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509E7" w14:textId="77777777" w:rsidR="00D87822" w:rsidRPr="00D87822" w:rsidRDefault="00D87822" w:rsidP="00F46E0E">
      <w:pPr>
        <w:spacing w:after="0" w:line="240" w:lineRule="auto"/>
        <w:ind w:left="-426"/>
        <w:rPr>
          <w:rFonts w:ascii="Arial" w:hAnsi="Arial" w:cs="Arial"/>
          <w:szCs w:val="20"/>
        </w:rPr>
      </w:pPr>
      <w:r w:rsidRPr="00D87822">
        <w:rPr>
          <w:rFonts w:ascii="Arial" w:hAnsi="Arial" w:cs="Arial"/>
          <w:noProof/>
        </w:rPr>
        <w:drawing>
          <wp:inline distT="0" distB="0" distL="0" distR="0" wp14:anchorId="63929F07" wp14:editId="0AEBCC01">
            <wp:extent cx="2362200" cy="654050"/>
            <wp:effectExtent l="0" t="0" r="0" b="0"/>
            <wp:docPr id="1" name="Image 2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0113" cy="656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9D689" w14:textId="77777777" w:rsidR="00D87822" w:rsidRDefault="00D87822" w:rsidP="00D87822">
      <w:pPr>
        <w:spacing w:after="0" w:line="240" w:lineRule="auto"/>
        <w:rPr>
          <w:rFonts w:ascii="Arial" w:hAnsi="Arial" w:cs="Arial"/>
        </w:rPr>
      </w:pPr>
    </w:p>
    <w:tbl>
      <w:tblPr>
        <w:tblW w:w="96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D87822" w:rsidRPr="00D87822" w14:paraId="6089E1BB" w14:textId="77777777" w:rsidTr="002A5AE3">
        <w:trPr>
          <w:trHeight w:val="567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8C88B04" w14:textId="54AEC946" w:rsidR="00D87822" w:rsidRPr="00223F17" w:rsidRDefault="00D87822" w:rsidP="00D87822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FFFF"/>
                <w:sz w:val="32"/>
                <w:szCs w:val="32"/>
              </w:rPr>
            </w:pPr>
            <w:r w:rsidRPr="00223F17">
              <w:rPr>
                <w:rFonts w:ascii="Arial" w:eastAsia="Arial" w:hAnsi="Arial" w:cs="Arial"/>
                <w:b/>
                <w:color w:val="FFFFFF"/>
                <w:sz w:val="32"/>
                <w:szCs w:val="32"/>
              </w:rPr>
              <w:t>C</w:t>
            </w:r>
            <w:r w:rsidR="00F46E0E" w:rsidRPr="00223F17">
              <w:rPr>
                <w:rFonts w:ascii="Arial" w:eastAsia="Arial" w:hAnsi="Arial" w:cs="Arial"/>
                <w:b/>
                <w:color w:val="FFFFFF"/>
                <w:sz w:val="32"/>
                <w:szCs w:val="32"/>
              </w:rPr>
              <w:t>ADRE DE REPONSES TECHNIQUES</w:t>
            </w:r>
          </w:p>
        </w:tc>
      </w:tr>
    </w:tbl>
    <w:p w14:paraId="24A5B580" w14:textId="77777777" w:rsidR="00D87822" w:rsidRDefault="00D87822" w:rsidP="00D87822">
      <w:pPr>
        <w:spacing w:after="0" w:line="240" w:lineRule="auto"/>
        <w:jc w:val="center"/>
        <w:rPr>
          <w:rFonts w:ascii="Arial" w:hAnsi="Arial" w:cs="Arial"/>
        </w:rPr>
      </w:pPr>
    </w:p>
    <w:p w14:paraId="43648A29" w14:textId="3ABE3B8F" w:rsidR="005F323E" w:rsidRPr="005F323E" w:rsidRDefault="005F323E" w:rsidP="00D8782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proofErr w:type="spellStart"/>
      <w:r w:rsidRPr="005F323E">
        <w:rPr>
          <w:rFonts w:ascii="Arial" w:hAnsi="Arial" w:cs="Arial"/>
          <w:b/>
          <w:bCs/>
          <w:sz w:val="24"/>
          <w:szCs w:val="24"/>
        </w:rPr>
        <w:t>n°CRT</w:t>
      </w:r>
      <w:proofErr w:type="spellEnd"/>
      <w:r w:rsidRPr="005F323E">
        <w:rPr>
          <w:rFonts w:ascii="Arial" w:hAnsi="Arial" w:cs="Arial"/>
          <w:b/>
          <w:bCs/>
          <w:sz w:val="24"/>
          <w:szCs w:val="24"/>
        </w:rPr>
        <w:t>/25.04</w:t>
      </w:r>
    </w:p>
    <w:p w14:paraId="7AED5446" w14:textId="77777777" w:rsidR="000567EF" w:rsidRDefault="000567EF" w:rsidP="00D87822">
      <w:pPr>
        <w:spacing w:after="0" w:line="240" w:lineRule="auto"/>
        <w:jc w:val="center"/>
        <w:rPr>
          <w:rFonts w:ascii="Arial" w:hAnsi="Arial" w:cs="Arial"/>
        </w:rPr>
      </w:pPr>
    </w:p>
    <w:p w14:paraId="55CD3EA6" w14:textId="77777777" w:rsidR="000567EF" w:rsidRDefault="000567EF" w:rsidP="00D87822">
      <w:pPr>
        <w:spacing w:after="0" w:line="240" w:lineRule="auto"/>
        <w:jc w:val="center"/>
        <w:rPr>
          <w:rFonts w:ascii="Arial" w:hAnsi="Arial" w:cs="Arial"/>
        </w:rPr>
      </w:pPr>
    </w:p>
    <w:p w14:paraId="364BBB3D" w14:textId="77777777" w:rsidR="00D87822" w:rsidRPr="00D87822" w:rsidRDefault="00D87822" w:rsidP="00D87822">
      <w:pPr>
        <w:spacing w:after="0" w:line="240" w:lineRule="auto"/>
        <w:jc w:val="center"/>
        <w:rPr>
          <w:rFonts w:ascii="Arial" w:hAnsi="Arial" w:cs="Arial"/>
        </w:rPr>
      </w:pPr>
    </w:p>
    <w:p w14:paraId="0869063F" w14:textId="77777777" w:rsidR="00D87822" w:rsidRPr="00D87822" w:rsidRDefault="00D87822" w:rsidP="00D87822">
      <w:pPr>
        <w:spacing w:after="0" w:line="240" w:lineRule="auto"/>
        <w:jc w:val="center"/>
        <w:rPr>
          <w:rFonts w:ascii="Arial" w:eastAsia="Trebuchet MS" w:hAnsi="Arial" w:cs="Arial"/>
          <w:b/>
          <w:sz w:val="28"/>
        </w:rPr>
      </w:pPr>
      <w:r w:rsidRPr="00D87822">
        <w:rPr>
          <w:rFonts w:ascii="Arial" w:eastAsia="Trebuchet MS" w:hAnsi="Arial" w:cs="Arial"/>
          <w:b/>
          <w:sz w:val="28"/>
        </w:rPr>
        <w:t xml:space="preserve">ACCORD-CADRE </w:t>
      </w:r>
    </w:p>
    <w:p w14:paraId="40214613" w14:textId="77777777" w:rsidR="00D87822" w:rsidRPr="00D87822" w:rsidRDefault="00D87822" w:rsidP="00D87822">
      <w:pPr>
        <w:spacing w:after="0" w:line="240" w:lineRule="auto"/>
        <w:jc w:val="center"/>
        <w:rPr>
          <w:rFonts w:ascii="Arial" w:eastAsia="Trebuchet MS" w:hAnsi="Arial" w:cs="Arial"/>
          <w:b/>
          <w:sz w:val="28"/>
        </w:rPr>
      </w:pPr>
      <w:r w:rsidRPr="00D87822">
        <w:rPr>
          <w:rFonts w:ascii="Arial" w:eastAsia="Trebuchet MS" w:hAnsi="Arial" w:cs="Arial"/>
          <w:b/>
          <w:sz w:val="28"/>
        </w:rPr>
        <w:t xml:space="preserve">DE FOURNITURES COURANTES </w:t>
      </w:r>
    </w:p>
    <w:p w14:paraId="578A20AA" w14:textId="77777777" w:rsidR="00D87822" w:rsidRPr="00D87822" w:rsidRDefault="00D87822" w:rsidP="00D87822">
      <w:pPr>
        <w:spacing w:after="0" w:line="240" w:lineRule="auto"/>
        <w:jc w:val="center"/>
        <w:rPr>
          <w:rFonts w:ascii="Arial" w:eastAsia="Trebuchet MS" w:hAnsi="Arial" w:cs="Arial"/>
          <w:b/>
          <w:sz w:val="28"/>
        </w:rPr>
      </w:pPr>
      <w:r w:rsidRPr="00D87822">
        <w:rPr>
          <w:rFonts w:ascii="Arial" w:eastAsia="Trebuchet MS" w:hAnsi="Arial" w:cs="Arial"/>
          <w:b/>
          <w:sz w:val="28"/>
        </w:rPr>
        <w:t>ET DE SERVICES</w:t>
      </w:r>
    </w:p>
    <w:p w14:paraId="6B64A472" w14:textId="77777777" w:rsidR="00D87822" w:rsidRDefault="00D87822" w:rsidP="00D87822">
      <w:pPr>
        <w:spacing w:after="0" w:line="240" w:lineRule="auto"/>
        <w:rPr>
          <w:rFonts w:ascii="Arial" w:hAnsi="Arial" w:cs="Arial"/>
        </w:rPr>
      </w:pPr>
    </w:p>
    <w:p w14:paraId="42184F24" w14:textId="77777777" w:rsidR="00D87822" w:rsidRPr="00D87822" w:rsidRDefault="00D87822" w:rsidP="00D87822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87822" w:rsidRPr="00D87822" w14:paraId="41813002" w14:textId="77777777" w:rsidTr="00850F2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F058A00" w14:textId="77777777" w:rsidR="00D87822" w:rsidRPr="00D87822" w:rsidRDefault="00D87822" w:rsidP="00D87822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FF"/>
                <w:sz w:val="30"/>
                <w:szCs w:val="30"/>
              </w:rPr>
            </w:pPr>
            <w:r w:rsidRPr="00D87822">
              <w:rPr>
                <w:rFonts w:ascii="Arial" w:eastAsia="Arial" w:hAnsi="Arial" w:cs="Arial"/>
                <w:b/>
                <w:color w:val="0000FF"/>
                <w:sz w:val="30"/>
                <w:szCs w:val="30"/>
              </w:rPr>
              <w:t xml:space="preserve">Fourniture de Titres Restaurant </w:t>
            </w:r>
          </w:p>
          <w:p w14:paraId="628BDAB8" w14:textId="77777777" w:rsidR="00D87822" w:rsidRPr="00D87822" w:rsidRDefault="00D87822" w:rsidP="00D87822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FF"/>
                <w:sz w:val="30"/>
                <w:szCs w:val="30"/>
              </w:rPr>
            </w:pPr>
            <w:r w:rsidRPr="00D87822">
              <w:rPr>
                <w:rFonts w:ascii="Arial" w:eastAsia="Arial" w:hAnsi="Arial" w:cs="Arial"/>
                <w:b/>
                <w:color w:val="0000FF"/>
                <w:sz w:val="30"/>
                <w:szCs w:val="30"/>
              </w:rPr>
              <w:t>et prestations associées</w:t>
            </w:r>
          </w:p>
          <w:p w14:paraId="2A52B1F1" w14:textId="65ECA405" w:rsidR="00D87822" w:rsidRPr="00D87822" w:rsidRDefault="00D87822" w:rsidP="00D87822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FF"/>
                <w:sz w:val="28"/>
              </w:rPr>
            </w:pPr>
            <w:r w:rsidRPr="00D87822">
              <w:rPr>
                <w:rFonts w:ascii="Arial" w:eastAsia="Arial" w:hAnsi="Arial" w:cs="Arial"/>
                <w:b/>
                <w:color w:val="0000FF"/>
                <w:sz w:val="30"/>
                <w:szCs w:val="30"/>
              </w:rPr>
              <w:t xml:space="preserve">pour les Agents </w:t>
            </w:r>
            <w:r w:rsidR="00CC5EC9">
              <w:rPr>
                <w:rFonts w:ascii="Arial" w:eastAsia="Arial" w:hAnsi="Arial" w:cs="Arial"/>
                <w:b/>
                <w:color w:val="0000FF"/>
                <w:sz w:val="30"/>
                <w:szCs w:val="30"/>
              </w:rPr>
              <w:t>de la CCI GRAND EST</w:t>
            </w:r>
          </w:p>
        </w:tc>
      </w:tr>
    </w:tbl>
    <w:p w14:paraId="141BA52E" w14:textId="77777777" w:rsidR="00D87822" w:rsidRPr="00D87822" w:rsidRDefault="00D87822" w:rsidP="00D8782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39C9122" w14:textId="4EFDEEB7" w:rsidR="00D87822" w:rsidRPr="00D87822" w:rsidRDefault="00D87822" w:rsidP="00D87822">
      <w:pPr>
        <w:spacing w:after="0" w:line="240" w:lineRule="auto"/>
        <w:jc w:val="center"/>
        <w:rPr>
          <w:rFonts w:ascii="Arial" w:hAnsi="Arial" w:cs="Arial"/>
          <w:b/>
          <w:bCs/>
          <w:sz w:val="24"/>
        </w:rPr>
      </w:pPr>
      <w:r w:rsidRPr="00D87822">
        <w:rPr>
          <w:rFonts w:ascii="Arial" w:hAnsi="Arial" w:cs="Arial"/>
          <w:b/>
          <w:bCs/>
          <w:sz w:val="24"/>
        </w:rPr>
        <w:t xml:space="preserve">Consultation n°2025/CONSU/04 du </w:t>
      </w:r>
      <w:r w:rsidR="006C5DCE">
        <w:rPr>
          <w:rFonts w:ascii="Arial" w:hAnsi="Arial" w:cs="Arial"/>
          <w:b/>
          <w:bCs/>
          <w:sz w:val="24"/>
        </w:rPr>
        <w:t>5</w:t>
      </w:r>
      <w:r w:rsidRPr="00D87822">
        <w:rPr>
          <w:rFonts w:ascii="Arial" w:hAnsi="Arial" w:cs="Arial"/>
          <w:b/>
          <w:bCs/>
          <w:sz w:val="24"/>
        </w:rPr>
        <w:t xml:space="preserve"> juin 2025</w:t>
      </w:r>
    </w:p>
    <w:p w14:paraId="7B021F61" w14:textId="77777777" w:rsidR="00B64235" w:rsidRPr="00D87822" w:rsidRDefault="00B64235" w:rsidP="00D87822">
      <w:pPr>
        <w:spacing w:after="0" w:line="240" w:lineRule="auto"/>
        <w:rPr>
          <w:rFonts w:ascii="Arial" w:hAnsi="Arial" w:cs="Arial"/>
        </w:rPr>
      </w:pPr>
    </w:p>
    <w:p w14:paraId="15B8584B" w14:textId="77777777" w:rsidR="00D87822" w:rsidRDefault="00D87822" w:rsidP="00D87822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466A127A" w14:textId="77777777" w:rsidR="00D87822" w:rsidRDefault="00D87822" w:rsidP="00D87822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3A000E86" w14:textId="64DB26BD" w:rsidR="00037B53" w:rsidRPr="00D87822" w:rsidRDefault="00037B53" w:rsidP="00D87822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D87822">
        <w:rPr>
          <w:rFonts w:ascii="Arial" w:hAnsi="Arial" w:cs="Arial"/>
          <w:b/>
          <w:color w:val="FF0000"/>
          <w:sz w:val="24"/>
          <w:szCs w:val="24"/>
        </w:rPr>
        <w:t>DOCUMENT CONTRACTUEL</w:t>
      </w:r>
    </w:p>
    <w:p w14:paraId="0DC2F7BF" w14:textId="6FAB3801" w:rsidR="00FC4615" w:rsidRPr="00D87822" w:rsidRDefault="00FC4615" w:rsidP="00D8782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FC46F0A" w14:textId="77777777" w:rsidR="00B64235" w:rsidRPr="00D87822" w:rsidRDefault="00B64235" w:rsidP="00D8782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EE71A34" w14:textId="1B007BBC" w:rsidR="0043705C" w:rsidRPr="00D87822" w:rsidRDefault="0043705C" w:rsidP="00D87822">
      <w:pPr>
        <w:spacing w:after="0" w:line="240" w:lineRule="auto"/>
        <w:jc w:val="center"/>
        <w:rPr>
          <w:rFonts w:ascii="Arial" w:hAnsi="Arial" w:cs="Arial"/>
          <w:b/>
          <w:bCs/>
          <w:iCs/>
          <w:color w:val="FF0000"/>
          <w:u w:val="single"/>
        </w:rPr>
      </w:pPr>
      <w:r w:rsidRPr="00D87822">
        <w:rPr>
          <w:rFonts w:ascii="Arial" w:hAnsi="Arial" w:cs="Arial"/>
          <w:b/>
          <w:bCs/>
          <w:iCs/>
          <w:color w:val="FF0000"/>
          <w:u w:val="single"/>
        </w:rPr>
        <w:t>TRES IMPORTANT</w:t>
      </w:r>
      <w:r w:rsidR="00AD2227" w:rsidRPr="00D87822">
        <w:rPr>
          <w:rFonts w:ascii="Arial" w:hAnsi="Arial" w:cs="Arial"/>
          <w:b/>
          <w:bCs/>
          <w:iCs/>
          <w:color w:val="FF0000"/>
          <w:u w:val="single"/>
        </w:rPr>
        <w:t> :</w:t>
      </w:r>
    </w:p>
    <w:p w14:paraId="7A4CC51C" w14:textId="77777777" w:rsidR="00B64235" w:rsidRPr="00D87822" w:rsidRDefault="00B64235" w:rsidP="00D87822">
      <w:pPr>
        <w:spacing w:after="0" w:line="240" w:lineRule="auto"/>
        <w:jc w:val="center"/>
        <w:rPr>
          <w:rFonts w:ascii="Arial" w:hAnsi="Arial" w:cs="Arial"/>
          <w:iCs/>
          <w:color w:val="FF0000"/>
        </w:rPr>
      </w:pPr>
    </w:p>
    <w:p w14:paraId="744FA347" w14:textId="03A98B97" w:rsidR="00FF1DF6" w:rsidRDefault="00FF1DF6" w:rsidP="00D87822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D87822">
        <w:rPr>
          <w:rFonts w:ascii="Arial" w:hAnsi="Arial" w:cs="Arial"/>
          <w:color w:val="FF0000"/>
          <w:sz w:val="20"/>
          <w:szCs w:val="20"/>
        </w:rPr>
        <w:t>Afin de garantir une analyse équitable et conforme aux critères de sélection</w:t>
      </w:r>
      <w:r w:rsidR="00652343" w:rsidRPr="00D87822">
        <w:rPr>
          <w:rFonts w:ascii="Arial" w:hAnsi="Arial" w:cs="Arial"/>
          <w:color w:val="FF0000"/>
          <w:sz w:val="20"/>
          <w:szCs w:val="20"/>
        </w:rPr>
        <w:t xml:space="preserve"> des offres</w:t>
      </w:r>
      <w:r w:rsidRPr="00D87822">
        <w:rPr>
          <w:rFonts w:ascii="Arial" w:hAnsi="Arial" w:cs="Arial"/>
          <w:color w:val="FF0000"/>
          <w:sz w:val="20"/>
          <w:szCs w:val="20"/>
        </w:rPr>
        <w:t xml:space="preserve">, les candidats sont informés que </w:t>
      </w:r>
      <w:r w:rsidRPr="00D87822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le cadre de réponse</w:t>
      </w:r>
      <w:r w:rsidR="0031186A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s</w:t>
      </w:r>
      <w:r w:rsidRPr="00D87822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technique</w:t>
      </w:r>
      <w:r w:rsidR="0031186A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s</w:t>
      </w:r>
      <w:r w:rsidRPr="00D87822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fourni dans le Dossier de Consultation des Entreprises (DCE) doit impérativement être utilisé et intégralement complété</w:t>
      </w:r>
      <w:r w:rsidR="00DC7C46" w:rsidRPr="00D87822">
        <w:rPr>
          <w:rFonts w:ascii="Arial" w:hAnsi="Arial" w:cs="Arial"/>
          <w:color w:val="FF0000"/>
          <w:sz w:val="20"/>
          <w:szCs w:val="20"/>
        </w:rPr>
        <w:t>.</w:t>
      </w:r>
    </w:p>
    <w:p w14:paraId="5479BBC5" w14:textId="77777777" w:rsidR="002A5AE3" w:rsidRPr="00D87822" w:rsidRDefault="002A5AE3" w:rsidP="00D87822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A02D2EB" w14:textId="77777777" w:rsidR="00592B98" w:rsidRDefault="00FF1DF6" w:rsidP="00D87822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  <w:r w:rsidRPr="00D87822">
        <w:rPr>
          <w:rFonts w:ascii="Arial" w:hAnsi="Arial" w:cs="Arial"/>
          <w:color w:val="FF0000"/>
          <w:sz w:val="20"/>
          <w:szCs w:val="20"/>
          <w:u w:val="single"/>
        </w:rPr>
        <w:t xml:space="preserve">Les réponses doivent être </w:t>
      </w:r>
      <w:r w:rsidRPr="00D87822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directement rédigées dans les espaces prévus à cet effet</w:t>
      </w:r>
      <w:r w:rsidRPr="00D87822">
        <w:rPr>
          <w:rFonts w:ascii="Arial" w:hAnsi="Arial" w:cs="Arial"/>
          <w:color w:val="FF0000"/>
          <w:sz w:val="20"/>
          <w:szCs w:val="20"/>
          <w:u w:val="single"/>
        </w:rPr>
        <w:t xml:space="preserve">, sous forme de </w:t>
      </w:r>
      <w:r w:rsidRPr="00D87822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descriptions écrites explicites</w:t>
      </w:r>
      <w:r w:rsidRPr="00D87822">
        <w:rPr>
          <w:rFonts w:ascii="Arial" w:hAnsi="Arial" w:cs="Arial"/>
          <w:color w:val="FF0000"/>
          <w:sz w:val="20"/>
          <w:szCs w:val="20"/>
          <w:u w:val="single"/>
        </w:rPr>
        <w:t xml:space="preserve">. </w:t>
      </w:r>
    </w:p>
    <w:p w14:paraId="7E9F01FD" w14:textId="77777777" w:rsidR="002A5AE3" w:rsidRPr="00D87822" w:rsidRDefault="002A5AE3" w:rsidP="00D87822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</w:p>
    <w:p w14:paraId="2E37CD96" w14:textId="26273AAD" w:rsidR="00FF1DF6" w:rsidRDefault="00FF1DF6" w:rsidP="00D87822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D87822">
        <w:rPr>
          <w:rFonts w:ascii="Arial" w:hAnsi="Arial" w:cs="Arial"/>
          <w:color w:val="FF0000"/>
          <w:sz w:val="20"/>
          <w:szCs w:val="20"/>
          <w:u w:val="single"/>
        </w:rPr>
        <w:t xml:space="preserve">Il est </w:t>
      </w:r>
      <w:r w:rsidRPr="00D87822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strictement interdit d’effectuer des renvois</w:t>
      </w:r>
      <w:r w:rsidRPr="00D87822">
        <w:rPr>
          <w:rFonts w:ascii="Arial" w:hAnsi="Arial" w:cs="Arial"/>
          <w:color w:val="FF0000"/>
          <w:sz w:val="20"/>
          <w:szCs w:val="20"/>
          <w:u w:val="single"/>
        </w:rPr>
        <w:t xml:space="preserve"> vers un mémoire technique,</w:t>
      </w:r>
      <w:r w:rsidRPr="00D87822">
        <w:rPr>
          <w:rFonts w:ascii="Arial" w:hAnsi="Arial" w:cs="Arial"/>
          <w:color w:val="FF0000"/>
          <w:sz w:val="20"/>
          <w:szCs w:val="20"/>
        </w:rPr>
        <w:t xml:space="preserve"> une documentation externe ou toute autre pièce de l’offre. Tout renvoi vers un autre document sera considéré comme une absence de réponse sur le point concerné.</w:t>
      </w:r>
    </w:p>
    <w:p w14:paraId="10AB549F" w14:textId="77777777" w:rsidR="002A5AE3" w:rsidRPr="00D87822" w:rsidRDefault="002A5AE3" w:rsidP="00D87822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DD6B176" w14:textId="77777777" w:rsidR="00FF1DF6" w:rsidRDefault="00FF1DF6" w:rsidP="00D87822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D87822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En plus de la description écrite,</w:t>
      </w:r>
      <w:r w:rsidRPr="00D87822">
        <w:rPr>
          <w:rFonts w:ascii="Arial" w:hAnsi="Arial" w:cs="Arial"/>
          <w:b/>
          <w:bCs/>
          <w:color w:val="FF0000"/>
          <w:sz w:val="20"/>
          <w:szCs w:val="20"/>
        </w:rPr>
        <w:t xml:space="preserve"> il est autorisé d’enrichir le cadre de réponse technique par l’insertion d’illustrations</w:t>
      </w:r>
      <w:r w:rsidRPr="00D87822">
        <w:rPr>
          <w:rFonts w:ascii="Arial" w:hAnsi="Arial" w:cs="Arial"/>
          <w:color w:val="FF0000"/>
          <w:sz w:val="20"/>
          <w:szCs w:val="20"/>
        </w:rPr>
        <w:t xml:space="preserve">, telles que des </w:t>
      </w:r>
      <w:r w:rsidRPr="00D87822">
        <w:rPr>
          <w:rFonts w:ascii="Arial" w:hAnsi="Arial" w:cs="Arial"/>
          <w:b/>
          <w:bCs/>
          <w:color w:val="FF0000"/>
          <w:sz w:val="20"/>
          <w:szCs w:val="20"/>
        </w:rPr>
        <w:t>captures d’écran, schémas ou images</w:t>
      </w:r>
      <w:r w:rsidRPr="00D87822">
        <w:rPr>
          <w:rFonts w:ascii="Arial" w:hAnsi="Arial" w:cs="Arial"/>
          <w:color w:val="FF0000"/>
          <w:sz w:val="20"/>
          <w:szCs w:val="20"/>
        </w:rPr>
        <w:t xml:space="preserve">, à condition qu’elles soient </w:t>
      </w:r>
      <w:r w:rsidRPr="00D87822">
        <w:rPr>
          <w:rFonts w:ascii="Arial" w:hAnsi="Arial" w:cs="Arial"/>
          <w:b/>
          <w:bCs/>
          <w:color w:val="FF0000"/>
          <w:sz w:val="20"/>
          <w:szCs w:val="20"/>
        </w:rPr>
        <w:t>pertinentes, lisibles et insérées directement dans le cadre</w:t>
      </w:r>
      <w:r w:rsidRPr="00D87822">
        <w:rPr>
          <w:rFonts w:ascii="Arial" w:hAnsi="Arial" w:cs="Arial"/>
          <w:color w:val="FF0000"/>
          <w:sz w:val="20"/>
          <w:szCs w:val="20"/>
        </w:rPr>
        <w:t>.</w:t>
      </w:r>
    </w:p>
    <w:p w14:paraId="22F69472" w14:textId="77777777" w:rsidR="002A5AE3" w:rsidRPr="00D87822" w:rsidRDefault="002A5AE3" w:rsidP="00D87822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062B7AA" w14:textId="22B38809" w:rsidR="00FF1DF6" w:rsidRPr="00D87822" w:rsidRDefault="00FF1DF6" w:rsidP="00D8782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7822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En plus de la description écrite</w:t>
      </w:r>
      <w:r w:rsidRPr="00D87822">
        <w:rPr>
          <w:rFonts w:ascii="Arial" w:hAnsi="Arial" w:cs="Arial"/>
          <w:b/>
          <w:bCs/>
          <w:color w:val="FF0000"/>
          <w:sz w:val="20"/>
          <w:szCs w:val="20"/>
        </w:rPr>
        <w:t xml:space="preserve">, </w:t>
      </w:r>
      <w:r w:rsidR="007E0426" w:rsidRPr="00D87822">
        <w:rPr>
          <w:rFonts w:ascii="Arial" w:hAnsi="Arial" w:cs="Arial"/>
          <w:b/>
          <w:bCs/>
          <w:color w:val="FF0000"/>
          <w:sz w:val="20"/>
          <w:szCs w:val="20"/>
        </w:rPr>
        <w:t>il est autorisé</w:t>
      </w:r>
      <w:r w:rsidRPr="00D87822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7E0426" w:rsidRPr="00D87822">
        <w:rPr>
          <w:rFonts w:ascii="Arial" w:hAnsi="Arial" w:cs="Arial"/>
          <w:b/>
          <w:bCs/>
          <w:color w:val="FF0000"/>
          <w:sz w:val="20"/>
          <w:szCs w:val="20"/>
        </w:rPr>
        <w:t>d’</w:t>
      </w:r>
      <w:r w:rsidRPr="00D87822">
        <w:rPr>
          <w:rFonts w:ascii="Arial" w:hAnsi="Arial" w:cs="Arial"/>
          <w:b/>
          <w:bCs/>
          <w:color w:val="FF0000"/>
          <w:sz w:val="20"/>
          <w:szCs w:val="20"/>
        </w:rPr>
        <w:t>insérer un lien hypertexte</w:t>
      </w:r>
      <w:r w:rsidRPr="00D87822">
        <w:rPr>
          <w:rFonts w:ascii="Arial" w:hAnsi="Arial" w:cs="Arial"/>
          <w:color w:val="FF0000"/>
          <w:sz w:val="20"/>
          <w:szCs w:val="20"/>
        </w:rPr>
        <w:t xml:space="preserve">, à la condition que celui-ci </w:t>
      </w:r>
      <w:r w:rsidRPr="00D87822">
        <w:rPr>
          <w:rFonts w:ascii="Arial" w:hAnsi="Arial" w:cs="Arial"/>
          <w:b/>
          <w:bCs/>
          <w:color w:val="FF0000"/>
          <w:sz w:val="20"/>
          <w:szCs w:val="20"/>
        </w:rPr>
        <w:t>renvoie exclusivement à une plateforme de démonstration ou un environnement applicatif en ligne</w:t>
      </w:r>
      <w:r w:rsidRPr="00D87822">
        <w:rPr>
          <w:rFonts w:ascii="Arial" w:hAnsi="Arial" w:cs="Arial"/>
          <w:color w:val="FF0000"/>
          <w:sz w:val="20"/>
          <w:szCs w:val="20"/>
        </w:rPr>
        <w:t>. Aucun autre usage des liens hypertextes ne sera pris en compte</w:t>
      </w:r>
      <w:r w:rsidRPr="00D87822">
        <w:rPr>
          <w:rFonts w:ascii="Arial" w:hAnsi="Arial" w:cs="Arial"/>
          <w:sz w:val="20"/>
          <w:szCs w:val="20"/>
        </w:rPr>
        <w:t>.</w:t>
      </w:r>
    </w:p>
    <w:p w14:paraId="7471D85F" w14:textId="77777777" w:rsidR="00D82FA7" w:rsidRPr="00D87822" w:rsidRDefault="00D82FA7" w:rsidP="00D87822">
      <w:pPr>
        <w:spacing w:after="0" w:line="240" w:lineRule="auto"/>
        <w:jc w:val="center"/>
        <w:rPr>
          <w:rFonts w:ascii="Arial" w:hAnsi="Arial" w:cs="Arial"/>
          <w:b/>
          <w:iCs/>
          <w:color w:val="000000" w:themeColor="text1"/>
        </w:rPr>
      </w:pPr>
    </w:p>
    <w:p w14:paraId="06B5CBCB" w14:textId="77777777" w:rsidR="007927C9" w:rsidRPr="00A7294A" w:rsidRDefault="0043705C" w:rsidP="00521FD4">
      <w:pPr>
        <w:pStyle w:val="Corpsdetexte"/>
      </w:pPr>
      <w:r w:rsidRPr="00A7294A">
        <w:t>Les éléments indiqués en bleu représentent les points de comparaisons pris en compte dans le cadre de l’analyse du sous-critère auquel ils se réfèrent.</w:t>
      </w:r>
    </w:p>
    <w:p w14:paraId="519C3F4F" w14:textId="77777777" w:rsidR="000567EF" w:rsidRDefault="000567EF" w:rsidP="00D87822">
      <w:pPr>
        <w:spacing w:after="0" w:line="240" w:lineRule="auto"/>
        <w:jc w:val="center"/>
        <w:rPr>
          <w:rFonts w:ascii="Arial" w:hAnsi="Arial" w:cs="Arial"/>
          <w:b/>
          <w:iCs/>
          <w:color w:val="0000FF"/>
        </w:rPr>
        <w:sectPr w:rsidR="000567EF" w:rsidSect="008A6176">
          <w:footerReference w:type="default" r:id="rId9"/>
          <w:footerReference w:type="first" r:id="rId10"/>
          <w:pgSz w:w="11906" w:h="16838" w:code="9"/>
          <w:pgMar w:top="1021" w:right="1247" w:bottom="1134" w:left="1247" w:header="567" w:footer="567" w:gutter="0"/>
          <w:pgNumType w:start="1"/>
          <w:cols w:space="708"/>
          <w:titlePg/>
          <w:docGrid w:linePitch="360"/>
        </w:sectPr>
      </w:pPr>
    </w:p>
    <w:p w14:paraId="6F931EE5" w14:textId="38D8491A" w:rsidR="004473FD" w:rsidRPr="00D87822" w:rsidRDefault="004473FD" w:rsidP="00D87822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D87822">
        <w:rPr>
          <w:rFonts w:ascii="Arial" w:hAnsi="Arial" w:cs="Arial"/>
          <w:b/>
          <w:color w:val="000000" w:themeColor="text1"/>
          <w:sz w:val="28"/>
          <w:szCs w:val="28"/>
        </w:rPr>
        <w:lastRenderedPageBreak/>
        <w:t xml:space="preserve">2. VALEUR TECHNIQUE DE L’OFFRE – </w:t>
      </w:r>
      <w:r w:rsidR="007E0426" w:rsidRPr="00D87822">
        <w:rPr>
          <w:rFonts w:ascii="Arial" w:hAnsi="Arial" w:cs="Arial"/>
          <w:b/>
          <w:color w:val="000000" w:themeColor="text1"/>
          <w:sz w:val="28"/>
          <w:szCs w:val="28"/>
        </w:rPr>
        <w:t>40</w:t>
      </w:r>
      <w:r w:rsidRPr="00D87822">
        <w:rPr>
          <w:rFonts w:ascii="Arial" w:hAnsi="Arial" w:cs="Arial"/>
          <w:b/>
          <w:color w:val="000000" w:themeColor="text1"/>
          <w:sz w:val="28"/>
          <w:szCs w:val="28"/>
        </w:rPr>
        <w:t xml:space="preserve"> points </w:t>
      </w:r>
    </w:p>
    <w:p w14:paraId="5F5D5DC3" w14:textId="77777777" w:rsidR="00B64235" w:rsidRPr="00D87822" w:rsidRDefault="00B64235" w:rsidP="00D87822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47"/>
      </w:tblGrid>
      <w:tr w:rsidR="00AD3B8A" w:rsidRPr="00D87822" w14:paraId="1F602266" w14:textId="77777777" w:rsidTr="00EC426C">
        <w:trPr>
          <w:trHeight w:val="680"/>
        </w:trPr>
        <w:tc>
          <w:tcPr>
            <w:tcW w:w="9747" w:type="dxa"/>
            <w:vAlign w:val="center"/>
          </w:tcPr>
          <w:p w14:paraId="673CB7B2" w14:textId="5CB1FD75" w:rsidR="00AD3B8A" w:rsidRPr="00D87822" w:rsidRDefault="00AD3B8A" w:rsidP="00D87822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2.1 – Le titre – 1</w:t>
            </w:r>
            <w:r w:rsidR="00193698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0</w:t>
            </w:r>
            <w:r w:rsidRPr="00D87822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 points :</w:t>
            </w:r>
          </w:p>
        </w:tc>
      </w:tr>
      <w:tr w:rsidR="00AC6E16" w:rsidRPr="00D87822" w14:paraId="49B409B0" w14:textId="77777777" w:rsidTr="004D550E">
        <w:tc>
          <w:tcPr>
            <w:tcW w:w="9747" w:type="dxa"/>
          </w:tcPr>
          <w:p w14:paraId="0EF1E32C" w14:textId="369AE5B5" w:rsidR="00AC6E16" w:rsidRPr="00D87822" w:rsidRDefault="00AC6E16" w:rsidP="004D550E">
            <w:pPr>
              <w:pStyle w:val="Paragraphedeliste"/>
              <w:numPr>
                <w:ilvl w:val="0"/>
                <w:numId w:val="18"/>
              </w:numPr>
              <w:ind w:left="284" w:right="-82"/>
              <w:rPr>
                <w:rFonts w:ascii="Arial" w:hAnsi="Arial" w:cs="Arial"/>
                <w:b/>
                <w:bCs/>
              </w:rPr>
            </w:pPr>
            <w:r w:rsidRPr="00D87822">
              <w:rPr>
                <w:rFonts w:ascii="Arial" w:hAnsi="Arial" w:cs="Arial"/>
                <w:b/>
                <w:bCs/>
                <w:sz w:val="24"/>
                <w:szCs w:val="24"/>
              </w:rPr>
              <w:t>Présentation de la solution dématérialisée et modalités d'utilisation de la carte physique et virtuelle </w:t>
            </w:r>
            <w:r w:rsidRPr="00D87822">
              <w:rPr>
                <w:rFonts w:ascii="Arial" w:hAnsi="Arial" w:cs="Arial"/>
                <w:b/>
                <w:bCs/>
              </w:rPr>
              <w:t xml:space="preserve">: </w:t>
            </w:r>
          </w:p>
          <w:p w14:paraId="7DEC073E" w14:textId="77777777" w:rsidR="00AC6E16" w:rsidRPr="00CC35D5" w:rsidRDefault="007C2E29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FF"/>
              </w:rPr>
            </w:pPr>
            <w:r w:rsidRPr="00CC35D5">
              <w:rPr>
                <w:rFonts w:ascii="Arial" w:hAnsi="Arial" w:cs="Arial"/>
                <w:bCs/>
                <w:color w:val="0000FF"/>
              </w:rPr>
              <w:t xml:space="preserve">Présentation de l’offre dématérialisée avec carte physique et carte virtuelle </w:t>
            </w:r>
          </w:p>
          <w:p w14:paraId="72D74DEC" w14:textId="77777777" w:rsidR="007C2E29" w:rsidRPr="00CC35D5" w:rsidRDefault="007C2E29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FF"/>
              </w:rPr>
            </w:pPr>
            <w:r w:rsidRPr="00CC35D5">
              <w:rPr>
                <w:rFonts w:ascii="Arial" w:hAnsi="Arial" w:cs="Arial"/>
                <w:bCs/>
                <w:color w:val="0000FF"/>
              </w:rPr>
              <w:t>Présentation des avantages et inconvénients éventuels de chacune des solutions</w:t>
            </w:r>
          </w:p>
          <w:p w14:paraId="72E0A9D8" w14:textId="77777777" w:rsidR="00A60A3D" w:rsidRPr="008F5EEC" w:rsidRDefault="00CB260D" w:rsidP="00A60A3D">
            <w:pPr>
              <w:pStyle w:val="Paragraphedeliste"/>
              <w:numPr>
                <w:ilvl w:val="0"/>
                <w:numId w:val="14"/>
              </w:numPr>
              <w:ind w:left="714" w:hanging="357"/>
              <w:contextualSpacing w:val="0"/>
              <w:rPr>
                <w:rFonts w:ascii="Arial" w:hAnsi="Arial" w:cs="Arial"/>
                <w:bCs/>
                <w:color w:val="0000FF"/>
                <w:sz w:val="28"/>
                <w:szCs w:val="28"/>
              </w:rPr>
            </w:pPr>
            <w:r w:rsidRPr="008F5EEC">
              <w:rPr>
                <w:rFonts w:ascii="Arial" w:hAnsi="Arial" w:cs="Arial"/>
                <w:bCs/>
                <w:color w:val="0000FF"/>
              </w:rPr>
              <w:t>Modalités mises en œuvre pour limiter l’indisponibilité du solde des agents l</w:t>
            </w:r>
            <w:r w:rsidR="00321B24" w:rsidRPr="008F5EEC">
              <w:rPr>
                <w:rFonts w:ascii="Arial" w:hAnsi="Arial" w:cs="Arial"/>
                <w:bCs/>
                <w:color w:val="0000FF"/>
              </w:rPr>
              <w:t>ors du changement de millésime</w:t>
            </w:r>
          </w:p>
          <w:p w14:paraId="187488E2" w14:textId="69CCDA54" w:rsidR="0072110D" w:rsidRPr="00D87822" w:rsidRDefault="0072110D" w:rsidP="00A60A3D">
            <w:pPr>
              <w:pStyle w:val="Paragraphedeliste"/>
              <w:numPr>
                <w:ilvl w:val="0"/>
                <w:numId w:val="14"/>
              </w:numPr>
              <w:ind w:left="714" w:hanging="357"/>
              <w:contextualSpacing w:val="0"/>
              <w:rPr>
                <w:rFonts w:ascii="Arial" w:hAnsi="Arial" w:cs="Arial"/>
                <w:bCs/>
                <w:color w:val="0000FF"/>
                <w:sz w:val="28"/>
                <w:szCs w:val="28"/>
              </w:rPr>
            </w:pPr>
            <w:r w:rsidRPr="008F5EEC">
              <w:rPr>
                <w:rFonts w:ascii="Arial" w:hAnsi="Arial" w:cs="Arial"/>
                <w:bCs/>
                <w:color w:val="0000FF"/>
              </w:rPr>
              <w:t xml:space="preserve">Indication d’un éventuel </w:t>
            </w:r>
            <w:r w:rsidR="00CA6A41" w:rsidRPr="008F5EEC">
              <w:rPr>
                <w:rFonts w:ascii="Arial" w:hAnsi="Arial" w:cs="Arial"/>
                <w:bCs/>
                <w:color w:val="0000FF"/>
              </w:rPr>
              <w:t>montant plafonné pour le transfert du solde lors du changement de millésime</w:t>
            </w:r>
          </w:p>
        </w:tc>
      </w:tr>
      <w:tr w:rsidR="00295115" w:rsidRPr="00D87822" w14:paraId="6D99BD76" w14:textId="77777777" w:rsidTr="00A0746C">
        <w:trPr>
          <w:trHeight w:val="10119"/>
        </w:trPr>
        <w:tc>
          <w:tcPr>
            <w:tcW w:w="9747" w:type="dxa"/>
            <w:shd w:val="clear" w:color="auto" w:fill="FFF2CC" w:themeFill="accent4" w:themeFillTint="33"/>
          </w:tcPr>
          <w:p w14:paraId="033A45F0" w14:textId="77777777" w:rsidR="00295115" w:rsidRPr="00D87822" w:rsidRDefault="00295115" w:rsidP="00EA0CB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76C3A1D5" w14:textId="77777777" w:rsidR="000567EF" w:rsidRDefault="000567E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br w:type="page"/>
      </w:r>
    </w:p>
    <w:p w14:paraId="7EB4399E" w14:textId="77777777" w:rsidR="000567EF" w:rsidRPr="00D87822" w:rsidRDefault="000567EF" w:rsidP="00D87822">
      <w:pPr>
        <w:spacing w:after="0" w:line="240" w:lineRule="auto"/>
        <w:rPr>
          <w:rFonts w:ascii="Arial" w:hAnsi="Arial" w:cs="Arial"/>
          <w:sz w:val="14"/>
          <w:szCs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47"/>
      </w:tblGrid>
      <w:tr w:rsidR="00AC6E16" w:rsidRPr="00D87822" w14:paraId="23427CDD" w14:textId="77777777" w:rsidTr="004D550E">
        <w:tc>
          <w:tcPr>
            <w:tcW w:w="9747" w:type="dxa"/>
          </w:tcPr>
          <w:p w14:paraId="780EA802" w14:textId="7ADE2245" w:rsidR="00AC6E16" w:rsidRPr="00D87822" w:rsidRDefault="007B3491" w:rsidP="00D87822">
            <w:pPr>
              <w:pStyle w:val="Paragraphedeliste"/>
              <w:numPr>
                <w:ilvl w:val="0"/>
                <w:numId w:val="17"/>
              </w:numPr>
              <w:ind w:left="28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7822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AC6E16" w:rsidRPr="00D87822">
              <w:rPr>
                <w:rFonts w:ascii="Arial" w:hAnsi="Arial" w:cs="Arial"/>
                <w:b/>
                <w:bCs/>
                <w:sz w:val="24"/>
                <w:szCs w:val="24"/>
              </w:rPr>
              <w:t>ompatibilité de la carte virtuelle avec les systèmes portefeuilles électroniques sur mobile</w:t>
            </w:r>
            <w:r w:rsidR="00473016" w:rsidRPr="00D87822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 w:rsidR="00AC6E16" w:rsidRPr="00D878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: </w:t>
            </w:r>
          </w:p>
          <w:p w14:paraId="10CB2E69" w14:textId="339E6009" w:rsidR="001F5AE4" w:rsidRPr="00D87822" w:rsidRDefault="00A3044E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FF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 xml:space="preserve">Compatibilité avec les principaux </w:t>
            </w:r>
            <w:r w:rsidR="001F5AE4" w:rsidRPr="00D87822">
              <w:rPr>
                <w:rFonts w:ascii="Arial" w:hAnsi="Arial" w:cs="Arial"/>
                <w:bCs/>
                <w:color w:val="0000FF"/>
              </w:rPr>
              <w:t>portefeuille</w:t>
            </w:r>
            <w:r w:rsidR="00E72997" w:rsidRPr="00D87822">
              <w:rPr>
                <w:rFonts w:ascii="Arial" w:hAnsi="Arial" w:cs="Arial"/>
                <w:bCs/>
                <w:color w:val="0000FF"/>
              </w:rPr>
              <w:t>s</w:t>
            </w:r>
            <w:r w:rsidR="001F5AE4" w:rsidRPr="00D87822">
              <w:rPr>
                <w:rFonts w:ascii="Arial" w:hAnsi="Arial" w:cs="Arial"/>
                <w:bCs/>
                <w:color w:val="0000FF"/>
              </w:rPr>
              <w:t xml:space="preserve"> électroniques mobile</w:t>
            </w:r>
            <w:r w:rsidR="00E72997" w:rsidRPr="00D87822">
              <w:rPr>
                <w:rFonts w:ascii="Arial" w:hAnsi="Arial" w:cs="Arial"/>
                <w:bCs/>
                <w:color w:val="0000FF"/>
              </w:rPr>
              <w:t>s</w:t>
            </w:r>
            <w:r w:rsidRPr="00D87822">
              <w:rPr>
                <w:rFonts w:ascii="Arial" w:hAnsi="Arial" w:cs="Arial"/>
                <w:bCs/>
                <w:color w:val="0000FF"/>
              </w:rPr>
              <w:t xml:space="preserve"> européens</w:t>
            </w:r>
            <w:r w:rsidR="001F5AE4" w:rsidRPr="00D87822">
              <w:rPr>
                <w:rFonts w:ascii="Arial" w:hAnsi="Arial" w:cs="Arial"/>
                <w:bCs/>
                <w:color w:val="0000FF"/>
              </w:rPr>
              <w:t xml:space="preserve">, </w:t>
            </w:r>
          </w:p>
          <w:p w14:paraId="0927C0DA" w14:textId="77777777" w:rsidR="001F5AE4" w:rsidRPr="00D87822" w:rsidRDefault="001F5AE4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FF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 xml:space="preserve">Processus d’enregistrement de la carte dans le portefeuille électronique mobile, </w:t>
            </w:r>
          </w:p>
          <w:p w14:paraId="5E2B27BD" w14:textId="77777777" w:rsidR="001F5AE4" w:rsidRPr="00D87822" w:rsidRDefault="001F5AE4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FF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 xml:space="preserve">Rapidité, fluidité des transactions, </w:t>
            </w:r>
          </w:p>
          <w:p w14:paraId="5B9B4199" w14:textId="77777777" w:rsidR="001F5AE4" w:rsidRPr="00D87822" w:rsidRDefault="001F5AE4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FF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 xml:space="preserve">Authentification renforcée avec présentation des moyens (Face ID, empreinte digitale, code PIN), </w:t>
            </w:r>
          </w:p>
          <w:p w14:paraId="4BC01716" w14:textId="4A8F1D80" w:rsidR="001F5AE4" w:rsidRPr="00D87822" w:rsidRDefault="001F5AE4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00" w:themeColor="text1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>Fiabilité du paiement sans contact et taux d’acceptation en caisse</w:t>
            </w:r>
          </w:p>
        </w:tc>
      </w:tr>
      <w:tr w:rsidR="00AC6E16" w:rsidRPr="00D87822" w14:paraId="118008E9" w14:textId="77777777" w:rsidTr="00A0746C">
        <w:trPr>
          <w:trHeight w:val="11035"/>
        </w:trPr>
        <w:tc>
          <w:tcPr>
            <w:tcW w:w="9747" w:type="dxa"/>
            <w:shd w:val="clear" w:color="auto" w:fill="FFF2CC" w:themeFill="accent4" w:themeFillTint="33"/>
          </w:tcPr>
          <w:p w14:paraId="42630B4E" w14:textId="77777777" w:rsidR="00192438" w:rsidRPr="00D87822" w:rsidRDefault="00192438" w:rsidP="00D87822">
            <w:pPr>
              <w:jc w:val="both"/>
              <w:rPr>
                <w:rFonts w:ascii="Arial" w:hAnsi="Arial" w:cs="Arial"/>
                <w:bCs/>
              </w:rPr>
            </w:pPr>
          </w:p>
          <w:p w14:paraId="48BCE3E8" w14:textId="77777777" w:rsidR="00192438" w:rsidRPr="00D87822" w:rsidRDefault="00192438" w:rsidP="00D87822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739905D2" w14:textId="0D87BAF5" w:rsidR="000567EF" w:rsidRDefault="000567EF" w:rsidP="00D87822">
      <w:pPr>
        <w:spacing w:after="0" w:line="240" w:lineRule="auto"/>
        <w:rPr>
          <w:rFonts w:ascii="Arial" w:hAnsi="Arial" w:cs="Arial"/>
        </w:rPr>
      </w:pPr>
    </w:p>
    <w:p w14:paraId="2B1C0194" w14:textId="77777777" w:rsidR="000567EF" w:rsidRDefault="000567E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F182D1E" w14:textId="77777777" w:rsidR="00310A48" w:rsidRPr="00D87822" w:rsidRDefault="00310A48" w:rsidP="00D87822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47"/>
      </w:tblGrid>
      <w:tr w:rsidR="00AC6E16" w:rsidRPr="00D87822" w14:paraId="49489909" w14:textId="77777777" w:rsidTr="004D550E">
        <w:trPr>
          <w:trHeight w:val="530"/>
        </w:trPr>
        <w:tc>
          <w:tcPr>
            <w:tcW w:w="9747" w:type="dxa"/>
          </w:tcPr>
          <w:p w14:paraId="0A4DEDD7" w14:textId="77777777" w:rsidR="00AC6E16" w:rsidRPr="00D87822" w:rsidRDefault="00AC6E16" w:rsidP="00D87822">
            <w:pPr>
              <w:pStyle w:val="Paragraphedeliste"/>
              <w:numPr>
                <w:ilvl w:val="0"/>
                <w:numId w:val="11"/>
              </w:numPr>
              <w:ind w:left="426"/>
              <w:rPr>
                <w:rFonts w:ascii="Arial" w:hAnsi="Arial" w:cs="Arial"/>
                <w:b/>
                <w:bCs/>
              </w:rPr>
            </w:pPr>
            <w:r w:rsidRPr="00D87822">
              <w:rPr>
                <w:rFonts w:ascii="Arial" w:hAnsi="Arial" w:cs="Arial"/>
                <w:b/>
                <w:bCs/>
              </w:rPr>
              <w:t xml:space="preserve">Personnalisation des cartes </w:t>
            </w:r>
            <w:r w:rsidRPr="00D87822">
              <w:rPr>
                <w:rFonts w:ascii="Arial" w:hAnsi="Arial" w:cs="Arial"/>
                <w:b/>
                <w:bCs/>
                <w:u w:val="single"/>
              </w:rPr>
              <w:t>et</w:t>
            </w:r>
            <w:r w:rsidRPr="00D87822">
              <w:rPr>
                <w:rFonts w:ascii="Arial" w:hAnsi="Arial" w:cs="Arial"/>
                <w:b/>
                <w:bCs/>
              </w:rPr>
              <w:t xml:space="preserve"> présentation d’un modèle de carte personnalisé : </w:t>
            </w:r>
          </w:p>
          <w:p w14:paraId="28D5C2F6" w14:textId="2BA52FEF" w:rsidR="00AC6E16" w:rsidRPr="00D87822" w:rsidRDefault="004143B0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FF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 xml:space="preserve">Possibilité de personnalisation de la carte (coloris de la carte, apposition du logo de l’entreprise, choix de la typographie, choix de la couleur de la typographie), </w:t>
            </w:r>
          </w:p>
          <w:p w14:paraId="4450A5FE" w14:textId="27886043" w:rsidR="004143B0" w:rsidRPr="00D87822" w:rsidRDefault="004143B0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FF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>Qualité visuelle et esthétique de la carte (visuel fournis, description des éléments graphiques)</w:t>
            </w:r>
            <w:r w:rsidR="00DF0897" w:rsidRPr="00D87822">
              <w:rPr>
                <w:rFonts w:ascii="Arial" w:hAnsi="Arial" w:cs="Arial"/>
                <w:bCs/>
                <w:color w:val="0000FF"/>
              </w:rPr>
              <w:t xml:space="preserve"> </w:t>
            </w:r>
          </w:p>
          <w:p w14:paraId="77E28D03" w14:textId="3ED1316D" w:rsidR="004143B0" w:rsidRPr="00D87822" w:rsidRDefault="004143B0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FF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>Résistance aux usages quotidiens (usure, rayure, solidité)</w:t>
            </w:r>
          </w:p>
        </w:tc>
      </w:tr>
      <w:tr w:rsidR="00AC6E16" w:rsidRPr="00D87822" w14:paraId="5561A49A" w14:textId="77777777" w:rsidTr="004A78B7">
        <w:trPr>
          <w:trHeight w:val="11479"/>
        </w:trPr>
        <w:tc>
          <w:tcPr>
            <w:tcW w:w="9747" w:type="dxa"/>
            <w:shd w:val="clear" w:color="auto" w:fill="FFF2CC" w:themeFill="accent4" w:themeFillTint="33"/>
          </w:tcPr>
          <w:p w14:paraId="0123CC4F" w14:textId="77777777" w:rsidR="00AC6E16" w:rsidRPr="00D87822" w:rsidRDefault="00AC6E16" w:rsidP="00D87822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0C45CF27" w14:textId="489F8FDE" w:rsidR="000567EF" w:rsidRDefault="000567EF" w:rsidP="00D87822">
      <w:pPr>
        <w:spacing w:after="0" w:line="240" w:lineRule="auto"/>
        <w:rPr>
          <w:rFonts w:ascii="Arial" w:hAnsi="Arial" w:cs="Arial"/>
        </w:rPr>
      </w:pPr>
    </w:p>
    <w:p w14:paraId="2C5F0114" w14:textId="77777777" w:rsidR="000567EF" w:rsidRDefault="000567E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9ADB903" w14:textId="77777777" w:rsidR="00310A48" w:rsidRPr="00D87822" w:rsidRDefault="00310A48" w:rsidP="00D87822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47"/>
      </w:tblGrid>
      <w:tr w:rsidR="00AC6E16" w:rsidRPr="00D87822" w14:paraId="59271CD7" w14:textId="77777777" w:rsidTr="004D550E">
        <w:tc>
          <w:tcPr>
            <w:tcW w:w="9747" w:type="dxa"/>
          </w:tcPr>
          <w:p w14:paraId="0B4E18E0" w14:textId="33556006" w:rsidR="00AC6E16" w:rsidRPr="00D87822" w:rsidRDefault="00AC6E16" w:rsidP="00D87822">
            <w:pPr>
              <w:pStyle w:val="Paragraphedeliste"/>
              <w:numPr>
                <w:ilvl w:val="0"/>
                <w:numId w:val="11"/>
              </w:numPr>
              <w:ind w:left="426"/>
              <w:rPr>
                <w:rFonts w:ascii="Arial" w:hAnsi="Arial" w:cs="Arial"/>
                <w:b/>
                <w:bCs/>
              </w:rPr>
            </w:pPr>
            <w:r w:rsidRPr="00D87822">
              <w:rPr>
                <w:rFonts w:ascii="Arial" w:hAnsi="Arial" w:cs="Arial"/>
                <w:b/>
                <w:bCs/>
              </w:rPr>
              <w:t xml:space="preserve">Moyen mis en œuvre pour assurer un niveau de sécurité élevé lors de l’envoi </w:t>
            </w:r>
            <w:r w:rsidR="00EB300F">
              <w:rPr>
                <w:rFonts w:ascii="Arial" w:hAnsi="Arial" w:cs="Arial"/>
                <w:b/>
                <w:bCs/>
              </w:rPr>
              <w:br/>
            </w:r>
            <w:r w:rsidRPr="00D87822">
              <w:rPr>
                <w:rFonts w:ascii="Arial" w:hAnsi="Arial" w:cs="Arial"/>
                <w:b/>
                <w:bCs/>
              </w:rPr>
              <w:t>de la carte et des moyens d’activation :</w:t>
            </w:r>
          </w:p>
          <w:p w14:paraId="57C6B679" w14:textId="77777777" w:rsidR="00AC6E16" w:rsidRPr="00D87822" w:rsidRDefault="00C473EB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FF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 xml:space="preserve">Mode d’expédition sécurisé, </w:t>
            </w:r>
          </w:p>
          <w:p w14:paraId="13A5552E" w14:textId="7992D2B8" w:rsidR="00C473EB" w:rsidRPr="00D87822" w:rsidRDefault="00C473EB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FF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 xml:space="preserve">Processus d’activation avec authentification, </w:t>
            </w:r>
          </w:p>
          <w:p w14:paraId="61C0BBD4" w14:textId="77777777" w:rsidR="00C473EB" w:rsidRPr="00D87822" w:rsidRDefault="00C473EB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FF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 xml:space="preserve">Notification et suivi en temps réel de l’activation, </w:t>
            </w:r>
          </w:p>
          <w:p w14:paraId="35ECD153" w14:textId="10AAD27C" w:rsidR="00C473EB" w:rsidRPr="00D87822" w:rsidRDefault="00C473EB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FF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>Assistance en cas de problème.</w:t>
            </w:r>
          </w:p>
        </w:tc>
      </w:tr>
      <w:tr w:rsidR="00AC6E16" w:rsidRPr="00D87822" w14:paraId="733867CB" w14:textId="77777777" w:rsidTr="004A78B7">
        <w:trPr>
          <w:trHeight w:val="11480"/>
        </w:trPr>
        <w:tc>
          <w:tcPr>
            <w:tcW w:w="9747" w:type="dxa"/>
            <w:shd w:val="clear" w:color="auto" w:fill="FFF2CC" w:themeFill="accent4" w:themeFillTint="33"/>
          </w:tcPr>
          <w:p w14:paraId="70BBE476" w14:textId="77777777" w:rsidR="00AC6E16" w:rsidRPr="00D87822" w:rsidRDefault="00AC6E16" w:rsidP="00D87822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10FE0237" w14:textId="54AA60D7" w:rsidR="00112DA4" w:rsidRDefault="00112DA4" w:rsidP="00D87822">
      <w:pPr>
        <w:spacing w:after="0" w:line="240" w:lineRule="auto"/>
        <w:rPr>
          <w:rFonts w:ascii="Arial" w:hAnsi="Arial" w:cs="Arial"/>
        </w:rPr>
      </w:pPr>
    </w:p>
    <w:p w14:paraId="2751F492" w14:textId="77777777" w:rsidR="00112DA4" w:rsidRDefault="00112DA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FE4B96E" w14:textId="77777777" w:rsidR="00310A48" w:rsidRPr="00D87822" w:rsidRDefault="00310A48" w:rsidP="00D87822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47"/>
      </w:tblGrid>
      <w:tr w:rsidR="00AC6E16" w:rsidRPr="00D87822" w14:paraId="5A4B1AE8" w14:textId="77777777" w:rsidTr="004D550E">
        <w:tc>
          <w:tcPr>
            <w:tcW w:w="9747" w:type="dxa"/>
          </w:tcPr>
          <w:p w14:paraId="72AEA1D1" w14:textId="77777777" w:rsidR="00AC6E16" w:rsidRPr="00D87822" w:rsidRDefault="00AC6E16" w:rsidP="00D87822">
            <w:pPr>
              <w:pStyle w:val="Paragraphedeliste"/>
              <w:numPr>
                <w:ilvl w:val="0"/>
                <w:numId w:val="11"/>
              </w:numPr>
              <w:ind w:left="426"/>
              <w:rPr>
                <w:rFonts w:ascii="Arial" w:hAnsi="Arial" w:cs="Arial"/>
                <w:b/>
                <w:bCs/>
              </w:rPr>
            </w:pPr>
            <w:r w:rsidRPr="00D87822">
              <w:rPr>
                <w:rFonts w:ascii="Arial" w:hAnsi="Arial" w:cs="Arial"/>
                <w:b/>
                <w:bCs/>
              </w:rPr>
              <w:t xml:space="preserve">Durée de validité de la carte titre restaurant : </w:t>
            </w:r>
          </w:p>
          <w:p w14:paraId="3C6F377A" w14:textId="77777777" w:rsidR="008C23CA" w:rsidRPr="00D87822" w:rsidRDefault="008C23CA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/>
                <w:color w:val="0000FF"/>
                <w:sz w:val="28"/>
                <w:szCs w:val="28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 xml:space="preserve"> </w:t>
            </w:r>
            <w:r w:rsidR="00E1241A" w:rsidRPr="00D87822">
              <w:rPr>
                <w:rFonts w:ascii="Arial" w:hAnsi="Arial" w:cs="Arial"/>
                <w:bCs/>
                <w:color w:val="0000FF"/>
              </w:rPr>
              <w:t xml:space="preserve">Nombre d’années avant expiration de la carte, </w:t>
            </w:r>
          </w:p>
          <w:p w14:paraId="4851FA81" w14:textId="77777777" w:rsidR="00E1241A" w:rsidRPr="00D87822" w:rsidRDefault="00E1241A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FF"/>
                <w:sz w:val="28"/>
                <w:szCs w:val="28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 xml:space="preserve">Alignement avec les standards du marché et les attentes des utilisateurs, </w:t>
            </w:r>
          </w:p>
          <w:p w14:paraId="7ACCA1D4" w14:textId="77777777" w:rsidR="003F6EAE" w:rsidRPr="00D87822" w:rsidRDefault="00625D06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FF"/>
                <w:sz w:val="28"/>
                <w:szCs w:val="28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>Simplicité des démarches pour renouveler la carte et récupérer</w:t>
            </w:r>
            <w:r w:rsidR="00153370" w:rsidRPr="00D87822">
              <w:rPr>
                <w:rFonts w:ascii="Arial" w:hAnsi="Arial" w:cs="Arial"/>
                <w:bCs/>
                <w:color w:val="0000FF"/>
              </w:rPr>
              <w:t xml:space="preserve"> le solde</w:t>
            </w:r>
            <w:r w:rsidRPr="00D87822">
              <w:rPr>
                <w:rFonts w:ascii="Arial" w:hAnsi="Arial" w:cs="Arial"/>
                <w:bCs/>
                <w:color w:val="0000FF"/>
              </w:rPr>
              <w:t>,</w:t>
            </w:r>
          </w:p>
          <w:p w14:paraId="5E4A0FC0" w14:textId="23AA6680" w:rsidR="00E1241A" w:rsidRPr="00D87822" w:rsidRDefault="003F6EAE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FF"/>
                <w:sz w:val="28"/>
                <w:szCs w:val="28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 xml:space="preserve">Notification avant expiration (alerte par e-mail, SMS, application), </w:t>
            </w:r>
            <w:r w:rsidR="00625D06" w:rsidRPr="00D87822">
              <w:rPr>
                <w:rFonts w:ascii="Arial" w:hAnsi="Arial" w:cs="Arial"/>
                <w:bCs/>
                <w:color w:val="0000FF"/>
              </w:rPr>
              <w:t xml:space="preserve"> </w:t>
            </w:r>
          </w:p>
        </w:tc>
      </w:tr>
      <w:tr w:rsidR="00AC6E16" w:rsidRPr="00D87822" w14:paraId="14B6570F" w14:textId="77777777" w:rsidTr="004A78B7">
        <w:trPr>
          <w:trHeight w:val="11508"/>
        </w:trPr>
        <w:tc>
          <w:tcPr>
            <w:tcW w:w="9747" w:type="dxa"/>
            <w:shd w:val="clear" w:color="auto" w:fill="FFF2CC" w:themeFill="accent4" w:themeFillTint="33"/>
          </w:tcPr>
          <w:p w14:paraId="49B08A4C" w14:textId="77777777" w:rsidR="00AC6E16" w:rsidRPr="00D87822" w:rsidRDefault="00AC6E16" w:rsidP="00D87822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6ED68836" w14:textId="55B0FC6C" w:rsidR="00112DA4" w:rsidRDefault="00112DA4" w:rsidP="00D87822">
      <w:pPr>
        <w:spacing w:after="0" w:line="240" w:lineRule="auto"/>
        <w:rPr>
          <w:rFonts w:ascii="Arial" w:hAnsi="Arial" w:cs="Arial"/>
        </w:rPr>
      </w:pPr>
    </w:p>
    <w:p w14:paraId="01D0A530" w14:textId="77777777" w:rsidR="00112DA4" w:rsidRDefault="00112DA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5F9A80F" w14:textId="77777777" w:rsidR="00310A48" w:rsidRPr="00D87822" w:rsidRDefault="00310A48" w:rsidP="00D87822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47"/>
      </w:tblGrid>
      <w:tr w:rsidR="00AC6E16" w:rsidRPr="00D87822" w14:paraId="56B4DA23" w14:textId="77777777" w:rsidTr="004D550E">
        <w:tc>
          <w:tcPr>
            <w:tcW w:w="9747" w:type="dxa"/>
          </w:tcPr>
          <w:p w14:paraId="2CB0B069" w14:textId="77A9430A" w:rsidR="00AC6E16" w:rsidRPr="00D87822" w:rsidRDefault="00AC6E16" w:rsidP="00D87822">
            <w:pPr>
              <w:pStyle w:val="Paragraphedeliste"/>
              <w:numPr>
                <w:ilvl w:val="0"/>
                <w:numId w:val="11"/>
              </w:numPr>
              <w:ind w:left="426"/>
              <w:rPr>
                <w:rFonts w:ascii="Arial" w:hAnsi="Arial" w:cs="Arial"/>
                <w:b/>
                <w:bCs/>
              </w:rPr>
            </w:pPr>
            <w:r w:rsidRPr="00D87822">
              <w:rPr>
                <w:rFonts w:ascii="Arial" w:hAnsi="Arial" w:cs="Arial"/>
                <w:b/>
                <w:bCs/>
              </w:rPr>
              <w:t>Garantie, assurance, remboursement et démarches en cas de perte</w:t>
            </w:r>
            <w:r w:rsidR="00014938" w:rsidRPr="00D87822">
              <w:rPr>
                <w:rFonts w:ascii="Arial" w:hAnsi="Arial" w:cs="Arial"/>
                <w:b/>
                <w:bCs/>
              </w:rPr>
              <w:t>,</w:t>
            </w:r>
            <w:r w:rsidRPr="00D87822">
              <w:rPr>
                <w:rFonts w:ascii="Arial" w:hAnsi="Arial" w:cs="Arial"/>
                <w:b/>
                <w:bCs/>
              </w:rPr>
              <w:t xml:space="preserve"> de vols</w:t>
            </w:r>
            <w:r w:rsidR="00014938" w:rsidRPr="00D87822">
              <w:rPr>
                <w:rFonts w:ascii="Arial" w:hAnsi="Arial" w:cs="Arial"/>
                <w:b/>
                <w:bCs/>
              </w:rPr>
              <w:t xml:space="preserve"> </w:t>
            </w:r>
            <w:r w:rsidR="00EB300F">
              <w:rPr>
                <w:rFonts w:ascii="Arial" w:hAnsi="Arial" w:cs="Arial"/>
                <w:b/>
                <w:bCs/>
              </w:rPr>
              <w:br/>
            </w:r>
            <w:r w:rsidR="00014938" w:rsidRPr="00D87822">
              <w:rPr>
                <w:rFonts w:ascii="Arial" w:hAnsi="Arial" w:cs="Arial"/>
                <w:b/>
                <w:bCs/>
              </w:rPr>
              <w:t>ou de piratage</w:t>
            </w:r>
            <w:r w:rsidRPr="00D87822">
              <w:rPr>
                <w:rFonts w:ascii="Arial" w:hAnsi="Arial" w:cs="Arial"/>
                <w:b/>
                <w:bCs/>
              </w:rPr>
              <w:t> :</w:t>
            </w:r>
          </w:p>
          <w:p w14:paraId="29FEFE71" w14:textId="2E9E16C3" w:rsidR="00A75E36" w:rsidRPr="00D87822" w:rsidRDefault="00A75E36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FF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 xml:space="preserve">Existence d’une garantie en cas de perte, vol ou fraude, </w:t>
            </w:r>
          </w:p>
          <w:p w14:paraId="36740CCB" w14:textId="2AE4BE8C" w:rsidR="00A75E36" w:rsidRPr="00D87822" w:rsidRDefault="00A75E36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/>
                <w:color w:val="0000FF"/>
                <w:sz w:val="28"/>
                <w:szCs w:val="28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 xml:space="preserve">Assurance intégrée couvrant les montants non utilisés en cas de problème, </w:t>
            </w:r>
          </w:p>
          <w:p w14:paraId="1D1B9620" w14:textId="58AE6BC5" w:rsidR="00A75E36" w:rsidRPr="00D87822" w:rsidRDefault="00A75E36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/>
                <w:color w:val="0000FF"/>
                <w:sz w:val="28"/>
                <w:szCs w:val="28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 xml:space="preserve">Facilité, rapidité et méthode pour bloquer la carte (application mobile, service client, plateforme en ligne), </w:t>
            </w:r>
          </w:p>
          <w:p w14:paraId="465AFCF3" w14:textId="27F8F0F7" w:rsidR="00A75E36" w:rsidRPr="00D87822" w:rsidRDefault="00A75E36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FF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>Délais et conditions de remboursement des fonds restants,</w:t>
            </w:r>
          </w:p>
          <w:p w14:paraId="2BA6E061" w14:textId="35F56FE6" w:rsidR="00A75E36" w:rsidRPr="00D87822" w:rsidRDefault="00A75E36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/>
                <w:color w:val="0000FF"/>
                <w:sz w:val="28"/>
                <w:szCs w:val="28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 xml:space="preserve">Disponibilité du support en cas de problème (horaires étendus, assistance en ligne), </w:t>
            </w:r>
          </w:p>
          <w:p w14:paraId="747C1169" w14:textId="6D519CF2" w:rsidR="00AC6E16" w:rsidRPr="00D87822" w:rsidRDefault="00A75E36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/>
                <w:color w:val="000000" w:themeColor="text1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>Simplicité et c</w:t>
            </w:r>
            <w:r w:rsidR="00193698">
              <w:rPr>
                <w:rFonts w:ascii="Arial" w:hAnsi="Arial" w:cs="Arial"/>
                <w:bCs/>
                <w:color w:val="0000FF"/>
              </w:rPr>
              <w:t>l</w:t>
            </w:r>
            <w:r w:rsidRPr="00D87822">
              <w:rPr>
                <w:rFonts w:ascii="Arial" w:hAnsi="Arial" w:cs="Arial"/>
                <w:bCs/>
                <w:color w:val="0000FF"/>
              </w:rPr>
              <w:t>arté des démarches pour l’utilisateur.</w:t>
            </w:r>
          </w:p>
        </w:tc>
      </w:tr>
      <w:tr w:rsidR="00AC6E16" w:rsidRPr="00D87822" w14:paraId="40DAB954" w14:textId="77777777" w:rsidTr="004A78B7">
        <w:trPr>
          <w:trHeight w:val="10937"/>
        </w:trPr>
        <w:tc>
          <w:tcPr>
            <w:tcW w:w="9747" w:type="dxa"/>
            <w:shd w:val="clear" w:color="auto" w:fill="FFF2CC" w:themeFill="accent4" w:themeFillTint="33"/>
          </w:tcPr>
          <w:p w14:paraId="5EB780F2" w14:textId="77777777" w:rsidR="00AC6E16" w:rsidRPr="00D87822" w:rsidRDefault="00AC6E16" w:rsidP="00D87822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0918A6F4" w14:textId="5B776F91" w:rsidR="00112DA4" w:rsidRDefault="00112DA4" w:rsidP="00D87822">
      <w:pPr>
        <w:spacing w:after="0" w:line="240" w:lineRule="auto"/>
        <w:rPr>
          <w:rFonts w:ascii="Arial" w:hAnsi="Arial" w:cs="Arial"/>
        </w:rPr>
      </w:pPr>
    </w:p>
    <w:p w14:paraId="100000FE" w14:textId="77777777" w:rsidR="00112DA4" w:rsidRDefault="00112DA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5F88E49" w14:textId="77777777" w:rsidR="00310A48" w:rsidRPr="00D87822" w:rsidRDefault="00310A48" w:rsidP="00D87822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47"/>
      </w:tblGrid>
      <w:tr w:rsidR="00AD3B8A" w:rsidRPr="00D87822" w14:paraId="757E7B84" w14:textId="77777777" w:rsidTr="00EC426C">
        <w:trPr>
          <w:trHeight w:val="680"/>
        </w:trPr>
        <w:tc>
          <w:tcPr>
            <w:tcW w:w="9747" w:type="dxa"/>
            <w:vAlign w:val="center"/>
          </w:tcPr>
          <w:p w14:paraId="6BE2C3CD" w14:textId="2583D4E8" w:rsidR="00AD3B8A" w:rsidRPr="00D87822" w:rsidRDefault="00AD3B8A" w:rsidP="00D8782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87822">
              <w:rPr>
                <w:rFonts w:ascii="Arial" w:hAnsi="Arial" w:cs="Arial"/>
                <w:b/>
                <w:sz w:val="28"/>
                <w:szCs w:val="28"/>
              </w:rPr>
              <w:t>2.2 - L'espace gestionnaire – 15 points :</w:t>
            </w:r>
          </w:p>
        </w:tc>
      </w:tr>
      <w:tr w:rsidR="00AC6E16" w:rsidRPr="00D87822" w14:paraId="357762FD" w14:textId="77777777" w:rsidTr="004D550E">
        <w:tc>
          <w:tcPr>
            <w:tcW w:w="9747" w:type="dxa"/>
          </w:tcPr>
          <w:p w14:paraId="24B54E98" w14:textId="6D591FC3" w:rsidR="007C2E29" w:rsidRPr="00D87822" w:rsidRDefault="00AC6E16" w:rsidP="00D87822">
            <w:pPr>
              <w:pStyle w:val="Paragraphedeliste"/>
              <w:numPr>
                <w:ilvl w:val="0"/>
                <w:numId w:val="11"/>
              </w:numPr>
              <w:ind w:left="426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b/>
                <w:bCs/>
                <w:color w:val="000000" w:themeColor="text1"/>
              </w:rPr>
              <w:t>Présentation de l'ergonomie et des fonctionnalité</w:t>
            </w:r>
            <w:r w:rsidR="00295B1C" w:rsidRPr="00D87822">
              <w:rPr>
                <w:rFonts w:ascii="Arial" w:hAnsi="Arial" w:cs="Arial"/>
                <w:b/>
                <w:bCs/>
                <w:color w:val="000000" w:themeColor="text1"/>
              </w:rPr>
              <w:t>s</w:t>
            </w:r>
            <w:r w:rsidRPr="00D87822">
              <w:rPr>
                <w:rFonts w:ascii="Arial" w:hAnsi="Arial" w:cs="Arial"/>
                <w:b/>
                <w:bCs/>
                <w:color w:val="000000" w:themeColor="text1"/>
              </w:rPr>
              <w:t xml:space="preserve"> de l’espace gestionnaire</w:t>
            </w:r>
            <w:r w:rsidR="007458C8" w:rsidRPr="00D87822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  <w:p w14:paraId="56C95D4D" w14:textId="77777777" w:rsidR="00AC6E16" w:rsidRPr="00D87822" w:rsidRDefault="007C2E29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 xml:space="preserve">Facilité </w:t>
            </w:r>
            <w:r w:rsidR="00774D79" w:rsidRPr="00D87822">
              <w:rPr>
                <w:rFonts w:ascii="Arial" w:hAnsi="Arial" w:cs="Arial"/>
                <w:bCs/>
                <w:color w:val="0000FF"/>
              </w:rPr>
              <w:t xml:space="preserve">d’accès et </w:t>
            </w:r>
            <w:r w:rsidRPr="00D87822">
              <w:rPr>
                <w:rFonts w:ascii="Arial" w:hAnsi="Arial" w:cs="Arial"/>
                <w:bCs/>
                <w:color w:val="0000FF"/>
              </w:rPr>
              <w:t>d’utilisation de l’interface</w:t>
            </w:r>
            <w:r w:rsidR="00774D79" w:rsidRPr="00D87822">
              <w:rPr>
                <w:rFonts w:ascii="Arial" w:hAnsi="Arial" w:cs="Arial"/>
                <w:bCs/>
                <w:color w:val="0000FF"/>
              </w:rPr>
              <w:t xml:space="preserve">, </w:t>
            </w:r>
          </w:p>
          <w:p w14:paraId="0942F2E3" w14:textId="77777777" w:rsidR="00774D79" w:rsidRPr="00D87822" w:rsidRDefault="00774D79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 xml:space="preserve">Processus de commande simplifié (suivi en temps réel, gestion des commandes en attentes, validation facile), </w:t>
            </w:r>
          </w:p>
          <w:p w14:paraId="2D4104FA" w14:textId="034DB37D" w:rsidR="00774D79" w:rsidRPr="00D87822" w:rsidRDefault="00774D79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>Gestion des attributaires (ajout, suppression, modification des bénéficiaires)</w:t>
            </w:r>
            <w:r w:rsidR="00FD6181" w:rsidRPr="00D87822">
              <w:rPr>
                <w:rFonts w:ascii="Arial" w:hAnsi="Arial" w:cs="Arial"/>
                <w:bCs/>
                <w:color w:val="0000FF"/>
              </w:rPr>
              <w:t>,</w:t>
            </w:r>
          </w:p>
          <w:p w14:paraId="7E5E3678" w14:textId="77777777" w:rsidR="001004B8" w:rsidRPr="00D87822" w:rsidRDefault="00774D79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>A</w:t>
            </w:r>
            <w:r w:rsidR="00FD6181" w:rsidRPr="00D87822">
              <w:rPr>
                <w:rFonts w:ascii="Arial" w:hAnsi="Arial" w:cs="Arial"/>
                <w:bCs/>
                <w:color w:val="0000FF"/>
              </w:rPr>
              <w:t>ccès aux commandes antérieurs</w:t>
            </w:r>
            <w:r w:rsidR="001004B8" w:rsidRPr="00D87822">
              <w:rPr>
                <w:rFonts w:ascii="Arial" w:hAnsi="Arial" w:cs="Arial"/>
                <w:bCs/>
                <w:color w:val="0000FF"/>
              </w:rPr>
              <w:t xml:space="preserve"> (historique, option de filtres)</w:t>
            </w:r>
            <w:r w:rsidR="00FD6181" w:rsidRPr="00D87822">
              <w:rPr>
                <w:rFonts w:ascii="Arial" w:hAnsi="Arial" w:cs="Arial"/>
                <w:bCs/>
                <w:color w:val="0000FF"/>
              </w:rPr>
              <w:t>,</w:t>
            </w:r>
          </w:p>
          <w:p w14:paraId="3FFE99AC" w14:textId="18BC98DC" w:rsidR="001004B8" w:rsidRPr="00D87822" w:rsidRDefault="001004B8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>Suivi des réclamations (espace, délais, traitement transparent</w:t>
            </w:r>
            <w:r w:rsidR="00FD2B02" w:rsidRPr="00D87822">
              <w:rPr>
                <w:rFonts w:ascii="Arial" w:hAnsi="Arial" w:cs="Arial"/>
                <w:bCs/>
                <w:color w:val="0000FF"/>
              </w:rPr>
              <w:t>, accessibilité support</w:t>
            </w:r>
            <w:r w:rsidRPr="00D87822">
              <w:rPr>
                <w:rFonts w:ascii="Arial" w:hAnsi="Arial" w:cs="Arial"/>
                <w:bCs/>
                <w:color w:val="0000FF"/>
              </w:rPr>
              <w:t xml:space="preserve">), </w:t>
            </w:r>
          </w:p>
          <w:p w14:paraId="2FAC628E" w14:textId="5181B8A9" w:rsidR="00774D79" w:rsidRPr="00D87822" w:rsidRDefault="00FD2B02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>Duplicata des factures</w:t>
            </w:r>
          </w:p>
          <w:p w14:paraId="2B43A966" w14:textId="77777777" w:rsidR="00FD6181" w:rsidRPr="00D87822" w:rsidRDefault="003B511B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>Actions sur commandes validées (modification,</w:t>
            </w:r>
            <w:r w:rsidR="007769C4" w:rsidRPr="00D87822">
              <w:rPr>
                <w:rFonts w:ascii="Arial" w:hAnsi="Arial" w:cs="Arial"/>
                <w:bCs/>
                <w:color w:val="0000FF"/>
              </w:rPr>
              <w:t xml:space="preserve"> annulation, ajustement)</w:t>
            </w:r>
          </w:p>
          <w:p w14:paraId="685C3BDD" w14:textId="77777777" w:rsidR="007769C4" w:rsidRPr="00D87822" w:rsidRDefault="007769C4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>Espace d’informations (veille juridiqu</w:t>
            </w:r>
            <w:r w:rsidR="00825891" w:rsidRPr="00D87822">
              <w:rPr>
                <w:rFonts w:ascii="Arial" w:hAnsi="Arial" w:cs="Arial"/>
                <w:bCs/>
                <w:color w:val="0000FF"/>
              </w:rPr>
              <w:t xml:space="preserve">e et règlementaire), </w:t>
            </w:r>
          </w:p>
          <w:p w14:paraId="25291E2D" w14:textId="00667A64" w:rsidR="00825891" w:rsidRPr="00D87822" w:rsidRDefault="00825891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 xml:space="preserve">Capacité de </w:t>
            </w:r>
            <w:proofErr w:type="spellStart"/>
            <w:r w:rsidRPr="00D87822">
              <w:rPr>
                <w:rFonts w:ascii="Arial" w:hAnsi="Arial" w:cs="Arial"/>
                <w:bCs/>
                <w:color w:val="0000FF"/>
              </w:rPr>
              <w:t>reporting</w:t>
            </w:r>
            <w:r w:rsidR="005C5AEE" w:rsidRPr="00D87822">
              <w:rPr>
                <w:rFonts w:ascii="Arial" w:hAnsi="Arial" w:cs="Arial"/>
                <w:bCs/>
                <w:color w:val="0000FF"/>
              </w:rPr>
              <w:t>s</w:t>
            </w:r>
            <w:proofErr w:type="spellEnd"/>
            <w:r w:rsidR="005C5AEE" w:rsidRPr="00D87822">
              <w:rPr>
                <w:rFonts w:ascii="Arial" w:hAnsi="Arial" w:cs="Arial"/>
                <w:bCs/>
                <w:color w:val="0000FF"/>
              </w:rPr>
              <w:t xml:space="preserve"> avancé</w:t>
            </w:r>
            <w:r w:rsidRPr="00D87822">
              <w:rPr>
                <w:rFonts w:ascii="Arial" w:hAnsi="Arial" w:cs="Arial"/>
                <w:bCs/>
                <w:color w:val="0000FF"/>
              </w:rPr>
              <w:t xml:space="preserve"> et d’extraction dans l’outi</w:t>
            </w:r>
            <w:r w:rsidR="00142B62" w:rsidRPr="00D87822">
              <w:rPr>
                <w:rFonts w:ascii="Arial" w:hAnsi="Arial" w:cs="Arial"/>
                <w:bCs/>
                <w:color w:val="0000FF"/>
              </w:rPr>
              <w:t>l, consultation de l’antériorité sur la durée du marché</w:t>
            </w:r>
            <w:r w:rsidR="008934D0" w:rsidRPr="00D87822">
              <w:rPr>
                <w:rFonts w:ascii="Arial" w:hAnsi="Arial" w:cs="Arial"/>
                <w:bCs/>
                <w:color w:val="0000FF"/>
              </w:rPr>
              <w:t xml:space="preserve">, capacité de personnalisation des </w:t>
            </w:r>
            <w:proofErr w:type="spellStart"/>
            <w:r w:rsidR="008934D0" w:rsidRPr="00D87822">
              <w:rPr>
                <w:rFonts w:ascii="Arial" w:hAnsi="Arial" w:cs="Arial"/>
                <w:bCs/>
                <w:color w:val="0000FF"/>
              </w:rPr>
              <w:t>reportings</w:t>
            </w:r>
            <w:proofErr w:type="spellEnd"/>
            <w:r w:rsidR="008934D0" w:rsidRPr="00D87822">
              <w:rPr>
                <w:rFonts w:ascii="Arial" w:hAnsi="Arial" w:cs="Arial"/>
                <w:bCs/>
                <w:color w:val="0000FF"/>
              </w:rPr>
              <w:t xml:space="preserve"> sur l’espace</w:t>
            </w:r>
            <w:r w:rsidR="005C5AEE" w:rsidRPr="00D87822">
              <w:rPr>
                <w:rFonts w:ascii="Arial" w:hAnsi="Arial" w:cs="Arial"/>
                <w:bCs/>
                <w:color w:val="0000FF"/>
              </w:rPr>
              <w:t xml:space="preserve"> (suivi des dépenses, statistiques, rapports) </w:t>
            </w:r>
          </w:p>
        </w:tc>
      </w:tr>
      <w:tr w:rsidR="00AC6E16" w:rsidRPr="00D87822" w14:paraId="507278EF" w14:textId="77777777" w:rsidTr="00BF1D4D">
        <w:trPr>
          <w:trHeight w:val="8796"/>
        </w:trPr>
        <w:tc>
          <w:tcPr>
            <w:tcW w:w="9747" w:type="dxa"/>
            <w:shd w:val="clear" w:color="auto" w:fill="FFF2CC" w:themeFill="accent4" w:themeFillTint="33"/>
          </w:tcPr>
          <w:p w14:paraId="40C7EA40" w14:textId="77777777" w:rsidR="00AC6E16" w:rsidRPr="00D87822" w:rsidRDefault="00AC6E16" w:rsidP="00D87822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33D84260" w14:textId="76326631" w:rsidR="00112DA4" w:rsidRDefault="00112DA4" w:rsidP="00D87822">
      <w:pPr>
        <w:spacing w:after="0" w:line="240" w:lineRule="auto"/>
        <w:rPr>
          <w:rFonts w:ascii="Arial" w:hAnsi="Arial" w:cs="Arial"/>
        </w:rPr>
      </w:pPr>
    </w:p>
    <w:p w14:paraId="068756CC" w14:textId="77777777" w:rsidR="00112DA4" w:rsidRDefault="00112DA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8AE6A58" w14:textId="77777777" w:rsidR="00310A48" w:rsidRPr="00D87822" w:rsidRDefault="00310A48" w:rsidP="00D87822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47"/>
      </w:tblGrid>
      <w:tr w:rsidR="00AC6E16" w:rsidRPr="00D87822" w14:paraId="4388E2DE" w14:textId="77777777" w:rsidTr="004D550E">
        <w:tc>
          <w:tcPr>
            <w:tcW w:w="9747" w:type="dxa"/>
          </w:tcPr>
          <w:p w14:paraId="0F67ABB9" w14:textId="61F60602" w:rsidR="00AC6E16" w:rsidRPr="00D87822" w:rsidRDefault="00A84502" w:rsidP="00D87822">
            <w:pPr>
              <w:pStyle w:val="Paragraphedeliste"/>
              <w:numPr>
                <w:ilvl w:val="0"/>
                <w:numId w:val="17"/>
              </w:numPr>
              <w:ind w:left="284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b/>
                <w:bCs/>
                <w:color w:val="000000" w:themeColor="text1"/>
              </w:rPr>
              <w:t>Possibilité d'attribution de plusieurs statuts agent avec différents niveau d'autorisations d'actions</w:t>
            </w:r>
          </w:p>
          <w:p w14:paraId="403093A5" w14:textId="3380C478" w:rsidR="005E2005" w:rsidRPr="00D87822" w:rsidRDefault="000C1340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FF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 xml:space="preserve">Possibilité d’attribuer plusieurs statuts (rôles avec permissions distinctes), </w:t>
            </w:r>
          </w:p>
          <w:p w14:paraId="5B2E56FD" w14:textId="48444C42" w:rsidR="000C1340" w:rsidRPr="00D87822" w:rsidRDefault="008E2B14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FF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>P</w:t>
            </w:r>
            <w:r w:rsidR="0097698C" w:rsidRPr="00D87822">
              <w:rPr>
                <w:rFonts w:ascii="Arial" w:hAnsi="Arial" w:cs="Arial"/>
                <w:bCs/>
                <w:color w:val="0000FF"/>
              </w:rPr>
              <w:t>ersonnalisation des droits d’accès (paramétrage fin de droits, suppléance</w:t>
            </w:r>
            <w:r w:rsidRPr="00D87822">
              <w:rPr>
                <w:rFonts w:ascii="Arial" w:hAnsi="Arial" w:cs="Arial"/>
                <w:bCs/>
                <w:color w:val="0000FF"/>
              </w:rPr>
              <w:t>, modifications</w:t>
            </w:r>
            <w:r w:rsidR="00370AEB" w:rsidRPr="00D87822">
              <w:rPr>
                <w:rFonts w:ascii="Arial" w:hAnsi="Arial" w:cs="Arial"/>
                <w:bCs/>
                <w:color w:val="0000FF"/>
              </w:rPr>
              <w:t xml:space="preserve">, </w:t>
            </w:r>
            <w:proofErr w:type="spellStart"/>
            <w:r w:rsidR="00370AEB" w:rsidRPr="00D87822">
              <w:rPr>
                <w:rFonts w:ascii="Arial" w:hAnsi="Arial" w:cs="Arial"/>
                <w:bCs/>
                <w:color w:val="0000FF"/>
              </w:rPr>
              <w:t>réassignement</w:t>
            </w:r>
            <w:proofErr w:type="spellEnd"/>
            <w:r w:rsidR="00370AEB" w:rsidRPr="00D87822">
              <w:rPr>
                <w:rFonts w:ascii="Arial" w:hAnsi="Arial" w:cs="Arial"/>
                <w:bCs/>
                <w:color w:val="0000FF"/>
              </w:rPr>
              <w:t>, mise à jour</w:t>
            </w:r>
            <w:r w:rsidR="00862708" w:rsidRPr="00D87822">
              <w:rPr>
                <w:rFonts w:ascii="Arial" w:hAnsi="Arial" w:cs="Arial"/>
                <w:bCs/>
                <w:color w:val="0000FF"/>
              </w:rPr>
              <w:t>,</w:t>
            </w:r>
            <w:r w:rsidRPr="00D87822">
              <w:rPr>
                <w:rFonts w:ascii="Arial" w:hAnsi="Arial" w:cs="Arial"/>
                <w:bCs/>
                <w:color w:val="0000FF"/>
              </w:rPr>
              <w:t xml:space="preserve"> gestion sécurisée des actions</w:t>
            </w:r>
            <w:r w:rsidR="00370AEB" w:rsidRPr="00D87822">
              <w:rPr>
                <w:rFonts w:ascii="Arial" w:hAnsi="Arial" w:cs="Arial"/>
                <w:bCs/>
                <w:color w:val="0000FF"/>
              </w:rPr>
              <w:t>) en temps réel ou avec intervention externe</w:t>
            </w:r>
            <w:r w:rsidRPr="00D87822">
              <w:rPr>
                <w:rFonts w:ascii="Arial" w:hAnsi="Arial" w:cs="Arial"/>
                <w:bCs/>
                <w:color w:val="0000FF"/>
              </w:rPr>
              <w:t xml:space="preserve">, </w:t>
            </w:r>
          </w:p>
          <w:p w14:paraId="5C4F34FE" w14:textId="77777777" w:rsidR="008E2B14" w:rsidRPr="00D87822" w:rsidRDefault="00BB1AEB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FF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>Suivi des actions utilisateurs</w:t>
            </w:r>
          </w:p>
          <w:p w14:paraId="69462867" w14:textId="43A358E2" w:rsidR="00BB1AEB" w:rsidRPr="00D87822" w:rsidRDefault="00BB1AEB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>Alerte</w:t>
            </w:r>
            <w:r w:rsidR="00436E4F" w:rsidRPr="00D87822">
              <w:rPr>
                <w:rFonts w:ascii="Arial" w:hAnsi="Arial" w:cs="Arial"/>
                <w:bCs/>
                <w:color w:val="0000FF"/>
              </w:rPr>
              <w:t>s</w:t>
            </w:r>
            <w:r w:rsidRPr="00D87822">
              <w:rPr>
                <w:rFonts w:ascii="Arial" w:hAnsi="Arial" w:cs="Arial"/>
                <w:bCs/>
                <w:color w:val="0000FF"/>
              </w:rPr>
              <w:t xml:space="preserve"> et notification</w:t>
            </w:r>
            <w:r w:rsidR="00436E4F" w:rsidRPr="00D87822">
              <w:rPr>
                <w:rFonts w:ascii="Arial" w:hAnsi="Arial" w:cs="Arial"/>
                <w:bCs/>
                <w:color w:val="0000FF"/>
              </w:rPr>
              <w:t>s des interventions et connexions</w:t>
            </w:r>
            <w:r w:rsidRPr="00D87822">
              <w:rPr>
                <w:rFonts w:ascii="Arial" w:hAnsi="Arial" w:cs="Arial"/>
                <w:bCs/>
                <w:color w:val="0000FF"/>
              </w:rPr>
              <w:t> : sécurité</w:t>
            </w:r>
            <w:r w:rsidRPr="00D87822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AC6E16" w:rsidRPr="00D87822" w14:paraId="23C8818B" w14:textId="77777777" w:rsidTr="00BF1D4D">
        <w:trPr>
          <w:trHeight w:val="10993"/>
        </w:trPr>
        <w:tc>
          <w:tcPr>
            <w:tcW w:w="9747" w:type="dxa"/>
            <w:shd w:val="clear" w:color="auto" w:fill="FFF2CC" w:themeFill="accent4" w:themeFillTint="33"/>
          </w:tcPr>
          <w:p w14:paraId="039FC801" w14:textId="77777777" w:rsidR="00AC6E16" w:rsidRPr="00D87822" w:rsidRDefault="00AC6E16" w:rsidP="00D87822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50623A7E" w14:textId="3FD26875" w:rsidR="00112DA4" w:rsidRDefault="00112DA4" w:rsidP="00D87822">
      <w:pPr>
        <w:spacing w:after="0" w:line="240" w:lineRule="auto"/>
        <w:rPr>
          <w:rFonts w:ascii="Arial" w:hAnsi="Arial" w:cs="Arial"/>
        </w:rPr>
      </w:pPr>
    </w:p>
    <w:p w14:paraId="05FE349D" w14:textId="77777777" w:rsidR="00112DA4" w:rsidRDefault="00112DA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A5B68DB" w14:textId="77777777" w:rsidR="00310A48" w:rsidRPr="00D87822" w:rsidRDefault="00310A48" w:rsidP="00D87822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AC6E16" w:rsidRPr="00D87822" w14:paraId="398B7BFD" w14:textId="77777777" w:rsidTr="004D550E">
        <w:tc>
          <w:tcPr>
            <w:tcW w:w="10031" w:type="dxa"/>
          </w:tcPr>
          <w:p w14:paraId="78AD5319" w14:textId="2436F2A5" w:rsidR="00A84502" w:rsidRPr="004D550E" w:rsidRDefault="0033569F" w:rsidP="000D1A96">
            <w:pPr>
              <w:pStyle w:val="Paragraphedeliste"/>
              <w:numPr>
                <w:ilvl w:val="0"/>
                <w:numId w:val="11"/>
              </w:numPr>
              <w:ind w:left="426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4D550E">
              <w:rPr>
                <w:rFonts w:ascii="Arial" w:hAnsi="Arial" w:cs="Arial"/>
                <w:b/>
                <w:bCs/>
                <w:color w:val="000000" w:themeColor="text1"/>
              </w:rPr>
              <w:t>Présentation de l'interlocuteur dédié et moyens mis en œuvre pour assurer une continuité de service</w:t>
            </w:r>
          </w:p>
          <w:p w14:paraId="16C5DF3A" w14:textId="01F79DB8" w:rsidR="00AB34B5" w:rsidRPr="00D87822" w:rsidRDefault="003D4F98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color w:val="0000FF"/>
              </w:rPr>
              <w:t>Présentation de l’interlocuteur dédié (coordonnées, statut</w:t>
            </w:r>
            <w:r w:rsidR="00575B29" w:rsidRPr="00D87822">
              <w:rPr>
                <w:rFonts w:ascii="Arial" w:hAnsi="Arial" w:cs="Arial"/>
                <w:color w:val="0000FF"/>
              </w:rPr>
              <w:t>)</w:t>
            </w:r>
            <w:r w:rsidR="00E51206" w:rsidRPr="00D87822">
              <w:rPr>
                <w:rFonts w:ascii="Arial" w:hAnsi="Arial" w:cs="Arial"/>
                <w:color w:val="0000FF"/>
              </w:rPr>
              <w:t xml:space="preserve"> suppléant éventuel</w:t>
            </w:r>
            <w:r w:rsidR="00575B29" w:rsidRPr="00D87822">
              <w:rPr>
                <w:rFonts w:ascii="Arial" w:hAnsi="Arial" w:cs="Arial"/>
                <w:color w:val="0000FF"/>
              </w:rPr>
              <w:t xml:space="preserve">, </w:t>
            </w:r>
          </w:p>
          <w:p w14:paraId="4B0371FE" w14:textId="77777777" w:rsidR="00575B29" w:rsidRPr="00D87822" w:rsidRDefault="00575B29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color w:val="0000FF"/>
              </w:rPr>
              <w:t xml:space="preserve">Suivi personnalisé (accessibilité de l’interlocuteur avec canaux de communication), </w:t>
            </w:r>
          </w:p>
          <w:p w14:paraId="38E0B2F4" w14:textId="77777777" w:rsidR="00575B29" w:rsidRPr="00D87822" w:rsidRDefault="0003254D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color w:val="0000FF"/>
              </w:rPr>
              <w:t>Plan de continuité de service</w:t>
            </w:r>
            <w:r w:rsidR="00EF7137" w:rsidRPr="00D87822">
              <w:rPr>
                <w:rFonts w:ascii="Arial" w:hAnsi="Arial" w:cs="Arial"/>
                <w:color w:val="0000FF"/>
              </w:rPr>
              <w:t xml:space="preserve"> en cas de crash de l’espace</w:t>
            </w:r>
            <w:r w:rsidRPr="00D87822">
              <w:rPr>
                <w:rFonts w:ascii="Arial" w:hAnsi="Arial" w:cs="Arial"/>
                <w:color w:val="0000FF"/>
              </w:rPr>
              <w:t xml:space="preserve"> (mesures, plans, actions) réactivité</w:t>
            </w:r>
            <w:r w:rsidR="00EF7137" w:rsidRPr="00D87822">
              <w:rPr>
                <w:rFonts w:ascii="Arial" w:hAnsi="Arial" w:cs="Arial"/>
                <w:color w:val="0000FF"/>
              </w:rPr>
              <w:t xml:space="preserve">, </w:t>
            </w:r>
          </w:p>
          <w:p w14:paraId="4F6D921F" w14:textId="687532AA" w:rsidR="00EF7137" w:rsidRPr="00D87822" w:rsidRDefault="00197657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color w:val="0000FF"/>
              </w:rPr>
              <w:t xml:space="preserve">Gestion, suivi et réactivité des réclamations, </w:t>
            </w:r>
            <w:r w:rsidRPr="00D87822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AC6E16" w:rsidRPr="00D87822" w14:paraId="7046659F" w14:textId="77777777" w:rsidTr="00BF1D4D">
        <w:trPr>
          <w:trHeight w:val="10949"/>
        </w:trPr>
        <w:tc>
          <w:tcPr>
            <w:tcW w:w="10031" w:type="dxa"/>
            <w:shd w:val="clear" w:color="auto" w:fill="FFF2CC" w:themeFill="accent4" w:themeFillTint="33"/>
          </w:tcPr>
          <w:p w14:paraId="61B0A957" w14:textId="77777777" w:rsidR="00AC6E16" w:rsidRDefault="00AC6E16" w:rsidP="00D87822">
            <w:pPr>
              <w:jc w:val="both"/>
              <w:rPr>
                <w:rFonts w:ascii="Arial" w:hAnsi="Arial" w:cs="Arial"/>
                <w:bCs/>
              </w:rPr>
            </w:pPr>
          </w:p>
          <w:p w14:paraId="0409FF92" w14:textId="77777777" w:rsidR="00BF1D4D" w:rsidRPr="00BF1D4D" w:rsidRDefault="00BF1D4D" w:rsidP="00BF1D4D">
            <w:pPr>
              <w:rPr>
                <w:rFonts w:ascii="Arial" w:hAnsi="Arial" w:cs="Arial"/>
              </w:rPr>
            </w:pPr>
          </w:p>
          <w:p w14:paraId="67544E28" w14:textId="77777777" w:rsidR="00BF1D4D" w:rsidRPr="00BF1D4D" w:rsidRDefault="00BF1D4D" w:rsidP="00BF1D4D">
            <w:pPr>
              <w:rPr>
                <w:rFonts w:ascii="Arial" w:hAnsi="Arial" w:cs="Arial"/>
              </w:rPr>
            </w:pPr>
          </w:p>
          <w:p w14:paraId="51571B51" w14:textId="77777777" w:rsidR="00BF1D4D" w:rsidRDefault="00BF1D4D" w:rsidP="00BF1D4D">
            <w:pPr>
              <w:rPr>
                <w:rFonts w:ascii="Arial" w:hAnsi="Arial" w:cs="Arial"/>
                <w:bCs/>
              </w:rPr>
            </w:pPr>
          </w:p>
          <w:p w14:paraId="7A4B5B87" w14:textId="77777777" w:rsidR="00BF1D4D" w:rsidRPr="00BF1D4D" w:rsidRDefault="00BF1D4D" w:rsidP="00BF1D4D">
            <w:pPr>
              <w:rPr>
                <w:rFonts w:ascii="Arial" w:hAnsi="Arial" w:cs="Arial"/>
              </w:rPr>
            </w:pPr>
          </w:p>
          <w:p w14:paraId="6F1C3D76" w14:textId="77777777" w:rsidR="00BF1D4D" w:rsidRDefault="00BF1D4D" w:rsidP="00BF1D4D">
            <w:pPr>
              <w:rPr>
                <w:rFonts w:ascii="Arial" w:hAnsi="Arial" w:cs="Arial"/>
                <w:bCs/>
              </w:rPr>
            </w:pPr>
          </w:p>
          <w:p w14:paraId="1B3629F1" w14:textId="77777777" w:rsidR="00BF1D4D" w:rsidRDefault="00BF1D4D" w:rsidP="00BF1D4D">
            <w:pPr>
              <w:rPr>
                <w:rFonts w:ascii="Arial" w:hAnsi="Arial" w:cs="Arial"/>
                <w:bCs/>
              </w:rPr>
            </w:pPr>
          </w:p>
          <w:p w14:paraId="72DF016B" w14:textId="77777777" w:rsidR="00BF1D4D" w:rsidRPr="00BF1D4D" w:rsidRDefault="00BF1D4D" w:rsidP="00BF1D4D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B54BB7F" w14:textId="4F97BB19" w:rsidR="00112DA4" w:rsidRDefault="00112DA4" w:rsidP="00D87822">
      <w:pPr>
        <w:spacing w:after="0" w:line="240" w:lineRule="auto"/>
        <w:rPr>
          <w:rFonts w:ascii="Arial" w:hAnsi="Arial" w:cs="Arial"/>
        </w:rPr>
      </w:pPr>
    </w:p>
    <w:p w14:paraId="0AF18A1A" w14:textId="77777777" w:rsidR="00112DA4" w:rsidRDefault="00112DA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2FD6EFE" w14:textId="77777777" w:rsidR="005D04AC" w:rsidRPr="00D87822" w:rsidRDefault="005D04AC" w:rsidP="00D87822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AC6E16" w:rsidRPr="00D87822" w14:paraId="67747A84" w14:textId="77777777" w:rsidTr="004D550E">
        <w:tc>
          <w:tcPr>
            <w:tcW w:w="10031" w:type="dxa"/>
          </w:tcPr>
          <w:p w14:paraId="3A94D106" w14:textId="2BD3CC36" w:rsidR="00AC6E16" w:rsidRPr="00D87822" w:rsidRDefault="009D4C5C" w:rsidP="00D87822">
            <w:pPr>
              <w:pStyle w:val="Paragraphedeliste"/>
              <w:numPr>
                <w:ilvl w:val="0"/>
                <w:numId w:val="11"/>
              </w:numPr>
              <w:ind w:left="426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b/>
                <w:bCs/>
                <w:color w:val="000000" w:themeColor="text1"/>
              </w:rPr>
              <w:t xml:space="preserve">Moyens mis en œuvre pour assurer une compatibilité en limitant les interventions manuelles entre l'extraction du SIRH et le fichier de commande (modèle </w:t>
            </w:r>
            <w:r w:rsidR="002123EC">
              <w:rPr>
                <w:rFonts w:ascii="Arial" w:hAnsi="Arial" w:cs="Arial"/>
                <w:b/>
                <w:bCs/>
                <w:color w:val="000000" w:themeColor="text1"/>
              </w:rPr>
              <w:t xml:space="preserve">vierge </w:t>
            </w:r>
            <w:r w:rsidRPr="00D87822">
              <w:rPr>
                <w:rFonts w:ascii="Arial" w:hAnsi="Arial" w:cs="Arial"/>
                <w:b/>
                <w:bCs/>
                <w:color w:val="000000" w:themeColor="text1"/>
              </w:rPr>
              <w:t>de fichier fournis</w:t>
            </w:r>
            <w:r w:rsidR="002123EC">
              <w:rPr>
                <w:rFonts w:ascii="Arial" w:hAnsi="Arial" w:cs="Arial"/>
                <w:b/>
                <w:bCs/>
                <w:color w:val="000000" w:themeColor="text1"/>
              </w:rPr>
              <w:t xml:space="preserve"> en annexe au CCTP</w:t>
            </w:r>
            <w:r w:rsidRPr="00D87822">
              <w:rPr>
                <w:rFonts w:ascii="Arial" w:hAnsi="Arial" w:cs="Arial"/>
                <w:b/>
                <w:bCs/>
                <w:color w:val="000000" w:themeColor="text1"/>
              </w:rPr>
              <w:t>)</w:t>
            </w:r>
          </w:p>
          <w:p w14:paraId="426BF8EC" w14:textId="77777777" w:rsidR="003A213C" w:rsidRPr="00D87822" w:rsidRDefault="00BB30C5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color w:val="0000FF"/>
              </w:rPr>
              <w:t xml:space="preserve">Facilité d’intégration </w:t>
            </w:r>
            <w:r w:rsidR="00874824" w:rsidRPr="00D87822">
              <w:rPr>
                <w:rFonts w:ascii="Arial" w:hAnsi="Arial" w:cs="Arial"/>
                <w:color w:val="0000FF"/>
              </w:rPr>
              <w:t xml:space="preserve">des données, </w:t>
            </w:r>
          </w:p>
          <w:p w14:paraId="703FCF76" w14:textId="78630098" w:rsidR="00874824" w:rsidRPr="00D87822" w:rsidRDefault="00874824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color w:val="0000FF"/>
              </w:rPr>
            </w:pPr>
            <w:r w:rsidRPr="00D87822">
              <w:rPr>
                <w:rFonts w:ascii="Arial" w:hAnsi="Arial" w:cs="Arial"/>
                <w:color w:val="0000FF"/>
              </w:rPr>
              <w:t>Standardisation des formats des fichiers permettant une automatisation des échanges de données</w:t>
            </w:r>
            <w:r w:rsidR="004B4CA6" w:rsidRPr="00D87822">
              <w:rPr>
                <w:rFonts w:ascii="Arial" w:hAnsi="Arial" w:cs="Arial"/>
                <w:color w:val="0000FF"/>
              </w:rPr>
              <w:t xml:space="preserve"> (processus automatisé et sécurisé évitant les erreurs humaines)</w:t>
            </w:r>
          </w:p>
          <w:p w14:paraId="6F5E6EA4" w14:textId="77777777" w:rsidR="004B4CA6" w:rsidRPr="00D87822" w:rsidRDefault="009B76AE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color w:val="0000FF"/>
              </w:rPr>
              <w:t xml:space="preserve">Outil de vérification et validation des fichiers, </w:t>
            </w:r>
          </w:p>
          <w:p w14:paraId="50650918" w14:textId="2C095BCA" w:rsidR="009B76AE" w:rsidRPr="00D87822" w:rsidRDefault="002545AB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color w:val="0000FF"/>
              </w:rPr>
              <w:t>Alertes et notifications en cas de problème</w:t>
            </w:r>
            <w:r w:rsidR="007B3491" w:rsidRPr="00D87822">
              <w:rPr>
                <w:rFonts w:ascii="Arial" w:hAnsi="Arial" w:cs="Arial"/>
                <w:color w:val="0000FF"/>
              </w:rPr>
              <w:t>,</w:t>
            </w:r>
          </w:p>
          <w:p w14:paraId="68001D64" w14:textId="7A54CC93" w:rsidR="002545AB" w:rsidRPr="00D87822" w:rsidRDefault="002545AB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color w:val="0000FF"/>
              </w:rPr>
              <w:t xml:space="preserve">Outil de gestion des erreurs </w:t>
            </w:r>
          </w:p>
        </w:tc>
      </w:tr>
      <w:tr w:rsidR="00AC6E16" w:rsidRPr="00D87822" w14:paraId="6E0C0999" w14:textId="77777777" w:rsidTr="00BF1D4D">
        <w:trPr>
          <w:trHeight w:val="10167"/>
        </w:trPr>
        <w:tc>
          <w:tcPr>
            <w:tcW w:w="10031" w:type="dxa"/>
            <w:shd w:val="clear" w:color="auto" w:fill="FFF2CC" w:themeFill="accent4" w:themeFillTint="33"/>
          </w:tcPr>
          <w:p w14:paraId="0CEFFEBB" w14:textId="77777777" w:rsidR="00AC6E16" w:rsidRPr="00D87822" w:rsidRDefault="00AC6E16" w:rsidP="00D87822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29D76E1A" w14:textId="74AF5598" w:rsidR="00112DA4" w:rsidRDefault="00112DA4" w:rsidP="00D87822">
      <w:pPr>
        <w:spacing w:after="0" w:line="240" w:lineRule="auto"/>
        <w:rPr>
          <w:rFonts w:ascii="Arial" w:hAnsi="Arial" w:cs="Arial"/>
        </w:rPr>
      </w:pPr>
    </w:p>
    <w:p w14:paraId="0573AE32" w14:textId="77777777" w:rsidR="00112DA4" w:rsidRDefault="00112DA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551F84C" w14:textId="77777777" w:rsidR="00310A48" w:rsidRPr="00D87822" w:rsidRDefault="00310A48" w:rsidP="00D87822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AC6E16" w:rsidRPr="00D87822" w14:paraId="0C0E9BF9" w14:textId="77777777" w:rsidTr="004D550E">
        <w:tc>
          <w:tcPr>
            <w:tcW w:w="10031" w:type="dxa"/>
          </w:tcPr>
          <w:p w14:paraId="4055A66F" w14:textId="77777777" w:rsidR="00AC6E16" w:rsidRPr="00D87822" w:rsidRDefault="00EE11D9" w:rsidP="00D87822">
            <w:pPr>
              <w:pStyle w:val="Paragraphedeliste"/>
              <w:numPr>
                <w:ilvl w:val="0"/>
                <w:numId w:val="11"/>
              </w:numPr>
              <w:ind w:left="426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b/>
                <w:bCs/>
                <w:color w:val="000000" w:themeColor="text1"/>
              </w:rPr>
              <w:t>Présentation des moyens mis en œuvre pour accompagner et former les gestionnaires</w:t>
            </w:r>
          </w:p>
          <w:p w14:paraId="7B22554F" w14:textId="35A8956F" w:rsidR="003A213C" w:rsidRPr="00D87822" w:rsidRDefault="00502522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color w:val="0000FF"/>
              </w:rPr>
              <w:t>Programme de formations (distanciel/présentiel</w:t>
            </w:r>
            <w:r w:rsidR="00C12F0D" w:rsidRPr="00D87822">
              <w:rPr>
                <w:rFonts w:ascii="Arial" w:hAnsi="Arial" w:cs="Arial"/>
                <w:color w:val="0000FF"/>
              </w:rPr>
              <w:t>, webinaires, auto-formation)</w:t>
            </w:r>
            <w:r w:rsidRPr="00D87822">
              <w:rPr>
                <w:rFonts w:ascii="Arial" w:hAnsi="Arial" w:cs="Arial"/>
                <w:color w:val="0000FF"/>
              </w:rPr>
              <w:t>, durée et conten</w:t>
            </w:r>
            <w:r w:rsidR="004F47EE" w:rsidRPr="00D87822">
              <w:rPr>
                <w:rFonts w:ascii="Arial" w:hAnsi="Arial" w:cs="Arial"/>
                <w:color w:val="0000FF"/>
              </w:rPr>
              <w:t xml:space="preserve">u, </w:t>
            </w:r>
          </w:p>
          <w:p w14:paraId="02310ADA" w14:textId="77777777" w:rsidR="004F47EE" w:rsidRPr="00D87822" w:rsidRDefault="004F47EE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color w:val="0000FF"/>
              </w:rPr>
              <w:t>Accessibilité et flexibilité,</w:t>
            </w:r>
          </w:p>
          <w:p w14:paraId="49D34B9F" w14:textId="247AD272" w:rsidR="004F47EE" w:rsidRPr="00D87822" w:rsidRDefault="00516B9F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color w:val="0000FF"/>
              </w:rPr>
              <w:t>Sessions de mise à jour selon évolution outil ou process ou nouvel arrivant</w:t>
            </w:r>
            <w:r w:rsidR="00C12F0D" w:rsidRPr="00D87822">
              <w:rPr>
                <w:rFonts w:ascii="Arial" w:hAnsi="Arial" w:cs="Arial"/>
                <w:color w:val="0000FF"/>
              </w:rPr>
              <w:t xml:space="preserve"> (distanciel/présentiel, webinaires, auto-formation), </w:t>
            </w:r>
          </w:p>
          <w:p w14:paraId="1C6FC1A4" w14:textId="77777777" w:rsidR="00C12F0D" w:rsidRPr="00D87822" w:rsidRDefault="00D23D4A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color w:val="0000FF"/>
              </w:rPr>
            </w:pPr>
            <w:r w:rsidRPr="00D87822">
              <w:rPr>
                <w:rFonts w:ascii="Arial" w:hAnsi="Arial" w:cs="Arial"/>
                <w:color w:val="0000FF"/>
              </w:rPr>
              <w:t xml:space="preserve">Documentations et ressources, </w:t>
            </w:r>
          </w:p>
          <w:p w14:paraId="4A8FDC98" w14:textId="0AC3DC87" w:rsidR="00D23D4A" w:rsidRPr="00D87822" w:rsidRDefault="00D23D4A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color w:val="0000FF"/>
              </w:rPr>
              <w:t>Suivi personnalisé</w:t>
            </w:r>
          </w:p>
        </w:tc>
      </w:tr>
      <w:tr w:rsidR="00AC6E16" w:rsidRPr="00D87822" w14:paraId="78590D3E" w14:textId="77777777" w:rsidTr="00BF1D4D">
        <w:trPr>
          <w:trHeight w:val="10268"/>
        </w:trPr>
        <w:tc>
          <w:tcPr>
            <w:tcW w:w="10031" w:type="dxa"/>
            <w:shd w:val="clear" w:color="auto" w:fill="FFF2CC" w:themeFill="accent4" w:themeFillTint="33"/>
          </w:tcPr>
          <w:p w14:paraId="4D52B0E5" w14:textId="1669CB96" w:rsidR="00AC6E16" w:rsidRPr="00D87822" w:rsidRDefault="00AC6E16" w:rsidP="00D87822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79CFB970" w14:textId="2BFC0553" w:rsidR="00112DA4" w:rsidRDefault="00112DA4" w:rsidP="00D87822">
      <w:pPr>
        <w:spacing w:after="0" w:line="240" w:lineRule="auto"/>
        <w:rPr>
          <w:rFonts w:ascii="Arial" w:hAnsi="Arial" w:cs="Arial"/>
        </w:rPr>
      </w:pPr>
    </w:p>
    <w:p w14:paraId="7E650A5B" w14:textId="77777777" w:rsidR="00112DA4" w:rsidRDefault="00112DA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0BD5F40" w14:textId="77777777" w:rsidR="00310A48" w:rsidRPr="00EC426C" w:rsidRDefault="00310A48" w:rsidP="00D87822">
      <w:pPr>
        <w:spacing w:after="0" w:line="240" w:lineRule="auto"/>
        <w:rPr>
          <w:rFonts w:ascii="Arial" w:hAnsi="Arial" w:cs="Arial"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9"/>
      </w:tblGrid>
      <w:tr w:rsidR="007D4E65" w:rsidRPr="00D87822" w14:paraId="52934D04" w14:textId="77777777" w:rsidTr="00EC426C">
        <w:trPr>
          <w:trHeight w:val="567"/>
        </w:trPr>
        <w:tc>
          <w:tcPr>
            <w:tcW w:w="9889" w:type="dxa"/>
            <w:vAlign w:val="center"/>
          </w:tcPr>
          <w:p w14:paraId="241EF46A" w14:textId="71B85858" w:rsidR="007D4E65" w:rsidRPr="00EC426C" w:rsidRDefault="007D4E65" w:rsidP="00EC426C">
            <w:pPr>
              <w:tabs>
                <w:tab w:val="left" w:pos="3667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C426C">
              <w:rPr>
                <w:rFonts w:ascii="Arial" w:hAnsi="Arial" w:cs="Arial"/>
                <w:b/>
                <w:sz w:val="28"/>
                <w:szCs w:val="28"/>
              </w:rPr>
              <w:t>2.3 - L'espace agent – 15 points</w:t>
            </w:r>
          </w:p>
        </w:tc>
      </w:tr>
      <w:tr w:rsidR="00E43944" w:rsidRPr="00D87822" w14:paraId="01B89F1D" w14:textId="77777777" w:rsidTr="004D550E">
        <w:tc>
          <w:tcPr>
            <w:tcW w:w="9889" w:type="dxa"/>
          </w:tcPr>
          <w:p w14:paraId="631B57AA" w14:textId="77777777" w:rsidR="005D04AC" w:rsidRPr="00D87822" w:rsidRDefault="00E43944" w:rsidP="00D87822">
            <w:pPr>
              <w:pStyle w:val="Paragraphedeliste"/>
              <w:numPr>
                <w:ilvl w:val="0"/>
                <w:numId w:val="16"/>
              </w:numPr>
              <w:ind w:left="284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b/>
                <w:bCs/>
                <w:color w:val="000000" w:themeColor="text1"/>
              </w:rPr>
              <w:t>Présentation de l'ergonomie et des fonctionnalités de l'espace agent</w:t>
            </w:r>
            <w:r w:rsidR="005A4BA7" w:rsidRPr="00D87822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  <w:p w14:paraId="0D6DA5FA" w14:textId="51847F7A" w:rsidR="003A213C" w:rsidRPr="00D87822" w:rsidRDefault="00A721A6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color w:val="0000FF"/>
              </w:rPr>
              <w:t>D</w:t>
            </w:r>
            <w:r w:rsidR="003A213C" w:rsidRPr="00D87822">
              <w:rPr>
                <w:rFonts w:ascii="Arial" w:hAnsi="Arial" w:cs="Arial"/>
                <w:color w:val="0000FF"/>
              </w:rPr>
              <w:t>émarche pour activer et utiliser la carte</w:t>
            </w:r>
            <w:r w:rsidRPr="00D87822">
              <w:rPr>
                <w:rFonts w:ascii="Arial" w:hAnsi="Arial" w:cs="Arial"/>
                <w:color w:val="0000FF"/>
              </w:rPr>
              <w:t xml:space="preserve"> (facilité, sécurité</w:t>
            </w:r>
            <w:r w:rsidR="00D03C04" w:rsidRPr="00D87822">
              <w:rPr>
                <w:rFonts w:ascii="Arial" w:hAnsi="Arial" w:cs="Arial"/>
                <w:color w:val="0000FF"/>
              </w:rPr>
              <w:t>, vérification de l’identité)</w:t>
            </w:r>
            <w:r w:rsidR="003A213C" w:rsidRPr="00D87822">
              <w:rPr>
                <w:rFonts w:ascii="Arial" w:hAnsi="Arial" w:cs="Arial"/>
                <w:color w:val="0000FF"/>
              </w:rPr>
              <w:t>,</w:t>
            </w:r>
          </w:p>
          <w:p w14:paraId="06B5DAC8" w14:textId="4343203F" w:rsidR="004431E0" w:rsidRPr="00D87822" w:rsidRDefault="004431E0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color w:val="0000FF"/>
              </w:rPr>
            </w:pPr>
            <w:r w:rsidRPr="00D87822">
              <w:rPr>
                <w:rFonts w:ascii="Arial" w:hAnsi="Arial" w:cs="Arial"/>
                <w:color w:val="0000FF"/>
              </w:rPr>
              <w:t>Interface</w:t>
            </w:r>
            <w:r w:rsidR="0023063A" w:rsidRPr="00D87822">
              <w:rPr>
                <w:rFonts w:ascii="Arial" w:hAnsi="Arial" w:cs="Arial"/>
                <w:color w:val="0000FF"/>
              </w:rPr>
              <w:t xml:space="preserve">s, navigation, fonctionnalités, </w:t>
            </w:r>
          </w:p>
          <w:p w14:paraId="62A3E1B7" w14:textId="0BA1132C" w:rsidR="003A213C" w:rsidRPr="00D87822" w:rsidRDefault="003A213C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color w:val="0000FF"/>
              </w:rPr>
              <w:t>Compatibilité avec différents support (smartphone, tablette, ordinateur)</w:t>
            </w:r>
            <w:r w:rsidR="0023063A" w:rsidRPr="00D87822">
              <w:rPr>
                <w:rFonts w:ascii="Arial" w:hAnsi="Arial" w:cs="Arial"/>
                <w:color w:val="0000FF"/>
              </w:rPr>
              <w:t xml:space="preserve">, </w:t>
            </w:r>
          </w:p>
          <w:p w14:paraId="303AC46B" w14:textId="77777777" w:rsidR="00A721A6" w:rsidRPr="00D87822" w:rsidRDefault="00D03C04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color w:val="0000FF"/>
              </w:rPr>
              <w:t>Modalités d’accès sécurisé à l’espace personnel</w:t>
            </w:r>
            <w:r w:rsidRPr="00D87822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, </w:t>
            </w:r>
          </w:p>
          <w:p w14:paraId="7C763B6D" w14:textId="73E4CAD4" w:rsidR="00807B3F" w:rsidRPr="00D87822" w:rsidRDefault="00807B3F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color w:val="0000FF"/>
              </w:rPr>
            </w:pPr>
            <w:r w:rsidRPr="00D87822">
              <w:rPr>
                <w:rFonts w:ascii="Arial" w:hAnsi="Arial" w:cs="Arial"/>
                <w:color w:val="0000FF"/>
              </w:rPr>
              <w:t>Accès au solde et historique des mouvements</w:t>
            </w:r>
            <w:r w:rsidR="00F51A37" w:rsidRPr="00D87822">
              <w:rPr>
                <w:rFonts w:ascii="Arial" w:hAnsi="Arial" w:cs="Arial"/>
                <w:color w:val="0000FF"/>
              </w:rPr>
              <w:t>, s</w:t>
            </w:r>
            <w:r w:rsidR="00F51A37" w:rsidRPr="00D87822">
              <w:rPr>
                <w:rFonts w:ascii="Arial" w:hAnsi="Arial" w:cs="Arial"/>
                <w:bCs/>
                <w:color w:val="0000FF"/>
              </w:rPr>
              <w:t>ynchronisation en temps réel</w:t>
            </w:r>
          </w:p>
          <w:p w14:paraId="23617DE3" w14:textId="4FA0EA04" w:rsidR="00807B3F" w:rsidRPr="00D87822" w:rsidRDefault="00807B3F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color w:val="0000FF"/>
              </w:rPr>
            </w:pPr>
            <w:r w:rsidRPr="00D87822">
              <w:rPr>
                <w:rFonts w:ascii="Arial" w:hAnsi="Arial" w:cs="Arial"/>
                <w:color w:val="0000FF"/>
              </w:rPr>
              <w:t>Jumelage, actions s</w:t>
            </w:r>
            <w:r w:rsidR="002F52DB" w:rsidRPr="00D87822">
              <w:rPr>
                <w:rFonts w:ascii="Arial" w:hAnsi="Arial" w:cs="Arial"/>
                <w:color w:val="0000FF"/>
              </w:rPr>
              <w:t xml:space="preserve">ur la carte (paramètres de sécurité, demande de nouveau code), </w:t>
            </w:r>
          </w:p>
          <w:p w14:paraId="5959CB0F" w14:textId="39EE34A1" w:rsidR="002F52DB" w:rsidRPr="00D87822" w:rsidRDefault="009A551F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color w:val="0000FF"/>
              </w:rPr>
            </w:pPr>
            <w:r w:rsidRPr="00D87822">
              <w:rPr>
                <w:rFonts w:ascii="Arial" w:hAnsi="Arial" w:cs="Arial"/>
                <w:color w:val="0000FF"/>
              </w:rPr>
              <w:t xml:space="preserve">Centre d’aide et accessibilité, </w:t>
            </w:r>
          </w:p>
          <w:p w14:paraId="1AE0B93D" w14:textId="62CE5AFD" w:rsidR="009A551F" w:rsidRPr="00D87822" w:rsidRDefault="009A551F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color w:val="0000FF"/>
              </w:rPr>
            </w:pPr>
            <w:r w:rsidRPr="00D87822">
              <w:rPr>
                <w:rFonts w:ascii="Arial" w:hAnsi="Arial" w:cs="Arial"/>
                <w:color w:val="0000FF"/>
              </w:rPr>
              <w:t xml:space="preserve">Gestion des réclamations, </w:t>
            </w:r>
          </w:p>
          <w:p w14:paraId="1CB7823D" w14:textId="4A140F02" w:rsidR="009A551F" w:rsidRPr="00D87822" w:rsidRDefault="00B813C8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color w:val="0000FF"/>
              </w:rPr>
            </w:pPr>
            <w:r w:rsidRPr="00D87822">
              <w:rPr>
                <w:rFonts w:ascii="Arial" w:hAnsi="Arial" w:cs="Arial"/>
                <w:color w:val="0000FF"/>
              </w:rPr>
              <w:t>Espace dédiés à de l’information</w:t>
            </w:r>
            <w:r w:rsidR="00172883" w:rsidRPr="00D87822">
              <w:rPr>
                <w:rFonts w:ascii="Arial" w:hAnsi="Arial" w:cs="Arial"/>
                <w:color w:val="0000FF"/>
              </w:rPr>
              <w:t>, des</w:t>
            </w:r>
            <w:r w:rsidRPr="00D87822">
              <w:rPr>
                <w:rFonts w:ascii="Arial" w:hAnsi="Arial" w:cs="Arial"/>
                <w:color w:val="0000FF"/>
              </w:rPr>
              <w:t xml:space="preserve"> nouveauté</w:t>
            </w:r>
            <w:r w:rsidR="00172883" w:rsidRPr="00D87822">
              <w:rPr>
                <w:rFonts w:ascii="Arial" w:hAnsi="Arial" w:cs="Arial"/>
                <w:color w:val="0000FF"/>
              </w:rPr>
              <w:t>s</w:t>
            </w:r>
            <w:r w:rsidRPr="00D87822">
              <w:rPr>
                <w:rFonts w:ascii="Arial" w:hAnsi="Arial" w:cs="Arial"/>
                <w:color w:val="0000FF"/>
              </w:rPr>
              <w:t xml:space="preserve">, </w:t>
            </w:r>
            <w:r w:rsidR="00172883" w:rsidRPr="00D87822">
              <w:rPr>
                <w:rFonts w:ascii="Arial" w:hAnsi="Arial" w:cs="Arial"/>
                <w:color w:val="0000FF"/>
              </w:rPr>
              <w:t xml:space="preserve">des offres personnalisées </w:t>
            </w:r>
          </w:p>
          <w:p w14:paraId="2D827B15" w14:textId="246A9FAB" w:rsidR="00807B3F" w:rsidRPr="00D87822" w:rsidRDefault="00172883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color w:val="0000FF"/>
              </w:rPr>
              <w:t>Notification</w:t>
            </w:r>
            <w:r w:rsidR="00A836C4" w:rsidRPr="00D87822">
              <w:rPr>
                <w:rFonts w:ascii="Arial" w:hAnsi="Arial" w:cs="Arial"/>
                <w:color w:val="0000FF"/>
              </w:rPr>
              <w:t>s</w:t>
            </w:r>
            <w:r w:rsidRPr="00D87822">
              <w:rPr>
                <w:rFonts w:ascii="Arial" w:hAnsi="Arial" w:cs="Arial"/>
                <w:color w:val="0000FF"/>
              </w:rPr>
              <w:t xml:space="preserve"> et </w:t>
            </w:r>
            <w:r w:rsidR="00A836C4" w:rsidRPr="00D87822">
              <w:rPr>
                <w:rFonts w:ascii="Arial" w:hAnsi="Arial" w:cs="Arial"/>
                <w:color w:val="0000FF"/>
              </w:rPr>
              <w:t>a</w:t>
            </w:r>
            <w:r w:rsidRPr="00D87822">
              <w:rPr>
                <w:rFonts w:ascii="Arial" w:hAnsi="Arial" w:cs="Arial"/>
                <w:color w:val="0000FF"/>
              </w:rPr>
              <w:t>lerte</w:t>
            </w:r>
            <w:r w:rsidR="00A836C4" w:rsidRPr="00D87822">
              <w:rPr>
                <w:rFonts w:ascii="Arial" w:hAnsi="Arial" w:cs="Arial"/>
                <w:color w:val="0000FF"/>
              </w:rPr>
              <w:t>s</w:t>
            </w:r>
            <w:r w:rsidRPr="00D87822">
              <w:rPr>
                <w:rFonts w:ascii="Arial" w:hAnsi="Arial" w:cs="Arial"/>
                <w:color w:val="0000FF"/>
              </w:rPr>
              <w:t xml:space="preserve"> </w:t>
            </w:r>
          </w:p>
        </w:tc>
      </w:tr>
      <w:tr w:rsidR="00E43944" w:rsidRPr="00D87822" w14:paraId="6FE24161" w14:textId="77777777" w:rsidTr="00BF1D4D">
        <w:trPr>
          <w:trHeight w:val="9597"/>
        </w:trPr>
        <w:tc>
          <w:tcPr>
            <w:tcW w:w="9889" w:type="dxa"/>
            <w:shd w:val="clear" w:color="auto" w:fill="FFF2CC" w:themeFill="accent4" w:themeFillTint="33"/>
          </w:tcPr>
          <w:p w14:paraId="3DC95582" w14:textId="77A13992" w:rsidR="00E43944" w:rsidRPr="00D87822" w:rsidRDefault="00E43944" w:rsidP="00D87822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4FA01F20" w14:textId="1669A58D" w:rsidR="00112DA4" w:rsidRDefault="00112DA4" w:rsidP="00D87822">
      <w:pPr>
        <w:spacing w:after="0" w:line="240" w:lineRule="auto"/>
        <w:rPr>
          <w:rFonts w:ascii="Arial" w:hAnsi="Arial" w:cs="Arial"/>
        </w:rPr>
      </w:pPr>
    </w:p>
    <w:p w14:paraId="6E00C625" w14:textId="77777777" w:rsidR="00112DA4" w:rsidRDefault="00112DA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0967094" w14:textId="77777777" w:rsidR="00310A48" w:rsidRPr="00D87822" w:rsidRDefault="00310A48" w:rsidP="00D87822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9"/>
      </w:tblGrid>
      <w:tr w:rsidR="00E43944" w:rsidRPr="00D87822" w14:paraId="39DD1BB0" w14:textId="77777777" w:rsidTr="004D550E">
        <w:trPr>
          <w:trHeight w:val="615"/>
        </w:trPr>
        <w:tc>
          <w:tcPr>
            <w:tcW w:w="9889" w:type="dxa"/>
          </w:tcPr>
          <w:p w14:paraId="309DB23D" w14:textId="77777777" w:rsidR="00E43944" w:rsidRPr="00D87822" w:rsidRDefault="00B74CBF" w:rsidP="00D87822">
            <w:pPr>
              <w:pStyle w:val="Paragraphedeliste"/>
              <w:numPr>
                <w:ilvl w:val="0"/>
                <w:numId w:val="11"/>
              </w:numPr>
              <w:ind w:left="426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b/>
                <w:bCs/>
              </w:rPr>
              <w:t>Présentation des moyens mis en œuvre en début et en cours de marché concernant la communication destinée aux agents</w:t>
            </w:r>
          </w:p>
          <w:p w14:paraId="3AA9A0E6" w14:textId="188E59A5" w:rsidR="008B7780" w:rsidRPr="00D87822" w:rsidRDefault="003D76D6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FF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 xml:space="preserve">Kit de communication fournis (canaux de diffusions possibles), </w:t>
            </w:r>
          </w:p>
          <w:p w14:paraId="26168624" w14:textId="77777777" w:rsidR="003D76D6" w:rsidRPr="00D87822" w:rsidRDefault="00B7498C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FF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>Présentation des outils / ateliers à destination des agents lors du lancement</w:t>
            </w:r>
            <w:r w:rsidR="00D9177E" w:rsidRPr="00D87822">
              <w:rPr>
                <w:rFonts w:ascii="Arial" w:hAnsi="Arial" w:cs="Arial"/>
                <w:bCs/>
                <w:color w:val="0000FF"/>
              </w:rPr>
              <w:t xml:space="preserve"> (interventions, guides, vidéos explicatives, FAQ, webinaires), </w:t>
            </w:r>
          </w:p>
          <w:p w14:paraId="11990B22" w14:textId="1C736946" w:rsidR="00D9177E" w:rsidRPr="00D87822" w:rsidRDefault="00D11937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FF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 xml:space="preserve">Mise à jour régulière en cours de marché sur les évolutions </w:t>
            </w:r>
            <w:r w:rsidR="00721D3C" w:rsidRPr="00D87822">
              <w:rPr>
                <w:rFonts w:ascii="Arial" w:hAnsi="Arial" w:cs="Arial"/>
                <w:bCs/>
                <w:color w:val="0000FF"/>
              </w:rPr>
              <w:t>(changement réglementaire, nouvelle(s) fonctionnalité(s)</w:t>
            </w:r>
            <w:r w:rsidRPr="00D87822">
              <w:rPr>
                <w:rFonts w:ascii="Arial" w:hAnsi="Arial" w:cs="Arial"/>
                <w:bCs/>
                <w:color w:val="0000FF"/>
              </w:rPr>
              <w:t xml:space="preserve">, </w:t>
            </w:r>
            <w:r w:rsidR="00911489" w:rsidRPr="00D87822">
              <w:rPr>
                <w:rFonts w:ascii="Arial" w:hAnsi="Arial" w:cs="Arial"/>
                <w:bCs/>
                <w:color w:val="0000FF"/>
              </w:rPr>
              <w:t xml:space="preserve">promotions, rappels utilisateurs) diversité des supports, </w:t>
            </w:r>
          </w:p>
          <w:p w14:paraId="5DB668BE" w14:textId="216CA3C6" w:rsidR="007350EA" w:rsidRPr="00D87822" w:rsidRDefault="007350EA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Cs/>
                <w:color w:val="0000FF"/>
              </w:rPr>
            </w:pPr>
            <w:r w:rsidRPr="00D87822">
              <w:rPr>
                <w:rFonts w:ascii="Arial" w:hAnsi="Arial" w:cs="Arial"/>
                <w:bCs/>
                <w:color w:val="0000FF"/>
              </w:rPr>
              <w:t xml:space="preserve">Enquête de satisfaction, recueil et suivi, </w:t>
            </w:r>
          </w:p>
        </w:tc>
      </w:tr>
      <w:tr w:rsidR="00E43944" w:rsidRPr="00D87822" w14:paraId="58E9DC25" w14:textId="77777777" w:rsidTr="00BF1D4D">
        <w:trPr>
          <w:trHeight w:val="10759"/>
        </w:trPr>
        <w:tc>
          <w:tcPr>
            <w:tcW w:w="9889" w:type="dxa"/>
            <w:shd w:val="clear" w:color="auto" w:fill="FFF2CC" w:themeFill="accent4" w:themeFillTint="33"/>
          </w:tcPr>
          <w:p w14:paraId="1A2D5A31" w14:textId="77777777" w:rsidR="00E43944" w:rsidRPr="00D87822" w:rsidRDefault="00E43944" w:rsidP="00D87822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35106E4A" w14:textId="00F7D151" w:rsidR="00112DA4" w:rsidRDefault="00112DA4" w:rsidP="00D87822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3E25C70D" w14:textId="77777777" w:rsidR="00112DA4" w:rsidRDefault="00112DA4">
      <w:pPr>
        <w:rPr>
          <w:rFonts w:ascii="Arial" w:hAnsi="Arial" w:cs="Arial"/>
          <w:b/>
          <w:color w:val="000000" w:themeColor="text1"/>
          <w:sz w:val="16"/>
          <w:szCs w:val="16"/>
        </w:rPr>
      </w:pPr>
      <w:r>
        <w:rPr>
          <w:rFonts w:ascii="Arial" w:hAnsi="Arial" w:cs="Arial"/>
          <w:b/>
          <w:color w:val="000000" w:themeColor="text1"/>
          <w:sz w:val="16"/>
          <w:szCs w:val="16"/>
        </w:rPr>
        <w:br w:type="page"/>
      </w:r>
    </w:p>
    <w:p w14:paraId="09F62A8F" w14:textId="77777777" w:rsidR="00112DA4" w:rsidRDefault="00112DA4" w:rsidP="00D87822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7C0B044" w14:textId="77777777" w:rsidR="00A66DDB" w:rsidRDefault="00A66DDB" w:rsidP="00D87822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1B5CC08" w14:textId="77777777" w:rsidR="00A66DDB" w:rsidRDefault="00A66DDB" w:rsidP="00D87822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AF07D93" w14:textId="77777777" w:rsidR="00112DA4" w:rsidRPr="00112DA4" w:rsidRDefault="00112DA4" w:rsidP="00D87822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tbl>
      <w:tblPr>
        <w:tblW w:w="1037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112"/>
        <w:gridCol w:w="1843"/>
        <w:gridCol w:w="1477"/>
        <w:gridCol w:w="2943"/>
      </w:tblGrid>
      <w:tr w:rsidR="00A66DDB" w:rsidRPr="00D87822" w14:paraId="7B37568D" w14:textId="77777777" w:rsidTr="00657BF3">
        <w:trPr>
          <w:trHeight w:val="1077"/>
        </w:trPr>
        <w:tc>
          <w:tcPr>
            <w:tcW w:w="10375" w:type="dxa"/>
            <w:gridSpan w:val="4"/>
            <w:shd w:val="clear" w:color="auto" w:fill="FFFFFF" w:themeFill="background1"/>
            <w:vAlign w:val="center"/>
          </w:tcPr>
          <w:p w14:paraId="2AF7B068" w14:textId="4FE32780" w:rsidR="00A66DDB" w:rsidRPr="00D87822" w:rsidRDefault="00A66DDB" w:rsidP="00A66DD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D87822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3. DELAIS – 20 points </w:t>
            </w:r>
          </w:p>
        </w:tc>
      </w:tr>
      <w:tr w:rsidR="00D44187" w:rsidRPr="00D87822" w14:paraId="71C0CD31" w14:textId="77777777" w:rsidTr="00657BF3">
        <w:trPr>
          <w:trHeight w:val="1474"/>
        </w:trPr>
        <w:tc>
          <w:tcPr>
            <w:tcW w:w="4112" w:type="dxa"/>
            <w:shd w:val="clear" w:color="auto" w:fill="E2EFD9" w:themeFill="accent6" w:themeFillTint="33"/>
            <w:vAlign w:val="center"/>
          </w:tcPr>
          <w:p w14:paraId="3F9253AC" w14:textId="3B3B7507" w:rsidR="00D44187" w:rsidRPr="00D87822" w:rsidRDefault="00D44187" w:rsidP="00D878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D87822">
              <w:rPr>
                <w:rFonts w:ascii="Arial" w:hAnsi="Arial" w:cs="Arial"/>
                <w:b/>
                <w:sz w:val="20"/>
              </w:rPr>
              <w:t xml:space="preserve">Types de </w:t>
            </w:r>
            <w:r w:rsidR="00657BF3">
              <w:rPr>
                <w:rFonts w:ascii="Arial" w:hAnsi="Arial" w:cs="Arial"/>
                <w:b/>
                <w:sz w:val="20"/>
              </w:rPr>
              <w:t>D</w:t>
            </w:r>
            <w:r w:rsidRPr="00D87822">
              <w:rPr>
                <w:rFonts w:ascii="Arial" w:hAnsi="Arial" w:cs="Arial"/>
                <w:b/>
                <w:sz w:val="20"/>
              </w:rPr>
              <w:t>élais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3B3B0CFC" w14:textId="77777777" w:rsidR="00A66DDB" w:rsidRDefault="00D44187" w:rsidP="00D878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D87822">
              <w:rPr>
                <w:rFonts w:ascii="Arial" w:hAnsi="Arial" w:cs="Arial"/>
                <w:b/>
                <w:sz w:val="20"/>
              </w:rPr>
              <w:t xml:space="preserve">Délais </w:t>
            </w:r>
          </w:p>
          <w:p w14:paraId="7F013775" w14:textId="3C88D1EF" w:rsidR="00D44187" w:rsidRPr="00B42A83" w:rsidRDefault="00657BF3" w:rsidP="00B42A83">
            <w:pPr>
              <w:pStyle w:val="Titre1"/>
            </w:pPr>
            <w:r w:rsidRPr="00B42A83">
              <w:t>M</w:t>
            </w:r>
            <w:r w:rsidR="00D44187" w:rsidRPr="00B42A83">
              <w:t>aximums</w:t>
            </w:r>
          </w:p>
          <w:p w14:paraId="1EF1D72D" w14:textId="3ED89DFB" w:rsidR="00657BF3" w:rsidRDefault="00657BF3" w:rsidP="00657BF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</w:rPr>
              <w:t>en</w:t>
            </w:r>
          </w:p>
          <w:p w14:paraId="70FEBC94" w14:textId="0CEDEEE1" w:rsidR="00D44187" w:rsidRPr="00D87822" w:rsidRDefault="00D44187" w:rsidP="00657BF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D87822">
              <w:rPr>
                <w:rFonts w:ascii="Arial" w:hAnsi="Arial" w:cs="Arial"/>
                <w:b/>
                <w:color w:val="FF0000"/>
                <w:sz w:val="20"/>
              </w:rPr>
              <w:t>JOURS OUVRES</w:t>
            </w:r>
          </w:p>
        </w:tc>
        <w:tc>
          <w:tcPr>
            <w:tcW w:w="1477" w:type="dxa"/>
            <w:shd w:val="clear" w:color="auto" w:fill="E2EFD9" w:themeFill="accent6" w:themeFillTint="33"/>
            <w:vAlign w:val="center"/>
          </w:tcPr>
          <w:p w14:paraId="6F3A17BF" w14:textId="77777777" w:rsidR="00112DA4" w:rsidRDefault="00D44187" w:rsidP="00D878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D87822">
              <w:rPr>
                <w:rFonts w:ascii="Arial" w:hAnsi="Arial" w:cs="Arial"/>
                <w:b/>
                <w:sz w:val="20"/>
              </w:rPr>
              <w:t xml:space="preserve">Articles </w:t>
            </w:r>
          </w:p>
          <w:p w14:paraId="0D4011DA" w14:textId="4994DEF4" w:rsidR="00D44187" w:rsidRPr="00D87822" w:rsidRDefault="00D44187" w:rsidP="00D878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D87822">
              <w:rPr>
                <w:rFonts w:ascii="Arial" w:hAnsi="Arial" w:cs="Arial"/>
                <w:b/>
                <w:sz w:val="20"/>
              </w:rPr>
              <w:t>du CCTP</w:t>
            </w:r>
          </w:p>
        </w:tc>
        <w:tc>
          <w:tcPr>
            <w:tcW w:w="2942" w:type="dxa"/>
            <w:shd w:val="clear" w:color="auto" w:fill="E2EFD9" w:themeFill="accent6" w:themeFillTint="33"/>
            <w:vAlign w:val="center"/>
          </w:tcPr>
          <w:p w14:paraId="25D3CE0F" w14:textId="77777777" w:rsidR="00112DA4" w:rsidRDefault="00D44187" w:rsidP="00D878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D87822">
              <w:rPr>
                <w:rFonts w:ascii="Arial" w:hAnsi="Arial" w:cs="Arial"/>
                <w:b/>
                <w:sz w:val="20"/>
              </w:rPr>
              <w:t xml:space="preserve">Délais d’exécution </w:t>
            </w:r>
          </w:p>
          <w:p w14:paraId="0D5878E4" w14:textId="2EB7BBB2" w:rsidR="00A66DDB" w:rsidRDefault="00D44187" w:rsidP="00D878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D87822">
              <w:rPr>
                <w:rFonts w:ascii="Arial" w:hAnsi="Arial" w:cs="Arial"/>
                <w:b/>
                <w:sz w:val="20"/>
              </w:rPr>
              <w:t>proposé</w:t>
            </w:r>
            <w:r w:rsidR="00657BF3">
              <w:rPr>
                <w:rFonts w:ascii="Arial" w:hAnsi="Arial" w:cs="Arial"/>
                <w:b/>
                <w:sz w:val="20"/>
              </w:rPr>
              <w:t>s</w:t>
            </w:r>
          </w:p>
          <w:p w14:paraId="1C00792A" w14:textId="636DFB8F" w:rsidR="00D44187" w:rsidRPr="00D87822" w:rsidRDefault="00D44187" w:rsidP="00D878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D87822">
              <w:rPr>
                <w:rFonts w:ascii="Arial" w:hAnsi="Arial" w:cs="Arial"/>
                <w:b/>
                <w:sz w:val="20"/>
              </w:rPr>
              <w:t>par le candidat</w:t>
            </w:r>
          </w:p>
          <w:p w14:paraId="2D598460" w14:textId="77777777" w:rsidR="00657BF3" w:rsidRDefault="00657BF3" w:rsidP="00D878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</w:rPr>
              <w:t>en</w:t>
            </w:r>
          </w:p>
          <w:p w14:paraId="12C3848D" w14:textId="3457F4DD" w:rsidR="00D44187" w:rsidRPr="00D87822" w:rsidRDefault="00D44187" w:rsidP="00D878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D87822">
              <w:rPr>
                <w:rFonts w:ascii="Arial" w:hAnsi="Arial" w:cs="Arial"/>
                <w:b/>
                <w:color w:val="FF0000"/>
                <w:sz w:val="20"/>
              </w:rPr>
              <w:t xml:space="preserve"> JOURS OUVRES</w:t>
            </w:r>
          </w:p>
        </w:tc>
      </w:tr>
      <w:tr w:rsidR="00D44187" w:rsidRPr="00D87822" w14:paraId="595BAA33" w14:textId="77777777" w:rsidTr="00657BF3">
        <w:trPr>
          <w:trHeight w:val="1533"/>
        </w:trPr>
        <w:tc>
          <w:tcPr>
            <w:tcW w:w="4112" w:type="dxa"/>
            <w:shd w:val="clear" w:color="auto" w:fill="E2EFD9" w:themeFill="accent6" w:themeFillTint="33"/>
            <w:vAlign w:val="center"/>
            <w:hideMark/>
          </w:tcPr>
          <w:p w14:paraId="1B738584" w14:textId="6B0771DD" w:rsidR="00D44187" w:rsidRPr="00D87822" w:rsidRDefault="00D44187" w:rsidP="004D550E">
            <w:pPr>
              <w:spacing w:after="0" w:line="240" w:lineRule="auto"/>
              <w:ind w:right="36"/>
              <w:jc w:val="both"/>
              <w:rPr>
                <w:rFonts w:ascii="Arial" w:hAnsi="Arial" w:cs="Arial"/>
              </w:rPr>
            </w:pPr>
            <w:r w:rsidRPr="00D87822">
              <w:rPr>
                <w:rFonts w:ascii="Arial" w:hAnsi="Arial" w:cs="Arial"/>
              </w:rPr>
              <w:t>Délai de mise à disposition des cartes (1</w:t>
            </w:r>
            <w:r w:rsidRPr="00D87822">
              <w:rPr>
                <w:rFonts w:ascii="Arial" w:hAnsi="Arial" w:cs="Arial"/>
                <w:vertAlign w:val="superscript"/>
              </w:rPr>
              <w:t>ère</w:t>
            </w:r>
            <w:r w:rsidRPr="00D87822">
              <w:rPr>
                <w:rFonts w:ascii="Arial" w:hAnsi="Arial" w:cs="Arial"/>
              </w:rPr>
              <w:t xml:space="preserve"> commande) à compter de la validation de la commande sur l’espace gestionnaire à la réception des cartes par les agents (délai de fabrication inclus) 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1FE0120C" w14:textId="4A412002" w:rsidR="00D44187" w:rsidRPr="00D87822" w:rsidRDefault="00D44187" w:rsidP="00D8782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87822">
              <w:rPr>
                <w:rFonts w:ascii="Arial" w:hAnsi="Arial" w:cs="Arial"/>
              </w:rPr>
              <w:t>7 jours ouvrés</w:t>
            </w:r>
          </w:p>
        </w:tc>
        <w:tc>
          <w:tcPr>
            <w:tcW w:w="1477" w:type="dxa"/>
            <w:shd w:val="clear" w:color="auto" w:fill="E2EFD9" w:themeFill="accent6" w:themeFillTint="33"/>
            <w:vAlign w:val="center"/>
          </w:tcPr>
          <w:p w14:paraId="6DD47135" w14:textId="77777777" w:rsidR="00112DA4" w:rsidRDefault="00BF025F" w:rsidP="00D8782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87822">
              <w:rPr>
                <w:rFonts w:ascii="Arial" w:hAnsi="Arial" w:cs="Arial"/>
              </w:rPr>
              <w:t>6.1.1</w:t>
            </w:r>
          </w:p>
          <w:p w14:paraId="1ABAAD4B" w14:textId="43CB6AFE" w:rsidR="00D44187" w:rsidRPr="00D87822" w:rsidRDefault="00BF025F" w:rsidP="00D8782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87822">
              <w:rPr>
                <w:rFonts w:ascii="Arial" w:hAnsi="Arial" w:cs="Arial"/>
              </w:rPr>
              <w:t xml:space="preserve"> du CCTP</w:t>
            </w:r>
          </w:p>
        </w:tc>
        <w:tc>
          <w:tcPr>
            <w:tcW w:w="2942" w:type="dxa"/>
            <w:shd w:val="clear" w:color="auto" w:fill="FFFFFF" w:themeFill="background1"/>
            <w:vAlign w:val="center"/>
          </w:tcPr>
          <w:p w14:paraId="1608596F" w14:textId="713F0BF5" w:rsidR="00D44187" w:rsidRPr="00D87822" w:rsidRDefault="00D44187" w:rsidP="00D8782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44187" w:rsidRPr="00D87822" w14:paraId="1625A0D9" w14:textId="77777777" w:rsidTr="00657BF3">
        <w:trPr>
          <w:trHeight w:val="540"/>
        </w:trPr>
        <w:tc>
          <w:tcPr>
            <w:tcW w:w="4112" w:type="dxa"/>
            <w:shd w:val="clear" w:color="auto" w:fill="E2EFD9" w:themeFill="accent6" w:themeFillTint="33"/>
            <w:vAlign w:val="center"/>
          </w:tcPr>
          <w:p w14:paraId="0FF7E910" w14:textId="0A6BD90B" w:rsidR="00D44187" w:rsidRPr="00D87822" w:rsidRDefault="00D44187" w:rsidP="004D550E">
            <w:pPr>
              <w:spacing w:after="0" w:line="240" w:lineRule="auto"/>
              <w:ind w:right="36"/>
              <w:jc w:val="both"/>
              <w:rPr>
                <w:rFonts w:ascii="Arial" w:hAnsi="Arial" w:cs="Arial"/>
                <w:bCs/>
              </w:rPr>
            </w:pPr>
            <w:r w:rsidRPr="00D87822">
              <w:rPr>
                <w:rFonts w:ascii="Arial" w:hAnsi="Arial" w:cs="Arial"/>
                <w:bCs/>
              </w:rPr>
              <w:t xml:space="preserve">Délai d’envoi d’une carte en cas de réédition à compter de la validation de la déclaration de perte, vol ou piratage 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5A0DE27C" w14:textId="02389226" w:rsidR="00D44187" w:rsidRPr="00D87822" w:rsidRDefault="00D44187" w:rsidP="00D8782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87822">
              <w:rPr>
                <w:rFonts w:ascii="Arial" w:hAnsi="Arial" w:cs="Arial"/>
              </w:rPr>
              <w:t>7 jours ouvrés</w:t>
            </w:r>
          </w:p>
        </w:tc>
        <w:tc>
          <w:tcPr>
            <w:tcW w:w="1477" w:type="dxa"/>
            <w:shd w:val="clear" w:color="auto" w:fill="E2EFD9" w:themeFill="accent6" w:themeFillTint="33"/>
            <w:vAlign w:val="center"/>
          </w:tcPr>
          <w:p w14:paraId="6AC5F95B" w14:textId="77777777" w:rsidR="00112DA4" w:rsidRDefault="00BF025F" w:rsidP="00D8782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87822">
              <w:rPr>
                <w:rFonts w:ascii="Arial" w:hAnsi="Arial" w:cs="Arial"/>
              </w:rPr>
              <w:t xml:space="preserve">6.1.2 </w:t>
            </w:r>
          </w:p>
          <w:p w14:paraId="566E460E" w14:textId="0A07DD6B" w:rsidR="00D44187" w:rsidRPr="00D87822" w:rsidRDefault="00BF025F" w:rsidP="00D8782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87822">
              <w:rPr>
                <w:rFonts w:ascii="Arial" w:hAnsi="Arial" w:cs="Arial"/>
              </w:rPr>
              <w:t>du CCTP</w:t>
            </w:r>
          </w:p>
        </w:tc>
        <w:tc>
          <w:tcPr>
            <w:tcW w:w="2942" w:type="dxa"/>
            <w:shd w:val="clear" w:color="auto" w:fill="FFFFFF" w:themeFill="background1"/>
            <w:vAlign w:val="center"/>
          </w:tcPr>
          <w:p w14:paraId="34B4C63B" w14:textId="5B61EA81" w:rsidR="00D44187" w:rsidRPr="00D87822" w:rsidRDefault="00D44187" w:rsidP="00D8782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44187" w:rsidRPr="00D87822" w14:paraId="3A9BE657" w14:textId="77777777" w:rsidTr="00657BF3">
        <w:trPr>
          <w:trHeight w:val="1121"/>
        </w:trPr>
        <w:tc>
          <w:tcPr>
            <w:tcW w:w="4112" w:type="dxa"/>
            <w:shd w:val="clear" w:color="auto" w:fill="E2EFD9" w:themeFill="accent6" w:themeFillTint="33"/>
            <w:vAlign w:val="center"/>
          </w:tcPr>
          <w:p w14:paraId="38FC801C" w14:textId="657871E1" w:rsidR="00D44187" w:rsidRPr="00D87822" w:rsidRDefault="00D44187" w:rsidP="004D550E">
            <w:pPr>
              <w:tabs>
                <w:tab w:val="center" w:pos="4819"/>
                <w:tab w:val="right" w:pos="907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36"/>
              <w:jc w:val="both"/>
              <w:textAlignment w:val="baseline"/>
              <w:rPr>
                <w:rFonts w:ascii="Arial" w:hAnsi="Arial" w:cs="Arial"/>
              </w:rPr>
            </w:pPr>
            <w:r w:rsidRPr="00D87822">
              <w:rPr>
                <w:rFonts w:ascii="Arial" w:hAnsi="Arial" w:cs="Arial"/>
              </w:rPr>
              <w:t xml:space="preserve">Délai de traitement des commandes entre la validation de la commande </w:t>
            </w:r>
            <w:r w:rsidR="00A66DDB">
              <w:rPr>
                <w:rFonts w:ascii="Arial" w:hAnsi="Arial" w:cs="Arial"/>
              </w:rPr>
              <w:br/>
            </w:r>
            <w:r w:rsidRPr="00D87822">
              <w:rPr>
                <w:rFonts w:ascii="Arial" w:hAnsi="Arial" w:cs="Arial"/>
              </w:rPr>
              <w:t>et la disponibilité du solde sur l’espace agent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7F69A21D" w14:textId="5DFF1DB3" w:rsidR="00D44187" w:rsidRPr="00D87822" w:rsidRDefault="00FC0BDA" w:rsidP="00D87822">
            <w:pPr>
              <w:tabs>
                <w:tab w:val="center" w:pos="4819"/>
                <w:tab w:val="right" w:pos="907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highlight w:val="yellow"/>
              </w:rPr>
            </w:pPr>
            <w:r w:rsidRPr="00D87822">
              <w:rPr>
                <w:rFonts w:ascii="Arial" w:hAnsi="Arial" w:cs="Arial"/>
              </w:rPr>
              <w:t xml:space="preserve">3 jours </w:t>
            </w:r>
            <w:r w:rsidR="00D44187" w:rsidRPr="00D87822">
              <w:rPr>
                <w:rFonts w:ascii="Arial" w:hAnsi="Arial" w:cs="Arial"/>
              </w:rPr>
              <w:t>ouvrés</w:t>
            </w:r>
          </w:p>
        </w:tc>
        <w:tc>
          <w:tcPr>
            <w:tcW w:w="1477" w:type="dxa"/>
            <w:shd w:val="clear" w:color="auto" w:fill="E2EFD9" w:themeFill="accent6" w:themeFillTint="33"/>
            <w:vAlign w:val="center"/>
          </w:tcPr>
          <w:p w14:paraId="2BA64666" w14:textId="77777777" w:rsidR="00112DA4" w:rsidRDefault="00D44187" w:rsidP="00D87822">
            <w:pPr>
              <w:tabs>
                <w:tab w:val="center" w:pos="4819"/>
                <w:tab w:val="right" w:pos="907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</w:rPr>
            </w:pPr>
            <w:r w:rsidRPr="00D87822">
              <w:rPr>
                <w:rFonts w:ascii="Arial" w:hAnsi="Arial" w:cs="Arial"/>
              </w:rPr>
              <w:t xml:space="preserve">5.1.4 </w:t>
            </w:r>
          </w:p>
          <w:p w14:paraId="377241D1" w14:textId="47FC0DB2" w:rsidR="00D44187" w:rsidRPr="00D87822" w:rsidRDefault="00D44187" w:rsidP="00D87822">
            <w:pPr>
              <w:tabs>
                <w:tab w:val="center" w:pos="4819"/>
                <w:tab w:val="right" w:pos="907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highlight w:val="yellow"/>
              </w:rPr>
            </w:pPr>
            <w:r w:rsidRPr="00D87822">
              <w:rPr>
                <w:rFonts w:ascii="Arial" w:hAnsi="Arial" w:cs="Arial"/>
              </w:rPr>
              <w:t>du CCTP</w:t>
            </w:r>
          </w:p>
        </w:tc>
        <w:tc>
          <w:tcPr>
            <w:tcW w:w="2942" w:type="dxa"/>
            <w:shd w:val="clear" w:color="auto" w:fill="FFFFFF" w:themeFill="background1"/>
            <w:vAlign w:val="center"/>
          </w:tcPr>
          <w:p w14:paraId="6D78492B" w14:textId="5CB218E7" w:rsidR="00D44187" w:rsidRPr="00D87822" w:rsidRDefault="00D44187" w:rsidP="00D87822">
            <w:pPr>
              <w:tabs>
                <w:tab w:val="center" w:pos="4819"/>
                <w:tab w:val="right" w:pos="907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highlight w:val="yellow"/>
              </w:rPr>
            </w:pPr>
          </w:p>
        </w:tc>
      </w:tr>
      <w:tr w:rsidR="00D44187" w:rsidRPr="00D87822" w14:paraId="4453E32A" w14:textId="77777777" w:rsidTr="00657BF3">
        <w:trPr>
          <w:trHeight w:val="737"/>
        </w:trPr>
        <w:tc>
          <w:tcPr>
            <w:tcW w:w="4112" w:type="dxa"/>
            <w:shd w:val="clear" w:color="auto" w:fill="E2EFD9" w:themeFill="accent6" w:themeFillTint="33"/>
            <w:vAlign w:val="center"/>
          </w:tcPr>
          <w:p w14:paraId="01817FFF" w14:textId="3AEF6BFF" w:rsidR="00D44187" w:rsidRPr="00D87822" w:rsidRDefault="00D44187" w:rsidP="004D550E">
            <w:pPr>
              <w:tabs>
                <w:tab w:val="center" w:pos="4819"/>
                <w:tab w:val="right" w:pos="907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hAnsi="Arial" w:cs="Arial"/>
              </w:rPr>
            </w:pPr>
            <w:r w:rsidRPr="00D87822">
              <w:rPr>
                <w:rFonts w:ascii="Arial" w:hAnsi="Arial" w:cs="Arial"/>
              </w:rPr>
              <w:t>Délais de transfert de solde N-1 / N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475420D1" w14:textId="59750362" w:rsidR="00D44187" w:rsidRPr="00D87822" w:rsidRDefault="00D44187" w:rsidP="00D87822">
            <w:pPr>
              <w:tabs>
                <w:tab w:val="center" w:pos="4819"/>
                <w:tab w:val="right" w:pos="907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</w:rPr>
            </w:pPr>
            <w:r w:rsidRPr="00D87822">
              <w:rPr>
                <w:rFonts w:ascii="Arial" w:hAnsi="Arial" w:cs="Arial"/>
              </w:rPr>
              <w:t>5 jours ouvrés</w:t>
            </w:r>
          </w:p>
        </w:tc>
        <w:tc>
          <w:tcPr>
            <w:tcW w:w="1477" w:type="dxa"/>
            <w:shd w:val="clear" w:color="auto" w:fill="E2EFD9" w:themeFill="accent6" w:themeFillTint="33"/>
            <w:vAlign w:val="center"/>
          </w:tcPr>
          <w:p w14:paraId="5FCBB419" w14:textId="77777777" w:rsidR="00112DA4" w:rsidRDefault="00D44187" w:rsidP="00D87822">
            <w:pPr>
              <w:tabs>
                <w:tab w:val="center" w:pos="4819"/>
                <w:tab w:val="right" w:pos="907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</w:rPr>
            </w:pPr>
            <w:r w:rsidRPr="00D87822">
              <w:rPr>
                <w:rFonts w:ascii="Arial" w:hAnsi="Arial" w:cs="Arial"/>
              </w:rPr>
              <w:t xml:space="preserve">4.1.3 </w:t>
            </w:r>
          </w:p>
          <w:p w14:paraId="1C6F1A03" w14:textId="24E77DA4" w:rsidR="00D44187" w:rsidRPr="00D87822" w:rsidRDefault="00D44187" w:rsidP="00D87822">
            <w:pPr>
              <w:tabs>
                <w:tab w:val="center" w:pos="4819"/>
                <w:tab w:val="right" w:pos="907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</w:rPr>
            </w:pPr>
            <w:r w:rsidRPr="00D87822">
              <w:rPr>
                <w:rFonts w:ascii="Arial" w:hAnsi="Arial" w:cs="Arial"/>
              </w:rPr>
              <w:t>du CCTP</w:t>
            </w:r>
          </w:p>
        </w:tc>
        <w:tc>
          <w:tcPr>
            <w:tcW w:w="2942" w:type="dxa"/>
            <w:shd w:val="clear" w:color="auto" w:fill="FFFFFF" w:themeFill="background1"/>
            <w:vAlign w:val="center"/>
          </w:tcPr>
          <w:p w14:paraId="4CE690F5" w14:textId="30753B42" w:rsidR="00D44187" w:rsidRPr="00D87822" w:rsidRDefault="00D44187" w:rsidP="00D87822">
            <w:pPr>
              <w:tabs>
                <w:tab w:val="center" w:pos="4819"/>
                <w:tab w:val="right" w:pos="907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</w:rPr>
            </w:pPr>
          </w:p>
        </w:tc>
      </w:tr>
    </w:tbl>
    <w:p w14:paraId="01C0D3BB" w14:textId="765C5690" w:rsidR="00A36BD0" w:rsidRDefault="00A36BD0" w:rsidP="00D87822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53041701" w14:textId="77777777" w:rsidR="00A66DDB" w:rsidRDefault="00A66DDB" w:rsidP="00D87822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3B8B2E35" w14:textId="77777777" w:rsidR="00A66DDB" w:rsidRPr="00D87822" w:rsidRDefault="00A66DDB" w:rsidP="00D87822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4F71B84A" w14:textId="77777777" w:rsidR="00A36BD0" w:rsidRPr="00D87822" w:rsidRDefault="00A36BD0" w:rsidP="00D87822">
      <w:pPr>
        <w:spacing w:after="0" w:line="240" w:lineRule="auto"/>
        <w:rPr>
          <w:rFonts w:ascii="Arial" w:hAnsi="Arial" w:cs="Arial"/>
          <w:b/>
          <w:color w:val="000000" w:themeColor="text1"/>
          <w:sz w:val="28"/>
          <w:szCs w:val="28"/>
        </w:rPr>
      </w:pPr>
      <w:r w:rsidRPr="00D87822">
        <w:rPr>
          <w:rFonts w:ascii="Arial" w:hAnsi="Arial" w:cs="Arial"/>
          <w:b/>
          <w:color w:val="000000" w:themeColor="text1"/>
          <w:sz w:val="28"/>
          <w:szCs w:val="28"/>
        </w:rPr>
        <w:br w:type="page"/>
      </w:r>
    </w:p>
    <w:p w14:paraId="012DAE9C" w14:textId="77777777" w:rsidR="00112DA4" w:rsidRPr="00C761BA" w:rsidRDefault="00112DA4" w:rsidP="00D87822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8"/>
          <w:szCs w:val="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9"/>
      </w:tblGrid>
      <w:tr w:rsidR="00C761BA" w:rsidRPr="00D87822" w14:paraId="1F969602" w14:textId="77777777" w:rsidTr="00C761BA">
        <w:trPr>
          <w:trHeight w:val="964"/>
        </w:trPr>
        <w:tc>
          <w:tcPr>
            <w:tcW w:w="9889" w:type="dxa"/>
            <w:vAlign w:val="center"/>
          </w:tcPr>
          <w:p w14:paraId="7B8B06F3" w14:textId="4C82AFF2" w:rsidR="00C761BA" w:rsidRPr="00D87822" w:rsidRDefault="00C761BA" w:rsidP="00C761BA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4. </w:t>
            </w:r>
            <w:r w:rsidRPr="00D87822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Moyen mis en œuvre en faveur du développement durable </w:t>
            </w:r>
            <w: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br/>
            </w:r>
            <w:r w:rsidRPr="00D87822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dans le cadre du marché – 25 points </w:t>
            </w:r>
          </w:p>
        </w:tc>
      </w:tr>
      <w:tr w:rsidR="003A0558" w:rsidRPr="00D87822" w14:paraId="573EB47A" w14:textId="77777777" w:rsidTr="004D550E">
        <w:tc>
          <w:tcPr>
            <w:tcW w:w="9889" w:type="dxa"/>
          </w:tcPr>
          <w:p w14:paraId="3E838B5B" w14:textId="77777777" w:rsidR="003A0558" w:rsidRPr="00D87822" w:rsidRDefault="003A0558" w:rsidP="00D87822">
            <w:pPr>
              <w:pStyle w:val="Paragraphedeliste"/>
              <w:numPr>
                <w:ilvl w:val="0"/>
                <w:numId w:val="11"/>
              </w:numPr>
              <w:ind w:left="426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b/>
                <w:bCs/>
                <w:color w:val="000000" w:themeColor="text1"/>
              </w:rPr>
              <w:t>Matériaux composant la carte favorisant le recyclage ou la valorisation</w:t>
            </w:r>
          </w:p>
          <w:p w14:paraId="64E4EE25" w14:textId="755AB9C8" w:rsidR="00941AFF" w:rsidRPr="0075148D" w:rsidRDefault="00941AFF" w:rsidP="0075148D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color w:val="0000FF"/>
              </w:rPr>
            </w:pPr>
            <w:r w:rsidRPr="00D87822">
              <w:rPr>
                <w:rFonts w:ascii="Arial" w:hAnsi="Arial" w:cs="Arial"/>
                <w:color w:val="0000FF"/>
              </w:rPr>
              <w:t xml:space="preserve">Types de matériaux utilisé et qualité </w:t>
            </w:r>
          </w:p>
          <w:p w14:paraId="6015F83F" w14:textId="77777777" w:rsidR="00551191" w:rsidRPr="00D87822" w:rsidRDefault="00551191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color w:val="0000FF"/>
              </w:rPr>
            </w:pPr>
            <w:r w:rsidRPr="00D87822">
              <w:rPr>
                <w:rFonts w:ascii="Arial" w:hAnsi="Arial" w:cs="Arial"/>
                <w:color w:val="0000FF"/>
              </w:rPr>
              <w:t>Réduction de l’empreinte carbone dans la fabrication,</w:t>
            </w:r>
          </w:p>
          <w:p w14:paraId="1C251FB9" w14:textId="2A509129" w:rsidR="00551191" w:rsidRPr="00D87822" w:rsidRDefault="00A00AD8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color w:val="0000FF"/>
              </w:rPr>
            </w:pPr>
            <w:r w:rsidRPr="00D87822">
              <w:rPr>
                <w:rFonts w:ascii="Arial" w:hAnsi="Arial" w:cs="Arial"/>
                <w:color w:val="0000FF"/>
              </w:rPr>
              <w:t>Utilisation d’encres écologiques</w:t>
            </w:r>
            <w:r w:rsidR="00551191" w:rsidRPr="00D87822">
              <w:rPr>
                <w:rFonts w:ascii="Arial" w:hAnsi="Arial" w:cs="Arial"/>
                <w:color w:val="0000FF"/>
              </w:rPr>
              <w:t xml:space="preserve"> </w:t>
            </w:r>
          </w:p>
        </w:tc>
      </w:tr>
      <w:tr w:rsidR="003A0558" w:rsidRPr="00D87822" w14:paraId="2DEC2948" w14:textId="77777777" w:rsidTr="00BF1D4D">
        <w:trPr>
          <w:trHeight w:val="10732"/>
        </w:trPr>
        <w:tc>
          <w:tcPr>
            <w:tcW w:w="9889" w:type="dxa"/>
            <w:shd w:val="clear" w:color="auto" w:fill="FFF2CC" w:themeFill="accent4" w:themeFillTint="33"/>
          </w:tcPr>
          <w:p w14:paraId="1B9E95F9" w14:textId="77777777" w:rsidR="003A0558" w:rsidRPr="00D87822" w:rsidRDefault="003A0558" w:rsidP="00D87822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58B7D0F6" w14:textId="4C5586D3" w:rsidR="00112DA4" w:rsidRDefault="00112DA4" w:rsidP="00D87822">
      <w:pPr>
        <w:spacing w:after="0" w:line="240" w:lineRule="auto"/>
        <w:rPr>
          <w:rFonts w:ascii="Arial" w:hAnsi="Arial" w:cs="Arial"/>
        </w:rPr>
      </w:pPr>
    </w:p>
    <w:p w14:paraId="08221A0F" w14:textId="77777777" w:rsidR="00112DA4" w:rsidRDefault="00112DA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10873F6" w14:textId="77777777" w:rsidR="00A36BD0" w:rsidRPr="00D87822" w:rsidRDefault="00A36BD0" w:rsidP="00D87822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9"/>
      </w:tblGrid>
      <w:tr w:rsidR="003A0558" w:rsidRPr="00D87822" w14:paraId="70C6FD2F" w14:textId="77777777" w:rsidTr="004D550E">
        <w:tc>
          <w:tcPr>
            <w:tcW w:w="9889" w:type="dxa"/>
          </w:tcPr>
          <w:p w14:paraId="4DBD6A04" w14:textId="77777777" w:rsidR="003A0558" w:rsidRPr="00D87822" w:rsidRDefault="003A0558" w:rsidP="00D87822">
            <w:pPr>
              <w:pStyle w:val="Paragraphedeliste"/>
              <w:numPr>
                <w:ilvl w:val="0"/>
                <w:numId w:val="13"/>
              </w:numPr>
              <w:ind w:left="426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b/>
                <w:bCs/>
                <w:color w:val="000000" w:themeColor="text1"/>
              </w:rPr>
              <w:t>Modalités de collecte (récupération des cartes)</w:t>
            </w:r>
          </w:p>
          <w:p w14:paraId="25226A8D" w14:textId="77777777" w:rsidR="00C61FB8" w:rsidRPr="00D87822" w:rsidRDefault="00581C33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color w:val="0000FF"/>
              </w:rPr>
            </w:pPr>
            <w:r w:rsidRPr="00D87822">
              <w:rPr>
                <w:rFonts w:ascii="Arial" w:hAnsi="Arial" w:cs="Arial"/>
                <w:color w:val="0000FF"/>
              </w:rPr>
              <w:t xml:space="preserve">Présentation d’un système organisé de collecte, </w:t>
            </w:r>
          </w:p>
          <w:p w14:paraId="3D9E4E29" w14:textId="3573A42B" w:rsidR="00581C33" w:rsidRPr="00D87822" w:rsidRDefault="00581C33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color w:val="0000FF"/>
              </w:rPr>
            </w:pPr>
            <w:r w:rsidRPr="00D87822">
              <w:rPr>
                <w:rFonts w:ascii="Arial" w:hAnsi="Arial" w:cs="Arial"/>
                <w:color w:val="0000FF"/>
              </w:rPr>
              <w:t xml:space="preserve">Facilité d’accès pour les agents sur les différents sites du Grand Est, </w:t>
            </w:r>
          </w:p>
          <w:p w14:paraId="28CB6782" w14:textId="0866B98F" w:rsidR="00581C33" w:rsidRPr="00D87822" w:rsidRDefault="000764BB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color w:val="0000FF"/>
              </w:rPr>
            </w:pPr>
            <w:r w:rsidRPr="00D87822">
              <w:rPr>
                <w:rFonts w:ascii="Arial" w:hAnsi="Arial" w:cs="Arial"/>
                <w:color w:val="0000FF"/>
              </w:rPr>
              <w:t xml:space="preserve">Information sur la </w:t>
            </w:r>
            <w:r w:rsidR="00576A83" w:rsidRPr="00D87822">
              <w:rPr>
                <w:rFonts w:ascii="Arial" w:hAnsi="Arial" w:cs="Arial"/>
                <w:color w:val="0000FF"/>
              </w:rPr>
              <w:t>collecte (</w:t>
            </w:r>
            <w:r w:rsidRPr="00D87822">
              <w:rPr>
                <w:rFonts w:ascii="Arial" w:hAnsi="Arial" w:cs="Arial"/>
                <w:color w:val="0000FF"/>
              </w:rPr>
              <w:t xml:space="preserve">guides, mails, affiches) </w:t>
            </w:r>
          </w:p>
          <w:p w14:paraId="57F86EFE" w14:textId="010F9FD2" w:rsidR="00576A83" w:rsidRPr="00D87822" w:rsidRDefault="00576A83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color w:val="0000FF"/>
              </w:rPr>
            </w:pPr>
            <w:r w:rsidRPr="00D87822">
              <w:rPr>
                <w:rFonts w:ascii="Arial" w:hAnsi="Arial" w:cs="Arial"/>
                <w:color w:val="0000FF"/>
              </w:rPr>
              <w:t xml:space="preserve">Incitations et engagements </w:t>
            </w:r>
          </w:p>
        </w:tc>
      </w:tr>
      <w:tr w:rsidR="003A0558" w:rsidRPr="00D87822" w14:paraId="66ABA91A" w14:textId="77777777" w:rsidTr="00BF1D4D">
        <w:trPr>
          <w:trHeight w:val="11411"/>
        </w:trPr>
        <w:tc>
          <w:tcPr>
            <w:tcW w:w="9889" w:type="dxa"/>
            <w:shd w:val="clear" w:color="auto" w:fill="FFF2CC" w:themeFill="accent4" w:themeFillTint="33"/>
          </w:tcPr>
          <w:p w14:paraId="57A16BA6" w14:textId="77777777" w:rsidR="003A0558" w:rsidRPr="00D87822" w:rsidRDefault="003A0558" w:rsidP="00D87822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10C74856" w14:textId="2B486A67" w:rsidR="00112DA4" w:rsidRDefault="00112DA4" w:rsidP="00D87822">
      <w:pPr>
        <w:spacing w:after="0" w:line="240" w:lineRule="auto"/>
        <w:rPr>
          <w:rFonts w:ascii="Arial" w:hAnsi="Arial" w:cs="Arial"/>
        </w:rPr>
      </w:pPr>
    </w:p>
    <w:p w14:paraId="1426C651" w14:textId="77777777" w:rsidR="00112DA4" w:rsidRDefault="00112DA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B6921F5" w14:textId="77777777" w:rsidR="00A36BD0" w:rsidRPr="00D87822" w:rsidRDefault="00A36BD0" w:rsidP="00D87822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9"/>
      </w:tblGrid>
      <w:tr w:rsidR="003A0558" w:rsidRPr="00D87822" w14:paraId="5ED136A2" w14:textId="77777777" w:rsidTr="004D550E">
        <w:tc>
          <w:tcPr>
            <w:tcW w:w="9889" w:type="dxa"/>
          </w:tcPr>
          <w:p w14:paraId="67EA1106" w14:textId="77777777" w:rsidR="003A0558" w:rsidRPr="00D87822" w:rsidRDefault="003A0558" w:rsidP="00D87822">
            <w:pPr>
              <w:pStyle w:val="Paragraphedeliste"/>
              <w:numPr>
                <w:ilvl w:val="0"/>
                <w:numId w:val="13"/>
              </w:numPr>
              <w:ind w:left="426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D87822">
              <w:rPr>
                <w:rFonts w:ascii="Arial" w:hAnsi="Arial" w:cs="Arial"/>
                <w:b/>
                <w:bCs/>
                <w:color w:val="000000" w:themeColor="text1"/>
              </w:rPr>
              <w:t xml:space="preserve">Présentation des filières de recyclage </w:t>
            </w:r>
          </w:p>
          <w:p w14:paraId="285335EB" w14:textId="716BD8D0" w:rsidR="00401DCA" w:rsidRPr="00D87822" w:rsidRDefault="0071397C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color w:val="0000FF"/>
              </w:rPr>
            </w:pPr>
            <w:r w:rsidRPr="00D87822">
              <w:rPr>
                <w:rFonts w:ascii="Arial" w:hAnsi="Arial" w:cs="Arial"/>
                <w:color w:val="0000FF"/>
              </w:rPr>
              <w:t xml:space="preserve">Présentation des filières de recyclage ou de valorisation, </w:t>
            </w:r>
          </w:p>
          <w:p w14:paraId="6FF850AC" w14:textId="77777777" w:rsidR="00401DCA" w:rsidRPr="00D87822" w:rsidRDefault="00401DCA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color w:val="0000FF"/>
              </w:rPr>
            </w:pPr>
            <w:r w:rsidRPr="00D87822">
              <w:rPr>
                <w:rFonts w:ascii="Arial" w:hAnsi="Arial" w:cs="Arial"/>
                <w:color w:val="0000FF"/>
              </w:rPr>
              <w:t>Traçabilité et transparence</w:t>
            </w:r>
            <w:r w:rsidR="0071397C" w:rsidRPr="00D87822">
              <w:rPr>
                <w:rFonts w:ascii="Arial" w:hAnsi="Arial" w:cs="Arial"/>
                <w:color w:val="0000FF"/>
              </w:rPr>
              <w:t xml:space="preserve"> sur la finalité du recyclage ou de la valorisation, </w:t>
            </w:r>
          </w:p>
          <w:p w14:paraId="7AEA25AF" w14:textId="77777777" w:rsidR="00EE59BA" w:rsidRPr="00D87822" w:rsidRDefault="00EE59BA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color w:val="0000FF"/>
              </w:rPr>
            </w:pPr>
            <w:r w:rsidRPr="00D87822">
              <w:rPr>
                <w:rFonts w:ascii="Arial" w:hAnsi="Arial" w:cs="Arial"/>
                <w:color w:val="0000FF"/>
              </w:rPr>
              <w:t>Type de recyclage mis en œuvre (mécanique</w:t>
            </w:r>
            <w:r w:rsidR="00C24FD1" w:rsidRPr="00D87822">
              <w:rPr>
                <w:rFonts w:ascii="Arial" w:hAnsi="Arial" w:cs="Arial"/>
                <w:color w:val="0000FF"/>
              </w:rPr>
              <w:t xml:space="preserve"> (transformation en nouvelles cartes plastiques)</w:t>
            </w:r>
            <w:r w:rsidRPr="00D87822">
              <w:rPr>
                <w:rFonts w:ascii="Arial" w:hAnsi="Arial" w:cs="Arial"/>
                <w:color w:val="0000FF"/>
              </w:rPr>
              <w:t xml:space="preserve"> ou chimique</w:t>
            </w:r>
            <w:r w:rsidR="00C24FD1" w:rsidRPr="00D87822">
              <w:rPr>
                <w:rFonts w:ascii="Arial" w:hAnsi="Arial" w:cs="Arial"/>
                <w:color w:val="0000FF"/>
              </w:rPr>
              <w:t xml:space="preserve"> (décomposition en matières premières réutilisables</w:t>
            </w:r>
            <w:r w:rsidRPr="00D87822">
              <w:rPr>
                <w:rFonts w:ascii="Arial" w:hAnsi="Arial" w:cs="Arial"/>
                <w:color w:val="0000FF"/>
              </w:rPr>
              <w:t xml:space="preserve">), </w:t>
            </w:r>
          </w:p>
          <w:p w14:paraId="62833691" w14:textId="6BA74441" w:rsidR="00580E4F" w:rsidRPr="00D87822" w:rsidRDefault="00815550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color w:val="0000FF"/>
              </w:rPr>
            </w:pPr>
            <w:r w:rsidRPr="0075148D">
              <w:rPr>
                <w:rFonts w:ascii="Arial" w:hAnsi="Arial" w:cs="Arial"/>
                <w:color w:val="0000FF"/>
              </w:rPr>
              <w:t xml:space="preserve">Taux de valorisation (proportion de matériaux </w:t>
            </w:r>
            <w:r w:rsidR="00580E4F" w:rsidRPr="0075148D">
              <w:rPr>
                <w:rFonts w:ascii="Arial" w:hAnsi="Arial" w:cs="Arial"/>
                <w:color w:val="0000FF"/>
              </w:rPr>
              <w:t>effectivement recyclé par rapport aux cartes collectés),</w:t>
            </w:r>
          </w:p>
        </w:tc>
      </w:tr>
      <w:tr w:rsidR="004178F8" w:rsidRPr="00D87822" w14:paraId="1920CDE1" w14:textId="77777777" w:rsidTr="00BF1D4D">
        <w:trPr>
          <w:trHeight w:val="11159"/>
        </w:trPr>
        <w:tc>
          <w:tcPr>
            <w:tcW w:w="9889" w:type="dxa"/>
            <w:shd w:val="clear" w:color="auto" w:fill="FFF2CC" w:themeFill="accent4" w:themeFillTint="33"/>
          </w:tcPr>
          <w:p w14:paraId="359B127B" w14:textId="77777777" w:rsidR="004178F8" w:rsidRPr="00D87822" w:rsidRDefault="004178F8" w:rsidP="00D87822">
            <w:pPr>
              <w:jc w:val="both"/>
              <w:rPr>
                <w:rFonts w:ascii="Arial" w:hAnsi="Arial" w:cs="Arial"/>
              </w:rPr>
            </w:pPr>
          </w:p>
        </w:tc>
      </w:tr>
    </w:tbl>
    <w:p w14:paraId="318885DD" w14:textId="4F741682" w:rsidR="00112DA4" w:rsidRDefault="00112DA4" w:rsidP="00D87822">
      <w:pPr>
        <w:spacing w:after="0" w:line="240" w:lineRule="auto"/>
        <w:rPr>
          <w:rFonts w:ascii="Arial" w:hAnsi="Arial" w:cs="Arial"/>
        </w:rPr>
      </w:pPr>
    </w:p>
    <w:p w14:paraId="3390473A" w14:textId="77777777" w:rsidR="00112DA4" w:rsidRDefault="00112DA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E7090E9" w14:textId="77777777" w:rsidR="00A36BD0" w:rsidRPr="00D87822" w:rsidRDefault="00A36BD0" w:rsidP="00D87822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9"/>
      </w:tblGrid>
      <w:tr w:rsidR="003A0558" w:rsidRPr="00D87822" w14:paraId="2FFD6A81" w14:textId="77777777" w:rsidTr="004D550E">
        <w:trPr>
          <w:trHeight w:val="953"/>
        </w:trPr>
        <w:tc>
          <w:tcPr>
            <w:tcW w:w="9889" w:type="dxa"/>
            <w:shd w:val="clear" w:color="auto" w:fill="auto"/>
          </w:tcPr>
          <w:p w14:paraId="7664C906" w14:textId="77777777" w:rsidR="006F0B2D" w:rsidRPr="00D87822" w:rsidRDefault="006F0B2D" w:rsidP="00D87822">
            <w:pPr>
              <w:pStyle w:val="Paragraphedeliste"/>
              <w:numPr>
                <w:ilvl w:val="0"/>
                <w:numId w:val="13"/>
              </w:numPr>
              <w:ind w:left="426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D87822">
              <w:rPr>
                <w:rFonts w:ascii="Arial" w:hAnsi="Arial" w:cs="Arial"/>
                <w:b/>
                <w:bCs/>
                <w:color w:val="000000" w:themeColor="text1"/>
              </w:rPr>
              <w:t>Possibilité de réalisation de dons aux associations solidaires </w:t>
            </w:r>
          </w:p>
          <w:p w14:paraId="0CBB1BE6" w14:textId="45C3855F" w:rsidR="006F0B2D" w:rsidRPr="00D87822" w:rsidRDefault="006F0B2D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D87822">
              <w:rPr>
                <w:rFonts w:ascii="Arial" w:hAnsi="Arial" w:cs="Arial"/>
                <w:color w:val="0000FF"/>
              </w:rPr>
              <w:t>Modalités technique</w:t>
            </w:r>
            <w:r w:rsidR="00382942" w:rsidRPr="00D87822">
              <w:rPr>
                <w:rFonts w:ascii="Arial" w:hAnsi="Arial" w:cs="Arial"/>
                <w:color w:val="0000FF"/>
              </w:rPr>
              <w:t>s, simplicité</w:t>
            </w:r>
            <w:r w:rsidRPr="00D87822">
              <w:rPr>
                <w:rFonts w:ascii="Arial" w:hAnsi="Arial" w:cs="Arial"/>
                <w:color w:val="0000FF"/>
              </w:rPr>
              <w:t xml:space="preserve"> de mise en œuvre du don, </w:t>
            </w:r>
          </w:p>
          <w:p w14:paraId="3F696AE1" w14:textId="77777777" w:rsidR="006F0B2D" w:rsidRPr="00D87822" w:rsidRDefault="006F0B2D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D87822">
              <w:rPr>
                <w:rFonts w:ascii="Arial" w:hAnsi="Arial" w:cs="Arial"/>
                <w:color w:val="0000FF"/>
              </w:rPr>
              <w:t xml:space="preserve">Diversités des associations bénéficiaires, </w:t>
            </w:r>
          </w:p>
          <w:p w14:paraId="1B29DC84" w14:textId="18ADDA06" w:rsidR="003A0558" w:rsidRPr="00D87822" w:rsidRDefault="006F0B2D" w:rsidP="00D8782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D87822">
              <w:rPr>
                <w:rFonts w:ascii="Arial" w:hAnsi="Arial" w:cs="Arial"/>
                <w:color w:val="0000FF"/>
              </w:rPr>
              <w:t>Transparence et traçabilité des dons (justificatif, suivi des dons).</w:t>
            </w:r>
            <w:r w:rsidRPr="00D87822">
              <w:rPr>
                <w:rFonts w:ascii="Arial" w:hAnsi="Arial" w:cs="Arial"/>
                <w:b/>
                <w:bCs/>
                <w:color w:val="000000" w:themeColor="text1"/>
              </w:rPr>
              <w:t xml:space="preserve">  </w:t>
            </w:r>
          </w:p>
        </w:tc>
      </w:tr>
      <w:tr w:rsidR="00122ED9" w:rsidRPr="00D87822" w14:paraId="619EF922" w14:textId="77777777" w:rsidTr="00BF1D4D">
        <w:trPr>
          <w:trHeight w:val="11005"/>
        </w:trPr>
        <w:tc>
          <w:tcPr>
            <w:tcW w:w="9889" w:type="dxa"/>
            <w:shd w:val="clear" w:color="auto" w:fill="FFF2CC" w:themeFill="accent4" w:themeFillTint="33"/>
          </w:tcPr>
          <w:p w14:paraId="145A2736" w14:textId="77777777" w:rsidR="00122ED9" w:rsidRPr="00D87822" w:rsidRDefault="00122ED9" w:rsidP="00D87822">
            <w:pPr>
              <w:jc w:val="both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</w:tbl>
    <w:p w14:paraId="0C1636BC" w14:textId="77777777" w:rsidR="004178F8" w:rsidRDefault="004178F8" w:rsidP="00492F80">
      <w:pPr>
        <w:spacing w:after="0" w:line="240" w:lineRule="auto"/>
        <w:rPr>
          <w:rFonts w:ascii="Arial" w:eastAsia="Arial Narrow" w:hAnsi="Arial" w:cs="Arial"/>
          <w:b/>
        </w:rPr>
      </w:pPr>
    </w:p>
    <w:p w14:paraId="356F5C81" w14:textId="77777777" w:rsidR="00112DA4" w:rsidRDefault="00112DA4" w:rsidP="00492F80">
      <w:pPr>
        <w:spacing w:after="0" w:line="240" w:lineRule="auto"/>
        <w:rPr>
          <w:rFonts w:ascii="Arial" w:eastAsia="Arial Narrow" w:hAnsi="Arial" w:cs="Arial"/>
          <w:b/>
        </w:rPr>
      </w:pPr>
    </w:p>
    <w:p w14:paraId="0A36EB94" w14:textId="77777777" w:rsidR="003F2B86" w:rsidRDefault="003F2B86" w:rsidP="00492F80">
      <w:pPr>
        <w:spacing w:after="0" w:line="240" w:lineRule="auto"/>
        <w:rPr>
          <w:rFonts w:ascii="Arial" w:eastAsia="Arial Narrow" w:hAnsi="Arial" w:cs="Arial"/>
          <w:b/>
        </w:rPr>
      </w:pPr>
    </w:p>
    <w:p w14:paraId="08788610" w14:textId="77777777" w:rsidR="00112DA4" w:rsidRDefault="00112DA4" w:rsidP="00492F80">
      <w:pPr>
        <w:spacing w:after="0" w:line="240" w:lineRule="auto"/>
        <w:rPr>
          <w:rFonts w:ascii="Arial" w:eastAsia="Arial Narrow" w:hAnsi="Arial" w:cs="Arial"/>
          <w:b/>
        </w:rPr>
      </w:pPr>
    </w:p>
    <w:p w14:paraId="3C1A2EBD" w14:textId="77777777" w:rsidR="00492F80" w:rsidRDefault="00492F80" w:rsidP="00492F80">
      <w:pPr>
        <w:spacing w:after="0" w:line="240" w:lineRule="auto"/>
        <w:rPr>
          <w:rFonts w:ascii="Arial" w:eastAsia="Arial Narrow" w:hAnsi="Arial" w:cs="Arial"/>
          <w:b/>
        </w:rPr>
      </w:pPr>
    </w:p>
    <w:p w14:paraId="491590D7" w14:textId="77777777" w:rsidR="00112DA4" w:rsidRPr="00D87822" w:rsidRDefault="00112DA4" w:rsidP="00492F80">
      <w:pPr>
        <w:spacing w:after="0" w:line="240" w:lineRule="auto"/>
        <w:rPr>
          <w:rFonts w:ascii="Arial" w:eastAsia="Arial Narrow" w:hAnsi="Arial" w:cs="Arial"/>
          <w:b/>
        </w:rPr>
      </w:pPr>
    </w:p>
    <w:sectPr w:rsidR="00112DA4" w:rsidRPr="00D87822" w:rsidSect="008A6176">
      <w:pgSz w:w="11906" w:h="16838" w:code="9"/>
      <w:pgMar w:top="1021" w:right="1077" w:bottom="1134" w:left="107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050A8" w14:textId="77777777" w:rsidR="008F3949" w:rsidRDefault="008F3949" w:rsidP="002E048C">
      <w:pPr>
        <w:spacing w:after="0" w:line="240" w:lineRule="auto"/>
      </w:pPr>
      <w:r>
        <w:separator/>
      </w:r>
    </w:p>
  </w:endnote>
  <w:endnote w:type="continuationSeparator" w:id="0">
    <w:p w14:paraId="19A50D2A" w14:textId="77777777" w:rsidR="008F3949" w:rsidRDefault="008F3949" w:rsidP="002E0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C11F2" w14:textId="2787068E" w:rsidR="00521FD4" w:rsidRDefault="00521FD4" w:rsidP="00521FD4">
    <w:pPr>
      <w:pStyle w:val="Pieddepage"/>
      <w:ind w:left="-567"/>
      <w:jc w:val="right"/>
    </w:pPr>
    <w:r w:rsidRPr="00BC086D">
      <w:rPr>
        <w:rFonts w:ascii="Arial" w:hAnsi="Arial" w:cs="Arial"/>
        <w:sz w:val="18"/>
        <w:szCs w:val="18"/>
      </w:rPr>
      <w:t xml:space="preserve">Cadre de Réponses Techniques </w:t>
    </w:r>
    <w:proofErr w:type="spellStart"/>
    <w:r w:rsidRPr="00BC086D">
      <w:rPr>
        <w:rFonts w:ascii="Arial" w:hAnsi="Arial" w:cs="Arial"/>
        <w:sz w:val="18"/>
        <w:szCs w:val="18"/>
      </w:rPr>
      <w:t>n°CRT</w:t>
    </w:r>
    <w:proofErr w:type="spellEnd"/>
    <w:r w:rsidRPr="00BC086D">
      <w:rPr>
        <w:rFonts w:ascii="Arial" w:hAnsi="Arial" w:cs="Arial"/>
        <w:sz w:val="18"/>
        <w:szCs w:val="18"/>
      </w:rPr>
      <w:t>/25/04 du 0</w:t>
    </w:r>
    <w:r>
      <w:rPr>
        <w:rFonts w:ascii="Arial" w:hAnsi="Arial" w:cs="Arial"/>
        <w:sz w:val="18"/>
        <w:szCs w:val="18"/>
      </w:rPr>
      <w:t>5</w:t>
    </w:r>
    <w:r w:rsidRPr="00BC086D">
      <w:rPr>
        <w:rFonts w:ascii="Arial" w:hAnsi="Arial" w:cs="Arial"/>
        <w:sz w:val="18"/>
        <w:szCs w:val="18"/>
      </w:rPr>
      <w:t xml:space="preserve">.06.2025 Consultation n°2025/CONSU/04 du </w:t>
    </w:r>
    <w:r>
      <w:rPr>
        <w:rFonts w:ascii="Arial" w:hAnsi="Arial" w:cs="Arial"/>
        <w:sz w:val="18"/>
        <w:szCs w:val="18"/>
      </w:rPr>
      <w:t>5</w:t>
    </w:r>
    <w:r w:rsidRPr="00BC086D">
      <w:rPr>
        <w:rFonts w:ascii="Arial" w:hAnsi="Arial" w:cs="Arial"/>
        <w:sz w:val="18"/>
        <w:szCs w:val="18"/>
      </w:rPr>
      <w:t xml:space="preserve"> juin 2025       </w:t>
    </w:r>
    <w:sdt>
      <w:sdtPr>
        <w:id w:val="-560784436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sdtContent>
    </w:sdt>
  </w:p>
  <w:p w14:paraId="0DC2F825" w14:textId="154FAF1E" w:rsidR="00F0046F" w:rsidRPr="008A6176" w:rsidRDefault="00F0046F" w:rsidP="00D8567D">
    <w:pPr>
      <w:pStyle w:val="Pieddepage"/>
      <w:ind w:left="-284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7E75A" w14:textId="0387B942" w:rsidR="00BC086D" w:rsidRDefault="00BC086D" w:rsidP="00BC086D">
    <w:pPr>
      <w:pStyle w:val="Pieddepage"/>
      <w:ind w:left="-567"/>
      <w:jc w:val="right"/>
    </w:pPr>
    <w:r w:rsidRPr="00BC086D">
      <w:rPr>
        <w:rFonts w:ascii="Arial" w:hAnsi="Arial" w:cs="Arial"/>
        <w:sz w:val="18"/>
        <w:szCs w:val="18"/>
      </w:rPr>
      <w:t xml:space="preserve">Cadre de Réponses Techniques </w:t>
    </w:r>
    <w:proofErr w:type="spellStart"/>
    <w:r w:rsidRPr="00BC086D">
      <w:rPr>
        <w:rFonts w:ascii="Arial" w:hAnsi="Arial" w:cs="Arial"/>
        <w:sz w:val="18"/>
        <w:szCs w:val="18"/>
      </w:rPr>
      <w:t>n°CRT</w:t>
    </w:r>
    <w:proofErr w:type="spellEnd"/>
    <w:r w:rsidRPr="00BC086D">
      <w:rPr>
        <w:rFonts w:ascii="Arial" w:hAnsi="Arial" w:cs="Arial"/>
        <w:sz w:val="18"/>
        <w:szCs w:val="18"/>
      </w:rPr>
      <w:t>/25/04 du 0</w:t>
    </w:r>
    <w:r>
      <w:rPr>
        <w:rFonts w:ascii="Arial" w:hAnsi="Arial" w:cs="Arial"/>
        <w:sz w:val="18"/>
        <w:szCs w:val="18"/>
      </w:rPr>
      <w:t>5</w:t>
    </w:r>
    <w:r w:rsidRPr="00BC086D">
      <w:rPr>
        <w:rFonts w:ascii="Arial" w:hAnsi="Arial" w:cs="Arial"/>
        <w:sz w:val="18"/>
        <w:szCs w:val="18"/>
      </w:rPr>
      <w:t xml:space="preserve">.06.2025 Consultation n°2025/CONSU/04 </w:t>
    </w:r>
    <w:proofErr w:type="gramStart"/>
    <w:r w:rsidRPr="00BC086D">
      <w:rPr>
        <w:rFonts w:ascii="Arial" w:hAnsi="Arial" w:cs="Arial"/>
        <w:sz w:val="18"/>
        <w:szCs w:val="18"/>
      </w:rPr>
      <w:t xml:space="preserve">du  </w:t>
    </w:r>
    <w:r>
      <w:rPr>
        <w:rFonts w:ascii="Arial" w:hAnsi="Arial" w:cs="Arial"/>
        <w:sz w:val="18"/>
        <w:szCs w:val="18"/>
      </w:rPr>
      <w:t>5</w:t>
    </w:r>
    <w:proofErr w:type="gramEnd"/>
    <w:r w:rsidRPr="00BC086D">
      <w:rPr>
        <w:rFonts w:ascii="Arial" w:hAnsi="Arial" w:cs="Arial"/>
        <w:sz w:val="18"/>
        <w:szCs w:val="18"/>
      </w:rPr>
      <w:t xml:space="preserve"> juin 2025       </w:t>
    </w:r>
    <w:sdt>
      <w:sdtPr>
        <w:id w:val="-329993332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1BD1DB9F" w14:textId="2B754209" w:rsidR="008A6176" w:rsidRPr="008A6176" w:rsidRDefault="008A6176" w:rsidP="006C5DCE">
    <w:pPr>
      <w:pStyle w:val="Pieddepage"/>
      <w:tabs>
        <w:tab w:val="clear" w:pos="9072"/>
      </w:tabs>
      <w:ind w:left="-567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F6CF5" w14:textId="77777777" w:rsidR="008F3949" w:rsidRDefault="008F3949" w:rsidP="002E048C">
      <w:pPr>
        <w:spacing w:after="0" w:line="240" w:lineRule="auto"/>
      </w:pPr>
      <w:r>
        <w:separator/>
      </w:r>
    </w:p>
  </w:footnote>
  <w:footnote w:type="continuationSeparator" w:id="0">
    <w:p w14:paraId="6BC1853B" w14:textId="77777777" w:rsidR="008F3949" w:rsidRDefault="008F3949" w:rsidP="002E04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60826"/>
    <w:multiLevelType w:val="hybridMultilevel"/>
    <w:tmpl w:val="4F56F4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32C4"/>
    <w:multiLevelType w:val="multilevel"/>
    <w:tmpl w:val="3B5C97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2" w15:restartNumberingAfterBreak="0">
    <w:nsid w:val="090A78CD"/>
    <w:multiLevelType w:val="hybridMultilevel"/>
    <w:tmpl w:val="CC9630F2"/>
    <w:lvl w:ilvl="0" w:tplc="075E00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6616C"/>
    <w:multiLevelType w:val="hybridMultilevel"/>
    <w:tmpl w:val="721C2A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07AF3"/>
    <w:multiLevelType w:val="hybridMultilevel"/>
    <w:tmpl w:val="12D4AC7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1F5BCC"/>
    <w:multiLevelType w:val="hybridMultilevel"/>
    <w:tmpl w:val="F4BEA2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F2F98"/>
    <w:multiLevelType w:val="hybridMultilevel"/>
    <w:tmpl w:val="8C8A0956"/>
    <w:lvl w:ilvl="0" w:tplc="E88859E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F00B18"/>
    <w:multiLevelType w:val="hybridMultilevel"/>
    <w:tmpl w:val="93222ADA"/>
    <w:lvl w:ilvl="0" w:tplc="9948F23C">
      <w:start w:val="2"/>
      <w:numFmt w:val="bullet"/>
      <w:lvlText w:val=""/>
      <w:lvlJc w:val="left"/>
      <w:pPr>
        <w:ind w:left="1069" w:hanging="360"/>
      </w:pPr>
      <w:rPr>
        <w:rFonts w:ascii="Wingdings" w:eastAsiaTheme="minorHAnsi" w:hAnsi="Wingdings" w:cstheme="minorHAnsi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9FC695A"/>
    <w:multiLevelType w:val="multilevel"/>
    <w:tmpl w:val="01347F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E7F6CFF"/>
    <w:multiLevelType w:val="hybridMultilevel"/>
    <w:tmpl w:val="E6B2E074"/>
    <w:lvl w:ilvl="0" w:tplc="E544FA5A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93038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3CEC742B"/>
    <w:multiLevelType w:val="hybridMultilevel"/>
    <w:tmpl w:val="BF1AE2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4A685A"/>
    <w:multiLevelType w:val="hybridMultilevel"/>
    <w:tmpl w:val="B3AAFBEC"/>
    <w:lvl w:ilvl="0" w:tplc="FDCABE94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4119C"/>
    <w:multiLevelType w:val="hybridMultilevel"/>
    <w:tmpl w:val="273816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43166"/>
    <w:multiLevelType w:val="hybridMultilevel"/>
    <w:tmpl w:val="CBAADB74"/>
    <w:lvl w:ilvl="0" w:tplc="E544FA5A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653219"/>
    <w:multiLevelType w:val="hybridMultilevel"/>
    <w:tmpl w:val="6FA6C9BE"/>
    <w:lvl w:ilvl="0" w:tplc="FF6EC2A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973FB4"/>
    <w:multiLevelType w:val="hybridMultilevel"/>
    <w:tmpl w:val="51DE04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4268A7"/>
    <w:multiLevelType w:val="hybridMultilevel"/>
    <w:tmpl w:val="452C09EC"/>
    <w:lvl w:ilvl="0" w:tplc="A754E3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8774464">
    <w:abstractNumId w:val="12"/>
  </w:num>
  <w:num w:numId="2" w16cid:durableId="2088574649">
    <w:abstractNumId w:val="9"/>
  </w:num>
  <w:num w:numId="3" w16cid:durableId="1276787162">
    <w:abstractNumId w:val="8"/>
  </w:num>
  <w:num w:numId="4" w16cid:durableId="519047140">
    <w:abstractNumId w:val="17"/>
  </w:num>
  <w:num w:numId="5" w16cid:durableId="638193401">
    <w:abstractNumId w:val="15"/>
  </w:num>
  <w:num w:numId="6" w16cid:durableId="2048137006">
    <w:abstractNumId w:val="10"/>
  </w:num>
  <w:num w:numId="7" w16cid:durableId="1820489672">
    <w:abstractNumId w:val="11"/>
  </w:num>
  <w:num w:numId="8" w16cid:durableId="1762219617">
    <w:abstractNumId w:val="16"/>
  </w:num>
  <w:num w:numId="9" w16cid:durableId="1581674862">
    <w:abstractNumId w:val="7"/>
  </w:num>
  <w:num w:numId="10" w16cid:durableId="550655490">
    <w:abstractNumId w:val="1"/>
  </w:num>
  <w:num w:numId="11" w16cid:durableId="1590774431">
    <w:abstractNumId w:val="2"/>
  </w:num>
  <w:num w:numId="12" w16cid:durableId="1860855788">
    <w:abstractNumId w:val="5"/>
  </w:num>
  <w:num w:numId="13" w16cid:durableId="220988444">
    <w:abstractNumId w:val="13"/>
  </w:num>
  <w:num w:numId="14" w16cid:durableId="374626869">
    <w:abstractNumId w:val="6"/>
  </w:num>
  <w:num w:numId="15" w16cid:durableId="72167822">
    <w:abstractNumId w:val="14"/>
  </w:num>
  <w:num w:numId="16" w16cid:durableId="233054814">
    <w:abstractNumId w:val="4"/>
  </w:num>
  <w:num w:numId="17" w16cid:durableId="926504244">
    <w:abstractNumId w:val="0"/>
  </w:num>
  <w:num w:numId="18" w16cid:durableId="15095153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379"/>
    <w:rsid w:val="00002EA9"/>
    <w:rsid w:val="00004698"/>
    <w:rsid w:val="00014938"/>
    <w:rsid w:val="00020FE1"/>
    <w:rsid w:val="00027063"/>
    <w:rsid w:val="0003254D"/>
    <w:rsid w:val="00037B53"/>
    <w:rsid w:val="00042712"/>
    <w:rsid w:val="00047244"/>
    <w:rsid w:val="000551DA"/>
    <w:rsid w:val="000567EF"/>
    <w:rsid w:val="00065E8C"/>
    <w:rsid w:val="00066C53"/>
    <w:rsid w:val="000764BB"/>
    <w:rsid w:val="00091ADD"/>
    <w:rsid w:val="000944F4"/>
    <w:rsid w:val="000B7BE2"/>
    <w:rsid w:val="000C1340"/>
    <w:rsid w:val="000C33D0"/>
    <w:rsid w:val="000C7A79"/>
    <w:rsid w:val="000D3309"/>
    <w:rsid w:val="000E2CAA"/>
    <w:rsid w:val="000E60F1"/>
    <w:rsid w:val="001004B8"/>
    <w:rsid w:val="00101B92"/>
    <w:rsid w:val="0010512F"/>
    <w:rsid w:val="00112DA4"/>
    <w:rsid w:val="0012075C"/>
    <w:rsid w:val="001222FC"/>
    <w:rsid w:val="00122ED9"/>
    <w:rsid w:val="00127CB3"/>
    <w:rsid w:val="00137F86"/>
    <w:rsid w:val="00140B4A"/>
    <w:rsid w:val="00142593"/>
    <w:rsid w:val="00142B62"/>
    <w:rsid w:val="0014777A"/>
    <w:rsid w:val="00147C3D"/>
    <w:rsid w:val="00152A0E"/>
    <w:rsid w:val="00152CEF"/>
    <w:rsid w:val="00153370"/>
    <w:rsid w:val="00157AE9"/>
    <w:rsid w:val="00157B16"/>
    <w:rsid w:val="00172655"/>
    <w:rsid w:val="00172883"/>
    <w:rsid w:val="00192438"/>
    <w:rsid w:val="00193698"/>
    <w:rsid w:val="00197657"/>
    <w:rsid w:val="001A498B"/>
    <w:rsid w:val="001B0AB7"/>
    <w:rsid w:val="001C71FE"/>
    <w:rsid w:val="001D19C6"/>
    <w:rsid w:val="001D69FD"/>
    <w:rsid w:val="001E6E5F"/>
    <w:rsid w:val="001F3DD3"/>
    <w:rsid w:val="001F5AE4"/>
    <w:rsid w:val="001F6814"/>
    <w:rsid w:val="00201774"/>
    <w:rsid w:val="00206132"/>
    <w:rsid w:val="00210128"/>
    <w:rsid w:val="002123EC"/>
    <w:rsid w:val="00223F17"/>
    <w:rsid w:val="00226219"/>
    <w:rsid w:val="0023063A"/>
    <w:rsid w:val="002362F7"/>
    <w:rsid w:val="00250E6D"/>
    <w:rsid w:val="002545AB"/>
    <w:rsid w:val="00255C2E"/>
    <w:rsid w:val="00261A66"/>
    <w:rsid w:val="00262E3D"/>
    <w:rsid w:val="00267AB2"/>
    <w:rsid w:val="00272DB5"/>
    <w:rsid w:val="002773E5"/>
    <w:rsid w:val="00295115"/>
    <w:rsid w:val="00295B1C"/>
    <w:rsid w:val="002A5AE3"/>
    <w:rsid w:val="002B27CA"/>
    <w:rsid w:val="002B5A94"/>
    <w:rsid w:val="002B7AEC"/>
    <w:rsid w:val="002C331A"/>
    <w:rsid w:val="002D3F8E"/>
    <w:rsid w:val="002D4107"/>
    <w:rsid w:val="002D4C73"/>
    <w:rsid w:val="002E048C"/>
    <w:rsid w:val="002E74DC"/>
    <w:rsid w:val="002F01BC"/>
    <w:rsid w:val="002F52DB"/>
    <w:rsid w:val="002F53B6"/>
    <w:rsid w:val="00303FEC"/>
    <w:rsid w:val="00310A48"/>
    <w:rsid w:val="0031186A"/>
    <w:rsid w:val="0032022A"/>
    <w:rsid w:val="00321B24"/>
    <w:rsid w:val="0033165E"/>
    <w:rsid w:val="0033569F"/>
    <w:rsid w:val="00362868"/>
    <w:rsid w:val="00370AEB"/>
    <w:rsid w:val="0037169B"/>
    <w:rsid w:val="00375B89"/>
    <w:rsid w:val="00382942"/>
    <w:rsid w:val="003A0558"/>
    <w:rsid w:val="003A1EDC"/>
    <w:rsid w:val="003A213C"/>
    <w:rsid w:val="003B088F"/>
    <w:rsid w:val="003B10A0"/>
    <w:rsid w:val="003B1195"/>
    <w:rsid w:val="003B11F6"/>
    <w:rsid w:val="003B511B"/>
    <w:rsid w:val="003B5BE6"/>
    <w:rsid w:val="003C26C1"/>
    <w:rsid w:val="003D23D9"/>
    <w:rsid w:val="003D4F98"/>
    <w:rsid w:val="003D76D6"/>
    <w:rsid w:val="003E55A8"/>
    <w:rsid w:val="003E6399"/>
    <w:rsid w:val="003E66D8"/>
    <w:rsid w:val="003E7784"/>
    <w:rsid w:val="003F21C8"/>
    <w:rsid w:val="003F2B86"/>
    <w:rsid w:val="003F6EAE"/>
    <w:rsid w:val="00400DDA"/>
    <w:rsid w:val="004017E7"/>
    <w:rsid w:val="00401DCA"/>
    <w:rsid w:val="004066F8"/>
    <w:rsid w:val="00407D1E"/>
    <w:rsid w:val="004143B0"/>
    <w:rsid w:val="004178F8"/>
    <w:rsid w:val="00423603"/>
    <w:rsid w:val="00427251"/>
    <w:rsid w:val="004311B0"/>
    <w:rsid w:val="004368B7"/>
    <w:rsid w:val="00436E4F"/>
    <w:rsid w:val="0043705C"/>
    <w:rsid w:val="004431E0"/>
    <w:rsid w:val="004473FD"/>
    <w:rsid w:val="00450103"/>
    <w:rsid w:val="00473016"/>
    <w:rsid w:val="0047721D"/>
    <w:rsid w:val="0049195D"/>
    <w:rsid w:val="00492A34"/>
    <w:rsid w:val="00492F80"/>
    <w:rsid w:val="0049322B"/>
    <w:rsid w:val="004A78B7"/>
    <w:rsid w:val="004B4CA6"/>
    <w:rsid w:val="004C1636"/>
    <w:rsid w:val="004C21AB"/>
    <w:rsid w:val="004C48CA"/>
    <w:rsid w:val="004D550E"/>
    <w:rsid w:val="004E1219"/>
    <w:rsid w:val="004E75D3"/>
    <w:rsid w:val="004E760F"/>
    <w:rsid w:val="004F0894"/>
    <w:rsid w:val="004F47EE"/>
    <w:rsid w:val="004F7B09"/>
    <w:rsid w:val="00500EA1"/>
    <w:rsid w:val="00502522"/>
    <w:rsid w:val="005036F6"/>
    <w:rsid w:val="00504B01"/>
    <w:rsid w:val="00507280"/>
    <w:rsid w:val="00514138"/>
    <w:rsid w:val="0051491C"/>
    <w:rsid w:val="00516B9F"/>
    <w:rsid w:val="00521FD4"/>
    <w:rsid w:val="00532372"/>
    <w:rsid w:val="0053382E"/>
    <w:rsid w:val="005351EB"/>
    <w:rsid w:val="00542EA1"/>
    <w:rsid w:val="00551191"/>
    <w:rsid w:val="0056693D"/>
    <w:rsid w:val="0057364E"/>
    <w:rsid w:val="00575B29"/>
    <w:rsid w:val="00576A83"/>
    <w:rsid w:val="00580E4F"/>
    <w:rsid w:val="00581C33"/>
    <w:rsid w:val="00584252"/>
    <w:rsid w:val="00592B98"/>
    <w:rsid w:val="005A12C5"/>
    <w:rsid w:val="005A3063"/>
    <w:rsid w:val="005A4BA7"/>
    <w:rsid w:val="005A5A62"/>
    <w:rsid w:val="005B08B8"/>
    <w:rsid w:val="005B1D41"/>
    <w:rsid w:val="005B522C"/>
    <w:rsid w:val="005C5AEE"/>
    <w:rsid w:val="005D04AC"/>
    <w:rsid w:val="005D0B18"/>
    <w:rsid w:val="005D18B5"/>
    <w:rsid w:val="005D26EE"/>
    <w:rsid w:val="005E2005"/>
    <w:rsid w:val="005E651A"/>
    <w:rsid w:val="005F1EA2"/>
    <w:rsid w:val="005F323E"/>
    <w:rsid w:val="006003E6"/>
    <w:rsid w:val="00614936"/>
    <w:rsid w:val="006237E3"/>
    <w:rsid w:val="00625D06"/>
    <w:rsid w:val="00625FC9"/>
    <w:rsid w:val="00631CFB"/>
    <w:rsid w:val="00636147"/>
    <w:rsid w:val="006448DA"/>
    <w:rsid w:val="006454C5"/>
    <w:rsid w:val="00652343"/>
    <w:rsid w:val="006538FF"/>
    <w:rsid w:val="00657BF3"/>
    <w:rsid w:val="00664804"/>
    <w:rsid w:val="00673267"/>
    <w:rsid w:val="00680B65"/>
    <w:rsid w:val="006931EB"/>
    <w:rsid w:val="006A4EBE"/>
    <w:rsid w:val="006B2102"/>
    <w:rsid w:val="006C2B47"/>
    <w:rsid w:val="006C4027"/>
    <w:rsid w:val="006C47BE"/>
    <w:rsid w:val="006C5DCE"/>
    <w:rsid w:val="006C7C11"/>
    <w:rsid w:val="006D2412"/>
    <w:rsid w:val="006D54C8"/>
    <w:rsid w:val="006E03D6"/>
    <w:rsid w:val="006F0B2D"/>
    <w:rsid w:val="006F2F9F"/>
    <w:rsid w:val="00701FDC"/>
    <w:rsid w:val="00702E96"/>
    <w:rsid w:val="00706813"/>
    <w:rsid w:val="0071397C"/>
    <w:rsid w:val="00717EA9"/>
    <w:rsid w:val="00720F4F"/>
    <w:rsid w:val="0072110D"/>
    <w:rsid w:val="00721D3C"/>
    <w:rsid w:val="0072538E"/>
    <w:rsid w:val="0073208C"/>
    <w:rsid w:val="007350EA"/>
    <w:rsid w:val="00736834"/>
    <w:rsid w:val="007458C8"/>
    <w:rsid w:val="0075148D"/>
    <w:rsid w:val="00762556"/>
    <w:rsid w:val="00774D79"/>
    <w:rsid w:val="007769C4"/>
    <w:rsid w:val="007927C9"/>
    <w:rsid w:val="00793688"/>
    <w:rsid w:val="007A2CA6"/>
    <w:rsid w:val="007A4CDB"/>
    <w:rsid w:val="007B3491"/>
    <w:rsid w:val="007B58F6"/>
    <w:rsid w:val="007B640F"/>
    <w:rsid w:val="007C2E29"/>
    <w:rsid w:val="007D4E65"/>
    <w:rsid w:val="007D74A3"/>
    <w:rsid w:val="007E0426"/>
    <w:rsid w:val="007E2005"/>
    <w:rsid w:val="007E7661"/>
    <w:rsid w:val="007E7F9C"/>
    <w:rsid w:val="007F7886"/>
    <w:rsid w:val="007F7A8C"/>
    <w:rsid w:val="008026A4"/>
    <w:rsid w:val="00802DC4"/>
    <w:rsid w:val="00807B3F"/>
    <w:rsid w:val="00807F77"/>
    <w:rsid w:val="008114FD"/>
    <w:rsid w:val="00813D60"/>
    <w:rsid w:val="00815550"/>
    <w:rsid w:val="00816526"/>
    <w:rsid w:val="008210F4"/>
    <w:rsid w:val="00824FF3"/>
    <w:rsid w:val="00825891"/>
    <w:rsid w:val="0082670F"/>
    <w:rsid w:val="00832CA4"/>
    <w:rsid w:val="008353B2"/>
    <w:rsid w:val="008558E4"/>
    <w:rsid w:val="00855DF0"/>
    <w:rsid w:val="00862708"/>
    <w:rsid w:val="00874824"/>
    <w:rsid w:val="00876650"/>
    <w:rsid w:val="00876675"/>
    <w:rsid w:val="008934D0"/>
    <w:rsid w:val="008A00F0"/>
    <w:rsid w:val="008A6176"/>
    <w:rsid w:val="008B36B1"/>
    <w:rsid w:val="008B7780"/>
    <w:rsid w:val="008B7D09"/>
    <w:rsid w:val="008C23CA"/>
    <w:rsid w:val="008C5F2D"/>
    <w:rsid w:val="008D1FA1"/>
    <w:rsid w:val="008D22BF"/>
    <w:rsid w:val="008D6648"/>
    <w:rsid w:val="008D787E"/>
    <w:rsid w:val="008E2B14"/>
    <w:rsid w:val="008F3949"/>
    <w:rsid w:val="008F5EEC"/>
    <w:rsid w:val="008F7B6F"/>
    <w:rsid w:val="009076DB"/>
    <w:rsid w:val="00911379"/>
    <w:rsid w:val="00911489"/>
    <w:rsid w:val="00913FC7"/>
    <w:rsid w:val="00914716"/>
    <w:rsid w:val="00915C72"/>
    <w:rsid w:val="00920C05"/>
    <w:rsid w:val="009215B5"/>
    <w:rsid w:val="00931D03"/>
    <w:rsid w:val="00941AFF"/>
    <w:rsid w:val="009479C4"/>
    <w:rsid w:val="00947B58"/>
    <w:rsid w:val="00953155"/>
    <w:rsid w:val="0095695B"/>
    <w:rsid w:val="00975064"/>
    <w:rsid w:val="0097698C"/>
    <w:rsid w:val="009859AE"/>
    <w:rsid w:val="00987E6C"/>
    <w:rsid w:val="00996781"/>
    <w:rsid w:val="00997CC4"/>
    <w:rsid w:val="009A03F6"/>
    <w:rsid w:val="009A551F"/>
    <w:rsid w:val="009B022C"/>
    <w:rsid w:val="009B76AE"/>
    <w:rsid w:val="009D2297"/>
    <w:rsid w:val="009D4C5C"/>
    <w:rsid w:val="009E2E33"/>
    <w:rsid w:val="009E7D6D"/>
    <w:rsid w:val="009F11A0"/>
    <w:rsid w:val="009F42FB"/>
    <w:rsid w:val="009F5279"/>
    <w:rsid w:val="00A00AD8"/>
    <w:rsid w:val="00A0746C"/>
    <w:rsid w:val="00A1732F"/>
    <w:rsid w:val="00A1776B"/>
    <w:rsid w:val="00A269E0"/>
    <w:rsid w:val="00A3044E"/>
    <w:rsid w:val="00A30660"/>
    <w:rsid w:val="00A36BD0"/>
    <w:rsid w:val="00A43968"/>
    <w:rsid w:val="00A50C0F"/>
    <w:rsid w:val="00A53916"/>
    <w:rsid w:val="00A56956"/>
    <w:rsid w:val="00A60A3D"/>
    <w:rsid w:val="00A66DDB"/>
    <w:rsid w:val="00A721A6"/>
    <w:rsid w:val="00A7294A"/>
    <w:rsid w:val="00A75E36"/>
    <w:rsid w:val="00A836C4"/>
    <w:rsid w:val="00A83E09"/>
    <w:rsid w:val="00A84502"/>
    <w:rsid w:val="00A86559"/>
    <w:rsid w:val="00A97E04"/>
    <w:rsid w:val="00AB01C1"/>
    <w:rsid w:val="00AB129C"/>
    <w:rsid w:val="00AB34B5"/>
    <w:rsid w:val="00AB5A8E"/>
    <w:rsid w:val="00AB683E"/>
    <w:rsid w:val="00AC6E16"/>
    <w:rsid w:val="00AD2227"/>
    <w:rsid w:val="00AD3B8A"/>
    <w:rsid w:val="00AE078D"/>
    <w:rsid w:val="00AE3277"/>
    <w:rsid w:val="00AE4A63"/>
    <w:rsid w:val="00AE5528"/>
    <w:rsid w:val="00B038C1"/>
    <w:rsid w:val="00B20B61"/>
    <w:rsid w:val="00B33A27"/>
    <w:rsid w:val="00B40EFD"/>
    <w:rsid w:val="00B42A83"/>
    <w:rsid w:val="00B60104"/>
    <w:rsid w:val="00B64235"/>
    <w:rsid w:val="00B67708"/>
    <w:rsid w:val="00B727FF"/>
    <w:rsid w:val="00B7498C"/>
    <w:rsid w:val="00B74CBF"/>
    <w:rsid w:val="00B813C8"/>
    <w:rsid w:val="00B8250D"/>
    <w:rsid w:val="00B83EAA"/>
    <w:rsid w:val="00B852F7"/>
    <w:rsid w:val="00B95CCA"/>
    <w:rsid w:val="00BB1AEB"/>
    <w:rsid w:val="00BB30C5"/>
    <w:rsid w:val="00BB3AEC"/>
    <w:rsid w:val="00BC086D"/>
    <w:rsid w:val="00BD00DE"/>
    <w:rsid w:val="00BD2C93"/>
    <w:rsid w:val="00BD3B92"/>
    <w:rsid w:val="00BD6BE6"/>
    <w:rsid w:val="00BE16AF"/>
    <w:rsid w:val="00BE5F6A"/>
    <w:rsid w:val="00BE7D87"/>
    <w:rsid w:val="00BF025F"/>
    <w:rsid w:val="00BF1D4D"/>
    <w:rsid w:val="00C01E2C"/>
    <w:rsid w:val="00C110C9"/>
    <w:rsid w:val="00C12F0D"/>
    <w:rsid w:val="00C15F1F"/>
    <w:rsid w:val="00C23EA9"/>
    <w:rsid w:val="00C24FD1"/>
    <w:rsid w:val="00C25EB0"/>
    <w:rsid w:val="00C421BD"/>
    <w:rsid w:val="00C46389"/>
    <w:rsid w:val="00C473EB"/>
    <w:rsid w:val="00C52810"/>
    <w:rsid w:val="00C61646"/>
    <w:rsid w:val="00C61FB8"/>
    <w:rsid w:val="00C670BB"/>
    <w:rsid w:val="00C673A5"/>
    <w:rsid w:val="00C718FC"/>
    <w:rsid w:val="00C73BFD"/>
    <w:rsid w:val="00C73D16"/>
    <w:rsid w:val="00C761BA"/>
    <w:rsid w:val="00C80D30"/>
    <w:rsid w:val="00C85817"/>
    <w:rsid w:val="00CA1831"/>
    <w:rsid w:val="00CA3C4D"/>
    <w:rsid w:val="00CA6A41"/>
    <w:rsid w:val="00CB16D9"/>
    <w:rsid w:val="00CB260D"/>
    <w:rsid w:val="00CB5C45"/>
    <w:rsid w:val="00CB7916"/>
    <w:rsid w:val="00CC35D5"/>
    <w:rsid w:val="00CC462E"/>
    <w:rsid w:val="00CC5EC9"/>
    <w:rsid w:val="00CE308E"/>
    <w:rsid w:val="00CE53CB"/>
    <w:rsid w:val="00CE6E4B"/>
    <w:rsid w:val="00CF0CA0"/>
    <w:rsid w:val="00D03211"/>
    <w:rsid w:val="00D03C04"/>
    <w:rsid w:val="00D058F3"/>
    <w:rsid w:val="00D11937"/>
    <w:rsid w:val="00D22A36"/>
    <w:rsid w:val="00D23D4A"/>
    <w:rsid w:val="00D3304A"/>
    <w:rsid w:val="00D4093E"/>
    <w:rsid w:val="00D44187"/>
    <w:rsid w:val="00D52DDF"/>
    <w:rsid w:val="00D62A0F"/>
    <w:rsid w:val="00D82FA7"/>
    <w:rsid w:val="00D835B9"/>
    <w:rsid w:val="00D8567D"/>
    <w:rsid w:val="00D87822"/>
    <w:rsid w:val="00D9177E"/>
    <w:rsid w:val="00D96734"/>
    <w:rsid w:val="00DA1352"/>
    <w:rsid w:val="00DB3B08"/>
    <w:rsid w:val="00DC1EAC"/>
    <w:rsid w:val="00DC3EB6"/>
    <w:rsid w:val="00DC7C46"/>
    <w:rsid w:val="00DD2064"/>
    <w:rsid w:val="00DD2A09"/>
    <w:rsid w:val="00DD3063"/>
    <w:rsid w:val="00DE16DE"/>
    <w:rsid w:val="00DE3BDB"/>
    <w:rsid w:val="00DE7CCE"/>
    <w:rsid w:val="00DF0897"/>
    <w:rsid w:val="00DF0FA9"/>
    <w:rsid w:val="00DF4547"/>
    <w:rsid w:val="00E04420"/>
    <w:rsid w:val="00E05CEB"/>
    <w:rsid w:val="00E07A6C"/>
    <w:rsid w:val="00E1241A"/>
    <w:rsid w:val="00E25C5D"/>
    <w:rsid w:val="00E32F6E"/>
    <w:rsid w:val="00E33CEC"/>
    <w:rsid w:val="00E43944"/>
    <w:rsid w:val="00E4417D"/>
    <w:rsid w:val="00E51206"/>
    <w:rsid w:val="00E54EEC"/>
    <w:rsid w:val="00E60A5D"/>
    <w:rsid w:val="00E61992"/>
    <w:rsid w:val="00E64E10"/>
    <w:rsid w:val="00E71DEE"/>
    <w:rsid w:val="00E72614"/>
    <w:rsid w:val="00E72997"/>
    <w:rsid w:val="00E74440"/>
    <w:rsid w:val="00E839AC"/>
    <w:rsid w:val="00E8746F"/>
    <w:rsid w:val="00EA0CBD"/>
    <w:rsid w:val="00EB1C69"/>
    <w:rsid w:val="00EB300F"/>
    <w:rsid w:val="00EB3AB7"/>
    <w:rsid w:val="00EB6BC1"/>
    <w:rsid w:val="00EC367B"/>
    <w:rsid w:val="00EC426C"/>
    <w:rsid w:val="00EC6D2B"/>
    <w:rsid w:val="00ED0599"/>
    <w:rsid w:val="00ED0ECC"/>
    <w:rsid w:val="00ED10F2"/>
    <w:rsid w:val="00EE11D9"/>
    <w:rsid w:val="00EE59BA"/>
    <w:rsid w:val="00EF7137"/>
    <w:rsid w:val="00EF7166"/>
    <w:rsid w:val="00F0046F"/>
    <w:rsid w:val="00F13F8A"/>
    <w:rsid w:val="00F20C9F"/>
    <w:rsid w:val="00F279E8"/>
    <w:rsid w:val="00F338C9"/>
    <w:rsid w:val="00F34039"/>
    <w:rsid w:val="00F43B6D"/>
    <w:rsid w:val="00F440E0"/>
    <w:rsid w:val="00F46E0E"/>
    <w:rsid w:val="00F51A37"/>
    <w:rsid w:val="00F53B7C"/>
    <w:rsid w:val="00F571FC"/>
    <w:rsid w:val="00F616C3"/>
    <w:rsid w:val="00F6418B"/>
    <w:rsid w:val="00F825CF"/>
    <w:rsid w:val="00F8296E"/>
    <w:rsid w:val="00F96705"/>
    <w:rsid w:val="00FA115F"/>
    <w:rsid w:val="00FA4402"/>
    <w:rsid w:val="00FC0BDA"/>
    <w:rsid w:val="00FC1162"/>
    <w:rsid w:val="00FC45CC"/>
    <w:rsid w:val="00FC4615"/>
    <w:rsid w:val="00FC62E2"/>
    <w:rsid w:val="00FD2B02"/>
    <w:rsid w:val="00FD6181"/>
    <w:rsid w:val="00FF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C2F7B1"/>
  <w15:docId w15:val="{4BA665A0-E513-4F9F-A4FA-CD0646933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42A83"/>
    <w:pPr>
      <w:keepNext/>
      <w:spacing w:after="0" w:line="240" w:lineRule="auto"/>
      <w:jc w:val="center"/>
      <w:outlineLvl w:val="0"/>
    </w:pPr>
    <w:rPr>
      <w:rFonts w:ascii="Arial" w:hAnsi="Arial" w:cs="Arial"/>
      <w:b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11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91137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1137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1137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113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1137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113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1379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link w:val="ParagraphedelisteCar"/>
    <w:qFormat/>
    <w:rsid w:val="0091137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E0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048C"/>
  </w:style>
  <w:style w:type="paragraph" w:styleId="Pieddepage">
    <w:name w:val="footer"/>
    <w:basedOn w:val="Normal"/>
    <w:link w:val="PieddepageCar"/>
    <w:uiPriority w:val="99"/>
    <w:unhideWhenUsed/>
    <w:rsid w:val="002E0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048C"/>
  </w:style>
  <w:style w:type="paragraph" w:customStyle="1" w:styleId="CarCarCarCarCar1CarCarCar">
    <w:name w:val="Car Car Car Car Car1 Car Car Car"/>
    <w:basedOn w:val="Normal"/>
    <w:rsid w:val="00920C05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andard">
    <w:name w:val="Standard"/>
    <w:rsid w:val="009859AE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character" w:customStyle="1" w:styleId="ParagraphedelisteCar">
    <w:name w:val="Paragraphe de liste Car"/>
    <w:link w:val="Paragraphedeliste"/>
    <w:rsid w:val="004C1636"/>
  </w:style>
  <w:style w:type="paragraph" w:styleId="Corpsdetexte">
    <w:name w:val="Body Text"/>
    <w:basedOn w:val="Normal"/>
    <w:link w:val="CorpsdetexteCar"/>
    <w:uiPriority w:val="99"/>
    <w:unhideWhenUsed/>
    <w:rsid w:val="00521FD4"/>
    <w:pPr>
      <w:spacing w:after="0" w:line="240" w:lineRule="auto"/>
      <w:jc w:val="center"/>
    </w:pPr>
    <w:rPr>
      <w:rFonts w:ascii="Arial" w:hAnsi="Arial" w:cs="Arial"/>
      <w:b/>
      <w:iCs/>
      <w:color w:val="0000FF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rsid w:val="00521FD4"/>
    <w:rPr>
      <w:rFonts w:ascii="Arial" w:hAnsi="Arial" w:cs="Arial"/>
      <w:b/>
      <w:iCs/>
      <w:color w:val="0000FF"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B42A83"/>
    <w:rPr>
      <w:rFonts w:ascii="Arial" w:hAnsi="Arial" w:cs="Arial"/>
      <w:b/>
      <w:sz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BC178-8F69-464B-B95A-4247F82B7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19</Pages>
  <Words>1568</Words>
  <Characters>8630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10178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VERSAEVEL-60895</dc:creator>
  <cp:lastModifiedBy>CLOWEZ Lou-Anne</cp:lastModifiedBy>
  <cp:revision>288</cp:revision>
  <cp:lastPrinted>2021-10-25T10:32:00Z</cp:lastPrinted>
  <dcterms:created xsi:type="dcterms:W3CDTF">2021-10-15T09:09:00Z</dcterms:created>
  <dcterms:modified xsi:type="dcterms:W3CDTF">2025-06-05T10:59:00Z</dcterms:modified>
</cp:coreProperties>
</file>