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4D2BE" w14:textId="0AE47383" w:rsidR="0038085F" w:rsidRDefault="00A4292C">
      <w:pPr>
        <w:rPr>
          <w:sz w:val="2"/>
        </w:rPr>
      </w:pPr>
      <w:r>
        <w:rPr>
          <w:noProof/>
        </w:rPr>
        <w:drawing>
          <wp:inline distT="0" distB="0" distL="0" distR="0" wp14:anchorId="67F8390B" wp14:editId="793030AB">
            <wp:extent cx="6115050" cy="838200"/>
            <wp:effectExtent l="0" t="0" r="0" b="0"/>
            <wp:docPr id="1"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15050" cy="838200"/>
                    </a:xfrm>
                    <a:prstGeom prst="rect">
                      <a:avLst/>
                    </a:prstGeom>
                    <a:noFill/>
                    <a:ln>
                      <a:noFill/>
                    </a:ln>
                  </pic:spPr>
                </pic:pic>
              </a:graphicData>
            </a:graphic>
          </wp:inline>
        </w:drawing>
      </w:r>
    </w:p>
    <w:p w14:paraId="5BB5A4F4" w14:textId="77777777" w:rsidR="0038085F" w:rsidRDefault="0038085F">
      <w:pPr>
        <w:spacing w:line="240" w:lineRule="exact"/>
      </w:pPr>
    </w:p>
    <w:p w14:paraId="62860E10" w14:textId="77777777" w:rsidR="0038085F" w:rsidRDefault="0038085F">
      <w:pPr>
        <w:spacing w:after="140" w:line="240" w:lineRule="exact"/>
      </w:pPr>
    </w:p>
    <w:tbl>
      <w:tblPr>
        <w:tblW w:w="0" w:type="auto"/>
        <w:tblLayout w:type="fixed"/>
        <w:tblLook w:val="04A0" w:firstRow="1" w:lastRow="0" w:firstColumn="1" w:lastColumn="0" w:noHBand="0" w:noVBand="1"/>
      </w:tblPr>
      <w:tblGrid>
        <w:gridCol w:w="9620"/>
      </w:tblGrid>
      <w:tr w:rsidR="0038085F" w14:paraId="7BE533B4" w14:textId="77777777">
        <w:tc>
          <w:tcPr>
            <w:tcW w:w="9620" w:type="dxa"/>
            <w:shd w:val="clear" w:color="666553" w:fill="666553"/>
            <w:tcMar>
              <w:top w:w="30" w:type="dxa"/>
              <w:left w:w="0" w:type="dxa"/>
              <w:bottom w:w="0" w:type="dxa"/>
              <w:right w:w="0" w:type="dxa"/>
            </w:tcMar>
            <w:vAlign w:val="center"/>
          </w:tcPr>
          <w:p w14:paraId="4BD66B75" w14:textId="77777777" w:rsidR="0038085F" w:rsidRDefault="00A4292C">
            <w:pPr>
              <w:jc w:val="center"/>
              <w:rPr>
                <w:rFonts w:ascii="Arial" w:eastAsia="Arial" w:hAnsi="Arial" w:cs="Arial"/>
                <w:b/>
                <w:color w:val="FFFFFF"/>
                <w:sz w:val="28"/>
                <w:lang w:val="fr-FR"/>
              </w:rPr>
            </w:pPr>
            <w:r>
              <w:rPr>
                <w:rFonts w:ascii="Arial" w:eastAsia="Arial" w:hAnsi="Arial" w:cs="Arial"/>
                <w:b/>
                <w:color w:val="FFFFFF"/>
                <w:sz w:val="28"/>
                <w:lang w:val="fr-FR"/>
              </w:rPr>
              <w:t>CAHIER DES CLAUSES ADMINISTRATIVES PARTICULIÈRES</w:t>
            </w:r>
          </w:p>
        </w:tc>
      </w:tr>
    </w:tbl>
    <w:p w14:paraId="22FD762E" w14:textId="77777777" w:rsidR="0038085F" w:rsidRDefault="00A4292C">
      <w:pPr>
        <w:spacing w:line="240" w:lineRule="exact"/>
      </w:pPr>
      <w:r>
        <w:t xml:space="preserve"> </w:t>
      </w:r>
    </w:p>
    <w:p w14:paraId="70AB8ADD" w14:textId="77777777" w:rsidR="0038085F" w:rsidRDefault="0038085F">
      <w:pPr>
        <w:spacing w:after="120" w:line="240" w:lineRule="exact"/>
      </w:pPr>
    </w:p>
    <w:p w14:paraId="7FFB3D69" w14:textId="77777777" w:rsidR="0038085F" w:rsidRDefault="00A4292C">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646FF288" w14:textId="77777777" w:rsidR="0038085F" w:rsidRDefault="0038085F">
      <w:pPr>
        <w:spacing w:line="240" w:lineRule="exact"/>
      </w:pPr>
    </w:p>
    <w:p w14:paraId="35B84252" w14:textId="77777777" w:rsidR="0038085F" w:rsidRDefault="0038085F">
      <w:pPr>
        <w:spacing w:line="240" w:lineRule="exact"/>
      </w:pPr>
    </w:p>
    <w:p w14:paraId="78D50161" w14:textId="77777777" w:rsidR="0038085F" w:rsidRDefault="0038085F">
      <w:pPr>
        <w:spacing w:line="240" w:lineRule="exact"/>
      </w:pPr>
    </w:p>
    <w:p w14:paraId="1EA2CBEB" w14:textId="77777777" w:rsidR="0038085F" w:rsidRDefault="0038085F">
      <w:pPr>
        <w:spacing w:line="240" w:lineRule="exact"/>
      </w:pPr>
    </w:p>
    <w:p w14:paraId="6675BC94" w14:textId="77777777" w:rsidR="0038085F" w:rsidRDefault="0038085F">
      <w:pPr>
        <w:spacing w:line="240" w:lineRule="exact"/>
      </w:pPr>
    </w:p>
    <w:p w14:paraId="4DD05B2C" w14:textId="77777777" w:rsidR="0038085F" w:rsidRDefault="0038085F">
      <w:pPr>
        <w:spacing w:line="240" w:lineRule="exact"/>
      </w:pPr>
    </w:p>
    <w:p w14:paraId="4D4685EB" w14:textId="77777777" w:rsidR="0038085F" w:rsidRDefault="0038085F">
      <w:pPr>
        <w:spacing w:line="240" w:lineRule="exact"/>
      </w:pPr>
    </w:p>
    <w:p w14:paraId="258C6788" w14:textId="77777777" w:rsidR="0038085F" w:rsidRDefault="0038085F">
      <w:pPr>
        <w:spacing w:after="180" w:line="240" w:lineRule="exact"/>
      </w:pPr>
    </w:p>
    <w:tbl>
      <w:tblPr>
        <w:tblW w:w="0" w:type="auto"/>
        <w:tblInd w:w="1260" w:type="dxa"/>
        <w:tblLayout w:type="fixed"/>
        <w:tblLook w:val="04A0" w:firstRow="1" w:lastRow="0" w:firstColumn="1" w:lastColumn="0" w:noHBand="0" w:noVBand="1"/>
      </w:tblPr>
      <w:tblGrid>
        <w:gridCol w:w="7100"/>
      </w:tblGrid>
      <w:tr w:rsidR="0038085F" w14:paraId="5F60E58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66C9A1C" w14:textId="77777777" w:rsidR="0038085F" w:rsidRDefault="00A4292C">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Visites techniques approfondies des ouvrages de la DTNE de VNF</w:t>
            </w:r>
          </w:p>
        </w:tc>
      </w:tr>
    </w:tbl>
    <w:p w14:paraId="2351950E" w14:textId="77777777" w:rsidR="0038085F" w:rsidRDefault="00A4292C">
      <w:pPr>
        <w:spacing w:line="240" w:lineRule="exact"/>
      </w:pPr>
      <w:r>
        <w:t xml:space="preserve"> </w:t>
      </w:r>
    </w:p>
    <w:p w14:paraId="0BCFF1FC" w14:textId="77777777" w:rsidR="0038085F" w:rsidRDefault="0038085F">
      <w:pPr>
        <w:spacing w:line="240" w:lineRule="exact"/>
      </w:pPr>
    </w:p>
    <w:p w14:paraId="4383175B" w14:textId="77777777" w:rsidR="0038085F" w:rsidRDefault="0038085F">
      <w:pPr>
        <w:spacing w:line="240" w:lineRule="exact"/>
      </w:pPr>
    </w:p>
    <w:p w14:paraId="1723CA7D" w14:textId="77777777" w:rsidR="0038085F" w:rsidRDefault="0038085F">
      <w:pPr>
        <w:spacing w:line="240" w:lineRule="exact"/>
      </w:pPr>
    </w:p>
    <w:p w14:paraId="531BDB60" w14:textId="77777777" w:rsidR="0038085F" w:rsidRDefault="0038085F">
      <w:pPr>
        <w:spacing w:line="240" w:lineRule="exact"/>
      </w:pPr>
    </w:p>
    <w:p w14:paraId="6EBBD407" w14:textId="77777777" w:rsidR="0038085F" w:rsidRDefault="0038085F">
      <w:pPr>
        <w:spacing w:line="240" w:lineRule="exact"/>
      </w:pPr>
    </w:p>
    <w:p w14:paraId="36C20ECC" w14:textId="77777777" w:rsidR="0038085F" w:rsidRDefault="0038085F">
      <w:pPr>
        <w:spacing w:line="240" w:lineRule="exact"/>
      </w:pPr>
    </w:p>
    <w:p w14:paraId="4DBE847F" w14:textId="77777777" w:rsidR="0038085F" w:rsidRDefault="0038085F">
      <w:pPr>
        <w:spacing w:line="240" w:lineRule="exact"/>
      </w:pPr>
    </w:p>
    <w:p w14:paraId="20EDD48E" w14:textId="77777777" w:rsidR="0038085F" w:rsidRDefault="0038085F">
      <w:pPr>
        <w:spacing w:line="240" w:lineRule="exact"/>
      </w:pPr>
    </w:p>
    <w:p w14:paraId="5F000BF3" w14:textId="77777777" w:rsidR="0038085F" w:rsidRDefault="0038085F">
      <w:pPr>
        <w:spacing w:line="240" w:lineRule="exact"/>
      </w:pPr>
    </w:p>
    <w:p w14:paraId="1FD7443E" w14:textId="77777777" w:rsidR="0038085F" w:rsidRDefault="0038085F">
      <w:pPr>
        <w:spacing w:line="240" w:lineRule="exact"/>
      </w:pPr>
    </w:p>
    <w:p w14:paraId="2061C5A2" w14:textId="77777777" w:rsidR="0038085F" w:rsidRDefault="0038085F">
      <w:pPr>
        <w:spacing w:line="240" w:lineRule="exact"/>
      </w:pPr>
    </w:p>
    <w:p w14:paraId="61E799C9" w14:textId="77777777" w:rsidR="0038085F" w:rsidRDefault="0038085F">
      <w:pPr>
        <w:spacing w:line="240" w:lineRule="exact"/>
      </w:pPr>
    </w:p>
    <w:p w14:paraId="0D03AE3B" w14:textId="77777777" w:rsidR="0038085F" w:rsidRDefault="0038085F">
      <w:pPr>
        <w:spacing w:after="20" w:line="240" w:lineRule="exact"/>
      </w:pPr>
    </w:p>
    <w:p w14:paraId="613FCAB9" w14:textId="77777777" w:rsidR="0038085F" w:rsidRDefault="00A4292C">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67510B5F" w14:textId="77777777" w:rsidR="0038085F" w:rsidRDefault="00A4292C">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Nord Est </w:t>
      </w:r>
    </w:p>
    <w:p w14:paraId="2B2E387E" w14:textId="77777777" w:rsidR="0038085F" w:rsidRDefault="00A4292C">
      <w:pPr>
        <w:spacing w:line="276" w:lineRule="exact"/>
        <w:jc w:val="center"/>
        <w:rPr>
          <w:rFonts w:ascii="Arial" w:eastAsia="Arial" w:hAnsi="Arial" w:cs="Arial"/>
          <w:color w:val="000000"/>
          <w:lang w:val="fr-FR"/>
        </w:rPr>
      </w:pPr>
      <w:r>
        <w:rPr>
          <w:rFonts w:ascii="Arial" w:eastAsia="Arial" w:hAnsi="Arial" w:cs="Arial"/>
          <w:color w:val="000000"/>
          <w:lang w:val="fr-FR"/>
        </w:rPr>
        <w:t>Bâtiment Skyline</w:t>
      </w:r>
    </w:p>
    <w:p w14:paraId="273A12B7" w14:textId="77777777" w:rsidR="0038085F" w:rsidRDefault="00A4292C">
      <w:pPr>
        <w:spacing w:line="276" w:lineRule="exact"/>
        <w:jc w:val="center"/>
        <w:rPr>
          <w:rFonts w:ascii="Arial" w:eastAsia="Arial" w:hAnsi="Arial" w:cs="Arial"/>
          <w:color w:val="000000"/>
          <w:lang w:val="fr-FR"/>
        </w:rPr>
      </w:pPr>
      <w:r>
        <w:rPr>
          <w:rFonts w:ascii="Arial" w:eastAsia="Arial" w:hAnsi="Arial" w:cs="Arial"/>
          <w:color w:val="000000"/>
          <w:lang w:val="fr-FR"/>
        </w:rPr>
        <w:t>169 rue de Newcastle</w:t>
      </w:r>
    </w:p>
    <w:p w14:paraId="79ECC141" w14:textId="77777777" w:rsidR="0038085F" w:rsidRDefault="00A4292C">
      <w:pPr>
        <w:spacing w:line="276" w:lineRule="exact"/>
        <w:jc w:val="center"/>
        <w:rPr>
          <w:rFonts w:ascii="Arial" w:eastAsia="Arial" w:hAnsi="Arial" w:cs="Arial"/>
          <w:color w:val="000000"/>
          <w:lang w:val="fr-FR"/>
        </w:rPr>
      </w:pPr>
      <w:r>
        <w:rPr>
          <w:rFonts w:ascii="Arial" w:eastAsia="Arial" w:hAnsi="Arial" w:cs="Arial"/>
          <w:color w:val="000000"/>
          <w:lang w:val="fr-FR"/>
        </w:rPr>
        <w:t>CS 80062</w:t>
      </w:r>
    </w:p>
    <w:p w14:paraId="0ABEE576" w14:textId="77777777" w:rsidR="0038085F" w:rsidRDefault="00A4292C">
      <w:pPr>
        <w:spacing w:line="276" w:lineRule="exact"/>
        <w:jc w:val="center"/>
        <w:rPr>
          <w:rFonts w:ascii="Arial" w:eastAsia="Arial" w:hAnsi="Arial" w:cs="Arial"/>
          <w:color w:val="000000"/>
          <w:lang w:val="fr-FR"/>
        </w:rPr>
      </w:pPr>
      <w:r>
        <w:rPr>
          <w:rFonts w:ascii="Arial" w:eastAsia="Arial" w:hAnsi="Arial" w:cs="Arial"/>
          <w:color w:val="000000"/>
          <w:lang w:val="fr-FR"/>
        </w:rPr>
        <w:t>54036 NANCY CEDEX</w:t>
      </w:r>
    </w:p>
    <w:p w14:paraId="5875834F" w14:textId="77777777" w:rsidR="0038085F" w:rsidRDefault="0038085F">
      <w:pPr>
        <w:spacing w:line="276" w:lineRule="exact"/>
        <w:jc w:val="center"/>
        <w:rPr>
          <w:rFonts w:ascii="Arial" w:eastAsia="Arial" w:hAnsi="Arial" w:cs="Arial"/>
          <w:color w:val="000000"/>
          <w:lang w:val="fr-FR"/>
        </w:rPr>
        <w:sectPr w:rsidR="0038085F">
          <w:pgSz w:w="11900" w:h="16840"/>
          <w:pgMar w:top="1400" w:right="1140" w:bottom="1440" w:left="1140" w:header="1400" w:footer="1440" w:gutter="0"/>
          <w:cols w:space="708"/>
        </w:sectPr>
      </w:pPr>
    </w:p>
    <w:p w14:paraId="2F3B4451" w14:textId="77777777" w:rsidR="0038085F" w:rsidRDefault="0038085F">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8085F" w14:paraId="3B52D0ED"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0FB8B05E" w14:textId="77777777" w:rsidR="0038085F" w:rsidRDefault="00A4292C">
            <w:pPr>
              <w:pStyle w:val="Titletable"/>
              <w:jc w:val="center"/>
              <w:rPr>
                <w:lang w:val="fr-FR"/>
              </w:rPr>
            </w:pPr>
            <w:r>
              <w:rPr>
                <w:lang w:val="fr-FR"/>
              </w:rPr>
              <w:t>L'ESSENTIEL DU CONTRAT</w:t>
            </w:r>
          </w:p>
        </w:tc>
      </w:tr>
      <w:tr w:rsidR="0038085F" w14:paraId="483E960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25F893" w14:textId="77777777" w:rsidR="0038085F" w:rsidRDefault="0038085F">
            <w:pPr>
              <w:spacing w:line="140" w:lineRule="exact"/>
              <w:rPr>
                <w:sz w:val="14"/>
              </w:rPr>
            </w:pPr>
          </w:p>
          <w:p w14:paraId="12BE0F80" w14:textId="299E3636" w:rsidR="0038085F" w:rsidRDefault="00A4292C">
            <w:pPr>
              <w:ind w:left="420"/>
              <w:rPr>
                <w:sz w:val="2"/>
              </w:rPr>
            </w:pPr>
            <w:r>
              <w:rPr>
                <w:noProof/>
              </w:rPr>
              <w:drawing>
                <wp:inline distT="0" distB="0" distL="0" distR="0" wp14:anchorId="38B1470B" wp14:editId="4195C473">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54ACA" w14:textId="77777777" w:rsidR="0038085F" w:rsidRDefault="00A4292C">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2DE14" w14:textId="77777777" w:rsidR="0038085F" w:rsidRDefault="00A4292C">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Visites techniques approfondies des ouvrages de la DTNE de VNF</w:t>
            </w:r>
          </w:p>
        </w:tc>
      </w:tr>
      <w:tr w:rsidR="0038085F" w14:paraId="6E256E5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0E98E9" w14:textId="77777777" w:rsidR="0038085F" w:rsidRDefault="0038085F">
            <w:pPr>
              <w:spacing w:line="140" w:lineRule="exact"/>
              <w:rPr>
                <w:sz w:val="14"/>
              </w:rPr>
            </w:pPr>
          </w:p>
          <w:p w14:paraId="5F0CDA9D" w14:textId="57E3CF03" w:rsidR="0038085F" w:rsidRDefault="00A4292C">
            <w:pPr>
              <w:ind w:left="420"/>
              <w:rPr>
                <w:sz w:val="2"/>
              </w:rPr>
            </w:pPr>
            <w:r>
              <w:rPr>
                <w:noProof/>
              </w:rPr>
              <w:drawing>
                <wp:inline distT="0" distB="0" distL="0" distR="0" wp14:anchorId="03FF47FE" wp14:editId="1A0BF5DD">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BAD2D" w14:textId="77777777" w:rsidR="0038085F" w:rsidRDefault="00A4292C">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F5FA8" w14:textId="77777777" w:rsidR="0038085F" w:rsidRDefault="00A4292C">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38085F" w14:paraId="74A0C1F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081126" w14:textId="77777777" w:rsidR="0038085F" w:rsidRDefault="0038085F">
            <w:pPr>
              <w:spacing w:line="140" w:lineRule="exact"/>
              <w:rPr>
                <w:sz w:val="14"/>
              </w:rPr>
            </w:pPr>
          </w:p>
          <w:p w14:paraId="2986A22B" w14:textId="0D833CD6" w:rsidR="0038085F" w:rsidRDefault="00A4292C">
            <w:pPr>
              <w:ind w:left="420"/>
              <w:rPr>
                <w:sz w:val="2"/>
              </w:rPr>
            </w:pPr>
            <w:r>
              <w:rPr>
                <w:noProof/>
              </w:rPr>
              <w:drawing>
                <wp:inline distT="0" distB="0" distL="0" distR="0" wp14:anchorId="73798A53" wp14:editId="649399E1">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080A6A" w14:textId="77777777" w:rsidR="0038085F" w:rsidRDefault="00A4292C">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84403A" w14:textId="77777777" w:rsidR="0038085F" w:rsidRDefault="00A4292C">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2</w:t>
            </w:r>
          </w:p>
        </w:tc>
      </w:tr>
      <w:tr w:rsidR="0038085F" w14:paraId="5A5C210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F0DB5" w14:textId="77777777" w:rsidR="0038085F" w:rsidRDefault="0038085F">
            <w:pPr>
              <w:spacing w:line="100" w:lineRule="exact"/>
              <w:rPr>
                <w:sz w:val="10"/>
              </w:rPr>
            </w:pPr>
          </w:p>
          <w:p w14:paraId="4BFDA9E7" w14:textId="5249940E" w:rsidR="0038085F" w:rsidRDefault="00A4292C">
            <w:pPr>
              <w:ind w:left="420"/>
              <w:rPr>
                <w:sz w:val="2"/>
              </w:rPr>
            </w:pPr>
            <w:r>
              <w:rPr>
                <w:noProof/>
              </w:rPr>
              <w:drawing>
                <wp:inline distT="0" distB="0" distL="0" distR="0" wp14:anchorId="18BC950E" wp14:editId="3B053831">
                  <wp:extent cx="228600" cy="2667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BD1E4" w14:textId="77777777" w:rsidR="0038085F" w:rsidRDefault="00A4292C">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6002E7" w14:textId="77777777" w:rsidR="0038085F" w:rsidRDefault="00A4292C">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 tranches optionnelles</w:t>
            </w:r>
          </w:p>
        </w:tc>
      </w:tr>
      <w:tr w:rsidR="0038085F" w14:paraId="3C08357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CADFE" w14:textId="77777777" w:rsidR="0038085F" w:rsidRDefault="0038085F">
            <w:pPr>
              <w:spacing w:line="140" w:lineRule="exact"/>
              <w:rPr>
                <w:sz w:val="14"/>
              </w:rPr>
            </w:pPr>
          </w:p>
          <w:p w14:paraId="335B9A94" w14:textId="22DBA87F" w:rsidR="0038085F" w:rsidRDefault="00A4292C">
            <w:pPr>
              <w:ind w:left="420"/>
              <w:rPr>
                <w:sz w:val="2"/>
              </w:rPr>
            </w:pPr>
            <w:r>
              <w:rPr>
                <w:noProof/>
              </w:rPr>
              <w:drawing>
                <wp:inline distT="0" distB="0" distL="0" distR="0" wp14:anchorId="15AEFA27" wp14:editId="27A29284">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45E72C" w14:textId="77777777" w:rsidR="0038085F" w:rsidRDefault="00A4292C">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C260CC" w14:textId="77777777" w:rsidR="0038085F" w:rsidRDefault="00A4292C">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38085F" w14:paraId="7BC0400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821C0" w14:textId="77777777" w:rsidR="0038085F" w:rsidRDefault="0038085F">
            <w:pPr>
              <w:spacing w:line="140" w:lineRule="exact"/>
              <w:rPr>
                <w:sz w:val="14"/>
              </w:rPr>
            </w:pPr>
          </w:p>
          <w:p w14:paraId="473389EF" w14:textId="08AA85DE" w:rsidR="0038085F" w:rsidRDefault="00A4292C">
            <w:pPr>
              <w:ind w:left="420"/>
              <w:rPr>
                <w:sz w:val="2"/>
              </w:rPr>
            </w:pPr>
            <w:r>
              <w:rPr>
                <w:noProof/>
              </w:rPr>
              <w:drawing>
                <wp:inline distT="0" distB="0" distL="0" distR="0" wp14:anchorId="74BF6941" wp14:editId="78DB1B12">
                  <wp:extent cx="228600" cy="228600"/>
                  <wp:effectExtent l="0" t="0" r="0" b="0"/>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F5EBB" w14:textId="77777777" w:rsidR="0038085F" w:rsidRDefault="00A4292C">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21FBA8" w14:textId="77777777" w:rsidR="0038085F" w:rsidRDefault="00A4292C">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38085F" w14:paraId="4F5BC42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666C19" w14:textId="77777777" w:rsidR="0038085F" w:rsidRDefault="0038085F">
            <w:pPr>
              <w:spacing w:line="140" w:lineRule="exact"/>
              <w:rPr>
                <w:sz w:val="14"/>
              </w:rPr>
            </w:pPr>
          </w:p>
          <w:p w14:paraId="094DBD3F" w14:textId="72E71B7F" w:rsidR="0038085F" w:rsidRDefault="00A4292C">
            <w:pPr>
              <w:ind w:left="420"/>
              <w:rPr>
                <w:sz w:val="2"/>
              </w:rPr>
            </w:pPr>
            <w:r>
              <w:rPr>
                <w:noProof/>
              </w:rPr>
              <w:drawing>
                <wp:inline distT="0" distB="0" distL="0" distR="0" wp14:anchorId="6E35E091" wp14:editId="4F470712">
                  <wp:extent cx="228600" cy="228600"/>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61DC47" w14:textId="77777777" w:rsidR="0038085F" w:rsidRDefault="00A4292C">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4C40B8" w14:textId="77777777" w:rsidR="0038085F" w:rsidRDefault="00A4292C">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Défini par lot</w:t>
            </w:r>
          </w:p>
        </w:tc>
      </w:tr>
      <w:tr w:rsidR="0038085F" w14:paraId="7B0524B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03EC5" w14:textId="77777777" w:rsidR="0038085F" w:rsidRDefault="0038085F">
            <w:pPr>
              <w:spacing w:line="80" w:lineRule="exact"/>
              <w:rPr>
                <w:sz w:val="8"/>
              </w:rPr>
            </w:pPr>
          </w:p>
          <w:p w14:paraId="68F4CD0D" w14:textId="0D85A57A" w:rsidR="0038085F" w:rsidRDefault="00A4292C">
            <w:pPr>
              <w:ind w:left="420"/>
              <w:rPr>
                <w:sz w:val="2"/>
              </w:rPr>
            </w:pPr>
            <w:r>
              <w:rPr>
                <w:noProof/>
              </w:rPr>
              <w:drawing>
                <wp:inline distT="0" distB="0" distL="0" distR="0" wp14:anchorId="23F5018E" wp14:editId="24DEAC53">
                  <wp:extent cx="228600" cy="292100"/>
                  <wp:effectExtent l="0" t="0" r="0" b="0"/>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92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6B627D" w14:textId="77777777" w:rsidR="0038085F" w:rsidRDefault="00A4292C">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AE0511" w14:textId="77777777" w:rsidR="0038085F" w:rsidRDefault="0038085F"/>
        </w:tc>
      </w:tr>
      <w:tr w:rsidR="0038085F" w14:paraId="036FAEF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5F05AF" w14:textId="77777777" w:rsidR="0038085F" w:rsidRDefault="0038085F">
            <w:pPr>
              <w:spacing w:line="140" w:lineRule="exact"/>
              <w:rPr>
                <w:sz w:val="14"/>
              </w:rPr>
            </w:pPr>
          </w:p>
          <w:p w14:paraId="4B69C5D8" w14:textId="55FD6EA3" w:rsidR="0038085F" w:rsidRDefault="00A4292C">
            <w:pPr>
              <w:ind w:left="420"/>
              <w:rPr>
                <w:sz w:val="2"/>
              </w:rPr>
            </w:pPr>
            <w:r>
              <w:rPr>
                <w:noProof/>
              </w:rPr>
              <w:drawing>
                <wp:inline distT="0" distB="0" distL="0" distR="0" wp14:anchorId="09496733" wp14:editId="2130536E">
                  <wp:extent cx="228600" cy="228600"/>
                  <wp:effectExtent l="0" t="0" r="0" b="0"/>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D7BCF2" w14:textId="77777777" w:rsidR="0038085F" w:rsidRDefault="00A4292C">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7862B5" w14:textId="77777777" w:rsidR="0038085F" w:rsidRDefault="00A4292C">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Prix unitaires</w:t>
            </w:r>
          </w:p>
        </w:tc>
      </w:tr>
      <w:tr w:rsidR="0038085F" w14:paraId="7BB5715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730AF" w14:textId="77777777" w:rsidR="0038085F" w:rsidRDefault="0038085F">
            <w:pPr>
              <w:spacing w:line="80" w:lineRule="exact"/>
              <w:rPr>
                <w:sz w:val="8"/>
              </w:rPr>
            </w:pPr>
          </w:p>
          <w:p w14:paraId="3933A14F" w14:textId="5ECB0C28" w:rsidR="0038085F" w:rsidRDefault="00A4292C">
            <w:pPr>
              <w:ind w:left="420"/>
              <w:rPr>
                <w:sz w:val="2"/>
              </w:rPr>
            </w:pPr>
            <w:r>
              <w:rPr>
                <w:noProof/>
              </w:rPr>
              <w:drawing>
                <wp:inline distT="0" distB="0" distL="0" distR="0" wp14:anchorId="6008D55C" wp14:editId="6A6C7B82">
                  <wp:extent cx="228600" cy="292100"/>
                  <wp:effectExtent l="0" t="0" r="0"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92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037BB" w14:textId="77777777" w:rsidR="0038085F" w:rsidRDefault="00A4292C">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6C737" w14:textId="77777777" w:rsidR="0038085F" w:rsidRDefault="00A4292C">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38085F" w14:paraId="615BC72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A8ADE" w14:textId="77777777" w:rsidR="0038085F" w:rsidRDefault="0038085F">
            <w:pPr>
              <w:spacing w:line="180" w:lineRule="exact"/>
              <w:rPr>
                <w:sz w:val="18"/>
              </w:rPr>
            </w:pPr>
          </w:p>
          <w:p w14:paraId="473E6C8C" w14:textId="0C1F7A11" w:rsidR="0038085F" w:rsidRDefault="00A4292C">
            <w:pPr>
              <w:ind w:left="420"/>
              <w:rPr>
                <w:sz w:val="2"/>
              </w:rPr>
            </w:pPr>
            <w:r>
              <w:rPr>
                <w:noProof/>
              </w:rPr>
              <w:drawing>
                <wp:inline distT="0" distB="0" distL="0" distR="0" wp14:anchorId="4DEE0F5A" wp14:editId="042B4C6C">
                  <wp:extent cx="228600" cy="165100"/>
                  <wp:effectExtent l="0" t="0" r="0" b="0"/>
                  <wp:docPr id="1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165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D7011D" w14:textId="77777777" w:rsidR="0038085F" w:rsidRDefault="00A4292C">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528F9A" w14:textId="77777777" w:rsidR="0038085F" w:rsidRDefault="00A4292C">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bl>
    <w:p w14:paraId="18F43CEC" w14:textId="77777777" w:rsidR="0038085F" w:rsidRDefault="0038085F">
      <w:pPr>
        <w:sectPr w:rsidR="0038085F">
          <w:pgSz w:w="11900" w:h="16840"/>
          <w:pgMar w:top="1440" w:right="1160" w:bottom="1440" w:left="1140" w:header="1440" w:footer="1440" w:gutter="0"/>
          <w:cols w:space="708"/>
        </w:sectPr>
      </w:pPr>
    </w:p>
    <w:p w14:paraId="6CD1F915" w14:textId="77777777" w:rsidR="0038085F" w:rsidRDefault="00A4292C">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4E4D822E" w14:textId="77777777" w:rsidR="0038085F" w:rsidRDefault="0038085F">
      <w:pPr>
        <w:spacing w:after="80" w:line="240" w:lineRule="exact"/>
      </w:pPr>
    </w:p>
    <w:p w14:paraId="3CC5D97F" w14:textId="7FE77CC4" w:rsidR="007D6403" w:rsidRDefault="00A4292C">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8635136" w:history="1">
        <w:r w:rsidR="007D6403" w:rsidRPr="000C2A62">
          <w:rPr>
            <w:rStyle w:val="Lienhypertexte"/>
            <w:rFonts w:eastAsia="Arial"/>
            <w:noProof/>
            <w:lang w:val="fr-FR"/>
          </w:rPr>
          <w:t>1 - Dispositions générales du contrat</w:t>
        </w:r>
        <w:r w:rsidR="007D6403">
          <w:rPr>
            <w:noProof/>
          </w:rPr>
          <w:tab/>
        </w:r>
        <w:r w:rsidR="007D6403">
          <w:rPr>
            <w:noProof/>
          </w:rPr>
          <w:fldChar w:fldCharType="begin"/>
        </w:r>
        <w:r w:rsidR="007D6403">
          <w:rPr>
            <w:noProof/>
          </w:rPr>
          <w:instrText xml:space="preserve"> PAGEREF _Toc198635136 \h </w:instrText>
        </w:r>
        <w:r w:rsidR="007D6403">
          <w:rPr>
            <w:noProof/>
          </w:rPr>
        </w:r>
        <w:r w:rsidR="007D6403">
          <w:rPr>
            <w:noProof/>
          </w:rPr>
          <w:fldChar w:fldCharType="separate"/>
        </w:r>
        <w:r w:rsidR="007D6403">
          <w:rPr>
            <w:noProof/>
          </w:rPr>
          <w:t>4</w:t>
        </w:r>
        <w:r w:rsidR="007D6403">
          <w:rPr>
            <w:noProof/>
          </w:rPr>
          <w:fldChar w:fldCharType="end"/>
        </w:r>
      </w:hyperlink>
    </w:p>
    <w:p w14:paraId="0D35C045" w14:textId="3D7F912F"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37" w:history="1">
        <w:r w:rsidR="007D6403" w:rsidRPr="000C2A62">
          <w:rPr>
            <w:rStyle w:val="Lienhypertexte"/>
            <w:rFonts w:eastAsia="Arial"/>
            <w:noProof/>
            <w:lang w:val="fr-FR"/>
          </w:rPr>
          <w:t>1.1 - Objet du contrat</w:t>
        </w:r>
        <w:r w:rsidR="007D6403">
          <w:rPr>
            <w:noProof/>
          </w:rPr>
          <w:tab/>
        </w:r>
        <w:r w:rsidR="007D6403">
          <w:rPr>
            <w:noProof/>
          </w:rPr>
          <w:fldChar w:fldCharType="begin"/>
        </w:r>
        <w:r w:rsidR="007D6403">
          <w:rPr>
            <w:noProof/>
          </w:rPr>
          <w:instrText xml:space="preserve"> PAGEREF _Toc198635137 \h </w:instrText>
        </w:r>
        <w:r w:rsidR="007D6403">
          <w:rPr>
            <w:noProof/>
          </w:rPr>
        </w:r>
        <w:r w:rsidR="007D6403">
          <w:rPr>
            <w:noProof/>
          </w:rPr>
          <w:fldChar w:fldCharType="separate"/>
        </w:r>
        <w:r w:rsidR="007D6403">
          <w:rPr>
            <w:noProof/>
          </w:rPr>
          <w:t>4</w:t>
        </w:r>
        <w:r w:rsidR="007D6403">
          <w:rPr>
            <w:noProof/>
          </w:rPr>
          <w:fldChar w:fldCharType="end"/>
        </w:r>
      </w:hyperlink>
    </w:p>
    <w:p w14:paraId="621DD674" w14:textId="779EC042"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38" w:history="1">
        <w:r w:rsidR="007D6403" w:rsidRPr="000C2A62">
          <w:rPr>
            <w:rStyle w:val="Lienhypertexte"/>
            <w:rFonts w:eastAsia="Arial"/>
            <w:noProof/>
            <w:lang w:val="fr-FR"/>
          </w:rPr>
          <w:t>1.2 - Décomposition du contrat</w:t>
        </w:r>
        <w:r w:rsidR="007D6403">
          <w:rPr>
            <w:noProof/>
          </w:rPr>
          <w:tab/>
        </w:r>
        <w:r w:rsidR="007D6403">
          <w:rPr>
            <w:noProof/>
          </w:rPr>
          <w:fldChar w:fldCharType="begin"/>
        </w:r>
        <w:r w:rsidR="007D6403">
          <w:rPr>
            <w:noProof/>
          </w:rPr>
          <w:instrText xml:space="preserve"> PAGEREF _Toc198635138 \h </w:instrText>
        </w:r>
        <w:r w:rsidR="007D6403">
          <w:rPr>
            <w:noProof/>
          </w:rPr>
        </w:r>
        <w:r w:rsidR="007D6403">
          <w:rPr>
            <w:noProof/>
          </w:rPr>
          <w:fldChar w:fldCharType="separate"/>
        </w:r>
        <w:r w:rsidR="007D6403">
          <w:rPr>
            <w:noProof/>
          </w:rPr>
          <w:t>4</w:t>
        </w:r>
        <w:r w:rsidR="007D6403">
          <w:rPr>
            <w:noProof/>
          </w:rPr>
          <w:fldChar w:fldCharType="end"/>
        </w:r>
      </w:hyperlink>
    </w:p>
    <w:p w14:paraId="2DB9139B" w14:textId="6195E92A"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39" w:history="1">
        <w:r w:rsidR="007D6403" w:rsidRPr="000C2A62">
          <w:rPr>
            <w:rStyle w:val="Lienhypertexte"/>
            <w:rFonts w:eastAsia="Arial"/>
            <w:noProof/>
            <w:lang w:val="fr-FR"/>
          </w:rPr>
          <w:t>1.3 - Type d'accord-cadre</w:t>
        </w:r>
        <w:r w:rsidR="007D6403">
          <w:rPr>
            <w:noProof/>
          </w:rPr>
          <w:tab/>
        </w:r>
        <w:r w:rsidR="007D6403">
          <w:rPr>
            <w:noProof/>
          </w:rPr>
          <w:fldChar w:fldCharType="begin"/>
        </w:r>
        <w:r w:rsidR="007D6403">
          <w:rPr>
            <w:noProof/>
          </w:rPr>
          <w:instrText xml:space="preserve"> PAGEREF _Toc198635139 \h </w:instrText>
        </w:r>
        <w:r w:rsidR="007D6403">
          <w:rPr>
            <w:noProof/>
          </w:rPr>
        </w:r>
        <w:r w:rsidR="007D6403">
          <w:rPr>
            <w:noProof/>
          </w:rPr>
          <w:fldChar w:fldCharType="separate"/>
        </w:r>
        <w:r w:rsidR="007D6403">
          <w:rPr>
            <w:noProof/>
          </w:rPr>
          <w:t>4</w:t>
        </w:r>
        <w:r w:rsidR="007D6403">
          <w:rPr>
            <w:noProof/>
          </w:rPr>
          <w:fldChar w:fldCharType="end"/>
        </w:r>
      </w:hyperlink>
    </w:p>
    <w:p w14:paraId="3031F7A1" w14:textId="4607420C"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40" w:history="1">
        <w:r w:rsidR="007D6403" w:rsidRPr="000C2A62">
          <w:rPr>
            <w:rStyle w:val="Lienhypertexte"/>
            <w:rFonts w:eastAsia="Arial"/>
            <w:noProof/>
            <w:lang w:val="fr-FR"/>
          </w:rPr>
          <w:t>1.4 - Conditions d'attribution des bons de commande</w:t>
        </w:r>
        <w:r w:rsidR="007D6403">
          <w:rPr>
            <w:noProof/>
          </w:rPr>
          <w:tab/>
        </w:r>
        <w:r w:rsidR="007D6403">
          <w:rPr>
            <w:noProof/>
          </w:rPr>
          <w:fldChar w:fldCharType="begin"/>
        </w:r>
        <w:r w:rsidR="007D6403">
          <w:rPr>
            <w:noProof/>
          </w:rPr>
          <w:instrText xml:space="preserve"> PAGEREF _Toc198635140 \h </w:instrText>
        </w:r>
        <w:r w:rsidR="007D6403">
          <w:rPr>
            <w:noProof/>
          </w:rPr>
        </w:r>
        <w:r w:rsidR="007D6403">
          <w:rPr>
            <w:noProof/>
          </w:rPr>
          <w:fldChar w:fldCharType="separate"/>
        </w:r>
        <w:r w:rsidR="007D6403">
          <w:rPr>
            <w:noProof/>
          </w:rPr>
          <w:t>4</w:t>
        </w:r>
        <w:r w:rsidR="007D6403">
          <w:rPr>
            <w:noProof/>
          </w:rPr>
          <w:fldChar w:fldCharType="end"/>
        </w:r>
      </w:hyperlink>
    </w:p>
    <w:p w14:paraId="07F5988F" w14:textId="67C7CD69"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41" w:history="1">
        <w:r w:rsidR="007D6403" w:rsidRPr="000C2A62">
          <w:rPr>
            <w:rStyle w:val="Lienhypertexte"/>
            <w:rFonts w:eastAsia="Arial"/>
            <w:noProof/>
            <w:lang w:val="fr-FR"/>
          </w:rPr>
          <w:t>2 - Pièces contractuelles</w:t>
        </w:r>
        <w:r w:rsidR="007D6403">
          <w:rPr>
            <w:noProof/>
          </w:rPr>
          <w:tab/>
        </w:r>
        <w:r w:rsidR="007D6403">
          <w:rPr>
            <w:noProof/>
          </w:rPr>
          <w:fldChar w:fldCharType="begin"/>
        </w:r>
        <w:r w:rsidR="007D6403">
          <w:rPr>
            <w:noProof/>
          </w:rPr>
          <w:instrText xml:space="preserve"> PAGEREF _Toc198635141 \h </w:instrText>
        </w:r>
        <w:r w:rsidR="007D6403">
          <w:rPr>
            <w:noProof/>
          </w:rPr>
        </w:r>
        <w:r w:rsidR="007D6403">
          <w:rPr>
            <w:noProof/>
          </w:rPr>
          <w:fldChar w:fldCharType="separate"/>
        </w:r>
        <w:r w:rsidR="007D6403">
          <w:rPr>
            <w:noProof/>
          </w:rPr>
          <w:t>5</w:t>
        </w:r>
        <w:r w:rsidR="007D6403">
          <w:rPr>
            <w:noProof/>
          </w:rPr>
          <w:fldChar w:fldCharType="end"/>
        </w:r>
      </w:hyperlink>
    </w:p>
    <w:p w14:paraId="73EA5AD9" w14:textId="5C0EE743"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42" w:history="1">
        <w:r w:rsidR="007D6403" w:rsidRPr="000C2A62">
          <w:rPr>
            <w:rStyle w:val="Lienhypertexte"/>
            <w:rFonts w:eastAsia="Arial"/>
            <w:noProof/>
            <w:lang w:val="fr-FR"/>
          </w:rPr>
          <w:t>3 - Durée et délais d'exécution</w:t>
        </w:r>
        <w:r w:rsidR="007D6403">
          <w:rPr>
            <w:noProof/>
          </w:rPr>
          <w:tab/>
        </w:r>
        <w:r w:rsidR="007D6403">
          <w:rPr>
            <w:noProof/>
          </w:rPr>
          <w:fldChar w:fldCharType="begin"/>
        </w:r>
        <w:r w:rsidR="007D6403">
          <w:rPr>
            <w:noProof/>
          </w:rPr>
          <w:instrText xml:space="preserve"> PAGEREF _Toc198635142 \h </w:instrText>
        </w:r>
        <w:r w:rsidR="007D6403">
          <w:rPr>
            <w:noProof/>
          </w:rPr>
        </w:r>
        <w:r w:rsidR="007D6403">
          <w:rPr>
            <w:noProof/>
          </w:rPr>
          <w:fldChar w:fldCharType="separate"/>
        </w:r>
        <w:r w:rsidR="007D6403">
          <w:rPr>
            <w:noProof/>
          </w:rPr>
          <w:t>5</w:t>
        </w:r>
        <w:r w:rsidR="007D6403">
          <w:rPr>
            <w:noProof/>
          </w:rPr>
          <w:fldChar w:fldCharType="end"/>
        </w:r>
      </w:hyperlink>
    </w:p>
    <w:p w14:paraId="00AC19D1" w14:textId="632F3D0C"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43" w:history="1">
        <w:r w:rsidR="007D6403" w:rsidRPr="000C2A62">
          <w:rPr>
            <w:rStyle w:val="Lienhypertexte"/>
            <w:rFonts w:eastAsia="Arial"/>
            <w:noProof/>
            <w:lang w:val="fr-FR"/>
          </w:rPr>
          <w:t>3.1 - Durée du contrat</w:t>
        </w:r>
        <w:r w:rsidR="007D6403">
          <w:rPr>
            <w:noProof/>
          </w:rPr>
          <w:tab/>
        </w:r>
        <w:r w:rsidR="007D6403">
          <w:rPr>
            <w:noProof/>
          </w:rPr>
          <w:fldChar w:fldCharType="begin"/>
        </w:r>
        <w:r w:rsidR="007D6403">
          <w:rPr>
            <w:noProof/>
          </w:rPr>
          <w:instrText xml:space="preserve"> PAGEREF _Toc198635143 \h </w:instrText>
        </w:r>
        <w:r w:rsidR="007D6403">
          <w:rPr>
            <w:noProof/>
          </w:rPr>
        </w:r>
        <w:r w:rsidR="007D6403">
          <w:rPr>
            <w:noProof/>
          </w:rPr>
          <w:fldChar w:fldCharType="separate"/>
        </w:r>
        <w:r w:rsidR="007D6403">
          <w:rPr>
            <w:noProof/>
          </w:rPr>
          <w:t>5</w:t>
        </w:r>
        <w:r w:rsidR="007D6403">
          <w:rPr>
            <w:noProof/>
          </w:rPr>
          <w:fldChar w:fldCharType="end"/>
        </w:r>
      </w:hyperlink>
    </w:p>
    <w:p w14:paraId="65671874" w14:textId="2B93811D"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44" w:history="1">
        <w:r w:rsidR="007D6403" w:rsidRPr="000C2A62">
          <w:rPr>
            <w:rStyle w:val="Lienhypertexte"/>
            <w:rFonts w:eastAsia="Arial"/>
            <w:noProof/>
            <w:lang w:val="fr-FR"/>
          </w:rPr>
          <w:t>4 - Prix</w:t>
        </w:r>
        <w:r w:rsidR="007D6403">
          <w:rPr>
            <w:noProof/>
          </w:rPr>
          <w:tab/>
        </w:r>
        <w:r w:rsidR="007D6403">
          <w:rPr>
            <w:noProof/>
          </w:rPr>
          <w:fldChar w:fldCharType="begin"/>
        </w:r>
        <w:r w:rsidR="007D6403">
          <w:rPr>
            <w:noProof/>
          </w:rPr>
          <w:instrText xml:space="preserve"> PAGEREF _Toc198635144 \h </w:instrText>
        </w:r>
        <w:r w:rsidR="007D6403">
          <w:rPr>
            <w:noProof/>
          </w:rPr>
        </w:r>
        <w:r w:rsidR="007D6403">
          <w:rPr>
            <w:noProof/>
          </w:rPr>
          <w:fldChar w:fldCharType="separate"/>
        </w:r>
        <w:r w:rsidR="007D6403">
          <w:rPr>
            <w:noProof/>
          </w:rPr>
          <w:t>5</w:t>
        </w:r>
        <w:r w:rsidR="007D6403">
          <w:rPr>
            <w:noProof/>
          </w:rPr>
          <w:fldChar w:fldCharType="end"/>
        </w:r>
      </w:hyperlink>
    </w:p>
    <w:p w14:paraId="3F21F674" w14:textId="1615E924"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45" w:history="1">
        <w:r w:rsidR="007D6403" w:rsidRPr="000C2A62">
          <w:rPr>
            <w:rStyle w:val="Lienhypertexte"/>
            <w:rFonts w:eastAsia="Arial"/>
            <w:noProof/>
            <w:lang w:val="fr-FR"/>
          </w:rPr>
          <w:t>4.1 - Caractéristiques des prix pratiqués</w:t>
        </w:r>
        <w:r w:rsidR="007D6403">
          <w:rPr>
            <w:noProof/>
          </w:rPr>
          <w:tab/>
        </w:r>
        <w:r w:rsidR="007D6403">
          <w:rPr>
            <w:noProof/>
          </w:rPr>
          <w:fldChar w:fldCharType="begin"/>
        </w:r>
        <w:r w:rsidR="007D6403">
          <w:rPr>
            <w:noProof/>
          </w:rPr>
          <w:instrText xml:space="preserve"> PAGEREF _Toc198635145 \h </w:instrText>
        </w:r>
        <w:r w:rsidR="007D6403">
          <w:rPr>
            <w:noProof/>
          </w:rPr>
        </w:r>
        <w:r w:rsidR="007D6403">
          <w:rPr>
            <w:noProof/>
          </w:rPr>
          <w:fldChar w:fldCharType="separate"/>
        </w:r>
        <w:r w:rsidR="007D6403">
          <w:rPr>
            <w:noProof/>
          </w:rPr>
          <w:t>5</w:t>
        </w:r>
        <w:r w:rsidR="007D6403">
          <w:rPr>
            <w:noProof/>
          </w:rPr>
          <w:fldChar w:fldCharType="end"/>
        </w:r>
      </w:hyperlink>
    </w:p>
    <w:p w14:paraId="14F89D0E" w14:textId="1223F3CA"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46" w:history="1">
        <w:r w:rsidR="007D6403" w:rsidRPr="000C2A62">
          <w:rPr>
            <w:rStyle w:val="Lienhypertexte"/>
            <w:rFonts w:eastAsia="Arial"/>
            <w:noProof/>
            <w:lang w:val="fr-FR"/>
          </w:rPr>
          <w:t>4.2 - Modalités de variation des prix</w:t>
        </w:r>
        <w:r w:rsidR="007D6403">
          <w:rPr>
            <w:noProof/>
          </w:rPr>
          <w:tab/>
        </w:r>
        <w:r w:rsidR="007D6403">
          <w:rPr>
            <w:noProof/>
          </w:rPr>
          <w:fldChar w:fldCharType="begin"/>
        </w:r>
        <w:r w:rsidR="007D6403">
          <w:rPr>
            <w:noProof/>
          </w:rPr>
          <w:instrText xml:space="preserve"> PAGEREF _Toc198635146 \h </w:instrText>
        </w:r>
        <w:r w:rsidR="007D6403">
          <w:rPr>
            <w:noProof/>
          </w:rPr>
        </w:r>
        <w:r w:rsidR="007D6403">
          <w:rPr>
            <w:noProof/>
          </w:rPr>
          <w:fldChar w:fldCharType="separate"/>
        </w:r>
        <w:r w:rsidR="007D6403">
          <w:rPr>
            <w:noProof/>
          </w:rPr>
          <w:t>5</w:t>
        </w:r>
        <w:r w:rsidR="007D6403">
          <w:rPr>
            <w:noProof/>
          </w:rPr>
          <w:fldChar w:fldCharType="end"/>
        </w:r>
      </w:hyperlink>
    </w:p>
    <w:p w14:paraId="20ADDE8E" w14:textId="46FDBF7D"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47" w:history="1">
        <w:r w:rsidR="007D6403" w:rsidRPr="000C2A62">
          <w:rPr>
            <w:rStyle w:val="Lienhypertexte"/>
            <w:rFonts w:eastAsia="Arial"/>
            <w:noProof/>
            <w:lang w:val="fr-FR"/>
          </w:rPr>
          <w:t>5 - Garanties Financières</w:t>
        </w:r>
        <w:r w:rsidR="007D6403">
          <w:rPr>
            <w:noProof/>
          </w:rPr>
          <w:tab/>
        </w:r>
        <w:r w:rsidR="007D6403">
          <w:rPr>
            <w:noProof/>
          </w:rPr>
          <w:fldChar w:fldCharType="begin"/>
        </w:r>
        <w:r w:rsidR="007D6403">
          <w:rPr>
            <w:noProof/>
          </w:rPr>
          <w:instrText xml:space="preserve"> PAGEREF _Toc198635147 \h </w:instrText>
        </w:r>
        <w:r w:rsidR="007D6403">
          <w:rPr>
            <w:noProof/>
          </w:rPr>
        </w:r>
        <w:r w:rsidR="007D6403">
          <w:rPr>
            <w:noProof/>
          </w:rPr>
          <w:fldChar w:fldCharType="separate"/>
        </w:r>
        <w:r w:rsidR="007D6403">
          <w:rPr>
            <w:noProof/>
          </w:rPr>
          <w:t>6</w:t>
        </w:r>
        <w:r w:rsidR="007D6403">
          <w:rPr>
            <w:noProof/>
          </w:rPr>
          <w:fldChar w:fldCharType="end"/>
        </w:r>
      </w:hyperlink>
    </w:p>
    <w:p w14:paraId="493FB777" w14:textId="2C966A57"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48" w:history="1">
        <w:r w:rsidR="007D6403" w:rsidRPr="000C2A62">
          <w:rPr>
            <w:rStyle w:val="Lienhypertexte"/>
            <w:rFonts w:eastAsia="Arial"/>
            <w:noProof/>
            <w:lang w:val="fr-FR"/>
          </w:rPr>
          <w:t>6 - Avance</w:t>
        </w:r>
        <w:r w:rsidR="007D6403">
          <w:rPr>
            <w:noProof/>
          </w:rPr>
          <w:tab/>
        </w:r>
        <w:r w:rsidR="007D6403">
          <w:rPr>
            <w:noProof/>
          </w:rPr>
          <w:fldChar w:fldCharType="begin"/>
        </w:r>
        <w:r w:rsidR="007D6403">
          <w:rPr>
            <w:noProof/>
          </w:rPr>
          <w:instrText xml:space="preserve"> PAGEREF _Toc198635148 \h </w:instrText>
        </w:r>
        <w:r w:rsidR="007D6403">
          <w:rPr>
            <w:noProof/>
          </w:rPr>
        </w:r>
        <w:r w:rsidR="007D6403">
          <w:rPr>
            <w:noProof/>
          </w:rPr>
          <w:fldChar w:fldCharType="separate"/>
        </w:r>
        <w:r w:rsidR="007D6403">
          <w:rPr>
            <w:noProof/>
          </w:rPr>
          <w:t>6</w:t>
        </w:r>
        <w:r w:rsidR="007D6403">
          <w:rPr>
            <w:noProof/>
          </w:rPr>
          <w:fldChar w:fldCharType="end"/>
        </w:r>
      </w:hyperlink>
    </w:p>
    <w:p w14:paraId="2C6E2DD1" w14:textId="074E886F"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49" w:history="1">
        <w:r w:rsidR="007D6403" w:rsidRPr="000C2A62">
          <w:rPr>
            <w:rStyle w:val="Lienhypertexte"/>
            <w:rFonts w:eastAsia="Arial"/>
            <w:noProof/>
            <w:lang w:val="fr-FR"/>
          </w:rPr>
          <w:t>6.1 - Conditions de versement et de remboursement</w:t>
        </w:r>
        <w:r w:rsidR="007D6403">
          <w:rPr>
            <w:noProof/>
          </w:rPr>
          <w:tab/>
        </w:r>
        <w:r w:rsidR="007D6403">
          <w:rPr>
            <w:noProof/>
          </w:rPr>
          <w:fldChar w:fldCharType="begin"/>
        </w:r>
        <w:r w:rsidR="007D6403">
          <w:rPr>
            <w:noProof/>
          </w:rPr>
          <w:instrText xml:space="preserve"> PAGEREF _Toc198635149 \h </w:instrText>
        </w:r>
        <w:r w:rsidR="007D6403">
          <w:rPr>
            <w:noProof/>
          </w:rPr>
        </w:r>
        <w:r w:rsidR="007D6403">
          <w:rPr>
            <w:noProof/>
          </w:rPr>
          <w:fldChar w:fldCharType="separate"/>
        </w:r>
        <w:r w:rsidR="007D6403">
          <w:rPr>
            <w:noProof/>
          </w:rPr>
          <w:t>6</w:t>
        </w:r>
        <w:r w:rsidR="007D6403">
          <w:rPr>
            <w:noProof/>
          </w:rPr>
          <w:fldChar w:fldCharType="end"/>
        </w:r>
      </w:hyperlink>
    </w:p>
    <w:p w14:paraId="19E07FBF" w14:textId="4670A62B"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50" w:history="1">
        <w:r w:rsidR="007D6403" w:rsidRPr="000C2A62">
          <w:rPr>
            <w:rStyle w:val="Lienhypertexte"/>
            <w:rFonts w:eastAsia="Arial"/>
            <w:noProof/>
            <w:lang w:val="fr-FR"/>
          </w:rPr>
          <w:t>6.2 - Garanties financières de l'avance</w:t>
        </w:r>
        <w:r w:rsidR="007D6403">
          <w:rPr>
            <w:noProof/>
          </w:rPr>
          <w:tab/>
        </w:r>
        <w:r w:rsidR="007D6403">
          <w:rPr>
            <w:noProof/>
          </w:rPr>
          <w:fldChar w:fldCharType="begin"/>
        </w:r>
        <w:r w:rsidR="007D6403">
          <w:rPr>
            <w:noProof/>
          </w:rPr>
          <w:instrText xml:space="preserve"> PAGEREF _Toc198635150 \h </w:instrText>
        </w:r>
        <w:r w:rsidR="007D6403">
          <w:rPr>
            <w:noProof/>
          </w:rPr>
        </w:r>
        <w:r w:rsidR="007D6403">
          <w:rPr>
            <w:noProof/>
          </w:rPr>
          <w:fldChar w:fldCharType="separate"/>
        </w:r>
        <w:r w:rsidR="007D6403">
          <w:rPr>
            <w:noProof/>
          </w:rPr>
          <w:t>7</w:t>
        </w:r>
        <w:r w:rsidR="007D6403">
          <w:rPr>
            <w:noProof/>
          </w:rPr>
          <w:fldChar w:fldCharType="end"/>
        </w:r>
      </w:hyperlink>
    </w:p>
    <w:p w14:paraId="54918D8A" w14:textId="5AEA07F5"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51" w:history="1">
        <w:r w:rsidR="007D6403" w:rsidRPr="000C2A62">
          <w:rPr>
            <w:rStyle w:val="Lienhypertexte"/>
            <w:rFonts w:eastAsia="Arial"/>
            <w:noProof/>
            <w:lang w:val="fr-FR"/>
          </w:rPr>
          <w:t>7 - Modalités de règlement des comptes</w:t>
        </w:r>
        <w:r w:rsidR="007D6403">
          <w:rPr>
            <w:noProof/>
          </w:rPr>
          <w:tab/>
        </w:r>
        <w:r w:rsidR="007D6403">
          <w:rPr>
            <w:noProof/>
          </w:rPr>
          <w:fldChar w:fldCharType="begin"/>
        </w:r>
        <w:r w:rsidR="007D6403">
          <w:rPr>
            <w:noProof/>
          </w:rPr>
          <w:instrText xml:space="preserve"> PAGEREF _Toc198635151 \h </w:instrText>
        </w:r>
        <w:r w:rsidR="007D6403">
          <w:rPr>
            <w:noProof/>
          </w:rPr>
        </w:r>
        <w:r w:rsidR="007D6403">
          <w:rPr>
            <w:noProof/>
          </w:rPr>
          <w:fldChar w:fldCharType="separate"/>
        </w:r>
        <w:r w:rsidR="007D6403">
          <w:rPr>
            <w:noProof/>
          </w:rPr>
          <w:t>7</w:t>
        </w:r>
        <w:r w:rsidR="007D6403">
          <w:rPr>
            <w:noProof/>
          </w:rPr>
          <w:fldChar w:fldCharType="end"/>
        </w:r>
      </w:hyperlink>
    </w:p>
    <w:p w14:paraId="6EEFC816" w14:textId="448DE99C"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52" w:history="1">
        <w:r w:rsidR="007D6403" w:rsidRPr="000C2A62">
          <w:rPr>
            <w:rStyle w:val="Lienhypertexte"/>
            <w:rFonts w:eastAsia="Arial"/>
            <w:noProof/>
            <w:lang w:val="fr-FR"/>
          </w:rPr>
          <w:t>7.1 - Acomptes et paiements partiels définitifs</w:t>
        </w:r>
        <w:r w:rsidR="007D6403">
          <w:rPr>
            <w:noProof/>
          </w:rPr>
          <w:tab/>
        </w:r>
        <w:r w:rsidR="007D6403">
          <w:rPr>
            <w:noProof/>
          </w:rPr>
          <w:fldChar w:fldCharType="begin"/>
        </w:r>
        <w:r w:rsidR="007D6403">
          <w:rPr>
            <w:noProof/>
          </w:rPr>
          <w:instrText xml:space="preserve"> PAGEREF _Toc198635152 \h </w:instrText>
        </w:r>
        <w:r w:rsidR="007D6403">
          <w:rPr>
            <w:noProof/>
          </w:rPr>
        </w:r>
        <w:r w:rsidR="007D6403">
          <w:rPr>
            <w:noProof/>
          </w:rPr>
          <w:fldChar w:fldCharType="separate"/>
        </w:r>
        <w:r w:rsidR="007D6403">
          <w:rPr>
            <w:noProof/>
          </w:rPr>
          <w:t>7</w:t>
        </w:r>
        <w:r w:rsidR="007D6403">
          <w:rPr>
            <w:noProof/>
          </w:rPr>
          <w:fldChar w:fldCharType="end"/>
        </w:r>
      </w:hyperlink>
    </w:p>
    <w:p w14:paraId="7FDBF5D7" w14:textId="33C2CD62"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53" w:history="1">
        <w:r w:rsidR="007D6403" w:rsidRPr="000C2A62">
          <w:rPr>
            <w:rStyle w:val="Lienhypertexte"/>
            <w:rFonts w:eastAsia="Arial"/>
            <w:noProof/>
            <w:lang w:val="fr-FR"/>
          </w:rPr>
          <w:t>7.2 - Présentation des demandes de paiement</w:t>
        </w:r>
        <w:r w:rsidR="007D6403">
          <w:rPr>
            <w:noProof/>
          </w:rPr>
          <w:tab/>
        </w:r>
        <w:r w:rsidR="007D6403">
          <w:rPr>
            <w:noProof/>
          </w:rPr>
          <w:fldChar w:fldCharType="begin"/>
        </w:r>
        <w:r w:rsidR="007D6403">
          <w:rPr>
            <w:noProof/>
          </w:rPr>
          <w:instrText xml:space="preserve"> PAGEREF _Toc198635153 \h </w:instrText>
        </w:r>
        <w:r w:rsidR="007D6403">
          <w:rPr>
            <w:noProof/>
          </w:rPr>
        </w:r>
        <w:r w:rsidR="007D6403">
          <w:rPr>
            <w:noProof/>
          </w:rPr>
          <w:fldChar w:fldCharType="separate"/>
        </w:r>
        <w:r w:rsidR="007D6403">
          <w:rPr>
            <w:noProof/>
          </w:rPr>
          <w:t>7</w:t>
        </w:r>
        <w:r w:rsidR="007D6403">
          <w:rPr>
            <w:noProof/>
          </w:rPr>
          <w:fldChar w:fldCharType="end"/>
        </w:r>
      </w:hyperlink>
    </w:p>
    <w:p w14:paraId="34733111" w14:textId="611DC9D4"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54" w:history="1">
        <w:r w:rsidR="007D6403" w:rsidRPr="000C2A62">
          <w:rPr>
            <w:rStyle w:val="Lienhypertexte"/>
            <w:rFonts w:eastAsia="Arial"/>
            <w:noProof/>
            <w:lang w:val="fr-FR"/>
          </w:rPr>
          <w:t>7.3 - Délai global de paiement</w:t>
        </w:r>
        <w:r w:rsidR="007D6403">
          <w:rPr>
            <w:noProof/>
          </w:rPr>
          <w:tab/>
        </w:r>
        <w:r w:rsidR="007D6403">
          <w:rPr>
            <w:noProof/>
          </w:rPr>
          <w:fldChar w:fldCharType="begin"/>
        </w:r>
        <w:r w:rsidR="007D6403">
          <w:rPr>
            <w:noProof/>
          </w:rPr>
          <w:instrText xml:space="preserve"> PAGEREF _Toc198635154 \h </w:instrText>
        </w:r>
        <w:r w:rsidR="007D6403">
          <w:rPr>
            <w:noProof/>
          </w:rPr>
        </w:r>
        <w:r w:rsidR="007D6403">
          <w:rPr>
            <w:noProof/>
          </w:rPr>
          <w:fldChar w:fldCharType="separate"/>
        </w:r>
        <w:r w:rsidR="007D6403">
          <w:rPr>
            <w:noProof/>
          </w:rPr>
          <w:t>7</w:t>
        </w:r>
        <w:r w:rsidR="007D6403">
          <w:rPr>
            <w:noProof/>
          </w:rPr>
          <w:fldChar w:fldCharType="end"/>
        </w:r>
      </w:hyperlink>
    </w:p>
    <w:p w14:paraId="422E2BAC" w14:textId="1AF907F7"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55" w:history="1">
        <w:r w:rsidR="007D6403" w:rsidRPr="000C2A62">
          <w:rPr>
            <w:rStyle w:val="Lienhypertexte"/>
            <w:rFonts w:eastAsia="Arial"/>
            <w:noProof/>
            <w:lang w:val="fr-FR"/>
          </w:rPr>
          <w:t>7.4 - Paiement des cotraitants</w:t>
        </w:r>
        <w:r w:rsidR="007D6403">
          <w:rPr>
            <w:noProof/>
          </w:rPr>
          <w:tab/>
        </w:r>
        <w:r w:rsidR="007D6403">
          <w:rPr>
            <w:noProof/>
          </w:rPr>
          <w:fldChar w:fldCharType="begin"/>
        </w:r>
        <w:r w:rsidR="007D6403">
          <w:rPr>
            <w:noProof/>
          </w:rPr>
          <w:instrText xml:space="preserve"> PAGEREF _Toc198635155 \h </w:instrText>
        </w:r>
        <w:r w:rsidR="007D6403">
          <w:rPr>
            <w:noProof/>
          </w:rPr>
        </w:r>
        <w:r w:rsidR="007D6403">
          <w:rPr>
            <w:noProof/>
          </w:rPr>
          <w:fldChar w:fldCharType="separate"/>
        </w:r>
        <w:r w:rsidR="007D6403">
          <w:rPr>
            <w:noProof/>
          </w:rPr>
          <w:t>8</w:t>
        </w:r>
        <w:r w:rsidR="007D6403">
          <w:rPr>
            <w:noProof/>
          </w:rPr>
          <w:fldChar w:fldCharType="end"/>
        </w:r>
      </w:hyperlink>
    </w:p>
    <w:p w14:paraId="004E3ECE" w14:textId="56FCEE13"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56" w:history="1">
        <w:r w:rsidR="007D6403" w:rsidRPr="000C2A62">
          <w:rPr>
            <w:rStyle w:val="Lienhypertexte"/>
            <w:rFonts w:eastAsia="Arial"/>
            <w:noProof/>
            <w:lang w:val="fr-FR"/>
          </w:rPr>
          <w:t>7.5 - Paiement des sous-traitants</w:t>
        </w:r>
        <w:r w:rsidR="007D6403">
          <w:rPr>
            <w:noProof/>
          </w:rPr>
          <w:tab/>
        </w:r>
        <w:r w:rsidR="007D6403">
          <w:rPr>
            <w:noProof/>
          </w:rPr>
          <w:fldChar w:fldCharType="begin"/>
        </w:r>
        <w:r w:rsidR="007D6403">
          <w:rPr>
            <w:noProof/>
          </w:rPr>
          <w:instrText xml:space="preserve"> PAGEREF _Toc198635156 \h </w:instrText>
        </w:r>
        <w:r w:rsidR="007D6403">
          <w:rPr>
            <w:noProof/>
          </w:rPr>
        </w:r>
        <w:r w:rsidR="007D6403">
          <w:rPr>
            <w:noProof/>
          </w:rPr>
          <w:fldChar w:fldCharType="separate"/>
        </w:r>
        <w:r w:rsidR="007D6403">
          <w:rPr>
            <w:noProof/>
          </w:rPr>
          <w:t>8</w:t>
        </w:r>
        <w:r w:rsidR="007D6403">
          <w:rPr>
            <w:noProof/>
          </w:rPr>
          <w:fldChar w:fldCharType="end"/>
        </w:r>
      </w:hyperlink>
    </w:p>
    <w:p w14:paraId="54CC05BB" w14:textId="366979E8"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57" w:history="1">
        <w:r w:rsidR="007D6403" w:rsidRPr="000C2A62">
          <w:rPr>
            <w:rStyle w:val="Lienhypertexte"/>
            <w:rFonts w:eastAsia="Arial"/>
            <w:noProof/>
            <w:lang w:val="fr-FR"/>
          </w:rPr>
          <w:t>8 - Conditions d'exécution des prestations</w:t>
        </w:r>
        <w:r w:rsidR="007D6403">
          <w:rPr>
            <w:noProof/>
          </w:rPr>
          <w:tab/>
        </w:r>
        <w:r w:rsidR="007D6403">
          <w:rPr>
            <w:noProof/>
          </w:rPr>
          <w:fldChar w:fldCharType="begin"/>
        </w:r>
        <w:r w:rsidR="007D6403">
          <w:rPr>
            <w:noProof/>
          </w:rPr>
          <w:instrText xml:space="preserve"> PAGEREF _Toc198635157 \h </w:instrText>
        </w:r>
        <w:r w:rsidR="007D6403">
          <w:rPr>
            <w:noProof/>
          </w:rPr>
        </w:r>
        <w:r w:rsidR="007D6403">
          <w:rPr>
            <w:noProof/>
          </w:rPr>
          <w:fldChar w:fldCharType="separate"/>
        </w:r>
        <w:r w:rsidR="007D6403">
          <w:rPr>
            <w:noProof/>
          </w:rPr>
          <w:t>8</w:t>
        </w:r>
        <w:r w:rsidR="007D6403">
          <w:rPr>
            <w:noProof/>
          </w:rPr>
          <w:fldChar w:fldCharType="end"/>
        </w:r>
      </w:hyperlink>
    </w:p>
    <w:p w14:paraId="3204A6CF" w14:textId="45AE975F"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58" w:history="1">
        <w:r w:rsidR="007D6403" w:rsidRPr="000C2A62">
          <w:rPr>
            <w:rStyle w:val="Lienhypertexte"/>
            <w:rFonts w:eastAsia="Arial"/>
            <w:noProof/>
            <w:lang w:val="fr-FR"/>
          </w:rPr>
          <w:t>8.1 - Présentation des livrables</w:t>
        </w:r>
        <w:r w:rsidR="007D6403">
          <w:rPr>
            <w:noProof/>
          </w:rPr>
          <w:tab/>
        </w:r>
        <w:r w:rsidR="007D6403">
          <w:rPr>
            <w:noProof/>
          </w:rPr>
          <w:fldChar w:fldCharType="begin"/>
        </w:r>
        <w:r w:rsidR="007D6403">
          <w:rPr>
            <w:noProof/>
          </w:rPr>
          <w:instrText xml:space="preserve"> PAGEREF _Toc198635158 \h </w:instrText>
        </w:r>
        <w:r w:rsidR="007D6403">
          <w:rPr>
            <w:noProof/>
          </w:rPr>
        </w:r>
        <w:r w:rsidR="007D6403">
          <w:rPr>
            <w:noProof/>
          </w:rPr>
          <w:fldChar w:fldCharType="separate"/>
        </w:r>
        <w:r w:rsidR="007D6403">
          <w:rPr>
            <w:noProof/>
          </w:rPr>
          <w:t>8</w:t>
        </w:r>
        <w:r w:rsidR="007D6403">
          <w:rPr>
            <w:noProof/>
          </w:rPr>
          <w:fldChar w:fldCharType="end"/>
        </w:r>
      </w:hyperlink>
    </w:p>
    <w:p w14:paraId="77802D2F" w14:textId="04D5B65C"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59" w:history="1">
        <w:r w:rsidR="007D6403" w:rsidRPr="000C2A62">
          <w:rPr>
            <w:rStyle w:val="Lienhypertexte"/>
            <w:rFonts w:eastAsia="Arial"/>
            <w:noProof/>
            <w:lang w:val="fr-FR"/>
          </w:rPr>
          <w:t>8.2 - Modifications techniques</w:t>
        </w:r>
        <w:r w:rsidR="007D6403">
          <w:rPr>
            <w:noProof/>
          </w:rPr>
          <w:tab/>
        </w:r>
        <w:r w:rsidR="007D6403">
          <w:rPr>
            <w:noProof/>
          </w:rPr>
          <w:fldChar w:fldCharType="begin"/>
        </w:r>
        <w:r w:rsidR="007D6403">
          <w:rPr>
            <w:noProof/>
          </w:rPr>
          <w:instrText xml:space="preserve"> PAGEREF _Toc198635159 \h </w:instrText>
        </w:r>
        <w:r w:rsidR="007D6403">
          <w:rPr>
            <w:noProof/>
          </w:rPr>
        </w:r>
        <w:r w:rsidR="007D6403">
          <w:rPr>
            <w:noProof/>
          </w:rPr>
          <w:fldChar w:fldCharType="separate"/>
        </w:r>
        <w:r w:rsidR="007D6403">
          <w:rPr>
            <w:noProof/>
          </w:rPr>
          <w:t>8</w:t>
        </w:r>
        <w:r w:rsidR="007D6403">
          <w:rPr>
            <w:noProof/>
          </w:rPr>
          <w:fldChar w:fldCharType="end"/>
        </w:r>
      </w:hyperlink>
    </w:p>
    <w:p w14:paraId="0B526A0D" w14:textId="5BE12B7A"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60" w:history="1">
        <w:r w:rsidR="007D6403" w:rsidRPr="000C2A62">
          <w:rPr>
            <w:rStyle w:val="Lienhypertexte"/>
            <w:rFonts w:eastAsia="Arial"/>
            <w:noProof/>
            <w:lang w:val="fr-FR"/>
          </w:rPr>
          <w:t>9 - Développement durable</w:t>
        </w:r>
        <w:r w:rsidR="007D6403">
          <w:rPr>
            <w:noProof/>
          </w:rPr>
          <w:tab/>
        </w:r>
        <w:r w:rsidR="007D6403">
          <w:rPr>
            <w:noProof/>
          </w:rPr>
          <w:fldChar w:fldCharType="begin"/>
        </w:r>
        <w:r w:rsidR="007D6403">
          <w:rPr>
            <w:noProof/>
          </w:rPr>
          <w:instrText xml:space="preserve"> PAGEREF _Toc198635160 \h </w:instrText>
        </w:r>
        <w:r w:rsidR="007D6403">
          <w:rPr>
            <w:noProof/>
          </w:rPr>
        </w:r>
        <w:r w:rsidR="007D6403">
          <w:rPr>
            <w:noProof/>
          </w:rPr>
          <w:fldChar w:fldCharType="separate"/>
        </w:r>
        <w:r w:rsidR="007D6403">
          <w:rPr>
            <w:noProof/>
          </w:rPr>
          <w:t>8</w:t>
        </w:r>
        <w:r w:rsidR="007D6403">
          <w:rPr>
            <w:noProof/>
          </w:rPr>
          <w:fldChar w:fldCharType="end"/>
        </w:r>
      </w:hyperlink>
    </w:p>
    <w:p w14:paraId="73BB1F81" w14:textId="02D6581C"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61" w:history="1">
        <w:r w:rsidR="007D6403" w:rsidRPr="000C2A62">
          <w:rPr>
            <w:rStyle w:val="Lienhypertexte"/>
            <w:rFonts w:eastAsia="Arial"/>
            <w:noProof/>
            <w:lang w:val="fr-FR"/>
          </w:rPr>
          <w:t>10 - Constatation de l'exécution des prestations</w:t>
        </w:r>
        <w:r w:rsidR="007D6403">
          <w:rPr>
            <w:noProof/>
          </w:rPr>
          <w:tab/>
        </w:r>
        <w:r w:rsidR="007D6403">
          <w:rPr>
            <w:noProof/>
          </w:rPr>
          <w:fldChar w:fldCharType="begin"/>
        </w:r>
        <w:r w:rsidR="007D6403">
          <w:rPr>
            <w:noProof/>
          </w:rPr>
          <w:instrText xml:space="preserve"> PAGEREF _Toc198635161 \h </w:instrText>
        </w:r>
        <w:r w:rsidR="007D6403">
          <w:rPr>
            <w:noProof/>
          </w:rPr>
        </w:r>
        <w:r w:rsidR="007D6403">
          <w:rPr>
            <w:noProof/>
          </w:rPr>
          <w:fldChar w:fldCharType="separate"/>
        </w:r>
        <w:r w:rsidR="007D6403">
          <w:rPr>
            <w:noProof/>
          </w:rPr>
          <w:t>8</w:t>
        </w:r>
        <w:r w:rsidR="007D6403">
          <w:rPr>
            <w:noProof/>
          </w:rPr>
          <w:fldChar w:fldCharType="end"/>
        </w:r>
      </w:hyperlink>
    </w:p>
    <w:p w14:paraId="6CB48D33" w14:textId="1DF2DD52"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62" w:history="1">
        <w:r w:rsidR="007D6403" w:rsidRPr="000C2A62">
          <w:rPr>
            <w:rStyle w:val="Lienhypertexte"/>
            <w:rFonts w:eastAsia="Arial"/>
            <w:noProof/>
            <w:lang w:val="fr-FR"/>
          </w:rPr>
          <w:t>10.1 - Vérifications</w:t>
        </w:r>
        <w:r w:rsidR="007D6403">
          <w:rPr>
            <w:noProof/>
          </w:rPr>
          <w:tab/>
        </w:r>
        <w:r w:rsidR="007D6403">
          <w:rPr>
            <w:noProof/>
          </w:rPr>
          <w:fldChar w:fldCharType="begin"/>
        </w:r>
        <w:r w:rsidR="007D6403">
          <w:rPr>
            <w:noProof/>
          </w:rPr>
          <w:instrText xml:space="preserve"> PAGEREF _Toc198635162 \h </w:instrText>
        </w:r>
        <w:r w:rsidR="007D6403">
          <w:rPr>
            <w:noProof/>
          </w:rPr>
        </w:r>
        <w:r w:rsidR="007D6403">
          <w:rPr>
            <w:noProof/>
          </w:rPr>
          <w:fldChar w:fldCharType="separate"/>
        </w:r>
        <w:r w:rsidR="007D6403">
          <w:rPr>
            <w:noProof/>
          </w:rPr>
          <w:t>8</w:t>
        </w:r>
        <w:r w:rsidR="007D6403">
          <w:rPr>
            <w:noProof/>
          </w:rPr>
          <w:fldChar w:fldCharType="end"/>
        </w:r>
      </w:hyperlink>
    </w:p>
    <w:p w14:paraId="6599C8BF" w14:textId="30E58701"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63" w:history="1">
        <w:r w:rsidR="007D6403" w:rsidRPr="000C2A62">
          <w:rPr>
            <w:rStyle w:val="Lienhypertexte"/>
            <w:rFonts w:eastAsia="Arial"/>
            <w:noProof/>
            <w:lang w:val="fr-FR"/>
          </w:rPr>
          <w:t>10.2 - Décision après vérification</w:t>
        </w:r>
        <w:r w:rsidR="007D6403">
          <w:rPr>
            <w:noProof/>
          </w:rPr>
          <w:tab/>
        </w:r>
        <w:r w:rsidR="007D6403">
          <w:rPr>
            <w:noProof/>
          </w:rPr>
          <w:fldChar w:fldCharType="begin"/>
        </w:r>
        <w:r w:rsidR="007D6403">
          <w:rPr>
            <w:noProof/>
          </w:rPr>
          <w:instrText xml:space="preserve"> PAGEREF _Toc198635163 \h </w:instrText>
        </w:r>
        <w:r w:rsidR="007D6403">
          <w:rPr>
            <w:noProof/>
          </w:rPr>
        </w:r>
        <w:r w:rsidR="007D6403">
          <w:rPr>
            <w:noProof/>
          </w:rPr>
          <w:fldChar w:fldCharType="separate"/>
        </w:r>
        <w:r w:rsidR="007D6403">
          <w:rPr>
            <w:noProof/>
          </w:rPr>
          <w:t>8</w:t>
        </w:r>
        <w:r w:rsidR="007D6403">
          <w:rPr>
            <w:noProof/>
          </w:rPr>
          <w:fldChar w:fldCharType="end"/>
        </w:r>
      </w:hyperlink>
    </w:p>
    <w:p w14:paraId="57B744E4" w14:textId="6820DD78"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64" w:history="1">
        <w:r w:rsidR="007D6403" w:rsidRPr="000C2A62">
          <w:rPr>
            <w:rStyle w:val="Lienhypertexte"/>
            <w:rFonts w:eastAsia="Arial"/>
            <w:noProof/>
            <w:lang w:val="fr-FR"/>
          </w:rPr>
          <w:t>11 - Garantie des prestations</w:t>
        </w:r>
        <w:r w:rsidR="007D6403">
          <w:rPr>
            <w:noProof/>
          </w:rPr>
          <w:tab/>
        </w:r>
        <w:r w:rsidR="007D6403">
          <w:rPr>
            <w:noProof/>
          </w:rPr>
          <w:fldChar w:fldCharType="begin"/>
        </w:r>
        <w:r w:rsidR="007D6403">
          <w:rPr>
            <w:noProof/>
          </w:rPr>
          <w:instrText xml:space="preserve"> PAGEREF _Toc198635164 \h </w:instrText>
        </w:r>
        <w:r w:rsidR="007D6403">
          <w:rPr>
            <w:noProof/>
          </w:rPr>
        </w:r>
        <w:r w:rsidR="007D6403">
          <w:rPr>
            <w:noProof/>
          </w:rPr>
          <w:fldChar w:fldCharType="separate"/>
        </w:r>
        <w:r w:rsidR="007D6403">
          <w:rPr>
            <w:noProof/>
          </w:rPr>
          <w:t>9</w:t>
        </w:r>
        <w:r w:rsidR="007D6403">
          <w:rPr>
            <w:noProof/>
          </w:rPr>
          <w:fldChar w:fldCharType="end"/>
        </w:r>
      </w:hyperlink>
    </w:p>
    <w:p w14:paraId="2CDAC22F" w14:textId="2B24D4AA"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65" w:history="1">
        <w:r w:rsidR="007D6403" w:rsidRPr="000C2A62">
          <w:rPr>
            <w:rStyle w:val="Lienhypertexte"/>
            <w:rFonts w:eastAsia="Arial"/>
            <w:noProof/>
            <w:lang w:val="fr-FR"/>
          </w:rPr>
          <w:t>12 - Droit de propriété industrielle et intellectuelle</w:t>
        </w:r>
        <w:r w:rsidR="007D6403">
          <w:rPr>
            <w:noProof/>
          </w:rPr>
          <w:tab/>
        </w:r>
        <w:r w:rsidR="007D6403">
          <w:rPr>
            <w:noProof/>
          </w:rPr>
          <w:fldChar w:fldCharType="begin"/>
        </w:r>
        <w:r w:rsidR="007D6403">
          <w:rPr>
            <w:noProof/>
          </w:rPr>
          <w:instrText xml:space="preserve"> PAGEREF _Toc198635165 \h </w:instrText>
        </w:r>
        <w:r w:rsidR="007D6403">
          <w:rPr>
            <w:noProof/>
          </w:rPr>
        </w:r>
        <w:r w:rsidR="007D6403">
          <w:rPr>
            <w:noProof/>
          </w:rPr>
          <w:fldChar w:fldCharType="separate"/>
        </w:r>
        <w:r w:rsidR="007D6403">
          <w:rPr>
            <w:noProof/>
          </w:rPr>
          <w:t>9</w:t>
        </w:r>
        <w:r w:rsidR="007D6403">
          <w:rPr>
            <w:noProof/>
          </w:rPr>
          <w:fldChar w:fldCharType="end"/>
        </w:r>
      </w:hyperlink>
    </w:p>
    <w:p w14:paraId="5F58595E" w14:textId="32606BF7"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66" w:history="1">
        <w:r w:rsidR="007D6403" w:rsidRPr="000C2A62">
          <w:rPr>
            <w:rStyle w:val="Lienhypertexte"/>
            <w:rFonts w:eastAsia="Arial"/>
            <w:noProof/>
            <w:lang w:val="fr-FR"/>
          </w:rPr>
          <w:t>13 - Pénalités</w:t>
        </w:r>
        <w:r w:rsidR="007D6403">
          <w:rPr>
            <w:noProof/>
          </w:rPr>
          <w:tab/>
        </w:r>
        <w:r w:rsidR="007D6403">
          <w:rPr>
            <w:noProof/>
          </w:rPr>
          <w:fldChar w:fldCharType="begin"/>
        </w:r>
        <w:r w:rsidR="007D6403">
          <w:rPr>
            <w:noProof/>
          </w:rPr>
          <w:instrText xml:space="preserve"> PAGEREF _Toc198635166 \h </w:instrText>
        </w:r>
        <w:r w:rsidR="007D6403">
          <w:rPr>
            <w:noProof/>
          </w:rPr>
        </w:r>
        <w:r w:rsidR="007D6403">
          <w:rPr>
            <w:noProof/>
          </w:rPr>
          <w:fldChar w:fldCharType="separate"/>
        </w:r>
        <w:r w:rsidR="007D6403">
          <w:rPr>
            <w:noProof/>
          </w:rPr>
          <w:t>9</w:t>
        </w:r>
        <w:r w:rsidR="007D6403">
          <w:rPr>
            <w:noProof/>
          </w:rPr>
          <w:fldChar w:fldCharType="end"/>
        </w:r>
      </w:hyperlink>
    </w:p>
    <w:p w14:paraId="5B695240" w14:textId="332F874C"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67" w:history="1">
        <w:r w:rsidR="007D6403" w:rsidRPr="000C2A62">
          <w:rPr>
            <w:rStyle w:val="Lienhypertexte"/>
            <w:rFonts w:eastAsia="Arial"/>
            <w:noProof/>
            <w:lang w:val="fr-FR"/>
          </w:rPr>
          <w:t>13.1 - Pénalités de retard</w:t>
        </w:r>
        <w:r w:rsidR="007D6403">
          <w:rPr>
            <w:noProof/>
          </w:rPr>
          <w:tab/>
        </w:r>
        <w:r w:rsidR="007D6403">
          <w:rPr>
            <w:noProof/>
          </w:rPr>
          <w:fldChar w:fldCharType="begin"/>
        </w:r>
        <w:r w:rsidR="007D6403">
          <w:rPr>
            <w:noProof/>
          </w:rPr>
          <w:instrText xml:space="preserve"> PAGEREF _Toc198635167 \h </w:instrText>
        </w:r>
        <w:r w:rsidR="007D6403">
          <w:rPr>
            <w:noProof/>
          </w:rPr>
        </w:r>
        <w:r w:rsidR="007D6403">
          <w:rPr>
            <w:noProof/>
          </w:rPr>
          <w:fldChar w:fldCharType="separate"/>
        </w:r>
        <w:r w:rsidR="007D6403">
          <w:rPr>
            <w:noProof/>
          </w:rPr>
          <w:t>9</w:t>
        </w:r>
        <w:r w:rsidR="007D6403">
          <w:rPr>
            <w:noProof/>
          </w:rPr>
          <w:fldChar w:fldCharType="end"/>
        </w:r>
      </w:hyperlink>
    </w:p>
    <w:p w14:paraId="728538B0" w14:textId="7D867219"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68" w:history="1">
        <w:r w:rsidR="007D6403" w:rsidRPr="000C2A62">
          <w:rPr>
            <w:rStyle w:val="Lienhypertexte"/>
            <w:rFonts w:eastAsia="Arial"/>
            <w:noProof/>
            <w:lang w:val="fr-FR"/>
          </w:rPr>
          <w:t>13.2 - Pénalité pour travail dissimulé</w:t>
        </w:r>
        <w:r w:rsidR="007D6403">
          <w:rPr>
            <w:noProof/>
          </w:rPr>
          <w:tab/>
        </w:r>
        <w:r w:rsidR="007D6403">
          <w:rPr>
            <w:noProof/>
          </w:rPr>
          <w:fldChar w:fldCharType="begin"/>
        </w:r>
        <w:r w:rsidR="007D6403">
          <w:rPr>
            <w:noProof/>
          </w:rPr>
          <w:instrText xml:space="preserve"> PAGEREF _Toc198635168 \h </w:instrText>
        </w:r>
        <w:r w:rsidR="007D6403">
          <w:rPr>
            <w:noProof/>
          </w:rPr>
        </w:r>
        <w:r w:rsidR="007D6403">
          <w:rPr>
            <w:noProof/>
          </w:rPr>
          <w:fldChar w:fldCharType="separate"/>
        </w:r>
        <w:r w:rsidR="007D6403">
          <w:rPr>
            <w:noProof/>
          </w:rPr>
          <w:t>9</w:t>
        </w:r>
        <w:r w:rsidR="007D6403">
          <w:rPr>
            <w:noProof/>
          </w:rPr>
          <w:fldChar w:fldCharType="end"/>
        </w:r>
      </w:hyperlink>
    </w:p>
    <w:p w14:paraId="7BDCB72A" w14:textId="490A12D6"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69" w:history="1">
        <w:r w:rsidR="007D6403" w:rsidRPr="000C2A62">
          <w:rPr>
            <w:rStyle w:val="Lienhypertexte"/>
            <w:rFonts w:eastAsia="Arial"/>
            <w:noProof/>
            <w:lang w:val="fr-FR"/>
          </w:rPr>
          <w:t>14 - Assurances</w:t>
        </w:r>
        <w:r w:rsidR="007D6403">
          <w:rPr>
            <w:noProof/>
          </w:rPr>
          <w:tab/>
        </w:r>
        <w:r w:rsidR="007D6403">
          <w:rPr>
            <w:noProof/>
          </w:rPr>
          <w:fldChar w:fldCharType="begin"/>
        </w:r>
        <w:r w:rsidR="007D6403">
          <w:rPr>
            <w:noProof/>
          </w:rPr>
          <w:instrText xml:space="preserve"> PAGEREF _Toc198635169 \h </w:instrText>
        </w:r>
        <w:r w:rsidR="007D6403">
          <w:rPr>
            <w:noProof/>
          </w:rPr>
        </w:r>
        <w:r w:rsidR="007D6403">
          <w:rPr>
            <w:noProof/>
          </w:rPr>
          <w:fldChar w:fldCharType="separate"/>
        </w:r>
        <w:r w:rsidR="007D6403">
          <w:rPr>
            <w:noProof/>
          </w:rPr>
          <w:t>9</w:t>
        </w:r>
        <w:r w:rsidR="007D6403">
          <w:rPr>
            <w:noProof/>
          </w:rPr>
          <w:fldChar w:fldCharType="end"/>
        </w:r>
      </w:hyperlink>
    </w:p>
    <w:p w14:paraId="5D6BB094" w14:textId="0C6A0C08"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70" w:history="1">
        <w:r w:rsidR="007D6403" w:rsidRPr="000C2A62">
          <w:rPr>
            <w:rStyle w:val="Lienhypertexte"/>
            <w:rFonts w:eastAsia="Arial"/>
            <w:noProof/>
            <w:lang w:val="fr-FR"/>
          </w:rPr>
          <w:t>15 - Clause de réexamen</w:t>
        </w:r>
        <w:r w:rsidR="007D6403">
          <w:rPr>
            <w:noProof/>
          </w:rPr>
          <w:tab/>
        </w:r>
        <w:r w:rsidR="007D6403">
          <w:rPr>
            <w:noProof/>
          </w:rPr>
          <w:fldChar w:fldCharType="begin"/>
        </w:r>
        <w:r w:rsidR="007D6403">
          <w:rPr>
            <w:noProof/>
          </w:rPr>
          <w:instrText xml:space="preserve"> PAGEREF _Toc198635170 \h </w:instrText>
        </w:r>
        <w:r w:rsidR="007D6403">
          <w:rPr>
            <w:noProof/>
          </w:rPr>
        </w:r>
        <w:r w:rsidR="007D6403">
          <w:rPr>
            <w:noProof/>
          </w:rPr>
          <w:fldChar w:fldCharType="separate"/>
        </w:r>
        <w:r w:rsidR="007D6403">
          <w:rPr>
            <w:noProof/>
          </w:rPr>
          <w:t>9</w:t>
        </w:r>
        <w:r w:rsidR="007D6403">
          <w:rPr>
            <w:noProof/>
          </w:rPr>
          <w:fldChar w:fldCharType="end"/>
        </w:r>
      </w:hyperlink>
    </w:p>
    <w:p w14:paraId="07621462" w14:textId="48EA358D"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71" w:history="1">
        <w:r w:rsidR="007D6403" w:rsidRPr="000C2A62">
          <w:rPr>
            <w:rStyle w:val="Lienhypertexte"/>
            <w:rFonts w:eastAsia="Arial"/>
            <w:noProof/>
            <w:lang w:val="fr-FR"/>
          </w:rPr>
          <w:t>16 - Résiliation du contrat</w:t>
        </w:r>
        <w:r w:rsidR="007D6403">
          <w:rPr>
            <w:noProof/>
          </w:rPr>
          <w:tab/>
        </w:r>
        <w:r w:rsidR="007D6403">
          <w:rPr>
            <w:noProof/>
          </w:rPr>
          <w:fldChar w:fldCharType="begin"/>
        </w:r>
        <w:r w:rsidR="007D6403">
          <w:rPr>
            <w:noProof/>
          </w:rPr>
          <w:instrText xml:space="preserve"> PAGEREF _Toc198635171 \h </w:instrText>
        </w:r>
        <w:r w:rsidR="007D6403">
          <w:rPr>
            <w:noProof/>
          </w:rPr>
        </w:r>
        <w:r w:rsidR="007D6403">
          <w:rPr>
            <w:noProof/>
          </w:rPr>
          <w:fldChar w:fldCharType="separate"/>
        </w:r>
        <w:r w:rsidR="007D6403">
          <w:rPr>
            <w:noProof/>
          </w:rPr>
          <w:t>10</w:t>
        </w:r>
        <w:r w:rsidR="007D6403">
          <w:rPr>
            <w:noProof/>
          </w:rPr>
          <w:fldChar w:fldCharType="end"/>
        </w:r>
      </w:hyperlink>
    </w:p>
    <w:p w14:paraId="58B49551" w14:textId="07941F10"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72" w:history="1">
        <w:r w:rsidR="007D6403" w:rsidRPr="000C2A62">
          <w:rPr>
            <w:rStyle w:val="Lienhypertexte"/>
            <w:rFonts w:eastAsia="Arial"/>
            <w:noProof/>
            <w:lang w:val="fr-FR"/>
          </w:rPr>
          <w:t>16.1 - Conditions de résiliation de l'accord-cadre</w:t>
        </w:r>
        <w:r w:rsidR="007D6403">
          <w:rPr>
            <w:noProof/>
          </w:rPr>
          <w:tab/>
        </w:r>
        <w:r w:rsidR="007D6403">
          <w:rPr>
            <w:noProof/>
          </w:rPr>
          <w:fldChar w:fldCharType="begin"/>
        </w:r>
        <w:r w:rsidR="007D6403">
          <w:rPr>
            <w:noProof/>
          </w:rPr>
          <w:instrText xml:space="preserve"> PAGEREF _Toc198635172 \h </w:instrText>
        </w:r>
        <w:r w:rsidR="007D6403">
          <w:rPr>
            <w:noProof/>
          </w:rPr>
        </w:r>
        <w:r w:rsidR="007D6403">
          <w:rPr>
            <w:noProof/>
          </w:rPr>
          <w:fldChar w:fldCharType="separate"/>
        </w:r>
        <w:r w:rsidR="007D6403">
          <w:rPr>
            <w:noProof/>
          </w:rPr>
          <w:t>10</w:t>
        </w:r>
        <w:r w:rsidR="007D6403">
          <w:rPr>
            <w:noProof/>
          </w:rPr>
          <w:fldChar w:fldCharType="end"/>
        </w:r>
      </w:hyperlink>
    </w:p>
    <w:p w14:paraId="22D13A97" w14:textId="34D9500D" w:rsidR="007D6403" w:rsidRDefault="004254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635173" w:history="1">
        <w:r w:rsidR="007D6403" w:rsidRPr="000C2A62">
          <w:rPr>
            <w:rStyle w:val="Lienhypertexte"/>
            <w:rFonts w:eastAsia="Arial"/>
            <w:noProof/>
            <w:lang w:val="fr-FR"/>
          </w:rPr>
          <w:t>16.2 - Redressement ou liquidation judiciaire</w:t>
        </w:r>
        <w:r w:rsidR="007D6403">
          <w:rPr>
            <w:noProof/>
          </w:rPr>
          <w:tab/>
        </w:r>
        <w:r w:rsidR="007D6403">
          <w:rPr>
            <w:noProof/>
          </w:rPr>
          <w:fldChar w:fldCharType="begin"/>
        </w:r>
        <w:r w:rsidR="007D6403">
          <w:rPr>
            <w:noProof/>
          </w:rPr>
          <w:instrText xml:space="preserve"> PAGEREF _Toc198635173 \h </w:instrText>
        </w:r>
        <w:r w:rsidR="007D6403">
          <w:rPr>
            <w:noProof/>
          </w:rPr>
        </w:r>
        <w:r w:rsidR="007D6403">
          <w:rPr>
            <w:noProof/>
          </w:rPr>
          <w:fldChar w:fldCharType="separate"/>
        </w:r>
        <w:r w:rsidR="007D6403">
          <w:rPr>
            <w:noProof/>
          </w:rPr>
          <w:t>10</w:t>
        </w:r>
        <w:r w:rsidR="007D6403">
          <w:rPr>
            <w:noProof/>
          </w:rPr>
          <w:fldChar w:fldCharType="end"/>
        </w:r>
      </w:hyperlink>
    </w:p>
    <w:p w14:paraId="4FC1777D" w14:textId="33B40C47"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74" w:history="1">
        <w:r w:rsidR="007D6403" w:rsidRPr="000C2A62">
          <w:rPr>
            <w:rStyle w:val="Lienhypertexte"/>
            <w:rFonts w:eastAsia="Arial"/>
            <w:noProof/>
            <w:lang w:val="fr-FR"/>
          </w:rPr>
          <w:t>17 - Règlement des litiges et langues</w:t>
        </w:r>
        <w:r w:rsidR="007D6403">
          <w:rPr>
            <w:noProof/>
          </w:rPr>
          <w:tab/>
        </w:r>
        <w:r w:rsidR="007D6403">
          <w:rPr>
            <w:noProof/>
          </w:rPr>
          <w:fldChar w:fldCharType="begin"/>
        </w:r>
        <w:r w:rsidR="007D6403">
          <w:rPr>
            <w:noProof/>
          </w:rPr>
          <w:instrText xml:space="preserve"> PAGEREF _Toc198635174 \h </w:instrText>
        </w:r>
        <w:r w:rsidR="007D6403">
          <w:rPr>
            <w:noProof/>
          </w:rPr>
        </w:r>
        <w:r w:rsidR="007D6403">
          <w:rPr>
            <w:noProof/>
          </w:rPr>
          <w:fldChar w:fldCharType="separate"/>
        </w:r>
        <w:r w:rsidR="007D6403">
          <w:rPr>
            <w:noProof/>
          </w:rPr>
          <w:t>11</w:t>
        </w:r>
        <w:r w:rsidR="007D6403">
          <w:rPr>
            <w:noProof/>
          </w:rPr>
          <w:fldChar w:fldCharType="end"/>
        </w:r>
      </w:hyperlink>
    </w:p>
    <w:p w14:paraId="4C11DEEF" w14:textId="4536BDBE" w:rsidR="007D6403" w:rsidRDefault="004254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635175" w:history="1">
        <w:r w:rsidR="007D6403" w:rsidRPr="000C2A62">
          <w:rPr>
            <w:rStyle w:val="Lienhypertexte"/>
            <w:rFonts w:eastAsia="Arial"/>
            <w:noProof/>
            <w:lang w:val="fr-FR"/>
          </w:rPr>
          <w:t>18 - Dérogations</w:t>
        </w:r>
        <w:r w:rsidR="007D6403">
          <w:rPr>
            <w:noProof/>
          </w:rPr>
          <w:tab/>
        </w:r>
        <w:r w:rsidR="007D6403">
          <w:rPr>
            <w:noProof/>
          </w:rPr>
          <w:fldChar w:fldCharType="begin"/>
        </w:r>
        <w:r w:rsidR="007D6403">
          <w:rPr>
            <w:noProof/>
          </w:rPr>
          <w:instrText xml:space="preserve"> PAGEREF _Toc198635175 \h </w:instrText>
        </w:r>
        <w:r w:rsidR="007D6403">
          <w:rPr>
            <w:noProof/>
          </w:rPr>
        </w:r>
        <w:r w:rsidR="007D6403">
          <w:rPr>
            <w:noProof/>
          </w:rPr>
          <w:fldChar w:fldCharType="separate"/>
        </w:r>
        <w:r w:rsidR="007D6403">
          <w:rPr>
            <w:noProof/>
          </w:rPr>
          <w:t>11</w:t>
        </w:r>
        <w:r w:rsidR="007D6403">
          <w:rPr>
            <w:noProof/>
          </w:rPr>
          <w:fldChar w:fldCharType="end"/>
        </w:r>
      </w:hyperlink>
    </w:p>
    <w:p w14:paraId="444F2AB8" w14:textId="64A25F92" w:rsidR="0038085F" w:rsidRDefault="00A4292C">
      <w:pPr>
        <w:spacing w:after="100"/>
        <w:jc w:val="both"/>
        <w:rPr>
          <w:rFonts w:ascii="Arial" w:eastAsia="Arial" w:hAnsi="Arial" w:cs="Arial"/>
          <w:color w:val="000000"/>
          <w:sz w:val="22"/>
          <w:lang w:val="fr-FR"/>
        </w:rPr>
        <w:sectPr w:rsidR="0038085F">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2C26BCC5" w14:textId="77777777" w:rsidR="0038085F" w:rsidRDefault="00A4292C">
      <w:pPr>
        <w:pStyle w:val="Titre1"/>
        <w:shd w:val="clear" w:color="3155A4" w:fill="3155A4"/>
        <w:rPr>
          <w:rFonts w:eastAsia="Arial"/>
          <w:color w:val="0D0C0C"/>
          <w:sz w:val="28"/>
          <w:lang w:val="fr-FR"/>
        </w:rPr>
      </w:pPr>
      <w:bookmarkStart w:id="0" w:name="ArtL1_CCAP-1-A1"/>
      <w:bookmarkStart w:id="1" w:name="_Toc198635136"/>
      <w:bookmarkEnd w:id="0"/>
      <w:r>
        <w:rPr>
          <w:rFonts w:eastAsia="Arial"/>
          <w:color w:val="0D0C0C"/>
          <w:sz w:val="28"/>
          <w:lang w:val="fr-FR"/>
        </w:rPr>
        <w:lastRenderedPageBreak/>
        <w:t>1 - Dispositions générales du contrat</w:t>
      </w:r>
      <w:bookmarkEnd w:id="1"/>
    </w:p>
    <w:p w14:paraId="6524A8EE" w14:textId="77777777" w:rsidR="0038085F" w:rsidRDefault="00A4292C">
      <w:pPr>
        <w:spacing w:line="60" w:lineRule="exact"/>
        <w:rPr>
          <w:sz w:val="6"/>
        </w:rPr>
      </w:pPr>
      <w:r>
        <w:t xml:space="preserve"> </w:t>
      </w:r>
    </w:p>
    <w:p w14:paraId="4A71AAB8" w14:textId="77777777" w:rsidR="0038085F" w:rsidRDefault="00A4292C">
      <w:pPr>
        <w:pStyle w:val="Titre2"/>
        <w:ind w:left="280"/>
        <w:jc w:val="both"/>
        <w:rPr>
          <w:rFonts w:eastAsia="Arial"/>
          <w:i w:val="0"/>
          <w:color w:val="000000"/>
          <w:sz w:val="24"/>
          <w:lang w:val="fr-FR"/>
        </w:rPr>
      </w:pPr>
      <w:bookmarkStart w:id="2" w:name="ArtL2_CCAP-1-A1.1"/>
      <w:bookmarkStart w:id="3" w:name="_Toc198635137"/>
      <w:bookmarkEnd w:id="2"/>
      <w:r>
        <w:rPr>
          <w:rFonts w:eastAsia="Arial"/>
          <w:i w:val="0"/>
          <w:color w:val="000000"/>
          <w:sz w:val="24"/>
          <w:lang w:val="fr-FR"/>
        </w:rPr>
        <w:t>1.1 - Objet du contrat</w:t>
      </w:r>
      <w:bookmarkEnd w:id="3"/>
    </w:p>
    <w:p w14:paraId="05AF4324" w14:textId="77777777" w:rsidR="0038085F" w:rsidRDefault="00A4292C">
      <w:pPr>
        <w:pStyle w:val="ParagrapheIndent2"/>
        <w:spacing w:line="230" w:lineRule="exact"/>
        <w:jc w:val="both"/>
        <w:rPr>
          <w:color w:val="000000"/>
          <w:lang w:val="fr-FR"/>
        </w:rPr>
      </w:pPr>
      <w:r>
        <w:rPr>
          <w:color w:val="000000"/>
          <w:lang w:val="fr-FR"/>
        </w:rPr>
        <w:t>Les stipulations du présent Cahier des clauses administratives particulières (CCAP) concernent :</w:t>
      </w:r>
    </w:p>
    <w:p w14:paraId="2FAF7DF1" w14:textId="77777777" w:rsidR="0038085F" w:rsidRDefault="00A4292C">
      <w:pPr>
        <w:pStyle w:val="ParagrapheIndent2"/>
        <w:spacing w:line="230" w:lineRule="exact"/>
        <w:jc w:val="both"/>
        <w:rPr>
          <w:color w:val="000000"/>
          <w:lang w:val="fr-FR"/>
        </w:rPr>
      </w:pPr>
      <w:r>
        <w:rPr>
          <w:color w:val="000000"/>
          <w:lang w:val="fr-FR"/>
        </w:rPr>
        <w:t>Visites techniques approfondies des ouvrages de la DTNE de VNF</w:t>
      </w:r>
    </w:p>
    <w:p w14:paraId="7A7F536D" w14:textId="77777777" w:rsidR="0038085F" w:rsidRDefault="0038085F">
      <w:pPr>
        <w:pStyle w:val="ParagrapheIndent2"/>
        <w:spacing w:line="230" w:lineRule="exact"/>
        <w:jc w:val="both"/>
        <w:rPr>
          <w:color w:val="000000"/>
          <w:lang w:val="fr-FR"/>
        </w:rPr>
      </w:pPr>
    </w:p>
    <w:p w14:paraId="01B06461" w14:textId="77777777" w:rsidR="0038085F" w:rsidRDefault="00A4292C">
      <w:pPr>
        <w:pStyle w:val="ParagrapheIndent2"/>
        <w:spacing w:after="240" w:line="230" w:lineRule="exact"/>
        <w:jc w:val="both"/>
        <w:rPr>
          <w:color w:val="000000"/>
          <w:lang w:val="fr-FR"/>
        </w:rPr>
      </w:pPr>
      <w:r>
        <w:rPr>
          <w:color w:val="000000"/>
          <w:lang w:val="fr-FR"/>
        </w:rPr>
        <w:t>Réalisation de visites techniques approfondies des ouvrages de la DTNE de VNF</w:t>
      </w:r>
    </w:p>
    <w:p w14:paraId="67078061" w14:textId="77777777" w:rsidR="0038085F" w:rsidRDefault="00A4292C">
      <w:pPr>
        <w:pStyle w:val="ParagrapheIndent2"/>
        <w:spacing w:after="240" w:line="230"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25D4EA5A" w14:textId="77777777" w:rsidR="0038085F" w:rsidRDefault="00A4292C">
      <w:pPr>
        <w:pStyle w:val="ParagrapheIndent2"/>
        <w:spacing w:line="230" w:lineRule="exact"/>
        <w:jc w:val="both"/>
        <w:rPr>
          <w:color w:val="000000"/>
          <w:lang w:val="fr-FR"/>
        </w:rPr>
      </w:pPr>
      <w:r>
        <w:rPr>
          <w:color w:val="000000"/>
          <w:lang w:val="fr-FR"/>
        </w:rPr>
        <w:t>Lieu(x) d'exécution :</w:t>
      </w:r>
    </w:p>
    <w:p w14:paraId="742F3265" w14:textId="77777777" w:rsidR="0038085F" w:rsidRDefault="00A4292C">
      <w:pPr>
        <w:pStyle w:val="ParagrapheIndent2"/>
        <w:spacing w:line="230" w:lineRule="exact"/>
        <w:jc w:val="both"/>
        <w:rPr>
          <w:color w:val="000000"/>
          <w:lang w:val="fr-FR"/>
        </w:rPr>
      </w:pPr>
      <w:r>
        <w:rPr>
          <w:color w:val="000000"/>
          <w:lang w:val="fr-FR"/>
        </w:rPr>
        <w:t>Visites sur l'ensemble de la DTNE.</w:t>
      </w:r>
    </w:p>
    <w:p w14:paraId="51AD3344" w14:textId="77777777" w:rsidR="0038085F" w:rsidRDefault="0038085F">
      <w:pPr>
        <w:pStyle w:val="ParagrapheIndent2"/>
        <w:spacing w:after="240" w:line="230" w:lineRule="exact"/>
        <w:jc w:val="both"/>
        <w:rPr>
          <w:color w:val="000000"/>
          <w:lang w:val="fr-FR"/>
        </w:rPr>
      </w:pPr>
    </w:p>
    <w:p w14:paraId="7C94AB2A" w14:textId="77777777" w:rsidR="0038085F" w:rsidRDefault="00A4292C">
      <w:pPr>
        <w:pStyle w:val="Titre2"/>
        <w:ind w:left="280"/>
        <w:jc w:val="both"/>
        <w:rPr>
          <w:rFonts w:eastAsia="Arial"/>
          <w:i w:val="0"/>
          <w:color w:val="000000"/>
          <w:sz w:val="24"/>
          <w:lang w:val="fr-FR"/>
        </w:rPr>
      </w:pPr>
      <w:bookmarkStart w:id="4" w:name="ArtL2_CCAP-1-A1.2"/>
      <w:bookmarkStart w:id="5" w:name="_Toc198635138"/>
      <w:bookmarkEnd w:id="4"/>
      <w:r>
        <w:rPr>
          <w:rFonts w:eastAsia="Arial"/>
          <w:i w:val="0"/>
          <w:color w:val="000000"/>
          <w:sz w:val="24"/>
          <w:lang w:val="fr-FR"/>
        </w:rPr>
        <w:t>1.2 - Décomposition du contrat</w:t>
      </w:r>
      <w:bookmarkEnd w:id="5"/>
    </w:p>
    <w:p w14:paraId="6E7766F0" w14:textId="77777777" w:rsidR="0038085F" w:rsidRDefault="00A4292C">
      <w:pPr>
        <w:pStyle w:val="ParagrapheIndent2"/>
        <w:spacing w:line="230" w:lineRule="exact"/>
        <w:jc w:val="both"/>
        <w:rPr>
          <w:color w:val="000000"/>
          <w:lang w:val="fr-FR"/>
        </w:rPr>
      </w:pPr>
      <w:r>
        <w:rPr>
          <w:color w:val="000000"/>
          <w:lang w:val="fr-FR"/>
        </w:rPr>
        <w:t>Les prestations sont réparties en 2 lot(s) :</w:t>
      </w:r>
    </w:p>
    <w:p w14:paraId="75B4E89D" w14:textId="77777777" w:rsidR="0038085F" w:rsidRDefault="0038085F">
      <w:pPr>
        <w:pStyle w:val="ParagrapheIndent2"/>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38085F" w14:paraId="2C297274"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4CD0BD" w14:textId="77777777" w:rsidR="0038085F" w:rsidRDefault="00A4292C">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F0A651" w14:textId="77777777" w:rsidR="0038085F" w:rsidRDefault="00A4292C">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38085F" w14:paraId="484981C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189DE3" w14:textId="77777777" w:rsidR="0038085F" w:rsidRDefault="00A4292C">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6DEDD3" w14:textId="77777777" w:rsidR="0038085F" w:rsidRDefault="00A4292C">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Barrages réservoirs</w:t>
            </w:r>
          </w:p>
        </w:tc>
      </w:tr>
      <w:tr w:rsidR="0038085F" w14:paraId="5787B87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03BB9B" w14:textId="77777777" w:rsidR="0038085F" w:rsidRDefault="00A4292C">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40F1C3" w14:textId="77777777" w:rsidR="0038085F" w:rsidRDefault="00A4292C">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Barrages latéraux et ouvrages ponctuels</w:t>
            </w:r>
          </w:p>
        </w:tc>
      </w:tr>
    </w:tbl>
    <w:p w14:paraId="0CBD1D3B" w14:textId="77777777" w:rsidR="0038085F" w:rsidRDefault="00A4292C">
      <w:pPr>
        <w:spacing w:after="20" w:line="240" w:lineRule="exact"/>
      </w:pPr>
      <w:r>
        <w:t xml:space="preserve"> </w:t>
      </w:r>
    </w:p>
    <w:p w14:paraId="4E170C0B" w14:textId="77777777" w:rsidR="0038085F" w:rsidRDefault="00A4292C">
      <w:pPr>
        <w:pStyle w:val="ParagrapheIndent2"/>
        <w:spacing w:after="240"/>
        <w:jc w:val="both"/>
        <w:rPr>
          <w:color w:val="000000"/>
          <w:lang w:val="fr-FR"/>
        </w:rPr>
      </w:pPr>
      <w:r>
        <w:rPr>
          <w:color w:val="000000"/>
          <w:lang w:val="fr-FR"/>
        </w:rPr>
        <w:t>Chaque lot fait l'objet d'un accord-cadre attribué à un seul opérateur économique.</w:t>
      </w:r>
    </w:p>
    <w:p w14:paraId="6535D0E5" w14:textId="77777777" w:rsidR="0038085F" w:rsidRDefault="00A4292C">
      <w:pPr>
        <w:pStyle w:val="Titre2"/>
        <w:ind w:left="280"/>
        <w:jc w:val="both"/>
        <w:rPr>
          <w:rFonts w:eastAsia="Arial"/>
          <w:i w:val="0"/>
          <w:color w:val="000000"/>
          <w:sz w:val="24"/>
          <w:lang w:val="fr-FR"/>
        </w:rPr>
      </w:pPr>
      <w:bookmarkStart w:id="6" w:name="ArtL2_CCAP-1-A1.3"/>
      <w:bookmarkStart w:id="7" w:name="_Toc198635139"/>
      <w:bookmarkEnd w:id="6"/>
      <w:r>
        <w:rPr>
          <w:rFonts w:eastAsia="Arial"/>
          <w:i w:val="0"/>
          <w:color w:val="000000"/>
          <w:sz w:val="24"/>
          <w:lang w:val="fr-FR"/>
        </w:rPr>
        <w:t>1.3 - Type d'accord-cadre</w:t>
      </w:r>
      <w:bookmarkEnd w:id="7"/>
    </w:p>
    <w:p w14:paraId="5C9BC54B" w14:textId="77777777" w:rsidR="0038085F" w:rsidRDefault="00A4292C">
      <w:pPr>
        <w:pStyle w:val="ParagrapheIndent2"/>
        <w:spacing w:after="240" w:line="230" w:lineRule="exact"/>
        <w:jc w:val="both"/>
        <w:rPr>
          <w:color w:val="000000"/>
          <w:lang w:val="fr-FR"/>
        </w:rPr>
      </w:pPr>
      <w:r>
        <w:rPr>
          <w:color w:val="000000"/>
          <w:lang w:val="fr-FR"/>
        </w:rPr>
        <w:t>L'accord-cadre avec minimum et maximum est passé en application des articles L2125-1 1°, R. 2162-1 à R. 2162-6, R. 2162-13 et R. 2162-14 du Code de la commande publique. Il donnera lieu à l'émission de bons de commande.</w:t>
      </w:r>
    </w:p>
    <w:p w14:paraId="5EECC1DC" w14:textId="77777777" w:rsidR="0038085F" w:rsidRDefault="00A4292C">
      <w:pPr>
        <w:pStyle w:val="Titre2"/>
        <w:ind w:left="280"/>
        <w:jc w:val="both"/>
        <w:rPr>
          <w:rFonts w:eastAsia="Arial"/>
          <w:i w:val="0"/>
          <w:color w:val="000000"/>
          <w:sz w:val="24"/>
          <w:lang w:val="fr-FR"/>
        </w:rPr>
      </w:pPr>
      <w:bookmarkStart w:id="8" w:name="ArtL2_CCAP-1-A1.4"/>
      <w:bookmarkStart w:id="9" w:name="_Toc198635140"/>
      <w:bookmarkEnd w:id="8"/>
      <w:r>
        <w:rPr>
          <w:rFonts w:eastAsia="Arial"/>
          <w:i w:val="0"/>
          <w:color w:val="000000"/>
          <w:sz w:val="24"/>
          <w:lang w:val="fr-FR"/>
        </w:rPr>
        <w:t>1.4 - Conditions d'attribution des bons de commande</w:t>
      </w:r>
      <w:bookmarkEnd w:id="9"/>
    </w:p>
    <w:p w14:paraId="1C13F7F8" w14:textId="77777777" w:rsidR="00B24CC3" w:rsidRPr="009970AA" w:rsidRDefault="00B24CC3" w:rsidP="00B24CC3">
      <w:pPr>
        <w:pStyle w:val="ParagrapheIndent2"/>
        <w:jc w:val="both"/>
        <w:rPr>
          <w:color w:val="000000"/>
          <w:lang w:val="fr-FR"/>
        </w:rPr>
      </w:pPr>
      <w:r w:rsidRPr="009970AA">
        <w:rPr>
          <w:color w:val="000000"/>
          <w:lang w:val="fr-FR"/>
        </w:rPr>
        <w:t xml:space="preserve">Les bons de commande seront notifiés par le pouvoir adjudicateur. Il s’agit de : </w:t>
      </w:r>
    </w:p>
    <w:p w14:paraId="451C9E57" w14:textId="77777777" w:rsidR="00B24CC3" w:rsidRPr="009970AA" w:rsidRDefault="00B24CC3" w:rsidP="00B24CC3">
      <w:pPr>
        <w:numPr>
          <w:ilvl w:val="0"/>
          <w:numId w:val="1"/>
        </w:numPr>
        <w:contextualSpacing/>
        <w:rPr>
          <w:rFonts w:ascii="Arial" w:hAnsi="Arial" w:cs="Arial"/>
          <w:sz w:val="20"/>
          <w:szCs w:val="20"/>
          <w:lang w:val="fr-FR"/>
        </w:rPr>
      </w:pPr>
      <w:r w:rsidRPr="009970AA">
        <w:rPr>
          <w:rFonts w:ascii="Arial" w:hAnsi="Arial" w:cs="Arial"/>
          <w:sz w:val="20"/>
          <w:szCs w:val="20"/>
          <w:lang w:val="fr-FR"/>
        </w:rPr>
        <w:t>La Directrice de la DT Nord-Est de VNF</w:t>
      </w:r>
    </w:p>
    <w:p w14:paraId="75F340C0" w14:textId="77777777" w:rsidR="00B24CC3" w:rsidRPr="009970AA" w:rsidRDefault="00B24CC3" w:rsidP="00B24CC3">
      <w:pPr>
        <w:numPr>
          <w:ilvl w:val="0"/>
          <w:numId w:val="1"/>
        </w:numPr>
        <w:contextualSpacing/>
        <w:rPr>
          <w:rFonts w:ascii="Arial" w:hAnsi="Arial" w:cs="Arial"/>
          <w:sz w:val="20"/>
          <w:szCs w:val="20"/>
          <w:lang w:val="fr-FR"/>
        </w:rPr>
      </w:pPr>
      <w:r w:rsidRPr="009970AA">
        <w:rPr>
          <w:rFonts w:ascii="Arial" w:hAnsi="Arial" w:cs="Arial"/>
          <w:sz w:val="20"/>
          <w:szCs w:val="20"/>
          <w:lang w:val="fr-FR"/>
        </w:rPr>
        <w:t>Toutes les personnes disposant d’une délégation de signature dans la limite de leurs attributions</w:t>
      </w:r>
    </w:p>
    <w:p w14:paraId="75E8252A" w14:textId="77777777" w:rsidR="00B24CC3" w:rsidRDefault="00B24CC3">
      <w:pPr>
        <w:pStyle w:val="ParagrapheIndent2"/>
        <w:spacing w:after="240"/>
        <w:jc w:val="both"/>
        <w:rPr>
          <w:color w:val="000000"/>
          <w:lang w:val="fr-FR"/>
        </w:rPr>
      </w:pPr>
    </w:p>
    <w:p w14:paraId="2350B7FA" w14:textId="5DC55203" w:rsidR="0038085F" w:rsidRDefault="00A4292C">
      <w:pPr>
        <w:pStyle w:val="ParagrapheIndent2"/>
        <w:spacing w:after="240"/>
        <w:jc w:val="both"/>
        <w:rPr>
          <w:color w:val="000000"/>
          <w:lang w:val="fr-FR"/>
        </w:rPr>
      </w:pPr>
      <w:r>
        <w:rPr>
          <w:color w:val="000000"/>
          <w:lang w:val="fr-FR"/>
        </w:rPr>
        <w:t>La durée maximale d'exécution des bons de commande est de 4 mois.</w:t>
      </w:r>
    </w:p>
    <w:p w14:paraId="6AAEA5AB" w14:textId="333EB584" w:rsidR="0038085F" w:rsidRDefault="00A4292C">
      <w:pPr>
        <w:pStyle w:val="ParagrapheIndent2"/>
        <w:spacing w:line="230" w:lineRule="exact"/>
        <w:jc w:val="both"/>
        <w:rPr>
          <w:color w:val="000000"/>
          <w:lang w:val="fr-FR"/>
        </w:rPr>
        <w:sectPr w:rsidR="0038085F">
          <w:footerReference w:type="default" r:id="rId22"/>
          <w:pgSz w:w="11900" w:h="16840"/>
          <w:pgMar w:top="1140" w:right="1140" w:bottom="1140" w:left="1140" w:header="1140" w:footer="1140" w:gutter="0"/>
          <w:cols w:space="708"/>
        </w:sectPr>
      </w:pPr>
      <w:r>
        <w:rPr>
          <w:color w:val="000000"/>
          <w:lang w:val="fr-FR"/>
        </w:rPr>
        <w:cr/>
      </w:r>
    </w:p>
    <w:p w14:paraId="491685A2" w14:textId="77777777" w:rsidR="0038085F" w:rsidRDefault="00A4292C">
      <w:pPr>
        <w:pStyle w:val="Titre1"/>
        <w:shd w:val="clear" w:color="3155A4" w:fill="3155A4"/>
        <w:rPr>
          <w:rFonts w:eastAsia="Arial"/>
          <w:color w:val="0D0C0C"/>
          <w:sz w:val="28"/>
          <w:lang w:val="fr-FR"/>
        </w:rPr>
      </w:pPr>
      <w:bookmarkStart w:id="10" w:name="ArtL1_CCAP-1-A2"/>
      <w:bookmarkStart w:id="11" w:name="_Toc198635141"/>
      <w:bookmarkEnd w:id="10"/>
      <w:r>
        <w:rPr>
          <w:rFonts w:eastAsia="Arial"/>
          <w:color w:val="0D0C0C"/>
          <w:sz w:val="28"/>
          <w:lang w:val="fr-FR"/>
        </w:rPr>
        <w:lastRenderedPageBreak/>
        <w:t>2 - Pièces contractuelles</w:t>
      </w:r>
      <w:bookmarkEnd w:id="11"/>
    </w:p>
    <w:p w14:paraId="00118301" w14:textId="77777777" w:rsidR="0038085F" w:rsidRDefault="00A4292C">
      <w:pPr>
        <w:spacing w:line="60" w:lineRule="exact"/>
        <w:rPr>
          <w:sz w:val="6"/>
        </w:rPr>
      </w:pPr>
      <w:r>
        <w:t xml:space="preserve"> </w:t>
      </w:r>
    </w:p>
    <w:p w14:paraId="3ADB6719" w14:textId="3F039A2C" w:rsidR="0038085F" w:rsidRDefault="00C60F98">
      <w:pPr>
        <w:pStyle w:val="ParagrapheIndent1"/>
        <w:spacing w:line="230" w:lineRule="exact"/>
        <w:jc w:val="both"/>
        <w:rPr>
          <w:color w:val="000000"/>
          <w:lang w:val="fr-FR"/>
        </w:rPr>
      </w:pPr>
      <w:r>
        <w:rPr>
          <w:color w:val="000000"/>
          <w:lang w:val="fr-FR"/>
        </w:rPr>
        <w:t xml:space="preserve">Par dérogation à l'article 4.2 du CCAG-FCS, </w:t>
      </w:r>
      <w:r w:rsidR="00A4292C">
        <w:rPr>
          <w:color w:val="000000"/>
          <w:lang w:val="fr-FR"/>
        </w:rPr>
        <w:t>Les pièces contractuelles de l'accord-cadre sont les suivantes et, en cas de contradiction entre leurs stipulations, prévalent dans cet ordre de priorité :</w:t>
      </w:r>
    </w:p>
    <w:p w14:paraId="0E0F0A98" w14:textId="77777777" w:rsidR="0038085F" w:rsidRDefault="00A4292C">
      <w:pPr>
        <w:pStyle w:val="ParagrapheIndent1"/>
        <w:spacing w:line="230" w:lineRule="exact"/>
        <w:jc w:val="both"/>
        <w:rPr>
          <w:color w:val="000000"/>
          <w:lang w:val="fr-FR"/>
        </w:rPr>
      </w:pPr>
      <w:r>
        <w:rPr>
          <w:color w:val="000000"/>
          <w:lang w:val="fr-FR"/>
        </w:rPr>
        <w:t>- L'acte d'engagement (AE) et ses annexes financières</w:t>
      </w:r>
    </w:p>
    <w:p w14:paraId="72162888" w14:textId="77777777" w:rsidR="0038085F" w:rsidRDefault="00A4292C">
      <w:pPr>
        <w:pStyle w:val="ParagrapheIndent1"/>
        <w:spacing w:line="230" w:lineRule="exact"/>
        <w:jc w:val="both"/>
        <w:rPr>
          <w:color w:val="000000"/>
          <w:lang w:val="fr-FR"/>
        </w:rPr>
      </w:pPr>
      <w:r>
        <w:rPr>
          <w:color w:val="000000"/>
          <w:lang w:val="fr-FR"/>
        </w:rPr>
        <w:t>- Le bordereau des prix unitaires (BPU)</w:t>
      </w:r>
    </w:p>
    <w:p w14:paraId="571DD5E7" w14:textId="77777777" w:rsidR="0038085F" w:rsidRDefault="00A4292C">
      <w:pPr>
        <w:pStyle w:val="ParagrapheIndent1"/>
        <w:spacing w:line="230"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2EA3D95C" w14:textId="77777777" w:rsidR="0038085F" w:rsidRDefault="00A4292C">
      <w:pPr>
        <w:pStyle w:val="ParagrapheIndent1"/>
        <w:spacing w:line="230" w:lineRule="exact"/>
        <w:jc w:val="both"/>
        <w:rPr>
          <w:color w:val="000000"/>
          <w:lang w:val="fr-FR"/>
        </w:rPr>
      </w:pPr>
      <w:r>
        <w:rPr>
          <w:color w:val="000000"/>
          <w:lang w:val="fr-FR"/>
        </w:rPr>
        <w:t>- Le cahier des clauses administratives particulières (CCAP)</w:t>
      </w:r>
    </w:p>
    <w:p w14:paraId="0EF0DD77" w14:textId="25577C91" w:rsidR="00891558" w:rsidRPr="00891558" w:rsidRDefault="00496D2A" w:rsidP="00891558">
      <w:pPr>
        <w:rPr>
          <w:lang w:val="fr-FR"/>
        </w:rPr>
      </w:pPr>
      <w:r w:rsidRPr="00730B7E">
        <w:rPr>
          <w:rFonts w:ascii="Arial" w:hAnsi="Arial" w:cs="Arial"/>
          <w:sz w:val="20"/>
          <w:szCs w:val="20"/>
          <w:lang w:val="fr-FR"/>
        </w:rPr>
        <w:t xml:space="preserve">- </w:t>
      </w:r>
      <w:r>
        <w:rPr>
          <w:rFonts w:ascii="Arial" w:hAnsi="Arial" w:cs="Arial"/>
          <w:sz w:val="20"/>
          <w:szCs w:val="20"/>
          <w:lang w:val="fr-FR"/>
        </w:rPr>
        <w:t>L</w:t>
      </w:r>
      <w:r w:rsidRPr="00730B7E">
        <w:rPr>
          <w:rFonts w:ascii="Arial" w:hAnsi="Arial" w:cs="Arial"/>
          <w:sz w:val="20"/>
          <w:szCs w:val="20"/>
          <w:lang w:val="fr-FR"/>
        </w:rPr>
        <w:t>es bons de commande</w:t>
      </w:r>
    </w:p>
    <w:p w14:paraId="5ED65B1D" w14:textId="77777777" w:rsidR="0038085F" w:rsidRDefault="00A4292C">
      <w:pPr>
        <w:pStyle w:val="ParagrapheIndent1"/>
        <w:spacing w:after="240" w:line="230" w:lineRule="exact"/>
        <w:jc w:val="both"/>
        <w:rPr>
          <w:color w:val="000000"/>
          <w:lang w:val="fr-FR"/>
        </w:rPr>
      </w:pPr>
      <w:r>
        <w:rPr>
          <w:color w:val="000000"/>
          <w:lang w:val="fr-FR"/>
        </w:rPr>
        <w:t>- Un mémoire technique des dispositions que le candidat se propose d'adopter pour l'exécution du contrat. Ce document comprendra toutes justifications et observations de l'entreprise.</w:t>
      </w:r>
    </w:p>
    <w:p w14:paraId="60724651" w14:textId="77777777" w:rsidR="0038085F" w:rsidRDefault="00A4292C">
      <w:pPr>
        <w:pStyle w:val="Titre1"/>
        <w:shd w:val="clear" w:color="3155A4" w:fill="3155A4"/>
        <w:rPr>
          <w:rFonts w:eastAsia="Arial"/>
          <w:color w:val="0D0C0C"/>
          <w:sz w:val="28"/>
          <w:lang w:val="fr-FR"/>
        </w:rPr>
      </w:pPr>
      <w:bookmarkStart w:id="12" w:name="ArtL1_CCAP-1-A9"/>
      <w:bookmarkStart w:id="13" w:name="_Toc198635142"/>
      <w:bookmarkEnd w:id="12"/>
      <w:r>
        <w:rPr>
          <w:rFonts w:eastAsia="Arial"/>
          <w:color w:val="0D0C0C"/>
          <w:sz w:val="28"/>
          <w:lang w:val="fr-FR"/>
        </w:rPr>
        <w:t>3 - Durée et délais d'exécution</w:t>
      </w:r>
      <w:bookmarkEnd w:id="13"/>
    </w:p>
    <w:p w14:paraId="1B008904" w14:textId="77777777" w:rsidR="0038085F" w:rsidRDefault="00A4292C">
      <w:pPr>
        <w:spacing w:line="60" w:lineRule="exact"/>
        <w:rPr>
          <w:sz w:val="6"/>
        </w:rPr>
      </w:pPr>
      <w:r>
        <w:t xml:space="preserve"> </w:t>
      </w:r>
    </w:p>
    <w:p w14:paraId="7E950E07" w14:textId="77777777" w:rsidR="0038085F" w:rsidRDefault="00A4292C">
      <w:pPr>
        <w:pStyle w:val="Titre2"/>
        <w:ind w:left="280"/>
        <w:jc w:val="both"/>
        <w:rPr>
          <w:rFonts w:eastAsia="Arial"/>
          <w:i w:val="0"/>
          <w:color w:val="000000"/>
          <w:sz w:val="24"/>
          <w:lang w:val="fr-FR"/>
        </w:rPr>
      </w:pPr>
      <w:bookmarkStart w:id="14" w:name="ArtL2_CCAP-1-A9.3"/>
      <w:bookmarkStart w:id="15" w:name="_Toc198635143"/>
      <w:bookmarkEnd w:id="14"/>
      <w:r>
        <w:rPr>
          <w:rFonts w:eastAsia="Arial"/>
          <w:i w:val="0"/>
          <w:color w:val="000000"/>
          <w:sz w:val="24"/>
          <w:lang w:val="fr-FR"/>
        </w:rPr>
        <w:t>3.1 - Durée du contrat</w:t>
      </w:r>
      <w:bookmarkEnd w:id="15"/>
    </w:p>
    <w:p w14:paraId="37482FDC" w14:textId="77777777" w:rsidR="0038085F" w:rsidRDefault="00A4292C">
      <w:pPr>
        <w:pStyle w:val="ParagrapheIndent2"/>
        <w:spacing w:after="240"/>
        <w:jc w:val="both"/>
        <w:rPr>
          <w:color w:val="000000"/>
          <w:lang w:val="fr-FR"/>
        </w:rPr>
      </w:pPr>
      <w:r>
        <w:rPr>
          <w:color w:val="000000"/>
          <w:lang w:val="fr-FR"/>
        </w:rPr>
        <w:t>L'accord-cadre est conclu pour une durée de 4 ans.</w:t>
      </w:r>
    </w:p>
    <w:p w14:paraId="6760D493" w14:textId="77777777" w:rsidR="0038085F" w:rsidRDefault="00A4292C">
      <w:pPr>
        <w:pStyle w:val="ParagrapheIndent2"/>
        <w:spacing w:after="240"/>
        <w:jc w:val="both"/>
        <w:rPr>
          <w:color w:val="000000"/>
          <w:lang w:val="fr-FR"/>
        </w:rPr>
      </w:pPr>
      <w:r>
        <w:rPr>
          <w:color w:val="000000"/>
          <w:lang w:val="fr-FR"/>
        </w:rPr>
        <w:t>L'accord-cadre est conclu à compter de la date de notification du contrat.</w:t>
      </w:r>
    </w:p>
    <w:p w14:paraId="08C7FA73" w14:textId="77777777" w:rsidR="0038085F" w:rsidRDefault="00A4292C">
      <w:pPr>
        <w:pStyle w:val="ParagrapheIndent2"/>
        <w:spacing w:after="240" w:line="230"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7ADFC898" w14:textId="77777777" w:rsidR="0038085F" w:rsidRDefault="00A4292C">
      <w:pPr>
        <w:pStyle w:val="ParagrapheIndent2"/>
        <w:spacing w:after="240" w:line="230" w:lineRule="exact"/>
        <w:jc w:val="both"/>
        <w:rPr>
          <w:color w:val="000000"/>
          <w:lang w:val="fr-FR"/>
        </w:rPr>
      </w:pPr>
      <w:r>
        <w:rPr>
          <w:color w:val="000000"/>
          <w:lang w:val="fr-FR"/>
        </w:rPr>
        <w:t>Une prolongation du délai d'exécution peut être accordée par le pouvoir adjudicateur dans les conditions de l'article 13.3 du CCAG-PI.</w:t>
      </w:r>
    </w:p>
    <w:p w14:paraId="5E8B81E6" w14:textId="77777777" w:rsidR="00215103" w:rsidRPr="00730B7E" w:rsidRDefault="00215103" w:rsidP="00215103">
      <w:pPr>
        <w:rPr>
          <w:rFonts w:ascii="Arial" w:hAnsi="Arial" w:cs="Arial"/>
          <w:sz w:val="20"/>
          <w:szCs w:val="20"/>
          <w:lang w:val="fr-FR"/>
        </w:rPr>
      </w:pPr>
      <w:r w:rsidRPr="00730B7E">
        <w:rPr>
          <w:rFonts w:ascii="Arial" w:hAnsi="Arial" w:cs="Arial"/>
          <w:sz w:val="20"/>
          <w:szCs w:val="20"/>
          <w:lang w:val="fr-FR"/>
        </w:rPr>
        <w:t>La durée pendant laquelle peuvent s’exécuter les bons de commande ne peut excéder la durée de validité du marché majorée de 3 mois.</w:t>
      </w:r>
    </w:p>
    <w:p w14:paraId="0C8F98BD" w14:textId="77777777" w:rsidR="00215103" w:rsidRPr="00215103" w:rsidRDefault="00215103" w:rsidP="00215103">
      <w:pPr>
        <w:rPr>
          <w:lang w:val="fr-FR"/>
        </w:rPr>
      </w:pPr>
    </w:p>
    <w:p w14:paraId="761F5F9C" w14:textId="77777777" w:rsidR="0038085F" w:rsidRDefault="00A4292C">
      <w:pPr>
        <w:pStyle w:val="Titre1"/>
        <w:shd w:val="clear" w:color="3155A4" w:fill="3155A4"/>
        <w:rPr>
          <w:rFonts w:eastAsia="Arial"/>
          <w:color w:val="0D0C0C"/>
          <w:sz w:val="28"/>
          <w:lang w:val="fr-FR"/>
        </w:rPr>
      </w:pPr>
      <w:bookmarkStart w:id="16" w:name="ArtL1_CCAP-1-A10"/>
      <w:bookmarkStart w:id="17" w:name="_Toc198635144"/>
      <w:bookmarkEnd w:id="16"/>
      <w:r>
        <w:rPr>
          <w:rFonts w:eastAsia="Arial"/>
          <w:color w:val="0D0C0C"/>
          <w:sz w:val="28"/>
          <w:lang w:val="fr-FR"/>
        </w:rPr>
        <w:t>4 - Prix</w:t>
      </w:r>
      <w:bookmarkEnd w:id="17"/>
    </w:p>
    <w:p w14:paraId="2CA3CF32" w14:textId="77777777" w:rsidR="0038085F" w:rsidRDefault="00A4292C">
      <w:pPr>
        <w:spacing w:line="60" w:lineRule="exact"/>
        <w:rPr>
          <w:sz w:val="6"/>
        </w:rPr>
      </w:pPr>
      <w:r>
        <w:t xml:space="preserve"> </w:t>
      </w:r>
    </w:p>
    <w:p w14:paraId="23507DD1" w14:textId="77777777" w:rsidR="0038085F" w:rsidRDefault="00A4292C">
      <w:pPr>
        <w:pStyle w:val="Titre2"/>
        <w:ind w:left="280"/>
        <w:jc w:val="both"/>
        <w:rPr>
          <w:rFonts w:eastAsia="Arial"/>
          <w:i w:val="0"/>
          <w:color w:val="000000"/>
          <w:sz w:val="24"/>
          <w:lang w:val="fr-FR"/>
        </w:rPr>
      </w:pPr>
      <w:bookmarkStart w:id="18" w:name="ArtL2_CCAP-1-A10.1"/>
      <w:bookmarkStart w:id="19" w:name="_Toc198635145"/>
      <w:bookmarkEnd w:id="18"/>
      <w:r>
        <w:rPr>
          <w:rFonts w:eastAsia="Arial"/>
          <w:i w:val="0"/>
          <w:color w:val="000000"/>
          <w:sz w:val="24"/>
          <w:lang w:val="fr-FR"/>
        </w:rPr>
        <w:t>4.1 - Caractéristiques des prix pratiqués</w:t>
      </w:r>
      <w:bookmarkEnd w:id="19"/>
    </w:p>
    <w:p w14:paraId="61F78DCB" w14:textId="77777777" w:rsidR="0038085F" w:rsidRDefault="00A4292C">
      <w:pPr>
        <w:pStyle w:val="ParagrapheIndent2"/>
        <w:spacing w:after="240"/>
        <w:jc w:val="both"/>
        <w:rPr>
          <w:color w:val="000000"/>
          <w:lang w:val="fr-FR"/>
        </w:rPr>
      </w:pPr>
      <w:r>
        <w:rPr>
          <w:color w:val="000000"/>
          <w:lang w:val="fr-FR"/>
        </w:rPr>
        <w:t>Les prestations sont réglées par des prix unitaires selon les stipulations de l'acte d'engagement.</w:t>
      </w:r>
    </w:p>
    <w:p w14:paraId="7107A0E6" w14:textId="77777777" w:rsidR="0038085F" w:rsidRDefault="00A4292C">
      <w:pPr>
        <w:pStyle w:val="Titre2"/>
        <w:ind w:left="280"/>
        <w:jc w:val="both"/>
        <w:rPr>
          <w:rFonts w:eastAsia="Arial"/>
          <w:i w:val="0"/>
          <w:color w:val="000000"/>
          <w:sz w:val="24"/>
          <w:lang w:val="fr-FR"/>
        </w:rPr>
      </w:pPr>
      <w:bookmarkStart w:id="20" w:name="ArtL2_CCAP-1-A10.3"/>
      <w:bookmarkStart w:id="21" w:name="_Toc198635146"/>
      <w:bookmarkEnd w:id="20"/>
      <w:r>
        <w:rPr>
          <w:rFonts w:eastAsia="Arial"/>
          <w:i w:val="0"/>
          <w:color w:val="000000"/>
          <w:sz w:val="24"/>
          <w:lang w:val="fr-FR"/>
        </w:rPr>
        <w:t>4.2 - Modalités de variation des prix</w:t>
      </w:r>
      <w:bookmarkEnd w:id="21"/>
    </w:p>
    <w:p w14:paraId="4CB496EF" w14:textId="77777777" w:rsidR="0038085F" w:rsidRDefault="00A4292C">
      <w:pPr>
        <w:pStyle w:val="ParagrapheIndent2"/>
        <w:spacing w:after="240" w:line="230" w:lineRule="exact"/>
        <w:jc w:val="both"/>
        <w:rPr>
          <w:color w:val="000000"/>
          <w:lang w:val="fr-FR"/>
        </w:rPr>
      </w:pPr>
      <w:r>
        <w:rPr>
          <w:color w:val="000000"/>
          <w:lang w:val="fr-FR"/>
        </w:rPr>
        <w:t>Les prix de l'accord-cadre sont réputés établis sur la base des conditions économiques du mois correspondant à la date limite de remise des offres ; ce mois est appelé " mois zéro ". </w:t>
      </w:r>
    </w:p>
    <w:p w14:paraId="470F2092" w14:textId="77777777" w:rsidR="0038085F" w:rsidRDefault="00A4292C">
      <w:pPr>
        <w:pStyle w:val="ParagrapheIndent2"/>
        <w:spacing w:line="230" w:lineRule="exact"/>
        <w:jc w:val="both"/>
        <w:rPr>
          <w:color w:val="000000"/>
          <w:lang w:val="fr-FR"/>
        </w:rPr>
      </w:pPr>
      <w:r>
        <w:rPr>
          <w:color w:val="000000"/>
          <w:lang w:val="fr-FR"/>
        </w:rPr>
        <w:t>Par dérogation à l'article 14.1.2 du CCAG FCS la variation des prix ne s'applique pas aux primes, indemnités, pénalités et retenues.</w:t>
      </w:r>
    </w:p>
    <w:p w14:paraId="2A616166" w14:textId="77777777" w:rsidR="0038085F" w:rsidRDefault="00A4292C">
      <w:pPr>
        <w:pStyle w:val="ParagrapheIndent2"/>
        <w:spacing w:line="230" w:lineRule="exact"/>
        <w:jc w:val="both"/>
        <w:rPr>
          <w:color w:val="000000"/>
          <w:lang w:val="fr-FR"/>
        </w:rPr>
      </w:pPr>
      <w:r>
        <w:rPr>
          <w:color w:val="000000"/>
          <w:lang w:val="fr-FR"/>
        </w:rPr>
        <w:t>Par dérogation à l'article 10.2.3 du CCAG FCS, les calculs finaux sont effectués avec au maximum quatre décimales.</w:t>
      </w:r>
    </w:p>
    <w:p w14:paraId="74E25028" w14:textId="77777777" w:rsidR="0038085F" w:rsidRDefault="00A4292C">
      <w:pPr>
        <w:pStyle w:val="ParagrapheIndent2"/>
        <w:spacing w:line="230" w:lineRule="exact"/>
        <w:jc w:val="both"/>
        <w:rPr>
          <w:color w:val="000000"/>
          <w:lang w:val="fr-FR"/>
        </w:rPr>
      </w:pPr>
      <w:r>
        <w:rPr>
          <w:color w:val="000000"/>
          <w:lang w:val="fr-FR"/>
        </w:rPr>
        <w:t>Pour chacun de ces calculs, l'arrondi par excès est traité de la façon suivante :</w:t>
      </w:r>
    </w:p>
    <w:p w14:paraId="292A0106" w14:textId="77777777" w:rsidR="0038085F" w:rsidRDefault="00A4292C">
      <w:pPr>
        <w:pStyle w:val="ParagrapheIndent2"/>
        <w:spacing w:line="230" w:lineRule="exact"/>
        <w:jc w:val="both"/>
        <w:rPr>
          <w:color w:val="000000"/>
          <w:lang w:val="fr-FR"/>
        </w:rPr>
      </w:pPr>
      <w:r>
        <w:rPr>
          <w:color w:val="000000"/>
          <w:lang w:val="fr-FR"/>
        </w:rPr>
        <w:t>- si la cinquième décimale est comprise entre 0 et 4 (bornes incluses), la quatrième décimale est inchangée ;</w:t>
      </w:r>
    </w:p>
    <w:p w14:paraId="4B760BA3" w14:textId="77777777" w:rsidR="0038085F" w:rsidRDefault="00A4292C">
      <w:pPr>
        <w:pStyle w:val="ParagrapheIndent2"/>
        <w:spacing w:line="230" w:lineRule="exact"/>
        <w:jc w:val="both"/>
        <w:rPr>
          <w:color w:val="000000"/>
          <w:lang w:val="fr-FR"/>
        </w:rPr>
      </w:pPr>
      <w:r>
        <w:rPr>
          <w:color w:val="000000"/>
          <w:lang w:val="fr-FR"/>
        </w:rPr>
        <w:t>- si la cinquième décimale est comprise entre 5 et 9 (bornes incluses), la quatrième décimale est augmentée d'une unité.</w:t>
      </w:r>
    </w:p>
    <w:p w14:paraId="0AA9387F" w14:textId="77777777" w:rsidR="0038085F" w:rsidRDefault="00A4292C">
      <w:pPr>
        <w:pStyle w:val="ParagrapheIndent2"/>
        <w:spacing w:line="230" w:lineRule="exact"/>
        <w:jc w:val="both"/>
        <w:rPr>
          <w:color w:val="000000"/>
          <w:lang w:val="fr-FR"/>
        </w:rPr>
      </w:pPr>
      <w:r>
        <w:rPr>
          <w:color w:val="000000"/>
          <w:lang w:val="fr-FR"/>
        </w:rPr>
        <w:t> </w:t>
      </w:r>
    </w:p>
    <w:p w14:paraId="18E9102B" w14:textId="77777777" w:rsidR="0038085F" w:rsidRDefault="00A4292C">
      <w:pPr>
        <w:pStyle w:val="ParagrapheIndent2"/>
        <w:spacing w:line="230" w:lineRule="exact"/>
        <w:jc w:val="both"/>
        <w:rPr>
          <w:color w:val="000000"/>
          <w:lang w:val="fr-FR"/>
        </w:rPr>
      </w:pPr>
      <w:r>
        <w:rPr>
          <w:color w:val="000000"/>
          <w:lang w:val="fr-FR"/>
        </w:rPr>
        <w:t>Les prix sont révisés mensuellement par application aux prix de l'accord-cadre d'un coefficient Cn donné par les formules suivantes :</w:t>
      </w:r>
    </w:p>
    <w:p w14:paraId="401E05A8" w14:textId="77777777" w:rsidR="0038085F" w:rsidRDefault="0038085F">
      <w:pPr>
        <w:pStyle w:val="ParagrapheIndent2"/>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700"/>
        <w:gridCol w:w="5000"/>
        <w:gridCol w:w="2900"/>
      </w:tblGrid>
      <w:tr w:rsidR="0038085F" w14:paraId="46E063A8" w14:textId="77777777">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ACBD52C" w14:textId="77777777" w:rsidR="0038085F" w:rsidRDefault="00A4292C">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BDDC57" w14:textId="77777777" w:rsidR="0038085F" w:rsidRDefault="00A4292C">
            <w:pPr>
              <w:spacing w:before="40"/>
              <w:jc w:val="center"/>
              <w:rPr>
                <w:rFonts w:ascii="Arial" w:eastAsia="Arial" w:hAnsi="Arial" w:cs="Arial"/>
                <w:color w:val="000000"/>
                <w:sz w:val="20"/>
                <w:lang w:val="fr-FR"/>
              </w:rPr>
            </w:pPr>
            <w:r>
              <w:rPr>
                <w:rFonts w:ascii="Arial" w:eastAsia="Arial" w:hAnsi="Arial" w:cs="Arial"/>
                <w:color w:val="000000"/>
                <w:sz w:val="20"/>
                <w:lang w:val="fr-FR"/>
              </w:rPr>
              <w:t>Formules</w:t>
            </w:r>
          </w:p>
        </w:tc>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BAC9E7" w14:textId="77777777" w:rsidR="0038085F" w:rsidRDefault="00A4292C">
            <w:pPr>
              <w:spacing w:before="40"/>
              <w:jc w:val="center"/>
              <w:rPr>
                <w:rFonts w:ascii="Arial" w:eastAsia="Arial" w:hAnsi="Arial" w:cs="Arial"/>
                <w:color w:val="000000"/>
                <w:sz w:val="20"/>
                <w:lang w:val="fr-FR"/>
              </w:rPr>
            </w:pPr>
            <w:r>
              <w:rPr>
                <w:rFonts w:ascii="Arial" w:eastAsia="Arial" w:hAnsi="Arial" w:cs="Arial"/>
                <w:color w:val="000000"/>
                <w:sz w:val="20"/>
                <w:lang w:val="fr-FR"/>
              </w:rPr>
              <w:t>Prix concernés</w:t>
            </w:r>
          </w:p>
        </w:tc>
      </w:tr>
      <w:tr w:rsidR="0038085F" w14:paraId="55BF6372"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38085F" w14:paraId="48CB29D2" w14:textId="77777777">
              <w:tc>
                <w:tcPr>
                  <w:tcW w:w="700" w:type="dxa"/>
                  <w:tcBorders>
                    <w:top w:val="single" w:sz="2" w:space="0" w:color="000000"/>
                  </w:tcBorders>
                  <w:tcMar>
                    <w:top w:w="0" w:type="dxa"/>
                    <w:left w:w="0" w:type="dxa"/>
                    <w:bottom w:w="0" w:type="dxa"/>
                    <w:right w:w="0" w:type="dxa"/>
                  </w:tcMar>
                  <w:vAlign w:val="center"/>
                </w:tcPr>
                <w:p w14:paraId="295BFB79" w14:textId="77777777" w:rsidR="0038085F" w:rsidRDefault="00A4292C">
                  <w:pPr>
                    <w:jc w:val="center"/>
                    <w:rPr>
                      <w:rFonts w:ascii="Arial" w:eastAsia="Arial" w:hAnsi="Arial" w:cs="Arial"/>
                      <w:color w:val="000000"/>
                      <w:sz w:val="20"/>
                      <w:lang w:val="fr-FR"/>
                    </w:rPr>
                  </w:pPr>
                  <w:bookmarkStart w:id="22" w:name="_Hlk198633324"/>
                  <w:r>
                    <w:rPr>
                      <w:rFonts w:ascii="Arial" w:eastAsia="Arial" w:hAnsi="Arial" w:cs="Arial"/>
                      <w:color w:val="000000"/>
                      <w:sz w:val="20"/>
                      <w:lang w:val="fr-FR"/>
                    </w:rPr>
                    <w:t>01</w:t>
                  </w:r>
                </w:p>
              </w:tc>
            </w:tr>
          </w:tbl>
          <w:p w14:paraId="35104777" w14:textId="77777777" w:rsidR="0038085F" w:rsidRDefault="0038085F">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926277" w14:textId="77777777" w:rsidR="0038085F" w:rsidRDefault="00A4292C">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Cn = 15.0% + 85.0% (ING (n-4) / ING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D85EF3" w14:textId="68593C89" w:rsidR="0038085F" w:rsidRPr="00247ED9" w:rsidRDefault="00247ED9" w:rsidP="00247ED9">
            <w:pPr>
              <w:jc w:val="center"/>
              <w:rPr>
                <w:rFonts w:ascii="Arial" w:hAnsi="Arial" w:cs="Arial"/>
                <w:sz w:val="20"/>
                <w:szCs w:val="20"/>
              </w:rPr>
            </w:pPr>
            <w:r w:rsidRPr="00247ED9">
              <w:rPr>
                <w:rFonts w:ascii="Arial" w:hAnsi="Arial" w:cs="Arial"/>
                <w:sz w:val="20"/>
                <w:szCs w:val="20"/>
              </w:rPr>
              <w:t>Tous les prix du marché</w:t>
            </w:r>
          </w:p>
        </w:tc>
      </w:tr>
      <w:tr w:rsidR="00247ED9" w14:paraId="511BF781"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247ED9" w14:paraId="665E3428" w14:textId="77777777">
              <w:tc>
                <w:tcPr>
                  <w:tcW w:w="700" w:type="dxa"/>
                  <w:tcBorders>
                    <w:top w:val="single" w:sz="2" w:space="0" w:color="000000"/>
                  </w:tcBorders>
                  <w:tcMar>
                    <w:top w:w="0" w:type="dxa"/>
                    <w:left w:w="0" w:type="dxa"/>
                    <w:bottom w:w="0" w:type="dxa"/>
                    <w:right w:w="0" w:type="dxa"/>
                  </w:tcMar>
                  <w:vAlign w:val="center"/>
                </w:tcPr>
                <w:bookmarkEnd w:id="22"/>
                <w:p w14:paraId="2A56FE15" w14:textId="77777777" w:rsidR="00247ED9" w:rsidRDefault="00247ED9" w:rsidP="00247ED9">
                  <w:pPr>
                    <w:jc w:val="center"/>
                    <w:rPr>
                      <w:rFonts w:ascii="Arial" w:eastAsia="Arial" w:hAnsi="Arial" w:cs="Arial"/>
                      <w:color w:val="000000"/>
                      <w:sz w:val="20"/>
                      <w:lang w:val="fr-FR"/>
                    </w:rPr>
                  </w:pPr>
                  <w:r>
                    <w:rPr>
                      <w:rFonts w:ascii="Arial" w:eastAsia="Arial" w:hAnsi="Arial" w:cs="Arial"/>
                      <w:color w:val="000000"/>
                      <w:sz w:val="20"/>
                      <w:lang w:val="fr-FR"/>
                    </w:rPr>
                    <w:t>02</w:t>
                  </w:r>
                </w:p>
              </w:tc>
            </w:tr>
          </w:tbl>
          <w:p w14:paraId="4703DC24" w14:textId="77777777" w:rsidR="00247ED9" w:rsidRDefault="00247ED9" w:rsidP="00247ED9">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212359" w14:textId="77777777" w:rsidR="00247ED9" w:rsidRDefault="00247ED9" w:rsidP="00247ED9">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Cn = 15.0% + 85.0% (ING (n-4) / ING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5F81A" w14:textId="3B2FF446" w:rsidR="00247ED9" w:rsidRDefault="00247ED9" w:rsidP="00247ED9">
            <w:pPr>
              <w:jc w:val="center"/>
            </w:pPr>
            <w:r w:rsidRPr="00247ED9">
              <w:rPr>
                <w:rFonts w:ascii="Arial" w:hAnsi="Arial" w:cs="Arial"/>
                <w:sz w:val="20"/>
                <w:szCs w:val="20"/>
              </w:rPr>
              <w:t>Tous les prix du marché</w:t>
            </w:r>
          </w:p>
        </w:tc>
      </w:tr>
    </w:tbl>
    <w:p w14:paraId="38F2E595" w14:textId="77777777" w:rsidR="0038085F" w:rsidRDefault="00A4292C">
      <w:pPr>
        <w:spacing w:line="240" w:lineRule="exact"/>
      </w:pPr>
      <w:r>
        <w:t xml:space="preserve"> </w:t>
      </w:r>
    </w:p>
    <w:p w14:paraId="595E572D" w14:textId="77777777" w:rsidR="0038085F" w:rsidRDefault="0038085F">
      <w:pPr>
        <w:spacing w:after="20" w:line="240" w:lineRule="exact"/>
      </w:pPr>
    </w:p>
    <w:p w14:paraId="13432F38" w14:textId="77777777" w:rsidR="0038085F" w:rsidRDefault="00A4292C">
      <w:pPr>
        <w:pStyle w:val="ParagrapheIndent2"/>
        <w:spacing w:line="230" w:lineRule="exact"/>
        <w:jc w:val="both"/>
        <w:rPr>
          <w:color w:val="000000"/>
          <w:lang w:val="fr-FR"/>
        </w:rPr>
      </w:pPr>
      <w:r>
        <w:rPr>
          <w:color w:val="000000"/>
          <w:lang w:val="fr-FR"/>
        </w:rPr>
        <w:t>selon les dispositions suivantes :</w:t>
      </w:r>
    </w:p>
    <w:p w14:paraId="137730F7" w14:textId="77777777" w:rsidR="0038085F" w:rsidRDefault="00A4292C">
      <w:pPr>
        <w:pStyle w:val="ParagrapheIndent2"/>
        <w:spacing w:line="230" w:lineRule="exact"/>
        <w:jc w:val="both"/>
        <w:rPr>
          <w:color w:val="000000"/>
          <w:lang w:val="fr-FR"/>
        </w:rPr>
      </w:pPr>
      <w:r>
        <w:rPr>
          <w:color w:val="000000"/>
          <w:lang w:val="fr-FR"/>
        </w:rPr>
        <w:t>- Cn : coefficient de révision.</w:t>
      </w:r>
    </w:p>
    <w:p w14:paraId="783E20CA" w14:textId="35E23E20" w:rsidR="0038085F" w:rsidRDefault="00A4292C" w:rsidP="00345F6B">
      <w:pPr>
        <w:pStyle w:val="ParagrapheIndent2"/>
        <w:spacing w:after="20" w:line="230" w:lineRule="exact"/>
        <w:jc w:val="both"/>
        <w:rPr>
          <w:color w:val="000000"/>
          <w:lang w:val="fr-FR"/>
        </w:rPr>
      </w:pPr>
      <w:r>
        <w:rPr>
          <w:color w:val="000000"/>
          <w:lang w:val="fr-FR"/>
        </w:rPr>
        <w:lastRenderedPageBreak/>
        <w:t>- Index (n-nombre de mois de décalage) : valeur de l'index de référence au mois n diminué du nombre de mois de décalage (sous réserve que le mois n soit postérieur au mois zéro augmenté du nombre de mois de décalage).</w:t>
      </w:r>
    </w:p>
    <w:p w14:paraId="027CD255" w14:textId="77777777" w:rsidR="0038085F" w:rsidRDefault="00A4292C">
      <w:pPr>
        <w:pStyle w:val="ParagrapheIndent2"/>
        <w:spacing w:line="230" w:lineRule="exact"/>
        <w:ind w:right="280"/>
        <w:jc w:val="both"/>
        <w:rPr>
          <w:color w:val="000000"/>
          <w:lang w:val="fr-FR"/>
        </w:rPr>
      </w:pPr>
      <w:r>
        <w:rPr>
          <w:color w:val="000000"/>
          <w:lang w:val="fr-FR"/>
        </w:rPr>
        <w:t>- Index (o) : valeur de l'index de référence au mois zéro.</w:t>
      </w:r>
    </w:p>
    <w:p w14:paraId="099DBE8E" w14:textId="77777777" w:rsidR="0038085F" w:rsidRDefault="0038085F">
      <w:pPr>
        <w:pStyle w:val="ParagrapheIndent2"/>
        <w:spacing w:line="230" w:lineRule="exact"/>
        <w:ind w:right="280"/>
        <w:jc w:val="both"/>
        <w:rPr>
          <w:color w:val="000000"/>
          <w:lang w:val="fr-FR"/>
        </w:rPr>
      </w:pPr>
    </w:p>
    <w:p w14:paraId="03A3FF7F" w14:textId="77777777" w:rsidR="0038085F" w:rsidRDefault="00A4292C">
      <w:pPr>
        <w:pStyle w:val="ParagrapheIndent2"/>
        <w:spacing w:after="240" w:line="230" w:lineRule="exact"/>
        <w:ind w:right="280"/>
        <w:jc w:val="both"/>
        <w:rPr>
          <w:color w:val="000000"/>
          <w:lang w:val="fr-FR"/>
        </w:rPr>
      </w:pPr>
      <w:r>
        <w:rPr>
          <w:color w:val="000000"/>
          <w:lang w:val="fr-FR"/>
        </w:rPr>
        <w:t>Le mois " n " retenu pour la révision est le mois de réalisation des prestations.</w:t>
      </w:r>
    </w:p>
    <w:p w14:paraId="458D4E32" w14:textId="77777777" w:rsidR="0038085F" w:rsidRDefault="00A4292C">
      <w:pPr>
        <w:pStyle w:val="ParagrapheIndent2"/>
        <w:spacing w:after="240" w:line="230" w:lineRule="exact"/>
        <w:ind w:right="280"/>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14:paraId="58FD9F0B" w14:textId="77777777" w:rsidR="0038085F" w:rsidRDefault="00A4292C">
      <w:pPr>
        <w:pStyle w:val="ParagrapheIndent2"/>
        <w:spacing w:line="230" w:lineRule="exact"/>
        <w:ind w:right="280"/>
        <w:jc w:val="both"/>
        <w:rPr>
          <w:color w:val="000000"/>
          <w:lang w:val="fr-FR"/>
        </w:rPr>
      </w:pPr>
      <w:r>
        <w:rPr>
          <w:color w:val="000000"/>
          <w:lang w:val="fr-FR"/>
        </w:rPr>
        <w:t>Les index de référence I, publié(s) au Moniteur des Travaux Publics ou par l'INSEE, sont les suivants :</w:t>
      </w:r>
    </w:p>
    <w:p w14:paraId="14CB5BDD" w14:textId="77777777" w:rsidR="0038085F" w:rsidRDefault="0038085F">
      <w:pPr>
        <w:pStyle w:val="ParagrapheIndent2"/>
        <w:spacing w:line="230" w:lineRule="exact"/>
        <w:ind w:right="280"/>
        <w:jc w:val="both"/>
        <w:rPr>
          <w:color w:val="000000"/>
          <w:lang w:val="fr-FR"/>
        </w:rPr>
      </w:pPr>
    </w:p>
    <w:tbl>
      <w:tblPr>
        <w:tblW w:w="0" w:type="auto"/>
        <w:tblInd w:w="300" w:type="dxa"/>
        <w:tblLayout w:type="fixed"/>
        <w:tblLook w:val="04A0" w:firstRow="1" w:lastRow="0" w:firstColumn="1" w:lastColumn="0" w:noHBand="0" w:noVBand="1"/>
      </w:tblPr>
      <w:tblGrid>
        <w:gridCol w:w="700"/>
        <w:gridCol w:w="1500"/>
        <w:gridCol w:w="7400"/>
      </w:tblGrid>
      <w:tr w:rsidR="0038085F" w14:paraId="5DC2F6A7" w14:textId="77777777">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88FF238" w14:textId="77777777" w:rsidR="0038085F" w:rsidRDefault="00A4292C">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4C2C61" w14:textId="77777777" w:rsidR="0038085F" w:rsidRDefault="00A4292C">
            <w:pPr>
              <w:spacing w:before="40"/>
              <w:jc w:val="center"/>
              <w:rPr>
                <w:rFonts w:ascii="Arial" w:eastAsia="Arial" w:hAnsi="Arial" w:cs="Arial"/>
                <w:color w:val="000000"/>
                <w:sz w:val="20"/>
                <w:lang w:val="fr-FR"/>
              </w:rPr>
            </w:pPr>
            <w:r>
              <w:rPr>
                <w:rFonts w:ascii="Arial" w:eastAsia="Arial" w:hAnsi="Arial" w:cs="Arial"/>
                <w:color w:val="000000"/>
                <w:sz w:val="20"/>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4F5D80" w14:textId="77777777" w:rsidR="0038085F" w:rsidRDefault="00A4292C">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38085F" w14:paraId="6AE739A4"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38085F" w14:paraId="303E029B" w14:textId="77777777">
              <w:tc>
                <w:tcPr>
                  <w:tcW w:w="700" w:type="dxa"/>
                  <w:tcBorders>
                    <w:top w:val="single" w:sz="2" w:space="0" w:color="000000"/>
                  </w:tcBorders>
                  <w:tcMar>
                    <w:top w:w="45" w:type="dxa"/>
                    <w:left w:w="60" w:type="dxa"/>
                    <w:bottom w:w="45" w:type="dxa"/>
                    <w:right w:w="60" w:type="dxa"/>
                  </w:tcMar>
                  <w:vAlign w:val="center"/>
                </w:tcPr>
                <w:p w14:paraId="1B7D47F3" w14:textId="77777777" w:rsidR="0038085F" w:rsidRDefault="00A4292C">
                  <w:pPr>
                    <w:jc w:val="center"/>
                    <w:rPr>
                      <w:rFonts w:ascii="Arial" w:eastAsia="Arial" w:hAnsi="Arial" w:cs="Arial"/>
                      <w:color w:val="000000"/>
                      <w:sz w:val="20"/>
                      <w:lang w:val="fr-FR"/>
                    </w:rPr>
                  </w:pPr>
                  <w:r>
                    <w:rPr>
                      <w:rFonts w:ascii="Arial" w:eastAsia="Arial" w:hAnsi="Arial" w:cs="Arial"/>
                      <w:color w:val="000000"/>
                      <w:sz w:val="20"/>
                      <w:lang w:val="fr-FR"/>
                    </w:rPr>
                    <w:t>01</w:t>
                  </w:r>
                </w:p>
              </w:tc>
            </w:tr>
          </w:tbl>
          <w:p w14:paraId="55F6B92B" w14:textId="77777777" w:rsidR="0038085F" w:rsidRDefault="0038085F">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2A7DAF" w14:textId="77777777" w:rsidR="0038085F" w:rsidRDefault="00A4292C">
            <w:pPr>
              <w:spacing w:before="40" w:after="40"/>
              <w:ind w:left="60" w:right="60"/>
              <w:jc w:val="both"/>
              <w:rPr>
                <w:rFonts w:ascii="Arial" w:eastAsia="Arial" w:hAnsi="Arial" w:cs="Arial"/>
                <w:color w:val="000000"/>
                <w:sz w:val="20"/>
                <w:lang w:val="fr-FR"/>
              </w:rPr>
            </w:pPr>
            <w:r>
              <w:rPr>
                <w:rFonts w:ascii="Arial" w:eastAsia="Arial" w:hAnsi="Arial" w:cs="Arial"/>
                <w:color w:val="000000"/>
                <w:sz w:val="20"/>
                <w:lang w:val="fr-FR"/>
              </w:rPr>
              <w:t>ING</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24A552" w14:textId="77777777" w:rsidR="0038085F" w:rsidRDefault="00A4292C">
            <w:pPr>
              <w:spacing w:before="40" w:after="40"/>
              <w:ind w:left="60" w:right="60"/>
              <w:jc w:val="both"/>
              <w:rPr>
                <w:rFonts w:ascii="Arial" w:eastAsia="Arial" w:hAnsi="Arial" w:cs="Arial"/>
                <w:color w:val="000000"/>
                <w:sz w:val="20"/>
                <w:lang w:val="fr-FR"/>
              </w:rPr>
            </w:pPr>
            <w:r>
              <w:rPr>
                <w:rFonts w:ascii="Arial" w:eastAsia="Arial" w:hAnsi="Arial" w:cs="Arial"/>
                <w:color w:val="000000"/>
                <w:sz w:val="20"/>
                <w:lang w:val="fr-FR"/>
              </w:rPr>
              <w:t>Index divers dans la construction - Ingénierie - Base 2010</w:t>
            </w:r>
          </w:p>
        </w:tc>
      </w:tr>
      <w:tr w:rsidR="0038085F" w14:paraId="31DDC28C"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38085F" w14:paraId="3480D238" w14:textId="77777777">
              <w:tc>
                <w:tcPr>
                  <w:tcW w:w="700" w:type="dxa"/>
                  <w:tcBorders>
                    <w:top w:val="single" w:sz="2" w:space="0" w:color="000000"/>
                  </w:tcBorders>
                  <w:tcMar>
                    <w:top w:w="45" w:type="dxa"/>
                    <w:left w:w="60" w:type="dxa"/>
                    <w:bottom w:w="45" w:type="dxa"/>
                    <w:right w:w="60" w:type="dxa"/>
                  </w:tcMar>
                  <w:vAlign w:val="center"/>
                </w:tcPr>
                <w:p w14:paraId="439B3659" w14:textId="77777777" w:rsidR="0038085F" w:rsidRDefault="00A4292C">
                  <w:pPr>
                    <w:jc w:val="center"/>
                    <w:rPr>
                      <w:rFonts w:ascii="Arial" w:eastAsia="Arial" w:hAnsi="Arial" w:cs="Arial"/>
                      <w:color w:val="000000"/>
                      <w:sz w:val="20"/>
                      <w:lang w:val="fr-FR"/>
                    </w:rPr>
                  </w:pPr>
                  <w:r>
                    <w:rPr>
                      <w:rFonts w:ascii="Arial" w:eastAsia="Arial" w:hAnsi="Arial" w:cs="Arial"/>
                      <w:color w:val="000000"/>
                      <w:sz w:val="20"/>
                      <w:lang w:val="fr-FR"/>
                    </w:rPr>
                    <w:t>02</w:t>
                  </w:r>
                </w:p>
              </w:tc>
            </w:tr>
          </w:tbl>
          <w:p w14:paraId="4D0D78AC" w14:textId="77777777" w:rsidR="0038085F" w:rsidRDefault="0038085F">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DB3F85" w14:textId="77777777" w:rsidR="0038085F" w:rsidRDefault="00A4292C">
            <w:pPr>
              <w:spacing w:before="40" w:after="40"/>
              <w:ind w:left="60" w:right="60"/>
              <w:jc w:val="both"/>
              <w:rPr>
                <w:rFonts w:ascii="Arial" w:eastAsia="Arial" w:hAnsi="Arial" w:cs="Arial"/>
                <w:color w:val="000000"/>
                <w:sz w:val="20"/>
                <w:lang w:val="fr-FR"/>
              </w:rPr>
            </w:pPr>
            <w:r>
              <w:rPr>
                <w:rFonts w:ascii="Arial" w:eastAsia="Arial" w:hAnsi="Arial" w:cs="Arial"/>
                <w:color w:val="000000"/>
                <w:sz w:val="20"/>
                <w:lang w:val="fr-FR"/>
              </w:rPr>
              <w:t>ING</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208D69" w14:textId="77777777" w:rsidR="0038085F" w:rsidRDefault="00A4292C">
            <w:pPr>
              <w:spacing w:before="40" w:after="40"/>
              <w:ind w:left="60" w:right="60"/>
              <w:jc w:val="both"/>
              <w:rPr>
                <w:rFonts w:ascii="Arial" w:eastAsia="Arial" w:hAnsi="Arial" w:cs="Arial"/>
                <w:color w:val="000000"/>
                <w:sz w:val="20"/>
                <w:lang w:val="fr-FR"/>
              </w:rPr>
            </w:pPr>
            <w:r>
              <w:rPr>
                <w:rFonts w:ascii="Arial" w:eastAsia="Arial" w:hAnsi="Arial" w:cs="Arial"/>
                <w:color w:val="000000"/>
                <w:sz w:val="20"/>
                <w:lang w:val="fr-FR"/>
              </w:rPr>
              <w:t>Index divers dans la construction - Ingénierie - Base 2010</w:t>
            </w:r>
          </w:p>
        </w:tc>
      </w:tr>
    </w:tbl>
    <w:p w14:paraId="237D40B0" w14:textId="77777777" w:rsidR="0038085F" w:rsidRDefault="00A4292C">
      <w:pPr>
        <w:spacing w:line="20" w:lineRule="exact"/>
        <w:rPr>
          <w:sz w:val="2"/>
        </w:rPr>
      </w:pPr>
      <w:r>
        <w:t xml:space="preserve"> </w:t>
      </w:r>
    </w:p>
    <w:p w14:paraId="172772E3" w14:textId="77777777" w:rsidR="0038085F" w:rsidRDefault="00A4292C">
      <w:pPr>
        <w:pStyle w:val="ParagrapheIndent2"/>
        <w:spacing w:line="230" w:lineRule="exact"/>
        <w:ind w:right="280"/>
        <w:jc w:val="both"/>
        <w:rPr>
          <w:color w:val="000000"/>
          <w:lang w:val="fr-FR"/>
        </w:rPr>
      </w:pPr>
      <w:r>
        <w:rPr>
          <w:color w:val="000000"/>
          <w:lang w:val="fr-FR"/>
        </w:rPr>
        <w:t> </w:t>
      </w:r>
    </w:p>
    <w:p w14:paraId="379F6ECE" w14:textId="77777777" w:rsidR="0038085F" w:rsidRDefault="00A4292C">
      <w:pPr>
        <w:pStyle w:val="Titre1"/>
        <w:shd w:val="clear" w:color="3155A4" w:fill="3155A4"/>
        <w:rPr>
          <w:rFonts w:eastAsia="Arial"/>
          <w:color w:val="0D0C0C"/>
          <w:sz w:val="28"/>
          <w:lang w:val="fr-FR"/>
        </w:rPr>
      </w:pPr>
      <w:bookmarkStart w:id="23" w:name="ArtL1_CCAP-1-A11"/>
      <w:bookmarkStart w:id="24" w:name="_Toc198635147"/>
      <w:bookmarkEnd w:id="23"/>
      <w:r>
        <w:rPr>
          <w:rFonts w:eastAsia="Arial"/>
          <w:color w:val="0D0C0C"/>
          <w:sz w:val="28"/>
          <w:lang w:val="fr-FR"/>
        </w:rPr>
        <w:t>5 - Garanties Financières</w:t>
      </w:r>
      <w:bookmarkEnd w:id="24"/>
    </w:p>
    <w:p w14:paraId="7A6AAD2C" w14:textId="77777777" w:rsidR="0038085F" w:rsidRDefault="00A4292C">
      <w:pPr>
        <w:spacing w:line="60" w:lineRule="exact"/>
        <w:rPr>
          <w:sz w:val="6"/>
        </w:rPr>
      </w:pPr>
      <w:r>
        <w:t xml:space="preserve"> </w:t>
      </w:r>
    </w:p>
    <w:p w14:paraId="6982771B" w14:textId="77777777" w:rsidR="0038085F" w:rsidRDefault="00A4292C">
      <w:pPr>
        <w:pStyle w:val="ParagrapheIndent1"/>
        <w:spacing w:after="240"/>
        <w:ind w:right="280"/>
        <w:jc w:val="both"/>
        <w:rPr>
          <w:color w:val="000000"/>
          <w:lang w:val="fr-FR"/>
        </w:rPr>
      </w:pPr>
      <w:r>
        <w:rPr>
          <w:color w:val="000000"/>
          <w:lang w:val="fr-FR"/>
        </w:rPr>
        <w:t>Aucune clause de garantie financière ne sera appliquée.</w:t>
      </w:r>
    </w:p>
    <w:p w14:paraId="4D20260B" w14:textId="77777777" w:rsidR="0038085F" w:rsidRDefault="00A4292C">
      <w:pPr>
        <w:pStyle w:val="Titre1"/>
        <w:shd w:val="clear" w:color="3155A4" w:fill="3155A4"/>
        <w:rPr>
          <w:rFonts w:eastAsia="Arial"/>
          <w:color w:val="0D0C0C"/>
          <w:sz w:val="28"/>
          <w:lang w:val="fr-FR"/>
        </w:rPr>
      </w:pPr>
      <w:bookmarkStart w:id="25" w:name="ArtL1_CCAP-1-A12"/>
      <w:bookmarkStart w:id="26" w:name="_Toc198635148"/>
      <w:bookmarkEnd w:id="25"/>
      <w:r>
        <w:rPr>
          <w:rFonts w:eastAsia="Arial"/>
          <w:color w:val="0D0C0C"/>
          <w:sz w:val="28"/>
          <w:lang w:val="fr-FR"/>
        </w:rPr>
        <w:t>6 - Avance</w:t>
      </w:r>
      <w:bookmarkEnd w:id="26"/>
    </w:p>
    <w:p w14:paraId="656048AA" w14:textId="77777777" w:rsidR="0038085F" w:rsidRDefault="00A4292C">
      <w:pPr>
        <w:spacing w:line="60" w:lineRule="exact"/>
        <w:rPr>
          <w:sz w:val="6"/>
        </w:rPr>
      </w:pPr>
      <w:r>
        <w:t xml:space="preserve"> </w:t>
      </w:r>
    </w:p>
    <w:p w14:paraId="39D08557" w14:textId="77777777" w:rsidR="0038085F" w:rsidRDefault="00A4292C">
      <w:pPr>
        <w:pStyle w:val="ParagrapheIndent1"/>
        <w:spacing w:line="230" w:lineRule="exact"/>
        <w:ind w:right="280"/>
        <w:jc w:val="both"/>
        <w:rPr>
          <w:color w:val="000000"/>
          <w:lang w:val="fr-FR"/>
        </w:rPr>
      </w:pPr>
      <w:r>
        <w:rPr>
          <w:color w:val="000000"/>
          <w:lang w:val="fr-FR"/>
        </w:rPr>
        <w:t>Une avance pourra être accordée au titulaire, sauf indication contraire dans l'acte d'engagement, pour les lots suivants :</w:t>
      </w:r>
    </w:p>
    <w:p w14:paraId="0F981D72" w14:textId="77777777" w:rsidR="0038085F" w:rsidRDefault="0038085F">
      <w:pPr>
        <w:pStyle w:val="ParagrapheIndent1"/>
        <w:spacing w:line="230" w:lineRule="exact"/>
        <w:ind w:right="280"/>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38085F" w14:paraId="2A912394"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AE52CA" w14:textId="77777777" w:rsidR="0038085F" w:rsidRDefault="00A4292C">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AAE7F4" w14:textId="77777777" w:rsidR="0038085F" w:rsidRDefault="00A4292C">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38085F" w14:paraId="59A457F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0EB77D" w14:textId="77777777" w:rsidR="0038085F" w:rsidRDefault="00A4292C">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1FE44" w14:textId="77777777" w:rsidR="0038085F" w:rsidRDefault="00A4292C">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Barrages réservoirs</w:t>
            </w:r>
          </w:p>
        </w:tc>
      </w:tr>
      <w:tr w:rsidR="0038085F" w14:paraId="22636A6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CF495E" w14:textId="77777777" w:rsidR="0038085F" w:rsidRDefault="00A4292C">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3E5C2F" w14:textId="77777777" w:rsidR="0038085F" w:rsidRDefault="00A4292C">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Barrages latéraux et ouvrages ponctuels</w:t>
            </w:r>
          </w:p>
        </w:tc>
      </w:tr>
    </w:tbl>
    <w:p w14:paraId="5AF546C8" w14:textId="77777777" w:rsidR="0038085F" w:rsidRDefault="00A4292C">
      <w:pPr>
        <w:spacing w:after="20" w:line="240" w:lineRule="exact"/>
      </w:pPr>
      <w:r>
        <w:t xml:space="preserve"> </w:t>
      </w:r>
    </w:p>
    <w:p w14:paraId="0EA9594D" w14:textId="77777777" w:rsidR="0038085F" w:rsidRDefault="00A4292C">
      <w:pPr>
        <w:pStyle w:val="ParagrapheIndent1"/>
        <w:spacing w:after="240"/>
        <w:ind w:right="280"/>
        <w:jc w:val="both"/>
        <w:rPr>
          <w:color w:val="000000"/>
          <w:lang w:val="fr-FR"/>
        </w:rPr>
      </w:pPr>
      <w:r>
        <w:rPr>
          <w:color w:val="000000"/>
          <w:lang w:val="fr-FR"/>
        </w:rPr>
        <w:t>L'option retenue pour le calcul de l'avance est l'option B du CCAG - Fournitures Courantes et Services.</w:t>
      </w:r>
    </w:p>
    <w:p w14:paraId="11D38F01" w14:textId="77777777" w:rsidR="0038085F" w:rsidRDefault="00A4292C">
      <w:pPr>
        <w:pStyle w:val="Titre2"/>
        <w:ind w:left="280" w:right="280"/>
        <w:jc w:val="both"/>
        <w:rPr>
          <w:rFonts w:eastAsia="Arial"/>
          <w:i w:val="0"/>
          <w:color w:val="000000"/>
          <w:sz w:val="24"/>
          <w:lang w:val="fr-FR"/>
        </w:rPr>
      </w:pPr>
      <w:bookmarkStart w:id="27" w:name="ArtL2_CCAP-1-A12.3"/>
      <w:bookmarkStart w:id="28" w:name="_Toc198635149"/>
      <w:bookmarkEnd w:id="27"/>
      <w:r>
        <w:rPr>
          <w:rFonts w:eastAsia="Arial"/>
          <w:i w:val="0"/>
          <w:color w:val="000000"/>
          <w:sz w:val="24"/>
          <w:lang w:val="fr-FR"/>
        </w:rPr>
        <w:t>6.1 - Conditions de versement et de remboursement</w:t>
      </w:r>
      <w:bookmarkEnd w:id="28"/>
    </w:p>
    <w:p w14:paraId="7C21DD65" w14:textId="77777777" w:rsidR="0038085F" w:rsidRDefault="00A4292C">
      <w:pPr>
        <w:pStyle w:val="ParagrapheIndent2"/>
        <w:spacing w:after="240" w:line="230" w:lineRule="exact"/>
        <w:ind w:right="280"/>
        <w:jc w:val="both"/>
        <w:rPr>
          <w:color w:val="000000"/>
          <w:lang w:val="fr-FR"/>
        </w:rPr>
      </w:pPr>
      <w:r>
        <w:rPr>
          <w:color w:val="000000"/>
          <w:lang w:val="fr-FR"/>
        </w:rPr>
        <w:t>Une avance est accordée en une seule fois au titulaire, lorsque le montant minimum de l'accord-cadre est supérieur à 50.000 € HT, sauf indication contraire dans l'acte d'engagement.</w:t>
      </w:r>
    </w:p>
    <w:p w14:paraId="3A376932" w14:textId="77777777" w:rsidR="0038085F" w:rsidRDefault="00A4292C">
      <w:pPr>
        <w:pStyle w:val="ParagrapheIndent2"/>
        <w:spacing w:line="230" w:lineRule="exact"/>
        <w:ind w:right="280"/>
        <w:jc w:val="both"/>
        <w:rPr>
          <w:color w:val="000000"/>
          <w:lang w:val="fr-FR"/>
        </w:rPr>
      </w:pPr>
      <w:r>
        <w:rPr>
          <w:color w:val="000000"/>
          <w:lang w:val="fr-FR"/>
        </w:rPr>
        <w:t>Le montant de l'avance est fixé à 5,00 % du montant minimum de l'accord-cadre si la durée de son exécution est inférieure ou égale à douze mois ; si cette durée est supérieure à douze mois, l'avance est égale à 5,00 % d'une somme égale à douze fois le montant minimum divisé par cette durée exprimée en mois.</w:t>
      </w:r>
    </w:p>
    <w:p w14:paraId="7ACB8697" w14:textId="77777777" w:rsidR="0038085F" w:rsidRDefault="0038085F">
      <w:pPr>
        <w:pStyle w:val="ParagrapheIndent2"/>
        <w:spacing w:line="230" w:lineRule="exact"/>
        <w:ind w:right="280"/>
        <w:jc w:val="both"/>
        <w:rPr>
          <w:color w:val="000000"/>
          <w:lang w:val="fr-FR"/>
        </w:rPr>
      </w:pPr>
    </w:p>
    <w:p w14:paraId="6CF7507B" w14:textId="77777777" w:rsidR="0038085F" w:rsidRDefault="00A4292C">
      <w:pPr>
        <w:pStyle w:val="ParagrapheIndent2"/>
        <w:spacing w:line="230" w:lineRule="exact"/>
        <w:ind w:right="280"/>
        <w:jc w:val="both"/>
        <w:rPr>
          <w:color w:val="000000"/>
          <w:lang w:val="fr-FR"/>
        </w:rPr>
        <w:sectPr w:rsidR="0038085F">
          <w:footerReference w:type="default" r:id="rId23"/>
          <w:pgSz w:w="11900" w:h="16840"/>
          <w:pgMar w:top="1140" w:right="860" w:bottom="1140" w:left="1140" w:header="1140" w:footer="1140" w:gutter="0"/>
          <w:cols w:space="708"/>
        </w:sectPr>
      </w:pPr>
      <w:r>
        <w:rPr>
          <w:color w:val="000000"/>
          <w:lang w:val="fr-FR"/>
        </w:rPr>
        <w:t>Ce taux est fixé à 10,0 % lorsque le titulaire du marché public est une petite et moyenne entreprise.</w:t>
      </w:r>
      <w:r>
        <w:rPr>
          <w:color w:val="000000"/>
          <w:lang w:val="fr-FR"/>
        </w:rPr>
        <w:cr/>
      </w:r>
    </w:p>
    <w:p w14:paraId="66D761D0" w14:textId="77777777" w:rsidR="0038085F" w:rsidRDefault="00A4292C">
      <w:pPr>
        <w:pStyle w:val="ParagrapheIndent2"/>
        <w:spacing w:after="240" w:line="230" w:lineRule="exact"/>
        <w:jc w:val="both"/>
        <w:rPr>
          <w:color w:val="000000"/>
          <w:lang w:val="fr-FR"/>
        </w:rPr>
      </w:pPr>
      <w:r>
        <w:rPr>
          <w:color w:val="000000"/>
          <w:lang w:val="fr-FR"/>
        </w:rPr>
        <w:lastRenderedPageBreak/>
        <w:t>Ce taux est fixé à 10,00 % lorsque le titulaire du marché public est une petite et moyenne entreprise selon les dispositions du Code de la Commande Publique.</w:t>
      </w:r>
    </w:p>
    <w:p w14:paraId="6FD04E63" w14:textId="77777777" w:rsidR="0038085F" w:rsidRDefault="00A4292C">
      <w:pPr>
        <w:pStyle w:val="ParagrapheIndent2"/>
        <w:spacing w:after="240" w:line="230" w:lineRule="exact"/>
        <w:jc w:val="both"/>
        <w:rPr>
          <w:color w:val="000000"/>
          <w:lang w:val="fr-FR"/>
        </w:rPr>
      </w:pPr>
      <w:r>
        <w:rPr>
          <w:color w:val="000000"/>
          <w:lang w:val="fr-FR"/>
        </w:rPr>
        <w:t>Le remboursement de l'avance commence lorsque le montant des prestations exécutées par le titulaire atteint ou dépasse 65,00 % du montant minimum de l'accord-cadre. Il doit être terminé lorsque ledit montant atteint 80,00 %.</w:t>
      </w:r>
    </w:p>
    <w:p w14:paraId="255C2666" w14:textId="77777777" w:rsidR="0038085F" w:rsidRDefault="00A4292C">
      <w:pPr>
        <w:pStyle w:val="ParagrapheIndent2"/>
        <w:spacing w:line="230" w:lineRule="exact"/>
        <w:jc w:val="both"/>
        <w:rPr>
          <w:color w:val="000000"/>
          <w:lang w:val="fr-FR"/>
        </w:rPr>
      </w:pPr>
      <w:r>
        <w:rPr>
          <w:color w:val="000000"/>
          <w:lang w:val="fr-FR"/>
        </w:rPr>
        <w:t>Ce remboursement s'effectue par précompte sur les sommes dues ultérieurement au titulaire à titre d'acompte ou de solde.</w:t>
      </w:r>
    </w:p>
    <w:p w14:paraId="5B39E966" w14:textId="77777777" w:rsidR="0038085F" w:rsidRDefault="0038085F">
      <w:pPr>
        <w:pStyle w:val="ParagrapheIndent2"/>
        <w:spacing w:line="230" w:lineRule="exact"/>
        <w:jc w:val="both"/>
        <w:rPr>
          <w:color w:val="000000"/>
          <w:lang w:val="fr-FR"/>
        </w:rPr>
      </w:pPr>
    </w:p>
    <w:p w14:paraId="57BBDFCB" w14:textId="77777777" w:rsidR="0038085F" w:rsidRDefault="00A4292C">
      <w:pPr>
        <w:pStyle w:val="ParagrapheIndent2"/>
        <w:spacing w:after="240" w:line="230" w:lineRule="exact"/>
        <w:jc w:val="both"/>
        <w:rPr>
          <w:color w:val="000000"/>
          <w:lang w:val="fr-FR"/>
        </w:rPr>
      </w:pPr>
      <w:r>
        <w:rPr>
          <w:color w:val="000000"/>
          <w:lang w:val="fr-FR"/>
        </w:rPr>
        <w:t>Le montant de l'avance ne peut être affecté par la mise en oeuvre d'une clause de variation de prix.</w:t>
      </w:r>
    </w:p>
    <w:p w14:paraId="5D85649B" w14:textId="77777777" w:rsidR="0038085F" w:rsidRDefault="00A4292C">
      <w:pPr>
        <w:pStyle w:val="ParagrapheIndent2"/>
        <w:spacing w:after="240" w:line="230"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617183CB" w14:textId="77777777" w:rsidR="0038085F" w:rsidRDefault="00A4292C">
      <w:pPr>
        <w:pStyle w:val="ParagrapheIndent2"/>
        <w:spacing w:after="240" w:line="230"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5AD9FBC1" w14:textId="77777777" w:rsidR="0038085F" w:rsidRDefault="00A4292C">
      <w:pPr>
        <w:pStyle w:val="Titre2"/>
        <w:ind w:left="280"/>
        <w:jc w:val="both"/>
        <w:rPr>
          <w:rFonts w:eastAsia="Arial"/>
          <w:i w:val="0"/>
          <w:color w:val="000000"/>
          <w:sz w:val="24"/>
          <w:lang w:val="fr-FR"/>
        </w:rPr>
      </w:pPr>
      <w:bookmarkStart w:id="29" w:name="ArtL2_CCAP-1-A12.5"/>
      <w:bookmarkStart w:id="30" w:name="_Toc198635150"/>
      <w:bookmarkEnd w:id="29"/>
      <w:r>
        <w:rPr>
          <w:rFonts w:eastAsia="Arial"/>
          <w:i w:val="0"/>
          <w:color w:val="000000"/>
          <w:sz w:val="24"/>
          <w:lang w:val="fr-FR"/>
        </w:rPr>
        <w:t>6.2 - Garanties financières de l'avance</w:t>
      </w:r>
      <w:bookmarkEnd w:id="30"/>
    </w:p>
    <w:p w14:paraId="779C025D" w14:textId="77777777" w:rsidR="0038085F" w:rsidRDefault="00A4292C">
      <w:pPr>
        <w:pStyle w:val="ParagrapheIndent2"/>
        <w:spacing w:after="240"/>
        <w:jc w:val="both"/>
        <w:rPr>
          <w:color w:val="000000"/>
          <w:lang w:val="fr-FR"/>
        </w:rPr>
      </w:pPr>
      <w:r>
        <w:rPr>
          <w:color w:val="000000"/>
          <w:lang w:val="fr-FR"/>
        </w:rPr>
        <w:t>Aucune garantie financière ne sera demandée au titulaire pour le versement de l'avance.</w:t>
      </w:r>
    </w:p>
    <w:p w14:paraId="37138F2A" w14:textId="77777777" w:rsidR="0038085F" w:rsidRDefault="00A4292C">
      <w:pPr>
        <w:pStyle w:val="Titre1"/>
        <w:shd w:val="clear" w:color="3155A4" w:fill="3155A4"/>
        <w:rPr>
          <w:rFonts w:eastAsia="Arial"/>
          <w:color w:val="0D0C0C"/>
          <w:sz w:val="28"/>
          <w:lang w:val="fr-FR"/>
        </w:rPr>
      </w:pPr>
      <w:bookmarkStart w:id="31" w:name="ArtL1_CCAP-1-A13"/>
      <w:bookmarkStart w:id="32" w:name="_Toc198635151"/>
      <w:bookmarkEnd w:id="31"/>
      <w:r>
        <w:rPr>
          <w:rFonts w:eastAsia="Arial"/>
          <w:color w:val="0D0C0C"/>
          <w:sz w:val="28"/>
          <w:lang w:val="fr-FR"/>
        </w:rPr>
        <w:t>7 - Modalités de règlement des comptes</w:t>
      </w:r>
      <w:bookmarkEnd w:id="32"/>
    </w:p>
    <w:p w14:paraId="04680EF6" w14:textId="77777777" w:rsidR="0038085F" w:rsidRDefault="00A4292C">
      <w:pPr>
        <w:spacing w:line="60" w:lineRule="exact"/>
        <w:rPr>
          <w:sz w:val="6"/>
        </w:rPr>
      </w:pPr>
      <w:r>
        <w:t xml:space="preserve"> </w:t>
      </w:r>
    </w:p>
    <w:p w14:paraId="27129889" w14:textId="77777777" w:rsidR="0038085F" w:rsidRDefault="00A4292C">
      <w:pPr>
        <w:pStyle w:val="Titre2"/>
        <w:ind w:left="280"/>
        <w:jc w:val="both"/>
        <w:rPr>
          <w:rFonts w:eastAsia="Arial"/>
          <w:i w:val="0"/>
          <w:color w:val="000000"/>
          <w:sz w:val="24"/>
          <w:lang w:val="fr-FR"/>
        </w:rPr>
      </w:pPr>
      <w:bookmarkStart w:id="33" w:name="ArtL2_CCAP-1-A13.1"/>
      <w:bookmarkStart w:id="34" w:name="_Toc198635152"/>
      <w:bookmarkEnd w:id="33"/>
      <w:r>
        <w:rPr>
          <w:rFonts w:eastAsia="Arial"/>
          <w:i w:val="0"/>
          <w:color w:val="000000"/>
          <w:sz w:val="24"/>
          <w:lang w:val="fr-FR"/>
        </w:rPr>
        <w:t>7.1 - Acomptes et paiements partiels définitifs</w:t>
      </w:r>
      <w:bookmarkEnd w:id="34"/>
    </w:p>
    <w:p w14:paraId="0F7276D8" w14:textId="77777777" w:rsidR="0038085F" w:rsidRDefault="00A4292C">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3546035A" w14:textId="77777777" w:rsidR="0038085F" w:rsidRDefault="00A4292C">
      <w:pPr>
        <w:pStyle w:val="Titre2"/>
        <w:ind w:left="280"/>
        <w:jc w:val="both"/>
        <w:rPr>
          <w:rFonts w:eastAsia="Arial"/>
          <w:i w:val="0"/>
          <w:color w:val="000000"/>
          <w:sz w:val="24"/>
          <w:lang w:val="fr-FR"/>
        </w:rPr>
      </w:pPr>
      <w:bookmarkStart w:id="35" w:name="ArtL2_CCAP-1-A13.4"/>
      <w:bookmarkStart w:id="36" w:name="_Toc198635153"/>
      <w:bookmarkEnd w:id="35"/>
      <w:r>
        <w:rPr>
          <w:rFonts w:eastAsia="Arial"/>
          <w:i w:val="0"/>
          <w:color w:val="000000"/>
          <w:sz w:val="24"/>
          <w:lang w:val="fr-FR"/>
        </w:rPr>
        <w:t>7.2 - Présentation des demandes de paiement</w:t>
      </w:r>
      <w:bookmarkEnd w:id="36"/>
    </w:p>
    <w:p w14:paraId="59FB6717" w14:textId="77777777" w:rsidR="0038085F" w:rsidRDefault="00A4292C">
      <w:pPr>
        <w:pStyle w:val="ParagrapheIndent2"/>
        <w:spacing w:line="230"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1CAEBD91" w14:textId="77777777" w:rsidR="0038085F" w:rsidRDefault="0038085F">
      <w:pPr>
        <w:pStyle w:val="ParagrapheIndent2"/>
        <w:spacing w:line="230" w:lineRule="exact"/>
        <w:jc w:val="both"/>
        <w:rPr>
          <w:color w:val="000000"/>
          <w:lang w:val="fr-FR"/>
        </w:rPr>
      </w:pPr>
    </w:p>
    <w:p w14:paraId="76AB1FD7" w14:textId="77777777" w:rsidR="0038085F" w:rsidRDefault="00A4292C">
      <w:pPr>
        <w:pStyle w:val="ParagrapheIndent2"/>
        <w:spacing w:after="240" w:line="230"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DF175D7" w14:textId="77777777" w:rsidR="0038085F" w:rsidRDefault="00A4292C">
      <w:pPr>
        <w:pStyle w:val="ParagrapheIndent2"/>
        <w:spacing w:line="230" w:lineRule="exact"/>
        <w:jc w:val="both"/>
        <w:rPr>
          <w:color w:val="000000"/>
          <w:lang w:val="fr-FR"/>
        </w:rPr>
      </w:pPr>
      <w:r>
        <w:rPr>
          <w:color w:val="000000"/>
          <w:u w:val="single"/>
          <w:lang w:val="fr-FR"/>
        </w:rPr>
        <w:t>Informations à utiliser pour la facturation électronique</w:t>
      </w:r>
    </w:p>
    <w:p w14:paraId="534280F6" w14:textId="77777777" w:rsidR="0038085F" w:rsidRDefault="0038085F">
      <w:pPr>
        <w:pStyle w:val="ParagrapheIndent2"/>
        <w:spacing w:line="230" w:lineRule="exact"/>
        <w:jc w:val="both"/>
        <w:rPr>
          <w:color w:val="000000"/>
          <w:lang w:val="fr-FR"/>
        </w:rPr>
      </w:pPr>
    </w:p>
    <w:p w14:paraId="395A3EA0" w14:textId="77777777" w:rsidR="0038085F" w:rsidRDefault="00A4292C">
      <w:pPr>
        <w:pStyle w:val="ParagrapheIndent2"/>
        <w:spacing w:after="240" w:line="230" w:lineRule="exact"/>
        <w:jc w:val="both"/>
        <w:rPr>
          <w:color w:val="000000"/>
          <w:lang w:val="fr-FR"/>
        </w:rPr>
      </w:pPr>
      <w:r>
        <w:rPr>
          <w:color w:val="000000"/>
          <w:lang w:val="fr-FR"/>
        </w:rPr>
        <w:t>- Identifiant de la structure publique (SIRET) : 55201730300777</w:t>
      </w:r>
    </w:p>
    <w:p w14:paraId="5621511F" w14:textId="77777777" w:rsidR="0038085F" w:rsidRDefault="00A4292C">
      <w:pPr>
        <w:pStyle w:val="Titre2"/>
        <w:ind w:left="280"/>
        <w:jc w:val="both"/>
        <w:rPr>
          <w:rFonts w:eastAsia="Arial"/>
          <w:i w:val="0"/>
          <w:color w:val="000000"/>
          <w:sz w:val="24"/>
          <w:lang w:val="fr-FR"/>
        </w:rPr>
      </w:pPr>
      <w:bookmarkStart w:id="37" w:name="ArtL2_CCAP-1-A13.5"/>
      <w:bookmarkStart w:id="38" w:name="_Toc198635154"/>
      <w:bookmarkEnd w:id="37"/>
      <w:r>
        <w:rPr>
          <w:rFonts w:eastAsia="Arial"/>
          <w:i w:val="0"/>
          <w:color w:val="000000"/>
          <w:sz w:val="24"/>
          <w:lang w:val="fr-FR"/>
        </w:rPr>
        <w:t>7.3 - Délai global de paiement</w:t>
      </w:r>
      <w:bookmarkEnd w:id="38"/>
    </w:p>
    <w:p w14:paraId="5731F9A9" w14:textId="77777777" w:rsidR="0038085F" w:rsidRDefault="00A4292C">
      <w:pPr>
        <w:pStyle w:val="ParagrapheIndent2"/>
        <w:spacing w:line="230"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3343BBB6" w14:textId="77777777" w:rsidR="0038085F" w:rsidRDefault="0038085F">
      <w:pPr>
        <w:pStyle w:val="ParagrapheIndent2"/>
        <w:spacing w:line="230" w:lineRule="exact"/>
        <w:jc w:val="both"/>
        <w:rPr>
          <w:color w:val="000000"/>
          <w:lang w:val="fr-FR"/>
        </w:rPr>
      </w:pPr>
    </w:p>
    <w:p w14:paraId="4884FD7F" w14:textId="77777777" w:rsidR="0038085F" w:rsidRDefault="00A4292C">
      <w:pPr>
        <w:pStyle w:val="ParagrapheIndent2"/>
        <w:spacing w:line="230" w:lineRule="exact"/>
        <w:jc w:val="both"/>
        <w:rPr>
          <w:color w:val="000000"/>
          <w:lang w:val="fr-FR"/>
        </w:rPr>
        <w:sectPr w:rsidR="0038085F">
          <w:footerReference w:type="default" r:id="rId24"/>
          <w:pgSz w:w="11900" w:h="16840"/>
          <w:pgMar w:top="1140" w:right="1140" w:bottom="1140" w:left="1140" w:header="1140" w:footer="1140" w:gutter="0"/>
          <w:cols w:space="708"/>
        </w:sect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Pr>
          <w:color w:val="000000"/>
          <w:lang w:val="fr-FR"/>
        </w:rPr>
        <w:cr/>
      </w:r>
    </w:p>
    <w:p w14:paraId="30FDDCCF" w14:textId="77777777" w:rsidR="0038085F" w:rsidRDefault="00A4292C">
      <w:pPr>
        <w:pStyle w:val="Titre2"/>
        <w:ind w:left="280"/>
        <w:jc w:val="both"/>
        <w:rPr>
          <w:rFonts w:eastAsia="Arial"/>
          <w:i w:val="0"/>
          <w:color w:val="000000"/>
          <w:sz w:val="24"/>
          <w:lang w:val="fr-FR"/>
        </w:rPr>
      </w:pPr>
      <w:bookmarkStart w:id="39" w:name="ArtL2_CCAP-1-A13.6"/>
      <w:bookmarkStart w:id="40" w:name="_Toc198635155"/>
      <w:bookmarkEnd w:id="39"/>
      <w:r>
        <w:rPr>
          <w:rFonts w:eastAsia="Arial"/>
          <w:i w:val="0"/>
          <w:color w:val="000000"/>
          <w:sz w:val="24"/>
          <w:lang w:val="fr-FR"/>
        </w:rPr>
        <w:lastRenderedPageBreak/>
        <w:t>7.4 - Paiement des cotraitants</w:t>
      </w:r>
      <w:bookmarkEnd w:id="40"/>
    </w:p>
    <w:p w14:paraId="160CCBB7" w14:textId="77777777" w:rsidR="0038085F" w:rsidRDefault="00A4292C">
      <w:pPr>
        <w:pStyle w:val="ParagrapheIndent2"/>
        <w:spacing w:line="230"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03EFEF25" w14:textId="77777777" w:rsidR="0038085F" w:rsidRDefault="00A4292C">
      <w:pPr>
        <w:pStyle w:val="ParagrapheIndent2"/>
        <w:spacing w:after="240" w:line="230" w:lineRule="exact"/>
        <w:jc w:val="both"/>
        <w:rPr>
          <w:color w:val="000000"/>
          <w:lang w:val="fr-FR"/>
        </w:rPr>
      </w:pPr>
      <w:r>
        <w:rPr>
          <w:color w:val="000000"/>
          <w:lang w:val="fr-FR"/>
        </w:rPr>
        <w:t>Les autres dispositions relatives à la cotraitance s'appliquent selon l'article 12.1 du CCAG-FCS.</w:t>
      </w:r>
    </w:p>
    <w:p w14:paraId="26B612BE" w14:textId="77777777" w:rsidR="0038085F" w:rsidRDefault="00A4292C">
      <w:pPr>
        <w:pStyle w:val="Titre2"/>
        <w:ind w:left="280"/>
        <w:jc w:val="both"/>
        <w:rPr>
          <w:rFonts w:eastAsia="Arial"/>
          <w:i w:val="0"/>
          <w:color w:val="000000"/>
          <w:sz w:val="24"/>
          <w:lang w:val="fr-FR"/>
        </w:rPr>
      </w:pPr>
      <w:bookmarkStart w:id="41" w:name="ArtL2_CCAP-1-A13.7"/>
      <w:bookmarkStart w:id="42" w:name="_Toc198635156"/>
      <w:bookmarkEnd w:id="41"/>
      <w:r>
        <w:rPr>
          <w:rFonts w:eastAsia="Arial"/>
          <w:i w:val="0"/>
          <w:color w:val="000000"/>
          <w:sz w:val="24"/>
          <w:lang w:val="fr-FR"/>
        </w:rPr>
        <w:t>7.5 - Paiement des sous-traitants</w:t>
      </w:r>
      <w:bookmarkEnd w:id="42"/>
    </w:p>
    <w:p w14:paraId="31F9D49F" w14:textId="77777777" w:rsidR="0038085F" w:rsidRDefault="00A4292C">
      <w:pPr>
        <w:pStyle w:val="ParagrapheIndent2"/>
        <w:spacing w:after="240" w:line="230"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585EAA2F" w14:textId="77777777" w:rsidR="0038085F" w:rsidRDefault="00A4292C">
      <w:pPr>
        <w:pStyle w:val="Titre1"/>
        <w:shd w:val="clear" w:color="3155A4" w:fill="3155A4"/>
        <w:rPr>
          <w:rFonts w:eastAsia="Arial"/>
          <w:color w:val="0D0C0C"/>
          <w:sz w:val="28"/>
          <w:lang w:val="fr-FR"/>
        </w:rPr>
      </w:pPr>
      <w:bookmarkStart w:id="43" w:name="ArtL1_CCAP-1-A15"/>
      <w:bookmarkStart w:id="44" w:name="_Toc198635157"/>
      <w:bookmarkEnd w:id="43"/>
      <w:r>
        <w:rPr>
          <w:rFonts w:eastAsia="Arial"/>
          <w:color w:val="0D0C0C"/>
          <w:sz w:val="28"/>
          <w:lang w:val="fr-FR"/>
        </w:rPr>
        <w:t>8 - Conditions d'exécution des prestations</w:t>
      </w:r>
      <w:bookmarkEnd w:id="44"/>
    </w:p>
    <w:p w14:paraId="42B39F6C" w14:textId="77777777" w:rsidR="0038085F" w:rsidRDefault="00A4292C">
      <w:pPr>
        <w:spacing w:line="60" w:lineRule="exact"/>
        <w:rPr>
          <w:sz w:val="6"/>
        </w:rPr>
      </w:pPr>
      <w:r>
        <w:t xml:space="preserve"> </w:t>
      </w:r>
    </w:p>
    <w:p w14:paraId="7FF7BD9C" w14:textId="77777777" w:rsidR="0038085F" w:rsidRDefault="00A4292C">
      <w:pPr>
        <w:pStyle w:val="ParagrapheIndent1"/>
        <w:spacing w:after="240" w:line="230"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5E31FF88" w14:textId="77777777" w:rsidR="0038085F" w:rsidRDefault="00A4292C">
      <w:pPr>
        <w:pStyle w:val="ParagrapheIndent1"/>
        <w:spacing w:line="230" w:lineRule="exact"/>
        <w:jc w:val="both"/>
        <w:rPr>
          <w:color w:val="000000"/>
          <w:lang w:val="fr-FR"/>
        </w:rPr>
      </w:pPr>
      <w:r>
        <w:rPr>
          <w:color w:val="000000"/>
          <w:u w:val="single"/>
          <w:lang w:val="fr-FR"/>
        </w:rPr>
        <w:t>Notification par le biais du profil d'acheteur</w:t>
      </w:r>
    </w:p>
    <w:p w14:paraId="3F24F9F8" w14:textId="77777777" w:rsidR="0038085F" w:rsidRDefault="0038085F">
      <w:pPr>
        <w:pStyle w:val="ParagrapheIndent1"/>
        <w:spacing w:line="230" w:lineRule="exact"/>
        <w:jc w:val="both"/>
        <w:rPr>
          <w:color w:val="000000"/>
          <w:lang w:val="fr-FR"/>
        </w:rPr>
      </w:pPr>
    </w:p>
    <w:p w14:paraId="089678B6" w14:textId="77777777" w:rsidR="0038085F" w:rsidRDefault="00A4292C">
      <w:pPr>
        <w:pStyle w:val="ParagrapheIndent1"/>
        <w:spacing w:after="240" w:line="230"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2F767002" w14:textId="77777777" w:rsidR="001151BC" w:rsidRDefault="001151BC" w:rsidP="001151BC">
      <w:pPr>
        <w:pStyle w:val="Titre2"/>
        <w:ind w:left="280"/>
        <w:jc w:val="both"/>
        <w:rPr>
          <w:rFonts w:eastAsia="Arial"/>
          <w:i w:val="0"/>
          <w:color w:val="000000"/>
          <w:sz w:val="24"/>
          <w:lang w:val="fr-FR"/>
        </w:rPr>
      </w:pPr>
      <w:bookmarkStart w:id="45" w:name="_Toc196833707"/>
      <w:bookmarkStart w:id="46" w:name="_Toc198635158"/>
      <w:r>
        <w:rPr>
          <w:rFonts w:eastAsia="Arial"/>
          <w:i w:val="0"/>
          <w:color w:val="000000"/>
          <w:sz w:val="24"/>
          <w:lang w:val="fr-FR"/>
        </w:rPr>
        <w:t>8.1 - Présentation des livrables</w:t>
      </w:r>
      <w:bookmarkEnd w:id="45"/>
      <w:bookmarkEnd w:id="46"/>
    </w:p>
    <w:p w14:paraId="6DB3CBEC" w14:textId="77777777" w:rsidR="001151BC" w:rsidRDefault="001151BC" w:rsidP="001151BC">
      <w:pPr>
        <w:pStyle w:val="ParagrapheIndent2"/>
        <w:spacing w:line="230" w:lineRule="exact"/>
        <w:jc w:val="both"/>
        <w:rPr>
          <w:color w:val="000000"/>
          <w:lang w:val="fr-FR"/>
        </w:rPr>
      </w:pPr>
      <w:r>
        <w:rPr>
          <w:color w:val="000000"/>
          <w:lang w:val="fr-FR"/>
        </w:rPr>
        <w:t>Les livrables sont adressés dans les conditions suivantes :</w:t>
      </w:r>
    </w:p>
    <w:p w14:paraId="4B8037A4" w14:textId="59EA72A9" w:rsidR="001151BC" w:rsidRDefault="001151BC" w:rsidP="00445BAF">
      <w:pPr>
        <w:pStyle w:val="ParagrapheIndent2"/>
        <w:spacing w:after="240" w:line="230" w:lineRule="exact"/>
        <w:jc w:val="both"/>
        <w:rPr>
          <w:color w:val="000000"/>
          <w:lang w:val="fr-FR"/>
        </w:rPr>
      </w:pPr>
      <w:r>
        <w:rPr>
          <w:color w:val="000000"/>
          <w:lang w:val="fr-FR"/>
        </w:rPr>
        <w:t>Format électronique type .pdf</w:t>
      </w:r>
    </w:p>
    <w:p w14:paraId="70E8D669" w14:textId="77777777" w:rsidR="001151BC" w:rsidRPr="001151BC" w:rsidRDefault="001151BC" w:rsidP="001151BC">
      <w:pPr>
        <w:rPr>
          <w:lang w:val="fr-FR"/>
        </w:rPr>
      </w:pPr>
    </w:p>
    <w:p w14:paraId="0FA19AE3" w14:textId="77777777" w:rsidR="0038085F" w:rsidRDefault="00A4292C">
      <w:pPr>
        <w:pStyle w:val="Titre1"/>
        <w:shd w:val="clear" w:color="3155A4" w:fill="3155A4"/>
        <w:rPr>
          <w:rFonts w:eastAsia="Arial"/>
          <w:color w:val="0D0C0C"/>
          <w:sz w:val="28"/>
          <w:lang w:val="fr-FR"/>
        </w:rPr>
      </w:pPr>
      <w:bookmarkStart w:id="47" w:name="ArtL1_CCAP-1-A16"/>
      <w:bookmarkStart w:id="48" w:name="_Toc198635160"/>
      <w:bookmarkEnd w:id="47"/>
      <w:r>
        <w:rPr>
          <w:rFonts w:eastAsia="Arial"/>
          <w:color w:val="0D0C0C"/>
          <w:sz w:val="28"/>
          <w:lang w:val="fr-FR"/>
        </w:rPr>
        <w:t>9 - Développement durable</w:t>
      </w:r>
      <w:bookmarkEnd w:id="48"/>
    </w:p>
    <w:p w14:paraId="45BFB5DB" w14:textId="77777777" w:rsidR="0038085F" w:rsidRDefault="00A4292C">
      <w:pPr>
        <w:spacing w:line="60" w:lineRule="exact"/>
        <w:rPr>
          <w:sz w:val="6"/>
        </w:rPr>
      </w:pPr>
      <w:r>
        <w:t xml:space="preserve"> </w:t>
      </w:r>
    </w:p>
    <w:p w14:paraId="66B05FA8" w14:textId="77777777" w:rsidR="0038085F" w:rsidRDefault="00A4292C">
      <w:pPr>
        <w:pStyle w:val="ParagrapheIndent1"/>
        <w:spacing w:line="230"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1752ACB7" w14:textId="77777777" w:rsidR="0038085F" w:rsidRDefault="00A4292C">
      <w:pPr>
        <w:pStyle w:val="ParagrapheIndent1"/>
        <w:spacing w:line="230" w:lineRule="exact"/>
        <w:jc w:val="both"/>
        <w:rPr>
          <w:color w:val="000000"/>
          <w:lang w:val="fr-FR"/>
        </w:rPr>
      </w:pPr>
      <w:r>
        <w:rPr>
          <w:color w:val="000000"/>
          <w:lang w:val="fr-FR"/>
        </w:rPr>
        <w:t>Dans le cadre du développement durable, les échanges entre VNF et le titulaire du marché se feront par voie dématérialisée autant que possible (messagerie électronique, plate-forme de dématérialisation).</w:t>
      </w:r>
    </w:p>
    <w:p w14:paraId="59B8A58C" w14:textId="77777777" w:rsidR="0038085F" w:rsidRDefault="00A4292C">
      <w:pPr>
        <w:pStyle w:val="ParagrapheIndent1"/>
        <w:spacing w:line="230" w:lineRule="exact"/>
        <w:jc w:val="both"/>
        <w:rPr>
          <w:color w:val="000000"/>
          <w:lang w:val="fr-FR"/>
        </w:rPr>
      </w:pPr>
      <w:r>
        <w:rPr>
          <w:color w:val="000000"/>
          <w:lang w:val="fr-FR"/>
        </w:rPr>
        <w:t>Les rapports de VTA seront fournis au format informatique.</w:t>
      </w:r>
    </w:p>
    <w:p w14:paraId="1BB3C720" w14:textId="77777777" w:rsidR="0038085F" w:rsidRDefault="00A4292C">
      <w:pPr>
        <w:pStyle w:val="ParagrapheIndent1"/>
        <w:spacing w:line="230" w:lineRule="exact"/>
        <w:jc w:val="both"/>
        <w:rPr>
          <w:color w:val="000000"/>
          <w:lang w:val="fr-FR"/>
        </w:rPr>
      </w:pPr>
      <w:r>
        <w:rPr>
          <w:color w:val="000000"/>
          <w:lang w:val="fr-FR"/>
        </w:rPr>
        <w:t>Pour ses déplacements, le titulaire privilégiera les transports en commun en train.</w:t>
      </w:r>
    </w:p>
    <w:p w14:paraId="5AEAD33E" w14:textId="77777777" w:rsidR="0038085F" w:rsidRDefault="0038085F">
      <w:pPr>
        <w:pStyle w:val="ParagrapheIndent1"/>
        <w:spacing w:after="240" w:line="230" w:lineRule="exact"/>
        <w:jc w:val="both"/>
        <w:rPr>
          <w:color w:val="000000"/>
          <w:lang w:val="fr-FR"/>
        </w:rPr>
      </w:pPr>
    </w:p>
    <w:p w14:paraId="7DB6C956" w14:textId="77777777" w:rsidR="0038085F" w:rsidRDefault="00A4292C">
      <w:pPr>
        <w:pStyle w:val="Titre1"/>
        <w:shd w:val="clear" w:color="3155A4" w:fill="3155A4"/>
        <w:rPr>
          <w:rFonts w:eastAsia="Arial"/>
          <w:color w:val="0D0C0C"/>
          <w:sz w:val="28"/>
          <w:lang w:val="fr-FR"/>
        </w:rPr>
      </w:pPr>
      <w:bookmarkStart w:id="49" w:name="ArtL1_CCAP-1-A22"/>
      <w:bookmarkStart w:id="50" w:name="_Toc198635161"/>
      <w:bookmarkEnd w:id="49"/>
      <w:r>
        <w:rPr>
          <w:rFonts w:eastAsia="Arial"/>
          <w:color w:val="0D0C0C"/>
          <w:sz w:val="28"/>
          <w:lang w:val="fr-FR"/>
        </w:rPr>
        <w:t>10 - Constatation de l'exécution des prestations</w:t>
      </w:r>
      <w:bookmarkEnd w:id="50"/>
    </w:p>
    <w:p w14:paraId="6856E3F2" w14:textId="77777777" w:rsidR="0038085F" w:rsidRDefault="00A4292C">
      <w:pPr>
        <w:spacing w:line="60" w:lineRule="exact"/>
        <w:rPr>
          <w:sz w:val="6"/>
        </w:rPr>
      </w:pPr>
      <w:r>
        <w:t xml:space="preserve"> </w:t>
      </w:r>
    </w:p>
    <w:p w14:paraId="6873B6EB" w14:textId="77777777" w:rsidR="0038085F" w:rsidRDefault="00A4292C">
      <w:pPr>
        <w:pStyle w:val="Titre2"/>
        <w:ind w:left="280"/>
        <w:jc w:val="both"/>
        <w:rPr>
          <w:rFonts w:eastAsia="Arial"/>
          <w:i w:val="0"/>
          <w:color w:val="000000"/>
          <w:sz w:val="24"/>
          <w:lang w:val="fr-FR"/>
        </w:rPr>
      </w:pPr>
      <w:bookmarkStart w:id="51" w:name="ArtL2_CCAP-1-A22.2"/>
      <w:bookmarkStart w:id="52" w:name="_Toc198635162"/>
      <w:bookmarkEnd w:id="51"/>
      <w:r>
        <w:rPr>
          <w:rFonts w:eastAsia="Arial"/>
          <w:i w:val="0"/>
          <w:color w:val="000000"/>
          <w:sz w:val="24"/>
          <w:lang w:val="fr-FR"/>
        </w:rPr>
        <w:t>10.1 - Vérifications</w:t>
      </w:r>
      <w:bookmarkEnd w:id="52"/>
    </w:p>
    <w:p w14:paraId="3A3D46D0" w14:textId="77777777" w:rsidR="0038085F" w:rsidRDefault="00A4292C">
      <w:pPr>
        <w:pStyle w:val="ParagrapheIndent2"/>
        <w:spacing w:after="240" w:line="230"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5BD2738D" w14:textId="77777777" w:rsidR="0038085F" w:rsidRDefault="00A4292C">
      <w:pPr>
        <w:pStyle w:val="Titre2"/>
        <w:ind w:left="280"/>
        <w:jc w:val="both"/>
        <w:rPr>
          <w:rFonts w:eastAsia="Arial"/>
          <w:i w:val="0"/>
          <w:color w:val="000000"/>
          <w:sz w:val="24"/>
          <w:lang w:val="fr-FR"/>
        </w:rPr>
      </w:pPr>
      <w:bookmarkStart w:id="53" w:name="ArtL2_CCAP-1-A22.6"/>
      <w:bookmarkStart w:id="54" w:name="_Toc198635163"/>
      <w:bookmarkEnd w:id="53"/>
      <w:r>
        <w:rPr>
          <w:rFonts w:eastAsia="Arial"/>
          <w:i w:val="0"/>
          <w:color w:val="000000"/>
          <w:sz w:val="24"/>
          <w:lang w:val="fr-FR"/>
        </w:rPr>
        <w:t>10.2 - Décision après vérification</w:t>
      </w:r>
      <w:bookmarkEnd w:id="54"/>
    </w:p>
    <w:p w14:paraId="33A7C7D5" w14:textId="77777777" w:rsidR="0038085F" w:rsidRDefault="00A4292C">
      <w:pPr>
        <w:pStyle w:val="ParagrapheIndent2"/>
        <w:spacing w:after="240" w:line="230"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46AA0787" w14:textId="77777777" w:rsidR="0038085F" w:rsidRDefault="00A4292C">
      <w:pPr>
        <w:pStyle w:val="Titre1"/>
        <w:shd w:val="clear" w:color="3155A4" w:fill="3155A4"/>
        <w:rPr>
          <w:rFonts w:eastAsia="Arial"/>
          <w:color w:val="0D0C0C"/>
          <w:sz w:val="28"/>
          <w:lang w:val="fr-FR"/>
        </w:rPr>
      </w:pPr>
      <w:bookmarkStart w:id="55" w:name="ArtL1_CCAP-1-A23"/>
      <w:bookmarkStart w:id="56" w:name="_Toc198635164"/>
      <w:bookmarkEnd w:id="55"/>
      <w:r>
        <w:rPr>
          <w:rFonts w:eastAsia="Arial"/>
          <w:color w:val="0D0C0C"/>
          <w:sz w:val="28"/>
          <w:lang w:val="fr-FR"/>
        </w:rPr>
        <w:t>11 - Garantie des prestations</w:t>
      </w:r>
      <w:bookmarkEnd w:id="56"/>
    </w:p>
    <w:p w14:paraId="03EF9505" w14:textId="77777777" w:rsidR="0038085F" w:rsidRDefault="00A4292C">
      <w:pPr>
        <w:spacing w:line="60" w:lineRule="exact"/>
        <w:rPr>
          <w:sz w:val="6"/>
        </w:rPr>
      </w:pPr>
      <w:r>
        <w:t xml:space="preserve"> </w:t>
      </w:r>
    </w:p>
    <w:p w14:paraId="64860A46" w14:textId="77777777" w:rsidR="007758B5" w:rsidRDefault="00A4292C">
      <w:pPr>
        <w:pStyle w:val="ParagrapheIndent1"/>
        <w:spacing w:line="230" w:lineRule="exact"/>
        <w:jc w:val="both"/>
        <w:rPr>
          <w:color w:val="000000"/>
          <w:lang w:val="fr-FR"/>
        </w:rPr>
      </w:pPr>
      <w:r>
        <w:rPr>
          <w:color w:val="000000"/>
          <w:lang w:val="fr-FR"/>
        </w:rPr>
        <w:t>Les prestations feront l'objet d'une garantie de 1 an dont le point de départ est la date de notification de la décision d'admission. Les modalités de cette garantie sont définies à l'article 33 du CCAG-FCS.</w:t>
      </w:r>
    </w:p>
    <w:p w14:paraId="43BF4ADB" w14:textId="77777777" w:rsidR="007758B5" w:rsidRDefault="007758B5">
      <w:pPr>
        <w:pStyle w:val="ParagrapheIndent1"/>
        <w:spacing w:line="230" w:lineRule="exact"/>
        <w:jc w:val="both"/>
        <w:rPr>
          <w:color w:val="000000"/>
          <w:lang w:val="fr-FR"/>
        </w:rPr>
      </w:pPr>
    </w:p>
    <w:p w14:paraId="13BEF52D" w14:textId="77777777" w:rsidR="0038085F" w:rsidRDefault="00A4292C">
      <w:pPr>
        <w:pStyle w:val="Titre1"/>
        <w:shd w:val="clear" w:color="3155A4" w:fill="3155A4"/>
        <w:rPr>
          <w:rFonts w:eastAsia="Arial"/>
          <w:color w:val="0D0C0C"/>
          <w:sz w:val="28"/>
          <w:lang w:val="fr-FR"/>
        </w:rPr>
      </w:pPr>
      <w:bookmarkStart w:id="57" w:name="ArtL1_CCAP-1-A29"/>
      <w:bookmarkStart w:id="58" w:name="_Toc198635165"/>
      <w:bookmarkEnd w:id="57"/>
      <w:r>
        <w:rPr>
          <w:rFonts w:eastAsia="Arial"/>
          <w:color w:val="0D0C0C"/>
          <w:sz w:val="28"/>
          <w:lang w:val="fr-FR"/>
        </w:rPr>
        <w:lastRenderedPageBreak/>
        <w:t>12 - Droit de propriété industrielle et intellectuelle</w:t>
      </w:r>
      <w:bookmarkEnd w:id="58"/>
    </w:p>
    <w:p w14:paraId="1FD07D9E" w14:textId="77777777" w:rsidR="0038085F" w:rsidRDefault="00A4292C">
      <w:pPr>
        <w:spacing w:line="60" w:lineRule="exact"/>
        <w:rPr>
          <w:sz w:val="6"/>
        </w:rPr>
      </w:pPr>
      <w:r>
        <w:t xml:space="preserve"> </w:t>
      </w:r>
    </w:p>
    <w:p w14:paraId="1C6FC7B4" w14:textId="77777777" w:rsidR="0038085F" w:rsidRDefault="00A4292C">
      <w:pPr>
        <w:pStyle w:val="ParagrapheIndent1"/>
        <w:spacing w:after="240" w:line="230" w:lineRule="exact"/>
        <w:jc w:val="both"/>
        <w:rPr>
          <w:color w:val="000000"/>
          <w:lang w:val="fr-FR"/>
        </w:rPr>
      </w:pPr>
      <w:r>
        <w:rPr>
          <w:color w:val="000000"/>
          <w:lang w:val="fr-FR"/>
        </w:rPr>
        <w:t>Par dérogation à l'article 37 du CCAG-FCS, les résultats réalisés dans le cadre de l'accord-cadre font l'objet d'une cession à titre exclusif au profit du pouvoir adjudicateur.</w:t>
      </w:r>
    </w:p>
    <w:p w14:paraId="074D0BCD" w14:textId="77777777" w:rsidR="0038085F" w:rsidRDefault="00A4292C">
      <w:pPr>
        <w:pStyle w:val="Titre1"/>
        <w:shd w:val="clear" w:color="3155A4" w:fill="3155A4"/>
        <w:rPr>
          <w:rFonts w:eastAsia="Arial"/>
          <w:color w:val="0D0C0C"/>
          <w:sz w:val="28"/>
          <w:lang w:val="fr-FR"/>
        </w:rPr>
      </w:pPr>
      <w:bookmarkStart w:id="59" w:name="ArtL1_CCAP-1-A30"/>
      <w:bookmarkStart w:id="60" w:name="_Toc198635166"/>
      <w:bookmarkEnd w:id="59"/>
      <w:r>
        <w:rPr>
          <w:rFonts w:eastAsia="Arial"/>
          <w:color w:val="0D0C0C"/>
          <w:sz w:val="28"/>
          <w:lang w:val="fr-FR"/>
        </w:rPr>
        <w:t>13 - Pénalités</w:t>
      </w:r>
      <w:bookmarkEnd w:id="60"/>
    </w:p>
    <w:p w14:paraId="31CA6EEC" w14:textId="77777777" w:rsidR="0038085F" w:rsidRDefault="00A4292C">
      <w:pPr>
        <w:spacing w:line="60" w:lineRule="exact"/>
        <w:rPr>
          <w:sz w:val="6"/>
        </w:rPr>
      </w:pPr>
      <w:r>
        <w:t xml:space="preserve"> </w:t>
      </w:r>
    </w:p>
    <w:p w14:paraId="3E0E1718" w14:textId="77777777" w:rsidR="0038085F" w:rsidRDefault="00A4292C">
      <w:pPr>
        <w:pStyle w:val="Titre2"/>
        <w:ind w:left="280"/>
        <w:jc w:val="both"/>
        <w:rPr>
          <w:rFonts w:eastAsia="Arial"/>
          <w:i w:val="0"/>
          <w:color w:val="000000"/>
          <w:sz w:val="24"/>
          <w:lang w:val="fr-FR"/>
        </w:rPr>
      </w:pPr>
      <w:bookmarkStart w:id="61" w:name="ArtL2_CCAP-1-A30.1"/>
      <w:bookmarkStart w:id="62" w:name="_Toc198635167"/>
      <w:bookmarkEnd w:id="61"/>
      <w:r>
        <w:rPr>
          <w:rFonts w:eastAsia="Arial"/>
          <w:i w:val="0"/>
          <w:color w:val="000000"/>
          <w:sz w:val="24"/>
          <w:lang w:val="fr-FR"/>
        </w:rPr>
        <w:t>13.1 - Pénalités de retard</w:t>
      </w:r>
      <w:bookmarkEnd w:id="62"/>
    </w:p>
    <w:p w14:paraId="3D98D8DF" w14:textId="77777777" w:rsidR="0038085F" w:rsidRDefault="00A4292C">
      <w:pPr>
        <w:pStyle w:val="ParagrapheIndent2"/>
        <w:spacing w:after="240" w:line="230"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1,00/1000, conformément aux stipulations de l'article 14.1.1 du CCAG-FCS.</w:t>
      </w:r>
    </w:p>
    <w:p w14:paraId="2BC4C518" w14:textId="77777777" w:rsidR="0038085F" w:rsidRDefault="00A4292C">
      <w:pPr>
        <w:pStyle w:val="ParagrapheIndent2"/>
        <w:spacing w:after="240" w:line="230" w:lineRule="exact"/>
        <w:jc w:val="both"/>
        <w:rPr>
          <w:color w:val="000000"/>
          <w:lang w:val="fr-FR"/>
        </w:rPr>
      </w:pPr>
      <w:r>
        <w:rPr>
          <w:color w:val="000000"/>
          <w:lang w:val="fr-FR"/>
        </w:rPr>
        <w:t>Par dérogation à l'article 14.1.3 du CCAG-FCS, il n'est prévu aucune exonération à l'application des pénalités de retard.</w:t>
      </w:r>
    </w:p>
    <w:p w14:paraId="3A5B96DA" w14:textId="77777777" w:rsidR="00D46E91" w:rsidRDefault="00D46E91" w:rsidP="00D46E91">
      <w:pPr>
        <w:pStyle w:val="ParagrapheIndent2"/>
        <w:spacing w:after="240" w:line="230" w:lineRule="exact"/>
        <w:jc w:val="both"/>
        <w:rPr>
          <w:color w:val="000000"/>
          <w:lang w:val="fr-FR"/>
        </w:rPr>
      </w:pPr>
      <w:r>
        <w:rPr>
          <w:color w:val="000000"/>
          <w:lang w:val="fr-FR"/>
        </w:rPr>
        <w:t>Le montant total des pénalités de retard est plafonné à 25,00 % du montant du marché, de la tranche ou du bon de commande.</w:t>
      </w:r>
    </w:p>
    <w:p w14:paraId="7DA14602" w14:textId="77777777" w:rsidR="0038085F" w:rsidRDefault="00A4292C">
      <w:pPr>
        <w:pStyle w:val="ParagrapheIndent2"/>
        <w:spacing w:after="240"/>
        <w:jc w:val="both"/>
        <w:rPr>
          <w:color w:val="000000"/>
          <w:lang w:val="fr-FR"/>
        </w:rPr>
      </w:pPr>
      <w:r>
        <w:rPr>
          <w:color w:val="000000"/>
          <w:lang w:val="fr-FR"/>
        </w:rPr>
        <w:t>Les pénalités de retard sont appliquées sans mise en demeure préalable du titulaire.</w:t>
      </w:r>
    </w:p>
    <w:p w14:paraId="2F07B22A" w14:textId="77777777" w:rsidR="0038085F" w:rsidRDefault="00A4292C">
      <w:pPr>
        <w:pStyle w:val="Titre2"/>
        <w:ind w:left="280"/>
        <w:jc w:val="both"/>
        <w:rPr>
          <w:rFonts w:eastAsia="Arial"/>
          <w:i w:val="0"/>
          <w:color w:val="000000"/>
          <w:sz w:val="24"/>
          <w:lang w:val="fr-FR"/>
        </w:rPr>
      </w:pPr>
      <w:bookmarkStart w:id="63" w:name="ArtL2_CCAP-1-A30.3"/>
      <w:bookmarkStart w:id="64" w:name="_Toc198635168"/>
      <w:bookmarkEnd w:id="63"/>
      <w:r>
        <w:rPr>
          <w:rFonts w:eastAsia="Arial"/>
          <w:i w:val="0"/>
          <w:color w:val="000000"/>
          <w:sz w:val="24"/>
          <w:lang w:val="fr-FR"/>
        </w:rPr>
        <w:t>13.2 - Pénalité pour travail dissimulé</w:t>
      </w:r>
      <w:bookmarkEnd w:id="64"/>
    </w:p>
    <w:p w14:paraId="554ABD6A" w14:textId="77777777" w:rsidR="0038085F" w:rsidRDefault="00A4292C">
      <w:pPr>
        <w:pStyle w:val="ParagrapheIndent2"/>
        <w:spacing w:after="240" w:line="230"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de 1 000,00 €.</w:t>
      </w:r>
    </w:p>
    <w:p w14:paraId="2F516247" w14:textId="77777777" w:rsidR="0038085F" w:rsidRDefault="00A4292C">
      <w:pPr>
        <w:pStyle w:val="ParagrapheIndent2"/>
        <w:spacing w:after="240" w:line="230"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6033FE4E" w14:textId="77777777" w:rsidR="0038085F" w:rsidRDefault="00A4292C">
      <w:pPr>
        <w:pStyle w:val="Titre1"/>
        <w:shd w:val="clear" w:color="3155A4" w:fill="3155A4"/>
        <w:rPr>
          <w:rFonts w:eastAsia="Arial"/>
          <w:color w:val="0D0C0C"/>
          <w:sz w:val="28"/>
          <w:lang w:val="fr-FR"/>
        </w:rPr>
      </w:pPr>
      <w:bookmarkStart w:id="65" w:name="ArtL1_CCAP-1-A32"/>
      <w:bookmarkStart w:id="66" w:name="_Toc198635169"/>
      <w:bookmarkEnd w:id="65"/>
      <w:r>
        <w:rPr>
          <w:rFonts w:eastAsia="Arial"/>
          <w:color w:val="0D0C0C"/>
          <w:sz w:val="28"/>
          <w:lang w:val="fr-FR"/>
        </w:rPr>
        <w:t>14 - Assurances</w:t>
      </w:r>
      <w:bookmarkEnd w:id="66"/>
    </w:p>
    <w:p w14:paraId="45AFDF3C" w14:textId="77777777" w:rsidR="0038085F" w:rsidRDefault="00A4292C">
      <w:pPr>
        <w:spacing w:line="60" w:lineRule="exact"/>
        <w:rPr>
          <w:sz w:val="6"/>
        </w:rPr>
      </w:pPr>
      <w:r>
        <w:t xml:space="preserve"> </w:t>
      </w:r>
    </w:p>
    <w:p w14:paraId="0713E607" w14:textId="77777777" w:rsidR="0038085F" w:rsidRDefault="00A4292C">
      <w:pPr>
        <w:pStyle w:val="ParagrapheIndent1"/>
        <w:spacing w:after="240" w:line="230"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00323E19" w14:textId="77777777" w:rsidR="00143966" w:rsidRPr="00143966" w:rsidRDefault="00143966" w:rsidP="00143966">
      <w:pPr>
        <w:rPr>
          <w:lang w:val="fr-FR"/>
        </w:rPr>
      </w:pPr>
    </w:p>
    <w:p w14:paraId="5DF26AD2" w14:textId="77777777" w:rsidR="007D6403" w:rsidRDefault="007D6403" w:rsidP="007D6403">
      <w:pPr>
        <w:pStyle w:val="Titre1"/>
        <w:shd w:val="clear" w:color="3155A4" w:fill="3155A4"/>
        <w:rPr>
          <w:rFonts w:eastAsia="Arial"/>
          <w:color w:val="0D0C0C"/>
          <w:sz w:val="28"/>
          <w:lang w:val="fr-FR"/>
        </w:rPr>
      </w:pPr>
      <w:bookmarkStart w:id="67" w:name="ArtL1_CCAP-1-A34"/>
      <w:bookmarkStart w:id="68" w:name="_Toc256000032"/>
      <w:bookmarkStart w:id="69" w:name="_Toc198635170"/>
      <w:bookmarkEnd w:id="67"/>
      <w:r>
        <w:rPr>
          <w:rFonts w:eastAsia="Arial"/>
          <w:color w:val="0D0C0C"/>
          <w:sz w:val="28"/>
          <w:lang w:val="fr-FR"/>
        </w:rPr>
        <w:t>15 - Clause de réexamen</w:t>
      </w:r>
      <w:bookmarkEnd w:id="68"/>
      <w:bookmarkEnd w:id="69"/>
    </w:p>
    <w:p w14:paraId="37F8F3D3" w14:textId="77777777" w:rsidR="007D6403" w:rsidRDefault="007D6403" w:rsidP="007D6403">
      <w:pPr>
        <w:spacing w:line="60" w:lineRule="exact"/>
        <w:rPr>
          <w:sz w:val="6"/>
        </w:rPr>
      </w:pPr>
      <w:r>
        <w:t xml:space="preserve"> </w:t>
      </w:r>
    </w:p>
    <w:p w14:paraId="64AEB0F4" w14:textId="77777777" w:rsidR="007D6403" w:rsidRDefault="007D6403" w:rsidP="007D6403">
      <w:pPr>
        <w:pStyle w:val="ParagrapheIndent1"/>
        <w:spacing w:line="230" w:lineRule="exact"/>
        <w:jc w:val="both"/>
        <w:rPr>
          <w:color w:val="000000"/>
          <w:lang w:val="fr-FR"/>
        </w:rPr>
      </w:pPr>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1CC76F89" w14:textId="77777777" w:rsidR="007D6403" w:rsidRDefault="007D6403" w:rsidP="007D6403">
      <w:pPr>
        <w:pStyle w:val="ParagrapheIndent1"/>
        <w:spacing w:line="230" w:lineRule="exact"/>
        <w:jc w:val="both"/>
        <w:rPr>
          <w:color w:val="000000"/>
          <w:lang w:val="fr-FR"/>
        </w:rPr>
      </w:pPr>
    </w:p>
    <w:p w14:paraId="2A0EAE04" w14:textId="77777777" w:rsidR="007D6403" w:rsidRDefault="007D6403" w:rsidP="007D6403">
      <w:pPr>
        <w:pStyle w:val="ParagrapheIndent1"/>
        <w:spacing w:line="230"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1036A1BA" w14:textId="77777777" w:rsidR="007D6403" w:rsidRDefault="007D6403" w:rsidP="007D6403">
      <w:pPr>
        <w:pStyle w:val="ParagrapheIndent1"/>
        <w:spacing w:line="230" w:lineRule="exact"/>
        <w:jc w:val="both"/>
        <w:rPr>
          <w:color w:val="000000"/>
          <w:lang w:val="fr-FR"/>
        </w:rPr>
      </w:pPr>
    </w:p>
    <w:p w14:paraId="1AE720FC" w14:textId="77777777" w:rsidR="007D6403" w:rsidRDefault="007D6403" w:rsidP="007D6403">
      <w:pPr>
        <w:pStyle w:val="ParagrapheIndent1"/>
        <w:spacing w:line="230"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2FE910CE" w14:textId="77777777" w:rsidR="007D6403" w:rsidRDefault="007D6403" w:rsidP="007D6403">
      <w:pPr>
        <w:pStyle w:val="ParagrapheIndent1"/>
        <w:spacing w:line="230" w:lineRule="exact"/>
        <w:jc w:val="both"/>
        <w:rPr>
          <w:color w:val="000000"/>
          <w:lang w:val="fr-FR"/>
        </w:rPr>
      </w:pPr>
    </w:p>
    <w:p w14:paraId="1B367D97" w14:textId="77777777" w:rsidR="007D6403" w:rsidRDefault="007D6403" w:rsidP="007D6403">
      <w:pPr>
        <w:pStyle w:val="ParagrapheIndent1"/>
        <w:spacing w:line="230"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147CB9AA" w14:textId="77777777" w:rsidR="007D6403" w:rsidRDefault="007D6403" w:rsidP="007D6403">
      <w:pPr>
        <w:pStyle w:val="ParagrapheIndent1"/>
        <w:spacing w:line="230" w:lineRule="exact"/>
        <w:jc w:val="both"/>
        <w:rPr>
          <w:color w:val="000000"/>
          <w:lang w:val="fr-FR"/>
        </w:rPr>
      </w:pPr>
    </w:p>
    <w:p w14:paraId="0FEB5DE4" w14:textId="77777777" w:rsidR="007D6403" w:rsidRDefault="007D6403" w:rsidP="007D6403">
      <w:pPr>
        <w:pStyle w:val="ParagrapheIndent1"/>
        <w:spacing w:line="230"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537DB0F8" w14:textId="77777777" w:rsidR="007D6403" w:rsidRDefault="007D6403" w:rsidP="007D6403">
      <w:pPr>
        <w:pStyle w:val="ParagrapheIndent1"/>
        <w:spacing w:line="230" w:lineRule="exact"/>
        <w:jc w:val="both"/>
        <w:rPr>
          <w:color w:val="000000"/>
          <w:lang w:val="fr-FR"/>
        </w:rPr>
      </w:pPr>
      <w:r>
        <w:rPr>
          <w:color w:val="000000"/>
          <w:lang w:val="fr-FR"/>
        </w:rPr>
        <w:lastRenderedPageBreak/>
        <w:t>La demande doit être transmise par tout moyen matériel ou dématérialisé permettant de déterminer de façon certaine la date de sa réception.</w:t>
      </w:r>
    </w:p>
    <w:p w14:paraId="12AEDB04" w14:textId="77777777" w:rsidR="007D6403" w:rsidRDefault="007D6403" w:rsidP="007D6403">
      <w:pPr>
        <w:pStyle w:val="ParagrapheIndent1"/>
        <w:spacing w:line="230" w:lineRule="exact"/>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5914DA47" w14:textId="77777777" w:rsidR="007D6403" w:rsidRDefault="007D6403" w:rsidP="007D6403">
      <w:pPr>
        <w:pStyle w:val="ParagrapheIndent1"/>
        <w:spacing w:line="230" w:lineRule="exact"/>
        <w:jc w:val="both"/>
        <w:rPr>
          <w:color w:val="000000"/>
          <w:lang w:val="fr-FR"/>
        </w:rPr>
      </w:pPr>
    </w:p>
    <w:p w14:paraId="1006CDFB" w14:textId="77777777" w:rsidR="007D6403" w:rsidRDefault="007D6403" w:rsidP="007D6403">
      <w:pPr>
        <w:pStyle w:val="ParagrapheIndent1"/>
        <w:spacing w:line="230" w:lineRule="exact"/>
        <w:jc w:val="both"/>
        <w:rPr>
          <w:color w:val="000000"/>
          <w:lang w:val="fr-FR"/>
        </w:rPr>
      </w:pPr>
      <w:r>
        <w:rPr>
          <w:color w:val="000000"/>
          <w:lang w:val="fr-FR"/>
        </w:rPr>
        <w:t>La procédure de réexamen ainsi définie peut être initiée dans les cas suivants :</w:t>
      </w:r>
    </w:p>
    <w:p w14:paraId="7018D725" w14:textId="77777777" w:rsidR="007D6403" w:rsidRDefault="007D6403" w:rsidP="007D6403">
      <w:pPr>
        <w:pStyle w:val="ParagrapheIndent1"/>
        <w:spacing w:after="240" w:line="230" w:lineRule="exact"/>
        <w:jc w:val="both"/>
        <w:rPr>
          <w:color w:val="000000"/>
          <w:lang w:val="fr-FR"/>
        </w:rPr>
      </w:pPr>
      <w:r>
        <w:rPr>
          <w:color w:val="000000"/>
          <w:lang w:val="fr-FR"/>
        </w:rPr>
        <w:t>Pendant l'exécution du contrat, le pouvoir adjudicateur peut prescrire au titulaire des modifications de caractère technique ou accepter les modifications qu'il propose. La formulation de ces modifications suite à l'acceptation par le pouvoir adjudicateur du devis détaillé du titulaire donne lieu à un avenant.</w:t>
      </w:r>
    </w:p>
    <w:p w14:paraId="216C5D3B" w14:textId="08EECDA1" w:rsidR="0038085F" w:rsidRDefault="00A4292C">
      <w:pPr>
        <w:pStyle w:val="Titre1"/>
        <w:shd w:val="clear" w:color="3155A4" w:fill="3155A4"/>
        <w:rPr>
          <w:rFonts w:eastAsia="Arial"/>
          <w:color w:val="0D0C0C"/>
          <w:sz w:val="28"/>
          <w:lang w:val="fr-FR"/>
        </w:rPr>
      </w:pPr>
      <w:bookmarkStart w:id="70" w:name="_Toc198635171"/>
      <w:r>
        <w:rPr>
          <w:rFonts w:eastAsia="Arial"/>
          <w:color w:val="0D0C0C"/>
          <w:sz w:val="28"/>
          <w:lang w:val="fr-FR"/>
        </w:rPr>
        <w:t>1</w:t>
      </w:r>
      <w:r w:rsidR="007D6403">
        <w:rPr>
          <w:rFonts w:eastAsia="Arial"/>
          <w:color w:val="0D0C0C"/>
          <w:sz w:val="28"/>
          <w:lang w:val="fr-FR"/>
        </w:rPr>
        <w:t>6</w:t>
      </w:r>
      <w:r>
        <w:rPr>
          <w:rFonts w:eastAsia="Arial"/>
          <w:color w:val="0D0C0C"/>
          <w:sz w:val="28"/>
          <w:lang w:val="fr-FR"/>
        </w:rPr>
        <w:t xml:space="preserve"> - Résiliation du contrat</w:t>
      </w:r>
      <w:bookmarkEnd w:id="70"/>
    </w:p>
    <w:p w14:paraId="55416D3C" w14:textId="77777777" w:rsidR="0038085F" w:rsidRDefault="00A4292C">
      <w:pPr>
        <w:spacing w:line="60" w:lineRule="exact"/>
        <w:rPr>
          <w:sz w:val="6"/>
        </w:rPr>
      </w:pPr>
      <w:r>
        <w:t xml:space="preserve"> </w:t>
      </w:r>
    </w:p>
    <w:p w14:paraId="4A08779B" w14:textId="3280141F" w:rsidR="0038085F" w:rsidRDefault="00A4292C">
      <w:pPr>
        <w:pStyle w:val="Titre2"/>
        <w:ind w:left="280"/>
        <w:jc w:val="both"/>
        <w:rPr>
          <w:rFonts w:eastAsia="Arial"/>
          <w:i w:val="0"/>
          <w:color w:val="000000"/>
          <w:sz w:val="24"/>
          <w:lang w:val="fr-FR"/>
        </w:rPr>
      </w:pPr>
      <w:bookmarkStart w:id="71" w:name="ArtL2_CCAP-1-A34.1"/>
      <w:bookmarkStart w:id="72" w:name="_Toc198635172"/>
      <w:bookmarkEnd w:id="71"/>
      <w:r>
        <w:rPr>
          <w:rFonts w:eastAsia="Arial"/>
          <w:i w:val="0"/>
          <w:color w:val="000000"/>
          <w:sz w:val="24"/>
          <w:lang w:val="fr-FR"/>
        </w:rPr>
        <w:t>1</w:t>
      </w:r>
      <w:r w:rsidR="007D6403">
        <w:rPr>
          <w:rFonts w:eastAsia="Arial"/>
          <w:i w:val="0"/>
          <w:color w:val="000000"/>
          <w:sz w:val="24"/>
          <w:lang w:val="fr-FR"/>
        </w:rPr>
        <w:t>6</w:t>
      </w:r>
      <w:r>
        <w:rPr>
          <w:rFonts w:eastAsia="Arial"/>
          <w:i w:val="0"/>
          <w:color w:val="000000"/>
          <w:sz w:val="24"/>
          <w:lang w:val="fr-FR"/>
        </w:rPr>
        <w:t>.1 - Conditions de résiliation de l'accord-cadre</w:t>
      </w:r>
      <w:bookmarkEnd w:id="72"/>
    </w:p>
    <w:p w14:paraId="41E142DC" w14:textId="77777777" w:rsidR="0038085F" w:rsidRDefault="00A4292C">
      <w:pPr>
        <w:pStyle w:val="ParagrapheIndent2"/>
        <w:spacing w:after="240"/>
        <w:jc w:val="both"/>
        <w:rPr>
          <w:color w:val="000000"/>
          <w:lang w:val="fr-FR"/>
        </w:rPr>
      </w:pPr>
      <w:r>
        <w:rPr>
          <w:color w:val="000000"/>
          <w:lang w:val="fr-FR"/>
        </w:rPr>
        <w:t>Les conditions de résiliation de l'accord-cadre sont définies aux articles 38 à 45 du CCAG-FCS.</w:t>
      </w:r>
    </w:p>
    <w:p w14:paraId="79CECBAF" w14:textId="77777777" w:rsidR="0038085F" w:rsidRDefault="00A4292C">
      <w:pPr>
        <w:pStyle w:val="ParagrapheIndent2"/>
        <w:spacing w:after="240" w:line="230" w:lineRule="exact"/>
        <w:jc w:val="both"/>
        <w:rPr>
          <w:color w:val="000000"/>
          <w:lang w:val="fr-FR"/>
        </w:rPr>
      </w:pPr>
      <w:r>
        <w:rPr>
          <w:color w:val="000000"/>
          <w:lang w:val="fr-FR"/>
        </w:rPr>
        <w:t>En cas de résiliation de l'accord-cadre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0D68E9A5" w14:textId="77777777" w:rsidR="0038085F" w:rsidRDefault="00A4292C">
      <w:pPr>
        <w:pStyle w:val="ParagrapheIndent2"/>
        <w:spacing w:after="240" w:line="230" w:lineRule="exact"/>
        <w:jc w:val="both"/>
        <w:rPr>
          <w:color w:val="000000"/>
          <w:lang w:val="fr-FR"/>
        </w:rPr>
      </w:pPr>
      <w:r>
        <w:rPr>
          <w:color w:val="000000"/>
          <w:lang w:val="fr-FR"/>
        </w:rPr>
        <w:t>Par ailleurs, la décision de résilier l’accord-cadre peut être prise par la directrice générale de VNF ou toute autre personne en capacité de le faire, lorsque le titulaire n’a pas déféré à sa mise en demeure dans un délai de quinze (15) jours, dans les cas mentionnés au CCAG en dehors des hypothèses où la mise en demeure n’est pas nécessaire. Il n’est alors pas payé d’indemnité.</w:t>
      </w:r>
    </w:p>
    <w:p w14:paraId="0CD8162B" w14:textId="2641202B" w:rsidR="0038085F" w:rsidRDefault="00A4292C">
      <w:pPr>
        <w:pStyle w:val="Titre2"/>
        <w:ind w:left="280"/>
        <w:jc w:val="both"/>
        <w:rPr>
          <w:rFonts w:eastAsia="Arial"/>
          <w:i w:val="0"/>
          <w:color w:val="000000"/>
          <w:sz w:val="24"/>
          <w:lang w:val="fr-FR"/>
        </w:rPr>
      </w:pPr>
      <w:bookmarkStart w:id="73" w:name="ArtL2_CCAP-1-A34.3"/>
      <w:bookmarkStart w:id="74" w:name="_Toc198635173"/>
      <w:bookmarkEnd w:id="73"/>
      <w:r>
        <w:rPr>
          <w:rFonts w:eastAsia="Arial"/>
          <w:i w:val="0"/>
          <w:color w:val="000000"/>
          <w:sz w:val="24"/>
          <w:lang w:val="fr-FR"/>
        </w:rPr>
        <w:t>1</w:t>
      </w:r>
      <w:r w:rsidR="007D6403">
        <w:rPr>
          <w:rFonts w:eastAsia="Arial"/>
          <w:i w:val="0"/>
          <w:color w:val="000000"/>
          <w:sz w:val="24"/>
          <w:lang w:val="fr-FR"/>
        </w:rPr>
        <w:t>6</w:t>
      </w:r>
      <w:r>
        <w:rPr>
          <w:rFonts w:eastAsia="Arial"/>
          <w:i w:val="0"/>
          <w:color w:val="000000"/>
          <w:sz w:val="24"/>
          <w:lang w:val="fr-FR"/>
        </w:rPr>
        <w:t>.2 - Redressement ou liquidation judiciaire</w:t>
      </w:r>
      <w:bookmarkEnd w:id="74"/>
    </w:p>
    <w:p w14:paraId="58D71E13" w14:textId="77777777" w:rsidR="0038085F" w:rsidRDefault="00A4292C">
      <w:pPr>
        <w:pStyle w:val="ParagrapheIndent2"/>
        <w:spacing w:line="230"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4FA9B06B" w14:textId="77777777" w:rsidR="0038085F" w:rsidRDefault="0038085F">
      <w:pPr>
        <w:pStyle w:val="ParagrapheIndent2"/>
        <w:spacing w:line="230" w:lineRule="exact"/>
        <w:jc w:val="both"/>
        <w:rPr>
          <w:color w:val="000000"/>
          <w:lang w:val="fr-FR"/>
        </w:rPr>
      </w:pPr>
    </w:p>
    <w:p w14:paraId="3BE1D9D4" w14:textId="77777777" w:rsidR="0038085F" w:rsidRDefault="00A4292C">
      <w:pPr>
        <w:pStyle w:val="ParagrapheIndent2"/>
        <w:spacing w:after="140" w:line="230" w:lineRule="exact"/>
        <w:jc w:val="both"/>
        <w:rPr>
          <w:color w:val="000000"/>
          <w:lang w:val="fr-FR"/>
        </w:rPr>
        <w:sectPr w:rsidR="0038085F">
          <w:footerReference w:type="default" r:id="rId25"/>
          <w:pgSz w:w="11900" w:h="16840"/>
          <w:pgMar w:top="1140" w:right="1140" w:bottom="1140" w:left="1140" w:header="1140" w:footer="1140" w:gutter="0"/>
          <w:cols w:space="708"/>
        </w:sectPr>
      </w:pPr>
      <w:r>
        <w:rPr>
          <w:color w:val="000000"/>
          <w:lang w:val="fr-FR"/>
        </w:rPr>
        <w:t xml:space="preserve">Le pouvoir adjudicateur adresse à l'administrateur ou au liquidateur une mise en demeure lui demandant s'il </w:t>
      </w:r>
      <w:r>
        <w:rPr>
          <w:color w:val="000000"/>
          <w:lang w:val="fr-FR"/>
        </w:rPr>
        <w:cr/>
      </w:r>
    </w:p>
    <w:p w14:paraId="626E7580" w14:textId="77777777" w:rsidR="0038085F" w:rsidRDefault="00A4292C">
      <w:pPr>
        <w:pStyle w:val="ParagrapheIndent2"/>
        <w:spacing w:line="230" w:lineRule="exact"/>
        <w:jc w:val="both"/>
        <w:rPr>
          <w:color w:val="000000"/>
          <w:lang w:val="fr-FR"/>
        </w:rPr>
      </w:pPr>
      <w:r>
        <w:rPr>
          <w:color w:val="000000"/>
          <w:lang w:val="fr-FR"/>
        </w:rPr>
        <w:lastRenderedPageBreak/>
        <w:t>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29EA763" w14:textId="77777777" w:rsidR="0038085F" w:rsidRDefault="0038085F">
      <w:pPr>
        <w:pStyle w:val="ParagrapheIndent2"/>
        <w:spacing w:line="230" w:lineRule="exact"/>
        <w:jc w:val="both"/>
        <w:rPr>
          <w:color w:val="000000"/>
          <w:lang w:val="fr-FR"/>
        </w:rPr>
      </w:pPr>
    </w:p>
    <w:p w14:paraId="5B884C6B" w14:textId="77777777" w:rsidR="0038085F" w:rsidRDefault="00A4292C">
      <w:pPr>
        <w:pStyle w:val="ParagrapheIndent2"/>
        <w:spacing w:line="230"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16E87B57" w14:textId="77777777" w:rsidR="0038085F" w:rsidRDefault="0038085F">
      <w:pPr>
        <w:pStyle w:val="ParagrapheIndent2"/>
        <w:spacing w:line="230" w:lineRule="exact"/>
        <w:jc w:val="both"/>
        <w:rPr>
          <w:color w:val="000000"/>
          <w:lang w:val="fr-FR"/>
        </w:rPr>
      </w:pPr>
    </w:p>
    <w:p w14:paraId="6FD0839B" w14:textId="77777777" w:rsidR="0038085F" w:rsidRDefault="00A4292C">
      <w:pPr>
        <w:pStyle w:val="ParagrapheIndent2"/>
        <w:spacing w:after="240" w:line="230"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2D55CAB2" w14:textId="4980FC82" w:rsidR="0038085F" w:rsidRDefault="00A4292C">
      <w:pPr>
        <w:pStyle w:val="Titre1"/>
        <w:shd w:val="clear" w:color="3155A4" w:fill="3155A4"/>
        <w:rPr>
          <w:rFonts w:eastAsia="Arial"/>
          <w:color w:val="0D0C0C"/>
          <w:sz w:val="28"/>
          <w:lang w:val="fr-FR"/>
        </w:rPr>
      </w:pPr>
      <w:bookmarkStart w:id="75" w:name="ArtL1_CCAP-1-A35"/>
      <w:bookmarkStart w:id="76" w:name="_Toc198635174"/>
      <w:bookmarkEnd w:id="75"/>
      <w:r>
        <w:rPr>
          <w:rFonts w:eastAsia="Arial"/>
          <w:color w:val="0D0C0C"/>
          <w:sz w:val="28"/>
          <w:lang w:val="fr-FR"/>
        </w:rPr>
        <w:t>1</w:t>
      </w:r>
      <w:r w:rsidR="007D6403">
        <w:rPr>
          <w:rFonts w:eastAsia="Arial"/>
          <w:color w:val="0D0C0C"/>
          <w:sz w:val="28"/>
          <w:lang w:val="fr-FR"/>
        </w:rPr>
        <w:t>7</w:t>
      </w:r>
      <w:r>
        <w:rPr>
          <w:rFonts w:eastAsia="Arial"/>
          <w:color w:val="0D0C0C"/>
          <w:sz w:val="28"/>
          <w:lang w:val="fr-FR"/>
        </w:rPr>
        <w:t xml:space="preserve"> - Règlement des litiges et langues</w:t>
      </w:r>
      <w:bookmarkEnd w:id="76"/>
    </w:p>
    <w:p w14:paraId="4F4DCC08" w14:textId="77777777" w:rsidR="0038085F" w:rsidRDefault="00A4292C">
      <w:pPr>
        <w:spacing w:line="60" w:lineRule="exact"/>
        <w:rPr>
          <w:sz w:val="6"/>
        </w:rPr>
      </w:pPr>
      <w:r>
        <w:t xml:space="preserve"> </w:t>
      </w:r>
    </w:p>
    <w:p w14:paraId="76991FAD" w14:textId="77777777" w:rsidR="0038085F" w:rsidRDefault="00A4292C">
      <w:pPr>
        <w:pStyle w:val="ParagrapheIndent1"/>
        <w:spacing w:after="240"/>
        <w:jc w:val="both"/>
        <w:rPr>
          <w:color w:val="000000"/>
          <w:lang w:val="fr-FR"/>
        </w:rPr>
      </w:pPr>
      <w:r>
        <w:rPr>
          <w:color w:val="000000"/>
          <w:lang w:val="fr-FR"/>
        </w:rPr>
        <w:t>En cas de litige, seul le Tribunal Administratif de Lille est compétent en la matière.</w:t>
      </w:r>
    </w:p>
    <w:p w14:paraId="6B6128B4" w14:textId="77777777" w:rsidR="0038085F" w:rsidRDefault="00A4292C">
      <w:pPr>
        <w:pStyle w:val="ParagrapheIndent1"/>
        <w:spacing w:after="240" w:line="230"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9638126" w14:textId="3708D77C" w:rsidR="0038085F" w:rsidRDefault="00A4292C">
      <w:pPr>
        <w:pStyle w:val="Titre1"/>
        <w:shd w:val="clear" w:color="3155A4" w:fill="3155A4"/>
        <w:rPr>
          <w:rFonts w:eastAsia="Arial"/>
          <w:color w:val="0D0C0C"/>
          <w:sz w:val="28"/>
          <w:lang w:val="fr-FR"/>
        </w:rPr>
      </w:pPr>
      <w:bookmarkStart w:id="77" w:name="ArtL1_CCAP-1-A38"/>
      <w:bookmarkStart w:id="78" w:name="_Toc198635175"/>
      <w:bookmarkEnd w:id="77"/>
      <w:r>
        <w:rPr>
          <w:rFonts w:eastAsia="Arial"/>
          <w:color w:val="0D0C0C"/>
          <w:sz w:val="28"/>
          <w:lang w:val="fr-FR"/>
        </w:rPr>
        <w:t>1</w:t>
      </w:r>
      <w:r w:rsidR="007D6403">
        <w:rPr>
          <w:rFonts w:eastAsia="Arial"/>
          <w:color w:val="0D0C0C"/>
          <w:sz w:val="28"/>
          <w:lang w:val="fr-FR"/>
        </w:rPr>
        <w:t>8</w:t>
      </w:r>
      <w:r>
        <w:rPr>
          <w:rFonts w:eastAsia="Arial"/>
          <w:color w:val="0D0C0C"/>
          <w:sz w:val="28"/>
          <w:lang w:val="fr-FR"/>
        </w:rPr>
        <w:t xml:space="preserve"> - Dérogations</w:t>
      </w:r>
      <w:bookmarkEnd w:id="78"/>
    </w:p>
    <w:p w14:paraId="495E36BE" w14:textId="77777777" w:rsidR="0038085F" w:rsidRDefault="00A4292C">
      <w:pPr>
        <w:spacing w:line="60" w:lineRule="exact"/>
        <w:rPr>
          <w:sz w:val="6"/>
        </w:rPr>
      </w:pPr>
      <w:r>
        <w:t xml:space="preserve"> </w:t>
      </w:r>
    </w:p>
    <w:p w14:paraId="33BA67F6" w14:textId="1D771C4B" w:rsidR="00C60F98" w:rsidRDefault="00C60F98">
      <w:pPr>
        <w:pStyle w:val="ParagrapheIndent1"/>
        <w:spacing w:line="230" w:lineRule="exact"/>
        <w:jc w:val="both"/>
        <w:rPr>
          <w:color w:val="000000"/>
          <w:lang w:val="fr-FR"/>
        </w:rPr>
      </w:pPr>
      <w:r>
        <w:rPr>
          <w:color w:val="000000"/>
          <w:lang w:val="fr-FR"/>
        </w:rPr>
        <w:t>- L'article 2 du CCAP déroge à l’article 4.1 du CCAG FCS</w:t>
      </w:r>
    </w:p>
    <w:p w14:paraId="3E66E9BF" w14:textId="77DCE4E2" w:rsidR="0038085F" w:rsidRDefault="00A4292C">
      <w:pPr>
        <w:pStyle w:val="ParagrapheIndent1"/>
        <w:spacing w:line="230" w:lineRule="exact"/>
        <w:jc w:val="both"/>
        <w:rPr>
          <w:color w:val="000000"/>
          <w:lang w:val="fr-FR"/>
        </w:rPr>
      </w:pPr>
      <w:r>
        <w:rPr>
          <w:color w:val="000000"/>
          <w:lang w:val="fr-FR"/>
        </w:rPr>
        <w:t xml:space="preserve">- L'article 4.2 du CCAP déroge </w:t>
      </w:r>
      <w:r w:rsidR="00C60F98">
        <w:rPr>
          <w:color w:val="000000"/>
          <w:lang w:val="fr-FR"/>
        </w:rPr>
        <w:t>à l’article 4.1</w:t>
      </w:r>
      <w:r>
        <w:rPr>
          <w:color w:val="000000"/>
          <w:lang w:val="fr-FR"/>
        </w:rPr>
        <w:t xml:space="preserve"> du CCAG FCS</w:t>
      </w:r>
    </w:p>
    <w:p w14:paraId="0D220C3F" w14:textId="77777777" w:rsidR="0038085F" w:rsidRDefault="00A4292C">
      <w:pPr>
        <w:pStyle w:val="ParagrapheIndent1"/>
        <w:spacing w:line="230" w:lineRule="exact"/>
        <w:jc w:val="both"/>
        <w:rPr>
          <w:color w:val="000000"/>
          <w:lang w:val="fr-FR"/>
        </w:rPr>
      </w:pPr>
      <w:r>
        <w:rPr>
          <w:color w:val="000000"/>
          <w:lang w:val="fr-FR"/>
        </w:rPr>
        <w:t>- L'article 4.2 du CCAP déroge à l'article 10.1.2 et à l'article 10.2.3 du CCAG FCS</w:t>
      </w:r>
    </w:p>
    <w:p w14:paraId="6E3C87C7" w14:textId="77777777" w:rsidR="0038085F" w:rsidRDefault="00A4292C">
      <w:pPr>
        <w:pStyle w:val="ParagrapheIndent1"/>
        <w:spacing w:line="230" w:lineRule="exact"/>
        <w:jc w:val="both"/>
        <w:rPr>
          <w:color w:val="000000"/>
          <w:lang w:val="fr-FR"/>
        </w:rPr>
      </w:pPr>
      <w:r>
        <w:rPr>
          <w:color w:val="000000"/>
          <w:lang w:val="fr-FR"/>
        </w:rPr>
        <w:t>- L'article 12 du CCAP déroge à l'article 37 du CCAG - Fournitures Courantes et Services</w:t>
      </w:r>
    </w:p>
    <w:p w14:paraId="2331D4A8" w14:textId="77777777" w:rsidR="0038085F" w:rsidRDefault="00A4292C">
      <w:pPr>
        <w:pStyle w:val="ParagrapheIndent1"/>
        <w:spacing w:line="230" w:lineRule="exact"/>
        <w:jc w:val="both"/>
        <w:rPr>
          <w:color w:val="000000"/>
          <w:lang w:val="fr-FR"/>
        </w:rPr>
      </w:pPr>
      <w:r>
        <w:rPr>
          <w:color w:val="000000"/>
          <w:lang w:val="fr-FR"/>
        </w:rPr>
        <w:t>- L'article 13.1 du CCAP déroge à l'article 14.1.3 du CCAG - Fournitures Courantes et Services</w:t>
      </w:r>
    </w:p>
    <w:p w14:paraId="49B7F225" w14:textId="77777777" w:rsidR="0038085F" w:rsidRDefault="00A4292C">
      <w:pPr>
        <w:pStyle w:val="ParagrapheIndent1"/>
        <w:spacing w:line="230" w:lineRule="exact"/>
        <w:jc w:val="both"/>
        <w:rPr>
          <w:color w:val="000000"/>
          <w:lang w:val="fr-FR"/>
        </w:rPr>
      </w:pPr>
      <w:r>
        <w:rPr>
          <w:color w:val="000000"/>
          <w:lang w:val="fr-FR"/>
        </w:rPr>
        <w:t>- L'article 13.1 du CCAP déroge à l'article 14.1.1 alinéa 2 du CCAG - Fournitures Courantes et Services</w:t>
      </w:r>
    </w:p>
    <w:p w14:paraId="30D1495D" w14:textId="77777777" w:rsidR="0038085F" w:rsidRDefault="0038085F">
      <w:pPr>
        <w:pStyle w:val="ParagrapheIndent1"/>
        <w:spacing w:line="230" w:lineRule="exact"/>
        <w:jc w:val="both"/>
        <w:rPr>
          <w:color w:val="000000"/>
          <w:lang w:val="fr-FR"/>
        </w:rPr>
      </w:pPr>
    </w:p>
    <w:sectPr w:rsidR="0038085F">
      <w:footerReference w:type="default" r:id="rId2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5F9A5" w14:textId="77777777" w:rsidR="00A4292C" w:rsidRDefault="00A4292C">
      <w:r>
        <w:separator/>
      </w:r>
    </w:p>
  </w:endnote>
  <w:endnote w:type="continuationSeparator" w:id="0">
    <w:p w14:paraId="7253D4A3" w14:textId="77777777" w:rsidR="00A4292C" w:rsidRDefault="00A42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F82C" w14:textId="77777777" w:rsidR="0038085F" w:rsidRDefault="0038085F">
    <w:pPr>
      <w:spacing w:line="240" w:lineRule="exact"/>
    </w:pPr>
  </w:p>
  <w:tbl>
    <w:tblPr>
      <w:tblW w:w="0" w:type="auto"/>
      <w:tblLayout w:type="fixed"/>
      <w:tblLook w:val="04A0" w:firstRow="1" w:lastRow="0" w:firstColumn="1" w:lastColumn="0" w:noHBand="0" w:noVBand="1"/>
    </w:tblPr>
    <w:tblGrid>
      <w:gridCol w:w="5220"/>
      <w:gridCol w:w="4400"/>
    </w:tblGrid>
    <w:tr w:rsidR="0038085F" w14:paraId="75F49506" w14:textId="77777777">
      <w:trPr>
        <w:trHeight w:val="245"/>
      </w:trPr>
      <w:tc>
        <w:tcPr>
          <w:tcW w:w="5220" w:type="dxa"/>
          <w:tcMar>
            <w:top w:w="0" w:type="dxa"/>
            <w:left w:w="0" w:type="dxa"/>
            <w:bottom w:w="0" w:type="dxa"/>
            <w:right w:w="0" w:type="dxa"/>
          </w:tcMar>
          <w:vAlign w:val="center"/>
        </w:tcPr>
        <w:p w14:paraId="53E586C0" w14:textId="77777777" w:rsidR="0038085F" w:rsidRDefault="00A4292C">
          <w:pPr>
            <w:pStyle w:val="PiedDePage"/>
            <w:jc w:val="both"/>
            <w:rPr>
              <w:color w:val="000000"/>
              <w:lang w:val="fr-FR"/>
            </w:rPr>
          </w:pPr>
          <w:r>
            <w:rPr>
              <w:color w:val="000000"/>
              <w:lang w:val="fr-FR"/>
            </w:rPr>
            <w:t>Consultation n°: 41-2024-57</w:t>
          </w:r>
        </w:p>
      </w:tc>
      <w:tc>
        <w:tcPr>
          <w:tcW w:w="4400" w:type="dxa"/>
          <w:tcMar>
            <w:top w:w="0" w:type="dxa"/>
            <w:left w:w="0" w:type="dxa"/>
            <w:bottom w:w="0" w:type="dxa"/>
            <w:right w:w="0" w:type="dxa"/>
          </w:tcMar>
          <w:vAlign w:val="center"/>
        </w:tcPr>
        <w:p w14:paraId="276F5AA1" w14:textId="77777777" w:rsidR="0038085F" w:rsidRDefault="00A4292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6C1E" w14:textId="77777777" w:rsidR="0038085F" w:rsidRDefault="0038085F">
    <w:pPr>
      <w:spacing w:line="240" w:lineRule="exact"/>
    </w:pPr>
  </w:p>
  <w:tbl>
    <w:tblPr>
      <w:tblW w:w="0" w:type="auto"/>
      <w:tblLayout w:type="fixed"/>
      <w:tblLook w:val="04A0" w:firstRow="1" w:lastRow="0" w:firstColumn="1" w:lastColumn="0" w:noHBand="0" w:noVBand="1"/>
    </w:tblPr>
    <w:tblGrid>
      <w:gridCol w:w="5220"/>
      <w:gridCol w:w="4400"/>
    </w:tblGrid>
    <w:tr w:rsidR="0038085F" w14:paraId="30FA4DF6" w14:textId="77777777">
      <w:trPr>
        <w:trHeight w:val="245"/>
      </w:trPr>
      <w:tc>
        <w:tcPr>
          <w:tcW w:w="5220" w:type="dxa"/>
          <w:tcMar>
            <w:top w:w="0" w:type="dxa"/>
            <w:left w:w="0" w:type="dxa"/>
            <w:bottom w:w="0" w:type="dxa"/>
            <w:right w:w="0" w:type="dxa"/>
          </w:tcMar>
          <w:vAlign w:val="center"/>
        </w:tcPr>
        <w:p w14:paraId="05BF9A70" w14:textId="77777777" w:rsidR="0038085F" w:rsidRDefault="00A4292C">
          <w:pPr>
            <w:pStyle w:val="PiedDePage"/>
            <w:jc w:val="both"/>
            <w:rPr>
              <w:color w:val="000000"/>
              <w:lang w:val="fr-FR"/>
            </w:rPr>
          </w:pPr>
          <w:r>
            <w:rPr>
              <w:color w:val="000000"/>
              <w:lang w:val="fr-FR"/>
            </w:rPr>
            <w:t>Consultation n°: 41-2024-57</w:t>
          </w:r>
        </w:p>
      </w:tc>
      <w:tc>
        <w:tcPr>
          <w:tcW w:w="4400" w:type="dxa"/>
          <w:tcMar>
            <w:top w:w="0" w:type="dxa"/>
            <w:left w:w="0" w:type="dxa"/>
            <w:bottom w:w="0" w:type="dxa"/>
            <w:right w:w="0" w:type="dxa"/>
          </w:tcMar>
          <w:vAlign w:val="center"/>
        </w:tcPr>
        <w:p w14:paraId="22945E81" w14:textId="77777777" w:rsidR="0038085F" w:rsidRDefault="00A4292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4B80C" w14:textId="77777777" w:rsidR="0038085F" w:rsidRDefault="0038085F">
    <w:pPr>
      <w:spacing w:line="240" w:lineRule="exact"/>
    </w:pPr>
  </w:p>
  <w:tbl>
    <w:tblPr>
      <w:tblW w:w="0" w:type="auto"/>
      <w:tblLayout w:type="fixed"/>
      <w:tblLook w:val="04A0" w:firstRow="1" w:lastRow="0" w:firstColumn="1" w:lastColumn="0" w:noHBand="0" w:noVBand="1"/>
    </w:tblPr>
    <w:tblGrid>
      <w:gridCol w:w="5220"/>
      <w:gridCol w:w="4400"/>
    </w:tblGrid>
    <w:tr w:rsidR="0038085F" w14:paraId="5DB50A24" w14:textId="77777777">
      <w:trPr>
        <w:trHeight w:val="245"/>
      </w:trPr>
      <w:tc>
        <w:tcPr>
          <w:tcW w:w="5220" w:type="dxa"/>
          <w:tcMar>
            <w:top w:w="0" w:type="dxa"/>
            <w:left w:w="0" w:type="dxa"/>
            <w:bottom w:w="0" w:type="dxa"/>
            <w:right w:w="0" w:type="dxa"/>
          </w:tcMar>
          <w:vAlign w:val="center"/>
        </w:tcPr>
        <w:p w14:paraId="74C550DD" w14:textId="77777777" w:rsidR="0038085F" w:rsidRDefault="00A4292C">
          <w:pPr>
            <w:pStyle w:val="PiedDePage"/>
            <w:jc w:val="both"/>
            <w:rPr>
              <w:color w:val="000000"/>
              <w:lang w:val="fr-FR"/>
            </w:rPr>
          </w:pPr>
          <w:r>
            <w:rPr>
              <w:color w:val="000000"/>
              <w:lang w:val="fr-FR"/>
            </w:rPr>
            <w:t>Consultation n°: 41-2024-57</w:t>
          </w:r>
        </w:p>
      </w:tc>
      <w:tc>
        <w:tcPr>
          <w:tcW w:w="4400" w:type="dxa"/>
          <w:tcMar>
            <w:top w:w="0" w:type="dxa"/>
            <w:left w:w="0" w:type="dxa"/>
            <w:bottom w:w="0" w:type="dxa"/>
            <w:right w:w="0" w:type="dxa"/>
          </w:tcMar>
          <w:vAlign w:val="center"/>
        </w:tcPr>
        <w:p w14:paraId="50BC2A71" w14:textId="77777777" w:rsidR="0038085F" w:rsidRDefault="00A4292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9ACE0" w14:textId="77777777" w:rsidR="0038085F" w:rsidRDefault="0038085F">
    <w:pPr>
      <w:spacing w:line="240" w:lineRule="exact"/>
    </w:pPr>
  </w:p>
  <w:tbl>
    <w:tblPr>
      <w:tblW w:w="0" w:type="auto"/>
      <w:tblLayout w:type="fixed"/>
      <w:tblLook w:val="04A0" w:firstRow="1" w:lastRow="0" w:firstColumn="1" w:lastColumn="0" w:noHBand="0" w:noVBand="1"/>
    </w:tblPr>
    <w:tblGrid>
      <w:gridCol w:w="5220"/>
      <w:gridCol w:w="4400"/>
    </w:tblGrid>
    <w:tr w:rsidR="0038085F" w14:paraId="6D2967F1" w14:textId="77777777">
      <w:trPr>
        <w:trHeight w:val="245"/>
      </w:trPr>
      <w:tc>
        <w:tcPr>
          <w:tcW w:w="5220" w:type="dxa"/>
          <w:tcMar>
            <w:top w:w="0" w:type="dxa"/>
            <w:left w:w="0" w:type="dxa"/>
            <w:bottom w:w="0" w:type="dxa"/>
            <w:right w:w="0" w:type="dxa"/>
          </w:tcMar>
          <w:vAlign w:val="center"/>
        </w:tcPr>
        <w:p w14:paraId="0FBA03FD" w14:textId="77777777" w:rsidR="0038085F" w:rsidRDefault="00A4292C">
          <w:pPr>
            <w:pStyle w:val="PiedDePage"/>
            <w:jc w:val="both"/>
            <w:rPr>
              <w:color w:val="000000"/>
              <w:lang w:val="fr-FR"/>
            </w:rPr>
          </w:pPr>
          <w:r>
            <w:rPr>
              <w:color w:val="000000"/>
              <w:lang w:val="fr-FR"/>
            </w:rPr>
            <w:t>Consultation n°: 41-2024-57</w:t>
          </w:r>
        </w:p>
      </w:tc>
      <w:tc>
        <w:tcPr>
          <w:tcW w:w="4400" w:type="dxa"/>
          <w:tcMar>
            <w:top w:w="0" w:type="dxa"/>
            <w:left w:w="0" w:type="dxa"/>
            <w:bottom w:w="0" w:type="dxa"/>
            <w:right w:w="0" w:type="dxa"/>
          </w:tcMar>
          <w:vAlign w:val="center"/>
        </w:tcPr>
        <w:p w14:paraId="6E37C910" w14:textId="77777777" w:rsidR="0038085F" w:rsidRDefault="00A4292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p w14:paraId="23830817" w14:textId="77777777" w:rsidR="004F3F0A" w:rsidRDefault="004F3F0A"/>
  <w:p w14:paraId="5CF3DFD7" w14:textId="77777777" w:rsidR="004F3F0A" w:rsidRDefault="004F3F0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65150" w14:textId="77777777" w:rsidR="0038085F" w:rsidRDefault="0038085F">
    <w:pPr>
      <w:spacing w:line="240" w:lineRule="exact"/>
    </w:pPr>
  </w:p>
  <w:tbl>
    <w:tblPr>
      <w:tblW w:w="0" w:type="auto"/>
      <w:tblLayout w:type="fixed"/>
      <w:tblLook w:val="04A0" w:firstRow="1" w:lastRow="0" w:firstColumn="1" w:lastColumn="0" w:noHBand="0" w:noVBand="1"/>
    </w:tblPr>
    <w:tblGrid>
      <w:gridCol w:w="5220"/>
      <w:gridCol w:w="4400"/>
    </w:tblGrid>
    <w:tr w:rsidR="0038085F" w14:paraId="10303F7D" w14:textId="77777777">
      <w:trPr>
        <w:trHeight w:val="245"/>
      </w:trPr>
      <w:tc>
        <w:tcPr>
          <w:tcW w:w="5220" w:type="dxa"/>
          <w:tcMar>
            <w:top w:w="0" w:type="dxa"/>
            <w:left w:w="0" w:type="dxa"/>
            <w:bottom w:w="0" w:type="dxa"/>
            <w:right w:w="0" w:type="dxa"/>
          </w:tcMar>
          <w:vAlign w:val="center"/>
        </w:tcPr>
        <w:p w14:paraId="0D3A4E05" w14:textId="77777777" w:rsidR="0038085F" w:rsidRDefault="00A4292C">
          <w:pPr>
            <w:pStyle w:val="PiedDePage"/>
            <w:jc w:val="both"/>
            <w:rPr>
              <w:color w:val="000000"/>
              <w:lang w:val="fr-FR"/>
            </w:rPr>
          </w:pPr>
          <w:r>
            <w:rPr>
              <w:color w:val="000000"/>
              <w:lang w:val="fr-FR"/>
            </w:rPr>
            <w:t>Consultation n°: 41-2024-57</w:t>
          </w:r>
        </w:p>
      </w:tc>
      <w:tc>
        <w:tcPr>
          <w:tcW w:w="4400" w:type="dxa"/>
          <w:tcMar>
            <w:top w:w="0" w:type="dxa"/>
            <w:left w:w="0" w:type="dxa"/>
            <w:bottom w:w="0" w:type="dxa"/>
            <w:right w:w="0" w:type="dxa"/>
          </w:tcMar>
          <w:vAlign w:val="center"/>
        </w:tcPr>
        <w:p w14:paraId="10CFD522" w14:textId="77777777" w:rsidR="0038085F" w:rsidRDefault="00A4292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D944B" w14:textId="77777777" w:rsidR="00A4292C" w:rsidRDefault="00A4292C">
      <w:r>
        <w:separator/>
      </w:r>
    </w:p>
  </w:footnote>
  <w:footnote w:type="continuationSeparator" w:id="0">
    <w:p w14:paraId="4A394102" w14:textId="77777777" w:rsidR="00A4292C" w:rsidRDefault="00A429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17A90"/>
    <w:multiLevelType w:val="hybridMultilevel"/>
    <w:tmpl w:val="6A6E97B0"/>
    <w:lvl w:ilvl="0" w:tplc="7DD2479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08424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85F"/>
    <w:rsid w:val="001016FD"/>
    <w:rsid w:val="001151BC"/>
    <w:rsid w:val="00143966"/>
    <w:rsid w:val="0017678C"/>
    <w:rsid w:val="00215103"/>
    <w:rsid w:val="00247ED9"/>
    <w:rsid w:val="002F3256"/>
    <w:rsid w:val="00345F6B"/>
    <w:rsid w:val="0038085F"/>
    <w:rsid w:val="004254DB"/>
    <w:rsid w:val="00445BAF"/>
    <w:rsid w:val="00496D2A"/>
    <w:rsid w:val="004F3F0A"/>
    <w:rsid w:val="00550DA0"/>
    <w:rsid w:val="00683811"/>
    <w:rsid w:val="007758B5"/>
    <w:rsid w:val="007D6403"/>
    <w:rsid w:val="00803D8A"/>
    <w:rsid w:val="008716B7"/>
    <w:rsid w:val="00891558"/>
    <w:rsid w:val="00925D3E"/>
    <w:rsid w:val="00A4292C"/>
    <w:rsid w:val="00B24CC3"/>
    <w:rsid w:val="00BF345E"/>
    <w:rsid w:val="00C60F98"/>
    <w:rsid w:val="00D46E91"/>
    <w:rsid w:val="00E82A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A3AEBC"/>
  <w15:docId w15:val="{F1B30541-C198-4FF0-A5B6-C28F2175D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tableGroupe">
    <w:name w:val="tableGroupe"/>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ParagrapheIndent1">
    <w:name w:val="ParagrapheIndent1"/>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496D2A"/>
    <w:rPr>
      <w:sz w:val="16"/>
      <w:szCs w:val="16"/>
    </w:rPr>
  </w:style>
  <w:style w:type="paragraph" w:styleId="Commentaire">
    <w:name w:val="annotation text"/>
    <w:basedOn w:val="Normal"/>
    <w:link w:val="CommentaireCar"/>
    <w:rsid w:val="00496D2A"/>
    <w:rPr>
      <w:sz w:val="20"/>
      <w:szCs w:val="20"/>
    </w:rPr>
  </w:style>
  <w:style w:type="character" w:customStyle="1" w:styleId="CommentaireCar">
    <w:name w:val="Commentaire Car"/>
    <w:basedOn w:val="Policepardfaut"/>
    <w:link w:val="Commentaire"/>
    <w:rsid w:val="00496D2A"/>
  </w:style>
  <w:style w:type="paragraph" w:styleId="Objetducommentaire">
    <w:name w:val="annotation subject"/>
    <w:basedOn w:val="Commentaire"/>
    <w:next w:val="Commentaire"/>
    <w:link w:val="ObjetducommentaireCar"/>
    <w:rsid w:val="00803D8A"/>
    <w:rPr>
      <w:b/>
      <w:bCs/>
    </w:rPr>
  </w:style>
  <w:style w:type="character" w:customStyle="1" w:styleId="ObjetducommentaireCar">
    <w:name w:val="Objet du commentaire Car"/>
    <w:basedOn w:val="CommentaireCar"/>
    <w:link w:val="Objetducommentaire"/>
    <w:rsid w:val="00803D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611F7716424E459934A145F3443CFC" ma:contentTypeVersion="15" ma:contentTypeDescription="Crée un document." ma:contentTypeScope="" ma:versionID="f4e4f8188802b07e886870a9b585564e">
  <xsd:schema xmlns:xsd="http://www.w3.org/2001/XMLSchema" xmlns:xs="http://www.w3.org/2001/XMLSchema" xmlns:p="http://schemas.microsoft.com/office/2006/metadata/properties" xmlns:ns2="c4954d84-7200-460f-b008-c03c9013f4c7" xmlns:ns3="7d820f45-01df-431f-ac3e-ae1c2e6b78e3" targetNamespace="http://schemas.microsoft.com/office/2006/metadata/properties" ma:root="true" ma:fieldsID="8411b743141e93448bd206807feadd27" ns2:_="" ns3:_="">
    <xsd:import namespace="c4954d84-7200-460f-b008-c03c9013f4c7"/>
    <xsd:import namespace="7d820f45-01df-431f-ac3e-ae1c2e6b78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54d84-7200-460f-b008-c03c9013f4c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982d585-c899-404d-9540-e1f99ddfbd7f}" ma:internalName="TaxCatchAll" ma:showField="CatchAllData" ma:web="c4954d84-7200-460f-b008-c03c9013f4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820f45-01df-431f-ac3e-ae1c2e6b78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820f45-01df-431f-ac3e-ae1c2e6b78e3">
      <Terms xmlns="http://schemas.microsoft.com/office/infopath/2007/PartnerControls"/>
    </lcf76f155ced4ddcb4097134ff3c332f>
    <TaxCatchAll xmlns="c4954d84-7200-460f-b008-c03c9013f4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6C8D3-B0C2-4EC9-8807-D5C79D2578AB}"/>
</file>

<file path=customXml/itemProps2.xml><?xml version="1.0" encoding="utf-8"?>
<ds:datastoreItem xmlns:ds="http://schemas.openxmlformats.org/officeDocument/2006/customXml" ds:itemID="{D85CE399-8FA4-4E9F-8557-2A11736E00EE}">
  <ds:schemaRefs>
    <ds:schemaRef ds:uri="http://schemas.microsoft.com/office/2006/documentManagement/types"/>
    <ds:schemaRef ds:uri="http://schemas.microsoft.com/office/infopath/2007/PartnerControl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AAF5299D-D7D3-450B-9726-7AAA7955F4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3606</Words>
  <Characters>19833</Characters>
  <Application>Microsoft Office Word</Application>
  <DocSecurity>0</DocSecurity>
  <Lines>165</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MARCHAL Xavier</dc:creator>
  <cp:lastModifiedBy>MARCHAL Xavier</cp:lastModifiedBy>
  <cp:revision>2</cp:revision>
  <dcterms:created xsi:type="dcterms:W3CDTF">2025-05-26T08:45:00Z</dcterms:created>
  <dcterms:modified xsi:type="dcterms:W3CDTF">2025-05-26T08:45:00Z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0x0101001B611F7716424E459934A145F3443CFC</vt:lpwstr>
  </property>
  <property fmtid="{D5CDD505-2E9C-101B-9397-08002B2CF9AE}" pid="3" name="MediaServiceImageTags">
    <vt:lpwstr/>
  </property>
</Properties>
</file>