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7B67B2B" w14:textId="6555D5DC" w:rsidR="00FD126B" w:rsidRPr="00157A38" w:rsidRDefault="00945394" w:rsidP="00571271">
      <w:pPr>
        <w:spacing w:line="240" w:lineRule="auto"/>
        <w:jc w:val="both"/>
        <w:rPr>
          <w:rFonts w:ascii="Century Gothic" w:hAnsi="Century Gothic"/>
        </w:rPr>
      </w:pPr>
      <w:r w:rsidRPr="001928CD">
        <w:rPr>
          <w:b/>
          <w:bCs/>
          <w:noProof/>
          <w:color w:val="0A0096"/>
        </w:rPr>
        <w:drawing>
          <wp:anchor distT="0" distB="0" distL="114300" distR="114300" simplePos="0" relativeHeight="251664384" behindDoc="1" locked="0" layoutInCell="1" allowOverlap="1" wp14:anchorId="28FA4CEA" wp14:editId="2A64E793">
            <wp:simplePos x="0" y="0"/>
            <wp:positionH relativeFrom="margin">
              <wp:posOffset>-871268</wp:posOffset>
            </wp:positionH>
            <wp:positionV relativeFrom="paragraph">
              <wp:posOffset>-871903</wp:posOffset>
            </wp:positionV>
            <wp:extent cx="2688824" cy="1381125"/>
            <wp:effectExtent l="0" t="0" r="0" b="0"/>
            <wp:wrapNone/>
            <wp:docPr id="91072286" name="Image 1" descr="Une image contenant texte, logo, Police, Bleu électr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072286" name="Image 1" descr="Une image contenant texte, logo, Police, Bleu électrique&#10;&#10;Description générée automatiquement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8824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E9FDBAA" w14:textId="77777777" w:rsidR="00FD126B" w:rsidRPr="00157A38" w:rsidRDefault="00FD126B" w:rsidP="00CA6084">
      <w:pPr>
        <w:spacing w:line="240" w:lineRule="auto"/>
        <w:jc w:val="center"/>
        <w:rPr>
          <w:rFonts w:ascii="Century Gothic" w:hAnsi="Century Gothic"/>
        </w:rPr>
      </w:pPr>
    </w:p>
    <w:p w14:paraId="65BAE7B1" w14:textId="77777777" w:rsidR="007D62D4" w:rsidRPr="00157A38" w:rsidRDefault="007D62D4" w:rsidP="00CA6084">
      <w:pPr>
        <w:spacing w:line="240" w:lineRule="auto"/>
        <w:jc w:val="center"/>
        <w:rPr>
          <w:rFonts w:ascii="Century Gothic" w:hAnsi="Century Gothic"/>
        </w:rPr>
      </w:pPr>
    </w:p>
    <w:p w14:paraId="4E575076" w14:textId="77777777" w:rsidR="008B7D0D" w:rsidRPr="00157A38" w:rsidRDefault="008B7D0D" w:rsidP="00CA6084">
      <w:pPr>
        <w:spacing w:line="240" w:lineRule="auto"/>
        <w:jc w:val="center"/>
        <w:rPr>
          <w:rFonts w:ascii="Century Gothic" w:hAnsi="Century Gothic"/>
        </w:rPr>
      </w:pPr>
    </w:p>
    <w:p w14:paraId="06B68C92" w14:textId="2C9A79E3" w:rsidR="008B7D0D" w:rsidRPr="00157A38" w:rsidRDefault="008B7D0D" w:rsidP="00CA6084">
      <w:pPr>
        <w:spacing w:line="240" w:lineRule="auto"/>
        <w:jc w:val="center"/>
        <w:rPr>
          <w:rFonts w:ascii="Century Gothic" w:hAnsi="Century Gothic"/>
        </w:rPr>
      </w:pPr>
    </w:p>
    <w:p w14:paraId="243B7E61" w14:textId="77777777" w:rsidR="008B7D0D" w:rsidRPr="00157A38" w:rsidRDefault="008B7D0D" w:rsidP="00CA6084">
      <w:pPr>
        <w:spacing w:line="240" w:lineRule="auto"/>
        <w:jc w:val="center"/>
        <w:rPr>
          <w:rFonts w:ascii="Century Gothic" w:hAnsi="Century Gothic"/>
        </w:rPr>
      </w:pPr>
    </w:p>
    <w:p w14:paraId="196C11B4" w14:textId="77777777" w:rsidR="008B7D0D" w:rsidRPr="00157A38" w:rsidRDefault="008B7D0D" w:rsidP="00CA6084">
      <w:pPr>
        <w:spacing w:line="240" w:lineRule="auto"/>
        <w:jc w:val="center"/>
        <w:rPr>
          <w:rFonts w:ascii="Century Gothic" w:hAnsi="Century Gothic"/>
        </w:rPr>
      </w:pPr>
    </w:p>
    <w:p w14:paraId="61EFDE49" w14:textId="77777777" w:rsidR="008B7D0D" w:rsidRPr="00157A38" w:rsidRDefault="008B7D0D" w:rsidP="00CA6084">
      <w:pPr>
        <w:spacing w:line="240" w:lineRule="auto"/>
        <w:jc w:val="center"/>
        <w:rPr>
          <w:rFonts w:ascii="Century Gothic" w:hAnsi="Century Gothic"/>
        </w:rPr>
      </w:pPr>
    </w:p>
    <w:p w14:paraId="4A2F83B1" w14:textId="77777777" w:rsidR="008B7D0D" w:rsidRPr="00157A38" w:rsidRDefault="008B7D0D" w:rsidP="00CA6084">
      <w:pPr>
        <w:spacing w:line="240" w:lineRule="auto"/>
        <w:jc w:val="center"/>
        <w:rPr>
          <w:rFonts w:ascii="Century Gothic" w:hAnsi="Century Gothic"/>
        </w:rPr>
      </w:pPr>
    </w:p>
    <w:p w14:paraId="1BDBE9BB" w14:textId="77777777" w:rsidR="008B7D0D" w:rsidRPr="00157A38" w:rsidRDefault="008B7D0D" w:rsidP="00CA6084">
      <w:pPr>
        <w:spacing w:line="240" w:lineRule="auto"/>
        <w:jc w:val="center"/>
        <w:rPr>
          <w:rFonts w:ascii="Century Gothic" w:hAnsi="Century Gothic"/>
        </w:rPr>
      </w:pPr>
    </w:p>
    <w:p w14:paraId="5EA268E6" w14:textId="77777777" w:rsidR="008B7D0D" w:rsidRPr="00157A38" w:rsidRDefault="008B7D0D" w:rsidP="00CA6084">
      <w:pPr>
        <w:spacing w:line="240" w:lineRule="auto"/>
        <w:jc w:val="center"/>
        <w:rPr>
          <w:rFonts w:ascii="Century Gothic" w:hAnsi="Century Gothic"/>
        </w:rPr>
      </w:pPr>
    </w:p>
    <w:p w14:paraId="179F21B7" w14:textId="77777777" w:rsidR="007D62D4" w:rsidRPr="00157A38" w:rsidRDefault="007D62D4" w:rsidP="00CA6084">
      <w:pPr>
        <w:spacing w:line="240" w:lineRule="auto"/>
        <w:jc w:val="center"/>
        <w:rPr>
          <w:rFonts w:ascii="Century Gothic" w:hAnsi="Century Gothic"/>
        </w:rPr>
      </w:pPr>
    </w:p>
    <w:p w14:paraId="4EDD1B02" w14:textId="77777777" w:rsidR="00FD126B" w:rsidRPr="00157A38" w:rsidRDefault="00FD126B" w:rsidP="00571271">
      <w:pPr>
        <w:spacing w:line="240" w:lineRule="auto"/>
        <w:jc w:val="both"/>
        <w:rPr>
          <w:rFonts w:ascii="Century Gothic" w:hAnsi="Century Gothic"/>
        </w:rPr>
      </w:pPr>
    </w:p>
    <w:tbl>
      <w:tblPr>
        <w:tblW w:w="9368" w:type="dxa"/>
        <w:tblLayout w:type="fixed"/>
        <w:tblLook w:val="0000" w:firstRow="0" w:lastRow="0" w:firstColumn="0" w:lastColumn="0" w:noHBand="0" w:noVBand="0"/>
      </w:tblPr>
      <w:tblGrid>
        <w:gridCol w:w="2660"/>
        <w:gridCol w:w="6708"/>
      </w:tblGrid>
      <w:tr w:rsidR="00FD126B" w:rsidRPr="00157A38" w14:paraId="30756915" w14:textId="77777777">
        <w:trPr>
          <w:trHeight w:val="885"/>
        </w:trPr>
        <w:tc>
          <w:tcPr>
            <w:tcW w:w="9368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361F80B" w14:textId="4D582A9F" w:rsidR="00FD126B" w:rsidRPr="00157A38" w:rsidRDefault="00FD126B" w:rsidP="00B827E9">
            <w:pPr>
              <w:ind w:right="1"/>
              <w:jc w:val="center"/>
              <w:rPr>
                <w:rFonts w:ascii="Century Gothic" w:hAnsi="Century Gothic"/>
                <w:b/>
                <w:bCs/>
                <w:color w:val="auto"/>
                <w:sz w:val="28"/>
                <w:szCs w:val="28"/>
              </w:rPr>
            </w:pPr>
            <w:r w:rsidRPr="00157A38">
              <w:rPr>
                <w:rFonts w:ascii="Century Gothic" w:hAnsi="Century Gothic"/>
              </w:rPr>
              <w:br w:type="page"/>
            </w:r>
            <w:r w:rsidRPr="00157A38">
              <w:rPr>
                <w:rFonts w:ascii="Century Gothic" w:hAnsi="Century Gothic"/>
                <w:b/>
                <w:bCs/>
                <w:color w:val="auto"/>
                <w:sz w:val="28"/>
                <w:szCs w:val="28"/>
              </w:rPr>
              <w:t xml:space="preserve">CADRE DE </w:t>
            </w:r>
            <w:r w:rsidR="00B344C4">
              <w:rPr>
                <w:rFonts w:ascii="Century Gothic" w:hAnsi="Century Gothic"/>
                <w:b/>
                <w:bCs/>
                <w:color w:val="auto"/>
                <w:sz w:val="28"/>
                <w:szCs w:val="28"/>
              </w:rPr>
              <w:t>REPONSE</w:t>
            </w:r>
            <w:r w:rsidRPr="00157A38">
              <w:rPr>
                <w:rFonts w:ascii="Century Gothic" w:hAnsi="Century Gothic"/>
                <w:b/>
                <w:bCs/>
                <w:color w:val="auto"/>
                <w:sz w:val="28"/>
                <w:szCs w:val="28"/>
              </w:rPr>
              <w:t xml:space="preserve"> TECHNIQUE</w:t>
            </w:r>
          </w:p>
        </w:tc>
      </w:tr>
      <w:tr w:rsidR="00FD126B" w:rsidRPr="00157A38" w14:paraId="7111B02A" w14:textId="77777777">
        <w:trPr>
          <w:trHeight w:val="1450"/>
        </w:trPr>
        <w:tc>
          <w:tcPr>
            <w:tcW w:w="26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vAlign w:val="center"/>
          </w:tcPr>
          <w:p w14:paraId="5A465BC3" w14:textId="0AE6A728" w:rsidR="00FD126B" w:rsidRPr="00157A38" w:rsidRDefault="00D24A59" w:rsidP="00B827E9">
            <w:pPr>
              <w:snapToGrid w:val="0"/>
              <w:ind w:right="1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Pouvoir adjudicateur</w:t>
            </w:r>
          </w:p>
        </w:tc>
        <w:tc>
          <w:tcPr>
            <w:tcW w:w="670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83B2BF1" w14:textId="56C1C2C2" w:rsidR="00FD126B" w:rsidRPr="00157A38" w:rsidRDefault="00F66309" w:rsidP="00216E31">
            <w:pPr>
              <w:snapToGrid w:val="0"/>
              <w:ind w:left="215" w:right="1"/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ASNR</w:t>
            </w:r>
          </w:p>
        </w:tc>
      </w:tr>
      <w:tr w:rsidR="00FD126B" w:rsidRPr="00157A38" w14:paraId="3092C6B5" w14:textId="77777777">
        <w:trPr>
          <w:trHeight w:val="1354"/>
        </w:trPr>
        <w:tc>
          <w:tcPr>
            <w:tcW w:w="26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vAlign w:val="center"/>
          </w:tcPr>
          <w:p w14:paraId="2060AFAA" w14:textId="77777777" w:rsidR="00FD126B" w:rsidRPr="00157A38" w:rsidRDefault="00FD126B" w:rsidP="00B827E9">
            <w:pPr>
              <w:snapToGrid w:val="0"/>
              <w:ind w:right="1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157A38">
              <w:rPr>
                <w:rFonts w:ascii="Century Gothic" w:hAnsi="Century Gothic"/>
                <w:b/>
                <w:bCs/>
                <w:sz w:val="24"/>
                <w:szCs w:val="24"/>
              </w:rPr>
              <w:t>Opération / Projet</w:t>
            </w:r>
          </w:p>
        </w:tc>
        <w:tc>
          <w:tcPr>
            <w:tcW w:w="670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602B2D2" w14:textId="1D0DB6EC" w:rsidR="00FD126B" w:rsidRPr="00B344C4" w:rsidRDefault="00F66309" w:rsidP="0098217D">
            <w:pPr>
              <w:snapToGrid w:val="0"/>
              <w:ind w:left="175" w:right="1"/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F66309">
              <w:rPr>
                <w:rFonts w:ascii="Century Gothic" w:eastAsia="Calibri" w:hAnsi="Century Gothic" w:cstheme="minorHAnsi"/>
                <w:b/>
                <w:bCs/>
                <w:sz w:val="22"/>
                <w:szCs w:val="22"/>
              </w:rPr>
              <w:t>ACQUISITION D’UN SYSTEME DE SPECTROMETRIE ICP-AES ET REALISATION DE PRESTATIONS DE SERVICE CONNEXES</w:t>
            </w:r>
          </w:p>
        </w:tc>
      </w:tr>
      <w:tr w:rsidR="00FD126B" w:rsidRPr="00157A38" w14:paraId="6ADAE1BB" w14:textId="77777777">
        <w:trPr>
          <w:trHeight w:val="1355"/>
        </w:trPr>
        <w:tc>
          <w:tcPr>
            <w:tcW w:w="26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vAlign w:val="center"/>
          </w:tcPr>
          <w:p w14:paraId="4AF42753" w14:textId="77777777" w:rsidR="00FD126B" w:rsidRPr="00157A38" w:rsidRDefault="00CF4708" w:rsidP="00B827E9">
            <w:pPr>
              <w:snapToGrid w:val="0"/>
              <w:ind w:right="1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157A38">
              <w:rPr>
                <w:rFonts w:ascii="Century Gothic" w:hAnsi="Century Gothic"/>
                <w:b/>
                <w:bCs/>
                <w:sz w:val="24"/>
                <w:szCs w:val="24"/>
              </w:rPr>
              <w:t>Soumissionnaire</w:t>
            </w:r>
          </w:p>
        </w:tc>
        <w:tc>
          <w:tcPr>
            <w:tcW w:w="670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39589F9" w14:textId="140A9F56" w:rsidR="00FD126B" w:rsidRPr="00157A38" w:rsidRDefault="00F7547C" w:rsidP="00B827E9">
            <w:pPr>
              <w:snapToGrid w:val="0"/>
              <w:ind w:left="175" w:right="1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157A38">
              <w:rPr>
                <w:rFonts w:ascii="Century Gothic" w:hAnsi="Century Gothic"/>
                <w:b/>
                <w:bCs/>
                <w:sz w:val="24"/>
                <w:szCs w:val="24"/>
                <w:highlight w:val="yellow"/>
              </w:rPr>
              <w:t>…</w:t>
            </w:r>
            <w:r w:rsidR="00643255" w:rsidRPr="00157A38">
              <w:rPr>
                <w:rFonts w:ascii="Century Gothic" w:hAnsi="Century Gothic"/>
                <w:b/>
                <w:bCs/>
                <w:sz w:val="24"/>
                <w:szCs w:val="24"/>
                <w:highlight w:val="yellow"/>
              </w:rPr>
              <w:t>…………………………….</w:t>
            </w:r>
            <w:r w:rsidR="00F66309">
              <w:rPr>
                <w:rFonts w:ascii="Century Gothic" w:hAnsi="Century Gothic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14:paraId="6A12BFB0" w14:textId="77777777" w:rsidR="00FD126B" w:rsidRPr="00157A38" w:rsidRDefault="00FD126B" w:rsidP="009B014B">
      <w:pPr>
        <w:spacing w:line="240" w:lineRule="auto"/>
        <w:rPr>
          <w:rFonts w:ascii="Century Gothic" w:hAnsi="Century Gothic"/>
        </w:rPr>
      </w:pPr>
    </w:p>
    <w:p w14:paraId="6C50AD69" w14:textId="77777777" w:rsidR="00FD126B" w:rsidRPr="00157A38" w:rsidRDefault="00FD126B" w:rsidP="009B014B">
      <w:pPr>
        <w:spacing w:line="240" w:lineRule="auto"/>
        <w:rPr>
          <w:rFonts w:ascii="Century Gothic" w:hAnsi="Century Gothic"/>
        </w:rPr>
      </w:pPr>
    </w:p>
    <w:p w14:paraId="6E197341" w14:textId="77777777" w:rsidR="00FD126B" w:rsidRPr="00157A38" w:rsidRDefault="00FD126B" w:rsidP="009B014B">
      <w:pPr>
        <w:spacing w:line="240" w:lineRule="auto"/>
        <w:rPr>
          <w:rFonts w:ascii="Century Gothic" w:hAnsi="Century Gothic"/>
        </w:rPr>
      </w:pPr>
    </w:p>
    <w:p w14:paraId="616763D8" w14:textId="77777777" w:rsidR="00FD126B" w:rsidRPr="00157A38" w:rsidRDefault="00FD126B" w:rsidP="009B014B">
      <w:pPr>
        <w:spacing w:line="240" w:lineRule="auto"/>
        <w:rPr>
          <w:rFonts w:ascii="Century Gothic" w:hAnsi="Century Gothic"/>
        </w:rPr>
      </w:pPr>
    </w:p>
    <w:p w14:paraId="566E5093" w14:textId="77777777" w:rsidR="00B71BBC" w:rsidRPr="00157A38" w:rsidRDefault="00B71BBC">
      <w:pPr>
        <w:suppressAutoHyphens w:val="0"/>
        <w:spacing w:line="240" w:lineRule="auto"/>
        <w:rPr>
          <w:rFonts w:ascii="Century Gothic" w:hAnsi="Century Gothic"/>
        </w:rPr>
      </w:pPr>
      <w:r w:rsidRPr="00157A38">
        <w:rPr>
          <w:rFonts w:ascii="Century Gothic" w:hAnsi="Century Gothic"/>
        </w:rPr>
        <w:br w:type="page"/>
      </w:r>
    </w:p>
    <w:p w14:paraId="611601F3" w14:textId="77777777" w:rsidR="00FD126B" w:rsidRPr="00157A38" w:rsidRDefault="00FD126B" w:rsidP="009B014B">
      <w:pPr>
        <w:spacing w:line="240" w:lineRule="auto"/>
        <w:rPr>
          <w:rFonts w:ascii="Century Gothic" w:hAnsi="Century Gothic"/>
        </w:rPr>
      </w:pPr>
    </w:p>
    <w:p w14:paraId="2455AC5C" w14:textId="77777777" w:rsidR="00FD126B" w:rsidRPr="00157A38" w:rsidRDefault="00D8400F" w:rsidP="009B014B">
      <w:pPr>
        <w:spacing w:line="240" w:lineRule="auto"/>
        <w:ind w:right="1"/>
        <w:rPr>
          <w:rFonts w:ascii="Century Gothic" w:hAnsi="Century Gothic"/>
          <w:b/>
          <w:bCs/>
          <w:color w:val="215868"/>
          <w:sz w:val="24"/>
          <w:szCs w:val="24"/>
        </w:rPr>
      </w:pPr>
      <w:r w:rsidRPr="00157A38">
        <w:rPr>
          <w:rFonts w:ascii="Century Gothic" w:hAnsi="Century Goth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3520FA4" wp14:editId="2E2EE8F6">
                <wp:simplePos x="0" y="0"/>
                <wp:positionH relativeFrom="column">
                  <wp:posOffset>935990</wp:posOffset>
                </wp:positionH>
                <wp:positionV relativeFrom="paragraph">
                  <wp:posOffset>49530</wp:posOffset>
                </wp:positionV>
                <wp:extent cx="4813300" cy="114300"/>
                <wp:effectExtent l="2540" t="1905" r="3810" b="0"/>
                <wp:wrapNone/>
                <wp:docPr id="10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13300" cy="114300"/>
                        </a:xfrm>
                        <a:prstGeom prst="rect">
                          <a:avLst/>
                        </a:prstGeom>
                        <a:solidFill>
                          <a:srgbClr val="20586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2CC8C0" id="Rectangle 16" o:spid="_x0000_s1026" style="position:absolute;margin-left:73.7pt;margin-top:3.9pt;width:379pt;height:9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" fillcolor="#205867" stroked="f">
                <v:stroke joinstyle="round"/>
              </v:rect>
            </w:pict>
          </mc:Fallback>
        </mc:AlternateContent>
      </w:r>
      <w:r w:rsidR="00FD126B" w:rsidRPr="00157A38">
        <w:rPr>
          <w:rFonts w:ascii="Century Gothic" w:hAnsi="Century Gothic"/>
          <w:b/>
          <w:bCs/>
          <w:color w:val="215868"/>
          <w:sz w:val="28"/>
          <w:szCs w:val="28"/>
        </w:rPr>
        <w:t>S</w:t>
      </w:r>
      <w:r w:rsidR="00FD126B" w:rsidRPr="00157A38">
        <w:rPr>
          <w:rFonts w:ascii="Century Gothic" w:hAnsi="Century Gothic"/>
          <w:b/>
          <w:bCs/>
          <w:color w:val="215868"/>
          <w:sz w:val="24"/>
          <w:szCs w:val="24"/>
        </w:rPr>
        <w:t xml:space="preserve">OMMAIRE </w:t>
      </w:r>
    </w:p>
    <w:p w14:paraId="05C1FA2D" w14:textId="77777777" w:rsidR="00FD126B" w:rsidRPr="00157A38" w:rsidRDefault="00FD126B" w:rsidP="009B014B">
      <w:pPr>
        <w:spacing w:line="240" w:lineRule="auto"/>
        <w:rPr>
          <w:rFonts w:ascii="Century Gothic" w:hAnsi="Century Gothic"/>
        </w:rPr>
      </w:pPr>
    </w:p>
    <w:p w14:paraId="7DA73F06" w14:textId="77777777" w:rsidR="00FD126B" w:rsidRPr="00157A38" w:rsidRDefault="00FD126B" w:rsidP="009B014B">
      <w:pPr>
        <w:spacing w:line="240" w:lineRule="auto"/>
        <w:rPr>
          <w:rFonts w:ascii="Century Gothic" w:hAnsi="Century Gothic"/>
        </w:rPr>
      </w:pPr>
    </w:p>
    <w:p w14:paraId="1429CF9B" w14:textId="77777777" w:rsidR="00FD126B" w:rsidRPr="00157A38" w:rsidRDefault="00FD126B" w:rsidP="009B014B">
      <w:pPr>
        <w:spacing w:line="240" w:lineRule="auto"/>
        <w:rPr>
          <w:rFonts w:ascii="Century Gothic" w:hAnsi="Century Gothic"/>
        </w:rPr>
      </w:pPr>
    </w:p>
    <w:p w14:paraId="230E1BB1" w14:textId="77777777" w:rsidR="00FD126B" w:rsidRPr="00157A38" w:rsidRDefault="00FD126B" w:rsidP="009B014B">
      <w:pPr>
        <w:spacing w:line="240" w:lineRule="auto"/>
        <w:rPr>
          <w:rFonts w:ascii="Century Gothic" w:hAnsi="Century Gothic"/>
        </w:rPr>
      </w:pPr>
    </w:p>
    <w:p w14:paraId="6F49197C" w14:textId="77777777" w:rsidR="00FD126B" w:rsidRPr="00157A38" w:rsidRDefault="00FD126B" w:rsidP="009B014B">
      <w:pPr>
        <w:spacing w:line="240" w:lineRule="auto"/>
        <w:rPr>
          <w:rFonts w:ascii="Century Gothic" w:hAnsi="Century Gothic"/>
        </w:rPr>
      </w:pPr>
    </w:p>
    <w:p w14:paraId="4820097B" w14:textId="3783779D" w:rsidR="000F2AE8" w:rsidRDefault="00045DDF">
      <w:pPr>
        <w:pStyle w:val="TM1"/>
        <w:tabs>
          <w:tab w:val="right" w:leader="dot" w:pos="905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kern w:val="2"/>
          <w:sz w:val="24"/>
          <w:szCs w:val="24"/>
          <w:lang w:eastAsia="fr-FR"/>
          <w14:ligatures w14:val="standardContextual"/>
        </w:rPr>
      </w:pPr>
      <w:r w:rsidRPr="00157A38">
        <w:rPr>
          <w:rFonts w:ascii="Century Gothic" w:hAnsi="Century Gothic"/>
        </w:rPr>
        <w:fldChar w:fldCharType="begin"/>
      </w:r>
      <w:r w:rsidR="00FD126B" w:rsidRPr="00157A38">
        <w:rPr>
          <w:rFonts w:ascii="Century Gothic" w:hAnsi="Century Gothic"/>
        </w:rPr>
        <w:instrText xml:space="preserve"> TOC \o "1-9" </w:instrText>
      </w:r>
      <w:r w:rsidRPr="00157A38">
        <w:rPr>
          <w:rFonts w:ascii="Century Gothic" w:hAnsi="Century Gothic"/>
        </w:rPr>
        <w:fldChar w:fldCharType="separate"/>
      </w:r>
      <w:r w:rsidR="000F2AE8" w:rsidRPr="0019389F">
        <w:rPr>
          <w:rFonts w:ascii="Century Gothic" w:hAnsi="Century Gothic"/>
          <w:noProof/>
        </w:rPr>
        <w:t>Préambule</w:t>
      </w:r>
      <w:r w:rsidR="000F2AE8">
        <w:rPr>
          <w:noProof/>
        </w:rPr>
        <w:tab/>
      </w:r>
      <w:r w:rsidR="000F2AE8">
        <w:rPr>
          <w:noProof/>
        </w:rPr>
        <w:fldChar w:fldCharType="begin"/>
      </w:r>
      <w:r w:rsidR="000F2AE8">
        <w:rPr>
          <w:noProof/>
        </w:rPr>
        <w:instrText xml:space="preserve"> PAGEREF _Toc196925883 \h </w:instrText>
      </w:r>
      <w:r w:rsidR="000F2AE8">
        <w:rPr>
          <w:noProof/>
        </w:rPr>
      </w:r>
      <w:r w:rsidR="000F2AE8">
        <w:rPr>
          <w:noProof/>
        </w:rPr>
        <w:fldChar w:fldCharType="separate"/>
      </w:r>
      <w:r w:rsidR="000F2AE8">
        <w:rPr>
          <w:noProof/>
        </w:rPr>
        <w:t>3</w:t>
      </w:r>
      <w:r w:rsidR="000F2AE8">
        <w:rPr>
          <w:noProof/>
        </w:rPr>
        <w:fldChar w:fldCharType="end"/>
      </w:r>
    </w:p>
    <w:p w14:paraId="10189325" w14:textId="3194F3E9" w:rsidR="000F2AE8" w:rsidRDefault="000F2AE8">
      <w:pPr>
        <w:pStyle w:val="TM1"/>
        <w:tabs>
          <w:tab w:val="left" w:pos="600"/>
          <w:tab w:val="right" w:leader="dot" w:pos="905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kern w:val="2"/>
          <w:sz w:val="24"/>
          <w:szCs w:val="24"/>
          <w:lang w:eastAsia="fr-FR"/>
          <w14:ligatures w14:val="standardContextual"/>
        </w:rPr>
      </w:pPr>
      <w:r w:rsidRPr="0019389F">
        <w:rPr>
          <w:rFonts w:ascii="Century Gothic" w:hAnsi="Century Gothic"/>
          <w:noProof/>
        </w:rPr>
        <w:t>1.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kern w:val="2"/>
          <w:sz w:val="24"/>
          <w:szCs w:val="24"/>
          <w:lang w:eastAsia="fr-FR"/>
          <w14:ligatures w14:val="standardContextual"/>
        </w:rPr>
        <w:tab/>
      </w:r>
      <w:r w:rsidRPr="0019389F">
        <w:rPr>
          <w:rFonts w:ascii="Century Gothic" w:hAnsi="Century Gothic"/>
          <w:noProof/>
        </w:rPr>
        <w:t>Caractéristiques générales de l’équipement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_Toc196925884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19D1B5A8" w14:textId="498B8D08" w:rsidR="000F2AE8" w:rsidRDefault="000F2AE8">
      <w:pPr>
        <w:pStyle w:val="TM1"/>
        <w:tabs>
          <w:tab w:val="left" w:pos="600"/>
          <w:tab w:val="right" w:leader="dot" w:pos="905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kern w:val="2"/>
          <w:sz w:val="24"/>
          <w:szCs w:val="24"/>
          <w:lang w:eastAsia="fr-FR"/>
          <w14:ligatures w14:val="standardContextual"/>
        </w:rPr>
      </w:pPr>
      <w:r w:rsidRPr="0019389F">
        <w:rPr>
          <w:rFonts w:ascii="Century Gothic" w:hAnsi="Century Gothic"/>
          <w:noProof/>
        </w:rPr>
        <w:t>2.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kern w:val="2"/>
          <w:sz w:val="24"/>
          <w:szCs w:val="24"/>
          <w:lang w:eastAsia="fr-FR"/>
          <w14:ligatures w14:val="standardContextual"/>
        </w:rPr>
        <w:tab/>
      </w:r>
      <w:r w:rsidRPr="0019389F">
        <w:rPr>
          <w:rFonts w:ascii="Century Gothic" w:hAnsi="Century Gothic"/>
          <w:noProof/>
        </w:rPr>
        <w:t>performances analytiques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_Toc196925885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1D329EE3" w14:textId="4FBC84DB" w:rsidR="000F2AE8" w:rsidRDefault="000F2AE8">
      <w:pPr>
        <w:pStyle w:val="TM1"/>
        <w:tabs>
          <w:tab w:val="left" w:pos="600"/>
          <w:tab w:val="right" w:leader="dot" w:pos="905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kern w:val="2"/>
          <w:sz w:val="24"/>
          <w:szCs w:val="24"/>
          <w:lang w:eastAsia="fr-FR"/>
          <w14:ligatures w14:val="standardContextual"/>
        </w:rPr>
      </w:pPr>
      <w:r w:rsidRPr="0019389F">
        <w:rPr>
          <w:rFonts w:ascii="Century Gothic" w:hAnsi="Century Gothic"/>
          <w:noProof/>
        </w:rPr>
        <w:t>3.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kern w:val="2"/>
          <w:sz w:val="24"/>
          <w:szCs w:val="24"/>
          <w:lang w:eastAsia="fr-FR"/>
          <w14:ligatures w14:val="standardContextual"/>
        </w:rPr>
        <w:tab/>
      </w:r>
      <w:r w:rsidRPr="0019389F">
        <w:rPr>
          <w:rFonts w:ascii="Century Gothic" w:hAnsi="Century Gothic"/>
          <w:noProof/>
        </w:rPr>
        <w:t>Autonomie, automatisation et débit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_Toc196925886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3A062E6D" w14:textId="3772B2C8" w:rsidR="000F2AE8" w:rsidRDefault="000F2AE8">
      <w:pPr>
        <w:pStyle w:val="TM1"/>
        <w:tabs>
          <w:tab w:val="left" w:pos="600"/>
          <w:tab w:val="right" w:leader="dot" w:pos="905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kern w:val="2"/>
          <w:sz w:val="24"/>
          <w:szCs w:val="24"/>
          <w:lang w:eastAsia="fr-FR"/>
          <w14:ligatures w14:val="standardContextual"/>
        </w:rPr>
      </w:pPr>
      <w:r w:rsidRPr="0019389F">
        <w:rPr>
          <w:rFonts w:ascii="Century Gothic" w:hAnsi="Century Gothic"/>
          <w:noProof/>
        </w:rPr>
        <w:t>4.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kern w:val="2"/>
          <w:sz w:val="24"/>
          <w:szCs w:val="24"/>
          <w:lang w:eastAsia="fr-FR"/>
          <w14:ligatures w14:val="standardContextual"/>
        </w:rPr>
        <w:tab/>
      </w:r>
      <w:r w:rsidRPr="0019389F">
        <w:rPr>
          <w:rFonts w:ascii="Century Gothic" w:hAnsi="Century Gothic"/>
          <w:noProof/>
        </w:rPr>
        <w:t>Maintenance, formation et garantie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_Toc196925887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1A2FDBC6" w14:textId="732ED699" w:rsidR="000F2AE8" w:rsidRDefault="000F2AE8">
      <w:pPr>
        <w:pStyle w:val="TM1"/>
        <w:tabs>
          <w:tab w:val="left" w:pos="600"/>
          <w:tab w:val="right" w:leader="dot" w:pos="905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kern w:val="2"/>
          <w:sz w:val="24"/>
          <w:szCs w:val="24"/>
          <w:lang w:eastAsia="fr-FR"/>
          <w14:ligatures w14:val="standardContextual"/>
        </w:rPr>
      </w:pPr>
      <w:r w:rsidRPr="0019389F">
        <w:rPr>
          <w:rFonts w:ascii="Century Gothic" w:hAnsi="Century Gothic"/>
          <w:noProof/>
        </w:rPr>
        <w:t>5.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kern w:val="2"/>
          <w:sz w:val="24"/>
          <w:szCs w:val="24"/>
          <w:lang w:eastAsia="fr-FR"/>
          <w14:ligatures w14:val="standardContextual"/>
        </w:rPr>
        <w:tab/>
      </w:r>
      <w:r w:rsidRPr="0019389F">
        <w:rPr>
          <w:rFonts w:ascii="Century Gothic" w:hAnsi="Century Gothic"/>
          <w:noProof/>
        </w:rPr>
        <w:t>Délais et modalités de livraison / installation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_Toc196925888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004CEF16" w14:textId="390EFC0B" w:rsidR="00FD126B" w:rsidRPr="00157A38" w:rsidRDefault="00045DDF" w:rsidP="009B014B">
      <w:pPr>
        <w:spacing w:line="240" w:lineRule="auto"/>
        <w:rPr>
          <w:rFonts w:ascii="Century Gothic" w:hAnsi="Century Gothic"/>
        </w:rPr>
      </w:pPr>
      <w:r w:rsidRPr="00157A38">
        <w:rPr>
          <w:rFonts w:ascii="Century Gothic" w:hAnsi="Century Gothic"/>
        </w:rPr>
        <w:fldChar w:fldCharType="end"/>
      </w:r>
    </w:p>
    <w:p w14:paraId="227CCC07" w14:textId="77777777" w:rsidR="00FD126B" w:rsidRPr="00157A38" w:rsidRDefault="00FD126B" w:rsidP="009B014B">
      <w:pPr>
        <w:pageBreakBefore/>
        <w:spacing w:line="240" w:lineRule="auto"/>
        <w:rPr>
          <w:rFonts w:ascii="Century Gothic" w:hAnsi="Century Gothic"/>
        </w:rPr>
      </w:pPr>
    </w:p>
    <w:bookmarkStart w:id="0" w:name="_Toc196925883"/>
    <w:p w14:paraId="28ABE264" w14:textId="77777777" w:rsidR="00FD126B" w:rsidRPr="00157A38" w:rsidRDefault="00D8400F">
      <w:pPr>
        <w:pStyle w:val="Titre1"/>
        <w:rPr>
          <w:rFonts w:ascii="Century Gothic" w:hAnsi="Century Gothic"/>
        </w:rPr>
      </w:pPr>
      <w:r w:rsidRPr="00157A38">
        <w:rPr>
          <w:rFonts w:ascii="Century Gothic" w:hAnsi="Century Goth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8ABEBE0" wp14:editId="5684C74A">
                <wp:simplePos x="0" y="0"/>
                <wp:positionH relativeFrom="column">
                  <wp:posOffset>1076960</wp:posOffset>
                </wp:positionH>
                <wp:positionV relativeFrom="paragraph">
                  <wp:posOffset>36195</wp:posOffset>
                </wp:positionV>
                <wp:extent cx="4804410" cy="114300"/>
                <wp:effectExtent l="635" t="0" r="0" b="1905"/>
                <wp:wrapNone/>
                <wp:docPr id="9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04410" cy="114300"/>
                        </a:xfrm>
                        <a:prstGeom prst="rect">
                          <a:avLst/>
                        </a:prstGeom>
                        <a:solidFill>
                          <a:srgbClr val="20586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40B02C" id="Rectangle 4" o:spid="_x0000_s1026" style="position:absolute;margin-left:84.8pt;margin-top:2.85pt;width:378.3pt;height:9pt;z-index:2516531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" fillcolor="#205867" stroked="f">
                <v:stroke joinstyle="round"/>
              </v:rect>
            </w:pict>
          </mc:Fallback>
        </mc:AlternateContent>
      </w:r>
      <w:r w:rsidR="00FD126B" w:rsidRPr="00157A38">
        <w:rPr>
          <w:rFonts w:ascii="Century Gothic" w:hAnsi="Century Gothic"/>
        </w:rPr>
        <w:t>Préambule</w:t>
      </w:r>
      <w:bookmarkEnd w:id="0"/>
    </w:p>
    <w:p w14:paraId="6518E0E1" w14:textId="77777777" w:rsidR="0000063B" w:rsidRPr="00157A38" w:rsidRDefault="0000063B">
      <w:pPr>
        <w:spacing w:line="240" w:lineRule="auto"/>
        <w:jc w:val="both"/>
        <w:rPr>
          <w:rFonts w:ascii="Century Gothic" w:hAnsi="Century Gothic"/>
        </w:rPr>
      </w:pPr>
    </w:p>
    <w:p w14:paraId="06780DAE" w14:textId="0BA0F9A6" w:rsidR="0000063B" w:rsidRPr="00157A38" w:rsidRDefault="0000063B" w:rsidP="0000063B">
      <w:pPr>
        <w:spacing w:line="240" w:lineRule="auto"/>
        <w:ind w:right="-429"/>
        <w:jc w:val="both"/>
        <w:rPr>
          <w:rFonts w:ascii="Century Gothic" w:hAnsi="Century Gothic" w:cstheme="minorHAnsi"/>
        </w:rPr>
      </w:pPr>
      <w:r w:rsidRPr="00157A38">
        <w:rPr>
          <w:rFonts w:ascii="Century Gothic" w:hAnsi="Century Gothic" w:cstheme="minorHAnsi"/>
        </w:rPr>
        <w:t xml:space="preserve">Le présent cadre de </w:t>
      </w:r>
      <w:r w:rsidR="00491AAA">
        <w:rPr>
          <w:rFonts w:ascii="Century Gothic" w:hAnsi="Century Gothic" w:cstheme="minorHAnsi"/>
        </w:rPr>
        <w:t xml:space="preserve">réponse </w:t>
      </w:r>
      <w:r w:rsidRPr="00157A38">
        <w:rPr>
          <w:rFonts w:ascii="Century Gothic" w:hAnsi="Century Gothic" w:cstheme="minorHAnsi"/>
        </w:rPr>
        <w:t xml:space="preserve">technique </w:t>
      </w:r>
      <w:r w:rsidRPr="00157A38">
        <w:rPr>
          <w:rFonts w:ascii="Century Gothic" w:hAnsi="Century Gothic" w:cstheme="minorHAnsi"/>
          <w:b/>
          <w:u w:val="single"/>
        </w:rPr>
        <w:t>doit être rempli par les</w:t>
      </w:r>
      <w:r w:rsidR="00BC0868" w:rsidRPr="00157A38">
        <w:rPr>
          <w:rFonts w:ascii="Century Gothic" w:hAnsi="Century Gothic" w:cstheme="minorHAnsi"/>
          <w:b/>
          <w:u w:val="single"/>
        </w:rPr>
        <w:t xml:space="preserve"> soumissionnaires</w:t>
      </w:r>
      <w:r w:rsidRPr="00157A38">
        <w:rPr>
          <w:rFonts w:ascii="Century Gothic" w:hAnsi="Century Gothic" w:cstheme="minorHAnsi"/>
        </w:rPr>
        <w:t xml:space="preserve">. Il est rappelé que </w:t>
      </w:r>
      <w:r w:rsidRPr="00157A38">
        <w:rPr>
          <w:rFonts w:ascii="Century Gothic" w:hAnsi="Century Gothic" w:cstheme="minorHAnsi"/>
          <w:b/>
          <w:u w:val="single"/>
        </w:rPr>
        <w:t xml:space="preserve">la valeur technique sera appréciée à travers </w:t>
      </w:r>
      <w:r w:rsidR="00491AAA">
        <w:rPr>
          <w:rFonts w:ascii="Century Gothic" w:hAnsi="Century Gothic" w:cstheme="minorHAnsi"/>
          <w:b/>
          <w:u w:val="single"/>
        </w:rPr>
        <w:t xml:space="preserve">la réponse </w:t>
      </w:r>
      <w:r w:rsidRPr="00157A38">
        <w:rPr>
          <w:rFonts w:ascii="Century Gothic" w:hAnsi="Century Gothic" w:cstheme="minorHAnsi"/>
          <w:b/>
          <w:u w:val="single"/>
        </w:rPr>
        <w:t>technique</w:t>
      </w:r>
      <w:r w:rsidR="00B71BBC" w:rsidRPr="00157A38">
        <w:rPr>
          <w:rFonts w:ascii="Century Gothic" w:hAnsi="Century Gothic" w:cstheme="minorHAnsi"/>
          <w:b/>
          <w:u w:val="single"/>
        </w:rPr>
        <w:t>.</w:t>
      </w:r>
      <w:r w:rsidRPr="00157A38">
        <w:rPr>
          <w:rFonts w:ascii="Century Gothic" w:hAnsi="Century Gothic" w:cstheme="minorHAnsi"/>
        </w:rPr>
        <w:t xml:space="preserve"> </w:t>
      </w:r>
    </w:p>
    <w:p w14:paraId="46B17BF1" w14:textId="77777777" w:rsidR="0000063B" w:rsidRPr="00157A38" w:rsidRDefault="0000063B" w:rsidP="0000063B">
      <w:pPr>
        <w:spacing w:line="240" w:lineRule="auto"/>
        <w:ind w:right="-429"/>
        <w:jc w:val="both"/>
        <w:rPr>
          <w:rFonts w:ascii="Century Gothic" w:hAnsi="Century Gothic" w:cstheme="minorHAnsi"/>
        </w:rPr>
      </w:pPr>
    </w:p>
    <w:p w14:paraId="21EC9B14" w14:textId="41F06522" w:rsidR="0000063B" w:rsidRPr="00157A38" w:rsidRDefault="0000063B" w:rsidP="008B7D0D">
      <w:pPr>
        <w:jc w:val="both"/>
        <w:rPr>
          <w:rFonts w:ascii="Century Gothic" w:hAnsi="Century Gothic" w:cstheme="minorHAnsi"/>
        </w:rPr>
      </w:pPr>
      <w:r w:rsidRPr="00157A38">
        <w:rPr>
          <w:rFonts w:ascii="Century Gothic" w:hAnsi="Century Gothic" w:cstheme="minorHAnsi"/>
        </w:rPr>
        <w:t xml:space="preserve">Les </w:t>
      </w:r>
      <w:r w:rsidR="00BC0868" w:rsidRPr="00157A38">
        <w:rPr>
          <w:rFonts w:ascii="Century Gothic" w:hAnsi="Century Gothic" w:cstheme="minorHAnsi"/>
        </w:rPr>
        <w:t>soumissionnaires</w:t>
      </w:r>
      <w:r w:rsidRPr="00157A38">
        <w:rPr>
          <w:rFonts w:ascii="Century Gothic" w:hAnsi="Century Gothic" w:cstheme="minorHAnsi"/>
        </w:rPr>
        <w:t xml:space="preserve"> doivent impérativement respecter la structure du présent cadre de</w:t>
      </w:r>
      <w:r w:rsidR="00491AAA">
        <w:rPr>
          <w:rFonts w:ascii="Century Gothic" w:hAnsi="Century Gothic" w:cstheme="minorHAnsi"/>
        </w:rPr>
        <w:t xml:space="preserve"> réponse</w:t>
      </w:r>
      <w:r w:rsidRPr="00157A38">
        <w:rPr>
          <w:rFonts w:ascii="Century Gothic" w:hAnsi="Century Gothic" w:cstheme="minorHAnsi"/>
        </w:rPr>
        <w:t xml:space="preserve"> technique. </w:t>
      </w:r>
    </w:p>
    <w:p w14:paraId="0D060F88" w14:textId="77777777" w:rsidR="0000063B" w:rsidRPr="00157A38" w:rsidRDefault="0000063B" w:rsidP="0000063B">
      <w:pPr>
        <w:jc w:val="both"/>
        <w:rPr>
          <w:rFonts w:ascii="Century Gothic" w:hAnsi="Century Gothic" w:cstheme="minorHAnsi"/>
        </w:rPr>
      </w:pPr>
    </w:p>
    <w:p w14:paraId="3C8E8FE6" w14:textId="7CA21D46" w:rsidR="0000063B" w:rsidRPr="00157A38" w:rsidRDefault="0000063B" w:rsidP="0000063B">
      <w:pPr>
        <w:ind w:right="-426"/>
        <w:jc w:val="both"/>
        <w:rPr>
          <w:rFonts w:ascii="Century Gothic" w:hAnsi="Century Gothic" w:cstheme="minorHAnsi"/>
        </w:rPr>
      </w:pPr>
      <w:r w:rsidRPr="00157A38">
        <w:rPr>
          <w:rFonts w:ascii="Century Gothic" w:hAnsi="Century Gothic" w:cstheme="minorHAnsi"/>
        </w:rPr>
        <w:t>L</w:t>
      </w:r>
      <w:r w:rsidR="00491AAA">
        <w:rPr>
          <w:rFonts w:ascii="Century Gothic" w:hAnsi="Century Gothic" w:cstheme="minorHAnsi"/>
        </w:rPr>
        <w:t>a réponse</w:t>
      </w:r>
      <w:r w:rsidRPr="00157A38">
        <w:rPr>
          <w:rFonts w:ascii="Century Gothic" w:hAnsi="Century Gothic" w:cstheme="minorHAnsi"/>
        </w:rPr>
        <w:t xml:space="preserve"> technique devra impérativement être rédigé</w:t>
      </w:r>
      <w:r w:rsidR="00491AAA">
        <w:rPr>
          <w:rFonts w:ascii="Century Gothic" w:hAnsi="Century Gothic" w:cstheme="minorHAnsi"/>
        </w:rPr>
        <w:t>e</w:t>
      </w:r>
      <w:r w:rsidRPr="00157A38">
        <w:rPr>
          <w:rFonts w:ascii="Century Gothic" w:hAnsi="Century Gothic" w:cstheme="minorHAnsi"/>
        </w:rPr>
        <w:t xml:space="preserve"> spécifiquement pour répondre à cette consultation et ainsi être présenté en respectant scrupuleusement l’ordre et le contenu tel que listé dans les articles ci-après. </w:t>
      </w:r>
    </w:p>
    <w:p w14:paraId="5749F8B6" w14:textId="77777777" w:rsidR="0000063B" w:rsidRPr="00157A38" w:rsidRDefault="0000063B" w:rsidP="0000063B">
      <w:pPr>
        <w:jc w:val="both"/>
        <w:rPr>
          <w:rFonts w:ascii="Century Gothic" w:hAnsi="Century Gothic" w:cstheme="minorHAnsi"/>
        </w:rPr>
      </w:pPr>
    </w:p>
    <w:p w14:paraId="4BD730C3" w14:textId="77777777" w:rsidR="0000063B" w:rsidRPr="00157A38" w:rsidRDefault="00B71BBC" w:rsidP="0000063B">
      <w:pPr>
        <w:ind w:right="-426"/>
        <w:jc w:val="both"/>
        <w:rPr>
          <w:rFonts w:ascii="Century Gothic" w:hAnsi="Century Gothic" w:cstheme="minorHAnsi"/>
        </w:rPr>
      </w:pPr>
      <w:r w:rsidRPr="00157A38">
        <w:rPr>
          <w:rFonts w:ascii="Century Gothic" w:hAnsi="Century Gothic" w:cstheme="minorHAnsi"/>
        </w:rPr>
        <w:t>Cette réponse</w:t>
      </w:r>
      <w:r w:rsidR="0000063B" w:rsidRPr="00157A38">
        <w:rPr>
          <w:rFonts w:ascii="Century Gothic" w:hAnsi="Century Gothic" w:cstheme="minorHAnsi"/>
        </w:rPr>
        <w:t xml:space="preserve"> engage le </w:t>
      </w:r>
      <w:r w:rsidR="00CF4708" w:rsidRPr="00157A38">
        <w:rPr>
          <w:rFonts w:ascii="Century Gothic" w:hAnsi="Century Gothic" w:cstheme="minorHAnsi"/>
        </w:rPr>
        <w:t>soumissionnaire</w:t>
      </w:r>
      <w:r w:rsidR="0000063B" w:rsidRPr="00157A38">
        <w:rPr>
          <w:rFonts w:ascii="Century Gothic" w:hAnsi="Century Gothic" w:cstheme="minorHAnsi"/>
        </w:rPr>
        <w:t>, il sera joint en annexe au contrat et pourra donc lui être opposé en cas d’attribution du marché.</w:t>
      </w:r>
    </w:p>
    <w:p w14:paraId="19769018" w14:textId="1190D1E5" w:rsidR="0000063B" w:rsidRPr="00157A38" w:rsidRDefault="0000063B" w:rsidP="0000063B">
      <w:pPr>
        <w:rPr>
          <w:rFonts w:ascii="Century Gothic" w:hAnsi="Century Gothic" w:cstheme="minorHAnsi"/>
        </w:rPr>
      </w:pPr>
    </w:p>
    <w:p w14:paraId="7BD0E633" w14:textId="6A4DBCBB" w:rsidR="00B4703B" w:rsidRPr="00157A38" w:rsidRDefault="00B4703B" w:rsidP="0000063B">
      <w:pPr>
        <w:rPr>
          <w:rFonts w:ascii="Century Gothic" w:hAnsi="Century Gothic" w:cstheme="minorHAnsi"/>
        </w:rPr>
      </w:pPr>
      <w:r w:rsidRPr="00157A38">
        <w:rPr>
          <w:rFonts w:ascii="Century Gothic" w:hAnsi="Century Gothic" w:cstheme="minorHAnsi"/>
        </w:rPr>
        <w:t>Pour rappel, les critères de jugement des offres</w:t>
      </w:r>
      <w:r w:rsidR="00B344C4">
        <w:rPr>
          <w:rFonts w:ascii="Century Gothic" w:hAnsi="Century Gothic" w:cstheme="minorHAnsi"/>
        </w:rPr>
        <w:t xml:space="preserve"> </w:t>
      </w:r>
      <w:r w:rsidRPr="00157A38">
        <w:rPr>
          <w:rFonts w:ascii="Century Gothic" w:hAnsi="Century Gothic" w:cstheme="minorHAnsi"/>
        </w:rPr>
        <w:t xml:space="preserve">sont les suivants : </w:t>
      </w:r>
    </w:p>
    <w:p w14:paraId="2BA7E2DD" w14:textId="5FE5ECC7" w:rsidR="00157A38" w:rsidRDefault="00157A38" w:rsidP="0000063B">
      <w:pPr>
        <w:rPr>
          <w:rFonts w:ascii="Century Gothic" w:hAnsi="Century Gothic" w:cstheme="minorHAnsi"/>
          <w:color w:val="FF0000"/>
        </w:rPr>
      </w:pPr>
    </w:p>
    <w:tbl>
      <w:tblPr>
        <w:tblStyle w:val="TableauGrille5Fonc-Accentuation5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843"/>
        <w:gridCol w:w="1276"/>
        <w:gridCol w:w="851"/>
        <w:gridCol w:w="8"/>
        <w:gridCol w:w="3110"/>
        <w:gridCol w:w="2551"/>
      </w:tblGrid>
      <w:tr w:rsidR="008B36EC" w:rsidRPr="00F32A35" w14:paraId="5285DD67" w14:textId="77777777" w:rsidTr="000357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5E3D7718" w14:textId="77777777" w:rsidR="008B36EC" w:rsidRPr="00F32A35" w:rsidRDefault="008B36EC" w:rsidP="0003570F">
            <w:pPr>
              <w:jc w:val="center"/>
              <w:rPr>
                <w:b w:val="0"/>
                <w:bCs w:val="0"/>
                <w:sz w:val="20"/>
                <w:szCs w:val="20"/>
                <w:lang w:eastAsia="fr-FR"/>
              </w:rPr>
            </w:pPr>
            <w:r w:rsidRPr="00F32A35">
              <w:rPr>
                <w:b w:val="0"/>
                <w:bCs w:val="0"/>
                <w:sz w:val="20"/>
                <w:szCs w:val="20"/>
                <w:lang w:eastAsia="fr-FR"/>
              </w:rPr>
              <w:t>Critères</w:t>
            </w:r>
          </w:p>
        </w:tc>
        <w:tc>
          <w:tcPr>
            <w:tcW w:w="2135" w:type="dxa"/>
            <w:gridSpan w:val="3"/>
          </w:tcPr>
          <w:p w14:paraId="770EC190" w14:textId="77777777" w:rsidR="008B36EC" w:rsidRPr="00F32A35" w:rsidRDefault="008B36EC" w:rsidP="000357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  <w:lang w:eastAsia="fr-FR"/>
              </w:rPr>
            </w:pPr>
            <w:r w:rsidRPr="00F32A35">
              <w:rPr>
                <w:b w:val="0"/>
                <w:bCs w:val="0"/>
                <w:sz w:val="20"/>
                <w:szCs w:val="20"/>
                <w:lang w:eastAsia="fr-FR"/>
              </w:rPr>
              <w:t>Pondération</w:t>
            </w:r>
          </w:p>
        </w:tc>
        <w:tc>
          <w:tcPr>
            <w:tcW w:w="3110" w:type="dxa"/>
          </w:tcPr>
          <w:p w14:paraId="0C249618" w14:textId="77777777" w:rsidR="008B36EC" w:rsidRPr="00F32A35" w:rsidRDefault="008B36EC" w:rsidP="000357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  <w:lang w:eastAsia="fr-FR"/>
              </w:rPr>
            </w:pPr>
            <w:r w:rsidRPr="00F32A35">
              <w:rPr>
                <w:b w:val="0"/>
                <w:bCs w:val="0"/>
                <w:sz w:val="20"/>
                <w:szCs w:val="20"/>
                <w:lang w:eastAsia="fr-FR"/>
              </w:rPr>
              <w:t>Sous-critères</w:t>
            </w:r>
          </w:p>
        </w:tc>
        <w:tc>
          <w:tcPr>
            <w:tcW w:w="2551" w:type="dxa"/>
          </w:tcPr>
          <w:p w14:paraId="729ED608" w14:textId="77777777" w:rsidR="008B36EC" w:rsidRPr="00F32A35" w:rsidRDefault="008B36EC" w:rsidP="000357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Commentaires</w:t>
            </w:r>
          </w:p>
        </w:tc>
      </w:tr>
      <w:tr w:rsidR="008B36EC" w:rsidRPr="00F32A35" w14:paraId="18F2D351" w14:textId="77777777" w:rsidTr="000357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Align w:val="center"/>
          </w:tcPr>
          <w:p w14:paraId="748B92DB" w14:textId="77777777" w:rsidR="008B36EC" w:rsidRPr="00F32A35" w:rsidRDefault="008B36EC" w:rsidP="0003570F">
            <w:pPr>
              <w:jc w:val="center"/>
              <w:rPr>
                <w:sz w:val="20"/>
                <w:szCs w:val="20"/>
                <w:lang w:eastAsia="fr-FR"/>
              </w:rPr>
            </w:pPr>
            <w:r w:rsidRPr="00F32A35">
              <w:rPr>
                <w:sz w:val="20"/>
                <w:szCs w:val="20"/>
                <w:lang w:eastAsia="fr-FR"/>
              </w:rPr>
              <w:t>Prix</w:t>
            </w:r>
          </w:p>
        </w:tc>
        <w:tc>
          <w:tcPr>
            <w:tcW w:w="2135" w:type="dxa"/>
            <w:gridSpan w:val="3"/>
            <w:vAlign w:val="center"/>
          </w:tcPr>
          <w:p w14:paraId="298DBE9E" w14:textId="77777777" w:rsidR="008B36EC" w:rsidRPr="00F32A35" w:rsidRDefault="008B36EC" w:rsidP="000357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lang w:eastAsia="fr-FR"/>
              </w:rPr>
            </w:pPr>
            <w:r>
              <w:rPr>
                <w:b/>
                <w:bCs/>
                <w:sz w:val="20"/>
                <w:szCs w:val="20"/>
                <w:lang w:eastAsia="fr-FR"/>
              </w:rPr>
              <w:t>50</w:t>
            </w:r>
            <w:r w:rsidRPr="00F32A35">
              <w:rPr>
                <w:b/>
                <w:bCs/>
                <w:sz w:val="20"/>
                <w:szCs w:val="20"/>
                <w:lang w:eastAsia="fr-FR"/>
              </w:rPr>
              <w:t>%</w:t>
            </w:r>
          </w:p>
        </w:tc>
        <w:tc>
          <w:tcPr>
            <w:tcW w:w="3110" w:type="dxa"/>
            <w:vAlign w:val="center"/>
          </w:tcPr>
          <w:p w14:paraId="3DD66BF8" w14:textId="77777777" w:rsidR="008B36EC" w:rsidRPr="00034320" w:rsidRDefault="008B36EC" w:rsidP="000357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fr-FR"/>
              </w:rPr>
            </w:pPr>
          </w:p>
        </w:tc>
        <w:tc>
          <w:tcPr>
            <w:tcW w:w="2551" w:type="dxa"/>
          </w:tcPr>
          <w:p w14:paraId="65F8E840" w14:textId="530FA867" w:rsidR="008B36EC" w:rsidRPr="008B36EC" w:rsidRDefault="008B36EC" w:rsidP="008B36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fr-FR"/>
              </w:rPr>
            </w:pPr>
            <w:r w:rsidRPr="00034320">
              <w:rPr>
                <w:sz w:val="20"/>
                <w:szCs w:val="20"/>
                <w:lang w:eastAsia="fr-FR"/>
              </w:rPr>
              <w:t xml:space="preserve">Apprécié au regard du </w:t>
            </w:r>
            <w:r>
              <w:rPr>
                <w:sz w:val="20"/>
                <w:szCs w:val="20"/>
                <w:lang w:eastAsia="fr-FR"/>
              </w:rPr>
              <w:t>montant estimatif de l’annexe financière (DPGF et DQE)</w:t>
            </w:r>
          </w:p>
        </w:tc>
      </w:tr>
      <w:tr w:rsidR="008B36EC" w:rsidRPr="00F32A35" w14:paraId="71C85555" w14:textId="77777777" w:rsidTr="000357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 w:val="restart"/>
            <w:vAlign w:val="center"/>
          </w:tcPr>
          <w:p w14:paraId="36A18BC4" w14:textId="77777777" w:rsidR="008B36EC" w:rsidRPr="00F32A35" w:rsidRDefault="008B36EC" w:rsidP="0003570F">
            <w:pPr>
              <w:jc w:val="center"/>
              <w:rPr>
                <w:sz w:val="20"/>
                <w:szCs w:val="20"/>
                <w:lang w:eastAsia="fr-FR"/>
              </w:rPr>
            </w:pPr>
            <w:r w:rsidRPr="00F32A35">
              <w:rPr>
                <w:sz w:val="20"/>
                <w:szCs w:val="20"/>
                <w:lang w:eastAsia="fr-FR"/>
              </w:rPr>
              <w:t>Technique</w:t>
            </w:r>
          </w:p>
        </w:tc>
        <w:tc>
          <w:tcPr>
            <w:tcW w:w="1276" w:type="dxa"/>
            <w:vMerge w:val="restart"/>
            <w:vAlign w:val="center"/>
          </w:tcPr>
          <w:p w14:paraId="6E7BA0A9" w14:textId="77777777" w:rsidR="008B36EC" w:rsidRPr="00F32A35" w:rsidRDefault="008B36EC" w:rsidP="000357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lang w:eastAsia="fr-FR"/>
              </w:rPr>
            </w:pPr>
            <w:r>
              <w:rPr>
                <w:b/>
                <w:bCs/>
                <w:sz w:val="20"/>
                <w:szCs w:val="20"/>
                <w:lang w:eastAsia="fr-FR"/>
              </w:rPr>
              <w:t>40</w:t>
            </w:r>
            <w:r w:rsidRPr="00F32A35">
              <w:rPr>
                <w:b/>
                <w:bCs/>
                <w:sz w:val="20"/>
                <w:szCs w:val="20"/>
                <w:lang w:eastAsia="fr-FR"/>
              </w:rPr>
              <w:t>%</w:t>
            </w:r>
          </w:p>
        </w:tc>
        <w:tc>
          <w:tcPr>
            <w:tcW w:w="851" w:type="dxa"/>
            <w:vAlign w:val="center"/>
          </w:tcPr>
          <w:p w14:paraId="17CF7805" w14:textId="77777777" w:rsidR="008B36EC" w:rsidRPr="00F32A35" w:rsidRDefault="008B36EC" w:rsidP="000357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943634" w:themeColor="accent2" w:themeShade="BF"/>
                <w:sz w:val="20"/>
                <w:szCs w:val="20"/>
                <w:lang w:eastAsia="fr-FR"/>
              </w:rPr>
            </w:pPr>
            <w:r>
              <w:rPr>
                <w:i/>
                <w:iCs/>
                <w:color w:val="943634" w:themeColor="accent2" w:themeShade="BF"/>
                <w:sz w:val="20"/>
                <w:szCs w:val="20"/>
                <w:lang w:eastAsia="fr-FR"/>
              </w:rPr>
              <w:t>40</w:t>
            </w:r>
            <w:r w:rsidRPr="00F32A35">
              <w:rPr>
                <w:i/>
                <w:iCs/>
                <w:color w:val="943634" w:themeColor="accent2" w:themeShade="BF"/>
                <w:sz w:val="20"/>
                <w:szCs w:val="20"/>
                <w:lang w:eastAsia="fr-FR"/>
              </w:rPr>
              <w:t>%</w:t>
            </w:r>
          </w:p>
        </w:tc>
        <w:tc>
          <w:tcPr>
            <w:tcW w:w="3118" w:type="dxa"/>
            <w:gridSpan w:val="2"/>
            <w:vAlign w:val="center"/>
          </w:tcPr>
          <w:p w14:paraId="0D3C1EC7" w14:textId="77777777" w:rsidR="008B36EC" w:rsidRPr="00034320" w:rsidRDefault="008B36EC" w:rsidP="000357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fr-FR"/>
              </w:rPr>
            </w:pPr>
            <w:r w:rsidRPr="00034320">
              <w:rPr>
                <w:sz w:val="20"/>
                <w:szCs w:val="20"/>
                <w:lang w:eastAsia="fr-FR"/>
              </w:rPr>
              <w:t xml:space="preserve">Performances analytiques </w:t>
            </w:r>
          </w:p>
        </w:tc>
        <w:tc>
          <w:tcPr>
            <w:tcW w:w="2551" w:type="dxa"/>
          </w:tcPr>
          <w:p w14:paraId="56756C4B" w14:textId="77777777" w:rsidR="008B36EC" w:rsidRPr="00034320" w:rsidRDefault="008B36EC" w:rsidP="000357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fr-FR"/>
              </w:rPr>
            </w:pPr>
            <w:r w:rsidRPr="00034320">
              <w:rPr>
                <w:sz w:val="20"/>
                <w:szCs w:val="20"/>
                <w:lang w:eastAsia="fr-FR"/>
              </w:rPr>
              <w:t xml:space="preserve">Apprécié au regard </w:t>
            </w:r>
            <w:r>
              <w:rPr>
                <w:sz w:val="20"/>
                <w:szCs w:val="20"/>
                <w:lang w:eastAsia="fr-FR"/>
              </w:rPr>
              <w:t xml:space="preserve">du </w:t>
            </w:r>
            <w:r w:rsidRPr="00D141C1">
              <w:rPr>
                <w:sz w:val="20"/>
                <w:szCs w:val="20"/>
                <w:lang w:eastAsia="fr-FR"/>
              </w:rPr>
              <w:t>cadre de réponse technique et des résultats des essais</w:t>
            </w:r>
          </w:p>
        </w:tc>
      </w:tr>
      <w:tr w:rsidR="008B36EC" w:rsidRPr="00F32A35" w14:paraId="2AC469E6" w14:textId="77777777" w:rsidTr="000357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/>
            <w:vAlign w:val="center"/>
          </w:tcPr>
          <w:p w14:paraId="2D7E80C9" w14:textId="77777777" w:rsidR="008B36EC" w:rsidRPr="00F32A35" w:rsidRDefault="008B36EC" w:rsidP="0003570F">
            <w:pPr>
              <w:jc w:val="center"/>
              <w:rPr>
                <w:b w:val="0"/>
                <w:bCs w:val="0"/>
                <w:sz w:val="20"/>
                <w:szCs w:val="20"/>
                <w:lang w:eastAsia="fr-FR"/>
              </w:rPr>
            </w:pPr>
          </w:p>
        </w:tc>
        <w:tc>
          <w:tcPr>
            <w:tcW w:w="1276" w:type="dxa"/>
            <w:vMerge/>
            <w:vAlign w:val="center"/>
          </w:tcPr>
          <w:p w14:paraId="691F6FDD" w14:textId="77777777" w:rsidR="008B36EC" w:rsidRPr="00F32A35" w:rsidRDefault="008B36EC" w:rsidP="000357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vAlign w:val="center"/>
          </w:tcPr>
          <w:p w14:paraId="7613711C" w14:textId="77777777" w:rsidR="008B36EC" w:rsidRPr="00F32A35" w:rsidRDefault="008B36EC" w:rsidP="000357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color w:val="943634" w:themeColor="accent2" w:themeShade="BF"/>
                <w:sz w:val="20"/>
                <w:szCs w:val="20"/>
                <w:lang w:eastAsia="fr-FR"/>
              </w:rPr>
            </w:pPr>
            <w:r>
              <w:rPr>
                <w:i/>
                <w:iCs/>
                <w:color w:val="943634" w:themeColor="accent2" w:themeShade="BF"/>
                <w:sz w:val="20"/>
                <w:szCs w:val="20"/>
                <w:lang w:eastAsia="fr-FR"/>
              </w:rPr>
              <w:t>40</w:t>
            </w:r>
            <w:r w:rsidRPr="00F32A35">
              <w:rPr>
                <w:i/>
                <w:iCs/>
                <w:color w:val="943634" w:themeColor="accent2" w:themeShade="BF"/>
                <w:sz w:val="20"/>
                <w:szCs w:val="20"/>
                <w:lang w:eastAsia="fr-FR"/>
              </w:rPr>
              <w:t>%</w:t>
            </w:r>
          </w:p>
        </w:tc>
        <w:tc>
          <w:tcPr>
            <w:tcW w:w="3118" w:type="dxa"/>
            <w:gridSpan w:val="2"/>
            <w:vAlign w:val="center"/>
          </w:tcPr>
          <w:p w14:paraId="62E73ABA" w14:textId="77777777" w:rsidR="008B36EC" w:rsidRPr="00034320" w:rsidRDefault="008B36EC" w:rsidP="000357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fr-FR"/>
              </w:rPr>
            </w:pPr>
            <w:r w:rsidRPr="00034320">
              <w:rPr>
                <w:sz w:val="20"/>
                <w:szCs w:val="20"/>
                <w:lang w:eastAsia="fr-FR"/>
              </w:rPr>
              <w:t>Ergonomie et Fonctionnalités</w:t>
            </w:r>
          </w:p>
        </w:tc>
        <w:tc>
          <w:tcPr>
            <w:tcW w:w="2551" w:type="dxa"/>
          </w:tcPr>
          <w:p w14:paraId="5BC4DFA3" w14:textId="77777777" w:rsidR="008B36EC" w:rsidRPr="00034320" w:rsidRDefault="008B36EC" w:rsidP="000357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fr-FR"/>
              </w:rPr>
            </w:pPr>
            <w:r w:rsidRPr="00034320">
              <w:rPr>
                <w:sz w:val="20"/>
                <w:szCs w:val="20"/>
                <w:lang w:eastAsia="fr-FR"/>
              </w:rPr>
              <w:t>Apprécié au regard du cadre de réponse technique</w:t>
            </w:r>
          </w:p>
        </w:tc>
      </w:tr>
      <w:tr w:rsidR="008B36EC" w:rsidRPr="00F32A35" w14:paraId="3A290F26" w14:textId="77777777" w:rsidTr="0003570F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/>
            <w:vAlign w:val="center"/>
          </w:tcPr>
          <w:p w14:paraId="4C1F75CB" w14:textId="77777777" w:rsidR="008B36EC" w:rsidRPr="00F32A35" w:rsidRDefault="008B36EC" w:rsidP="0003570F">
            <w:pPr>
              <w:jc w:val="center"/>
              <w:rPr>
                <w:b w:val="0"/>
                <w:bCs w:val="0"/>
                <w:sz w:val="20"/>
                <w:szCs w:val="20"/>
                <w:lang w:eastAsia="fr-FR"/>
              </w:rPr>
            </w:pPr>
          </w:p>
        </w:tc>
        <w:tc>
          <w:tcPr>
            <w:tcW w:w="1276" w:type="dxa"/>
            <w:vMerge/>
            <w:vAlign w:val="center"/>
          </w:tcPr>
          <w:p w14:paraId="6DF6D365" w14:textId="77777777" w:rsidR="008B36EC" w:rsidRPr="00F32A35" w:rsidRDefault="008B36EC" w:rsidP="000357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vAlign w:val="center"/>
          </w:tcPr>
          <w:p w14:paraId="3118C40D" w14:textId="77777777" w:rsidR="008B36EC" w:rsidRDefault="008B36EC" w:rsidP="000357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943634" w:themeColor="accent2" w:themeShade="BF"/>
                <w:sz w:val="20"/>
                <w:szCs w:val="20"/>
                <w:lang w:eastAsia="fr-FR"/>
              </w:rPr>
            </w:pPr>
            <w:r>
              <w:rPr>
                <w:i/>
                <w:iCs/>
                <w:color w:val="943634" w:themeColor="accent2" w:themeShade="BF"/>
                <w:sz w:val="20"/>
                <w:szCs w:val="20"/>
                <w:lang w:eastAsia="fr-FR"/>
              </w:rPr>
              <w:t>20%</w:t>
            </w:r>
          </w:p>
        </w:tc>
        <w:tc>
          <w:tcPr>
            <w:tcW w:w="3118" w:type="dxa"/>
            <w:gridSpan w:val="2"/>
            <w:vAlign w:val="center"/>
          </w:tcPr>
          <w:p w14:paraId="1E25F207" w14:textId="77777777" w:rsidR="008B36EC" w:rsidRPr="00034320" w:rsidRDefault="008B36EC" w:rsidP="000357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fr-FR"/>
              </w:rPr>
            </w:pPr>
            <w:r w:rsidRPr="00EB5713">
              <w:rPr>
                <w:sz w:val="20"/>
                <w:szCs w:val="20"/>
                <w:lang w:eastAsia="fr-FR"/>
              </w:rPr>
              <w:t>Qualité des services associés</w:t>
            </w:r>
            <w:r>
              <w:rPr>
                <w:sz w:val="20"/>
                <w:szCs w:val="20"/>
                <w:lang w:eastAsia="fr-FR"/>
              </w:rPr>
              <w:t xml:space="preserve"> (m</w:t>
            </w:r>
            <w:r w:rsidRPr="00034320">
              <w:rPr>
                <w:sz w:val="20"/>
                <w:szCs w:val="20"/>
                <w:lang w:eastAsia="fr-FR"/>
              </w:rPr>
              <w:t>odalités de maintenance</w:t>
            </w:r>
            <w:r>
              <w:rPr>
                <w:sz w:val="20"/>
                <w:szCs w:val="20"/>
                <w:lang w:eastAsia="fr-FR"/>
              </w:rPr>
              <w:t>, c</w:t>
            </w:r>
            <w:r w:rsidRPr="00034320">
              <w:rPr>
                <w:sz w:val="20"/>
                <w:szCs w:val="20"/>
                <w:lang w:eastAsia="fr-FR"/>
              </w:rPr>
              <w:t>onditions de garantie</w:t>
            </w:r>
            <w:r>
              <w:rPr>
                <w:sz w:val="20"/>
                <w:szCs w:val="20"/>
                <w:lang w:eastAsia="fr-FR"/>
              </w:rPr>
              <w:t>, f</w:t>
            </w:r>
            <w:r w:rsidRPr="00034320">
              <w:rPr>
                <w:sz w:val="20"/>
                <w:szCs w:val="20"/>
                <w:lang w:eastAsia="fr-FR"/>
              </w:rPr>
              <w:t>ormation des utilisateurs</w:t>
            </w:r>
            <w:r>
              <w:rPr>
                <w:sz w:val="20"/>
                <w:szCs w:val="20"/>
                <w:lang w:eastAsia="fr-FR"/>
              </w:rPr>
              <w:t>)</w:t>
            </w:r>
          </w:p>
        </w:tc>
        <w:tc>
          <w:tcPr>
            <w:tcW w:w="2551" w:type="dxa"/>
          </w:tcPr>
          <w:p w14:paraId="30C2BF13" w14:textId="77777777" w:rsidR="008B36EC" w:rsidRPr="00034320" w:rsidRDefault="008B36EC" w:rsidP="000357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fr-FR"/>
              </w:rPr>
            </w:pPr>
            <w:r w:rsidRPr="00034320">
              <w:rPr>
                <w:sz w:val="20"/>
                <w:szCs w:val="20"/>
                <w:lang w:eastAsia="fr-FR"/>
              </w:rPr>
              <w:t>Apprécié au regard du cadre de réponse technique</w:t>
            </w:r>
          </w:p>
        </w:tc>
      </w:tr>
      <w:tr w:rsidR="008B36EC" w:rsidRPr="00F32A35" w14:paraId="20147A36" w14:textId="77777777" w:rsidTr="000357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/>
            <w:vAlign w:val="center"/>
          </w:tcPr>
          <w:p w14:paraId="5436F713" w14:textId="77777777" w:rsidR="008B36EC" w:rsidRPr="00F32A35" w:rsidRDefault="008B36EC" w:rsidP="0003570F">
            <w:pPr>
              <w:jc w:val="center"/>
              <w:rPr>
                <w:b w:val="0"/>
                <w:bCs w:val="0"/>
                <w:sz w:val="20"/>
                <w:szCs w:val="20"/>
                <w:lang w:eastAsia="fr-FR"/>
              </w:rPr>
            </w:pPr>
          </w:p>
        </w:tc>
        <w:tc>
          <w:tcPr>
            <w:tcW w:w="1276" w:type="dxa"/>
            <w:vAlign w:val="center"/>
          </w:tcPr>
          <w:p w14:paraId="5BB17EAC" w14:textId="77777777" w:rsidR="008B36EC" w:rsidRPr="00F32A35" w:rsidRDefault="008B36EC" w:rsidP="000357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color w:val="943634" w:themeColor="accent2" w:themeShade="BF"/>
                <w:sz w:val="20"/>
                <w:szCs w:val="20"/>
                <w:lang w:eastAsia="fr-FR"/>
              </w:rPr>
            </w:pPr>
            <w:r w:rsidRPr="00F32A35">
              <w:rPr>
                <w:i/>
                <w:iCs/>
                <w:color w:val="943634" w:themeColor="accent2" w:themeShade="BF"/>
                <w:sz w:val="20"/>
                <w:szCs w:val="20"/>
                <w:lang w:eastAsia="fr-FR"/>
              </w:rPr>
              <w:t>Sous-total</w:t>
            </w:r>
          </w:p>
        </w:tc>
        <w:tc>
          <w:tcPr>
            <w:tcW w:w="851" w:type="dxa"/>
            <w:vAlign w:val="center"/>
          </w:tcPr>
          <w:p w14:paraId="43558678" w14:textId="77777777" w:rsidR="008B36EC" w:rsidRPr="00F32A35" w:rsidRDefault="008B36EC" w:rsidP="000357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color w:val="943634" w:themeColor="accent2" w:themeShade="BF"/>
                <w:sz w:val="20"/>
                <w:szCs w:val="20"/>
                <w:lang w:eastAsia="fr-FR"/>
              </w:rPr>
            </w:pPr>
            <w:r w:rsidRPr="00F32A35">
              <w:rPr>
                <w:i/>
                <w:iCs/>
                <w:color w:val="943634" w:themeColor="accent2" w:themeShade="BF"/>
                <w:sz w:val="20"/>
                <w:szCs w:val="20"/>
                <w:lang w:eastAsia="fr-FR"/>
              </w:rPr>
              <w:t>100%</w:t>
            </w:r>
          </w:p>
        </w:tc>
        <w:tc>
          <w:tcPr>
            <w:tcW w:w="3118" w:type="dxa"/>
            <w:gridSpan w:val="2"/>
            <w:vAlign w:val="center"/>
          </w:tcPr>
          <w:p w14:paraId="43147858" w14:textId="77777777" w:rsidR="008B36EC" w:rsidRPr="00034320" w:rsidRDefault="008B36EC" w:rsidP="000357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fr-FR"/>
              </w:rPr>
            </w:pPr>
          </w:p>
        </w:tc>
        <w:tc>
          <w:tcPr>
            <w:tcW w:w="2551" w:type="dxa"/>
          </w:tcPr>
          <w:p w14:paraId="03599E24" w14:textId="77777777" w:rsidR="008B36EC" w:rsidRPr="00034320" w:rsidRDefault="008B36EC" w:rsidP="000357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fr-FR"/>
              </w:rPr>
            </w:pPr>
          </w:p>
        </w:tc>
      </w:tr>
      <w:tr w:rsidR="008B36EC" w:rsidRPr="00F32A35" w14:paraId="489E3DE4" w14:textId="77777777" w:rsidTr="000357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Align w:val="center"/>
          </w:tcPr>
          <w:p w14:paraId="4CA126C2" w14:textId="77777777" w:rsidR="008B36EC" w:rsidRPr="00F32A35" w:rsidRDefault="008B36EC" w:rsidP="0003570F">
            <w:pPr>
              <w:jc w:val="center"/>
              <w:rPr>
                <w:sz w:val="20"/>
                <w:szCs w:val="20"/>
                <w:lang w:eastAsia="fr-FR"/>
              </w:rPr>
            </w:pPr>
            <w:r w:rsidRPr="00F32A35">
              <w:rPr>
                <w:sz w:val="20"/>
                <w:szCs w:val="20"/>
                <w:lang w:eastAsia="fr-FR"/>
              </w:rPr>
              <w:t>Développement durable</w:t>
            </w:r>
          </w:p>
        </w:tc>
        <w:tc>
          <w:tcPr>
            <w:tcW w:w="2135" w:type="dxa"/>
            <w:gridSpan w:val="3"/>
            <w:vAlign w:val="center"/>
          </w:tcPr>
          <w:p w14:paraId="5D58C2B5" w14:textId="77777777" w:rsidR="008B36EC" w:rsidRPr="00F32A35" w:rsidRDefault="008B36EC" w:rsidP="000357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lang w:eastAsia="fr-FR"/>
              </w:rPr>
            </w:pPr>
            <w:r>
              <w:rPr>
                <w:b/>
                <w:bCs/>
                <w:sz w:val="20"/>
                <w:szCs w:val="20"/>
                <w:lang w:eastAsia="fr-FR"/>
              </w:rPr>
              <w:t>10%</w:t>
            </w:r>
          </w:p>
        </w:tc>
        <w:tc>
          <w:tcPr>
            <w:tcW w:w="3110" w:type="dxa"/>
            <w:vAlign w:val="center"/>
          </w:tcPr>
          <w:p w14:paraId="3132789D" w14:textId="77777777" w:rsidR="008B36EC" w:rsidRPr="00F32A35" w:rsidRDefault="008B36EC" w:rsidP="000357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fr-FR"/>
              </w:rPr>
            </w:pPr>
          </w:p>
        </w:tc>
        <w:tc>
          <w:tcPr>
            <w:tcW w:w="2551" w:type="dxa"/>
          </w:tcPr>
          <w:p w14:paraId="7849F739" w14:textId="4EEAF6A2" w:rsidR="008B36EC" w:rsidRPr="00F32A35" w:rsidRDefault="00073596" w:rsidP="000357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Apprécié au regard du cadre de réponse développement durable</w:t>
            </w:r>
          </w:p>
        </w:tc>
      </w:tr>
      <w:tr w:rsidR="008B36EC" w:rsidRPr="00F32A35" w14:paraId="1A66A682" w14:textId="77777777" w:rsidTr="000357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Align w:val="center"/>
          </w:tcPr>
          <w:p w14:paraId="79B93B27" w14:textId="77777777" w:rsidR="008B36EC" w:rsidRPr="00F32A35" w:rsidRDefault="008B36EC" w:rsidP="0003570F">
            <w:pPr>
              <w:jc w:val="center"/>
              <w:rPr>
                <w:sz w:val="20"/>
                <w:szCs w:val="20"/>
                <w:lang w:eastAsia="fr-FR"/>
              </w:rPr>
            </w:pPr>
            <w:r w:rsidRPr="00F32A35">
              <w:rPr>
                <w:sz w:val="20"/>
                <w:szCs w:val="20"/>
                <w:lang w:eastAsia="fr-FR"/>
              </w:rPr>
              <w:t>Total</w:t>
            </w:r>
          </w:p>
        </w:tc>
        <w:tc>
          <w:tcPr>
            <w:tcW w:w="2135" w:type="dxa"/>
            <w:gridSpan w:val="3"/>
          </w:tcPr>
          <w:p w14:paraId="521F3383" w14:textId="77777777" w:rsidR="008B36EC" w:rsidRPr="00F32A35" w:rsidRDefault="008B36EC" w:rsidP="000357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lang w:eastAsia="fr-FR"/>
              </w:rPr>
            </w:pPr>
            <w:r w:rsidRPr="00F32A35">
              <w:rPr>
                <w:b/>
                <w:bCs/>
                <w:sz w:val="20"/>
                <w:szCs w:val="20"/>
                <w:lang w:eastAsia="fr-FR"/>
              </w:rPr>
              <w:t>100%</w:t>
            </w:r>
          </w:p>
        </w:tc>
        <w:tc>
          <w:tcPr>
            <w:tcW w:w="3110" w:type="dxa"/>
            <w:vAlign w:val="center"/>
          </w:tcPr>
          <w:p w14:paraId="12081B9C" w14:textId="77777777" w:rsidR="008B36EC" w:rsidRPr="00F32A35" w:rsidRDefault="008B36EC" w:rsidP="000357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fr-FR"/>
              </w:rPr>
            </w:pPr>
          </w:p>
        </w:tc>
        <w:tc>
          <w:tcPr>
            <w:tcW w:w="2551" w:type="dxa"/>
          </w:tcPr>
          <w:p w14:paraId="5C17DC2E" w14:textId="77777777" w:rsidR="008B36EC" w:rsidRPr="00F32A35" w:rsidRDefault="008B36EC" w:rsidP="000357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fr-FR"/>
              </w:rPr>
            </w:pPr>
          </w:p>
        </w:tc>
      </w:tr>
    </w:tbl>
    <w:p w14:paraId="248CC3CF" w14:textId="77777777" w:rsidR="00157A38" w:rsidRPr="00157A38" w:rsidRDefault="00157A38" w:rsidP="0000063B">
      <w:pPr>
        <w:rPr>
          <w:rFonts w:ascii="Century Gothic" w:hAnsi="Century Gothic" w:cstheme="minorHAnsi"/>
        </w:rPr>
      </w:pPr>
    </w:p>
    <w:p w14:paraId="7482A7BB" w14:textId="5EAC92B7" w:rsidR="0000063B" w:rsidRDefault="0000063B" w:rsidP="0000063B">
      <w:pPr>
        <w:rPr>
          <w:rFonts w:ascii="Century Gothic" w:hAnsi="Century Gothic" w:cstheme="minorHAnsi"/>
        </w:rPr>
      </w:pPr>
      <w:r w:rsidRPr="00157A38">
        <w:rPr>
          <w:rFonts w:ascii="Century Gothic" w:hAnsi="Century Gothic" w:cstheme="minorHAnsi"/>
        </w:rPr>
        <w:t>Le barème de notation</w:t>
      </w:r>
      <w:r w:rsidR="00B4703B" w:rsidRPr="00157A38">
        <w:rPr>
          <w:rFonts w:ascii="Century Gothic" w:hAnsi="Century Gothic" w:cstheme="minorHAnsi"/>
        </w:rPr>
        <w:t xml:space="preserve"> </w:t>
      </w:r>
      <w:r w:rsidRPr="00157A38">
        <w:rPr>
          <w:rFonts w:ascii="Century Gothic" w:hAnsi="Century Gothic" w:cstheme="minorHAnsi"/>
        </w:rPr>
        <w:t>est le suivant :</w:t>
      </w:r>
    </w:p>
    <w:p w14:paraId="0CD8E216" w14:textId="77777777" w:rsidR="00F66309" w:rsidRDefault="00F66309" w:rsidP="0000063B">
      <w:pPr>
        <w:rPr>
          <w:rFonts w:ascii="Century Gothic" w:hAnsi="Century Gothic" w:cstheme="minorHAnsi"/>
        </w:rPr>
      </w:pP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9"/>
        <w:gridCol w:w="7938"/>
      </w:tblGrid>
      <w:tr w:rsidR="008B36EC" w:rsidRPr="00F32A35" w14:paraId="06EDE3B6" w14:textId="77777777" w:rsidTr="0003570F">
        <w:trPr>
          <w:trHeight w:val="108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806DE" w14:textId="77777777" w:rsidR="008B36EC" w:rsidRPr="00F32A35" w:rsidRDefault="008B36EC" w:rsidP="0003570F">
            <w:pPr>
              <w:spacing w:line="240" w:lineRule="auto"/>
              <w:jc w:val="center"/>
              <w:rPr>
                <w:lang w:eastAsia="fr-FR"/>
              </w:rPr>
            </w:pPr>
            <w:r w:rsidRPr="00F32A35">
              <w:rPr>
                <w:lang w:eastAsia="fr-FR"/>
              </w:rPr>
              <w:t>10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63BE7B"/>
            <w:hideMark/>
          </w:tcPr>
          <w:p w14:paraId="271C6225" w14:textId="77777777" w:rsidR="008B36EC" w:rsidRPr="00F32A35" w:rsidRDefault="008B36EC" w:rsidP="0003570F">
            <w:pPr>
              <w:spacing w:line="240" w:lineRule="auto"/>
              <w:rPr>
                <w:lang w:eastAsia="fr-FR"/>
              </w:rPr>
            </w:pPr>
            <w:r w:rsidRPr="00F32A35">
              <w:rPr>
                <w:b/>
                <w:bCs/>
                <w:lang w:eastAsia="fr-FR"/>
              </w:rPr>
              <w:t>Niveau de satisfaction : excellent</w:t>
            </w:r>
            <w:r w:rsidRPr="00F32A35">
              <w:rPr>
                <w:lang w:eastAsia="fr-FR"/>
              </w:rPr>
              <w:br/>
              <w:t xml:space="preserve">La proposition répond parfaitement et en tous points aux attentes exprimées, sans tomber dans le surdimensionnement. Elle est personnalisée, offre toutes les garanties / tous les avantages particuliers attendus rendant absolument certaine la satisfaction du besoin. </w:t>
            </w:r>
          </w:p>
        </w:tc>
      </w:tr>
      <w:tr w:rsidR="008B36EC" w:rsidRPr="00F32A35" w14:paraId="72E82D76" w14:textId="77777777" w:rsidTr="0003570F">
        <w:trPr>
          <w:trHeight w:val="8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56E6B" w14:textId="77777777" w:rsidR="008B36EC" w:rsidRPr="00F32A35" w:rsidRDefault="008B36EC" w:rsidP="0003570F">
            <w:pPr>
              <w:spacing w:line="240" w:lineRule="auto"/>
              <w:jc w:val="center"/>
              <w:rPr>
                <w:lang w:eastAsia="fr-FR"/>
              </w:rPr>
            </w:pPr>
            <w:r w:rsidRPr="00F32A35">
              <w:rPr>
                <w:lang w:eastAsia="fr-FR"/>
              </w:rPr>
              <w:t>8 ou 9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9D08E"/>
            <w:hideMark/>
          </w:tcPr>
          <w:p w14:paraId="55A9ECA4" w14:textId="77777777" w:rsidR="008B36EC" w:rsidRPr="00F32A35" w:rsidRDefault="008B36EC" w:rsidP="0003570F">
            <w:pPr>
              <w:spacing w:line="240" w:lineRule="auto"/>
              <w:rPr>
                <w:lang w:eastAsia="fr-FR"/>
              </w:rPr>
            </w:pPr>
            <w:r w:rsidRPr="00F32A35">
              <w:rPr>
                <w:b/>
                <w:bCs/>
                <w:lang w:eastAsia="fr-FR"/>
              </w:rPr>
              <w:t>Niveau de satisfaction : très satisfaisant</w:t>
            </w:r>
            <w:r w:rsidRPr="00F32A35">
              <w:rPr>
                <w:lang w:eastAsia="fr-FR"/>
              </w:rPr>
              <w:br/>
              <w:t>La proposition répond de manière précise aux attentes exprimées, elle offre plusieurs garanties en vue de la bonne exécution des prestations / présente plusieurs avantages particuliers.</w:t>
            </w:r>
          </w:p>
        </w:tc>
      </w:tr>
      <w:tr w:rsidR="008B36EC" w:rsidRPr="00F32A35" w14:paraId="4E5B8DA4" w14:textId="77777777" w:rsidTr="0003570F">
        <w:trPr>
          <w:trHeight w:val="735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4F88F" w14:textId="77777777" w:rsidR="008B36EC" w:rsidRPr="00F32A35" w:rsidRDefault="008B36EC" w:rsidP="0003570F">
            <w:pPr>
              <w:spacing w:line="240" w:lineRule="auto"/>
              <w:jc w:val="center"/>
              <w:rPr>
                <w:lang w:eastAsia="fr-FR"/>
              </w:rPr>
            </w:pPr>
            <w:r w:rsidRPr="00F32A35">
              <w:rPr>
                <w:lang w:eastAsia="fr-FR"/>
              </w:rPr>
              <w:t>6 ou 7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E78"/>
            <w:vAlign w:val="center"/>
            <w:hideMark/>
          </w:tcPr>
          <w:p w14:paraId="356066FB" w14:textId="77777777" w:rsidR="008B36EC" w:rsidRPr="00F32A35" w:rsidRDefault="008B36EC" w:rsidP="0003570F">
            <w:pPr>
              <w:spacing w:line="240" w:lineRule="auto"/>
              <w:rPr>
                <w:lang w:eastAsia="fr-FR"/>
              </w:rPr>
            </w:pPr>
            <w:r w:rsidRPr="00F32A35">
              <w:rPr>
                <w:b/>
                <w:bCs/>
                <w:lang w:eastAsia="fr-FR"/>
              </w:rPr>
              <w:t>Niveau de satisfaction : satisfaisant</w:t>
            </w:r>
            <w:r w:rsidRPr="00F32A35">
              <w:rPr>
                <w:lang w:eastAsia="fr-FR"/>
              </w:rPr>
              <w:br/>
              <w:t>La proposition répond correctement aux attentes exprimées et présente au moins un avantage particulier.</w:t>
            </w:r>
          </w:p>
        </w:tc>
      </w:tr>
      <w:tr w:rsidR="008B36EC" w:rsidRPr="00F32A35" w14:paraId="451D8C09" w14:textId="77777777" w:rsidTr="0003570F">
        <w:trPr>
          <w:trHeight w:val="8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599FB" w14:textId="77777777" w:rsidR="008B36EC" w:rsidRPr="00F32A35" w:rsidRDefault="008B36EC" w:rsidP="0003570F">
            <w:pPr>
              <w:spacing w:line="240" w:lineRule="auto"/>
              <w:jc w:val="center"/>
              <w:rPr>
                <w:lang w:eastAsia="fr-FR"/>
              </w:rPr>
            </w:pPr>
            <w:r w:rsidRPr="00F32A35">
              <w:rPr>
                <w:lang w:eastAsia="fr-FR"/>
              </w:rPr>
              <w:lastRenderedPageBreak/>
              <w:t>5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0D5"/>
            <w:vAlign w:val="center"/>
            <w:hideMark/>
          </w:tcPr>
          <w:p w14:paraId="5400FE03" w14:textId="77777777" w:rsidR="008B36EC" w:rsidRPr="00F32A35" w:rsidRDefault="008B36EC" w:rsidP="0003570F">
            <w:pPr>
              <w:spacing w:line="240" w:lineRule="auto"/>
              <w:rPr>
                <w:lang w:eastAsia="fr-FR"/>
              </w:rPr>
            </w:pPr>
            <w:r w:rsidRPr="00F32A35">
              <w:rPr>
                <w:b/>
                <w:bCs/>
                <w:lang w:eastAsia="fr-FR"/>
              </w:rPr>
              <w:t>Niveau de satisfaction : correct</w:t>
            </w:r>
            <w:r w:rsidRPr="00F32A35">
              <w:rPr>
                <w:lang w:eastAsia="fr-FR"/>
              </w:rPr>
              <w:br/>
              <w:t>La proposition répond aux attentes minimales exprimées, mais ne présente aucun avantage particulier.</w:t>
            </w:r>
          </w:p>
        </w:tc>
      </w:tr>
      <w:tr w:rsidR="008B36EC" w:rsidRPr="00F32A35" w14:paraId="5D483798" w14:textId="77777777" w:rsidTr="0003570F">
        <w:trPr>
          <w:trHeight w:val="8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21209" w14:textId="77777777" w:rsidR="008B36EC" w:rsidRPr="00F32A35" w:rsidRDefault="008B36EC" w:rsidP="0003570F">
            <w:pPr>
              <w:spacing w:line="240" w:lineRule="auto"/>
              <w:jc w:val="center"/>
              <w:rPr>
                <w:lang w:eastAsia="fr-FR"/>
              </w:rPr>
            </w:pPr>
            <w:r w:rsidRPr="00F32A35">
              <w:rPr>
                <w:lang w:eastAsia="fr-FR"/>
              </w:rPr>
              <w:t>3 ou 4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66"/>
            <w:vAlign w:val="center"/>
            <w:hideMark/>
          </w:tcPr>
          <w:p w14:paraId="13CA91CE" w14:textId="77777777" w:rsidR="008B36EC" w:rsidRPr="00F32A35" w:rsidRDefault="008B36EC" w:rsidP="0003570F">
            <w:pPr>
              <w:spacing w:line="240" w:lineRule="auto"/>
              <w:rPr>
                <w:lang w:eastAsia="fr-FR"/>
              </w:rPr>
            </w:pPr>
            <w:r w:rsidRPr="00F32A35">
              <w:rPr>
                <w:b/>
                <w:bCs/>
                <w:lang w:eastAsia="fr-FR"/>
              </w:rPr>
              <w:t>Niveau de satisfaction : incertain</w:t>
            </w:r>
            <w:r w:rsidRPr="00F32A35">
              <w:rPr>
                <w:lang w:eastAsia="fr-FR"/>
              </w:rPr>
              <w:br/>
              <w:t>La proposition semble répondre partiellement aux attentes exprimées car contient des imprécisions et/ou des réserves générant un doute quant à la possible satisfaction du besoin.</w:t>
            </w:r>
          </w:p>
        </w:tc>
      </w:tr>
      <w:tr w:rsidR="008B36EC" w:rsidRPr="00F32A35" w14:paraId="3548B347" w14:textId="77777777" w:rsidTr="0003570F">
        <w:trPr>
          <w:trHeight w:val="8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99F0E" w14:textId="77777777" w:rsidR="008B36EC" w:rsidRPr="00F32A35" w:rsidRDefault="008B36EC" w:rsidP="0003570F">
            <w:pPr>
              <w:spacing w:line="240" w:lineRule="auto"/>
              <w:jc w:val="center"/>
              <w:rPr>
                <w:lang w:eastAsia="fr-FR"/>
              </w:rPr>
            </w:pPr>
            <w:r w:rsidRPr="00F32A35">
              <w:rPr>
                <w:lang w:eastAsia="fr-FR"/>
              </w:rPr>
              <w:t>1 ou 2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19A65"/>
            <w:vAlign w:val="center"/>
            <w:hideMark/>
          </w:tcPr>
          <w:p w14:paraId="58A7B7F2" w14:textId="77777777" w:rsidR="008B36EC" w:rsidRPr="00F32A35" w:rsidRDefault="008B36EC" w:rsidP="0003570F">
            <w:pPr>
              <w:spacing w:line="240" w:lineRule="auto"/>
              <w:rPr>
                <w:lang w:eastAsia="fr-FR"/>
              </w:rPr>
            </w:pPr>
            <w:r w:rsidRPr="00F32A35">
              <w:rPr>
                <w:b/>
                <w:bCs/>
                <w:lang w:eastAsia="fr-FR"/>
              </w:rPr>
              <w:t>Niveau de satisfaction : manifestement insuffisant</w:t>
            </w:r>
            <w:r w:rsidRPr="00F32A35">
              <w:rPr>
                <w:lang w:eastAsia="fr-FR"/>
              </w:rPr>
              <w:br/>
              <w:t>La proposition est insuffisante, trop lacunaire, incomplète, sous-dimensionnée par rapport au besoin. Elle ne permet pas de répondre aux attentes exprimées ou avec des réserves significatives.</w:t>
            </w:r>
          </w:p>
        </w:tc>
      </w:tr>
      <w:tr w:rsidR="008B36EC" w:rsidRPr="00F32A35" w14:paraId="1A88E727" w14:textId="77777777" w:rsidTr="0003570F">
        <w:trPr>
          <w:trHeight w:val="56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28801" w14:textId="77777777" w:rsidR="008B36EC" w:rsidRPr="00F32A35" w:rsidRDefault="008B36EC" w:rsidP="0003570F">
            <w:pPr>
              <w:spacing w:line="240" w:lineRule="auto"/>
              <w:jc w:val="center"/>
              <w:rPr>
                <w:lang w:eastAsia="fr-FR"/>
              </w:rPr>
            </w:pPr>
            <w:r w:rsidRPr="00F32A35">
              <w:rPr>
                <w:lang w:eastAsia="fr-FR"/>
              </w:rPr>
              <w:t>0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696B"/>
            <w:vAlign w:val="center"/>
            <w:hideMark/>
          </w:tcPr>
          <w:p w14:paraId="7EF866B3" w14:textId="77777777" w:rsidR="008B36EC" w:rsidRPr="00F32A35" w:rsidRDefault="008B36EC" w:rsidP="0003570F">
            <w:pPr>
              <w:spacing w:line="240" w:lineRule="auto"/>
              <w:rPr>
                <w:lang w:eastAsia="fr-FR"/>
              </w:rPr>
            </w:pPr>
            <w:r w:rsidRPr="00F32A35">
              <w:rPr>
                <w:b/>
                <w:bCs/>
                <w:lang w:eastAsia="fr-FR"/>
              </w:rPr>
              <w:t>Absence de réponse ou réponse inadaptée</w:t>
            </w:r>
            <w:r w:rsidRPr="00F32A35">
              <w:rPr>
                <w:lang w:eastAsia="fr-FR"/>
              </w:rPr>
              <w:t>, sans rapport avec les attentes exprimées.</w:t>
            </w:r>
          </w:p>
        </w:tc>
      </w:tr>
    </w:tbl>
    <w:p w14:paraId="0BDC7C47" w14:textId="77777777" w:rsidR="00B344C4" w:rsidRPr="00157A38" w:rsidRDefault="00B344C4" w:rsidP="0000063B">
      <w:pPr>
        <w:rPr>
          <w:rFonts w:ascii="Century Gothic" w:hAnsi="Century Gothic" w:cstheme="minorHAnsi"/>
        </w:rPr>
      </w:pPr>
    </w:p>
    <w:p w14:paraId="5369A7EB" w14:textId="77777777" w:rsidR="00FD126B" w:rsidRPr="00157A38" w:rsidRDefault="00FD126B">
      <w:pPr>
        <w:spacing w:line="240" w:lineRule="auto"/>
        <w:rPr>
          <w:rFonts w:ascii="Century Gothic" w:hAnsi="Century Gothic"/>
        </w:rPr>
      </w:pPr>
    </w:p>
    <w:p w14:paraId="7CDEB035" w14:textId="77777777" w:rsidR="00FD126B" w:rsidRPr="00945394" w:rsidRDefault="00FD126B">
      <w:pPr>
        <w:pageBreakBefore/>
        <w:spacing w:line="240" w:lineRule="auto"/>
        <w:rPr>
          <w:rFonts w:ascii="Century Gothic" w:hAnsi="Century Gothic"/>
          <w:b/>
          <w:bCs/>
        </w:rPr>
      </w:pPr>
    </w:p>
    <w:p w14:paraId="105ABC5B" w14:textId="395203C4" w:rsidR="00945394" w:rsidRDefault="00945394" w:rsidP="00945394">
      <w:pPr>
        <w:pStyle w:val="Titre1"/>
        <w:numPr>
          <w:ilvl w:val="0"/>
          <w:numId w:val="10"/>
        </w:numPr>
        <w:jc w:val="both"/>
        <w:rPr>
          <w:rFonts w:ascii="Century Gothic" w:hAnsi="Century Gothic"/>
          <w:b/>
          <w:bCs/>
        </w:rPr>
      </w:pPr>
      <w:bookmarkStart w:id="1" w:name="_Toc196925884"/>
      <w:r w:rsidRPr="00945394">
        <w:rPr>
          <w:rFonts w:ascii="Century Gothic" w:hAnsi="Century Gothic"/>
          <w:b/>
          <w:bCs/>
        </w:rPr>
        <w:t>Caractéristiques générales de l’équipement</w:t>
      </w:r>
      <w:bookmarkEnd w:id="1"/>
    </w:p>
    <w:p w14:paraId="275DDDE3" w14:textId="77777777" w:rsidR="00095AF4" w:rsidRDefault="00095AF4" w:rsidP="00095AF4"/>
    <w:p w14:paraId="05006EC4" w14:textId="5364471F" w:rsidR="00095AF4" w:rsidRPr="00095AF4" w:rsidRDefault="00095AF4" w:rsidP="00095AF4">
      <w:pPr>
        <w:rPr>
          <w:rFonts w:ascii="Century Gothic" w:hAnsi="Century Gothic"/>
        </w:rPr>
      </w:pPr>
      <w:r w:rsidRPr="00095AF4">
        <w:rPr>
          <w:rFonts w:ascii="Century Gothic" w:hAnsi="Century Gothic"/>
        </w:rPr>
        <w:t>Pouvez-vous décrire les points suivants :</w:t>
      </w:r>
    </w:p>
    <w:p w14:paraId="753DEAE7" w14:textId="61BEBF8C" w:rsidR="00945394" w:rsidRPr="001B26A3" w:rsidRDefault="00945394" w:rsidP="001B26A3">
      <w:pPr>
        <w:pStyle w:val="Paragraphedeliste"/>
        <w:numPr>
          <w:ilvl w:val="0"/>
          <w:numId w:val="27"/>
        </w:numPr>
        <w:rPr>
          <w:rFonts w:ascii="Century Gothic" w:hAnsi="Century Gothic"/>
        </w:rPr>
      </w:pPr>
      <w:r w:rsidRPr="00095AF4">
        <w:rPr>
          <w:rFonts w:ascii="Century Gothic" w:hAnsi="Century Gothic"/>
        </w:rPr>
        <w:t>Marque et modèle du spectromètre proposé</w:t>
      </w:r>
      <w:r w:rsidR="001B26A3">
        <w:rPr>
          <w:rFonts w:ascii="Century Gothic" w:hAnsi="Century Gothic"/>
        </w:rPr>
        <w:t xml:space="preserve"> (</w:t>
      </w:r>
      <w:r w:rsidR="001B26A3" w:rsidRPr="001B26A3">
        <w:rPr>
          <w:rFonts w:ascii="Century Gothic" w:hAnsi="Century Gothic"/>
        </w:rPr>
        <w:t>nombre de voie de la pompe péristaltique</w:t>
      </w:r>
      <w:r w:rsidR="001B26A3">
        <w:rPr>
          <w:rFonts w:ascii="Century Gothic" w:hAnsi="Century Gothic"/>
        </w:rPr>
        <w:t xml:space="preserve">, </w:t>
      </w:r>
      <w:r w:rsidR="001B26A3" w:rsidRPr="001B26A3">
        <w:rPr>
          <w:rFonts w:ascii="Century Gothic" w:hAnsi="Century Gothic"/>
        </w:rPr>
        <w:t>type du nébuliseur</w:t>
      </w:r>
      <w:r w:rsidR="001B26A3">
        <w:rPr>
          <w:rFonts w:ascii="Century Gothic" w:hAnsi="Century Gothic"/>
        </w:rPr>
        <w:t xml:space="preserve">, </w:t>
      </w:r>
      <w:r w:rsidR="001B26A3" w:rsidRPr="001B26A3">
        <w:rPr>
          <w:rFonts w:ascii="Century Gothic" w:hAnsi="Century Gothic"/>
        </w:rPr>
        <w:t>nature de la chambre de nébulisation</w:t>
      </w:r>
      <w:r w:rsidR="001B26A3">
        <w:rPr>
          <w:rFonts w:ascii="Century Gothic" w:hAnsi="Century Gothic"/>
        </w:rPr>
        <w:t xml:space="preserve">, </w:t>
      </w:r>
      <w:r w:rsidR="001B26A3" w:rsidRPr="001B26A3">
        <w:rPr>
          <w:rFonts w:ascii="Century Gothic" w:hAnsi="Century Gothic"/>
        </w:rPr>
        <w:t>caractéristiques de la torche (monobloc, démontable, …) et son type de réglage</w:t>
      </w:r>
      <w:r w:rsidR="001B26A3">
        <w:rPr>
          <w:rFonts w:ascii="Century Gothic" w:hAnsi="Century Gothic"/>
        </w:rPr>
        <w:t xml:space="preserve">, </w:t>
      </w:r>
      <w:r w:rsidR="001B26A3" w:rsidRPr="001B26A3">
        <w:rPr>
          <w:rFonts w:ascii="Century Gothic" w:hAnsi="Century Gothic"/>
        </w:rPr>
        <w:t>caractéristiques du système optique</w:t>
      </w:r>
      <w:r w:rsidR="001B26A3">
        <w:rPr>
          <w:rFonts w:ascii="Century Gothic" w:hAnsi="Century Gothic"/>
        </w:rPr>
        <w:t xml:space="preserve">, </w:t>
      </w:r>
      <w:r w:rsidR="001B26A3" w:rsidRPr="001B26A3">
        <w:rPr>
          <w:rFonts w:ascii="Century Gothic" w:hAnsi="Century Gothic"/>
        </w:rPr>
        <w:t>nature du détecteur et durée de vie</w:t>
      </w:r>
      <w:r w:rsidR="001B26A3">
        <w:rPr>
          <w:rFonts w:ascii="Century Gothic" w:hAnsi="Century Gothic"/>
        </w:rPr>
        <w:t xml:space="preserve">, </w:t>
      </w:r>
      <w:r w:rsidR="001B26A3" w:rsidRPr="001B26A3">
        <w:rPr>
          <w:rFonts w:ascii="Century Gothic" w:hAnsi="Century Gothic"/>
        </w:rPr>
        <w:t>gamme de longueurs d’onde</w:t>
      </w:r>
      <w:r w:rsidR="001B26A3">
        <w:rPr>
          <w:rFonts w:ascii="Century Gothic" w:hAnsi="Century Gothic"/>
        </w:rPr>
        <w:t>)</w:t>
      </w:r>
      <w:r w:rsidR="001B26A3" w:rsidRPr="001B26A3">
        <w:rPr>
          <w:rFonts w:ascii="Century Gothic" w:hAnsi="Century Gothic"/>
        </w:rPr>
        <w:t>.</w:t>
      </w:r>
    </w:p>
    <w:p w14:paraId="6ECA54D4" w14:textId="191D3EBA" w:rsidR="00945394" w:rsidRDefault="00945394" w:rsidP="00095AF4">
      <w:pPr>
        <w:pStyle w:val="Paragraphedeliste"/>
        <w:numPr>
          <w:ilvl w:val="0"/>
          <w:numId w:val="27"/>
        </w:numPr>
        <w:rPr>
          <w:rFonts w:ascii="Century Gothic" w:hAnsi="Century Gothic"/>
        </w:rPr>
      </w:pPr>
      <w:r w:rsidRPr="00945394">
        <w:rPr>
          <w:rFonts w:ascii="Century Gothic" w:hAnsi="Century Gothic"/>
        </w:rPr>
        <w:t>Type de plasma proposé (e.g. argon, température, stabilité)</w:t>
      </w:r>
    </w:p>
    <w:p w14:paraId="71F0AF4A" w14:textId="14941155" w:rsidR="001B26A3" w:rsidRPr="00945394" w:rsidRDefault="001B26A3" w:rsidP="00095AF4">
      <w:pPr>
        <w:pStyle w:val="Paragraphedeliste"/>
        <w:numPr>
          <w:ilvl w:val="0"/>
          <w:numId w:val="27"/>
        </w:numPr>
        <w:rPr>
          <w:rFonts w:ascii="Century Gothic" w:hAnsi="Century Gothic"/>
        </w:rPr>
      </w:pPr>
      <w:r>
        <w:rPr>
          <w:rFonts w:ascii="Century Gothic" w:hAnsi="Century Gothic"/>
        </w:rPr>
        <w:t>Type de visée optique (version radiale, axiale, double visée)</w:t>
      </w:r>
    </w:p>
    <w:p w14:paraId="7BFA01C4" w14:textId="55A3BA85" w:rsidR="00945394" w:rsidRPr="00945394" w:rsidRDefault="00945394" w:rsidP="00095AF4">
      <w:pPr>
        <w:pStyle w:val="Paragraphedeliste"/>
        <w:numPr>
          <w:ilvl w:val="0"/>
          <w:numId w:val="27"/>
        </w:numPr>
        <w:rPr>
          <w:rFonts w:ascii="Century Gothic" w:hAnsi="Century Gothic"/>
        </w:rPr>
      </w:pPr>
      <w:r w:rsidRPr="00945394">
        <w:rPr>
          <w:rFonts w:ascii="Century Gothic" w:hAnsi="Century Gothic"/>
        </w:rPr>
        <w:t>Nombre de canaux simultanés analysables</w:t>
      </w:r>
    </w:p>
    <w:p w14:paraId="3C9084B7" w14:textId="28C6CC3E" w:rsidR="00945394" w:rsidRDefault="00945394" w:rsidP="00095AF4">
      <w:pPr>
        <w:pStyle w:val="Paragraphedeliste"/>
        <w:numPr>
          <w:ilvl w:val="0"/>
          <w:numId w:val="27"/>
        </w:numPr>
        <w:rPr>
          <w:rFonts w:ascii="Century Gothic" w:hAnsi="Century Gothic"/>
        </w:rPr>
      </w:pPr>
      <w:r w:rsidRPr="00945394">
        <w:rPr>
          <w:rFonts w:ascii="Century Gothic" w:hAnsi="Century Gothic"/>
        </w:rPr>
        <w:t>Type de spectromètre (séquentiel, simultané, radial/axial)</w:t>
      </w:r>
    </w:p>
    <w:p w14:paraId="4E6BAC68" w14:textId="048B0CB8" w:rsidR="00AA384B" w:rsidRPr="00945394" w:rsidRDefault="00AA384B" w:rsidP="00095AF4">
      <w:pPr>
        <w:pStyle w:val="Paragraphedeliste"/>
        <w:numPr>
          <w:ilvl w:val="0"/>
          <w:numId w:val="27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Type de système d’introduction. Kit matrice chargé ? </w:t>
      </w:r>
    </w:p>
    <w:p w14:paraId="7FB7CDE9" w14:textId="0E5C723F" w:rsidR="00AA384B" w:rsidRPr="00AA384B" w:rsidRDefault="00945394" w:rsidP="00AA384B">
      <w:pPr>
        <w:pStyle w:val="Paragraphedeliste"/>
        <w:numPr>
          <w:ilvl w:val="0"/>
          <w:numId w:val="27"/>
        </w:numPr>
        <w:rPr>
          <w:rFonts w:ascii="Century Gothic" w:hAnsi="Century Gothic"/>
        </w:rPr>
      </w:pPr>
      <w:r w:rsidRPr="00945394">
        <w:rPr>
          <w:rFonts w:ascii="Century Gothic" w:hAnsi="Century Gothic"/>
        </w:rPr>
        <w:t>Interface utilisateur (logiciel, ergonomie, personnalisation)</w:t>
      </w:r>
    </w:p>
    <w:p w14:paraId="72E63276" w14:textId="65BADD23" w:rsidR="00945394" w:rsidRPr="00945394" w:rsidRDefault="00945394" w:rsidP="00095AF4">
      <w:pPr>
        <w:pStyle w:val="Paragraphedeliste"/>
        <w:numPr>
          <w:ilvl w:val="0"/>
          <w:numId w:val="27"/>
        </w:numPr>
        <w:rPr>
          <w:rFonts w:ascii="Century Gothic" w:hAnsi="Century Gothic"/>
        </w:rPr>
      </w:pPr>
      <w:r w:rsidRPr="00945394">
        <w:rPr>
          <w:rFonts w:ascii="Century Gothic" w:hAnsi="Century Gothic"/>
        </w:rPr>
        <w:t>Emprise au sol de l’équipement (dimensions, poids)</w:t>
      </w:r>
    </w:p>
    <w:p w14:paraId="3029E32C" w14:textId="77777777" w:rsidR="00945394" w:rsidRPr="00945394" w:rsidRDefault="00945394" w:rsidP="00945394"/>
    <w:p w14:paraId="4DAD3541" w14:textId="138607BD" w:rsidR="000C6DEA" w:rsidRDefault="00945394" w:rsidP="00C37FC3">
      <w:pPr>
        <w:pStyle w:val="Titre1"/>
        <w:numPr>
          <w:ilvl w:val="0"/>
          <w:numId w:val="10"/>
        </w:numPr>
        <w:jc w:val="both"/>
        <w:rPr>
          <w:rFonts w:ascii="Century Gothic" w:hAnsi="Century Gothic"/>
          <w:b/>
          <w:bCs/>
        </w:rPr>
      </w:pPr>
      <w:bookmarkStart w:id="2" w:name="_Toc196925885"/>
      <w:r>
        <w:rPr>
          <w:rFonts w:ascii="Century Gothic" w:hAnsi="Century Gothic"/>
          <w:b/>
          <w:bCs/>
        </w:rPr>
        <w:t>performances analytiques</w:t>
      </w:r>
      <w:bookmarkEnd w:id="2"/>
    </w:p>
    <w:p w14:paraId="6E7C73BE" w14:textId="77777777" w:rsidR="000F2AE8" w:rsidRDefault="000F2AE8" w:rsidP="000F2AE8"/>
    <w:p w14:paraId="068C1A23" w14:textId="542E31D8" w:rsidR="00095AF4" w:rsidRDefault="00095AF4" w:rsidP="00095AF4">
      <w:pPr>
        <w:spacing w:line="24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Pouvez-vous </w:t>
      </w:r>
      <w:r w:rsidRPr="00095AF4">
        <w:rPr>
          <w:rFonts w:ascii="Century Gothic" w:hAnsi="Century Gothic"/>
        </w:rPr>
        <w:t>décrire les performances analytiques de l’équipement proposé :</w:t>
      </w:r>
    </w:p>
    <w:p w14:paraId="125D05F1" w14:textId="77777777" w:rsidR="00095AF4" w:rsidRDefault="00095AF4" w:rsidP="00095AF4">
      <w:pPr>
        <w:pStyle w:val="Paragraphedeliste"/>
        <w:numPr>
          <w:ilvl w:val="0"/>
          <w:numId w:val="26"/>
        </w:numPr>
        <w:spacing w:line="240" w:lineRule="auto"/>
        <w:jc w:val="both"/>
        <w:rPr>
          <w:rFonts w:ascii="Century Gothic" w:hAnsi="Century Gothic"/>
        </w:rPr>
      </w:pPr>
      <w:r w:rsidRPr="00095AF4">
        <w:rPr>
          <w:rFonts w:ascii="Century Gothic" w:hAnsi="Century Gothic"/>
        </w:rPr>
        <w:t>Limites de détection (LOD) par élément (en µg/L) ;</w:t>
      </w:r>
    </w:p>
    <w:p w14:paraId="7BC0FF1F" w14:textId="61AF04EE" w:rsidR="00095AF4" w:rsidRPr="00095AF4" w:rsidRDefault="00095AF4" w:rsidP="00095AF4">
      <w:pPr>
        <w:pStyle w:val="Paragraphedeliste"/>
        <w:numPr>
          <w:ilvl w:val="0"/>
          <w:numId w:val="26"/>
        </w:numPr>
        <w:spacing w:line="240" w:lineRule="auto"/>
        <w:jc w:val="both"/>
        <w:rPr>
          <w:rFonts w:ascii="Century Gothic" w:hAnsi="Century Gothic"/>
        </w:rPr>
      </w:pPr>
      <w:r w:rsidRPr="00095AF4">
        <w:rPr>
          <w:rFonts w:ascii="Century Gothic" w:hAnsi="Century Gothic"/>
        </w:rPr>
        <w:t>Plage de linéarité ;</w:t>
      </w:r>
    </w:p>
    <w:p w14:paraId="360837C2" w14:textId="795C0398" w:rsidR="00095AF4" w:rsidRPr="00095AF4" w:rsidRDefault="00095AF4" w:rsidP="00095AF4">
      <w:pPr>
        <w:pStyle w:val="Paragraphedeliste"/>
        <w:numPr>
          <w:ilvl w:val="0"/>
          <w:numId w:val="26"/>
        </w:numPr>
        <w:spacing w:line="240" w:lineRule="auto"/>
        <w:jc w:val="both"/>
        <w:rPr>
          <w:rFonts w:ascii="Century Gothic" w:hAnsi="Century Gothic"/>
        </w:rPr>
      </w:pPr>
      <w:r w:rsidRPr="00095AF4">
        <w:rPr>
          <w:rFonts w:ascii="Century Gothic" w:hAnsi="Century Gothic"/>
        </w:rPr>
        <w:t>Résolution spectrale (nm) ;</w:t>
      </w:r>
    </w:p>
    <w:p w14:paraId="28FA85EB" w14:textId="723143E1" w:rsidR="00095AF4" w:rsidRDefault="00095AF4" w:rsidP="00095AF4">
      <w:pPr>
        <w:pStyle w:val="Paragraphedeliste"/>
        <w:numPr>
          <w:ilvl w:val="0"/>
          <w:numId w:val="26"/>
        </w:numPr>
        <w:spacing w:line="240" w:lineRule="auto"/>
        <w:jc w:val="both"/>
        <w:rPr>
          <w:rFonts w:ascii="Century Gothic" w:hAnsi="Century Gothic"/>
        </w:rPr>
      </w:pPr>
      <w:r w:rsidRPr="00095AF4">
        <w:rPr>
          <w:rFonts w:ascii="Century Gothic" w:hAnsi="Century Gothic"/>
        </w:rPr>
        <w:t>Temps d’analyse moyen par échantillon</w:t>
      </w:r>
      <w:r w:rsidR="003C63DC">
        <w:rPr>
          <w:rFonts w:ascii="Century Gothic" w:hAnsi="Century Gothic"/>
        </w:rPr>
        <w:t> ;</w:t>
      </w:r>
    </w:p>
    <w:p w14:paraId="6FE7B562" w14:textId="77777777" w:rsidR="00095AF4" w:rsidRDefault="00095AF4" w:rsidP="00095AF4">
      <w:pPr>
        <w:pStyle w:val="Paragraphedeliste"/>
        <w:numPr>
          <w:ilvl w:val="0"/>
          <w:numId w:val="26"/>
        </w:numPr>
        <w:spacing w:line="240" w:lineRule="auto"/>
        <w:jc w:val="both"/>
        <w:rPr>
          <w:rFonts w:ascii="Century Gothic" w:hAnsi="Century Gothic"/>
        </w:rPr>
      </w:pPr>
      <w:r w:rsidRPr="00095AF4">
        <w:rPr>
          <w:rFonts w:ascii="Century Gothic" w:hAnsi="Century Gothic"/>
        </w:rPr>
        <w:t>Les conditions d’environnement et de préparation nécessaires pour garantir ces performances (étalonnage, gaz, maintenance) ;</w:t>
      </w:r>
    </w:p>
    <w:p w14:paraId="00B7A105" w14:textId="34C60803" w:rsidR="00AA384B" w:rsidRPr="00AA384B" w:rsidRDefault="00095AF4" w:rsidP="00AA384B">
      <w:pPr>
        <w:pStyle w:val="Paragraphedeliste"/>
        <w:numPr>
          <w:ilvl w:val="0"/>
          <w:numId w:val="26"/>
        </w:numPr>
        <w:spacing w:line="240" w:lineRule="auto"/>
        <w:jc w:val="both"/>
        <w:rPr>
          <w:rFonts w:ascii="Century Gothic" w:hAnsi="Century Gothic"/>
        </w:rPr>
      </w:pPr>
      <w:r w:rsidRPr="00095AF4">
        <w:rPr>
          <w:rFonts w:ascii="Century Gothic" w:hAnsi="Century Gothic"/>
        </w:rPr>
        <w:t>Les méthodes internes de validation utilisées (normes, contrôles qualité, documentation).</w:t>
      </w:r>
    </w:p>
    <w:p w14:paraId="36B9B2D6" w14:textId="77777777" w:rsidR="00FD126B" w:rsidRDefault="00FD126B" w:rsidP="00095AF4"/>
    <w:p w14:paraId="340F7760" w14:textId="1E3FBD81" w:rsidR="00095AF4" w:rsidRPr="00095AF4" w:rsidRDefault="00095AF4" w:rsidP="00095AF4">
      <w:pPr>
        <w:spacing w:line="240" w:lineRule="auto"/>
        <w:jc w:val="both"/>
        <w:rPr>
          <w:rFonts w:ascii="Century Gothic" w:hAnsi="Century Gothic"/>
        </w:rPr>
      </w:pPr>
      <w:r w:rsidRPr="00095AF4">
        <w:rPr>
          <w:rFonts w:ascii="Century Gothic" w:hAnsi="Century Gothic"/>
        </w:rPr>
        <w:t xml:space="preserve">Les informations fournies seront comparées aux résultats des essais pratiques réalisés selon le protocole décrit </w:t>
      </w:r>
      <w:r w:rsidRPr="00943C1B">
        <w:rPr>
          <w:rFonts w:ascii="Century Gothic" w:hAnsi="Century Gothic"/>
        </w:rPr>
        <w:t xml:space="preserve">dans l’annexe </w:t>
      </w:r>
      <w:r w:rsidR="00943C1B" w:rsidRPr="00943C1B">
        <w:rPr>
          <w:rFonts w:ascii="Century Gothic" w:hAnsi="Century Gothic"/>
        </w:rPr>
        <w:t>5</w:t>
      </w:r>
      <w:r w:rsidR="00943C1B">
        <w:rPr>
          <w:rFonts w:ascii="Century Gothic" w:hAnsi="Century Gothic"/>
        </w:rPr>
        <w:t xml:space="preserve"> </w:t>
      </w:r>
      <w:r w:rsidRPr="00943C1B">
        <w:rPr>
          <w:rFonts w:ascii="Century Gothic" w:hAnsi="Century Gothic"/>
        </w:rPr>
        <w:t>du</w:t>
      </w:r>
      <w:r w:rsidRPr="00095AF4">
        <w:rPr>
          <w:rFonts w:ascii="Century Gothic" w:hAnsi="Century Gothic"/>
        </w:rPr>
        <w:t xml:space="preserve"> R</w:t>
      </w:r>
      <w:r>
        <w:rPr>
          <w:rFonts w:ascii="Century Gothic" w:hAnsi="Century Gothic"/>
        </w:rPr>
        <w:t>èglement de la consultation</w:t>
      </w:r>
      <w:r w:rsidR="00E16631">
        <w:rPr>
          <w:rFonts w:ascii="Century Gothic" w:hAnsi="Century Gothic"/>
        </w:rPr>
        <w:t>.</w:t>
      </w:r>
    </w:p>
    <w:p w14:paraId="746C3FED" w14:textId="77777777" w:rsidR="00095AF4" w:rsidRPr="00945394" w:rsidRDefault="00095AF4" w:rsidP="00095AF4"/>
    <w:p w14:paraId="6BF73595" w14:textId="1228B79E" w:rsidR="00095AF4" w:rsidRDefault="00945394" w:rsidP="00095AF4">
      <w:pPr>
        <w:pStyle w:val="Titre1"/>
        <w:numPr>
          <w:ilvl w:val="0"/>
          <w:numId w:val="10"/>
        </w:numPr>
        <w:jc w:val="both"/>
        <w:rPr>
          <w:rFonts w:ascii="Century Gothic" w:hAnsi="Century Gothic"/>
          <w:b/>
          <w:bCs/>
        </w:rPr>
      </w:pPr>
      <w:bookmarkStart w:id="3" w:name="_Toc196925886"/>
      <w:r w:rsidRPr="00945394">
        <w:rPr>
          <w:rFonts w:ascii="Century Gothic" w:hAnsi="Century Gothic"/>
          <w:b/>
          <w:bCs/>
        </w:rPr>
        <w:t>Autonomie, automatisation et débit</w:t>
      </w:r>
      <w:bookmarkEnd w:id="3"/>
    </w:p>
    <w:p w14:paraId="36A9BE34" w14:textId="77777777" w:rsidR="00095AF4" w:rsidRDefault="00095AF4" w:rsidP="00095AF4"/>
    <w:p w14:paraId="5EBCC67B" w14:textId="214E4EB5" w:rsidR="00095AF4" w:rsidRPr="00095AF4" w:rsidRDefault="00095AF4" w:rsidP="00095AF4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Pouvez-vous </w:t>
      </w:r>
      <w:r w:rsidRPr="00095AF4">
        <w:rPr>
          <w:rFonts w:ascii="Century Gothic" w:hAnsi="Century Gothic"/>
        </w:rPr>
        <w:t>dé</w:t>
      </w:r>
      <w:r>
        <w:rPr>
          <w:rFonts w:ascii="Century Gothic" w:hAnsi="Century Gothic"/>
        </w:rPr>
        <w:t xml:space="preserve">tailler les points suivants </w:t>
      </w:r>
      <w:r w:rsidRPr="00095AF4">
        <w:rPr>
          <w:rFonts w:ascii="Century Gothic" w:hAnsi="Century Gothic"/>
        </w:rPr>
        <w:t>:</w:t>
      </w:r>
    </w:p>
    <w:p w14:paraId="44A3A901" w14:textId="5843DEC2" w:rsidR="00945394" w:rsidRPr="00945394" w:rsidRDefault="00945394" w:rsidP="00095AF4">
      <w:pPr>
        <w:pStyle w:val="Paragraphedeliste"/>
        <w:numPr>
          <w:ilvl w:val="0"/>
          <w:numId w:val="26"/>
        </w:numPr>
        <w:spacing w:line="240" w:lineRule="auto"/>
        <w:jc w:val="both"/>
        <w:rPr>
          <w:rFonts w:ascii="Century Gothic" w:hAnsi="Century Gothic"/>
        </w:rPr>
      </w:pPr>
      <w:r w:rsidRPr="00945394">
        <w:rPr>
          <w:rFonts w:ascii="Century Gothic" w:hAnsi="Century Gothic"/>
        </w:rPr>
        <w:t>Système d’introduction d’échantillons (type, options automatisées)</w:t>
      </w:r>
    </w:p>
    <w:p w14:paraId="6A9ED90C" w14:textId="6B9A4115" w:rsidR="00945394" w:rsidRPr="00945394" w:rsidRDefault="00945394" w:rsidP="00095AF4">
      <w:pPr>
        <w:pStyle w:val="Paragraphedeliste"/>
        <w:numPr>
          <w:ilvl w:val="0"/>
          <w:numId w:val="26"/>
        </w:numPr>
        <w:spacing w:line="240" w:lineRule="auto"/>
        <w:jc w:val="both"/>
        <w:rPr>
          <w:rFonts w:ascii="Century Gothic" w:hAnsi="Century Gothic"/>
        </w:rPr>
      </w:pPr>
      <w:r w:rsidRPr="00945394">
        <w:rPr>
          <w:rFonts w:ascii="Century Gothic" w:hAnsi="Century Gothic"/>
        </w:rPr>
        <w:t>Capacité d’autosampler (nombre de positions)</w:t>
      </w:r>
    </w:p>
    <w:p w14:paraId="60E997B9" w14:textId="24F1876B" w:rsidR="00945394" w:rsidRPr="00945394" w:rsidRDefault="00945394" w:rsidP="00095AF4">
      <w:pPr>
        <w:pStyle w:val="Paragraphedeliste"/>
        <w:numPr>
          <w:ilvl w:val="0"/>
          <w:numId w:val="26"/>
        </w:numPr>
        <w:spacing w:line="240" w:lineRule="auto"/>
        <w:jc w:val="both"/>
        <w:rPr>
          <w:rFonts w:ascii="Century Gothic" w:hAnsi="Century Gothic"/>
        </w:rPr>
      </w:pPr>
      <w:r w:rsidRPr="00945394">
        <w:rPr>
          <w:rFonts w:ascii="Century Gothic" w:hAnsi="Century Gothic"/>
        </w:rPr>
        <w:t>Volume d’échantillon requis par analyse</w:t>
      </w:r>
    </w:p>
    <w:p w14:paraId="2E606EFC" w14:textId="2375A74E" w:rsidR="00945394" w:rsidRPr="00945394" w:rsidRDefault="00945394" w:rsidP="00095AF4">
      <w:pPr>
        <w:pStyle w:val="Paragraphedeliste"/>
        <w:numPr>
          <w:ilvl w:val="0"/>
          <w:numId w:val="26"/>
        </w:numPr>
        <w:spacing w:line="240" w:lineRule="auto"/>
        <w:jc w:val="both"/>
        <w:rPr>
          <w:rFonts w:ascii="Century Gothic" w:hAnsi="Century Gothic"/>
        </w:rPr>
      </w:pPr>
      <w:r w:rsidRPr="00945394">
        <w:rPr>
          <w:rFonts w:ascii="Century Gothic" w:hAnsi="Century Gothic"/>
        </w:rPr>
        <w:t>Fréquence de maintenance des torches / nébuliseurs / tubes</w:t>
      </w:r>
    </w:p>
    <w:p w14:paraId="1346D333" w14:textId="77777777" w:rsidR="00945394" w:rsidRDefault="00945394" w:rsidP="00945394">
      <w:pPr>
        <w:pStyle w:val="Paragraphedeliste"/>
      </w:pPr>
    </w:p>
    <w:p w14:paraId="1F625C54" w14:textId="6811D7A6" w:rsidR="00945394" w:rsidRDefault="00945394" w:rsidP="00945394">
      <w:pPr>
        <w:pStyle w:val="Titre1"/>
        <w:numPr>
          <w:ilvl w:val="0"/>
          <w:numId w:val="10"/>
        </w:numPr>
        <w:jc w:val="both"/>
        <w:rPr>
          <w:rFonts w:ascii="Century Gothic" w:hAnsi="Century Gothic"/>
          <w:b/>
          <w:bCs/>
        </w:rPr>
      </w:pPr>
      <w:bookmarkStart w:id="4" w:name="_Toc196925887"/>
      <w:r w:rsidRPr="00945394">
        <w:rPr>
          <w:rFonts w:ascii="Century Gothic" w:hAnsi="Century Gothic"/>
          <w:b/>
          <w:bCs/>
        </w:rPr>
        <w:t>Maintenance, formation et garantie</w:t>
      </w:r>
      <w:bookmarkEnd w:id="4"/>
    </w:p>
    <w:p w14:paraId="00E803EE" w14:textId="77777777" w:rsidR="00095AF4" w:rsidRDefault="00095AF4" w:rsidP="00095AF4"/>
    <w:p w14:paraId="3DDFCE07" w14:textId="5FEB80A0" w:rsidR="00095AF4" w:rsidRPr="00095AF4" w:rsidRDefault="00095AF4" w:rsidP="00095AF4">
      <w:pPr>
        <w:rPr>
          <w:rFonts w:ascii="Century Gothic" w:hAnsi="Century Gothic"/>
        </w:rPr>
      </w:pPr>
      <w:r w:rsidRPr="00095AF4">
        <w:rPr>
          <w:rFonts w:ascii="Century Gothic" w:hAnsi="Century Gothic"/>
        </w:rPr>
        <w:t>Pouvez-vous détailler les points suivants :</w:t>
      </w:r>
    </w:p>
    <w:p w14:paraId="1B7CB9F7" w14:textId="7E72127C" w:rsidR="00945394" w:rsidRPr="00945394" w:rsidRDefault="00945394" w:rsidP="00095AF4">
      <w:pPr>
        <w:pStyle w:val="Paragraphedeliste"/>
        <w:numPr>
          <w:ilvl w:val="0"/>
          <w:numId w:val="26"/>
        </w:numPr>
        <w:spacing w:line="240" w:lineRule="auto"/>
        <w:jc w:val="both"/>
        <w:rPr>
          <w:rFonts w:ascii="Century Gothic" w:hAnsi="Century Gothic"/>
        </w:rPr>
      </w:pPr>
      <w:r w:rsidRPr="00945394">
        <w:rPr>
          <w:rFonts w:ascii="Century Gothic" w:hAnsi="Century Gothic"/>
        </w:rPr>
        <w:t>Durée de garantie standard et options d’extension</w:t>
      </w:r>
    </w:p>
    <w:p w14:paraId="1AF6FC18" w14:textId="5FB59FAC" w:rsidR="00945394" w:rsidRPr="00945394" w:rsidRDefault="00945394" w:rsidP="00095AF4">
      <w:pPr>
        <w:pStyle w:val="Paragraphedeliste"/>
        <w:numPr>
          <w:ilvl w:val="0"/>
          <w:numId w:val="26"/>
        </w:numPr>
        <w:spacing w:line="240" w:lineRule="auto"/>
        <w:jc w:val="both"/>
        <w:rPr>
          <w:rFonts w:ascii="Century Gothic" w:hAnsi="Century Gothic"/>
        </w:rPr>
      </w:pPr>
      <w:r w:rsidRPr="00945394">
        <w:rPr>
          <w:rFonts w:ascii="Century Gothic" w:hAnsi="Century Gothic"/>
        </w:rPr>
        <w:t>Délai d’intervention SAV (en jours ouvrés)</w:t>
      </w:r>
    </w:p>
    <w:p w14:paraId="1031E383" w14:textId="5D331BC2" w:rsidR="00945394" w:rsidRPr="00945394" w:rsidRDefault="00945394" w:rsidP="00095AF4">
      <w:pPr>
        <w:pStyle w:val="Paragraphedeliste"/>
        <w:numPr>
          <w:ilvl w:val="0"/>
          <w:numId w:val="26"/>
        </w:numPr>
        <w:spacing w:line="240" w:lineRule="auto"/>
        <w:jc w:val="both"/>
        <w:rPr>
          <w:rFonts w:ascii="Century Gothic" w:hAnsi="Century Gothic"/>
        </w:rPr>
      </w:pPr>
      <w:r w:rsidRPr="00945394">
        <w:rPr>
          <w:rFonts w:ascii="Century Gothic" w:hAnsi="Century Gothic"/>
        </w:rPr>
        <w:t>Maintenance préventive incluse (oui/non) et périodicité</w:t>
      </w:r>
    </w:p>
    <w:p w14:paraId="64F1D44E" w14:textId="08BAD83C" w:rsidR="00945394" w:rsidRPr="00945394" w:rsidRDefault="00945394" w:rsidP="00095AF4">
      <w:pPr>
        <w:pStyle w:val="Paragraphedeliste"/>
        <w:numPr>
          <w:ilvl w:val="0"/>
          <w:numId w:val="26"/>
        </w:numPr>
        <w:spacing w:line="240" w:lineRule="auto"/>
        <w:jc w:val="both"/>
        <w:rPr>
          <w:rFonts w:ascii="Century Gothic" w:hAnsi="Century Gothic"/>
        </w:rPr>
      </w:pPr>
      <w:r w:rsidRPr="00945394">
        <w:rPr>
          <w:rFonts w:ascii="Century Gothic" w:hAnsi="Century Gothic"/>
        </w:rPr>
        <w:t>Maintenance curative (tarification, forfaits proposés)</w:t>
      </w:r>
    </w:p>
    <w:p w14:paraId="5BB8D89F" w14:textId="77777777" w:rsidR="00945394" w:rsidRDefault="00945394" w:rsidP="00095AF4">
      <w:pPr>
        <w:pStyle w:val="Paragraphedeliste"/>
      </w:pPr>
    </w:p>
    <w:p w14:paraId="7E986CBC" w14:textId="5A4DC75B" w:rsidR="00945394" w:rsidRDefault="00945394" w:rsidP="00945394">
      <w:pPr>
        <w:pStyle w:val="Titre1"/>
        <w:numPr>
          <w:ilvl w:val="0"/>
          <w:numId w:val="10"/>
        </w:numPr>
        <w:jc w:val="both"/>
        <w:rPr>
          <w:rFonts w:ascii="Century Gothic" w:hAnsi="Century Gothic"/>
          <w:b/>
          <w:bCs/>
        </w:rPr>
      </w:pPr>
      <w:bookmarkStart w:id="5" w:name="_Toc196925888"/>
      <w:r w:rsidRPr="00945394">
        <w:rPr>
          <w:rFonts w:ascii="Century Gothic" w:hAnsi="Century Gothic"/>
          <w:b/>
          <w:bCs/>
        </w:rPr>
        <w:t>Délais et modalités de livraison / installation</w:t>
      </w:r>
      <w:bookmarkEnd w:id="5"/>
    </w:p>
    <w:p w14:paraId="42E94A91" w14:textId="77777777" w:rsidR="00095AF4" w:rsidRPr="00095AF4" w:rsidRDefault="00095AF4" w:rsidP="00095AF4"/>
    <w:p w14:paraId="69369168" w14:textId="57BC04DF" w:rsidR="00095AF4" w:rsidRPr="00095AF4" w:rsidRDefault="00095AF4" w:rsidP="00095AF4">
      <w:pPr>
        <w:rPr>
          <w:rFonts w:ascii="Century Gothic" w:hAnsi="Century Gothic"/>
        </w:rPr>
      </w:pPr>
      <w:r w:rsidRPr="00095AF4">
        <w:rPr>
          <w:rFonts w:ascii="Century Gothic" w:hAnsi="Century Gothic"/>
        </w:rPr>
        <w:t xml:space="preserve">Pouvez-vous </w:t>
      </w:r>
      <w:r>
        <w:rPr>
          <w:rFonts w:ascii="Century Gothic" w:hAnsi="Century Gothic"/>
        </w:rPr>
        <w:t>préciser</w:t>
      </w:r>
      <w:r w:rsidRPr="00095AF4">
        <w:rPr>
          <w:rFonts w:ascii="Century Gothic" w:hAnsi="Century Gothic"/>
        </w:rPr>
        <w:t xml:space="preserve"> les points suivants :</w:t>
      </w:r>
    </w:p>
    <w:p w14:paraId="30015F68" w14:textId="33D01776" w:rsidR="00945394" w:rsidRPr="00945394" w:rsidRDefault="00945394" w:rsidP="00095AF4">
      <w:pPr>
        <w:pStyle w:val="Paragraphedeliste"/>
        <w:numPr>
          <w:ilvl w:val="0"/>
          <w:numId w:val="26"/>
        </w:numPr>
        <w:spacing w:line="240" w:lineRule="auto"/>
        <w:jc w:val="both"/>
        <w:rPr>
          <w:rFonts w:ascii="Century Gothic" w:hAnsi="Century Gothic"/>
        </w:rPr>
      </w:pPr>
      <w:r w:rsidRPr="00945394">
        <w:rPr>
          <w:rFonts w:ascii="Century Gothic" w:hAnsi="Century Gothic"/>
        </w:rPr>
        <w:t>Délai de livraison après notification (en semaines)</w:t>
      </w:r>
    </w:p>
    <w:p w14:paraId="1FC0095E" w14:textId="01C0B340" w:rsidR="00945394" w:rsidRPr="00945394" w:rsidRDefault="00945394" w:rsidP="00095AF4">
      <w:pPr>
        <w:pStyle w:val="Paragraphedeliste"/>
        <w:numPr>
          <w:ilvl w:val="0"/>
          <w:numId w:val="26"/>
        </w:numPr>
        <w:spacing w:line="240" w:lineRule="auto"/>
        <w:jc w:val="both"/>
        <w:rPr>
          <w:rFonts w:ascii="Century Gothic" w:hAnsi="Century Gothic"/>
        </w:rPr>
      </w:pPr>
      <w:r w:rsidRPr="00945394">
        <w:rPr>
          <w:rFonts w:ascii="Century Gothic" w:hAnsi="Century Gothic"/>
        </w:rPr>
        <w:t>Délai d’installation et de mise en service</w:t>
      </w:r>
    </w:p>
    <w:p w14:paraId="6AF894EE" w14:textId="63C38FFB" w:rsidR="00914F14" w:rsidRPr="008B36EC" w:rsidRDefault="00945394" w:rsidP="00914F14">
      <w:pPr>
        <w:pStyle w:val="Paragraphedeliste"/>
        <w:numPr>
          <w:ilvl w:val="0"/>
          <w:numId w:val="26"/>
        </w:numPr>
        <w:spacing w:line="240" w:lineRule="auto"/>
        <w:jc w:val="both"/>
        <w:rPr>
          <w:rFonts w:ascii="Century Gothic" w:hAnsi="Century Gothic"/>
        </w:rPr>
      </w:pPr>
      <w:r w:rsidRPr="00945394">
        <w:rPr>
          <w:rFonts w:ascii="Century Gothic" w:hAnsi="Century Gothic"/>
        </w:rPr>
        <w:t>Nombre de jours nécessaires pour les tests de performanc</w:t>
      </w:r>
      <w:r w:rsidR="001B26A3">
        <w:rPr>
          <w:rFonts w:ascii="Century Gothic" w:hAnsi="Century Gothic"/>
        </w:rPr>
        <w:t>e</w:t>
      </w:r>
    </w:p>
    <w:sectPr w:rsidR="00914F14" w:rsidRPr="008B36EC" w:rsidSect="00517617">
      <w:footerReference w:type="default" r:id="rId9"/>
      <w:type w:val="continuous"/>
      <w:pgSz w:w="11905" w:h="16837"/>
      <w:pgMar w:top="1418" w:right="1418" w:bottom="1134" w:left="1418" w:header="720" w:footer="4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66BAA4" w14:textId="77777777" w:rsidR="006C6E2A" w:rsidRDefault="006C6E2A">
      <w:pPr>
        <w:spacing w:line="240" w:lineRule="auto"/>
      </w:pPr>
      <w:r>
        <w:separator/>
      </w:r>
    </w:p>
  </w:endnote>
  <w:endnote w:type="continuationSeparator" w:id="0">
    <w:p w14:paraId="0E278C25" w14:textId="77777777" w:rsidR="006C6E2A" w:rsidRDefault="006C6E2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adeGothic LT CondEighteen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23794757"/>
      <w:docPartObj>
        <w:docPartGallery w:val="Page Numbers (Bottom of Page)"/>
        <w:docPartUnique/>
      </w:docPartObj>
    </w:sdtPr>
    <w:sdtEndPr/>
    <w:sdtContent>
      <w:p w14:paraId="4F947863" w14:textId="34469F4D" w:rsidR="00FD126B" w:rsidRDefault="00157A38"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7E3F7FF" wp14:editId="3ED9C458">
                  <wp:simplePos x="0" y="0"/>
                  <wp:positionH relativeFrom="rightMargin">
                    <wp:align>left</wp:align>
                  </wp:positionH>
                  <mc:AlternateContent>
                    <mc:Choice Requires="wp14">
                      <wp:positionV relativeFrom="bottomMargin">
                        <wp14:pctPosVOffset>7000</wp14:pctPosVOffset>
                      </wp:positionV>
                    </mc:Choice>
                    <mc:Fallback>
                      <wp:positionV relativeFrom="page">
                        <wp:posOffset>10021570</wp:posOffset>
                      </wp:positionV>
                    </mc:Fallback>
                  </mc:AlternateContent>
                  <wp:extent cx="368300" cy="274320"/>
                  <wp:effectExtent l="9525" t="9525" r="12700" b="11430"/>
                  <wp:wrapNone/>
                  <wp:docPr id="1" name="Rectangle : carré corné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68300" cy="274320"/>
                          </a:xfrm>
                          <a:prstGeom prst="foldedCorner">
                            <a:avLst>
                              <a:gd name="adj" fmla="val 34560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7FADDC68" w14:textId="77777777" w:rsidR="00157A38" w:rsidRDefault="00157A38">
                              <w:pPr>
                                <w:jc w:val="center"/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77E3F7FF" id="_x0000_t65" coordsize="21600,21600" o:spt="65" adj="18900" path="m,l,21600@0,21600,21600@0,21600,xem@0,21600nfl@3@5c@7@9@11@13,21600@0e">
                  <v:formulas>
                    <v:f eqn="val #0"/>
                    <v:f eqn="sum 21600 0 @0"/>
                    <v:f eqn="prod @1 8481 32768"/>
                    <v:f eqn="sum @2 @0 0"/>
                    <v:f eqn="prod @1 1117 32768"/>
                    <v:f eqn="sum @4 @0 0"/>
                    <v:f eqn="prod @1 11764 32768"/>
                    <v:f eqn="sum @6 @0 0"/>
                    <v:f eqn="prod @1 6144 32768"/>
                    <v:f eqn="sum @8 @0 0"/>
                    <v:f eqn="prod @1 20480 32768"/>
                    <v:f eqn="sum @10 @0 0"/>
                    <v:f eqn="prod @1 6144 32768"/>
                    <v:f eqn="sum @12 @0 0"/>
                  </v:formulas>
                  <v:path o:extrusionok="f" gradientshapeok="t" o:connecttype="rect" textboxrect="0,0,21600,@13"/>
                  <v:handles>
                    <v:h position="#0,bottomRight" xrange="10800,21600"/>
                  </v:handles>
                  <o:complex v:ext="view"/>
                </v:shapetype>
                <v:shape id="Rectangle : carré corné 1" o:spid="_x0000_s1026" type="#_x0000_t65" style="position:absolute;margin-left:0;margin-top:0;width:29pt;height:21.6pt;z-index:251659264;visibility:visible;mso-wrap-style:square;mso-width-percent:0;mso-height-percent:0;mso-top-percent:70;mso-wrap-distance-left:9pt;mso-wrap-distance-top:0;mso-wrap-distance-right:9pt;mso-wrap-distance-bottom:0;mso-position-horizontal:left;mso-position-horizontal-relative:right-margin-area;mso-position-vertical-relative:bottom-margin-area;mso-width-percent:0;mso-height-percent:0;mso-top-percent:7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" o:allowincell="f" adj="14135" strokecolor="gray" strokeweight=".25pt">
                  <v:textbox>
                    <w:txbxContent>
                      <w:p w14:paraId="7FADDC68" w14:textId="77777777" w:rsidR="00157A38" w:rsidRDefault="00157A38">
                        <w:pPr>
                          <w:jc w:val="center"/>
                        </w:pPr>
                        <w:r>
                          <w:rPr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sz w:val="22"/>
                            <w:szCs w:val="22"/>
                          </w:rPr>
                          <w:fldChar w:fldCharType="separate"/>
                        </w:r>
                        <w:r>
                          <w:rPr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58FB9F" w14:textId="77777777" w:rsidR="006C6E2A" w:rsidRDefault="006C6E2A">
      <w:pPr>
        <w:spacing w:line="240" w:lineRule="auto"/>
      </w:pPr>
      <w:r>
        <w:separator/>
      </w:r>
    </w:p>
  </w:footnote>
  <w:footnote w:type="continuationSeparator" w:id="0">
    <w:p w14:paraId="42040EA9" w14:textId="77777777" w:rsidR="006C6E2A" w:rsidRDefault="006C6E2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EF15534"/>
    <w:multiLevelType w:val="hybridMultilevel"/>
    <w:tmpl w:val="AA7CD84A"/>
    <w:lvl w:ilvl="0" w:tplc="5652D7C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F1ECA"/>
    <w:multiLevelType w:val="hybridMultilevel"/>
    <w:tmpl w:val="3440E91A"/>
    <w:lvl w:ilvl="0" w:tplc="FFFFFFFF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E2F3B1E"/>
    <w:multiLevelType w:val="hybridMultilevel"/>
    <w:tmpl w:val="3CB079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D5579B"/>
    <w:multiLevelType w:val="hybridMultilevel"/>
    <w:tmpl w:val="57363A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FC35E3"/>
    <w:multiLevelType w:val="hybridMultilevel"/>
    <w:tmpl w:val="3440E91A"/>
    <w:lvl w:ilvl="0" w:tplc="FFFFFFFF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368015DC"/>
    <w:multiLevelType w:val="hybridMultilevel"/>
    <w:tmpl w:val="7804A4A8"/>
    <w:lvl w:ilvl="0" w:tplc="040C0019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9907DD8"/>
    <w:multiLevelType w:val="hybridMultilevel"/>
    <w:tmpl w:val="17B60DBC"/>
    <w:lvl w:ilvl="0" w:tplc="86A27A3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B196B5D"/>
    <w:multiLevelType w:val="hybridMultilevel"/>
    <w:tmpl w:val="3440E91A"/>
    <w:lvl w:ilvl="0" w:tplc="FFFFFFFF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B9332F2"/>
    <w:multiLevelType w:val="hybridMultilevel"/>
    <w:tmpl w:val="47B6A4BE"/>
    <w:lvl w:ilvl="0" w:tplc="8C5636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C819B2"/>
    <w:multiLevelType w:val="hybridMultilevel"/>
    <w:tmpl w:val="3BB01F6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F4214C"/>
    <w:multiLevelType w:val="hybridMultilevel"/>
    <w:tmpl w:val="4760BA4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180092"/>
    <w:multiLevelType w:val="hybridMultilevel"/>
    <w:tmpl w:val="80EEAB56"/>
    <w:lvl w:ilvl="0" w:tplc="86A27A3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A8E7BC5"/>
    <w:multiLevelType w:val="hybridMultilevel"/>
    <w:tmpl w:val="0FD6D11E"/>
    <w:lvl w:ilvl="0" w:tplc="27622E1C">
      <w:start w:val="1"/>
      <w:numFmt w:val="bullet"/>
      <w:lvlText w:val=""/>
      <w:lvlJc w:val="left"/>
      <w:pPr>
        <w:tabs>
          <w:tab w:val="num" w:pos="1288"/>
        </w:tabs>
        <w:ind w:left="1288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BAB1AB9"/>
    <w:multiLevelType w:val="hybridMultilevel"/>
    <w:tmpl w:val="E84ADE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B25B51"/>
    <w:multiLevelType w:val="hybridMultilevel"/>
    <w:tmpl w:val="DDD25DC8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594332"/>
    <w:multiLevelType w:val="hybridMultilevel"/>
    <w:tmpl w:val="34AC0E10"/>
    <w:lvl w:ilvl="0" w:tplc="8C5636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17721B"/>
    <w:multiLevelType w:val="hybridMultilevel"/>
    <w:tmpl w:val="8690E4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A201D3"/>
    <w:multiLevelType w:val="hybridMultilevel"/>
    <w:tmpl w:val="6D98E19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72171B"/>
    <w:multiLevelType w:val="hybridMultilevel"/>
    <w:tmpl w:val="654C75CA"/>
    <w:lvl w:ilvl="0" w:tplc="040C0011">
      <w:start w:val="1"/>
      <w:numFmt w:val="decimal"/>
      <w:lvlText w:val="%1)"/>
      <w:lvlJc w:val="left"/>
      <w:pPr>
        <w:ind w:left="355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4276" w:hanging="360"/>
      </w:pPr>
    </w:lvl>
    <w:lvl w:ilvl="2" w:tplc="040C001B" w:tentative="1">
      <w:start w:val="1"/>
      <w:numFmt w:val="lowerRoman"/>
      <w:lvlText w:val="%3."/>
      <w:lvlJc w:val="right"/>
      <w:pPr>
        <w:ind w:left="4996" w:hanging="180"/>
      </w:pPr>
    </w:lvl>
    <w:lvl w:ilvl="3" w:tplc="040C000F" w:tentative="1">
      <w:start w:val="1"/>
      <w:numFmt w:val="decimal"/>
      <w:lvlText w:val="%4."/>
      <w:lvlJc w:val="left"/>
      <w:pPr>
        <w:ind w:left="5716" w:hanging="360"/>
      </w:pPr>
    </w:lvl>
    <w:lvl w:ilvl="4" w:tplc="040C0019" w:tentative="1">
      <w:start w:val="1"/>
      <w:numFmt w:val="lowerLetter"/>
      <w:lvlText w:val="%5."/>
      <w:lvlJc w:val="left"/>
      <w:pPr>
        <w:ind w:left="6436" w:hanging="360"/>
      </w:pPr>
    </w:lvl>
    <w:lvl w:ilvl="5" w:tplc="040C001B" w:tentative="1">
      <w:start w:val="1"/>
      <w:numFmt w:val="lowerRoman"/>
      <w:lvlText w:val="%6."/>
      <w:lvlJc w:val="right"/>
      <w:pPr>
        <w:ind w:left="7156" w:hanging="180"/>
      </w:pPr>
    </w:lvl>
    <w:lvl w:ilvl="6" w:tplc="040C000F" w:tentative="1">
      <w:start w:val="1"/>
      <w:numFmt w:val="decimal"/>
      <w:lvlText w:val="%7."/>
      <w:lvlJc w:val="left"/>
      <w:pPr>
        <w:ind w:left="7876" w:hanging="360"/>
      </w:pPr>
    </w:lvl>
    <w:lvl w:ilvl="7" w:tplc="040C0019" w:tentative="1">
      <w:start w:val="1"/>
      <w:numFmt w:val="lowerLetter"/>
      <w:lvlText w:val="%8."/>
      <w:lvlJc w:val="left"/>
      <w:pPr>
        <w:ind w:left="8596" w:hanging="360"/>
      </w:pPr>
    </w:lvl>
    <w:lvl w:ilvl="8" w:tplc="040C001B" w:tentative="1">
      <w:start w:val="1"/>
      <w:numFmt w:val="lowerRoman"/>
      <w:lvlText w:val="%9."/>
      <w:lvlJc w:val="right"/>
      <w:pPr>
        <w:ind w:left="9316" w:hanging="180"/>
      </w:pPr>
    </w:lvl>
  </w:abstractNum>
  <w:abstractNum w:abstractNumId="20" w15:restartNumberingAfterBreak="0">
    <w:nsid w:val="65745236"/>
    <w:multiLevelType w:val="hybridMultilevel"/>
    <w:tmpl w:val="5538C9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F23EEA"/>
    <w:multiLevelType w:val="hybridMultilevel"/>
    <w:tmpl w:val="9B8025A2"/>
    <w:lvl w:ilvl="0" w:tplc="9BA0CFAC">
      <w:numFmt w:val="bullet"/>
      <w:lvlText w:val="-"/>
      <w:lvlJc w:val="left"/>
      <w:pPr>
        <w:ind w:left="1129" w:hanging="360"/>
      </w:pPr>
      <w:rPr>
        <w:rFonts w:ascii="Trebuchet MS" w:eastAsia="Times New Roman" w:hAnsi="Trebuchet MS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8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89" w:hanging="360"/>
      </w:pPr>
      <w:rPr>
        <w:rFonts w:ascii="Wingdings" w:hAnsi="Wingdings" w:hint="default"/>
      </w:rPr>
    </w:lvl>
  </w:abstractNum>
  <w:abstractNum w:abstractNumId="22" w15:restartNumberingAfterBreak="0">
    <w:nsid w:val="78E95588"/>
    <w:multiLevelType w:val="hybridMultilevel"/>
    <w:tmpl w:val="3440E91A"/>
    <w:lvl w:ilvl="0" w:tplc="040C0019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79870C74"/>
    <w:multiLevelType w:val="hybridMultilevel"/>
    <w:tmpl w:val="CAF4A20E"/>
    <w:lvl w:ilvl="0" w:tplc="8C5636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3624018">
    <w:abstractNumId w:val="0"/>
  </w:num>
  <w:num w:numId="2" w16cid:durableId="195388864">
    <w:abstractNumId w:val="12"/>
  </w:num>
  <w:num w:numId="3" w16cid:durableId="21706760">
    <w:abstractNumId w:val="7"/>
  </w:num>
  <w:num w:numId="4" w16cid:durableId="1804886995">
    <w:abstractNumId w:val="13"/>
  </w:num>
  <w:num w:numId="5" w16cid:durableId="1863662322">
    <w:abstractNumId w:val="10"/>
  </w:num>
  <w:num w:numId="6" w16cid:durableId="55596551">
    <w:abstractNumId w:val="14"/>
  </w:num>
  <w:num w:numId="7" w16cid:durableId="379860945">
    <w:abstractNumId w:val="19"/>
  </w:num>
  <w:num w:numId="8" w16cid:durableId="2029485605">
    <w:abstractNumId w:val="21"/>
  </w:num>
  <w:num w:numId="9" w16cid:durableId="1282300185">
    <w:abstractNumId w:val="23"/>
  </w:num>
  <w:num w:numId="10" w16cid:durableId="684093916">
    <w:abstractNumId w:val="18"/>
  </w:num>
  <w:num w:numId="11" w16cid:durableId="854921542">
    <w:abstractNumId w:val="17"/>
  </w:num>
  <w:num w:numId="12" w16cid:durableId="953485060">
    <w:abstractNumId w:val="20"/>
  </w:num>
  <w:num w:numId="13" w16cid:durableId="2023388937">
    <w:abstractNumId w:val="0"/>
  </w:num>
  <w:num w:numId="14" w16cid:durableId="1779993">
    <w:abstractNumId w:val="0"/>
  </w:num>
  <w:num w:numId="15" w16cid:durableId="736442885">
    <w:abstractNumId w:val="3"/>
  </w:num>
  <w:num w:numId="16" w16cid:durableId="1060789463">
    <w:abstractNumId w:val="0"/>
  </w:num>
  <w:num w:numId="17" w16cid:durableId="1792548455">
    <w:abstractNumId w:val="0"/>
  </w:num>
  <w:num w:numId="18" w16cid:durableId="1159881408">
    <w:abstractNumId w:val="6"/>
  </w:num>
  <w:num w:numId="19" w16cid:durableId="2019624230">
    <w:abstractNumId w:val="22"/>
  </w:num>
  <w:num w:numId="20" w16cid:durableId="1825513615">
    <w:abstractNumId w:val="2"/>
  </w:num>
  <w:num w:numId="21" w16cid:durableId="172108661">
    <w:abstractNumId w:val="15"/>
  </w:num>
  <w:num w:numId="22" w16cid:durableId="542014219">
    <w:abstractNumId w:val="11"/>
  </w:num>
  <w:num w:numId="23" w16cid:durableId="186867996">
    <w:abstractNumId w:val="8"/>
  </w:num>
  <w:num w:numId="24" w16cid:durableId="1977175916">
    <w:abstractNumId w:val="5"/>
  </w:num>
  <w:num w:numId="25" w16cid:durableId="1963416679">
    <w:abstractNumId w:val="4"/>
  </w:num>
  <w:num w:numId="26" w16cid:durableId="318196541">
    <w:abstractNumId w:val="16"/>
  </w:num>
  <w:num w:numId="27" w16cid:durableId="1220749859">
    <w:abstractNumId w:val="9"/>
  </w:num>
  <w:num w:numId="28" w16cid:durableId="4364835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defaultTabStop w:val="709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593"/>
    <w:rsid w:val="0000063B"/>
    <w:rsid w:val="00005A1A"/>
    <w:rsid w:val="00007F29"/>
    <w:rsid w:val="00015193"/>
    <w:rsid w:val="0002443C"/>
    <w:rsid w:val="000308A3"/>
    <w:rsid w:val="00045DDF"/>
    <w:rsid w:val="00047477"/>
    <w:rsid w:val="00051BC7"/>
    <w:rsid w:val="00064D33"/>
    <w:rsid w:val="00073596"/>
    <w:rsid w:val="00077713"/>
    <w:rsid w:val="00080294"/>
    <w:rsid w:val="00095AF4"/>
    <w:rsid w:val="000A35F7"/>
    <w:rsid w:val="000A458C"/>
    <w:rsid w:val="000B0559"/>
    <w:rsid w:val="000B47AB"/>
    <w:rsid w:val="000C2268"/>
    <w:rsid w:val="000C57AB"/>
    <w:rsid w:val="000C6DEA"/>
    <w:rsid w:val="000D1DA4"/>
    <w:rsid w:val="000D3432"/>
    <w:rsid w:val="000E0F78"/>
    <w:rsid w:val="000E4784"/>
    <w:rsid w:val="000F2AE8"/>
    <w:rsid w:val="000F7A2E"/>
    <w:rsid w:val="001023C6"/>
    <w:rsid w:val="0010391C"/>
    <w:rsid w:val="00107522"/>
    <w:rsid w:val="001112A5"/>
    <w:rsid w:val="00112C83"/>
    <w:rsid w:val="00116DE0"/>
    <w:rsid w:val="00120474"/>
    <w:rsid w:val="00127AAC"/>
    <w:rsid w:val="0013215F"/>
    <w:rsid w:val="001329D7"/>
    <w:rsid w:val="001375E8"/>
    <w:rsid w:val="00137AE4"/>
    <w:rsid w:val="001418FD"/>
    <w:rsid w:val="0014317E"/>
    <w:rsid w:val="00144BC0"/>
    <w:rsid w:val="001454CA"/>
    <w:rsid w:val="00157A38"/>
    <w:rsid w:val="00166D5C"/>
    <w:rsid w:val="00186A96"/>
    <w:rsid w:val="0019385A"/>
    <w:rsid w:val="00197B44"/>
    <w:rsid w:val="001B26A3"/>
    <w:rsid w:val="001C740D"/>
    <w:rsid w:val="001D0F41"/>
    <w:rsid w:val="001E552B"/>
    <w:rsid w:val="00212928"/>
    <w:rsid w:val="00216E31"/>
    <w:rsid w:val="0022441F"/>
    <w:rsid w:val="00232863"/>
    <w:rsid w:val="00233487"/>
    <w:rsid w:val="00233AD1"/>
    <w:rsid w:val="002444AD"/>
    <w:rsid w:val="00247E8E"/>
    <w:rsid w:val="00253B10"/>
    <w:rsid w:val="00253E8F"/>
    <w:rsid w:val="00255BA3"/>
    <w:rsid w:val="00266B38"/>
    <w:rsid w:val="002719B9"/>
    <w:rsid w:val="00272137"/>
    <w:rsid w:val="002850DD"/>
    <w:rsid w:val="0029356C"/>
    <w:rsid w:val="002A166D"/>
    <w:rsid w:val="002C1708"/>
    <w:rsid w:val="002D3C63"/>
    <w:rsid w:val="002D6187"/>
    <w:rsid w:val="002E401E"/>
    <w:rsid w:val="002F7E01"/>
    <w:rsid w:val="0030386F"/>
    <w:rsid w:val="00311855"/>
    <w:rsid w:val="0031710E"/>
    <w:rsid w:val="00327196"/>
    <w:rsid w:val="00327918"/>
    <w:rsid w:val="003313B4"/>
    <w:rsid w:val="003342A8"/>
    <w:rsid w:val="00340DEE"/>
    <w:rsid w:val="00344CDC"/>
    <w:rsid w:val="0035100E"/>
    <w:rsid w:val="003532E7"/>
    <w:rsid w:val="0035518E"/>
    <w:rsid w:val="00360BB3"/>
    <w:rsid w:val="0037522A"/>
    <w:rsid w:val="00384BB5"/>
    <w:rsid w:val="00390B74"/>
    <w:rsid w:val="00391AB8"/>
    <w:rsid w:val="00397716"/>
    <w:rsid w:val="003A62A3"/>
    <w:rsid w:val="003B5352"/>
    <w:rsid w:val="003C062B"/>
    <w:rsid w:val="003C068C"/>
    <w:rsid w:val="003C0EE7"/>
    <w:rsid w:val="003C63DC"/>
    <w:rsid w:val="003D359E"/>
    <w:rsid w:val="003D466C"/>
    <w:rsid w:val="003D5770"/>
    <w:rsid w:val="003E417E"/>
    <w:rsid w:val="003F07F0"/>
    <w:rsid w:val="00420244"/>
    <w:rsid w:val="00424F9F"/>
    <w:rsid w:val="00427F06"/>
    <w:rsid w:val="004436E4"/>
    <w:rsid w:val="00464593"/>
    <w:rsid w:val="00474F71"/>
    <w:rsid w:val="004821DD"/>
    <w:rsid w:val="00485295"/>
    <w:rsid w:val="00485DC8"/>
    <w:rsid w:val="00491832"/>
    <w:rsid w:val="00491AAA"/>
    <w:rsid w:val="004921C6"/>
    <w:rsid w:val="004A074E"/>
    <w:rsid w:val="004B1828"/>
    <w:rsid w:val="004B1FF3"/>
    <w:rsid w:val="004B7CB6"/>
    <w:rsid w:val="004D57EA"/>
    <w:rsid w:val="004F6B75"/>
    <w:rsid w:val="00502C7D"/>
    <w:rsid w:val="0050317B"/>
    <w:rsid w:val="00510550"/>
    <w:rsid w:val="00516AA8"/>
    <w:rsid w:val="00517617"/>
    <w:rsid w:val="00517945"/>
    <w:rsid w:val="00525B9A"/>
    <w:rsid w:val="0054281D"/>
    <w:rsid w:val="005453CA"/>
    <w:rsid w:val="00545AD0"/>
    <w:rsid w:val="005510BB"/>
    <w:rsid w:val="0055290F"/>
    <w:rsid w:val="00562233"/>
    <w:rsid w:val="00570030"/>
    <w:rsid w:val="00571271"/>
    <w:rsid w:val="005823F5"/>
    <w:rsid w:val="005926AB"/>
    <w:rsid w:val="00595719"/>
    <w:rsid w:val="005968C9"/>
    <w:rsid w:val="005A56D8"/>
    <w:rsid w:val="005A57AF"/>
    <w:rsid w:val="005B6BCE"/>
    <w:rsid w:val="005C34D4"/>
    <w:rsid w:val="005C6BE6"/>
    <w:rsid w:val="005C7213"/>
    <w:rsid w:val="005D5941"/>
    <w:rsid w:val="005D5CA2"/>
    <w:rsid w:val="005E37CA"/>
    <w:rsid w:val="005E4A16"/>
    <w:rsid w:val="005E68AB"/>
    <w:rsid w:val="005E7966"/>
    <w:rsid w:val="00601348"/>
    <w:rsid w:val="00606BC1"/>
    <w:rsid w:val="00614D00"/>
    <w:rsid w:val="006209F8"/>
    <w:rsid w:val="00622B70"/>
    <w:rsid w:val="00623189"/>
    <w:rsid w:val="00630BAF"/>
    <w:rsid w:val="00633B71"/>
    <w:rsid w:val="00643255"/>
    <w:rsid w:val="00650445"/>
    <w:rsid w:val="0065355B"/>
    <w:rsid w:val="006671CD"/>
    <w:rsid w:val="006858EA"/>
    <w:rsid w:val="00695E1B"/>
    <w:rsid w:val="006A49B3"/>
    <w:rsid w:val="006A6BED"/>
    <w:rsid w:val="006B43A5"/>
    <w:rsid w:val="006B7FDE"/>
    <w:rsid w:val="006C1443"/>
    <w:rsid w:val="006C4292"/>
    <w:rsid w:val="006C5814"/>
    <w:rsid w:val="006C6E2A"/>
    <w:rsid w:val="006D59DD"/>
    <w:rsid w:val="006E0E5E"/>
    <w:rsid w:val="006E222F"/>
    <w:rsid w:val="00710A73"/>
    <w:rsid w:val="007159F1"/>
    <w:rsid w:val="00717B69"/>
    <w:rsid w:val="00725483"/>
    <w:rsid w:val="00726450"/>
    <w:rsid w:val="007345A5"/>
    <w:rsid w:val="00735CE0"/>
    <w:rsid w:val="007443E4"/>
    <w:rsid w:val="0075083D"/>
    <w:rsid w:val="0076341E"/>
    <w:rsid w:val="00766F12"/>
    <w:rsid w:val="00783DDB"/>
    <w:rsid w:val="0079312D"/>
    <w:rsid w:val="007A6E9F"/>
    <w:rsid w:val="007B1B32"/>
    <w:rsid w:val="007C0666"/>
    <w:rsid w:val="007D231E"/>
    <w:rsid w:val="007D3DD8"/>
    <w:rsid w:val="007D62D4"/>
    <w:rsid w:val="007E3402"/>
    <w:rsid w:val="007F17EE"/>
    <w:rsid w:val="008006C4"/>
    <w:rsid w:val="00806C68"/>
    <w:rsid w:val="00807E39"/>
    <w:rsid w:val="00815B06"/>
    <w:rsid w:val="00815D23"/>
    <w:rsid w:val="00833ADC"/>
    <w:rsid w:val="0085411D"/>
    <w:rsid w:val="00855E03"/>
    <w:rsid w:val="008718AB"/>
    <w:rsid w:val="00872746"/>
    <w:rsid w:val="00873FDD"/>
    <w:rsid w:val="008808F5"/>
    <w:rsid w:val="008A16CF"/>
    <w:rsid w:val="008A1B0A"/>
    <w:rsid w:val="008B0B8A"/>
    <w:rsid w:val="008B1021"/>
    <w:rsid w:val="008B36EC"/>
    <w:rsid w:val="008B7D0D"/>
    <w:rsid w:val="008C2ABA"/>
    <w:rsid w:val="008C3F17"/>
    <w:rsid w:val="008D11B2"/>
    <w:rsid w:val="008D2BEB"/>
    <w:rsid w:val="008D2EF1"/>
    <w:rsid w:val="008D6959"/>
    <w:rsid w:val="008E7EB8"/>
    <w:rsid w:val="008F27F9"/>
    <w:rsid w:val="008F4FB7"/>
    <w:rsid w:val="008F77E4"/>
    <w:rsid w:val="009027FB"/>
    <w:rsid w:val="00903B9F"/>
    <w:rsid w:val="00914F14"/>
    <w:rsid w:val="00915E90"/>
    <w:rsid w:val="009361CF"/>
    <w:rsid w:val="00941102"/>
    <w:rsid w:val="00943C1B"/>
    <w:rsid w:val="0094504B"/>
    <w:rsid w:val="00945394"/>
    <w:rsid w:val="00946E2F"/>
    <w:rsid w:val="00950453"/>
    <w:rsid w:val="00957065"/>
    <w:rsid w:val="00976E74"/>
    <w:rsid w:val="0098217D"/>
    <w:rsid w:val="00994594"/>
    <w:rsid w:val="009B014B"/>
    <w:rsid w:val="009B4CAD"/>
    <w:rsid w:val="009B5880"/>
    <w:rsid w:val="009D2380"/>
    <w:rsid w:val="009E0A21"/>
    <w:rsid w:val="009E137D"/>
    <w:rsid w:val="009E4972"/>
    <w:rsid w:val="009E4B04"/>
    <w:rsid w:val="009F4091"/>
    <w:rsid w:val="00A051F9"/>
    <w:rsid w:val="00A06571"/>
    <w:rsid w:val="00A218EE"/>
    <w:rsid w:val="00A34EDA"/>
    <w:rsid w:val="00A37AA3"/>
    <w:rsid w:val="00A44F32"/>
    <w:rsid w:val="00A52DC4"/>
    <w:rsid w:val="00A55F50"/>
    <w:rsid w:val="00A938F7"/>
    <w:rsid w:val="00A94E1C"/>
    <w:rsid w:val="00AA384B"/>
    <w:rsid w:val="00AB7200"/>
    <w:rsid w:val="00AB765E"/>
    <w:rsid w:val="00AD1ADF"/>
    <w:rsid w:val="00AD2693"/>
    <w:rsid w:val="00AD4D8D"/>
    <w:rsid w:val="00AD51D6"/>
    <w:rsid w:val="00AE1926"/>
    <w:rsid w:val="00AE3958"/>
    <w:rsid w:val="00AE4417"/>
    <w:rsid w:val="00AF08DC"/>
    <w:rsid w:val="00AF0C92"/>
    <w:rsid w:val="00AF3696"/>
    <w:rsid w:val="00B02AC6"/>
    <w:rsid w:val="00B06271"/>
    <w:rsid w:val="00B11988"/>
    <w:rsid w:val="00B153C4"/>
    <w:rsid w:val="00B248B7"/>
    <w:rsid w:val="00B344C4"/>
    <w:rsid w:val="00B4240D"/>
    <w:rsid w:val="00B42C3A"/>
    <w:rsid w:val="00B4703B"/>
    <w:rsid w:val="00B572C0"/>
    <w:rsid w:val="00B71BBC"/>
    <w:rsid w:val="00B82470"/>
    <w:rsid w:val="00B827E9"/>
    <w:rsid w:val="00B8559D"/>
    <w:rsid w:val="00B94FC3"/>
    <w:rsid w:val="00B959FA"/>
    <w:rsid w:val="00BA7D4B"/>
    <w:rsid w:val="00BB6CE3"/>
    <w:rsid w:val="00BC0868"/>
    <w:rsid w:val="00BC2C2B"/>
    <w:rsid w:val="00BD087F"/>
    <w:rsid w:val="00BD572D"/>
    <w:rsid w:val="00BD7817"/>
    <w:rsid w:val="00BE0D2F"/>
    <w:rsid w:val="00BE42D3"/>
    <w:rsid w:val="00BE596C"/>
    <w:rsid w:val="00BE6CD8"/>
    <w:rsid w:val="00BE6FA8"/>
    <w:rsid w:val="00BF15B8"/>
    <w:rsid w:val="00BF1F47"/>
    <w:rsid w:val="00C13C49"/>
    <w:rsid w:val="00C219D1"/>
    <w:rsid w:val="00C2748A"/>
    <w:rsid w:val="00C35184"/>
    <w:rsid w:val="00C37FC3"/>
    <w:rsid w:val="00C44CEC"/>
    <w:rsid w:val="00C522C6"/>
    <w:rsid w:val="00C6020F"/>
    <w:rsid w:val="00C647E5"/>
    <w:rsid w:val="00C67E67"/>
    <w:rsid w:val="00C747EC"/>
    <w:rsid w:val="00C7597E"/>
    <w:rsid w:val="00C83EEC"/>
    <w:rsid w:val="00C90997"/>
    <w:rsid w:val="00CA6084"/>
    <w:rsid w:val="00CB4725"/>
    <w:rsid w:val="00CB6363"/>
    <w:rsid w:val="00CD00B4"/>
    <w:rsid w:val="00CD2A7D"/>
    <w:rsid w:val="00CD34A3"/>
    <w:rsid w:val="00CD488E"/>
    <w:rsid w:val="00CD48D5"/>
    <w:rsid w:val="00CD7395"/>
    <w:rsid w:val="00CF2266"/>
    <w:rsid w:val="00CF4708"/>
    <w:rsid w:val="00CF59DD"/>
    <w:rsid w:val="00D24A59"/>
    <w:rsid w:val="00D36014"/>
    <w:rsid w:val="00D53610"/>
    <w:rsid w:val="00D65FBA"/>
    <w:rsid w:val="00D7320B"/>
    <w:rsid w:val="00D8084A"/>
    <w:rsid w:val="00D8400F"/>
    <w:rsid w:val="00D84C4E"/>
    <w:rsid w:val="00D96CB1"/>
    <w:rsid w:val="00DA471D"/>
    <w:rsid w:val="00DA5B0F"/>
    <w:rsid w:val="00DA5E52"/>
    <w:rsid w:val="00DB2CCE"/>
    <w:rsid w:val="00DB5C61"/>
    <w:rsid w:val="00DC2B86"/>
    <w:rsid w:val="00DD652A"/>
    <w:rsid w:val="00DE4963"/>
    <w:rsid w:val="00DE5C41"/>
    <w:rsid w:val="00E01BCA"/>
    <w:rsid w:val="00E0793C"/>
    <w:rsid w:val="00E16631"/>
    <w:rsid w:val="00E26EEF"/>
    <w:rsid w:val="00E35D52"/>
    <w:rsid w:val="00E42CDE"/>
    <w:rsid w:val="00E56EF1"/>
    <w:rsid w:val="00E719A9"/>
    <w:rsid w:val="00E739C2"/>
    <w:rsid w:val="00E81021"/>
    <w:rsid w:val="00E83D8B"/>
    <w:rsid w:val="00E96146"/>
    <w:rsid w:val="00EA0AB9"/>
    <w:rsid w:val="00EA65E2"/>
    <w:rsid w:val="00EB2213"/>
    <w:rsid w:val="00EC0947"/>
    <w:rsid w:val="00ED4639"/>
    <w:rsid w:val="00ED5991"/>
    <w:rsid w:val="00ED7EDF"/>
    <w:rsid w:val="00EE6AD3"/>
    <w:rsid w:val="00F12B09"/>
    <w:rsid w:val="00F34548"/>
    <w:rsid w:val="00F355B7"/>
    <w:rsid w:val="00F3681E"/>
    <w:rsid w:val="00F37449"/>
    <w:rsid w:val="00F40D80"/>
    <w:rsid w:val="00F535EF"/>
    <w:rsid w:val="00F5614A"/>
    <w:rsid w:val="00F57471"/>
    <w:rsid w:val="00F61319"/>
    <w:rsid w:val="00F61BB5"/>
    <w:rsid w:val="00F66309"/>
    <w:rsid w:val="00F7547C"/>
    <w:rsid w:val="00F75B23"/>
    <w:rsid w:val="00F779A9"/>
    <w:rsid w:val="00F84709"/>
    <w:rsid w:val="00F86180"/>
    <w:rsid w:val="00F95E8B"/>
    <w:rsid w:val="00F977C4"/>
    <w:rsid w:val="00FA03D4"/>
    <w:rsid w:val="00FA126F"/>
    <w:rsid w:val="00FA1D6C"/>
    <w:rsid w:val="00FB4F5D"/>
    <w:rsid w:val="00FC089C"/>
    <w:rsid w:val="00FD126B"/>
    <w:rsid w:val="00FD3C5B"/>
    <w:rsid w:val="00FE4502"/>
    <w:rsid w:val="00FE4E3C"/>
    <w:rsid w:val="00FE722D"/>
    <w:rsid w:val="00FF4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4CE2E4"/>
  <w15:docId w15:val="{D87B85EF-0CDB-4B5B-B595-3E04BF89B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4F14"/>
    <w:pPr>
      <w:suppressAutoHyphens/>
      <w:spacing w:line="276" w:lineRule="auto"/>
    </w:pPr>
    <w:rPr>
      <w:rFonts w:ascii="Arial" w:hAnsi="Arial" w:cs="Arial"/>
      <w:color w:val="000000"/>
      <w:lang w:eastAsia="ar-SA"/>
    </w:rPr>
  </w:style>
  <w:style w:type="paragraph" w:styleId="Titre1">
    <w:name w:val="heading 1"/>
    <w:basedOn w:val="Normal"/>
    <w:next w:val="Normal"/>
    <w:link w:val="Titre1Car1"/>
    <w:uiPriority w:val="99"/>
    <w:qFormat/>
    <w:rsid w:val="00517617"/>
    <w:pPr>
      <w:numPr>
        <w:numId w:val="1"/>
      </w:numPr>
      <w:spacing w:line="240" w:lineRule="auto"/>
      <w:outlineLvl w:val="0"/>
    </w:pPr>
    <w:rPr>
      <w:rFonts w:ascii="Arial Black" w:hAnsi="Arial Black" w:cs="Arial Black"/>
      <w:caps/>
      <w:color w:val="215868"/>
      <w:sz w:val="22"/>
      <w:szCs w:val="22"/>
    </w:rPr>
  </w:style>
  <w:style w:type="paragraph" w:styleId="Titre2">
    <w:name w:val="heading 2"/>
    <w:basedOn w:val="Normal"/>
    <w:next w:val="Normal"/>
    <w:link w:val="Titre2Car1"/>
    <w:uiPriority w:val="99"/>
    <w:qFormat/>
    <w:rsid w:val="00517617"/>
    <w:pPr>
      <w:keepNext/>
      <w:keepLines/>
      <w:numPr>
        <w:ilvl w:val="1"/>
        <w:numId w:val="1"/>
      </w:numPr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Titre3">
    <w:name w:val="heading 3"/>
    <w:basedOn w:val="Normal"/>
    <w:next w:val="Normal"/>
    <w:link w:val="Titre3Car1"/>
    <w:uiPriority w:val="99"/>
    <w:qFormat/>
    <w:rsid w:val="00517617"/>
    <w:pPr>
      <w:keepNext/>
      <w:keepLines/>
      <w:numPr>
        <w:ilvl w:val="2"/>
        <w:numId w:val="1"/>
      </w:numPr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styleId="Titre4">
    <w:name w:val="heading 4"/>
    <w:basedOn w:val="Normal"/>
    <w:next w:val="Normal"/>
    <w:link w:val="Titre4Car1"/>
    <w:uiPriority w:val="99"/>
    <w:qFormat/>
    <w:rsid w:val="00517617"/>
    <w:pPr>
      <w:keepNext/>
      <w:keepLines/>
      <w:numPr>
        <w:ilvl w:val="3"/>
        <w:numId w:val="1"/>
      </w:numPr>
      <w:spacing w:before="200"/>
      <w:outlineLvl w:val="3"/>
    </w:pPr>
    <w:rPr>
      <w:rFonts w:ascii="Cambria" w:hAnsi="Cambria" w:cs="Cambria"/>
      <w:b/>
      <w:bCs/>
      <w:i/>
      <w:iCs/>
      <w:color w:val="4F81BD"/>
    </w:rPr>
  </w:style>
  <w:style w:type="paragraph" w:styleId="Titre5">
    <w:name w:val="heading 5"/>
    <w:basedOn w:val="Normal"/>
    <w:next w:val="Normal"/>
    <w:link w:val="Titre5Car1"/>
    <w:uiPriority w:val="99"/>
    <w:qFormat/>
    <w:rsid w:val="00517617"/>
    <w:pPr>
      <w:keepNext/>
      <w:keepLines/>
      <w:numPr>
        <w:ilvl w:val="4"/>
        <w:numId w:val="1"/>
      </w:numPr>
      <w:spacing w:before="200"/>
      <w:outlineLvl w:val="4"/>
    </w:pPr>
    <w:rPr>
      <w:rFonts w:ascii="Cambria" w:hAnsi="Cambria" w:cs="Cambria"/>
      <w:color w:val="243F6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1">
    <w:name w:val="Titre 1 Car1"/>
    <w:basedOn w:val="Policepardfaut"/>
    <w:link w:val="Titre1"/>
    <w:uiPriority w:val="99"/>
    <w:rsid w:val="00CC7661"/>
    <w:rPr>
      <w:rFonts w:ascii="Cambria" w:eastAsia="Times New Roman" w:hAnsi="Cambria" w:cs="Times New Roman"/>
      <w:b/>
      <w:bCs/>
      <w:color w:val="000000"/>
      <w:kern w:val="32"/>
      <w:sz w:val="32"/>
      <w:szCs w:val="32"/>
      <w:lang w:eastAsia="ar-SA"/>
    </w:rPr>
  </w:style>
  <w:style w:type="character" w:customStyle="1" w:styleId="Titre2Car1">
    <w:name w:val="Titre 2 Car1"/>
    <w:basedOn w:val="Policepardfaut"/>
    <w:link w:val="Titre2"/>
    <w:uiPriority w:val="9"/>
    <w:semiHidden/>
    <w:rsid w:val="00CC7661"/>
    <w:rPr>
      <w:rFonts w:ascii="Cambria" w:eastAsia="Times New Roman" w:hAnsi="Cambria" w:cs="Times New Roman"/>
      <w:b/>
      <w:bCs/>
      <w:i/>
      <w:iCs/>
      <w:color w:val="000000"/>
      <w:sz w:val="28"/>
      <w:szCs w:val="28"/>
      <w:lang w:eastAsia="ar-SA"/>
    </w:rPr>
  </w:style>
  <w:style w:type="character" w:customStyle="1" w:styleId="Titre3Car1">
    <w:name w:val="Titre 3 Car1"/>
    <w:basedOn w:val="Policepardfaut"/>
    <w:link w:val="Titre3"/>
    <w:uiPriority w:val="9"/>
    <w:semiHidden/>
    <w:rsid w:val="00CC7661"/>
    <w:rPr>
      <w:rFonts w:ascii="Cambria" w:eastAsia="Times New Roman" w:hAnsi="Cambria" w:cs="Times New Roman"/>
      <w:b/>
      <w:bCs/>
      <w:color w:val="000000"/>
      <w:sz w:val="26"/>
      <w:szCs w:val="26"/>
      <w:lang w:eastAsia="ar-SA"/>
    </w:rPr>
  </w:style>
  <w:style w:type="character" w:customStyle="1" w:styleId="Titre4Car1">
    <w:name w:val="Titre 4 Car1"/>
    <w:basedOn w:val="Policepardfaut"/>
    <w:link w:val="Titre4"/>
    <w:uiPriority w:val="9"/>
    <w:semiHidden/>
    <w:rsid w:val="00CC7661"/>
    <w:rPr>
      <w:rFonts w:ascii="Calibri" w:eastAsia="Times New Roman" w:hAnsi="Calibri" w:cs="Times New Roman"/>
      <w:b/>
      <w:bCs/>
      <w:color w:val="000000"/>
      <w:sz w:val="28"/>
      <w:szCs w:val="28"/>
      <w:lang w:eastAsia="ar-SA"/>
    </w:rPr>
  </w:style>
  <w:style w:type="character" w:customStyle="1" w:styleId="Titre5Car1">
    <w:name w:val="Titre 5 Car1"/>
    <w:basedOn w:val="Policepardfaut"/>
    <w:link w:val="Titre5"/>
    <w:uiPriority w:val="9"/>
    <w:semiHidden/>
    <w:rsid w:val="00CC7661"/>
    <w:rPr>
      <w:rFonts w:ascii="Calibri" w:eastAsia="Times New Roman" w:hAnsi="Calibri" w:cs="Times New Roman"/>
      <w:b/>
      <w:bCs/>
      <w:i/>
      <w:iCs/>
      <w:color w:val="000000"/>
      <w:sz w:val="26"/>
      <w:szCs w:val="26"/>
      <w:lang w:eastAsia="ar-SA"/>
    </w:rPr>
  </w:style>
  <w:style w:type="character" w:customStyle="1" w:styleId="Absatz-Standardschriftart">
    <w:name w:val="Absatz-Standardschriftart"/>
    <w:uiPriority w:val="99"/>
    <w:rsid w:val="00517617"/>
    <w:rPr>
      <w:rFonts w:cs="Times New Roman"/>
    </w:rPr>
  </w:style>
  <w:style w:type="character" w:customStyle="1" w:styleId="WW-Absatz-Standardschriftart">
    <w:name w:val="WW-Absatz-Standardschriftart"/>
    <w:uiPriority w:val="99"/>
    <w:rsid w:val="00517617"/>
    <w:rPr>
      <w:rFonts w:cs="Times New Roman"/>
    </w:rPr>
  </w:style>
  <w:style w:type="character" w:customStyle="1" w:styleId="Policepardfaut2">
    <w:name w:val="Police par défaut2"/>
    <w:uiPriority w:val="99"/>
    <w:rsid w:val="00517617"/>
    <w:rPr>
      <w:rFonts w:cs="Times New Roman"/>
    </w:rPr>
  </w:style>
  <w:style w:type="character" w:customStyle="1" w:styleId="WW8Num1z0">
    <w:name w:val="WW8Num1z0"/>
    <w:uiPriority w:val="99"/>
    <w:rsid w:val="00517617"/>
    <w:rPr>
      <w:rFonts w:ascii="Wingdings" w:hAnsi="Wingdings" w:cs="Wingdings"/>
    </w:rPr>
  </w:style>
  <w:style w:type="character" w:customStyle="1" w:styleId="WW8Num1z1">
    <w:name w:val="WW8Num1z1"/>
    <w:uiPriority w:val="99"/>
    <w:rsid w:val="00517617"/>
    <w:rPr>
      <w:rFonts w:ascii="Courier New" w:hAnsi="Courier New" w:cs="Courier New"/>
    </w:rPr>
  </w:style>
  <w:style w:type="character" w:customStyle="1" w:styleId="WW8Num1z3">
    <w:name w:val="WW8Num1z3"/>
    <w:uiPriority w:val="99"/>
    <w:rsid w:val="00517617"/>
    <w:rPr>
      <w:rFonts w:ascii="Symbol" w:hAnsi="Symbol" w:cs="Symbol"/>
    </w:rPr>
  </w:style>
  <w:style w:type="character" w:customStyle="1" w:styleId="WW8Num2z0">
    <w:name w:val="WW8Num2z0"/>
    <w:uiPriority w:val="99"/>
    <w:rsid w:val="00517617"/>
    <w:rPr>
      <w:rFonts w:ascii="Symbol" w:hAnsi="Symbol" w:cs="Symbol"/>
    </w:rPr>
  </w:style>
  <w:style w:type="character" w:customStyle="1" w:styleId="WW8Num2z1">
    <w:name w:val="WW8Num2z1"/>
    <w:uiPriority w:val="99"/>
    <w:rsid w:val="00517617"/>
    <w:rPr>
      <w:rFonts w:ascii="Courier New" w:hAnsi="Courier New" w:cs="Courier New"/>
    </w:rPr>
  </w:style>
  <w:style w:type="character" w:customStyle="1" w:styleId="WW8Num2z2">
    <w:name w:val="WW8Num2z2"/>
    <w:uiPriority w:val="99"/>
    <w:rsid w:val="00517617"/>
    <w:rPr>
      <w:rFonts w:ascii="Wingdings" w:hAnsi="Wingdings" w:cs="Wingdings"/>
    </w:rPr>
  </w:style>
  <w:style w:type="character" w:customStyle="1" w:styleId="WW8Num3z0">
    <w:name w:val="WW8Num3z0"/>
    <w:uiPriority w:val="99"/>
    <w:rsid w:val="00517617"/>
    <w:rPr>
      <w:rFonts w:ascii="Wingdings" w:hAnsi="Wingdings" w:cs="Wingdings"/>
      <w:sz w:val="22"/>
      <w:szCs w:val="22"/>
    </w:rPr>
  </w:style>
  <w:style w:type="character" w:customStyle="1" w:styleId="WW8Num3z1">
    <w:name w:val="WW8Num3z1"/>
    <w:uiPriority w:val="99"/>
    <w:rsid w:val="00517617"/>
    <w:rPr>
      <w:rFonts w:ascii="Courier New" w:hAnsi="Courier New" w:cs="Courier New"/>
    </w:rPr>
  </w:style>
  <w:style w:type="character" w:customStyle="1" w:styleId="WW8Num3z2">
    <w:name w:val="WW8Num3z2"/>
    <w:uiPriority w:val="99"/>
    <w:rsid w:val="00517617"/>
    <w:rPr>
      <w:rFonts w:ascii="Wingdings" w:hAnsi="Wingdings" w:cs="Wingdings"/>
    </w:rPr>
  </w:style>
  <w:style w:type="character" w:customStyle="1" w:styleId="WW8Num3z6">
    <w:name w:val="WW8Num3z6"/>
    <w:uiPriority w:val="99"/>
    <w:rsid w:val="00517617"/>
    <w:rPr>
      <w:rFonts w:ascii="Symbol" w:hAnsi="Symbol" w:cs="Symbol"/>
    </w:rPr>
  </w:style>
  <w:style w:type="character" w:customStyle="1" w:styleId="WW8Num6z0">
    <w:name w:val="WW8Num6z0"/>
    <w:uiPriority w:val="99"/>
    <w:rsid w:val="00517617"/>
    <w:rPr>
      <w:rFonts w:ascii="Times New Roman" w:hAnsi="Times New Roman" w:cs="Times New Roman"/>
    </w:rPr>
  </w:style>
  <w:style w:type="character" w:customStyle="1" w:styleId="WW8Num6z1">
    <w:name w:val="WW8Num6z1"/>
    <w:uiPriority w:val="99"/>
    <w:rsid w:val="00517617"/>
    <w:rPr>
      <w:rFonts w:ascii="Courier New" w:hAnsi="Courier New" w:cs="Courier New"/>
    </w:rPr>
  </w:style>
  <w:style w:type="character" w:customStyle="1" w:styleId="WW8Num6z2">
    <w:name w:val="WW8Num6z2"/>
    <w:uiPriority w:val="99"/>
    <w:rsid w:val="00517617"/>
    <w:rPr>
      <w:rFonts w:ascii="Wingdings" w:hAnsi="Wingdings" w:cs="Wingdings"/>
    </w:rPr>
  </w:style>
  <w:style w:type="character" w:customStyle="1" w:styleId="WW8Num6z3">
    <w:name w:val="WW8Num6z3"/>
    <w:uiPriority w:val="99"/>
    <w:rsid w:val="00517617"/>
    <w:rPr>
      <w:rFonts w:ascii="Symbol" w:hAnsi="Symbol" w:cs="Symbol"/>
    </w:rPr>
  </w:style>
  <w:style w:type="character" w:customStyle="1" w:styleId="WW8Num7z0">
    <w:name w:val="WW8Num7z0"/>
    <w:uiPriority w:val="99"/>
    <w:rsid w:val="00517617"/>
    <w:rPr>
      <w:rFonts w:ascii="Symbol" w:hAnsi="Symbol" w:cs="Symbol"/>
      <w:color w:val="auto"/>
    </w:rPr>
  </w:style>
  <w:style w:type="character" w:customStyle="1" w:styleId="WW8Num7z1">
    <w:name w:val="WW8Num7z1"/>
    <w:uiPriority w:val="99"/>
    <w:rsid w:val="00517617"/>
    <w:rPr>
      <w:rFonts w:ascii="Courier New" w:hAnsi="Courier New" w:cs="Courier New"/>
    </w:rPr>
  </w:style>
  <w:style w:type="character" w:customStyle="1" w:styleId="WW8Num7z2">
    <w:name w:val="WW8Num7z2"/>
    <w:uiPriority w:val="99"/>
    <w:rsid w:val="00517617"/>
    <w:rPr>
      <w:rFonts w:ascii="Wingdings" w:hAnsi="Wingdings" w:cs="Wingdings"/>
    </w:rPr>
  </w:style>
  <w:style w:type="character" w:customStyle="1" w:styleId="WW8Num7z3">
    <w:name w:val="WW8Num7z3"/>
    <w:uiPriority w:val="99"/>
    <w:rsid w:val="00517617"/>
    <w:rPr>
      <w:rFonts w:ascii="Symbol" w:hAnsi="Symbol" w:cs="Symbol"/>
    </w:rPr>
  </w:style>
  <w:style w:type="character" w:customStyle="1" w:styleId="WW8Num8z0">
    <w:name w:val="WW8Num8z0"/>
    <w:uiPriority w:val="99"/>
    <w:rsid w:val="00517617"/>
    <w:rPr>
      <w:rFonts w:ascii="Wingdings" w:hAnsi="Wingdings" w:cs="Wingdings"/>
    </w:rPr>
  </w:style>
  <w:style w:type="character" w:customStyle="1" w:styleId="WW8Num8z1">
    <w:name w:val="WW8Num8z1"/>
    <w:uiPriority w:val="99"/>
    <w:rsid w:val="00517617"/>
    <w:rPr>
      <w:rFonts w:ascii="Courier New" w:hAnsi="Courier New" w:cs="Courier New"/>
    </w:rPr>
  </w:style>
  <w:style w:type="character" w:customStyle="1" w:styleId="WW8Num8z2">
    <w:name w:val="WW8Num8z2"/>
    <w:uiPriority w:val="99"/>
    <w:rsid w:val="00517617"/>
    <w:rPr>
      <w:rFonts w:ascii="Wingdings" w:hAnsi="Wingdings" w:cs="Wingdings"/>
    </w:rPr>
  </w:style>
  <w:style w:type="character" w:customStyle="1" w:styleId="WW8Num8z3">
    <w:name w:val="WW8Num8z3"/>
    <w:uiPriority w:val="99"/>
    <w:rsid w:val="00517617"/>
    <w:rPr>
      <w:rFonts w:ascii="Symbol" w:hAnsi="Symbol" w:cs="Symbol"/>
    </w:rPr>
  </w:style>
  <w:style w:type="character" w:customStyle="1" w:styleId="WW8Num9z0">
    <w:name w:val="WW8Num9z0"/>
    <w:uiPriority w:val="99"/>
    <w:rsid w:val="00517617"/>
    <w:rPr>
      <w:rFonts w:ascii="Symbol" w:hAnsi="Symbol" w:cs="Symbol"/>
    </w:rPr>
  </w:style>
  <w:style w:type="character" w:customStyle="1" w:styleId="WW8Num9z1">
    <w:name w:val="WW8Num9z1"/>
    <w:uiPriority w:val="99"/>
    <w:rsid w:val="00517617"/>
    <w:rPr>
      <w:rFonts w:ascii="Courier New" w:hAnsi="Courier New" w:cs="Courier New"/>
    </w:rPr>
  </w:style>
  <w:style w:type="character" w:customStyle="1" w:styleId="WW8Num9z2">
    <w:name w:val="WW8Num9z2"/>
    <w:uiPriority w:val="99"/>
    <w:rsid w:val="00517617"/>
    <w:rPr>
      <w:rFonts w:ascii="Wingdings" w:hAnsi="Wingdings" w:cs="Wingdings"/>
    </w:rPr>
  </w:style>
  <w:style w:type="character" w:customStyle="1" w:styleId="WW8Num10z0">
    <w:name w:val="WW8Num10z0"/>
    <w:uiPriority w:val="99"/>
    <w:rsid w:val="00517617"/>
    <w:rPr>
      <w:rFonts w:ascii="Symbol" w:hAnsi="Symbol" w:cs="Symbol"/>
    </w:rPr>
  </w:style>
  <w:style w:type="character" w:customStyle="1" w:styleId="WW8Num10z1">
    <w:name w:val="WW8Num10z1"/>
    <w:uiPriority w:val="99"/>
    <w:rsid w:val="00517617"/>
    <w:rPr>
      <w:rFonts w:ascii="Courier New" w:hAnsi="Courier New" w:cs="Courier New"/>
    </w:rPr>
  </w:style>
  <w:style w:type="character" w:customStyle="1" w:styleId="WW8Num10z2">
    <w:name w:val="WW8Num10z2"/>
    <w:uiPriority w:val="99"/>
    <w:rsid w:val="00517617"/>
    <w:rPr>
      <w:rFonts w:ascii="Wingdings" w:hAnsi="Wingdings" w:cs="Wingdings"/>
    </w:rPr>
  </w:style>
  <w:style w:type="character" w:customStyle="1" w:styleId="WW8Num13z0">
    <w:name w:val="WW8Num13z0"/>
    <w:uiPriority w:val="99"/>
    <w:rsid w:val="00517617"/>
    <w:rPr>
      <w:rFonts w:ascii="TradeGothic LT CondEighteen" w:hAnsi="TradeGothic LT CondEighteen" w:cs="TradeGothic LT CondEighteen"/>
    </w:rPr>
  </w:style>
  <w:style w:type="character" w:customStyle="1" w:styleId="WW8Num13z1">
    <w:name w:val="WW8Num13z1"/>
    <w:uiPriority w:val="99"/>
    <w:rsid w:val="00517617"/>
    <w:rPr>
      <w:rFonts w:ascii="Courier New" w:hAnsi="Courier New" w:cs="Courier New"/>
    </w:rPr>
  </w:style>
  <w:style w:type="character" w:customStyle="1" w:styleId="WW8Num13z2">
    <w:name w:val="WW8Num13z2"/>
    <w:uiPriority w:val="99"/>
    <w:rsid w:val="00517617"/>
    <w:rPr>
      <w:rFonts w:ascii="Wingdings" w:hAnsi="Wingdings" w:cs="Wingdings"/>
    </w:rPr>
  </w:style>
  <w:style w:type="character" w:customStyle="1" w:styleId="WW8Num13z3">
    <w:name w:val="WW8Num13z3"/>
    <w:uiPriority w:val="99"/>
    <w:rsid w:val="00517617"/>
    <w:rPr>
      <w:rFonts w:ascii="Symbol" w:hAnsi="Symbol" w:cs="Symbol"/>
    </w:rPr>
  </w:style>
  <w:style w:type="character" w:customStyle="1" w:styleId="WW8Num14z0">
    <w:name w:val="WW8Num14z0"/>
    <w:uiPriority w:val="99"/>
    <w:rsid w:val="00517617"/>
    <w:rPr>
      <w:rFonts w:ascii="Arial" w:hAnsi="Arial" w:cs="Arial"/>
    </w:rPr>
  </w:style>
  <w:style w:type="character" w:customStyle="1" w:styleId="WW8Num14z1">
    <w:name w:val="WW8Num14z1"/>
    <w:uiPriority w:val="99"/>
    <w:rsid w:val="00517617"/>
    <w:rPr>
      <w:rFonts w:ascii="Courier New" w:hAnsi="Courier New" w:cs="Courier New"/>
    </w:rPr>
  </w:style>
  <w:style w:type="character" w:customStyle="1" w:styleId="WW8Num14z2">
    <w:name w:val="WW8Num14z2"/>
    <w:uiPriority w:val="99"/>
    <w:rsid w:val="00517617"/>
    <w:rPr>
      <w:rFonts w:ascii="Wingdings" w:hAnsi="Wingdings" w:cs="Wingdings"/>
    </w:rPr>
  </w:style>
  <w:style w:type="character" w:customStyle="1" w:styleId="WW8Num14z3">
    <w:name w:val="WW8Num14z3"/>
    <w:uiPriority w:val="99"/>
    <w:rsid w:val="00517617"/>
    <w:rPr>
      <w:rFonts w:ascii="Symbol" w:hAnsi="Symbol" w:cs="Symbol"/>
    </w:rPr>
  </w:style>
  <w:style w:type="character" w:customStyle="1" w:styleId="WW8Num15z0">
    <w:name w:val="WW8Num15z0"/>
    <w:uiPriority w:val="99"/>
    <w:rsid w:val="00517617"/>
    <w:rPr>
      <w:rFonts w:ascii="Arial" w:hAnsi="Arial" w:cs="Arial"/>
    </w:rPr>
  </w:style>
  <w:style w:type="character" w:customStyle="1" w:styleId="WW8Num15z1">
    <w:name w:val="WW8Num15z1"/>
    <w:uiPriority w:val="99"/>
    <w:rsid w:val="00517617"/>
    <w:rPr>
      <w:rFonts w:ascii="Symbol" w:hAnsi="Symbol" w:cs="Symbol"/>
    </w:rPr>
  </w:style>
  <w:style w:type="character" w:customStyle="1" w:styleId="WW8Num15z2">
    <w:name w:val="WW8Num15z2"/>
    <w:uiPriority w:val="99"/>
    <w:rsid w:val="00517617"/>
    <w:rPr>
      <w:rFonts w:ascii="Wingdings" w:hAnsi="Wingdings" w:cs="Wingdings"/>
    </w:rPr>
  </w:style>
  <w:style w:type="character" w:customStyle="1" w:styleId="WW8Num15z4">
    <w:name w:val="WW8Num15z4"/>
    <w:uiPriority w:val="99"/>
    <w:rsid w:val="00517617"/>
    <w:rPr>
      <w:rFonts w:ascii="Courier New" w:hAnsi="Courier New" w:cs="Courier New"/>
    </w:rPr>
  </w:style>
  <w:style w:type="character" w:customStyle="1" w:styleId="WW8Num16z0">
    <w:name w:val="WW8Num16z0"/>
    <w:uiPriority w:val="99"/>
    <w:rsid w:val="00517617"/>
    <w:rPr>
      <w:rFonts w:ascii="Arial" w:hAnsi="Arial" w:cs="Arial"/>
    </w:rPr>
  </w:style>
  <w:style w:type="character" w:customStyle="1" w:styleId="WW8Num16z1">
    <w:name w:val="WW8Num16z1"/>
    <w:uiPriority w:val="99"/>
    <w:rsid w:val="00517617"/>
    <w:rPr>
      <w:rFonts w:ascii="Symbol" w:hAnsi="Symbol" w:cs="Symbol"/>
    </w:rPr>
  </w:style>
  <w:style w:type="character" w:customStyle="1" w:styleId="WW8Num16z2">
    <w:name w:val="WW8Num16z2"/>
    <w:uiPriority w:val="99"/>
    <w:rsid w:val="00517617"/>
    <w:rPr>
      <w:rFonts w:ascii="Wingdings" w:hAnsi="Wingdings" w:cs="Wingdings"/>
    </w:rPr>
  </w:style>
  <w:style w:type="character" w:customStyle="1" w:styleId="WW8Num16z4">
    <w:name w:val="WW8Num16z4"/>
    <w:uiPriority w:val="99"/>
    <w:rsid w:val="00517617"/>
    <w:rPr>
      <w:rFonts w:ascii="Courier New" w:hAnsi="Courier New" w:cs="Courier New"/>
    </w:rPr>
  </w:style>
  <w:style w:type="character" w:customStyle="1" w:styleId="Policepardfaut1">
    <w:name w:val="Police par défaut1"/>
    <w:uiPriority w:val="99"/>
    <w:rsid w:val="00517617"/>
    <w:rPr>
      <w:rFonts w:cs="Times New Roman"/>
    </w:rPr>
  </w:style>
  <w:style w:type="character" w:customStyle="1" w:styleId="En-tteCar">
    <w:name w:val="En-tête Car"/>
    <w:rsid w:val="00517617"/>
    <w:rPr>
      <w:rFonts w:cs="Times New Roman"/>
      <w:color w:val="000000"/>
    </w:rPr>
  </w:style>
  <w:style w:type="character" w:customStyle="1" w:styleId="PieddepageCar">
    <w:name w:val="Pied de page Car"/>
    <w:uiPriority w:val="99"/>
    <w:rsid w:val="00517617"/>
    <w:rPr>
      <w:rFonts w:cs="Times New Roman"/>
      <w:color w:val="000000"/>
    </w:rPr>
  </w:style>
  <w:style w:type="character" w:customStyle="1" w:styleId="TextedebullesCar">
    <w:name w:val="Texte de bulles Car"/>
    <w:uiPriority w:val="99"/>
    <w:rsid w:val="00517617"/>
    <w:rPr>
      <w:rFonts w:ascii="Tahoma" w:hAnsi="Tahoma" w:cs="Tahoma"/>
      <w:color w:val="000000"/>
      <w:sz w:val="16"/>
      <w:szCs w:val="16"/>
    </w:rPr>
  </w:style>
  <w:style w:type="character" w:customStyle="1" w:styleId="05ARTICLENiv1-TexteCar">
    <w:name w:val="05_ARTICLE_Niv1 - Texte Car"/>
    <w:uiPriority w:val="99"/>
    <w:rsid w:val="00517617"/>
    <w:rPr>
      <w:rFonts w:ascii="Verdana" w:hAnsi="Verdana" w:cs="Verdana"/>
      <w:spacing w:val="-6"/>
      <w:sz w:val="18"/>
      <w:szCs w:val="18"/>
      <w:lang w:val="fr-FR"/>
    </w:rPr>
  </w:style>
  <w:style w:type="character" w:customStyle="1" w:styleId="04ARTICLE-TitreCar">
    <w:name w:val="04_ARTICLE - Titre Car"/>
    <w:uiPriority w:val="99"/>
    <w:rsid w:val="00517617"/>
    <w:rPr>
      <w:rFonts w:ascii="Arial Black" w:hAnsi="Arial Black" w:cs="Arial Black"/>
      <w:caps/>
      <w:color w:val="FFFFFF"/>
      <w:shd w:val="clear" w:color="auto" w:fill="808080"/>
      <w:lang w:val="fr-FR"/>
    </w:rPr>
  </w:style>
  <w:style w:type="character" w:customStyle="1" w:styleId="Titre1Car">
    <w:name w:val="Titre 1 Car"/>
    <w:uiPriority w:val="99"/>
    <w:rsid w:val="00517617"/>
    <w:rPr>
      <w:rFonts w:ascii="Arial Black" w:hAnsi="Arial Black" w:cs="Arial Black"/>
      <w:caps/>
      <w:color w:val="215868"/>
      <w:sz w:val="22"/>
      <w:szCs w:val="22"/>
      <w:lang w:val="fr-FR"/>
    </w:rPr>
  </w:style>
  <w:style w:type="character" w:styleId="Lienhypertexte">
    <w:name w:val="Hyperlink"/>
    <w:basedOn w:val="Policepardfaut"/>
    <w:uiPriority w:val="99"/>
    <w:rsid w:val="00517617"/>
    <w:rPr>
      <w:rFonts w:cs="Times New Roman"/>
      <w:color w:val="0000FF"/>
      <w:u w:val="single"/>
    </w:rPr>
  </w:style>
  <w:style w:type="character" w:customStyle="1" w:styleId="Titre4Car">
    <w:name w:val="Titre 4 Car"/>
    <w:uiPriority w:val="99"/>
    <w:rsid w:val="00517617"/>
    <w:rPr>
      <w:rFonts w:ascii="Cambria" w:hAnsi="Cambria" w:cs="Cambria"/>
      <w:b/>
      <w:bCs/>
      <w:i/>
      <w:iCs/>
      <w:color w:val="4F81BD"/>
    </w:rPr>
  </w:style>
  <w:style w:type="character" w:customStyle="1" w:styleId="CommentaireCar">
    <w:name w:val="Commentaire Car"/>
    <w:rsid w:val="00517617"/>
    <w:rPr>
      <w:rFonts w:cs="Times New Roman"/>
      <w:color w:val="000000"/>
    </w:rPr>
  </w:style>
  <w:style w:type="character" w:customStyle="1" w:styleId="NotedebasdepageCar">
    <w:name w:val="Note de bas de page Car"/>
    <w:uiPriority w:val="99"/>
    <w:rsid w:val="00517617"/>
    <w:rPr>
      <w:rFonts w:cs="Times New Roman"/>
      <w:color w:val="000000"/>
    </w:rPr>
  </w:style>
  <w:style w:type="character" w:customStyle="1" w:styleId="Marquedecommentaire1">
    <w:name w:val="Marque de commentaire1"/>
    <w:uiPriority w:val="99"/>
    <w:rsid w:val="00517617"/>
    <w:rPr>
      <w:rFonts w:cs="Times New Roman"/>
      <w:sz w:val="16"/>
      <w:szCs w:val="16"/>
    </w:rPr>
  </w:style>
  <w:style w:type="character" w:customStyle="1" w:styleId="ObjetducommentaireCar">
    <w:name w:val="Objet du commentaire Car"/>
    <w:uiPriority w:val="99"/>
    <w:rsid w:val="00517617"/>
    <w:rPr>
      <w:rFonts w:cs="Times New Roman"/>
      <w:b/>
      <w:bCs/>
      <w:color w:val="000000"/>
    </w:rPr>
  </w:style>
  <w:style w:type="character" w:customStyle="1" w:styleId="Titre2Car">
    <w:name w:val="Titre 2 Car"/>
    <w:uiPriority w:val="99"/>
    <w:rsid w:val="00517617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Titre3Car">
    <w:name w:val="Titre 3 Car"/>
    <w:uiPriority w:val="99"/>
    <w:rsid w:val="00517617"/>
    <w:rPr>
      <w:rFonts w:ascii="Cambria" w:hAnsi="Cambria" w:cs="Cambria"/>
      <w:b/>
      <w:bCs/>
      <w:color w:val="4F81BD"/>
    </w:rPr>
  </w:style>
  <w:style w:type="character" w:customStyle="1" w:styleId="Titre5Car">
    <w:name w:val="Titre 5 Car"/>
    <w:uiPriority w:val="99"/>
    <w:rsid w:val="00517617"/>
    <w:rPr>
      <w:rFonts w:ascii="Cambria" w:hAnsi="Cambria" w:cs="Cambria"/>
      <w:color w:val="243F60"/>
    </w:rPr>
  </w:style>
  <w:style w:type="paragraph" w:customStyle="1" w:styleId="Titre20">
    <w:name w:val="Titre2"/>
    <w:basedOn w:val="Normal"/>
    <w:next w:val="Corpsdetexte"/>
    <w:uiPriority w:val="99"/>
    <w:rsid w:val="00517617"/>
    <w:pPr>
      <w:keepNext/>
      <w:spacing w:before="240" w:after="120"/>
    </w:pPr>
    <w:rPr>
      <w:sz w:val="28"/>
      <w:szCs w:val="28"/>
    </w:rPr>
  </w:style>
  <w:style w:type="paragraph" w:styleId="Corpsdetexte">
    <w:name w:val="Body Text"/>
    <w:basedOn w:val="Normal"/>
    <w:link w:val="CorpsdetexteCar"/>
    <w:uiPriority w:val="99"/>
    <w:rsid w:val="00517617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CC7661"/>
    <w:rPr>
      <w:rFonts w:ascii="Arial" w:hAnsi="Arial" w:cs="Arial"/>
      <w:color w:val="000000"/>
      <w:sz w:val="20"/>
      <w:szCs w:val="20"/>
      <w:lang w:eastAsia="ar-SA"/>
    </w:rPr>
  </w:style>
  <w:style w:type="paragraph" w:styleId="Liste">
    <w:name w:val="List"/>
    <w:basedOn w:val="Corpsdetexte"/>
    <w:uiPriority w:val="99"/>
    <w:rsid w:val="00517617"/>
  </w:style>
  <w:style w:type="paragraph" w:customStyle="1" w:styleId="Lgende2">
    <w:name w:val="Légende2"/>
    <w:basedOn w:val="Normal"/>
    <w:uiPriority w:val="99"/>
    <w:rsid w:val="00517617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517617"/>
    <w:pPr>
      <w:suppressLineNumbers/>
    </w:pPr>
  </w:style>
  <w:style w:type="paragraph" w:customStyle="1" w:styleId="Titre10">
    <w:name w:val="Titre1"/>
    <w:basedOn w:val="Normal"/>
    <w:next w:val="Corpsdetexte"/>
    <w:uiPriority w:val="99"/>
    <w:rsid w:val="00517617"/>
    <w:pPr>
      <w:keepNext/>
      <w:spacing w:before="240" w:after="120"/>
    </w:pPr>
    <w:rPr>
      <w:sz w:val="28"/>
      <w:szCs w:val="28"/>
    </w:rPr>
  </w:style>
  <w:style w:type="paragraph" w:customStyle="1" w:styleId="Lgende1">
    <w:name w:val="Légende1"/>
    <w:basedOn w:val="Normal"/>
    <w:uiPriority w:val="99"/>
    <w:rsid w:val="00517617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StyleCRSGIM">
    <w:name w:val="Style CR SGIM"/>
    <w:basedOn w:val="Normal"/>
    <w:uiPriority w:val="99"/>
    <w:rsid w:val="00517617"/>
    <w:rPr>
      <w:sz w:val="22"/>
      <w:szCs w:val="22"/>
    </w:rPr>
  </w:style>
  <w:style w:type="paragraph" w:styleId="En-tte">
    <w:name w:val="header"/>
    <w:basedOn w:val="Normal"/>
    <w:link w:val="En-tteCar1"/>
    <w:rsid w:val="00517617"/>
  </w:style>
  <w:style w:type="character" w:customStyle="1" w:styleId="En-tteCar1">
    <w:name w:val="En-tête Car1"/>
    <w:basedOn w:val="Policepardfaut"/>
    <w:link w:val="En-tte"/>
    <w:uiPriority w:val="99"/>
    <w:semiHidden/>
    <w:rsid w:val="00CC7661"/>
    <w:rPr>
      <w:rFonts w:ascii="Arial" w:hAnsi="Arial" w:cs="Arial"/>
      <w:color w:val="000000"/>
      <w:sz w:val="20"/>
      <w:szCs w:val="20"/>
      <w:lang w:eastAsia="ar-SA"/>
    </w:rPr>
  </w:style>
  <w:style w:type="paragraph" w:styleId="Pieddepage">
    <w:name w:val="footer"/>
    <w:basedOn w:val="Normal"/>
    <w:link w:val="PieddepageCar1"/>
    <w:uiPriority w:val="99"/>
    <w:rsid w:val="00517617"/>
  </w:style>
  <w:style w:type="character" w:customStyle="1" w:styleId="PieddepageCar1">
    <w:name w:val="Pied de page Car1"/>
    <w:basedOn w:val="Policepardfaut"/>
    <w:link w:val="Pieddepage"/>
    <w:uiPriority w:val="99"/>
    <w:semiHidden/>
    <w:rsid w:val="00CC7661"/>
    <w:rPr>
      <w:rFonts w:ascii="Arial" w:hAnsi="Arial" w:cs="Arial"/>
      <w:color w:val="000000"/>
      <w:sz w:val="20"/>
      <w:szCs w:val="20"/>
      <w:lang w:eastAsia="ar-SA"/>
    </w:rPr>
  </w:style>
  <w:style w:type="paragraph" w:styleId="Textedebulles">
    <w:name w:val="Balloon Text"/>
    <w:basedOn w:val="Normal"/>
    <w:link w:val="TextedebullesCar1"/>
    <w:uiPriority w:val="99"/>
    <w:semiHidden/>
    <w:rsid w:val="0051761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1">
    <w:name w:val="Texte de bulles Car1"/>
    <w:basedOn w:val="Policepardfaut"/>
    <w:link w:val="Textedebulles"/>
    <w:uiPriority w:val="99"/>
    <w:semiHidden/>
    <w:rsid w:val="00CC7661"/>
    <w:rPr>
      <w:color w:val="000000"/>
      <w:sz w:val="0"/>
      <w:szCs w:val="0"/>
      <w:lang w:eastAsia="ar-SA"/>
    </w:rPr>
  </w:style>
  <w:style w:type="paragraph" w:customStyle="1" w:styleId="05ARTICLENiv1-Texte">
    <w:name w:val="05_ARTICLE_Niv1 - Texte"/>
    <w:uiPriority w:val="99"/>
    <w:rsid w:val="00517617"/>
    <w:pPr>
      <w:suppressAutoHyphens/>
      <w:spacing w:after="240"/>
      <w:jc w:val="both"/>
    </w:pPr>
    <w:rPr>
      <w:rFonts w:ascii="Verdana" w:hAnsi="Verdana" w:cs="Verdana"/>
      <w:spacing w:val="-6"/>
      <w:sz w:val="18"/>
      <w:szCs w:val="18"/>
      <w:lang w:eastAsia="ar-SA"/>
    </w:rPr>
  </w:style>
  <w:style w:type="paragraph" w:customStyle="1" w:styleId="Car">
    <w:name w:val="Car"/>
    <w:basedOn w:val="Normal"/>
    <w:uiPriority w:val="99"/>
    <w:rsid w:val="00517617"/>
    <w:pPr>
      <w:spacing w:after="160" w:line="240" w:lineRule="exact"/>
    </w:pPr>
    <w:rPr>
      <w:rFonts w:ascii="Trebuchet MS" w:hAnsi="Trebuchet MS" w:cs="Trebuchet MS"/>
      <w:sz w:val="24"/>
      <w:szCs w:val="24"/>
    </w:rPr>
  </w:style>
  <w:style w:type="paragraph" w:customStyle="1" w:styleId="numrationniveau1">
    <w:name w:val="énumération niveau 1"/>
    <w:basedOn w:val="Normal"/>
    <w:uiPriority w:val="99"/>
    <w:rsid w:val="00517617"/>
    <w:pPr>
      <w:spacing w:after="240" w:line="240" w:lineRule="auto"/>
    </w:pPr>
    <w:rPr>
      <w:rFonts w:ascii="Verdana" w:hAnsi="Verdana" w:cs="Verdana"/>
      <w:color w:val="auto"/>
      <w:spacing w:val="-6"/>
      <w:sz w:val="18"/>
      <w:szCs w:val="18"/>
    </w:rPr>
  </w:style>
  <w:style w:type="paragraph" w:customStyle="1" w:styleId="04ARTICLE-Titre">
    <w:name w:val="04_ARTICLE - Titre"/>
    <w:next w:val="Normal"/>
    <w:uiPriority w:val="99"/>
    <w:rsid w:val="00517617"/>
    <w:pPr>
      <w:pBdr>
        <w:top w:val="single" w:sz="4" w:space="1" w:color="808080"/>
        <w:left w:val="single" w:sz="4" w:space="4" w:color="808080"/>
        <w:bottom w:val="single" w:sz="4" w:space="1" w:color="808080"/>
        <w:right w:val="single" w:sz="4" w:space="4" w:color="808080"/>
      </w:pBdr>
      <w:shd w:val="clear" w:color="auto" w:fill="808080"/>
      <w:suppressAutoHyphens/>
      <w:spacing w:before="480" w:after="240"/>
    </w:pPr>
    <w:rPr>
      <w:rFonts w:ascii="Arial Black" w:hAnsi="Arial Black" w:cs="Arial Black"/>
      <w:caps/>
      <w:color w:val="FFFFFF"/>
      <w:lang w:eastAsia="ar-SA"/>
    </w:rPr>
  </w:style>
  <w:style w:type="paragraph" w:styleId="TM1">
    <w:name w:val="toc 1"/>
    <w:basedOn w:val="Normal"/>
    <w:next w:val="Normal"/>
    <w:autoRedefine/>
    <w:uiPriority w:val="39"/>
    <w:rsid w:val="00517617"/>
    <w:pPr>
      <w:spacing w:before="120" w:after="120"/>
    </w:pPr>
    <w:rPr>
      <w:rFonts w:ascii="Calibri" w:hAnsi="Calibri" w:cs="Calibri"/>
      <w:b/>
      <w:bCs/>
      <w:caps/>
    </w:rPr>
  </w:style>
  <w:style w:type="paragraph" w:customStyle="1" w:styleId="Commentaire1">
    <w:name w:val="Commentaire1"/>
    <w:basedOn w:val="Normal"/>
    <w:uiPriority w:val="99"/>
    <w:rsid w:val="00517617"/>
    <w:pPr>
      <w:spacing w:line="240" w:lineRule="auto"/>
    </w:pPr>
  </w:style>
  <w:style w:type="paragraph" w:styleId="Notedebasdepage">
    <w:name w:val="footnote text"/>
    <w:basedOn w:val="Normal"/>
    <w:link w:val="NotedebasdepageCar1"/>
    <w:uiPriority w:val="99"/>
    <w:semiHidden/>
    <w:rsid w:val="00517617"/>
    <w:pPr>
      <w:spacing w:line="240" w:lineRule="auto"/>
    </w:pPr>
  </w:style>
  <w:style w:type="character" w:customStyle="1" w:styleId="NotedebasdepageCar1">
    <w:name w:val="Note de bas de page Car1"/>
    <w:basedOn w:val="Policepardfaut"/>
    <w:link w:val="Notedebasdepage"/>
    <w:uiPriority w:val="99"/>
    <w:semiHidden/>
    <w:rsid w:val="00CC7661"/>
    <w:rPr>
      <w:rFonts w:ascii="Arial" w:hAnsi="Arial" w:cs="Arial"/>
      <w:color w:val="000000"/>
      <w:sz w:val="20"/>
      <w:szCs w:val="20"/>
      <w:lang w:eastAsia="ar-SA"/>
    </w:rPr>
  </w:style>
  <w:style w:type="paragraph" w:styleId="Paragraphedeliste">
    <w:name w:val="List Paragraph"/>
    <w:basedOn w:val="Normal"/>
    <w:uiPriority w:val="34"/>
    <w:qFormat/>
    <w:rsid w:val="00517617"/>
    <w:pPr>
      <w:ind w:left="720"/>
    </w:pPr>
  </w:style>
  <w:style w:type="paragraph" w:styleId="Commentaire">
    <w:name w:val="annotation text"/>
    <w:basedOn w:val="Normal"/>
    <w:link w:val="CommentaireCar1"/>
    <w:rsid w:val="00E96146"/>
  </w:style>
  <w:style w:type="character" w:customStyle="1" w:styleId="CommentaireCar1">
    <w:name w:val="Commentaire Car1"/>
    <w:basedOn w:val="Policepardfaut"/>
    <w:link w:val="Commentaire"/>
    <w:uiPriority w:val="99"/>
    <w:semiHidden/>
    <w:rsid w:val="00CC7661"/>
    <w:rPr>
      <w:rFonts w:ascii="Arial" w:hAnsi="Arial" w:cs="Arial"/>
      <w:color w:val="000000"/>
      <w:sz w:val="20"/>
      <w:szCs w:val="20"/>
      <w:lang w:eastAsia="ar-SA"/>
    </w:rPr>
  </w:style>
  <w:style w:type="paragraph" w:styleId="Objetducommentaire">
    <w:name w:val="annotation subject"/>
    <w:basedOn w:val="Commentaire1"/>
    <w:next w:val="Commentaire1"/>
    <w:link w:val="ObjetducommentaireCar1"/>
    <w:uiPriority w:val="99"/>
    <w:semiHidden/>
    <w:rsid w:val="00517617"/>
    <w:rPr>
      <w:b/>
      <w:bCs/>
    </w:rPr>
  </w:style>
  <w:style w:type="character" w:customStyle="1" w:styleId="ObjetducommentaireCar1">
    <w:name w:val="Objet du commentaire Car1"/>
    <w:basedOn w:val="CommentaireCar1"/>
    <w:link w:val="Objetducommentaire"/>
    <w:uiPriority w:val="99"/>
    <w:semiHidden/>
    <w:rsid w:val="00CC7661"/>
    <w:rPr>
      <w:rFonts w:ascii="Arial" w:hAnsi="Arial" w:cs="Arial"/>
      <w:b/>
      <w:bCs/>
      <w:color w:val="000000"/>
      <w:sz w:val="20"/>
      <w:szCs w:val="20"/>
      <w:lang w:eastAsia="ar-SA"/>
    </w:rPr>
  </w:style>
  <w:style w:type="paragraph" w:styleId="TM2">
    <w:name w:val="toc 2"/>
    <w:basedOn w:val="Normal"/>
    <w:next w:val="Normal"/>
    <w:autoRedefine/>
    <w:uiPriority w:val="99"/>
    <w:semiHidden/>
    <w:rsid w:val="00517617"/>
    <w:pPr>
      <w:ind w:left="200"/>
    </w:pPr>
    <w:rPr>
      <w:rFonts w:ascii="Calibri" w:hAnsi="Calibri" w:cs="Calibri"/>
      <w:smallCaps/>
    </w:rPr>
  </w:style>
  <w:style w:type="paragraph" w:styleId="TM3">
    <w:name w:val="toc 3"/>
    <w:basedOn w:val="Normal"/>
    <w:next w:val="Normal"/>
    <w:autoRedefine/>
    <w:uiPriority w:val="99"/>
    <w:semiHidden/>
    <w:rsid w:val="00517617"/>
    <w:pPr>
      <w:ind w:left="400"/>
    </w:pPr>
    <w:rPr>
      <w:rFonts w:ascii="Calibri" w:hAnsi="Calibri" w:cs="Calibri"/>
      <w:i/>
      <w:iCs/>
    </w:rPr>
  </w:style>
  <w:style w:type="paragraph" w:styleId="TM4">
    <w:name w:val="toc 4"/>
    <w:basedOn w:val="Normal"/>
    <w:next w:val="Normal"/>
    <w:autoRedefine/>
    <w:uiPriority w:val="99"/>
    <w:semiHidden/>
    <w:rsid w:val="00517617"/>
    <w:pPr>
      <w:ind w:left="600"/>
    </w:pPr>
    <w:rPr>
      <w:rFonts w:ascii="Calibri" w:hAnsi="Calibri" w:cs="Calibri"/>
      <w:sz w:val="18"/>
      <w:szCs w:val="18"/>
    </w:rPr>
  </w:style>
  <w:style w:type="paragraph" w:styleId="TM5">
    <w:name w:val="toc 5"/>
    <w:basedOn w:val="Normal"/>
    <w:next w:val="Normal"/>
    <w:autoRedefine/>
    <w:uiPriority w:val="99"/>
    <w:semiHidden/>
    <w:rsid w:val="00517617"/>
    <w:pPr>
      <w:ind w:left="800"/>
    </w:pPr>
    <w:rPr>
      <w:rFonts w:ascii="Calibri" w:hAnsi="Calibri" w:cs="Calibri"/>
      <w:sz w:val="18"/>
      <w:szCs w:val="18"/>
    </w:rPr>
  </w:style>
  <w:style w:type="paragraph" w:styleId="TM6">
    <w:name w:val="toc 6"/>
    <w:basedOn w:val="Normal"/>
    <w:next w:val="Normal"/>
    <w:autoRedefine/>
    <w:uiPriority w:val="99"/>
    <w:semiHidden/>
    <w:rsid w:val="00517617"/>
    <w:pPr>
      <w:ind w:left="1000"/>
    </w:pPr>
    <w:rPr>
      <w:rFonts w:ascii="Calibri" w:hAnsi="Calibri" w:cs="Calibri"/>
      <w:sz w:val="18"/>
      <w:szCs w:val="18"/>
    </w:rPr>
  </w:style>
  <w:style w:type="paragraph" w:styleId="TM7">
    <w:name w:val="toc 7"/>
    <w:basedOn w:val="Normal"/>
    <w:next w:val="Normal"/>
    <w:autoRedefine/>
    <w:uiPriority w:val="99"/>
    <w:semiHidden/>
    <w:rsid w:val="00517617"/>
    <w:pPr>
      <w:ind w:left="1200"/>
    </w:pPr>
    <w:rPr>
      <w:rFonts w:ascii="Calibri" w:hAnsi="Calibri" w:cs="Calibri"/>
      <w:sz w:val="18"/>
      <w:szCs w:val="18"/>
    </w:rPr>
  </w:style>
  <w:style w:type="paragraph" w:styleId="TM8">
    <w:name w:val="toc 8"/>
    <w:basedOn w:val="Normal"/>
    <w:next w:val="Normal"/>
    <w:autoRedefine/>
    <w:uiPriority w:val="99"/>
    <w:semiHidden/>
    <w:rsid w:val="00517617"/>
    <w:pPr>
      <w:ind w:left="1400"/>
    </w:pPr>
    <w:rPr>
      <w:rFonts w:ascii="Calibri" w:hAnsi="Calibri" w:cs="Calibri"/>
      <w:sz w:val="18"/>
      <w:szCs w:val="18"/>
    </w:rPr>
  </w:style>
  <w:style w:type="paragraph" w:styleId="TM9">
    <w:name w:val="toc 9"/>
    <w:basedOn w:val="Normal"/>
    <w:next w:val="Normal"/>
    <w:autoRedefine/>
    <w:uiPriority w:val="99"/>
    <w:semiHidden/>
    <w:rsid w:val="00517617"/>
    <w:pPr>
      <w:ind w:left="1600"/>
    </w:pPr>
    <w:rPr>
      <w:rFonts w:ascii="Calibri" w:hAnsi="Calibri" w:cs="Calibri"/>
      <w:sz w:val="18"/>
      <w:szCs w:val="18"/>
    </w:rPr>
  </w:style>
  <w:style w:type="paragraph" w:customStyle="1" w:styleId="Contenudetableau">
    <w:name w:val="Contenu de tableau"/>
    <w:basedOn w:val="Normal"/>
    <w:uiPriority w:val="99"/>
    <w:rsid w:val="00517617"/>
    <w:pPr>
      <w:suppressLineNumbers/>
    </w:pPr>
  </w:style>
  <w:style w:type="paragraph" w:customStyle="1" w:styleId="Titredetableau">
    <w:name w:val="Titre de tableau"/>
    <w:basedOn w:val="Contenudetableau"/>
    <w:uiPriority w:val="99"/>
    <w:rsid w:val="00517617"/>
    <w:pPr>
      <w:jc w:val="center"/>
    </w:pPr>
    <w:rPr>
      <w:b/>
      <w:bCs/>
    </w:rPr>
  </w:style>
  <w:style w:type="paragraph" w:customStyle="1" w:styleId="Tabledesmatiresniveau10">
    <w:name w:val="Table des matières niveau 10"/>
    <w:basedOn w:val="Index"/>
    <w:uiPriority w:val="99"/>
    <w:rsid w:val="00517617"/>
    <w:pPr>
      <w:tabs>
        <w:tab w:val="right" w:leader="dot" w:pos="7091"/>
      </w:tabs>
      <w:ind w:left="2547"/>
    </w:pPr>
  </w:style>
  <w:style w:type="paragraph" w:styleId="Retraitcorpsdetexte">
    <w:name w:val="Body Text Indent"/>
    <w:basedOn w:val="Normal"/>
    <w:link w:val="RetraitcorpsdetexteCar"/>
    <w:uiPriority w:val="99"/>
    <w:semiHidden/>
    <w:rsid w:val="00571271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locked/>
    <w:rsid w:val="00571271"/>
    <w:rPr>
      <w:rFonts w:ascii="Arial" w:eastAsia="Times New Roman" w:hAnsi="Arial" w:cs="Arial"/>
      <w:color w:val="000000"/>
      <w:lang w:eastAsia="ar-SA" w:bidi="ar-SA"/>
    </w:rPr>
  </w:style>
  <w:style w:type="paragraph" w:customStyle="1" w:styleId="TexteNormal">
    <w:name w:val="TexteNormal"/>
    <w:basedOn w:val="Normal"/>
    <w:uiPriority w:val="99"/>
    <w:rsid w:val="00571271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uppressAutoHyphens w:val="0"/>
      <w:spacing w:line="240" w:lineRule="auto"/>
      <w:jc w:val="both"/>
    </w:pPr>
    <w:rPr>
      <w:rFonts w:cs="Times New Roman"/>
      <w:noProof/>
      <w:shd w:val="clear" w:color="auto" w:fill="FFFFFF"/>
      <w:lang w:val="en-US" w:eastAsia="en-US"/>
    </w:rPr>
  </w:style>
  <w:style w:type="paragraph" w:customStyle="1" w:styleId="Texte1">
    <w:name w:val="Texte1"/>
    <w:basedOn w:val="TexteNormal"/>
    <w:uiPriority w:val="99"/>
    <w:rsid w:val="00571271"/>
    <w:pPr>
      <w:spacing w:before="57"/>
    </w:pPr>
  </w:style>
  <w:style w:type="paragraph" w:customStyle="1" w:styleId="Texte2">
    <w:name w:val="Texte2"/>
    <w:basedOn w:val="TexteNormal"/>
    <w:uiPriority w:val="99"/>
    <w:rsid w:val="00571271"/>
    <w:pPr>
      <w:spacing w:before="57"/>
      <w:ind w:left="284"/>
    </w:pPr>
  </w:style>
  <w:style w:type="character" w:styleId="Marquedecommentaire">
    <w:name w:val="annotation reference"/>
    <w:basedOn w:val="Policepardfaut"/>
    <w:uiPriority w:val="99"/>
    <w:unhideWhenUsed/>
    <w:rsid w:val="00606BC1"/>
    <w:rPr>
      <w:sz w:val="16"/>
      <w:szCs w:val="16"/>
    </w:rPr>
  </w:style>
  <w:style w:type="paragraph" w:styleId="Rvision">
    <w:name w:val="Revision"/>
    <w:hidden/>
    <w:uiPriority w:val="99"/>
    <w:semiHidden/>
    <w:rsid w:val="001D0F41"/>
    <w:rPr>
      <w:rFonts w:ascii="Arial" w:hAnsi="Arial" w:cs="Arial"/>
      <w:color w:val="000000"/>
      <w:lang w:eastAsia="ar-SA"/>
    </w:rPr>
  </w:style>
  <w:style w:type="table" w:styleId="TableauGrille5Fonc-Accentuation5">
    <w:name w:val="Grid Table 5 Dark Accent 5"/>
    <w:basedOn w:val="TableauNormal"/>
    <w:uiPriority w:val="50"/>
    <w:rsid w:val="00B4703B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84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B4A3F30-6547-4B99-9B35-489AF30E1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782</Words>
  <Characters>4916</Characters>
  <Application>Microsoft Office Word</Application>
  <DocSecurity>0</DocSecurity>
  <Lines>40</Lines>
  <Paragraphs>11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Clamart Habitat</Company>
  <LinksUpToDate>false</LinksUpToDate>
  <CharactersWithSpaces>5687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Arnaud</dc:creator>
  <cp:keywords/>
  <dc:description/>
  <cp:lastModifiedBy>MARTIAL Fabrice</cp:lastModifiedBy>
  <cp:revision>8</cp:revision>
  <cp:lastPrinted>2023-05-15T13:51:00Z</cp:lastPrinted>
  <dcterms:created xsi:type="dcterms:W3CDTF">2025-05-21T14:46:00Z</dcterms:created>
  <dcterms:modified xsi:type="dcterms:W3CDTF">2025-05-30T08:16:00Z</dcterms:modified>
</cp:coreProperties>
</file>