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5263" w:rsidRPr="002350D5" w:rsidRDefault="00B05263">
      <w:pPr>
        <w:widowControl w:val="0"/>
        <w:pBdr>
          <w:top w:val="nil"/>
          <w:left w:val="nil"/>
          <w:bottom w:val="nil"/>
          <w:right w:val="nil"/>
          <w:between w:val="nil"/>
        </w:pBdr>
        <w:spacing w:after="0" w:line="276" w:lineRule="auto"/>
        <w:rPr>
          <w:rFonts w:asciiTheme="minorHAnsi" w:hAnsiTheme="minorHAnsi" w:cstheme="minorHAnsi"/>
        </w:rPr>
      </w:pPr>
    </w:p>
    <w:p w:rsidR="00B05263" w:rsidRPr="002350D5" w:rsidRDefault="00032EFF">
      <w:pPr>
        <w:jc w:val="center"/>
        <w:rPr>
          <w:rFonts w:asciiTheme="minorHAnsi" w:eastAsia="Arial" w:hAnsiTheme="minorHAnsi" w:cstheme="minorHAnsi"/>
        </w:rPr>
      </w:pPr>
      <w:r w:rsidRPr="002350D5">
        <w:rPr>
          <w:rFonts w:asciiTheme="minorHAnsi" w:eastAsia="Arial" w:hAnsiTheme="minorHAnsi" w:cstheme="minorHAnsi"/>
          <w:noProof/>
        </w:rPr>
        <w:drawing>
          <wp:inline distT="0" distB="0" distL="0" distR="0">
            <wp:extent cx="5276850" cy="1618666"/>
            <wp:effectExtent l="0" t="0" r="0" b="0"/>
            <wp:docPr id="3" name="Image 3" descr="H:\Pourtoutlemonde\00 ATELIER GRAPHIQUE\0. LOGOS MUSEES\5. ORANGERIE + ORSAY\1. ORSAY_NORMAL_H+25MM\LOGO_MUSEES_ORANGERIE+ORSAY_NORMAL(H+25MM)_NO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Pourtoutlemonde\00 ATELIER GRAPHIQUE\0. LOGOS MUSEES\5. ORANGERIE + ORSAY\1. ORSAY_NORMAL_H+25MM\LOGO_MUSEES_ORANGERIE+ORSAY_NORMAL(H+25MM)_NOIR.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13663" cy="1629958"/>
                    </a:xfrm>
                    <a:prstGeom prst="rect">
                      <a:avLst/>
                    </a:prstGeom>
                    <a:noFill/>
                    <a:ln>
                      <a:noFill/>
                    </a:ln>
                  </pic:spPr>
                </pic:pic>
              </a:graphicData>
            </a:graphic>
          </wp:inline>
        </w:drawing>
      </w:r>
    </w:p>
    <w:p w:rsidR="00B05263" w:rsidRPr="002350D5" w:rsidRDefault="00B05263">
      <w:pPr>
        <w:jc w:val="center"/>
        <w:rPr>
          <w:rFonts w:asciiTheme="minorHAnsi" w:eastAsia="Arial" w:hAnsiTheme="minorHAnsi" w:cstheme="minorHAnsi"/>
        </w:rPr>
      </w:pPr>
    </w:p>
    <w:p w:rsidR="00B05263" w:rsidRPr="002350D5" w:rsidRDefault="00B05263">
      <w:pPr>
        <w:jc w:val="center"/>
        <w:rPr>
          <w:rFonts w:asciiTheme="minorHAnsi" w:eastAsia="Arial" w:hAnsiTheme="minorHAnsi" w:cstheme="minorHAnsi"/>
          <w:sz w:val="32"/>
          <w:szCs w:val="32"/>
        </w:rPr>
      </w:pPr>
    </w:p>
    <w:p w:rsidR="00B05263" w:rsidRPr="002350D5" w:rsidRDefault="00B05263">
      <w:pPr>
        <w:jc w:val="center"/>
        <w:rPr>
          <w:rFonts w:asciiTheme="minorHAnsi" w:eastAsia="Arial" w:hAnsiTheme="minorHAnsi" w:cstheme="minorHAnsi"/>
          <w:sz w:val="32"/>
          <w:szCs w:val="32"/>
        </w:rPr>
      </w:pPr>
    </w:p>
    <w:p w:rsidR="00B05263" w:rsidRPr="002350D5" w:rsidRDefault="00B05263">
      <w:pPr>
        <w:jc w:val="center"/>
        <w:rPr>
          <w:rFonts w:asciiTheme="minorHAnsi" w:eastAsia="Arial" w:hAnsiTheme="minorHAnsi" w:cstheme="minorHAnsi"/>
          <w:sz w:val="32"/>
          <w:szCs w:val="32"/>
        </w:rPr>
      </w:pPr>
    </w:p>
    <w:p w:rsidR="00B05263" w:rsidRPr="002350D5" w:rsidRDefault="00B05263">
      <w:pPr>
        <w:jc w:val="center"/>
        <w:rPr>
          <w:rFonts w:asciiTheme="minorHAnsi" w:eastAsia="Arial" w:hAnsiTheme="minorHAnsi" w:cstheme="minorHAnsi"/>
          <w:sz w:val="32"/>
          <w:szCs w:val="32"/>
        </w:rPr>
      </w:pPr>
    </w:p>
    <w:p w:rsidR="00B05263" w:rsidRPr="002350D5" w:rsidRDefault="00B05263">
      <w:pPr>
        <w:jc w:val="center"/>
        <w:rPr>
          <w:rFonts w:asciiTheme="minorHAnsi" w:eastAsia="Arial" w:hAnsiTheme="minorHAnsi" w:cstheme="minorHAnsi"/>
          <w:b/>
          <w:sz w:val="32"/>
          <w:szCs w:val="32"/>
        </w:rPr>
      </w:pPr>
    </w:p>
    <w:p w:rsidR="00B05263" w:rsidRPr="002350D5" w:rsidRDefault="00B05263">
      <w:pPr>
        <w:rPr>
          <w:rFonts w:asciiTheme="minorHAnsi" w:eastAsia="Arial" w:hAnsiTheme="minorHAnsi" w:cstheme="minorHAnsi"/>
          <w:b/>
          <w:sz w:val="32"/>
          <w:szCs w:val="32"/>
        </w:rPr>
      </w:pPr>
    </w:p>
    <w:p w:rsidR="00B05263" w:rsidRPr="002350D5" w:rsidRDefault="00814961">
      <w:pPr>
        <w:jc w:val="center"/>
        <w:rPr>
          <w:rFonts w:asciiTheme="minorHAnsi" w:eastAsia="Arial" w:hAnsiTheme="minorHAnsi" w:cstheme="minorHAnsi"/>
          <w:b/>
          <w:sz w:val="32"/>
          <w:szCs w:val="32"/>
        </w:rPr>
      </w:pPr>
      <w:r w:rsidRPr="002350D5">
        <w:rPr>
          <w:rFonts w:asciiTheme="minorHAnsi" w:eastAsia="Arial" w:hAnsiTheme="minorHAnsi" w:cstheme="minorHAnsi"/>
          <w:b/>
          <w:sz w:val="32"/>
          <w:szCs w:val="32"/>
        </w:rPr>
        <w:t>PRESENTATION DE L’EXPOSITION</w:t>
      </w:r>
    </w:p>
    <w:p w:rsidR="00B05263" w:rsidRPr="002350D5" w:rsidRDefault="00B05263">
      <w:pPr>
        <w:jc w:val="center"/>
        <w:rPr>
          <w:rFonts w:asciiTheme="minorHAnsi" w:eastAsia="Arial" w:hAnsiTheme="minorHAnsi" w:cstheme="minorHAnsi"/>
          <w:b/>
          <w:sz w:val="32"/>
          <w:szCs w:val="32"/>
        </w:rPr>
      </w:pPr>
    </w:p>
    <w:p w:rsidR="00B05263" w:rsidRPr="002350D5" w:rsidRDefault="00814961">
      <w:pPr>
        <w:pBdr>
          <w:top w:val="nil"/>
          <w:left w:val="nil"/>
          <w:bottom w:val="nil"/>
          <w:right w:val="nil"/>
          <w:between w:val="nil"/>
        </w:pBdr>
        <w:spacing w:line="240" w:lineRule="auto"/>
        <w:jc w:val="center"/>
        <w:rPr>
          <w:rFonts w:asciiTheme="minorHAnsi" w:hAnsiTheme="minorHAnsi" w:cstheme="minorHAnsi"/>
          <w:b/>
          <w:color w:val="000000"/>
          <w:sz w:val="32"/>
          <w:szCs w:val="32"/>
        </w:rPr>
      </w:pPr>
      <w:r w:rsidRPr="002350D5">
        <w:rPr>
          <w:rFonts w:asciiTheme="minorHAnsi" w:hAnsiTheme="minorHAnsi" w:cstheme="minorHAnsi"/>
          <w:b/>
          <w:color w:val="000000"/>
          <w:sz w:val="32"/>
          <w:szCs w:val="32"/>
        </w:rPr>
        <w:t xml:space="preserve">CONCEPTION SCENOGRAPHIQUE </w:t>
      </w:r>
    </w:p>
    <w:p w:rsidR="00B05263" w:rsidRPr="002350D5" w:rsidRDefault="00814961">
      <w:pPr>
        <w:pBdr>
          <w:top w:val="nil"/>
          <w:left w:val="nil"/>
          <w:bottom w:val="nil"/>
          <w:right w:val="nil"/>
          <w:between w:val="nil"/>
        </w:pBdr>
        <w:spacing w:line="240" w:lineRule="auto"/>
        <w:jc w:val="center"/>
        <w:rPr>
          <w:rFonts w:asciiTheme="minorHAnsi" w:hAnsiTheme="minorHAnsi" w:cstheme="minorHAnsi"/>
          <w:b/>
          <w:color w:val="000000"/>
          <w:sz w:val="32"/>
          <w:szCs w:val="32"/>
        </w:rPr>
      </w:pPr>
      <w:r w:rsidRPr="002350D5">
        <w:rPr>
          <w:rFonts w:asciiTheme="minorHAnsi" w:hAnsiTheme="minorHAnsi" w:cstheme="minorHAnsi"/>
          <w:b/>
          <w:color w:val="000000"/>
          <w:sz w:val="32"/>
          <w:szCs w:val="32"/>
        </w:rPr>
        <w:t xml:space="preserve">ET ASSISTANCE TECHNIQUE A LA REALISATION </w:t>
      </w:r>
    </w:p>
    <w:p w:rsidR="00B05263" w:rsidRPr="002350D5" w:rsidRDefault="00814961">
      <w:pPr>
        <w:pBdr>
          <w:top w:val="nil"/>
          <w:left w:val="nil"/>
          <w:bottom w:val="nil"/>
          <w:right w:val="nil"/>
          <w:between w:val="nil"/>
        </w:pBdr>
        <w:spacing w:line="240" w:lineRule="auto"/>
        <w:jc w:val="center"/>
        <w:rPr>
          <w:rFonts w:asciiTheme="minorHAnsi" w:hAnsiTheme="minorHAnsi" w:cstheme="minorHAnsi"/>
          <w:b/>
          <w:color w:val="000000"/>
          <w:sz w:val="32"/>
          <w:szCs w:val="32"/>
        </w:rPr>
      </w:pPr>
      <w:r w:rsidRPr="002350D5">
        <w:rPr>
          <w:rFonts w:asciiTheme="minorHAnsi" w:hAnsiTheme="minorHAnsi" w:cstheme="minorHAnsi"/>
          <w:b/>
          <w:color w:val="000000"/>
          <w:sz w:val="32"/>
          <w:szCs w:val="32"/>
        </w:rPr>
        <w:t xml:space="preserve">DE L’EXPOSITION TEMPORAIRE INTITULÉE </w:t>
      </w:r>
    </w:p>
    <w:p w:rsidR="00B05263" w:rsidRPr="002350D5" w:rsidRDefault="00B05263">
      <w:pPr>
        <w:pBdr>
          <w:top w:val="nil"/>
          <w:left w:val="nil"/>
          <w:bottom w:val="nil"/>
          <w:right w:val="nil"/>
          <w:between w:val="nil"/>
        </w:pBdr>
        <w:spacing w:line="240" w:lineRule="auto"/>
        <w:jc w:val="center"/>
        <w:rPr>
          <w:rFonts w:asciiTheme="minorHAnsi" w:hAnsiTheme="minorHAnsi" w:cstheme="minorHAnsi"/>
          <w:b/>
          <w:color w:val="000000"/>
          <w:sz w:val="32"/>
          <w:szCs w:val="32"/>
        </w:rPr>
      </w:pPr>
    </w:p>
    <w:p w:rsidR="00B05263" w:rsidRPr="002350D5" w:rsidRDefault="00C00319">
      <w:pPr>
        <w:pBdr>
          <w:top w:val="nil"/>
          <w:left w:val="nil"/>
          <w:bottom w:val="nil"/>
          <w:right w:val="nil"/>
          <w:between w:val="nil"/>
        </w:pBdr>
        <w:spacing w:line="240" w:lineRule="auto"/>
        <w:jc w:val="center"/>
        <w:rPr>
          <w:rFonts w:asciiTheme="minorHAnsi" w:hAnsiTheme="minorHAnsi" w:cstheme="minorHAnsi"/>
          <w:i/>
          <w:sz w:val="32"/>
          <w:szCs w:val="32"/>
        </w:rPr>
      </w:pPr>
      <w:r w:rsidRPr="002350D5">
        <w:rPr>
          <w:rFonts w:asciiTheme="minorHAnsi" w:hAnsiTheme="minorHAnsi" w:cstheme="minorHAnsi"/>
          <w:i/>
          <w:sz w:val="32"/>
          <w:szCs w:val="32"/>
        </w:rPr>
        <w:t>Monet et le temps</w:t>
      </w:r>
    </w:p>
    <w:p w:rsidR="00B05263" w:rsidRPr="002350D5" w:rsidRDefault="00B05263">
      <w:pPr>
        <w:jc w:val="center"/>
        <w:rPr>
          <w:rFonts w:asciiTheme="minorHAnsi" w:eastAsia="Arial" w:hAnsiTheme="minorHAnsi" w:cstheme="minorHAnsi"/>
          <w:b/>
          <w:sz w:val="28"/>
          <w:szCs w:val="28"/>
        </w:rPr>
      </w:pPr>
    </w:p>
    <w:p w:rsidR="00B05263" w:rsidRPr="002350D5" w:rsidRDefault="00814961">
      <w:pPr>
        <w:pBdr>
          <w:top w:val="nil"/>
          <w:left w:val="nil"/>
          <w:bottom w:val="nil"/>
          <w:right w:val="nil"/>
          <w:between w:val="nil"/>
        </w:pBdr>
        <w:tabs>
          <w:tab w:val="center" w:pos="4536"/>
          <w:tab w:val="right" w:pos="9072"/>
        </w:tabs>
        <w:rPr>
          <w:rFonts w:asciiTheme="minorHAnsi" w:eastAsia="Arial" w:hAnsiTheme="minorHAnsi" w:cstheme="minorHAnsi"/>
          <w:color w:val="000000"/>
        </w:rPr>
      </w:pPr>
      <w:r w:rsidRPr="002350D5">
        <w:rPr>
          <w:rFonts w:asciiTheme="minorHAnsi" w:hAnsiTheme="minorHAnsi" w:cstheme="minorHAnsi"/>
        </w:rPr>
        <w:br w:type="page"/>
      </w:r>
    </w:p>
    <w:sdt>
      <w:sdtPr>
        <w:rPr>
          <w:rFonts w:asciiTheme="minorHAnsi" w:eastAsia="Calibri" w:hAnsiTheme="minorHAnsi" w:cstheme="minorHAnsi"/>
          <w:color w:val="auto"/>
          <w:sz w:val="22"/>
          <w:szCs w:val="22"/>
        </w:rPr>
        <w:id w:val="577793526"/>
        <w:docPartObj>
          <w:docPartGallery w:val="Table of Contents"/>
          <w:docPartUnique/>
        </w:docPartObj>
      </w:sdtPr>
      <w:sdtEndPr>
        <w:rPr>
          <w:b/>
          <w:bCs/>
        </w:rPr>
      </w:sdtEndPr>
      <w:sdtContent>
        <w:p w:rsidR="00A12BED" w:rsidRPr="002350D5" w:rsidRDefault="00A12BED">
          <w:pPr>
            <w:pStyle w:val="En-ttedetabledesmatires"/>
            <w:rPr>
              <w:rFonts w:asciiTheme="minorHAnsi" w:hAnsiTheme="minorHAnsi" w:cstheme="minorHAnsi"/>
            </w:rPr>
          </w:pPr>
          <w:r w:rsidRPr="002350D5">
            <w:rPr>
              <w:rFonts w:asciiTheme="minorHAnsi" w:hAnsiTheme="minorHAnsi" w:cstheme="minorHAnsi"/>
            </w:rPr>
            <w:t>Table des matières</w:t>
          </w:r>
        </w:p>
        <w:p w:rsidR="00A47BCA" w:rsidRPr="002350D5" w:rsidRDefault="00A12BED">
          <w:pPr>
            <w:pStyle w:val="TM1"/>
            <w:tabs>
              <w:tab w:val="left" w:pos="440"/>
              <w:tab w:val="right" w:leader="dot" w:pos="9062"/>
            </w:tabs>
            <w:rPr>
              <w:rFonts w:asciiTheme="minorHAnsi" w:eastAsiaTheme="minorEastAsia" w:hAnsiTheme="minorHAnsi" w:cstheme="minorHAnsi"/>
              <w:noProof/>
            </w:rPr>
          </w:pPr>
          <w:r w:rsidRPr="002350D5">
            <w:rPr>
              <w:rFonts w:asciiTheme="minorHAnsi" w:hAnsiTheme="minorHAnsi" w:cstheme="minorHAnsi"/>
            </w:rPr>
            <w:fldChar w:fldCharType="begin"/>
          </w:r>
          <w:r w:rsidRPr="002350D5">
            <w:rPr>
              <w:rFonts w:asciiTheme="minorHAnsi" w:hAnsiTheme="minorHAnsi" w:cstheme="minorHAnsi"/>
            </w:rPr>
            <w:instrText xml:space="preserve"> TOC \o "1-3" \h \z \u </w:instrText>
          </w:r>
          <w:r w:rsidRPr="002350D5">
            <w:rPr>
              <w:rFonts w:asciiTheme="minorHAnsi" w:hAnsiTheme="minorHAnsi" w:cstheme="minorHAnsi"/>
            </w:rPr>
            <w:fldChar w:fldCharType="separate"/>
          </w:r>
          <w:hyperlink w:anchor="_Toc157697979" w:history="1">
            <w:r w:rsidR="00A47BCA" w:rsidRPr="002350D5">
              <w:rPr>
                <w:rStyle w:val="Lienhypertexte"/>
                <w:rFonts w:asciiTheme="minorHAnsi" w:hAnsiTheme="minorHAnsi" w:cstheme="minorHAnsi"/>
                <w:noProof/>
              </w:rPr>
              <w:t>1.</w:t>
            </w:r>
            <w:r w:rsidR="00A47BCA" w:rsidRPr="002350D5">
              <w:rPr>
                <w:rFonts w:asciiTheme="minorHAnsi" w:eastAsiaTheme="minorEastAsia" w:hAnsiTheme="minorHAnsi" w:cstheme="minorHAnsi"/>
                <w:noProof/>
              </w:rPr>
              <w:tab/>
            </w:r>
            <w:r w:rsidR="00A47BCA" w:rsidRPr="002350D5">
              <w:rPr>
                <w:rStyle w:val="Lienhypertexte"/>
                <w:rFonts w:asciiTheme="minorHAnsi" w:hAnsiTheme="minorHAnsi" w:cstheme="minorHAnsi"/>
                <w:noProof/>
              </w:rPr>
              <w:t>ORGANISATION DE L’EXPOSITION</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_Toc157697979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4</w:t>
            </w:r>
            <w:r w:rsidR="00A47BCA" w:rsidRPr="002350D5">
              <w:rPr>
                <w:rFonts w:asciiTheme="minorHAnsi" w:hAnsiTheme="minorHAnsi" w:cstheme="minorHAnsi"/>
                <w:noProof/>
                <w:webHidden/>
              </w:rPr>
              <w:fldChar w:fldCharType="end"/>
            </w:r>
          </w:hyperlink>
        </w:p>
        <w:p w:rsidR="00A47BCA" w:rsidRPr="002350D5" w:rsidRDefault="002350D5">
          <w:pPr>
            <w:pStyle w:val="TM1"/>
            <w:tabs>
              <w:tab w:val="left" w:pos="440"/>
              <w:tab w:val="right" w:leader="dot" w:pos="9062"/>
            </w:tabs>
            <w:rPr>
              <w:rFonts w:asciiTheme="minorHAnsi" w:eastAsiaTheme="minorEastAsia" w:hAnsiTheme="minorHAnsi" w:cstheme="minorHAnsi"/>
              <w:noProof/>
            </w:rPr>
          </w:pPr>
          <w:hyperlink w:anchor="_Toc157697980" w:history="1">
            <w:r w:rsidR="00A47BCA" w:rsidRPr="002350D5">
              <w:rPr>
                <w:rStyle w:val="Lienhypertexte"/>
                <w:rFonts w:asciiTheme="minorHAnsi" w:hAnsiTheme="minorHAnsi" w:cstheme="minorHAnsi"/>
                <w:noProof/>
              </w:rPr>
              <w:t>2.</w:t>
            </w:r>
            <w:r w:rsidR="00A47BCA" w:rsidRPr="002350D5">
              <w:rPr>
                <w:rFonts w:asciiTheme="minorHAnsi" w:eastAsiaTheme="minorEastAsia" w:hAnsiTheme="minorHAnsi" w:cstheme="minorHAnsi"/>
                <w:noProof/>
              </w:rPr>
              <w:tab/>
            </w:r>
            <w:r w:rsidR="00A47BCA" w:rsidRPr="002350D5">
              <w:rPr>
                <w:rStyle w:val="Lienhypertexte"/>
                <w:rFonts w:asciiTheme="minorHAnsi" w:hAnsiTheme="minorHAnsi" w:cstheme="minorHAnsi"/>
                <w:noProof/>
              </w:rPr>
              <w:t>PRÉSENTATION DE L’EXPOSITION</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_Toc157697980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5</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81" w:history="1">
            <w:r w:rsidR="00A47BCA" w:rsidRPr="002350D5">
              <w:rPr>
                <w:rStyle w:val="Lienhypertexte"/>
                <w:rFonts w:asciiTheme="minorHAnsi" w:eastAsia="Arial" w:hAnsiTheme="minorHAnsi" w:cstheme="minorHAnsi"/>
                <w:noProof/>
              </w:rPr>
              <w:t>2.1</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Propos général</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_Toc157697981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5</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82" w:history="1">
            <w:r w:rsidR="00A47BCA" w:rsidRPr="002350D5">
              <w:rPr>
                <w:rStyle w:val="Lienhypertexte"/>
                <w:rFonts w:asciiTheme="minorHAnsi" w:eastAsia="Arial" w:hAnsiTheme="minorHAnsi" w:cstheme="minorHAnsi"/>
                <w:noProof/>
              </w:rPr>
              <w:t>2.2</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Scénario et parcours détaillé</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_Toc157697982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6</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83" w:history="1">
            <w:r w:rsidR="00A47BCA" w:rsidRPr="002350D5">
              <w:rPr>
                <w:rStyle w:val="Lienhypertexte"/>
                <w:rFonts w:asciiTheme="minorHAnsi" w:eastAsia="Arial" w:hAnsiTheme="minorHAnsi" w:cstheme="minorHAnsi"/>
                <w:noProof/>
              </w:rPr>
              <w:t>2.3</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Typologie des œuvres exposées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_Toc157697983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8</w:t>
            </w:r>
            <w:r w:rsidR="00A47BCA" w:rsidRPr="002350D5">
              <w:rPr>
                <w:rFonts w:asciiTheme="minorHAnsi" w:hAnsiTheme="minorHAnsi" w:cstheme="minorHAnsi"/>
                <w:noProof/>
                <w:webHidden/>
              </w:rPr>
              <w:fldChar w:fldCharType="end"/>
            </w:r>
          </w:hyperlink>
        </w:p>
        <w:p w:rsidR="00A47BCA" w:rsidRPr="002350D5" w:rsidRDefault="002350D5">
          <w:pPr>
            <w:pStyle w:val="TM1"/>
            <w:tabs>
              <w:tab w:val="left" w:pos="440"/>
              <w:tab w:val="right" w:leader="dot" w:pos="9062"/>
            </w:tabs>
            <w:rPr>
              <w:rFonts w:asciiTheme="minorHAnsi" w:eastAsiaTheme="minorEastAsia" w:hAnsiTheme="minorHAnsi" w:cstheme="minorHAnsi"/>
              <w:noProof/>
            </w:rPr>
          </w:pPr>
          <w:hyperlink w:anchor="_Toc157697984" w:history="1">
            <w:r w:rsidR="00A47BCA" w:rsidRPr="002350D5">
              <w:rPr>
                <w:rStyle w:val="Lienhypertexte"/>
                <w:rFonts w:asciiTheme="minorHAnsi" w:hAnsiTheme="minorHAnsi" w:cstheme="minorHAnsi"/>
                <w:noProof/>
              </w:rPr>
              <w:t>3.</w:t>
            </w:r>
            <w:r w:rsidR="00A47BCA" w:rsidRPr="002350D5">
              <w:rPr>
                <w:rFonts w:asciiTheme="minorHAnsi" w:eastAsiaTheme="minorEastAsia" w:hAnsiTheme="minorHAnsi" w:cstheme="minorHAnsi"/>
                <w:noProof/>
              </w:rPr>
              <w:tab/>
            </w:r>
            <w:r w:rsidR="00A47BCA" w:rsidRPr="002350D5">
              <w:rPr>
                <w:rStyle w:val="Lienhypertexte"/>
                <w:rFonts w:asciiTheme="minorHAnsi" w:hAnsiTheme="minorHAnsi" w:cstheme="minorHAnsi"/>
                <w:noProof/>
              </w:rPr>
              <w:t>PARTIS PRIS SCENOGRAPHIQUES ET MUSEOGRAPHIQUES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_Toc157697984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9</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86" w:history="1">
            <w:r w:rsidR="00A47BCA" w:rsidRPr="002350D5">
              <w:rPr>
                <w:rStyle w:val="Lienhypertexte"/>
                <w:rFonts w:asciiTheme="minorHAnsi" w:eastAsia="Arial" w:hAnsiTheme="minorHAnsi" w:cstheme="minorHAnsi"/>
                <w:noProof/>
              </w:rPr>
              <w:t>3.1</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Préconisations scénographiques générales importantes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_Toc157697986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9</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87" w:history="1">
            <w:r w:rsidR="00A47BCA" w:rsidRPr="002350D5">
              <w:rPr>
                <w:rStyle w:val="Lienhypertexte"/>
                <w:rFonts w:asciiTheme="minorHAnsi" w:eastAsia="Arial" w:hAnsiTheme="minorHAnsi" w:cstheme="minorHAnsi"/>
                <w:noProof/>
              </w:rPr>
              <w:t>3.2</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Principes scénographiques de l’exposition</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_Toc157697987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10</w:t>
            </w:r>
            <w:r w:rsidR="00A47BCA" w:rsidRPr="002350D5">
              <w:rPr>
                <w:rFonts w:asciiTheme="minorHAnsi" w:hAnsiTheme="minorHAnsi" w:cstheme="minorHAnsi"/>
                <w:noProof/>
                <w:webHidden/>
              </w:rPr>
              <w:fldChar w:fldCharType="end"/>
            </w:r>
          </w:hyperlink>
        </w:p>
        <w:p w:rsidR="00A47BCA" w:rsidRPr="002350D5" w:rsidRDefault="002350D5">
          <w:pPr>
            <w:pStyle w:val="TM1"/>
            <w:tabs>
              <w:tab w:val="left" w:pos="440"/>
              <w:tab w:val="right" w:leader="dot" w:pos="9062"/>
            </w:tabs>
            <w:rPr>
              <w:rFonts w:asciiTheme="minorHAnsi" w:eastAsiaTheme="minorEastAsia" w:hAnsiTheme="minorHAnsi" w:cstheme="minorHAnsi"/>
              <w:noProof/>
            </w:rPr>
          </w:pPr>
          <w:hyperlink w:anchor="_Toc157697988" w:history="1">
            <w:r w:rsidR="00A47BCA" w:rsidRPr="002350D5">
              <w:rPr>
                <w:rStyle w:val="Lienhypertexte"/>
                <w:rFonts w:asciiTheme="minorHAnsi" w:hAnsiTheme="minorHAnsi" w:cstheme="minorHAnsi"/>
                <w:noProof/>
              </w:rPr>
              <w:t>4.</w:t>
            </w:r>
            <w:r w:rsidR="00A47BCA" w:rsidRPr="002350D5">
              <w:rPr>
                <w:rFonts w:asciiTheme="minorHAnsi" w:eastAsiaTheme="minorEastAsia" w:hAnsiTheme="minorHAnsi" w:cstheme="minorHAnsi"/>
                <w:noProof/>
              </w:rPr>
              <w:tab/>
            </w:r>
            <w:r w:rsidR="00A47BCA" w:rsidRPr="002350D5">
              <w:rPr>
                <w:rStyle w:val="Lienhypertexte"/>
                <w:rFonts w:asciiTheme="minorHAnsi" w:hAnsiTheme="minorHAnsi" w:cstheme="minorHAnsi"/>
                <w:noProof/>
              </w:rPr>
              <w:t>INTENTIONS POUR LES SUPPORTS DE MEDIATION</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_Toc157697988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11</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0" w:history="1">
            <w:r w:rsidR="00A47BCA" w:rsidRPr="002350D5">
              <w:rPr>
                <w:rStyle w:val="Lienhypertexte"/>
                <w:rFonts w:asciiTheme="minorHAnsi" w:eastAsia="Arial" w:hAnsiTheme="minorHAnsi" w:cstheme="minorHAnsi"/>
                <w:noProof/>
              </w:rPr>
              <w:t>4.1</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Supports graphiques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_Toc157697990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11</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1" w:history="1">
            <w:r w:rsidR="00A47BCA" w:rsidRPr="002350D5">
              <w:rPr>
                <w:rStyle w:val="Lienhypertexte"/>
                <w:rFonts w:asciiTheme="minorHAnsi" w:eastAsia="Arial" w:hAnsiTheme="minorHAnsi" w:cstheme="minorHAnsi"/>
                <w:noProof/>
              </w:rPr>
              <w:t>4.2</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Supports audiovisuels et/ou numériques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_Toc157697991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11</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2" w:history="1">
            <w:r w:rsidR="00A47BCA" w:rsidRPr="002350D5">
              <w:rPr>
                <w:rStyle w:val="Lienhypertexte"/>
                <w:rFonts w:asciiTheme="minorHAnsi" w:eastAsia="Arial" w:hAnsiTheme="minorHAnsi" w:cstheme="minorHAnsi"/>
                <w:noProof/>
              </w:rPr>
              <w:t>4.3</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Dispositifs tactiles et/ou interactifs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_Toc157697992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11</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3" w:history="1">
            <w:r w:rsidR="00A47BCA" w:rsidRPr="002350D5">
              <w:rPr>
                <w:rStyle w:val="Lienhypertexte"/>
                <w:rFonts w:asciiTheme="minorHAnsi" w:eastAsia="Arial" w:hAnsiTheme="minorHAnsi" w:cstheme="minorHAnsi"/>
                <w:noProof/>
              </w:rPr>
              <w:t>4.4</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Manipulations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_Toc157697993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11</w:t>
            </w:r>
            <w:r w:rsidR="00A47BCA" w:rsidRPr="002350D5">
              <w:rPr>
                <w:rFonts w:asciiTheme="minorHAnsi" w:hAnsiTheme="minorHAnsi" w:cstheme="minorHAnsi"/>
                <w:noProof/>
                <w:webHidden/>
              </w:rPr>
              <w:fldChar w:fldCharType="end"/>
            </w:r>
          </w:hyperlink>
        </w:p>
        <w:p w:rsidR="00A47BCA" w:rsidRPr="002350D5" w:rsidRDefault="002350D5">
          <w:pPr>
            <w:pStyle w:val="TM1"/>
            <w:tabs>
              <w:tab w:val="left" w:pos="440"/>
              <w:tab w:val="right" w:leader="dot" w:pos="9062"/>
            </w:tabs>
            <w:rPr>
              <w:rFonts w:asciiTheme="minorHAnsi" w:eastAsiaTheme="minorEastAsia" w:hAnsiTheme="minorHAnsi" w:cstheme="minorHAnsi"/>
              <w:noProof/>
            </w:rPr>
          </w:pPr>
          <w:hyperlink w:anchor="_Toc157697994" w:history="1">
            <w:r w:rsidR="00A47BCA" w:rsidRPr="002350D5">
              <w:rPr>
                <w:rStyle w:val="Lienhypertexte"/>
                <w:rFonts w:asciiTheme="minorHAnsi" w:hAnsiTheme="minorHAnsi" w:cstheme="minorHAnsi"/>
                <w:noProof/>
              </w:rPr>
              <w:t>5.</w:t>
            </w:r>
            <w:r w:rsidR="00A47BCA" w:rsidRPr="002350D5">
              <w:rPr>
                <w:rFonts w:asciiTheme="minorHAnsi" w:eastAsiaTheme="minorEastAsia" w:hAnsiTheme="minorHAnsi" w:cstheme="minorHAnsi"/>
                <w:noProof/>
              </w:rPr>
              <w:tab/>
            </w:r>
            <w:r w:rsidR="00A47BCA" w:rsidRPr="002350D5">
              <w:rPr>
                <w:rStyle w:val="Lienhypertexte"/>
                <w:rFonts w:asciiTheme="minorHAnsi" w:hAnsiTheme="minorHAnsi" w:cstheme="minorHAnsi"/>
                <w:noProof/>
              </w:rPr>
              <w:t>DEVELOPPEMENT DURABLE ET REEMPLOI</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_Toc157697994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12</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6" w:history="1">
            <w:r w:rsidR="00A47BCA" w:rsidRPr="002350D5">
              <w:rPr>
                <w:rStyle w:val="Lienhypertexte"/>
                <w:rFonts w:asciiTheme="minorHAnsi" w:eastAsia="Arial" w:hAnsiTheme="minorHAnsi" w:cstheme="minorHAnsi"/>
                <w:noProof/>
              </w:rPr>
              <w:t>5.1</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Développement durable</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_Toc157697996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12</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7" w:history="1">
            <w:r w:rsidR="00A47BCA" w:rsidRPr="002350D5">
              <w:rPr>
                <w:rStyle w:val="Lienhypertexte"/>
                <w:rFonts w:asciiTheme="minorHAnsi" w:eastAsia="Arial" w:hAnsiTheme="minorHAnsi" w:cstheme="minorHAnsi"/>
                <w:noProof/>
              </w:rPr>
              <w:t>5.2</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Matériel d’éclairage et audiovisuel</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_Toc157697997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12</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7998" w:history="1">
            <w:r w:rsidR="00A47BCA" w:rsidRPr="002350D5">
              <w:rPr>
                <w:rStyle w:val="Lienhypertexte"/>
                <w:rFonts w:asciiTheme="minorHAnsi" w:eastAsia="Arial" w:hAnsiTheme="minorHAnsi" w:cstheme="minorHAnsi"/>
                <w:noProof/>
              </w:rPr>
              <w:t>5.3</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Mobilier et assises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_Toc157697998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13</w:t>
            </w:r>
            <w:r w:rsidR="00A47BCA" w:rsidRPr="002350D5">
              <w:rPr>
                <w:rFonts w:asciiTheme="minorHAnsi" w:hAnsiTheme="minorHAnsi" w:cstheme="minorHAnsi"/>
                <w:noProof/>
                <w:webHidden/>
              </w:rPr>
              <w:fldChar w:fldCharType="end"/>
            </w:r>
          </w:hyperlink>
        </w:p>
        <w:p w:rsidR="00A47BCA" w:rsidRPr="002350D5" w:rsidRDefault="002350D5">
          <w:pPr>
            <w:pStyle w:val="TM1"/>
            <w:tabs>
              <w:tab w:val="left" w:pos="440"/>
              <w:tab w:val="right" w:leader="dot" w:pos="9062"/>
            </w:tabs>
            <w:rPr>
              <w:rFonts w:asciiTheme="minorHAnsi" w:eastAsiaTheme="minorEastAsia" w:hAnsiTheme="minorHAnsi" w:cstheme="minorHAnsi"/>
              <w:noProof/>
            </w:rPr>
          </w:pPr>
          <w:hyperlink w:anchor="_Toc157697999" w:history="1">
            <w:r w:rsidR="00A47BCA" w:rsidRPr="002350D5">
              <w:rPr>
                <w:rStyle w:val="Lienhypertexte"/>
                <w:rFonts w:asciiTheme="minorHAnsi" w:hAnsiTheme="minorHAnsi" w:cstheme="minorHAnsi"/>
                <w:noProof/>
              </w:rPr>
              <w:t>6.</w:t>
            </w:r>
            <w:r w:rsidR="00A47BCA" w:rsidRPr="002350D5">
              <w:rPr>
                <w:rFonts w:asciiTheme="minorHAnsi" w:eastAsiaTheme="minorEastAsia" w:hAnsiTheme="minorHAnsi" w:cstheme="minorHAnsi"/>
                <w:noProof/>
              </w:rPr>
              <w:tab/>
            </w:r>
            <w:r w:rsidR="00A47BCA" w:rsidRPr="002350D5">
              <w:rPr>
                <w:rStyle w:val="Lienhypertexte"/>
                <w:rFonts w:asciiTheme="minorHAnsi" w:hAnsiTheme="minorHAnsi" w:cstheme="minorHAnsi"/>
                <w:noProof/>
              </w:rPr>
              <w:t>ACCESSIBILITE</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_Toc157697999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13</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8001" w:history="1">
            <w:r w:rsidR="00A47BCA" w:rsidRPr="002350D5">
              <w:rPr>
                <w:rStyle w:val="Lienhypertexte"/>
                <w:rFonts w:asciiTheme="minorHAnsi" w:eastAsia="Arial" w:hAnsiTheme="minorHAnsi" w:cstheme="minorHAnsi"/>
                <w:noProof/>
              </w:rPr>
              <w:t>6.1</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Scénographie</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_Toc157698001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13</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8002" w:history="1">
            <w:r w:rsidR="00A47BCA" w:rsidRPr="002350D5">
              <w:rPr>
                <w:rStyle w:val="Lienhypertexte"/>
                <w:rFonts w:asciiTheme="minorHAnsi" w:eastAsia="Arial" w:hAnsiTheme="minorHAnsi" w:cstheme="minorHAnsi"/>
                <w:noProof/>
              </w:rPr>
              <w:t>6.2</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Mobiliers</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_Toc157698002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15</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8003" w:history="1">
            <w:r w:rsidR="00A47BCA" w:rsidRPr="002350D5">
              <w:rPr>
                <w:rStyle w:val="Lienhypertexte"/>
                <w:rFonts w:asciiTheme="minorHAnsi" w:eastAsia="Arial" w:hAnsiTheme="minorHAnsi" w:cstheme="minorHAnsi"/>
                <w:noProof/>
              </w:rPr>
              <w:t>6.3</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Eclairage</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_Toc157698003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16</w:t>
            </w:r>
            <w:r w:rsidR="00A47BCA" w:rsidRPr="002350D5">
              <w:rPr>
                <w:rFonts w:asciiTheme="minorHAnsi" w:hAnsiTheme="minorHAnsi" w:cstheme="minorHAnsi"/>
                <w:noProof/>
                <w:webHidden/>
              </w:rPr>
              <w:fldChar w:fldCharType="end"/>
            </w:r>
          </w:hyperlink>
        </w:p>
        <w:p w:rsidR="00A47BCA" w:rsidRPr="002350D5" w:rsidRDefault="002350D5">
          <w:pPr>
            <w:pStyle w:val="TM2"/>
            <w:tabs>
              <w:tab w:val="left" w:pos="880"/>
              <w:tab w:val="right" w:leader="dot" w:pos="9062"/>
            </w:tabs>
            <w:rPr>
              <w:rFonts w:asciiTheme="minorHAnsi" w:eastAsiaTheme="minorEastAsia" w:hAnsiTheme="minorHAnsi" w:cstheme="minorHAnsi"/>
              <w:noProof/>
            </w:rPr>
          </w:pPr>
          <w:hyperlink w:anchor="_Toc157698004" w:history="1">
            <w:r w:rsidR="00A47BCA" w:rsidRPr="002350D5">
              <w:rPr>
                <w:rStyle w:val="Lienhypertexte"/>
                <w:rFonts w:asciiTheme="minorHAnsi" w:eastAsia="Arial" w:hAnsiTheme="minorHAnsi" w:cstheme="minorHAnsi"/>
                <w:noProof/>
              </w:rPr>
              <w:t>6.4</w:t>
            </w:r>
            <w:r w:rsidR="00A47BCA" w:rsidRPr="002350D5">
              <w:rPr>
                <w:rFonts w:asciiTheme="minorHAnsi" w:eastAsiaTheme="minorEastAsia" w:hAnsiTheme="minorHAnsi" w:cstheme="minorHAnsi"/>
                <w:noProof/>
              </w:rPr>
              <w:tab/>
            </w:r>
            <w:r w:rsidR="00A47BCA" w:rsidRPr="002350D5">
              <w:rPr>
                <w:rStyle w:val="Lienhypertexte"/>
                <w:rFonts w:asciiTheme="minorHAnsi" w:eastAsia="Arial" w:hAnsiTheme="minorHAnsi" w:cstheme="minorHAnsi"/>
                <w:noProof/>
              </w:rPr>
              <w:t>Signalétique</w:t>
            </w:r>
            <w:r w:rsidR="00A47BCA" w:rsidRPr="002350D5">
              <w:rPr>
                <w:rFonts w:asciiTheme="minorHAnsi" w:hAnsiTheme="minorHAnsi" w:cstheme="minorHAnsi"/>
                <w:noProof/>
                <w:webHidden/>
              </w:rPr>
              <w:tab/>
            </w:r>
            <w:r w:rsidR="00A47BCA" w:rsidRPr="002350D5">
              <w:rPr>
                <w:rFonts w:asciiTheme="minorHAnsi" w:hAnsiTheme="minorHAnsi" w:cstheme="minorHAnsi"/>
                <w:noProof/>
                <w:webHidden/>
              </w:rPr>
              <w:fldChar w:fldCharType="begin"/>
            </w:r>
            <w:r w:rsidR="00A47BCA" w:rsidRPr="002350D5">
              <w:rPr>
                <w:rFonts w:asciiTheme="minorHAnsi" w:hAnsiTheme="minorHAnsi" w:cstheme="minorHAnsi"/>
                <w:noProof/>
                <w:webHidden/>
              </w:rPr>
              <w:instrText xml:space="preserve"> PAGEREF _Toc157698004 \h </w:instrText>
            </w:r>
            <w:r w:rsidR="00A47BCA" w:rsidRPr="002350D5">
              <w:rPr>
                <w:rFonts w:asciiTheme="minorHAnsi" w:hAnsiTheme="minorHAnsi" w:cstheme="minorHAnsi"/>
                <w:noProof/>
                <w:webHidden/>
              </w:rPr>
            </w:r>
            <w:r w:rsidR="00A47BCA" w:rsidRPr="002350D5">
              <w:rPr>
                <w:rFonts w:asciiTheme="minorHAnsi" w:hAnsiTheme="minorHAnsi" w:cstheme="minorHAnsi"/>
                <w:noProof/>
                <w:webHidden/>
              </w:rPr>
              <w:fldChar w:fldCharType="separate"/>
            </w:r>
            <w:r w:rsidR="00A47BCA" w:rsidRPr="002350D5">
              <w:rPr>
                <w:rFonts w:asciiTheme="minorHAnsi" w:hAnsiTheme="minorHAnsi" w:cstheme="minorHAnsi"/>
                <w:noProof/>
                <w:webHidden/>
              </w:rPr>
              <w:t>17</w:t>
            </w:r>
            <w:r w:rsidR="00A47BCA" w:rsidRPr="002350D5">
              <w:rPr>
                <w:rFonts w:asciiTheme="minorHAnsi" w:hAnsiTheme="minorHAnsi" w:cstheme="minorHAnsi"/>
                <w:noProof/>
                <w:webHidden/>
              </w:rPr>
              <w:fldChar w:fldCharType="end"/>
            </w:r>
          </w:hyperlink>
        </w:p>
        <w:p w:rsidR="00A12BED" w:rsidRPr="002350D5" w:rsidRDefault="00A12BED">
          <w:pPr>
            <w:rPr>
              <w:rFonts w:asciiTheme="minorHAnsi" w:hAnsiTheme="minorHAnsi" w:cstheme="minorHAnsi"/>
            </w:rPr>
          </w:pPr>
          <w:r w:rsidRPr="002350D5">
            <w:rPr>
              <w:rFonts w:asciiTheme="minorHAnsi" w:hAnsiTheme="minorHAnsi" w:cstheme="minorHAnsi"/>
              <w:b/>
              <w:bCs/>
            </w:rPr>
            <w:fldChar w:fldCharType="end"/>
          </w:r>
        </w:p>
      </w:sdtContent>
    </w:sdt>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spacing w:line="360" w:lineRule="auto"/>
        <w:jc w:val="both"/>
        <w:rPr>
          <w:rFonts w:asciiTheme="minorHAnsi" w:eastAsia="Arial" w:hAnsiTheme="minorHAnsi" w:cstheme="minorHAnsi"/>
          <w:b/>
          <w:sz w:val="20"/>
          <w:szCs w:val="20"/>
        </w:rPr>
      </w:pPr>
    </w:p>
    <w:p w:rsidR="00B05263" w:rsidRPr="002350D5" w:rsidRDefault="00B05263">
      <w:pPr>
        <w:rPr>
          <w:rFonts w:asciiTheme="minorHAnsi" w:eastAsia="Arial" w:hAnsiTheme="minorHAnsi" w:cstheme="minorHAnsi"/>
          <w:sz w:val="20"/>
          <w:szCs w:val="20"/>
        </w:rPr>
      </w:pPr>
    </w:p>
    <w:p w:rsidR="00B05263" w:rsidRPr="002350D5" w:rsidRDefault="00B05263">
      <w:pPr>
        <w:spacing w:before="160" w:line="276" w:lineRule="auto"/>
        <w:jc w:val="both"/>
        <w:rPr>
          <w:rFonts w:asciiTheme="minorHAnsi" w:eastAsia="Arial" w:hAnsiTheme="minorHAnsi" w:cstheme="minorHAnsi"/>
          <w:b/>
          <w:sz w:val="20"/>
          <w:szCs w:val="20"/>
        </w:rPr>
      </w:pPr>
    </w:p>
    <w:p w:rsidR="00B05263" w:rsidRPr="002350D5" w:rsidRDefault="00814961">
      <w:pPr>
        <w:spacing w:before="160" w:line="276" w:lineRule="auto"/>
        <w:jc w:val="both"/>
        <w:rPr>
          <w:rFonts w:asciiTheme="minorHAnsi" w:eastAsia="Arial" w:hAnsiTheme="minorHAnsi" w:cstheme="minorHAnsi"/>
          <w:b/>
          <w:sz w:val="20"/>
          <w:szCs w:val="20"/>
          <w:highlight w:val="yellow"/>
        </w:rPr>
      </w:pPr>
      <w:r w:rsidRPr="002350D5">
        <w:rPr>
          <w:rFonts w:asciiTheme="minorHAnsi" w:eastAsia="Arial" w:hAnsiTheme="minorHAnsi" w:cstheme="minorHAnsi"/>
          <w:b/>
          <w:sz w:val="20"/>
          <w:szCs w:val="20"/>
        </w:rPr>
        <w:t xml:space="preserve">TITRE (provisoire) </w:t>
      </w:r>
    </w:p>
    <w:p w:rsidR="00B05263" w:rsidRPr="002350D5" w:rsidRDefault="002075CD">
      <w:pPr>
        <w:jc w:val="both"/>
        <w:rPr>
          <w:rFonts w:asciiTheme="minorHAnsi" w:eastAsia="Arial" w:hAnsiTheme="minorHAnsi" w:cstheme="minorHAnsi"/>
          <w:b/>
          <w:i/>
          <w:sz w:val="28"/>
          <w:szCs w:val="28"/>
        </w:rPr>
      </w:pPr>
      <w:r w:rsidRPr="002350D5">
        <w:rPr>
          <w:rFonts w:asciiTheme="minorHAnsi" w:eastAsia="Arial" w:hAnsiTheme="minorHAnsi" w:cstheme="minorHAnsi"/>
          <w:b/>
          <w:i/>
          <w:sz w:val="28"/>
          <w:szCs w:val="28"/>
        </w:rPr>
        <w:t>Monet et le temps</w:t>
      </w:r>
    </w:p>
    <w:p w:rsidR="00B05263" w:rsidRPr="002350D5" w:rsidRDefault="00B05263">
      <w:pPr>
        <w:jc w:val="both"/>
        <w:rPr>
          <w:rFonts w:asciiTheme="minorHAnsi" w:eastAsia="Arial" w:hAnsiTheme="minorHAnsi" w:cstheme="minorHAnsi"/>
          <w:sz w:val="20"/>
          <w:szCs w:val="20"/>
        </w:rPr>
      </w:pPr>
    </w:p>
    <w:p w:rsidR="00B05263" w:rsidRPr="002350D5" w:rsidRDefault="00814961">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 xml:space="preserve">DATES (provisoires)  </w:t>
      </w:r>
    </w:p>
    <w:p w:rsidR="00B05263" w:rsidRPr="002350D5" w:rsidRDefault="002075CD">
      <w:pPr>
        <w:jc w:val="both"/>
        <w:rPr>
          <w:rFonts w:asciiTheme="minorHAnsi" w:eastAsia="Arial" w:hAnsiTheme="minorHAnsi" w:cstheme="minorHAnsi"/>
          <w:sz w:val="20"/>
          <w:szCs w:val="20"/>
          <w:highlight w:val="yellow"/>
        </w:rPr>
      </w:pPr>
      <w:proofErr w:type="gramStart"/>
      <w:r w:rsidRPr="002350D5">
        <w:rPr>
          <w:rFonts w:asciiTheme="minorHAnsi" w:eastAsia="Arial" w:hAnsiTheme="minorHAnsi" w:cstheme="minorHAnsi"/>
          <w:sz w:val="20"/>
          <w:szCs w:val="20"/>
        </w:rPr>
        <w:t>du</w:t>
      </w:r>
      <w:proofErr w:type="gramEnd"/>
      <w:r w:rsidRPr="002350D5">
        <w:rPr>
          <w:rFonts w:asciiTheme="minorHAnsi" w:eastAsia="Arial" w:hAnsiTheme="minorHAnsi" w:cstheme="minorHAnsi"/>
          <w:sz w:val="20"/>
          <w:szCs w:val="20"/>
        </w:rPr>
        <w:t xml:space="preserve"> mardi 29 septembre 2026 au lundi 25 janvier 2027</w:t>
      </w:r>
    </w:p>
    <w:p w:rsidR="00B05263" w:rsidRPr="002350D5" w:rsidRDefault="00814961" w:rsidP="00765605">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LIEU</w:t>
      </w:r>
    </w:p>
    <w:p w:rsidR="00B05263" w:rsidRPr="002350D5" w:rsidRDefault="00814961" w:rsidP="00765605">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Musée de l’Orangerie</w:t>
      </w:r>
    </w:p>
    <w:p w:rsidR="00B05263" w:rsidRPr="002350D5" w:rsidRDefault="00814961">
      <w:pPr>
        <w:rPr>
          <w:rFonts w:asciiTheme="minorHAnsi" w:eastAsia="Arial" w:hAnsiTheme="minorHAnsi" w:cstheme="minorHAnsi"/>
          <w:b/>
          <w:sz w:val="24"/>
          <w:szCs w:val="24"/>
        </w:rPr>
      </w:pPr>
      <w:bookmarkStart w:id="0" w:name="_heading=h.gjdgxs" w:colFirst="0" w:colLast="0"/>
      <w:bookmarkEnd w:id="0"/>
      <w:r w:rsidRPr="002350D5">
        <w:rPr>
          <w:rFonts w:asciiTheme="minorHAnsi" w:hAnsiTheme="minorHAnsi" w:cstheme="minorHAnsi"/>
        </w:rPr>
        <w:br w:type="page"/>
      </w:r>
    </w:p>
    <w:p w:rsidR="00B05263" w:rsidRPr="002350D5" w:rsidRDefault="00814961" w:rsidP="00A13979">
      <w:pPr>
        <w:pStyle w:val="Titre1"/>
        <w:numPr>
          <w:ilvl w:val="0"/>
          <w:numId w:val="14"/>
        </w:numPr>
        <w:rPr>
          <w:rFonts w:asciiTheme="minorHAnsi" w:hAnsiTheme="minorHAnsi" w:cstheme="minorHAnsi"/>
        </w:rPr>
      </w:pPr>
      <w:bookmarkStart w:id="1" w:name="_Toc157697979"/>
      <w:r w:rsidRPr="002350D5">
        <w:rPr>
          <w:rFonts w:asciiTheme="minorHAnsi" w:hAnsiTheme="minorHAnsi" w:cstheme="minorHAnsi"/>
        </w:rPr>
        <w:lastRenderedPageBreak/>
        <w:t>ORGANISATION DE L’EXPOSITION</w:t>
      </w:r>
      <w:bookmarkEnd w:id="1"/>
    </w:p>
    <w:p w:rsidR="00B05263" w:rsidRPr="002350D5" w:rsidRDefault="00B05263">
      <w:pPr>
        <w:rPr>
          <w:rFonts w:asciiTheme="minorHAnsi" w:eastAsia="Arial" w:hAnsiTheme="minorHAnsi" w:cstheme="minorHAnsi"/>
          <w:sz w:val="20"/>
          <w:szCs w:val="20"/>
        </w:rPr>
      </w:pPr>
    </w:p>
    <w:p w:rsidR="00B05263" w:rsidRPr="002350D5" w:rsidRDefault="00814961">
      <w:pPr>
        <w:spacing w:before="160" w:line="276" w:lineRule="auto"/>
        <w:jc w:val="both"/>
        <w:rPr>
          <w:rFonts w:asciiTheme="minorHAnsi" w:eastAsia="Arial" w:hAnsiTheme="minorHAnsi" w:cstheme="minorHAnsi"/>
          <w:b/>
          <w:sz w:val="20"/>
          <w:szCs w:val="20"/>
        </w:rPr>
      </w:pPr>
      <w:bookmarkStart w:id="2" w:name="_heading=h.1fob9te" w:colFirst="0" w:colLast="0"/>
      <w:bookmarkEnd w:id="2"/>
      <w:r w:rsidRPr="002350D5">
        <w:rPr>
          <w:rFonts w:asciiTheme="minorHAnsi" w:eastAsia="Arial" w:hAnsiTheme="minorHAnsi" w:cstheme="minorHAnsi"/>
          <w:b/>
          <w:sz w:val="20"/>
          <w:szCs w:val="20"/>
        </w:rPr>
        <w:t xml:space="preserve">COMMISSARIAT </w:t>
      </w:r>
    </w:p>
    <w:p w:rsidR="00B05263" w:rsidRPr="002350D5" w:rsidRDefault="00D6725A">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sz w:val="20"/>
          <w:szCs w:val="20"/>
        </w:rPr>
        <w:t xml:space="preserve">Cécile </w:t>
      </w:r>
      <w:proofErr w:type="spellStart"/>
      <w:r w:rsidRPr="002350D5">
        <w:rPr>
          <w:rFonts w:asciiTheme="minorHAnsi" w:eastAsia="Arial" w:hAnsiTheme="minorHAnsi" w:cstheme="minorHAnsi"/>
          <w:sz w:val="20"/>
          <w:szCs w:val="20"/>
        </w:rPr>
        <w:t>Girardeau</w:t>
      </w:r>
      <w:proofErr w:type="spellEnd"/>
      <w:r w:rsidRPr="002350D5">
        <w:rPr>
          <w:rFonts w:asciiTheme="minorHAnsi" w:eastAsia="Arial" w:hAnsiTheme="minorHAnsi" w:cstheme="minorHAnsi"/>
          <w:sz w:val="20"/>
          <w:szCs w:val="20"/>
        </w:rPr>
        <w:t xml:space="preserve"> conservatrice au musée de l'Orangerie et Sophie Eloy, attachée de collection, chargée des Contrepoints contemporains au musée de l’Orangerie</w:t>
      </w:r>
    </w:p>
    <w:p w:rsidR="00B05263" w:rsidRPr="002350D5" w:rsidRDefault="00814961">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 xml:space="preserve">PRODUCTION </w:t>
      </w:r>
    </w:p>
    <w:p w:rsidR="00B05263" w:rsidRPr="002350D5" w:rsidRDefault="00814961">
      <w:pPr>
        <w:spacing w:before="160" w:line="276" w:lineRule="auto"/>
        <w:jc w:val="both"/>
        <w:rPr>
          <w:rFonts w:asciiTheme="minorHAnsi" w:eastAsia="Arial" w:hAnsiTheme="minorHAnsi" w:cstheme="minorHAnsi"/>
          <w:sz w:val="20"/>
          <w:szCs w:val="20"/>
        </w:rPr>
      </w:pPr>
      <w:bookmarkStart w:id="3" w:name="_heading=h.3znysh7" w:colFirst="0" w:colLast="0"/>
      <w:bookmarkEnd w:id="3"/>
      <w:r w:rsidRPr="002350D5">
        <w:rPr>
          <w:rFonts w:asciiTheme="minorHAnsi" w:eastAsia="Arial" w:hAnsiTheme="minorHAnsi" w:cstheme="minorHAnsi"/>
          <w:sz w:val="20"/>
          <w:szCs w:val="20"/>
        </w:rPr>
        <w:t>EPMO, Direction des expositions sous la direction de Clémence Maillard</w:t>
      </w:r>
    </w:p>
    <w:p w:rsidR="00B05263" w:rsidRPr="002350D5" w:rsidRDefault="00B05263">
      <w:pPr>
        <w:spacing w:before="160" w:line="276" w:lineRule="auto"/>
        <w:jc w:val="both"/>
        <w:rPr>
          <w:rFonts w:asciiTheme="minorHAnsi" w:eastAsia="Arial" w:hAnsiTheme="minorHAnsi" w:cstheme="minorHAnsi"/>
          <w:sz w:val="20"/>
          <w:szCs w:val="20"/>
        </w:rPr>
      </w:pPr>
    </w:p>
    <w:p w:rsidR="00B05263" w:rsidRPr="002350D5" w:rsidRDefault="00814961">
      <w:pPr>
        <w:spacing w:before="160" w:line="276" w:lineRule="auto"/>
        <w:jc w:val="both"/>
        <w:rPr>
          <w:rFonts w:asciiTheme="minorHAnsi" w:eastAsia="Arial" w:hAnsiTheme="minorHAnsi" w:cstheme="minorHAnsi"/>
          <w:b/>
          <w:sz w:val="20"/>
          <w:szCs w:val="20"/>
        </w:rPr>
      </w:pPr>
      <w:bookmarkStart w:id="4" w:name="_heading=h.2et92p0" w:colFirst="0" w:colLast="0"/>
      <w:bookmarkEnd w:id="4"/>
      <w:r w:rsidRPr="002350D5">
        <w:rPr>
          <w:rFonts w:asciiTheme="minorHAnsi" w:eastAsia="Arial" w:hAnsiTheme="minorHAnsi" w:cstheme="minorHAnsi"/>
          <w:b/>
          <w:sz w:val="20"/>
          <w:szCs w:val="20"/>
        </w:rPr>
        <w:t>COORDINATION GENERALE</w:t>
      </w:r>
    </w:p>
    <w:p w:rsidR="00B05263" w:rsidRPr="002350D5" w:rsidRDefault="00D6725A">
      <w:pPr>
        <w:jc w:val="both"/>
        <w:rPr>
          <w:rFonts w:asciiTheme="minorHAnsi" w:eastAsia="Arial" w:hAnsiTheme="minorHAnsi" w:cstheme="minorHAnsi"/>
          <w:sz w:val="20"/>
          <w:szCs w:val="20"/>
        </w:rPr>
      </w:pPr>
      <w:bookmarkStart w:id="5" w:name="_heading=h.tyjcwt" w:colFirst="0" w:colLast="0"/>
      <w:bookmarkEnd w:id="5"/>
      <w:r w:rsidRPr="002350D5">
        <w:rPr>
          <w:rFonts w:asciiTheme="minorHAnsi" w:eastAsia="Arial" w:hAnsiTheme="minorHAnsi" w:cstheme="minorHAnsi"/>
          <w:sz w:val="20"/>
          <w:szCs w:val="20"/>
        </w:rPr>
        <w:t xml:space="preserve">Elise </w:t>
      </w:r>
      <w:proofErr w:type="spellStart"/>
      <w:r w:rsidRPr="002350D5">
        <w:rPr>
          <w:rFonts w:asciiTheme="minorHAnsi" w:eastAsia="Arial" w:hAnsiTheme="minorHAnsi" w:cstheme="minorHAnsi"/>
          <w:sz w:val="20"/>
          <w:szCs w:val="20"/>
        </w:rPr>
        <w:t>Bauduin</w:t>
      </w:r>
      <w:proofErr w:type="spellEnd"/>
      <w:r w:rsidR="00C919A5" w:rsidRPr="002350D5">
        <w:rPr>
          <w:rFonts w:asciiTheme="minorHAnsi" w:eastAsia="Arial" w:hAnsiTheme="minorHAnsi" w:cstheme="minorHAnsi"/>
          <w:sz w:val="20"/>
          <w:szCs w:val="20"/>
        </w:rPr>
        <w:t xml:space="preserve">, </w:t>
      </w:r>
      <w:r w:rsidR="00B007C9" w:rsidRPr="002350D5">
        <w:rPr>
          <w:rFonts w:asciiTheme="minorHAnsi" w:eastAsia="Arial" w:hAnsiTheme="minorHAnsi" w:cstheme="minorHAnsi"/>
          <w:sz w:val="20"/>
          <w:szCs w:val="20"/>
        </w:rPr>
        <w:t>chargée</w:t>
      </w:r>
      <w:r w:rsidR="00814961" w:rsidRPr="002350D5">
        <w:rPr>
          <w:rFonts w:asciiTheme="minorHAnsi" w:eastAsia="Arial" w:hAnsiTheme="minorHAnsi" w:cstheme="minorHAnsi"/>
          <w:sz w:val="20"/>
          <w:szCs w:val="20"/>
        </w:rPr>
        <w:t xml:space="preserve"> de projet </w:t>
      </w:r>
    </w:p>
    <w:p w:rsidR="00B05263" w:rsidRPr="002350D5" w:rsidRDefault="00814961">
      <w:pPr>
        <w:jc w:val="both"/>
        <w:rPr>
          <w:rFonts w:asciiTheme="minorHAnsi" w:eastAsia="Arial" w:hAnsiTheme="minorHAnsi" w:cstheme="minorHAnsi"/>
          <w:color w:val="000000"/>
          <w:sz w:val="20"/>
          <w:szCs w:val="20"/>
          <w:u w:val="single"/>
        </w:rPr>
      </w:pPr>
      <w:r w:rsidRPr="002350D5">
        <w:rPr>
          <w:rFonts w:asciiTheme="minorHAnsi" w:eastAsia="Arial" w:hAnsiTheme="minorHAnsi" w:cstheme="minorHAnsi"/>
          <w:sz w:val="20"/>
          <w:szCs w:val="20"/>
        </w:rPr>
        <w:t xml:space="preserve">Tél. : 01 40 49 </w:t>
      </w:r>
      <w:r w:rsidR="00D6725A" w:rsidRPr="002350D5">
        <w:rPr>
          <w:rFonts w:asciiTheme="minorHAnsi" w:eastAsia="Arial" w:hAnsiTheme="minorHAnsi" w:cstheme="minorHAnsi"/>
          <w:sz w:val="20"/>
          <w:szCs w:val="20"/>
        </w:rPr>
        <w:t>46 38</w:t>
      </w:r>
      <w:r w:rsidRPr="002350D5">
        <w:rPr>
          <w:rFonts w:asciiTheme="minorHAnsi" w:eastAsia="Arial" w:hAnsiTheme="minorHAnsi" w:cstheme="minorHAnsi"/>
          <w:sz w:val="20"/>
          <w:szCs w:val="20"/>
        </w:rPr>
        <w:t xml:space="preserve"> / email : </w:t>
      </w:r>
      <w:hyperlink r:id="rId10" w:history="1">
        <w:r w:rsidR="00D6725A" w:rsidRPr="002350D5">
          <w:rPr>
            <w:rStyle w:val="Lienhypertexte"/>
            <w:rFonts w:asciiTheme="minorHAnsi" w:eastAsia="Arial" w:hAnsiTheme="minorHAnsi" w:cstheme="minorHAnsi"/>
            <w:sz w:val="20"/>
            <w:szCs w:val="20"/>
          </w:rPr>
          <w:t>elise.bauduin@musee-orsay.fr</w:t>
        </w:r>
      </w:hyperlink>
    </w:p>
    <w:p w:rsidR="00B05263" w:rsidRPr="002350D5" w:rsidRDefault="00B05263">
      <w:pPr>
        <w:jc w:val="both"/>
        <w:rPr>
          <w:rFonts w:asciiTheme="minorHAnsi" w:eastAsia="Arial" w:hAnsiTheme="minorHAnsi" w:cstheme="minorHAnsi"/>
          <w:sz w:val="20"/>
          <w:szCs w:val="20"/>
          <w:highlight w:val="yellow"/>
        </w:rPr>
      </w:pPr>
    </w:p>
    <w:p w:rsidR="00B05263" w:rsidRPr="002350D5" w:rsidRDefault="00814961">
      <w:pPr>
        <w:spacing w:before="160" w:line="276" w:lineRule="auto"/>
        <w:jc w:val="both"/>
        <w:rPr>
          <w:rFonts w:asciiTheme="minorHAnsi" w:eastAsia="Arial" w:hAnsiTheme="minorHAnsi" w:cstheme="minorHAnsi"/>
          <w:b/>
          <w:sz w:val="20"/>
          <w:szCs w:val="20"/>
        </w:rPr>
      </w:pPr>
      <w:bookmarkStart w:id="6" w:name="_heading=h.3dy6vkm" w:colFirst="0" w:colLast="0"/>
      <w:bookmarkEnd w:id="6"/>
      <w:r w:rsidRPr="002350D5">
        <w:rPr>
          <w:rFonts w:asciiTheme="minorHAnsi" w:eastAsia="Arial" w:hAnsiTheme="minorHAnsi" w:cstheme="minorHAnsi"/>
          <w:b/>
          <w:sz w:val="20"/>
          <w:szCs w:val="20"/>
        </w:rPr>
        <w:t>REGIE TECHNIQUE</w:t>
      </w:r>
    </w:p>
    <w:p w:rsidR="00B05263" w:rsidRPr="002350D5" w:rsidRDefault="00814961">
      <w:pPr>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Jonathan DELEDICQ</w:t>
      </w:r>
      <w:r w:rsidR="00C919A5" w:rsidRPr="002350D5">
        <w:rPr>
          <w:rFonts w:asciiTheme="minorHAnsi" w:eastAsia="Arial" w:hAnsiTheme="minorHAnsi" w:cstheme="minorHAnsi"/>
          <w:sz w:val="20"/>
          <w:szCs w:val="20"/>
        </w:rPr>
        <w:t xml:space="preserve">, </w:t>
      </w:r>
      <w:r w:rsidRPr="002350D5">
        <w:rPr>
          <w:rFonts w:asciiTheme="minorHAnsi" w:eastAsia="Arial" w:hAnsiTheme="minorHAnsi" w:cstheme="minorHAnsi"/>
          <w:sz w:val="20"/>
          <w:szCs w:val="20"/>
        </w:rPr>
        <w:t>Régisseur technique</w:t>
      </w:r>
      <w:r w:rsidR="00B007C9" w:rsidRPr="002350D5">
        <w:rPr>
          <w:rFonts w:asciiTheme="minorHAnsi" w:eastAsia="Arial" w:hAnsiTheme="minorHAnsi" w:cstheme="minorHAnsi"/>
          <w:sz w:val="20"/>
          <w:szCs w:val="20"/>
        </w:rPr>
        <w:t xml:space="preserve"> des expositions</w:t>
      </w:r>
    </w:p>
    <w:p w:rsidR="00B05263" w:rsidRPr="002350D5" w:rsidRDefault="00814961">
      <w:pPr>
        <w:jc w:val="both"/>
        <w:rPr>
          <w:rFonts w:asciiTheme="minorHAnsi" w:eastAsia="Arial" w:hAnsiTheme="minorHAnsi" w:cstheme="minorHAnsi"/>
          <w:color w:val="000000"/>
          <w:sz w:val="20"/>
          <w:szCs w:val="20"/>
          <w:u w:val="single"/>
        </w:rPr>
      </w:pPr>
      <w:r w:rsidRPr="002350D5">
        <w:rPr>
          <w:rFonts w:asciiTheme="minorHAnsi" w:eastAsia="Arial" w:hAnsiTheme="minorHAnsi" w:cstheme="minorHAnsi"/>
          <w:sz w:val="20"/>
          <w:szCs w:val="20"/>
        </w:rPr>
        <w:t xml:space="preserve">Tél. : 01 40 49 47 07 / email : </w:t>
      </w:r>
      <w:hyperlink r:id="rId11">
        <w:r w:rsidRPr="002350D5">
          <w:rPr>
            <w:rFonts w:asciiTheme="minorHAnsi" w:eastAsia="Arial" w:hAnsiTheme="minorHAnsi" w:cstheme="minorHAnsi"/>
            <w:color w:val="000000"/>
            <w:sz w:val="20"/>
            <w:szCs w:val="20"/>
            <w:u w:val="single"/>
          </w:rPr>
          <w:t>jonathan.deledicq@musee-orsay.fr</w:t>
        </w:r>
      </w:hyperlink>
    </w:p>
    <w:p w:rsidR="00B05263" w:rsidRPr="002350D5" w:rsidRDefault="00B05263">
      <w:pPr>
        <w:jc w:val="both"/>
        <w:rPr>
          <w:rFonts w:asciiTheme="minorHAnsi" w:eastAsia="Arial" w:hAnsiTheme="minorHAnsi" w:cstheme="minorHAnsi"/>
          <w:b/>
          <w:sz w:val="20"/>
          <w:szCs w:val="20"/>
        </w:rPr>
      </w:pPr>
    </w:p>
    <w:p w:rsidR="00B05263" w:rsidRPr="002350D5" w:rsidRDefault="00814961">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NOMBRE DE PIECES EXPOSEES (estimation)</w:t>
      </w:r>
    </w:p>
    <w:p w:rsidR="00B05263" w:rsidRPr="002350D5" w:rsidRDefault="00814961">
      <w:pPr>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Entre </w:t>
      </w:r>
      <w:r w:rsidR="006D6D04" w:rsidRPr="002350D5">
        <w:rPr>
          <w:rFonts w:asciiTheme="minorHAnsi" w:eastAsia="Arial" w:hAnsiTheme="minorHAnsi" w:cstheme="minorHAnsi"/>
          <w:sz w:val="20"/>
          <w:szCs w:val="20"/>
        </w:rPr>
        <w:t xml:space="preserve">40 et 50 </w:t>
      </w:r>
      <w:r w:rsidR="005F1708" w:rsidRPr="002350D5">
        <w:rPr>
          <w:rFonts w:asciiTheme="minorHAnsi" w:eastAsia="Arial" w:hAnsiTheme="minorHAnsi" w:cstheme="minorHAnsi"/>
          <w:sz w:val="20"/>
          <w:szCs w:val="20"/>
        </w:rPr>
        <w:t>maximum</w:t>
      </w:r>
      <w:r w:rsidR="00C919A5" w:rsidRPr="002350D5">
        <w:rPr>
          <w:rFonts w:asciiTheme="minorHAnsi" w:eastAsia="Arial" w:hAnsiTheme="minorHAnsi" w:cstheme="minorHAnsi"/>
          <w:sz w:val="20"/>
          <w:szCs w:val="20"/>
        </w:rPr>
        <w:t>.</w:t>
      </w:r>
    </w:p>
    <w:p w:rsidR="00B05263" w:rsidRPr="002350D5" w:rsidRDefault="00B05263">
      <w:pPr>
        <w:jc w:val="both"/>
        <w:rPr>
          <w:rFonts w:asciiTheme="minorHAnsi" w:eastAsia="Arial" w:hAnsiTheme="minorHAnsi" w:cstheme="minorHAnsi"/>
          <w:sz w:val="20"/>
          <w:szCs w:val="20"/>
        </w:rPr>
      </w:pPr>
    </w:p>
    <w:p w:rsidR="00B05263" w:rsidRPr="002350D5" w:rsidRDefault="00814961">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ESPACE D’EXPOSITION - MUSEE DE L’ORANGERIE</w:t>
      </w:r>
    </w:p>
    <w:p w:rsidR="00B05263" w:rsidRPr="002350D5" w:rsidRDefault="00814961">
      <w:pPr>
        <w:numPr>
          <w:ilvl w:val="0"/>
          <w:numId w:val="3"/>
        </w:numPr>
        <w:ind w:left="360"/>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Superficie : </w:t>
      </w:r>
      <w:r w:rsidR="00977459" w:rsidRPr="002350D5">
        <w:rPr>
          <w:rFonts w:asciiTheme="minorHAnsi" w:eastAsia="Arial" w:hAnsiTheme="minorHAnsi" w:cstheme="minorHAnsi"/>
          <w:sz w:val="20"/>
          <w:szCs w:val="20"/>
        </w:rPr>
        <w:t>546</w:t>
      </w:r>
      <w:r w:rsidRPr="002350D5">
        <w:rPr>
          <w:rFonts w:asciiTheme="minorHAnsi" w:eastAsia="Arial" w:hAnsiTheme="minorHAnsi" w:cstheme="minorHAnsi"/>
          <w:sz w:val="20"/>
          <w:szCs w:val="20"/>
        </w:rPr>
        <w:t xml:space="preserve"> m</w:t>
      </w:r>
      <w:r w:rsidRPr="002350D5">
        <w:rPr>
          <w:rFonts w:asciiTheme="minorHAnsi" w:eastAsia="Arial" w:hAnsiTheme="minorHAnsi" w:cstheme="minorHAnsi"/>
          <w:sz w:val="20"/>
          <w:szCs w:val="20"/>
          <w:vertAlign w:val="superscript"/>
        </w:rPr>
        <w:t>2</w:t>
      </w:r>
      <w:r w:rsidRPr="002350D5">
        <w:rPr>
          <w:rFonts w:asciiTheme="minorHAnsi" w:eastAsia="Arial" w:hAnsiTheme="minorHAnsi" w:cstheme="minorHAnsi"/>
          <w:sz w:val="20"/>
          <w:szCs w:val="20"/>
        </w:rPr>
        <w:t xml:space="preserve"> </w:t>
      </w:r>
    </w:p>
    <w:p w:rsidR="00E5583C" w:rsidRPr="002350D5" w:rsidRDefault="00E5583C" w:rsidP="00E5583C">
      <w:pPr>
        <w:numPr>
          <w:ilvl w:val="0"/>
          <w:numId w:val="3"/>
        </w:numPr>
        <w:ind w:left="360"/>
        <w:rPr>
          <w:rFonts w:asciiTheme="minorHAnsi" w:eastAsia="Arial" w:hAnsiTheme="minorHAnsi" w:cstheme="minorHAnsi"/>
          <w:sz w:val="20"/>
          <w:szCs w:val="20"/>
        </w:rPr>
      </w:pPr>
      <w:r w:rsidRPr="002350D5">
        <w:rPr>
          <w:rFonts w:asciiTheme="minorHAnsi" w:eastAsia="Arial" w:hAnsiTheme="minorHAnsi" w:cstheme="minorHAnsi"/>
          <w:sz w:val="20"/>
          <w:szCs w:val="20"/>
        </w:rPr>
        <w:t>Hauteur sous plafond : entre 3,93 et 4,00 m selon les salles</w:t>
      </w:r>
    </w:p>
    <w:p w:rsidR="00E5583C" w:rsidRPr="002350D5" w:rsidRDefault="00E5583C" w:rsidP="00E5583C">
      <w:pPr>
        <w:numPr>
          <w:ilvl w:val="0"/>
          <w:numId w:val="3"/>
        </w:numPr>
        <w:ind w:left="360"/>
        <w:rPr>
          <w:rFonts w:asciiTheme="minorHAnsi" w:eastAsia="Arial" w:hAnsiTheme="minorHAnsi" w:cstheme="minorHAnsi"/>
          <w:sz w:val="20"/>
          <w:szCs w:val="20"/>
        </w:rPr>
      </w:pPr>
      <w:r w:rsidRPr="002350D5">
        <w:rPr>
          <w:rFonts w:asciiTheme="minorHAnsi" w:eastAsia="Arial" w:hAnsiTheme="minorHAnsi" w:cstheme="minorHAnsi"/>
          <w:sz w:val="20"/>
          <w:szCs w:val="20"/>
        </w:rPr>
        <w:t>Charge admissible au sol : 500 kg/m</w:t>
      </w:r>
      <w:r w:rsidRPr="002350D5">
        <w:rPr>
          <w:rFonts w:asciiTheme="minorHAnsi" w:eastAsia="Arial" w:hAnsiTheme="minorHAnsi" w:cstheme="minorHAnsi"/>
          <w:sz w:val="20"/>
          <w:szCs w:val="20"/>
          <w:vertAlign w:val="superscript"/>
        </w:rPr>
        <w:t>2</w:t>
      </w:r>
    </w:p>
    <w:p w:rsidR="00B05263" w:rsidRPr="002350D5" w:rsidRDefault="00B05263">
      <w:pPr>
        <w:rPr>
          <w:rFonts w:asciiTheme="minorHAnsi" w:eastAsia="Arial" w:hAnsiTheme="minorHAnsi" w:cstheme="minorHAnsi"/>
          <w:sz w:val="20"/>
          <w:szCs w:val="20"/>
        </w:rPr>
      </w:pPr>
    </w:p>
    <w:p w:rsidR="00B05263" w:rsidRPr="002350D5" w:rsidRDefault="00814961">
      <w:pPr>
        <w:spacing w:before="160" w:line="276" w:lineRule="auto"/>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CALENDRIER PREVISIONNEL</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Réunion de présentation du projet et visite des espaces : </w:t>
      </w:r>
      <w:r w:rsidR="00652D62" w:rsidRPr="002350D5">
        <w:rPr>
          <w:rFonts w:asciiTheme="minorHAnsi" w:eastAsia="Arial" w:hAnsiTheme="minorHAnsi" w:cstheme="minorHAnsi"/>
          <w:color w:val="000000"/>
          <w:sz w:val="20"/>
          <w:szCs w:val="20"/>
        </w:rPr>
        <w:t>mardi 15 juillet 2025</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Rendu de l’esquisse : </w:t>
      </w:r>
      <w:r w:rsidR="00652D62" w:rsidRPr="002350D5">
        <w:rPr>
          <w:rFonts w:asciiTheme="minorHAnsi" w:eastAsia="Arial" w:hAnsiTheme="minorHAnsi" w:cstheme="minorHAnsi"/>
          <w:color w:val="000000"/>
          <w:sz w:val="20"/>
          <w:szCs w:val="20"/>
        </w:rPr>
        <w:t>lundi 1</w:t>
      </w:r>
      <w:r w:rsidR="00652D62" w:rsidRPr="002350D5">
        <w:rPr>
          <w:rFonts w:asciiTheme="minorHAnsi" w:eastAsia="Arial" w:hAnsiTheme="minorHAnsi" w:cstheme="minorHAnsi"/>
          <w:color w:val="000000"/>
          <w:sz w:val="20"/>
          <w:szCs w:val="20"/>
          <w:vertAlign w:val="superscript"/>
        </w:rPr>
        <w:t>er</w:t>
      </w:r>
      <w:r w:rsidR="00652D62" w:rsidRPr="002350D5">
        <w:rPr>
          <w:rFonts w:asciiTheme="minorHAnsi" w:eastAsia="Arial" w:hAnsiTheme="minorHAnsi" w:cstheme="minorHAnsi"/>
          <w:color w:val="000000"/>
          <w:sz w:val="20"/>
          <w:szCs w:val="20"/>
        </w:rPr>
        <w:t xml:space="preserve"> septembre 2025</w:t>
      </w:r>
      <w:r w:rsidRPr="002350D5">
        <w:rPr>
          <w:rFonts w:asciiTheme="minorHAnsi" w:eastAsia="Arial" w:hAnsiTheme="minorHAnsi" w:cstheme="minorHAnsi"/>
          <w:color w:val="000000"/>
          <w:sz w:val="20"/>
          <w:szCs w:val="20"/>
        </w:rPr>
        <w:t xml:space="preserve"> </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Audition des scénographes : </w:t>
      </w:r>
      <w:r w:rsidR="001B308C" w:rsidRPr="002350D5">
        <w:rPr>
          <w:rFonts w:asciiTheme="minorHAnsi" w:eastAsia="Arial" w:hAnsiTheme="minorHAnsi" w:cstheme="minorHAnsi"/>
          <w:color w:val="000000"/>
          <w:sz w:val="20"/>
          <w:szCs w:val="20"/>
        </w:rPr>
        <w:t xml:space="preserve">mercredi 3 septembre </w:t>
      </w:r>
      <w:r w:rsidR="006264F2" w:rsidRPr="002350D5">
        <w:rPr>
          <w:rFonts w:asciiTheme="minorHAnsi" w:eastAsia="Arial" w:hAnsiTheme="minorHAnsi" w:cstheme="minorHAnsi"/>
          <w:color w:val="000000"/>
          <w:sz w:val="20"/>
          <w:szCs w:val="20"/>
        </w:rPr>
        <w:t xml:space="preserve">2025, </w:t>
      </w:r>
      <w:r w:rsidR="001B308C" w:rsidRPr="002350D5">
        <w:rPr>
          <w:rFonts w:asciiTheme="minorHAnsi" w:eastAsia="Arial" w:hAnsiTheme="minorHAnsi" w:cstheme="minorHAnsi"/>
          <w:color w:val="000000"/>
          <w:sz w:val="20"/>
          <w:szCs w:val="20"/>
        </w:rPr>
        <w:t>14h30 – 16h30</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Notification au scénographe retenu : </w:t>
      </w:r>
      <w:r w:rsidR="00323A42" w:rsidRPr="002350D5">
        <w:rPr>
          <w:rFonts w:asciiTheme="minorHAnsi" w:eastAsia="Arial" w:hAnsiTheme="minorHAnsi" w:cstheme="minorHAnsi"/>
          <w:color w:val="000000"/>
          <w:sz w:val="20"/>
          <w:szCs w:val="20"/>
        </w:rPr>
        <w:t>mardi 30 septembre 2025</w:t>
      </w:r>
    </w:p>
    <w:p w:rsidR="00864C1C" w:rsidRPr="002350D5" w:rsidRDefault="00814961" w:rsidP="00682FBE">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Première réunion : </w:t>
      </w:r>
      <w:r w:rsidR="00864C1C" w:rsidRPr="002350D5">
        <w:rPr>
          <w:rFonts w:asciiTheme="minorHAnsi" w:eastAsia="Arial" w:hAnsiTheme="minorHAnsi" w:cstheme="minorHAnsi"/>
          <w:color w:val="000000"/>
          <w:sz w:val="20"/>
          <w:szCs w:val="20"/>
        </w:rPr>
        <w:t>vendredi 10 octobre 2025</w:t>
      </w:r>
    </w:p>
    <w:p w:rsidR="00B05263" w:rsidRPr="002350D5" w:rsidRDefault="002B1F98" w:rsidP="00682FBE">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Présentation d</w:t>
      </w:r>
      <w:r w:rsidR="006264F2" w:rsidRPr="002350D5">
        <w:rPr>
          <w:rFonts w:asciiTheme="minorHAnsi" w:eastAsia="Arial" w:hAnsiTheme="minorHAnsi" w:cstheme="minorHAnsi"/>
          <w:color w:val="000000"/>
          <w:sz w:val="20"/>
          <w:szCs w:val="20"/>
        </w:rPr>
        <w:t xml:space="preserve">e l’APS : lundi 17 novembre 2025, </w:t>
      </w:r>
      <w:r w:rsidRPr="002350D5">
        <w:rPr>
          <w:rFonts w:asciiTheme="minorHAnsi" w:eastAsia="Arial" w:hAnsiTheme="minorHAnsi" w:cstheme="minorHAnsi"/>
          <w:color w:val="000000"/>
          <w:sz w:val="20"/>
          <w:szCs w:val="20"/>
        </w:rPr>
        <w:t xml:space="preserve">10h à 12h </w:t>
      </w:r>
      <w:r w:rsidR="008956F2" w:rsidRPr="002350D5">
        <w:rPr>
          <w:rFonts w:asciiTheme="minorHAnsi" w:eastAsia="Arial" w:hAnsiTheme="minorHAnsi" w:cstheme="minorHAnsi"/>
          <w:color w:val="000000"/>
          <w:sz w:val="20"/>
          <w:szCs w:val="20"/>
        </w:rPr>
        <w:t>(</w:t>
      </w:r>
      <w:r w:rsidR="00814961" w:rsidRPr="002350D5">
        <w:rPr>
          <w:rFonts w:asciiTheme="minorHAnsi" w:eastAsia="Arial" w:hAnsiTheme="minorHAnsi" w:cstheme="minorHAnsi"/>
          <w:color w:val="000000"/>
          <w:sz w:val="20"/>
          <w:szCs w:val="20"/>
        </w:rPr>
        <w:t xml:space="preserve">remise de l’APS à prévoir le </w:t>
      </w:r>
      <w:r w:rsidRPr="002350D5">
        <w:rPr>
          <w:rFonts w:asciiTheme="minorHAnsi" w:eastAsia="Arial" w:hAnsiTheme="minorHAnsi" w:cstheme="minorHAnsi"/>
          <w:color w:val="000000"/>
          <w:sz w:val="20"/>
          <w:szCs w:val="20"/>
        </w:rPr>
        <w:t>14 novembre</w:t>
      </w:r>
      <w:r w:rsidR="00814961" w:rsidRPr="002350D5">
        <w:rPr>
          <w:rFonts w:asciiTheme="minorHAnsi" w:eastAsia="Arial" w:hAnsiTheme="minorHAnsi" w:cstheme="minorHAnsi"/>
          <w:color w:val="000000"/>
          <w:sz w:val="20"/>
          <w:szCs w:val="20"/>
        </w:rPr>
        <w:t xml:space="preserve"> au plus tard)</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lastRenderedPageBreak/>
        <w:t xml:space="preserve">Présentation de l’APD : </w:t>
      </w:r>
      <w:r w:rsidR="008956F2" w:rsidRPr="002350D5">
        <w:rPr>
          <w:rFonts w:asciiTheme="minorHAnsi" w:eastAsia="Arial" w:hAnsiTheme="minorHAnsi" w:cstheme="minorHAnsi"/>
          <w:color w:val="000000"/>
          <w:sz w:val="20"/>
          <w:szCs w:val="20"/>
        </w:rPr>
        <w:t xml:space="preserve">mercredi 21 janvier 2026 de 10h à 12h </w:t>
      </w:r>
      <w:r w:rsidRPr="002350D5">
        <w:rPr>
          <w:rFonts w:asciiTheme="minorHAnsi" w:eastAsia="Arial" w:hAnsiTheme="minorHAnsi" w:cstheme="minorHAnsi"/>
          <w:color w:val="000000"/>
          <w:sz w:val="20"/>
          <w:szCs w:val="20"/>
        </w:rPr>
        <w:t xml:space="preserve">(remise de l’APD à prévoir le mercredi </w:t>
      </w:r>
      <w:r w:rsidR="007F5475" w:rsidRPr="002350D5">
        <w:rPr>
          <w:rFonts w:asciiTheme="minorHAnsi" w:eastAsia="Arial" w:hAnsiTheme="minorHAnsi" w:cstheme="minorHAnsi"/>
          <w:color w:val="000000"/>
          <w:sz w:val="20"/>
          <w:szCs w:val="20"/>
        </w:rPr>
        <w:t>19 janvier</w:t>
      </w:r>
      <w:r w:rsidRPr="002350D5">
        <w:rPr>
          <w:rFonts w:asciiTheme="minorHAnsi" w:eastAsia="Arial" w:hAnsiTheme="minorHAnsi" w:cstheme="minorHAnsi"/>
          <w:color w:val="000000"/>
          <w:sz w:val="20"/>
          <w:szCs w:val="20"/>
        </w:rPr>
        <w:t xml:space="preserve">) </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Rendu du DCE travaux : </w:t>
      </w:r>
      <w:r w:rsidR="007B7839" w:rsidRPr="002350D5">
        <w:rPr>
          <w:rFonts w:asciiTheme="minorHAnsi" w:eastAsia="Arial" w:hAnsiTheme="minorHAnsi" w:cstheme="minorHAnsi"/>
          <w:color w:val="000000"/>
          <w:sz w:val="20"/>
          <w:szCs w:val="20"/>
        </w:rPr>
        <w:t>jeudi 26 février 2026</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Consultation des entreprises travaux (date de publication) : </w:t>
      </w:r>
      <w:r w:rsidR="005F6D21" w:rsidRPr="002350D5">
        <w:rPr>
          <w:rFonts w:asciiTheme="minorHAnsi" w:eastAsia="Arial" w:hAnsiTheme="minorHAnsi" w:cstheme="minorHAnsi"/>
          <w:color w:val="000000"/>
          <w:sz w:val="20"/>
          <w:szCs w:val="20"/>
        </w:rPr>
        <w:t>jeudi 2 avril 2026</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Réception des offres travaux : </w:t>
      </w:r>
      <w:r w:rsidR="007D2CFE" w:rsidRPr="002350D5">
        <w:rPr>
          <w:rFonts w:asciiTheme="minorHAnsi" w:eastAsia="Arial" w:hAnsiTheme="minorHAnsi" w:cstheme="minorHAnsi"/>
          <w:color w:val="000000"/>
          <w:sz w:val="20"/>
          <w:szCs w:val="20"/>
        </w:rPr>
        <w:t>jeudi 23 avril 2026</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Remise ACT : </w:t>
      </w:r>
      <w:r w:rsidR="005E6776" w:rsidRPr="002350D5">
        <w:rPr>
          <w:rFonts w:asciiTheme="minorHAnsi" w:eastAsia="Arial" w:hAnsiTheme="minorHAnsi" w:cstheme="minorHAnsi"/>
          <w:color w:val="000000"/>
          <w:sz w:val="20"/>
          <w:szCs w:val="20"/>
        </w:rPr>
        <w:t>mardi 5 mai 2026</w:t>
      </w:r>
    </w:p>
    <w:p w:rsidR="00C919A5" w:rsidRPr="002350D5" w:rsidRDefault="00814961" w:rsidP="00C919A5">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Notification des entreprises travaux : </w:t>
      </w:r>
      <w:r w:rsidR="0046348C" w:rsidRPr="002350D5">
        <w:rPr>
          <w:rFonts w:asciiTheme="minorHAnsi" w:eastAsia="Arial" w:hAnsiTheme="minorHAnsi" w:cstheme="minorHAnsi"/>
          <w:color w:val="000000"/>
          <w:sz w:val="20"/>
          <w:szCs w:val="20"/>
        </w:rPr>
        <w:t>lundi 25 mai 2026</w:t>
      </w:r>
    </w:p>
    <w:p w:rsidR="00B05263" w:rsidRPr="002350D5" w:rsidRDefault="00C919A5" w:rsidP="00C919A5">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Travaux d’aménagement, pose des rails d'éclairage le cas échéant et pose graphisme (grands éléments)</w:t>
      </w:r>
      <w:r w:rsidR="00814961" w:rsidRPr="002350D5">
        <w:rPr>
          <w:rFonts w:asciiTheme="minorHAnsi" w:eastAsia="Arial" w:hAnsiTheme="minorHAnsi" w:cstheme="minorHAnsi"/>
          <w:color w:val="000000"/>
          <w:sz w:val="20"/>
          <w:szCs w:val="20"/>
        </w:rPr>
        <w:t xml:space="preserve"> : </w:t>
      </w:r>
      <w:r w:rsidR="00324615" w:rsidRPr="002350D5">
        <w:rPr>
          <w:rFonts w:asciiTheme="minorHAnsi" w:eastAsia="Arial" w:hAnsiTheme="minorHAnsi" w:cstheme="minorHAnsi"/>
          <w:color w:val="000000"/>
          <w:sz w:val="20"/>
          <w:szCs w:val="20"/>
        </w:rPr>
        <w:t>mardi 18 août</w:t>
      </w:r>
      <w:r w:rsidR="00814961" w:rsidRPr="002350D5">
        <w:rPr>
          <w:rFonts w:asciiTheme="minorHAnsi" w:eastAsia="Arial" w:hAnsiTheme="minorHAnsi" w:cstheme="minorHAnsi"/>
          <w:color w:val="000000"/>
          <w:sz w:val="20"/>
          <w:szCs w:val="20"/>
        </w:rPr>
        <w:t xml:space="preserve"> - vendredi </w:t>
      </w:r>
      <w:r w:rsidR="00324615" w:rsidRPr="002350D5">
        <w:rPr>
          <w:rFonts w:asciiTheme="minorHAnsi" w:eastAsia="Arial" w:hAnsiTheme="minorHAnsi" w:cstheme="minorHAnsi"/>
          <w:color w:val="000000"/>
          <w:sz w:val="20"/>
          <w:szCs w:val="20"/>
        </w:rPr>
        <w:t>4 septembre 2026</w:t>
      </w:r>
    </w:p>
    <w:p w:rsidR="00C919A5" w:rsidRPr="002350D5" w:rsidRDefault="00814961" w:rsidP="00C919A5">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Montage/accrochage des œuvres : </w:t>
      </w:r>
      <w:r w:rsidR="006A04A0" w:rsidRPr="002350D5">
        <w:rPr>
          <w:rFonts w:asciiTheme="minorHAnsi" w:eastAsia="Arial" w:hAnsiTheme="minorHAnsi" w:cstheme="minorHAnsi"/>
          <w:color w:val="000000"/>
          <w:sz w:val="20"/>
          <w:szCs w:val="20"/>
        </w:rPr>
        <w:t>mardi 8</w:t>
      </w:r>
      <w:r w:rsidRPr="002350D5">
        <w:rPr>
          <w:rFonts w:asciiTheme="minorHAnsi" w:eastAsia="Arial" w:hAnsiTheme="minorHAnsi" w:cstheme="minorHAnsi"/>
          <w:color w:val="000000"/>
          <w:sz w:val="20"/>
          <w:szCs w:val="20"/>
        </w:rPr>
        <w:t xml:space="preserve"> - vendredi 18 </w:t>
      </w:r>
      <w:r w:rsidR="006A04A0" w:rsidRPr="002350D5">
        <w:rPr>
          <w:rFonts w:asciiTheme="minorHAnsi" w:eastAsia="Arial" w:hAnsiTheme="minorHAnsi" w:cstheme="minorHAnsi"/>
          <w:color w:val="000000"/>
          <w:sz w:val="20"/>
          <w:szCs w:val="20"/>
        </w:rPr>
        <w:t>septembre 2026</w:t>
      </w:r>
    </w:p>
    <w:p w:rsidR="00B05263" w:rsidRPr="002350D5" w:rsidRDefault="00C919A5" w:rsidP="00C919A5">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Pose et réglages éclairage, fin pose graphisme </w:t>
      </w:r>
      <w:r w:rsidR="001D484E" w:rsidRPr="002350D5">
        <w:rPr>
          <w:rFonts w:asciiTheme="minorHAnsi" w:eastAsia="Arial" w:hAnsiTheme="minorHAnsi" w:cstheme="minorHAnsi"/>
          <w:color w:val="000000"/>
          <w:sz w:val="20"/>
          <w:szCs w:val="20"/>
        </w:rPr>
        <w:t>: lundi 21</w:t>
      </w:r>
      <w:r w:rsidR="00814961" w:rsidRPr="002350D5">
        <w:rPr>
          <w:rFonts w:asciiTheme="minorHAnsi" w:eastAsia="Arial" w:hAnsiTheme="minorHAnsi" w:cstheme="minorHAnsi"/>
          <w:color w:val="000000"/>
          <w:sz w:val="20"/>
          <w:szCs w:val="20"/>
        </w:rPr>
        <w:t xml:space="preserve"> - </w:t>
      </w:r>
      <w:r w:rsidR="001D484E" w:rsidRPr="002350D5">
        <w:rPr>
          <w:rFonts w:asciiTheme="minorHAnsi" w:eastAsia="Arial" w:hAnsiTheme="minorHAnsi" w:cstheme="minorHAnsi"/>
          <w:color w:val="000000"/>
          <w:sz w:val="20"/>
          <w:szCs w:val="20"/>
        </w:rPr>
        <w:t>lundi</w:t>
      </w:r>
      <w:r w:rsidR="00814961" w:rsidRPr="002350D5">
        <w:rPr>
          <w:rFonts w:asciiTheme="minorHAnsi" w:eastAsia="Arial" w:hAnsiTheme="minorHAnsi" w:cstheme="minorHAnsi"/>
          <w:color w:val="000000"/>
          <w:sz w:val="20"/>
          <w:szCs w:val="20"/>
        </w:rPr>
        <w:t xml:space="preserve"> </w:t>
      </w:r>
      <w:r w:rsidR="001D484E" w:rsidRPr="002350D5">
        <w:rPr>
          <w:rFonts w:asciiTheme="minorHAnsi" w:eastAsia="Arial" w:hAnsiTheme="minorHAnsi" w:cstheme="minorHAnsi"/>
          <w:color w:val="000000"/>
          <w:sz w:val="20"/>
          <w:szCs w:val="20"/>
        </w:rPr>
        <w:t>28 septembre 2026</w:t>
      </w:r>
    </w:p>
    <w:p w:rsidR="00B05263" w:rsidRPr="002350D5" w:rsidRDefault="00BD64E2">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proofErr w:type="spellStart"/>
      <w:r w:rsidRPr="002350D5">
        <w:rPr>
          <w:rFonts w:asciiTheme="minorHAnsi" w:eastAsia="Arial" w:hAnsiTheme="minorHAnsi" w:cstheme="minorHAnsi"/>
          <w:color w:val="000000"/>
          <w:sz w:val="20"/>
          <w:szCs w:val="20"/>
        </w:rPr>
        <w:t>Preview</w:t>
      </w:r>
      <w:proofErr w:type="spellEnd"/>
      <w:r w:rsidR="00814961" w:rsidRPr="002350D5">
        <w:rPr>
          <w:rFonts w:asciiTheme="minorHAnsi" w:eastAsia="Arial" w:hAnsiTheme="minorHAnsi" w:cstheme="minorHAnsi"/>
          <w:color w:val="000000"/>
          <w:sz w:val="20"/>
          <w:szCs w:val="20"/>
        </w:rPr>
        <w:t xml:space="preserve"> presse : lundi 28 </w:t>
      </w:r>
      <w:r w:rsidRPr="002350D5">
        <w:rPr>
          <w:rFonts w:asciiTheme="minorHAnsi" w:eastAsia="Arial" w:hAnsiTheme="minorHAnsi" w:cstheme="minorHAnsi"/>
          <w:color w:val="000000"/>
          <w:sz w:val="20"/>
          <w:szCs w:val="20"/>
        </w:rPr>
        <w:t>septembre 2026</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Vernissage de l'exposition : mardi 29 </w:t>
      </w:r>
      <w:r w:rsidR="00B84C1D" w:rsidRPr="002350D5">
        <w:rPr>
          <w:rFonts w:asciiTheme="minorHAnsi" w:eastAsia="Arial" w:hAnsiTheme="minorHAnsi" w:cstheme="minorHAnsi"/>
          <w:color w:val="000000"/>
          <w:sz w:val="20"/>
          <w:szCs w:val="20"/>
        </w:rPr>
        <w:t>septembre 2026</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b/>
          <w:color w:val="000000"/>
          <w:sz w:val="20"/>
          <w:szCs w:val="20"/>
        </w:rPr>
      </w:pPr>
      <w:r w:rsidRPr="002350D5">
        <w:rPr>
          <w:rFonts w:asciiTheme="minorHAnsi" w:eastAsia="Arial" w:hAnsiTheme="minorHAnsi" w:cstheme="minorHAnsi"/>
          <w:b/>
          <w:color w:val="000000"/>
          <w:sz w:val="20"/>
          <w:szCs w:val="20"/>
        </w:rPr>
        <w:t xml:space="preserve">Ouverture au public de l’exposition : mercredi 30 </w:t>
      </w:r>
      <w:r w:rsidR="00A35E5D" w:rsidRPr="002350D5">
        <w:rPr>
          <w:rFonts w:asciiTheme="minorHAnsi" w:eastAsia="Arial" w:hAnsiTheme="minorHAnsi" w:cstheme="minorHAnsi"/>
          <w:b/>
          <w:color w:val="000000"/>
          <w:sz w:val="20"/>
          <w:szCs w:val="20"/>
        </w:rPr>
        <w:t>septembre 2026</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b/>
          <w:color w:val="000000"/>
          <w:sz w:val="20"/>
          <w:szCs w:val="20"/>
        </w:rPr>
      </w:pPr>
      <w:r w:rsidRPr="002350D5">
        <w:rPr>
          <w:rFonts w:asciiTheme="minorHAnsi" w:eastAsia="Arial" w:hAnsiTheme="minorHAnsi" w:cstheme="minorHAnsi"/>
          <w:b/>
          <w:color w:val="000000"/>
          <w:sz w:val="20"/>
          <w:szCs w:val="20"/>
        </w:rPr>
        <w:t xml:space="preserve">Fermeture de l’exposition : lundi </w:t>
      </w:r>
      <w:r w:rsidR="001A7D8A" w:rsidRPr="002350D5">
        <w:rPr>
          <w:rFonts w:asciiTheme="minorHAnsi" w:eastAsia="Arial" w:hAnsiTheme="minorHAnsi" w:cstheme="minorHAnsi"/>
          <w:b/>
          <w:color w:val="000000"/>
          <w:sz w:val="20"/>
          <w:szCs w:val="20"/>
        </w:rPr>
        <w:t>25 janvier 2027</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Démontage des œuvres : mardi </w:t>
      </w:r>
      <w:r w:rsidR="001C493E" w:rsidRPr="002350D5">
        <w:rPr>
          <w:rFonts w:asciiTheme="minorHAnsi" w:eastAsia="Arial" w:hAnsiTheme="minorHAnsi" w:cstheme="minorHAnsi"/>
          <w:color w:val="000000"/>
          <w:sz w:val="20"/>
          <w:szCs w:val="20"/>
        </w:rPr>
        <w:t>26 janvier</w:t>
      </w:r>
      <w:r w:rsidRPr="002350D5">
        <w:rPr>
          <w:rFonts w:asciiTheme="minorHAnsi" w:eastAsia="Arial" w:hAnsiTheme="minorHAnsi" w:cstheme="minorHAnsi"/>
          <w:color w:val="000000"/>
          <w:sz w:val="20"/>
          <w:szCs w:val="20"/>
        </w:rPr>
        <w:t xml:space="preserve"> - mardi </w:t>
      </w:r>
      <w:r w:rsidR="001C493E" w:rsidRPr="002350D5">
        <w:rPr>
          <w:rFonts w:asciiTheme="minorHAnsi" w:eastAsia="Arial" w:hAnsiTheme="minorHAnsi" w:cstheme="minorHAnsi"/>
          <w:color w:val="000000"/>
          <w:sz w:val="20"/>
          <w:szCs w:val="20"/>
        </w:rPr>
        <w:t>2 février 2027</w:t>
      </w:r>
    </w:p>
    <w:p w:rsidR="00B05263" w:rsidRPr="002350D5" w:rsidRDefault="00814961">
      <w:pPr>
        <w:numPr>
          <w:ilvl w:val="0"/>
          <w:numId w:val="3"/>
        </w:numPr>
        <w:pBdr>
          <w:top w:val="nil"/>
          <w:left w:val="nil"/>
          <w:bottom w:val="nil"/>
          <w:right w:val="nil"/>
          <w:between w:val="nil"/>
        </w:pBdr>
        <w:spacing w:before="160" w:line="276" w:lineRule="auto"/>
        <w:ind w:left="36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Dépose de la scénographie : mercredi </w:t>
      </w:r>
      <w:r w:rsidR="00283F05" w:rsidRPr="002350D5">
        <w:rPr>
          <w:rFonts w:asciiTheme="minorHAnsi" w:eastAsia="Arial" w:hAnsiTheme="minorHAnsi" w:cstheme="minorHAnsi"/>
          <w:color w:val="000000"/>
          <w:sz w:val="20"/>
          <w:szCs w:val="20"/>
        </w:rPr>
        <w:t>3 au vendredi 12 février 2027</w:t>
      </w:r>
    </w:p>
    <w:p w:rsidR="00B05263" w:rsidRPr="002350D5" w:rsidRDefault="00B05263">
      <w:pPr>
        <w:rPr>
          <w:rFonts w:asciiTheme="minorHAnsi" w:eastAsia="Arial" w:hAnsiTheme="minorHAnsi" w:cstheme="minorHAnsi"/>
          <w:b/>
          <w:sz w:val="24"/>
          <w:szCs w:val="24"/>
        </w:rPr>
      </w:pPr>
    </w:p>
    <w:p w:rsidR="00B05263" w:rsidRPr="002350D5" w:rsidRDefault="00814961" w:rsidP="00A13979">
      <w:pPr>
        <w:pStyle w:val="Titre1"/>
        <w:numPr>
          <w:ilvl w:val="0"/>
          <w:numId w:val="14"/>
        </w:numPr>
        <w:rPr>
          <w:rFonts w:asciiTheme="minorHAnsi" w:hAnsiTheme="minorHAnsi" w:cstheme="minorHAnsi"/>
        </w:rPr>
      </w:pPr>
      <w:bookmarkStart w:id="7" w:name="_Toc157697980"/>
      <w:r w:rsidRPr="002350D5">
        <w:rPr>
          <w:rFonts w:asciiTheme="minorHAnsi" w:hAnsiTheme="minorHAnsi" w:cstheme="minorHAnsi"/>
        </w:rPr>
        <w:t>PRÉSENTATION DE L’EXPOSITION</w:t>
      </w:r>
      <w:bookmarkEnd w:id="7"/>
    </w:p>
    <w:p w:rsidR="00B05263" w:rsidRPr="002350D5" w:rsidRDefault="00B05263">
      <w:pPr>
        <w:rPr>
          <w:rFonts w:asciiTheme="minorHAnsi" w:eastAsia="Arial" w:hAnsiTheme="minorHAnsi" w:cstheme="minorHAnsi"/>
          <w:sz w:val="20"/>
          <w:szCs w:val="20"/>
        </w:rPr>
      </w:pPr>
    </w:p>
    <w:p w:rsidR="00153D7A" w:rsidRPr="002350D5" w:rsidRDefault="00814961" w:rsidP="00153D7A">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8" w:name="_Toc157697981"/>
      <w:r w:rsidRPr="002350D5">
        <w:rPr>
          <w:rFonts w:asciiTheme="minorHAnsi" w:eastAsia="Arial" w:hAnsiTheme="minorHAnsi" w:cstheme="minorHAnsi"/>
          <w:i w:val="0"/>
          <w:color w:val="000000"/>
        </w:rPr>
        <w:t>Propos général</w:t>
      </w:r>
      <w:bookmarkEnd w:id="8"/>
      <w:r w:rsidRPr="002350D5">
        <w:rPr>
          <w:rFonts w:asciiTheme="minorHAnsi" w:eastAsia="Arial" w:hAnsiTheme="minorHAnsi" w:cstheme="minorHAnsi"/>
          <w:i w:val="0"/>
          <w:color w:val="000000"/>
        </w:rPr>
        <w:t xml:space="preserve"> </w:t>
      </w:r>
    </w:p>
    <w:p w:rsidR="00503E39" w:rsidRPr="002350D5" w:rsidRDefault="00503E39">
      <w:pPr>
        <w:spacing w:after="120" w:line="276" w:lineRule="auto"/>
        <w:jc w:val="both"/>
        <w:rPr>
          <w:rFonts w:asciiTheme="minorHAnsi" w:eastAsia="Arial" w:hAnsiTheme="minorHAnsi" w:cstheme="minorHAnsi"/>
          <w:i/>
          <w:sz w:val="20"/>
          <w:szCs w:val="20"/>
        </w:rPr>
      </w:pPr>
    </w:p>
    <w:p w:rsidR="00CC50FF" w:rsidRPr="002350D5" w:rsidRDefault="007F5255" w:rsidP="00865AFE">
      <w:pPr>
        <w:jc w:val="both"/>
        <w:rPr>
          <w:rFonts w:asciiTheme="minorHAnsi" w:hAnsiTheme="minorHAnsi" w:cstheme="minorHAnsi"/>
        </w:rPr>
      </w:pPr>
      <w:r w:rsidRPr="002350D5">
        <w:rPr>
          <w:rFonts w:asciiTheme="minorHAnsi" w:hAnsiTheme="minorHAnsi" w:cstheme="minorHAnsi"/>
        </w:rPr>
        <w:t xml:space="preserve">L’année 2026 coïncidera avec le centenaire de la mort du peintre Claude Monet (1840-1926) suivi quelques mois tard par l’installation des Nymphéas à l’Orangerie des Tuileries et l’ouverture du Musée Monet le 20 mai 1927. Pour marquer cet anniversaire, le musée de l’Orangerie propose d’organiser une exposition centrée sur le rapport de l’œuvre de Monet au temps. Considéré dès les années 1870 comme l’artiste impressionniste par excellence, bien qu’il n’ait participé qu’à cinq expositions du groupe, son œuvre en vient rapidement à se confondre avec la « nouvelle peinture », tant elle en résume les caractéristiques (exécutée le plus souvent en plein air, avec une touche rapide et des harmonies claires révélant l’impression d’un instant) - avant de déboucher sur un de ses prolongements les plus singuliers et plus remarquables, dans les années 1890 avec les séries, comme les cathédrales, les meules, les peupliers révélant une démarche proche de la dissection du temps, jusqu’au testament final des Nymphéas qui résout l’aporie de la fragmentation dans la série pour se fondre dans le continuum. Une sélection d’une quarantaine de peintures de Monet provenant principalement des collections des musées d’Orsay et du musée </w:t>
      </w:r>
      <w:proofErr w:type="spellStart"/>
      <w:r w:rsidRPr="002350D5">
        <w:rPr>
          <w:rFonts w:asciiTheme="minorHAnsi" w:hAnsiTheme="minorHAnsi" w:cstheme="minorHAnsi"/>
        </w:rPr>
        <w:t>Marmottan</w:t>
      </w:r>
      <w:proofErr w:type="spellEnd"/>
      <w:r w:rsidRPr="002350D5">
        <w:rPr>
          <w:rFonts w:asciiTheme="minorHAnsi" w:hAnsiTheme="minorHAnsi" w:cstheme="minorHAnsi"/>
        </w:rPr>
        <w:t xml:space="preserve">, mais aussi des prêts de collections publiques et privées françaises et internationales, permettra de souligner ces différents moments en s’attardant plus particulièrement sur le cycle des Nymphéas. Sous cet angle inédit, et avec </w:t>
      </w:r>
      <w:r w:rsidRPr="002350D5">
        <w:rPr>
          <w:rFonts w:asciiTheme="minorHAnsi" w:hAnsiTheme="minorHAnsi" w:cstheme="minorHAnsi"/>
        </w:rPr>
        <w:lastRenderedPageBreak/>
        <w:t>un regard distancié convoquant différents champs de recherche, l’exposition proposera de réexaminer une œuvre dont, cent ans plus tard, la portée reste plus que jamais fondamentale.  L’exposition, mettant particulièrement à l’honneur l’œuvre du dernier Monet, trouve tout naturellement sa place au musée de l’Orangerie qui accueille les Grandes décorations des Nymphéas. Cet ensemble unique, véritable "Sixtine de l’impressionnisme", selon l’expression d’André Masson en 1952, offre un témoignage de l’œuvre du dernier Monet conçu comme un véritable environnement et venant couronner le cycle des Nymphéas.</w:t>
      </w:r>
    </w:p>
    <w:p w:rsidR="00B05263" w:rsidRPr="002350D5" w:rsidRDefault="00B05263">
      <w:pPr>
        <w:jc w:val="both"/>
        <w:rPr>
          <w:rFonts w:asciiTheme="minorHAnsi" w:eastAsia="Arial" w:hAnsiTheme="minorHAnsi" w:cstheme="minorHAnsi"/>
          <w:sz w:val="20"/>
          <w:szCs w:val="20"/>
          <w:highlight w:val="yellow"/>
        </w:rPr>
      </w:pPr>
    </w:p>
    <w:p w:rsidR="007354F3" w:rsidRPr="002350D5" w:rsidRDefault="00814961" w:rsidP="007354F3">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9" w:name="_Toc157697982"/>
      <w:r w:rsidRPr="002350D5">
        <w:rPr>
          <w:rFonts w:asciiTheme="minorHAnsi" w:eastAsia="Arial" w:hAnsiTheme="minorHAnsi" w:cstheme="minorHAnsi"/>
          <w:i w:val="0"/>
          <w:color w:val="000000"/>
        </w:rPr>
        <w:t>Scénario et parcours détaillé</w:t>
      </w:r>
      <w:bookmarkEnd w:id="9"/>
      <w:r w:rsidRPr="002350D5">
        <w:rPr>
          <w:rFonts w:asciiTheme="minorHAnsi" w:eastAsia="Arial" w:hAnsiTheme="minorHAnsi" w:cstheme="minorHAnsi"/>
          <w:i w:val="0"/>
          <w:color w:val="000000"/>
        </w:rPr>
        <w:t xml:space="preserve"> </w:t>
      </w:r>
    </w:p>
    <w:p w:rsidR="005C5353" w:rsidRPr="002350D5" w:rsidRDefault="005C5353" w:rsidP="00865AFE">
      <w:pPr>
        <w:jc w:val="both"/>
        <w:rPr>
          <w:rFonts w:asciiTheme="minorHAnsi" w:hAnsiTheme="minorHAnsi" w:cstheme="minorHAnsi"/>
        </w:rPr>
      </w:pPr>
      <w:r w:rsidRPr="002350D5">
        <w:rPr>
          <w:rFonts w:asciiTheme="minorHAnsi" w:hAnsiTheme="minorHAnsi" w:cstheme="minorHAnsi"/>
        </w:rPr>
        <w:t xml:space="preserve">Le parcours est </w:t>
      </w:r>
      <w:proofErr w:type="spellStart"/>
      <w:r w:rsidRPr="002350D5">
        <w:rPr>
          <w:rFonts w:asciiTheme="minorHAnsi" w:hAnsiTheme="minorHAnsi" w:cstheme="minorHAnsi"/>
        </w:rPr>
        <w:t>chronologico</w:t>
      </w:r>
      <w:proofErr w:type="spellEnd"/>
      <w:r w:rsidRPr="002350D5">
        <w:rPr>
          <w:rFonts w:asciiTheme="minorHAnsi" w:hAnsiTheme="minorHAnsi" w:cstheme="minorHAnsi"/>
        </w:rPr>
        <w:t>-thématique.</w:t>
      </w:r>
    </w:p>
    <w:p w:rsidR="005C5353" w:rsidRPr="002350D5" w:rsidRDefault="005C5353" w:rsidP="00865AFE">
      <w:pPr>
        <w:jc w:val="both"/>
        <w:rPr>
          <w:rFonts w:asciiTheme="minorHAnsi" w:hAnsiTheme="minorHAnsi" w:cstheme="minorHAnsi"/>
        </w:rPr>
      </w:pPr>
      <w:r w:rsidRPr="002350D5">
        <w:rPr>
          <w:rFonts w:asciiTheme="minorHAnsi" w:hAnsiTheme="minorHAnsi" w:cstheme="minorHAnsi"/>
        </w:rPr>
        <w:t>L’exposition est destinée à être accessible à tous les publics, du néophyte à l’expert. A l’aide d’un discours à la fois simple et structuré, suivant une démonstration précise elle mettra en valeur la spécificité du propos sur le temps.</w:t>
      </w:r>
    </w:p>
    <w:p w:rsidR="007354F3" w:rsidRPr="002350D5" w:rsidRDefault="007354F3" w:rsidP="00865AFE">
      <w:pPr>
        <w:jc w:val="both"/>
        <w:rPr>
          <w:rFonts w:asciiTheme="minorHAnsi" w:hAnsiTheme="minorHAnsi" w:cstheme="minorHAnsi"/>
        </w:rPr>
      </w:pPr>
      <w:r w:rsidRPr="002350D5">
        <w:rPr>
          <w:rFonts w:asciiTheme="minorHAnsi" w:hAnsiTheme="minorHAnsi" w:cstheme="minorHAnsi"/>
        </w:rPr>
        <w:t xml:space="preserve">L’exposition comporte 3 sections détaillées ci-dessous. </w:t>
      </w:r>
    </w:p>
    <w:p w:rsidR="007354F3" w:rsidRPr="002350D5" w:rsidRDefault="007354F3" w:rsidP="001B615C">
      <w:pPr>
        <w:pStyle w:val="Paragraphedeliste"/>
        <w:ind w:left="360"/>
        <w:jc w:val="both"/>
        <w:rPr>
          <w:rFonts w:asciiTheme="minorHAnsi" w:eastAsia="Arial" w:hAnsiTheme="minorHAnsi" w:cstheme="minorHAnsi"/>
          <w:b/>
          <w:sz w:val="20"/>
          <w:szCs w:val="20"/>
        </w:rPr>
      </w:pPr>
    </w:p>
    <w:p w:rsidR="001B615C" w:rsidRPr="002350D5" w:rsidRDefault="00FE0A3E" w:rsidP="00FE0A3E">
      <w:pPr>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 xml:space="preserve">Section 1 </w:t>
      </w:r>
      <w:r w:rsidR="00365E1E" w:rsidRPr="002350D5">
        <w:rPr>
          <w:rFonts w:asciiTheme="minorHAnsi" w:eastAsia="Arial" w:hAnsiTheme="minorHAnsi" w:cstheme="minorHAnsi"/>
          <w:b/>
          <w:sz w:val="20"/>
          <w:szCs w:val="20"/>
        </w:rPr>
        <w:t xml:space="preserve">- </w:t>
      </w:r>
      <w:r w:rsidR="001B615C" w:rsidRPr="002350D5">
        <w:rPr>
          <w:rFonts w:asciiTheme="minorHAnsi" w:eastAsia="Arial" w:hAnsiTheme="minorHAnsi" w:cstheme="minorHAnsi"/>
          <w:b/>
          <w:sz w:val="20"/>
          <w:szCs w:val="20"/>
        </w:rPr>
        <w:t>Modernité et accélération du temps</w:t>
      </w:r>
    </w:p>
    <w:p w:rsidR="001B615C" w:rsidRPr="002350D5" w:rsidRDefault="001B615C" w:rsidP="001B615C">
      <w:pPr>
        <w:pStyle w:val="Paragraphedeliste"/>
        <w:ind w:left="360"/>
        <w:jc w:val="both"/>
        <w:rPr>
          <w:rFonts w:asciiTheme="minorHAnsi" w:eastAsia="Arial" w:hAnsiTheme="minorHAnsi" w:cstheme="minorHAnsi"/>
          <w:b/>
          <w:sz w:val="20"/>
          <w:szCs w:val="20"/>
        </w:rPr>
      </w:pPr>
    </w:p>
    <w:p w:rsidR="007F5255" w:rsidRPr="002350D5" w:rsidRDefault="007F5255" w:rsidP="00865AFE">
      <w:pPr>
        <w:jc w:val="both"/>
        <w:rPr>
          <w:rFonts w:asciiTheme="minorHAnsi" w:hAnsiTheme="minorHAnsi" w:cstheme="minorHAnsi"/>
        </w:rPr>
      </w:pPr>
      <w:r w:rsidRPr="002350D5">
        <w:rPr>
          <w:rFonts w:asciiTheme="minorHAnsi" w:hAnsiTheme="minorHAnsi" w:cstheme="minorHAnsi"/>
        </w:rPr>
        <w:t>Monet développe une peinture qui répond aux défis et bouleversements de son époque sur la notion du temps d’un point de vue à la fois vécu, ressenti, mais aussi tangible à travers les signes concrets de transformation de l’espace urbain et du paysage. Le XIXe siècle est celui de la multiplication des horloges dans l’espace public et de la synchronisation du temps mesuré, c’est aussi celui de la révolution des transports. C’est un moment d’accélération du temps, notamment grâce à la réduction des distances et par le progrès technique. Avec le chemin de fer, on peut dorénavant rejoindre des régions éloignées géographiquement en quelques heures au lieu de plusieurs jours. La notion même de vitesse modifie le rapport au paysage observé rendant les contours des objets plus flous.</w:t>
      </w:r>
    </w:p>
    <w:p w:rsidR="007F5255" w:rsidRPr="002350D5" w:rsidRDefault="007F5255" w:rsidP="00865AFE">
      <w:pPr>
        <w:jc w:val="both"/>
        <w:rPr>
          <w:rFonts w:asciiTheme="minorHAnsi" w:hAnsiTheme="minorHAnsi" w:cstheme="minorHAnsi"/>
        </w:rPr>
      </w:pPr>
      <w:r w:rsidRPr="002350D5">
        <w:rPr>
          <w:rFonts w:asciiTheme="minorHAnsi" w:hAnsiTheme="minorHAnsi" w:cstheme="minorHAnsi"/>
        </w:rPr>
        <w:t xml:space="preserve">Le moment impressionniste chez Monet apparaît ainsi, en écho à cette révolution de l’appréhension du temps au XIXe, comme celui d’une peinture qui souhaite s’inscrire de plus en plus dans l’instantanéité. Avec la pratique du pleinairisme, de sujets saisis en partie sur le vif, et une rapidité d’exécution, même si la composition est parfois complétée en atelier. </w:t>
      </w:r>
    </w:p>
    <w:p w:rsidR="007F5255" w:rsidRPr="002350D5" w:rsidRDefault="007F5255" w:rsidP="00865AFE">
      <w:pPr>
        <w:jc w:val="both"/>
        <w:rPr>
          <w:rFonts w:asciiTheme="minorHAnsi" w:hAnsiTheme="minorHAnsi" w:cstheme="minorHAnsi"/>
        </w:rPr>
      </w:pPr>
      <w:r w:rsidRPr="002350D5">
        <w:rPr>
          <w:rFonts w:asciiTheme="minorHAnsi" w:hAnsiTheme="minorHAnsi" w:cstheme="minorHAnsi"/>
        </w:rPr>
        <w:t>Ce moment impressionniste dans la peinture de Monet peut ainsi être lu au prisme de cette contraction du temps vécu à son époque, depuis la douceur des reflets saisis sur une étoffe tout comme par l’intrusion des signes de la modernité comme le chemin de fer.</w:t>
      </w:r>
    </w:p>
    <w:p w:rsidR="007F5255" w:rsidRPr="002350D5" w:rsidRDefault="007F5255" w:rsidP="007F5255">
      <w:pPr>
        <w:rPr>
          <w:rFonts w:asciiTheme="minorHAnsi" w:hAnsiTheme="minorHAnsi" w:cstheme="minorHAnsi"/>
        </w:rPr>
      </w:pPr>
      <w:r w:rsidRPr="002350D5">
        <w:rPr>
          <w:rFonts w:asciiTheme="minorHAnsi" w:hAnsiTheme="minorHAnsi" w:cstheme="minorHAnsi"/>
          <w:noProof/>
        </w:rPr>
        <w:lastRenderedPageBreak/>
        <w:drawing>
          <wp:inline distT="0" distB="0" distL="0" distR="0" wp14:anchorId="1E199E9C" wp14:editId="57E68ED4">
            <wp:extent cx="2967177" cy="2216552"/>
            <wp:effectExtent l="0" t="0" r="508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75430" cy="2222717"/>
                    </a:xfrm>
                    <a:prstGeom prst="rect">
                      <a:avLst/>
                    </a:prstGeom>
                  </pic:spPr>
                </pic:pic>
              </a:graphicData>
            </a:graphic>
          </wp:inline>
        </w:drawing>
      </w:r>
      <w:r w:rsidRPr="002350D5">
        <w:rPr>
          <w:rFonts w:asciiTheme="minorHAnsi" w:eastAsia="Times New Roman" w:hAnsiTheme="minorHAnsi" w:cstheme="minorHAnsi"/>
        </w:rPr>
        <w:br/>
      </w:r>
      <w:r w:rsidRPr="002350D5">
        <w:rPr>
          <w:rFonts w:asciiTheme="minorHAnsi" w:eastAsia="Times New Roman" w:hAnsiTheme="minorHAnsi" w:cstheme="minorHAnsi"/>
          <w:i/>
          <w:iCs/>
        </w:rPr>
        <w:t>La Gare Saint-Lazare</w:t>
      </w:r>
      <w:r w:rsidRPr="002350D5">
        <w:rPr>
          <w:rFonts w:asciiTheme="minorHAnsi" w:eastAsia="Times New Roman" w:hAnsiTheme="minorHAnsi" w:cstheme="minorHAnsi"/>
        </w:rPr>
        <w:br/>
        <w:t>1877</w:t>
      </w:r>
      <w:r w:rsidRPr="002350D5">
        <w:rPr>
          <w:rFonts w:asciiTheme="minorHAnsi" w:eastAsia="Times New Roman" w:hAnsiTheme="minorHAnsi" w:cstheme="minorHAnsi"/>
        </w:rPr>
        <w:br/>
        <w:t>huile sur toile</w:t>
      </w:r>
      <w:r w:rsidRPr="002350D5">
        <w:rPr>
          <w:rFonts w:asciiTheme="minorHAnsi" w:eastAsia="Times New Roman" w:hAnsiTheme="minorHAnsi" w:cstheme="minorHAnsi"/>
        </w:rPr>
        <w:br/>
        <w:t xml:space="preserve">H. 75 ; L. 105 cm. </w:t>
      </w:r>
      <w:r w:rsidRPr="002350D5">
        <w:rPr>
          <w:rFonts w:asciiTheme="minorHAnsi" w:eastAsia="Times New Roman" w:hAnsiTheme="minorHAnsi" w:cstheme="minorHAnsi"/>
        </w:rPr>
        <w:br/>
        <w:t>Legs Gustave Caillebotte, 1894</w:t>
      </w:r>
      <w:r w:rsidRPr="002350D5">
        <w:rPr>
          <w:rFonts w:asciiTheme="minorHAnsi" w:eastAsia="Times New Roman" w:hAnsiTheme="minorHAnsi" w:cstheme="minorHAnsi"/>
        </w:rPr>
        <w:br/>
        <w:t>Musée d’Orsay</w:t>
      </w:r>
    </w:p>
    <w:p w:rsidR="007F5255" w:rsidRPr="002350D5" w:rsidRDefault="007F5255" w:rsidP="007F5255">
      <w:pPr>
        <w:rPr>
          <w:rFonts w:asciiTheme="minorHAnsi" w:hAnsiTheme="minorHAnsi" w:cstheme="minorHAnsi"/>
        </w:rPr>
      </w:pPr>
      <w:r w:rsidRPr="002350D5">
        <w:rPr>
          <w:rFonts w:asciiTheme="minorHAnsi" w:hAnsiTheme="minorHAnsi" w:cstheme="minorHAnsi"/>
          <w:noProof/>
        </w:rPr>
        <w:drawing>
          <wp:inline distT="0" distB="0" distL="0" distR="0" wp14:anchorId="430231C8" wp14:editId="463CAC88">
            <wp:extent cx="3085414" cy="2349661"/>
            <wp:effectExtent l="0" t="0" r="127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099034" cy="2360033"/>
                    </a:xfrm>
                    <a:prstGeom prst="rect">
                      <a:avLst/>
                    </a:prstGeom>
                  </pic:spPr>
                </pic:pic>
              </a:graphicData>
            </a:graphic>
          </wp:inline>
        </w:drawing>
      </w:r>
      <w:r w:rsidRPr="002350D5">
        <w:rPr>
          <w:rFonts w:asciiTheme="minorHAnsi" w:eastAsia="Times New Roman" w:hAnsiTheme="minorHAnsi" w:cstheme="minorHAnsi"/>
        </w:rPr>
        <w:br/>
      </w:r>
      <w:r w:rsidRPr="002350D5">
        <w:rPr>
          <w:rFonts w:asciiTheme="minorHAnsi" w:hAnsiTheme="minorHAnsi" w:cstheme="minorHAnsi"/>
          <w:i/>
        </w:rPr>
        <w:t>Le pont de l'Europe. Gare Saint-Lazare.</w:t>
      </w:r>
      <w:r w:rsidRPr="002350D5">
        <w:rPr>
          <w:rFonts w:asciiTheme="minorHAnsi" w:eastAsia="Times New Roman" w:hAnsiTheme="minorHAnsi" w:cstheme="minorHAnsi"/>
        </w:rPr>
        <w:br/>
      </w:r>
      <w:r w:rsidRPr="002350D5">
        <w:rPr>
          <w:rFonts w:asciiTheme="minorHAnsi" w:hAnsiTheme="minorHAnsi" w:cstheme="minorHAnsi"/>
        </w:rPr>
        <w:t>1877</w:t>
      </w:r>
      <w:r w:rsidRPr="002350D5">
        <w:rPr>
          <w:rFonts w:asciiTheme="minorHAnsi" w:eastAsia="Times New Roman" w:hAnsiTheme="minorHAnsi" w:cstheme="minorHAnsi"/>
        </w:rPr>
        <w:br/>
      </w:r>
      <w:r w:rsidRPr="002350D5">
        <w:rPr>
          <w:rFonts w:asciiTheme="minorHAnsi" w:hAnsiTheme="minorHAnsi" w:cstheme="minorHAnsi"/>
        </w:rPr>
        <w:t>huile sur toile</w:t>
      </w:r>
      <w:r w:rsidRPr="002350D5">
        <w:rPr>
          <w:rFonts w:asciiTheme="minorHAnsi" w:eastAsia="Times New Roman" w:hAnsiTheme="minorHAnsi" w:cstheme="minorHAnsi"/>
        </w:rPr>
        <w:br/>
      </w:r>
      <w:r w:rsidRPr="002350D5">
        <w:rPr>
          <w:rFonts w:asciiTheme="minorHAnsi" w:hAnsiTheme="minorHAnsi" w:cstheme="minorHAnsi"/>
        </w:rPr>
        <w:t xml:space="preserve">H. 65 cm ; l. 81 cm ; H. 84 cm </w:t>
      </w:r>
      <w:r w:rsidRPr="002350D5">
        <w:rPr>
          <w:rFonts w:asciiTheme="minorHAnsi" w:eastAsia="Times New Roman" w:hAnsiTheme="minorHAnsi" w:cstheme="minorHAnsi"/>
        </w:rPr>
        <w:br/>
      </w:r>
      <w:r w:rsidRPr="002350D5">
        <w:rPr>
          <w:rFonts w:asciiTheme="minorHAnsi" w:hAnsiTheme="minorHAnsi" w:cstheme="minorHAnsi"/>
        </w:rPr>
        <w:t xml:space="preserve">Musée </w:t>
      </w:r>
      <w:proofErr w:type="spellStart"/>
      <w:r w:rsidRPr="002350D5">
        <w:rPr>
          <w:rFonts w:asciiTheme="minorHAnsi" w:hAnsiTheme="minorHAnsi" w:cstheme="minorHAnsi"/>
        </w:rPr>
        <w:t>Marmottan</w:t>
      </w:r>
      <w:proofErr w:type="spellEnd"/>
    </w:p>
    <w:p w:rsidR="001B615C" w:rsidRPr="002350D5" w:rsidRDefault="001B615C" w:rsidP="001B615C">
      <w:pPr>
        <w:pStyle w:val="Paragraphedeliste"/>
        <w:ind w:left="360"/>
        <w:jc w:val="both"/>
        <w:rPr>
          <w:rFonts w:asciiTheme="minorHAnsi" w:eastAsia="Arial" w:hAnsiTheme="minorHAnsi" w:cstheme="minorHAnsi"/>
          <w:sz w:val="20"/>
          <w:szCs w:val="20"/>
        </w:rPr>
      </w:pPr>
    </w:p>
    <w:p w:rsidR="001B615C" w:rsidRPr="002350D5" w:rsidRDefault="001B615C" w:rsidP="001B615C">
      <w:pPr>
        <w:pStyle w:val="Paragraphedeliste"/>
        <w:ind w:left="360"/>
        <w:jc w:val="both"/>
        <w:rPr>
          <w:rFonts w:asciiTheme="minorHAnsi" w:eastAsia="Arial" w:hAnsiTheme="minorHAnsi" w:cstheme="minorHAnsi"/>
          <w:sz w:val="20"/>
          <w:szCs w:val="20"/>
        </w:rPr>
      </w:pPr>
    </w:p>
    <w:p w:rsidR="001B615C" w:rsidRPr="002350D5" w:rsidRDefault="00FE0A3E" w:rsidP="00FE0A3E">
      <w:pPr>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Section 2</w:t>
      </w:r>
      <w:r w:rsidRPr="002350D5">
        <w:rPr>
          <w:rFonts w:asciiTheme="minorHAnsi" w:eastAsia="Arial" w:hAnsiTheme="minorHAnsi" w:cstheme="minorHAnsi"/>
          <w:sz w:val="20"/>
          <w:szCs w:val="20"/>
        </w:rPr>
        <w:t xml:space="preserve"> </w:t>
      </w:r>
      <w:r w:rsidR="00365E1E" w:rsidRPr="002350D5">
        <w:rPr>
          <w:rFonts w:asciiTheme="minorHAnsi" w:eastAsia="Arial" w:hAnsiTheme="minorHAnsi" w:cstheme="minorHAnsi"/>
          <w:sz w:val="20"/>
          <w:szCs w:val="20"/>
        </w:rPr>
        <w:t xml:space="preserve">- </w:t>
      </w:r>
      <w:r w:rsidR="001B615C" w:rsidRPr="002350D5">
        <w:rPr>
          <w:rFonts w:asciiTheme="minorHAnsi" w:eastAsia="Arial" w:hAnsiTheme="minorHAnsi" w:cstheme="minorHAnsi"/>
          <w:b/>
          <w:sz w:val="20"/>
          <w:szCs w:val="20"/>
        </w:rPr>
        <w:t>Séries et instantanés</w:t>
      </w:r>
    </w:p>
    <w:p w:rsidR="008274B0" w:rsidRPr="002350D5" w:rsidRDefault="008274B0" w:rsidP="00865AFE">
      <w:pPr>
        <w:jc w:val="both"/>
        <w:rPr>
          <w:rFonts w:asciiTheme="minorHAnsi" w:hAnsiTheme="minorHAnsi" w:cstheme="minorHAnsi"/>
        </w:rPr>
      </w:pPr>
      <w:r w:rsidRPr="002350D5">
        <w:rPr>
          <w:rFonts w:asciiTheme="minorHAnsi" w:hAnsiTheme="minorHAnsi" w:cstheme="minorHAnsi"/>
        </w:rPr>
        <w:t xml:space="preserve">Après les années où se déroulent les expositions impressionnistes, on note chez l’artiste une tendance à explorer les effets produits à différents moments du jour sur un même sujet. Si l’on a pu voir l’expérimentation sur des motifs similaires dans ses lieux de villégiatures ou à l’occasion de ses voyages dans le Midi, en Hollande ou à Belle-Ile, c’est en Normandie qu’il développe finalement ses célèbres séries autour des Meules, (1888-1891), des Peupliers au bord de l'Epte (1891-1892), ainsi qu’autour de la Cathédrale de Rouen (1892-1898). A travers ces séries, le peintre pousse la logique de la représentation du moment jusqu’à la fragmentation du temps pour mieux en saisir l’essence. Ces </w:t>
      </w:r>
      <w:r w:rsidRPr="002350D5">
        <w:rPr>
          <w:rFonts w:asciiTheme="minorHAnsi" w:hAnsiTheme="minorHAnsi" w:cstheme="minorHAnsi"/>
        </w:rPr>
        <w:lastRenderedPageBreak/>
        <w:t xml:space="preserve">œuvres trouvent rapidement un écho favorable chez ses contemporains. Il présente ainsi en 1891 chez Paul Durand Ruel une exposition où on ne voit « rien que des meules ». En 1895, c’est au tour des Cathédrales de Rouen d’être exposée chez Durand Ruel, équivalent pour Clemenceau à « une révolution sans coup de fusil » (article de Clemenceau paru le 20 mai 1895 dans le journal </w:t>
      </w:r>
      <w:r w:rsidRPr="002350D5">
        <w:rPr>
          <w:rFonts w:asciiTheme="minorHAnsi" w:hAnsiTheme="minorHAnsi" w:cstheme="minorHAnsi"/>
          <w:i/>
        </w:rPr>
        <w:t>La Justice</w:t>
      </w:r>
      <w:r w:rsidRPr="002350D5">
        <w:rPr>
          <w:rFonts w:asciiTheme="minorHAnsi" w:hAnsiTheme="minorHAnsi" w:cstheme="minorHAnsi"/>
        </w:rPr>
        <w:t xml:space="preserve"> sous le titre « Révolution de Cathédrales »). Avec ces recherches picturales Monet semble participer à la fascination de son époque pour l’observation minutieuse et quasiment scientifique du monde qui l’entoure. Et il ne semble ainsi pas fortuit que cette production soit contemporaine des essais de chronophotographies d’Etienne Jules Marey.</w:t>
      </w:r>
    </w:p>
    <w:p w:rsidR="008274B0" w:rsidRPr="002350D5" w:rsidRDefault="008274B0" w:rsidP="008274B0">
      <w:pPr>
        <w:rPr>
          <w:rFonts w:asciiTheme="minorHAnsi" w:hAnsiTheme="minorHAnsi" w:cstheme="minorHAnsi"/>
        </w:rPr>
      </w:pPr>
    </w:p>
    <w:p w:rsidR="008274B0" w:rsidRPr="002350D5" w:rsidRDefault="008274B0" w:rsidP="008274B0">
      <w:pPr>
        <w:rPr>
          <w:rFonts w:asciiTheme="minorHAnsi" w:hAnsiTheme="minorHAnsi" w:cstheme="minorHAnsi"/>
        </w:rPr>
      </w:pPr>
      <w:r w:rsidRPr="002350D5">
        <w:rPr>
          <w:rFonts w:asciiTheme="minorHAnsi" w:hAnsiTheme="minorHAnsi" w:cstheme="minorHAnsi"/>
          <w:noProof/>
        </w:rPr>
        <w:drawing>
          <wp:inline distT="0" distB="0" distL="0" distR="0" wp14:anchorId="70A2209F" wp14:editId="16CA594B">
            <wp:extent cx="1698796" cy="2584450"/>
            <wp:effectExtent l="0" t="0" r="0" b="635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4"/>
                    <a:stretch>
                      <a:fillRect/>
                    </a:stretch>
                  </pic:blipFill>
                  <pic:spPr>
                    <a:xfrm>
                      <a:off x="0" y="0"/>
                      <a:ext cx="1718043" cy="2613731"/>
                    </a:xfrm>
                    <a:prstGeom prst="rect">
                      <a:avLst/>
                    </a:prstGeom>
                  </pic:spPr>
                </pic:pic>
              </a:graphicData>
            </a:graphic>
          </wp:inline>
        </w:drawing>
      </w:r>
    </w:p>
    <w:p w:rsidR="008274B0" w:rsidRPr="002350D5" w:rsidRDefault="008274B0" w:rsidP="008274B0">
      <w:pPr>
        <w:rPr>
          <w:rFonts w:asciiTheme="minorHAnsi" w:hAnsiTheme="minorHAnsi" w:cstheme="minorHAnsi"/>
        </w:rPr>
      </w:pPr>
      <w:r w:rsidRPr="002350D5">
        <w:rPr>
          <w:rFonts w:asciiTheme="minorHAnsi" w:hAnsiTheme="minorHAnsi" w:cstheme="minorHAnsi"/>
          <w:i/>
        </w:rPr>
        <w:t xml:space="preserve">Cathédrale de Rouen, effet de soleil, fin de journée </w:t>
      </w:r>
      <w:r w:rsidRPr="002350D5">
        <w:rPr>
          <w:rFonts w:asciiTheme="minorHAnsi" w:hAnsiTheme="minorHAnsi" w:cstheme="minorHAnsi"/>
          <w:i/>
        </w:rPr>
        <w:br/>
      </w:r>
      <w:r w:rsidRPr="002350D5">
        <w:rPr>
          <w:rFonts w:asciiTheme="minorHAnsi" w:hAnsiTheme="minorHAnsi" w:cstheme="minorHAnsi"/>
        </w:rPr>
        <w:t>1892</w:t>
      </w:r>
      <w:r w:rsidRPr="002350D5">
        <w:rPr>
          <w:rFonts w:asciiTheme="minorHAnsi" w:hAnsiTheme="minorHAnsi" w:cstheme="minorHAnsi"/>
        </w:rPr>
        <w:br/>
        <w:t xml:space="preserve">Huile sur toile </w:t>
      </w:r>
      <w:r w:rsidRPr="002350D5">
        <w:rPr>
          <w:rFonts w:asciiTheme="minorHAnsi" w:hAnsiTheme="minorHAnsi" w:cstheme="minorHAnsi"/>
        </w:rPr>
        <w:br/>
        <w:t>100 × 65 cm</w:t>
      </w:r>
      <w:r w:rsidRPr="002350D5">
        <w:rPr>
          <w:rFonts w:asciiTheme="minorHAnsi" w:hAnsiTheme="minorHAnsi" w:cstheme="minorHAnsi"/>
        </w:rPr>
        <w:br/>
        <w:t xml:space="preserve">N° </w:t>
      </w:r>
      <w:proofErr w:type="spellStart"/>
      <w:r w:rsidRPr="002350D5">
        <w:rPr>
          <w:rFonts w:asciiTheme="minorHAnsi" w:hAnsiTheme="minorHAnsi" w:cstheme="minorHAnsi"/>
        </w:rPr>
        <w:t>inv</w:t>
      </w:r>
      <w:proofErr w:type="spellEnd"/>
      <w:r w:rsidRPr="002350D5">
        <w:rPr>
          <w:rFonts w:asciiTheme="minorHAnsi" w:hAnsiTheme="minorHAnsi" w:cstheme="minorHAnsi"/>
        </w:rPr>
        <w:t xml:space="preserve"> : 5174</w:t>
      </w:r>
      <w:r w:rsidRPr="002350D5">
        <w:rPr>
          <w:rFonts w:asciiTheme="minorHAnsi" w:hAnsiTheme="minorHAnsi" w:cstheme="minorHAnsi"/>
        </w:rPr>
        <w:br/>
        <w:t xml:space="preserve">Musée </w:t>
      </w:r>
      <w:proofErr w:type="spellStart"/>
      <w:r w:rsidRPr="002350D5">
        <w:rPr>
          <w:rFonts w:asciiTheme="minorHAnsi" w:hAnsiTheme="minorHAnsi" w:cstheme="minorHAnsi"/>
        </w:rPr>
        <w:t>Marmottan</w:t>
      </w:r>
      <w:proofErr w:type="spellEnd"/>
    </w:p>
    <w:p w:rsidR="008274B0" w:rsidRPr="002350D5" w:rsidRDefault="008274B0" w:rsidP="008274B0">
      <w:pPr>
        <w:rPr>
          <w:rFonts w:asciiTheme="minorHAnsi" w:hAnsiTheme="minorHAnsi" w:cstheme="minorHAnsi"/>
        </w:rPr>
      </w:pPr>
      <w:r w:rsidRPr="002350D5">
        <w:rPr>
          <w:rFonts w:asciiTheme="minorHAnsi" w:hAnsiTheme="minorHAnsi" w:cstheme="minorHAnsi"/>
          <w:noProof/>
        </w:rPr>
        <w:drawing>
          <wp:inline distT="0" distB="0" distL="0" distR="0" wp14:anchorId="6BD04A84" wp14:editId="30C7939A">
            <wp:extent cx="1636509" cy="2381250"/>
            <wp:effectExtent l="0" t="0" r="190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40943" cy="2387702"/>
                    </a:xfrm>
                    <a:prstGeom prst="rect">
                      <a:avLst/>
                    </a:prstGeom>
                  </pic:spPr>
                </pic:pic>
              </a:graphicData>
            </a:graphic>
          </wp:inline>
        </w:drawing>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i/>
          <w:iCs/>
        </w:rPr>
        <w:t>La Cathédrale de Rouen. Le Portail, soleil matinal</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1893</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Huile sur toile</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lastRenderedPageBreak/>
        <w:t xml:space="preserve">H. 92,2 ; L. 63,0 cm. </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 xml:space="preserve">Legs comte Isaac de </w:t>
      </w:r>
      <w:proofErr w:type="spellStart"/>
      <w:r w:rsidRPr="002350D5">
        <w:rPr>
          <w:rFonts w:asciiTheme="minorHAnsi" w:eastAsia="Times New Roman" w:hAnsiTheme="minorHAnsi" w:cstheme="minorHAnsi"/>
        </w:rPr>
        <w:t>Camondo</w:t>
      </w:r>
      <w:proofErr w:type="spellEnd"/>
      <w:r w:rsidRPr="002350D5">
        <w:rPr>
          <w:rFonts w:asciiTheme="minorHAnsi" w:eastAsia="Times New Roman" w:hAnsiTheme="minorHAnsi" w:cstheme="minorHAnsi"/>
        </w:rPr>
        <w:t>, 1911</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hAnsiTheme="minorHAnsi" w:cstheme="minorHAnsi"/>
        </w:rPr>
        <w:t>RF 2000</w:t>
      </w:r>
    </w:p>
    <w:p w:rsidR="008274B0" w:rsidRPr="002350D5" w:rsidRDefault="008274B0" w:rsidP="008274B0">
      <w:pPr>
        <w:rPr>
          <w:rFonts w:asciiTheme="minorHAnsi" w:hAnsiTheme="minorHAnsi" w:cstheme="minorHAnsi"/>
        </w:rPr>
      </w:pPr>
    </w:p>
    <w:p w:rsidR="008274B0" w:rsidRPr="002350D5" w:rsidRDefault="008274B0" w:rsidP="008274B0">
      <w:pPr>
        <w:rPr>
          <w:rFonts w:asciiTheme="minorHAnsi" w:hAnsiTheme="minorHAnsi" w:cstheme="minorHAnsi"/>
        </w:rPr>
      </w:pPr>
    </w:p>
    <w:p w:rsidR="008274B0" w:rsidRPr="002350D5" w:rsidRDefault="008274B0" w:rsidP="008274B0">
      <w:pPr>
        <w:rPr>
          <w:rFonts w:asciiTheme="minorHAnsi" w:hAnsiTheme="minorHAnsi" w:cstheme="minorHAnsi"/>
        </w:rPr>
      </w:pPr>
      <w:r w:rsidRPr="002350D5">
        <w:rPr>
          <w:rFonts w:asciiTheme="minorHAnsi" w:hAnsiTheme="minorHAnsi" w:cstheme="minorHAnsi"/>
          <w:noProof/>
        </w:rPr>
        <w:drawing>
          <wp:inline distT="0" distB="0" distL="0" distR="0" wp14:anchorId="73765947" wp14:editId="1E4BECEF">
            <wp:extent cx="2489200" cy="1490447"/>
            <wp:effectExtent l="0" t="0" r="635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92419" cy="1492374"/>
                    </a:xfrm>
                    <a:prstGeom prst="rect">
                      <a:avLst/>
                    </a:prstGeom>
                  </pic:spPr>
                </pic:pic>
              </a:graphicData>
            </a:graphic>
          </wp:inline>
        </w:drawing>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i/>
          <w:iCs/>
        </w:rPr>
        <w:t>Meules, fin de l'été</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1891</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Huile sur toile</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H. 60,5 ; L. 100,8 cm</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hAnsiTheme="minorHAnsi" w:cstheme="minorHAnsi"/>
        </w:rPr>
        <w:t>RF 1975 3</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Achat sur les fonds d'une donation anonyme canadienne, 1975</w:t>
      </w:r>
    </w:p>
    <w:p w:rsidR="008274B0" w:rsidRPr="002350D5" w:rsidRDefault="008274B0" w:rsidP="008274B0">
      <w:pPr>
        <w:spacing w:after="0" w:line="240" w:lineRule="auto"/>
        <w:rPr>
          <w:rFonts w:asciiTheme="minorHAnsi" w:eastAsia="Times New Roman" w:hAnsiTheme="minorHAnsi" w:cstheme="minorHAnsi"/>
        </w:rPr>
      </w:pPr>
      <w:r w:rsidRPr="002350D5">
        <w:rPr>
          <w:rFonts w:asciiTheme="minorHAnsi" w:eastAsia="Times New Roman" w:hAnsiTheme="minorHAnsi" w:cstheme="minorHAnsi"/>
        </w:rPr>
        <w:t>Musée d’Orsay</w:t>
      </w:r>
    </w:p>
    <w:p w:rsidR="008274B0" w:rsidRPr="002350D5" w:rsidRDefault="008274B0" w:rsidP="008274B0">
      <w:pPr>
        <w:pStyle w:val="Titre1"/>
        <w:rPr>
          <w:rFonts w:asciiTheme="minorHAnsi" w:hAnsiTheme="minorHAnsi" w:cstheme="minorHAnsi"/>
          <w:u w:val="single"/>
        </w:rPr>
      </w:pPr>
    </w:p>
    <w:p w:rsidR="003A0D41" w:rsidRPr="002350D5" w:rsidRDefault="003A0D41" w:rsidP="001B615C">
      <w:pPr>
        <w:ind w:left="284"/>
        <w:jc w:val="both"/>
        <w:rPr>
          <w:rFonts w:asciiTheme="minorHAnsi" w:eastAsia="Arial" w:hAnsiTheme="minorHAnsi" w:cstheme="minorHAnsi"/>
          <w:sz w:val="20"/>
          <w:szCs w:val="20"/>
        </w:rPr>
      </w:pPr>
    </w:p>
    <w:p w:rsidR="003A0D41" w:rsidRPr="002350D5" w:rsidRDefault="00FE0A3E" w:rsidP="00FE0A3E">
      <w:pPr>
        <w:jc w:val="both"/>
        <w:rPr>
          <w:rFonts w:asciiTheme="minorHAnsi" w:eastAsia="Arial" w:hAnsiTheme="minorHAnsi" w:cstheme="minorHAnsi"/>
          <w:b/>
          <w:sz w:val="20"/>
          <w:szCs w:val="20"/>
        </w:rPr>
      </w:pPr>
      <w:r w:rsidRPr="002350D5">
        <w:rPr>
          <w:rFonts w:asciiTheme="minorHAnsi" w:eastAsia="Arial" w:hAnsiTheme="minorHAnsi" w:cstheme="minorHAnsi"/>
          <w:b/>
          <w:sz w:val="20"/>
          <w:szCs w:val="20"/>
        </w:rPr>
        <w:t xml:space="preserve">Section 3 </w:t>
      </w:r>
      <w:r w:rsidR="00E836FE" w:rsidRPr="002350D5">
        <w:rPr>
          <w:rFonts w:asciiTheme="minorHAnsi" w:eastAsia="Arial" w:hAnsiTheme="minorHAnsi" w:cstheme="minorHAnsi"/>
          <w:b/>
          <w:sz w:val="20"/>
          <w:szCs w:val="20"/>
        </w:rPr>
        <w:t xml:space="preserve">- </w:t>
      </w:r>
      <w:r w:rsidR="003A0D41" w:rsidRPr="002350D5">
        <w:rPr>
          <w:rFonts w:asciiTheme="minorHAnsi" w:eastAsia="Arial" w:hAnsiTheme="minorHAnsi" w:cstheme="minorHAnsi"/>
          <w:b/>
          <w:sz w:val="20"/>
          <w:szCs w:val="20"/>
        </w:rPr>
        <w:t>Cycle et Durée</w:t>
      </w:r>
    </w:p>
    <w:p w:rsidR="00EB5059" w:rsidRPr="002350D5" w:rsidRDefault="00EB5059" w:rsidP="00865AFE">
      <w:pPr>
        <w:jc w:val="both"/>
        <w:rPr>
          <w:rFonts w:asciiTheme="minorHAnsi" w:hAnsiTheme="minorHAnsi" w:cstheme="minorHAnsi"/>
        </w:rPr>
      </w:pPr>
      <w:r w:rsidRPr="002350D5">
        <w:rPr>
          <w:rFonts w:asciiTheme="minorHAnsi" w:hAnsiTheme="minorHAnsi" w:cstheme="minorHAnsi"/>
        </w:rPr>
        <w:t xml:space="preserve">Dans les années 1890, Monet inaugure l’ultime cycle qui va l’occuper jusqu’à sa mort en 1926, celui des Nymphéas. Celui-ci représente plus de 250 toiles autour d’un même sujet et se trouve couronné par la création des deux salles créées spécifiquement pour accueillir ses grands panneaux offerts à la France au lendemain de l’armistice de 1918. </w:t>
      </w:r>
    </w:p>
    <w:p w:rsidR="00EB5059" w:rsidRPr="002350D5" w:rsidRDefault="00EB5059" w:rsidP="00865AFE">
      <w:pPr>
        <w:spacing w:line="240" w:lineRule="auto"/>
        <w:jc w:val="both"/>
        <w:rPr>
          <w:rFonts w:asciiTheme="minorHAnsi" w:hAnsiTheme="minorHAnsi" w:cstheme="minorHAnsi"/>
        </w:rPr>
      </w:pPr>
      <w:r w:rsidRPr="002350D5">
        <w:rPr>
          <w:rFonts w:asciiTheme="minorHAnsi" w:hAnsiTheme="minorHAnsi" w:cstheme="minorHAnsi"/>
        </w:rPr>
        <w:t>A partir de 1893 Monet obtient une parcelle de terrain au sud de sa maison à Giverny où il fait entreprendre l’aménagement d’un bassin et d’un jardin d’eau. En faisant réaliser et en continuant d’aménager au fil des années ce jardin, Monet créé le motif même de son œuvre peint. La nature à la fois vivante et contrainte par la main de l’artiste est un sujet lui-même en perpétuel changement. Face à ce motif mouvant au fil des années et des saisons Monet va poursuivre son inlassable obsession de saisir de manière synthétique un instant. Les toiles concentrent ainsi souvent en une image les différents éléments, le végétal, l’eau, mais aussi l’air par le truchement des reflets sur la surface, permettant quasiment une fusion des éléments.</w:t>
      </w:r>
    </w:p>
    <w:p w:rsidR="00EB5059" w:rsidRPr="002350D5" w:rsidRDefault="00EB5059" w:rsidP="00865AFE">
      <w:pPr>
        <w:spacing w:line="240" w:lineRule="auto"/>
        <w:jc w:val="both"/>
        <w:rPr>
          <w:rFonts w:asciiTheme="minorHAnsi" w:hAnsiTheme="minorHAnsi" w:cstheme="minorHAnsi"/>
        </w:rPr>
      </w:pPr>
      <w:r w:rsidRPr="002350D5">
        <w:rPr>
          <w:rFonts w:asciiTheme="minorHAnsi" w:hAnsiTheme="minorHAnsi" w:cstheme="minorHAnsi"/>
        </w:rPr>
        <w:t xml:space="preserve">Avec les grands panneaux décoratifs débutés pendant la Grande Guerre et l’ultime réalisation des grandes salles des Nymphéas du musée de l’Orangerie inaugurée un an après sa mort en 1927, il résout l’aporie des séries pour saisir le temps dans le continuum. </w:t>
      </w:r>
    </w:p>
    <w:p w:rsidR="00EB5059" w:rsidRPr="002350D5" w:rsidRDefault="00EB5059" w:rsidP="00865AFE">
      <w:pPr>
        <w:jc w:val="both"/>
        <w:rPr>
          <w:rFonts w:asciiTheme="minorHAnsi" w:hAnsiTheme="minorHAnsi" w:cstheme="minorHAnsi"/>
        </w:rPr>
      </w:pPr>
      <w:r w:rsidRPr="002350D5">
        <w:rPr>
          <w:rFonts w:asciiTheme="minorHAnsi" w:hAnsiTheme="minorHAnsi" w:cstheme="minorHAnsi"/>
        </w:rPr>
        <w:t xml:space="preserve">C’est l’une des plus vastes réalisations monumentales de la peinture de la première moitié du XXe siècle. Les dimensions et la surface couverte par la peinture englobent le spectateur sur près de cent mètres linéaires donnant "l’illusion d'un tout sans fin, d'une onde sans horizon et sans rivage" selon les termes mêmes de Monet. </w:t>
      </w:r>
    </w:p>
    <w:p w:rsidR="00EB5059" w:rsidRPr="002350D5" w:rsidRDefault="00EB5059" w:rsidP="00865AFE">
      <w:pPr>
        <w:jc w:val="both"/>
        <w:rPr>
          <w:rFonts w:asciiTheme="minorHAnsi" w:hAnsiTheme="minorHAnsi" w:cstheme="minorHAnsi"/>
        </w:rPr>
      </w:pPr>
      <w:r w:rsidRPr="002350D5">
        <w:rPr>
          <w:rFonts w:asciiTheme="minorHAnsi" w:hAnsiTheme="minorHAnsi" w:cstheme="minorHAnsi"/>
        </w:rPr>
        <w:lastRenderedPageBreak/>
        <w:t xml:space="preserve">Le plan au sol des salles, lui-même, reprend le signe mathématique de l’infini tandis que les murs courbes évoquent la figure géométrique du ruban de Moebius. Tout concourt à offrir au spectateur un enveloppement dans l’œuvre proche de la durée au sens bergsonien du terme. </w:t>
      </w:r>
    </w:p>
    <w:p w:rsidR="00EB5059" w:rsidRPr="002350D5" w:rsidRDefault="00EB5059" w:rsidP="00865AFE">
      <w:pPr>
        <w:jc w:val="both"/>
        <w:rPr>
          <w:rFonts w:asciiTheme="minorHAnsi" w:hAnsiTheme="minorHAnsi" w:cstheme="minorHAnsi"/>
        </w:rPr>
      </w:pPr>
      <w:r w:rsidRPr="002350D5">
        <w:rPr>
          <w:rFonts w:asciiTheme="minorHAnsi" w:hAnsiTheme="minorHAnsi" w:cstheme="minorHAnsi"/>
        </w:rPr>
        <w:t xml:space="preserve">Cette dilution du temps dans l’espace de la peinture ouvre également des réflexions sur le temps psychologique autour des travaux de la psychanalyse très active à l’époque et s’étant alors ouverte à d’autres champs que le médical pour devenir l’un des grands enjeux intellectuels de l’époque. Est-ce ainsi un hasard si, Romain Rolland qui n’a jamais caché son admiration profonde pour le peintre et qui lui écrit en 1909 </w:t>
      </w:r>
      <w:r w:rsidRPr="002350D5">
        <w:rPr>
          <w:rFonts w:asciiTheme="minorHAnsi" w:hAnsiTheme="minorHAnsi" w:cstheme="minorHAnsi"/>
          <w:i/>
        </w:rPr>
        <w:t>« </w:t>
      </w:r>
      <w:r w:rsidRPr="002350D5">
        <w:rPr>
          <w:rStyle w:val="Accentuation"/>
          <w:rFonts w:asciiTheme="minorHAnsi" w:hAnsiTheme="minorHAnsi" w:cstheme="minorHAnsi"/>
        </w:rPr>
        <w:t xml:space="preserve">Un art comme le vôtre est la gloire d'un pays et d'un temps. » , </w:t>
      </w:r>
      <w:r w:rsidRPr="002350D5">
        <w:rPr>
          <w:rStyle w:val="Accentuation"/>
          <w:rFonts w:asciiTheme="minorHAnsi" w:hAnsiTheme="minorHAnsi" w:cstheme="minorHAnsi"/>
          <w:i w:val="0"/>
        </w:rPr>
        <w:t>théorise dans sa correspondance avec Sigmund Freud le sentiment océanique comme</w:t>
      </w:r>
      <w:r w:rsidRPr="002350D5">
        <w:rPr>
          <w:rStyle w:val="Accentuation"/>
          <w:rFonts w:asciiTheme="minorHAnsi" w:hAnsiTheme="minorHAnsi" w:cstheme="minorHAnsi"/>
        </w:rPr>
        <w:t xml:space="preserve"> « </w:t>
      </w:r>
      <w:r w:rsidRPr="002350D5">
        <w:rPr>
          <w:rFonts w:asciiTheme="minorHAnsi" w:hAnsiTheme="minorHAnsi" w:cstheme="minorHAnsi"/>
          <w:i/>
        </w:rPr>
        <w:t>le fait simple et direct de la sensation de l'éternel (qui peut très bien n'être pas éternel, mais simplement sans bornes perceptibles, et comme océanique</w:t>
      </w:r>
      <w:r w:rsidRPr="002350D5">
        <w:rPr>
          <w:rFonts w:asciiTheme="minorHAnsi" w:hAnsiTheme="minorHAnsi" w:cstheme="minorHAnsi"/>
        </w:rPr>
        <w:t xml:space="preserve"> (courrier daté du 5 décembre 1927, de Romain Rolland à Sigmund Freud)) » l’année même de l’ouverture au public des Grandes décorations des Nymphéas de Monet ?</w:t>
      </w:r>
    </w:p>
    <w:p w:rsidR="00EB5059" w:rsidRPr="002350D5" w:rsidRDefault="00EB5059" w:rsidP="00EB5059">
      <w:pPr>
        <w:jc w:val="both"/>
        <w:rPr>
          <w:rFonts w:asciiTheme="minorHAnsi" w:hAnsiTheme="minorHAnsi" w:cstheme="minorHAnsi"/>
        </w:rPr>
      </w:pPr>
    </w:p>
    <w:p w:rsidR="00EB5059" w:rsidRPr="002350D5" w:rsidRDefault="00EB5059" w:rsidP="00EB5059">
      <w:pPr>
        <w:rPr>
          <w:rFonts w:asciiTheme="minorHAnsi" w:eastAsia="Times New Roman" w:hAnsiTheme="minorHAnsi" w:cstheme="minorHAnsi"/>
        </w:rPr>
      </w:pPr>
      <w:r w:rsidRPr="002350D5">
        <w:rPr>
          <w:rFonts w:asciiTheme="minorHAnsi" w:hAnsiTheme="minorHAnsi" w:cstheme="minorHAnsi"/>
          <w:noProof/>
        </w:rPr>
        <w:drawing>
          <wp:inline distT="0" distB="0" distL="0" distR="0" wp14:anchorId="01D345FC" wp14:editId="21307E6F">
            <wp:extent cx="2491029" cy="2413321"/>
            <wp:effectExtent l="0" t="0" r="508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01986" cy="2423936"/>
                    </a:xfrm>
                    <a:prstGeom prst="rect">
                      <a:avLst/>
                    </a:prstGeom>
                  </pic:spPr>
                </pic:pic>
              </a:graphicData>
            </a:graphic>
          </wp:inline>
        </w:drawing>
      </w:r>
    </w:p>
    <w:p w:rsidR="00EB5059" w:rsidRPr="002350D5" w:rsidRDefault="00EB5059" w:rsidP="00EB5059">
      <w:pPr>
        <w:rPr>
          <w:rFonts w:asciiTheme="minorHAnsi" w:eastAsia="Times New Roman" w:hAnsiTheme="minorHAnsi" w:cstheme="minorHAnsi"/>
        </w:rPr>
      </w:pPr>
      <w:r w:rsidRPr="002350D5">
        <w:rPr>
          <w:rFonts w:asciiTheme="minorHAnsi" w:eastAsia="Times New Roman" w:hAnsiTheme="minorHAnsi" w:cstheme="minorHAnsi"/>
          <w:i/>
          <w:iCs/>
        </w:rPr>
        <w:t>Le Bassin aux nymphéas, harmonie verte</w:t>
      </w:r>
      <w:r w:rsidRPr="002350D5">
        <w:rPr>
          <w:rFonts w:asciiTheme="minorHAnsi" w:eastAsia="Times New Roman" w:hAnsiTheme="minorHAnsi" w:cstheme="minorHAnsi"/>
        </w:rPr>
        <w:br/>
        <w:t>1899</w:t>
      </w:r>
      <w:r w:rsidRPr="002350D5">
        <w:rPr>
          <w:rFonts w:asciiTheme="minorHAnsi" w:eastAsia="Times New Roman" w:hAnsiTheme="minorHAnsi" w:cstheme="minorHAnsi"/>
        </w:rPr>
        <w:br/>
        <w:t>huile sur toile</w:t>
      </w:r>
      <w:r w:rsidRPr="002350D5">
        <w:rPr>
          <w:rFonts w:asciiTheme="minorHAnsi" w:eastAsia="Times New Roman" w:hAnsiTheme="minorHAnsi" w:cstheme="minorHAnsi"/>
        </w:rPr>
        <w:br/>
        <w:t xml:space="preserve">H. 89,5 ; L. 92,5 cm. </w:t>
      </w:r>
      <w:r w:rsidRPr="002350D5">
        <w:rPr>
          <w:rFonts w:asciiTheme="minorHAnsi" w:eastAsia="Times New Roman" w:hAnsiTheme="minorHAnsi" w:cstheme="minorHAnsi"/>
        </w:rPr>
        <w:br/>
        <w:t xml:space="preserve">Legs comte Isaac de </w:t>
      </w:r>
      <w:proofErr w:type="spellStart"/>
      <w:r w:rsidRPr="002350D5">
        <w:rPr>
          <w:rFonts w:asciiTheme="minorHAnsi" w:eastAsia="Times New Roman" w:hAnsiTheme="minorHAnsi" w:cstheme="minorHAnsi"/>
        </w:rPr>
        <w:t>Camondo</w:t>
      </w:r>
      <w:proofErr w:type="spellEnd"/>
      <w:r w:rsidRPr="002350D5">
        <w:rPr>
          <w:rFonts w:asciiTheme="minorHAnsi" w:eastAsia="Times New Roman" w:hAnsiTheme="minorHAnsi" w:cstheme="minorHAnsi"/>
        </w:rPr>
        <w:t>, 1911</w:t>
      </w:r>
      <w:r w:rsidRPr="002350D5">
        <w:rPr>
          <w:rFonts w:asciiTheme="minorHAnsi" w:eastAsia="Times New Roman" w:hAnsiTheme="minorHAnsi" w:cstheme="minorHAnsi"/>
        </w:rPr>
        <w:br/>
        <w:t>Musée d’Orsay</w:t>
      </w:r>
    </w:p>
    <w:p w:rsidR="00EB5059" w:rsidRPr="002350D5" w:rsidRDefault="00EB5059" w:rsidP="00EB5059">
      <w:pPr>
        <w:rPr>
          <w:rFonts w:asciiTheme="minorHAnsi" w:hAnsiTheme="minorHAnsi" w:cstheme="minorHAnsi"/>
        </w:rPr>
      </w:pPr>
    </w:p>
    <w:p w:rsidR="00EB5059" w:rsidRPr="002350D5" w:rsidRDefault="00EB5059" w:rsidP="00EB5059">
      <w:pPr>
        <w:rPr>
          <w:rFonts w:asciiTheme="minorHAnsi" w:hAnsiTheme="minorHAnsi" w:cstheme="minorHAnsi"/>
        </w:rPr>
      </w:pPr>
      <w:r w:rsidRPr="002350D5">
        <w:rPr>
          <w:rFonts w:asciiTheme="minorHAnsi" w:hAnsiTheme="minorHAnsi" w:cstheme="minorHAnsi"/>
          <w:noProof/>
        </w:rPr>
        <w:drawing>
          <wp:inline distT="0" distB="0" distL="0" distR="0" wp14:anchorId="5C6F3068" wp14:editId="30A0EC96">
            <wp:extent cx="2179270" cy="1911350"/>
            <wp:effectExtent l="0" t="0" r="0" b="0"/>
            <wp:docPr id="1" name="Image 1" descr="C:\Users\cgirardeau\AppData\Local\Microsoft\Windows\INetCache\Content.MSO\A9D6D25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girardeau\AppData\Local\Microsoft\Windows\INetCache\Content.MSO\A9D6D251.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1593" cy="1922158"/>
                    </a:xfrm>
                    <a:prstGeom prst="rect">
                      <a:avLst/>
                    </a:prstGeom>
                    <a:noFill/>
                    <a:ln>
                      <a:noFill/>
                    </a:ln>
                  </pic:spPr>
                </pic:pic>
              </a:graphicData>
            </a:graphic>
          </wp:inline>
        </w:drawing>
      </w:r>
    </w:p>
    <w:p w:rsidR="00E00A6E" w:rsidRPr="002350D5" w:rsidRDefault="00EB5059" w:rsidP="00EB5059">
      <w:pPr>
        <w:rPr>
          <w:rFonts w:asciiTheme="minorHAnsi" w:hAnsiTheme="minorHAnsi" w:cstheme="minorHAnsi"/>
          <w:bCs/>
          <w:i/>
        </w:rPr>
      </w:pPr>
      <w:r w:rsidRPr="002350D5">
        <w:rPr>
          <w:rFonts w:asciiTheme="minorHAnsi" w:hAnsiTheme="minorHAnsi" w:cstheme="minorHAnsi"/>
          <w:bCs/>
          <w:i/>
        </w:rPr>
        <w:lastRenderedPageBreak/>
        <w:t xml:space="preserve">Le </w:t>
      </w:r>
      <w:r w:rsidR="00E00A6E" w:rsidRPr="002350D5">
        <w:rPr>
          <w:rFonts w:asciiTheme="minorHAnsi" w:hAnsiTheme="minorHAnsi" w:cstheme="minorHAnsi"/>
          <w:bCs/>
          <w:i/>
        </w:rPr>
        <w:t>pont japonais</w:t>
      </w:r>
    </w:p>
    <w:p w:rsidR="00EB5059" w:rsidRPr="002350D5" w:rsidRDefault="00BA12B1" w:rsidP="00EB5059">
      <w:pPr>
        <w:rPr>
          <w:rFonts w:asciiTheme="minorHAnsi" w:hAnsiTheme="minorHAnsi" w:cstheme="minorHAnsi"/>
        </w:rPr>
      </w:pPr>
      <w:r w:rsidRPr="002350D5">
        <w:rPr>
          <w:rFonts w:asciiTheme="minorHAnsi" w:hAnsiTheme="minorHAnsi" w:cstheme="minorHAnsi"/>
        </w:rPr>
        <w:t xml:space="preserve">Entre </w:t>
      </w:r>
      <w:r w:rsidR="004C26C1" w:rsidRPr="002350D5">
        <w:rPr>
          <w:rFonts w:asciiTheme="minorHAnsi" w:hAnsiTheme="minorHAnsi" w:cstheme="minorHAnsi"/>
        </w:rPr>
        <w:t>1918 et 1924</w:t>
      </w:r>
      <w:r w:rsidR="00EB5059" w:rsidRPr="002350D5">
        <w:rPr>
          <w:rFonts w:asciiTheme="minorHAnsi" w:hAnsiTheme="minorHAnsi" w:cstheme="minorHAnsi"/>
        </w:rPr>
        <w:t xml:space="preserve"> </w:t>
      </w:r>
      <w:r w:rsidR="00EB5059" w:rsidRPr="002350D5">
        <w:rPr>
          <w:rFonts w:asciiTheme="minorHAnsi" w:hAnsiTheme="minorHAnsi" w:cstheme="minorHAnsi"/>
        </w:rPr>
        <w:br/>
      </w:r>
      <w:r w:rsidRPr="002350D5">
        <w:rPr>
          <w:rFonts w:asciiTheme="minorHAnsi" w:hAnsiTheme="minorHAnsi" w:cstheme="minorHAnsi"/>
        </w:rPr>
        <w:t xml:space="preserve">H. 89 cm ; l. 100 cm </w:t>
      </w:r>
      <w:r w:rsidR="00EB5059" w:rsidRPr="002350D5">
        <w:rPr>
          <w:rFonts w:asciiTheme="minorHAnsi" w:hAnsiTheme="minorHAnsi" w:cstheme="minorHAnsi"/>
        </w:rPr>
        <w:t xml:space="preserve">; H. 110 cm ; l. 121.5 cm ; E. 7 </w:t>
      </w:r>
      <w:r w:rsidR="008A0B8D" w:rsidRPr="002350D5">
        <w:rPr>
          <w:rFonts w:asciiTheme="minorHAnsi" w:hAnsiTheme="minorHAnsi" w:cstheme="minorHAnsi"/>
        </w:rPr>
        <w:t xml:space="preserve">cm </w:t>
      </w:r>
      <w:r w:rsidR="00EB5059" w:rsidRPr="002350D5">
        <w:rPr>
          <w:rFonts w:asciiTheme="minorHAnsi" w:hAnsiTheme="minorHAnsi" w:cstheme="minorHAnsi"/>
        </w:rPr>
        <w:t xml:space="preserve"> (avec cadre)</w:t>
      </w:r>
      <w:r w:rsidR="00EB5059" w:rsidRPr="002350D5">
        <w:rPr>
          <w:rFonts w:asciiTheme="minorHAnsi" w:hAnsiTheme="minorHAnsi" w:cstheme="minorHAnsi"/>
        </w:rPr>
        <w:br/>
        <w:t>inv. 5094</w:t>
      </w:r>
      <w:r w:rsidR="00EB5059" w:rsidRPr="002350D5">
        <w:rPr>
          <w:rFonts w:asciiTheme="minorHAnsi" w:hAnsiTheme="minorHAnsi" w:cstheme="minorHAnsi"/>
        </w:rPr>
        <w:br/>
        <w:t xml:space="preserve">Musée </w:t>
      </w:r>
      <w:proofErr w:type="spellStart"/>
      <w:r w:rsidR="00EB5059" w:rsidRPr="002350D5">
        <w:rPr>
          <w:rFonts w:asciiTheme="minorHAnsi" w:hAnsiTheme="minorHAnsi" w:cstheme="minorHAnsi"/>
        </w:rPr>
        <w:t>Marmottan</w:t>
      </w:r>
      <w:proofErr w:type="spellEnd"/>
      <w:r w:rsidR="00EB5059" w:rsidRPr="002350D5">
        <w:rPr>
          <w:rFonts w:asciiTheme="minorHAnsi" w:hAnsiTheme="minorHAnsi" w:cstheme="minorHAnsi"/>
        </w:rPr>
        <w:br/>
      </w:r>
    </w:p>
    <w:p w:rsidR="00EB5059" w:rsidRPr="002350D5" w:rsidRDefault="00EB5059" w:rsidP="00EB5059">
      <w:pPr>
        <w:rPr>
          <w:rFonts w:asciiTheme="minorHAnsi" w:hAnsiTheme="minorHAnsi" w:cstheme="minorHAnsi"/>
        </w:rPr>
      </w:pPr>
    </w:p>
    <w:p w:rsidR="00EB5059" w:rsidRPr="002350D5" w:rsidRDefault="00EB5059" w:rsidP="00EB5059">
      <w:pPr>
        <w:rPr>
          <w:rFonts w:asciiTheme="minorHAnsi" w:hAnsiTheme="minorHAnsi" w:cstheme="minorHAnsi"/>
        </w:rPr>
      </w:pPr>
      <w:r w:rsidRPr="002350D5">
        <w:rPr>
          <w:rFonts w:asciiTheme="minorHAnsi" w:hAnsiTheme="minorHAnsi" w:cstheme="minorHAnsi"/>
          <w:noProof/>
        </w:rPr>
        <w:drawing>
          <wp:inline distT="0" distB="0" distL="0" distR="0" wp14:anchorId="28A0F210" wp14:editId="417312CC">
            <wp:extent cx="2808723" cy="2368550"/>
            <wp:effectExtent l="0" t="0" r="0" b="0"/>
            <wp:docPr id="2" name="Image 2" descr="C:\Users\cgirardeau\AppData\Local\Microsoft\Windows\INetCache\Content.MSO\CC3890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girardeau\AppData\Local\Microsoft\Windows\INetCache\Content.MSO\CC3890B.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2881" cy="2372057"/>
                    </a:xfrm>
                    <a:prstGeom prst="rect">
                      <a:avLst/>
                    </a:prstGeom>
                    <a:noFill/>
                    <a:ln>
                      <a:noFill/>
                    </a:ln>
                  </pic:spPr>
                </pic:pic>
              </a:graphicData>
            </a:graphic>
          </wp:inline>
        </w:drawing>
      </w:r>
      <w:r w:rsidRPr="002350D5">
        <w:rPr>
          <w:rFonts w:asciiTheme="minorHAnsi" w:hAnsiTheme="minorHAnsi" w:cstheme="minorHAnsi"/>
        </w:rPr>
        <w:br/>
      </w:r>
      <w:r w:rsidRPr="002350D5">
        <w:rPr>
          <w:rFonts w:asciiTheme="minorHAnsi" w:hAnsiTheme="minorHAnsi" w:cstheme="minorHAnsi"/>
          <w:bCs/>
          <w:i/>
        </w:rPr>
        <w:t>Nymphéas</w:t>
      </w:r>
      <w:r w:rsidRPr="002350D5">
        <w:rPr>
          <w:rFonts w:asciiTheme="minorHAnsi" w:hAnsiTheme="minorHAnsi" w:cstheme="minorHAnsi"/>
        </w:rPr>
        <w:t xml:space="preserve"> </w:t>
      </w:r>
      <w:r w:rsidRPr="002350D5">
        <w:rPr>
          <w:rFonts w:asciiTheme="minorHAnsi" w:hAnsiTheme="minorHAnsi" w:cstheme="minorHAnsi"/>
        </w:rPr>
        <w:br/>
      </w:r>
      <w:r w:rsidR="00BA12B1" w:rsidRPr="002350D5">
        <w:rPr>
          <w:rFonts w:asciiTheme="minorHAnsi" w:hAnsiTheme="minorHAnsi" w:cstheme="minorHAnsi"/>
        </w:rPr>
        <w:t xml:space="preserve">entre </w:t>
      </w:r>
      <w:r w:rsidRPr="002350D5">
        <w:rPr>
          <w:rFonts w:asciiTheme="minorHAnsi" w:hAnsiTheme="minorHAnsi" w:cstheme="minorHAnsi"/>
        </w:rPr>
        <w:t xml:space="preserve">1914 </w:t>
      </w:r>
      <w:r w:rsidR="00BA12B1" w:rsidRPr="002350D5">
        <w:rPr>
          <w:rFonts w:asciiTheme="minorHAnsi" w:hAnsiTheme="minorHAnsi" w:cstheme="minorHAnsi"/>
        </w:rPr>
        <w:t xml:space="preserve">et 1917 </w:t>
      </w:r>
      <w:r w:rsidRPr="002350D5">
        <w:rPr>
          <w:rFonts w:asciiTheme="minorHAnsi" w:hAnsiTheme="minorHAnsi" w:cstheme="minorHAnsi"/>
        </w:rPr>
        <w:br/>
        <w:t>H. 130 cm ; l. 153 cm</w:t>
      </w:r>
      <w:r w:rsidR="00BA12B1" w:rsidRPr="002350D5">
        <w:rPr>
          <w:rFonts w:asciiTheme="minorHAnsi" w:hAnsiTheme="minorHAnsi" w:cstheme="minorHAnsi"/>
        </w:rPr>
        <w:t xml:space="preserve"> </w:t>
      </w:r>
      <w:r w:rsidRPr="002350D5">
        <w:rPr>
          <w:rFonts w:asciiTheme="minorHAnsi" w:hAnsiTheme="minorHAnsi" w:cstheme="minorHAnsi"/>
        </w:rPr>
        <w:t xml:space="preserve">; H. 146.8 cm ; l. 170 cm ; E. 7.7 </w:t>
      </w:r>
      <w:r w:rsidR="000C0427" w:rsidRPr="002350D5">
        <w:rPr>
          <w:rFonts w:asciiTheme="minorHAnsi" w:hAnsiTheme="minorHAnsi" w:cstheme="minorHAnsi"/>
        </w:rPr>
        <w:t xml:space="preserve">cm </w:t>
      </w:r>
      <w:r w:rsidRPr="002350D5">
        <w:rPr>
          <w:rFonts w:asciiTheme="minorHAnsi" w:hAnsiTheme="minorHAnsi" w:cstheme="minorHAnsi"/>
        </w:rPr>
        <w:t>(avec cadre)</w:t>
      </w:r>
      <w:r w:rsidRPr="002350D5">
        <w:rPr>
          <w:rFonts w:asciiTheme="minorHAnsi" w:hAnsiTheme="minorHAnsi" w:cstheme="minorHAnsi"/>
        </w:rPr>
        <w:br/>
        <w:t>inv. 6085</w:t>
      </w:r>
      <w:r w:rsidRPr="002350D5">
        <w:rPr>
          <w:rFonts w:asciiTheme="minorHAnsi" w:hAnsiTheme="minorHAnsi" w:cstheme="minorHAnsi"/>
        </w:rPr>
        <w:br/>
        <w:t xml:space="preserve">Musée </w:t>
      </w:r>
      <w:proofErr w:type="spellStart"/>
      <w:r w:rsidRPr="002350D5">
        <w:rPr>
          <w:rFonts w:asciiTheme="minorHAnsi" w:hAnsiTheme="minorHAnsi" w:cstheme="minorHAnsi"/>
        </w:rPr>
        <w:t>Marmottan</w:t>
      </w:r>
      <w:proofErr w:type="spellEnd"/>
      <w:r w:rsidRPr="002350D5">
        <w:rPr>
          <w:rFonts w:asciiTheme="minorHAnsi" w:hAnsiTheme="minorHAnsi" w:cstheme="minorHAnsi"/>
        </w:rPr>
        <w:br/>
      </w:r>
    </w:p>
    <w:p w:rsidR="00B05263" w:rsidRPr="002350D5" w:rsidRDefault="00B05263" w:rsidP="00814B34">
      <w:pPr>
        <w:pBdr>
          <w:top w:val="nil"/>
          <w:left w:val="nil"/>
          <w:bottom w:val="nil"/>
          <w:right w:val="nil"/>
          <w:between w:val="nil"/>
        </w:pBdr>
        <w:jc w:val="both"/>
        <w:rPr>
          <w:rFonts w:asciiTheme="minorHAnsi" w:eastAsia="Arial" w:hAnsiTheme="minorHAnsi" w:cstheme="minorHAnsi"/>
          <w:color w:val="000000"/>
          <w:sz w:val="20"/>
          <w:szCs w:val="20"/>
          <w:highlight w:val="yellow"/>
        </w:rPr>
      </w:pPr>
    </w:p>
    <w:p w:rsidR="00B05263" w:rsidRPr="002350D5" w:rsidRDefault="00814961">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10" w:name="_Toc157697983"/>
      <w:r w:rsidRPr="002350D5">
        <w:rPr>
          <w:rFonts w:asciiTheme="minorHAnsi" w:eastAsia="Arial" w:hAnsiTheme="minorHAnsi" w:cstheme="minorHAnsi"/>
          <w:i w:val="0"/>
          <w:color w:val="000000"/>
        </w:rPr>
        <w:t>Typologie des œuvres exposées</w:t>
      </w:r>
      <w:bookmarkEnd w:id="10"/>
    </w:p>
    <w:p w:rsidR="008F1B4B" w:rsidRPr="002350D5" w:rsidRDefault="00915112" w:rsidP="00865AFE">
      <w:pPr>
        <w:spacing w:after="0" w:line="276" w:lineRule="auto"/>
        <w:jc w:val="both"/>
        <w:rPr>
          <w:rFonts w:asciiTheme="minorHAnsi" w:hAnsiTheme="minorHAnsi" w:cstheme="minorHAnsi"/>
        </w:rPr>
      </w:pPr>
      <w:r w:rsidRPr="002350D5">
        <w:rPr>
          <w:rFonts w:asciiTheme="minorHAnsi" w:hAnsiTheme="minorHAnsi" w:cstheme="minorHAnsi"/>
        </w:rPr>
        <w:t xml:space="preserve">L’exposition sera constituée exclusivement </w:t>
      </w:r>
      <w:r w:rsidR="00EA41FB" w:rsidRPr="002350D5">
        <w:rPr>
          <w:rFonts w:asciiTheme="minorHAnsi" w:hAnsiTheme="minorHAnsi" w:cstheme="minorHAnsi"/>
        </w:rPr>
        <w:t xml:space="preserve">de </w:t>
      </w:r>
      <w:r w:rsidRPr="002350D5">
        <w:rPr>
          <w:rFonts w:asciiTheme="minorHAnsi" w:hAnsiTheme="minorHAnsi" w:cstheme="minorHAnsi"/>
        </w:rPr>
        <w:t>peintures de Claude Monet</w:t>
      </w:r>
      <w:r w:rsidR="00E1127F" w:rsidRPr="002350D5">
        <w:rPr>
          <w:rFonts w:asciiTheme="minorHAnsi" w:hAnsiTheme="minorHAnsi" w:cstheme="minorHAnsi"/>
        </w:rPr>
        <w:t>.</w:t>
      </w:r>
    </w:p>
    <w:p w:rsidR="00B02FDA" w:rsidRPr="002350D5" w:rsidRDefault="00B02FDA" w:rsidP="00865AFE">
      <w:pPr>
        <w:spacing w:after="0" w:line="276" w:lineRule="auto"/>
        <w:jc w:val="both"/>
        <w:rPr>
          <w:rFonts w:asciiTheme="minorHAnsi" w:hAnsiTheme="minorHAnsi" w:cstheme="minorHAnsi"/>
        </w:rPr>
      </w:pPr>
      <w:r w:rsidRPr="002350D5">
        <w:rPr>
          <w:rFonts w:asciiTheme="minorHAnsi" w:hAnsiTheme="minorHAnsi" w:cstheme="minorHAnsi"/>
        </w:rPr>
        <w:t>L’exposition présentera des œuvres prêtées par d’autres institutions dont les prêts ne sont pas tous confirmés à ce stade.</w:t>
      </w:r>
    </w:p>
    <w:p w:rsidR="00B05263" w:rsidRPr="002350D5" w:rsidRDefault="00814961" w:rsidP="00865AFE">
      <w:pPr>
        <w:spacing w:after="0" w:line="276" w:lineRule="auto"/>
        <w:jc w:val="both"/>
        <w:rPr>
          <w:rFonts w:asciiTheme="minorHAnsi" w:hAnsiTheme="minorHAnsi" w:cstheme="minorHAnsi"/>
        </w:rPr>
      </w:pPr>
      <w:r w:rsidRPr="002350D5">
        <w:rPr>
          <w:rFonts w:asciiTheme="minorHAnsi" w:hAnsiTheme="minorHAnsi" w:cstheme="minorHAnsi"/>
        </w:rPr>
        <w:t>Il conviendra de prendre toutes les dispositions nécessaires à la présentation de ces œuvres, dans le respect des conditions de conservation préventive, de sécurité du public et d’accessibilité (</w:t>
      </w:r>
      <w:hyperlink w:anchor="_heading=h.1pxezwc">
        <w:r w:rsidRPr="002350D5">
          <w:rPr>
            <w:rFonts w:asciiTheme="minorHAnsi" w:hAnsiTheme="minorHAnsi" w:cstheme="minorHAnsi"/>
          </w:rPr>
          <w:t>cf. Article 6</w:t>
        </w:r>
      </w:hyperlink>
      <w:r w:rsidRPr="002350D5">
        <w:rPr>
          <w:rFonts w:asciiTheme="minorHAnsi" w:hAnsiTheme="minorHAnsi" w:cstheme="minorHAnsi"/>
        </w:rPr>
        <w:t>).</w:t>
      </w:r>
    </w:p>
    <w:p w:rsidR="00503E39" w:rsidRPr="002350D5" w:rsidRDefault="00503E39" w:rsidP="008F1B4B">
      <w:pPr>
        <w:spacing w:before="280" w:after="280" w:line="276" w:lineRule="auto"/>
        <w:jc w:val="both"/>
        <w:rPr>
          <w:rFonts w:asciiTheme="minorHAnsi" w:eastAsia="Arial" w:hAnsiTheme="minorHAnsi" w:cstheme="minorHAnsi"/>
          <w:sz w:val="20"/>
          <w:szCs w:val="20"/>
        </w:rPr>
      </w:pPr>
    </w:p>
    <w:p w:rsidR="00B05263" w:rsidRPr="002350D5" w:rsidRDefault="00814961" w:rsidP="00A13979">
      <w:pPr>
        <w:pStyle w:val="Titre1"/>
        <w:numPr>
          <w:ilvl w:val="0"/>
          <w:numId w:val="14"/>
        </w:numPr>
        <w:rPr>
          <w:rFonts w:asciiTheme="minorHAnsi" w:hAnsiTheme="minorHAnsi" w:cstheme="minorHAnsi"/>
        </w:rPr>
      </w:pPr>
      <w:bookmarkStart w:id="11" w:name="_Toc157697984"/>
      <w:r w:rsidRPr="002350D5">
        <w:rPr>
          <w:rFonts w:asciiTheme="minorHAnsi" w:hAnsiTheme="minorHAnsi" w:cstheme="minorHAnsi"/>
        </w:rPr>
        <w:t>PARTIS PRIS SCENOGRAPHIQUES ET MUSEOGRAPHIQUES</w:t>
      </w:r>
      <w:bookmarkEnd w:id="11"/>
    </w:p>
    <w:p w:rsidR="00B05263" w:rsidRPr="002350D5" w:rsidRDefault="00B05263">
      <w:pPr>
        <w:rPr>
          <w:rFonts w:asciiTheme="minorHAnsi" w:hAnsiTheme="minorHAnsi" w:cstheme="minorHAnsi"/>
        </w:rPr>
      </w:pPr>
    </w:p>
    <w:p w:rsidR="00B02FDA" w:rsidRPr="002350D5" w:rsidRDefault="00B02FDA" w:rsidP="00B02FDA">
      <w:pPr>
        <w:pStyle w:val="Titre9"/>
        <w:jc w:val="both"/>
        <w:rPr>
          <w:rFonts w:asciiTheme="minorHAnsi" w:hAnsiTheme="minorHAnsi" w:cstheme="minorHAnsi"/>
          <w:sz w:val="22"/>
          <w:szCs w:val="22"/>
        </w:rPr>
      </w:pPr>
      <w:bookmarkStart w:id="12" w:name="_Toc157697906"/>
      <w:bookmarkStart w:id="13" w:name="_Toc157697932"/>
      <w:bookmarkStart w:id="14" w:name="_Toc157697958"/>
      <w:bookmarkStart w:id="15" w:name="_Toc157697985"/>
      <w:bookmarkEnd w:id="12"/>
      <w:bookmarkEnd w:id="13"/>
      <w:bookmarkEnd w:id="14"/>
      <w:bookmarkEnd w:id="15"/>
      <w:r w:rsidRPr="002350D5">
        <w:rPr>
          <w:rFonts w:asciiTheme="minorHAnsi" w:hAnsiTheme="minorHAnsi" w:cstheme="minorHAnsi"/>
          <w:sz w:val="22"/>
          <w:szCs w:val="22"/>
        </w:rPr>
        <w:t>Parcours </w:t>
      </w:r>
    </w:p>
    <w:p w:rsidR="00B02FDA" w:rsidRPr="002350D5" w:rsidRDefault="00B02FDA" w:rsidP="00865AFE">
      <w:pPr>
        <w:jc w:val="both"/>
        <w:rPr>
          <w:rFonts w:asciiTheme="minorHAnsi" w:hAnsiTheme="minorHAnsi" w:cstheme="minorHAnsi"/>
        </w:rPr>
      </w:pPr>
      <w:r w:rsidRPr="002350D5">
        <w:rPr>
          <w:rFonts w:asciiTheme="minorHAnsi" w:hAnsiTheme="minorHAnsi" w:cstheme="minorHAnsi"/>
        </w:rPr>
        <w:t xml:space="preserve">Une scénographie sobre sera privilégiée dans une ambiance claire et lumineuse sans dramatisation de la présentation. Des ambiances colorées claires plutôt blanc, gris, beige mettront les œuvres en </w:t>
      </w:r>
      <w:r w:rsidRPr="002350D5">
        <w:rPr>
          <w:rFonts w:asciiTheme="minorHAnsi" w:hAnsiTheme="minorHAnsi" w:cstheme="minorHAnsi"/>
        </w:rPr>
        <w:lastRenderedPageBreak/>
        <w:t xml:space="preserve">lumière d’autant qu’il n’y aura pas d’œuvres sur papier. Nous ne souhaitons pas de </w:t>
      </w:r>
      <w:proofErr w:type="spellStart"/>
      <w:r w:rsidRPr="002350D5">
        <w:rPr>
          <w:rFonts w:asciiTheme="minorHAnsi" w:hAnsiTheme="minorHAnsi" w:cstheme="minorHAnsi"/>
          <w:i/>
        </w:rPr>
        <w:t>wall</w:t>
      </w:r>
      <w:proofErr w:type="spellEnd"/>
      <w:r w:rsidRPr="002350D5">
        <w:rPr>
          <w:rFonts w:asciiTheme="minorHAnsi" w:hAnsiTheme="minorHAnsi" w:cstheme="minorHAnsi"/>
          <w:i/>
        </w:rPr>
        <w:t xml:space="preserve"> </w:t>
      </w:r>
      <w:proofErr w:type="spellStart"/>
      <w:r w:rsidRPr="002350D5">
        <w:rPr>
          <w:rFonts w:asciiTheme="minorHAnsi" w:hAnsiTheme="minorHAnsi" w:cstheme="minorHAnsi"/>
          <w:i/>
        </w:rPr>
        <w:t>papers</w:t>
      </w:r>
      <w:proofErr w:type="spellEnd"/>
      <w:r w:rsidRPr="002350D5">
        <w:rPr>
          <w:rFonts w:asciiTheme="minorHAnsi" w:hAnsiTheme="minorHAnsi" w:cstheme="minorHAnsi"/>
        </w:rPr>
        <w:t xml:space="preserve"> dans les espaces d’exposition qui concurrenceraient les œuvres. </w:t>
      </w:r>
    </w:p>
    <w:p w:rsidR="00B02FDA" w:rsidRPr="002350D5" w:rsidRDefault="00B02FDA" w:rsidP="00865AFE">
      <w:pPr>
        <w:jc w:val="both"/>
        <w:rPr>
          <w:rFonts w:asciiTheme="minorHAnsi" w:hAnsiTheme="minorHAnsi" w:cstheme="minorHAnsi"/>
        </w:rPr>
      </w:pPr>
      <w:r w:rsidRPr="002350D5">
        <w:rPr>
          <w:rFonts w:asciiTheme="minorHAnsi" w:hAnsiTheme="minorHAnsi" w:cstheme="minorHAnsi"/>
        </w:rPr>
        <w:t xml:space="preserve">Le parcours est thématique avec des ellipses temporelles et des différences de formats considérables. Les œuvres de transition ou d’introduction des sections seront à mettre en exergue. Les 3 sections sont très déséquilibrées du point de vue de l’espace. </w:t>
      </w:r>
    </w:p>
    <w:p w:rsidR="00B02FDA" w:rsidRPr="002350D5" w:rsidRDefault="00B02FDA" w:rsidP="00865AFE">
      <w:pPr>
        <w:jc w:val="both"/>
        <w:rPr>
          <w:rFonts w:asciiTheme="minorHAnsi" w:hAnsiTheme="minorHAnsi" w:cstheme="minorHAnsi"/>
        </w:rPr>
      </w:pPr>
      <w:r w:rsidRPr="002350D5">
        <w:rPr>
          <w:rFonts w:asciiTheme="minorHAnsi" w:hAnsiTheme="minorHAnsi" w:cstheme="minorHAnsi"/>
        </w:rPr>
        <w:t>La 1</w:t>
      </w:r>
      <w:r w:rsidRPr="002350D5">
        <w:rPr>
          <w:rFonts w:asciiTheme="minorHAnsi" w:hAnsiTheme="minorHAnsi" w:cstheme="minorHAnsi"/>
          <w:vertAlign w:val="superscript"/>
        </w:rPr>
        <w:t xml:space="preserve">ere </w:t>
      </w:r>
      <w:r w:rsidRPr="002350D5">
        <w:rPr>
          <w:rFonts w:asciiTheme="minorHAnsi" w:hAnsiTheme="minorHAnsi" w:cstheme="minorHAnsi"/>
        </w:rPr>
        <w:t>section est réduite mais en étoile, diversifiée.</w:t>
      </w:r>
    </w:p>
    <w:p w:rsidR="00B02FDA" w:rsidRPr="002350D5" w:rsidRDefault="00B02FDA" w:rsidP="00865AFE">
      <w:pPr>
        <w:jc w:val="both"/>
        <w:rPr>
          <w:rFonts w:asciiTheme="minorHAnsi" w:hAnsiTheme="minorHAnsi" w:cstheme="minorHAnsi"/>
        </w:rPr>
      </w:pPr>
      <w:r w:rsidRPr="002350D5">
        <w:rPr>
          <w:rFonts w:asciiTheme="minorHAnsi" w:hAnsiTheme="minorHAnsi" w:cstheme="minorHAnsi"/>
        </w:rPr>
        <w:t>La 2</w:t>
      </w:r>
      <w:r w:rsidRPr="002350D5">
        <w:rPr>
          <w:rFonts w:asciiTheme="minorHAnsi" w:hAnsiTheme="minorHAnsi" w:cstheme="minorHAnsi"/>
          <w:vertAlign w:val="superscript"/>
        </w:rPr>
        <w:t>e</w:t>
      </w:r>
      <w:r w:rsidRPr="002350D5">
        <w:rPr>
          <w:rFonts w:asciiTheme="minorHAnsi" w:hAnsiTheme="minorHAnsi" w:cstheme="minorHAnsi"/>
        </w:rPr>
        <w:t xml:space="preserve"> section est constituée de 4 sous-sections qui doivent garantir les différentes séries dans leur identité probablement par la mise en œuvre de la systématisation et de la régularité. </w:t>
      </w:r>
    </w:p>
    <w:p w:rsidR="00B02FDA" w:rsidRPr="002350D5" w:rsidRDefault="00B02FDA" w:rsidP="00C92949">
      <w:pPr>
        <w:rPr>
          <w:rFonts w:asciiTheme="minorHAnsi" w:hAnsiTheme="minorHAnsi" w:cstheme="minorHAnsi"/>
        </w:rPr>
      </w:pPr>
      <w:r w:rsidRPr="002350D5">
        <w:rPr>
          <w:rFonts w:asciiTheme="minorHAnsi" w:hAnsiTheme="minorHAnsi" w:cstheme="minorHAnsi"/>
        </w:rPr>
        <w:t>La 3</w:t>
      </w:r>
      <w:r w:rsidRPr="002350D5">
        <w:rPr>
          <w:rFonts w:asciiTheme="minorHAnsi" w:hAnsiTheme="minorHAnsi" w:cstheme="minorHAnsi"/>
          <w:vertAlign w:val="superscript"/>
        </w:rPr>
        <w:t>e</w:t>
      </w:r>
      <w:r w:rsidRPr="002350D5">
        <w:rPr>
          <w:rFonts w:asciiTheme="minorHAnsi" w:hAnsiTheme="minorHAnsi" w:cstheme="minorHAnsi"/>
        </w:rPr>
        <w:t xml:space="preserve"> section comportera de très grands formats qui doivent inciter le visiteur à aller/retourner dans les salles des Nymphéas (au cas où des œuvres très grandes seraient prêtées, possibilité d’annexer la salle dite « Soutine »).</w:t>
      </w:r>
    </w:p>
    <w:p w:rsidR="00B02FDA" w:rsidRPr="002350D5" w:rsidRDefault="00B02FDA" w:rsidP="00C92949">
      <w:pPr>
        <w:pStyle w:val="Corpsdetexte"/>
        <w:jc w:val="left"/>
        <w:rPr>
          <w:rFonts w:asciiTheme="minorHAnsi" w:hAnsiTheme="minorHAnsi" w:cstheme="minorHAnsi"/>
        </w:rPr>
      </w:pPr>
      <w:r w:rsidRPr="002350D5">
        <w:rPr>
          <w:rFonts w:asciiTheme="minorHAnsi" w:hAnsiTheme="minorHAnsi" w:cstheme="minorHAnsi"/>
          <w:sz w:val="22"/>
          <w:szCs w:val="22"/>
        </w:rPr>
        <w:t>Il n’y a aucune vitrine à prévoir.</w:t>
      </w:r>
      <w:r w:rsidRPr="002350D5">
        <w:rPr>
          <w:rFonts w:asciiTheme="minorHAnsi" w:hAnsiTheme="minorHAnsi" w:cstheme="minorHAnsi"/>
        </w:rPr>
        <w:t xml:space="preserve"> </w:t>
      </w:r>
    </w:p>
    <w:p w:rsidR="00B02FDA" w:rsidRPr="002350D5" w:rsidRDefault="00B02FDA" w:rsidP="00C92949">
      <w:pPr>
        <w:rPr>
          <w:rFonts w:asciiTheme="minorHAnsi" w:hAnsiTheme="minorHAnsi" w:cstheme="minorHAnsi"/>
        </w:rPr>
      </w:pPr>
      <w:r w:rsidRPr="002350D5">
        <w:rPr>
          <w:rFonts w:asciiTheme="minorHAnsi" w:hAnsiTheme="minorHAnsi" w:cstheme="minorHAnsi"/>
        </w:rPr>
        <w:t xml:space="preserve">Il serait certainement intéressant de projeter des extraits de </w:t>
      </w:r>
      <w:r w:rsidRPr="002350D5">
        <w:rPr>
          <w:rFonts w:asciiTheme="minorHAnsi" w:hAnsiTheme="minorHAnsi" w:cstheme="minorHAnsi"/>
          <w:i/>
          <w:iCs/>
        </w:rPr>
        <w:t>Ceux de chez nous</w:t>
      </w:r>
      <w:r w:rsidRPr="002350D5">
        <w:rPr>
          <w:rFonts w:asciiTheme="minorHAnsi" w:hAnsiTheme="minorHAnsi" w:cstheme="minorHAnsi"/>
        </w:rPr>
        <w:t xml:space="preserve"> de Sacha Guitry dans le bastion</w:t>
      </w:r>
      <w:r w:rsidR="00915112" w:rsidRPr="002350D5">
        <w:rPr>
          <w:rFonts w:asciiTheme="minorHAnsi" w:hAnsiTheme="minorHAnsi" w:cstheme="minorHAnsi"/>
        </w:rPr>
        <w:t>.</w:t>
      </w:r>
    </w:p>
    <w:p w:rsidR="00B02FDA" w:rsidRPr="002350D5" w:rsidRDefault="00B02FDA" w:rsidP="00B02FDA">
      <w:pPr>
        <w:spacing w:after="0" w:line="240" w:lineRule="auto"/>
        <w:jc w:val="both"/>
        <w:rPr>
          <w:rFonts w:asciiTheme="minorHAnsi" w:hAnsiTheme="minorHAnsi" w:cstheme="minorHAnsi"/>
          <w:i/>
          <w:iCs/>
          <w:highlight w:val="yellow"/>
        </w:rPr>
      </w:pPr>
    </w:p>
    <w:p w:rsidR="00B02FDA" w:rsidRPr="002350D5" w:rsidRDefault="00B02FDA" w:rsidP="00B02FDA">
      <w:pPr>
        <w:pStyle w:val="Titre9"/>
        <w:jc w:val="both"/>
        <w:rPr>
          <w:rFonts w:asciiTheme="minorHAnsi" w:hAnsiTheme="minorHAnsi" w:cstheme="minorHAnsi"/>
          <w:sz w:val="22"/>
          <w:szCs w:val="22"/>
        </w:rPr>
      </w:pPr>
      <w:r w:rsidRPr="002350D5">
        <w:rPr>
          <w:rFonts w:asciiTheme="minorHAnsi" w:hAnsiTheme="minorHAnsi" w:cstheme="minorHAnsi"/>
          <w:sz w:val="22"/>
          <w:szCs w:val="22"/>
        </w:rPr>
        <w:t>Ambiance, décor</w:t>
      </w:r>
    </w:p>
    <w:p w:rsidR="00B02FDA" w:rsidRPr="002350D5" w:rsidRDefault="00B02FDA" w:rsidP="00865AFE">
      <w:pPr>
        <w:spacing w:after="0" w:line="240" w:lineRule="auto"/>
        <w:jc w:val="both"/>
        <w:rPr>
          <w:rFonts w:asciiTheme="minorHAnsi" w:hAnsiTheme="minorHAnsi" w:cstheme="minorHAnsi"/>
        </w:rPr>
      </w:pPr>
      <w:r w:rsidRPr="002350D5">
        <w:rPr>
          <w:rFonts w:asciiTheme="minorHAnsi" w:hAnsiTheme="minorHAnsi" w:cstheme="minorHAnsi"/>
        </w:rPr>
        <w:t>L</w:t>
      </w:r>
      <w:r w:rsidRPr="002350D5">
        <w:rPr>
          <w:rFonts w:asciiTheme="minorHAnsi" w:hAnsiTheme="minorHAnsi" w:cstheme="minorHAnsi"/>
          <w:lang w:val="it-IT"/>
        </w:rPr>
        <w:t>a sc</w:t>
      </w:r>
      <w:proofErr w:type="spellStart"/>
      <w:r w:rsidRPr="002350D5">
        <w:rPr>
          <w:rFonts w:asciiTheme="minorHAnsi" w:hAnsiTheme="minorHAnsi" w:cstheme="minorHAnsi"/>
        </w:rPr>
        <w:t>énographie</w:t>
      </w:r>
      <w:proofErr w:type="spellEnd"/>
      <w:r w:rsidRPr="002350D5">
        <w:rPr>
          <w:rFonts w:asciiTheme="minorHAnsi" w:hAnsiTheme="minorHAnsi" w:cstheme="minorHAnsi"/>
        </w:rPr>
        <w:t xml:space="preserve"> ne devra pas concurrencer les œuvres et privilégiera la sobriété. Un grand rôle sera accordé aux cloisonnements qui rythmeront le parcours, ainsi qu’au plan qui aménagera des perspectives. La scénographie devra être aérée et ménager des échappées visuelles avec une déambulation fluide entre les sections. L’ambiance sobre privilégie une palette douce.</w:t>
      </w:r>
    </w:p>
    <w:p w:rsidR="00B02FDA" w:rsidRPr="002350D5" w:rsidRDefault="00B02FDA" w:rsidP="00C92949">
      <w:pPr>
        <w:spacing w:after="0" w:line="240" w:lineRule="auto"/>
        <w:rPr>
          <w:rFonts w:asciiTheme="minorHAnsi" w:hAnsiTheme="minorHAnsi" w:cstheme="minorHAnsi"/>
        </w:rPr>
      </w:pPr>
    </w:p>
    <w:p w:rsidR="00B02FDA" w:rsidRPr="002350D5" w:rsidRDefault="00B02FDA" w:rsidP="00C92949">
      <w:pPr>
        <w:spacing w:after="0" w:line="240" w:lineRule="auto"/>
        <w:rPr>
          <w:rFonts w:asciiTheme="minorHAnsi" w:hAnsiTheme="minorHAnsi" w:cstheme="minorHAnsi"/>
        </w:rPr>
      </w:pPr>
      <w:r w:rsidRPr="002350D5">
        <w:rPr>
          <w:rFonts w:asciiTheme="minorHAnsi" w:hAnsiTheme="minorHAnsi" w:cstheme="minorHAnsi"/>
        </w:rPr>
        <w:t xml:space="preserve">L’exposition sera constituée d’un ensemble d’œuvres très homogène, d’un seul artiste. </w:t>
      </w:r>
    </w:p>
    <w:p w:rsidR="00B02FDA" w:rsidRPr="002350D5" w:rsidRDefault="00B02FDA" w:rsidP="00C92949">
      <w:pPr>
        <w:spacing w:after="0" w:line="240" w:lineRule="auto"/>
        <w:rPr>
          <w:rFonts w:asciiTheme="minorHAnsi" w:hAnsiTheme="minorHAnsi" w:cstheme="minorHAnsi"/>
        </w:rPr>
      </w:pPr>
    </w:p>
    <w:p w:rsidR="00B02FDA" w:rsidRPr="002350D5" w:rsidRDefault="00B02FDA" w:rsidP="00B02FDA">
      <w:pPr>
        <w:spacing w:after="0" w:line="240" w:lineRule="auto"/>
        <w:jc w:val="both"/>
        <w:rPr>
          <w:rFonts w:asciiTheme="minorHAnsi" w:hAnsiTheme="minorHAnsi" w:cstheme="minorHAnsi"/>
          <w:i/>
          <w:iCs/>
          <w:highlight w:val="yellow"/>
        </w:rPr>
      </w:pPr>
    </w:p>
    <w:p w:rsidR="00A13979" w:rsidRPr="002350D5" w:rsidRDefault="00A13979" w:rsidP="00A13979">
      <w:pPr>
        <w:pStyle w:val="Paragraphedeliste"/>
        <w:keepNext/>
        <w:numPr>
          <w:ilvl w:val="0"/>
          <w:numId w:val="9"/>
        </w:numPr>
        <w:contextualSpacing w:val="0"/>
        <w:outlineLvl w:val="1"/>
        <w:rPr>
          <w:rFonts w:asciiTheme="minorHAnsi" w:eastAsia="Arial" w:hAnsiTheme="minorHAnsi" w:cstheme="minorHAnsi"/>
          <w:b/>
          <w:vanish/>
          <w:color w:val="000000"/>
          <w:sz w:val="24"/>
          <w:szCs w:val="24"/>
        </w:rPr>
      </w:pPr>
    </w:p>
    <w:p w:rsidR="00B05263" w:rsidRPr="002350D5" w:rsidRDefault="00814961" w:rsidP="00A13979">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16" w:name="_Toc157697986"/>
      <w:r w:rsidRPr="002350D5">
        <w:rPr>
          <w:rFonts w:asciiTheme="minorHAnsi" w:eastAsia="Arial" w:hAnsiTheme="minorHAnsi" w:cstheme="minorHAnsi"/>
          <w:i w:val="0"/>
          <w:color w:val="000000"/>
        </w:rPr>
        <w:t>Préconisations scénographiques générales importantes</w:t>
      </w:r>
      <w:bookmarkEnd w:id="16"/>
    </w:p>
    <w:p w:rsidR="00503E39" w:rsidRPr="002350D5" w:rsidRDefault="00503E39" w:rsidP="00503E39">
      <w:pPr>
        <w:rPr>
          <w:rFonts w:asciiTheme="minorHAnsi" w:hAnsiTheme="minorHAnsi" w:cstheme="minorHAnsi"/>
        </w:rPr>
      </w:pP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Cahier des charges des expositions</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Le / la scénographe est dans l'obligation de respecter le cahier des charges des expositions temporaires joint en annexe. Dans le cas où des installations ne seraient pas prévues, ni réalisées conformément aux dossiers déposés et au cahier des charges, l'EPMO se réserve le droit de faire démonter les aménagements présentant des risques d'incendie et de panique.</w:t>
      </w:r>
    </w:p>
    <w:p w:rsidR="00865AFE" w:rsidRPr="002350D5" w:rsidRDefault="00865AFE" w:rsidP="00865AFE">
      <w:pPr>
        <w:spacing w:after="0" w:line="240" w:lineRule="auto"/>
        <w:jc w:val="both"/>
        <w:rPr>
          <w:rFonts w:asciiTheme="minorHAnsi" w:hAnsiTheme="minorHAnsi" w:cstheme="minorHAnsi"/>
        </w:rPr>
      </w:pP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Jauge</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 xml:space="preserve">Le / la scénographe veillera à privilégier un parcours fluide et lisible. L’organisation spatiale de l’exposition doit permettre une jauge de fréquentation maximale et la circulation de groupes au sein de l’exposition, sans saturation de l’espace ni effet de cloisonnement trop important. A cet effet, le / la scénographe identifiera les zones de stationnement privilégiées des groupes en lien avec les œuvres phares de l’exposition. </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La jauge est déterminée par le service sécurité de l’EPMO en fonction du parcours et des aménagements scénographiques de l'exposition : la règle de calcul retenue pour les espaces d’exposition temporaire est de 2 personnes par m2 sur 1/3 de la surface utile.</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 xml:space="preserve">A titre indicatif, </w:t>
      </w:r>
      <w:r w:rsidR="00503E39" w:rsidRPr="002350D5">
        <w:rPr>
          <w:rFonts w:asciiTheme="minorHAnsi" w:hAnsiTheme="minorHAnsi" w:cstheme="minorHAnsi"/>
        </w:rPr>
        <w:t>la jauge de l’espace d’exposition libre</w:t>
      </w:r>
      <w:r w:rsidRPr="002350D5">
        <w:rPr>
          <w:rFonts w:asciiTheme="minorHAnsi" w:hAnsiTheme="minorHAnsi" w:cstheme="minorHAnsi"/>
        </w:rPr>
        <w:t xml:space="preserve"> de toute construction </w:t>
      </w:r>
      <w:r w:rsidR="00503E39" w:rsidRPr="002350D5">
        <w:rPr>
          <w:rFonts w:asciiTheme="minorHAnsi" w:hAnsiTheme="minorHAnsi" w:cstheme="minorHAnsi"/>
        </w:rPr>
        <w:t xml:space="preserve">est de </w:t>
      </w:r>
      <w:r w:rsidRPr="002350D5">
        <w:rPr>
          <w:rFonts w:asciiTheme="minorHAnsi" w:hAnsiTheme="minorHAnsi" w:cstheme="minorHAnsi"/>
        </w:rPr>
        <w:t>170 personnes admissibles</w:t>
      </w:r>
      <w:r w:rsidR="00503E39" w:rsidRPr="002350D5">
        <w:rPr>
          <w:rFonts w:asciiTheme="minorHAnsi" w:hAnsiTheme="minorHAnsi" w:cstheme="minorHAnsi"/>
        </w:rPr>
        <w:t>.</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lastRenderedPageBreak/>
        <w:t xml:space="preserve">Des constructions gourmandes en place et contraignantes en circulation et évacuation en cas d’alerte peuvent amener à diminuer l’effectif de la jauge, ce qui pénalise potentiellement la fréquentation, notamment en période d’affluence. </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Afin d’accueillir au mieux le public scolaire et les groupes de visiteurs, la circulation au sein du parcours scénographique devra permettre le déplacement par groupe de 25 personnes (30 pour les scolaires) et ménager des moments de stationnement et de prise de parole, notamment devant les œuvres phares de l’exposition, tout en essayant de préserver au mieux la tranquillité des visiteurs individuels.</w:t>
      </w:r>
    </w:p>
    <w:p w:rsidR="00865AFE" w:rsidRPr="002350D5" w:rsidRDefault="00865AFE" w:rsidP="00865AFE">
      <w:pPr>
        <w:spacing w:after="0" w:line="240" w:lineRule="auto"/>
        <w:jc w:val="both"/>
        <w:rPr>
          <w:rFonts w:asciiTheme="minorHAnsi" w:hAnsiTheme="minorHAnsi" w:cstheme="minorHAnsi"/>
        </w:rPr>
      </w:pP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 xml:space="preserve">Accessibilité </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Il est demandé au / à la scénographe de respecter strictement les préconisations d’accessibilité détaillées à l’</w:t>
      </w:r>
      <w:hyperlink w:anchor="_heading=h.1pxezwc">
        <w:r w:rsidRPr="002350D5">
          <w:rPr>
            <w:rFonts w:asciiTheme="minorHAnsi" w:hAnsiTheme="minorHAnsi" w:cstheme="minorHAnsi"/>
          </w:rPr>
          <w:t>Article 6</w:t>
        </w:r>
      </w:hyperlink>
      <w:r w:rsidRPr="002350D5">
        <w:rPr>
          <w:rFonts w:asciiTheme="minorHAnsi" w:hAnsiTheme="minorHAnsi" w:cstheme="minorHAnsi"/>
        </w:rPr>
        <w:t xml:space="preserve"> du présent cahier des charges.</w:t>
      </w: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 xml:space="preserve">Responsabilité sociétale </w:t>
      </w:r>
    </w:p>
    <w:p w:rsidR="00B05263" w:rsidRPr="002350D5" w:rsidRDefault="00814961" w:rsidP="00865AFE">
      <w:pPr>
        <w:spacing w:after="0" w:line="240" w:lineRule="auto"/>
        <w:jc w:val="both"/>
        <w:rPr>
          <w:rFonts w:asciiTheme="minorHAnsi" w:hAnsiTheme="minorHAnsi" w:cstheme="minorHAnsi"/>
        </w:rPr>
      </w:pPr>
      <w:r w:rsidRPr="002350D5">
        <w:rPr>
          <w:rFonts w:asciiTheme="minorHAnsi" w:hAnsiTheme="minorHAnsi" w:cstheme="minorHAnsi"/>
        </w:rPr>
        <w:t xml:space="preserve">Le / la scénographe prendra en compte les objectifs de responsabilité sociétale et notamment de protection de l’environnement en </w:t>
      </w:r>
      <w:r w:rsidR="00503E39" w:rsidRPr="002350D5">
        <w:rPr>
          <w:rFonts w:asciiTheme="minorHAnsi" w:hAnsiTheme="minorHAnsi" w:cstheme="minorHAnsi"/>
        </w:rPr>
        <w:t>priorisant</w:t>
      </w:r>
      <w:r w:rsidRPr="002350D5">
        <w:rPr>
          <w:rFonts w:asciiTheme="minorHAnsi" w:hAnsiTheme="minorHAnsi" w:cstheme="minorHAnsi"/>
        </w:rPr>
        <w:t xml:space="preserve"> la réutilisation et l’écoconception.</w:t>
      </w:r>
    </w:p>
    <w:p w:rsidR="00B05263" w:rsidRPr="002350D5" w:rsidRDefault="00B05263">
      <w:pPr>
        <w:rPr>
          <w:rFonts w:asciiTheme="minorHAnsi" w:eastAsia="Arial" w:hAnsiTheme="minorHAnsi" w:cstheme="minorHAnsi"/>
          <w:b/>
          <w:sz w:val="24"/>
          <w:szCs w:val="24"/>
        </w:rPr>
      </w:pPr>
      <w:bookmarkStart w:id="17" w:name="_heading=h.35nkun2" w:colFirst="0" w:colLast="0"/>
      <w:bookmarkEnd w:id="17"/>
    </w:p>
    <w:p w:rsidR="00B05263" w:rsidRPr="002350D5" w:rsidRDefault="00B05263">
      <w:pPr>
        <w:rPr>
          <w:rFonts w:asciiTheme="minorHAnsi" w:eastAsia="Arial" w:hAnsiTheme="minorHAnsi" w:cstheme="minorHAnsi"/>
          <w:b/>
          <w:sz w:val="24"/>
          <w:szCs w:val="24"/>
        </w:rPr>
      </w:pPr>
    </w:p>
    <w:p w:rsidR="00B05263" w:rsidRPr="002350D5" w:rsidRDefault="00814961" w:rsidP="00A13979">
      <w:pPr>
        <w:pStyle w:val="Titre1"/>
        <w:numPr>
          <w:ilvl w:val="0"/>
          <w:numId w:val="14"/>
        </w:numPr>
        <w:rPr>
          <w:rFonts w:asciiTheme="minorHAnsi" w:hAnsiTheme="minorHAnsi" w:cstheme="minorHAnsi"/>
        </w:rPr>
      </w:pPr>
      <w:bookmarkStart w:id="18" w:name="_Toc157697988"/>
      <w:r w:rsidRPr="002350D5">
        <w:rPr>
          <w:rFonts w:asciiTheme="minorHAnsi" w:hAnsiTheme="minorHAnsi" w:cstheme="minorHAnsi"/>
        </w:rPr>
        <w:t>INTENTIONS POUR LES SUPPORTS DE MEDIATION</w:t>
      </w:r>
      <w:bookmarkEnd w:id="18"/>
    </w:p>
    <w:p w:rsidR="00B05263" w:rsidRPr="002350D5" w:rsidRDefault="00B05263">
      <w:pPr>
        <w:rPr>
          <w:rFonts w:asciiTheme="minorHAnsi" w:hAnsiTheme="minorHAnsi" w:cstheme="minorHAnsi"/>
        </w:rPr>
      </w:pPr>
    </w:p>
    <w:p w:rsidR="00A13979" w:rsidRPr="002350D5" w:rsidRDefault="00A13979" w:rsidP="00A13979">
      <w:pPr>
        <w:pStyle w:val="Paragraphedeliste"/>
        <w:keepNext/>
        <w:numPr>
          <w:ilvl w:val="0"/>
          <w:numId w:val="9"/>
        </w:numPr>
        <w:contextualSpacing w:val="0"/>
        <w:outlineLvl w:val="1"/>
        <w:rPr>
          <w:rFonts w:asciiTheme="minorHAnsi" w:eastAsia="Arial" w:hAnsiTheme="minorHAnsi" w:cstheme="minorHAnsi"/>
          <w:b/>
          <w:vanish/>
          <w:color w:val="000000"/>
          <w:sz w:val="24"/>
          <w:szCs w:val="24"/>
        </w:rPr>
      </w:pPr>
      <w:bookmarkStart w:id="19" w:name="_Toc157697910"/>
      <w:bookmarkStart w:id="20" w:name="_Toc157697936"/>
      <w:bookmarkStart w:id="21" w:name="_Toc157697962"/>
      <w:bookmarkStart w:id="22" w:name="_Toc157697989"/>
      <w:bookmarkEnd w:id="19"/>
      <w:bookmarkEnd w:id="20"/>
      <w:bookmarkEnd w:id="21"/>
      <w:bookmarkEnd w:id="22"/>
    </w:p>
    <w:p w:rsidR="00143C28" w:rsidRPr="002350D5" w:rsidRDefault="00814961" w:rsidP="00143C28">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23" w:name="_Toc157697990"/>
      <w:r w:rsidRPr="002350D5">
        <w:rPr>
          <w:rFonts w:asciiTheme="minorHAnsi" w:eastAsia="Arial" w:hAnsiTheme="minorHAnsi" w:cstheme="minorHAnsi"/>
          <w:i w:val="0"/>
          <w:color w:val="000000"/>
        </w:rPr>
        <w:t>Supports graphiques</w:t>
      </w:r>
      <w:bookmarkEnd w:id="23"/>
      <w:r w:rsidRPr="002350D5">
        <w:rPr>
          <w:rFonts w:asciiTheme="minorHAnsi" w:eastAsia="Arial" w:hAnsiTheme="minorHAnsi" w:cstheme="minorHAnsi"/>
          <w:i w:val="0"/>
          <w:color w:val="000000"/>
        </w:rPr>
        <w:t xml:space="preserve"> </w:t>
      </w: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Typographie</w:t>
      </w:r>
    </w:p>
    <w:p w:rsidR="00B05263" w:rsidRPr="002350D5" w:rsidRDefault="00814961">
      <w:pPr>
        <w:spacing w:after="0" w:line="240" w:lineRule="auto"/>
        <w:rPr>
          <w:rFonts w:asciiTheme="minorHAnsi" w:eastAsia="Arial" w:hAnsiTheme="minorHAnsi" w:cstheme="minorHAnsi"/>
          <w:i/>
          <w:sz w:val="20"/>
          <w:szCs w:val="20"/>
        </w:rPr>
      </w:pPr>
      <w:r w:rsidRPr="002350D5">
        <w:rPr>
          <w:rFonts w:asciiTheme="minorHAnsi" w:eastAsia="Arial" w:hAnsiTheme="minorHAnsi" w:cstheme="minorHAnsi"/>
          <w:sz w:val="20"/>
          <w:szCs w:val="20"/>
        </w:rPr>
        <w:t xml:space="preserve">Graphisme et typographie </w:t>
      </w:r>
      <w:r w:rsidR="00DE2B0E" w:rsidRPr="002350D5">
        <w:rPr>
          <w:rFonts w:asciiTheme="minorHAnsi" w:eastAsia="Arial" w:hAnsiTheme="minorHAnsi" w:cstheme="minorHAnsi"/>
          <w:sz w:val="20"/>
          <w:szCs w:val="20"/>
        </w:rPr>
        <w:t>simples, élégantes et lisibles</w:t>
      </w:r>
      <w:r w:rsidRPr="002350D5">
        <w:rPr>
          <w:rFonts w:asciiTheme="minorHAnsi" w:eastAsia="Arial" w:hAnsiTheme="minorHAnsi" w:cstheme="minorHAnsi"/>
          <w:sz w:val="20"/>
          <w:szCs w:val="20"/>
        </w:rPr>
        <w:t>.</w:t>
      </w:r>
    </w:p>
    <w:p w:rsidR="00B05263" w:rsidRPr="002350D5" w:rsidRDefault="00B05263">
      <w:pPr>
        <w:spacing w:after="0" w:line="240" w:lineRule="auto"/>
        <w:rPr>
          <w:rFonts w:asciiTheme="minorHAnsi" w:eastAsia="Arial" w:hAnsiTheme="minorHAnsi" w:cstheme="minorHAnsi"/>
          <w:i/>
          <w:sz w:val="20"/>
          <w:szCs w:val="20"/>
          <w:highlight w:val="yellow"/>
        </w:rPr>
      </w:pP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 xml:space="preserve">Typologies </w:t>
      </w:r>
    </w:p>
    <w:p w:rsidR="005F1708" w:rsidRPr="002350D5" w:rsidRDefault="005F1708" w:rsidP="005F1708">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Des textes explicatifs viendront éclairer les différentes séquences :</w:t>
      </w:r>
    </w:p>
    <w:p w:rsidR="00AB20E5" w:rsidRPr="002350D5" w:rsidRDefault="00AB20E5" w:rsidP="00AB20E5">
      <w:pPr>
        <w:pStyle w:val="Paragraphedeliste"/>
        <w:numPr>
          <w:ilvl w:val="0"/>
          <w:numId w:val="13"/>
        </w:num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Le titre de l’exposition et les mentions de partenariat</w:t>
      </w:r>
    </w:p>
    <w:p w:rsidR="001524EB" w:rsidRPr="002350D5" w:rsidRDefault="001524EB" w:rsidP="001524EB">
      <w:pPr>
        <w:pStyle w:val="Paragraphedeliste"/>
        <w:numPr>
          <w:ilvl w:val="0"/>
          <w:numId w:val="13"/>
        </w:num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1 texte d’introduction (en 2 langues) : 1 000 </w:t>
      </w:r>
      <w:r w:rsidR="003B3F28" w:rsidRPr="002350D5">
        <w:rPr>
          <w:rFonts w:asciiTheme="minorHAnsi" w:eastAsia="Arial" w:hAnsiTheme="minorHAnsi" w:cstheme="minorHAnsi"/>
          <w:sz w:val="20"/>
          <w:szCs w:val="20"/>
        </w:rPr>
        <w:t xml:space="preserve">à 1500 </w:t>
      </w:r>
      <w:r w:rsidRPr="002350D5">
        <w:rPr>
          <w:rFonts w:asciiTheme="minorHAnsi" w:eastAsia="Arial" w:hAnsiTheme="minorHAnsi" w:cstheme="minorHAnsi"/>
          <w:sz w:val="20"/>
          <w:szCs w:val="20"/>
        </w:rPr>
        <w:t>signes</w:t>
      </w:r>
    </w:p>
    <w:p w:rsidR="001524EB" w:rsidRPr="002350D5" w:rsidRDefault="001524EB" w:rsidP="003B3F28">
      <w:pPr>
        <w:pStyle w:val="Paragraphedeliste"/>
        <w:numPr>
          <w:ilvl w:val="0"/>
          <w:numId w:val="13"/>
        </w:num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3 textes de salles/de section (2 langues) : de 1 000 à 1 200 signes</w:t>
      </w:r>
    </w:p>
    <w:p w:rsidR="00B02FDA" w:rsidRPr="002350D5" w:rsidRDefault="00B02FDA" w:rsidP="00B02FDA">
      <w:pPr>
        <w:pStyle w:val="Paragraphedeliste"/>
        <w:numPr>
          <w:ilvl w:val="0"/>
          <w:numId w:val="13"/>
        </w:numPr>
        <w:spacing w:before="160" w:line="276" w:lineRule="auto"/>
        <w:jc w:val="both"/>
        <w:rPr>
          <w:rFonts w:asciiTheme="minorHAnsi" w:hAnsiTheme="minorHAnsi" w:cstheme="minorHAnsi"/>
        </w:rPr>
      </w:pPr>
      <w:r w:rsidRPr="002350D5">
        <w:rPr>
          <w:rFonts w:asciiTheme="minorHAnsi" w:hAnsiTheme="minorHAnsi" w:cstheme="minorHAnsi"/>
        </w:rPr>
        <w:t xml:space="preserve">Textes focus </w:t>
      </w:r>
      <w:r w:rsidR="00BD323C" w:rsidRPr="002350D5">
        <w:rPr>
          <w:rFonts w:asciiTheme="minorHAnsi" w:eastAsia="Arial" w:hAnsiTheme="minorHAnsi" w:cstheme="minorHAnsi"/>
          <w:sz w:val="20"/>
          <w:szCs w:val="20"/>
        </w:rPr>
        <w:t xml:space="preserve">(2 langues) </w:t>
      </w:r>
      <w:r w:rsidRPr="002350D5">
        <w:rPr>
          <w:rFonts w:asciiTheme="minorHAnsi" w:hAnsiTheme="minorHAnsi" w:cstheme="minorHAnsi"/>
        </w:rPr>
        <w:t>: 600-900 sign</w:t>
      </w:r>
      <w:r w:rsidR="00E2241E" w:rsidRPr="002350D5">
        <w:rPr>
          <w:rFonts w:asciiTheme="minorHAnsi" w:hAnsiTheme="minorHAnsi" w:cstheme="minorHAnsi"/>
        </w:rPr>
        <w:t>es. Nombre de focus à confirmer</w:t>
      </w:r>
    </w:p>
    <w:p w:rsidR="00B02FDA" w:rsidRPr="002350D5" w:rsidRDefault="00B02FDA" w:rsidP="00B02FDA">
      <w:pPr>
        <w:pStyle w:val="Paragraphedeliste"/>
        <w:numPr>
          <w:ilvl w:val="0"/>
          <w:numId w:val="13"/>
        </w:numPr>
        <w:spacing w:before="160" w:line="276" w:lineRule="auto"/>
        <w:jc w:val="both"/>
        <w:rPr>
          <w:rFonts w:asciiTheme="minorHAnsi" w:hAnsiTheme="minorHAnsi" w:cstheme="minorHAnsi"/>
        </w:rPr>
      </w:pPr>
      <w:r w:rsidRPr="002350D5">
        <w:rPr>
          <w:rFonts w:asciiTheme="minorHAnsi" w:hAnsiTheme="minorHAnsi" w:cstheme="minorHAnsi"/>
        </w:rPr>
        <w:t>1 cartel simple par œuvre</w:t>
      </w:r>
    </w:p>
    <w:p w:rsidR="00B02FDA" w:rsidRPr="002350D5" w:rsidRDefault="00B02FDA" w:rsidP="00B02FDA">
      <w:pPr>
        <w:pStyle w:val="Paragraphedeliste"/>
        <w:numPr>
          <w:ilvl w:val="0"/>
          <w:numId w:val="13"/>
        </w:numPr>
        <w:spacing w:before="160" w:line="276" w:lineRule="auto"/>
        <w:jc w:val="both"/>
        <w:rPr>
          <w:rFonts w:asciiTheme="minorHAnsi" w:hAnsiTheme="minorHAnsi" w:cstheme="minorHAnsi"/>
        </w:rPr>
      </w:pPr>
      <w:r w:rsidRPr="002350D5">
        <w:rPr>
          <w:rFonts w:asciiTheme="minorHAnsi" w:hAnsiTheme="minorHAnsi" w:cstheme="minorHAnsi"/>
        </w:rPr>
        <w:t>1/2 des œuvres avec cartels développés</w:t>
      </w:r>
      <w:r w:rsidR="00BD323C" w:rsidRPr="002350D5">
        <w:rPr>
          <w:rFonts w:asciiTheme="minorHAnsi" w:hAnsiTheme="minorHAnsi" w:cstheme="minorHAnsi"/>
        </w:rPr>
        <w:t xml:space="preserve"> </w:t>
      </w:r>
      <w:r w:rsidR="00BD323C" w:rsidRPr="002350D5">
        <w:rPr>
          <w:rFonts w:asciiTheme="minorHAnsi" w:eastAsia="Arial" w:hAnsiTheme="minorHAnsi" w:cstheme="minorHAnsi"/>
          <w:sz w:val="20"/>
          <w:szCs w:val="20"/>
        </w:rPr>
        <w:t xml:space="preserve">(2 langues) </w:t>
      </w:r>
      <w:r w:rsidR="00BD323C" w:rsidRPr="002350D5">
        <w:rPr>
          <w:rFonts w:asciiTheme="minorHAnsi" w:hAnsiTheme="minorHAnsi" w:cstheme="minorHAnsi"/>
        </w:rPr>
        <w:t>:</w:t>
      </w:r>
      <w:r w:rsidRPr="002350D5">
        <w:rPr>
          <w:rFonts w:asciiTheme="minorHAnsi" w:hAnsiTheme="minorHAnsi" w:cstheme="minorHAnsi"/>
        </w:rPr>
        <w:t xml:space="preserve"> 500 signes maximum</w:t>
      </w:r>
    </w:p>
    <w:p w:rsidR="00B02FDA" w:rsidRPr="002350D5" w:rsidRDefault="00B02FDA" w:rsidP="00FD207E">
      <w:pPr>
        <w:pStyle w:val="Paragraphedeliste"/>
        <w:numPr>
          <w:ilvl w:val="0"/>
          <w:numId w:val="13"/>
        </w:numPr>
        <w:spacing w:before="160" w:line="276" w:lineRule="auto"/>
        <w:jc w:val="both"/>
        <w:rPr>
          <w:rFonts w:asciiTheme="minorHAnsi" w:hAnsiTheme="minorHAnsi" w:cstheme="minorHAnsi"/>
        </w:rPr>
      </w:pPr>
      <w:r w:rsidRPr="002350D5">
        <w:rPr>
          <w:rFonts w:asciiTheme="minorHAnsi" w:hAnsiTheme="minorHAnsi" w:cstheme="minorHAnsi"/>
        </w:rPr>
        <w:t>Une dizaine de cartels jeune public</w:t>
      </w:r>
      <w:r w:rsidR="00FD207E" w:rsidRPr="002350D5">
        <w:rPr>
          <w:rFonts w:asciiTheme="minorHAnsi" w:hAnsiTheme="minorHAnsi" w:cstheme="minorHAnsi"/>
        </w:rPr>
        <w:t xml:space="preserve"> avec pictogramme spécifique</w:t>
      </w:r>
      <w:r w:rsidRPr="002350D5">
        <w:rPr>
          <w:rFonts w:asciiTheme="minorHAnsi" w:hAnsiTheme="minorHAnsi" w:cstheme="minorHAnsi"/>
        </w:rPr>
        <w:t xml:space="preserve"> : 500 signes maximum </w:t>
      </w:r>
    </w:p>
    <w:p w:rsidR="00B02FDA" w:rsidRPr="002350D5" w:rsidRDefault="00B02FDA" w:rsidP="00B02FDA">
      <w:pPr>
        <w:pStyle w:val="Paragraphedeliste"/>
        <w:numPr>
          <w:ilvl w:val="0"/>
          <w:numId w:val="13"/>
        </w:numPr>
        <w:spacing w:before="160" w:line="276" w:lineRule="auto"/>
        <w:jc w:val="both"/>
        <w:rPr>
          <w:rFonts w:asciiTheme="minorHAnsi" w:hAnsiTheme="minorHAnsi" w:cstheme="minorHAnsi"/>
        </w:rPr>
      </w:pPr>
      <w:r w:rsidRPr="002350D5">
        <w:rPr>
          <w:rFonts w:asciiTheme="minorHAnsi" w:hAnsiTheme="minorHAnsi" w:cstheme="minorHAnsi"/>
        </w:rPr>
        <w:t>Des citations placées sur les cimaises accompagneront la visit</w:t>
      </w:r>
      <w:r w:rsidR="00E2241E" w:rsidRPr="002350D5">
        <w:rPr>
          <w:rFonts w:asciiTheme="minorHAnsi" w:hAnsiTheme="minorHAnsi" w:cstheme="minorHAnsi"/>
        </w:rPr>
        <w:t>e et contribueront à la rythmer</w:t>
      </w:r>
    </w:p>
    <w:p w:rsidR="001524EB" w:rsidRPr="002350D5" w:rsidRDefault="001524EB" w:rsidP="001524EB">
      <w:pPr>
        <w:pStyle w:val="Paragraphedeliste"/>
        <w:numPr>
          <w:ilvl w:val="0"/>
          <w:numId w:val="13"/>
        </w:num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Des pictogrammes viendront baliser les parcours audioguidés (adulte et enfant) </w:t>
      </w:r>
    </w:p>
    <w:p w:rsidR="001524EB" w:rsidRPr="002350D5" w:rsidRDefault="001524EB" w:rsidP="001524EB">
      <w:pPr>
        <w:pStyle w:val="Paragraphedeliste"/>
        <w:numPr>
          <w:ilvl w:val="0"/>
          <w:numId w:val="13"/>
        </w:num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1 ours </w:t>
      </w:r>
    </w:p>
    <w:p w:rsidR="00143C28" w:rsidRPr="002350D5" w:rsidRDefault="00143C28" w:rsidP="001524EB">
      <w:pPr>
        <w:pStyle w:val="Paragraphedeliste"/>
        <w:numPr>
          <w:ilvl w:val="0"/>
          <w:numId w:val="13"/>
        </w:num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Signalétique directionnelle (entrée, sortie, fléchage de circulation)</w:t>
      </w:r>
    </w:p>
    <w:p w:rsidR="00B05263" w:rsidRPr="002350D5" w:rsidRDefault="00814961" w:rsidP="003F0942">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Ces éléments respecteront les exigences d’accessibilité listées à l’</w:t>
      </w:r>
      <w:hyperlink w:anchor="_heading=h.1pxezwc">
        <w:r w:rsidRPr="002350D5">
          <w:rPr>
            <w:rFonts w:asciiTheme="minorHAnsi" w:eastAsia="Arial" w:hAnsiTheme="minorHAnsi" w:cstheme="minorHAnsi"/>
            <w:color w:val="0563C1"/>
            <w:sz w:val="20"/>
            <w:szCs w:val="20"/>
            <w:u w:val="single"/>
          </w:rPr>
          <w:t>Article 6</w:t>
        </w:r>
      </w:hyperlink>
      <w:r w:rsidRPr="002350D5">
        <w:rPr>
          <w:rFonts w:asciiTheme="minorHAnsi" w:eastAsia="Arial" w:hAnsiTheme="minorHAnsi" w:cstheme="minorHAnsi"/>
          <w:sz w:val="20"/>
          <w:szCs w:val="20"/>
        </w:rPr>
        <w:t xml:space="preserve"> et sont à chiffrer dans le montant total des travaux. </w:t>
      </w:r>
    </w:p>
    <w:p w:rsidR="00143C28" w:rsidRPr="002350D5" w:rsidRDefault="00143C28" w:rsidP="00143C28">
      <w:pPr>
        <w:pStyle w:val="Paragraphedeliste"/>
        <w:keepNext/>
        <w:numPr>
          <w:ilvl w:val="0"/>
          <w:numId w:val="9"/>
        </w:numPr>
        <w:contextualSpacing w:val="0"/>
        <w:outlineLvl w:val="1"/>
        <w:rPr>
          <w:rFonts w:asciiTheme="minorHAnsi" w:eastAsia="Arial" w:hAnsiTheme="minorHAnsi" w:cstheme="minorHAnsi"/>
          <w:b/>
          <w:vanish/>
          <w:color w:val="000000"/>
          <w:sz w:val="24"/>
          <w:szCs w:val="24"/>
        </w:rPr>
      </w:pPr>
      <w:bookmarkStart w:id="24" w:name="_Toc157697916"/>
      <w:bookmarkStart w:id="25" w:name="_Toc157697942"/>
      <w:bookmarkStart w:id="26" w:name="_Toc157697968"/>
      <w:bookmarkStart w:id="27" w:name="_Toc157697995"/>
      <w:bookmarkEnd w:id="24"/>
      <w:bookmarkEnd w:id="25"/>
      <w:bookmarkEnd w:id="26"/>
      <w:bookmarkEnd w:id="27"/>
    </w:p>
    <w:p w:rsidR="00B05263" w:rsidRPr="002350D5" w:rsidRDefault="00814961" w:rsidP="00143C28">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28" w:name="_Toc157697996"/>
      <w:r w:rsidRPr="002350D5">
        <w:rPr>
          <w:rFonts w:asciiTheme="minorHAnsi" w:eastAsia="Arial" w:hAnsiTheme="minorHAnsi" w:cstheme="minorHAnsi"/>
          <w:i w:val="0"/>
          <w:color w:val="000000"/>
        </w:rPr>
        <w:t>Développement durable</w:t>
      </w:r>
      <w:bookmarkEnd w:id="28"/>
    </w:p>
    <w:p w:rsidR="00B05263" w:rsidRPr="002350D5" w:rsidRDefault="00814961" w:rsidP="00FA44AD">
      <w:pPr>
        <w:spacing w:line="276" w:lineRule="auto"/>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Le candidat retenu devra être force de proposition pour limiter les impacts environnementaux de son projet. Il présentera dans son offre des solutions soucieuses des objectifs de développement durable. Les motivations environnementales devront être explicitées dans son offre. </w:t>
      </w:r>
    </w:p>
    <w:p w:rsidR="00FA44AD" w:rsidRPr="002350D5" w:rsidRDefault="00814961" w:rsidP="002350D5">
      <w:pPr>
        <w:spacing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lastRenderedPageBreak/>
        <w:t xml:space="preserve">Le scénographe </w:t>
      </w:r>
      <w:r w:rsidR="00FA44AD" w:rsidRPr="002350D5">
        <w:rPr>
          <w:rFonts w:asciiTheme="minorHAnsi" w:eastAsia="Arial" w:hAnsiTheme="minorHAnsi" w:cstheme="minorHAnsi"/>
          <w:sz w:val="20"/>
          <w:szCs w:val="20"/>
        </w:rPr>
        <w:t>devra réutiliser un maximum d’</w:t>
      </w:r>
      <w:r w:rsidRPr="002350D5">
        <w:rPr>
          <w:rFonts w:asciiTheme="minorHAnsi" w:eastAsia="Arial" w:hAnsiTheme="minorHAnsi" w:cstheme="minorHAnsi"/>
          <w:sz w:val="20"/>
          <w:szCs w:val="20"/>
        </w:rPr>
        <w:t>éléments</w:t>
      </w:r>
      <w:r w:rsidR="00FA44AD" w:rsidRPr="002350D5">
        <w:rPr>
          <w:rFonts w:asciiTheme="minorHAnsi" w:eastAsia="Arial" w:hAnsiTheme="minorHAnsi" w:cstheme="minorHAnsi"/>
          <w:sz w:val="20"/>
          <w:szCs w:val="20"/>
        </w:rPr>
        <w:t xml:space="preserve"> </w:t>
      </w:r>
      <w:r w:rsidRPr="002350D5">
        <w:rPr>
          <w:rFonts w:asciiTheme="minorHAnsi" w:eastAsia="Arial" w:hAnsiTheme="minorHAnsi" w:cstheme="minorHAnsi"/>
          <w:sz w:val="20"/>
          <w:szCs w:val="20"/>
        </w:rPr>
        <w:t xml:space="preserve">de la scénographie précédente dont les plans sont joints en annexe. </w:t>
      </w:r>
    </w:p>
    <w:p w:rsidR="00B05263" w:rsidRPr="002350D5" w:rsidRDefault="00D96E18" w:rsidP="002350D5">
      <w:pPr>
        <w:spacing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Dans le cadre de sa stratégie RSO, l’EPMO a notamment développé un système de structures/ossatures modulables en acier (type mécano) destinées à remplacer tout ou partie des ossatures en MDF habituellement utilisées. Ces modules s’assemblent à partir d’une typologie de pièces de connexion permettant également d’assurer la fixation des parements aux structures.</w:t>
      </w:r>
      <w:r w:rsidR="00FA44AD" w:rsidRPr="002350D5">
        <w:rPr>
          <w:rFonts w:asciiTheme="minorHAnsi" w:eastAsia="Arial" w:hAnsiTheme="minorHAnsi" w:cstheme="minorHAnsi"/>
          <w:sz w:val="20"/>
          <w:szCs w:val="20"/>
        </w:rPr>
        <w:t xml:space="preserve"> Le scénographe devra réutiliser ces ossatures en priorité ainsi que les parements MDF réutilisables. </w:t>
      </w:r>
    </w:p>
    <w:p w:rsidR="00B05263" w:rsidRPr="002350D5" w:rsidRDefault="00814961" w:rsidP="002350D5">
      <w:pPr>
        <w:spacing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Il est attendu du scénographe que les nouvelles constructions nécessaires qu'il dessinera pour les besoins spécifiques de l'exposition soient éco-conçues et puissent à leur tour servir, tout ou partie, en réemploi pour les expositions suivantes. Des constructions modulaires et standardisées seront privilégiés autant et dès que cela est possible. </w:t>
      </w:r>
    </w:p>
    <w:p w:rsidR="00B05263" w:rsidRPr="002350D5" w:rsidRDefault="00814961" w:rsidP="002350D5">
      <w:pPr>
        <w:spacing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Outre le parc de mobilier standard de l’EPMO dont le scénographe doit au maximum optimiser l'utilisation, les mobiliers spécifiques qui se révéleraient nécessaires pourront être des éléments récupérés dans d'autres institutions culturelles Franciliennes, proposées en réemploi (et dotés de leur PV initiaux). A ce titre, l’EPMO invite le scénographe à consulter notamment le site </w:t>
      </w:r>
      <w:hyperlink r:id="rId20">
        <w:r w:rsidRPr="002350D5">
          <w:rPr>
            <w:rFonts w:asciiTheme="minorHAnsi" w:eastAsia="Arial" w:hAnsiTheme="minorHAnsi" w:cstheme="minorHAnsi"/>
            <w:color w:val="0563C1"/>
            <w:sz w:val="20"/>
            <w:szCs w:val="20"/>
            <w:u w:val="single"/>
          </w:rPr>
          <w:t>https://dons.encheres-domaine.gouv.fr/recherche</w:t>
        </w:r>
      </w:hyperlink>
      <w:r w:rsidRPr="002350D5">
        <w:rPr>
          <w:rFonts w:asciiTheme="minorHAnsi" w:eastAsia="Arial" w:hAnsiTheme="minorHAnsi" w:cstheme="minorHAnsi"/>
          <w:sz w:val="20"/>
          <w:szCs w:val="20"/>
        </w:rPr>
        <w:t>.</w:t>
      </w:r>
    </w:p>
    <w:p w:rsidR="00B05263" w:rsidRPr="002350D5" w:rsidRDefault="00B05263">
      <w:pPr>
        <w:rPr>
          <w:rFonts w:asciiTheme="minorHAnsi" w:eastAsia="Arial" w:hAnsiTheme="minorHAnsi" w:cstheme="minorHAnsi"/>
          <w:sz w:val="20"/>
          <w:szCs w:val="20"/>
        </w:rPr>
      </w:pPr>
    </w:p>
    <w:p w:rsidR="00B05263" w:rsidRPr="002350D5" w:rsidRDefault="00814961" w:rsidP="00143C28">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29" w:name="_Toc157697997"/>
      <w:r w:rsidRPr="002350D5">
        <w:rPr>
          <w:rFonts w:asciiTheme="minorHAnsi" w:eastAsia="Arial" w:hAnsiTheme="minorHAnsi" w:cstheme="minorHAnsi"/>
          <w:i w:val="0"/>
          <w:color w:val="000000"/>
        </w:rPr>
        <w:t>Matériel d’éclairage et audiovisuel</w:t>
      </w:r>
      <w:bookmarkEnd w:id="29"/>
      <w:r w:rsidRPr="002350D5">
        <w:rPr>
          <w:rFonts w:asciiTheme="minorHAnsi" w:eastAsia="Arial" w:hAnsiTheme="minorHAnsi" w:cstheme="minorHAnsi"/>
          <w:i w:val="0"/>
          <w:color w:val="000000"/>
        </w:rPr>
        <w:t xml:space="preserve"> </w:t>
      </w: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bookmarkStart w:id="30" w:name="_heading=h.2bn6wsx" w:colFirst="0" w:colLast="0"/>
      <w:bookmarkEnd w:id="30"/>
      <w:r w:rsidRPr="002350D5">
        <w:rPr>
          <w:rFonts w:asciiTheme="minorHAnsi" w:eastAsia="Arial" w:hAnsiTheme="minorHAnsi" w:cstheme="minorHAnsi"/>
          <w:b/>
          <w:color w:val="000000"/>
        </w:rPr>
        <w:t>Eclairage</w:t>
      </w:r>
    </w:p>
    <w:p w:rsidR="00B05263" w:rsidRPr="002350D5" w:rsidRDefault="00735FEF">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Le musée de l’Orangerie</w:t>
      </w:r>
      <w:r w:rsidR="00814961" w:rsidRPr="002350D5">
        <w:rPr>
          <w:rFonts w:asciiTheme="minorHAnsi" w:eastAsia="Arial" w:hAnsiTheme="minorHAnsi" w:cstheme="minorHAnsi"/>
          <w:sz w:val="20"/>
          <w:szCs w:val="20"/>
        </w:rPr>
        <w:t xml:space="preserve"> dispose d’</w:t>
      </w:r>
      <w:r w:rsidR="003F0942" w:rsidRPr="002350D5">
        <w:rPr>
          <w:rFonts w:asciiTheme="minorHAnsi" w:eastAsia="Arial" w:hAnsiTheme="minorHAnsi" w:cstheme="minorHAnsi"/>
          <w:sz w:val="20"/>
          <w:szCs w:val="20"/>
        </w:rPr>
        <w:t>un parc de matériel d’éclairage</w:t>
      </w:r>
      <w:r w:rsidR="00814961" w:rsidRPr="002350D5">
        <w:rPr>
          <w:rFonts w:asciiTheme="minorHAnsi" w:eastAsia="Arial" w:hAnsiTheme="minorHAnsi" w:cstheme="minorHAnsi"/>
          <w:sz w:val="20"/>
          <w:szCs w:val="20"/>
        </w:rPr>
        <w:t>.</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L’installation du matériel, la location de dispositifs complémentaires éventuels, le « </w:t>
      </w:r>
      <w:proofErr w:type="spellStart"/>
      <w:r w:rsidRPr="002350D5">
        <w:rPr>
          <w:rFonts w:asciiTheme="minorHAnsi" w:eastAsia="Arial" w:hAnsiTheme="minorHAnsi" w:cstheme="minorHAnsi"/>
          <w:sz w:val="20"/>
          <w:szCs w:val="20"/>
        </w:rPr>
        <w:t>relamping</w:t>
      </w:r>
      <w:proofErr w:type="spellEnd"/>
      <w:r w:rsidRPr="002350D5">
        <w:rPr>
          <w:rFonts w:asciiTheme="minorHAnsi" w:eastAsia="Arial" w:hAnsiTheme="minorHAnsi" w:cstheme="minorHAnsi"/>
          <w:sz w:val="20"/>
          <w:szCs w:val="20"/>
        </w:rPr>
        <w:t> » le cas échéant, la pose, dépose et les réglages de la lumière sont à chiffrer dans le montant total des travaux.</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Il est demandé au scénographe d’associer un éclairagiste dans son équipe pour la conception du plan lumières, le suivi de l’installation et du réglage de la mise en lumière de l’exposition. </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Les zones de circulation devront être bien et uniformément éclairées pour permettre un cheminement fluide dans l’exposition.  </w:t>
      </w: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 xml:space="preserve">Audiovisuel </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L’EPMO dispose d’un parc de matériel audiovisuel</w:t>
      </w:r>
      <w:r w:rsidR="00B6440B" w:rsidRPr="002350D5">
        <w:rPr>
          <w:rFonts w:asciiTheme="minorHAnsi" w:eastAsia="Arial" w:hAnsiTheme="minorHAnsi" w:cstheme="minorHAnsi"/>
          <w:sz w:val="20"/>
          <w:szCs w:val="20"/>
        </w:rPr>
        <w:t>.</w:t>
      </w:r>
    </w:p>
    <w:p w:rsidR="00B05263" w:rsidRPr="002350D5" w:rsidRDefault="00B05263">
      <w:pPr>
        <w:spacing w:before="160" w:line="276" w:lineRule="auto"/>
        <w:jc w:val="both"/>
        <w:rPr>
          <w:rFonts w:asciiTheme="minorHAnsi" w:eastAsia="Arial" w:hAnsiTheme="minorHAnsi" w:cstheme="minorHAnsi"/>
          <w:sz w:val="20"/>
          <w:szCs w:val="20"/>
        </w:rPr>
      </w:pPr>
    </w:p>
    <w:p w:rsidR="00B05263" w:rsidRPr="002350D5" w:rsidRDefault="00814961" w:rsidP="00143C28">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31" w:name="_Toc157697998"/>
      <w:r w:rsidRPr="002350D5">
        <w:rPr>
          <w:rFonts w:asciiTheme="minorHAnsi" w:eastAsia="Arial" w:hAnsiTheme="minorHAnsi" w:cstheme="minorHAnsi"/>
          <w:i w:val="0"/>
          <w:color w:val="000000"/>
        </w:rPr>
        <w:t>Mobilier et assises</w:t>
      </w:r>
      <w:bookmarkEnd w:id="31"/>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Mobilier</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Pour des raisons de sécurité, les éléments de scénographie seront auto-stables ou fixés sur les structures existantes. Aucun élément ne sera fixé ou collé au sol, sauf accord express de l’EPMO.</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Le scénographe aura le soin de privilégier au maximum l’utilisation du mobilier existant. Tout le mobilier EPMO peut être habillé ou intégré dans des dispositifs scénographiques spécifiques.</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Si du mobilier spécifique est conçu pour les besoins de l’exposition, le scénographe veillera à ce qu’il présente les mêmes garanties de conservation (étanchéité des vitrines, double fond pour </w:t>
      </w:r>
      <w:proofErr w:type="spellStart"/>
      <w:r w:rsidRPr="002350D5">
        <w:rPr>
          <w:rFonts w:asciiTheme="minorHAnsi" w:eastAsia="Arial" w:hAnsiTheme="minorHAnsi" w:cstheme="minorHAnsi"/>
          <w:sz w:val="20"/>
          <w:szCs w:val="20"/>
        </w:rPr>
        <w:t>silicagel</w:t>
      </w:r>
      <w:proofErr w:type="spellEnd"/>
      <w:r w:rsidRPr="002350D5">
        <w:rPr>
          <w:rFonts w:asciiTheme="minorHAnsi" w:eastAsia="Arial" w:hAnsiTheme="minorHAnsi" w:cstheme="minorHAnsi"/>
          <w:sz w:val="20"/>
          <w:szCs w:val="20"/>
        </w:rPr>
        <w:t>) et de sécurité (permettant l’intégration d’alarmes connectées au système général de détection) que le mobilier existant.</w:t>
      </w:r>
    </w:p>
    <w:p w:rsidR="00F7723D"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L’EPMO dispose d’un parc de matériel audiovisuel réparti entre les différentes expositions. </w:t>
      </w:r>
    </w:p>
    <w:p w:rsidR="00B05263" w:rsidRPr="002350D5" w:rsidRDefault="00814961">
      <w:pPr>
        <w:spacing w:before="160" w:line="276" w:lineRule="auto"/>
        <w:jc w:val="both"/>
        <w:rPr>
          <w:rFonts w:asciiTheme="minorHAnsi" w:eastAsia="Arial" w:hAnsiTheme="minorHAnsi" w:cstheme="minorHAnsi"/>
          <w:sz w:val="20"/>
          <w:szCs w:val="20"/>
        </w:rPr>
      </w:pPr>
      <w:bookmarkStart w:id="32" w:name="_heading=h.3as4poj" w:colFirst="0" w:colLast="0"/>
      <w:bookmarkEnd w:id="32"/>
      <w:r w:rsidRPr="002350D5">
        <w:rPr>
          <w:rFonts w:asciiTheme="minorHAnsi" w:eastAsia="Arial" w:hAnsiTheme="minorHAnsi" w:cstheme="minorHAnsi"/>
          <w:sz w:val="20"/>
          <w:szCs w:val="20"/>
        </w:rPr>
        <w:lastRenderedPageBreak/>
        <w:t>Les mobiliers de l’exposition doivent permettre une présentation optimale des pièces exposées et des supports d’informations didactiques, dans le respect des no</w:t>
      </w:r>
      <w:r w:rsidR="00D050CD" w:rsidRPr="002350D5">
        <w:rPr>
          <w:rFonts w:asciiTheme="minorHAnsi" w:eastAsia="Arial" w:hAnsiTheme="minorHAnsi" w:cstheme="minorHAnsi"/>
          <w:sz w:val="20"/>
          <w:szCs w:val="20"/>
        </w:rPr>
        <w:t>rmes de conservation préventive</w:t>
      </w:r>
      <w:r w:rsidRPr="002350D5">
        <w:rPr>
          <w:rFonts w:asciiTheme="minorHAnsi" w:eastAsia="Arial" w:hAnsiTheme="minorHAnsi" w:cstheme="minorHAnsi"/>
          <w:sz w:val="20"/>
          <w:szCs w:val="20"/>
        </w:rPr>
        <w:t xml:space="preserve"> des biens patrimoniaux comme de sécurité des personnes dans un ERP. Pour cela, les vitrines construites devront impérativement intégrer un système de sécurisation (vis, etc.).</w:t>
      </w: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Assises</w:t>
      </w: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Pour le confort des visiteurs, le scénographe doit prévoir, dans la mesure du possible, quelques points d’assise (sièges, bancs, etc.) judicieusement répartis dans le parcours de l’exposition, particulièrement en face des éléments que l’on peut observer avec du recul. </w:t>
      </w:r>
    </w:p>
    <w:p w:rsidR="00B05263" w:rsidRDefault="00814961" w:rsidP="001C7509">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L’EPMO dispose d’un stock de bancs et sièges déjà con</w:t>
      </w:r>
      <w:r w:rsidR="00F7723D" w:rsidRPr="002350D5">
        <w:rPr>
          <w:rFonts w:asciiTheme="minorHAnsi" w:eastAsia="Arial" w:hAnsiTheme="minorHAnsi" w:cstheme="minorHAnsi"/>
          <w:sz w:val="20"/>
          <w:szCs w:val="20"/>
        </w:rPr>
        <w:t>struits disponibles</w:t>
      </w:r>
      <w:r w:rsidR="00D050CD" w:rsidRPr="002350D5">
        <w:rPr>
          <w:rFonts w:asciiTheme="minorHAnsi" w:eastAsia="Arial" w:hAnsiTheme="minorHAnsi" w:cstheme="minorHAnsi"/>
          <w:sz w:val="20"/>
          <w:szCs w:val="20"/>
        </w:rPr>
        <w:t>, réparti entre les différentes expositions</w:t>
      </w:r>
      <w:r w:rsidRPr="002350D5">
        <w:rPr>
          <w:rFonts w:asciiTheme="minorHAnsi" w:eastAsia="Arial" w:hAnsiTheme="minorHAnsi" w:cstheme="minorHAnsi"/>
          <w:sz w:val="20"/>
          <w:szCs w:val="20"/>
        </w:rPr>
        <w:t xml:space="preserve">. Le scénographe est expressément invité à utiliser en priorité ce parc d’assises et à n’en fabriquer de nouvelles qu’en cas de stock insuffisant. </w:t>
      </w:r>
    </w:p>
    <w:p w:rsidR="002350D5" w:rsidRPr="002350D5" w:rsidRDefault="002350D5" w:rsidP="001C7509">
      <w:pPr>
        <w:spacing w:before="160" w:line="276" w:lineRule="auto"/>
        <w:jc w:val="both"/>
        <w:rPr>
          <w:rFonts w:asciiTheme="minorHAnsi" w:eastAsia="Arial" w:hAnsiTheme="minorHAnsi" w:cstheme="minorHAnsi"/>
          <w:sz w:val="20"/>
          <w:szCs w:val="20"/>
        </w:rPr>
      </w:pPr>
    </w:p>
    <w:p w:rsidR="00B05263" w:rsidRPr="002350D5" w:rsidRDefault="00814961" w:rsidP="002350D5">
      <w:pPr>
        <w:pStyle w:val="Titre1"/>
        <w:numPr>
          <w:ilvl w:val="0"/>
          <w:numId w:val="14"/>
        </w:numPr>
        <w:rPr>
          <w:rFonts w:asciiTheme="minorHAnsi" w:hAnsiTheme="minorHAnsi" w:cstheme="minorHAnsi"/>
        </w:rPr>
      </w:pPr>
      <w:bookmarkStart w:id="33" w:name="_Toc157697999"/>
      <w:r w:rsidRPr="002350D5">
        <w:rPr>
          <w:rFonts w:asciiTheme="minorHAnsi" w:hAnsiTheme="minorHAnsi" w:cstheme="minorHAnsi"/>
        </w:rPr>
        <w:t>ACCESSIBILITE</w:t>
      </w:r>
      <w:bookmarkStart w:id="34" w:name="_heading=h.49x2ik5" w:colFirst="0" w:colLast="0"/>
      <w:bookmarkEnd w:id="33"/>
      <w:bookmarkEnd w:id="34"/>
    </w:p>
    <w:p w:rsidR="00B05263" w:rsidRPr="002350D5" w:rsidRDefault="00814961" w:rsidP="002350D5">
      <w:pPr>
        <w:pBdr>
          <w:top w:val="nil"/>
          <w:left w:val="nil"/>
          <w:bottom w:val="nil"/>
          <w:right w:val="nil"/>
          <w:between w:val="nil"/>
        </w:pBdr>
        <w:tabs>
          <w:tab w:val="center" w:pos="4536"/>
          <w:tab w:val="right" w:pos="9072"/>
        </w:tabs>
        <w:spacing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L’EPMO se propose de suivre les recommandations du guide </w:t>
      </w:r>
      <w:hyperlink r:id="rId21">
        <w:r w:rsidRPr="002350D5">
          <w:rPr>
            <w:rFonts w:asciiTheme="minorHAnsi" w:eastAsia="Arial" w:hAnsiTheme="minorHAnsi" w:cstheme="minorHAnsi"/>
            <w:color w:val="000000"/>
            <w:sz w:val="20"/>
            <w:szCs w:val="20"/>
            <w:u w:val="single"/>
          </w:rPr>
          <w:t>Expositions et parcours de visite accessibles</w:t>
        </w:r>
      </w:hyperlink>
      <w:r w:rsidRPr="002350D5">
        <w:rPr>
          <w:rFonts w:asciiTheme="minorHAnsi" w:eastAsia="Arial" w:hAnsiTheme="minorHAnsi" w:cstheme="minorHAnsi"/>
          <w:color w:val="000000"/>
          <w:sz w:val="20"/>
          <w:szCs w:val="20"/>
        </w:rPr>
        <w:t xml:space="preserve"> publié par le Ministère de la Culture en 2017. La scénographie et le graphisme devront respecter au maximum ces recommandations dans la mesure où elles ne sont pas en contradiction avec les consignes de conservation liées aux œuvres. </w:t>
      </w:r>
    </w:p>
    <w:p w:rsidR="00B05263" w:rsidRPr="002350D5" w:rsidRDefault="00B05263">
      <w:pPr>
        <w:pBdr>
          <w:top w:val="nil"/>
          <w:left w:val="nil"/>
          <w:bottom w:val="nil"/>
          <w:right w:val="nil"/>
          <w:between w:val="nil"/>
        </w:pBdr>
        <w:tabs>
          <w:tab w:val="center" w:pos="4536"/>
          <w:tab w:val="right" w:pos="9072"/>
        </w:tabs>
        <w:rPr>
          <w:rFonts w:asciiTheme="minorHAnsi" w:eastAsia="Arial" w:hAnsiTheme="minorHAnsi" w:cstheme="minorHAnsi"/>
          <w:color w:val="000000"/>
          <w:sz w:val="20"/>
          <w:szCs w:val="20"/>
        </w:rPr>
      </w:pPr>
    </w:p>
    <w:p w:rsidR="00FA44AD" w:rsidRPr="002350D5" w:rsidRDefault="00FA44AD" w:rsidP="00FA44AD">
      <w:pPr>
        <w:pStyle w:val="Paragraphedeliste"/>
        <w:keepNext/>
        <w:numPr>
          <w:ilvl w:val="0"/>
          <w:numId w:val="9"/>
        </w:numPr>
        <w:contextualSpacing w:val="0"/>
        <w:outlineLvl w:val="1"/>
        <w:rPr>
          <w:rFonts w:asciiTheme="minorHAnsi" w:eastAsia="Arial" w:hAnsiTheme="minorHAnsi" w:cstheme="minorHAnsi"/>
          <w:b/>
          <w:vanish/>
          <w:color w:val="000000"/>
          <w:sz w:val="24"/>
          <w:szCs w:val="24"/>
        </w:rPr>
      </w:pPr>
      <w:bookmarkStart w:id="35" w:name="_Toc157697921"/>
      <w:bookmarkStart w:id="36" w:name="_Toc157697947"/>
      <w:bookmarkStart w:id="37" w:name="_Toc157697973"/>
      <w:bookmarkStart w:id="38" w:name="_Toc157698000"/>
      <w:bookmarkEnd w:id="35"/>
      <w:bookmarkEnd w:id="36"/>
      <w:bookmarkEnd w:id="37"/>
      <w:bookmarkEnd w:id="38"/>
    </w:p>
    <w:p w:rsidR="00B05263" w:rsidRPr="002350D5" w:rsidRDefault="00814961" w:rsidP="00FA44AD">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39" w:name="_Toc157698001"/>
      <w:r w:rsidRPr="002350D5">
        <w:rPr>
          <w:rFonts w:asciiTheme="minorHAnsi" w:eastAsia="Arial" w:hAnsiTheme="minorHAnsi" w:cstheme="minorHAnsi"/>
          <w:i w:val="0"/>
          <w:color w:val="000000"/>
        </w:rPr>
        <w:t>Scénographie</w:t>
      </w:r>
      <w:bookmarkEnd w:id="39"/>
    </w:p>
    <w:p w:rsidR="00B05263" w:rsidRPr="002350D5" w:rsidRDefault="00B05263">
      <w:pPr>
        <w:pBdr>
          <w:top w:val="nil"/>
          <w:left w:val="nil"/>
          <w:bottom w:val="nil"/>
          <w:right w:val="nil"/>
          <w:between w:val="nil"/>
        </w:pBdr>
        <w:spacing w:before="160" w:after="0" w:line="276" w:lineRule="auto"/>
        <w:ind w:left="720"/>
        <w:jc w:val="both"/>
        <w:rPr>
          <w:rFonts w:asciiTheme="minorHAnsi" w:eastAsia="Arial" w:hAnsiTheme="minorHAnsi" w:cstheme="minorHAnsi"/>
          <w:b/>
          <w:smallCaps/>
          <w:color w:val="000000"/>
          <w:sz w:val="20"/>
          <w:szCs w:val="20"/>
        </w:rPr>
      </w:pPr>
    </w:p>
    <w:p w:rsidR="00B05263" w:rsidRPr="002350D5" w:rsidRDefault="00814961" w:rsidP="00D050CD">
      <w:pPr>
        <w:numPr>
          <w:ilvl w:val="0"/>
          <w:numId w:val="3"/>
        </w:numPr>
        <w:pBdr>
          <w:top w:val="nil"/>
          <w:left w:val="nil"/>
          <w:bottom w:val="nil"/>
          <w:right w:val="nil"/>
          <w:between w:val="nil"/>
        </w:pBdr>
        <w:spacing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Les espaces d’exposition doivent permettre à chacun de circuler et d’avoir accès aux contenus proposés (œuvres, textes de salles, dispositifs multimédias…). </w:t>
      </w:r>
    </w:p>
    <w:p w:rsidR="00B05263" w:rsidRPr="002350D5" w:rsidRDefault="00814961" w:rsidP="00D050CD">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Le parcours, l’implantation des cimaises, du mobilier et des œuvres, doit tenir compte de :</w:t>
      </w:r>
    </w:p>
    <w:p w:rsidR="00B05263" w:rsidRPr="002350D5" w:rsidRDefault="00814961" w:rsidP="00D050CD">
      <w:pPr>
        <w:numPr>
          <w:ilvl w:val="1"/>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proofErr w:type="gramStart"/>
      <w:r w:rsidRPr="002350D5">
        <w:rPr>
          <w:rFonts w:asciiTheme="minorHAnsi" w:eastAsia="Arial" w:hAnsiTheme="minorHAnsi" w:cstheme="minorHAnsi"/>
          <w:color w:val="000000"/>
          <w:sz w:val="20"/>
          <w:szCs w:val="20"/>
        </w:rPr>
        <w:t>la</w:t>
      </w:r>
      <w:proofErr w:type="gramEnd"/>
      <w:r w:rsidRPr="002350D5">
        <w:rPr>
          <w:rFonts w:asciiTheme="minorHAnsi" w:eastAsia="Arial" w:hAnsiTheme="minorHAnsi" w:cstheme="minorHAnsi"/>
          <w:color w:val="000000"/>
          <w:sz w:val="20"/>
          <w:szCs w:val="20"/>
        </w:rPr>
        <w:t xml:space="preserve"> zone d’usage nécessaire pour l’observation des œuvres et la lecture des textes de salles : </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Pour les équipements (autres que les cimaises) et les vitrines, prévoir un espace libre minimal de 1,30 x 0,80 m.</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Eviter les mises à distance lointaines pour garantir l’appréciation des œuvres et la lisibilité des textes. </w:t>
      </w:r>
    </w:p>
    <w:p w:rsidR="00B05263" w:rsidRPr="002350D5" w:rsidRDefault="00814961" w:rsidP="00D050CD">
      <w:pPr>
        <w:numPr>
          <w:ilvl w:val="1"/>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proofErr w:type="gramStart"/>
      <w:r w:rsidRPr="002350D5">
        <w:rPr>
          <w:rFonts w:asciiTheme="minorHAnsi" w:eastAsia="Arial" w:hAnsiTheme="minorHAnsi" w:cstheme="minorHAnsi"/>
          <w:color w:val="000000"/>
          <w:sz w:val="20"/>
          <w:szCs w:val="20"/>
        </w:rPr>
        <w:t>la</w:t>
      </w:r>
      <w:proofErr w:type="gramEnd"/>
      <w:r w:rsidRPr="002350D5">
        <w:rPr>
          <w:rFonts w:asciiTheme="minorHAnsi" w:eastAsia="Arial" w:hAnsiTheme="minorHAnsi" w:cstheme="minorHAnsi"/>
          <w:color w:val="000000"/>
          <w:sz w:val="20"/>
          <w:szCs w:val="20"/>
        </w:rPr>
        <w:t xml:space="preserve"> zone d’emprise nécessaire aux visiteurs stationnant pour observation (dont visiteurs en fauteuil, avec béquilles, cannes, poussettes, etc.)</w:t>
      </w:r>
    </w:p>
    <w:p w:rsidR="00B05263" w:rsidRPr="002350D5" w:rsidRDefault="00814961" w:rsidP="00D050CD">
      <w:pPr>
        <w:numPr>
          <w:ilvl w:val="1"/>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proofErr w:type="gramStart"/>
      <w:r w:rsidRPr="002350D5">
        <w:rPr>
          <w:rFonts w:asciiTheme="minorHAnsi" w:eastAsia="Arial" w:hAnsiTheme="minorHAnsi" w:cstheme="minorHAnsi"/>
          <w:color w:val="000000"/>
          <w:sz w:val="20"/>
          <w:szCs w:val="20"/>
        </w:rPr>
        <w:t>la</w:t>
      </w:r>
      <w:proofErr w:type="gramEnd"/>
      <w:r w:rsidRPr="002350D5">
        <w:rPr>
          <w:rFonts w:asciiTheme="minorHAnsi" w:eastAsia="Arial" w:hAnsiTheme="minorHAnsi" w:cstheme="minorHAnsi"/>
          <w:color w:val="000000"/>
          <w:sz w:val="20"/>
          <w:szCs w:val="20"/>
        </w:rPr>
        <w:t xml:space="preserve"> zone de circulation à maintenir en arrière de la zone d’observation pour permettre les flux (dont visiteurs en groupe). Elle doit présenter les caractéristiques suivantes : </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Une largeur minimale d’1,40 m libre de tout obstacle pour permettre les croisements.</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Des espaces de manœuvre pour les personnes à mobilité réduite. Un demi-tour en fauteuil roulant nécessite 1,50m de diamètre.</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Un sol non meuble, non glissant, non réfléchissant et sans obstacle, afin de permettre le passage des roues des fauteuils roulant.</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Pas de fente ou trou de plus de 2 cm de largeur ou de diamètre.</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lastRenderedPageBreak/>
        <w:t>Pas de surfaces vitrées ou de miroirs allant jusqu’au sol.</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Pas d’éléments en saillie de plus de 15 cm sur le cheminement ni d’éléments suspendus à hauteur du visiteur (caisson suspendu, défibrillateur…). Si la saillie est inévitable, prévoir une couleur contrastée et un rappel tactile ou prolongement au sol. </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Pas de dénivellations brusques et, si nécessaire, un plan incliné de pente inférieure ou égale à 5%. </w:t>
      </w:r>
    </w:p>
    <w:p w:rsidR="00B05263" w:rsidRPr="002350D5" w:rsidRDefault="00814961" w:rsidP="00D050CD">
      <w:pPr>
        <w:numPr>
          <w:ilvl w:val="2"/>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Le signalement des changements notables de caractéristiques du cheminement par un changement de texture du sol ou des murs et/ou par des changements de couleurs (contrastées).</w:t>
      </w:r>
    </w:p>
    <w:p w:rsidR="00B05263" w:rsidRPr="002350D5" w:rsidRDefault="00814961" w:rsidP="00426E2B">
      <w:pPr>
        <w:pBdr>
          <w:top w:val="nil"/>
          <w:left w:val="nil"/>
          <w:bottom w:val="nil"/>
          <w:right w:val="nil"/>
          <w:between w:val="nil"/>
        </w:pBdr>
        <w:ind w:left="360"/>
        <w:jc w:val="center"/>
        <w:rPr>
          <w:rFonts w:asciiTheme="minorHAnsi" w:eastAsia="Arial" w:hAnsiTheme="minorHAnsi" w:cstheme="minorHAnsi"/>
          <w:color w:val="000000"/>
          <w:sz w:val="20"/>
          <w:szCs w:val="20"/>
        </w:rPr>
      </w:pPr>
      <w:r w:rsidRPr="002350D5">
        <w:rPr>
          <w:rFonts w:asciiTheme="minorHAnsi" w:eastAsia="Arial" w:hAnsiTheme="minorHAnsi" w:cstheme="minorHAnsi"/>
          <w:noProof/>
          <w:color w:val="000000"/>
          <w:sz w:val="20"/>
          <w:szCs w:val="20"/>
        </w:rPr>
        <w:drawing>
          <wp:inline distT="0" distB="0" distL="0" distR="0">
            <wp:extent cx="1787950" cy="2344529"/>
            <wp:effectExtent l="0" t="0" r="0" b="0"/>
            <wp:docPr id="27" name="image10.png" descr="C:\Users\pdujardin\AppData\Local\Microsoft\Windows\INetCache\Content.Word\Capture6.PNG"/>
            <wp:cNvGraphicFramePr/>
            <a:graphic xmlns:a="http://schemas.openxmlformats.org/drawingml/2006/main">
              <a:graphicData uri="http://schemas.openxmlformats.org/drawingml/2006/picture">
                <pic:pic xmlns:pic="http://schemas.openxmlformats.org/drawingml/2006/picture">
                  <pic:nvPicPr>
                    <pic:cNvPr id="0" name="image10.png" descr="C:\Users\pdujardin\AppData\Local\Microsoft\Windows\INetCache\Content.Word\Capture6.PNG"/>
                    <pic:cNvPicPr preferRelativeResize="0"/>
                  </pic:nvPicPr>
                  <pic:blipFill>
                    <a:blip r:embed="rId22"/>
                    <a:srcRect/>
                    <a:stretch>
                      <a:fillRect/>
                    </a:stretch>
                  </pic:blipFill>
                  <pic:spPr>
                    <a:xfrm>
                      <a:off x="0" y="0"/>
                      <a:ext cx="1787950" cy="2344529"/>
                    </a:xfrm>
                    <a:prstGeom prst="rect">
                      <a:avLst/>
                    </a:prstGeom>
                    <a:ln/>
                  </pic:spPr>
                </pic:pic>
              </a:graphicData>
            </a:graphic>
          </wp:inline>
        </w:drawing>
      </w:r>
    </w:p>
    <w:p w:rsidR="00B05263" w:rsidRPr="002350D5" w:rsidRDefault="00814961">
      <w:pPr>
        <w:ind w:left="360"/>
        <w:jc w:val="center"/>
        <w:rPr>
          <w:rFonts w:asciiTheme="minorHAnsi" w:eastAsia="Arial" w:hAnsiTheme="minorHAnsi" w:cstheme="minorHAnsi"/>
          <w:sz w:val="20"/>
          <w:szCs w:val="20"/>
        </w:rPr>
      </w:pPr>
      <w:r w:rsidRPr="002350D5">
        <w:rPr>
          <w:rFonts w:asciiTheme="minorHAnsi" w:eastAsia="Arial" w:hAnsiTheme="minorHAnsi" w:cstheme="minorHAnsi"/>
          <w:noProof/>
          <w:sz w:val="20"/>
          <w:szCs w:val="20"/>
        </w:rPr>
        <w:drawing>
          <wp:inline distT="0" distB="0" distL="0" distR="0">
            <wp:extent cx="5756910" cy="1160780"/>
            <wp:effectExtent l="0" t="0" r="0" b="0"/>
            <wp:docPr id="26" name="image11.png" descr="C:\Users\pdujardin\AppData\Local\Microsoft\Windows\INetCache\Content.Word\Capture4.PNG"/>
            <wp:cNvGraphicFramePr/>
            <a:graphic xmlns:a="http://schemas.openxmlformats.org/drawingml/2006/main">
              <a:graphicData uri="http://schemas.openxmlformats.org/drawingml/2006/picture">
                <pic:pic xmlns:pic="http://schemas.openxmlformats.org/drawingml/2006/picture">
                  <pic:nvPicPr>
                    <pic:cNvPr id="0" name="image11.png" descr="C:\Users\pdujardin\AppData\Local\Microsoft\Windows\INetCache\Content.Word\Capture4.PNG"/>
                    <pic:cNvPicPr preferRelativeResize="0"/>
                  </pic:nvPicPr>
                  <pic:blipFill>
                    <a:blip r:embed="rId23"/>
                    <a:srcRect/>
                    <a:stretch>
                      <a:fillRect/>
                    </a:stretch>
                  </pic:blipFill>
                  <pic:spPr>
                    <a:xfrm>
                      <a:off x="0" y="0"/>
                      <a:ext cx="5756910" cy="1160780"/>
                    </a:xfrm>
                    <a:prstGeom prst="rect">
                      <a:avLst/>
                    </a:prstGeom>
                    <a:ln/>
                  </pic:spPr>
                </pic:pic>
              </a:graphicData>
            </a:graphic>
          </wp:inline>
        </w:drawing>
      </w:r>
    </w:p>
    <w:p w:rsidR="00B05263" w:rsidRPr="002350D5" w:rsidRDefault="00814961">
      <w:pPr>
        <w:pBdr>
          <w:top w:val="nil"/>
          <w:left w:val="nil"/>
          <w:bottom w:val="nil"/>
          <w:right w:val="nil"/>
          <w:between w:val="nil"/>
        </w:pBdr>
        <w:ind w:left="360"/>
        <w:rPr>
          <w:rFonts w:asciiTheme="minorHAnsi" w:eastAsia="Arial" w:hAnsiTheme="minorHAnsi" w:cstheme="minorHAnsi"/>
          <w:color w:val="000000"/>
          <w:sz w:val="20"/>
          <w:szCs w:val="20"/>
        </w:rPr>
      </w:pPr>
      <w:r w:rsidRPr="002350D5">
        <w:rPr>
          <w:rFonts w:asciiTheme="minorHAnsi" w:eastAsia="Arial" w:hAnsiTheme="minorHAnsi" w:cstheme="minorHAnsi"/>
          <w:noProof/>
          <w:color w:val="000000"/>
          <w:sz w:val="20"/>
          <w:szCs w:val="20"/>
        </w:rPr>
        <w:drawing>
          <wp:inline distT="0" distB="0" distL="0" distR="0">
            <wp:extent cx="1056987" cy="667954"/>
            <wp:effectExtent l="0" t="0" r="0" b="0"/>
            <wp:docPr id="28" name="image8.png" descr="C:\Users\pdujardin\AppData\Local\Microsoft\Windows\INetCache\Content.Word\Capture5.PNG"/>
            <wp:cNvGraphicFramePr/>
            <a:graphic xmlns:a="http://schemas.openxmlformats.org/drawingml/2006/main">
              <a:graphicData uri="http://schemas.openxmlformats.org/drawingml/2006/picture">
                <pic:pic xmlns:pic="http://schemas.openxmlformats.org/drawingml/2006/picture">
                  <pic:nvPicPr>
                    <pic:cNvPr id="0" name="image8.png" descr="C:\Users\pdujardin\AppData\Local\Microsoft\Windows\INetCache\Content.Word\Capture5.PNG"/>
                    <pic:cNvPicPr preferRelativeResize="0"/>
                  </pic:nvPicPr>
                  <pic:blipFill>
                    <a:blip r:embed="rId24"/>
                    <a:srcRect/>
                    <a:stretch>
                      <a:fillRect/>
                    </a:stretch>
                  </pic:blipFill>
                  <pic:spPr>
                    <a:xfrm>
                      <a:off x="0" y="0"/>
                      <a:ext cx="1056987" cy="667954"/>
                    </a:xfrm>
                    <a:prstGeom prst="rect">
                      <a:avLst/>
                    </a:prstGeom>
                    <a:ln/>
                  </pic:spPr>
                </pic:pic>
              </a:graphicData>
            </a:graphic>
          </wp:inline>
        </w:drawing>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Dans le cas de podiums, plans inclinés ou autre obstacles bas : privilégier des éléments contrastés par rapport au sol, à doubler d’un rappel tactile, visuel ou de mise à distance si le podium est supérieur à 15 cm.</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Matériaux à éviter : les miroirs (très dangereux dans la pénombre), la moquette (ne permettant pas la rotation des fauteuils).</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La hauteur de présentation de 1,5 m à l’axe constitue un compromis assurant une vision satisfaisante à l’ensemble des publics.</w:t>
      </w:r>
    </w:p>
    <w:p w:rsidR="00B05263" w:rsidRPr="002350D5" w:rsidRDefault="00B05263">
      <w:pPr>
        <w:pBdr>
          <w:top w:val="nil"/>
          <w:left w:val="nil"/>
          <w:bottom w:val="nil"/>
          <w:right w:val="nil"/>
          <w:between w:val="nil"/>
        </w:pBdr>
        <w:spacing w:before="160" w:line="276" w:lineRule="auto"/>
        <w:ind w:left="720"/>
        <w:jc w:val="both"/>
        <w:rPr>
          <w:rFonts w:asciiTheme="minorHAnsi" w:eastAsia="Arial" w:hAnsiTheme="minorHAnsi" w:cstheme="minorHAnsi"/>
          <w:color w:val="000000"/>
          <w:sz w:val="20"/>
          <w:szCs w:val="20"/>
        </w:rPr>
      </w:pPr>
    </w:p>
    <w:p w:rsidR="00B05263" w:rsidRPr="002350D5" w:rsidRDefault="00814961" w:rsidP="00FA44AD">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lastRenderedPageBreak/>
        <w:t xml:space="preserve"> </w:t>
      </w:r>
      <w:bookmarkStart w:id="40" w:name="_Toc157698002"/>
      <w:r w:rsidRPr="002350D5">
        <w:rPr>
          <w:rFonts w:asciiTheme="minorHAnsi" w:eastAsia="Arial" w:hAnsiTheme="minorHAnsi" w:cstheme="minorHAnsi"/>
          <w:i w:val="0"/>
          <w:color w:val="000000"/>
        </w:rPr>
        <w:t>Mobiliers</w:t>
      </w:r>
      <w:bookmarkEnd w:id="40"/>
    </w:p>
    <w:p w:rsidR="00B05263" w:rsidRPr="002350D5" w:rsidRDefault="00B05263" w:rsidP="001C7509">
      <w:pPr>
        <w:rPr>
          <w:rFonts w:asciiTheme="minorHAnsi" w:eastAsia="Arial" w:hAnsiTheme="minorHAnsi" w:cstheme="minorHAnsi"/>
          <w:sz w:val="20"/>
          <w:szCs w:val="20"/>
        </w:rPr>
      </w:pP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bookmarkStart w:id="41" w:name="_heading=h.ihv636" w:colFirst="0" w:colLast="0"/>
      <w:bookmarkEnd w:id="41"/>
      <w:r w:rsidRPr="002350D5">
        <w:rPr>
          <w:rFonts w:asciiTheme="minorHAnsi" w:eastAsia="Arial" w:hAnsiTheme="minorHAnsi" w:cstheme="minorHAnsi"/>
          <w:b/>
          <w:color w:val="000000"/>
        </w:rPr>
        <w:t>Écrans</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Tout mobilier avec écrans intégrés qu’ils soient destinés à la consultation </w:t>
      </w:r>
      <w:proofErr w:type="spellStart"/>
      <w:r w:rsidRPr="002350D5">
        <w:rPr>
          <w:rFonts w:asciiTheme="minorHAnsi" w:eastAsia="Arial" w:hAnsiTheme="minorHAnsi" w:cstheme="minorHAnsi"/>
          <w:color w:val="000000"/>
          <w:sz w:val="20"/>
          <w:szCs w:val="20"/>
        </w:rPr>
        <w:t>assise</w:t>
      </w:r>
      <w:proofErr w:type="spellEnd"/>
      <w:r w:rsidRPr="002350D5">
        <w:rPr>
          <w:rFonts w:asciiTheme="minorHAnsi" w:eastAsia="Arial" w:hAnsiTheme="minorHAnsi" w:cstheme="minorHAnsi"/>
          <w:color w:val="000000"/>
          <w:sz w:val="20"/>
          <w:szCs w:val="20"/>
        </w:rPr>
        <w:t xml:space="preserve"> ou debout doit prévoir un renfoncement pour le passage des fauteuils roulants (hauteur minimum 70</w:t>
      </w:r>
      <w:r w:rsidR="00655903" w:rsidRPr="002350D5">
        <w:rPr>
          <w:rFonts w:asciiTheme="minorHAnsi" w:eastAsia="Arial" w:hAnsiTheme="minorHAnsi" w:cstheme="minorHAnsi"/>
          <w:color w:val="000000"/>
          <w:sz w:val="20"/>
          <w:szCs w:val="20"/>
        </w:rPr>
        <w:t xml:space="preserve"> </w:t>
      </w:r>
      <w:r w:rsidRPr="002350D5">
        <w:rPr>
          <w:rFonts w:asciiTheme="minorHAnsi" w:eastAsia="Arial" w:hAnsiTheme="minorHAnsi" w:cstheme="minorHAnsi"/>
          <w:color w:val="000000"/>
          <w:sz w:val="20"/>
          <w:szCs w:val="20"/>
        </w:rPr>
        <w:t>cm pour permettre le passage des jambes). Le haut du plateau (ou bas de l’écran) doit être à environ 85 cm du sol, l’écran doit être incliné à environ 30°.</w:t>
      </w:r>
    </w:p>
    <w:p w:rsidR="00B05263" w:rsidRPr="002350D5" w:rsidRDefault="00865AFE">
      <w:pPr>
        <w:spacing w:before="160" w:line="276" w:lineRule="auto"/>
        <w:jc w:val="center"/>
        <w:rPr>
          <w:rFonts w:asciiTheme="minorHAnsi" w:eastAsia="Arial" w:hAnsiTheme="minorHAnsi" w:cstheme="minorHAnsi"/>
          <w:sz w:val="20"/>
          <w:szCs w:val="20"/>
        </w:rPr>
      </w:pPr>
      <w:r w:rsidRPr="002350D5">
        <w:rPr>
          <w:rFonts w:asciiTheme="minorHAnsi" w:eastAsia="Arial" w:hAnsiTheme="minorHAnsi" w:cstheme="minorHAnsi"/>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8.7pt;height:99.9pt;mso-width-percent:0;mso-height-percent:0;mso-width-percent:0;mso-height-percent:0">
            <v:imagedata r:id="rId25" o:title="Capture8"/>
          </v:shape>
        </w:pict>
      </w:r>
      <w:r w:rsidR="00814961" w:rsidRPr="002350D5">
        <w:rPr>
          <w:rFonts w:asciiTheme="minorHAnsi" w:eastAsia="Arial" w:hAnsiTheme="minorHAnsi" w:cstheme="minorHAnsi"/>
          <w:sz w:val="20"/>
          <w:szCs w:val="20"/>
        </w:rPr>
        <w:t xml:space="preserve">  </w:t>
      </w:r>
      <w:r w:rsidRPr="002350D5">
        <w:rPr>
          <w:rFonts w:asciiTheme="minorHAnsi" w:eastAsia="Arial" w:hAnsiTheme="minorHAnsi" w:cstheme="minorHAnsi"/>
          <w:sz w:val="20"/>
          <w:szCs w:val="20"/>
        </w:rPr>
        <w:pict>
          <v:shape id="_x0000_i1026" type="#_x0000_t75" alt="" style="width:98.45pt;height:133pt;mso-width-percent:0;mso-height-percent:0;mso-width-percent:0;mso-height-percent:0">
            <v:imagedata r:id="rId26" o:title="Capture9"/>
          </v:shape>
        </w:pict>
      </w:r>
    </w:p>
    <w:p w:rsidR="00655903" w:rsidRPr="002350D5" w:rsidRDefault="00655903">
      <w:pPr>
        <w:spacing w:before="160" w:line="276" w:lineRule="auto"/>
        <w:jc w:val="center"/>
        <w:rPr>
          <w:rFonts w:asciiTheme="minorHAnsi" w:eastAsia="Arial" w:hAnsiTheme="minorHAnsi" w:cstheme="minorHAnsi"/>
          <w:sz w:val="20"/>
          <w:szCs w:val="20"/>
        </w:rPr>
      </w:pPr>
    </w:p>
    <w:p w:rsidR="00B05263" w:rsidRPr="002350D5" w:rsidRDefault="00814961" w:rsidP="00FA44AD">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42" w:name="_Toc157698003"/>
      <w:r w:rsidRPr="002350D5">
        <w:rPr>
          <w:rFonts w:asciiTheme="minorHAnsi" w:eastAsia="Arial" w:hAnsiTheme="minorHAnsi" w:cstheme="minorHAnsi"/>
          <w:i w:val="0"/>
          <w:color w:val="000000"/>
        </w:rPr>
        <w:t>Eclairage</w:t>
      </w:r>
      <w:bookmarkEnd w:id="42"/>
    </w:p>
    <w:p w:rsidR="00013281" w:rsidRPr="002350D5" w:rsidRDefault="00013281" w:rsidP="00013281">
      <w:pPr>
        <w:rPr>
          <w:rFonts w:asciiTheme="minorHAnsi" w:hAnsiTheme="minorHAnsi" w:cstheme="minorHAnsi"/>
        </w:rPr>
      </w:pPr>
    </w:p>
    <w:p w:rsidR="00B05263" w:rsidRPr="002350D5" w:rsidRDefault="00814961">
      <w:pPr>
        <w:spacing w:before="160" w:line="276" w:lineRule="auto"/>
        <w:jc w:val="both"/>
        <w:rPr>
          <w:rFonts w:asciiTheme="minorHAnsi" w:eastAsia="Arial" w:hAnsiTheme="minorHAnsi" w:cstheme="minorHAnsi"/>
          <w:sz w:val="20"/>
          <w:szCs w:val="20"/>
        </w:rPr>
      </w:pPr>
      <w:r w:rsidRPr="002350D5">
        <w:rPr>
          <w:rFonts w:asciiTheme="minorHAnsi" w:eastAsia="Arial" w:hAnsiTheme="minorHAnsi" w:cstheme="minorHAnsi"/>
          <w:sz w:val="20"/>
          <w:szCs w:val="20"/>
        </w:rPr>
        <w:t xml:space="preserve">Les recommandations suivantes permettent d’améliorer l’expérience du visiteur et d’aider à la mise en accessibilité des contenus :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Un IRC (indice de rendu des couleurs) supérieur à 93 est à privilégier.</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Il est indispensable de bien éclairer les espaces de circulation (100 lux minimum) et d’éviter les zones d’ombres ou trop lumineuses sur le parcours du visiteur qui peuvent perturber la lisibilité du parcours de visite (notamment si le parcours comporte des salles excentrées dont le cheminement pour y accéder est complexe).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Il conviendra de signaler et éclairer les marches, plans inclinés, podiums, mises à distance et obstacles lorsqu’ils se trouvent dans la pénombre. Pour cela, de la signalétique phosphorescente peut être utilisée en complément de l’éclairage.</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Eviter les contrastes lumineux brutaux d’une salle à l’autre : entre deux salles adjacentes, le rapport de luminosité ne doit pas dépasser un coefficient de 5.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De façon générale, la technique du « </w:t>
      </w:r>
      <w:proofErr w:type="spellStart"/>
      <w:r w:rsidRPr="002350D5">
        <w:rPr>
          <w:rFonts w:asciiTheme="minorHAnsi" w:eastAsia="Arial" w:hAnsiTheme="minorHAnsi" w:cstheme="minorHAnsi"/>
          <w:color w:val="000000"/>
          <w:sz w:val="20"/>
          <w:szCs w:val="20"/>
        </w:rPr>
        <w:t>wall</w:t>
      </w:r>
      <w:proofErr w:type="spellEnd"/>
      <w:r w:rsidRPr="002350D5">
        <w:rPr>
          <w:rFonts w:asciiTheme="minorHAnsi" w:eastAsia="Arial" w:hAnsiTheme="minorHAnsi" w:cstheme="minorHAnsi"/>
          <w:color w:val="000000"/>
          <w:sz w:val="20"/>
          <w:szCs w:val="20"/>
        </w:rPr>
        <w:t xml:space="preserve"> </w:t>
      </w:r>
      <w:proofErr w:type="spellStart"/>
      <w:r w:rsidRPr="002350D5">
        <w:rPr>
          <w:rFonts w:asciiTheme="minorHAnsi" w:eastAsia="Arial" w:hAnsiTheme="minorHAnsi" w:cstheme="minorHAnsi"/>
          <w:color w:val="000000"/>
          <w:sz w:val="20"/>
          <w:szCs w:val="20"/>
        </w:rPr>
        <w:t>wash</w:t>
      </w:r>
      <w:proofErr w:type="spellEnd"/>
      <w:r w:rsidRPr="002350D5">
        <w:rPr>
          <w:rFonts w:asciiTheme="minorHAnsi" w:eastAsia="Arial" w:hAnsiTheme="minorHAnsi" w:cstheme="minorHAnsi"/>
          <w:color w:val="000000"/>
          <w:sz w:val="20"/>
          <w:szCs w:val="20"/>
        </w:rPr>
        <w:t> » est admise comme plus accessible, car elle diminue l’effet de contraste entre l’œuvre et son support, même si elle n’est pas toujours adaptée aux effets de dramatisation souhaités dans la scénographie.</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Certaines œuvres peuvent nécessiter un éclairage réduit à 50 lux qui peut créer des conditions de luminosité peu confortables pour les visiteurs, particulièrement pour les visiteurs malvoyants. Il faudra dans ce cas privilégier un éclairage faible mais homogène et des parois (cimaises ou fonds de vitrine) aux teintes claires. Il conviendra également de compenser cette situation par l’éclairage général d’autres zones de la scénographie (graphisme, sol, murs, etc.) pouvant, elles, recevoir une quantité de lumière plus importante.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lastRenderedPageBreak/>
        <w:t>Les grands ensembles de vitrines (tables et murales, vitrines « niches ») doivent, dans la mesure du possible, proposer un éclairage intégré à l’intérieur de celles-ci, en plus d’un éclairage par l’extérieur.</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Il est important d’éviter les reflets et éblouissements en prenant en compte les différentes hauteurs de regard des visiteurs. Il est conseillé d’incliner la source lumineuse pour éviter l’éblouissement des visiteurs et les reflets sur les œuvres et sur les vitrines.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Maîtriser les ombres portées sur les œuvres, la signalétique et les cartels. Les ombres portées ou les zones sombres peuvent gêner la vision des œuvres, la lecture des textes et la circulation des visiteurs. Il doit être possible de s’approcher de la signalétique sans générer d’ombre portée qui gênerait la lecture.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Veiller à ce que la signalétique et, en particulier, les cartels soient toujours suffisamment éclairés.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Eviter les éclairages de type fluorescents, qui parasitent certains appareils auditifs et peuvent s’avérer stressants pour les visiteurs – en particulier pour les visiteurs avec un trouble du spectre autistique. </w:t>
      </w:r>
    </w:p>
    <w:p w:rsidR="00B05263" w:rsidRPr="002350D5" w:rsidRDefault="00B05263">
      <w:pPr>
        <w:pBdr>
          <w:top w:val="nil"/>
          <w:left w:val="nil"/>
          <w:bottom w:val="nil"/>
          <w:right w:val="nil"/>
          <w:between w:val="nil"/>
        </w:pBdr>
        <w:spacing w:before="160" w:line="276" w:lineRule="auto"/>
        <w:ind w:left="720"/>
        <w:jc w:val="both"/>
        <w:rPr>
          <w:rFonts w:asciiTheme="minorHAnsi" w:eastAsia="Arial" w:hAnsiTheme="minorHAnsi" w:cstheme="minorHAnsi"/>
          <w:color w:val="000000"/>
          <w:sz w:val="20"/>
          <w:szCs w:val="20"/>
        </w:rPr>
      </w:pPr>
    </w:p>
    <w:p w:rsidR="00B05263" w:rsidRPr="002350D5" w:rsidRDefault="00814961" w:rsidP="00FA44AD">
      <w:pPr>
        <w:pStyle w:val="Titre2"/>
        <w:numPr>
          <w:ilvl w:val="1"/>
          <w:numId w:val="9"/>
        </w:numPr>
        <w:rPr>
          <w:rFonts w:asciiTheme="minorHAnsi" w:eastAsia="Arial" w:hAnsiTheme="minorHAnsi" w:cstheme="minorHAnsi"/>
          <w:i w:val="0"/>
          <w:color w:val="000000"/>
        </w:rPr>
      </w:pPr>
      <w:r w:rsidRPr="002350D5">
        <w:rPr>
          <w:rFonts w:asciiTheme="minorHAnsi" w:eastAsia="Arial" w:hAnsiTheme="minorHAnsi" w:cstheme="minorHAnsi"/>
          <w:i w:val="0"/>
          <w:color w:val="000000"/>
        </w:rPr>
        <w:t xml:space="preserve"> </w:t>
      </w:r>
      <w:bookmarkStart w:id="43" w:name="_Toc157698004"/>
      <w:r w:rsidRPr="002350D5">
        <w:rPr>
          <w:rFonts w:asciiTheme="minorHAnsi" w:eastAsia="Arial" w:hAnsiTheme="minorHAnsi" w:cstheme="minorHAnsi"/>
          <w:i w:val="0"/>
          <w:color w:val="000000"/>
        </w:rPr>
        <w:t>Signalétique</w:t>
      </w:r>
      <w:bookmarkEnd w:id="43"/>
      <w:r w:rsidRPr="002350D5">
        <w:rPr>
          <w:rFonts w:asciiTheme="minorHAnsi" w:eastAsia="Arial" w:hAnsiTheme="minorHAnsi" w:cstheme="minorHAnsi"/>
          <w:i w:val="0"/>
          <w:color w:val="000000"/>
        </w:rPr>
        <w:t xml:space="preserve"> </w:t>
      </w:r>
    </w:p>
    <w:p w:rsidR="00013281" w:rsidRPr="002350D5" w:rsidRDefault="00013281" w:rsidP="00013281">
      <w:pPr>
        <w:rPr>
          <w:rFonts w:asciiTheme="minorHAnsi" w:hAnsiTheme="minorHAnsi" w:cstheme="minorHAnsi"/>
        </w:rPr>
      </w:pP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Composition</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Différencier et hiérarchiser les informations par des jeux typographiques. La signalétique directionnelle ne doit pas se confondre avec la signalétique culturelle (texte introductif, texte de salle, cartels…).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Format normalisé (contenu, ordre) pour la rédaction du cartel simple de l’œuvre : </w:t>
      </w:r>
    </w:p>
    <w:p w:rsidR="00B05263" w:rsidRPr="002350D5" w:rsidRDefault="00814961">
      <w:pPr>
        <w:pBdr>
          <w:top w:val="nil"/>
          <w:left w:val="single" w:sz="4" w:space="4" w:color="000000"/>
          <w:bottom w:val="nil"/>
          <w:right w:val="nil"/>
          <w:between w:val="nil"/>
        </w:pBdr>
        <w:spacing w:after="0" w:line="240" w:lineRule="auto"/>
        <w:ind w:left="72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PRENOM ET NOM DE L’ARTISTE</w:t>
      </w:r>
    </w:p>
    <w:p w:rsidR="00B05263" w:rsidRPr="002350D5" w:rsidRDefault="00814961">
      <w:pPr>
        <w:pBdr>
          <w:top w:val="nil"/>
          <w:left w:val="single" w:sz="4" w:space="4" w:color="000000"/>
          <w:bottom w:val="nil"/>
          <w:right w:val="nil"/>
          <w:between w:val="nil"/>
        </w:pBdr>
        <w:spacing w:after="0" w:line="240" w:lineRule="auto"/>
        <w:ind w:left="72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Lieu + dates de naissance de l’artiste – Lieu + date de mort de l’artiste</w:t>
      </w:r>
    </w:p>
    <w:p w:rsidR="00B05263" w:rsidRPr="002350D5" w:rsidRDefault="00814961">
      <w:pPr>
        <w:pBdr>
          <w:top w:val="nil"/>
          <w:left w:val="single" w:sz="4" w:space="4" w:color="000000"/>
          <w:bottom w:val="nil"/>
          <w:right w:val="nil"/>
          <w:between w:val="nil"/>
        </w:pBdr>
        <w:spacing w:after="0" w:line="240" w:lineRule="auto"/>
        <w:ind w:left="72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TITRE DE L’ŒUVRE (EVENTUELLEMENT AVEC LA MENTION « DIT AUSSI »)</w:t>
      </w:r>
    </w:p>
    <w:p w:rsidR="00B05263" w:rsidRPr="002350D5" w:rsidRDefault="00814961">
      <w:pPr>
        <w:pBdr>
          <w:top w:val="nil"/>
          <w:left w:val="single" w:sz="4" w:space="4" w:color="000000"/>
          <w:bottom w:val="nil"/>
          <w:right w:val="nil"/>
          <w:between w:val="nil"/>
        </w:pBdr>
        <w:spacing w:after="0" w:line="240" w:lineRule="auto"/>
        <w:ind w:left="72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Date de l’œuvre</w:t>
      </w:r>
    </w:p>
    <w:p w:rsidR="00B05263" w:rsidRPr="002350D5" w:rsidRDefault="00814961">
      <w:pPr>
        <w:pBdr>
          <w:top w:val="nil"/>
          <w:left w:val="single" w:sz="4" w:space="4" w:color="000000"/>
          <w:bottom w:val="nil"/>
          <w:right w:val="nil"/>
          <w:between w:val="nil"/>
        </w:pBdr>
        <w:spacing w:after="0" w:line="240" w:lineRule="auto"/>
        <w:ind w:left="72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Technique</w:t>
      </w:r>
    </w:p>
    <w:p w:rsidR="00B05263" w:rsidRPr="002350D5" w:rsidRDefault="00814961">
      <w:pPr>
        <w:pBdr>
          <w:top w:val="nil"/>
          <w:left w:val="single" w:sz="4" w:space="4" w:color="000000"/>
          <w:bottom w:val="nil"/>
          <w:right w:val="nil"/>
          <w:between w:val="nil"/>
        </w:pBdr>
        <w:spacing w:after="0" w:line="240" w:lineRule="auto"/>
        <w:ind w:left="72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Lieu de conservation</w:t>
      </w:r>
    </w:p>
    <w:p w:rsidR="00B05263" w:rsidRPr="002350D5" w:rsidRDefault="00B05263">
      <w:pPr>
        <w:pBdr>
          <w:top w:val="nil"/>
          <w:left w:val="nil"/>
          <w:bottom w:val="nil"/>
          <w:right w:val="nil"/>
          <w:between w:val="nil"/>
        </w:pBdr>
        <w:spacing w:after="0" w:line="240" w:lineRule="auto"/>
        <w:rPr>
          <w:rFonts w:asciiTheme="minorHAnsi" w:eastAsia="Arial" w:hAnsiTheme="minorHAnsi" w:cstheme="minorHAnsi"/>
          <w:color w:val="000000"/>
          <w:sz w:val="20"/>
          <w:szCs w:val="20"/>
        </w:rPr>
      </w:pPr>
    </w:p>
    <w:p w:rsidR="00B05263" w:rsidRPr="002350D5" w:rsidRDefault="00B05263" w:rsidP="00831028">
      <w:pPr>
        <w:pBdr>
          <w:top w:val="nil"/>
          <w:left w:val="nil"/>
          <w:bottom w:val="nil"/>
          <w:right w:val="nil"/>
          <w:between w:val="nil"/>
        </w:pBdr>
        <w:spacing w:after="0"/>
        <w:jc w:val="both"/>
        <w:rPr>
          <w:rFonts w:asciiTheme="minorHAnsi" w:eastAsia="Arial" w:hAnsiTheme="minorHAnsi" w:cstheme="minorHAnsi"/>
          <w:color w:val="000000"/>
          <w:sz w:val="20"/>
          <w:szCs w:val="20"/>
        </w:rPr>
      </w:pPr>
    </w:p>
    <w:p w:rsidR="00B05263" w:rsidRPr="002350D5" w:rsidRDefault="00814961">
      <w:pPr>
        <w:pBdr>
          <w:top w:val="nil"/>
          <w:left w:val="nil"/>
          <w:bottom w:val="nil"/>
          <w:right w:val="nil"/>
          <w:between w:val="nil"/>
        </w:pBdr>
        <w:ind w:left="72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Cf. composition des cartels des œuvres de la collection permanente:</w:t>
      </w:r>
    </w:p>
    <w:p w:rsidR="00B05263" w:rsidRPr="002350D5" w:rsidRDefault="00814961">
      <w:pPr>
        <w:jc w:val="center"/>
        <w:rPr>
          <w:rFonts w:asciiTheme="minorHAnsi" w:eastAsia="Arial" w:hAnsiTheme="minorHAnsi" w:cstheme="minorHAnsi"/>
          <w:sz w:val="20"/>
          <w:szCs w:val="20"/>
        </w:rPr>
      </w:pPr>
      <w:r w:rsidRPr="002350D5">
        <w:rPr>
          <w:rFonts w:asciiTheme="minorHAnsi" w:eastAsia="Arial" w:hAnsiTheme="minorHAnsi" w:cstheme="minorHAnsi"/>
          <w:noProof/>
          <w:sz w:val="20"/>
          <w:szCs w:val="20"/>
        </w:rPr>
        <w:drawing>
          <wp:inline distT="0" distB="0" distL="0" distR="0">
            <wp:extent cx="2663686" cy="2198011"/>
            <wp:effectExtent l="0" t="0" r="0" b="0"/>
            <wp:docPr id="2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a:stretch>
                      <a:fillRect/>
                    </a:stretch>
                  </pic:blipFill>
                  <pic:spPr>
                    <a:xfrm>
                      <a:off x="0" y="0"/>
                      <a:ext cx="2663686" cy="2198011"/>
                    </a:xfrm>
                    <a:prstGeom prst="rect">
                      <a:avLst/>
                    </a:prstGeom>
                    <a:ln/>
                  </pic:spPr>
                </pic:pic>
              </a:graphicData>
            </a:graphic>
          </wp:inline>
        </w:drawing>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Réserver les typographies « fantaisies » au titre si cela est indispensable et privilégier des typographies simples et sans empattement (ex. Arial, </w:t>
      </w:r>
      <w:proofErr w:type="spellStart"/>
      <w:r w:rsidRPr="002350D5">
        <w:rPr>
          <w:rFonts w:asciiTheme="minorHAnsi" w:eastAsia="Arial" w:hAnsiTheme="minorHAnsi" w:cstheme="minorHAnsi"/>
          <w:color w:val="000000"/>
          <w:sz w:val="20"/>
          <w:szCs w:val="20"/>
        </w:rPr>
        <w:t>Helvetica</w:t>
      </w:r>
      <w:proofErr w:type="spellEnd"/>
      <w:r w:rsidRPr="002350D5">
        <w:rPr>
          <w:rFonts w:asciiTheme="minorHAnsi" w:eastAsia="Arial" w:hAnsiTheme="minorHAnsi" w:cstheme="minorHAnsi"/>
          <w:color w:val="000000"/>
          <w:sz w:val="20"/>
          <w:szCs w:val="20"/>
        </w:rPr>
        <w:t xml:space="preserve">, </w:t>
      </w:r>
      <w:proofErr w:type="spellStart"/>
      <w:r w:rsidRPr="002350D5">
        <w:rPr>
          <w:rFonts w:asciiTheme="minorHAnsi" w:eastAsia="Arial" w:hAnsiTheme="minorHAnsi" w:cstheme="minorHAnsi"/>
          <w:color w:val="000000"/>
          <w:sz w:val="20"/>
          <w:szCs w:val="20"/>
        </w:rPr>
        <w:t>Verdana</w:t>
      </w:r>
      <w:proofErr w:type="spellEnd"/>
      <w:r w:rsidRPr="002350D5">
        <w:rPr>
          <w:rFonts w:asciiTheme="minorHAnsi" w:eastAsia="Arial" w:hAnsiTheme="minorHAnsi" w:cstheme="minorHAnsi"/>
          <w:color w:val="000000"/>
          <w:sz w:val="20"/>
          <w:szCs w:val="20"/>
        </w:rPr>
        <w:t xml:space="preserve">) pour le reste. La police </w:t>
      </w:r>
      <w:proofErr w:type="spellStart"/>
      <w:r w:rsidRPr="002350D5">
        <w:rPr>
          <w:rFonts w:asciiTheme="minorHAnsi" w:eastAsia="Arial" w:hAnsiTheme="minorHAnsi" w:cstheme="minorHAnsi"/>
          <w:color w:val="000000"/>
          <w:sz w:val="20"/>
          <w:szCs w:val="20"/>
        </w:rPr>
        <w:t>Tiresias</w:t>
      </w:r>
      <w:proofErr w:type="spellEnd"/>
      <w:r w:rsidRPr="002350D5">
        <w:rPr>
          <w:rFonts w:asciiTheme="minorHAnsi" w:eastAsia="Arial" w:hAnsiTheme="minorHAnsi" w:cstheme="minorHAnsi"/>
          <w:color w:val="000000"/>
          <w:sz w:val="20"/>
          <w:szCs w:val="20"/>
        </w:rPr>
        <w:t xml:space="preserve"> a été conçue spécifiquement pour les malvoyants. L’AFNOR considère que, pour du texte courant, les typographies Linéales, Humanes, Garaldes et Réales sont les plus utilisables et lisibles. L’AFNOR considère les </w:t>
      </w:r>
      <w:r w:rsidRPr="002350D5">
        <w:rPr>
          <w:rFonts w:asciiTheme="minorHAnsi" w:eastAsia="Arial" w:hAnsiTheme="minorHAnsi" w:cstheme="minorHAnsi"/>
          <w:color w:val="000000"/>
          <w:sz w:val="20"/>
          <w:szCs w:val="20"/>
        </w:rPr>
        <w:lastRenderedPageBreak/>
        <w:t xml:space="preserve">typographies Mécanes, Incises et </w:t>
      </w:r>
      <w:proofErr w:type="spellStart"/>
      <w:r w:rsidRPr="002350D5">
        <w:rPr>
          <w:rFonts w:asciiTheme="minorHAnsi" w:eastAsia="Arial" w:hAnsiTheme="minorHAnsi" w:cstheme="minorHAnsi"/>
          <w:color w:val="000000"/>
          <w:sz w:val="20"/>
          <w:szCs w:val="20"/>
        </w:rPr>
        <w:t>Didones</w:t>
      </w:r>
      <w:proofErr w:type="spellEnd"/>
      <w:r w:rsidRPr="002350D5">
        <w:rPr>
          <w:rFonts w:asciiTheme="minorHAnsi" w:eastAsia="Arial" w:hAnsiTheme="minorHAnsi" w:cstheme="minorHAnsi"/>
          <w:color w:val="000000"/>
          <w:sz w:val="20"/>
          <w:szCs w:val="20"/>
        </w:rPr>
        <w:t xml:space="preserve"> les plus efficaces pour les titres en majuscules et les textes courts et en gros caractères mais déconseille leur utilisation pour les textes courants.</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Ne pas justifier : les textes doivent être alignés à gauche (en drapeau).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Pas de colonnes de plus de 50 caractères de large.</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Eviter l’italique, le gras et les effets graphiques trop complexes (type insertion et enchâssement des caractères…).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Eviter de séparer l’article de son nom et les coupes dans les mots (césures) qui compliquent la lecture.</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Ne pas écrire un texte uniquement en majuscules.</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Utiliser un espacement suffisant entre les lettres (entre 1/4 et 1/5 de la hauteur des caractères), un espacement net entre les mots et un espacement suffisant entre les lignes (par exemple, éviter les sous-titres collés aux titres).  </w:t>
      </w:r>
    </w:p>
    <w:p w:rsidR="00B05263" w:rsidRPr="002350D5" w:rsidRDefault="00814961">
      <w:pPr>
        <w:numPr>
          <w:ilvl w:val="0"/>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Tailles de police recommandées : </w:t>
      </w:r>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Les tailles de police doivent être adaptées en fonction de la distance de lecture : hauteur = distance / 30</w:t>
      </w:r>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Texte d’introduction, textes de salle ou de section :  minuscule mesurant 13</w:t>
      </w:r>
      <w:r w:rsidR="00727014" w:rsidRPr="002350D5">
        <w:rPr>
          <w:rFonts w:asciiTheme="minorHAnsi" w:eastAsia="Arial" w:hAnsiTheme="minorHAnsi" w:cstheme="minorHAnsi"/>
          <w:color w:val="000000"/>
          <w:sz w:val="20"/>
          <w:szCs w:val="20"/>
        </w:rPr>
        <w:t xml:space="preserve"> </w:t>
      </w:r>
      <w:r w:rsidRPr="002350D5">
        <w:rPr>
          <w:rFonts w:asciiTheme="minorHAnsi" w:eastAsia="Arial" w:hAnsiTheme="minorHAnsi" w:cstheme="minorHAnsi"/>
          <w:color w:val="000000"/>
          <w:sz w:val="20"/>
          <w:szCs w:val="20"/>
        </w:rPr>
        <w:t>mm minimum pour le titre, minuscule mesurant 7</w:t>
      </w:r>
      <w:r w:rsidR="00727014" w:rsidRPr="002350D5">
        <w:rPr>
          <w:rFonts w:asciiTheme="minorHAnsi" w:eastAsia="Arial" w:hAnsiTheme="minorHAnsi" w:cstheme="minorHAnsi"/>
          <w:color w:val="000000"/>
          <w:sz w:val="20"/>
          <w:szCs w:val="20"/>
        </w:rPr>
        <w:t xml:space="preserve"> </w:t>
      </w:r>
      <w:r w:rsidRPr="002350D5">
        <w:rPr>
          <w:rFonts w:asciiTheme="minorHAnsi" w:eastAsia="Arial" w:hAnsiTheme="minorHAnsi" w:cstheme="minorHAnsi"/>
          <w:color w:val="000000"/>
          <w:sz w:val="20"/>
          <w:szCs w:val="20"/>
        </w:rPr>
        <w:t>mm minimum pour le texte (1</w:t>
      </w:r>
      <w:r w:rsidR="00727014" w:rsidRPr="002350D5">
        <w:rPr>
          <w:rFonts w:asciiTheme="minorHAnsi" w:eastAsia="Arial" w:hAnsiTheme="minorHAnsi" w:cstheme="minorHAnsi"/>
          <w:color w:val="000000"/>
          <w:sz w:val="20"/>
          <w:szCs w:val="20"/>
        </w:rPr>
        <w:t xml:space="preserve"> </w:t>
      </w:r>
      <w:r w:rsidRPr="002350D5">
        <w:rPr>
          <w:rFonts w:asciiTheme="minorHAnsi" w:eastAsia="Arial" w:hAnsiTheme="minorHAnsi" w:cstheme="minorHAnsi"/>
          <w:color w:val="000000"/>
          <w:sz w:val="20"/>
          <w:szCs w:val="20"/>
        </w:rPr>
        <w:t>cm pour la lettre adhésive)</w:t>
      </w:r>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Chronologie, citations : à adapter en fonction de la distance de lecture.</w:t>
      </w:r>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Texte focus : pour le texte, minuscule mesurant entre 5 et 7 mm minimum.</w:t>
      </w:r>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Cartel développé : pour le texte, minuscule mesurant 4,5 mm minimum.</w:t>
      </w:r>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Cartel simple : pour le texte, minuscule mesurant entre 4,5 mm et 7 </w:t>
      </w:r>
      <w:proofErr w:type="spellStart"/>
      <w:r w:rsidRPr="002350D5">
        <w:rPr>
          <w:rFonts w:asciiTheme="minorHAnsi" w:eastAsia="Arial" w:hAnsiTheme="minorHAnsi" w:cstheme="minorHAnsi"/>
          <w:color w:val="000000"/>
          <w:sz w:val="20"/>
          <w:szCs w:val="20"/>
        </w:rPr>
        <w:t>mm.</w:t>
      </w:r>
      <w:proofErr w:type="spellEnd"/>
    </w:p>
    <w:p w:rsidR="00B05263" w:rsidRPr="002350D5" w:rsidRDefault="00814961">
      <w:pPr>
        <w:numPr>
          <w:ilvl w:val="1"/>
          <w:numId w:val="3"/>
        </w:numPr>
        <w:pBdr>
          <w:top w:val="nil"/>
          <w:left w:val="nil"/>
          <w:bottom w:val="nil"/>
          <w:right w:val="nil"/>
          <w:between w:val="nil"/>
        </w:pBdr>
        <w:spacing w:after="0"/>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Les cartels de vitrines sont particulièrement difficiles à lire pour les visiteurs : augmenter la taille de la typographie pour les rendre plus lisibles.</w:t>
      </w:r>
    </w:p>
    <w:p w:rsidR="00B05263" w:rsidRPr="002350D5" w:rsidRDefault="00814961">
      <w:pPr>
        <w:numPr>
          <w:ilvl w:val="1"/>
          <w:numId w:val="3"/>
        </w:numPr>
        <w:pBdr>
          <w:top w:val="nil"/>
          <w:left w:val="nil"/>
          <w:bottom w:val="nil"/>
          <w:right w:val="nil"/>
          <w:between w:val="nil"/>
        </w:pBdr>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Pictogrammes audioguide : taille idéale égale ou supérieure à 50</w:t>
      </w:r>
      <w:r w:rsidR="00727014" w:rsidRPr="002350D5">
        <w:rPr>
          <w:rFonts w:asciiTheme="minorHAnsi" w:eastAsia="Arial" w:hAnsiTheme="minorHAnsi" w:cstheme="minorHAnsi"/>
          <w:color w:val="000000"/>
          <w:sz w:val="20"/>
          <w:szCs w:val="20"/>
        </w:rPr>
        <w:t xml:space="preserve"> </w:t>
      </w:r>
      <w:proofErr w:type="spellStart"/>
      <w:r w:rsidRPr="002350D5">
        <w:rPr>
          <w:rFonts w:asciiTheme="minorHAnsi" w:eastAsia="Arial" w:hAnsiTheme="minorHAnsi" w:cstheme="minorHAnsi"/>
          <w:color w:val="000000"/>
          <w:sz w:val="20"/>
          <w:szCs w:val="20"/>
        </w:rPr>
        <w:t>mm.</w:t>
      </w:r>
      <w:proofErr w:type="spellEnd"/>
    </w:p>
    <w:p w:rsidR="00B05263" w:rsidRPr="002350D5" w:rsidRDefault="00865AFE">
      <w:pPr>
        <w:rPr>
          <w:rFonts w:asciiTheme="minorHAnsi" w:eastAsia="Arial" w:hAnsiTheme="minorHAnsi" w:cstheme="minorHAnsi"/>
          <w:sz w:val="20"/>
          <w:szCs w:val="20"/>
        </w:rPr>
      </w:pPr>
      <w:r w:rsidRPr="002350D5">
        <w:rPr>
          <w:rFonts w:asciiTheme="minorHAnsi" w:eastAsia="Arial" w:hAnsiTheme="minorHAnsi" w:cstheme="minorHAnsi"/>
          <w:sz w:val="20"/>
          <w:szCs w:val="20"/>
        </w:rPr>
        <w:pict>
          <v:shape id="_x0000_i1027" type="#_x0000_t75" alt="" style="width:454.05pt;height:94.8pt;mso-width-percent:0;mso-height-percent:0;mso-width-percent:0;mso-height-percent:0">
            <v:imagedata r:id="rId28" o:title="Capture12"/>
          </v:shape>
        </w:pict>
      </w:r>
    </w:p>
    <w:p w:rsidR="00B05263" w:rsidRPr="002350D5" w:rsidRDefault="00B05263">
      <w:pPr>
        <w:pBdr>
          <w:top w:val="nil"/>
          <w:left w:val="nil"/>
          <w:bottom w:val="nil"/>
          <w:right w:val="nil"/>
          <w:between w:val="nil"/>
        </w:pBdr>
        <w:spacing w:after="0"/>
        <w:ind w:left="1440"/>
        <w:rPr>
          <w:rFonts w:asciiTheme="minorHAnsi" w:eastAsia="Arial" w:hAnsiTheme="minorHAnsi" w:cstheme="minorHAnsi"/>
          <w:color w:val="000000"/>
          <w:sz w:val="20"/>
          <w:szCs w:val="20"/>
        </w:rPr>
      </w:pPr>
    </w:p>
    <w:p w:rsidR="00B05263" w:rsidRPr="002350D5" w:rsidRDefault="00814961">
      <w:pPr>
        <w:numPr>
          <w:ilvl w:val="0"/>
          <w:numId w:val="3"/>
        </w:numPr>
        <w:pBdr>
          <w:top w:val="nil"/>
          <w:left w:val="nil"/>
          <w:bottom w:val="nil"/>
          <w:right w:val="nil"/>
          <w:between w:val="nil"/>
        </w:pBdr>
        <w:spacing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Pour être facilement repérables, les supports d’information doivent être contrastés par rapport à leur environnement.</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Privilégier les supports mats, les matériaux brillants générant des reflets (miroirs, peinture laque, dos bleus/</w:t>
      </w:r>
      <w:proofErr w:type="spellStart"/>
      <w:r w:rsidRPr="002350D5">
        <w:rPr>
          <w:rFonts w:asciiTheme="minorHAnsi" w:eastAsia="Arial" w:hAnsiTheme="minorHAnsi" w:cstheme="minorHAnsi"/>
          <w:color w:val="000000"/>
          <w:sz w:val="20"/>
          <w:szCs w:val="20"/>
        </w:rPr>
        <w:t>aquapaper</w:t>
      </w:r>
      <w:proofErr w:type="spellEnd"/>
      <w:r w:rsidRPr="002350D5">
        <w:rPr>
          <w:rFonts w:asciiTheme="minorHAnsi" w:eastAsia="Arial" w:hAnsiTheme="minorHAnsi" w:cstheme="minorHAnsi"/>
          <w:color w:val="000000"/>
          <w:sz w:val="20"/>
          <w:szCs w:val="20"/>
        </w:rPr>
        <w:t xml:space="preserve"> satinés, adhésifs brillants, métalliques, bâches enduites aspect brillant, etc.).</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Privilégier un fond uni et éviter les fonds imprimés (papier peint, visuels, éléments graphiques), transparents et rétroéclairés en supports de textes. </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Utiliser des couleurs très saturées.</w:t>
      </w:r>
    </w:p>
    <w:p w:rsidR="00B05263" w:rsidRPr="002350D5" w:rsidRDefault="00814961">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La lisibilité du texte repose sur les contrastes de valeur entre le texte et le fond et non sur les teintes. Il faut prévoir au moins 70% de contraste. Eviter également les contrastes trop extrêmes qui agressent l’œil. Pour les textes noir et blanc, utiliser de préférence un blanc légèrement grisé (plutôt qu’un blanc pur) et un noir légèrement éclairci</w:t>
      </w:r>
      <w:r w:rsidR="00727014" w:rsidRPr="002350D5">
        <w:rPr>
          <w:rFonts w:asciiTheme="minorHAnsi" w:eastAsia="Arial" w:hAnsiTheme="minorHAnsi" w:cstheme="minorHAnsi"/>
          <w:color w:val="000000"/>
          <w:sz w:val="20"/>
          <w:szCs w:val="20"/>
        </w:rPr>
        <w:t>.</w:t>
      </w:r>
    </w:p>
    <w:p w:rsidR="00B05263" w:rsidRPr="002350D5" w:rsidRDefault="00865AFE">
      <w:pPr>
        <w:spacing w:before="160" w:line="276" w:lineRule="auto"/>
        <w:ind w:left="360"/>
        <w:jc w:val="center"/>
        <w:rPr>
          <w:rFonts w:asciiTheme="minorHAnsi" w:eastAsia="Arial" w:hAnsiTheme="minorHAnsi" w:cstheme="minorHAnsi"/>
          <w:sz w:val="20"/>
          <w:szCs w:val="20"/>
        </w:rPr>
      </w:pPr>
      <w:r w:rsidRPr="002350D5">
        <w:rPr>
          <w:rFonts w:asciiTheme="minorHAnsi" w:eastAsia="Arial" w:hAnsiTheme="minorHAnsi" w:cstheme="minorHAnsi"/>
          <w:sz w:val="20"/>
          <w:szCs w:val="20"/>
        </w:rPr>
        <w:lastRenderedPageBreak/>
        <w:pict>
          <v:shape id="_x0000_i1028" type="#_x0000_t75" alt="" style="width:252pt;height:94.8pt;mso-width-percent:0;mso-height-percent:0;mso-width-percent:0;mso-height-percent:0">
            <v:imagedata r:id="rId29" o:title="Capture3"/>
          </v:shape>
        </w:pict>
      </w:r>
    </w:p>
    <w:p w:rsidR="00B05263" w:rsidRPr="002350D5" w:rsidRDefault="00814961" w:rsidP="002350D5">
      <w:pPr>
        <w:numPr>
          <w:ilvl w:val="0"/>
          <w:numId w:val="3"/>
        </w:numPr>
        <w:pBdr>
          <w:top w:val="nil"/>
          <w:left w:val="nil"/>
          <w:bottom w:val="nil"/>
          <w:right w:val="nil"/>
          <w:between w:val="nil"/>
        </w:pBdr>
        <w:spacing w:after="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Dans le cas des cartels jeunes publics, une attention particulière devra être portée aux points suivants : </w:t>
      </w:r>
    </w:p>
    <w:p w:rsidR="00B05263" w:rsidRPr="002350D5" w:rsidRDefault="00814961" w:rsidP="002350D5">
      <w:pPr>
        <w:numPr>
          <w:ilvl w:val="1"/>
          <w:numId w:val="3"/>
        </w:numPr>
        <w:pBdr>
          <w:top w:val="nil"/>
          <w:left w:val="nil"/>
          <w:bottom w:val="nil"/>
          <w:right w:val="nil"/>
          <w:between w:val="nil"/>
        </w:pBdr>
        <w:spacing w:after="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Le graphisme devra renforcer la visibilité des cartels et permettre de les distinguer du reste de la signalétique ; </w:t>
      </w:r>
    </w:p>
    <w:p w:rsidR="00B05263" w:rsidRPr="002350D5" w:rsidRDefault="00814961" w:rsidP="002350D5">
      <w:pPr>
        <w:numPr>
          <w:ilvl w:val="1"/>
          <w:numId w:val="3"/>
        </w:numPr>
        <w:pBdr>
          <w:top w:val="nil"/>
          <w:left w:val="nil"/>
          <w:bottom w:val="nil"/>
          <w:right w:val="nil"/>
          <w:between w:val="nil"/>
        </w:pBdr>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La taille de la police devra être plus grande.</w:t>
      </w:r>
    </w:p>
    <w:p w:rsidR="00B05263" w:rsidRPr="002350D5" w:rsidRDefault="00814961">
      <w:pPr>
        <w:keepNext/>
        <w:pBdr>
          <w:top w:val="nil"/>
          <w:left w:val="nil"/>
          <w:bottom w:val="nil"/>
          <w:right w:val="nil"/>
          <w:between w:val="nil"/>
        </w:pBdr>
        <w:rPr>
          <w:rFonts w:asciiTheme="minorHAnsi" w:eastAsia="Arial" w:hAnsiTheme="minorHAnsi" w:cstheme="minorHAnsi"/>
          <w:b/>
          <w:color w:val="000000"/>
        </w:rPr>
      </w:pPr>
      <w:r w:rsidRPr="002350D5">
        <w:rPr>
          <w:rFonts w:asciiTheme="minorHAnsi" w:eastAsia="Arial" w:hAnsiTheme="minorHAnsi" w:cstheme="minorHAnsi"/>
          <w:b/>
          <w:color w:val="000000"/>
        </w:rPr>
        <w:t>Positionnement</w:t>
      </w:r>
    </w:p>
    <w:p w:rsidR="00B05263" w:rsidRPr="002350D5" w:rsidRDefault="00814961" w:rsidP="002350D5">
      <w:pPr>
        <w:numPr>
          <w:ilvl w:val="0"/>
          <w:numId w:val="3"/>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Eviter au maximum de placer la signalétique culturelle dans les flux de circulation. Un espace d’usage doit être dédié au texte d’introduction, aux textes de salle et textes focus. Selon l’espace d’exposition, le texte d’introduction (et/ou de la chronologie) peut être installé à l’extérieur pour éviter la stagnation du public dans la première salle de l’exposition.</w:t>
      </w:r>
    </w:p>
    <w:p w:rsidR="00B05263" w:rsidRPr="002350D5" w:rsidRDefault="00814961" w:rsidP="002350D5">
      <w:pPr>
        <w:numPr>
          <w:ilvl w:val="0"/>
          <w:numId w:val="7"/>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Placer les cartels aussi près que possible de l’œuvre concernée et éviter au maximum les cartels groupés. En cas d’impossibilité, prévoir un schéma simplifié de la zone avec des numéros de repérage très lisibles. </w:t>
      </w:r>
    </w:p>
    <w:p w:rsidR="00B05263" w:rsidRPr="002350D5" w:rsidRDefault="00814961" w:rsidP="002350D5">
      <w:pPr>
        <w:numPr>
          <w:ilvl w:val="0"/>
          <w:numId w:val="7"/>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Les cartels de vitrines sont particulièrement difficiles à lire pour les visiteurs : les placer idéalement hors de la vitrine. Si cela n’est pas possible, les in</w:t>
      </w:r>
      <w:bookmarkStart w:id="44" w:name="_GoBack"/>
      <w:bookmarkEnd w:id="44"/>
      <w:r w:rsidRPr="002350D5">
        <w:rPr>
          <w:rFonts w:asciiTheme="minorHAnsi" w:eastAsia="Arial" w:hAnsiTheme="minorHAnsi" w:cstheme="minorHAnsi"/>
          <w:color w:val="000000"/>
          <w:sz w:val="20"/>
          <w:szCs w:val="20"/>
        </w:rPr>
        <w:t xml:space="preserve">cliner à 30 degrés et ne pas les placer en fond de vitrine. </w:t>
      </w:r>
    </w:p>
    <w:p w:rsidR="00B05263" w:rsidRPr="002350D5" w:rsidRDefault="00814961" w:rsidP="002350D5">
      <w:pPr>
        <w:numPr>
          <w:ilvl w:val="0"/>
          <w:numId w:val="7"/>
        </w:numPr>
        <w:pBdr>
          <w:top w:val="nil"/>
          <w:left w:val="nil"/>
          <w:bottom w:val="nil"/>
          <w:right w:val="nil"/>
          <w:between w:val="nil"/>
        </w:pBdr>
        <w:spacing w:after="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 xml:space="preserve">Placer les textes et cartels dans la zone la plus facile à lire qui se situe entre 0,90 m et 1,40 m (ne pas dépasser 2,20 m). Idéalement, placer les plus hautes lignes à 1,90 m du sol, les plus basses à 90 cm. La hauteur des cartels doit être comprise entre 90 cm et 1,30m. </w:t>
      </w:r>
    </w:p>
    <w:p w:rsidR="00B05263" w:rsidRPr="002350D5" w:rsidRDefault="00B05263" w:rsidP="002350D5">
      <w:pPr>
        <w:pBdr>
          <w:top w:val="nil"/>
          <w:left w:val="nil"/>
          <w:bottom w:val="nil"/>
          <w:right w:val="nil"/>
          <w:between w:val="nil"/>
        </w:pBdr>
        <w:spacing w:after="0"/>
        <w:ind w:left="720"/>
        <w:jc w:val="both"/>
        <w:rPr>
          <w:rFonts w:asciiTheme="minorHAnsi" w:eastAsia="Arial" w:hAnsiTheme="minorHAnsi" w:cstheme="minorHAnsi"/>
          <w:color w:val="000000"/>
          <w:sz w:val="20"/>
          <w:szCs w:val="20"/>
        </w:rPr>
      </w:pPr>
    </w:p>
    <w:p w:rsidR="00B05263" w:rsidRPr="002350D5" w:rsidRDefault="00814961" w:rsidP="002350D5">
      <w:pPr>
        <w:numPr>
          <w:ilvl w:val="0"/>
          <w:numId w:val="7"/>
        </w:numPr>
        <w:pBdr>
          <w:top w:val="nil"/>
          <w:left w:val="nil"/>
          <w:bottom w:val="nil"/>
          <w:right w:val="nil"/>
          <w:between w:val="nil"/>
        </w:pBdr>
        <w:spacing w:after="0"/>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Dans le cas des cartels jeunes publics, prévoir un positionnement à 90 cm et à proximité de l’œuvre.</w:t>
      </w:r>
    </w:p>
    <w:p w:rsidR="00B05263" w:rsidRPr="002350D5" w:rsidRDefault="00B05263" w:rsidP="002350D5">
      <w:pPr>
        <w:pBdr>
          <w:top w:val="nil"/>
          <w:left w:val="nil"/>
          <w:bottom w:val="nil"/>
          <w:right w:val="nil"/>
          <w:between w:val="nil"/>
        </w:pBdr>
        <w:spacing w:after="0"/>
        <w:ind w:left="720"/>
        <w:jc w:val="both"/>
        <w:rPr>
          <w:rFonts w:asciiTheme="minorHAnsi" w:eastAsia="Arial" w:hAnsiTheme="minorHAnsi" w:cstheme="minorHAnsi"/>
          <w:color w:val="000000"/>
          <w:sz w:val="20"/>
          <w:szCs w:val="20"/>
        </w:rPr>
      </w:pPr>
    </w:p>
    <w:p w:rsidR="00B05263" w:rsidRPr="002350D5" w:rsidRDefault="00814961" w:rsidP="002350D5">
      <w:pPr>
        <w:numPr>
          <w:ilvl w:val="0"/>
          <w:numId w:val="7"/>
        </w:numPr>
        <w:pBdr>
          <w:top w:val="nil"/>
          <w:left w:val="nil"/>
          <w:bottom w:val="nil"/>
          <w:right w:val="nil"/>
          <w:between w:val="nil"/>
        </w:pBdr>
        <w:spacing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En dehors de la zone 0,90 - 1,40m, et plus particulièrement au-delà de 1,90 m et en dessous de 0,75 m, il est recommandé d’incliner les supports d’environ 30°.</w:t>
      </w:r>
    </w:p>
    <w:p w:rsidR="00B05263" w:rsidRPr="002350D5" w:rsidRDefault="00814961">
      <w:pPr>
        <w:numPr>
          <w:ilvl w:val="0"/>
          <w:numId w:val="7"/>
        </w:numPr>
        <w:pBdr>
          <w:top w:val="nil"/>
          <w:left w:val="nil"/>
          <w:bottom w:val="nil"/>
          <w:right w:val="nil"/>
          <w:between w:val="nil"/>
        </w:pBdr>
        <w:spacing w:before="160" w:line="276" w:lineRule="auto"/>
        <w:jc w:val="both"/>
        <w:rPr>
          <w:rFonts w:asciiTheme="minorHAnsi" w:eastAsia="Arial" w:hAnsiTheme="minorHAnsi" w:cstheme="minorHAnsi"/>
          <w:color w:val="000000"/>
          <w:sz w:val="20"/>
          <w:szCs w:val="20"/>
        </w:rPr>
      </w:pPr>
      <w:r w:rsidRPr="002350D5">
        <w:rPr>
          <w:rFonts w:asciiTheme="minorHAnsi" w:eastAsia="Arial" w:hAnsiTheme="minorHAnsi" w:cstheme="minorHAnsi"/>
          <w:color w:val="000000"/>
          <w:sz w:val="20"/>
          <w:szCs w:val="20"/>
        </w:rPr>
        <w:t>Dans la mesure du possible, ne pas placer de cartel au sol sur un podium bas ou au fond d’une vitrine verticale (en pied). Si cela est impératif, incliner les supports de 40 à 45°.</w:t>
      </w:r>
    </w:p>
    <w:p w:rsidR="00B05263" w:rsidRPr="002350D5" w:rsidRDefault="00865AFE">
      <w:pPr>
        <w:spacing w:before="160" w:line="276" w:lineRule="auto"/>
        <w:jc w:val="center"/>
        <w:rPr>
          <w:rFonts w:asciiTheme="minorHAnsi" w:eastAsia="Arial" w:hAnsiTheme="minorHAnsi" w:cstheme="minorHAnsi"/>
          <w:sz w:val="20"/>
          <w:szCs w:val="20"/>
        </w:rPr>
      </w:pPr>
      <w:r w:rsidRPr="002350D5">
        <w:rPr>
          <w:rFonts w:asciiTheme="minorHAnsi" w:eastAsia="Arial" w:hAnsiTheme="minorHAnsi" w:cstheme="minorHAnsi"/>
          <w:sz w:val="20"/>
          <w:szCs w:val="20"/>
        </w:rPr>
        <w:pict>
          <v:shape id="_x0000_i1029" type="#_x0000_t75" alt="" style="width:453.3pt;height:157.95pt;mso-width-percent:0;mso-height-percent:0;mso-width-percent:0;mso-height-percent:0">
            <v:imagedata r:id="rId30" o:title="Capture10"/>
          </v:shape>
        </w:pict>
      </w:r>
    </w:p>
    <w:p w:rsidR="00B05263" w:rsidRPr="002350D5" w:rsidRDefault="00865AFE">
      <w:pPr>
        <w:spacing w:before="160" w:line="276" w:lineRule="auto"/>
        <w:jc w:val="center"/>
        <w:rPr>
          <w:rFonts w:asciiTheme="minorHAnsi" w:eastAsia="Arial" w:hAnsiTheme="minorHAnsi" w:cstheme="minorHAnsi"/>
          <w:sz w:val="20"/>
          <w:szCs w:val="20"/>
        </w:rPr>
      </w:pPr>
      <w:r w:rsidRPr="002350D5">
        <w:rPr>
          <w:rFonts w:asciiTheme="minorHAnsi" w:eastAsia="Arial" w:hAnsiTheme="minorHAnsi" w:cstheme="minorHAnsi"/>
          <w:sz w:val="20"/>
          <w:szCs w:val="20"/>
        </w:rPr>
        <w:lastRenderedPageBreak/>
        <w:pict>
          <v:shape id="_x0000_i1030" type="#_x0000_t75" alt="" style="width:268.15pt;height:151.35pt;mso-width-percent:0;mso-height-percent:0;mso-width-percent:0;mso-height-percent:0">
            <v:imagedata r:id="rId31" o:title="Capture11"/>
          </v:shape>
        </w:pict>
      </w: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spacing w:before="160" w:line="276" w:lineRule="auto"/>
        <w:jc w:val="center"/>
        <w:rPr>
          <w:rFonts w:asciiTheme="minorHAnsi" w:eastAsia="Arial" w:hAnsiTheme="minorHAnsi" w:cstheme="minorHAnsi"/>
          <w:sz w:val="20"/>
          <w:szCs w:val="20"/>
        </w:rPr>
      </w:pPr>
    </w:p>
    <w:p w:rsidR="00B05263" w:rsidRPr="002350D5" w:rsidRDefault="00B05263">
      <w:pPr>
        <w:pBdr>
          <w:top w:val="nil"/>
          <w:left w:val="nil"/>
          <w:bottom w:val="nil"/>
          <w:right w:val="nil"/>
          <w:between w:val="nil"/>
        </w:pBdr>
        <w:ind w:left="720" w:hanging="360"/>
        <w:rPr>
          <w:rFonts w:asciiTheme="minorHAnsi" w:eastAsia="Arial" w:hAnsiTheme="minorHAnsi" w:cstheme="minorHAnsi"/>
          <w:color w:val="000000"/>
          <w:sz w:val="20"/>
          <w:szCs w:val="20"/>
        </w:rPr>
      </w:pPr>
    </w:p>
    <w:sectPr w:rsidR="00B05263" w:rsidRPr="002350D5">
      <w:footerReference w:type="default" r:id="rId3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3D7A" w:rsidRDefault="00153D7A">
      <w:pPr>
        <w:spacing w:after="0" w:line="240" w:lineRule="auto"/>
      </w:pPr>
      <w:r>
        <w:separator/>
      </w:r>
    </w:p>
  </w:endnote>
  <w:endnote w:type="continuationSeparator" w:id="0">
    <w:p w:rsidR="00153D7A" w:rsidRDefault="00153D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3D7A" w:rsidRDefault="00153D7A">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350D5">
      <w:rPr>
        <w:noProof/>
        <w:color w:val="000000"/>
      </w:rPr>
      <w:t>21</w:t>
    </w:r>
    <w:r>
      <w:rPr>
        <w:color w:val="000000"/>
      </w:rPr>
      <w:fldChar w:fldCharType="end"/>
    </w:r>
  </w:p>
  <w:p w:rsidR="00153D7A" w:rsidRDefault="00153D7A">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3D7A" w:rsidRDefault="00153D7A">
      <w:pPr>
        <w:spacing w:after="0" w:line="240" w:lineRule="auto"/>
      </w:pPr>
      <w:r>
        <w:separator/>
      </w:r>
    </w:p>
  </w:footnote>
  <w:footnote w:type="continuationSeparator" w:id="0">
    <w:p w:rsidR="00153D7A" w:rsidRDefault="00153D7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115CA"/>
    <w:multiLevelType w:val="multilevel"/>
    <w:tmpl w:val="426A414A"/>
    <w:lvl w:ilvl="0">
      <w:start w:val="27"/>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EF085E"/>
    <w:multiLevelType w:val="multilevel"/>
    <w:tmpl w:val="6B4E04C8"/>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19C3FE2"/>
    <w:multiLevelType w:val="multilevel"/>
    <w:tmpl w:val="EB8CE8DC"/>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3461BE6"/>
    <w:multiLevelType w:val="multilevel"/>
    <w:tmpl w:val="181085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B70232D"/>
    <w:multiLevelType w:val="hybridMultilevel"/>
    <w:tmpl w:val="643229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3237C30"/>
    <w:multiLevelType w:val="multilevel"/>
    <w:tmpl w:val="04CA01EC"/>
    <w:lvl w:ilvl="0">
      <w:start w:val="1"/>
      <w:numFmt w:val="decimal"/>
      <w:pStyle w:val="Listearticle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32B38CB"/>
    <w:multiLevelType w:val="multilevel"/>
    <w:tmpl w:val="E8C8D73E"/>
    <w:lvl w:ilvl="0">
      <w:start w:val="27"/>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51B1C30"/>
    <w:multiLevelType w:val="multilevel"/>
    <w:tmpl w:val="36F0DCFC"/>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385B2819"/>
    <w:multiLevelType w:val="multilevel"/>
    <w:tmpl w:val="1BC6026A"/>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52EE356D"/>
    <w:multiLevelType w:val="hybridMultilevel"/>
    <w:tmpl w:val="FC887C2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57A10503"/>
    <w:multiLevelType w:val="multilevel"/>
    <w:tmpl w:val="FBFECD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3A87ADB"/>
    <w:multiLevelType w:val="multilevel"/>
    <w:tmpl w:val="123E3722"/>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6B6C6D5D"/>
    <w:multiLevelType w:val="hybridMultilevel"/>
    <w:tmpl w:val="2DC662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E075E46"/>
    <w:multiLevelType w:val="hybridMultilevel"/>
    <w:tmpl w:val="EA80BC68"/>
    <w:lvl w:ilvl="0" w:tplc="D3E6BD3E">
      <w:start w:val="27"/>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6"/>
  </w:num>
  <w:num w:numId="4">
    <w:abstractNumId w:val="1"/>
  </w:num>
  <w:num w:numId="5">
    <w:abstractNumId w:val="10"/>
  </w:num>
  <w:num w:numId="6">
    <w:abstractNumId w:val="8"/>
  </w:num>
  <w:num w:numId="7">
    <w:abstractNumId w:val="0"/>
  </w:num>
  <w:num w:numId="8">
    <w:abstractNumId w:val="3"/>
  </w:num>
  <w:num w:numId="9">
    <w:abstractNumId w:val="7"/>
  </w:num>
  <w:num w:numId="10">
    <w:abstractNumId w:val="5"/>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12"/>
  </w:num>
  <w:num w:numId="14">
    <w:abstractNumId w:val="9"/>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5263"/>
    <w:rsid w:val="00013281"/>
    <w:rsid w:val="00032EFF"/>
    <w:rsid w:val="00062672"/>
    <w:rsid w:val="000C0427"/>
    <w:rsid w:val="00143C28"/>
    <w:rsid w:val="001524EB"/>
    <w:rsid w:val="00153D7A"/>
    <w:rsid w:val="00157C62"/>
    <w:rsid w:val="00170DF7"/>
    <w:rsid w:val="001A7D8A"/>
    <w:rsid w:val="001B308C"/>
    <w:rsid w:val="001B615C"/>
    <w:rsid w:val="001C493E"/>
    <w:rsid w:val="001C7509"/>
    <w:rsid w:val="001D484E"/>
    <w:rsid w:val="002075CD"/>
    <w:rsid w:val="002350D5"/>
    <w:rsid w:val="00246F10"/>
    <w:rsid w:val="00283F05"/>
    <w:rsid w:val="002B1F98"/>
    <w:rsid w:val="00323A42"/>
    <w:rsid w:val="00324615"/>
    <w:rsid w:val="003563C2"/>
    <w:rsid w:val="00365E1E"/>
    <w:rsid w:val="00382A60"/>
    <w:rsid w:val="003A0D41"/>
    <w:rsid w:val="003B2C08"/>
    <w:rsid w:val="003B3F28"/>
    <w:rsid w:val="003C609E"/>
    <w:rsid w:val="003F0942"/>
    <w:rsid w:val="00426E2B"/>
    <w:rsid w:val="004563C8"/>
    <w:rsid w:val="0046348C"/>
    <w:rsid w:val="004C26C1"/>
    <w:rsid w:val="00503E39"/>
    <w:rsid w:val="00507FFE"/>
    <w:rsid w:val="00525491"/>
    <w:rsid w:val="00560FF5"/>
    <w:rsid w:val="005866AE"/>
    <w:rsid w:val="005C5353"/>
    <w:rsid w:val="005E6776"/>
    <w:rsid w:val="005F1708"/>
    <w:rsid w:val="005F6D21"/>
    <w:rsid w:val="00611CAD"/>
    <w:rsid w:val="006264F2"/>
    <w:rsid w:val="00652D62"/>
    <w:rsid w:val="00655903"/>
    <w:rsid w:val="006A04A0"/>
    <w:rsid w:val="006A54BD"/>
    <w:rsid w:val="006D6D04"/>
    <w:rsid w:val="0071552C"/>
    <w:rsid w:val="00727014"/>
    <w:rsid w:val="007354F3"/>
    <w:rsid w:val="00735FEF"/>
    <w:rsid w:val="00755A33"/>
    <w:rsid w:val="00765605"/>
    <w:rsid w:val="007B7839"/>
    <w:rsid w:val="007D0FED"/>
    <w:rsid w:val="007D2CFE"/>
    <w:rsid w:val="007F154B"/>
    <w:rsid w:val="007F5255"/>
    <w:rsid w:val="007F5475"/>
    <w:rsid w:val="00814961"/>
    <w:rsid w:val="00814B34"/>
    <w:rsid w:val="008274B0"/>
    <w:rsid w:val="00831028"/>
    <w:rsid w:val="008622F5"/>
    <w:rsid w:val="008644B6"/>
    <w:rsid w:val="00864C1C"/>
    <w:rsid w:val="00865AFE"/>
    <w:rsid w:val="008956F2"/>
    <w:rsid w:val="008A0B8D"/>
    <w:rsid w:val="008E1B53"/>
    <w:rsid w:val="008F1B4B"/>
    <w:rsid w:val="00915112"/>
    <w:rsid w:val="00953DDC"/>
    <w:rsid w:val="00965050"/>
    <w:rsid w:val="00977459"/>
    <w:rsid w:val="009F3CCE"/>
    <w:rsid w:val="009F7BD6"/>
    <w:rsid w:val="00A12BED"/>
    <w:rsid w:val="00A13979"/>
    <w:rsid w:val="00A25B6E"/>
    <w:rsid w:val="00A35E5D"/>
    <w:rsid w:val="00A47BCA"/>
    <w:rsid w:val="00AB20E5"/>
    <w:rsid w:val="00AC783A"/>
    <w:rsid w:val="00B007C9"/>
    <w:rsid w:val="00B02FDA"/>
    <w:rsid w:val="00B05263"/>
    <w:rsid w:val="00B5063E"/>
    <w:rsid w:val="00B6440B"/>
    <w:rsid w:val="00B84C1D"/>
    <w:rsid w:val="00BA12B1"/>
    <w:rsid w:val="00BC4CE9"/>
    <w:rsid w:val="00BD323C"/>
    <w:rsid w:val="00BD39BE"/>
    <w:rsid w:val="00BD455D"/>
    <w:rsid w:val="00BD64E2"/>
    <w:rsid w:val="00C00319"/>
    <w:rsid w:val="00C874B9"/>
    <w:rsid w:val="00C919A5"/>
    <w:rsid w:val="00C92949"/>
    <w:rsid w:val="00CC50FF"/>
    <w:rsid w:val="00D050CD"/>
    <w:rsid w:val="00D6725A"/>
    <w:rsid w:val="00D96E18"/>
    <w:rsid w:val="00DE2B0E"/>
    <w:rsid w:val="00E00A6E"/>
    <w:rsid w:val="00E1127F"/>
    <w:rsid w:val="00E16065"/>
    <w:rsid w:val="00E2241E"/>
    <w:rsid w:val="00E5583C"/>
    <w:rsid w:val="00E836FE"/>
    <w:rsid w:val="00EA41FB"/>
    <w:rsid w:val="00EB5059"/>
    <w:rsid w:val="00F10146"/>
    <w:rsid w:val="00F1207F"/>
    <w:rsid w:val="00F7723D"/>
    <w:rsid w:val="00FA44AD"/>
    <w:rsid w:val="00FD207E"/>
    <w:rsid w:val="00FE0A3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0A1116AA"/>
  <w15:docId w15:val="{E084934A-5CD8-4712-BB4A-5A74B643D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456C"/>
  </w:style>
  <w:style w:type="paragraph" w:styleId="Titre1">
    <w:name w:val="heading 1"/>
    <w:basedOn w:val="Normal"/>
    <w:next w:val="Normal"/>
    <w:link w:val="Titre1Car"/>
    <w:uiPriority w:val="9"/>
    <w:qFormat/>
    <w:rsid w:val="00223089"/>
    <w:pPr>
      <w:keepNext/>
      <w:outlineLvl w:val="0"/>
    </w:pPr>
    <w:rPr>
      <w:rFonts w:ascii="Times New Roman" w:hAnsi="Times New Roman" w:cs="Times New Roman"/>
      <w:b/>
      <w:sz w:val="24"/>
      <w:szCs w:val="24"/>
    </w:rPr>
  </w:style>
  <w:style w:type="paragraph" w:styleId="Titre2">
    <w:name w:val="heading 2"/>
    <w:basedOn w:val="Normal"/>
    <w:next w:val="Normal"/>
    <w:link w:val="Titre2Car"/>
    <w:uiPriority w:val="9"/>
    <w:unhideWhenUsed/>
    <w:qFormat/>
    <w:rsid w:val="00223089"/>
    <w:pPr>
      <w:keepNext/>
      <w:outlineLvl w:val="1"/>
    </w:pPr>
    <w:rPr>
      <w:rFonts w:ascii="Times New Roman" w:hAnsi="Times New Roman" w:cs="Times New Roman"/>
      <w:b/>
      <w:i/>
      <w:sz w:val="24"/>
      <w:szCs w:val="24"/>
    </w:rPr>
  </w:style>
  <w:style w:type="paragraph" w:styleId="Titre3">
    <w:name w:val="heading 3"/>
    <w:basedOn w:val="Normal"/>
    <w:next w:val="Normal"/>
    <w:link w:val="Titre3Car"/>
    <w:uiPriority w:val="9"/>
    <w:unhideWhenUsed/>
    <w:qFormat/>
    <w:rsid w:val="006F2EE5"/>
    <w:pPr>
      <w:keepNext/>
      <w:spacing w:after="0"/>
      <w:jc w:val="both"/>
      <w:outlineLvl w:val="2"/>
    </w:pPr>
    <w:rPr>
      <w:rFonts w:ascii="Times New Roman" w:hAnsi="Times New Roman" w:cs="Times New Roman"/>
      <w:b/>
      <w:sz w:val="24"/>
      <w:szCs w:val="24"/>
    </w:rPr>
  </w:style>
  <w:style w:type="paragraph" w:styleId="Titre4">
    <w:name w:val="heading 4"/>
    <w:basedOn w:val="Normal"/>
    <w:next w:val="Normal"/>
    <w:link w:val="Titre4Car"/>
    <w:uiPriority w:val="9"/>
    <w:unhideWhenUsed/>
    <w:qFormat/>
    <w:rsid w:val="00E06B4D"/>
    <w:pPr>
      <w:keepNext/>
      <w:spacing w:after="0"/>
      <w:jc w:val="both"/>
      <w:outlineLvl w:val="3"/>
    </w:pPr>
    <w:rPr>
      <w:rFonts w:ascii="Times New Roman" w:hAnsi="Times New Roman" w:cs="Times New Roman"/>
      <w:b/>
      <w:sz w:val="24"/>
      <w:szCs w:val="24"/>
      <w:u w:val="single"/>
    </w:rPr>
  </w:style>
  <w:style w:type="paragraph" w:styleId="Titre5">
    <w:name w:val="heading 5"/>
    <w:basedOn w:val="Normal"/>
    <w:next w:val="Normal"/>
    <w:link w:val="Titre5Car"/>
    <w:uiPriority w:val="9"/>
    <w:unhideWhenUsed/>
    <w:qFormat/>
    <w:rsid w:val="002B074B"/>
    <w:pPr>
      <w:keepNext/>
      <w:outlineLvl w:val="4"/>
    </w:pPr>
    <w:rPr>
      <w:rFonts w:ascii="Times New Roman" w:hAnsi="Times New Roman" w:cs="Times New Roman"/>
      <w:b/>
      <w:sz w:val="24"/>
      <w:szCs w:val="24"/>
      <w:u w:val="single"/>
    </w:rPr>
  </w:style>
  <w:style w:type="paragraph" w:styleId="Titre6">
    <w:name w:val="heading 6"/>
    <w:basedOn w:val="Normal"/>
    <w:next w:val="Normal"/>
    <w:link w:val="Titre6Car"/>
    <w:uiPriority w:val="9"/>
    <w:unhideWhenUsed/>
    <w:qFormat/>
    <w:rsid w:val="005945FB"/>
    <w:pPr>
      <w:keepNext/>
      <w:spacing w:before="100" w:beforeAutospacing="1" w:after="100" w:afterAutospacing="1" w:line="240" w:lineRule="auto"/>
      <w:jc w:val="both"/>
      <w:outlineLvl w:val="5"/>
    </w:pPr>
    <w:rPr>
      <w:rFonts w:ascii="Arial" w:hAnsi="Arial"/>
      <w:b/>
      <w:sz w:val="20"/>
    </w:rPr>
  </w:style>
  <w:style w:type="paragraph" w:styleId="Titre7">
    <w:name w:val="heading 7"/>
    <w:basedOn w:val="Normal"/>
    <w:next w:val="Normal"/>
    <w:link w:val="Titre7Car"/>
    <w:uiPriority w:val="9"/>
    <w:unhideWhenUsed/>
    <w:qFormat/>
    <w:rsid w:val="005F121F"/>
    <w:pPr>
      <w:keepNext/>
      <w:spacing w:before="100" w:beforeAutospacing="1" w:after="100" w:afterAutospacing="1" w:line="240" w:lineRule="auto"/>
      <w:jc w:val="both"/>
      <w:outlineLvl w:val="6"/>
    </w:pPr>
    <w:rPr>
      <w:rFonts w:ascii="Arial" w:hAnsi="Arial"/>
      <w:sz w:val="20"/>
      <w:u w:val="single"/>
    </w:rPr>
  </w:style>
  <w:style w:type="paragraph" w:styleId="Titre8">
    <w:name w:val="heading 8"/>
    <w:basedOn w:val="Normal"/>
    <w:next w:val="Normal"/>
    <w:link w:val="Titre8Car"/>
    <w:uiPriority w:val="9"/>
    <w:unhideWhenUsed/>
    <w:qFormat/>
    <w:rsid w:val="00020EB5"/>
    <w:pPr>
      <w:keepNext/>
      <w:outlineLvl w:val="7"/>
    </w:pPr>
    <w:rPr>
      <w:rFonts w:ascii="Arial" w:hAnsi="Arial" w:cs="Arial"/>
      <w:b/>
    </w:rPr>
  </w:style>
  <w:style w:type="paragraph" w:styleId="Titre9">
    <w:name w:val="heading 9"/>
    <w:basedOn w:val="Normal"/>
    <w:next w:val="Normal"/>
    <w:link w:val="Titre9Car"/>
    <w:uiPriority w:val="9"/>
    <w:unhideWhenUsed/>
    <w:qFormat/>
    <w:rsid w:val="00002756"/>
    <w:pPr>
      <w:keepNext/>
      <w:outlineLvl w:val="8"/>
    </w:pPr>
    <w:rPr>
      <w:rFonts w:ascii="Arial" w:hAnsi="Arial" w:cs="Arial"/>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B262B"/>
    <w:pPr>
      <w:jc w:val="center"/>
    </w:pPr>
    <w:rPr>
      <w:b/>
      <w:color w:val="1F4E79" w:themeColor="accent1" w:themeShade="80"/>
      <w:sz w:val="36"/>
    </w:rPr>
  </w:style>
  <w:style w:type="character" w:customStyle="1" w:styleId="Titre1Car">
    <w:name w:val="Titre 1 Car"/>
    <w:basedOn w:val="Policepardfaut"/>
    <w:link w:val="Titre1"/>
    <w:uiPriority w:val="9"/>
    <w:rsid w:val="00223089"/>
    <w:rPr>
      <w:rFonts w:ascii="Times New Roman" w:hAnsi="Times New Roman" w:cs="Times New Roman"/>
      <w:b/>
      <w:sz w:val="24"/>
      <w:szCs w:val="24"/>
    </w:rPr>
  </w:style>
  <w:style w:type="character" w:customStyle="1" w:styleId="Titre2Car">
    <w:name w:val="Titre 2 Car"/>
    <w:basedOn w:val="Policepardfaut"/>
    <w:link w:val="Titre2"/>
    <w:uiPriority w:val="9"/>
    <w:rsid w:val="00223089"/>
    <w:rPr>
      <w:rFonts w:ascii="Times New Roman" w:hAnsi="Times New Roman" w:cs="Times New Roman"/>
      <w:b/>
      <w:i/>
      <w:sz w:val="24"/>
      <w:szCs w:val="24"/>
    </w:rPr>
  </w:style>
  <w:style w:type="character" w:customStyle="1" w:styleId="Titre3Car">
    <w:name w:val="Titre 3 Car"/>
    <w:basedOn w:val="Policepardfaut"/>
    <w:link w:val="Titre3"/>
    <w:uiPriority w:val="9"/>
    <w:rsid w:val="006F2EE5"/>
    <w:rPr>
      <w:rFonts w:ascii="Times New Roman" w:hAnsi="Times New Roman" w:cs="Times New Roman"/>
      <w:b/>
      <w:sz w:val="24"/>
      <w:szCs w:val="24"/>
    </w:rPr>
  </w:style>
  <w:style w:type="paragraph" w:styleId="Paragraphedeliste">
    <w:name w:val="List Paragraph"/>
    <w:basedOn w:val="Normal"/>
    <w:link w:val="ParagraphedelisteCar"/>
    <w:qFormat/>
    <w:rsid w:val="00732530"/>
    <w:pPr>
      <w:ind w:left="720"/>
      <w:contextualSpacing/>
    </w:pPr>
  </w:style>
  <w:style w:type="character" w:customStyle="1" w:styleId="Titre4Car">
    <w:name w:val="Titre 4 Car"/>
    <w:basedOn w:val="Policepardfaut"/>
    <w:link w:val="Titre4"/>
    <w:uiPriority w:val="9"/>
    <w:rsid w:val="00E06B4D"/>
    <w:rPr>
      <w:rFonts w:ascii="Times New Roman" w:hAnsi="Times New Roman" w:cs="Times New Roman"/>
      <w:b/>
      <w:sz w:val="24"/>
      <w:szCs w:val="24"/>
      <w:u w:val="single"/>
    </w:rPr>
  </w:style>
  <w:style w:type="paragraph" w:styleId="Corpsdetexte">
    <w:name w:val="Body Text"/>
    <w:basedOn w:val="Normal"/>
    <w:link w:val="CorpsdetexteCar"/>
    <w:uiPriority w:val="99"/>
    <w:unhideWhenUsed/>
    <w:rsid w:val="00864D39"/>
    <w:pPr>
      <w:spacing w:after="0"/>
      <w:jc w:val="both"/>
    </w:pPr>
    <w:rPr>
      <w:rFonts w:ascii="Times New Roman" w:hAnsi="Times New Roman" w:cs="Times New Roman"/>
      <w:sz w:val="24"/>
      <w:szCs w:val="24"/>
    </w:rPr>
  </w:style>
  <w:style w:type="character" w:customStyle="1" w:styleId="CorpsdetexteCar">
    <w:name w:val="Corps de texte Car"/>
    <w:basedOn w:val="Policepardfaut"/>
    <w:link w:val="Corpsdetexte"/>
    <w:uiPriority w:val="99"/>
    <w:rsid w:val="00864D39"/>
    <w:rPr>
      <w:rFonts w:ascii="Times New Roman" w:hAnsi="Times New Roman" w:cs="Times New Roman"/>
      <w:sz w:val="24"/>
      <w:szCs w:val="24"/>
    </w:rPr>
  </w:style>
  <w:style w:type="character" w:customStyle="1" w:styleId="Titre5Car">
    <w:name w:val="Titre 5 Car"/>
    <w:basedOn w:val="Policepardfaut"/>
    <w:link w:val="Titre5"/>
    <w:uiPriority w:val="9"/>
    <w:rsid w:val="002B074B"/>
    <w:rPr>
      <w:rFonts w:ascii="Times New Roman" w:hAnsi="Times New Roman" w:cs="Times New Roman"/>
      <w:b/>
      <w:sz w:val="24"/>
      <w:szCs w:val="24"/>
      <w:u w:val="single"/>
    </w:rPr>
  </w:style>
  <w:style w:type="paragraph" w:styleId="Corpsdetexte2">
    <w:name w:val="Body Text 2"/>
    <w:basedOn w:val="Normal"/>
    <w:link w:val="Corpsdetexte2Car"/>
    <w:uiPriority w:val="99"/>
    <w:unhideWhenUsed/>
    <w:rsid w:val="005F12B6"/>
    <w:pPr>
      <w:spacing w:after="0"/>
      <w:jc w:val="both"/>
    </w:pPr>
    <w:rPr>
      <w:rFonts w:ascii="Times New Roman" w:hAnsi="Times New Roman" w:cs="Times New Roman"/>
      <w:sz w:val="24"/>
      <w:szCs w:val="24"/>
      <w:u w:val="single"/>
    </w:rPr>
  </w:style>
  <w:style w:type="character" w:customStyle="1" w:styleId="Corpsdetexte2Car">
    <w:name w:val="Corps de texte 2 Car"/>
    <w:basedOn w:val="Policepardfaut"/>
    <w:link w:val="Corpsdetexte2"/>
    <w:uiPriority w:val="99"/>
    <w:rsid w:val="005F12B6"/>
    <w:rPr>
      <w:rFonts w:ascii="Times New Roman" w:hAnsi="Times New Roman" w:cs="Times New Roman"/>
      <w:sz w:val="24"/>
      <w:szCs w:val="24"/>
      <w:u w:val="single"/>
    </w:rPr>
  </w:style>
  <w:style w:type="paragraph" w:styleId="Textedebulles">
    <w:name w:val="Balloon Text"/>
    <w:basedOn w:val="Normal"/>
    <w:link w:val="TextedebullesCar"/>
    <w:uiPriority w:val="99"/>
    <w:semiHidden/>
    <w:unhideWhenUsed/>
    <w:rsid w:val="00E54332"/>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E54332"/>
    <w:rPr>
      <w:rFonts w:ascii="Segoe UI" w:hAnsi="Segoe UI" w:cs="Segoe UI"/>
      <w:sz w:val="18"/>
      <w:szCs w:val="18"/>
    </w:rPr>
  </w:style>
  <w:style w:type="paragraph" w:styleId="Corpsdetexte3">
    <w:name w:val="Body Text 3"/>
    <w:basedOn w:val="Normal"/>
    <w:link w:val="Corpsdetexte3Car"/>
    <w:uiPriority w:val="99"/>
    <w:unhideWhenUsed/>
    <w:rsid w:val="0022790D"/>
    <w:pPr>
      <w:spacing w:after="0"/>
    </w:pPr>
    <w:rPr>
      <w:rFonts w:ascii="Times New Roman" w:hAnsi="Times New Roman" w:cs="Times New Roman"/>
      <w:sz w:val="24"/>
      <w:szCs w:val="24"/>
    </w:rPr>
  </w:style>
  <w:style w:type="character" w:customStyle="1" w:styleId="Corpsdetexte3Car">
    <w:name w:val="Corps de texte 3 Car"/>
    <w:basedOn w:val="Policepardfaut"/>
    <w:link w:val="Corpsdetexte3"/>
    <w:uiPriority w:val="99"/>
    <w:rsid w:val="0022790D"/>
    <w:rPr>
      <w:rFonts w:ascii="Times New Roman" w:hAnsi="Times New Roman" w:cs="Times New Roman"/>
      <w:sz w:val="24"/>
      <w:szCs w:val="24"/>
    </w:rPr>
  </w:style>
  <w:style w:type="paragraph" w:customStyle="1" w:styleId="Default">
    <w:name w:val="Default"/>
    <w:rsid w:val="00DF550E"/>
    <w:pPr>
      <w:autoSpaceDE w:val="0"/>
      <w:autoSpaceDN w:val="0"/>
      <w:adjustRightInd w:val="0"/>
      <w:spacing w:after="0" w:line="240" w:lineRule="auto"/>
    </w:pPr>
    <w:rPr>
      <w:color w:val="000000"/>
      <w:sz w:val="24"/>
      <w:szCs w:val="24"/>
    </w:rPr>
  </w:style>
  <w:style w:type="table" w:styleId="Grilledutableau">
    <w:name w:val="Table Grid"/>
    <w:basedOn w:val="TableauNormal"/>
    <w:uiPriority w:val="39"/>
    <w:rsid w:val="004373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Ss-article">
    <w:name w:val="4. Ss-article"/>
    <w:basedOn w:val="Normal"/>
    <w:next w:val="Normal"/>
    <w:link w:val="4Ss-articleCar"/>
    <w:autoRedefine/>
    <w:qFormat/>
    <w:rsid w:val="00A347B7"/>
    <w:pPr>
      <w:pBdr>
        <w:top w:val="single" w:sz="4" w:space="1" w:color="auto"/>
        <w:left w:val="single" w:sz="4" w:space="4" w:color="auto"/>
        <w:bottom w:val="single" w:sz="4" w:space="1" w:color="auto"/>
        <w:right w:val="single" w:sz="4" w:space="4" w:color="auto"/>
      </w:pBdr>
      <w:shd w:val="clear" w:color="auto" w:fill="D0CECE" w:themeFill="background2" w:themeFillShade="E6"/>
      <w:spacing w:before="120" w:after="120" w:line="240" w:lineRule="auto"/>
      <w:jc w:val="both"/>
      <w:outlineLvl w:val="1"/>
    </w:pPr>
    <w:rPr>
      <w:rFonts w:ascii="Arial" w:hAnsi="Arial" w:cs="Arial"/>
      <w:b/>
      <w:sz w:val="20"/>
      <w:szCs w:val="20"/>
    </w:rPr>
  </w:style>
  <w:style w:type="character" w:customStyle="1" w:styleId="4Ss-articleCar">
    <w:name w:val="4. Ss-article Car"/>
    <w:link w:val="4Ss-article"/>
    <w:rsid w:val="00A347B7"/>
    <w:rPr>
      <w:rFonts w:ascii="Arial" w:eastAsia="Calibri" w:hAnsi="Arial" w:cs="Arial"/>
      <w:b/>
      <w:sz w:val="20"/>
      <w:szCs w:val="20"/>
      <w:shd w:val="clear" w:color="auto" w:fill="D0CECE" w:themeFill="background2" w:themeFillShade="E6"/>
      <w:lang w:eastAsia="fr-FR"/>
    </w:rPr>
  </w:style>
  <w:style w:type="paragraph" w:styleId="En-tte">
    <w:name w:val="header"/>
    <w:basedOn w:val="Normal"/>
    <w:link w:val="En-tteCar"/>
    <w:uiPriority w:val="99"/>
    <w:unhideWhenUsed/>
    <w:rsid w:val="00DD6555"/>
    <w:pPr>
      <w:tabs>
        <w:tab w:val="center" w:pos="4536"/>
        <w:tab w:val="right" w:pos="9072"/>
      </w:tabs>
      <w:spacing w:after="0" w:line="240" w:lineRule="auto"/>
    </w:pPr>
  </w:style>
  <w:style w:type="character" w:customStyle="1" w:styleId="En-tteCar">
    <w:name w:val="En-tête Car"/>
    <w:basedOn w:val="Policepardfaut"/>
    <w:link w:val="En-tte"/>
    <w:uiPriority w:val="99"/>
    <w:rsid w:val="00DD6555"/>
  </w:style>
  <w:style w:type="paragraph" w:styleId="Pieddepage">
    <w:name w:val="footer"/>
    <w:basedOn w:val="Normal"/>
    <w:link w:val="PieddepageCar"/>
    <w:uiPriority w:val="99"/>
    <w:unhideWhenUsed/>
    <w:rsid w:val="00DD655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D6555"/>
  </w:style>
  <w:style w:type="character" w:customStyle="1" w:styleId="Titre6Car">
    <w:name w:val="Titre 6 Car"/>
    <w:basedOn w:val="Policepardfaut"/>
    <w:link w:val="Titre6"/>
    <w:uiPriority w:val="9"/>
    <w:rsid w:val="005945FB"/>
    <w:rPr>
      <w:rFonts w:ascii="Arial" w:hAnsi="Arial"/>
      <w:b/>
      <w:sz w:val="20"/>
      <w:lang w:eastAsia="fr-FR"/>
    </w:rPr>
  </w:style>
  <w:style w:type="character" w:customStyle="1" w:styleId="Titre7Car">
    <w:name w:val="Titre 7 Car"/>
    <w:basedOn w:val="Policepardfaut"/>
    <w:link w:val="Titre7"/>
    <w:uiPriority w:val="9"/>
    <w:rsid w:val="005F121F"/>
    <w:rPr>
      <w:rFonts w:ascii="Arial" w:hAnsi="Arial"/>
      <w:sz w:val="20"/>
      <w:u w:val="single"/>
      <w:lang w:eastAsia="fr-FR"/>
    </w:rPr>
  </w:style>
  <w:style w:type="character" w:styleId="Marquedecommentaire">
    <w:name w:val="annotation reference"/>
    <w:basedOn w:val="Policepardfaut"/>
    <w:uiPriority w:val="99"/>
    <w:semiHidden/>
    <w:unhideWhenUsed/>
    <w:rsid w:val="004B4E0E"/>
    <w:rPr>
      <w:sz w:val="16"/>
      <w:szCs w:val="16"/>
    </w:rPr>
  </w:style>
  <w:style w:type="paragraph" w:styleId="Commentaire">
    <w:name w:val="annotation text"/>
    <w:basedOn w:val="Normal"/>
    <w:link w:val="CommentaireCar"/>
    <w:uiPriority w:val="99"/>
    <w:unhideWhenUsed/>
    <w:rsid w:val="004B4E0E"/>
    <w:pPr>
      <w:spacing w:line="240" w:lineRule="auto"/>
    </w:pPr>
    <w:rPr>
      <w:sz w:val="20"/>
      <w:szCs w:val="20"/>
    </w:rPr>
  </w:style>
  <w:style w:type="character" w:customStyle="1" w:styleId="CommentaireCar">
    <w:name w:val="Commentaire Car"/>
    <w:basedOn w:val="Policepardfaut"/>
    <w:link w:val="Commentaire"/>
    <w:uiPriority w:val="99"/>
    <w:rsid w:val="004B4E0E"/>
    <w:rPr>
      <w:sz w:val="20"/>
      <w:szCs w:val="20"/>
    </w:rPr>
  </w:style>
  <w:style w:type="paragraph" w:styleId="Objetducommentaire">
    <w:name w:val="annotation subject"/>
    <w:basedOn w:val="Commentaire"/>
    <w:next w:val="Commentaire"/>
    <w:link w:val="ObjetducommentaireCar"/>
    <w:uiPriority w:val="99"/>
    <w:semiHidden/>
    <w:unhideWhenUsed/>
    <w:rsid w:val="004B4E0E"/>
    <w:rPr>
      <w:b/>
      <w:bCs/>
    </w:rPr>
  </w:style>
  <w:style w:type="character" w:customStyle="1" w:styleId="ObjetducommentaireCar">
    <w:name w:val="Objet du commentaire Car"/>
    <w:basedOn w:val="CommentaireCar"/>
    <w:link w:val="Objetducommentaire"/>
    <w:uiPriority w:val="99"/>
    <w:semiHidden/>
    <w:rsid w:val="004B4E0E"/>
    <w:rPr>
      <w:b/>
      <w:bCs/>
      <w:sz w:val="20"/>
      <w:szCs w:val="20"/>
    </w:rPr>
  </w:style>
  <w:style w:type="character" w:customStyle="1" w:styleId="Titre8Car">
    <w:name w:val="Titre 8 Car"/>
    <w:basedOn w:val="Policepardfaut"/>
    <w:link w:val="Titre8"/>
    <w:uiPriority w:val="9"/>
    <w:rsid w:val="00020EB5"/>
    <w:rPr>
      <w:rFonts w:ascii="Arial" w:hAnsi="Arial" w:cs="Arial"/>
      <w:b/>
    </w:rPr>
  </w:style>
  <w:style w:type="paragraph" w:styleId="Sansinterligne">
    <w:name w:val="No Spacing"/>
    <w:uiPriority w:val="1"/>
    <w:qFormat/>
    <w:rsid w:val="006B1EEA"/>
    <w:pPr>
      <w:spacing w:after="0" w:line="240" w:lineRule="auto"/>
    </w:pPr>
  </w:style>
  <w:style w:type="character" w:customStyle="1" w:styleId="Titre9Car">
    <w:name w:val="Titre 9 Car"/>
    <w:basedOn w:val="Policepardfaut"/>
    <w:link w:val="Titre9"/>
    <w:uiPriority w:val="9"/>
    <w:rsid w:val="00002756"/>
    <w:rPr>
      <w:rFonts w:ascii="Arial" w:hAnsi="Arial" w:cs="Arial"/>
      <w:b/>
      <w:sz w:val="20"/>
      <w:szCs w:val="20"/>
    </w:rPr>
  </w:style>
  <w:style w:type="character" w:styleId="Lienhypertexte">
    <w:name w:val="Hyperlink"/>
    <w:basedOn w:val="Policepardfaut"/>
    <w:uiPriority w:val="99"/>
    <w:unhideWhenUsed/>
    <w:rsid w:val="00002756"/>
    <w:rPr>
      <w:color w:val="0563C1" w:themeColor="hyperlink"/>
      <w:u w:val="single"/>
    </w:rPr>
  </w:style>
  <w:style w:type="character" w:customStyle="1" w:styleId="st">
    <w:name w:val="st"/>
    <w:basedOn w:val="Policepardfaut"/>
    <w:rsid w:val="002B262B"/>
  </w:style>
  <w:style w:type="character" w:customStyle="1" w:styleId="TitreCar">
    <w:name w:val="Titre Car"/>
    <w:basedOn w:val="Policepardfaut"/>
    <w:link w:val="Titre"/>
    <w:uiPriority w:val="10"/>
    <w:rsid w:val="002B262B"/>
    <w:rPr>
      <w:b/>
      <w:color w:val="1F4E79" w:themeColor="accent1" w:themeShade="80"/>
      <w:sz w:val="36"/>
    </w:rPr>
  </w:style>
  <w:style w:type="paragraph" w:styleId="En-ttedetabledesmatires">
    <w:name w:val="TOC Heading"/>
    <w:basedOn w:val="Titre1"/>
    <w:next w:val="Normal"/>
    <w:uiPriority w:val="39"/>
    <w:unhideWhenUsed/>
    <w:qFormat/>
    <w:rsid w:val="002B262B"/>
    <w:pPr>
      <w:keepLines/>
      <w:spacing w:before="240" w:after="0"/>
      <w:outlineLvl w:val="9"/>
    </w:pPr>
    <w:rPr>
      <w:rFonts w:asciiTheme="majorHAnsi" w:eastAsiaTheme="majorEastAsia" w:hAnsiTheme="majorHAnsi" w:cstheme="majorBidi"/>
      <w:b w:val="0"/>
      <w:color w:val="2E74B5" w:themeColor="accent1" w:themeShade="BF"/>
      <w:sz w:val="32"/>
      <w:szCs w:val="32"/>
    </w:rPr>
  </w:style>
  <w:style w:type="paragraph" w:styleId="TM1">
    <w:name w:val="toc 1"/>
    <w:basedOn w:val="Normal"/>
    <w:next w:val="Normal"/>
    <w:autoRedefine/>
    <w:uiPriority w:val="39"/>
    <w:unhideWhenUsed/>
    <w:rsid w:val="002B262B"/>
    <w:pPr>
      <w:spacing w:after="100"/>
    </w:pPr>
  </w:style>
  <w:style w:type="table" w:customStyle="1" w:styleId="Grilledutableau1">
    <w:name w:val="Grille du tableau1"/>
    <w:basedOn w:val="TableauNormal"/>
    <w:next w:val="Grilledutableau"/>
    <w:uiPriority w:val="39"/>
    <w:rsid w:val="002B2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2B262B"/>
    <w:rPr>
      <w:color w:val="954F72" w:themeColor="followedHyperlink"/>
      <w:u w:val="single"/>
    </w:rPr>
  </w:style>
  <w:style w:type="paragraph" w:styleId="Normalcentr">
    <w:name w:val="Block Text"/>
    <w:basedOn w:val="Normal"/>
    <w:uiPriority w:val="99"/>
    <w:unhideWhenUsed/>
    <w:rsid w:val="007F7B9A"/>
    <w:pPr>
      <w:ind w:left="-284" w:right="-426"/>
    </w:pPr>
    <w:rPr>
      <w:noProof/>
    </w:rPr>
  </w:style>
  <w:style w:type="paragraph" w:styleId="TM2">
    <w:name w:val="toc 2"/>
    <w:basedOn w:val="Normal"/>
    <w:next w:val="Normal"/>
    <w:autoRedefine/>
    <w:uiPriority w:val="39"/>
    <w:unhideWhenUsed/>
    <w:rsid w:val="00F1346F"/>
    <w:pPr>
      <w:spacing w:after="100"/>
      <w:ind w:left="220"/>
    </w:pPr>
  </w:style>
  <w:style w:type="paragraph" w:customStyle="1" w:styleId="5Articlenormal">
    <w:name w:val="5. Article normal"/>
    <w:basedOn w:val="Normal"/>
    <w:link w:val="5ArticlenormalCar"/>
    <w:autoRedefine/>
    <w:qFormat/>
    <w:rsid w:val="00556EA5"/>
    <w:pPr>
      <w:widowControl w:val="0"/>
      <w:spacing w:after="200" w:line="276" w:lineRule="auto"/>
      <w:ind w:left="283" w:right="283" w:firstLine="426"/>
      <w:jc w:val="both"/>
    </w:pPr>
    <w:rPr>
      <w:rFonts w:ascii="Arial" w:eastAsia="Lucida Sans Unicode" w:hAnsi="Arial" w:cs="Arial"/>
      <w:kern w:val="1"/>
      <w:sz w:val="20"/>
      <w:szCs w:val="18"/>
    </w:rPr>
  </w:style>
  <w:style w:type="character" w:customStyle="1" w:styleId="5ArticlenormalCar">
    <w:name w:val="5. Article normal Car"/>
    <w:link w:val="5Articlenormal"/>
    <w:rsid w:val="00556EA5"/>
    <w:rPr>
      <w:rFonts w:ascii="Arial" w:eastAsia="Lucida Sans Unicode" w:hAnsi="Arial" w:cs="Arial"/>
      <w:kern w:val="1"/>
      <w:sz w:val="20"/>
      <w:szCs w:val="18"/>
    </w:rPr>
  </w:style>
  <w:style w:type="paragraph" w:styleId="Rvision">
    <w:name w:val="Revision"/>
    <w:hidden/>
    <w:uiPriority w:val="99"/>
    <w:semiHidden/>
    <w:rsid w:val="00556EA5"/>
    <w:pPr>
      <w:spacing w:after="0" w:line="240" w:lineRule="auto"/>
    </w:pPr>
  </w:style>
  <w:style w:type="paragraph" w:customStyle="1" w:styleId="Article0">
    <w:name w:val="Article 0."/>
    <w:basedOn w:val="Normal"/>
    <w:link w:val="Article0Car"/>
    <w:qFormat/>
    <w:rsid w:val="000771D3"/>
    <w:pPr>
      <w:spacing w:after="200" w:line="276" w:lineRule="auto"/>
      <w:ind w:left="284" w:right="283"/>
      <w:contextualSpacing/>
      <w:jc w:val="both"/>
    </w:pPr>
    <w:rPr>
      <w:rFonts w:ascii="Arial" w:hAnsi="Arial" w:cs="Arial"/>
    </w:rPr>
  </w:style>
  <w:style w:type="character" w:customStyle="1" w:styleId="Article0Car">
    <w:name w:val="Article 0. Car"/>
    <w:link w:val="Article0"/>
    <w:rsid w:val="000771D3"/>
    <w:rPr>
      <w:rFonts w:ascii="Arial" w:eastAsia="Calibri" w:hAnsi="Arial" w:cs="Arial"/>
    </w:rPr>
  </w:style>
  <w:style w:type="paragraph" w:customStyle="1" w:styleId="Listearticle0">
    <w:name w:val="Liste article 0"/>
    <w:basedOn w:val="Normal"/>
    <w:link w:val="Listearticle0Car"/>
    <w:qFormat/>
    <w:rsid w:val="000771D3"/>
    <w:pPr>
      <w:numPr>
        <w:numId w:val="10"/>
      </w:numPr>
      <w:suppressAutoHyphens/>
      <w:spacing w:after="0" w:line="240" w:lineRule="auto"/>
      <w:jc w:val="both"/>
    </w:pPr>
    <w:rPr>
      <w:rFonts w:ascii="Arial" w:hAnsi="Arial" w:cs="Arial"/>
      <w:sz w:val="20"/>
      <w:szCs w:val="20"/>
      <w:lang w:eastAsia="ar-SA"/>
    </w:rPr>
  </w:style>
  <w:style w:type="character" w:customStyle="1" w:styleId="Listearticle0Car">
    <w:name w:val="Liste article 0 Car"/>
    <w:basedOn w:val="Policepardfaut"/>
    <w:link w:val="Listearticle0"/>
    <w:rsid w:val="000771D3"/>
    <w:rPr>
      <w:rFonts w:ascii="Arial" w:eastAsia="Calibri" w:hAnsi="Arial" w:cs="Arial"/>
      <w:sz w:val="20"/>
      <w:szCs w:val="20"/>
      <w:lang w:eastAsia="ar-SA"/>
    </w:rPr>
  </w:style>
  <w:style w:type="paragraph" w:styleId="TM3">
    <w:name w:val="toc 3"/>
    <w:basedOn w:val="Normal"/>
    <w:next w:val="Normal"/>
    <w:autoRedefine/>
    <w:uiPriority w:val="39"/>
    <w:unhideWhenUsed/>
    <w:rsid w:val="004B6C11"/>
    <w:pPr>
      <w:spacing w:after="100"/>
      <w:ind w:left="440"/>
    </w:pPr>
  </w:style>
  <w:style w:type="paragraph" w:styleId="Lgende">
    <w:name w:val="caption"/>
    <w:basedOn w:val="Normal"/>
    <w:next w:val="Normal"/>
    <w:uiPriority w:val="35"/>
    <w:unhideWhenUsed/>
    <w:qFormat/>
    <w:rsid w:val="00486490"/>
    <w:rPr>
      <w:rFonts w:ascii="Arial" w:hAnsi="Arial" w:cs="Arial"/>
      <w:b/>
      <w:color w:val="FF0000"/>
      <w:sz w:val="20"/>
      <w:szCs w:val="20"/>
    </w:rPr>
  </w:style>
  <w:style w:type="paragraph" w:customStyle="1" w:styleId="Style11">
    <w:name w:val="Style1.1"/>
    <w:basedOn w:val="Paragraphedeliste"/>
    <w:link w:val="Style11Car"/>
    <w:qFormat/>
    <w:rsid w:val="00AB5479"/>
    <w:pPr>
      <w:tabs>
        <w:tab w:val="num" w:pos="720"/>
      </w:tabs>
      <w:ind w:hanging="720"/>
    </w:pPr>
  </w:style>
  <w:style w:type="character" w:styleId="Rfrenceintense">
    <w:name w:val="Intense Reference"/>
    <w:basedOn w:val="Policepardfaut"/>
    <w:uiPriority w:val="32"/>
    <w:qFormat/>
    <w:rsid w:val="00AB5479"/>
    <w:rPr>
      <w:b/>
      <w:bCs/>
      <w:smallCaps/>
      <w:color w:val="5B9BD5" w:themeColor="accent1"/>
      <w:spacing w:val="5"/>
    </w:rPr>
  </w:style>
  <w:style w:type="character" w:customStyle="1" w:styleId="ParagraphedelisteCar">
    <w:name w:val="Paragraphe de liste Car"/>
    <w:basedOn w:val="Policepardfaut"/>
    <w:link w:val="Paragraphedeliste"/>
    <w:uiPriority w:val="34"/>
    <w:rsid w:val="00AB5479"/>
  </w:style>
  <w:style w:type="character" w:customStyle="1" w:styleId="Style11Car">
    <w:name w:val="Style1.1 Car"/>
    <w:basedOn w:val="ParagraphedelisteCar"/>
    <w:link w:val="Style11"/>
    <w:rsid w:val="00AB5479"/>
  </w:style>
  <w:style w:type="character" w:styleId="lev">
    <w:name w:val="Strong"/>
    <w:basedOn w:val="Policepardfaut"/>
    <w:uiPriority w:val="22"/>
    <w:qFormat/>
    <w:rsid w:val="00AB5479"/>
    <w:rPr>
      <w:b/>
      <w:bCs/>
    </w:rPr>
  </w:style>
  <w:style w:type="paragraph" w:styleId="Sous-titre">
    <w:name w:val="Subtitle"/>
    <w:basedOn w:val="Normal"/>
    <w:next w:val="Normal"/>
    <w:link w:val="Sous-titreCar"/>
    <w:rPr>
      <w:color w:val="5A5A5A"/>
    </w:rPr>
  </w:style>
  <w:style w:type="character" w:customStyle="1" w:styleId="Sous-titreCar">
    <w:name w:val="Sous-titre Car"/>
    <w:basedOn w:val="Policepardfaut"/>
    <w:link w:val="Sous-titre"/>
    <w:uiPriority w:val="11"/>
    <w:rsid w:val="007753D1"/>
    <w:rPr>
      <w:rFonts w:eastAsiaTheme="minorEastAsia"/>
      <w:color w:val="5A5A5A" w:themeColor="text1" w:themeTint="A5"/>
      <w:spacing w:val="15"/>
    </w:rPr>
  </w:style>
  <w:style w:type="character" w:styleId="Emphaseple">
    <w:name w:val="Subtle Emphasis"/>
    <w:basedOn w:val="Policepardfaut"/>
    <w:uiPriority w:val="19"/>
    <w:qFormat/>
    <w:rsid w:val="007753D1"/>
    <w:rPr>
      <w:i/>
      <w:iCs/>
      <w:color w:val="404040" w:themeColor="text1" w:themeTint="BF"/>
    </w:rPr>
  </w:style>
  <w:style w:type="character" w:styleId="Emphaseintense">
    <w:name w:val="Intense Emphasis"/>
    <w:basedOn w:val="Policepardfaut"/>
    <w:uiPriority w:val="21"/>
    <w:qFormat/>
    <w:rsid w:val="007753D1"/>
    <w:rPr>
      <w:i/>
      <w:iCs/>
      <w:color w:val="5B9BD5" w:themeColor="accent1"/>
    </w:rPr>
  </w:style>
  <w:style w:type="paragraph" w:styleId="Citation">
    <w:name w:val="Quote"/>
    <w:basedOn w:val="Normal"/>
    <w:next w:val="Normal"/>
    <w:link w:val="CitationCar"/>
    <w:uiPriority w:val="29"/>
    <w:qFormat/>
    <w:rsid w:val="007753D1"/>
    <w:pPr>
      <w:spacing w:before="200"/>
      <w:ind w:left="864" w:right="864"/>
      <w:jc w:val="center"/>
    </w:pPr>
    <w:rPr>
      <w:i/>
      <w:iCs/>
      <w:color w:val="404040" w:themeColor="text1" w:themeTint="BF"/>
    </w:rPr>
  </w:style>
  <w:style w:type="character" w:customStyle="1" w:styleId="CitationCar">
    <w:name w:val="Citation Car"/>
    <w:basedOn w:val="Policepardfaut"/>
    <w:link w:val="Citation"/>
    <w:uiPriority w:val="29"/>
    <w:rsid w:val="007753D1"/>
    <w:rPr>
      <w:i/>
      <w:iCs/>
      <w:color w:val="404040" w:themeColor="text1" w:themeTint="BF"/>
    </w:rPr>
  </w:style>
  <w:style w:type="paragraph" w:styleId="Retraitcorpsdetexte">
    <w:name w:val="Body Text Indent"/>
    <w:basedOn w:val="Normal"/>
    <w:link w:val="RetraitcorpsdetexteCar"/>
    <w:uiPriority w:val="99"/>
    <w:unhideWhenUsed/>
    <w:rsid w:val="00153D7A"/>
    <w:pPr>
      <w:spacing w:after="0" w:line="360" w:lineRule="auto"/>
      <w:ind w:left="708"/>
      <w:jc w:val="both"/>
    </w:pPr>
    <w:rPr>
      <w:rFonts w:ascii="Arial" w:eastAsia="Arial" w:hAnsi="Arial" w:cs="Arial"/>
      <w:sz w:val="20"/>
      <w:szCs w:val="20"/>
    </w:rPr>
  </w:style>
  <w:style w:type="character" w:customStyle="1" w:styleId="RetraitcorpsdetexteCar">
    <w:name w:val="Retrait corps de texte Car"/>
    <w:basedOn w:val="Policepardfaut"/>
    <w:link w:val="Retraitcorpsdetexte"/>
    <w:uiPriority w:val="99"/>
    <w:rsid w:val="00153D7A"/>
    <w:rPr>
      <w:rFonts w:ascii="Arial" w:eastAsia="Arial" w:hAnsi="Arial" w:cs="Arial"/>
      <w:sz w:val="20"/>
      <w:szCs w:val="20"/>
    </w:rPr>
  </w:style>
  <w:style w:type="character" w:styleId="Accentuation">
    <w:name w:val="Emphasis"/>
    <w:basedOn w:val="Policepardfaut"/>
    <w:uiPriority w:val="20"/>
    <w:qFormat/>
    <w:rsid w:val="00EB505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67721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hyperlink" Target="https://www.culture.gouv.fr/Thematiques/Developpement-culturel/Culture-et-handicap/Guides-pratiques/Expositions-et-parcours-de-visite-accessibles-2017"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dons.encheres-domaine.gouv.fr/recherche"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onathan.deledicq@musee-orsay.fr" TargetMode="Externa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mailto:elise.bauduin@musee-orsay.fr" TargetMode="External"/><Relationship Id="rId19" Type="http://schemas.openxmlformats.org/officeDocument/2006/relationships/image" Target="media/image9.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endnotes" Target="end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PLsB1hpzvd/B3YdBEhB2RnrT5g==">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OABqKAoUc3VnZ2VzdC5xcW9yNDMxbHlzeDQSEEVtaWxpYSBQaGlsaXBwb3RqKAoUc3VnZ2VzdC42bnE0ZDdrZXV1eDESEEVtaWxpYSBQaGlsaXBwb3RqKAoUc3VnZ2VzdC53NnE1eGNhNm8yYXoSEEVtaWxpYSBQaGlsaXBwb3RqKAoUc3VnZ2VzdC52c3p6cmp0Zmt5cGoSEEVtaWxpYSBQaGlsaXBwb3RyITEwV3hVZlJDNDVjdWIwLU5VS2NaY1hXSTZ5czFBeWRYZ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7E09B3DB-A859-496F-9BD4-A5BB2C815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21</Pages>
  <Words>5459</Words>
  <Characters>30030</Characters>
  <Application>Microsoft Office Word</Application>
  <DocSecurity>0</DocSecurity>
  <Lines>250</Lines>
  <Paragraphs>70</Paragraphs>
  <ScaleCrop>false</ScaleCrop>
  <HeadingPairs>
    <vt:vector size="2" baseType="variant">
      <vt:variant>
        <vt:lpstr>Titre</vt:lpstr>
      </vt:variant>
      <vt:variant>
        <vt:i4>1</vt:i4>
      </vt:variant>
    </vt:vector>
  </HeadingPairs>
  <TitlesOfParts>
    <vt:vector size="1" baseType="lpstr">
      <vt:lpstr/>
    </vt:vector>
  </TitlesOfParts>
  <Company>Musée d'Orsay</Company>
  <LinksUpToDate>false</LinksUpToDate>
  <CharactersWithSpaces>35419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PAPET Edouard</dc:creator>
  <cp:lastModifiedBy>PAQUI Loane</cp:lastModifiedBy>
  <cp:revision>89</cp:revision>
  <dcterms:created xsi:type="dcterms:W3CDTF">2025-03-26T15:30:00Z</dcterms:created>
  <dcterms:modified xsi:type="dcterms:W3CDTF">2025-05-26T14:22:00Z</dcterms:modified>
</cp:coreProperties>
</file>