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780822E7" w14:textId="77777777" w:rsidR="001657A4" w:rsidRPr="001657A4" w:rsidRDefault="00E42FF3" w:rsidP="001657A4">
      <w:pPr>
        <w:jc w:val="center"/>
        <w:rPr>
          <w:rFonts w:ascii="Arial Narrow" w:hAnsi="Arial Narrow"/>
          <w:sz w:val="28"/>
          <w:szCs w:val="28"/>
        </w:rPr>
      </w:pPr>
      <w:r w:rsidRPr="009E4F1B">
        <w:rPr>
          <w:rFonts w:ascii="Arial Narrow" w:hAnsi="Arial Narrow"/>
          <w:sz w:val="28"/>
          <w:szCs w:val="28"/>
        </w:rPr>
        <w:t xml:space="preserve">Marché de </w:t>
      </w:r>
      <w:r w:rsidR="001657A4" w:rsidRPr="001657A4">
        <w:rPr>
          <w:rFonts w:ascii="Arial Narrow" w:hAnsi="Arial Narrow"/>
          <w:sz w:val="28"/>
          <w:szCs w:val="28"/>
        </w:rPr>
        <w:t xml:space="preserve">conception scénographique et assistance technique à la réalisation de l’exposition temporaire </w:t>
      </w:r>
    </w:p>
    <w:p w14:paraId="2CE7C831" w14:textId="4AF596AF" w:rsidR="00E42FF3" w:rsidRPr="009E4F1B" w:rsidRDefault="001657A4" w:rsidP="001657A4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« Monet et le temps »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6C477BB9" w14:textId="0459A59F" w:rsidR="00E42FF3" w:rsidRPr="009E4F1B" w:rsidRDefault="00E42FF3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0D62681D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01E39D22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1657A4">
              <w:rPr>
                <w:rFonts w:ascii="Arial Narrow" w:hAnsi="Arial Narrow"/>
                <w:sz w:val="22"/>
                <w:szCs w:val="22"/>
              </w:rPr>
              <w:t>2025-353</w:t>
            </w:r>
          </w:p>
          <w:p w14:paraId="2816BE26" w14:textId="048D3FCF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1657A4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3A19EC3A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1657A4">
                  <w:rPr>
                    <w:rFonts w:ascii="Arial Narrow" w:hAnsi="Arial Narrow"/>
                  </w:rPr>
                  <w:t>- Procédure adaptée restreinte en application des dispositions des articles L. 2123-1 et R. 2123-1 à R. 2123-7 du code de la commande publique</w:t>
                </w:r>
              </w:sdtContent>
            </w:sdt>
          </w:p>
          <w:p w14:paraId="35E4CCCA" w14:textId="27BBD889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1657A4">
                  <w:rPr>
                    <w:rFonts w:ascii="Arial Narrow" w:hAnsi="Arial Narrow"/>
                  </w:rPr>
                  <w:t>- Marché forfaitaire.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02C7C1D8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 xml:space="preserve">Sylvain </w:t>
      </w:r>
      <w:proofErr w:type="spellStart"/>
      <w:r w:rsidR="00466871">
        <w:rPr>
          <w:rFonts w:ascii="Arial Narrow" w:hAnsi="Arial Narrow"/>
        </w:rPr>
        <w:t>Amic</w:t>
      </w:r>
      <w:proofErr w:type="spellEnd"/>
      <w:r w:rsidR="00466871">
        <w:rPr>
          <w:rFonts w:ascii="Arial Narrow" w:hAnsi="Arial Narrow"/>
        </w:rPr>
        <w:t>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630C1">
        <w:rPr>
          <w:rFonts w:ascii="Arial Narrow" w:hAnsi="Arial Narrow" w:cs="Calibri Light"/>
        </w:rPr>
      </w:r>
      <w:r w:rsidR="006630C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630C1">
        <w:rPr>
          <w:rFonts w:ascii="Arial Narrow" w:hAnsi="Arial Narrow" w:cs="Calibri Light"/>
        </w:rPr>
      </w:r>
      <w:r w:rsidR="006630C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630C1">
        <w:rPr>
          <w:rFonts w:ascii="Arial Narrow" w:hAnsi="Arial Narrow" w:cs="Calibri Light"/>
        </w:rPr>
      </w:r>
      <w:r w:rsidR="006630C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630C1">
        <w:rPr>
          <w:rFonts w:ascii="Arial Narrow" w:hAnsi="Arial Narrow" w:cs="Calibri Light"/>
        </w:rPr>
      </w:r>
      <w:r w:rsidR="006630C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630C1">
        <w:rPr>
          <w:rFonts w:ascii="Arial Narrow" w:hAnsi="Arial Narrow" w:cs="Calibri Light"/>
        </w:rPr>
      </w:r>
      <w:r w:rsidR="006630C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630C1">
        <w:rPr>
          <w:rFonts w:ascii="Arial Narrow" w:hAnsi="Arial Narrow" w:cs="Calibri Light"/>
        </w:rPr>
      </w:r>
      <w:r w:rsidR="006630C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630C1">
        <w:rPr>
          <w:rFonts w:ascii="Arial Narrow" w:hAnsi="Arial Narrow" w:cs="Calibri Light"/>
        </w:rPr>
      </w:r>
      <w:r w:rsidR="006630C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630C1">
        <w:rPr>
          <w:rFonts w:ascii="Arial Narrow" w:hAnsi="Arial Narrow" w:cs="Calibri Light"/>
        </w:rPr>
      </w:r>
      <w:r w:rsidR="006630C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30C1">
        <w:rPr>
          <w:rFonts w:ascii="Arial Narrow" w:hAnsi="Arial Narrow"/>
        </w:rPr>
      </w:r>
      <w:r w:rsidR="006630C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30C1">
        <w:rPr>
          <w:rFonts w:ascii="Arial Narrow" w:hAnsi="Arial Narrow"/>
        </w:rPr>
      </w:r>
      <w:r w:rsidR="006630C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47613B64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334A76" w:rsidRPr="009E4F1B">
        <w:rPr>
          <w:rFonts w:ascii="Arial Narrow" w:hAnsi="Arial Narrow"/>
        </w:rPr>
        <w:t> </w:t>
      </w:r>
      <w:r w:rsidRPr="009E4F1B">
        <w:rPr>
          <w:rFonts w:ascii="Arial Narrow" w:hAnsi="Arial Narrow"/>
        </w:rPr>
        <w:t xml:space="preserve"> </w:t>
      </w:r>
    </w:p>
    <w:p w14:paraId="39C7E7AE" w14:textId="5D3B0B10" w:rsidR="009E4F1B" w:rsidRPr="009E4F1B" w:rsidRDefault="0090476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2</w:t>
      </w:r>
      <w:r w:rsidR="009E4F1B"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847D6C">
        <w:rPr>
          <w:rFonts w:ascii="Arial Narrow" w:hAnsi="Arial Narrow"/>
          <w:u w:val="single"/>
        </w:rPr>
        <w:t>Le RIB du titulaire</w:t>
      </w:r>
      <w:r w:rsidR="00733446">
        <w:rPr>
          <w:rFonts w:ascii="Arial Narrow" w:hAnsi="Arial Narrow"/>
          <w:u w:val="single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1CBFE51B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90476B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6C2321BE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90476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29F7DE08" w:rsidR="004261EE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</w:t>
      </w:r>
      <w:r w:rsidR="0090476B">
        <w:rPr>
          <w:rFonts w:ascii="Arial Narrow" w:hAnsi="Arial Narrow"/>
        </w:rPr>
        <w:t xml:space="preserve">echniques particulières (CCTP) et ses annexes : </w:t>
      </w:r>
    </w:p>
    <w:p w14:paraId="4498DC4E" w14:textId="3B79C445" w:rsidR="0090476B" w:rsidRPr="002A1F37" w:rsidRDefault="0090476B" w:rsidP="0090476B">
      <w:pPr>
        <w:pStyle w:val="Corpsdetexte"/>
        <w:numPr>
          <w:ilvl w:val="1"/>
          <w:numId w:val="34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 xml:space="preserve">Annexe 1 : </w:t>
      </w:r>
      <w:r w:rsidRPr="002A1F37">
        <w:rPr>
          <w:rFonts w:ascii="Arial Narrow" w:hAnsi="Arial Narrow"/>
        </w:rPr>
        <w:t xml:space="preserve">Présentation de l’exposition et des attendus ; </w:t>
      </w:r>
    </w:p>
    <w:p w14:paraId="37487248" w14:textId="77777777" w:rsidR="0090476B" w:rsidRPr="002A1F37" w:rsidRDefault="0090476B" w:rsidP="0090476B">
      <w:pPr>
        <w:pStyle w:val="Corpsdetexte"/>
        <w:numPr>
          <w:ilvl w:val="1"/>
          <w:numId w:val="34"/>
        </w:numPr>
        <w:ind w:left="1843"/>
        <w:rPr>
          <w:rFonts w:ascii="Arial Narrow" w:hAnsi="Arial Narrow"/>
        </w:rPr>
      </w:pPr>
      <w:r w:rsidRPr="002A1F37">
        <w:rPr>
          <w:rFonts w:ascii="Arial Narrow" w:hAnsi="Arial Narrow"/>
        </w:rPr>
        <w:t>Annexe 2 : Calendrier prévisionnel d’exécution ;</w:t>
      </w:r>
    </w:p>
    <w:p w14:paraId="250DB42C" w14:textId="171446D1" w:rsidR="0090476B" w:rsidRPr="006630C1" w:rsidRDefault="0090476B" w:rsidP="006630C1">
      <w:pPr>
        <w:pStyle w:val="Corpsdetexte"/>
        <w:numPr>
          <w:ilvl w:val="1"/>
          <w:numId w:val="34"/>
        </w:numPr>
        <w:ind w:left="1843"/>
        <w:rPr>
          <w:rFonts w:ascii="Arial Narrow" w:hAnsi="Arial Narrow"/>
        </w:rPr>
      </w:pPr>
      <w:r w:rsidRPr="002A1F37">
        <w:rPr>
          <w:rFonts w:ascii="Arial Narrow" w:hAnsi="Arial Narrow"/>
        </w:rPr>
        <w:t>Annexe 3 : Le cahier des charges régissant les conditions d'exploitation des salles d'expositions temporaires en matière de sécuri</w:t>
      </w:r>
      <w:r w:rsidR="006630C1">
        <w:rPr>
          <w:rFonts w:ascii="Arial Narrow" w:hAnsi="Arial Narrow"/>
        </w:rPr>
        <w:t>té des œuvres et des personnes.</w:t>
      </w:r>
    </w:p>
    <w:p w14:paraId="1389D0B0" w14:textId="6634F554" w:rsidR="0090476B" w:rsidRPr="0090476B" w:rsidRDefault="0090476B" w:rsidP="0090476B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Le programme scénographique détaillé </w:t>
      </w:r>
    </w:p>
    <w:p w14:paraId="6A9EA224" w14:textId="16EA8D54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90476B">
        <w:rPr>
          <w:rFonts w:ascii="Arial Narrow" w:hAnsi="Arial Narrow"/>
        </w:rPr>
        <w:t>prestations intellectuelles (CCAG-PI</w:t>
      </w:r>
      <w:r w:rsidR="004261EE" w:rsidRPr="009E4F1B">
        <w:rPr>
          <w:rFonts w:ascii="Arial Narrow" w:hAnsi="Arial Narrow"/>
        </w:rPr>
        <w:t>)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1EE1C372" w14:textId="21DF1AB5" w:rsidR="00334A76" w:rsidRDefault="006630C1" w:rsidP="00334A76">
      <w:pPr>
        <w:pStyle w:val="Corpsdetexte"/>
        <w:rPr>
          <w:rFonts w:ascii="Arial Narrow" w:hAnsi="Arial Narrow"/>
        </w:rPr>
      </w:pPr>
      <w:r w:rsidRPr="006630C1">
        <w:rPr>
          <w:rFonts w:ascii="Arial Narrow" w:hAnsi="Arial Narrow"/>
        </w:rPr>
        <w:t xml:space="preserve">Le marché prend effet à compter de sa date de notification. Il prendra fin à l’issue du démontage complet des installations d’aménagement de l’exposition « </w:t>
      </w:r>
      <w:r>
        <w:rPr>
          <w:rFonts w:ascii="Arial Narrow" w:hAnsi="Arial Narrow"/>
        </w:rPr>
        <w:t>Monet et le temps</w:t>
      </w:r>
      <w:r w:rsidRPr="006630C1">
        <w:rPr>
          <w:rFonts w:ascii="Arial Narrow" w:hAnsi="Arial Narrow"/>
        </w:rPr>
        <w:t xml:space="preserve"> » et la réception sans réserve des travaux.</w:t>
      </w:r>
    </w:p>
    <w:p w14:paraId="4CB3DE14" w14:textId="3CEE9763" w:rsidR="006630C1" w:rsidRDefault="006630C1" w:rsidP="00334A76">
      <w:pPr>
        <w:pStyle w:val="Corpsdetexte"/>
        <w:rPr>
          <w:rFonts w:ascii="Arial Narrow" w:hAnsi="Arial Narrow"/>
        </w:rPr>
      </w:pPr>
    </w:p>
    <w:p w14:paraId="28328DCE" w14:textId="281431FA" w:rsidR="006630C1" w:rsidRDefault="006630C1" w:rsidP="00334A76">
      <w:pPr>
        <w:pStyle w:val="Corpsdetexte"/>
        <w:rPr>
          <w:rFonts w:ascii="Arial Narrow" w:hAnsi="Arial Narrow"/>
        </w:rPr>
      </w:pPr>
    </w:p>
    <w:p w14:paraId="29CDFC8B" w14:textId="77777777" w:rsidR="006630C1" w:rsidRPr="009E4F1B" w:rsidRDefault="006630C1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E2B136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 la part forfaitaire conformément à la DPGF s’élève à la somme de :</w:t>
      </w:r>
    </w:p>
    <w:p w14:paraId="3593881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8D4F80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D1D4A8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07988913" w14:textId="1A30A04C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30C1">
        <w:rPr>
          <w:rFonts w:ascii="Arial Narrow" w:hAnsi="Arial Narrow"/>
        </w:rPr>
      </w:r>
      <w:r w:rsidR="006630C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30C1">
        <w:rPr>
          <w:rFonts w:ascii="Arial Narrow" w:hAnsi="Arial Narrow"/>
        </w:rPr>
      </w:r>
      <w:r w:rsidR="006630C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37DEEC75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forfaitaire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30C1">
        <w:rPr>
          <w:rFonts w:ascii="Arial Narrow" w:hAnsi="Arial Narrow"/>
        </w:rPr>
      </w:r>
      <w:r w:rsidR="006630C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30C1">
        <w:rPr>
          <w:rFonts w:ascii="Arial Narrow" w:hAnsi="Arial Narrow"/>
        </w:rPr>
      </w:r>
      <w:r w:rsidR="006630C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30C1">
        <w:rPr>
          <w:rFonts w:ascii="Arial Narrow" w:hAnsi="Arial Narrow"/>
        </w:rPr>
      </w:r>
      <w:r w:rsidR="006630C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30C1">
        <w:rPr>
          <w:rFonts w:ascii="Arial Narrow" w:hAnsi="Arial Narrow"/>
        </w:rPr>
      </w:r>
      <w:r w:rsidR="006630C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667CAED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76E0BD3C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à commandes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30C1">
        <w:rPr>
          <w:rFonts w:ascii="Arial Narrow" w:hAnsi="Arial Narrow"/>
        </w:rPr>
      </w:r>
      <w:r w:rsidR="006630C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30C1">
        <w:rPr>
          <w:rFonts w:ascii="Arial Narrow" w:hAnsi="Arial Narrow"/>
        </w:rPr>
      </w:r>
      <w:r w:rsidR="006630C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30C1">
        <w:rPr>
          <w:rFonts w:ascii="Arial Narrow" w:hAnsi="Arial Narrow"/>
        </w:rPr>
      </w:r>
      <w:r w:rsidR="006630C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30C1">
        <w:rPr>
          <w:rFonts w:ascii="Arial Narrow" w:hAnsi="Arial Narrow"/>
        </w:rPr>
      </w:r>
      <w:r w:rsidR="006630C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ADAC9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71C40B8D" w14:textId="77777777" w:rsidR="00F92E77" w:rsidRPr="009E4F1B" w:rsidRDefault="00F92E77" w:rsidP="00494A2F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i/>
        </w:rPr>
      </w:pPr>
      <w:r w:rsidRPr="009E4F1B">
        <w:rPr>
          <w:rFonts w:ascii="Arial Narrow" w:hAnsi="Arial Narrow"/>
          <w:u w:val="single"/>
        </w:rPr>
        <w:t>Répartition de la variante</w:t>
      </w:r>
    </w:p>
    <w:p w14:paraId="08FC1E7B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de la variante entre les différents membres du groupement.</w:t>
      </w:r>
    </w:p>
    <w:p w14:paraId="4B2A0A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qu’il a exécuté telles qu’elles sont indiquées dans la DPGF. </w:t>
      </w:r>
    </w:p>
    <w:p w14:paraId="26E99A2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6ACC4A58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A4D134C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En cas d’accord-cadre à marchés subséquents</w:t>
      </w:r>
    </w:p>
    <w:p w14:paraId="39EA11D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qu’il aura exécutées, selon la répartition des paiements indiquée dans la DPGF de chaque marché subséquent. </w:t>
      </w:r>
    </w:p>
    <w:p w14:paraId="63BC418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482A7D48" w14:textId="77777777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30C1">
        <w:rPr>
          <w:rFonts w:ascii="Arial Narrow" w:hAnsi="Arial Narrow"/>
        </w:rPr>
      </w:r>
      <w:r w:rsidR="006630C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30C1">
        <w:rPr>
          <w:rFonts w:ascii="Arial Narrow" w:hAnsi="Arial Narrow"/>
        </w:rPr>
      </w:r>
      <w:r w:rsidR="006630C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A295E4F" w:rsidR="00F92E77" w:rsidRDefault="00F92E77" w:rsidP="00F92E77">
      <w:pPr>
        <w:pStyle w:val="Corpsdetexte"/>
        <w:rPr>
          <w:rFonts w:ascii="Arial Narrow" w:hAnsi="Arial Narrow"/>
          <w:i/>
        </w:rPr>
      </w:pPr>
    </w:p>
    <w:p w14:paraId="20140166" w14:textId="77777777" w:rsidR="006630C1" w:rsidRPr="009E4F1B" w:rsidRDefault="006630C1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6630C1">
        <w:rPr>
          <w:rFonts w:ascii="Arial Narrow" w:hAnsi="Arial Narrow"/>
          <w:b/>
          <w:bCs/>
        </w:rPr>
      </w:r>
      <w:r w:rsidR="006630C1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30C1">
        <w:rPr>
          <w:rFonts w:ascii="Arial Narrow" w:hAnsi="Arial Narrow"/>
        </w:rPr>
      </w:r>
      <w:r w:rsidR="006630C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327150AF" w14:textId="02D79BE2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630C1">
              <w:rPr>
                <w:rFonts w:ascii="Arial Narrow" w:eastAsia="Times New Roman" w:hAnsi="Arial Narrow" w:cs="Calibri Light"/>
                <w:lang w:eastAsia="fr-FR"/>
              </w:rPr>
            </w:r>
            <w:r w:rsidR="006630C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630C1">
              <w:rPr>
                <w:rFonts w:ascii="Arial Narrow" w:eastAsia="Times New Roman" w:hAnsi="Arial Narrow" w:cs="Calibri Light"/>
                <w:lang w:eastAsia="fr-FR"/>
              </w:rPr>
            </w:r>
            <w:r w:rsidR="006630C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630C1">
              <w:rPr>
                <w:rFonts w:ascii="Arial Narrow" w:eastAsia="Times New Roman" w:hAnsi="Arial Narrow" w:cs="Calibri Light"/>
                <w:lang w:eastAsia="fr-FR"/>
              </w:rPr>
            </w:r>
            <w:r w:rsidR="006630C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630C1">
              <w:rPr>
                <w:rFonts w:ascii="Arial Narrow" w:eastAsia="Times New Roman" w:hAnsi="Arial Narrow" w:cs="Calibri Light"/>
                <w:lang w:eastAsia="fr-FR"/>
              </w:rPr>
            </w:r>
            <w:r w:rsidR="006630C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492B464B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0C1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657A4"/>
    <w:rsid w:val="00180990"/>
    <w:rsid w:val="00182FB2"/>
    <w:rsid w:val="001C1DBD"/>
    <w:rsid w:val="001F6E69"/>
    <w:rsid w:val="0024335F"/>
    <w:rsid w:val="0025246C"/>
    <w:rsid w:val="00257918"/>
    <w:rsid w:val="00260E0F"/>
    <w:rsid w:val="00262AEB"/>
    <w:rsid w:val="00264E15"/>
    <w:rsid w:val="002C5191"/>
    <w:rsid w:val="00334A76"/>
    <w:rsid w:val="003765CC"/>
    <w:rsid w:val="003A3C44"/>
    <w:rsid w:val="003A7A68"/>
    <w:rsid w:val="003F3420"/>
    <w:rsid w:val="004261EE"/>
    <w:rsid w:val="004302A7"/>
    <w:rsid w:val="00466871"/>
    <w:rsid w:val="004C777F"/>
    <w:rsid w:val="004F429E"/>
    <w:rsid w:val="005140A3"/>
    <w:rsid w:val="00544CF8"/>
    <w:rsid w:val="005706E9"/>
    <w:rsid w:val="00593CA0"/>
    <w:rsid w:val="005F1D51"/>
    <w:rsid w:val="006630C1"/>
    <w:rsid w:val="00666DD5"/>
    <w:rsid w:val="006A5427"/>
    <w:rsid w:val="006F0B57"/>
    <w:rsid w:val="007221BF"/>
    <w:rsid w:val="007258AA"/>
    <w:rsid w:val="00733446"/>
    <w:rsid w:val="007663CD"/>
    <w:rsid w:val="007C259F"/>
    <w:rsid w:val="007D0A2F"/>
    <w:rsid w:val="00836C55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0476B"/>
    <w:rsid w:val="00910D6B"/>
    <w:rsid w:val="00983998"/>
    <w:rsid w:val="00990731"/>
    <w:rsid w:val="009E4F1B"/>
    <w:rsid w:val="00A02B17"/>
    <w:rsid w:val="00A118F1"/>
    <w:rsid w:val="00A15E81"/>
    <w:rsid w:val="00A572A6"/>
    <w:rsid w:val="00A7568E"/>
    <w:rsid w:val="00AA3E07"/>
    <w:rsid w:val="00B17100"/>
    <w:rsid w:val="00B260CD"/>
    <w:rsid w:val="00BD6430"/>
    <w:rsid w:val="00C37C04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E2373D"/>
    <w:rsid w:val="00E42FF3"/>
    <w:rsid w:val="00EC6141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D47E7-56DC-4EE1-A43E-241319B3A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7</Pages>
  <Words>1335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PAQUI Loane</cp:lastModifiedBy>
  <cp:revision>29</cp:revision>
  <dcterms:created xsi:type="dcterms:W3CDTF">2022-08-12T15:32:00Z</dcterms:created>
  <dcterms:modified xsi:type="dcterms:W3CDTF">2025-05-26T13:10:00Z</dcterms:modified>
</cp:coreProperties>
</file>