
<file path=[Content_Types].xml><?xml version="1.0" encoding="utf-8"?>
<Types xmlns="http://schemas.openxmlformats.org/package/2006/content-types">
  <Default Extension="rels" ContentType="application/vnd.openxmlformats-package.relationships+xml"/>
  <Default Extension="xml" ContentType="application/xml"/>
  <Default Extension="odttf" ContentType="application/vnd.openxmlformats-officedocument.obfuscatedFont"/>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4D8ABE78" w14:textId="77777777" w:rsidR="00BD1A4E" w:rsidRDefault="00BD1A4E">
      <w:pPr>
        <w:widowControl w:val="0"/>
        <w:pBdr>
          <w:top w:val="nil"/>
          <w:left w:val="nil"/>
          <w:bottom w:val="nil"/>
          <w:right w:val="nil"/>
          <w:between w:val="nil"/>
        </w:pBdr>
        <w:spacing w:before="0" w:after="0" w:line="276" w:lineRule="auto"/>
        <w:jc w:val="left"/>
        <w:rPr>
          <w:color w:val="000000"/>
          <w:sz w:val="22"/>
          <w:szCs w:val="22"/>
        </w:rPr>
      </w:pPr>
    </w:p>
    <w:tbl>
      <w:tblPr>
        <w:tblStyle w:val="a"/>
        <w:tblW w:w="12165" w:type="dxa"/>
        <w:tblInd w:w="-226" w:type="dxa"/>
        <w:tblLayout w:type="fixed"/>
        <w:tblLook w:val="0000" w:firstRow="0" w:lastRow="0" w:firstColumn="0" w:lastColumn="0" w:noHBand="0" w:noVBand="0"/>
      </w:tblPr>
      <w:tblGrid>
        <w:gridCol w:w="12165"/>
      </w:tblGrid>
      <w:tr w:rsidR="00BD1A4E" w14:paraId="63152717" w14:textId="77777777">
        <w:trPr>
          <w:trHeight w:val="1560"/>
        </w:trPr>
        <w:tc>
          <w:tcPr>
            <w:tcW w:w="12165" w:type="dxa"/>
            <w:shd w:val="clear" w:color="auto" w:fill="FFFFFF"/>
            <w:vAlign w:val="center"/>
          </w:tcPr>
          <w:p w14:paraId="1C437611" w14:textId="77777777" w:rsidR="00BD1A4E" w:rsidRDefault="00C259BA" w:rsidP="009860FD">
            <w:pPr>
              <w:ind w:right="425"/>
              <w:jc w:val="left"/>
              <w:rPr>
                <w:rFonts w:ascii="NeueHaasGroteskText Pro" w:eastAsia="NeueHaasGroteskText Pro" w:hAnsi="NeueHaasGroteskText Pro" w:cs="NeueHaasGroteskText Pro"/>
                <w:b/>
                <w:sz w:val="56"/>
                <w:szCs w:val="56"/>
              </w:rPr>
            </w:pPr>
            <w:r>
              <w:rPr>
                <w:rFonts w:ascii="NeueHaasGroteskText Pro" w:eastAsia="NeueHaasGroteskText Pro" w:hAnsi="NeueHaasGroteskText Pro" w:cs="NeueHaasGroteskText Pro"/>
                <w:b/>
                <w:sz w:val="56"/>
                <w:szCs w:val="56"/>
              </w:rPr>
              <w:t>Conditions particulières d’achat</w:t>
            </w:r>
          </w:p>
        </w:tc>
      </w:tr>
      <w:tr w:rsidR="00BD1A4E" w14:paraId="28F5C16A" w14:textId="77777777">
        <w:trPr>
          <w:trHeight w:val="2140"/>
        </w:trPr>
        <w:tc>
          <w:tcPr>
            <w:tcW w:w="12165" w:type="dxa"/>
            <w:shd w:val="clear" w:color="auto" w:fill="FFFFFF"/>
            <w:vAlign w:val="center"/>
          </w:tcPr>
          <w:p w14:paraId="3D89910C" w14:textId="77777777" w:rsidR="00BD1A4E" w:rsidRDefault="00C259BA" w:rsidP="009860FD">
            <w:pPr>
              <w:ind w:right="425"/>
              <w:rPr>
                <w:rFonts w:ascii="NeueHaasGroteskText Pro" w:eastAsia="NeueHaasGroteskText Pro" w:hAnsi="NeueHaasGroteskText Pro" w:cs="NeueHaasGroteskText Pro"/>
                <w:sz w:val="96"/>
                <w:szCs w:val="96"/>
              </w:rPr>
            </w:pPr>
            <w:r>
              <w:rPr>
                <w:rFonts w:ascii="NeueHaasGroteskText Pro" w:eastAsia="NeueHaasGroteskText Pro" w:hAnsi="NeueHaasGroteskText Pro" w:cs="NeueHaasGroteskText Pro"/>
                <w:sz w:val="96"/>
                <w:szCs w:val="96"/>
              </w:rPr>
              <w:t>Mucem</w:t>
            </w:r>
          </w:p>
          <w:p w14:paraId="618E3E37" w14:textId="77777777" w:rsidR="00BD1A4E" w:rsidRDefault="00C259BA" w:rsidP="009860FD">
            <w:pPr>
              <w:ind w:right="425"/>
              <w:rPr>
                <w:rFonts w:ascii="NeueHaasGroteskText Pro" w:eastAsia="NeueHaasGroteskText Pro" w:hAnsi="NeueHaasGroteskText Pro" w:cs="NeueHaasGroteskText Pro"/>
                <w:b/>
                <w:sz w:val="32"/>
                <w:szCs w:val="32"/>
              </w:rPr>
            </w:pPr>
            <w:r>
              <w:rPr>
                <w:rFonts w:ascii="NeueHaasGroteskText Pro" w:eastAsia="NeueHaasGroteskText Pro" w:hAnsi="NeueHaasGroteskText Pro" w:cs="NeueHaasGroteskText Pro"/>
                <w:b/>
                <w:sz w:val="32"/>
                <w:szCs w:val="32"/>
              </w:rPr>
              <w:t>Département de la production culturelle</w:t>
            </w:r>
          </w:p>
        </w:tc>
      </w:tr>
      <w:tr w:rsidR="00BD1A4E" w14:paraId="71A49B1F" w14:textId="77777777">
        <w:trPr>
          <w:trHeight w:val="2982"/>
        </w:trPr>
        <w:tc>
          <w:tcPr>
            <w:tcW w:w="12165" w:type="dxa"/>
            <w:shd w:val="clear" w:color="auto" w:fill="FFFFFF"/>
            <w:vAlign w:val="center"/>
          </w:tcPr>
          <w:p w14:paraId="7709B587" w14:textId="77777777" w:rsidR="00BD1A4E" w:rsidRDefault="00C259BA" w:rsidP="009860FD">
            <w:pPr>
              <w:rPr>
                <w:rFonts w:ascii="NeueHaasGroteskText Pro" w:eastAsia="NeueHaasGroteskText Pro" w:hAnsi="NeueHaasGroteskText Pro" w:cs="NeueHaasGroteskText Pro"/>
                <w:b/>
                <w:sz w:val="36"/>
                <w:szCs w:val="36"/>
              </w:rPr>
            </w:pPr>
            <w:r>
              <w:rPr>
                <w:rFonts w:ascii="NeueHaasGroteskText Pro" w:eastAsia="NeueHaasGroteskText Pro" w:hAnsi="NeueHaasGroteskText Pro" w:cs="NeueHaasGroteskText Pro"/>
                <w:b/>
                <w:sz w:val="36"/>
                <w:szCs w:val="36"/>
              </w:rPr>
              <w:t>OBJET :</w:t>
            </w:r>
          </w:p>
          <w:p w14:paraId="5EC334CD" w14:textId="77777777" w:rsidR="00C259BA" w:rsidRDefault="00C259BA" w:rsidP="009860FD">
            <w:pPr>
              <w:widowControl w:val="0"/>
              <w:pBdr>
                <w:top w:val="nil"/>
                <w:left w:val="nil"/>
                <w:bottom w:val="nil"/>
                <w:right w:val="nil"/>
                <w:between w:val="nil"/>
              </w:pBdr>
              <w:tabs>
                <w:tab w:val="right" w:leader="dot" w:pos="12000"/>
              </w:tabs>
              <w:spacing w:before="60" w:after="0"/>
              <w:jc w:val="left"/>
              <w:rPr>
                <w:rFonts w:ascii="NeueHaasGroteskText Pro" w:eastAsia="NeueHaasGroteskText Pro" w:hAnsi="NeueHaasGroteskText Pro" w:cs="NeueHaasGroteskText Pro"/>
                <w:b/>
                <w:sz w:val="36"/>
                <w:szCs w:val="36"/>
              </w:rPr>
            </w:pPr>
            <w:r>
              <w:rPr>
                <w:rFonts w:ascii="NeueHaasGroteskText Pro" w:eastAsia="NeueHaasGroteskText Pro" w:hAnsi="NeueHaasGroteskText Pro" w:cs="NeueHaasGroteskText Pro"/>
                <w:b/>
                <w:sz w:val="36"/>
                <w:szCs w:val="36"/>
              </w:rPr>
              <w:t xml:space="preserve">Prestations d’électricité-éclairage de l’exposition </w:t>
            </w:r>
          </w:p>
          <w:p w14:paraId="2EA22248" w14:textId="77777777" w:rsidR="00C259BA" w:rsidRDefault="00FC6AE2" w:rsidP="009860FD">
            <w:pPr>
              <w:widowControl w:val="0"/>
              <w:pBdr>
                <w:top w:val="nil"/>
                <w:left w:val="nil"/>
                <w:bottom w:val="nil"/>
                <w:right w:val="nil"/>
                <w:between w:val="nil"/>
              </w:pBdr>
              <w:tabs>
                <w:tab w:val="right" w:leader="dot" w:pos="12000"/>
              </w:tabs>
              <w:spacing w:before="60" w:after="0"/>
              <w:jc w:val="left"/>
              <w:rPr>
                <w:rFonts w:ascii="NeueHaasGroteskText Pro" w:eastAsia="NeueHaasGroteskText Pro" w:hAnsi="NeueHaasGroteskText Pro" w:cs="NeueHaasGroteskText Pro"/>
                <w:b/>
                <w:sz w:val="36"/>
                <w:szCs w:val="36"/>
              </w:rPr>
            </w:pPr>
            <w:r>
              <w:rPr>
                <w:rFonts w:ascii="NeueHaasGroteskText Pro" w:eastAsia="NeueHaasGroteskText Pro" w:hAnsi="NeueHaasGroteskText Pro" w:cs="NeueHaasGroteskText Pro"/>
                <w:b/>
                <w:sz w:val="36"/>
                <w:szCs w:val="36"/>
              </w:rPr>
              <w:t>T</w:t>
            </w:r>
            <w:r w:rsidR="00C259BA">
              <w:rPr>
                <w:rFonts w:ascii="NeueHaasGroteskText Pro" w:eastAsia="NeueHaasGroteskText Pro" w:hAnsi="NeueHaasGroteskText Pro" w:cs="NeueHaasGroteskText Pro"/>
                <w:b/>
                <w:sz w:val="36"/>
                <w:szCs w:val="36"/>
              </w:rPr>
              <w:t>emporaire</w:t>
            </w:r>
            <w:r>
              <w:rPr>
                <w:rFonts w:ascii="NeueHaasGroteskText Pro" w:eastAsia="NeueHaasGroteskText Pro" w:hAnsi="NeueHaasGroteskText Pro" w:cs="NeueHaasGroteskText Pro"/>
                <w:b/>
                <w:sz w:val="36"/>
                <w:szCs w:val="36"/>
              </w:rPr>
              <w:t xml:space="preserve"> </w:t>
            </w:r>
            <w:r w:rsidRPr="007E560D">
              <w:rPr>
                <w:rFonts w:ascii="NeueHaasGroteskText Pro" w:hAnsi="NeueHaasGroteskText Pro"/>
                <w:b/>
                <w:sz w:val="36"/>
              </w:rPr>
              <w:t xml:space="preserve">« </w:t>
            </w:r>
            <w:r w:rsidRPr="009D7DFC">
              <w:rPr>
                <w:rFonts w:ascii="NeueHaasGroteskText Pro" w:hAnsi="NeueHaasGroteskText Pro"/>
                <w:b/>
                <w:sz w:val="36"/>
              </w:rPr>
              <w:t>Don Quichotte »</w:t>
            </w:r>
            <w:r>
              <w:rPr>
                <w:rFonts w:ascii="NeueHaasGroteskText Pro" w:eastAsia="NeueHaasGroteskText Pro" w:hAnsi="NeueHaasGroteskText Pro" w:cs="NeueHaasGroteskText Pro"/>
                <w:b/>
                <w:sz w:val="36"/>
                <w:szCs w:val="36"/>
              </w:rPr>
              <w:t xml:space="preserve"> </w:t>
            </w:r>
          </w:p>
          <w:p w14:paraId="019D797C" w14:textId="77777777" w:rsidR="00C259BA" w:rsidRDefault="00FC6AE2" w:rsidP="009860FD">
            <w:pPr>
              <w:widowControl w:val="0"/>
              <w:pBdr>
                <w:top w:val="nil"/>
                <w:left w:val="nil"/>
                <w:bottom w:val="nil"/>
                <w:right w:val="nil"/>
                <w:between w:val="nil"/>
              </w:pBdr>
              <w:tabs>
                <w:tab w:val="right" w:leader="dot" w:pos="12000"/>
              </w:tabs>
              <w:spacing w:before="60" w:after="0"/>
              <w:jc w:val="left"/>
              <w:rPr>
                <w:rFonts w:ascii="NeueHaasGroteskText Pro" w:hAnsi="NeueHaasGroteskText Pro"/>
                <w:b/>
                <w:i/>
                <w:sz w:val="36"/>
              </w:rPr>
            </w:pPr>
            <w:r w:rsidRPr="009D7DFC">
              <w:rPr>
                <w:rFonts w:ascii="NeueHaasGroteskText Pro" w:hAnsi="NeueHaasGroteskText Pro"/>
                <w:b/>
                <w:i/>
                <w:sz w:val="36"/>
              </w:rPr>
              <w:t>Ouverture prévue le 15/10/2025</w:t>
            </w:r>
            <w:r w:rsidR="00C259BA">
              <w:rPr>
                <w:rFonts w:ascii="NeueHaasGroteskText Pro" w:eastAsia="NeueHaasGroteskText Pro" w:hAnsi="NeueHaasGroteskText Pro" w:cs="NeueHaasGroteskText Pro"/>
                <w:b/>
                <w:sz w:val="36"/>
                <w:szCs w:val="36"/>
              </w:rPr>
              <w:t xml:space="preserve"> </w:t>
            </w:r>
            <w:r w:rsidRPr="009D7DFC">
              <w:rPr>
                <w:rFonts w:ascii="NeueHaasGroteskText Pro" w:hAnsi="NeueHaasGroteskText Pro"/>
                <w:b/>
                <w:i/>
                <w:sz w:val="36"/>
              </w:rPr>
              <w:t xml:space="preserve">au rez-de-chaussée </w:t>
            </w:r>
          </w:p>
          <w:p w14:paraId="51B452B4" w14:textId="43B13DD2" w:rsidR="00FC6AE2" w:rsidRPr="00FC6AE2" w:rsidRDefault="00FC6AE2" w:rsidP="009860FD">
            <w:pPr>
              <w:widowControl w:val="0"/>
              <w:pBdr>
                <w:top w:val="nil"/>
                <w:left w:val="nil"/>
                <w:bottom w:val="nil"/>
                <w:right w:val="nil"/>
                <w:between w:val="nil"/>
              </w:pBdr>
              <w:tabs>
                <w:tab w:val="right" w:leader="dot" w:pos="12000"/>
              </w:tabs>
              <w:spacing w:before="60" w:after="0"/>
              <w:jc w:val="left"/>
              <w:rPr>
                <w:rFonts w:ascii="NeueHaasGroteskText Pro" w:eastAsia="NeueHaasGroteskText Pro" w:hAnsi="NeueHaasGroteskText Pro" w:cs="NeueHaasGroteskText Pro"/>
                <w:b/>
                <w:sz w:val="36"/>
                <w:szCs w:val="36"/>
              </w:rPr>
            </w:pPr>
            <w:r w:rsidRPr="009D7DFC">
              <w:rPr>
                <w:rFonts w:ascii="NeueHaasGroteskText Pro" w:hAnsi="NeueHaasGroteskText Pro"/>
                <w:b/>
                <w:i/>
                <w:sz w:val="36"/>
              </w:rPr>
              <w:t>du J4 -côté Villa</w:t>
            </w:r>
          </w:p>
          <w:p w14:paraId="10F43105" w14:textId="0DD5A4E0" w:rsidR="00BD1A4E" w:rsidRDefault="00BD1A4E" w:rsidP="009860FD">
            <w:pPr>
              <w:pBdr>
                <w:top w:val="nil"/>
                <w:left w:val="nil"/>
                <w:bottom w:val="nil"/>
                <w:right w:val="nil"/>
                <w:between w:val="nil"/>
              </w:pBdr>
              <w:ind w:right="428"/>
            </w:pPr>
          </w:p>
          <w:p w14:paraId="0309416C" w14:textId="77777777" w:rsidR="00BD1A4E" w:rsidRDefault="00BD1A4E" w:rsidP="009860FD">
            <w:pPr>
              <w:ind w:right="428"/>
              <w:rPr>
                <w:rFonts w:ascii="NeueHaasGroteskText Pro" w:eastAsia="NeueHaasGroteskText Pro" w:hAnsi="NeueHaasGroteskText Pro" w:cs="NeueHaasGroteskText Pro"/>
                <w:b/>
                <w:sz w:val="16"/>
                <w:szCs w:val="16"/>
              </w:rPr>
            </w:pPr>
          </w:p>
          <w:p w14:paraId="151F6CFB" w14:textId="05DFDDAA" w:rsidR="00BD1A4E" w:rsidRDefault="00C259BA" w:rsidP="009860FD">
            <w:pPr>
              <w:ind w:right="428"/>
              <w:rPr>
                <w:rFonts w:ascii="NeueHaasGroteskText Pro" w:eastAsia="NeueHaasGroteskText Pro" w:hAnsi="NeueHaasGroteskText Pro" w:cs="NeueHaasGroteskText Pro"/>
                <w:b/>
                <w:sz w:val="32"/>
                <w:szCs w:val="32"/>
              </w:rPr>
            </w:pPr>
            <w:r>
              <w:rPr>
                <w:rFonts w:ascii="NeueHaasGroteskText Pro" w:eastAsia="NeueHaasGroteskText Pro" w:hAnsi="NeueHaasGroteskText Pro" w:cs="NeueHaasGroteskText Pro"/>
                <w:b/>
                <w:sz w:val="32"/>
                <w:szCs w:val="32"/>
              </w:rPr>
              <w:t>Date de dernière mise à jour avant notification : 1</w:t>
            </w:r>
            <w:r w:rsidR="00FC6AE2">
              <w:rPr>
                <w:rFonts w:ascii="NeueHaasGroteskText Pro" w:eastAsia="NeueHaasGroteskText Pro" w:hAnsi="NeueHaasGroteskText Pro" w:cs="NeueHaasGroteskText Pro"/>
                <w:b/>
                <w:sz w:val="32"/>
                <w:szCs w:val="32"/>
              </w:rPr>
              <w:t>5</w:t>
            </w:r>
            <w:r>
              <w:rPr>
                <w:rFonts w:ascii="NeueHaasGroteskText Pro" w:eastAsia="NeueHaasGroteskText Pro" w:hAnsi="NeueHaasGroteskText Pro" w:cs="NeueHaasGroteskText Pro"/>
                <w:b/>
                <w:sz w:val="32"/>
                <w:szCs w:val="32"/>
              </w:rPr>
              <w:t>.0</w:t>
            </w:r>
            <w:r w:rsidR="00FC6AE2">
              <w:rPr>
                <w:rFonts w:ascii="NeueHaasGroteskText Pro" w:eastAsia="NeueHaasGroteskText Pro" w:hAnsi="NeueHaasGroteskText Pro" w:cs="NeueHaasGroteskText Pro"/>
                <w:b/>
                <w:sz w:val="32"/>
                <w:szCs w:val="32"/>
              </w:rPr>
              <w:t>5</w:t>
            </w:r>
            <w:r>
              <w:rPr>
                <w:rFonts w:ascii="NeueHaasGroteskText Pro" w:eastAsia="NeueHaasGroteskText Pro" w:hAnsi="NeueHaasGroteskText Pro" w:cs="NeueHaasGroteskText Pro"/>
                <w:b/>
                <w:sz w:val="32"/>
                <w:szCs w:val="32"/>
              </w:rPr>
              <w:t>.202</w:t>
            </w:r>
            <w:r w:rsidR="00FC6AE2">
              <w:rPr>
                <w:rFonts w:ascii="NeueHaasGroteskText Pro" w:eastAsia="NeueHaasGroteskText Pro" w:hAnsi="NeueHaasGroteskText Pro" w:cs="NeueHaasGroteskText Pro"/>
                <w:b/>
                <w:sz w:val="32"/>
                <w:szCs w:val="32"/>
              </w:rPr>
              <w:t>5</w:t>
            </w:r>
          </w:p>
        </w:tc>
      </w:tr>
    </w:tbl>
    <w:bookmarkStart w:id="0" w:name="_mo6i3jrxxg5l" w:colFirst="0" w:colLast="0" w:displacedByCustomXml="next"/>
    <w:bookmarkEnd w:id="0" w:displacedByCustomXml="next"/>
    <w:bookmarkStart w:id="1" w:name="_gjdgxs" w:colFirst="0" w:colLast="0" w:displacedByCustomXml="next"/>
    <w:bookmarkEnd w:id="1" w:displacedByCustomXml="next"/>
    <w:sdt>
      <w:sdtPr>
        <w:rPr>
          <w:rFonts w:ascii="Arial" w:eastAsia="Arial" w:hAnsi="Arial" w:cs="Arial"/>
          <w:color w:val="auto"/>
          <w:sz w:val="20"/>
          <w:szCs w:val="20"/>
        </w:rPr>
        <w:id w:val="1694961143"/>
        <w:docPartObj>
          <w:docPartGallery w:val="Table of Contents"/>
          <w:docPartUnique/>
        </w:docPartObj>
      </w:sdtPr>
      <w:sdtEndPr>
        <w:rPr>
          <w:b/>
          <w:bCs/>
        </w:rPr>
      </w:sdtEndPr>
      <w:sdtContent>
        <w:p w14:paraId="4644D0EB" w14:textId="08013CBD" w:rsidR="00EF5333" w:rsidRDefault="00EF5333">
          <w:pPr>
            <w:pStyle w:val="En-ttedetabledesmatires"/>
          </w:pPr>
          <w:r>
            <w:t>Table des matières</w:t>
          </w:r>
        </w:p>
        <w:p w14:paraId="15106C0A" w14:textId="61B9A23D" w:rsidR="00EF5333" w:rsidRDefault="00EF5333">
          <w:pPr>
            <w:pStyle w:val="TM1"/>
            <w:tabs>
              <w:tab w:val="left" w:pos="1100"/>
              <w:tab w:val="right" w:leader="dot" w:pos="9628"/>
            </w:tabs>
            <w:rPr>
              <w:rFonts w:asciiTheme="minorHAnsi" w:eastAsiaTheme="minorEastAsia" w:hAnsiTheme="minorHAnsi" w:cstheme="minorBidi"/>
              <w:noProof/>
              <w:sz w:val="22"/>
              <w:szCs w:val="22"/>
            </w:rPr>
          </w:pPr>
          <w:r>
            <w:fldChar w:fldCharType="begin"/>
          </w:r>
          <w:r>
            <w:instrText xml:space="preserve"> TOC \o "1-3" \h \z \u </w:instrText>
          </w:r>
          <w:r>
            <w:fldChar w:fldCharType="separate"/>
          </w:r>
          <w:hyperlink w:anchor="_Toc199153804" w:history="1">
            <w:r w:rsidRPr="001D24DC">
              <w:rPr>
                <w:rStyle w:val="Lienhypertexte"/>
                <w:noProof/>
              </w:rPr>
              <w:t>Article 1</w:t>
            </w:r>
            <w:r>
              <w:rPr>
                <w:rFonts w:asciiTheme="minorHAnsi" w:eastAsiaTheme="minorEastAsia" w:hAnsiTheme="minorHAnsi" w:cstheme="minorBidi"/>
                <w:noProof/>
                <w:sz w:val="22"/>
                <w:szCs w:val="22"/>
              </w:rPr>
              <w:tab/>
            </w:r>
            <w:r w:rsidRPr="001D24DC">
              <w:rPr>
                <w:rStyle w:val="Lienhypertexte"/>
                <w:noProof/>
              </w:rPr>
              <w:t>Présentation et pièces contractuelles de l’accord</w:t>
            </w:r>
            <w:r>
              <w:rPr>
                <w:noProof/>
                <w:webHidden/>
              </w:rPr>
              <w:tab/>
            </w:r>
            <w:r>
              <w:rPr>
                <w:noProof/>
                <w:webHidden/>
              </w:rPr>
              <w:fldChar w:fldCharType="begin"/>
            </w:r>
            <w:r>
              <w:rPr>
                <w:noProof/>
                <w:webHidden/>
              </w:rPr>
              <w:instrText xml:space="preserve"> PAGEREF _Toc199153804 \h </w:instrText>
            </w:r>
            <w:r>
              <w:rPr>
                <w:noProof/>
                <w:webHidden/>
              </w:rPr>
            </w:r>
            <w:r>
              <w:rPr>
                <w:noProof/>
                <w:webHidden/>
              </w:rPr>
              <w:fldChar w:fldCharType="separate"/>
            </w:r>
            <w:r>
              <w:rPr>
                <w:noProof/>
                <w:webHidden/>
              </w:rPr>
              <w:t>2</w:t>
            </w:r>
            <w:r>
              <w:rPr>
                <w:noProof/>
                <w:webHidden/>
              </w:rPr>
              <w:fldChar w:fldCharType="end"/>
            </w:r>
          </w:hyperlink>
        </w:p>
        <w:p w14:paraId="320D800B" w14:textId="44A1A7AF" w:rsidR="00EF5333" w:rsidRDefault="001B7A49">
          <w:pPr>
            <w:pStyle w:val="TM1"/>
            <w:tabs>
              <w:tab w:val="left" w:pos="1100"/>
              <w:tab w:val="right" w:leader="dot" w:pos="9628"/>
            </w:tabs>
            <w:rPr>
              <w:rFonts w:asciiTheme="minorHAnsi" w:eastAsiaTheme="minorEastAsia" w:hAnsiTheme="minorHAnsi" w:cstheme="minorBidi"/>
              <w:noProof/>
              <w:sz w:val="22"/>
              <w:szCs w:val="22"/>
            </w:rPr>
          </w:pPr>
          <w:hyperlink w:anchor="_Toc199153805" w:history="1">
            <w:r w:rsidR="00EF5333" w:rsidRPr="001D24DC">
              <w:rPr>
                <w:rStyle w:val="Lienhypertexte"/>
                <w:noProof/>
              </w:rPr>
              <w:t>Article 2</w:t>
            </w:r>
            <w:r w:rsidR="00EF5333">
              <w:rPr>
                <w:rFonts w:asciiTheme="minorHAnsi" w:eastAsiaTheme="minorEastAsia" w:hAnsiTheme="minorHAnsi" w:cstheme="minorBidi"/>
                <w:noProof/>
                <w:sz w:val="22"/>
                <w:szCs w:val="22"/>
              </w:rPr>
              <w:tab/>
            </w:r>
            <w:r w:rsidR="00EF5333" w:rsidRPr="001D24DC">
              <w:rPr>
                <w:rStyle w:val="Lienhypertexte"/>
                <w:noProof/>
              </w:rPr>
              <w:t>Objet du contrat</w:t>
            </w:r>
            <w:r w:rsidR="00EF5333">
              <w:rPr>
                <w:noProof/>
                <w:webHidden/>
              </w:rPr>
              <w:tab/>
            </w:r>
            <w:r w:rsidR="00EF5333">
              <w:rPr>
                <w:noProof/>
                <w:webHidden/>
              </w:rPr>
              <w:fldChar w:fldCharType="begin"/>
            </w:r>
            <w:r w:rsidR="00EF5333">
              <w:rPr>
                <w:noProof/>
                <w:webHidden/>
              </w:rPr>
              <w:instrText xml:space="preserve"> PAGEREF _Toc199153805 \h </w:instrText>
            </w:r>
            <w:r w:rsidR="00EF5333">
              <w:rPr>
                <w:noProof/>
                <w:webHidden/>
              </w:rPr>
            </w:r>
            <w:r w:rsidR="00EF5333">
              <w:rPr>
                <w:noProof/>
                <w:webHidden/>
              </w:rPr>
              <w:fldChar w:fldCharType="separate"/>
            </w:r>
            <w:r w:rsidR="00EF5333">
              <w:rPr>
                <w:noProof/>
                <w:webHidden/>
              </w:rPr>
              <w:t>2</w:t>
            </w:r>
            <w:r w:rsidR="00EF5333">
              <w:rPr>
                <w:noProof/>
                <w:webHidden/>
              </w:rPr>
              <w:fldChar w:fldCharType="end"/>
            </w:r>
          </w:hyperlink>
        </w:p>
        <w:p w14:paraId="4AF5F99E" w14:textId="26F2147B" w:rsidR="00EF5333" w:rsidRDefault="001B7A49">
          <w:pPr>
            <w:pStyle w:val="TM1"/>
            <w:tabs>
              <w:tab w:val="left" w:pos="1100"/>
              <w:tab w:val="right" w:leader="dot" w:pos="9628"/>
            </w:tabs>
            <w:rPr>
              <w:rFonts w:asciiTheme="minorHAnsi" w:eastAsiaTheme="minorEastAsia" w:hAnsiTheme="minorHAnsi" w:cstheme="minorBidi"/>
              <w:noProof/>
              <w:sz w:val="22"/>
              <w:szCs w:val="22"/>
            </w:rPr>
          </w:pPr>
          <w:hyperlink w:anchor="_Toc199153806" w:history="1">
            <w:r w:rsidR="00EF5333" w:rsidRPr="001D24DC">
              <w:rPr>
                <w:rStyle w:val="Lienhypertexte"/>
                <w:noProof/>
              </w:rPr>
              <w:t>Article 3</w:t>
            </w:r>
            <w:r w:rsidR="00EF5333">
              <w:rPr>
                <w:rFonts w:asciiTheme="minorHAnsi" w:eastAsiaTheme="minorEastAsia" w:hAnsiTheme="minorHAnsi" w:cstheme="minorBidi"/>
                <w:noProof/>
                <w:sz w:val="22"/>
                <w:szCs w:val="22"/>
              </w:rPr>
              <w:tab/>
            </w:r>
            <w:r w:rsidR="00EF5333" w:rsidRPr="001D24DC">
              <w:rPr>
                <w:rStyle w:val="Lienhypertexte"/>
                <w:noProof/>
              </w:rPr>
              <w:t>Délais d’exécution / livraison</w:t>
            </w:r>
            <w:r w:rsidR="00EF5333">
              <w:rPr>
                <w:noProof/>
                <w:webHidden/>
              </w:rPr>
              <w:tab/>
            </w:r>
            <w:r w:rsidR="00EF5333">
              <w:rPr>
                <w:noProof/>
                <w:webHidden/>
              </w:rPr>
              <w:fldChar w:fldCharType="begin"/>
            </w:r>
            <w:r w:rsidR="00EF5333">
              <w:rPr>
                <w:noProof/>
                <w:webHidden/>
              </w:rPr>
              <w:instrText xml:space="preserve"> PAGEREF _Toc199153806 \h </w:instrText>
            </w:r>
            <w:r w:rsidR="00EF5333">
              <w:rPr>
                <w:noProof/>
                <w:webHidden/>
              </w:rPr>
            </w:r>
            <w:r w:rsidR="00EF5333">
              <w:rPr>
                <w:noProof/>
                <w:webHidden/>
              </w:rPr>
              <w:fldChar w:fldCharType="separate"/>
            </w:r>
            <w:r w:rsidR="00EF5333">
              <w:rPr>
                <w:noProof/>
                <w:webHidden/>
              </w:rPr>
              <w:t>2</w:t>
            </w:r>
            <w:r w:rsidR="00EF5333">
              <w:rPr>
                <w:noProof/>
                <w:webHidden/>
              </w:rPr>
              <w:fldChar w:fldCharType="end"/>
            </w:r>
          </w:hyperlink>
        </w:p>
        <w:p w14:paraId="5975F126" w14:textId="79D0A851" w:rsidR="00EF5333" w:rsidRDefault="001B7A49">
          <w:pPr>
            <w:pStyle w:val="TM1"/>
            <w:tabs>
              <w:tab w:val="left" w:pos="1100"/>
              <w:tab w:val="right" w:leader="dot" w:pos="9628"/>
            </w:tabs>
            <w:rPr>
              <w:rFonts w:asciiTheme="minorHAnsi" w:eastAsiaTheme="minorEastAsia" w:hAnsiTheme="minorHAnsi" w:cstheme="minorBidi"/>
              <w:noProof/>
              <w:sz w:val="22"/>
              <w:szCs w:val="22"/>
            </w:rPr>
          </w:pPr>
          <w:hyperlink w:anchor="_Toc199153807" w:history="1">
            <w:r w:rsidR="00EF5333" w:rsidRPr="001D24DC">
              <w:rPr>
                <w:rStyle w:val="Lienhypertexte"/>
                <w:noProof/>
              </w:rPr>
              <w:t>Article 4</w:t>
            </w:r>
            <w:r w:rsidR="00EF5333">
              <w:rPr>
                <w:rFonts w:asciiTheme="minorHAnsi" w:eastAsiaTheme="minorEastAsia" w:hAnsiTheme="minorHAnsi" w:cstheme="minorBidi"/>
                <w:noProof/>
                <w:sz w:val="22"/>
                <w:szCs w:val="22"/>
              </w:rPr>
              <w:tab/>
            </w:r>
            <w:r w:rsidR="00EF5333" w:rsidRPr="001D24DC">
              <w:rPr>
                <w:rStyle w:val="Lienhypertexte"/>
                <w:noProof/>
              </w:rPr>
              <w:t>Coordination avec les autres intervenants</w:t>
            </w:r>
            <w:r w:rsidR="00EF5333">
              <w:rPr>
                <w:noProof/>
                <w:webHidden/>
              </w:rPr>
              <w:tab/>
            </w:r>
            <w:r w:rsidR="00EF5333">
              <w:rPr>
                <w:noProof/>
                <w:webHidden/>
              </w:rPr>
              <w:fldChar w:fldCharType="begin"/>
            </w:r>
            <w:r w:rsidR="00EF5333">
              <w:rPr>
                <w:noProof/>
                <w:webHidden/>
              </w:rPr>
              <w:instrText xml:space="preserve"> PAGEREF _Toc199153807 \h </w:instrText>
            </w:r>
            <w:r w:rsidR="00EF5333">
              <w:rPr>
                <w:noProof/>
                <w:webHidden/>
              </w:rPr>
            </w:r>
            <w:r w:rsidR="00EF5333">
              <w:rPr>
                <w:noProof/>
                <w:webHidden/>
              </w:rPr>
              <w:fldChar w:fldCharType="separate"/>
            </w:r>
            <w:r w:rsidR="00EF5333">
              <w:rPr>
                <w:noProof/>
                <w:webHidden/>
              </w:rPr>
              <w:t>2</w:t>
            </w:r>
            <w:r w:rsidR="00EF5333">
              <w:rPr>
                <w:noProof/>
                <w:webHidden/>
              </w:rPr>
              <w:fldChar w:fldCharType="end"/>
            </w:r>
          </w:hyperlink>
        </w:p>
        <w:p w14:paraId="1CB114FA" w14:textId="52D244A9" w:rsidR="00EF5333" w:rsidRDefault="001B7A49">
          <w:pPr>
            <w:pStyle w:val="TM1"/>
            <w:tabs>
              <w:tab w:val="left" w:pos="1100"/>
              <w:tab w:val="right" w:leader="dot" w:pos="9628"/>
            </w:tabs>
            <w:rPr>
              <w:rFonts w:asciiTheme="minorHAnsi" w:eastAsiaTheme="minorEastAsia" w:hAnsiTheme="minorHAnsi" w:cstheme="minorBidi"/>
              <w:noProof/>
              <w:sz w:val="22"/>
              <w:szCs w:val="22"/>
            </w:rPr>
          </w:pPr>
          <w:hyperlink w:anchor="_Toc199153808" w:history="1">
            <w:r w:rsidR="00EF5333" w:rsidRPr="001D24DC">
              <w:rPr>
                <w:rStyle w:val="Lienhypertexte"/>
                <w:noProof/>
              </w:rPr>
              <w:t>Article 5</w:t>
            </w:r>
            <w:r w:rsidR="00EF5333">
              <w:rPr>
                <w:rFonts w:asciiTheme="minorHAnsi" w:eastAsiaTheme="minorEastAsia" w:hAnsiTheme="minorHAnsi" w:cstheme="minorBidi"/>
                <w:noProof/>
                <w:sz w:val="22"/>
                <w:szCs w:val="22"/>
              </w:rPr>
              <w:tab/>
            </w:r>
            <w:r w:rsidR="00EF5333" w:rsidRPr="001D24DC">
              <w:rPr>
                <w:rStyle w:val="Lienhypertexte"/>
                <w:noProof/>
              </w:rPr>
              <w:t>Description des prestations</w:t>
            </w:r>
            <w:r w:rsidR="00EF5333">
              <w:rPr>
                <w:noProof/>
                <w:webHidden/>
              </w:rPr>
              <w:tab/>
            </w:r>
            <w:r w:rsidR="00EF5333">
              <w:rPr>
                <w:noProof/>
                <w:webHidden/>
              </w:rPr>
              <w:fldChar w:fldCharType="begin"/>
            </w:r>
            <w:r w:rsidR="00EF5333">
              <w:rPr>
                <w:noProof/>
                <w:webHidden/>
              </w:rPr>
              <w:instrText xml:space="preserve"> PAGEREF _Toc199153808 \h </w:instrText>
            </w:r>
            <w:r w:rsidR="00EF5333">
              <w:rPr>
                <w:noProof/>
                <w:webHidden/>
              </w:rPr>
            </w:r>
            <w:r w:rsidR="00EF5333">
              <w:rPr>
                <w:noProof/>
                <w:webHidden/>
              </w:rPr>
              <w:fldChar w:fldCharType="separate"/>
            </w:r>
            <w:r w:rsidR="00EF5333">
              <w:rPr>
                <w:noProof/>
                <w:webHidden/>
              </w:rPr>
              <w:t>3</w:t>
            </w:r>
            <w:r w:rsidR="00EF5333">
              <w:rPr>
                <w:noProof/>
                <w:webHidden/>
              </w:rPr>
              <w:fldChar w:fldCharType="end"/>
            </w:r>
          </w:hyperlink>
        </w:p>
        <w:p w14:paraId="507E69F3" w14:textId="6D0EA233" w:rsidR="00EF5333" w:rsidRDefault="001B7A49">
          <w:pPr>
            <w:pStyle w:val="TM1"/>
            <w:tabs>
              <w:tab w:val="left" w:pos="1100"/>
              <w:tab w:val="right" w:leader="dot" w:pos="9628"/>
            </w:tabs>
            <w:rPr>
              <w:rFonts w:asciiTheme="minorHAnsi" w:eastAsiaTheme="minorEastAsia" w:hAnsiTheme="minorHAnsi" w:cstheme="minorBidi"/>
              <w:noProof/>
              <w:sz w:val="22"/>
              <w:szCs w:val="22"/>
            </w:rPr>
          </w:pPr>
          <w:hyperlink w:anchor="_Toc199153809" w:history="1">
            <w:r w:rsidR="00EF5333" w:rsidRPr="001D24DC">
              <w:rPr>
                <w:rStyle w:val="Lienhypertexte"/>
                <w:noProof/>
              </w:rPr>
              <w:t>Article 6</w:t>
            </w:r>
            <w:r w:rsidR="00EF5333">
              <w:rPr>
                <w:rFonts w:asciiTheme="minorHAnsi" w:eastAsiaTheme="minorEastAsia" w:hAnsiTheme="minorHAnsi" w:cstheme="minorBidi"/>
                <w:noProof/>
                <w:sz w:val="22"/>
                <w:szCs w:val="22"/>
              </w:rPr>
              <w:tab/>
            </w:r>
            <w:r w:rsidR="00EF5333" w:rsidRPr="001D24DC">
              <w:rPr>
                <w:rStyle w:val="Lienhypertexte"/>
                <w:noProof/>
              </w:rPr>
              <w:t>Objectifs de pratiques durables</w:t>
            </w:r>
            <w:r w:rsidR="00EF5333">
              <w:rPr>
                <w:noProof/>
                <w:webHidden/>
              </w:rPr>
              <w:tab/>
            </w:r>
            <w:r w:rsidR="00EF5333">
              <w:rPr>
                <w:noProof/>
                <w:webHidden/>
              </w:rPr>
              <w:fldChar w:fldCharType="begin"/>
            </w:r>
            <w:r w:rsidR="00EF5333">
              <w:rPr>
                <w:noProof/>
                <w:webHidden/>
              </w:rPr>
              <w:instrText xml:space="preserve"> PAGEREF _Toc199153809 \h </w:instrText>
            </w:r>
            <w:r w:rsidR="00EF5333">
              <w:rPr>
                <w:noProof/>
                <w:webHidden/>
              </w:rPr>
            </w:r>
            <w:r w:rsidR="00EF5333">
              <w:rPr>
                <w:noProof/>
                <w:webHidden/>
              </w:rPr>
              <w:fldChar w:fldCharType="separate"/>
            </w:r>
            <w:r w:rsidR="00EF5333">
              <w:rPr>
                <w:noProof/>
                <w:webHidden/>
              </w:rPr>
              <w:t>7</w:t>
            </w:r>
            <w:r w:rsidR="00EF5333">
              <w:rPr>
                <w:noProof/>
                <w:webHidden/>
              </w:rPr>
              <w:fldChar w:fldCharType="end"/>
            </w:r>
          </w:hyperlink>
        </w:p>
        <w:p w14:paraId="1CB372C9" w14:textId="7F447568" w:rsidR="00EF5333" w:rsidRDefault="001B7A49">
          <w:pPr>
            <w:pStyle w:val="TM2"/>
            <w:tabs>
              <w:tab w:val="left" w:pos="880"/>
              <w:tab w:val="right" w:leader="dot" w:pos="9628"/>
            </w:tabs>
            <w:rPr>
              <w:rFonts w:asciiTheme="minorHAnsi" w:eastAsiaTheme="minorEastAsia" w:hAnsiTheme="minorHAnsi" w:cstheme="minorBidi"/>
              <w:noProof/>
              <w:sz w:val="22"/>
              <w:szCs w:val="22"/>
            </w:rPr>
          </w:pPr>
          <w:hyperlink w:anchor="_Toc199153810" w:history="1">
            <w:r w:rsidR="00EF5333" w:rsidRPr="001D24DC">
              <w:rPr>
                <w:rStyle w:val="Lienhypertexte"/>
                <w:noProof/>
              </w:rPr>
              <w:t>6.1</w:t>
            </w:r>
            <w:r w:rsidR="00EF5333">
              <w:rPr>
                <w:rFonts w:asciiTheme="minorHAnsi" w:eastAsiaTheme="minorEastAsia" w:hAnsiTheme="minorHAnsi" w:cstheme="minorBidi"/>
                <w:noProof/>
                <w:sz w:val="22"/>
                <w:szCs w:val="22"/>
              </w:rPr>
              <w:tab/>
            </w:r>
            <w:r w:rsidR="00EF5333" w:rsidRPr="001D24DC">
              <w:rPr>
                <w:rStyle w:val="Lienhypertexte"/>
                <w:noProof/>
              </w:rPr>
              <w:t>Engagements généraux de pratiques durables</w:t>
            </w:r>
            <w:r w:rsidR="00EF5333">
              <w:rPr>
                <w:noProof/>
                <w:webHidden/>
              </w:rPr>
              <w:tab/>
            </w:r>
            <w:r w:rsidR="00EF5333">
              <w:rPr>
                <w:noProof/>
                <w:webHidden/>
              </w:rPr>
              <w:fldChar w:fldCharType="begin"/>
            </w:r>
            <w:r w:rsidR="00EF5333">
              <w:rPr>
                <w:noProof/>
                <w:webHidden/>
              </w:rPr>
              <w:instrText xml:space="preserve"> PAGEREF _Toc199153810 \h </w:instrText>
            </w:r>
            <w:r w:rsidR="00EF5333">
              <w:rPr>
                <w:noProof/>
                <w:webHidden/>
              </w:rPr>
            </w:r>
            <w:r w:rsidR="00EF5333">
              <w:rPr>
                <w:noProof/>
                <w:webHidden/>
              </w:rPr>
              <w:fldChar w:fldCharType="separate"/>
            </w:r>
            <w:r w:rsidR="00EF5333">
              <w:rPr>
                <w:noProof/>
                <w:webHidden/>
              </w:rPr>
              <w:t>7</w:t>
            </w:r>
            <w:r w:rsidR="00EF5333">
              <w:rPr>
                <w:noProof/>
                <w:webHidden/>
              </w:rPr>
              <w:fldChar w:fldCharType="end"/>
            </w:r>
          </w:hyperlink>
        </w:p>
        <w:p w14:paraId="2B4744E4" w14:textId="452544AF" w:rsidR="00EF5333" w:rsidRDefault="001B7A49">
          <w:pPr>
            <w:pStyle w:val="TM2"/>
            <w:tabs>
              <w:tab w:val="left" w:pos="880"/>
              <w:tab w:val="right" w:leader="dot" w:pos="9628"/>
            </w:tabs>
            <w:rPr>
              <w:rFonts w:asciiTheme="minorHAnsi" w:eastAsiaTheme="minorEastAsia" w:hAnsiTheme="minorHAnsi" w:cstheme="minorBidi"/>
              <w:noProof/>
              <w:sz w:val="22"/>
              <w:szCs w:val="22"/>
            </w:rPr>
          </w:pPr>
          <w:hyperlink w:anchor="_Toc199153811" w:history="1">
            <w:r w:rsidR="00EF5333" w:rsidRPr="001D24DC">
              <w:rPr>
                <w:rStyle w:val="Lienhypertexte"/>
                <w:noProof/>
              </w:rPr>
              <w:t>6.2</w:t>
            </w:r>
            <w:r w:rsidR="00EF5333">
              <w:rPr>
                <w:rFonts w:asciiTheme="minorHAnsi" w:eastAsiaTheme="minorEastAsia" w:hAnsiTheme="minorHAnsi" w:cstheme="minorBidi"/>
                <w:noProof/>
                <w:sz w:val="22"/>
                <w:szCs w:val="22"/>
              </w:rPr>
              <w:tab/>
            </w:r>
            <w:r w:rsidR="00EF5333" w:rsidRPr="001D24DC">
              <w:rPr>
                <w:rStyle w:val="Lienhypertexte"/>
                <w:noProof/>
              </w:rPr>
              <w:t>Emballages</w:t>
            </w:r>
            <w:r w:rsidR="00EF5333">
              <w:rPr>
                <w:noProof/>
                <w:webHidden/>
              </w:rPr>
              <w:tab/>
            </w:r>
            <w:r w:rsidR="00EF5333">
              <w:rPr>
                <w:noProof/>
                <w:webHidden/>
              </w:rPr>
              <w:fldChar w:fldCharType="begin"/>
            </w:r>
            <w:r w:rsidR="00EF5333">
              <w:rPr>
                <w:noProof/>
                <w:webHidden/>
              </w:rPr>
              <w:instrText xml:space="preserve"> PAGEREF _Toc199153811 \h </w:instrText>
            </w:r>
            <w:r w:rsidR="00EF5333">
              <w:rPr>
                <w:noProof/>
                <w:webHidden/>
              </w:rPr>
            </w:r>
            <w:r w:rsidR="00EF5333">
              <w:rPr>
                <w:noProof/>
                <w:webHidden/>
              </w:rPr>
              <w:fldChar w:fldCharType="separate"/>
            </w:r>
            <w:r w:rsidR="00EF5333">
              <w:rPr>
                <w:noProof/>
                <w:webHidden/>
              </w:rPr>
              <w:t>7</w:t>
            </w:r>
            <w:r w:rsidR="00EF5333">
              <w:rPr>
                <w:noProof/>
                <w:webHidden/>
              </w:rPr>
              <w:fldChar w:fldCharType="end"/>
            </w:r>
          </w:hyperlink>
        </w:p>
        <w:p w14:paraId="682A9752" w14:textId="05041B3C" w:rsidR="00EF5333" w:rsidRDefault="001B7A49">
          <w:pPr>
            <w:pStyle w:val="TM2"/>
            <w:tabs>
              <w:tab w:val="left" w:pos="880"/>
              <w:tab w:val="right" w:leader="dot" w:pos="9628"/>
            </w:tabs>
            <w:rPr>
              <w:rFonts w:asciiTheme="minorHAnsi" w:eastAsiaTheme="minorEastAsia" w:hAnsiTheme="minorHAnsi" w:cstheme="minorBidi"/>
              <w:noProof/>
              <w:sz w:val="22"/>
              <w:szCs w:val="22"/>
            </w:rPr>
          </w:pPr>
          <w:hyperlink w:anchor="_Toc199153812" w:history="1">
            <w:r w:rsidR="00EF5333" w:rsidRPr="001D24DC">
              <w:rPr>
                <w:rStyle w:val="Lienhypertexte"/>
                <w:noProof/>
              </w:rPr>
              <w:t>6.3</w:t>
            </w:r>
            <w:r w:rsidR="00EF5333">
              <w:rPr>
                <w:rFonts w:asciiTheme="minorHAnsi" w:eastAsiaTheme="minorEastAsia" w:hAnsiTheme="minorHAnsi" w:cstheme="minorBidi"/>
                <w:noProof/>
                <w:sz w:val="22"/>
                <w:szCs w:val="22"/>
              </w:rPr>
              <w:tab/>
            </w:r>
            <w:r w:rsidR="00EF5333" w:rsidRPr="001D24DC">
              <w:rPr>
                <w:rStyle w:val="Lienhypertexte"/>
                <w:noProof/>
              </w:rPr>
              <w:t>Gestion – élimination des déchets</w:t>
            </w:r>
            <w:r w:rsidR="00EF5333">
              <w:rPr>
                <w:noProof/>
                <w:webHidden/>
              </w:rPr>
              <w:tab/>
            </w:r>
            <w:r w:rsidR="00EF5333">
              <w:rPr>
                <w:noProof/>
                <w:webHidden/>
              </w:rPr>
              <w:fldChar w:fldCharType="begin"/>
            </w:r>
            <w:r w:rsidR="00EF5333">
              <w:rPr>
                <w:noProof/>
                <w:webHidden/>
              </w:rPr>
              <w:instrText xml:space="preserve"> PAGEREF _Toc199153812 \h </w:instrText>
            </w:r>
            <w:r w:rsidR="00EF5333">
              <w:rPr>
                <w:noProof/>
                <w:webHidden/>
              </w:rPr>
            </w:r>
            <w:r w:rsidR="00EF5333">
              <w:rPr>
                <w:noProof/>
                <w:webHidden/>
              </w:rPr>
              <w:fldChar w:fldCharType="separate"/>
            </w:r>
            <w:r w:rsidR="00EF5333">
              <w:rPr>
                <w:noProof/>
                <w:webHidden/>
              </w:rPr>
              <w:t>8</w:t>
            </w:r>
            <w:r w:rsidR="00EF5333">
              <w:rPr>
                <w:noProof/>
                <w:webHidden/>
              </w:rPr>
              <w:fldChar w:fldCharType="end"/>
            </w:r>
          </w:hyperlink>
        </w:p>
        <w:p w14:paraId="44FC2358" w14:textId="512D5E77" w:rsidR="00EF5333" w:rsidRDefault="001B7A49">
          <w:pPr>
            <w:pStyle w:val="TM2"/>
            <w:tabs>
              <w:tab w:val="left" w:pos="880"/>
              <w:tab w:val="right" w:leader="dot" w:pos="9628"/>
            </w:tabs>
            <w:rPr>
              <w:rFonts w:asciiTheme="minorHAnsi" w:eastAsiaTheme="minorEastAsia" w:hAnsiTheme="minorHAnsi" w:cstheme="minorBidi"/>
              <w:noProof/>
              <w:sz w:val="22"/>
              <w:szCs w:val="22"/>
            </w:rPr>
          </w:pPr>
          <w:hyperlink w:anchor="_Toc199153813" w:history="1">
            <w:r w:rsidR="00EF5333" w:rsidRPr="001D24DC">
              <w:rPr>
                <w:rStyle w:val="Lienhypertexte"/>
                <w:noProof/>
              </w:rPr>
              <w:t>6.4</w:t>
            </w:r>
            <w:r w:rsidR="00EF5333">
              <w:rPr>
                <w:rFonts w:asciiTheme="minorHAnsi" w:eastAsiaTheme="minorEastAsia" w:hAnsiTheme="minorHAnsi" w:cstheme="minorBidi"/>
                <w:noProof/>
                <w:sz w:val="22"/>
                <w:szCs w:val="22"/>
              </w:rPr>
              <w:tab/>
            </w:r>
            <w:r w:rsidR="00EF5333" w:rsidRPr="001D24DC">
              <w:rPr>
                <w:rStyle w:val="Lienhypertexte"/>
                <w:noProof/>
              </w:rPr>
              <w:t>Livrables</w:t>
            </w:r>
            <w:r w:rsidR="00EF5333">
              <w:rPr>
                <w:noProof/>
                <w:webHidden/>
              </w:rPr>
              <w:tab/>
            </w:r>
            <w:r w:rsidR="00EF5333">
              <w:rPr>
                <w:noProof/>
                <w:webHidden/>
              </w:rPr>
              <w:fldChar w:fldCharType="begin"/>
            </w:r>
            <w:r w:rsidR="00EF5333">
              <w:rPr>
                <w:noProof/>
                <w:webHidden/>
              </w:rPr>
              <w:instrText xml:space="preserve"> PAGEREF _Toc199153813 \h </w:instrText>
            </w:r>
            <w:r w:rsidR="00EF5333">
              <w:rPr>
                <w:noProof/>
                <w:webHidden/>
              </w:rPr>
            </w:r>
            <w:r w:rsidR="00EF5333">
              <w:rPr>
                <w:noProof/>
                <w:webHidden/>
              </w:rPr>
              <w:fldChar w:fldCharType="separate"/>
            </w:r>
            <w:r w:rsidR="00EF5333">
              <w:rPr>
                <w:noProof/>
                <w:webHidden/>
              </w:rPr>
              <w:t>8</w:t>
            </w:r>
            <w:r w:rsidR="00EF5333">
              <w:rPr>
                <w:noProof/>
                <w:webHidden/>
              </w:rPr>
              <w:fldChar w:fldCharType="end"/>
            </w:r>
          </w:hyperlink>
        </w:p>
        <w:p w14:paraId="17E4B8CB" w14:textId="209D8D59" w:rsidR="00EF5333" w:rsidRDefault="001B7A49">
          <w:pPr>
            <w:pStyle w:val="TM1"/>
            <w:tabs>
              <w:tab w:val="left" w:pos="1100"/>
              <w:tab w:val="right" w:leader="dot" w:pos="9628"/>
            </w:tabs>
            <w:rPr>
              <w:rFonts w:asciiTheme="minorHAnsi" w:eastAsiaTheme="minorEastAsia" w:hAnsiTheme="minorHAnsi" w:cstheme="minorBidi"/>
              <w:noProof/>
              <w:sz w:val="22"/>
              <w:szCs w:val="22"/>
            </w:rPr>
          </w:pPr>
          <w:hyperlink w:anchor="_Toc199153814" w:history="1">
            <w:r w:rsidR="00EF5333" w:rsidRPr="001D24DC">
              <w:rPr>
                <w:rStyle w:val="Lienhypertexte"/>
                <w:noProof/>
              </w:rPr>
              <w:t>Article 7</w:t>
            </w:r>
            <w:r w:rsidR="00EF5333">
              <w:rPr>
                <w:rFonts w:asciiTheme="minorHAnsi" w:eastAsiaTheme="minorEastAsia" w:hAnsiTheme="minorHAnsi" w:cstheme="minorBidi"/>
                <w:noProof/>
                <w:sz w:val="22"/>
                <w:szCs w:val="22"/>
              </w:rPr>
              <w:tab/>
            </w:r>
            <w:r w:rsidR="00EF5333" w:rsidRPr="001D24DC">
              <w:rPr>
                <w:rStyle w:val="Lienhypertexte"/>
                <w:noProof/>
              </w:rPr>
              <w:t>Pénalités</w:t>
            </w:r>
            <w:r w:rsidR="00EF5333">
              <w:rPr>
                <w:noProof/>
                <w:webHidden/>
              </w:rPr>
              <w:tab/>
            </w:r>
            <w:r w:rsidR="00EF5333">
              <w:rPr>
                <w:noProof/>
                <w:webHidden/>
              </w:rPr>
              <w:fldChar w:fldCharType="begin"/>
            </w:r>
            <w:r w:rsidR="00EF5333">
              <w:rPr>
                <w:noProof/>
                <w:webHidden/>
              </w:rPr>
              <w:instrText xml:space="preserve"> PAGEREF _Toc199153814 \h </w:instrText>
            </w:r>
            <w:r w:rsidR="00EF5333">
              <w:rPr>
                <w:noProof/>
                <w:webHidden/>
              </w:rPr>
            </w:r>
            <w:r w:rsidR="00EF5333">
              <w:rPr>
                <w:noProof/>
                <w:webHidden/>
              </w:rPr>
              <w:fldChar w:fldCharType="separate"/>
            </w:r>
            <w:r w:rsidR="00EF5333">
              <w:rPr>
                <w:noProof/>
                <w:webHidden/>
              </w:rPr>
              <w:t>8</w:t>
            </w:r>
            <w:r w:rsidR="00EF5333">
              <w:rPr>
                <w:noProof/>
                <w:webHidden/>
              </w:rPr>
              <w:fldChar w:fldCharType="end"/>
            </w:r>
          </w:hyperlink>
        </w:p>
        <w:p w14:paraId="3C9204B6" w14:textId="7597AF0A" w:rsidR="00EF5333" w:rsidRDefault="001B7A49">
          <w:pPr>
            <w:pStyle w:val="TM1"/>
            <w:tabs>
              <w:tab w:val="left" w:pos="1100"/>
              <w:tab w:val="right" w:leader="dot" w:pos="9628"/>
            </w:tabs>
            <w:rPr>
              <w:rFonts w:asciiTheme="minorHAnsi" w:eastAsiaTheme="minorEastAsia" w:hAnsiTheme="minorHAnsi" w:cstheme="minorBidi"/>
              <w:noProof/>
              <w:sz w:val="22"/>
              <w:szCs w:val="22"/>
            </w:rPr>
          </w:pPr>
          <w:hyperlink w:anchor="_Toc199153815" w:history="1">
            <w:r w:rsidR="00EF5333" w:rsidRPr="001D24DC">
              <w:rPr>
                <w:rStyle w:val="Lienhypertexte"/>
                <w:noProof/>
              </w:rPr>
              <w:t>Article 8</w:t>
            </w:r>
            <w:r w:rsidR="00EF5333">
              <w:rPr>
                <w:rFonts w:asciiTheme="minorHAnsi" w:eastAsiaTheme="minorEastAsia" w:hAnsiTheme="minorHAnsi" w:cstheme="minorBidi"/>
                <w:noProof/>
                <w:sz w:val="22"/>
                <w:szCs w:val="22"/>
              </w:rPr>
              <w:tab/>
            </w:r>
            <w:r w:rsidR="00EF5333" w:rsidRPr="001D24DC">
              <w:rPr>
                <w:rStyle w:val="Lienhypertexte"/>
                <w:noProof/>
              </w:rPr>
              <w:t>Montant du contrat</w:t>
            </w:r>
            <w:r w:rsidR="00EF5333">
              <w:rPr>
                <w:noProof/>
                <w:webHidden/>
              </w:rPr>
              <w:tab/>
            </w:r>
            <w:r w:rsidR="00EF5333">
              <w:rPr>
                <w:noProof/>
                <w:webHidden/>
              </w:rPr>
              <w:fldChar w:fldCharType="begin"/>
            </w:r>
            <w:r w:rsidR="00EF5333">
              <w:rPr>
                <w:noProof/>
                <w:webHidden/>
              </w:rPr>
              <w:instrText xml:space="preserve"> PAGEREF _Toc199153815 \h </w:instrText>
            </w:r>
            <w:r w:rsidR="00EF5333">
              <w:rPr>
                <w:noProof/>
                <w:webHidden/>
              </w:rPr>
            </w:r>
            <w:r w:rsidR="00EF5333">
              <w:rPr>
                <w:noProof/>
                <w:webHidden/>
              </w:rPr>
              <w:fldChar w:fldCharType="separate"/>
            </w:r>
            <w:r w:rsidR="00EF5333">
              <w:rPr>
                <w:noProof/>
                <w:webHidden/>
              </w:rPr>
              <w:t>8</w:t>
            </w:r>
            <w:r w:rsidR="00EF5333">
              <w:rPr>
                <w:noProof/>
                <w:webHidden/>
              </w:rPr>
              <w:fldChar w:fldCharType="end"/>
            </w:r>
          </w:hyperlink>
        </w:p>
        <w:p w14:paraId="48CB801A" w14:textId="184EEFC0" w:rsidR="00EF5333" w:rsidRDefault="001B7A49">
          <w:pPr>
            <w:pStyle w:val="TM1"/>
            <w:tabs>
              <w:tab w:val="left" w:pos="1100"/>
              <w:tab w:val="right" w:leader="dot" w:pos="9628"/>
            </w:tabs>
            <w:rPr>
              <w:rFonts w:asciiTheme="minorHAnsi" w:eastAsiaTheme="minorEastAsia" w:hAnsiTheme="minorHAnsi" w:cstheme="minorBidi"/>
              <w:noProof/>
              <w:sz w:val="22"/>
              <w:szCs w:val="22"/>
            </w:rPr>
          </w:pPr>
          <w:hyperlink w:anchor="_Toc199153816" w:history="1">
            <w:r w:rsidR="00EF5333" w:rsidRPr="001D24DC">
              <w:rPr>
                <w:rStyle w:val="Lienhypertexte"/>
                <w:noProof/>
              </w:rPr>
              <w:t>Article 9</w:t>
            </w:r>
            <w:r w:rsidR="00EF5333">
              <w:rPr>
                <w:rFonts w:asciiTheme="minorHAnsi" w:eastAsiaTheme="minorEastAsia" w:hAnsiTheme="minorHAnsi" w:cstheme="minorBidi"/>
                <w:noProof/>
                <w:sz w:val="22"/>
                <w:szCs w:val="22"/>
              </w:rPr>
              <w:tab/>
            </w:r>
            <w:r w:rsidR="00EF5333" w:rsidRPr="001D24DC">
              <w:rPr>
                <w:rStyle w:val="Lienhypertexte"/>
                <w:noProof/>
              </w:rPr>
              <w:t>Dérogation au CCAG-FCS</w:t>
            </w:r>
            <w:r w:rsidR="00EF5333">
              <w:rPr>
                <w:noProof/>
                <w:webHidden/>
              </w:rPr>
              <w:tab/>
            </w:r>
            <w:r w:rsidR="00EF5333">
              <w:rPr>
                <w:noProof/>
                <w:webHidden/>
              </w:rPr>
              <w:fldChar w:fldCharType="begin"/>
            </w:r>
            <w:r w:rsidR="00EF5333">
              <w:rPr>
                <w:noProof/>
                <w:webHidden/>
              </w:rPr>
              <w:instrText xml:space="preserve"> PAGEREF _Toc199153816 \h </w:instrText>
            </w:r>
            <w:r w:rsidR="00EF5333">
              <w:rPr>
                <w:noProof/>
                <w:webHidden/>
              </w:rPr>
            </w:r>
            <w:r w:rsidR="00EF5333">
              <w:rPr>
                <w:noProof/>
                <w:webHidden/>
              </w:rPr>
              <w:fldChar w:fldCharType="separate"/>
            </w:r>
            <w:r w:rsidR="00EF5333">
              <w:rPr>
                <w:noProof/>
                <w:webHidden/>
              </w:rPr>
              <w:t>9</w:t>
            </w:r>
            <w:r w:rsidR="00EF5333">
              <w:rPr>
                <w:noProof/>
                <w:webHidden/>
              </w:rPr>
              <w:fldChar w:fldCharType="end"/>
            </w:r>
          </w:hyperlink>
        </w:p>
        <w:p w14:paraId="41FE31F3" w14:textId="3FE3AFD6" w:rsidR="00EF5333" w:rsidRDefault="001B7A49">
          <w:pPr>
            <w:pStyle w:val="TM1"/>
            <w:tabs>
              <w:tab w:val="left" w:pos="1100"/>
              <w:tab w:val="right" w:leader="dot" w:pos="9628"/>
            </w:tabs>
            <w:rPr>
              <w:rFonts w:asciiTheme="minorHAnsi" w:eastAsiaTheme="minorEastAsia" w:hAnsiTheme="minorHAnsi" w:cstheme="minorBidi"/>
              <w:noProof/>
              <w:sz w:val="22"/>
              <w:szCs w:val="22"/>
            </w:rPr>
          </w:pPr>
          <w:hyperlink w:anchor="_Toc199153817" w:history="1">
            <w:r w:rsidR="00EF5333" w:rsidRPr="001D24DC">
              <w:rPr>
                <w:rStyle w:val="Lienhypertexte"/>
                <w:noProof/>
              </w:rPr>
              <w:t>Article 10</w:t>
            </w:r>
            <w:r w:rsidR="00EF5333">
              <w:rPr>
                <w:rFonts w:asciiTheme="minorHAnsi" w:eastAsiaTheme="minorEastAsia" w:hAnsiTheme="minorHAnsi" w:cstheme="minorBidi"/>
                <w:noProof/>
                <w:sz w:val="22"/>
                <w:szCs w:val="22"/>
              </w:rPr>
              <w:tab/>
            </w:r>
            <w:r w:rsidR="00EF5333" w:rsidRPr="001D24DC">
              <w:rPr>
                <w:rStyle w:val="Lienhypertexte"/>
                <w:noProof/>
              </w:rPr>
              <w:t>Signatures des parties</w:t>
            </w:r>
            <w:r w:rsidR="00EF5333">
              <w:rPr>
                <w:noProof/>
                <w:webHidden/>
              </w:rPr>
              <w:tab/>
            </w:r>
            <w:r w:rsidR="00EF5333">
              <w:rPr>
                <w:noProof/>
                <w:webHidden/>
              </w:rPr>
              <w:fldChar w:fldCharType="begin"/>
            </w:r>
            <w:r w:rsidR="00EF5333">
              <w:rPr>
                <w:noProof/>
                <w:webHidden/>
              </w:rPr>
              <w:instrText xml:space="preserve"> PAGEREF _Toc199153817 \h </w:instrText>
            </w:r>
            <w:r w:rsidR="00EF5333">
              <w:rPr>
                <w:noProof/>
                <w:webHidden/>
              </w:rPr>
            </w:r>
            <w:r w:rsidR="00EF5333">
              <w:rPr>
                <w:noProof/>
                <w:webHidden/>
              </w:rPr>
              <w:fldChar w:fldCharType="separate"/>
            </w:r>
            <w:r w:rsidR="00EF5333">
              <w:rPr>
                <w:noProof/>
                <w:webHidden/>
              </w:rPr>
              <w:t>9</w:t>
            </w:r>
            <w:r w:rsidR="00EF5333">
              <w:rPr>
                <w:noProof/>
                <w:webHidden/>
              </w:rPr>
              <w:fldChar w:fldCharType="end"/>
            </w:r>
          </w:hyperlink>
        </w:p>
        <w:p w14:paraId="590FA64E" w14:textId="12745C95" w:rsidR="00EF5333" w:rsidRDefault="00EF5333">
          <w:r>
            <w:rPr>
              <w:b/>
              <w:bCs/>
            </w:rPr>
            <w:fldChar w:fldCharType="end"/>
          </w:r>
        </w:p>
      </w:sdtContent>
    </w:sdt>
    <w:p w14:paraId="37FA9770" w14:textId="77777777" w:rsidR="00BD1A4E" w:rsidRDefault="00C259BA">
      <w:pPr>
        <w:pStyle w:val="Titre1"/>
      </w:pPr>
      <w:r>
        <w:br w:type="page"/>
      </w:r>
    </w:p>
    <w:p w14:paraId="7993F10E" w14:textId="77777777" w:rsidR="00BD1A4E" w:rsidRDefault="00C259BA">
      <w:pPr>
        <w:pStyle w:val="Titre1"/>
        <w:numPr>
          <w:ilvl w:val="0"/>
          <w:numId w:val="2"/>
        </w:numPr>
      </w:pPr>
      <w:bookmarkStart w:id="2" w:name="_rf7znfj20y2e" w:colFirst="0" w:colLast="0"/>
      <w:bookmarkStart w:id="3" w:name="_Toc199153804"/>
      <w:bookmarkEnd w:id="2"/>
      <w:r>
        <w:lastRenderedPageBreak/>
        <w:t>Présentation et pièces contractuelles de l’accord</w:t>
      </w:r>
      <w:bookmarkEnd w:id="3"/>
    </w:p>
    <w:p w14:paraId="3B93AAEF" w14:textId="77777777" w:rsidR="00BD1A4E" w:rsidRDefault="00C259BA">
      <w:r>
        <w:t>Le présent document constitue les modalités particulières de l’accord conclu entre le Mucem et le Prestataire en vue de l’achat de prestations / fournitures décrites ci-après.</w:t>
      </w:r>
    </w:p>
    <w:p w14:paraId="2B116E9D" w14:textId="77777777" w:rsidR="00BD1A4E" w:rsidRDefault="00C259BA">
      <w:r>
        <w:t>Les pièces contractuelles de cet accord sont les suivantes. Elles prévalent par ordre de priorité décroissante.</w:t>
      </w:r>
    </w:p>
    <w:p w14:paraId="56CD4411" w14:textId="77777777" w:rsidR="00BD1A4E" w:rsidRDefault="00C259BA" w:rsidP="009860FD">
      <w:pPr>
        <w:pStyle w:val="Listepuces"/>
      </w:pPr>
      <w:r>
        <w:t xml:space="preserve">Le </w:t>
      </w:r>
      <w:r w:rsidRPr="009860FD">
        <w:rPr>
          <w:b/>
        </w:rPr>
        <w:t>présent document décrivant les conditions particulières d’achat (CPA)</w:t>
      </w:r>
      <w:r>
        <w:t xml:space="preserve"> du contrat et son(ses) annexe(s) :</w:t>
      </w:r>
    </w:p>
    <w:p w14:paraId="1BB92183" w14:textId="77777777" w:rsidR="00BD1A4E" w:rsidRPr="009860FD" w:rsidRDefault="00C259BA" w:rsidP="009860FD">
      <w:pPr>
        <w:pStyle w:val="Listepuces"/>
        <w:numPr>
          <w:ilvl w:val="1"/>
          <w:numId w:val="3"/>
        </w:numPr>
      </w:pPr>
      <w:bookmarkStart w:id="4" w:name="_GoBack"/>
      <w:r w:rsidRPr="009860FD">
        <w:t>Anne</w:t>
      </w:r>
      <w:bookmarkEnd w:id="4"/>
      <w:r w:rsidRPr="009860FD">
        <w:t>xe financière détaillant le prix de la prestation (DPGF)</w:t>
      </w:r>
    </w:p>
    <w:p w14:paraId="28475032" w14:textId="1977FDF3" w:rsidR="00BD1A4E" w:rsidRPr="009860FD" w:rsidRDefault="00C259BA" w:rsidP="009860FD">
      <w:pPr>
        <w:pStyle w:val="Listepuces"/>
        <w:numPr>
          <w:ilvl w:val="1"/>
          <w:numId w:val="3"/>
        </w:numPr>
      </w:pPr>
      <w:r w:rsidRPr="009860FD">
        <w:t>Plans des espaces et procédures d’accès</w:t>
      </w:r>
      <w:r w:rsidR="00434504">
        <w:t xml:space="preserve"> J4</w:t>
      </w:r>
    </w:p>
    <w:p w14:paraId="52DC4B14" w14:textId="156F33B4" w:rsidR="00BD1A4E" w:rsidRPr="009860FD" w:rsidRDefault="00C259BA" w:rsidP="009860FD">
      <w:pPr>
        <w:pStyle w:val="Listepuces"/>
        <w:numPr>
          <w:ilvl w:val="1"/>
          <w:numId w:val="3"/>
        </w:numPr>
      </w:pPr>
      <w:r w:rsidRPr="009860FD">
        <w:t>Cahier des charges techniques et de mise en accessibilité des espaces d’expositions temporaires du J4</w:t>
      </w:r>
    </w:p>
    <w:p w14:paraId="753E48DC" w14:textId="6210000B" w:rsidR="00BD1A4E" w:rsidRPr="009860FD" w:rsidRDefault="00C259BA" w:rsidP="009860FD">
      <w:pPr>
        <w:pStyle w:val="Listepuces"/>
        <w:numPr>
          <w:ilvl w:val="1"/>
          <w:numId w:val="3"/>
        </w:numPr>
      </w:pPr>
      <w:r w:rsidRPr="009860FD">
        <w:t>Cahier de plans du concepteur lumières</w:t>
      </w:r>
    </w:p>
    <w:p w14:paraId="717E1D59" w14:textId="77777777" w:rsidR="00BD1A4E" w:rsidRDefault="00C259BA" w:rsidP="009860FD">
      <w:pPr>
        <w:pStyle w:val="Listepuces"/>
      </w:pPr>
      <w:r w:rsidRPr="009860FD">
        <w:t>Les Conditions Générales d’Achat (CGA) de prestations et de fournitures liées à la mise en place d’exposition a</w:t>
      </w:r>
      <w:r>
        <w:t>u Mucem dans leur version du 10/11/2021</w:t>
      </w:r>
    </w:p>
    <w:p w14:paraId="0E38E216" w14:textId="77777777" w:rsidR="00BD1A4E" w:rsidRDefault="00C259BA" w:rsidP="009860FD">
      <w:pPr>
        <w:pStyle w:val="Listepuces"/>
      </w:pPr>
      <w:r>
        <w:t>Le Cahier des Clauses Administratives Générales applicables aux fournitures courantes et services (CCAG-FCS) issu de l’arrêté du 30 mars 2021</w:t>
      </w:r>
    </w:p>
    <w:p w14:paraId="3746181F" w14:textId="77777777" w:rsidR="00BD1A4E" w:rsidRDefault="00C259BA" w:rsidP="009860FD">
      <w:pPr>
        <w:pStyle w:val="Listepuces"/>
      </w:pPr>
      <w:r>
        <w:t xml:space="preserve">Le </w:t>
      </w:r>
      <w:r>
        <w:rPr>
          <w:b/>
        </w:rPr>
        <w:t>devis / mémoire technique</w:t>
      </w:r>
      <w:r>
        <w:t xml:space="preserve"> du Prestataire transmis lors du chiffrage de la prestation à la demande du Mucem.</w:t>
      </w:r>
    </w:p>
    <w:p w14:paraId="17182499" w14:textId="77777777" w:rsidR="00BD1A4E" w:rsidRDefault="00C259BA">
      <w:pPr>
        <w:pStyle w:val="Titre1"/>
        <w:numPr>
          <w:ilvl w:val="0"/>
          <w:numId w:val="2"/>
        </w:numPr>
      </w:pPr>
      <w:bookmarkStart w:id="5" w:name="_Toc199153805"/>
      <w:r>
        <w:t>Objet du contrat</w:t>
      </w:r>
      <w:bookmarkEnd w:id="5"/>
    </w:p>
    <w:p w14:paraId="1440B210" w14:textId="731E7089" w:rsidR="00BD1A4E" w:rsidRDefault="00C259BA">
      <w:r>
        <w:t>Le contrat porte sur des prestations d’électricité-éclairage de l’exposition « </w:t>
      </w:r>
      <w:r w:rsidR="00FC6AE2" w:rsidRPr="009D7DFC">
        <w:rPr>
          <w:b/>
        </w:rPr>
        <w:t>Don Quichotte </w:t>
      </w:r>
      <w:r>
        <w:t xml:space="preserve">» </w:t>
      </w:r>
      <w:r w:rsidR="00FC6AE2" w:rsidRPr="009D7DFC">
        <w:t>15/10/2025 au 30/03/2026</w:t>
      </w:r>
      <w:r>
        <w:t xml:space="preserve"> au RDC du môle J4, sur une surface d’environ 555 m².</w:t>
      </w:r>
    </w:p>
    <w:p w14:paraId="10FBD74C" w14:textId="77777777" w:rsidR="00BD1A4E" w:rsidRDefault="00C259BA">
      <w:pPr>
        <w:pStyle w:val="Titre1"/>
        <w:numPr>
          <w:ilvl w:val="0"/>
          <w:numId w:val="2"/>
        </w:numPr>
      </w:pPr>
      <w:bookmarkStart w:id="6" w:name="_Toc199153806"/>
      <w:r>
        <w:t>Délais d’exécution / livraison</w:t>
      </w:r>
      <w:bookmarkEnd w:id="6"/>
    </w:p>
    <w:p w14:paraId="287F3D07" w14:textId="77777777" w:rsidR="00BD1A4E" w:rsidRDefault="00C259BA">
      <w:r>
        <w:t>Le Prestataire s’engage à respecter les dates / délais d’exécution suivants :</w:t>
      </w:r>
    </w:p>
    <w:p w14:paraId="12A218D1" w14:textId="77777777" w:rsidR="00EF3270" w:rsidRDefault="00C259BA" w:rsidP="009860FD">
      <w:pPr>
        <w:pStyle w:val="Listepuces"/>
      </w:pPr>
      <w:r>
        <w:t xml:space="preserve">Date de libération de l’espace d’exposition pour début des prestations des différents intervenants </w:t>
      </w:r>
      <w:r w:rsidR="00EF3270">
        <w:t>en</w:t>
      </w:r>
    </w:p>
    <w:p w14:paraId="3454F4C9" w14:textId="5539193B" w:rsidR="00BD1A4E" w:rsidRDefault="00C259BA" w:rsidP="008773FD">
      <w:pPr>
        <w:pStyle w:val="Listepuces"/>
        <w:numPr>
          <w:ilvl w:val="0"/>
          <w:numId w:val="0"/>
        </w:numPr>
        <w:ind w:left="714"/>
      </w:pPr>
      <w:proofErr w:type="gramStart"/>
      <w:r>
        <w:t>charge</w:t>
      </w:r>
      <w:proofErr w:type="gramEnd"/>
      <w:r>
        <w:t xml:space="preserve"> de la réalisation scénographique sur site : </w:t>
      </w:r>
      <w:r w:rsidR="00FC6AE2" w:rsidRPr="00D04FD8">
        <w:rPr>
          <w:b/>
        </w:rPr>
        <w:t>15/09/20</w:t>
      </w:r>
      <w:r w:rsidR="008773FD">
        <w:rPr>
          <w:b/>
        </w:rPr>
        <w:t>25</w:t>
      </w:r>
    </w:p>
    <w:p w14:paraId="745DF451" w14:textId="77777777" w:rsidR="00FC6AE2" w:rsidRDefault="00C259BA" w:rsidP="009860FD">
      <w:pPr>
        <w:pStyle w:val="Listepuces"/>
        <w:rPr>
          <w:b/>
          <w:color w:val="FF0000"/>
        </w:rPr>
      </w:pPr>
      <w:r>
        <w:t xml:space="preserve">Fin du montage de la scénographie : </w:t>
      </w:r>
      <w:r w:rsidR="00FC6AE2" w:rsidRPr="00D04FD8">
        <w:rPr>
          <w:rFonts w:eastAsia="Times"/>
          <w:b/>
          <w:color w:val="FF0000"/>
        </w:rPr>
        <w:t xml:space="preserve">au plus tard </w:t>
      </w:r>
      <w:r w:rsidR="00FC6AE2" w:rsidRPr="00D04FD8">
        <w:rPr>
          <w:b/>
          <w:color w:val="FF0000"/>
        </w:rPr>
        <w:t>le 26/09/2025</w:t>
      </w:r>
    </w:p>
    <w:p w14:paraId="708CAEC8" w14:textId="5CCAC7C7" w:rsidR="00FC6AE2" w:rsidRPr="00C25676" w:rsidRDefault="00FC6AE2" w:rsidP="009860FD">
      <w:pPr>
        <w:pStyle w:val="Listepuces"/>
        <w:rPr>
          <w:b/>
        </w:rPr>
      </w:pPr>
      <w:r w:rsidRPr="00C25676">
        <w:t>Accrochage des œuvres : du 29/09 au 10/10/2025</w:t>
      </w:r>
    </w:p>
    <w:p w14:paraId="4E002DE9" w14:textId="77777777" w:rsidR="00FC6AE2" w:rsidRDefault="00C259BA" w:rsidP="009860FD">
      <w:pPr>
        <w:pStyle w:val="Listepuces"/>
        <w:rPr>
          <w:b/>
        </w:rPr>
      </w:pPr>
      <w:r>
        <w:t xml:space="preserve">Date de vernissage : </w:t>
      </w:r>
      <w:r w:rsidR="00FC6AE2" w:rsidRPr="00D04FD8">
        <w:rPr>
          <w:b/>
        </w:rPr>
        <w:t>14/10/2025</w:t>
      </w:r>
    </w:p>
    <w:p w14:paraId="19B0FC0F" w14:textId="30B294B8" w:rsidR="00FC6AE2" w:rsidRPr="00FC6AE2" w:rsidRDefault="00C259BA" w:rsidP="009860FD">
      <w:pPr>
        <w:pStyle w:val="Listepuces"/>
      </w:pPr>
      <w:r>
        <w:t xml:space="preserve">Dates d’exploitation de l’exposition : </w:t>
      </w:r>
      <w:r w:rsidR="00FC6AE2" w:rsidRPr="00D04FD8">
        <w:rPr>
          <w:rFonts w:eastAsia="Times"/>
        </w:rPr>
        <w:t xml:space="preserve">du </w:t>
      </w:r>
      <w:r w:rsidR="00FC6AE2" w:rsidRPr="00D04FD8">
        <w:rPr>
          <w:b/>
        </w:rPr>
        <w:t>15/10/2025 au 30/03/2026</w:t>
      </w:r>
      <w:r w:rsidR="00FC6AE2" w:rsidRPr="00E22801">
        <w:rPr>
          <w:rFonts w:eastAsia="Times"/>
        </w:rPr>
        <w:t xml:space="preserve"> (dernier jour d’ouverture au public)</w:t>
      </w:r>
      <w:r w:rsidR="00FC6AE2" w:rsidRPr="00FC6AE2">
        <w:rPr>
          <w:rFonts w:eastAsia="Times"/>
        </w:rPr>
        <w:t xml:space="preserve"> </w:t>
      </w:r>
    </w:p>
    <w:p w14:paraId="6080B55F" w14:textId="025F3641" w:rsidR="00FC6AE2" w:rsidRPr="004D7736" w:rsidRDefault="00FC6AE2" w:rsidP="009860FD">
      <w:r>
        <w:t xml:space="preserve">La phase de démontage </w:t>
      </w:r>
      <w:r w:rsidRPr="004D7736">
        <w:t>sera réalisée à la suite du décrochage de l’exposition, à la date indiquée ultérieurement par le Mucem.</w:t>
      </w:r>
    </w:p>
    <w:p w14:paraId="383462F3" w14:textId="77777777" w:rsidR="00BD1A4E" w:rsidRDefault="00C259BA">
      <w:pPr>
        <w:rPr>
          <w:highlight w:val="yellow"/>
        </w:rPr>
      </w:pPr>
      <w:r>
        <w:t>Un calendrier détaillé d'exécution des Prestations peut être établi en concertation avec le Prestataire principalement pendant les réunions de préparation de chantier.</w:t>
      </w:r>
    </w:p>
    <w:p w14:paraId="4CC4C8FC" w14:textId="77777777" w:rsidR="00BD1A4E" w:rsidRDefault="00C259BA">
      <w:pPr>
        <w:pStyle w:val="Titre1"/>
        <w:numPr>
          <w:ilvl w:val="0"/>
          <w:numId w:val="2"/>
        </w:numPr>
      </w:pPr>
      <w:bookmarkStart w:id="7" w:name="_Toc199153807"/>
      <w:r>
        <w:t>Coordination avec les autres intervenants</w:t>
      </w:r>
      <w:bookmarkEnd w:id="7"/>
    </w:p>
    <w:p w14:paraId="345F5B0B" w14:textId="564ECBCD" w:rsidR="00BD1A4E" w:rsidRDefault="00C259BA">
      <w:r>
        <w:t xml:space="preserve">D’autres intervenants externes ou internes du Mucem sont amenés à intervenir pour le montage et le démontage de l’exposition (ex : aménagement général, installation du matériel audiovisuel, pose de la signalétique, </w:t>
      </w:r>
      <w:proofErr w:type="spellStart"/>
      <w:r>
        <w:t>soclage</w:t>
      </w:r>
      <w:proofErr w:type="spellEnd"/>
      <w:r>
        <w:t>,</w:t>
      </w:r>
      <w:r w:rsidR="003E5273">
        <w:t xml:space="preserve"> </w:t>
      </w:r>
      <w:r>
        <w:t xml:space="preserve">…). </w:t>
      </w:r>
    </w:p>
    <w:p w14:paraId="49347343" w14:textId="77777777" w:rsidR="00BD1A4E" w:rsidRDefault="00C259BA">
      <w:r>
        <w:t>A ce titre, le Prestataire devra :</w:t>
      </w:r>
    </w:p>
    <w:p w14:paraId="7C36A901" w14:textId="77777777" w:rsidR="00BD1A4E" w:rsidRDefault="00C259BA" w:rsidP="009860FD">
      <w:pPr>
        <w:pStyle w:val="Listepuces"/>
      </w:pPr>
      <w:r>
        <w:t>Prendre connaissance de l’étendue des Prestations des autres intervenants dont les interventions seront en liaisons avec les siennes de façon à assurer une parfaite coordination à l’exécution,</w:t>
      </w:r>
    </w:p>
    <w:p w14:paraId="57FE7922" w14:textId="77777777" w:rsidR="00BD1A4E" w:rsidRDefault="00C259BA" w:rsidP="009860FD">
      <w:pPr>
        <w:pStyle w:val="Listepuces"/>
      </w:pPr>
      <w:r>
        <w:t>Respecter les prestations effectuées par les autres intervenants</w:t>
      </w:r>
    </w:p>
    <w:p w14:paraId="5879EB3C" w14:textId="77777777" w:rsidR="00BD1A4E" w:rsidRDefault="00C259BA" w:rsidP="009860FD">
      <w:pPr>
        <w:pStyle w:val="Listepuces"/>
      </w:pPr>
      <w:r>
        <w:t xml:space="preserve">Fournir aux autres entreprises toutes les informations sur ses ouvrages dont elles auraient besoin </w:t>
      </w:r>
    </w:p>
    <w:p w14:paraId="58424D7D" w14:textId="77777777" w:rsidR="00BD1A4E" w:rsidRDefault="00C259BA" w:rsidP="009860FD">
      <w:pPr>
        <w:pStyle w:val="Listepuces"/>
      </w:pPr>
      <w:r>
        <w:lastRenderedPageBreak/>
        <w:t>Prendre en charge les éventuels frais de remise en état des ouvrages des autres corps d’état, en cas de détérioration de son fait.</w:t>
      </w:r>
    </w:p>
    <w:p w14:paraId="02A39572" w14:textId="77777777" w:rsidR="00BD1A4E" w:rsidRDefault="00C259BA">
      <w:r>
        <w:t>Des réunions de coordination seront réalisées pour cadrer l’opération de montage de l’exposition.</w:t>
      </w:r>
    </w:p>
    <w:p w14:paraId="58A8F281" w14:textId="77777777" w:rsidR="00BD1A4E" w:rsidRDefault="00C259BA">
      <w:r>
        <w:t xml:space="preserve">Lors de ces réunions seront notamment traitées les questions liées à la </w:t>
      </w:r>
      <w:proofErr w:type="spellStart"/>
      <w:r>
        <w:t>co-activité</w:t>
      </w:r>
      <w:proofErr w:type="spellEnd"/>
      <w:r>
        <w:t xml:space="preserve"> de plusieurs entreprises et au plan de prévention.</w:t>
      </w:r>
    </w:p>
    <w:p w14:paraId="646C32A1" w14:textId="77777777" w:rsidR="00BD1A4E" w:rsidRDefault="00C259BA">
      <w:r>
        <w:t xml:space="preserve">Le prestataire en charge de la prestation d’aménagement général sera le principal responsable de la coordination et aura autorité pour définir les priorités d’interventions des différents intervenants. </w:t>
      </w:r>
    </w:p>
    <w:p w14:paraId="25DF2D52" w14:textId="77777777" w:rsidR="00BD1A4E" w:rsidRDefault="00C259BA">
      <w:r>
        <w:t>Le Prestataire; titulaire du présent contrat; devra respecter l’ordre d’intervention défini en concertation avec les autres intervenants.</w:t>
      </w:r>
    </w:p>
    <w:p w14:paraId="7DDA6CAA" w14:textId="77777777" w:rsidR="00BD1A4E" w:rsidRDefault="00C259BA">
      <w:r>
        <w:t>Une attention particulière est portée sur les interfaces avec le lot agencement-construction concernant l’intégration du dispositif d’éclairage intégré en introduction de l’exposition. A ce titre, il sera demandé une parfaite coordination avec le titulaire du lot agencement-construction.</w:t>
      </w:r>
    </w:p>
    <w:p w14:paraId="3F87B9B5" w14:textId="77777777" w:rsidR="00BD1A4E" w:rsidRDefault="00C259BA">
      <w:pPr>
        <w:pStyle w:val="Titre1"/>
        <w:numPr>
          <w:ilvl w:val="0"/>
          <w:numId w:val="2"/>
        </w:numPr>
      </w:pPr>
      <w:bookmarkStart w:id="8" w:name="_Toc199153808"/>
      <w:r>
        <w:t>Description des prestations</w:t>
      </w:r>
      <w:bookmarkEnd w:id="8"/>
    </w:p>
    <w:p w14:paraId="54EC29A6" w14:textId="77777777" w:rsidR="00BD1A4E" w:rsidRDefault="00C259BA">
      <w:r>
        <w:t>Les Prestations sont décrites dans l’annexe financière détaillant le prix établi par le Prestataire.</w:t>
      </w:r>
    </w:p>
    <w:p w14:paraId="0306976E" w14:textId="77777777" w:rsidR="00BD1A4E" w:rsidRDefault="00C259BA">
      <w:r>
        <w:t>Toutes les marques de produits éventuellement citées sont données à titre indicatif et correspondent uniquement à des objectifs de qualité, d’esthétique, de résistance ou d’usage des produits et des matériels avec les garanties en découlant.</w:t>
      </w:r>
    </w:p>
    <w:p w14:paraId="2EEC0D6F" w14:textId="77777777" w:rsidR="00BD1A4E" w:rsidRDefault="00BD1A4E"/>
    <w:p w14:paraId="30CC3731" w14:textId="77777777" w:rsidR="00BD1A4E" w:rsidRDefault="00C259BA">
      <w:r>
        <w:rPr>
          <w:b/>
          <w:u w:val="single"/>
        </w:rPr>
        <w:t>Avant toute exécution, le Prestataire devra vérifier toutes les cotes indiquées sur les documents graphiques qui lui seront remis ainsi que les aplombs et niveaux de l’architecture existante.</w:t>
      </w:r>
      <w:r>
        <w:t xml:space="preserve"> Le Prestataire signalera, en temps utile, au Mucem les éventuelles erreurs ou omissions qui auraient pu se produire et proposera des solutions à valider par le Mucem.</w:t>
      </w:r>
    </w:p>
    <w:p w14:paraId="256E1171" w14:textId="77777777" w:rsidR="00BD1A4E" w:rsidRDefault="00BD1A4E">
      <w:pPr>
        <w:rPr>
          <w:rFonts w:ascii="Helvetica Neue" w:eastAsia="Helvetica Neue" w:hAnsi="Helvetica Neue" w:cs="Helvetica Neue"/>
        </w:rPr>
      </w:pPr>
    </w:p>
    <w:p w14:paraId="0A9FF033" w14:textId="77777777" w:rsidR="00BD1A4E" w:rsidRDefault="00C259BA">
      <w:r>
        <w:t>Le Prestataire est responsable de la qualité de son travail. A ce titre</w:t>
      </w:r>
      <w:r>
        <w:rPr>
          <w:rFonts w:ascii="Helvetica Neue" w:eastAsia="Helvetica Neue" w:hAnsi="Helvetica Neue" w:cs="Helvetica Neue"/>
        </w:rPr>
        <w:t xml:space="preserve">, </w:t>
      </w:r>
      <w:r>
        <w:rPr>
          <w:rFonts w:ascii="Helvetica Neue" w:eastAsia="Helvetica Neue" w:hAnsi="Helvetica Neue" w:cs="Helvetica Neue"/>
          <w:b/>
        </w:rPr>
        <w:t>l</w:t>
      </w:r>
      <w:r>
        <w:rPr>
          <w:b/>
        </w:rPr>
        <w:t xml:space="preserve">es Prestations sont </w:t>
      </w:r>
      <w:proofErr w:type="gramStart"/>
      <w:r>
        <w:rPr>
          <w:b/>
        </w:rPr>
        <w:t>réalisée</w:t>
      </w:r>
      <w:proofErr w:type="gramEnd"/>
      <w:r>
        <w:rPr>
          <w:b/>
        </w:rPr>
        <w:t xml:space="preserve"> dans les règles de l’art liées au domaine d’intervention du présent accord, </w:t>
      </w:r>
      <w:r>
        <w:t>étant précisés notamment les éléments suivants :</w:t>
      </w:r>
    </w:p>
    <w:p w14:paraId="34CE8754" w14:textId="77777777" w:rsidR="00BD1A4E" w:rsidRDefault="00BD1A4E">
      <w:pPr>
        <w:pBdr>
          <w:top w:val="nil"/>
          <w:left w:val="nil"/>
          <w:bottom w:val="nil"/>
          <w:right w:val="nil"/>
          <w:between w:val="nil"/>
        </w:pBdr>
        <w:tabs>
          <w:tab w:val="left" w:pos="851"/>
        </w:tabs>
        <w:spacing w:before="120" w:after="120"/>
        <w:ind w:left="851" w:hanging="284"/>
        <w:rPr>
          <w:b/>
          <w:i/>
          <w:color w:val="000000"/>
          <w:highlight w:val="green"/>
        </w:rPr>
      </w:pPr>
    </w:p>
    <w:p w14:paraId="722A8132" w14:textId="3C08A886" w:rsidR="00BD1A4E" w:rsidRDefault="00C259BA" w:rsidP="009860FD">
      <w:pPr>
        <w:pBdr>
          <w:top w:val="nil"/>
          <w:left w:val="nil"/>
          <w:bottom w:val="nil"/>
          <w:right w:val="nil"/>
          <w:between w:val="nil"/>
        </w:pBdr>
        <w:tabs>
          <w:tab w:val="left" w:pos="851"/>
        </w:tabs>
        <w:spacing w:before="120" w:after="120"/>
        <w:rPr>
          <w:color w:val="000000"/>
        </w:rPr>
      </w:pPr>
      <w:r>
        <w:rPr>
          <w:color w:val="000000"/>
        </w:rPr>
        <w:t>Les Prestations incluent :</w:t>
      </w:r>
    </w:p>
    <w:p w14:paraId="63AB59A4" w14:textId="77777777" w:rsidR="00BD1A4E" w:rsidRDefault="00C259BA" w:rsidP="009860FD">
      <w:pPr>
        <w:pStyle w:val="Listepuces"/>
      </w:pPr>
      <w:r>
        <w:t xml:space="preserve">La fourniture la pose et le raccordement de réseaux </w:t>
      </w:r>
      <w:proofErr w:type="spellStart"/>
      <w:r>
        <w:t>CFo</w:t>
      </w:r>
      <w:proofErr w:type="spellEnd"/>
      <w:r>
        <w:t xml:space="preserve"> et </w:t>
      </w:r>
      <w:proofErr w:type="spellStart"/>
      <w:r>
        <w:t>CFa</w:t>
      </w:r>
      <w:proofErr w:type="spellEnd"/>
      <w:r>
        <w:t xml:space="preserve"> pour l’alimentation d’éclairages.</w:t>
      </w:r>
    </w:p>
    <w:p w14:paraId="3F9AD9CC" w14:textId="77777777" w:rsidR="00BD1A4E" w:rsidRDefault="00C259BA" w:rsidP="009860FD">
      <w:pPr>
        <w:pStyle w:val="Listepuces"/>
        <w:rPr>
          <w:color w:val="000000"/>
        </w:rPr>
      </w:pPr>
      <w:r>
        <w:t>La fourniture en achat des matériels supplémentaires listés en annexe financière</w:t>
      </w:r>
    </w:p>
    <w:p w14:paraId="32A22C32" w14:textId="77777777" w:rsidR="00BD1A4E" w:rsidRDefault="00C259BA" w:rsidP="009860FD">
      <w:pPr>
        <w:pStyle w:val="Listepuces"/>
        <w:rPr>
          <w:color w:val="000000"/>
        </w:rPr>
      </w:pPr>
      <w:r>
        <w:t>L’implantation des dispositifs d’éclairages scénographiques en vitrine et sous plafond (câblage et pose, dont BAES) suivant les plans indiqués, avec le matériel existant du Mucem et le matériel supplémentaire fourni en achat (</w:t>
      </w:r>
      <w:r>
        <w:rPr>
          <w:b/>
          <w:i/>
          <w:color w:val="595959"/>
        </w:rPr>
        <w:t>voir plans en annexe</w:t>
      </w:r>
      <w:r>
        <w:t>). L’acheminement à pied d'œuvre de tous les outillages nécessaires pour la réalisation des prestations, notamment depuis les espaces de stockage du musée (nacelle du musée, outillages mécaniques, électriques, projecteurs, etc.)</w:t>
      </w:r>
    </w:p>
    <w:p w14:paraId="12863FC7" w14:textId="77777777" w:rsidR="00BD1A4E" w:rsidRDefault="00C259BA" w:rsidP="009860FD">
      <w:pPr>
        <w:pStyle w:val="Listepuces"/>
      </w:pPr>
      <w:r>
        <w:t>La fourniture de tous les filtres et accessoires nécessaires au réglage des éclairages.</w:t>
      </w:r>
    </w:p>
    <w:p w14:paraId="43495EF4" w14:textId="77777777" w:rsidR="00BD1A4E" w:rsidRDefault="00C259BA" w:rsidP="009860FD">
      <w:pPr>
        <w:pStyle w:val="Listepuces"/>
      </w:pPr>
      <w:r>
        <w:t>Le réglage des éclairages scénographiques, des niveaux d’intensité.</w:t>
      </w:r>
    </w:p>
    <w:p w14:paraId="70CC902D" w14:textId="77777777" w:rsidR="00BD1A4E" w:rsidRDefault="00C259BA" w:rsidP="009860FD">
      <w:pPr>
        <w:pStyle w:val="Listepuces"/>
      </w:pPr>
      <w:r>
        <w:t>La dépose de l’ensemble des dispositifs d’éclairage et du câblage à l’issue de l’exposition. La remise au Mucem du matériel en achat, rangement dans le lieu de stockage.</w:t>
      </w:r>
    </w:p>
    <w:p w14:paraId="72C410DF" w14:textId="77777777" w:rsidR="00BD1A4E" w:rsidRDefault="00C259BA" w:rsidP="009860FD">
      <w:pPr>
        <w:pStyle w:val="Listepuces"/>
      </w:pPr>
      <w:r>
        <w:t>En concertation avec la Maîtrise d’Œuvre scénographique / le Mucem, le Prestataire devra toutes les sujétions pour dissimuler les câbles ou les passages de câble pour les rendre le plus esthétique possible. L’ensemble des câblages de raccord devra être dissimulé soit à l’intérieur des mobiliers (cloisons et vitrines), soit dans le plancher technique, soit en hauteur, et raccordé aux sources électriques indiquées sur les plans joints en annexe.</w:t>
      </w:r>
    </w:p>
    <w:p w14:paraId="66C824E2" w14:textId="77777777" w:rsidR="00BD1A4E" w:rsidRDefault="00C259BA" w:rsidP="009860FD">
      <w:r>
        <w:t>Le Prestataire remettra au Mucem :</w:t>
      </w:r>
    </w:p>
    <w:p w14:paraId="273BE545" w14:textId="77777777" w:rsidR="00BD1A4E" w:rsidRDefault="00C259BA" w:rsidP="009860FD">
      <w:pPr>
        <w:pStyle w:val="Listepuces"/>
      </w:pPr>
      <w:r>
        <w:t>un plan d’implantation détaillé des câblages électrique / éclairages vitrine et réseaux pour l’exposition</w:t>
      </w:r>
    </w:p>
    <w:p w14:paraId="3FD74283" w14:textId="77777777" w:rsidR="00BD1A4E" w:rsidRDefault="00C259BA" w:rsidP="009860FD">
      <w:pPr>
        <w:pStyle w:val="Listepuces"/>
      </w:pPr>
      <w:r>
        <w:t>un bilan de puissance certifié pour chaque nourrice</w:t>
      </w:r>
    </w:p>
    <w:p w14:paraId="401F6924" w14:textId="77777777" w:rsidR="00BD1A4E" w:rsidRDefault="00C259BA" w:rsidP="009860FD">
      <w:pPr>
        <w:pStyle w:val="Listepuces"/>
      </w:pPr>
      <w:r>
        <w:t xml:space="preserve">les différents </w:t>
      </w:r>
      <w:r>
        <w:rPr>
          <w:b/>
        </w:rPr>
        <w:t>PV et certificats de conformité</w:t>
      </w:r>
      <w:r>
        <w:t xml:space="preserve"> des appareils d’éclairages utilisés.</w:t>
      </w:r>
    </w:p>
    <w:p w14:paraId="0630202D" w14:textId="77777777" w:rsidR="00BD1A4E" w:rsidRDefault="00C259BA">
      <w:pPr>
        <w:pBdr>
          <w:top w:val="nil"/>
          <w:left w:val="nil"/>
          <w:bottom w:val="nil"/>
          <w:right w:val="nil"/>
          <w:between w:val="nil"/>
        </w:pBdr>
        <w:tabs>
          <w:tab w:val="left" w:pos="851"/>
        </w:tabs>
        <w:spacing w:before="120" w:after="120"/>
        <w:ind w:left="851" w:hanging="284"/>
        <w:rPr>
          <w:color w:val="000000"/>
        </w:rPr>
      </w:pPr>
      <w:r>
        <w:rPr>
          <w:color w:val="000000"/>
          <w:u w:val="single"/>
        </w:rPr>
        <w:lastRenderedPageBreak/>
        <w:t>Echantillons et prototypes</w:t>
      </w:r>
      <w:r>
        <w:rPr>
          <w:color w:val="000000"/>
        </w:rPr>
        <w:t> : Une réunion générale de présentation des échantillons sera organisée entre le Prestataire, le Maître d’Œuvre et le Maître d’Ouvrage. EN AUCUN CAS, le Prestataire ne mettra en œuvre des fournitures n’ayant pas préalablement eu l’accord de la Maîtrise d’Ouvrage et de la Maîtrise d’Œuvre. En ce qui concerne la mise en œuvre, pour celles qui sont particulières, le Prestataire effectuera tous les prototypes d’ouvrages ou de mises en œuvre qui lui seront réclamés. Les frais occasionnés par ces présentations sont à la charge du Prestataire.</w:t>
      </w:r>
    </w:p>
    <w:p w14:paraId="17F876FD" w14:textId="2C203593" w:rsidR="00BD1A4E" w:rsidRDefault="00C259BA" w:rsidP="009860FD">
      <w:r>
        <w:t>L</w:t>
      </w:r>
      <w:r w:rsidR="009860FD">
        <w:t>e titulaire</w:t>
      </w:r>
      <w:r>
        <w:t xml:space="preserve"> reste responsable des conséquences que peuvent avoir ses travaux sur la solidité des constructions et des traces ou fissures qui peuvent apparaître par la suite.</w:t>
      </w:r>
    </w:p>
    <w:p w14:paraId="31F99743" w14:textId="77777777" w:rsidR="00BD1A4E" w:rsidRDefault="00BD1A4E" w:rsidP="009860FD"/>
    <w:p w14:paraId="4F2CA687" w14:textId="77777777" w:rsidR="00BD1A4E" w:rsidRDefault="00C259BA" w:rsidP="009860FD">
      <w:r>
        <w:t>Il est également spécifié que l'Entrepreneur a examiné avec soin toutes les pièces du dossier servant de base à son marché et qu'il a signalé toutes les imprécisions, obscurités, omissions ou contradictions qu'il aurait pu relever et que toutes les réponses adaptées ont été apportées.</w:t>
      </w:r>
    </w:p>
    <w:p w14:paraId="7EFD63ED" w14:textId="2DD8F4B8" w:rsidR="00BD1A4E" w:rsidRDefault="00C259BA" w:rsidP="009860FD">
      <w:r>
        <w:t xml:space="preserve">En conséquence, </w:t>
      </w:r>
      <w:r w:rsidR="009860FD">
        <w:t>le titulaire</w:t>
      </w:r>
      <w:r>
        <w:t xml:space="preserve"> ne pourra, après approbation de son marché :</w:t>
      </w:r>
    </w:p>
    <w:p w14:paraId="59EF87F6" w14:textId="77777777" w:rsidR="00BD1A4E" w:rsidRDefault="00C259BA" w:rsidP="009860FD">
      <w:pPr>
        <w:pStyle w:val="Listepuces"/>
      </w:pPr>
      <w:r>
        <w:t>ni refuser d'exécuter les travaux jugés utiles par le Maître d'œuvre et nécessaires à la parfaite finition des ouvrages ;</w:t>
      </w:r>
    </w:p>
    <w:p w14:paraId="553FD4CA" w14:textId="77777777" w:rsidR="00BD1A4E" w:rsidRDefault="00C259BA" w:rsidP="009860FD">
      <w:pPr>
        <w:pStyle w:val="Listepuces"/>
      </w:pPr>
      <w:r>
        <w:t>ni prétendre que ces travaux donnent lieu à une augmentation de son prix forfaitaire ou à une prolongation du délai contractuel.</w:t>
      </w:r>
    </w:p>
    <w:p w14:paraId="1A06BE60" w14:textId="77777777" w:rsidR="00BD1A4E" w:rsidRDefault="00C259BA" w:rsidP="009860FD">
      <w:r>
        <w:t>Le câblage sera réalisé conformément aux normes en vigueur.</w:t>
      </w:r>
    </w:p>
    <w:p w14:paraId="0FC220ED" w14:textId="77777777" w:rsidR="00BD1A4E" w:rsidRDefault="00BD1A4E">
      <w:pPr>
        <w:tabs>
          <w:tab w:val="left" w:pos="284"/>
        </w:tabs>
        <w:spacing w:before="0" w:after="0"/>
        <w:ind w:left="284" w:right="313"/>
      </w:pPr>
    </w:p>
    <w:p w14:paraId="2575D27B" w14:textId="77777777" w:rsidR="00BD1A4E" w:rsidRDefault="00C259BA" w:rsidP="009860FD">
      <w:r>
        <w:t>L'entreprise s'engage à exécuter les ouvrages selon les règles de l'art et les normes en vigueur dans ce type de bâtiment.</w:t>
      </w:r>
    </w:p>
    <w:p w14:paraId="2A7B35BA" w14:textId="77777777" w:rsidR="00BD1A4E" w:rsidRPr="009860FD" w:rsidRDefault="00C259BA" w:rsidP="009860FD">
      <w:pPr>
        <w:rPr>
          <w:b/>
        </w:rPr>
      </w:pPr>
      <w:r w:rsidRPr="009860FD">
        <w:rPr>
          <w:b/>
        </w:rPr>
        <w:t>L'entreprise s'engage à respecter l'ensemble des spécifications décrites dans ce lot notamment : type, photométrie, puissance, caractéristiques, accessoires des appareils d'éclairage.</w:t>
      </w:r>
    </w:p>
    <w:p w14:paraId="53C8FBAF" w14:textId="77777777" w:rsidR="00BD1A4E" w:rsidRDefault="00BD1A4E">
      <w:pPr>
        <w:spacing w:before="0" w:after="0"/>
        <w:ind w:left="284" w:right="283"/>
      </w:pPr>
    </w:p>
    <w:p w14:paraId="606C3D9E" w14:textId="77777777" w:rsidR="00BD1A4E" w:rsidRDefault="00C259BA" w:rsidP="009860FD">
      <w:r>
        <w:t>Pour l'implantation exacte des appareils d'éclairage, l'entreprise doit se référer aux plans fournis.</w:t>
      </w:r>
    </w:p>
    <w:p w14:paraId="3384B675" w14:textId="77777777" w:rsidR="00BD1A4E" w:rsidRDefault="00C259BA" w:rsidP="009860FD">
      <w:r>
        <w:t>En l'absence d'informations suffisantes données par les plans, l'implantation des appareils d'éclairage se fera en présence du concepteur lumière.</w:t>
      </w:r>
    </w:p>
    <w:p w14:paraId="05587B1A" w14:textId="77777777" w:rsidR="00BD1A4E" w:rsidRDefault="00C259BA" w:rsidP="009860FD">
      <w:r>
        <w:t>L’entreprise effectuera le réglage des appareils d'éclairage sous la direction du concepteur lumière.</w:t>
      </w:r>
    </w:p>
    <w:p w14:paraId="2E774AB2" w14:textId="77777777" w:rsidR="00BD1A4E" w:rsidRDefault="00C259BA" w:rsidP="009860FD">
      <w:r>
        <w:t>Les réglages comprennent : l’orientation des appareils, le filtrage (gélatine ou verre) et différents petits travaux de finition.</w:t>
      </w:r>
    </w:p>
    <w:p w14:paraId="3179559F" w14:textId="77777777" w:rsidR="00BD1A4E" w:rsidRDefault="00BD1A4E">
      <w:pPr>
        <w:spacing w:before="120" w:after="0"/>
        <w:ind w:right="283"/>
      </w:pPr>
    </w:p>
    <w:p w14:paraId="16D68F21" w14:textId="77777777" w:rsidR="00BD1A4E" w:rsidRDefault="00C259BA">
      <w:pPr>
        <w:pBdr>
          <w:top w:val="single" w:sz="4" w:space="0" w:color="000000"/>
          <w:left w:val="single" w:sz="4" w:space="0" w:color="000000"/>
          <w:bottom w:val="single" w:sz="4" w:space="0" w:color="000000"/>
          <w:right w:val="single" w:sz="4" w:space="0" w:color="000000"/>
        </w:pBdr>
        <w:tabs>
          <w:tab w:val="left" w:pos="284"/>
        </w:tabs>
        <w:spacing w:before="0" w:after="0"/>
        <w:ind w:left="284" w:right="283"/>
        <w:rPr>
          <w:i/>
        </w:rPr>
      </w:pPr>
      <w:r>
        <w:rPr>
          <w:i/>
        </w:rPr>
        <w:t>La propreté du chantier devra être maintenue quotidiennement, pendant toute la durée de l’intervention (regroupement des matériaux et outils, enlèvement des chutes de câble, etc.).</w:t>
      </w:r>
    </w:p>
    <w:p w14:paraId="403D9AB6" w14:textId="77777777" w:rsidR="00BD1A4E" w:rsidRDefault="00C259BA">
      <w:pPr>
        <w:pBdr>
          <w:top w:val="single" w:sz="4" w:space="0" w:color="000000"/>
          <w:left w:val="single" w:sz="4" w:space="0" w:color="000000"/>
          <w:bottom w:val="single" w:sz="4" w:space="0" w:color="000000"/>
          <w:right w:val="single" w:sz="4" w:space="0" w:color="000000"/>
        </w:pBdr>
        <w:tabs>
          <w:tab w:val="left" w:pos="284"/>
        </w:tabs>
        <w:spacing w:before="0" w:after="0"/>
        <w:ind w:left="284" w:right="283"/>
        <w:rPr>
          <w:i/>
        </w:rPr>
      </w:pPr>
      <w:r>
        <w:rPr>
          <w:i/>
        </w:rPr>
        <w:t>L’entreprise est responsable de la qualité de son travail.</w:t>
      </w:r>
    </w:p>
    <w:p w14:paraId="16651B07" w14:textId="77777777" w:rsidR="00BD1A4E" w:rsidRDefault="00BD1A4E">
      <w:pPr>
        <w:spacing w:before="0" w:after="0"/>
        <w:ind w:left="283" w:right="283"/>
      </w:pPr>
    </w:p>
    <w:p w14:paraId="3FCA8607" w14:textId="77777777" w:rsidR="00BD1A4E" w:rsidRDefault="00BD1A4E">
      <w:pPr>
        <w:spacing w:before="0" w:after="0"/>
        <w:ind w:left="284"/>
      </w:pPr>
    </w:p>
    <w:p w14:paraId="57849402" w14:textId="77777777" w:rsidR="00BD1A4E" w:rsidRDefault="00C259BA">
      <w:pPr>
        <w:spacing w:before="0" w:after="0"/>
        <w:ind w:left="284" w:right="283"/>
      </w:pPr>
      <w:r>
        <w:rPr>
          <w:u w:val="single"/>
        </w:rPr>
        <w:t xml:space="preserve">Note : </w:t>
      </w:r>
      <w:r>
        <w:t>Le musée  possède déjà sur site un réseau de perches, ainsi qu’un stock de matériel d’éclairage. L’entreprise doit utiliser le matériel sur place et ne fournir qu’une petite quantité de matériel complémentaire et des consommables.</w:t>
      </w:r>
    </w:p>
    <w:p w14:paraId="142EE5EC" w14:textId="77777777" w:rsidR="00BD1A4E" w:rsidRDefault="00C259BA">
      <w:pPr>
        <w:tabs>
          <w:tab w:val="left" w:pos="851"/>
        </w:tabs>
        <w:spacing w:before="120" w:after="120"/>
        <w:ind w:left="851" w:hanging="284"/>
      </w:pPr>
      <w:r>
        <w:rPr>
          <w:b/>
          <w:u w:val="single"/>
        </w:rPr>
        <w:t>Précision concernant les arceaux de suspente des salles d’exposition du J4</w:t>
      </w:r>
      <w:r>
        <w:t> : les poids maximaux que peuvent soutenir les arceaux de suspente sont :</w:t>
      </w:r>
    </w:p>
    <w:p w14:paraId="6637565D" w14:textId="77777777" w:rsidR="00BD1A4E" w:rsidRDefault="00C259BA" w:rsidP="009860FD">
      <w:pPr>
        <w:pStyle w:val="Listepuces"/>
      </w:pPr>
      <w:r>
        <w:t>Arceau rail (dit de suspente) : poids maximum applicable 40Kg (poids applicable par le trou central)</w:t>
      </w:r>
    </w:p>
    <w:p w14:paraId="73F9207F" w14:textId="77777777" w:rsidR="00BD1A4E" w:rsidRDefault="00C259BA" w:rsidP="009860FD">
      <w:pPr>
        <w:pStyle w:val="Listepuces"/>
      </w:pPr>
      <w:r>
        <w:t>Arceau éclairage : poids maximum applicable 10Kg (poids applicable par le trou central)</w:t>
      </w:r>
    </w:p>
    <w:p w14:paraId="3760ABDD" w14:textId="77777777" w:rsidR="00BD1A4E" w:rsidRDefault="00BD1A4E">
      <w:pPr>
        <w:spacing w:before="120"/>
      </w:pPr>
    </w:p>
    <w:p w14:paraId="12ADFD34" w14:textId="77777777" w:rsidR="00BD1A4E" w:rsidRDefault="00C259BA">
      <w:pPr>
        <w:spacing w:before="0" w:after="0"/>
        <w:ind w:left="284" w:right="283"/>
        <w:rPr>
          <w:u w:val="single"/>
        </w:rPr>
      </w:pPr>
      <w:r>
        <w:rPr>
          <w:u w:val="single"/>
        </w:rPr>
        <w:t>D’une manière générale, l’éclairage répond aux principes suivants :</w:t>
      </w:r>
    </w:p>
    <w:p w14:paraId="5D4C36D4" w14:textId="2E93AFAE" w:rsidR="00BD1A4E" w:rsidRDefault="00C259BA" w:rsidP="009860FD">
      <w:pPr>
        <w:pStyle w:val="Listepuces"/>
      </w:pPr>
      <w:r>
        <w:t xml:space="preserve">Les documents graphiques </w:t>
      </w:r>
      <w:r w:rsidR="00EF3270">
        <w:t xml:space="preserve">et les œuvres </w:t>
      </w:r>
      <w:r>
        <w:t>seront éclairés suivant l’accrochage avec des cadreurs Opus 20W en 3000K provenant du parc de projecteurs du musée.</w:t>
      </w:r>
    </w:p>
    <w:p w14:paraId="6A5FFA26" w14:textId="6A4EC6FB" w:rsidR="00BD1A4E" w:rsidRDefault="00C259BA" w:rsidP="009860FD">
      <w:pPr>
        <w:pStyle w:val="Listepuces"/>
      </w:pPr>
      <w:r>
        <w:t xml:space="preserve">Les </w:t>
      </w:r>
      <w:r w:rsidR="00EF3270">
        <w:t>cimaises</w:t>
      </w:r>
      <w:r>
        <w:t xml:space="preserve"> autoportées seront éclairées par des projecteurs ponctuels </w:t>
      </w:r>
      <w:proofErr w:type="spellStart"/>
      <w:r>
        <w:t>Tenor</w:t>
      </w:r>
      <w:proofErr w:type="spellEnd"/>
      <w:r>
        <w:t xml:space="preserve"> 20W en 3000K, provenant du parc de projecteurs du musée.</w:t>
      </w:r>
    </w:p>
    <w:p w14:paraId="1B3194EE" w14:textId="54E35F8A" w:rsidR="00BD1A4E" w:rsidRDefault="00C259BA" w:rsidP="009860FD">
      <w:pPr>
        <w:pStyle w:val="Listepuces"/>
      </w:pPr>
      <w:r>
        <w:t>Les œuvres présentées en vitrines table seront éclairées en douche avec des cadreurs Opus 20W en 3000K provenant du parc de projecteurs du musée.</w:t>
      </w:r>
    </w:p>
    <w:p w14:paraId="0D9E9960" w14:textId="568E330F" w:rsidR="00BD1A4E" w:rsidRDefault="00C259BA" w:rsidP="009860FD">
      <w:pPr>
        <w:pStyle w:val="Listepuces"/>
      </w:pPr>
      <w:r>
        <w:lastRenderedPageBreak/>
        <w:t>Les textes seront éclairés avec des cadreurs Opus 20W en 3000K provenant du parc de projecteurs du musée.</w:t>
      </w:r>
    </w:p>
    <w:p w14:paraId="68E42B0A" w14:textId="2A7D553B" w:rsidR="00BD1A4E" w:rsidRDefault="00C259BA" w:rsidP="009860FD">
      <w:pPr>
        <w:pStyle w:val="Listepuces"/>
      </w:pPr>
      <w:r>
        <w:t xml:space="preserve">Les circulations seront éclairées par des projecteurs ponctuels </w:t>
      </w:r>
      <w:proofErr w:type="spellStart"/>
      <w:r>
        <w:t>Tenor</w:t>
      </w:r>
      <w:proofErr w:type="spellEnd"/>
      <w:r>
        <w:t xml:space="preserve"> 20W en 3000K provenant du parc de projecteurs du musée, </w:t>
      </w:r>
    </w:p>
    <w:p w14:paraId="74C08801" w14:textId="389B7EF3" w:rsidR="00BD1A4E" w:rsidRDefault="00C259BA" w:rsidP="009860FD">
      <w:pPr>
        <w:pStyle w:val="Listepuces"/>
      </w:pPr>
      <w:r>
        <w:t xml:space="preserve">Les documents graphiques de la cimaise d’entrée de l’exposition seront éclairés par du ruban </w:t>
      </w:r>
      <w:proofErr w:type="spellStart"/>
      <w:r>
        <w:t>led</w:t>
      </w:r>
      <w:proofErr w:type="spellEnd"/>
      <w:r>
        <w:t xml:space="preserve"> de type 4000 K, COB, 15W/M, IRC&gt;90 ou équivalent, sur profilé </w:t>
      </w:r>
      <w:r w:rsidR="00EF3270">
        <w:t>45°</w:t>
      </w:r>
      <w:r>
        <w:t xml:space="preserve"> métallique 12 mm max avec diffusant. Soit </w:t>
      </w:r>
      <w:r w:rsidR="00EF3270">
        <w:t>deux</w:t>
      </w:r>
      <w:r>
        <w:t xml:space="preserve"> niveaux de ruban sur l’ensemble de la parois auto-portée. </w:t>
      </w:r>
    </w:p>
    <w:p w14:paraId="192E8DD2" w14:textId="77777777" w:rsidR="00BD1A4E" w:rsidRDefault="00C259BA">
      <w:pPr>
        <w:spacing w:before="0" w:after="0"/>
        <w:ind w:left="283" w:right="283"/>
      </w:pPr>
      <w:r>
        <w:t>Une attention est portée sur l’interface avec le lot Agencement pour l’intégration du dispositif (voir principe d’intégration sur le carnet de plans).</w:t>
      </w:r>
    </w:p>
    <w:p w14:paraId="2A0363B8" w14:textId="37EBF4A5" w:rsidR="00BD1A4E" w:rsidRDefault="00C259BA">
      <w:pPr>
        <w:spacing w:before="0" w:after="0"/>
        <w:ind w:left="283" w:right="283"/>
      </w:pPr>
      <w:r>
        <w:t xml:space="preserve">Seront compris les transformateurs et </w:t>
      </w:r>
      <w:proofErr w:type="spellStart"/>
      <w:r>
        <w:t>dimmers</w:t>
      </w:r>
      <w:proofErr w:type="spellEnd"/>
      <w:r>
        <w:t xml:space="preserve"> (à minima, une paire par ruban </w:t>
      </w:r>
      <w:proofErr w:type="spellStart"/>
      <w:r>
        <w:t>led</w:t>
      </w:r>
      <w:proofErr w:type="spellEnd"/>
      <w:r>
        <w:t xml:space="preserve">), qui seront fixés de la façon la plus discrète possible, à l’arrière de la cimaise. L’alimentation se fera depuis les </w:t>
      </w:r>
      <w:r w:rsidR="00EF3270">
        <w:t xml:space="preserve">prises au sol ou depuis </w:t>
      </w:r>
      <w:r>
        <w:t xml:space="preserve">plafonds. </w:t>
      </w:r>
    </w:p>
    <w:p w14:paraId="5F1546AF" w14:textId="77777777" w:rsidR="00BD1A4E" w:rsidRDefault="00C259BA">
      <w:pPr>
        <w:spacing w:before="0" w:after="0"/>
        <w:ind w:left="283" w:right="283"/>
      </w:pPr>
      <w:r>
        <w:t xml:space="preserve">Le matériel ci-décrit sera fourni en achat et remis au musée en fin de prestation. </w:t>
      </w:r>
    </w:p>
    <w:p w14:paraId="4E45944B" w14:textId="77777777" w:rsidR="00BD1A4E" w:rsidRDefault="00BD1A4E">
      <w:pPr>
        <w:spacing w:before="0" w:after="0"/>
        <w:ind w:left="283" w:right="283"/>
      </w:pPr>
    </w:p>
    <w:p w14:paraId="5E56F097" w14:textId="77777777" w:rsidR="00BD1A4E" w:rsidRDefault="00C259BA">
      <w:pPr>
        <w:spacing w:before="0" w:after="0"/>
        <w:ind w:left="283" w:right="283"/>
      </w:pPr>
      <w:r>
        <w:t>Le titulaire soumettra, pour approbation, au concepteur lumière et au Maître d’œuvre les matériels et consommables qu’elle compte proposer. Dans tous les cas, les appareils d’éclairage, d’alimentation et de gradation seront prévus pour une utilisation quotidienne continue, sur une période de plusieurs mois. Le titulaire proposera des matériels aux normes actuelles, notamment concernant le marquage CE ou équivalent.</w:t>
      </w:r>
    </w:p>
    <w:p w14:paraId="4858A78C" w14:textId="77777777" w:rsidR="00BD1A4E" w:rsidRDefault="00BD1A4E">
      <w:pPr>
        <w:spacing w:before="0" w:after="0"/>
        <w:ind w:left="283" w:right="283"/>
      </w:pPr>
    </w:p>
    <w:p w14:paraId="0C2085C5" w14:textId="77777777" w:rsidR="00BD1A4E" w:rsidRDefault="00C259BA">
      <w:pPr>
        <w:spacing w:before="0" w:after="0"/>
        <w:ind w:left="284" w:right="283"/>
      </w:pPr>
      <w:r>
        <w:t>En tout état de cause, le personnel de l’entreprise sera présent jusqu’au jour de l’ouverture.</w:t>
      </w:r>
    </w:p>
    <w:p w14:paraId="56B89D39" w14:textId="77777777" w:rsidR="00BD1A4E" w:rsidRDefault="00BD1A4E">
      <w:pPr>
        <w:spacing w:before="0" w:after="0"/>
        <w:ind w:left="284" w:right="283"/>
      </w:pPr>
    </w:p>
    <w:p w14:paraId="03747891" w14:textId="77777777" w:rsidR="00BD1A4E" w:rsidRDefault="00BD1A4E">
      <w:pPr>
        <w:spacing w:before="0" w:after="0"/>
        <w:ind w:left="284" w:right="283"/>
      </w:pPr>
    </w:p>
    <w:p w14:paraId="2641F286" w14:textId="430D5AFB" w:rsidR="00BD1A4E" w:rsidRDefault="00C259BA">
      <w:pPr>
        <w:spacing w:before="0" w:after="0"/>
        <w:ind w:left="284" w:right="283"/>
      </w:pPr>
      <w:r>
        <w:rPr>
          <w:b/>
          <w:u w:val="single"/>
        </w:rPr>
        <w:t>DESCRIPTION DES APPAREILS</w:t>
      </w:r>
      <w:r w:rsidR="009860FD">
        <w:rPr>
          <w:b/>
          <w:u w:val="single"/>
        </w:rPr>
        <w:t> :</w:t>
      </w:r>
    </w:p>
    <w:p w14:paraId="4B01B9B9" w14:textId="77777777" w:rsidR="00BD1A4E" w:rsidRDefault="00BD1A4E">
      <w:pPr>
        <w:spacing w:before="0" w:after="0"/>
        <w:ind w:left="284" w:right="283"/>
      </w:pPr>
    </w:p>
    <w:p w14:paraId="1C3ECD25" w14:textId="77777777" w:rsidR="00BD1A4E" w:rsidRDefault="00C259BA">
      <w:pPr>
        <w:spacing w:before="0" w:after="0"/>
        <w:ind w:left="284"/>
      </w:pPr>
      <w:r>
        <w:t>Le musée est équipé de :</w:t>
      </w:r>
    </w:p>
    <w:p w14:paraId="3050BD3D" w14:textId="77777777" w:rsidR="00BD1A4E" w:rsidRDefault="00BD1A4E">
      <w:pPr>
        <w:spacing w:before="0" w:after="0"/>
        <w:ind w:left="284"/>
      </w:pPr>
    </w:p>
    <w:p w14:paraId="24789ADD" w14:textId="77777777" w:rsidR="00BD1A4E" w:rsidRDefault="00C259BA">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s>
        <w:spacing w:before="1" w:after="0"/>
        <w:ind w:left="270" w:right="468"/>
        <w:jc w:val="left"/>
        <w:rPr>
          <w:rFonts w:ascii="Helvetica Neue" w:eastAsia="Helvetica Neue" w:hAnsi="Helvetica Neue" w:cs="Helvetica Neue"/>
        </w:rPr>
      </w:pPr>
      <w:r>
        <w:rPr>
          <w:color w:val="2A2A2A"/>
        </w:rPr>
        <w:t>-</w:t>
      </w:r>
      <w:r>
        <w:t xml:space="preserve"> Projecteur muséographique </w:t>
      </w:r>
      <w:proofErr w:type="spellStart"/>
      <w:r>
        <w:t>Led</w:t>
      </w:r>
      <w:proofErr w:type="spellEnd"/>
      <w:r>
        <w:t xml:space="preserve"> avec câble d'alimentation déporté avec optique allant de 10° à 40° RAMO</w:t>
      </w:r>
    </w:p>
    <w:p w14:paraId="41D9D19F" w14:textId="77777777" w:rsidR="00BD1A4E" w:rsidRDefault="00C259BA">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s>
        <w:spacing w:before="0" w:after="0" w:line="228" w:lineRule="auto"/>
        <w:ind w:left="270" w:right="334"/>
        <w:jc w:val="left"/>
        <w:rPr>
          <w:b/>
        </w:rPr>
      </w:pPr>
      <w:r>
        <w:rPr>
          <w:b/>
          <w:u w:val="single"/>
        </w:rPr>
        <w:t>Quantité :</w:t>
      </w:r>
      <w:r>
        <w:rPr>
          <w:b/>
        </w:rPr>
        <w:tab/>
        <w:t>90 Opus 20W en 3000K / 17 Opus 20W en 4000K</w:t>
      </w:r>
    </w:p>
    <w:p w14:paraId="5C4BA996" w14:textId="77777777" w:rsidR="00BD1A4E" w:rsidRDefault="00BD1A4E">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s>
        <w:spacing w:before="0" w:after="0" w:line="228" w:lineRule="auto"/>
        <w:ind w:left="270" w:right="334"/>
        <w:jc w:val="left"/>
        <w:rPr>
          <w:rFonts w:ascii="Helvetica Neue" w:eastAsia="Helvetica Neue" w:hAnsi="Helvetica Neue" w:cs="Helvetica Neue"/>
          <w:b/>
        </w:rPr>
      </w:pPr>
    </w:p>
    <w:p w14:paraId="5DB5BDC0" w14:textId="77777777" w:rsidR="00BD1A4E" w:rsidRDefault="00C259BA">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s>
        <w:spacing w:before="1" w:after="0"/>
        <w:ind w:left="270" w:right="468"/>
        <w:jc w:val="left"/>
        <w:rPr>
          <w:rFonts w:ascii="Helvetica Neue" w:eastAsia="Helvetica Neue" w:hAnsi="Helvetica Neue" w:cs="Helvetica Neue"/>
        </w:rPr>
      </w:pPr>
      <w:r>
        <w:t xml:space="preserve">- Projecteur/cadreur muséographique </w:t>
      </w:r>
      <w:proofErr w:type="spellStart"/>
      <w:r>
        <w:t>Led</w:t>
      </w:r>
      <w:proofErr w:type="spellEnd"/>
      <w:r>
        <w:t xml:space="preserve"> avec câble d'alimentation déporté avec optique de 15° à 40° RAMO</w:t>
      </w:r>
    </w:p>
    <w:p w14:paraId="203D5BEC" w14:textId="77777777" w:rsidR="00BD1A4E" w:rsidRDefault="00C259BA">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s>
        <w:spacing w:before="1" w:after="0"/>
        <w:ind w:left="270" w:right="468"/>
        <w:jc w:val="left"/>
      </w:pPr>
      <w:r>
        <w:rPr>
          <w:b/>
          <w:u w:val="single"/>
        </w:rPr>
        <w:t>Quantité :</w:t>
      </w:r>
      <w:r>
        <w:rPr>
          <w:b/>
        </w:rPr>
        <w:t xml:space="preserve"> 125 </w:t>
      </w:r>
      <w:proofErr w:type="spellStart"/>
      <w:r>
        <w:rPr>
          <w:b/>
        </w:rPr>
        <w:t>Tenor</w:t>
      </w:r>
      <w:proofErr w:type="spellEnd"/>
      <w:r>
        <w:rPr>
          <w:b/>
        </w:rPr>
        <w:t xml:space="preserve"> 20W en 3000K / 14 </w:t>
      </w:r>
      <w:proofErr w:type="spellStart"/>
      <w:r>
        <w:rPr>
          <w:b/>
        </w:rPr>
        <w:t>Tenor</w:t>
      </w:r>
      <w:proofErr w:type="spellEnd"/>
      <w:r>
        <w:rPr>
          <w:b/>
        </w:rPr>
        <w:t xml:space="preserve"> 20W en 4000K</w:t>
      </w:r>
    </w:p>
    <w:p w14:paraId="6CFC3929" w14:textId="77777777" w:rsidR="00BD1A4E" w:rsidRDefault="00BD1A4E">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s>
        <w:spacing w:before="0" w:after="0" w:line="228" w:lineRule="auto"/>
        <w:ind w:left="270" w:right="334"/>
        <w:jc w:val="left"/>
        <w:rPr>
          <w:rFonts w:ascii="Helvetica Neue" w:eastAsia="Helvetica Neue" w:hAnsi="Helvetica Neue" w:cs="Helvetica Neue"/>
          <w:b/>
        </w:rPr>
      </w:pPr>
    </w:p>
    <w:p w14:paraId="2329BE3A" w14:textId="77777777" w:rsidR="00BD1A4E" w:rsidRDefault="00C259BA">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s>
        <w:spacing w:before="1" w:after="0"/>
        <w:ind w:left="270" w:right="468"/>
        <w:jc w:val="left"/>
      </w:pPr>
      <w:r>
        <w:t>- Perches permanentes déplaçables</w:t>
      </w:r>
    </w:p>
    <w:p w14:paraId="137372F1" w14:textId="77777777" w:rsidR="00BD1A4E" w:rsidRDefault="00BD1A4E">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s>
        <w:spacing w:before="1" w:after="0"/>
        <w:ind w:left="270" w:right="468"/>
        <w:jc w:val="left"/>
      </w:pPr>
    </w:p>
    <w:p w14:paraId="4F0D400C" w14:textId="77777777" w:rsidR="00BD1A4E" w:rsidRDefault="00C259BA">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s>
        <w:spacing w:before="1" w:after="0"/>
        <w:ind w:left="270" w:right="468"/>
        <w:jc w:val="left"/>
      </w:pPr>
      <w:r>
        <w:t>- BAES</w:t>
      </w:r>
    </w:p>
    <w:p w14:paraId="4A5EE48D" w14:textId="77777777" w:rsidR="00BD1A4E" w:rsidRDefault="00BD1A4E">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s>
        <w:spacing w:before="1" w:after="0"/>
        <w:ind w:left="270" w:right="468"/>
        <w:jc w:val="left"/>
        <w:rPr>
          <w:rFonts w:ascii="Helvetica Neue" w:eastAsia="Helvetica Neue" w:hAnsi="Helvetica Neue" w:cs="Helvetica Neue"/>
        </w:rPr>
      </w:pPr>
    </w:p>
    <w:p w14:paraId="3572C70C" w14:textId="77777777" w:rsidR="00BD1A4E" w:rsidRDefault="00C259BA">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s>
        <w:spacing w:before="1" w:after="0"/>
        <w:ind w:left="270" w:right="468"/>
        <w:jc w:val="left"/>
        <w:rPr>
          <w:rFonts w:ascii="Helvetica Neue" w:eastAsia="Helvetica Neue" w:hAnsi="Helvetica Neue" w:cs="Helvetica Neue"/>
        </w:rPr>
      </w:pPr>
      <w:r>
        <w:t xml:space="preserve">Matériel en achat : </w:t>
      </w:r>
    </w:p>
    <w:p w14:paraId="0F4AD853" w14:textId="77777777" w:rsidR="00BD1A4E" w:rsidRDefault="00BD1A4E">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s>
        <w:spacing w:before="1" w:after="0"/>
        <w:ind w:left="270" w:right="468"/>
        <w:jc w:val="left"/>
        <w:rPr>
          <w:rFonts w:ascii="Helvetica Neue" w:eastAsia="Helvetica Neue" w:hAnsi="Helvetica Neue" w:cs="Helvetica Neue"/>
        </w:rPr>
      </w:pPr>
    </w:p>
    <w:p w14:paraId="4559AE23" w14:textId="612A4FD0" w:rsidR="00BD1A4E" w:rsidRDefault="00C259BA">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s>
        <w:spacing w:before="1" w:after="0"/>
        <w:ind w:left="270" w:right="468"/>
        <w:jc w:val="left"/>
      </w:pPr>
      <w:r>
        <w:rPr>
          <w:color w:val="2A2A2A"/>
        </w:rPr>
        <w:t xml:space="preserve">- </w:t>
      </w:r>
      <w:r>
        <w:t xml:space="preserve">Ruban LED de type </w:t>
      </w:r>
      <w:r w:rsidR="00EF3270">
        <w:t>35</w:t>
      </w:r>
      <w:r>
        <w:t>00 K, COB, 15W/M, IRC&gt;90 ou équivalent, sur profilé</w:t>
      </w:r>
      <w:r w:rsidR="00EF3270">
        <w:t xml:space="preserve"> 45°</w:t>
      </w:r>
      <w:r>
        <w:t xml:space="preserve"> métallique 12 mm max avec diffusant, tout accessoire nécessaire à la mise en </w:t>
      </w:r>
      <w:r w:rsidR="00EF3270">
        <w:t>œuvre</w:t>
      </w:r>
      <w:r>
        <w:t xml:space="preserve"> compris,</w:t>
      </w:r>
    </w:p>
    <w:p w14:paraId="1C7A4138" w14:textId="7E6B0AA9" w:rsidR="00BD1A4E" w:rsidRDefault="00C259BA">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s>
        <w:spacing w:before="1" w:after="0"/>
        <w:ind w:left="270" w:right="468"/>
        <w:jc w:val="left"/>
      </w:pPr>
      <w:r>
        <w:rPr>
          <w:b/>
          <w:u w:val="single"/>
        </w:rPr>
        <w:t>Quantité :</w:t>
      </w:r>
      <w:r>
        <w:rPr>
          <w:b/>
        </w:rPr>
        <w:t xml:space="preserve"> </w:t>
      </w:r>
      <w:r w:rsidR="00EF3270">
        <w:rPr>
          <w:b/>
        </w:rPr>
        <w:t>10</w:t>
      </w:r>
      <w:r>
        <w:rPr>
          <w:b/>
        </w:rPr>
        <w:t xml:space="preserve"> </w:t>
      </w:r>
      <w:proofErr w:type="spellStart"/>
      <w:r>
        <w:rPr>
          <w:b/>
        </w:rPr>
        <w:t>mL</w:t>
      </w:r>
      <w:proofErr w:type="spellEnd"/>
    </w:p>
    <w:p w14:paraId="1924C648" w14:textId="77777777" w:rsidR="00BD1A4E" w:rsidRDefault="00BD1A4E">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s>
        <w:spacing w:before="1" w:after="0"/>
        <w:ind w:left="270" w:right="468"/>
        <w:jc w:val="left"/>
      </w:pPr>
    </w:p>
    <w:p w14:paraId="32D76FD4" w14:textId="77777777" w:rsidR="00BD1A4E" w:rsidRDefault="00C259BA">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s>
        <w:spacing w:before="1" w:after="0"/>
        <w:ind w:left="270" w:right="468"/>
        <w:jc w:val="left"/>
      </w:pPr>
      <w:r>
        <w:t xml:space="preserve">- Transformateurs et </w:t>
      </w:r>
      <w:proofErr w:type="spellStart"/>
      <w:r>
        <w:t>dimmers</w:t>
      </w:r>
      <w:proofErr w:type="spellEnd"/>
      <w:r>
        <w:t xml:space="preserve"> adéquats, tout raccord compris, à raison d’une paire par longueur de ruban </w:t>
      </w:r>
      <w:proofErr w:type="spellStart"/>
      <w:r>
        <w:t>led</w:t>
      </w:r>
      <w:proofErr w:type="spellEnd"/>
      <w:r>
        <w:t xml:space="preserve">, </w:t>
      </w:r>
    </w:p>
    <w:p w14:paraId="0DE9F049" w14:textId="637EC667" w:rsidR="00BD1A4E" w:rsidRDefault="00C259BA">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s>
        <w:spacing w:before="1" w:after="0"/>
        <w:ind w:left="270" w:right="468"/>
        <w:jc w:val="left"/>
        <w:rPr>
          <w:b/>
        </w:rPr>
      </w:pPr>
      <w:r>
        <w:rPr>
          <w:b/>
          <w:u w:val="single"/>
        </w:rPr>
        <w:t>Quantité :</w:t>
      </w:r>
      <w:r>
        <w:rPr>
          <w:b/>
        </w:rPr>
        <w:t xml:space="preserve"> </w:t>
      </w:r>
      <w:r w:rsidR="00EF3270">
        <w:rPr>
          <w:b/>
        </w:rPr>
        <w:t>5</w:t>
      </w:r>
      <w:r>
        <w:rPr>
          <w:b/>
        </w:rPr>
        <w:t xml:space="preserve"> U</w:t>
      </w:r>
    </w:p>
    <w:p w14:paraId="62B3D2F2" w14:textId="77777777" w:rsidR="00BD1A4E" w:rsidRDefault="00BD1A4E">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s>
        <w:spacing w:before="1" w:after="0"/>
        <w:ind w:left="270" w:right="468"/>
        <w:jc w:val="left"/>
        <w:rPr>
          <w:rFonts w:ascii="Helvetica Neue" w:eastAsia="Helvetica Neue" w:hAnsi="Helvetica Neue" w:cs="Helvetica Neue"/>
          <w:b/>
        </w:rPr>
      </w:pPr>
    </w:p>
    <w:p w14:paraId="27B0711F" w14:textId="77777777" w:rsidR="00BD1A4E" w:rsidRDefault="00C259BA">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s>
        <w:spacing w:before="1" w:after="0"/>
        <w:ind w:left="270" w:right="468"/>
        <w:jc w:val="left"/>
      </w:pPr>
      <w:r>
        <w:t>- Alimentations électriques, câbles et raccord compris, à raison d’une alimentation par ruban LED à minima,</w:t>
      </w:r>
    </w:p>
    <w:p w14:paraId="36F0789F" w14:textId="1BD303A5" w:rsidR="00BD1A4E" w:rsidRDefault="00C259BA">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s>
        <w:spacing w:before="1" w:after="0"/>
        <w:ind w:left="270" w:right="468"/>
        <w:jc w:val="left"/>
      </w:pPr>
      <w:r>
        <w:rPr>
          <w:b/>
          <w:u w:val="single"/>
        </w:rPr>
        <w:t>Quantité :</w:t>
      </w:r>
      <w:r>
        <w:rPr>
          <w:b/>
        </w:rPr>
        <w:t xml:space="preserve"> </w:t>
      </w:r>
      <w:r w:rsidR="00EF3270">
        <w:rPr>
          <w:b/>
        </w:rPr>
        <w:t>5</w:t>
      </w:r>
      <w:r>
        <w:rPr>
          <w:b/>
        </w:rPr>
        <w:t xml:space="preserve"> U</w:t>
      </w:r>
    </w:p>
    <w:p w14:paraId="425034BE" w14:textId="77777777" w:rsidR="00BD1A4E" w:rsidRDefault="00BD1A4E">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s>
        <w:spacing w:before="1" w:after="0"/>
        <w:ind w:left="270" w:right="468"/>
        <w:jc w:val="left"/>
      </w:pPr>
    </w:p>
    <w:p w14:paraId="1A0433B8" w14:textId="77777777" w:rsidR="00BD1A4E" w:rsidRDefault="00C259BA">
      <w:pPr>
        <w:spacing w:before="0" w:after="0"/>
        <w:ind w:left="270" w:right="283"/>
        <w:rPr>
          <w:b/>
        </w:rPr>
      </w:pPr>
      <w:r>
        <w:t>Ce poste comprend la fourniture, la pose et le raccordement des câblages depuis les prises existantes pour l’éclairage intégré présents dans les salles d'expositions. Le câblage sera réalisé conformément aux normes en vigueur. L’étendue de la réalisation des travaux décrits comprend implicitement toutes les fournitures et accessoires nécessaires à leur réalisation en bon ordre de fonctionnement, la main d’œuvre nécessaire à la mise en œuvre, les moyens de stockage, la protection des ouvrages existants et des personnes, ainsi que toutes les sujétions afférentes au parfait achèvement des travaux.</w:t>
      </w:r>
    </w:p>
    <w:p w14:paraId="2E40D364" w14:textId="77777777" w:rsidR="00BD1A4E" w:rsidRDefault="00C259BA">
      <w:pPr>
        <w:spacing w:before="0" w:after="0"/>
        <w:ind w:left="270" w:right="283"/>
      </w:pPr>
      <w:r>
        <w:t>L’entreprise devra tous les travaux de finition, même ceux non décrits dans le présent C.C.T.P. Elle devra, entre autres, tous les ouvrages de raccordement avec toutes les prestations adjacentes ou contiguës aux autres prestations.</w:t>
      </w:r>
    </w:p>
    <w:p w14:paraId="07FA69FD" w14:textId="77777777" w:rsidR="00BD1A4E" w:rsidRDefault="00BD1A4E">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s>
        <w:spacing w:before="0" w:after="40"/>
        <w:ind w:right="567" w:firstLine="567"/>
      </w:pPr>
    </w:p>
    <w:p w14:paraId="2CC0CD67" w14:textId="77777777" w:rsidR="00BD1A4E" w:rsidRDefault="00C259BA">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s>
        <w:spacing w:before="0" w:after="40"/>
        <w:ind w:right="567" w:firstLine="270"/>
      </w:pPr>
      <w:r>
        <w:lastRenderedPageBreak/>
        <w:t>Localisation :</w:t>
      </w:r>
    </w:p>
    <w:p w14:paraId="3A1D1517" w14:textId="77777777" w:rsidR="005A4CD9" w:rsidRDefault="005A4CD9" w:rsidP="005A4CD9">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s>
        <w:spacing w:before="0" w:after="40"/>
        <w:ind w:right="567" w:firstLine="270"/>
      </w:pPr>
      <w:r>
        <w:t>Carnet de plans lumière et électrique et plans scénographique joint</w:t>
      </w:r>
    </w:p>
    <w:p w14:paraId="6480DA6C" w14:textId="77777777" w:rsidR="009E620E" w:rsidRDefault="009E620E">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s>
        <w:spacing w:before="0" w:after="40"/>
        <w:ind w:right="567" w:firstLine="270"/>
      </w:pPr>
    </w:p>
    <w:p w14:paraId="7F35EAEE" w14:textId="3A866215" w:rsidR="00C31495" w:rsidRDefault="009E620E" w:rsidP="00C3149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s>
        <w:spacing w:before="1" w:after="0"/>
        <w:ind w:left="270" w:right="468"/>
        <w:jc w:val="left"/>
      </w:pPr>
      <w:r>
        <w:t xml:space="preserve">Matériel en location : </w:t>
      </w:r>
    </w:p>
    <w:p w14:paraId="64851C1D" w14:textId="77777777" w:rsidR="00C31495" w:rsidRDefault="00C31495" w:rsidP="00C3149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s>
        <w:spacing w:before="1" w:after="0"/>
        <w:ind w:left="270" w:right="468"/>
        <w:jc w:val="left"/>
      </w:pPr>
    </w:p>
    <w:p w14:paraId="17C6AE94" w14:textId="12FF32BF" w:rsidR="00C31495" w:rsidRDefault="00C31495" w:rsidP="00C31495">
      <w:pPr>
        <w:pStyle w:val="Paragraphedeliste"/>
        <w:numPr>
          <w:ilvl w:val="0"/>
          <w:numId w:val="1"/>
        </w:num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s>
        <w:spacing w:before="1" w:after="0"/>
        <w:ind w:right="468"/>
        <w:jc w:val="left"/>
      </w:pPr>
      <w:r>
        <w:t xml:space="preserve">Alimentation par patère </w:t>
      </w:r>
      <w:r w:rsidR="004831C2">
        <w:t>pour rail 3 allumages</w:t>
      </w:r>
    </w:p>
    <w:p w14:paraId="2DFDD241" w14:textId="77777777" w:rsidR="00C31495" w:rsidRPr="00C31495" w:rsidRDefault="00C31495" w:rsidP="00C3149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s>
        <w:spacing w:before="1" w:after="0"/>
        <w:ind w:right="468"/>
        <w:jc w:val="left"/>
      </w:pPr>
    </w:p>
    <w:p w14:paraId="3AF883B8" w14:textId="67D2CD24" w:rsidR="004831C2" w:rsidRDefault="004831C2" w:rsidP="004831C2">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s>
        <w:spacing w:before="1" w:after="0"/>
        <w:ind w:left="270" w:right="468"/>
        <w:jc w:val="left"/>
      </w:pPr>
      <w:r>
        <w:rPr>
          <w:b/>
          <w:u w:val="single"/>
        </w:rPr>
        <w:t>Quantité :</w:t>
      </w:r>
      <w:r>
        <w:rPr>
          <w:b/>
        </w:rPr>
        <w:t xml:space="preserve"> 12 U</w:t>
      </w:r>
    </w:p>
    <w:p w14:paraId="76A71BB2" w14:textId="77777777" w:rsidR="009E620E" w:rsidRDefault="009E620E">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s>
        <w:spacing w:before="0" w:after="40"/>
        <w:ind w:right="567" w:firstLine="270"/>
      </w:pPr>
    </w:p>
    <w:p w14:paraId="7592B2ED" w14:textId="05AA2F2A" w:rsidR="004831C2" w:rsidRDefault="004831C2" w:rsidP="004831C2">
      <w:pPr>
        <w:spacing w:before="0" w:after="0"/>
        <w:ind w:left="270" w:right="283"/>
      </w:pPr>
      <w:r>
        <w:t xml:space="preserve">Ce poste comprend la fourniture, la pose et le raccordement des câblages depuis les prises existantes pour </w:t>
      </w:r>
      <w:r w:rsidR="005A4CD9">
        <w:t>les patères d’alimentation 3 allumages</w:t>
      </w:r>
      <w:r>
        <w:t xml:space="preserve"> présents dans les salles d'expositions. Le câblage sera réalisé conformément aux normes en vigueur. L’étendue de la réalisation des travaux décrits comprend implicitement toutes les fournitures et accessoires nécessaires à leur réalisation en bon ordre de fonctionnement, la main d’œuvre nécessaire à la mise en œuvre, les moyens de stockage, la protection des ouvrages existants et des personnes, ainsi que toutes les sujétions afférentes au parfait achèvement des travaux.</w:t>
      </w:r>
    </w:p>
    <w:p w14:paraId="1F920CCC" w14:textId="267AB239" w:rsidR="005A4CD9" w:rsidRPr="005A4CD9" w:rsidRDefault="005A4CD9" w:rsidP="005A4CD9">
      <w:pPr>
        <w:spacing w:before="0" w:after="0"/>
        <w:ind w:left="283" w:right="283"/>
        <w:rPr>
          <w:b/>
          <w:bCs/>
        </w:rPr>
      </w:pPr>
      <w:r w:rsidRPr="005A4CD9">
        <w:rPr>
          <w:b/>
          <w:bCs/>
        </w:rPr>
        <w:t>Une attention est portée sur l’interface avec le lot Agencement pour l’intégration du dispositif (voir principe d’intégration sur le carnet de plans).</w:t>
      </w:r>
    </w:p>
    <w:p w14:paraId="17E734F9" w14:textId="77777777" w:rsidR="004831C2" w:rsidRDefault="004831C2" w:rsidP="004831C2">
      <w:pPr>
        <w:spacing w:before="0" w:after="0"/>
        <w:ind w:left="270" w:right="283"/>
      </w:pPr>
      <w:r>
        <w:t>L’entreprise devra tous les travaux de finition, même ceux non décrits dans le présent C.C.T.P. Elle devra, entre autres, tous les ouvrages de raccordement avec toutes les prestations adjacentes ou contiguës aux autres prestations.</w:t>
      </w:r>
    </w:p>
    <w:p w14:paraId="1BE7E623" w14:textId="77777777" w:rsidR="004831C2" w:rsidRDefault="004831C2" w:rsidP="004831C2">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s>
        <w:spacing w:before="0" w:after="40"/>
        <w:ind w:right="567" w:firstLine="567"/>
      </w:pPr>
    </w:p>
    <w:p w14:paraId="2A74909A" w14:textId="77777777" w:rsidR="004831C2" w:rsidRPr="009860FD" w:rsidRDefault="004831C2" w:rsidP="004831C2">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s>
        <w:spacing w:before="0" w:after="40"/>
        <w:ind w:right="567" w:firstLine="270"/>
        <w:rPr>
          <w:u w:val="single"/>
        </w:rPr>
      </w:pPr>
      <w:r w:rsidRPr="009860FD">
        <w:rPr>
          <w:u w:val="single"/>
        </w:rPr>
        <w:t>Localisation :</w:t>
      </w:r>
    </w:p>
    <w:p w14:paraId="54DC2D26" w14:textId="0454EEBD" w:rsidR="004831C2" w:rsidRDefault="004831C2" w:rsidP="004831C2">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s>
        <w:spacing w:before="0" w:after="40"/>
        <w:ind w:right="567" w:firstLine="270"/>
      </w:pPr>
      <w:r>
        <w:t>Carnet de plans lumière et électrique</w:t>
      </w:r>
      <w:r w:rsidR="005A4CD9">
        <w:t xml:space="preserve"> et plans scénographique</w:t>
      </w:r>
      <w:r>
        <w:t xml:space="preserve"> joint</w:t>
      </w:r>
    </w:p>
    <w:p w14:paraId="6A172FE7" w14:textId="74D26109" w:rsidR="005A4CD9" w:rsidRDefault="005A4CD9" w:rsidP="004831C2">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s>
        <w:spacing w:before="0" w:after="40"/>
        <w:ind w:right="567" w:firstLine="270"/>
      </w:pPr>
      <w:r>
        <w:t xml:space="preserve">Fiche technique en annexe </w:t>
      </w:r>
    </w:p>
    <w:p w14:paraId="11FC1189" w14:textId="77777777" w:rsidR="00BD1A4E" w:rsidRDefault="00BD1A4E">
      <w:pPr>
        <w:tabs>
          <w:tab w:val="left" w:pos="284"/>
        </w:tabs>
        <w:spacing w:before="0" w:after="0" w:line="360" w:lineRule="auto"/>
        <w:ind w:right="283"/>
        <w:rPr>
          <w:b/>
          <w:u w:val="single"/>
        </w:rPr>
      </w:pPr>
    </w:p>
    <w:p w14:paraId="0E396D58" w14:textId="77777777" w:rsidR="00BD1A4E" w:rsidRDefault="00C259BA">
      <w:pPr>
        <w:tabs>
          <w:tab w:val="left" w:pos="284"/>
        </w:tabs>
        <w:spacing w:before="0" w:after="0" w:line="360" w:lineRule="auto"/>
        <w:ind w:left="284" w:right="283"/>
      </w:pPr>
      <w:r>
        <w:rPr>
          <w:b/>
          <w:u w:val="single"/>
        </w:rPr>
        <w:t>FOURNITURE DE CONSOMMABLES</w:t>
      </w:r>
    </w:p>
    <w:p w14:paraId="4C2481C4" w14:textId="77777777" w:rsidR="00BD1A4E" w:rsidRDefault="00BD1A4E">
      <w:pPr>
        <w:tabs>
          <w:tab w:val="left" w:pos="7230"/>
        </w:tabs>
        <w:spacing w:before="0" w:after="0"/>
        <w:ind w:left="993" w:right="283"/>
      </w:pPr>
    </w:p>
    <w:p w14:paraId="2F9309E8" w14:textId="77777777" w:rsidR="00BD1A4E" w:rsidRDefault="00C259BA">
      <w:pPr>
        <w:spacing w:before="0" w:after="0"/>
        <w:ind w:left="270" w:right="283"/>
      </w:pPr>
      <w:r>
        <w:rPr>
          <w:color w:val="2A2A2A"/>
        </w:rPr>
        <w:t xml:space="preserve">- </w:t>
      </w:r>
      <w:r>
        <w:t xml:space="preserve">Fourniture de filtres </w:t>
      </w:r>
    </w:p>
    <w:p w14:paraId="36EFCA9F" w14:textId="77777777" w:rsidR="00BD1A4E" w:rsidRDefault="00BD1A4E">
      <w:pPr>
        <w:tabs>
          <w:tab w:val="left" w:pos="7230"/>
        </w:tabs>
        <w:spacing w:before="0" w:after="20"/>
        <w:ind w:left="993" w:right="283"/>
      </w:pPr>
    </w:p>
    <w:p w14:paraId="283CF83A" w14:textId="77777777" w:rsidR="00BD1A4E" w:rsidRDefault="00C259BA">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s>
        <w:spacing w:before="0" w:after="20"/>
        <w:ind w:right="567" w:firstLine="567"/>
      </w:pPr>
      <w:r>
        <w:rPr>
          <w:b/>
        </w:rPr>
        <w:t>L</w:t>
      </w:r>
      <w:r>
        <w:rPr>
          <w:rFonts w:ascii="Arimo" w:eastAsia="Arimo" w:hAnsi="Arimo" w:cs="Arimo"/>
        </w:rPr>
        <w:t>’</w:t>
      </w:r>
      <w:r>
        <w:rPr>
          <w:b/>
        </w:rPr>
        <w:t>entreprise prévoira la fourniture et l</w:t>
      </w:r>
      <w:r>
        <w:rPr>
          <w:rFonts w:ascii="Arimo" w:eastAsia="Arimo" w:hAnsi="Arimo" w:cs="Arimo"/>
        </w:rPr>
        <w:t>’</w:t>
      </w:r>
      <w:r>
        <w:rPr>
          <w:b/>
        </w:rPr>
        <w:t>utilisation d</w:t>
      </w:r>
      <w:r>
        <w:rPr>
          <w:rFonts w:ascii="Arimo" w:eastAsia="Arimo" w:hAnsi="Arimo" w:cs="Arimo"/>
        </w:rPr>
        <w:t>’</w:t>
      </w:r>
      <w:r>
        <w:rPr>
          <w:b/>
        </w:rPr>
        <w:t>un kit de gélatines</w:t>
      </w:r>
      <w:r>
        <w:t xml:space="preserve"> nécessaire aux</w:t>
      </w:r>
    </w:p>
    <w:p w14:paraId="460B80F7" w14:textId="77777777" w:rsidR="00BD1A4E" w:rsidRDefault="00C259BA">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s>
        <w:spacing w:before="0" w:after="20"/>
        <w:ind w:right="567" w:firstLine="567"/>
      </w:pPr>
      <w:r>
        <w:t>réglages,</w:t>
      </w:r>
    </w:p>
    <w:p w14:paraId="425F70E7" w14:textId="77777777" w:rsidR="00BD1A4E" w:rsidRDefault="00C259BA">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s>
        <w:spacing w:before="0" w:after="20"/>
        <w:ind w:right="567" w:firstLine="567"/>
      </w:pPr>
      <w:r>
        <w:t xml:space="preserve">filtres (Lee </w:t>
      </w:r>
      <w:proofErr w:type="spellStart"/>
      <w:r>
        <w:t>filter</w:t>
      </w:r>
      <w:proofErr w:type="spellEnd"/>
      <w:r>
        <w:t xml:space="preserve">, </w:t>
      </w:r>
      <w:proofErr w:type="spellStart"/>
      <w:r>
        <w:t>Rosco</w:t>
      </w:r>
      <w:proofErr w:type="spellEnd"/>
      <w:r>
        <w:t xml:space="preserve"> et </w:t>
      </w:r>
      <w:proofErr w:type="spellStart"/>
      <w:r>
        <w:t>Gam</w:t>
      </w:r>
      <w:proofErr w:type="spellEnd"/>
      <w:r>
        <w:t xml:space="preserve"> </w:t>
      </w:r>
      <w:proofErr w:type="spellStart"/>
      <w:r>
        <w:t>color</w:t>
      </w:r>
      <w:proofErr w:type="spellEnd"/>
      <w:r>
        <w:t xml:space="preserve"> uniquement), adhésifs aluminiums haute température, </w:t>
      </w:r>
      <w:proofErr w:type="spellStart"/>
      <w:r>
        <w:t>etc</w:t>
      </w:r>
      <w:proofErr w:type="spellEnd"/>
    </w:p>
    <w:p w14:paraId="627B1A58" w14:textId="77777777" w:rsidR="00BD1A4E" w:rsidRDefault="00C259BA">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s>
        <w:spacing w:before="0" w:after="20"/>
        <w:ind w:right="567" w:firstLine="567"/>
      </w:pPr>
      <w:r>
        <w:t>est à fournir par l</w:t>
      </w:r>
      <w:r>
        <w:rPr>
          <w:rFonts w:ascii="Arimo" w:eastAsia="Arimo" w:hAnsi="Arimo" w:cs="Arimo"/>
        </w:rPr>
        <w:t>’</w:t>
      </w:r>
      <w:r>
        <w:t xml:space="preserve">entreprise et utilisé autant que nécessaire. Sans être une liste exhaustive, </w:t>
      </w:r>
    </w:p>
    <w:p w14:paraId="27AE864D" w14:textId="77777777" w:rsidR="00BD1A4E" w:rsidRDefault="00C259BA">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s>
        <w:spacing w:before="0" w:after="20"/>
        <w:ind w:right="567" w:firstLine="567"/>
      </w:pPr>
      <w:r>
        <w:t>les filtres suivants seront utilisés :</w:t>
      </w:r>
    </w:p>
    <w:p w14:paraId="6D62F3C3" w14:textId="77777777" w:rsidR="00BD1A4E" w:rsidRDefault="00C259BA">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s>
        <w:spacing w:before="0" w:after="20"/>
        <w:ind w:right="567" w:firstLine="567"/>
      </w:pPr>
      <w:r>
        <w:t>- GAMCOLOR 10-30, 10,40 (dépoli) 65 strié ou équivalent,</w:t>
      </w:r>
    </w:p>
    <w:p w14:paraId="082E7E19" w14:textId="77777777" w:rsidR="00BD1A4E" w:rsidRDefault="00C259BA">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s>
        <w:spacing w:before="0" w:after="20"/>
        <w:ind w:right="567" w:firstLine="567"/>
      </w:pPr>
      <w:r>
        <w:t>- LEE FILTERS 252, 251, 279 (1/8 minus green) , 278 (1/8 plus green), 256 , 257 (dépoli), 228</w:t>
      </w:r>
    </w:p>
    <w:p w14:paraId="7AA83B1A" w14:textId="77777777" w:rsidR="00BD1A4E" w:rsidRDefault="00C259BA">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s>
        <w:spacing w:before="0" w:after="20"/>
        <w:ind w:right="567" w:firstLine="567"/>
      </w:pPr>
      <w:r>
        <w:t>(</w:t>
      </w:r>
      <w:proofErr w:type="spellStart"/>
      <w:r>
        <w:t>silk</w:t>
      </w:r>
      <w:proofErr w:type="spellEnd"/>
      <w:r>
        <w:t>), 218 (1/8 CTB), 223 (1/8 CTO), 298 (1/8 neutral), anti UV, ou équivalent,</w:t>
      </w:r>
    </w:p>
    <w:p w14:paraId="22F0533A" w14:textId="77777777" w:rsidR="00BD1A4E" w:rsidRDefault="00C259BA">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s>
        <w:spacing w:before="0" w:after="20"/>
        <w:ind w:right="567" w:firstLine="567"/>
      </w:pPr>
      <w:r>
        <w:t>- ROSCO 113, 132, 119, 114 ou équivalent,</w:t>
      </w:r>
    </w:p>
    <w:p w14:paraId="78B5986E" w14:textId="77777777" w:rsidR="00BD1A4E" w:rsidRDefault="00C259BA">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s>
        <w:spacing w:before="0" w:after="20"/>
        <w:ind w:right="567" w:firstLine="567"/>
      </w:pPr>
      <w:r>
        <w:t xml:space="preserve">- Rouleau </w:t>
      </w:r>
      <w:proofErr w:type="spellStart"/>
      <w:r>
        <w:t>Blackwrap</w:t>
      </w:r>
      <w:proofErr w:type="spellEnd"/>
      <w:r>
        <w:t xml:space="preserve"> 0.30 x 15.24 m,</w:t>
      </w:r>
      <w:r>
        <w:tab/>
      </w:r>
    </w:p>
    <w:p w14:paraId="69A5B549" w14:textId="77777777" w:rsidR="00BD1A4E" w:rsidRDefault="00C259BA">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s>
        <w:spacing w:before="0" w:after="20"/>
        <w:ind w:right="567" w:firstLine="567"/>
        <w:rPr>
          <w:rFonts w:ascii="Times" w:eastAsia="Times" w:hAnsi="Times" w:cs="Times"/>
        </w:rPr>
      </w:pPr>
      <w:r>
        <w:t>- Rouleau Gaffe alu.</w:t>
      </w:r>
    </w:p>
    <w:p w14:paraId="15289EFE" w14:textId="72681996" w:rsidR="00BD1A4E" w:rsidRDefault="00BD1A4E">
      <w:pPr>
        <w:tabs>
          <w:tab w:val="left" w:pos="7230"/>
        </w:tabs>
        <w:spacing w:before="0" w:after="0"/>
        <w:ind w:left="993" w:right="283"/>
      </w:pPr>
    </w:p>
    <w:p w14:paraId="52683836" w14:textId="77777777" w:rsidR="00BD1A4E" w:rsidRDefault="00C259BA">
      <w:pPr>
        <w:tabs>
          <w:tab w:val="left" w:pos="7230"/>
        </w:tabs>
        <w:spacing w:before="0" w:after="0"/>
        <w:ind w:left="270" w:right="283"/>
        <w:rPr>
          <w:b/>
        </w:rPr>
      </w:pPr>
      <w:r>
        <w:rPr>
          <w:b/>
          <w:u w:val="single"/>
        </w:rPr>
        <w:t>Quantité :</w:t>
      </w:r>
      <w:r>
        <w:t xml:space="preserve"> </w:t>
      </w:r>
      <w:r>
        <w:rPr>
          <w:b/>
        </w:rPr>
        <w:t>1 ensemble</w:t>
      </w:r>
    </w:p>
    <w:p w14:paraId="03414377" w14:textId="77777777" w:rsidR="00BD1A4E" w:rsidRDefault="00BD1A4E">
      <w:pPr>
        <w:tabs>
          <w:tab w:val="left" w:pos="7230"/>
        </w:tabs>
        <w:spacing w:before="0" w:after="0"/>
        <w:ind w:left="270" w:right="283"/>
        <w:rPr>
          <w:b/>
        </w:rPr>
      </w:pPr>
    </w:p>
    <w:p w14:paraId="79C5E985" w14:textId="77777777" w:rsidR="00BD1A4E" w:rsidRDefault="00BD1A4E">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s>
        <w:spacing w:before="0" w:after="40"/>
        <w:ind w:right="567"/>
        <w:rPr>
          <w:b/>
          <w:u w:val="single"/>
        </w:rPr>
      </w:pPr>
    </w:p>
    <w:p w14:paraId="389C837D" w14:textId="77777777" w:rsidR="00BD1A4E" w:rsidRPr="00EF5333" w:rsidRDefault="00C259BA" w:rsidP="00EF5333">
      <w:pPr>
        <w:rPr>
          <w:b/>
          <w:smallCaps/>
          <w:u w:val="single"/>
        </w:rPr>
      </w:pPr>
      <w:bookmarkStart w:id="9" w:name="_xkyre7h4tvl" w:colFirst="0" w:colLast="0"/>
      <w:bookmarkEnd w:id="9"/>
      <w:r w:rsidRPr="00EF5333">
        <w:rPr>
          <w:b/>
          <w:u w:val="single"/>
        </w:rPr>
        <w:t>PRÉPARATION &amp; POSE DES APPAREILS ET RÉGLAGES D’ÉCLAIRAGE</w:t>
      </w:r>
    </w:p>
    <w:p w14:paraId="0CB6FB1D" w14:textId="77777777" w:rsidR="009860FD" w:rsidRDefault="009860FD">
      <w:pPr>
        <w:spacing w:before="0" w:after="0"/>
        <w:ind w:left="284" w:right="283"/>
      </w:pPr>
    </w:p>
    <w:p w14:paraId="5F7E84FE" w14:textId="1EAA777F" w:rsidR="00BD1A4E" w:rsidRDefault="00C259BA">
      <w:pPr>
        <w:spacing w:before="0" w:after="0"/>
        <w:ind w:left="284" w:right="283"/>
      </w:pPr>
      <w:r>
        <w:t>Prestation complète de nettoyage/dépoussiérage, remise en état et de réglage de tous les appareils posés de l’ensemble de l’installation d’éclairage de l’exposition.</w:t>
      </w:r>
    </w:p>
    <w:p w14:paraId="13C0F63E" w14:textId="77777777" w:rsidR="00BD1A4E" w:rsidRDefault="00BD1A4E">
      <w:pPr>
        <w:spacing w:before="0" w:after="0"/>
        <w:ind w:left="284" w:right="283"/>
      </w:pPr>
    </w:p>
    <w:p w14:paraId="6CB36690" w14:textId="77777777" w:rsidR="00BD1A4E" w:rsidRDefault="00C259BA">
      <w:pPr>
        <w:spacing w:before="0" w:after="0"/>
        <w:ind w:left="284" w:right="283"/>
      </w:pPr>
      <w:r>
        <w:t xml:space="preserve">Les moyens de travail en hauteur </w:t>
      </w:r>
      <w:r>
        <w:rPr>
          <w:b/>
        </w:rPr>
        <w:t xml:space="preserve">sont fournis par le musée. </w:t>
      </w:r>
      <w:r>
        <w:t>Ils sont de type échafaudage roulant conforme aux préconisations du C.S.P.S. et/ou de nacelles automotrices.</w:t>
      </w:r>
    </w:p>
    <w:p w14:paraId="39728B70" w14:textId="77777777" w:rsidR="00BD1A4E" w:rsidRDefault="00C259BA">
      <w:pPr>
        <w:spacing w:before="0" w:after="0"/>
        <w:ind w:left="284" w:right="283"/>
      </w:pPr>
      <w:r>
        <w:t>Les personnels seront habilités au travail sur les moyens mis en œuvre et aux travaux en hauteur.</w:t>
      </w:r>
    </w:p>
    <w:p w14:paraId="7A5C1B87" w14:textId="77777777" w:rsidR="00BD1A4E" w:rsidRDefault="00BD1A4E">
      <w:pPr>
        <w:spacing w:before="0" w:after="0"/>
        <w:ind w:left="284" w:right="283"/>
      </w:pPr>
    </w:p>
    <w:p w14:paraId="3A991410" w14:textId="77777777" w:rsidR="00BD1A4E" w:rsidRDefault="00C259BA">
      <w:pPr>
        <w:spacing w:before="0" w:after="0" w:line="264" w:lineRule="auto"/>
        <w:ind w:left="284" w:right="283"/>
      </w:pPr>
      <w:r>
        <w:t>Les réglages se feront après la mise en place des œuvres jusqu’à la veille de l’inauguration.</w:t>
      </w:r>
    </w:p>
    <w:p w14:paraId="1DA3739F" w14:textId="77777777" w:rsidR="00BD1A4E" w:rsidRDefault="00BD1A4E">
      <w:pPr>
        <w:spacing w:before="0" w:after="0" w:line="264" w:lineRule="auto"/>
        <w:ind w:left="284" w:right="283"/>
      </w:pPr>
    </w:p>
    <w:p w14:paraId="22974B05" w14:textId="77777777" w:rsidR="00BD1A4E" w:rsidRDefault="00C259BA">
      <w:pPr>
        <w:spacing w:before="0" w:after="0" w:line="264" w:lineRule="auto"/>
        <w:ind w:left="284" w:right="283"/>
      </w:pPr>
      <w:r>
        <w:t xml:space="preserve">L’entreprise fournira une équipe de techniciens qualifiés dans le réglage des appareils utilisés, </w:t>
      </w:r>
    </w:p>
    <w:p w14:paraId="2125B165" w14:textId="77777777" w:rsidR="00BD1A4E" w:rsidRDefault="00C259BA">
      <w:pPr>
        <w:spacing w:before="0" w:after="0" w:line="264" w:lineRule="auto"/>
        <w:ind w:left="284" w:right="283"/>
        <w:rPr>
          <w:b/>
          <w:u w:val="single"/>
        </w:rPr>
      </w:pPr>
      <w:r>
        <w:rPr>
          <w:b/>
          <w:u w:val="single"/>
        </w:rPr>
        <w:t>les techniciens seront expérimentés et seront familiers des réglages très précis.</w:t>
      </w:r>
    </w:p>
    <w:p w14:paraId="3E133A78" w14:textId="77777777" w:rsidR="00BD1A4E" w:rsidRDefault="00C259BA">
      <w:pPr>
        <w:spacing w:before="0" w:after="0"/>
        <w:ind w:left="284" w:right="283"/>
      </w:pPr>
      <w:r>
        <w:t xml:space="preserve">Le dimensionnement et la qualification de l’équipe devront être précisés en conséquence. </w:t>
      </w:r>
    </w:p>
    <w:p w14:paraId="02B6F214" w14:textId="77777777" w:rsidR="00BD1A4E" w:rsidRDefault="00C259BA">
      <w:pPr>
        <w:spacing w:before="0" w:after="0"/>
        <w:ind w:left="284" w:right="283"/>
      </w:pPr>
      <w:r>
        <w:t>Cette équipe comportera au moins un électricien habilité.</w:t>
      </w:r>
    </w:p>
    <w:p w14:paraId="3F718CA2" w14:textId="77777777" w:rsidR="00BD1A4E" w:rsidRDefault="00BD1A4E">
      <w:pPr>
        <w:spacing w:before="0" w:after="0"/>
        <w:ind w:left="284" w:right="283"/>
        <w:rPr>
          <w:b/>
        </w:rPr>
      </w:pPr>
    </w:p>
    <w:p w14:paraId="022CF282" w14:textId="77777777" w:rsidR="00BD1A4E" w:rsidRDefault="00C259BA">
      <w:pPr>
        <w:spacing w:before="0" w:after="0" w:line="264" w:lineRule="auto"/>
        <w:ind w:left="284" w:right="283"/>
      </w:pPr>
      <w:r>
        <w:lastRenderedPageBreak/>
        <w:t>L’ensemble des réglages se fera sous la direction de l’éclairagiste de la maîtrise d’œuvre selon les principes énoncés précédemment.</w:t>
      </w:r>
    </w:p>
    <w:p w14:paraId="11600C91" w14:textId="77777777" w:rsidR="00BD1A4E" w:rsidRDefault="00BD1A4E">
      <w:pPr>
        <w:spacing w:before="0" w:after="0"/>
        <w:ind w:left="284" w:right="283"/>
      </w:pPr>
    </w:p>
    <w:p w14:paraId="2CCED804" w14:textId="77777777" w:rsidR="00BD1A4E" w:rsidRDefault="00C259BA">
      <w:pPr>
        <w:spacing w:before="0" w:after="0"/>
        <w:ind w:left="284" w:right="283"/>
      </w:pPr>
      <w:r>
        <w:t xml:space="preserve">Comme dans tout projet d’éclairage d’exposition, l’entreprise admet un certain degré d’adaptation du projet pour une meilleure qualité ou pour répondre aux demandes des responsables de l’exposition </w:t>
      </w:r>
      <w:r>
        <w:rPr>
          <w:b/>
        </w:rPr>
        <w:t>et toutes les reprises de réglages nécessaires</w:t>
      </w:r>
      <w:r>
        <w:t xml:space="preserve"> </w:t>
      </w:r>
      <w:r>
        <w:rPr>
          <w:b/>
        </w:rPr>
        <w:t>à la demande des scénographes et du concepteur lumière.</w:t>
      </w:r>
      <w:r>
        <w:t xml:space="preserve"> </w:t>
      </w:r>
    </w:p>
    <w:p w14:paraId="1641EAEC" w14:textId="77777777" w:rsidR="00BD1A4E" w:rsidRDefault="00C259BA">
      <w:pPr>
        <w:spacing w:before="0" w:after="0"/>
        <w:ind w:left="284" w:right="283"/>
      </w:pPr>
      <w:r>
        <w:t>Le temps de travail prévu par l’entreprise sera largement dimensionné pour permettre ces réglages fins, sans surcoûts.</w:t>
      </w:r>
    </w:p>
    <w:p w14:paraId="79DE0E90" w14:textId="77777777" w:rsidR="00BD1A4E" w:rsidRDefault="00BD1A4E">
      <w:pPr>
        <w:spacing w:before="0" w:after="0" w:line="264" w:lineRule="auto"/>
        <w:ind w:left="284" w:right="283"/>
      </w:pPr>
    </w:p>
    <w:p w14:paraId="56E1984E" w14:textId="77777777" w:rsidR="00BD1A4E" w:rsidRDefault="00C259BA">
      <w:pPr>
        <w:spacing w:before="0" w:after="0" w:line="264" w:lineRule="auto"/>
        <w:ind w:left="284" w:right="283"/>
      </w:pPr>
      <w:r>
        <w:t xml:space="preserve">Avant la réalisation de l’ensemble des réglages, une zone test sera éclairée en présence des œuvres afin de valider les options retenues. </w:t>
      </w:r>
    </w:p>
    <w:p w14:paraId="71DEEB5C" w14:textId="77777777" w:rsidR="00843F7A" w:rsidRDefault="00843F7A">
      <w:pPr>
        <w:spacing w:before="0" w:after="0" w:line="264" w:lineRule="auto"/>
        <w:ind w:left="284" w:right="283"/>
      </w:pPr>
    </w:p>
    <w:p w14:paraId="3B6134B9" w14:textId="75EAFD0F" w:rsidR="00843F7A" w:rsidRDefault="00843F7A">
      <w:pPr>
        <w:spacing w:before="0" w:after="0" w:line="264" w:lineRule="auto"/>
        <w:ind w:left="284" w:right="283"/>
      </w:pPr>
      <w:r>
        <w:t xml:space="preserve">En complément de ce poste, le lot scénographique mettra à disposition du lot lumière </w:t>
      </w:r>
      <w:r w:rsidR="005E5EF4">
        <w:t>5</w:t>
      </w:r>
      <w:r>
        <w:t xml:space="preserve"> silhouettes en </w:t>
      </w:r>
      <w:proofErr w:type="spellStart"/>
      <w:r>
        <w:t>forex</w:t>
      </w:r>
      <w:proofErr w:type="spellEnd"/>
      <w:r>
        <w:t xml:space="preserve"> de 30x20 cm à suspendre suivant les réglages lumière.</w:t>
      </w:r>
    </w:p>
    <w:p w14:paraId="4B96A375" w14:textId="77777777" w:rsidR="00843F7A" w:rsidRDefault="00843F7A" w:rsidP="005E5EF4">
      <w:pPr>
        <w:spacing w:before="0" w:after="0" w:line="264" w:lineRule="auto"/>
        <w:ind w:right="283"/>
      </w:pPr>
    </w:p>
    <w:p w14:paraId="79F500B8" w14:textId="3A68AFEA" w:rsidR="00843F7A" w:rsidRPr="009860FD" w:rsidRDefault="00843F7A" w:rsidP="00843F7A">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s>
        <w:spacing w:before="0" w:after="40"/>
        <w:ind w:right="567" w:firstLine="270"/>
        <w:rPr>
          <w:u w:val="single"/>
        </w:rPr>
      </w:pPr>
      <w:r w:rsidRPr="009860FD">
        <w:rPr>
          <w:u w:val="single"/>
        </w:rPr>
        <w:t>Localisation et détail :</w:t>
      </w:r>
    </w:p>
    <w:p w14:paraId="18546D62" w14:textId="472994EB" w:rsidR="00843F7A" w:rsidRDefault="00843F7A" w:rsidP="00843F7A">
      <w:pPr>
        <w:tabs>
          <w:tab w:val="left" w:pos="7230"/>
        </w:tabs>
        <w:spacing w:before="0" w:after="0"/>
        <w:ind w:left="270" w:right="283"/>
        <w:rPr>
          <w:b/>
        </w:rPr>
      </w:pPr>
      <w:r>
        <w:t>Carnet de plans lumière et électrique et plans scénographique joint</w:t>
      </w:r>
    </w:p>
    <w:p w14:paraId="478C5F15" w14:textId="77777777" w:rsidR="00BD1A4E" w:rsidRDefault="00BD1A4E">
      <w:pPr>
        <w:tabs>
          <w:tab w:val="left" w:pos="7230"/>
        </w:tabs>
        <w:spacing w:before="0" w:after="0"/>
        <w:ind w:left="270" w:right="283"/>
        <w:rPr>
          <w:b/>
        </w:rPr>
      </w:pPr>
    </w:p>
    <w:p w14:paraId="6F288EE7" w14:textId="77777777" w:rsidR="00BD1A4E" w:rsidRDefault="00C259BA">
      <w:pPr>
        <w:spacing w:before="0" w:after="0"/>
        <w:ind w:left="284"/>
        <w:rPr>
          <w:b/>
        </w:rPr>
      </w:pPr>
      <w:r>
        <w:rPr>
          <w:b/>
          <w:u w:val="single"/>
        </w:rPr>
        <w:t>DÉMONTAGE EN FIN D’EXPOSITION</w:t>
      </w:r>
    </w:p>
    <w:p w14:paraId="01FF31CD" w14:textId="77777777" w:rsidR="00BD1A4E" w:rsidRDefault="00BD1A4E">
      <w:pPr>
        <w:tabs>
          <w:tab w:val="left" w:pos="284"/>
        </w:tabs>
        <w:spacing w:before="0" w:after="0" w:line="360" w:lineRule="auto"/>
        <w:ind w:left="284" w:right="283"/>
        <w:rPr>
          <w:b/>
          <w:u w:val="single"/>
        </w:rPr>
      </w:pPr>
    </w:p>
    <w:p w14:paraId="36263EF2" w14:textId="77777777" w:rsidR="00BD1A4E" w:rsidRDefault="00C259BA">
      <w:pPr>
        <w:spacing w:before="0" w:after="0"/>
        <w:ind w:left="284"/>
      </w:pPr>
      <w:r>
        <w:t>À la fin de l’exposition, dépose et remise au service technique du musée de l’ensemble du matériel mis à disposition.</w:t>
      </w:r>
    </w:p>
    <w:p w14:paraId="7449899A" w14:textId="77777777" w:rsidR="00BD1A4E" w:rsidRDefault="00C259BA">
      <w:pPr>
        <w:spacing w:before="120"/>
        <w:ind w:left="1418" w:hanging="284"/>
      </w:pPr>
      <w:r>
        <w:t>le démontage des équipements et des supports</w:t>
      </w:r>
    </w:p>
    <w:p w14:paraId="4430D8EC" w14:textId="77777777" w:rsidR="00BD1A4E" w:rsidRDefault="00C259BA">
      <w:pPr>
        <w:spacing w:before="120"/>
        <w:ind w:left="1418" w:hanging="284"/>
      </w:pPr>
      <w:r>
        <w:t xml:space="preserve">éventuellement, la désinstallation des câbles, </w:t>
      </w:r>
    </w:p>
    <w:p w14:paraId="20FEB8DE" w14:textId="77777777" w:rsidR="00BD1A4E" w:rsidRDefault="00C259BA">
      <w:pPr>
        <w:spacing w:before="120"/>
        <w:ind w:left="1418" w:hanging="284"/>
      </w:pPr>
      <w:r>
        <w:t>Le rangement dans les « </w:t>
      </w:r>
      <w:proofErr w:type="spellStart"/>
      <w:r>
        <w:t>flycase</w:t>
      </w:r>
      <w:proofErr w:type="spellEnd"/>
      <w:r>
        <w:t xml:space="preserve"> » adaptés du </w:t>
      </w:r>
      <w:proofErr w:type="spellStart"/>
      <w:r>
        <w:t>Mucem</w:t>
      </w:r>
      <w:proofErr w:type="spellEnd"/>
      <w:r>
        <w:t xml:space="preserve"> et acheminement/rangement dans les lieux de stockage du Mucem</w:t>
      </w:r>
    </w:p>
    <w:p w14:paraId="6706DC09" w14:textId="77777777" w:rsidR="00BD1A4E" w:rsidRDefault="00C259BA">
      <w:pPr>
        <w:spacing w:before="120"/>
        <w:ind w:left="1418" w:hanging="284"/>
      </w:pPr>
      <w:r>
        <w:t>Evacuation des éventuels déchets</w:t>
      </w:r>
    </w:p>
    <w:p w14:paraId="0D3438BD" w14:textId="77777777" w:rsidR="00BD1A4E" w:rsidRDefault="00C259BA">
      <w:pPr>
        <w:tabs>
          <w:tab w:val="left" w:pos="7230"/>
        </w:tabs>
        <w:spacing w:before="0" w:after="0"/>
        <w:ind w:left="270" w:right="283"/>
      </w:pPr>
      <w:r>
        <w:rPr>
          <w:b/>
          <w:u w:val="single"/>
        </w:rPr>
        <w:t>Quantité </w:t>
      </w:r>
      <w:r>
        <w:rPr>
          <w:b/>
        </w:rPr>
        <w:t>: 1 ensemble</w:t>
      </w:r>
    </w:p>
    <w:p w14:paraId="42AE1C77" w14:textId="77777777" w:rsidR="00BD1A4E" w:rsidRDefault="00C259BA">
      <w:pPr>
        <w:pStyle w:val="Titre1"/>
        <w:numPr>
          <w:ilvl w:val="0"/>
          <w:numId w:val="2"/>
        </w:numPr>
      </w:pPr>
      <w:bookmarkStart w:id="10" w:name="_Toc199153809"/>
      <w:r>
        <w:t>Objectifs de pratiques durables</w:t>
      </w:r>
      <w:bookmarkEnd w:id="10"/>
    </w:p>
    <w:p w14:paraId="2C86DC7F" w14:textId="77777777" w:rsidR="00BD1A4E" w:rsidRDefault="00C259BA">
      <w:r>
        <w:t>Le Mucem s’est engagé dans une démarche de pratiques durables de ses expositions, prenant en compte toutes les étapes du projet (de l’esquisse, à la réalisation du projet jusqu’au démontage).</w:t>
      </w:r>
    </w:p>
    <w:p w14:paraId="4CC5B0C1" w14:textId="77777777" w:rsidR="00BD1A4E" w:rsidRDefault="00C259BA">
      <w:r>
        <w:t>A ce titre, le Titulaire s'engage a minima à prendre en compte les mesures environnementales ci-après.</w:t>
      </w:r>
    </w:p>
    <w:p w14:paraId="571AB3EE" w14:textId="77777777" w:rsidR="00BD1A4E" w:rsidRDefault="00C259BA">
      <w:pPr>
        <w:pStyle w:val="Titre2"/>
        <w:numPr>
          <w:ilvl w:val="1"/>
          <w:numId w:val="2"/>
        </w:numPr>
        <w:pBdr>
          <w:top w:val="nil"/>
          <w:left w:val="nil"/>
          <w:right w:val="nil"/>
          <w:between w:val="nil"/>
        </w:pBdr>
      </w:pPr>
      <w:bookmarkStart w:id="11" w:name="_Toc199153810"/>
      <w:r>
        <w:t>Engagements généraux de pratiques durables</w:t>
      </w:r>
      <w:bookmarkEnd w:id="11"/>
    </w:p>
    <w:p w14:paraId="367586CE" w14:textId="77777777" w:rsidR="00BD1A4E" w:rsidRDefault="00C259BA">
      <w:r>
        <w:t xml:space="preserve">Le Titulaire s’engage à assurer les Prestations en prenant en compte l’environnement et le développement durable </w:t>
      </w:r>
      <w:r>
        <w:rPr>
          <w:u w:val="single"/>
        </w:rPr>
        <w:t>à toutes les étapes du process</w:t>
      </w:r>
      <w:r>
        <w:t xml:space="preserve"> employé pour répondre aux besoins du Mucem, en vue de réduire au maximum les impacts de son activité sur l’environnement, à savoir notamment : </w:t>
      </w:r>
    </w:p>
    <w:p w14:paraId="55C16267" w14:textId="09B817B2" w:rsidR="00BD1A4E" w:rsidRDefault="00C259BA" w:rsidP="009860FD">
      <w:pPr>
        <w:pStyle w:val="Listepuces"/>
      </w:pPr>
      <w:r>
        <w:rPr>
          <w:b/>
          <w:color w:val="000000"/>
        </w:rPr>
        <w:t>Choix raisonné de matières premières, produits, emballages</w:t>
      </w:r>
      <w:r>
        <w:rPr>
          <w:color w:val="000000"/>
        </w:rPr>
        <w:t> :</w:t>
      </w:r>
      <w:r>
        <w:t xml:space="preserve"> le Titulaire utilisera à ce titre, dans la mesure du possible, des produits répondant aux exigences d’un écolabel officiel ou équivalent (NF environnement, label Cygne Nordique,</w:t>
      </w:r>
      <w:r w:rsidR="00D35220">
        <w:t xml:space="preserve"> </w:t>
      </w:r>
      <w:r>
        <w:t>…).</w:t>
      </w:r>
    </w:p>
    <w:p w14:paraId="76E8F3E3" w14:textId="77777777" w:rsidR="00BD1A4E" w:rsidRPr="009860FD" w:rsidRDefault="00C259BA" w:rsidP="009860FD">
      <w:pPr>
        <w:pStyle w:val="Listepuces"/>
        <w:rPr>
          <w:b/>
        </w:rPr>
      </w:pPr>
      <w:r w:rsidRPr="009860FD">
        <w:rPr>
          <w:b/>
        </w:rPr>
        <w:t>Lutte contre le gaspillage</w:t>
      </w:r>
    </w:p>
    <w:p w14:paraId="61E14FF0" w14:textId="77777777" w:rsidR="00BD1A4E" w:rsidRPr="009860FD" w:rsidRDefault="00C259BA" w:rsidP="009860FD">
      <w:pPr>
        <w:pStyle w:val="Listepuces"/>
        <w:rPr>
          <w:b/>
        </w:rPr>
      </w:pPr>
      <w:r w:rsidRPr="009860FD">
        <w:rPr>
          <w:b/>
        </w:rPr>
        <w:t>Limitation des dépenses énergétiques et en eau</w:t>
      </w:r>
    </w:p>
    <w:p w14:paraId="1BC4896D" w14:textId="77777777" w:rsidR="00BD1A4E" w:rsidRDefault="00C259BA" w:rsidP="009860FD">
      <w:pPr>
        <w:pStyle w:val="Listepuces"/>
      </w:pPr>
      <w:r w:rsidRPr="009860FD">
        <w:rPr>
          <w:b/>
        </w:rPr>
        <w:t>Limitation des nuisances sonores, olfactives ou des émissions de substances néfastes ou gênantes</w:t>
      </w:r>
      <w:r>
        <w:t xml:space="preserve"> pour la santé (ex : émissions de composés organiques volatiles, rejets de métaux et autres polluants).</w:t>
      </w:r>
    </w:p>
    <w:p w14:paraId="5DD8C8E7" w14:textId="77777777" w:rsidR="00BD1A4E" w:rsidRPr="009860FD" w:rsidRDefault="00C259BA" w:rsidP="009860FD">
      <w:pPr>
        <w:pStyle w:val="Listepuces"/>
        <w:rPr>
          <w:b/>
        </w:rPr>
      </w:pPr>
      <w:r w:rsidRPr="009860FD">
        <w:rPr>
          <w:b/>
        </w:rPr>
        <w:t>Limitation de la pollution de l’air et des sols</w:t>
      </w:r>
    </w:p>
    <w:p w14:paraId="60A0297F" w14:textId="77777777" w:rsidR="00BD1A4E" w:rsidRPr="009860FD" w:rsidRDefault="00C259BA" w:rsidP="009860FD">
      <w:pPr>
        <w:pStyle w:val="Listepuces"/>
        <w:rPr>
          <w:b/>
        </w:rPr>
      </w:pPr>
      <w:r w:rsidRPr="009860FD">
        <w:rPr>
          <w:b/>
        </w:rPr>
        <w:t>Gestion éco-responsable des déchets</w:t>
      </w:r>
    </w:p>
    <w:p w14:paraId="7B64D655" w14:textId="77777777" w:rsidR="00BD1A4E" w:rsidRDefault="00C259BA">
      <w:pPr>
        <w:pStyle w:val="Titre2"/>
        <w:numPr>
          <w:ilvl w:val="1"/>
          <w:numId w:val="2"/>
        </w:numPr>
      </w:pPr>
      <w:bookmarkStart w:id="12" w:name="_Toc199153811"/>
      <w:r>
        <w:t>Emballages</w:t>
      </w:r>
      <w:bookmarkEnd w:id="12"/>
    </w:p>
    <w:p w14:paraId="667F7BFA" w14:textId="77777777" w:rsidR="00BD1A4E" w:rsidRDefault="00C259BA">
      <w:r>
        <w:t>Dans la mesure du possible, le Titulaire veillera à minimiser le conditionnement, voire à le supprimer si les produits/mobiliers/supports peuvent être transportés sans emballage.</w:t>
      </w:r>
    </w:p>
    <w:p w14:paraId="43C424D3" w14:textId="77777777" w:rsidR="00BD1A4E" w:rsidRDefault="00C259BA">
      <w:r>
        <w:lastRenderedPageBreak/>
        <w:t>Les matériaux utilisés seront de préférence recyclables et / ou issus de ressources renouvelables pour les emballages du produit fini et les emballages des fournitures ou sous-ensembles entrant dans sa composition (emballages fournisseurs). Les emballages perdus des produits doivent de préférence être en cartons recyclés et/ou recyclables. La taille de l'emballage doit être adaptée à la taille du produit en question.</w:t>
      </w:r>
    </w:p>
    <w:p w14:paraId="56C587EB" w14:textId="77777777" w:rsidR="00BD1A4E" w:rsidRDefault="00C259BA">
      <w:pPr>
        <w:pStyle w:val="Titre2"/>
        <w:numPr>
          <w:ilvl w:val="1"/>
          <w:numId w:val="2"/>
        </w:numPr>
      </w:pPr>
      <w:bookmarkStart w:id="13" w:name="_Toc199153812"/>
      <w:r>
        <w:t>Gestion – élimination des déchets</w:t>
      </w:r>
      <w:bookmarkEnd w:id="13"/>
    </w:p>
    <w:p w14:paraId="72FC3755" w14:textId="77777777" w:rsidR="00BD1A4E" w:rsidRDefault="00C259BA">
      <w:pPr>
        <w:rPr>
          <w:b/>
          <w:color w:val="FF0000"/>
        </w:rPr>
      </w:pPr>
      <w:r>
        <w:rPr>
          <w:b/>
          <w:color w:val="FF0000"/>
        </w:rPr>
        <w:t>Le Titulaire assurera une traçabilité des bennes d’évacuation des déchets (bordereau de traçabilité à fournir au Mucem en fin de Prestation).</w:t>
      </w:r>
    </w:p>
    <w:p w14:paraId="50E3A679" w14:textId="77777777" w:rsidR="00BD1A4E" w:rsidRDefault="00C259BA">
      <w:r>
        <w:t>Tous les déchets dangereux dont ceux liés aux opérations de finition et/ou de collage qui contiennent plus de 5 % de matières organiques (liants, solvants, ...) seront traités dans des installations autorisées par la réglementation sur les établissements classés ou hors de France par toute réglementation équivalente.</w:t>
      </w:r>
    </w:p>
    <w:p w14:paraId="48764DB1" w14:textId="77777777" w:rsidR="00BD1A4E" w:rsidRDefault="00C259BA">
      <w:pPr>
        <w:pStyle w:val="Titre2"/>
        <w:numPr>
          <w:ilvl w:val="1"/>
          <w:numId w:val="2"/>
        </w:numPr>
      </w:pPr>
      <w:bookmarkStart w:id="14" w:name="_Toc199153813"/>
      <w:r>
        <w:t>Livrables</w:t>
      </w:r>
      <w:bookmarkEnd w:id="14"/>
    </w:p>
    <w:p w14:paraId="7D8F620E" w14:textId="77777777" w:rsidR="00BD1A4E" w:rsidRDefault="00C259BA">
      <w:r>
        <w:t>Tous les documents livrables devront être mis à disposition de préférence au format dématérialisé (format.pdf ou équivalent) et/ou sur des supports en papier recyclé ou éco-labellisé garantissant l'usage d'un bois issu de forêts gérées durablement (exemples: labels FSC, PEFC ou équivalent).</w:t>
      </w:r>
    </w:p>
    <w:p w14:paraId="00B19C5D" w14:textId="77777777" w:rsidR="00BD1A4E" w:rsidRDefault="00C259BA">
      <w:pPr>
        <w:pStyle w:val="Titre1"/>
        <w:numPr>
          <w:ilvl w:val="0"/>
          <w:numId w:val="2"/>
        </w:numPr>
      </w:pPr>
      <w:bookmarkStart w:id="15" w:name="_Toc199153814"/>
      <w:r>
        <w:t>Pénalités</w:t>
      </w:r>
      <w:bookmarkEnd w:id="15"/>
    </w:p>
    <w:p w14:paraId="38C85734" w14:textId="77777777" w:rsidR="00BD1A4E" w:rsidRDefault="00C259BA">
      <w:r>
        <w:t>Il pourra être appliqué les pénalités suivantes, en plus de celles définies dans le CCAG-FCS.</w:t>
      </w:r>
    </w:p>
    <w:p w14:paraId="78C6414D" w14:textId="77777777" w:rsidR="00BD1A4E" w:rsidRDefault="00C259BA" w:rsidP="009860FD">
      <w:pPr>
        <w:pBdr>
          <w:top w:val="nil"/>
          <w:left w:val="nil"/>
          <w:bottom w:val="nil"/>
          <w:right w:val="nil"/>
          <w:between w:val="nil"/>
        </w:pBdr>
        <w:tabs>
          <w:tab w:val="left" w:pos="851"/>
        </w:tabs>
        <w:spacing w:before="120" w:after="120"/>
        <w:rPr>
          <w:color w:val="000000"/>
        </w:rPr>
      </w:pPr>
      <w:r>
        <w:rPr>
          <w:b/>
          <w:i/>
          <w:color w:val="0070C0"/>
        </w:rPr>
        <w:t>Par dérogation à l’article 14.1.1 du CCAG-FCS</w:t>
      </w:r>
      <w:r>
        <w:rPr>
          <w:b/>
          <w:color w:val="000000"/>
        </w:rPr>
        <w:t>,</w:t>
      </w:r>
      <w:r>
        <w:rPr>
          <w:color w:val="000000"/>
        </w:rPr>
        <w:t xml:space="preserve"> en cas de retard dans l’exécution ou la livraison par rapport aux délais fixés, et lorsque la responsabilité de ce retard incombe au seul Prestataire, il peut être appliqué une pénalité de 5 % du montant total de l’ensemble du contrat par jour calendaire de retard. </w:t>
      </w:r>
    </w:p>
    <w:p w14:paraId="68C4235A" w14:textId="77777777" w:rsidR="00BD1A4E" w:rsidRDefault="00C259BA" w:rsidP="009860FD">
      <w:pPr>
        <w:pBdr>
          <w:top w:val="nil"/>
          <w:left w:val="nil"/>
          <w:bottom w:val="nil"/>
          <w:right w:val="nil"/>
          <w:between w:val="nil"/>
        </w:pBdr>
        <w:tabs>
          <w:tab w:val="left" w:pos="851"/>
        </w:tabs>
        <w:spacing w:before="120" w:after="120"/>
        <w:rPr>
          <w:color w:val="000000"/>
        </w:rPr>
      </w:pPr>
      <w:r>
        <w:rPr>
          <w:color w:val="000000"/>
        </w:rPr>
        <w:t>En cas de retard dans le délai d’intervention de garantie/maintenance, une pénalité forfaitaire de 500 € sera appliquée par jour calendaire de retard.</w:t>
      </w:r>
    </w:p>
    <w:p w14:paraId="478D219D" w14:textId="77777777" w:rsidR="00BD1A4E" w:rsidRDefault="00C259BA" w:rsidP="009860FD">
      <w:pPr>
        <w:pBdr>
          <w:top w:val="nil"/>
          <w:left w:val="nil"/>
          <w:bottom w:val="nil"/>
          <w:right w:val="nil"/>
          <w:between w:val="nil"/>
        </w:pBdr>
        <w:tabs>
          <w:tab w:val="left" w:pos="851"/>
        </w:tabs>
        <w:spacing w:before="120" w:after="120"/>
        <w:rPr>
          <w:color w:val="000000"/>
        </w:rPr>
      </w:pPr>
      <w:r>
        <w:rPr>
          <w:color w:val="000000"/>
        </w:rPr>
        <w:t>Après convocation en cas d’absence aux réunions de suivi d’exécution des prestations, et sans motif d’excuse, le Mucem peut appliquer une pénalité par absence constatée de 100 €.</w:t>
      </w:r>
    </w:p>
    <w:p w14:paraId="0C4F6FC9" w14:textId="77777777" w:rsidR="00BD1A4E" w:rsidRDefault="00C259BA">
      <w:pPr>
        <w:pStyle w:val="Titre1"/>
        <w:numPr>
          <w:ilvl w:val="0"/>
          <w:numId w:val="2"/>
        </w:numPr>
      </w:pPr>
      <w:bookmarkStart w:id="16" w:name="_Toc199153815"/>
      <w:r>
        <w:t>Montant du contrat</w:t>
      </w:r>
      <w:bookmarkEnd w:id="16"/>
    </w:p>
    <w:p w14:paraId="5E802D23" w14:textId="77777777" w:rsidR="00BD1A4E" w:rsidRDefault="00C259BA">
      <w:r>
        <w:t xml:space="preserve">Le montant du contrat est détaillé en annexe financière (DPGF). Il est fixé à la somme totale de : </w:t>
      </w:r>
    </w:p>
    <w:tbl>
      <w:tblPr>
        <w:tblStyle w:val="a0"/>
        <w:tblW w:w="9778" w:type="dxa"/>
        <w:tblInd w:w="-211" w:type="dxa"/>
        <w:tblBorders>
          <w:top w:val="single" w:sz="4" w:space="0" w:color="00000A"/>
          <w:left w:val="single" w:sz="4" w:space="0" w:color="00000A"/>
          <w:bottom w:val="single" w:sz="4" w:space="0" w:color="00000A"/>
          <w:right w:val="single" w:sz="4" w:space="0" w:color="00000A"/>
          <w:insideH w:val="single" w:sz="4" w:space="0" w:color="00000A"/>
          <w:insideV w:val="single" w:sz="4" w:space="0" w:color="00000A"/>
        </w:tblBorders>
        <w:tblLayout w:type="fixed"/>
        <w:tblLook w:val="0000" w:firstRow="0" w:lastRow="0" w:firstColumn="0" w:lastColumn="0" w:noHBand="0" w:noVBand="0"/>
      </w:tblPr>
      <w:tblGrid>
        <w:gridCol w:w="9778"/>
      </w:tblGrid>
      <w:tr w:rsidR="00BD1A4E" w14:paraId="77DF01EC" w14:textId="77777777">
        <w:trPr>
          <w:trHeight w:val="1617"/>
        </w:trPr>
        <w:tc>
          <w:tcPr>
            <w:tcW w:w="9778" w:type="dxa"/>
            <w:tcBorders>
              <w:top w:val="single" w:sz="4" w:space="0" w:color="00000A"/>
              <w:left w:val="single" w:sz="4" w:space="0" w:color="00000A"/>
              <w:bottom w:val="single" w:sz="4" w:space="0" w:color="00000A"/>
              <w:right w:val="single" w:sz="4" w:space="0" w:color="00000A"/>
            </w:tcBorders>
            <w:shd w:val="clear" w:color="auto" w:fill="auto"/>
            <w:vAlign w:val="center"/>
          </w:tcPr>
          <w:p w14:paraId="76507D9D" w14:textId="77777777" w:rsidR="00BD1A4E" w:rsidRDefault="00C259BA">
            <w:r>
              <w:t>Montant hors T.V.A</w:t>
            </w:r>
            <w:r>
              <w:tab/>
              <w:t>(en chiffres) :</w:t>
            </w:r>
          </w:p>
          <w:p w14:paraId="08EFF171" w14:textId="77777777" w:rsidR="00BD1A4E" w:rsidRDefault="00C259BA">
            <w:r>
              <w:t xml:space="preserve">T.V.A. au taux de </w:t>
            </w:r>
            <w:r>
              <w:rPr>
                <w:highlight w:val="lightGray"/>
              </w:rPr>
              <w:t>__</w:t>
            </w:r>
            <w:r>
              <w:t>%</w:t>
            </w:r>
            <w:r>
              <w:tab/>
              <w:t>(en chiffres) :</w:t>
            </w:r>
          </w:p>
          <w:p w14:paraId="780E23D6" w14:textId="77777777" w:rsidR="00BD1A4E" w:rsidRDefault="00C259BA">
            <w:r>
              <w:t>Montant T.V.A. incluse</w:t>
            </w:r>
            <w:r>
              <w:tab/>
              <w:t>(en chiffres) :</w:t>
            </w:r>
          </w:p>
          <w:p w14:paraId="5181B3E4" w14:textId="77777777" w:rsidR="00BD1A4E" w:rsidRDefault="00C259BA">
            <w:r>
              <w:t>(...........................................................................................................TTC ) (en toutes lettres)</w:t>
            </w:r>
          </w:p>
        </w:tc>
      </w:tr>
    </w:tbl>
    <w:p w14:paraId="4159C19B" w14:textId="77777777" w:rsidR="00BD1A4E" w:rsidRDefault="00BD1A4E">
      <w:pPr>
        <w:rPr>
          <w:highlight w:val="yellow"/>
        </w:rPr>
      </w:pPr>
    </w:p>
    <w:p w14:paraId="2B652F5A" w14:textId="77777777" w:rsidR="00BD1A4E" w:rsidRDefault="00C259BA">
      <w:r>
        <w:t>Le paiement s’effectuera selon les acomptes suivants. Le solde des montants listés ci-dessus sera payable aux échéances mentionnées ci-dessous :</w:t>
      </w:r>
    </w:p>
    <w:tbl>
      <w:tblPr>
        <w:tblStyle w:val="a1"/>
        <w:tblW w:w="9778" w:type="dxa"/>
        <w:tblInd w:w="-211" w:type="dxa"/>
        <w:tblBorders>
          <w:top w:val="single" w:sz="4" w:space="0" w:color="00000A"/>
          <w:left w:val="single" w:sz="4" w:space="0" w:color="00000A"/>
          <w:bottom w:val="single" w:sz="4" w:space="0" w:color="00000A"/>
          <w:right w:val="single" w:sz="4" w:space="0" w:color="00000A"/>
          <w:insideH w:val="single" w:sz="4" w:space="0" w:color="00000A"/>
          <w:insideV w:val="single" w:sz="4" w:space="0" w:color="00000A"/>
        </w:tblBorders>
        <w:tblLayout w:type="fixed"/>
        <w:tblLook w:val="0000" w:firstRow="0" w:lastRow="0" w:firstColumn="0" w:lastColumn="0" w:noHBand="0" w:noVBand="0"/>
      </w:tblPr>
      <w:tblGrid>
        <w:gridCol w:w="3651"/>
        <w:gridCol w:w="6127"/>
      </w:tblGrid>
      <w:tr w:rsidR="00BD1A4E" w14:paraId="38B75C7A" w14:textId="77777777">
        <w:trPr>
          <w:tblHeader/>
        </w:trPr>
        <w:tc>
          <w:tcPr>
            <w:tcW w:w="3651" w:type="dxa"/>
            <w:tcBorders>
              <w:top w:val="single" w:sz="4" w:space="0" w:color="00000A"/>
              <w:left w:val="single" w:sz="4" w:space="0" w:color="00000A"/>
              <w:bottom w:val="single" w:sz="4" w:space="0" w:color="00000A"/>
              <w:right w:val="single" w:sz="4" w:space="0" w:color="00000A"/>
            </w:tcBorders>
            <w:shd w:val="clear" w:color="auto" w:fill="D9D9D9"/>
          </w:tcPr>
          <w:p w14:paraId="63D65394" w14:textId="77777777" w:rsidR="00BD1A4E" w:rsidRDefault="00C259BA">
            <w:pPr>
              <w:jc w:val="center"/>
              <w:rPr>
                <w:b/>
              </w:rPr>
            </w:pPr>
            <w:r>
              <w:rPr>
                <w:b/>
              </w:rPr>
              <w:t>Elément déclencheur</w:t>
            </w:r>
          </w:p>
        </w:tc>
        <w:tc>
          <w:tcPr>
            <w:tcW w:w="6127" w:type="dxa"/>
            <w:tcBorders>
              <w:top w:val="single" w:sz="4" w:space="0" w:color="00000A"/>
              <w:left w:val="single" w:sz="4" w:space="0" w:color="00000A"/>
              <w:bottom w:val="single" w:sz="4" w:space="0" w:color="00000A"/>
              <w:right w:val="single" w:sz="4" w:space="0" w:color="00000A"/>
            </w:tcBorders>
            <w:shd w:val="clear" w:color="auto" w:fill="D9D9D9"/>
          </w:tcPr>
          <w:p w14:paraId="30514456" w14:textId="77777777" w:rsidR="00BD1A4E" w:rsidRDefault="00C259BA">
            <w:pPr>
              <w:jc w:val="center"/>
              <w:rPr>
                <w:b/>
              </w:rPr>
            </w:pPr>
            <w:r>
              <w:rPr>
                <w:b/>
              </w:rPr>
              <w:t>Montant à payer</w:t>
            </w:r>
          </w:p>
        </w:tc>
      </w:tr>
      <w:tr w:rsidR="00BD1A4E" w14:paraId="676FB13F" w14:textId="77777777">
        <w:trPr>
          <w:trHeight w:val="680"/>
        </w:trPr>
        <w:tc>
          <w:tcPr>
            <w:tcW w:w="3651" w:type="dxa"/>
            <w:tcBorders>
              <w:top w:val="single" w:sz="4" w:space="0" w:color="00000A"/>
              <w:left w:val="single" w:sz="4" w:space="0" w:color="00000A"/>
              <w:bottom w:val="single" w:sz="4" w:space="0" w:color="00000A"/>
              <w:right w:val="single" w:sz="4" w:space="0" w:color="00000A"/>
            </w:tcBorders>
            <w:shd w:val="clear" w:color="auto" w:fill="FFFFFF"/>
            <w:vAlign w:val="center"/>
          </w:tcPr>
          <w:p w14:paraId="6D6387DD" w14:textId="77777777" w:rsidR="00BD1A4E" w:rsidRDefault="00C259BA">
            <w:r>
              <w:t>PV de réception des prestations liées au montage de l’exposition</w:t>
            </w:r>
          </w:p>
        </w:tc>
        <w:tc>
          <w:tcPr>
            <w:tcW w:w="6127" w:type="dxa"/>
            <w:tcBorders>
              <w:top w:val="single" w:sz="4" w:space="0" w:color="00000A"/>
              <w:left w:val="single" w:sz="4" w:space="0" w:color="00000A"/>
              <w:bottom w:val="single" w:sz="4" w:space="0" w:color="00000A"/>
              <w:right w:val="single" w:sz="4" w:space="0" w:color="00000A"/>
            </w:tcBorders>
            <w:shd w:val="clear" w:color="auto" w:fill="FFFFFF"/>
            <w:vAlign w:val="center"/>
          </w:tcPr>
          <w:p w14:paraId="1E60176F" w14:textId="77777777" w:rsidR="00BD1A4E" w:rsidRDefault="00C259BA">
            <w:r>
              <w:t>montant total de la période de préparation et de montage de l’exposition</w:t>
            </w:r>
          </w:p>
        </w:tc>
      </w:tr>
      <w:tr w:rsidR="00BD1A4E" w14:paraId="063CB8D3" w14:textId="77777777">
        <w:trPr>
          <w:trHeight w:val="690"/>
        </w:trPr>
        <w:tc>
          <w:tcPr>
            <w:tcW w:w="3651" w:type="dxa"/>
            <w:tcBorders>
              <w:top w:val="single" w:sz="4" w:space="0" w:color="00000A"/>
              <w:left w:val="single" w:sz="4" w:space="0" w:color="00000A"/>
              <w:bottom w:val="single" w:sz="4" w:space="0" w:color="00000A"/>
              <w:right w:val="single" w:sz="4" w:space="0" w:color="00000A"/>
            </w:tcBorders>
            <w:shd w:val="clear" w:color="auto" w:fill="FFFFFF"/>
            <w:vAlign w:val="center"/>
          </w:tcPr>
          <w:p w14:paraId="42EFB95E" w14:textId="77777777" w:rsidR="00BD1A4E" w:rsidRDefault="00C259BA">
            <w:r>
              <w:t>PV de réception des prestations liées au démontage de l’exposition</w:t>
            </w:r>
          </w:p>
        </w:tc>
        <w:tc>
          <w:tcPr>
            <w:tcW w:w="6127" w:type="dxa"/>
            <w:tcBorders>
              <w:top w:val="single" w:sz="4" w:space="0" w:color="00000A"/>
              <w:left w:val="single" w:sz="4" w:space="0" w:color="00000A"/>
              <w:bottom w:val="single" w:sz="4" w:space="0" w:color="00000A"/>
              <w:right w:val="single" w:sz="4" w:space="0" w:color="00000A"/>
            </w:tcBorders>
            <w:shd w:val="clear" w:color="auto" w:fill="FFFFFF"/>
            <w:vAlign w:val="center"/>
          </w:tcPr>
          <w:p w14:paraId="01A7322E" w14:textId="77777777" w:rsidR="00BD1A4E" w:rsidRDefault="00C259BA">
            <w:r>
              <w:t>montant total de la phase correspondant à la période de démontage</w:t>
            </w:r>
          </w:p>
        </w:tc>
      </w:tr>
    </w:tbl>
    <w:p w14:paraId="628B2D46" w14:textId="77777777" w:rsidR="00BD1A4E" w:rsidRDefault="00BD1A4E"/>
    <w:p w14:paraId="1054CBBC" w14:textId="77777777" w:rsidR="00BD1A4E" w:rsidRDefault="00C259BA">
      <w:r>
        <w:t>Le titulaire pourra demander le versement d’acomptes intermédiaires mensuels correspondant au pourcentage des prestations exécutées, conformément aux articles R2191-20, R2191-21 et R2191-22 du code de la commande publique.</w:t>
      </w:r>
    </w:p>
    <w:p w14:paraId="20189961" w14:textId="77777777" w:rsidR="00BD1A4E" w:rsidRDefault="00C259BA">
      <w:r>
        <w:t>Les acomptes ne pourront être réglés que pour des prestations effectivement exécutées et suivant constatations par le Mucem qu’elles sont conformes aux dispositions du contrat.</w:t>
      </w:r>
    </w:p>
    <w:p w14:paraId="6AC0ECE9" w14:textId="77777777" w:rsidR="00BD1A4E" w:rsidRDefault="00C259BA">
      <w:r>
        <w:t>Les acomptes n’ont pas le caractère de paiement définitif.</w:t>
      </w:r>
    </w:p>
    <w:p w14:paraId="064D9C36" w14:textId="77777777" w:rsidR="00BD1A4E" w:rsidRDefault="00C259BA">
      <w:pPr>
        <w:pStyle w:val="Titre1"/>
        <w:numPr>
          <w:ilvl w:val="0"/>
          <w:numId w:val="2"/>
        </w:numPr>
      </w:pPr>
      <w:bookmarkStart w:id="17" w:name="_Toc199153816"/>
      <w:r>
        <w:lastRenderedPageBreak/>
        <w:t>Dérogation au CCAG-FCS</w:t>
      </w:r>
      <w:bookmarkEnd w:id="17"/>
    </w:p>
    <w:p w14:paraId="6A6E76DE" w14:textId="77777777" w:rsidR="00BD1A4E" w:rsidRDefault="00C259BA">
      <w:r>
        <w:t xml:space="preserve">Présentation et pièces contractuelles de l'accord des présentes CPA déroge à l’article </w:t>
      </w:r>
      <w:r>
        <w:rPr>
          <w:b/>
          <w:i/>
          <w:color w:val="595959"/>
        </w:rPr>
        <w:t>4.1 du CCAG FCS.</w:t>
      </w:r>
    </w:p>
    <w:p w14:paraId="2AD305C8" w14:textId="77777777" w:rsidR="00BD1A4E" w:rsidRDefault="00C259BA">
      <w:r>
        <w:t xml:space="preserve">Pénalités des présentes CPA déroge à l’article </w:t>
      </w:r>
      <w:r>
        <w:rPr>
          <w:b/>
          <w:i/>
          <w:color w:val="595959"/>
        </w:rPr>
        <w:t>14.1 du CCAG FCS</w:t>
      </w:r>
    </w:p>
    <w:p w14:paraId="7C91890B" w14:textId="77777777" w:rsidR="00BD1A4E" w:rsidRDefault="00C259BA">
      <w:pPr>
        <w:pStyle w:val="Titre1"/>
        <w:numPr>
          <w:ilvl w:val="0"/>
          <w:numId w:val="2"/>
        </w:numPr>
      </w:pPr>
      <w:bookmarkStart w:id="18" w:name="_Toc199153817"/>
      <w:r>
        <w:t>Signatures des parties</w:t>
      </w:r>
      <w:bookmarkEnd w:id="18"/>
    </w:p>
    <w:p w14:paraId="76435E75" w14:textId="77777777" w:rsidR="00BD1A4E" w:rsidRDefault="00C259BA">
      <w:pPr>
        <w:rPr>
          <w:b/>
        </w:rPr>
      </w:pPr>
      <w:r>
        <w:rPr>
          <w:b/>
        </w:rPr>
        <w:t>Fait en un seul original,</w:t>
      </w:r>
    </w:p>
    <w:p w14:paraId="118BAB43" w14:textId="77777777" w:rsidR="00BD1A4E" w:rsidRDefault="00BD1A4E">
      <w:pPr>
        <w:rPr>
          <w:b/>
        </w:rPr>
      </w:pPr>
    </w:p>
    <w:tbl>
      <w:tblPr>
        <w:tblStyle w:val="a2"/>
        <w:tblW w:w="9778" w:type="dxa"/>
        <w:tblInd w:w="-211" w:type="dxa"/>
        <w:tblBorders>
          <w:top w:val="single" w:sz="4" w:space="0" w:color="00000A"/>
          <w:left w:val="single" w:sz="4" w:space="0" w:color="00000A"/>
          <w:bottom w:val="single" w:sz="4" w:space="0" w:color="00000A"/>
          <w:right w:val="single" w:sz="4" w:space="0" w:color="00000A"/>
          <w:insideH w:val="single" w:sz="4" w:space="0" w:color="00000A"/>
          <w:insideV w:val="single" w:sz="4" w:space="0" w:color="00000A"/>
        </w:tblBorders>
        <w:tblLayout w:type="fixed"/>
        <w:tblLook w:val="0000" w:firstRow="0" w:lastRow="0" w:firstColumn="0" w:lastColumn="0" w:noHBand="0" w:noVBand="0"/>
      </w:tblPr>
      <w:tblGrid>
        <w:gridCol w:w="9778"/>
      </w:tblGrid>
      <w:tr w:rsidR="00BD1A4E" w14:paraId="4DE332E3" w14:textId="77777777">
        <w:trPr>
          <w:trHeight w:val="432"/>
        </w:trPr>
        <w:tc>
          <w:tcPr>
            <w:tcW w:w="9778" w:type="dxa"/>
            <w:tcBorders>
              <w:top w:val="single" w:sz="4" w:space="0" w:color="00000A"/>
              <w:left w:val="single" w:sz="4" w:space="0" w:color="00000A"/>
              <w:bottom w:val="single" w:sz="4" w:space="0" w:color="00000A"/>
              <w:right w:val="single" w:sz="4" w:space="0" w:color="00000A"/>
            </w:tcBorders>
            <w:shd w:val="clear" w:color="auto" w:fill="D9D9D9"/>
            <w:vAlign w:val="center"/>
          </w:tcPr>
          <w:p w14:paraId="3635ED73" w14:textId="77777777" w:rsidR="00BD1A4E" w:rsidRDefault="00C259BA">
            <w:pPr>
              <w:spacing w:after="0"/>
              <w:jc w:val="center"/>
              <w:rPr>
                <w:b/>
              </w:rPr>
            </w:pPr>
            <w:r>
              <w:rPr>
                <w:b/>
              </w:rPr>
              <w:t>Partie à compléter par le titulaire</w:t>
            </w:r>
          </w:p>
        </w:tc>
      </w:tr>
      <w:tr w:rsidR="00BD1A4E" w14:paraId="0B83F9D6" w14:textId="77777777">
        <w:trPr>
          <w:trHeight w:val="5010"/>
        </w:trPr>
        <w:tc>
          <w:tcPr>
            <w:tcW w:w="9778" w:type="dxa"/>
            <w:tcBorders>
              <w:top w:val="single" w:sz="4" w:space="0" w:color="00000A"/>
              <w:left w:val="single" w:sz="4" w:space="0" w:color="00000A"/>
              <w:bottom w:val="single" w:sz="4" w:space="0" w:color="00000A"/>
              <w:right w:val="single" w:sz="4" w:space="0" w:color="00000A"/>
            </w:tcBorders>
            <w:shd w:val="clear" w:color="auto" w:fill="auto"/>
          </w:tcPr>
          <w:p w14:paraId="20240DB3" w14:textId="77777777" w:rsidR="00BD1A4E" w:rsidRDefault="00C259BA">
            <w:pPr>
              <w:spacing w:after="0"/>
            </w:pPr>
            <w:r>
              <w:rPr>
                <w:b/>
                <w:smallCaps/>
                <w:color w:val="FF0000"/>
                <w:sz w:val="36"/>
                <w:szCs w:val="36"/>
                <w:highlight w:val="lightGray"/>
              </w:rPr>
              <w:t></w:t>
            </w:r>
            <w:r>
              <w:rPr>
                <w:b/>
                <w:smallCaps/>
                <w:sz w:val="36"/>
                <w:szCs w:val="36"/>
              </w:rPr>
              <w:t xml:space="preserve"> </w:t>
            </w:r>
            <w:r>
              <w:t xml:space="preserve">À </w:t>
            </w:r>
            <w:proofErr w:type="gramStart"/>
            <w:r>
              <w:t>…….</w:t>
            </w:r>
            <w:proofErr w:type="gramEnd"/>
            <w:r>
              <w:t>.……………………………………………….., le __/__/202_</w:t>
            </w:r>
          </w:p>
          <w:p w14:paraId="222E60B3" w14:textId="77777777" w:rsidR="00BD1A4E" w:rsidRDefault="00C259BA">
            <w:pPr>
              <w:spacing w:after="0"/>
            </w:pPr>
            <w:r>
              <w:rPr>
                <w:b/>
              </w:rPr>
              <w:t xml:space="preserve">Le titulaire : </w:t>
            </w:r>
            <w:r>
              <w:rPr>
                <w:i/>
              </w:rPr>
              <w:t>cocher la case correspondante</w:t>
            </w:r>
          </w:p>
          <w:p w14:paraId="6840703E" w14:textId="77777777" w:rsidR="00BD1A4E" w:rsidRDefault="00BD1A4E">
            <w:pPr>
              <w:spacing w:after="0"/>
              <w:rPr>
                <w:b/>
                <w:u w:val="single"/>
              </w:rPr>
            </w:pPr>
          </w:p>
          <w:p w14:paraId="0B1EE3BA" w14:textId="77777777" w:rsidR="00BD1A4E" w:rsidRDefault="00C259BA">
            <w:pPr>
              <w:spacing w:after="0"/>
              <w:rPr>
                <w:b/>
                <w:sz w:val="24"/>
                <w:szCs w:val="24"/>
                <w:u w:val="single"/>
              </w:rPr>
            </w:pPr>
            <w:r>
              <w:rPr>
                <w:b/>
                <w:sz w:val="24"/>
                <w:szCs w:val="24"/>
                <w:u w:val="single"/>
              </w:rPr>
              <w:t>Titulaire individuel :</w:t>
            </w:r>
          </w:p>
          <w:p w14:paraId="3B130AF2" w14:textId="77777777" w:rsidR="00BD1A4E" w:rsidRDefault="00C259BA">
            <w:pPr>
              <w:spacing w:after="0"/>
              <w:ind w:left="284"/>
            </w:pPr>
            <w:r>
              <w:rPr>
                <w:b/>
              </w:rPr>
              <w:t>Dénomination sociale</w:t>
            </w:r>
            <w:r>
              <w:t> :</w:t>
            </w:r>
          </w:p>
          <w:p w14:paraId="6497BE7A" w14:textId="77777777" w:rsidR="00BD1A4E" w:rsidRDefault="00C259BA">
            <w:pPr>
              <w:spacing w:after="0"/>
              <w:ind w:left="313"/>
            </w:pPr>
            <w:r>
              <w:t xml:space="preserve">Statut (SARL, EURL, </w:t>
            </w:r>
            <w:proofErr w:type="gramStart"/>
            <w:r>
              <w:t>autoentrepreneur,…</w:t>
            </w:r>
            <w:proofErr w:type="gramEnd"/>
            <w:r>
              <w:t xml:space="preserve">) : </w:t>
            </w:r>
          </w:p>
          <w:p w14:paraId="2C7342FC" w14:textId="77777777" w:rsidR="00BD1A4E" w:rsidRDefault="00C259BA">
            <w:pPr>
              <w:spacing w:after="0"/>
              <w:ind w:left="284"/>
            </w:pPr>
            <w:r>
              <w:t>Adresse :</w:t>
            </w:r>
          </w:p>
          <w:p w14:paraId="5CDD9044" w14:textId="77777777" w:rsidR="00BD1A4E" w:rsidRDefault="00BD1A4E">
            <w:pPr>
              <w:spacing w:after="0"/>
              <w:ind w:left="284"/>
            </w:pPr>
          </w:p>
          <w:p w14:paraId="3AF46EEC" w14:textId="77777777" w:rsidR="00BD1A4E" w:rsidRDefault="00C259BA">
            <w:pPr>
              <w:spacing w:after="0"/>
              <w:ind w:left="284"/>
            </w:pPr>
            <w:r>
              <w:t xml:space="preserve">Numéro unique d’identification SIRET : </w:t>
            </w:r>
          </w:p>
          <w:p w14:paraId="4E5034FE" w14:textId="77777777" w:rsidR="00BD1A4E" w:rsidRDefault="00C259BA">
            <w:pPr>
              <w:spacing w:after="0"/>
              <w:ind w:left="284"/>
            </w:pPr>
            <w:r>
              <w:t>Nom et qualité du signataire : ………</w:t>
            </w:r>
          </w:p>
          <w:p w14:paraId="760DC545" w14:textId="77777777" w:rsidR="00BD1A4E" w:rsidRDefault="00C259BA">
            <w:pPr>
              <w:spacing w:after="0"/>
              <w:ind w:left="3261"/>
            </w:pPr>
            <w:r>
              <w:rPr>
                <w:u w:val="single"/>
              </w:rPr>
              <w:t>Signature du représentant habilité à signer</w:t>
            </w:r>
            <w:r>
              <w:t xml:space="preserve"> :</w:t>
            </w:r>
          </w:p>
          <w:p w14:paraId="0955CF79" w14:textId="77777777" w:rsidR="00BD1A4E" w:rsidRDefault="00BD1A4E">
            <w:pPr>
              <w:spacing w:after="0"/>
              <w:ind w:left="3261"/>
            </w:pPr>
          </w:p>
          <w:p w14:paraId="3C04FB8C" w14:textId="77777777" w:rsidR="00BD1A4E" w:rsidRDefault="00BD1A4E">
            <w:pPr>
              <w:spacing w:after="0"/>
              <w:ind w:left="3261"/>
            </w:pPr>
          </w:p>
          <w:p w14:paraId="2632F23E" w14:textId="77777777" w:rsidR="00BD1A4E" w:rsidRDefault="00BD1A4E">
            <w:pPr>
              <w:spacing w:after="0"/>
            </w:pPr>
          </w:p>
        </w:tc>
      </w:tr>
      <w:tr w:rsidR="00BD1A4E" w14:paraId="61E7D0B3" w14:textId="77777777">
        <w:trPr>
          <w:trHeight w:val="1125"/>
        </w:trPr>
        <w:tc>
          <w:tcPr>
            <w:tcW w:w="9778" w:type="dxa"/>
            <w:tcBorders>
              <w:top w:val="single" w:sz="4" w:space="0" w:color="00000A"/>
              <w:left w:val="single" w:sz="4" w:space="0" w:color="00000A"/>
              <w:bottom w:val="single" w:sz="4" w:space="0" w:color="00000A"/>
              <w:right w:val="single" w:sz="4" w:space="0" w:color="00000A"/>
            </w:tcBorders>
            <w:shd w:val="clear" w:color="auto" w:fill="auto"/>
          </w:tcPr>
          <w:p w14:paraId="61143AE4" w14:textId="77777777" w:rsidR="00BD1A4E" w:rsidRDefault="00C259BA">
            <w:r>
              <w:rPr>
                <w:b/>
                <w:sz w:val="24"/>
                <w:szCs w:val="24"/>
                <w:u w:val="single"/>
              </w:rPr>
              <w:t>Groupement</w:t>
            </w:r>
            <w:r>
              <w:rPr>
                <w:b/>
                <w:sz w:val="24"/>
                <w:szCs w:val="24"/>
              </w:rPr>
              <w:t xml:space="preserve"> </w:t>
            </w:r>
            <w:r>
              <w:rPr>
                <w:vertAlign w:val="superscript"/>
              </w:rPr>
              <w:footnoteReference w:id="1"/>
            </w:r>
            <w:r>
              <w:rPr>
                <w:b/>
                <w:sz w:val="24"/>
                <w:szCs w:val="24"/>
              </w:rPr>
              <w:t> :</w:t>
            </w:r>
          </w:p>
          <w:p w14:paraId="602426DA" w14:textId="77777777" w:rsidR="00BD1A4E" w:rsidRDefault="00C259BA">
            <w:r>
              <w:rPr>
                <w:b/>
              </w:rPr>
              <w:t xml:space="preserve">Le titulaire : </w:t>
            </w:r>
            <w:r>
              <w:rPr>
                <w:i/>
              </w:rPr>
              <w:t>cocher la case correspondante</w:t>
            </w:r>
          </w:p>
          <w:p w14:paraId="65F353DB" w14:textId="77777777" w:rsidR="00BD1A4E" w:rsidRDefault="00BD1A4E">
            <w:pPr>
              <w:ind w:left="29"/>
              <w:rPr>
                <w:u w:val="single"/>
              </w:rPr>
            </w:pPr>
          </w:p>
          <w:p w14:paraId="42E4F085" w14:textId="77777777" w:rsidR="00BD1A4E" w:rsidRDefault="00C259BA">
            <w:pPr>
              <w:ind w:left="29"/>
            </w:pPr>
            <w:r>
              <w:rPr>
                <w:sz w:val="24"/>
                <w:szCs w:val="24"/>
                <w:u w:val="single"/>
              </w:rPr>
              <w:t>Mandataire</w:t>
            </w:r>
            <w:r>
              <w:rPr>
                <w:sz w:val="24"/>
                <w:szCs w:val="24"/>
              </w:rPr>
              <w:t> :</w:t>
            </w:r>
          </w:p>
          <w:p w14:paraId="63EBF0BC" w14:textId="77777777" w:rsidR="00BD1A4E" w:rsidRDefault="00C259BA">
            <w:pPr>
              <w:ind w:left="313"/>
            </w:pPr>
            <w:r>
              <w:rPr>
                <w:b/>
              </w:rPr>
              <w:t>Dénomination sociale</w:t>
            </w:r>
            <w:r>
              <w:t> :</w:t>
            </w:r>
          </w:p>
          <w:p w14:paraId="6D7F5501" w14:textId="77777777" w:rsidR="00BD1A4E" w:rsidRDefault="00C259BA">
            <w:pPr>
              <w:ind w:left="313"/>
            </w:pPr>
            <w:r>
              <w:t xml:space="preserve">Statut (SARL, EURL, </w:t>
            </w:r>
            <w:proofErr w:type="gramStart"/>
            <w:r>
              <w:t>autoentrepreneur,…</w:t>
            </w:r>
            <w:proofErr w:type="gramEnd"/>
            <w:r>
              <w:t xml:space="preserve">) : </w:t>
            </w:r>
          </w:p>
          <w:p w14:paraId="48ECF91B" w14:textId="77777777" w:rsidR="00BD1A4E" w:rsidRDefault="00C259BA">
            <w:pPr>
              <w:ind w:left="313"/>
            </w:pPr>
            <w:r>
              <w:t>Adresse :</w:t>
            </w:r>
          </w:p>
          <w:p w14:paraId="461D504F" w14:textId="77777777" w:rsidR="00BD1A4E" w:rsidRDefault="00BD1A4E">
            <w:pPr>
              <w:ind w:left="313"/>
            </w:pPr>
          </w:p>
          <w:p w14:paraId="6D9EB5D2" w14:textId="77777777" w:rsidR="00BD1A4E" w:rsidRDefault="00C259BA">
            <w:pPr>
              <w:ind w:left="313"/>
            </w:pPr>
            <w:r>
              <w:t xml:space="preserve">Numéro unique d’identification SIRET : </w:t>
            </w:r>
          </w:p>
          <w:p w14:paraId="7CB2324B" w14:textId="77777777" w:rsidR="00BD1A4E" w:rsidRDefault="00BD1A4E">
            <w:pPr>
              <w:ind w:left="313"/>
            </w:pPr>
          </w:p>
          <w:p w14:paraId="5B4074EF" w14:textId="77777777" w:rsidR="00BD1A4E" w:rsidRDefault="00C259BA">
            <w:pPr>
              <w:ind w:left="313"/>
            </w:pPr>
            <w:r>
              <w:t>Nom et qualité du signataire : ………</w:t>
            </w:r>
          </w:p>
          <w:p w14:paraId="52D2E13F" w14:textId="77777777" w:rsidR="00BD1A4E" w:rsidRDefault="00BD1A4E">
            <w:pPr>
              <w:rPr>
                <w:b/>
                <w:sz w:val="24"/>
                <w:szCs w:val="24"/>
              </w:rPr>
            </w:pPr>
          </w:p>
          <w:p w14:paraId="7F18015A" w14:textId="77777777" w:rsidR="00BD1A4E" w:rsidRDefault="00C259BA">
            <w:r>
              <w:rPr>
                <w:sz w:val="24"/>
                <w:szCs w:val="24"/>
                <w:u w:val="single"/>
              </w:rPr>
              <w:t>Co-traitant 1</w:t>
            </w:r>
            <w:r>
              <w:rPr>
                <w:sz w:val="24"/>
                <w:szCs w:val="24"/>
              </w:rPr>
              <w:t xml:space="preserve"> : </w:t>
            </w:r>
          </w:p>
          <w:p w14:paraId="56F8E73C" w14:textId="77777777" w:rsidR="00BD1A4E" w:rsidRDefault="00C259BA">
            <w:pPr>
              <w:ind w:left="313"/>
            </w:pPr>
            <w:r>
              <w:rPr>
                <w:b/>
              </w:rPr>
              <w:t>Dénomination sociale</w:t>
            </w:r>
            <w:r>
              <w:t> :</w:t>
            </w:r>
          </w:p>
          <w:p w14:paraId="25CBC749" w14:textId="77777777" w:rsidR="00BD1A4E" w:rsidRDefault="00C259BA">
            <w:pPr>
              <w:ind w:left="313"/>
            </w:pPr>
            <w:r>
              <w:t xml:space="preserve">Statut (SARL, EURL, </w:t>
            </w:r>
            <w:proofErr w:type="gramStart"/>
            <w:r>
              <w:t>autoentrepreneur,…</w:t>
            </w:r>
            <w:proofErr w:type="gramEnd"/>
            <w:r>
              <w:t xml:space="preserve">) : </w:t>
            </w:r>
          </w:p>
          <w:p w14:paraId="15A8F0DF" w14:textId="77777777" w:rsidR="00BD1A4E" w:rsidRDefault="00C259BA">
            <w:pPr>
              <w:ind w:left="313"/>
            </w:pPr>
            <w:r>
              <w:lastRenderedPageBreak/>
              <w:t>Adresse :</w:t>
            </w:r>
          </w:p>
          <w:p w14:paraId="0D2D5B14" w14:textId="77777777" w:rsidR="00BD1A4E" w:rsidRDefault="00BD1A4E">
            <w:pPr>
              <w:ind w:left="313"/>
            </w:pPr>
          </w:p>
          <w:p w14:paraId="200BCD5C" w14:textId="77777777" w:rsidR="00BD1A4E" w:rsidRDefault="00C259BA">
            <w:pPr>
              <w:ind w:left="313"/>
            </w:pPr>
            <w:r>
              <w:t xml:space="preserve">Numéro unique d’identification SIRET : </w:t>
            </w:r>
          </w:p>
          <w:p w14:paraId="7FD1F3A5" w14:textId="77777777" w:rsidR="00BD1A4E" w:rsidRDefault="00BD1A4E">
            <w:pPr>
              <w:ind w:left="313"/>
            </w:pPr>
          </w:p>
          <w:p w14:paraId="347D0E1B" w14:textId="77777777" w:rsidR="00BD1A4E" w:rsidRDefault="00C259BA">
            <w:pPr>
              <w:ind w:left="313"/>
            </w:pPr>
            <w:r>
              <w:t>Nom et qualité du signataire : ………</w:t>
            </w:r>
          </w:p>
          <w:p w14:paraId="3C9303BE" w14:textId="77777777" w:rsidR="00BD1A4E" w:rsidRDefault="00BD1A4E">
            <w:pPr>
              <w:rPr>
                <w:b/>
                <w:sz w:val="24"/>
                <w:szCs w:val="24"/>
              </w:rPr>
            </w:pPr>
          </w:p>
          <w:p w14:paraId="6F035302" w14:textId="77777777" w:rsidR="00BD1A4E" w:rsidRDefault="00C259BA">
            <w:r>
              <w:rPr>
                <w:sz w:val="24"/>
                <w:szCs w:val="24"/>
                <w:u w:val="single"/>
              </w:rPr>
              <w:t>Co-traitant 2</w:t>
            </w:r>
            <w:r>
              <w:rPr>
                <w:sz w:val="24"/>
                <w:szCs w:val="24"/>
              </w:rPr>
              <w:t> :</w:t>
            </w:r>
          </w:p>
          <w:p w14:paraId="6D945C66" w14:textId="77777777" w:rsidR="00BD1A4E" w:rsidRDefault="00C259BA">
            <w:pPr>
              <w:ind w:left="313"/>
            </w:pPr>
            <w:r>
              <w:rPr>
                <w:b/>
              </w:rPr>
              <w:t>Dénomination sociale</w:t>
            </w:r>
            <w:r>
              <w:t> :</w:t>
            </w:r>
          </w:p>
          <w:p w14:paraId="6FA9ABD0" w14:textId="77777777" w:rsidR="00BD1A4E" w:rsidRDefault="00C259BA">
            <w:pPr>
              <w:ind w:left="313"/>
            </w:pPr>
            <w:r>
              <w:t xml:space="preserve">Statut (SARL, EURL, </w:t>
            </w:r>
            <w:proofErr w:type="gramStart"/>
            <w:r>
              <w:t>autoentrepreneur,…</w:t>
            </w:r>
            <w:proofErr w:type="gramEnd"/>
            <w:r>
              <w:t xml:space="preserve">) : </w:t>
            </w:r>
          </w:p>
          <w:p w14:paraId="5B314704" w14:textId="77777777" w:rsidR="00BD1A4E" w:rsidRDefault="00C259BA">
            <w:pPr>
              <w:ind w:left="313"/>
            </w:pPr>
            <w:r>
              <w:t>Adresse :</w:t>
            </w:r>
          </w:p>
          <w:p w14:paraId="0C7E596B" w14:textId="77777777" w:rsidR="00BD1A4E" w:rsidRDefault="00BD1A4E">
            <w:pPr>
              <w:ind w:left="313"/>
            </w:pPr>
          </w:p>
          <w:p w14:paraId="6639261A" w14:textId="77777777" w:rsidR="00BD1A4E" w:rsidRDefault="00C259BA">
            <w:pPr>
              <w:ind w:left="313"/>
            </w:pPr>
            <w:r>
              <w:t xml:space="preserve">Numéro unique d’identification SIRET : </w:t>
            </w:r>
          </w:p>
          <w:p w14:paraId="3977912E" w14:textId="77777777" w:rsidR="00BD1A4E" w:rsidRDefault="00BD1A4E">
            <w:pPr>
              <w:ind w:left="313"/>
            </w:pPr>
          </w:p>
          <w:p w14:paraId="3B097478" w14:textId="77777777" w:rsidR="00BD1A4E" w:rsidRDefault="00C259BA">
            <w:pPr>
              <w:ind w:left="313"/>
            </w:pPr>
            <w:r>
              <w:t>Nom et qualité du signataire : ………</w:t>
            </w:r>
          </w:p>
          <w:p w14:paraId="74C5E280" w14:textId="77777777" w:rsidR="00BD1A4E" w:rsidRDefault="00BD1A4E">
            <w:pPr>
              <w:ind w:left="313"/>
              <w:rPr>
                <w:b/>
                <w:sz w:val="24"/>
                <w:szCs w:val="24"/>
              </w:rPr>
            </w:pPr>
          </w:p>
          <w:p w14:paraId="668F5091" w14:textId="77777777" w:rsidR="00BD1A4E" w:rsidRDefault="00C259BA">
            <w:pPr>
              <w:rPr>
                <w:b/>
                <w:sz w:val="24"/>
                <w:szCs w:val="24"/>
              </w:rPr>
            </w:pPr>
            <w:r>
              <w:rPr>
                <w:b/>
                <w:sz w:val="24"/>
                <w:szCs w:val="24"/>
              </w:rPr>
              <w:t>Signatures et mandats :</w:t>
            </w:r>
          </w:p>
          <w:p w14:paraId="2312C57C" w14:textId="77777777" w:rsidR="00BD1A4E" w:rsidRDefault="00C259BA">
            <w:pPr>
              <w:tabs>
                <w:tab w:val="left" w:pos="851"/>
              </w:tabs>
            </w:pPr>
            <w:r>
              <w:t xml:space="preserve">Les membres du groupement d’opérateurs économiques désignent le mandataire suivant </w:t>
            </w:r>
            <w:r>
              <w:rPr>
                <w:i/>
                <w:sz w:val="18"/>
                <w:szCs w:val="18"/>
              </w:rPr>
              <w:t>(</w:t>
            </w:r>
            <w:hyperlink r:id="rId8">
              <w:r>
                <w:rPr>
                  <w:i/>
                  <w:color w:val="0000FF"/>
                  <w:sz w:val="18"/>
                  <w:szCs w:val="18"/>
                  <w:u w:val="single"/>
                </w:rPr>
                <w:t>article R. 2142-23</w:t>
              </w:r>
            </w:hyperlink>
            <w:r>
              <w:rPr>
                <w:i/>
                <w:sz w:val="18"/>
                <w:szCs w:val="18"/>
              </w:rPr>
              <w:t xml:space="preserve"> ou </w:t>
            </w:r>
            <w:hyperlink r:id="rId9">
              <w:r>
                <w:rPr>
                  <w:i/>
                  <w:color w:val="0000FF"/>
                  <w:sz w:val="18"/>
                  <w:szCs w:val="18"/>
                  <w:u w:val="single"/>
                </w:rPr>
                <w:t>article R. 2342-12</w:t>
              </w:r>
            </w:hyperlink>
            <w:r>
              <w:rPr>
                <w:i/>
                <w:sz w:val="18"/>
                <w:szCs w:val="18"/>
              </w:rPr>
              <w:t xml:space="preserve"> du code de la commande publique) </w:t>
            </w:r>
            <w:r>
              <w:rPr>
                <w:sz w:val="18"/>
                <w:szCs w:val="18"/>
              </w:rPr>
              <w:t>:</w:t>
            </w:r>
          </w:p>
          <w:p w14:paraId="222EF4B9" w14:textId="77777777" w:rsidR="00BD1A4E" w:rsidRDefault="00BD1A4E">
            <w:pPr>
              <w:tabs>
                <w:tab w:val="left" w:pos="851"/>
              </w:tabs>
            </w:pPr>
          </w:p>
          <w:p w14:paraId="7E6F2C67" w14:textId="77777777" w:rsidR="00BD1A4E" w:rsidRDefault="00C259BA">
            <w:pPr>
              <w:pBdr>
                <w:top w:val="nil"/>
                <w:left w:val="nil"/>
                <w:bottom w:val="nil"/>
                <w:right w:val="nil"/>
                <w:between w:val="nil"/>
              </w:pBdr>
              <w:tabs>
                <w:tab w:val="left" w:pos="426"/>
                <w:tab w:val="left" w:pos="426"/>
                <w:tab w:val="left" w:pos="851"/>
              </w:tabs>
              <w:rPr>
                <w:color w:val="000000"/>
              </w:rPr>
            </w:pPr>
            <w:r>
              <w:rPr>
                <w:color w:val="000000"/>
              </w:rPr>
              <w:t>En cas de groupement conjoint, le mandataire du groupement est :</w:t>
            </w:r>
          </w:p>
          <w:p w14:paraId="0A076B66" w14:textId="77777777" w:rsidR="00BD1A4E" w:rsidRDefault="00C259BA">
            <w:pPr>
              <w:pBdr>
                <w:top w:val="nil"/>
                <w:left w:val="nil"/>
                <w:bottom w:val="nil"/>
                <w:right w:val="nil"/>
                <w:between w:val="nil"/>
              </w:pBdr>
              <w:tabs>
                <w:tab w:val="left" w:pos="426"/>
                <w:tab w:val="left" w:pos="426"/>
                <w:tab w:val="left" w:pos="851"/>
              </w:tabs>
              <w:ind w:left="709" w:hanging="709"/>
              <w:rPr>
                <w:i/>
                <w:color w:val="000000"/>
                <w:sz w:val="18"/>
                <w:szCs w:val="18"/>
              </w:rPr>
            </w:pPr>
            <w:r>
              <w:rPr>
                <w:i/>
                <w:color w:val="000000"/>
                <w:sz w:val="18"/>
                <w:szCs w:val="18"/>
              </w:rPr>
              <w:t>(Cocher la case correspondante.)</w:t>
            </w:r>
          </w:p>
          <w:p w14:paraId="59AFE4D2" w14:textId="77777777" w:rsidR="00BD1A4E" w:rsidRDefault="00C259BA">
            <w:pPr>
              <w:pBdr>
                <w:top w:val="nil"/>
                <w:left w:val="nil"/>
                <w:bottom w:val="nil"/>
                <w:right w:val="nil"/>
                <w:between w:val="nil"/>
              </w:pBdr>
              <w:tabs>
                <w:tab w:val="left" w:pos="426"/>
                <w:tab w:val="left" w:pos="851"/>
              </w:tabs>
              <w:spacing w:before="120"/>
              <w:ind w:firstLine="851"/>
              <w:rPr>
                <w:rFonts w:ascii="Open Sans" w:eastAsia="Open Sans" w:hAnsi="Open Sans" w:cs="Open Sans"/>
                <w:color w:val="000000"/>
              </w:rPr>
            </w:pPr>
            <w:r>
              <w:rPr>
                <w:i/>
                <w:color w:val="000000"/>
              </w:rPr>
              <w:t xml:space="preserve"> </w:t>
            </w:r>
            <w:r>
              <w:rPr>
                <w:color w:val="000000"/>
              </w:rPr>
              <w:t>conjoint</w:t>
            </w:r>
            <w:r>
              <w:rPr>
                <w:color w:val="000000"/>
              </w:rPr>
              <w:tab/>
            </w:r>
            <w:r>
              <w:rPr>
                <w:color w:val="000000"/>
              </w:rPr>
              <w:tab/>
              <w:t>OU</w:t>
            </w:r>
            <w:r>
              <w:rPr>
                <w:color w:val="000000"/>
              </w:rPr>
              <w:tab/>
            </w:r>
            <w:r>
              <w:rPr>
                <w:color w:val="000000"/>
              </w:rPr>
              <w:tab/>
              <w:t xml:space="preserve"> solidaire</w:t>
            </w:r>
          </w:p>
          <w:p w14:paraId="4BEA320B" w14:textId="77777777" w:rsidR="00BD1A4E" w:rsidRDefault="00BD1A4E">
            <w:pPr>
              <w:tabs>
                <w:tab w:val="left" w:pos="426"/>
                <w:tab w:val="left" w:pos="851"/>
              </w:tabs>
            </w:pPr>
          </w:p>
          <w:p w14:paraId="728E9D18" w14:textId="77777777" w:rsidR="00BD1A4E" w:rsidRDefault="00C259BA">
            <w:pPr>
              <w:pBdr>
                <w:top w:val="nil"/>
                <w:left w:val="nil"/>
                <w:bottom w:val="nil"/>
                <w:right w:val="nil"/>
                <w:between w:val="nil"/>
              </w:pBdr>
              <w:tabs>
                <w:tab w:val="left" w:pos="426"/>
                <w:tab w:val="left" w:pos="851"/>
              </w:tabs>
              <w:spacing w:after="0"/>
              <w:jc w:val="left"/>
              <w:rPr>
                <w:rFonts w:ascii="Open Sans" w:eastAsia="Open Sans" w:hAnsi="Open Sans" w:cs="Open Sans"/>
                <w:color w:val="000000"/>
              </w:rPr>
            </w:pPr>
            <w:r>
              <w:rPr>
                <w:rFonts w:ascii="Open Sans" w:eastAsia="Open Sans" w:hAnsi="Open Sans" w:cs="Open Sans"/>
                <w:color w:val="000000"/>
              </w:rPr>
              <w:t xml:space="preserve"> </w:t>
            </w:r>
            <w:r>
              <w:rPr>
                <w:color w:val="000000"/>
              </w:rPr>
              <w:t>Les membres du groupement ont donné mandat au mandataire, qui signe le présent acte d’engagement :</w:t>
            </w:r>
          </w:p>
          <w:p w14:paraId="642D9E66" w14:textId="77777777" w:rsidR="00BD1A4E" w:rsidRDefault="00C259BA">
            <w:pPr>
              <w:tabs>
                <w:tab w:val="left" w:pos="851"/>
              </w:tabs>
              <w:rPr>
                <w:i/>
                <w:sz w:val="18"/>
                <w:szCs w:val="18"/>
              </w:rPr>
            </w:pPr>
            <w:r>
              <w:rPr>
                <w:i/>
                <w:sz w:val="18"/>
                <w:szCs w:val="18"/>
              </w:rPr>
              <w:t>(Cocher la ou les cases correspondantes.)</w:t>
            </w:r>
          </w:p>
          <w:p w14:paraId="4522927C" w14:textId="77777777" w:rsidR="00BD1A4E" w:rsidRDefault="00BD1A4E">
            <w:pPr>
              <w:pBdr>
                <w:top w:val="nil"/>
                <w:left w:val="nil"/>
                <w:bottom w:val="nil"/>
                <w:right w:val="nil"/>
                <w:between w:val="nil"/>
              </w:pBdr>
              <w:tabs>
                <w:tab w:val="left" w:pos="426"/>
                <w:tab w:val="left" w:pos="851"/>
              </w:tabs>
              <w:spacing w:after="0"/>
              <w:jc w:val="left"/>
              <w:rPr>
                <w:color w:val="000000"/>
              </w:rPr>
            </w:pPr>
          </w:p>
          <w:p w14:paraId="5A5A7A4F" w14:textId="77777777" w:rsidR="00BD1A4E" w:rsidRDefault="00C259BA">
            <w:pPr>
              <w:tabs>
                <w:tab w:val="left" w:pos="851"/>
              </w:tabs>
              <w:ind w:left="1695" w:hanging="1695"/>
            </w:pPr>
            <w:r>
              <w:tab/>
            </w:r>
            <w:r>
              <w:tab/>
              <w:t>pour signer le présent acte d’engagement en leur nom et pour leur compte, pour les représenter vis-à-vis de l’acheteur et pour coordonner l’ensemble des prestations ;</w:t>
            </w:r>
          </w:p>
          <w:p w14:paraId="5C130BAE" w14:textId="77777777" w:rsidR="00BD1A4E" w:rsidRDefault="00C259BA">
            <w:pPr>
              <w:shd w:val="clear" w:color="auto" w:fill="F2F2F2"/>
              <w:tabs>
                <w:tab w:val="left" w:pos="851"/>
              </w:tabs>
              <w:ind w:left="1701"/>
              <w:rPr>
                <w:i/>
                <w:sz w:val="18"/>
                <w:szCs w:val="18"/>
              </w:rPr>
            </w:pPr>
            <w:r>
              <w:rPr>
                <w:i/>
                <w:sz w:val="18"/>
                <w:szCs w:val="18"/>
              </w:rPr>
              <w:t>(joindre les pouvoirs en annexe du présent document)</w:t>
            </w:r>
          </w:p>
          <w:p w14:paraId="61B3EA06" w14:textId="77777777" w:rsidR="00BD1A4E" w:rsidRDefault="00C259BA">
            <w:pPr>
              <w:tabs>
                <w:tab w:val="left" w:pos="851"/>
              </w:tabs>
              <w:ind w:left="1701" w:hanging="850"/>
            </w:pPr>
            <w:r>
              <w:tab/>
              <w:t>pour signer, en leur nom et pour leur compte, les modifications ultérieures du contrat</w:t>
            </w:r>
          </w:p>
          <w:p w14:paraId="4E25E3E3" w14:textId="77777777" w:rsidR="00BD1A4E" w:rsidRDefault="00C259BA">
            <w:pPr>
              <w:shd w:val="clear" w:color="auto" w:fill="F2F2F2"/>
              <w:tabs>
                <w:tab w:val="left" w:pos="851"/>
              </w:tabs>
              <w:ind w:left="1701"/>
              <w:rPr>
                <w:i/>
                <w:sz w:val="18"/>
                <w:szCs w:val="18"/>
              </w:rPr>
            </w:pPr>
            <w:r>
              <w:rPr>
                <w:i/>
                <w:sz w:val="18"/>
                <w:szCs w:val="18"/>
              </w:rPr>
              <w:t>(joindre les pouvoirs en annexe du présent document)</w:t>
            </w:r>
          </w:p>
          <w:p w14:paraId="1EA45109" w14:textId="77777777" w:rsidR="00BD1A4E" w:rsidRDefault="00C259BA">
            <w:pPr>
              <w:tabs>
                <w:tab w:val="left" w:pos="851"/>
              </w:tabs>
              <w:ind w:left="1730" w:hanging="850"/>
            </w:pPr>
            <w:r>
              <w:rPr>
                <w:i/>
              </w:rPr>
              <w:t xml:space="preserve"> </w:t>
            </w:r>
            <w:r>
              <w:tab/>
              <w:t>ont donné mandat au mandataire dans les conditions définies par les pouvoirs joints en annexe.</w:t>
            </w:r>
          </w:p>
          <w:p w14:paraId="20C58A62" w14:textId="77777777" w:rsidR="00BD1A4E" w:rsidRDefault="00BD1A4E">
            <w:pPr>
              <w:tabs>
                <w:tab w:val="left" w:pos="851"/>
              </w:tabs>
              <w:rPr>
                <w:i/>
                <w:sz w:val="18"/>
                <w:szCs w:val="18"/>
              </w:rPr>
            </w:pPr>
          </w:p>
          <w:p w14:paraId="555A8959" w14:textId="77777777" w:rsidR="00BD1A4E" w:rsidRDefault="00C259BA">
            <w:pPr>
              <w:tabs>
                <w:tab w:val="left" w:pos="851"/>
              </w:tabs>
            </w:pPr>
            <w:r>
              <w:t xml:space="preserve"> Les membres du groupement, qui signent le présent acte d’engagement :</w:t>
            </w:r>
          </w:p>
          <w:p w14:paraId="0D53FA92" w14:textId="77777777" w:rsidR="00BD1A4E" w:rsidRDefault="00C259BA">
            <w:pPr>
              <w:tabs>
                <w:tab w:val="left" w:pos="851"/>
              </w:tabs>
              <w:rPr>
                <w:i/>
                <w:sz w:val="18"/>
                <w:szCs w:val="18"/>
              </w:rPr>
            </w:pPr>
            <w:r>
              <w:rPr>
                <w:i/>
                <w:sz w:val="18"/>
                <w:szCs w:val="18"/>
              </w:rPr>
              <w:t>(Cocher la case correspondante.)</w:t>
            </w:r>
          </w:p>
          <w:p w14:paraId="69C06158" w14:textId="77777777" w:rsidR="00BD1A4E" w:rsidRDefault="00C259BA">
            <w:pPr>
              <w:tabs>
                <w:tab w:val="left" w:pos="851"/>
              </w:tabs>
              <w:ind w:left="1701" w:hanging="850"/>
            </w:pPr>
            <w:r>
              <w:tab/>
              <w:t>donnent mandat au mandataire, qui l’accepte, pour les représenter vis-à-vis de l’acheteur et pour coordonner l’ensemble des prestations ;</w:t>
            </w:r>
          </w:p>
          <w:p w14:paraId="1463508D" w14:textId="77777777" w:rsidR="00BD1A4E" w:rsidRDefault="00C259BA">
            <w:pPr>
              <w:tabs>
                <w:tab w:val="left" w:pos="851"/>
              </w:tabs>
              <w:ind w:left="1701" w:hanging="850"/>
            </w:pPr>
            <w:r>
              <w:tab/>
              <w:t>donnent mandat au mandataire, qui l’accepte, pour signer, en leur nom et pour leur compte, les modifications ultérieures du marché public ;</w:t>
            </w:r>
          </w:p>
          <w:p w14:paraId="4115F40F" w14:textId="77777777" w:rsidR="00BD1A4E" w:rsidRDefault="00C259BA">
            <w:pPr>
              <w:tabs>
                <w:tab w:val="left" w:pos="880"/>
              </w:tabs>
              <w:ind w:left="1588" w:hanging="708"/>
            </w:pPr>
            <w:r>
              <w:rPr>
                <w:i/>
              </w:rPr>
              <w:t xml:space="preserve"> </w:t>
            </w:r>
            <w:r>
              <w:tab/>
              <w:t>donnent mandat au mandataire dans les conditions définies ci-dessous :</w:t>
            </w:r>
          </w:p>
          <w:p w14:paraId="0240BE31" w14:textId="77777777" w:rsidR="00BD1A4E" w:rsidRDefault="00C259BA">
            <w:pPr>
              <w:tabs>
                <w:tab w:val="left" w:pos="851"/>
              </w:tabs>
              <w:ind w:left="1134" w:hanging="850"/>
              <w:rPr>
                <w:i/>
                <w:sz w:val="18"/>
                <w:szCs w:val="18"/>
              </w:rPr>
            </w:pPr>
            <w:r>
              <w:rPr>
                <w:i/>
                <w:sz w:val="18"/>
                <w:szCs w:val="18"/>
              </w:rPr>
              <w:tab/>
            </w:r>
            <w:r>
              <w:rPr>
                <w:i/>
                <w:sz w:val="18"/>
                <w:szCs w:val="18"/>
              </w:rPr>
              <w:tab/>
            </w:r>
            <w:r>
              <w:rPr>
                <w:i/>
                <w:sz w:val="18"/>
                <w:szCs w:val="18"/>
              </w:rPr>
              <w:tab/>
              <w:t>(Donner des précisions sur l’étendue du mandat.)</w:t>
            </w:r>
          </w:p>
          <w:p w14:paraId="08CD1002" w14:textId="77777777" w:rsidR="00BD1A4E" w:rsidRDefault="00BD1A4E">
            <w:pPr>
              <w:tabs>
                <w:tab w:val="left" w:pos="851"/>
              </w:tabs>
            </w:pPr>
          </w:p>
          <w:tbl>
            <w:tblPr>
              <w:tblStyle w:val="a3"/>
              <w:tblW w:w="9402" w:type="dxa"/>
              <w:tblInd w:w="0" w:type="dxa"/>
              <w:tblBorders>
                <w:top w:val="single" w:sz="4" w:space="0" w:color="000001"/>
                <w:left w:val="single" w:sz="4" w:space="0" w:color="000001"/>
                <w:bottom w:val="single" w:sz="4" w:space="0" w:color="000001"/>
                <w:insideH w:val="single" w:sz="4" w:space="0" w:color="000001"/>
              </w:tblBorders>
              <w:tblLayout w:type="fixed"/>
              <w:tblLook w:val="0000" w:firstRow="0" w:lastRow="0" w:firstColumn="0" w:lastColumn="0" w:noHBand="0" w:noVBand="0"/>
            </w:tblPr>
            <w:tblGrid>
              <w:gridCol w:w="3425"/>
              <w:gridCol w:w="2692"/>
              <w:gridCol w:w="3285"/>
            </w:tblGrid>
            <w:tr w:rsidR="00BD1A4E" w14:paraId="0D1CE2D8" w14:textId="77777777">
              <w:trPr>
                <w:tblHeader/>
              </w:trPr>
              <w:tc>
                <w:tcPr>
                  <w:tcW w:w="3425" w:type="dxa"/>
                  <w:tcBorders>
                    <w:top w:val="single" w:sz="4" w:space="0" w:color="000001"/>
                    <w:left w:val="single" w:sz="4" w:space="0" w:color="000001"/>
                    <w:bottom w:val="single" w:sz="4" w:space="0" w:color="000001"/>
                  </w:tcBorders>
                  <w:shd w:val="clear" w:color="auto" w:fill="auto"/>
                  <w:vAlign w:val="center"/>
                </w:tcPr>
                <w:p w14:paraId="3DEBC4AB" w14:textId="77777777" w:rsidR="00BD1A4E" w:rsidRDefault="00C259BA">
                  <w:pPr>
                    <w:tabs>
                      <w:tab w:val="left" w:pos="851"/>
                    </w:tabs>
                    <w:jc w:val="center"/>
                    <w:rPr>
                      <w:b/>
                    </w:rPr>
                  </w:pPr>
                  <w:r>
                    <w:rPr>
                      <w:b/>
                    </w:rPr>
                    <w:lastRenderedPageBreak/>
                    <w:t>Nom, prénom et qualité</w:t>
                  </w:r>
                </w:p>
                <w:p w14:paraId="18E4977A" w14:textId="77777777" w:rsidR="00BD1A4E" w:rsidRDefault="00C259BA">
                  <w:pPr>
                    <w:tabs>
                      <w:tab w:val="left" w:pos="851"/>
                    </w:tabs>
                    <w:jc w:val="center"/>
                    <w:rPr>
                      <w:b/>
                    </w:rPr>
                  </w:pPr>
                  <w:r>
                    <w:rPr>
                      <w:b/>
                    </w:rPr>
                    <w:t>du signataire</w:t>
                  </w:r>
                </w:p>
              </w:tc>
              <w:tc>
                <w:tcPr>
                  <w:tcW w:w="2692" w:type="dxa"/>
                  <w:tcBorders>
                    <w:top w:val="single" w:sz="4" w:space="0" w:color="000001"/>
                    <w:left w:val="single" w:sz="4" w:space="0" w:color="000001"/>
                    <w:bottom w:val="single" w:sz="4" w:space="0" w:color="000001"/>
                  </w:tcBorders>
                  <w:shd w:val="clear" w:color="auto" w:fill="auto"/>
                  <w:vAlign w:val="center"/>
                </w:tcPr>
                <w:p w14:paraId="1493D2D4" w14:textId="77777777" w:rsidR="00BD1A4E" w:rsidRDefault="00C259BA">
                  <w:pPr>
                    <w:tabs>
                      <w:tab w:val="left" w:pos="851"/>
                    </w:tabs>
                    <w:jc w:val="center"/>
                    <w:rPr>
                      <w:b/>
                    </w:rPr>
                  </w:pPr>
                  <w:r>
                    <w:rPr>
                      <w:b/>
                    </w:rPr>
                    <w:t>Lieu et date de signature</w:t>
                  </w:r>
                </w:p>
              </w:tc>
              <w:tc>
                <w:tcPr>
                  <w:tcW w:w="3285" w:type="dxa"/>
                  <w:tcBorders>
                    <w:top w:val="single" w:sz="4" w:space="0" w:color="000001"/>
                    <w:left w:val="single" w:sz="4" w:space="0" w:color="000001"/>
                    <w:bottom w:val="single" w:sz="4" w:space="0" w:color="000001"/>
                    <w:right w:val="single" w:sz="4" w:space="0" w:color="000001"/>
                  </w:tcBorders>
                  <w:shd w:val="clear" w:color="auto" w:fill="auto"/>
                  <w:vAlign w:val="center"/>
                </w:tcPr>
                <w:p w14:paraId="060BC8A4" w14:textId="77777777" w:rsidR="00BD1A4E" w:rsidRDefault="00C259BA">
                  <w:pPr>
                    <w:tabs>
                      <w:tab w:val="left" w:pos="851"/>
                    </w:tabs>
                    <w:jc w:val="center"/>
                    <w:rPr>
                      <w:b/>
                    </w:rPr>
                  </w:pPr>
                  <w:r>
                    <w:rPr>
                      <w:b/>
                    </w:rPr>
                    <w:t>Signature</w:t>
                  </w:r>
                </w:p>
              </w:tc>
            </w:tr>
            <w:tr w:rsidR="00BD1A4E" w14:paraId="7978F9FA" w14:textId="77777777">
              <w:trPr>
                <w:trHeight w:val="464"/>
              </w:trPr>
              <w:tc>
                <w:tcPr>
                  <w:tcW w:w="3425" w:type="dxa"/>
                  <w:tcBorders>
                    <w:top w:val="single" w:sz="4" w:space="0" w:color="000001"/>
                    <w:left w:val="single" w:sz="4" w:space="0" w:color="000001"/>
                  </w:tcBorders>
                  <w:shd w:val="clear" w:color="auto" w:fill="F2F2F2"/>
                </w:tcPr>
                <w:p w14:paraId="283732D7" w14:textId="77777777" w:rsidR="00BD1A4E" w:rsidRDefault="00BD1A4E">
                  <w:pPr>
                    <w:tabs>
                      <w:tab w:val="left" w:pos="851"/>
                    </w:tabs>
                    <w:rPr>
                      <w:b/>
                    </w:rPr>
                  </w:pPr>
                </w:p>
              </w:tc>
              <w:tc>
                <w:tcPr>
                  <w:tcW w:w="2692" w:type="dxa"/>
                  <w:tcBorders>
                    <w:top w:val="single" w:sz="4" w:space="0" w:color="000001"/>
                    <w:left w:val="single" w:sz="4" w:space="0" w:color="000001"/>
                  </w:tcBorders>
                  <w:shd w:val="clear" w:color="auto" w:fill="F2F2F2"/>
                </w:tcPr>
                <w:p w14:paraId="68A628B0" w14:textId="77777777" w:rsidR="00BD1A4E" w:rsidRDefault="00BD1A4E">
                  <w:pPr>
                    <w:tabs>
                      <w:tab w:val="left" w:pos="851"/>
                    </w:tabs>
                    <w:rPr>
                      <w:b/>
                    </w:rPr>
                  </w:pPr>
                </w:p>
              </w:tc>
              <w:tc>
                <w:tcPr>
                  <w:tcW w:w="3285" w:type="dxa"/>
                  <w:tcBorders>
                    <w:top w:val="single" w:sz="4" w:space="0" w:color="000001"/>
                    <w:left w:val="single" w:sz="4" w:space="0" w:color="000001"/>
                    <w:right w:val="single" w:sz="4" w:space="0" w:color="000001"/>
                  </w:tcBorders>
                  <w:shd w:val="clear" w:color="auto" w:fill="F2F2F2"/>
                </w:tcPr>
                <w:p w14:paraId="4973C5D3" w14:textId="77777777" w:rsidR="00BD1A4E" w:rsidRDefault="00BD1A4E">
                  <w:pPr>
                    <w:tabs>
                      <w:tab w:val="left" w:pos="851"/>
                    </w:tabs>
                    <w:rPr>
                      <w:b/>
                    </w:rPr>
                  </w:pPr>
                </w:p>
              </w:tc>
            </w:tr>
            <w:tr w:rsidR="00BD1A4E" w14:paraId="4FEF0513" w14:textId="77777777">
              <w:trPr>
                <w:trHeight w:val="314"/>
              </w:trPr>
              <w:tc>
                <w:tcPr>
                  <w:tcW w:w="3425" w:type="dxa"/>
                  <w:tcBorders>
                    <w:left w:val="single" w:sz="4" w:space="0" w:color="000001"/>
                  </w:tcBorders>
                  <w:shd w:val="clear" w:color="auto" w:fill="auto"/>
                </w:tcPr>
                <w:p w14:paraId="311AF338" w14:textId="77777777" w:rsidR="00BD1A4E" w:rsidRDefault="00BD1A4E">
                  <w:pPr>
                    <w:tabs>
                      <w:tab w:val="left" w:pos="851"/>
                    </w:tabs>
                    <w:rPr>
                      <w:b/>
                    </w:rPr>
                  </w:pPr>
                </w:p>
              </w:tc>
              <w:tc>
                <w:tcPr>
                  <w:tcW w:w="2692" w:type="dxa"/>
                  <w:tcBorders>
                    <w:left w:val="single" w:sz="4" w:space="0" w:color="000001"/>
                  </w:tcBorders>
                  <w:shd w:val="clear" w:color="auto" w:fill="auto"/>
                </w:tcPr>
                <w:p w14:paraId="71F16782" w14:textId="77777777" w:rsidR="00BD1A4E" w:rsidRDefault="00BD1A4E">
                  <w:pPr>
                    <w:tabs>
                      <w:tab w:val="left" w:pos="851"/>
                    </w:tabs>
                    <w:rPr>
                      <w:b/>
                    </w:rPr>
                  </w:pPr>
                </w:p>
              </w:tc>
              <w:tc>
                <w:tcPr>
                  <w:tcW w:w="3285" w:type="dxa"/>
                  <w:tcBorders>
                    <w:left w:val="single" w:sz="4" w:space="0" w:color="000001"/>
                    <w:right w:val="single" w:sz="4" w:space="0" w:color="000001"/>
                  </w:tcBorders>
                  <w:shd w:val="clear" w:color="auto" w:fill="auto"/>
                </w:tcPr>
                <w:p w14:paraId="551CE0F5" w14:textId="77777777" w:rsidR="00BD1A4E" w:rsidRDefault="00BD1A4E">
                  <w:pPr>
                    <w:tabs>
                      <w:tab w:val="left" w:pos="851"/>
                    </w:tabs>
                    <w:rPr>
                      <w:b/>
                    </w:rPr>
                  </w:pPr>
                </w:p>
              </w:tc>
            </w:tr>
            <w:tr w:rsidR="00BD1A4E" w14:paraId="49F0FCAC" w14:textId="77777777">
              <w:trPr>
                <w:trHeight w:val="698"/>
              </w:trPr>
              <w:tc>
                <w:tcPr>
                  <w:tcW w:w="3425" w:type="dxa"/>
                  <w:tcBorders>
                    <w:left w:val="single" w:sz="4" w:space="0" w:color="000001"/>
                  </w:tcBorders>
                  <w:shd w:val="clear" w:color="auto" w:fill="F2F2F2"/>
                </w:tcPr>
                <w:p w14:paraId="1FA27D3A" w14:textId="77777777" w:rsidR="00BD1A4E" w:rsidRDefault="00BD1A4E">
                  <w:pPr>
                    <w:tabs>
                      <w:tab w:val="left" w:pos="851"/>
                    </w:tabs>
                    <w:rPr>
                      <w:b/>
                    </w:rPr>
                  </w:pPr>
                </w:p>
              </w:tc>
              <w:tc>
                <w:tcPr>
                  <w:tcW w:w="2692" w:type="dxa"/>
                  <w:tcBorders>
                    <w:left w:val="single" w:sz="4" w:space="0" w:color="000001"/>
                  </w:tcBorders>
                  <w:shd w:val="clear" w:color="auto" w:fill="F2F2F2"/>
                </w:tcPr>
                <w:p w14:paraId="37AACCF3" w14:textId="77777777" w:rsidR="00BD1A4E" w:rsidRDefault="00BD1A4E">
                  <w:pPr>
                    <w:tabs>
                      <w:tab w:val="left" w:pos="851"/>
                    </w:tabs>
                    <w:rPr>
                      <w:b/>
                    </w:rPr>
                  </w:pPr>
                </w:p>
              </w:tc>
              <w:tc>
                <w:tcPr>
                  <w:tcW w:w="3285" w:type="dxa"/>
                  <w:tcBorders>
                    <w:left w:val="single" w:sz="4" w:space="0" w:color="000001"/>
                    <w:right w:val="single" w:sz="4" w:space="0" w:color="000001"/>
                  </w:tcBorders>
                  <w:shd w:val="clear" w:color="auto" w:fill="F2F2F2"/>
                </w:tcPr>
                <w:p w14:paraId="2E854691" w14:textId="77777777" w:rsidR="00BD1A4E" w:rsidRDefault="00BD1A4E">
                  <w:pPr>
                    <w:tabs>
                      <w:tab w:val="left" w:pos="851"/>
                    </w:tabs>
                    <w:rPr>
                      <w:b/>
                    </w:rPr>
                  </w:pPr>
                </w:p>
              </w:tc>
            </w:tr>
            <w:tr w:rsidR="00BD1A4E" w14:paraId="6398D9AE" w14:textId="77777777">
              <w:trPr>
                <w:trHeight w:val="439"/>
              </w:trPr>
              <w:tc>
                <w:tcPr>
                  <w:tcW w:w="3425" w:type="dxa"/>
                  <w:tcBorders>
                    <w:left w:val="single" w:sz="4" w:space="0" w:color="000001"/>
                  </w:tcBorders>
                  <w:shd w:val="clear" w:color="auto" w:fill="auto"/>
                </w:tcPr>
                <w:p w14:paraId="3D1A1DB6" w14:textId="77777777" w:rsidR="00BD1A4E" w:rsidRDefault="00BD1A4E">
                  <w:pPr>
                    <w:tabs>
                      <w:tab w:val="left" w:pos="851"/>
                    </w:tabs>
                    <w:rPr>
                      <w:b/>
                    </w:rPr>
                  </w:pPr>
                </w:p>
              </w:tc>
              <w:tc>
                <w:tcPr>
                  <w:tcW w:w="2692" w:type="dxa"/>
                  <w:tcBorders>
                    <w:left w:val="single" w:sz="4" w:space="0" w:color="000001"/>
                  </w:tcBorders>
                  <w:shd w:val="clear" w:color="auto" w:fill="auto"/>
                </w:tcPr>
                <w:p w14:paraId="2DF2B70B" w14:textId="77777777" w:rsidR="00BD1A4E" w:rsidRDefault="00BD1A4E">
                  <w:pPr>
                    <w:tabs>
                      <w:tab w:val="left" w:pos="851"/>
                    </w:tabs>
                    <w:rPr>
                      <w:b/>
                    </w:rPr>
                  </w:pPr>
                </w:p>
              </w:tc>
              <w:tc>
                <w:tcPr>
                  <w:tcW w:w="3285" w:type="dxa"/>
                  <w:tcBorders>
                    <w:left w:val="single" w:sz="4" w:space="0" w:color="000001"/>
                    <w:right w:val="single" w:sz="4" w:space="0" w:color="000001"/>
                  </w:tcBorders>
                  <w:shd w:val="clear" w:color="auto" w:fill="auto"/>
                </w:tcPr>
                <w:p w14:paraId="5364F85D" w14:textId="77777777" w:rsidR="00BD1A4E" w:rsidRDefault="00BD1A4E">
                  <w:pPr>
                    <w:tabs>
                      <w:tab w:val="left" w:pos="851"/>
                    </w:tabs>
                    <w:rPr>
                      <w:b/>
                    </w:rPr>
                  </w:pPr>
                </w:p>
              </w:tc>
            </w:tr>
            <w:tr w:rsidR="00BD1A4E" w14:paraId="38559515" w14:textId="77777777">
              <w:trPr>
                <w:trHeight w:val="424"/>
              </w:trPr>
              <w:tc>
                <w:tcPr>
                  <w:tcW w:w="3425" w:type="dxa"/>
                  <w:tcBorders>
                    <w:left w:val="single" w:sz="4" w:space="0" w:color="000001"/>
                    <w:bottom w:val="single" w:sz="4" w:space="0" w:color="000001"/>
                  </w:tcBorders>
                  <w:shd w:val="clear" w:color="auto" w:fill="F2F2F2"/>
                </w:tcPr>
                <w:p w14:paraId="79E3D681" w14:textId="77777777" w:rsidR="00BD1A4E" w:rsidRDefault="00BD1A4E">
                  <w:pPr>
                    <w:tabs>
                      <w:tab w:val="left" w:pos="851"/>
                    </w:tabs>
                    <w:rPr>
                      <w:b/>
                    </w:rPr>
                  </w:pPr>
                </w:p>
              </w:tc>
              <w:tc>
                <w:tcPr>
                  <w:tcW w:w="2692" w:type="dxa"/>
                  <w:tcBorders>
                    <w:left w:val="single" w:sz="4" w:space="0" w:color="000001"/>
                    <w:bottom w:val="single" w:sz="4" w:space="0" w:color="000001"/>
                  </w:tcBorders>
                  <w:shd w:val="clear" w:color="auto" w:fill="F2F2F2"/>
                </w:tcPr>
                <w:p w14:paraId="34A8FB17" w14:textId="77777777" w:rsidR="00BD1A4E" w:rsidRDefault="00BD1A4E">
                  <w:pPr>
                    <w:tabs>
                      <w:tab w:val="left" w:pos="851"/>
                    </w:tabs>
                    <w:rPr>
                      <w:b/>
                    </w:rPr>
                  </w:pPr>
                </w:p>
              </w:tc>
              <w:tc>
                <w:tcPr>
                  <w:tcW w:w="3285" w:type="dxa"/>
                  <w:tcBorders>
                    <w:left w:val="single" w:sz="4" w:space="0" w:color="000001"/>
                    <w:bottom w:val="single" w:sz="4" w:space="0" w:color="000001"/>
                    <w:right w:val="single" w:sz="4" w:space="0" w:color="000001"/>
                  </w:tcBorders>
                  <w:shd w:val="clear" w:color="auto" w:fill="F2F2F2"/>
                </w:tcPr>
                <w:p w14:paraId="51B56E4E" w14:textId="77777777" w:rsidR="00BD1A4E" w:rsidRDefault="00BD1A4E">
                  <w:pPr>
                    <w:tabs>
                      <w:tab w:val="left" w:pos="851"/>
                    </w:tabs>
                    <w:rPr>
                      <w:b/>
                    </w:rPr>
                  </w:pPr>
                </w:p>
              </w:tc>
            </w:tr>
          </w:tbl>
          <w:p w14:paraId="46450BF0" w14:textId="77777777" w:rsidR="00BD1A4E" w:rsidRDefault="00BD1A4E">
            <w:pPr>
              <w:rPr>
                <w:b/>
              </w:rPr>
            </w:pPr>
          </w:p>
        </w:tc>
      </w:tr>
    </w:tbl>
    <w:p w14:paraId="121EC664" w14:textId="77777777" w:rsidR="00BD1A4E" w:rsidRDefault="00BD1A4E"/>
    <w:tbl>
      <w:tblPr>
        <w:tblStyle w:val="a4"/>
        <w:tblW w:w="9778" w:type="dxa"/>
        <w:tblInd w:w="-211" w:type="dxa"/>
        <w:tblBorders>
          <w:top w:val="single" w:sz="4" w:space="0" w:color="00000A"/>
          <w:left w:val="single" w:sz="4" w:space="0" w:color="00000A"/>
          <w:bottom w:val="single" w:sz="4" w:space="0" w:color="00000A"/>
          <w:right w:val="single" w:sz="4" w:space="0" w:color="00000A"/>
          <w:insideH w:val="single" w:sz="4" w:space="0" w:color="00000A"/>
          <w:insideV w:val="single" w:sz="4" w:space="0" w:color="00000A"/>
        </w:tblBorders>
        <w:tblLayout w:type="fixed"/>
        <w:tblLook w:val="0000" w:firstRow="0" w:lastRow="0" w:firstColumn="0" w:lastColumn="0" w:noHBand="0" w:noVBand="0"/>
      </w:tblPr>
      <w:tblGrid>
        <w:gridCol w:w="9778"/>
      </w:tblGrid>
      <w:tr w:rsidR="00BD1A4E" w14:paraId="3B4F87BC" w14:textId="77777777">
        <w:trPr>
          <w:trHeight w:val="432"/>
        </w:trPr>
        <w:tc>
          <w:tcPr>
            <w:tcW w:w="9778" w:type="dxa"/>
            <w:tcBorders>
              <w:top w:val="single" w:sz="4" w:space="0" w:color="00000A"/>
              <w:left w:val="single" w:sz="4" w:space="0" w:color="00000A"/>
              <w:bottom w:val="single" w:sz="4" w:space="0" w:color="00000A"/>
              <w:right w:val="single" w:sz="4" w:space="0" w:color="00000A"/>
            </w:tcBorders>
            <w:shd w:val="clear" w:color="auto" w:fill="D9D9D9"/>
            <w:vAlign w:val="center"/>
          </w:tcPr>
          <w:p w14:paraId="41AD9590" w14:textId="77777777" w:rsidR="00BD1A4E" w:rsidRDefault="00C259BA">
            <w:pPr>
              <w:spacing w:after="0"/>
              <w:jc w:val="center"/>
              <w:rPr>
                <w:b/>
              </w:rPr>
            </w:pPr>
            <w:r>
              <w:rPr>
                <w:b/>
              </w:rPr>
              <w:t>Partie à compléter par le Mucem</w:t>
            </w:r>
          </w:p>
        </w:tc>
      </w:tr>
      <w:tr w:rsidR="00BD1A4E" w14:paraId="752463C3" w14:textId="77777777">
        <w:trPr>
          <w:trHeight w:val="2542"/>
        </w:trPr>
        <w:tc>
          <w:tcPr>
            <w:tcW w:w="9778" w:type="dxa"/>
            <w:tcBorders>
              <w:top w:val="single" w:sz="4" w:space="0" w:color="00000A"/>
              <w:left w:val="single" w:sz="4" w:space="0" w:color="00000A"/>
              <w:bottom w:val="single" w:sz="4" w:space="0" w:color="00000A"/>
              <w:right w:val="single" w:sz="4" w:space="0" w:color="00000A"/>
            </w:tcBorders>
            <w:shd w:val="clear" w:color="auto" w:fill="auto"/>
          </w:tcPr>
          <w:p w14:paraId="751709A4" w14:textId="77777777" w:rsidR="00BD1A4E" w:rsidRDefault="00C259BA">
            <w:pPr>
              <w:spacing w:after="0"/>
            </w:pPr>
            <w:r>
              <w:t>Est accepté le présent document valant accord entre les parties</w:t>
            </w:r>
          </w:p>
          <w:p w14:paraId="0FD9CA53" w14:textId="77777777" w:rsidR="00BD1A4E" w:rsidRDefault="00C259BA">
            <w:pPr>
              <w:spacing w:after="0"/>
            </w:pPr>
            <w:r>
              <w:t>À Marseille, le</w:t>
            </w:r>
            <w:r>
              <w:rPr>
                <w:sz w:val="24"/>
                <w:szCs w:val="24"/>
              </w:rPr>
              <w:t xml:space="preserve"> </w:t>
            </w:r>
          </w:p>
          <w:p w14:paraId="1F0D9502" w14:textId="0D8F77BE" w:rsidR="00BD1A4E" w:rsidRDefault="00C259BA">
            <w:pPr>
              <w:spacing w:after="0"/>
            </w:pPr>
            <w:r>
              <w:t>Le représentant habilité du Mucem</w:t>
            </w:r>
            <w:r w:rsidR="009860FD">
              <w:t xml:space="preserve"> : </w:t>
            </w:r>
          </w:p>
          <w:p w14:paraId="671A405F" w14:textId="77777777" w:rsidR="00BD1A4E" w:rsidRDefault="00BD1A4E">
            <w:pPr>
              <w:spacing w:after="0"/>
            </w:pPr>
          </w:p>
        </w:tc>
      </w:tr>
    </w:tbl>
    <w:p w14:paraId="10141539" w14:textId="77777777" w:rsidR="00BD1A4E" w:rsidRDefault="00C259BA" w:rsidP="009860FD">
      <w:pPr>
        <w:pBdr>
          <w:top w:val="nil"/>
          <w:left w:val="nil"/>
          <w:bottom w:val="nil"/>
          <w:right w:val="nil"/>
          <w:between w:val="nil"/>
        </w:pBdr>
        <w:tabs>
          <w:tab w:val="left" w:pos="0"/>
        </w:tabs>
        <w:spacing w:before="120" w:after="120"/>
        <w:rPr>
          <w:color w:val="00B0F0"/>
        </w:rPr>
      </w:pPr>
      <w:r>
        <w:rPr>
          <w:color w:val="00B0F0"/>
        </w:rPr>
        <w:t>Une copie du présent document est notifiée au Prestataire. L’original est conservé par le Mucem.</w:t>
      </w:r>
    </w:p>
    <w:p w14:paraId="6D7ED60A" w14:textId="77777777" w:rsidR="00BD1A4E" w:rsidRDefault="00C259BA" w:rsidP="009860FD">
      <w:pPr>
        <w:pBdr>
          <w:top w:val="nil"/>
          <w:left w:val="nil"/>
          <w:bottom w:val="nil"/>
          <w:right w:val="nil"/>
          <w:between w:val="nil"/>
        </w:pBdr>
        <w:tabs>
          <w:tab w:val="left" w:pos="0"/>
        </w:tabs>
        <w:spacing w:before="120" w:after="120"/>
        <w:rPr>
          <w:color w:val="00B0F0"/>
        </w:rPr>
      </w:pPr>
      <w:r>
        <w:rPr>
          <w:color w:val="00B0F0"/>
        </w:rPr>
        <w:t>La notification implique l’envoi par courriel, par le Mucem de la copie du contrat signé (CGA signées par le titulaire uniquement + CPA signées par le titulaire et le Mucem + annexe financière). Le titulaire doit accuser réception du courriel pour rendre effective la notification.</w:t>
      </w:r>
    </w:p>
    <w:sectPr w:rsidR="00BD1A4E" w:rsidSect="009860FD">
      <w:headerReference w:type="default" r:id="rId10"/>
      <w:pgSz w:w="11906" w:h="16838"/>
      <w:pgMar w:top="625" w:right="1134" w:bottom="425" w:left="1134" w:header="568" w:footer="0" w:gutter="0"/>
      <w:pgNumType w:start="1"/>
      <w:cols w:space="720"/>
      <w:titlePg/>
      <w:docGrid w:linePitch="272"/>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36204C5C" w14:textId="77777777" w:rsidR="00C20A26" w:rsidRDefault="00C20A26">
      <w:pPr>
        <w:spacing w:before="0" w:after="0"/>
      </w:pPr>
      <w:r>
        <w:separator/>
      </w:r>
    </w:p>
  </w:endnote>
  <w:endnote w:type="continuationSeparator" w:id="0">
    <w:p w14:paraId="746D9380" w14:textId="77777777" w:rsidR="00C20A26" w:rsidRDefault="00C20A26">
      <w:pPr>
        <w:spacing w:before="0" w:after="0"/>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3"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AFF" w:usb1="C0007843" w:usb2="00000009" w:usb3="00000000" w:csb0="000001FF" w:csb1="00000000"/>
  </w:font>
  <w:font w:name="Arial Gras">
    <w:altName w:val="Arial"/>
    <w:panose1 w:val="00000000000000000000"/>
    <w:charset w:val="00"/>
    <w:family w:val="roman"/>
    <w:notTrueType/>
    <w:pitch w:val="default"/>
  </w:font>
  <w:font w:name="Calibri">
    <w:panose1 w:val="020F0502020204030204"/>
    <w:charset w:val="00"/>
    <w:family w:val="swiss"/>
    <w:pitch w:val="variable"/>
    <w:sig w:usb0="E0002AFF" w:usb1="4000ACFF" w:usb2="00000001" w:usb3="00000000" w:csb0="000001FF" w:csb1="00000000"/>
    <w:embedRegular r:id="rId1" w:fontKey="{4D9E4D4F-DF94-46D6-BC3D-626AC569EFBE}"/>
  </w:font>
  <w:font w:name="Segoe UI">
    <w:panose1 w:val="020B0502040204020203"/>
    <w:charset w:val="00"/>
    <w:family w:val="swiss"/>
    <w:pitch w:val="variable"/>
    <w:sig w:usb0="E4002EFF" w:usb1="C000E47F" w:usb2="00000009" w:usb3="00000000" w:csb0="000001FF" w:csb1="00000000"/>
    <w:embedRegular r:id="rId2" w:fontKey="{969A7F3C-CC03-4E91-9D84-88ED2E33A5D5}"/>
  </w:font>
  <w:font w:name="NeueHaasGroteskText Pro">
    <w:panose1 w:val="020B0504020202020204"/>
    <w:charset w:val="00"/>
    <w:family w:val="swiss"/>
    <w:notTrueType/>
    <w:pitch w:val="variable"/>
    <w:sig w:usb0="00000007" w:usb1="00000000" w:usb2="00000000" w:usb3="00000000" w:csb0="00000093" w:csb1="00000000"/>
  </w:font>
  <w:font w:name="Cambria">
    <w:panose1 w:val="02040503050406030204"/>
    <w:charset w:val="00"/>
    <w:family w:val="roman"/>
    <w:pitch w:val="variable"/>
    <w:sig w:usb0="E00002FF" w:usb1="400004FF" w:usb2="00000000" w:usb3="00000000" w:csb0="0000019F" w:csb1="00000000"/>
    <w:embedRegular r:id="rId3" w:fontKey="{6ED7A735-BE98-414C-8C25-B529D94BB04C}"/>
  </w:font>
  <w:font w:name="Times">
    <w:altName w:val="Times New Roman"/>
    <w:panose1 w:val="02020603050405020304"/>
    <w:charset w:val="00"/>
    <w:family w:val="roman"/>
    <w:pitch w:val="variable"/>
    <w:sig w:usb0="E0002EFF" w:usb1="C000785B" w:usb2="00000009" w:usb3="00000000" w:csb0="000001FF" w:csb1="00000000"/>
    <w:embedRegular r:id="rId4" w:fontKey="{AEA589F8-9C97-4E8D-86AA-814E469695C2}"/>
    <w:embedBold r:id="rId5" w:fontKey="{84F482C8-B067-49DA-8826-D1452B707D78}"/>
  </w:font>
  <w:font w:name="Helvetica Neue">
    <w:altName w:val="Sylfaen"/>
    <w:charset w:val="00"/>
    <w:family w:val="auto"/>
    <w:pitch w:val="variable"/>
    <w:sig w:usb0="E50002FF" w:usb1="500079DB" w:usb2="00000010" w:usb3="00000000" w:csb0="00000001" w:csb1="00000000"/>
  </w:font>
  <w:font w:name="Arimo">
    <w:charset w:val="00"/>
    <w:family w:val="auto"/>
    <w:pitch w:val="default"/>
    <w:embedRegular r:id="rId6" w:fontKey="{AA97ACE9-3D11-4763-B26A-76B49E491E46}"/>
  </w:font>
  <w:font w:name="Open Sans">
    <w:charset w:val="00"/>
    <w:family w:val="swiss"/>
    <w:pitch w:val="variable"/>
    <w:sig w:usb0="E00002EF" w:usb1="4000205B" w:usb2="00000028" w:usb3="00000000" w:csb0="0000019F" w:csb1="00000000"/>
    <w:embedRegular r:id="rId7" w:fontKey="{3D7DCFB5-293A-4C22-84AF-5B5ABCD2D0BB}"/>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7AD3CCCB" w14:textId="77777777" w:rsidR="00C20A26" w:rsidRDefault="00C20A26">
      <w:pPr>
        <w:spacing w:before="0" w:after="0"/>
      </w:pPr>
      <w:r>
        <w:separator/>
      </w:r>
    </w:p>
  </w:footnote>
  <w:footnote w:type="continuationSeparator" w:id="0">
    <w:p w14:paraId="6DCEA64D" w14:textId="77777777" w:rsidR="00C20A26" w:rsidRDefault="00C20A26">
      <w:pPr>
        <w:spacing w:before="0" w:after="0"/>
      </w:pPr>
      <w:r>
        <w:continuationSeparator/>
      </w:r>
    </w:p>
  </w:footnote>
  <w:footnote w:id="1">
    <w:p w14:paraId="7ED7D63B" w14:textId="77777777" w:rsidR="00BD1A4E" w:rsidRDefault="00C259BA">
      <w:pPr>
        <w:tabs>
          <w:tab w:val="left" w:pos="851"/>
        </w:tabs>
      </w:pPr>
      <w:r>
        <w:rPr>
          <w:vertAlign w:val="superscript"/>
        </w:rPr>
        <w:footnoteRef/>
      </w:r>
      <w:r>
        <w:rPr>
          <w:i/>
          <w:sz w:val="18"/>
          <w:szCs w:val="18"/>
        </w:rPr>
        <w:tab/>
        <w:t>Le signataire doit avoir le pouvoir d’engager la personne qu’il représente</w:t>
      </w:r>
      <w:r>
        <w:rPr>
          <w:sz w:val="18"/>
          <w:szCs w:val="18"/>
        </w:rPr>
        <w:t xml:space="preserve">. </w:t>
      </w:r>
      <w:r>
        <w:rPr>
          <w:i/>
          <w:sz w:val="18"/>
          <w:szCs w:val="18"/>
        </w:rPr>
        <w:t xml:space="preserve">En cas de groupement, tous les membres du groupement doivent signer le présent document, sauf si le mandataire a été habilité par les autres membres du groupement à signer seul. Dans ce dernier cas, la signature doit être celle du mandataire habilité (le mandataire doit l’indiquer et </w:t>
      </w:r>
      <w:r>
        <w:rPr>
          <w:i/>
          <w:sz w:val="18"/>
          <w:szCs w:val="18"/>
          <w:u w:val="single"/>
        </w:rPr>
        <w:t>fournir le document l’habilitant à signer au nom et pour le compte des autres entreprises membres du groupement</w:t>
      </w:r>
      <w:r>
        <w:rPr>
          <w:i/>
          <w:sz w:val="18"/>
          <w:szCs w:val="18"/>
        </w:rPr>
        <w:t>).</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21F6075E" w14:textId="09D61B32" w:rsidR="00BD1A4E" w:rsidRDefault="009860FD" w:rsidP="009860FD">
    <w:pPr>
      <w:pBdr>
        <w:bottom w:val="single" w:sz="6" w:space="1" w:color="auto"/>
      </w:pBdr>
      <w:jc w:val="left"/>
      <w:rPr>
        <w:i/>
      </w:rPr>
    </w:pPr>
    <w:r w:rsidRPr="009860FD">
      <w:rPr>
        <w:i/>
      </w:rPr>
      <w:t>Mucem - CPA – Electricité-éclairage exposition Don Quichotte</w: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FFFFFF89"/>
    <w:multiLevelType w:val="singleLevel"/>
    <w:tmpl w:val="DA242A8E"/>
    <w:lvl w:ilvl="0">
      <w:start w:val="1"/>
      <w:numFmt w:val="bullet"/>
      <w:lvlText w:val=""/>
      <w:lvlJc w:val="left"/>
      <w:pPr>
        <w:tabs>
          <w:tab w:val="num" w:pos="360"/>
        </w:tabs>
        <w:ind w:left="360" w:hanging="360"/>
      </w:pPr>
      <w:rPr>
        <w:rFonts w:ascii="Symbol" w:hAnsi="Symbol" w:hint="default"/>
      </w:rPr>
    </w:lvl>
  </w:abstractNum>
  <w:abstractNum w:abstractNumId="1" w15:restartNumberingAfterBreak="0">
    <w:nsid w:val="4BFB28A4"/>
    <w:multiLevelType w:val="multilevel"/>
    <w:tmpl w:val="CDB65946"/>
    <w:lvl w:ilvl="0">
      <w:start w:val="1"/>
      <w:numFmt w:val="bullet"/>
      <w:lvlText w:val="-"/>
      <w:lvlJc w:val="left"/>
      <w:pPr>
        <w:ind w:left="1434" w:hanging="1151"/>
      </w:pPr>
      <w:rPr>
        <w:rFonts w:ascii="Times New Roman" w:eastAsia="Times New Roman" w:hAnsi="Times New Roman" w:cs="Times New Roman"/>
        <w:b w:val="0"/>
        <w:i w:val="0"/>
        <w:smallCaps w:val="0"/>
        <w:strike w:val="0"/>
        <w:shd w:val="clear" w:color="auto" w:fill="auto"/>
        <w:vertAlign w:val="baseline"/>
      </w:rPr>
    </w:lvl>
    <w:lvl w:ilvl="1">
      <w:start w:val="1"/>
      <w:numFmt w:val="bullet"/>
      <w:lvlText w:val="o"/>
      <w:lvlJc w:val="left"/>
      <w:pPr>
        <w:ind w:left="3416" w:hanging="3133"/>
      </w:pPr>
      <w:rPr>
        <w:rFonts w:ascii="Times New Roman" w:eastAsia="Times New Roman" w:hAnsi="Times New Roman" w:cs="Times New Roman"/>
        <w:b w:val="0"/>
        <w:i w:val="0"/>
        <w:smallCaps w:val="0"/>
        <w:strike w:val="0"/>
        <w:shd w:val="clear" w:color="auto" w:fill="auto"/>
        <w:vertAlign w:val="baseline"/>
      </w:rPr>
    </w:lvl>
    <w:lvl w:ilvl="2">
      <w:start w:val="1"/>
      <w:numFmt w:val="bullet"/>
      <w:lvlText w:val="▪"/>
      <w:lvlJc w:val="left"/>
      <w:pPr>
        <w:ind w:left="2696" w:hanging="2413"/>
      </w:pPr>
      <w:rPr>
        <w:rFonts w:ascii="Times New Roman" w:eastAsia="Times New Roman" w:hAnsi="Times New Roman" w:cs="Times New Roman"/>
        <w:b w:val="0"/>
        <w:i w:val="0"/>
        <w:smallCaps w:val="0"/>
        <w:strike w:val="0"/>
        <w:shd w:val="clear" w:color="auto" w:fill="auto"/>
        <w:vertAlign w:val="baseline"/>
      </w:rPr>
    </w:lvl>
    <w:lvl w:ilvl="3">
      <w:start w:val="1"/>
      <w:numFmt w:val="bullet"/>
      <w:lvlText w:val="•"/>
      <w:lvlJc w:val="left"/>
      <w:pPr>
        <w:ind w:left="1976" w:hanging="1693"/>
      </w:pPr>
      <w:rPr>
        <w:rFonts w:ascii="Times New Roman" w:eastAsia="Times New Roman" w:hAnsi="Times New Roman" w:cs="Times New Roman"/>
        <w:b w:val="0"/>
        <w:i w:val="0"/>
        <w:smallCaps w:val="0"/>
        <w:strike w:val="0"/>
        <w:shd w:val="clear" w:color="auto" w:fill="auto"/>
        <w:vertAlign w:val="baseline"/>
      </w:rPr>
    </w:lvl>
    <w:lvl w:ilvl="4">
      <w:start w:val="1"/>
      <w:numFmt w:val="bullet"/>
      <w:lvlText w:val="o"/>
      <w:lvlJc w:val="left"/>
      <w:pPr>
        <w:ind w:left="1256" w:hanging="973"/>
      </w:pPr>
      <w:rPr>
        <w:rFonts w:ascii="Times New Roman" w:eastAsia="Times New Roman" w:hAnsi="Times New Roman" w:cs="Times New Roman"/>
        <w:b w:val="0"/>
        <w:i w:val="0"/>
        <w:smallCaps w:val="0"/>
        <w:strike w:val="0"/>
        <w:shd w:val="clear" w:color="auto" w:fill="auto"/>
        <w:vertAlign w:val="baseline"/>
      </w:rPr>
    </w:lvl>
    <w:lvl w:ilvl="5">
      <w:start w:val="1"/>
      <w:numFmt w:val="bullet"/>
      <w:lvlText w:val="▪"/>
      <w:lvlJc w:val="left"/>
      <w:pPr>
        <w:ind w:left="1543" w:hanging="253"/>
      </w:pPr>
      <w:rPr>
        <w:rFonts w:ascii="Times New Roman" w:eastAsia="Times New Roman" w:hAnsi="Times New Roman" w:cs="Times New Roman"/>
        <w:b w:val="0"/>
        <w:i w:val="0"/>
        <w:smallCaps w:val="0"/>
        <w:strike w:val="0"/>
        <w:shd w:val="clear" w:color="auto" w:fill="auto"/>
        <w:vertAlign w:val="baseline"/>
      </w:rPr>
    </w:lvl>
    <w:lvl w:ilvl="6">
      <w:start w:val="1"/>
      <w:numFmt w:val="bullet"/>
      <w:lvlText w:val="•"/>
      <w:lvlJc w:val="left"/>
      <w:pPr>
        <w:ind w:left="3596" w:hanging="3313"/>
      </w:pPr>
      <w:rPr>
        <w:rFonts w:ascii="Times New Roman" w:eastAsia="Times New Roman" w:hAnsi="Times New Roman" w:cs="Times New Roman"/>
        <w:b w:val="0"/>
        <w:i w:val="0"/>
        <w:smallCaps w:val="0"/>
        <w:strike w:val="0"/>
        <w:shd w:val="clear" w:color="auto" w:fill="auto"/>
        <w:vertAlign w:val="baseline"/>
      </w:rPr>
    </w:lvl>
    <w:lvl w:ilvl="7">
      <w:start w:val="1"/>
      <w:numFmt w:val="bullet"/>
      <w:lvlText w:val="o"/>
      <w:lvlJc w:val="left"/>
      <w:pPr>
        <w:ind w:left="3596" w:hanging="3313"/>
      </w:pPr>
      <w:rPr>
        <w:rFonts w:ascii="Times New Roman" w:eastAsia="Times New Roman" w:hAnsi="Times New Roman" w:cs="Times New Roman"/>
        <w:b w:val="0"/>
        <w:i w:val="0"/>
        <w:smallCaps w:val="0"/>
        <w:strike w:val="0"/>
        <w:shd w:val="clear" w:color="auto" w:fill="auto"/>
        <w:vertAlign w:val="baseline"/>
      </w:rPr>
    </w:lvl>
    <w:lvl w:ilvl="8">
      <w:start w:val="1"/>
      <w:numFmt w:val="bullet"/>
      <w:lvlText w:val="▪"/>
      <w:lvlJc w:val="left"/>
      <w:pPr>
        <w:ind w:left="3807" w:hanging="3313"/>
      </w:pPr>
      <w:rPr>
        <w:rFonts w:ascii="Times New Roman" w:eastAsia="Times New Roman" w:hAnsi="Times New Roman" w:cs="Times New Roman"/>
        <w:b w:val="0"/>
        <w:i w:val="0"/>
        <w:smallCaps w:val="0"/>
        <w:strike w:val="0"/>
        <w:shd w:val="clear" w:color="auto" w:fill="auto"/>
        <w:vertAlign w:val="baseline"/>
      </w:rPr>
    </w:lvl>
  </w:abstractNum>
  <w:abstractNum w:abstractNumId="2" w15:restartNumberingAfterBreak="0">
    <w:nsid w:val="6EE91CF2"/>
    <w:multiLevelType w:val="multilevel"/>
    <w:tmpl w:val="602269A8"/>
    <w:lvl w:ilvl="0">
      <w:start w:val="1"/>
      <w:numFmt w:val="decimal"/>
      <w:lvlText w:val="Article %1  "/>
      <w:lvlJc w:val="left"/>
      <w:pPr>
        <w:ind w:left="0" w:firstLine="0"/>
      </w:pPr>
      <w:rPr>
        <w:b/>
        <w:i w:val="0"/>
        <w:smallCaps w:val="0"/>
        <w:strike w:val="0"/>
        <w:color w:val="00000A"/>
        <w:sz w:val="22"/>
        <w:szCs w:val="22"/>
        <w:u w:val="none"/>
        <w:vertAlign w:val="baseline"/>
      </w:rPr>
    </w:lvl>
    <w:lvl w:ilvl="1">
      <w:start w:val="1"/>
      <w:numFmt w:val="decimal"/>
      <w:lvlText w:val="%1.%2"/>
      <w:lvlJc w:val="left"/>
      <w:pPr>
        <w:ind w:left="567" w:firstLine="0"/>
      </w:pPr>
      <w:rPr>
        <w:b w:val="0"/>
        <w:i w:val="0"/>
        <w:smallCaps w:val="0"/>
        <w:strike w:val="0"/>
        <w:sz w:val="22"/>
        <w:szCs w:val="22"/>
        <w:u w:val="none"/>
        <w:vertAlign w:val="baseline"/>
      </w:rPr>
    </w:lvl>
    <w:lvl w:ilvl="2">
      <w:start w:val="1"/>
      <w:numFmt w:val="decimal"/>
      <w:lvlText w:val="%1.%2.%3"/>
      <w:lvlJc w:val="left"/>
      <w:pPr>
        <w:ind w:left="709" w:firstLine="0"/>
      </w:pPr>
      <w:rPr>
        <w:i w:val="0"/>
        <w:smallCaps w:val="0"/>
        <w:strike w:val="0"/>
        <w:color w:val="244061"/>
        <w:sz w:val="22"/>
        <w:szCs w:val="22"/>
        <w:u w:val="none"/>
        <w:vertAlign w:val="baseline"/>
      </w:rPr>
    </w:lvl>
    <w:lvl w:ilvl="3">
      <w:start w:val="1"/>
      <w:numFmt w:val="decimal"/>
      <w:lvlText w:val="%1.%2.%3.%4"/>
      <w:lvlJc w:val="left"/>
      <w:pPr>
        <w:ind w:left="992" w:firstLine="0"/>
      </w:pPr>
    </w:lvl>
    <w:lvl w:ilvl="4">
      <w:start w:val="1"/>
      <w:numFmt w:val="decimal"/>
      <w:lvlText w:val=""/>
      <w:lvlJc w:val="left"/>
      <w:pPr>
        <w:ind w:left="1008" w:hanging="1008"/>
      </w:pPr>
    </w:lvl>
    <w:lvl w:ilvl="5">
      <w:start w:val="1"/>
      <w:numFmt w:val="decimal"/>
      <w:lvlText w:val=""/>
      <w:lvlJc w:val="left"/>
      <w:pPr>
        <w:ind w:left="1152" w:hanging="1152"/>
      </w:pPr>
    </w:lvl>
    <w:lvl w:ilvl="6">
      <w:start w:val="1"/>
      <w:numFmt w:val="decimal"/>
      <w:lvlText w:val=""/>
      <w:lvlJc w:val="left"/>
      <w:pPr>
        <w:ind w:left="1296" w:hanging="1296"/>
      </w:pPr>
    </w:lvl>
    <w:lvl w:ilvl="7">
      <w:start w:val="1"/>
      <w:numFmt w:val="decimal"/>
      <w:lvlText w:val=""/>
      <w:lvlJc w:val="left"/>
      <w:pPr>
        <w:ind w:left="1440" w:hanging="1440"/>
      </w:pPr>
    </w:lvl>
    <w:lvl w:ilvl="8">
      <w:start w:val="1"/>
      <w:numFmt w:val="decimal"/>
      <w:lvlText w:val=""/>
      <w:lvlJc w:val="left"/>
      <w:pPr>
        <w:ind w:left="1584" w:hanging="1584"/>
      </w:pPr>
    </w:lvl>
  </w:abstractNum>
  <w:abstractNum w:abstractNumId="3" w15:restartNumberingAfterBreak="0">
    <w:nsid w:val="79D062D5"/>
    <w:multiLevelType w:val="hybridMultilevel"/>
    <w:tmpl w:val="8E4A1CC0"/>
    <w:lvl w:ilvl="0" w:tplc="917E3296">
      <w:start w:val="1"/>
      <w:numFmt w:val="bullet"/>
      <w:pStyle w:val="Listepuces"/>
      <w:lvlText w:val=""/>
      <w:lvlJc w:val="left"/>
      <w:pPr>
        <w:ind w:left="720" w:hanging="360"/>
      </w:pPr>
      <w:rPr>
        <w:rFonts w:ascii="Symbol" w:hAnsi="Symbol" w:hint="default"/>
      </w:rPr>
    </w:lvl>
    <w:lvl w:ilvl="1" w:tplc="040C0003">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num w:numId="1">
    <w:abstractNumId w:val="1"/>
  </w:num>
  <w:num w:numId="2">
    <w:abstractNumId w:val="2"/>
  </w:num>
  <w:num w:numId="3">
    <w:abstractNumId w:val="3"/>
  </w:num>
  <w:num w:numId="4">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50"/>
  <w:embedTrueTypeFonts/>
  <w:proofState w:spelling="clean" w:grammar="clean"/>
  <w:defaultTabStop w:val="720"/>
  <w:hyphenationZone w:val="425"/>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BD1A4E"/>
    <w:rsid w:val="001B7A49"/>
    <w:rsid w:val="003E5273"/>
    <w:rsid w:val="00434504"/>
    <w:rsid w:val="0046024B"/>
    <w:rsid w:val="004831C2"/>
    <w:rsid w:val="00590E42"/>
    <w:rsid w:val="00594CA0"/>
    <w:rsid w:val="005A4CD9"/>
    <w:rsid w:val="005E5EF4"/>
    <w:rsid w:val="0074068D"/>
    <w:rsid w:val="00836EA4"/>
    <w:rsid w:val="00843F7A"/>
    <w:rsid w:val="008773FD"/>
    <w:rsid w:val="009860FD"/>
    <w:rsid w:val="009E620E"/>
    <w:rsid w:val="00BD1A4E"/>
    <w:rsid w:val="00C20A26"/>
    <w:rsid w:val="00C25676"/>
    <w:rsid w:val="00C259BA"/>
    <w:rsid w:val="00C31495"/>
    <w:rsid w:val="00D35220"/>
    <w:rsid w:val="00EA7570"/>
    <w:rsid w:val="00EF3270"/>
    <w:rsid w:val="00EF5333"/>
    <w:rsid w:val="00FC6AE2"/>
  </w:rsids>
  <m:mathPr>
    <m:mathFont m:val="Cambria Math"/>
    <m:brkBin m:val="before"/>
    <m:brkBinSub m:val="--"/>
    <m:smallFrac m:val="0"/>
    <m:dispDef/>
    <m:lMargin m:val="0"/>
    <m:rMargin m:val="0"/>
    <m:defJc m:val="centerGroup"/>
    <m:wrapIndent m:val="1440"/>
    <m:intLim m:val="subSup"/>
    <m:naryLim m:val="undOvr"/>
  </m:mathPr>
  <w:themeFontLang w:val="fr-FR"/>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42EB042B"/>
  <w15:docId w15:val="{9A28D863-4825-1E47-BBBB-CE94AD3EEF56}"/>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Arial" w:eastAsia="Arial" w:hAnsi="Arial" w:cs="Arial"/>
        <w:lang w:val="fr-FR" w:eastAsia="fr-FR" w:bidi="ar-SA"/>
      </w:rPr>
    </w:rPrDefault>
    <w:pPrDefault>
      <w:pPr>
        <w:spacing w:before="113" w:after="113"/>
        <w:jc w:val="both"/>
      </w:pPr>
    </w:pPrDefault>
  </w:docDefaults>
  <w:latentStyles w:defLockedState="0" w:defUIPriority="99" w:defSemiHidden="0" w:defUnhideWhenUsed="0" w:defQFormat="0" w:count="375">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Normal">
    <w:name w:val="Normal"/>
    <w:qFormat/>
  </w:style>
  <w:style w:type="paragraph" w:styleId="Titre1">
    <w:name w:val="heading 1"/>
    <w:basedOn w:val="Normal"/>
    <w:next w:val="Normal"/>
    <w:uiPriority w:val="9"/>
    <w:qFormat/>
    <w:pPr>
      <w:keepNext/>
      <w:pBdr>
        <w:bottom w:val="single" w:sz="4" w:space="1" w:color="00000A"/>
      </w:pBdr>
      <w:spacing w:before="240" w:after="240"/>
      <w:outlineLvl w:val="0"/>
    </w:pPr>
    <w:rPr>
      <w:rFonts w:ascii="Arial Gras" w:eastAsia="Arial Gras" w:hAnsi="Arial Gras" w:cs="Arial Gras"/>
      <w:b/>
      <w:smallCaps/>
      <w:sz w:val="24"/>
      <w:szCs w:val="24"/>
    </w:rPr>
  </w:style>
  <w:style w:type="paragraph" w:styleId="Titre2">
    <w:name w:val="heading 2"/>
    <w:basedOn w:val="Normal"/>
    <w:next w:val="Normal"/>
    <w:uiPriority w:val="9"/>
    <w:unhideWhenUsed/>
    <w:qFormat/>
    <w:pPr>
      <w:keepNext/>
      <w:pBdr>
        <w:bottom w:val="single" w:sz="4" w:space="1" w:color="00000A"/>
      </w:pBdr>
      <w:tabs>
        <w:tab w:val="left" w:pos="567"/>
      </w:tabs>
      <w:spacing w:before="240" w:after="120"/>
      <w:ind w:left="567"/>
      <w:outlineLvl w:val="1"/>
    </w:pPr>
    <w:rPr>
      <w:rFonts w:ascii="Arial Gras" w:eastAsia="Arial Gras" w:hAnsi="Arial Gras" w:cs="Arial Gras"/>
      <w:b/>
      <w:smallCaps/>
      <w:color w:val="00000A"/>
    </w:rPr>
  </w:style>
  <w:style w:type="paragraph" w:styleId="Titre3">
    <w:name w:val="heading 3"/>
    <w:basedOn w:val="Normal"/>
    <w:next w:val="Normal"/>
    <w:uiPriority w:val="9"/>
    <w:semiHidden/>
    <w:unhideWhenUsed/>
    <w:qFormat/>
    <w:pPr>
      <w:keepNext/>
      <w:tabs>
        <w:tab w:val="left" w:pos="993"/>
      </w:tabs>
      <w:spacing w:before="120" w:after="120"/>
      <w:ind w:left="709"/>
      <w:outlineLvl w:val="2"/>
    </w:pPr>
    <w:rPr>
      <w:color w:val="244061"/>
      <w:u w:val="single"/>
    </w:rPr>
  </w:style>
  <w:style w:type="paragraph" w:styleId="Titre4">
    <w:name w:val="heading 4"/>
    <w:basedOn w:val="Normal"/>
    <w:next w:val="Normal"/>
    <w:uiPriority w:val="9"/>
    <w:semiHidden/>
    <w:unhideWhenUsed/>
    <w:qFormat/>
    <w:pPr>
      <w:keepNext/>
      <w:tabs>
        <w:tab w:val="left" w:pos="993"/>
      </w:tabs>
      <w:spacing w:before="120" w:after="120"/>
      <w:ind w:left="992"/>
      <w:outlineLvl w:val="3"/>
    </w:pPr>
    <w:rPr>
      <w:i/>
      <w:color w:val="244061"/>
      <w:u w:val="single"/>
    </w:rPr>
  </w:style>
  <w:style w:type="paragraph" w:styleId="Titre5">
    <w:name w:val="heading 5"/>
    <w:basedOn w:val="Normal"/>
    <w:next w:val="Normal"/>
    <w:uiPriority w:val="9"/>
    <w:semiHidden/>
    <w:unhideWhenUsed/>
    <w:qFormat/>
    <w:pPr>
      <w:spacing w:before="240" w:after="60"/>
      <w:ind w:left="1008" w:hanging="1008"/>
      <w:outlineLvl w:val="4"/>
    </w:pPr>
  </w:style>
  <w:style w:type="paragraph" w:styleId="Titre6">
    <w:name w:val="heading 6"/>
    <w:basedOn w:val="Normal"/>
    <w:next w:val="Normal"/>
    <w:uiPriority w:val="9"/>
    <w:semiHidden/>
    <w:unhideWhenUsed/>
    <w:qFormat/>
    <w:pPr>
      <w:spacing w:before="240" w:after="60"/>
      <w:ind w:left="1152" w:hanging="1152"/>
      <w:outlineLvl w:val="5"/>
    </w:pPr>
    <w:rPr>
      <w:i/>
    </w:rPr>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table" w:customStyle="1" w:styleId="TableNormal">
    <w:name w:val="Table Normal"/>
    <w:tblPr>
      <w:tblCellMar>
        <w:top w:w="0" w:type="dxa"/>
        <w:left w:w="0" w:type="dxa"/>
        <w:bottom w:w="0" w:type="dxa"/>
        <w:right w:w="0" w:type="dxa"/>
      </w:tblCellMar>
    </w:tblPr>
  </w:style>
  <w:style w:type="paragraph" w:styleId="Titre">
    <w:name w:val="Title"/>
    <w:basedOn w:val="Normal"/>
    <w:next w:val="Normal"/>
    <w:uiPriority w:val="10"/>
    <w:qFormat/>
    <w:pPr>
      <w:tabs>
        <w:tab w:val="left" w:pos="17"/>
        <w:tab w:val="left" w:pos="272"/>
        <w:tab w:val="left" w:pos="843"/>
        <w:tab w:val="left" w:pos="1474"/>
        <w:tab w:val="left" w:pos="2029"/>
        <w:tab w:val="left" w:pos="2810"/>
        <w:tab w:val="left" w:pos="3125"/>
        <w:tab w:val="left" w:pos="3351"/>
        <w:tab w:val="left" w:pos="3726"/>
        <w:tab w:val="left" w:pos="4041"/>
        <w:tab w:val="left" w:pos="4552"/>
        <w:tab w:val="left" w:pos="4972"/>
        <w:tab w:val="left" w:pos="5348"/>
        <w:tab w:val="left" w:pos="5693"/>
        <w:tab w:val="left" w:pos="6098"/>
        <w:tab w:val="left" w:pos="6784"/>
        <w:tab w:val="left" w:pos="7297"/>
        <w:tab w:val="left" w:pos="7924"/>
        <w:tab w:val="left" w:pos="8209"/>
      </w:tabs>
      <w:jc w:val="center"/>
    </w:pPr>
    <w:rPr>
      <w:b/>
      <w:color w:val="000000"/>
      <w:sz w:val="24"/>
      <w:szCs w:val="24"/>
    </w:rPr>
  </w:style>
  <w:style w:type="paragraph" w:styleId="Sous-titre">
    <w:name w:val="Subtitle"/>
    <w:basedOn w:val="Normal"/>
    <w:next w:val="Normal"/>
    <w:uiPriority w:val="11"/>
    <w:qFormat/>
    <w:pPr>
      <w:keepNext/>
      <w:spacing w:before="240" w:after="120"/>
      <w:jc w:val="center"/>
    </w:pPr>
    <w:rPr>
      <w:i/>
      <w:sz w:val="28"/>
      <w:szCs w:val="28"/>
    </w:rPr>
  </w:style>
  <w:style w:type="table" w:customStyle="1" w:styleId="a">
    <w:basedOn w:val="TableNormal"/>
    <w:tblPr>
      <w:tblStyleRowBandSize w:val="1"/>
      <w:tblStyleColBandSize w:val="1"/>
      <w:tblCellMar>
        <w:left w:w="113" w:type="dxa"/>
      </w:tblCellMar>
    </w:tblPr>
  </w:style>
  <w:style w:type="table" w:customStyle="1" w:styleId="a0">
    <w:basedOn w:val="TableNormal"/>
    <w:tblPr>
      <w:tblStyleRowBandSize w:val="1"/>
      <w:tblStyleColBandSize w:val="1"/>
      <w:tblCellMar>
        <w:left w:w="103" w:type="dxa"/>
        <w:right w:w="108" w:type="dxa"/>
      </w:tblCellMar>
    </w:tblPr>
  </w:style>
  <w:style w:type="table" w:customStyle="1" w:styleId="a1">
    <w:basedOn w:val="TableNormal"/>
    <w:tblPr>
      <w:tblStyleRowBandSize w:val="1"/>
      <w:tblStyleColBandSize w:val="1"/>
      <w:tblCellMar>
        <w:left w:w="103" w:type="dxa"/>
        <w:right w:w="108" w:type="dxa"/>
      </w:tblCellMar>
    </w:tblPr>
  </w:style>
  <w:style w:type="table" w:customStyle="1" w:styleId="a2">
    <w:basedOn w:val="TableNormal"/>
    <w:tblPr>
      <w:tblStyleRowBandSize w:val="1"/>
      <w:tblStyleColBandSize w:val="1"/>
      <w:tblCellMar>
        <w:left w:w="103" w:type="dxa"/>
        <w:right w:w="108" w:type="dxa"/>
      </w:tblCellMar>
    </w:tblPr>
  </w:style>
  <w:style w:type="table" w:customStyle="1" w:styleId="a3">
    <w:basedOn w:val="TableNormal"/>
    <w:tblPr>
      <w:tblStyleRowBandSize w:val="1"/>
      <w:tblStyleColBandSize w:val="1"/>
      <w:tblCellMar>
        <w:left w:w="103" w:type="dxa"/>
        <w:right w:w="108" w:type="dxa"/>
      </w:tblCellMar>
    </w:tblPr>
  </w:style>
  <w:style w:type="table" w:customStyle="1" w:styleId="a4">
    <w:basedOn w:val="TableNormal"/>
    <w:tblPr>
      <w:tblStyleRowBandSize w:val="1"/>
      <w:tblStyleColBandSize w:val="1"/>
      <w:tblCellMar>
        <w:left w:w="103" w:type="dxa"/>
        <w:right w:w="108" w:type="dxa"/>
      </w:tblCellMar>
    </w:tblPr>
  </w:style>
  <w:style w:type="paragraph" w:styleId="Listepuces">
    <w:name w:val="List Bullet"/>
    <w:basedOn w:val="Normal"/>
    <w:uiPriority w:val="99"/>
    <w:unhideWhenUsed/>
    <w:rsid w:val="00FC6AE2"/>
    <w:pPr>
      <w:numPr>
        <w:numId w:val="3"/>
      </w:numPr>
      <w:overflowPunct w:val="0"/>
      <w:autoSpaceDE w:val="0"/>
      <w:autoSpaceDN w:val="0"/>
      <w:adjustRightInd w:val="0"/>
      <w:spacing w:before="120" w:after="120" w:line="276" w:lineRule="auto"/>
      <w:ind w:left="714" w:hanging="357"/>
      <w:textAlignment w:val="baseline"/>
    </w:pPr>
    <w:rPr>
      <w:rFonts w:eastAsia="Times New Roman" w:cs="Times New Roman"/>
    </w:rPr>
  </w:style>
  <w:style w:type="paragraph" w:styleId="Paragraphedeliste">
    <w:name w:val="List Paragraph"/>
    <w:basedOn w:val="Normal"/>
    <w:uiPriority w:val="34"/>
    <w:qFormat/>
    <w:rsid w:val="00C31495"/>
    <w:pPr>
      <w:ind w:left="720"/>
      <w:contextualSpacing/>
    </w:pPr>
  </w:style>
  <w:style w:type="paragraph" w:styleId="En-tte">
    <w:name w:val="header"/>
    <w:basedOn w:val="Normal"/>
    <w:link w:val="En-tteCar"/>
    <w:uiPriority w:val="99"/>
    <w:unhideWhenUsed/>
    <w:rsid w:val="009860FD"/>
    <w:pPr>
      <w:tabs>
        <w:tab w:val="center" w:pos="4536"/>
        <w:tab w:val="right" w:pos="9072"/>
      </w:tabs>
      <w:spacing w:before="0" w:after="0"/>
    </w:pPr>
  </w:style>
  <w:style w:type="character" w:customStyle="1" w:styleId="En-tteCar">
    <w:name w:val="En-tête Car"/>
    <w:basedOn w:val="Policepardfaut"/>
    <w:link w:val="En-tte"/>
    <w:uiPriority w:val="99"/>
    <w:rsid w:val="009860FD"/>
  </w:style>
  <w:style w:type="paragraph" w:styleId="Pieddepage">
    <w:name w:val="footer"/>
    <w:basedOn w:val="Normal"/>
    <w:link w:val="PieddepageCar"/>
    <w:uiPriority w:val="99"/>
    <w:unhideWhenUsed/>
    <w:rsid w:val="009860FD"/>
    <w:pPr>
      <w:tabs>
        <w:tab w:val="center" w:pos="4536"/>
        <w:tab w:val="right" w:pos="9072"/>
      </w:tabs>
      <w:spacing w:before="0" w:after="0"/>
    </w:pPr>
  </w:style>
  <w:style w:type="character" w:customStyle="1" w:styleId="PieddepageCar">
    <w:name w:val="Pied de page Car"/>
    <w:basedOn w:val="Policepardfaut"/>
    <w:link w:val="Pieddepage"/>
    <w:uiPriority w:val="99"/>
    <w:rsid w:val="009860FD"/>
  </w:style>
  <w:style w:type="paragraph" w:styleId="En-ttedetabledesmatires">
    <w:name w:val="TOC Heading"/>
    <w:basedOn w:val="Titre1"/>
    <w:next w:val="Normal"/>
    <w:uiPriority w:val="39"/>
    <w:unhideWhenUsed/>
    <w:qFormat/>
    <w:rsid w:val="00EF5333"/>
    <w:pPr>
      <w:keepLines/>
      <w:pBdr>
        <w:bottom w:val="none" w:sz="0" w:space="0" w:color="auto"/>
      </w:pBdr>
      <w:spacing w:after="0" w:line="259" w:lineRule="auto"/>
      <w:jc w:val="left"/>
      <w:outlineLvl w:val="9"/>
    </w:pPr>
    <w:rPr>
      <w:rFonts w:asciiTheme="majorHAnsi" w:eastAsiaTheme="majorEastAsia" w:hAnsiTheme="majorHAnsi" w:cstheme="majorBidi"/>
      <w:b w:val="0"/>
      <w:smallCaps w:val="0"/>
      <w:color w:val="365F91" w:themeColor="accent1" w:themeShade="BF"/>
      <w:sz w:val="32"/>
      <w:szCs w:val="32"/>
    </w:rPr>
  </w:style>
  <w:style w:type="paragraph" w:styleId="TM1">
    <w:name w:val="toc 1"/>
    <w:basedOn w:val="Normal"/>
    <w:next w:val="Normal"/>
    <w:autoRedefine/>
    <w:uiPriority w:val="39"/>
    <w:unhideWhenUsed/>
    <w:rsid w:val="00EF5333"/>
    <w:pPr>
      <w:spacing w:after="100"/>
    </w:pPr>
  </w:style>
  <w:style w:type="paragraph" w:styleId="TM2">
    <w:name w:val="toc 2"/>
    <w:basedOn w:val="Normal"/>
    <w:next w:val="Normal"/>
    <w:autoRedefine/>
    <w:uiPriority w:val="39"/>
    <w:unhideWhenUsed/>
    <w:rsid w:val="00EF5333"/>
    <w:pPr>
      <w:spacing w:after="100"/>
      <w:ind w:left="200"/>
    </w:pPr>
  </w:style>
  <w:style w:type="character" w:styleId="Lienhypertexte">
    <w:name w:val="Hyperlink"/>
    <w:basedOn w:val="Policepardfaut"/>
    <w:uiPriority w:val="99"/>
    <w:unhideWhenUsed/>
    <w:rsid w:val="00EF5333"/>
    <w:rPr>
      <w:color w:val="0000FF" w:themeColor="hyperlink"/>
      <w:u w:val="single"/>
    </w:rPr>
  </w:style>
  <w:style w:type="character" w:styleId="Marquedecommentaire">
    <w:name w:val="annotation reference"/>
    <w:basedOn w:val="Policepardfaut"/>
    <w:uiPriority w:val="99"/>
    <w:semiHidden/>
    <w:unhideWhenUsed/>
    <w:rsid w:val="00434504"/>
    <w:rPr>
      <w:sz w:val="16"/>
      <w:szCs w:val="16"/>
    </w:rPr>
  </w:style>
  <w:style w:type="paragraph" w:styleId="Commentaire">
    <w:name w:val="annotation text"/>
    <w:basedOn w:val="Normal"/>
    <w:link w:val="CommentaireCar"/>
    <w:uiPriority w:val="99"/>
    <w:semiHidden/>
    <w:unhideWhenUsed/>
    <w:rsid w:val="00434504"/>
  </w:style>
  <w:style w:type="character" w:customStyle="1" w:styleId="CommentaireCar">
    <w:name w:val="Commentaire Car"/>
    <w:basedOn w:val="Policepardfaut"/>
    <w:link w:val="Commentaire"/>
    <w:uiPriority w:val="99"/>
    <w:semiHidden/>
    <w:rsid w:val="00434504"/>
  </w:style>
  <w:style w:type="paragraph" w:styleId="Objetducommentaire">
    <w:name w:val="annotation subject"/>
    <w:basedOn w:val="Commentaire"/>
    <w:next w:val="Commentaire"/>
    <w:link w:val="ObjetducommentaireCar"/>
    <w:uiPriority w:val="99"/>
    <w:semiHidden/>
    <w:unhideWhenUsed/>
    <w:rsid w:val="00434504"/>
    <w:rPr>
      <w:b/>
      <w:bCs/>
    </w:rPr>
  </w:style>
  <w:style w:type="character" w:customStyle="1" w:styleId="ObjetducommentaireCar">
    <w:name w:val="Objet du commentaire Car"/>
    <w:basedOn w:val="CommentaireCar"/>
    <w:link w:val="Objetducommentaire"/>
    <w:uiPriority w:val="99"/>
    <w:semiHidden/>
    <w:rsid w:val="00434504"/>
    <w:rPr>
      <w:b/>
      <w:bCs/>
    </w:rPr>
  </w:style>
  <w:style w:type="paragraph" w:styleId="Textedebulles">
    <w:name w:val="Balloon Text"/>
    <w:basedOn w:val="Normal"/>
    <w:link w:val="TextedebullesCar"/>
    <w:uiPriority w:val="99"/>
    <w:semiHidden/>
    <w:unhideWhenUsed/>
    <w:rsid w:val="00434504"/>
    <w:pPr>
      <w:spacing w:before="0" w:after="0"/>
    </w:pPr>
    <w:rPr>
      <w:rFonts w:ascii="Segoe UI" w:hAnsi="Segoe UI" w:cs="Segoe UI"/>
      <w:sz w:val="18"/>
      <w:szCs w:val="18"/>
    </w:rPr>
  </w:style>
  <w:style w:type="character" w:customStyle="1" w:styleId="TextedebullesCar">
    <w:name w:val="Texte de bulles Car"/>
    <w:basedOn w:val="Policepardfaut"/>
    <w:link w:val="Textedebulles"/>
    <w:uiPriority w:val="99"/>
    <w:semiHidden/>
    <w:rsid w:val="00434504"/>
    <w:rPr>
      <w:rFonts w:ascii="Segoe UI" w:hAnsi="Segoe UI" w:cs="Segoe UI"/>
      <w:sz w:val="18"/>
      <w:szCs w:val="1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file>

<file path=word/_rels/document.xml.rels><?xml version="1.0" encoding="UTF-8" standalone="yes"?>
<Relationships xmlns="http://schemas.openxmlformats.org/package/2006/relationships"><Relationship Id="rId8" Type="http://schemas.openxmlformats.org/officeDocument/2006/relationships/hyperlink" Target="https://www.legifrance.gouv.fr/affichCodeArticle.do;jsessionid=0DDDE5A7DF8FB00C1FF01114156D32FB.tplgfr42s_2?idArticle=LEGIARTI000037730641&amp;cidTexte=LEGITEXT000037701019&amp;dateTexte=20190401" TargetMode="Externa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header" Target="header1.xml"/><Relationship Id="rId4" Type="http://schemas.openxmlformats.org/officeDocument/2006/relationships/settings" Target="settings.xml"/><Relationship Id="rId9" Type="http://schemas.openxmlformats.org/officeDocument/2006/relationships/hyperlink" Target="https://www.legifrance.gouv.fr/affichCodeArticle.do;jsessionid=0DDDE5A7DF8FB00C1FF01114156D32FB.tplgfr42s_2?idArticle=LEGIARTI000037728949&amp;cidTexte=LEGITEXT000037701019&amp;dateTexte=20190401" TargetMode="External"/></Relationships>
</file>

<file path=word/_rels/fontTable.xml.rels><?xml version="1.0" encoding="UTF-8" standalone="yes"?>
<Relationships xmlns="http://schemas.openxmlformats.org/package/2006/relationships"><Relationship Id="rId3" Type="http://schemas.openxmlformats.org/officeDocument/2006/relationships/font" Target="fonts/font3.odttf"/><Relationship Id="rId7" Type="http://schemas.openxmlformats.org/officeDocument/2006/relationships/font" Target="fonts/font7.odttf"/><Relationship Id="rId2" Type="http://schemas.openxmlformats.org/officeDocument/2006/relationships/font" Target="fonts/font2.odttf"/><Relationship Id="rId1" Type="http://schemas.openxmlformats.org/officeDocument/2006/relationships/font" Target="fonts/font1.odttf"/><Relationship Id="rId6" Type="http://schemas.openxmlformats.org/officeDocument/2006/relationships/font" Target="fonts/font6.odttf"/><Relationship Id="rId5" Type="http://schemas.openxmlformats.org/officeDocument/2006/relationships/font" Target="fonts/font5.odttf"/><Relationship Id="rId4" Type="http://schemas.openxmlformats.org/officeDocument/2006/relationships/font" Target="fonts/font4.odtt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246A58C3-0219-4579-8D5C-3D525EA21CE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74</TotalTime>
  <Pages>11</Pages>
  <Words>4243</Words>
  <Characters>23338</Characters>
  <Application>Microsoft Office Word</Application>
  <DocSecurity>0</DocSecurity>
  <Lines>194</Lines>
  <Paragraphs>55</Paragraphs>
  <ScaleCrop>false</ScaleCrop>
  <HeadingPairs>
    <vt:vector size="2" baseType="variant">
      <vt:variant>
        <vt:lpstr>Titre</vt:lpstr>
      </vt:variant>
      <vt:variant>
        <vt:i4>1</vt:i4>
      </vt:variant>
    </vt:vector>
  </HeadingPairs>
  <TitlesOfParts>
    <vt:vector size="1" baseType="lpstr">
      <vt:lpstr/>
    </vt:vector>
  </TitlesOfParts>
  <Company/>
  <LinksUpToDate>false</LinksUpToDate>
  <CharactersWithSpaces>27526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cp:lastModifiedBy>Stephane MARIANI</cp:lastModifiedBy>
  <cp:revision>12</cp:revision>
  <dcterms:created xsi:type="dcterms:W3CDTF">2025-05-15T14:37:00Z</dcterms:created>
  <dcterms:modified xsi:type="dcterms:W3CDTF">2025-05-28T13:08:00Z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AppVersion">
    <vt:lpwstr>15.0000</vt:lpwstr>
  </property>
  <property fmtid="{D5CDD505-2E9C-101B-9397-08002B2CF9AE}" pid="3" name="ScaleCrop">
    <vt:lpwstr>false</vt:lpwstr>
  </property>
  <property fmtid="{D5CDD505-2E9C-101B-9397-08002B2CF9AE}" pid="4" name="DocSecurity">
    <vt:lpwstr>0</vt:lpwstr>
  </property>
  <property fmtid="{D5CDD505-2E9C-101B-9397-08002B2CF9AE}" pid="5" name="HyperlinksChanged">
    <vt:lpwstr>false</vt:lpwstr>
  </property>
  <property fmtid="{D5CDD505-2E9C-101B-9397-08002B2CF9AE}" pid="6" name="LinksUpToDate">
    <vt:lpwstr>false</vt:lpwstr>
  </property>
  <property fmtid="{D5CDD505-2E9C-101B-9397-08002B2CF9AE}" pid="7" name="ShareDoc">
    <vt:lpwstr>false</vt:lpwstr>
  </property>
</Properties>
</file>