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A518D" w14:textId="766C3757" w:rsidR="00212A26" w:rsidRPr="008C67AE" w:rsidRDefault="00212A26" w:rsidP="00212A26">
      <w:pPr>
        <w:pStyle w:val="Titre1"/>
        <w:spacing w:before="0" w:after="0"/>
        <w:ind w:left="34"/>
        <w:jc w:val="center"/>
        <w:rPr>
          <w:rFonts w:asciiTheme="minorHAnsi" w:hAnsiTheme="minorHAnsi" w:cstheme="minorHAnsi"/>
          <w:b w:val="0"/>
          <w:color w:val="002060"/>
          <w:sz w:val="22"/>
          <w:szCs w:val="22"/>
        </w:rPr>
      </w:pPr>
      <w:r w:rsidRPr="008C67AE">
        <w:rPr>
          <w:rFonts w:asciiTheme="minorHAnsi" w:hAnsiTheme="minorHAnsi" w:cstheme="minorHAnsi"/>
          <w:b w:val="0"/>
          <w:color w:val="002060"/>
          <w:sz w:val="22"/>
          <w:szCs w:val="22"/>
        </w:rPr>
        <w:t>CADRE DE REPONSE TECHNIQUE DU LOT 2</w:t>
      </w:r>
    </w:p>
    <w:p w14:paraId="098A4A26" w14:textId="6265AC89" w:rsidR="00212A26" w:rsidRPr="00F40540" w:rsidRDefault="00212A26" w:rsidP="00212A26">
      <w:pPr>
        <w:spacing w:before="340"/>
        <w:ind w:left="0"/>
        <w:rPr>
          <w:rFonts w:asciiTheme="minorHAnsi" w:eastAsia="Times New Roman" w:hAnsiTheme="minorHAnsi" w:cstheme="minorHAnsi"/>
          <w:color w:val="000000"/>
          <w:sz w:val="16"/>
          <w:szCs w:val="16"/>
        </w:rPr>
      </w:pPr>
      <w:r w:rsidRPr="00F40540">
        <w:rPr>
          <w:rFonts w:asciiTheme="minorHAnsi" w:eastAsia="Times New Roman" w:hAnsiTheme="minorHAnsi" w:cstheme="minorHAnsi"/>
          <w:color w:val="000000"/>
          <w:sz w:val="16"/>
          <w:szCs w:val="16"/>
        </w:rPr>
        <w:t xml:space="preserve">Le candidat structure son mémoire technique en respectant strictement le cadre présenté ci-après. Le respect de ce cadre implique, non seulement que l’ensemble des informations demandées soient fournies mais également que l’offre soit structurée en chapitres et paragraphes selon le même découpage que celui proposé ci-dessous. Le candidat pourra découper son offre en sous chapitres s’il le désire sous réserve qu’il respecte la structure initiale du présent cadre de réponse. </w:t>
      </w:r>
    </w:p>
    <w:p w14:paraId="194B5166" w14:textId="7F1CE717" w:rsidR="00212A26" w:rsidRPr="00F40540" w:rsidRDefault="00212A26" w:rsidP="00212A26">
      <w:pPr>
        <w:spacing w:before="340"/>
        <w:ind w:left="0"/>
        <w:rPr>
          <w:rFonts w:asciiTheme="minorHAnsi" w:eastAsia="Times New Roman" w:hAnsiTheme="minorHAnsi" w:cstheme="minorHAnsi"/>
          <w:color w:val="000000"/>
          <w:sz w:val="16"/>
          <w:szCs w:val="16"/>
        </w:rPr>
      </w:pPr>
      <w:r w:rsidRPr="00F40540">
        <w:rPr>
          <w:rFonts w:asciiTheme="minorHAnsi" w:eastAsia="Times New Roman" w:hAnsiTheme="minorHAnsi" w:cstheme="minorHAnsi"/>
          <w:color w:val="000000"/>
          <w:sz w:val="16"/>
          <w:szCs w:val="16"/>
        </w:rPr>
        <w:t xml:space="preserve">Le candidat fournit une présentation de son entreprise qui permet d’appréhender ses capacités à exploiter le marché. </w:t>
      </w:r>
    </w:p>
    <w:p w14:paraId="4A4193A6" w14:textId="77777777" w:rsidR="00D161B7" w:rsidRPr="00F40540" w:rsidRDefault="00D161B7" w:rsidP="00D161B7">
      <w:pPr>
        <w:pStyle w:val="Puces1"/>
        <w:spacing w:before="0"/>
        <w:ind w:left="0"/>
        <w:rPr>
          <w:rFonts w:asciiTheme="minorHAnsi" w:hAnsiTheme="minorHAnsi" w:cstheme="minorHAnsi"/>
          <w:sz w:val="16"/>
          <w:szCs w:val="16"/>
        </w:rPr>
      </w:pPr>
    </w:p>
    <w:p w14:paraId="3E5CD92B" w14:textId="77777777" w:rsidR="00F40540" w:rsidRDefault="00D161B7" w:rsidP="00D161B7">
      <w:pPr>
        <w:pStyle w:val="Puces1"/>
        <w:spacing w:before="0"/>
        <w:ind w:left="0"/>
        <w:rPr>
          <w:rFonts w:asciiTheme="minorHAnsi" w:hAnsiTheme="minorHAnsi" w:cstheme="minorHAnsi"/>
          <w:b/>
          <w:bCs/>
          <w:sz w:val="16"/>
          <w:szCs w:val="16"/>
        </w:rPr>
      </w:pPr>
      <w:r w:rsidRPr="00F40540">
        <w:rPr>
          <w:rFonts w:asciiTheme="minorHAnsi" w:hAnsiTheme="minorHAnsi" w:cstheme="minorHAnsi"/>
          <w:sz w:val="16"/>
          <w:szCs w:val="16"/>
        </w:rPr>
        <w:t>Les éléments du CCTP sont à prendre en compte dans leur intégralité</w:t>
      </w:r>
      <w:r w:rsidRPr="00F40540">
        <w:rPr>
          <w:rFonts w:asciiTheme="minorHAnsi" w:hAnsiTheme="minorHAnsi" w:cstheme="minorHAnsi"/>
          <w:b/>
          <w:bCs/>
          <w:sz w:val="16"/>
          <w:szCs w:val="16"/>
        </w:rPr>
        <w:t xml:space="preserve">. </w:t>
      </w:r>
    </w:p>
    <w:p w14:paraId="4F738184" w14:textId="12DA6235" w:rsidR="00D161B7" w:rsidRPr="00F40540" w:rsidRDefault="00F40540" w:rsidP="00D161B7">
      <w:pPr>
        <w:pStyle w:val="Puces1"/>
        <w:spacing w:before="0"/>
        <w:ind w:left="0"/>
        <w:rPr>
          <w:rFonts w:asciiTheme="minorHAnsi" w:hAnsiTheme="minorHAnsi" w:cstheme="minorHAnsi"/>
          <w:color w:val="auto"/>
          <w:sz w:val="16"/>
          <w:szCs w:val="16"/>
        </w:rPr>
      </w:pPr>
      <w:r>
        <w:rPr>
          <w:rFonts w:asciiTheme="minorHAnsi" w:hAnsiTheme="minorHAnsi" w:cstheme="minorHAnsi"/>
          <w:b/>
          <w:bCs/>
          <w:sz w:val="16"/>
          <w:szCs w:val="16"/>
        </w:rPr>
        <w:t xml:space="preserve">En complément, le candidat doit </w:t>
      </w:r>
      <w:r w:rsidR="00D161B7" w:rsidRPr="00F40540">
        <w:rPr>
          <w:rFonts w:asciiTheme="minorHAnsi" w:hAnsiTheme="minorHAnsi" w:cstheme="minorHAnsi"/>
          <w:b/>
          <w:bCs/>
          <w:sz w:val="16"/>
          <w:szCs w:val="16"/>
        </w:rPr>
        <w:t>impérativement remplir</w:t>
      </w:r>
      <w:bookmarkStart w:id="0" w:name="_Hlk195718025"/>
      <w:r w:rsidR="00D161B7" w:rsidRPr="00F40540">
        <w:rPr>
          <w:rFonts w:asciiTheme="minorHAnsi" w:hAnsiTheme="minorHAnsi" w:cstheme="minorHAnsi"/>
          <w:b/>
          <w:bCs/>
          <w:sz w:val="16"/>
          <w:szCs w:val="16"/>
        </w:rPr>
        <w:t xml:space="preserve"> </w:t>
      </w:r>
      <w:r>
        <w:rPr>
          <w:rFonts w:asciiTheme="minorHAnsi" w:hAnsiTheme="minorHAnsi" w:cstheme="minorHAnsi"/>
          <w:b/>
          <w:bCs/>
          <w:sz w:val="16"/>
          <w:szCs w:val="16"/>
        </w:rPr>
        <w:t xml:space="preserve">et fournir dans son offre </w:t>
      </w:r>
      <w:r w:rsidR="00D161B7" w:rsidRPr="00F40540">
        <w:rPr>
          <w:rFonts w:asciiTheme="minorHAnsi" w:hAnsiTheme="minorHAnsi" w:cstheme="minorHAnsi"/>
          <w:b/>
          <w:bCs/>
          <w:sz w:val="16"/>
          <w:szCs w:val="16"/>
        </w:rPr>
        <w:t>l’annexe 1</w:t>
      </w:r>
      <w:r>
        <w:rPr>
          <w:rFonts w:asciiTheme="minorHAnsi" w:hAnsiTheme="minorHAnsi" w:cstheme="minorHAnsi"/>
          <w:b/>
          <w:bCs/>
          <w:sz w:val="16"/>
          <w:szCs w:val="16"/>
        </w:rPr>
        <w:t xml:space="preserve"> -</w:t>
      </w:r>
      <w:r w:rsidR="00D161B7" w:rsidRPr="00F40540">
        <w:rPr>
          <w:rFonts w:asciiTheme="minorHAnsi" w:hAnsiTheme="minorHAnsi" w:cstheme="minorHAnsi"/>
          <w:b/>
          <w:bCs/>
          <w:sz w:val="16"/>
          <w:szCs w:val="16"/>
        </w:rPr>
        <w:t xml:space="preserve"> Délai d’acheminement vers l’Outre-Mer</w:t>
      </w:r>
      <w:r>
        <w:rPr>
          <w:rFonts w:asciiTheme="minorHAnsi" w:hAnsiTheme="minorHAnsi" w:cstheme="minorHAnsi"/>
          <w:b/>
          <w:bCs/>
          <w:sz w:val="16"/>
          <w:szCs w:val="16"/>
        </w:rPr>
        <w:t xml:space="preserve"> au présent document</w:t>
      </w:r>
      <w:r w:rsidR="00D161B7" w:rsidRPr="00F40540">
        <w:rPr>
          <w:rFonts w:asciiTheme="minorHAnsi" w:hAnsiTheme="minorHAnsi" w:cstheme="minorHAnsi"/>
          <w:b/>
          <w:bCs/>
          <w:sz w:val="16"/>
          <w:szCs w:val="16"/>
        </w:rPr>
        <w:t>.</w:t>
      </w:r>
      <w:bookmarkEnd w:id="0"/>
    </w:p>
    <w:p w14:paraId="1D3C82B1" w14:textId="15E227B2" w:rsidR="00D161B7" w:rsidRPr="00F40540" w:rsidRDefault="00D161B7" w:rsidP="00D161B7">
      <w:pPr>
        <w:spacing w:before="340"/>
        <w:ind w:left="0"/>
        <w:rPr>
          <w:rFonts w:asciiTheme="minorHAnsi" w:eastAsia="Times New Roman" w:hAnsiTheme="minorHAnsi" w:cstheme="minorHAnsi"/>
          <w:color w:val="000000"/>
          <w:sz w:val="16"/>
          <w:szCs w:val="16"/>
        </w:rPr>
      </w:pPr>
      <w:r w:rsidRPr="00F40540">
        <w:rPr>
          <w:rFonts w:asciiTheme="minorHAnsi" w:eastAsia="Times New Roman" w:hAnsiTheme="minorHAnsi" w:cstheme="minorHAnsi"/>
          <w:color w:val="000000"/>
          <w:sz w:val="16"/>
          <w:szCs w:val="16"/>
        </w:rPr>
        <w:t>Hors livret de CV et annexes dans le présent document, il est attendu un mémoire</w:t>
      </w:r>
      <w:r w:rsidR="00F40540">
        <w:rPr>
          <w:rFonts w:asciiTheme="minorHAnsi" w:eastAsia="Times New Roman" w:hAnsiTheme="minorHAnsi" w:cstheme="minorHAnsi"/>
          <w:color w:val="000000"/>
          <w:sz w:val="16"/>
          <w:szCs w:val="16"/>
        </w:rPr>
        <w:t xml:space="preserve"> technique</w:t>
      </w:r>
      <w:r w:rsidRPr="00F40540">
        <w:rPr>
          <w:rFonts w:asciiTheme="minorHAnsi" w:eastAsia="Times New Roman" w:hAnsiTheme="minorHAnsi" w:cstheme="minorHAnsi"/>
          <w:color w:val="000000"/>
          <w:sz w:val="16"/>
          <w:szCs w:val="16"/>
        </w:rPr>
        <w:t xml:space="preserve"> de 150 pages maximum. Toute page supplémentaire n’est pas lue.</w:t>
      </w:r>
    </w:p>
    <w:p w14:paraId="356E7CB2" w14:textId="77777777" w:rsidR="00D161B7" w:rsidRPr="00F40540" w:rsidRDefault="00D161B7" w:rsidP="00D161B7">
      <w:pPr>
        <w:spacing w:before="340"/>
        <w:ind w:left="0"/>
        <w:rPr>
          <w:rFonts w:asciiTheme="minorHAnsi" w:eastAsia="Times New Roman" w:hAnsiTheme="minorHAnsi" w:cstheme="minorHAnsi"/>
          <w:color w:val="000000"/>
          <w:sz w:val="16"/>
          <w:szCs w:val="16"/>
        </w:rPr>
      </w:pPr>
      <w:r w:rsidRPr="00F40540">
        <w:rPr>
          <w:rFonts w:asciiTheme="minorHAnsi" w:eastAsia="Times New Roman" w:hAnsiTheme="minorHAnsi" w:cstheme="minorHAnsi"/>
          <w:color w:val="000000"/>
          <w:sz w:val="16"/>
          <w:szCs w:val="16"/>
        </w:rPr>
        <w:t xml:space="preserve">Le soumissionnaire est tenu de présenter son mémoire en respectant les indications suivantes : </w:t>
      </w:r>
    </w:p>
    <w:p w14:paraId="6AB27B93" w14:textId="20199C87" w:rsidR="00D161B7" w:rsidRPr="008C67AE" w:rsidRDefault="00D161B7" w:rsidP="008C67AE">
      <w:pPr>
        <w:pStyle w:val="Paragraphedeliste"/>
        <w:numPr>
          <w:ilvl w:val="0"/>
          <w:numId w:val="4"/>
        </w:numPr>
        <w:spacing w:before="340"/>
        <w:rPr>
          <w:rFonts w:asciiTheme="minorHAnsi" w:eastAsia="Times New Roman" w:hAnsiTheme="minorHAnsi" w:cstheme="minorHAnsi"/>
          <w:color w:val="000000"/>
          <w:sz w:val="16"/>
          <w:szCs w:val="16"/>
        </w:rPr>
      </w:pPr>
      <w:proofErr w:type="gramStart"/>
      <w:r w:rsidRPr="008C67AE">
        <w:rPr>
          <w:rFonts w:asciiTheme="minorHAnsi" w:eastAsia="Times New Roman" w:hAnsiTheme="minorHAnsi" w:cstheme="minorHAnsi"/>
          <w:color w:val="000000"/>
          <w:sz w:val="16"/>
          <w:szCs w:val="16"/>
        </w:rPr>
        <w:t>format</w:t>
      </w:r>
      <w:proofErr w:type="gramEnd"/>
      <w:r w:rsidRPr="008C67AE">
        <w:rPr>
          <w:rFonts w:asciiTheme="minorHAnsi" w:eastAsia="Times New Roman" w:hAnsiTheme="minorHAnsi" w:cstheme="minorHAnsi"/>
          <w:color w:val="000000"/>
          <w:sz w:val="16"/>
          <w:szCs w:val="16"/>
        </w:rPr>
        <w:t xml:space="preserve"> A4 ;</w:t>
      </w:r>
    </w:p>
    <w:p w14:paraId="5C3B981C" w14:textId="119697C0" w:rsidR="00D161B7" w:rsidRPr="008C67AE" w:rsidRDefault="00D161B7" w:rsidP="008C67AE">
      <w:pPr>
        <w:pStyle w:val="Paragraphedeliste"/>
        <w:numPr>
          <w:ilvl w:val="0"/>
          <w:numId w:val="4"/>
        </w:numPr>
        <w:spacing w:before="340"/>
        <w:rPr>
          <w:rFonts w:asciiTheme="minorHAnsi" w:eastAsia="Times New Roman" w:hAnsiTheme="minorHAnsi" w:cstheme="minorHAnsi"/>
          <w:color w:val="000000"/>
          <w:sz w:val="16"/>
          <w:szCs w:val="16"/>
        </w:rPr>
      </w:pPr>
      <w:proofErr w:type="gramStart"/>
      <w:r w:rsidRPr="008C67AE">
        <w:rPr>
          <w:rFonts w:asciiTheme="minorHAnsi" w:eastAsia="Times New Roman" w:hAnsiTheme="minorHAnsi" w:cstheme="minorHAnsi"/>
          <w:color w:val="000000"/>
          <w:sz w:val="16"/>
          <w:szCs w:val="16"/>
        </w:rPr>
        <w:t>marges</w:t>
      </w:r>
      <w:proofErr w:type="gramEnd"/>
      <w:r w:rsidRPr="008C67AE">
        <w:rPr>
          <w:rFonts w:asciiTheme="minorHAnsi" w:eastAsia="Times New Roman" w:hAnsiTheme="minorHAnsi" w:cstheme="minorHAnsi"/>
          <w:color w:val="000000"/>
          <w:sz w:val="16"/>
          <w:szCs w:val="16"/>
        </w:rPr>
        <w:t xml:space="preserve"> « par défaut » ;</w:t>
      </w:r>
    </w:p>
    <w:p w14:paraId="06A81F75" w14:textId="22BC8FF6" w:rsidR="002E4040" w:rsidRPr="008C67AE" w:rsidRDefault="002E4040" w:rsidP="008C67AE">
      <w:pPr>
        <w:pStyle w:val="Paragraphedeliste"/>
        <w:numPr>
          <w:ilvl w:val="0"/>
          <w:numId w:val="3"/>
        </w:numPr>
        <w:spacing w:before="340"/>
        <w:rPr>
          <w:rFonts w:asciiTheme="minorHAnsi" w:eastAsia="Times New Roman" w:hAnsiTheme="minorHAnsi" w:cstheme="minorHAnsi"/>
          <w:color w:val="000000"/>
          <w:sz w:val="16"/>
          <w:szCs w:val="16"/>
        </w:rPr>
      </w:pPr>
      <w:r w:rsidRPr="008C67AE">
        <w:rPr>
          <w:rFonts w:asciiTheme="minorHAnsi" w:eastAsia="Times New Roman" w:hAnsiTheme="minorHAnsi" w:cstheme="minorHAnsi"/>
          <w:color w:val="000000"/>
          <w:sz w:val="16"/>
          <w:szCs w:val="16"/>
        </w:rPr>
        <w:t>Interlignes simples ;</w:t>
      </w:r>
    </w:p>
    <w:p w14:paraId="75473E9D" w14:textId="594856C6" w:rsidR="00D161B7" w:rsidRPr="008C67AE" w:rsidRDefault="00D161B7" w:rsidP="008C67AE">
      <w:pPr>
        <w:pStyle w:val="Paragraphedeliste"/>
        <w:numPr>
          <w:ilvl w:val="0"/>
          <w:numId w:val="4"/>
        </w:numPr>
        <w:spacing w:before="340"/>
        <w:rPr>
          <w:rFonts w:asciiTheme="minorHAnsi" w:eastAsia="Times New Roman" w:hAnsiTheme="minorHAnsi" w:cstheme="minorHAnsi"/>
          <w:color w:val="000000"/>
          <w:sz w:val="16"/>
          <w:szCs w:val="16"/>
        </w:rPr>
      </w:pPr>
      <w:proofErr w:type="gramStart"/>
      <w:r w:rsidRPr="008C67AE">
        <w:rPr>
          <w:rFonts w:asciiTheme="minorHAnsi" w:eastAsia="Times New Roman" w:hAnsiTheme="minorHAnsi" w:cstheme="minorHAnsi"/>
          <w:color w:val="000000"/>
          <w:sz w:val="16"/>
          <w:szCs w:val="16"/>
        </w:rPr>
        <w:t>police</w:t>
      </w:r>
      <w:proofErr w:type="gramEnd"/>
      <w:r w:rsidRPr="008C67AE">
        <w:rPr>
          <w:rFonts w:asciiTheme="minorHAnsi" w:eastAsia="Times New Roman" w:hAnsiTheme="minorHAnsi" w:cstheme="minorHAnsi"/>
          <w:color w:val="000000"/>
          <w:sz w:val="16"/>
          <w:szCs w:val="16"/>
        </w:rPr>
        <w:t xml:space="preserve"> Calibri 11.</w:t>
      </w:r>
    </w:p>
    <w:p w14:paraId="797E755E" w14:textId="493A0213" w:rsidR="00212A26" w:rsidRPr="00F40540" w:rsidRDefault="00212A26" w:rsidP="00212A26">
      <w:pPr>
        <w:spacing w:before="340"/>
        <w:ind w:left="0"/>
        <w:rPr>
          <w:rFonts w:asciiTheme="minorHAnsi" w:eastAsia="Times New Roman" w:hAnsiTheme="minorHAnsi" w:cstheme="minorHAnsi"/>
          <w:color w:val="000000"/>
          <w:sz w:val="16"/>
          <w:szCs w:val="16"/>
        </w:rPr>
      </w:pPr>
    </w:p>
    <w:p w14:paraId="01EC2B62" w14:textId="2E73AA1B" w:rsidR="00212A26" w:rsidRPr="00F40540" w:rsidRDefault="00212A26" w:rsidP="00212A26">
      <w:pPr>
        <w:spacing w:before="340"/>
        <w:ind w:left="0"/>
        <w:rPr>
          <w:rFonts w:asciiTheme="minorHAnsi" w:eastAsia="Times New Roman" w:hAnsiTheme="minorHAnsi" w:cstheme="minorHAnsi"/>
          <w:b/>
          <w:bCs/>
          <w:i/>
          <w:iCs/>
          <w:color w:val="000000"/>
          <w:sz w:val="16"/>
          <w:szCs w:val="16"/>
          <w:u w:val="single"/>
        </w:rPr>
      </w:pPr>
      <w:r w:rsidRPr="00F40540">
        <w:rPr>
          <w:rFonts w:asciiTheme="minorHAnsi" w:eastAsia="Times New Roman" w:hAnsiTheme="minorHAnsi" w:cstheme="minorHAnsi"/>
          <w:b/>
          <w:bCs/>
          <w:i/>
          <w:iCs/>
          <w:color w:val="000000"/>
          <w:sz w:val="16"/>
          <w:szCs w:val="16"/>
          <w:u w:val="single"/>
        </w:rPr>
        <w:t>A – Qualité de</w:t>
      </w:r>
      <w:r w:rsidR="00F40540">
        <w:rPr>
          <w:rFonts w:asciiTheme="minorHAnsi" w:eastAsia="Times New Roman" w:hAnsiTheme="minorHAnsi" w:cstheme="minorHAnsi"/>
          <w:b/>
          <w:bCs/>
          <w:i/>
          <w:iCs/>
          <w:color w:val="000000"/>
          <w:sz w:val="16"/>
          <w:szCs w:val="16"/>
          <w:u w:val="single"/>
        </w:rPr>
        <w:t xml:space="preserve"> la méthodologie proposée pour la</w:t>
      </w:r>
      <w:r w:rsidRPr="00F40540">
        <w:rPr>
          <w:rFonts w:asciiTheme="minorHAnsi" w:eastAsia="Times New Roman" w:hAnsiTheme="minorHAnsi" w:cstheme="minorHAnsi"/>
          <w:b/>
          <w:bCs/>
          <w:i/>
          <w:iCs/>
          <w:color w:val="000000"/>
          <w:sz w:val="16"/>
          <w:szCs w:val="16"/>
          <w:u w:val="single"/>
        </w:rPr>
        <w:t xml:space="preserve"> réalisation des prestations</w:t>
      </w:r>
    </w:p>
    <w:p w14:paraId="55373C8D" w14:textId="77777777" w:rsidR="00F40540" w:rsidRDefault="00EB2A3E" w:rsidP="00EB2A3E">
      <w:pPr>
        <w:spacing w:before="340"/>
        <w:ind w:left="0"/>
        <w:rPr>
          <w:rFonts w:asciiTheme="minorHAnsi" w:eastAsia="Times New Roman" w:hAnsiTheme="minorHAnsi" w:cstheme="minorHAnsi"/>
          <w:color w:val="000000"/>
          <w:sz w:val="16"/>
          <w:szCs w:val="16"/>
        </w:rPr>
      </w:pPr>
      <w:r w:rsidRPr="00F40540">
        <w:rPr>
          <w:rFonts w:asciiTheme="minorHAnsi" w:eastAsia="Times New Roman" w:hAnsiTheme="minorHAnsi" w:cstheme="minorHAnsi"/>
          <w:color w:val="000000"/>
          <w:sz w:val="16"/>
          <w:szCs w:val="16"/>
        </w:rPr>
        <w:t>Pour chacune des prestations du lot 2 définies au CCTP et listées ci-après, le candidat présente son approche</w:t>
      </w:r>
      <w:r w:rsidR="00F40540">
        <w:rPr>
          <w:rFonts w:asciiTheme="minorHAnsi" w:eastAsia="Times New Roman" w:hAnsiTheme="minorHAnsi" w:cstheme="minorHAnsi"/>
          <w:color w:val="000000"/>
          <w:sz w:val="16"/>
          <w:szCs w:val="16"/>
        </w:rPr>
        <w:t xml:space="preserve"> méthodologique</w:t>
      </w:r>
      <w:r w:rsidRPr="00F40540">
        <w:rPr>
          <w:rFonts w:asciiTheme="minorHAnsi" w:eastAsia="Times New Roman" w:hAnsiTheme="minorHAnsi" w:cstheme="minorHAnsi"/>
          <w:color w:val="000000"/>
          <w:sz w:val="16"/>
          <w:szCs w:val="16"/>
        </w:rPr>
        <w:t xml:space="preserve"> des prestations à réaliser </w:t>
      </w:r>
      <w:r w:rsidR="00F40540">
        <w:rPr>
          <w:rFonts w:asciiTheme="minorHAnsi" w:eastAsia="Times New Roman" w:hAnsiTheme="minorHAnsi" w:cstheme="minorHAnsi"/>
          <w:color w:val="000000"/>
          <w:sz w:val="16"/>
          <w:szCs w:val="16"/>
        </w:rPr>
        <w:t xml:space="preserve">à savoir : </w:t>
      </w:r>
    </w:p>
    <w:p w14:paraId="1C700489" w14:textId="2A54D7A1" w:rsidR="00F40540" w:rsidRDefault="00F40540" w:rsidP="008C67AE">
      <w:pPr>
        <w:spacing w:before="0"/>
        <w:ind w:left="0"/>
        <w:rPr>
          <w:rFonts w:asciiTheme="minorHAnsi" w:eastAsia="Times New Roman" w:hAnsiTheme="minorHAnsi" w:cstheme="minorHAnsi"/>
          <w:color w:val="000000"/>
          <w:sz w:val="16"/>
          <w:szCs w:val="16"/>
        </w:rPr>
      </w:pPr>
      <w:r>
        <w:rPr>
          <w:rFonts w:asciiTheme="minorHAnsi" w:eastAsia="Times New Roman" w:hAnsiTheme="minorHAnsi" w:cstheme="minorHAnsi"/>
          <w:color w:val="000000"/>
          <w:sz w:val="16"/>
          <w:szCs w:val="16"/>
        </w:rPr>
        <w:t xml:space="preserve">- les </w:t>
      </w:r>
      <w:r w:rsidR="00EB2A3E" w:rsidRPr="00F40540">
        <w:rPr>
          <w:rFonts w:asciiTheme="minorHAnsi" w:eastAsia="Times New Roman" w:hAnsiTheme="minorHAnsi" w:cstheme="minorHAnsi"/>
          <w:color w:val="000000"/>
          <w:sz w:val="16"/>
          <w:szCs w:val="16"/>
        </w:rPr>
        <w:t xml:space="preserve">processus mis en œuvre et </w:t>
      </w:r>
      <w:r>
        <w:rPr>
          <w:rFonts w:asciiTheme="minorHAnsi" w:eastAsia="Times New Roman" w:hAnsiTheme="minorHAnsi" w:cstheme="minorHAnsi"/>
          <w:color w:val="000000"/>
          <w:sz w:val="16"/>
          <w:szCs w:val="16"/>
        </w:rPr>
        <w:t>l’</w:t>
      </w:r>
      <w:r w:rsidR="00EB2A3E" w:rsidRPr="00F40540">
        <w:rPr>
          <w:rFonts w:asciiTheme="minorHAnsi" w:eastAsia="Times New Roman" w:hAnsiTheme="minorHAnsi" w:cstheme="minorHAnsi"/>
          <w:color w:val="000000"/>
          <w:sz w:val="16"/>
          <w:szCs w:val="16"/>
        </w:rPr>
        <w:t xml:space="preserve">outillage utilisé, </w:t>
      </w:r>
    </w:p>
    <w:p w14:paraId="6ACA9FBF" w14:textId="77777777" w:rsidR="00F40540" w:rsidRDefault="00F40540" w:rsidP="008C67AE">
      <w:pPr>
        <w:spacing w:before="0"/>
        <w:ind w:left="0"/>
        <w:rPr>
          <w:rFonts w:asciiTheme="minorHAnsi" w:eastAsia="Times New Roman" w:hAnsiTheme="minorHAnsi" w:cstheme="minorHAnsi"/>
          <w:color w:val="000000"/>
          <w:sz w:val="16"/>
          <w:szCs w:val="16"/>
        </w:rPr>
      </w:pPr>
      <w:r>
        <w:rPr>
          <w:rFonts w:asciiTheme="minorHAnsi" w:eastAsia="Times New Roman" w:hAnsiTheme="minorHAnsi" w:cstheme="minorHAnsi"/>
          <w:color w:val="000000"/>
          <w:sz w:val="16"/>
          <w:szCs w:val="16"/>
        </w:rPr>
        <w:t xml:space="preserve">- la </w:t>
      </w:r>
      <w:r w:rsidR="00EB2A3E" w:rsidRPr="00F40540">
        <w:rPr>
          <w:rFonts w:asciiTheme="minorHAnsi" w:eastAsia="Times New Roman" w:hAnsiTheme="minorHAnsi" w:cstheme="minorHAnsi"/>
          <w:color w:val="000000"/>
          <w:sz w:val="16"/>
          <w:szCs w:val="16"/>
        </w:rPr>
        <w:t xml:space="preserve">politique de formation des intervenants, </w:t>
      </w:r>
    </w:p>
    <w:p w14:paraId="547858D4" w14:textId="13E102C0" w:rsidR="00EB2A3E" w:rsidRPr="00F40540" w:rsidRDefault="00F40540" w:rsidP="008C67AE">
      <w:pPr>
        <w:spacing w:before="0"/>
        <w:ind w:left="0"/>
        <w:rPr>
          <w:rFonts w:asciiTheme="minorHAnsi" w:eastAsia="Times New Roman" w:hAnsiTheme="minorHAnsi" w:cstheme="minorHAnsi"/>
          <w:color w:val="000000"/>
          <w:sz w:val="16"/>
          <w:szCs w:val="16"/>
        </w:rPr>
      </w:pPr>
      <w:r>
        <w:rPr>
          <w:rFonts w:asciiTheme="minorHAnsi" w:eastAsia="Times New Roman" w:hAnsiTheme="minorHAnsi" w:cstheme="minorHAnsi"/>
          <w:color w:val="000000"/>
          <w:sz w:val="16"/>
          <w:szCs w:val="16"/>
        </w:rPr>
        <w:t xml:space="preserve">- des </w:t>
      </w:r>
      <w:r w:rsidR="00EB2A3E" w:rsidRPr="00F40540">
        <w:rPr>
          <w:rFonts w:asciiTheme="minorHAnsi" w:eastAsia="Times New Roman" w:hAnsiTheme="minorHAnsi" w:cstheme="minorHAnsi"/>
          <w:color w:val="000000"/>
          <w:sz w:val="16"/>
          <w:szCs w:val="16"/>
        </w:rPr>
        <w:t>exemples de livrables.</w:t>
      </w:r>
    </w:p>
    <w:p w14:paraId="79431B08" w14:textId="77777777" w:rsidR="00212A26" w:rsidRPr="00F40540" w:rsidRDefault="00212A26" w:rsidP="00212A26">
      <w:pPr>
        <w:pStyle w:val="TM2"/>
        <w:tabs>
          <w:tab w:val="left" w:pos="660"/>
          <w:tab w:val="right" w:leader="dot" w:pos="9062"/>
        </w:tabs>
        <w:rPr>
          <w:rFonts w:asciiTheme="minorHAnsi" w:eastAsiaTheme="minorEastAsia" w:hAnsiTheme="minorHAnsi" w:cstheme="minorHAnsi"/>
          <w:noProof/>
          <w:sz w:val="22"/>
          <w:szCs w:val="22"/>
          <w:lang w:eastAsia="fr-FR"/>
        </w:rPr>
      </w:pPr>
    </w:p>
    <w:p w14:paraId="1E70EA22" w14:textId="77777777" w:rsidR="00212A26" w:rsidRPr="00F40540" w:rsidRDefault="00212A26" w:rsidP="00212A26">
      <w:pPr>
        <w:rPr>
          <w:rFonts w:asciiTheme="minorHAnsi" w:hAnsiTheme="minorHAnsi" w:cstheme="minorHAnsi"/>
        </w:rPr>
      </w:pPr>
      <w:r w:rsidRPr="00F40540">
        <w:rPr>
          <w:rFonts w:asciiTheme="minorHAnsi" w:hAnsiTheme="minorHAnsi" w:cstheme="minorHAnsi"/>
        </w:rPr>
        <w:t>4.1</w:t>
      </w:r>
      <w:r w:rsidRPr="00F40540">
        <w:rPr>
          <w:rFonts w:asciiTheme="minorHAnsi" w:hAnsiTheme="minorHAnsi" w:cstheme="minorHAnsi"/>
        </w:rPr>
        <w:tab/>
        <w:t>PRESTATIONS LOGISTIQUES</w:t>
      </w:r>
    </w:p>
    <w:p w14:paraId="6CD2E74D" w14:textId="77777777" w:rsidR="00212A26" w:rsidRPr="00F40540" w:rsidRDefault="00212A26" w:rsidP="00212A26">
      <w:pPr>
        <w:rPr>
          <w:rFonts w:asciiTheme="minorHAnsi" w:hAnsiTheme="minorHAnsi" w:cstheme="minorHAnsi"/>
        </w:rPr>
      </w:pPr>
    </w:p>
    <w:p w14:paraId="720063B7" w14:textId="2464184F" w:rsidR="00212A26" w:rsidRPr="00F40540" w:rsidRDefault="00212A26" w:rsidP="00212A26">
      <w:pPr>
        <w:rPr>
          <w:rFonts w:asciiTheme="minorHAnsi" w:hAnsiTheme="minorHAnsi" w:cstheme="minorHAnsi"/>
        </w:rPr>
      </w:pPr>
      <w:r w:rsidRPr="00F40540">
        <w:rPr>
          <w:rFonts w:asciiTheme="minorHAnsi" w:hAnsiTheme="minorHAnsi" w:cstheme="minorHAnsi"/>
        </w:rPr>
        <w:t>4.1.1</w:t>
      </w:r>
      <w:r w:rsidRPr="00F40540">
        <w:rPr>
          <w:rFonts w:asciiTheme="minorHAnsi" w:hAnsiTheme="minorHAnsi" w:cstheme="minorHAnsi"/>
        </w:rPr>
        <w:tab/>
        <w:t>Stockage de matériel informatique</w:t>
      </w:r>
      <w:r w:rsidRPr="00F40540">
        <w:rPr>
          <w:rFonts w:asciiTheme="minorHAnsi" w:hAnsiTheme="minorHAnsi" w:cstheme="minorHAnsi"/>
        </w:rPr>
        <w:tab/>
      </w:r>
    </w:p>
    <w:p w14:paraId="13FE4F4E" w14:textId="77777777" w:rsidR="00212A26" w:rsidRPr="00F40540" w:rsidRDefault="00212A26" w:rsidP="00212A26">
      <w:pPr>
        <w:rPr>
          <w:rFonts w:asciiTheme="minorHAnsi" w:hAnsiTheme="minorHAnsi" w:cstheme="minorHAnsi"/>
        </w:rPr>
      </w:pPr>
    </w:p>
    <w:p w14:paraId="1E352580" w14:textId="2E746C57" w:rsidR="00212A26" w:rsidRPr="00F40540" w:rsidRDefault="00212A26" w:rsidP="00212A26">
      <w:pPr>
        <w:rPr>
          <w:rFonts w:asciiTheme="minorHAnsi" w:hAnsiTheme="minorHAnsi" w:cstheme="minorHAnsi"/>
        </w:rPr>
      </w:pPr>
      <w:r w:rsidRPr="00F40540">
        <w:rPr>
          <w:rFonts w:asciiTheme="minorHAnsi" w:hAnsiTheme="minorHAnsi" w:cstheme="minorHAnsi"/>
        </w:rPr>
        <w:t>4.1.2</w:t>
      </w:r>
      <w:r w:rsidRPr="00F40540">
        <w:rPr>
          <w:rFonts w:asciiTheme="minorHAnsi" w:hAnsiTheme="minorHAnsi" w:cstheme="minorHAnsi"/>
        </w:rPr>
        <w:tab/>
        <w:t>Transport de matériel informatique</w:t>
      </w:r>
    </w:p>
    <w:p w14:paraId="436D06F1" w14:textId="77777777" w:rsidR="001A40F5" w:rsidRPr="00F40540" w:rsidRDefault="001A40F5" w:rsidP="00212A26">
      <w:pPr>
        <w:rPr>
          <w:rFonts w:asciiTheme="minorHAnsi" w:hAnsiTheme="minorHAnsi" w:cstheme="minorHAnsi"/>
        </w:rPr>
      </w:pPr>
    </w:p>
    <w:p w14:paraId="77EC61E2" w14:textId="57CF0895" w:rsidR="00212A26" w:rsidRPr="00F40540" w:rsidRDefault="001A40F5" w:rsidP="00212A26">
      <w:pPr>
        <w:rPr>
          <w:rFonts w:asciiTheme="minorHAnsi" w:hAnsiTheme="minorHAnsi" w:cstheme="minorHAnsi"/>
        </w:rPr>
      </w:pPr>
      <w:r w:rsidRPr="00F40540">
        <w:rPr>
          <w:rFonts w:asciiTheme="minorHAnsi" w:hAnsiTheme="minorHAnsi" w:cstheme="minorHAnsi"/>
        </w:rPr>
        <w:t xml:space="preserve">4.1.3 </w:t>
      </w:r>
      <w:r w:rsidRPr="00F40540">
        <w:rPr>
          <w:rFonts w:asciiTheme="minorHAnsi" w:hAnsiTheme="minorHAnsi" w:cstheme="minorHAnsi"/>
        </w:rPr>
        <w:tab/>
        <w:t>Transfert d’équipements entre deux sites</w:t>
      </w:r>
    </w:p>
    <w:p w14:paraId="521DAEFD" w14:textId="77777777" w:rsidR="001A40F5" w:rsidRPr="00F40540" w:rsidRDefault="001A40F5" w:rsidP="00212A26">
      <w:pPr>
        <w:rPr>
          <w:rFonts w:asciiTheme="minorHAnsi" w:hAnsiTheme="minorHAnsi" w:cstheme="minorHAnsi"/>
        </w:rPr>
      </w:pPr>
    </w:p>
    <w:p w14:paraId="427418C2" w14:textId="6D8BC10C" w:rsidR="00212A26" w:rsidRPr="00F40540" w:rsidRDefault="00212A26" w:rsidP="001A40F5">
      <w:pPr>
        <w:rPr>
          <w:rFonts w:asciiTheme="minorHAnsi" w:hAnsiTheme="minorHAnsi" w:cstheme="minorHAnsi"/>
        </w:rPr>
      </w:pPr>
      <w:r w:rsidRPr="00F40540">
        <w:rPr>
          <w:rFonts w:asciiTheme="minorHAnsi" w:hAnsiTheme="minorHAnsi" w:cstheme="minorHAnsi"/>
        </w:rPr>
        <w:t>4.1.</w:t>
      </w:r>
      <w:r w:rsidR="0032540A" w:rsidRPr="00F40540">
        <w:rPr>
          <w:rFonts w:asciiTheme="minorHAnsi" w:hAnsiTheme="minorHAnsi" w:cstheme="minorHAnsi"/>
        </w:rPr>
        <w:t>4</w:t>
      </w:r>
      <w:r w:rsidRPr="00F40540">
        <w:rPr>
          <w:rFonts w:asciiTheme="minorHAnsi" w:hAnsiTheme="minorHAnsi" w:cstheme="minorHAnsi"/>
        </w:rPr>
        <w:tab/>
        <w:t>Recyclage et destruction D3E du matériel</w:t>
      </w:r>
    </w:p>
    <w:p w14:paraId="7AE6957A" w14:textId="77777777" w:rsidR="00212A26" w:rsidRPr="00F40540" w:rsidRDefault="00212A26" w:rsidP="00212A26">
      <w:pPr>
        <w:rPr>
          <w:rFonts w:asciiTheme="minorHAnsi" w:hAnsiTheme="minorHAnsi" w:cstheme="minorHAnsi"/>
        </w:rPr>
      </w:pPr>
    </w:p>
    <w:p w14:paraId="7B0162B3" w14:textId="3721CCB4" w:rsidR="00212A26" w:rsidRPr="00F40540" w:rsidRDefault="00212A26" w:rsidP="00212A26">
      <w:pPr>
        <w:rPr>
          <w:rFonts w:asciiTheme="minorHAnsi" w:hAnsiTheme="minorHAnsi" w:cstheme="minorHAnsi"/>
        </w:rPr>
      </w:pPr>
      <w:r w:rsidRPr="00F40540">
        <w:rPr>
          <w:rFonts w:asciiTheme="minorHAnsi" w:hAnsiTheme="minorHAnsi" w:cstheme="minorHAnsi"/>
        </w:rPr>
        <w:t>4.2</w:t>
      </w:r>
      <w:r w:rsidRPr="00F40540">
        <w:rPr>
          <w:rFonts w:asciiTheme="minorHAnsi" w:hAnsiTheme="minorHAnsi" w:cstheme="minorHAnsi"/>
        </w:rPr>
        <w:tab/>
        <w:t xml:space="preserve">PRESTATIONS </w:t>
      </w:r>
      <w:r w:rsidR="00384CE0" w:rsidRPr="00F40540">
        <w:rPr>
          <w:rFonts w:asciiTheme="minorHAnsi" w:hAnsiTheme="minorHAnsi" w:cstheme="minorHAnsi"/>
        </w:rPr>
        <w:t>D’INTEGRATION</w:t>
      </w:r>
    </w:p>
    <w:p w14:paraId="7F34771E" w14:textId="77777777" w:rsidR="00212A26" w:rsidRPr="00F40540" w:rsidRDefault="00212A26" w:rsidP="00212A26">
      <w:pPr>
        <w:rPr>
          <w:rFonts w:asciiTheme="minorHAnsi" w:hAnsiTheme="minorHAnsi" w:cstheme="minorHAnsi"/>
        </w:rPr>
      </w:pPr>
    </w:p>
    <w:p w14:paraId="1ACAB11D" w14:textId="77777777" w:rsidR="00212A26" w:rsidRPr="00F40540" w:rsidRDefault="00212A26" w:rsidP="00212A26">
      <w:pPr>
        <w:rPr>
          <w:rFonts w:asciiTheme="minorHAnsi" w:hAnsiTheme="minorHAnsi" w:cstheme="minorHAnsi"/>
        </w:rPr>
      </w:pPr>
      <w:r w:rsidRPr="00F40540">
        <w:rPr>
          <w:rFonts w:asciiTheme="minorHAnsi" w:hAnsiTheme="minorHAnsi" w:cstheme="minorHAnsi"/>
        </w:rPr>
        <w:t>4.2.1</w:t>
      </w:r>
      <w:r w:rsidRPr="00F40540">
        <w:rPr>
          <w:rFonts w:asciiTheme="minorHAnsi" w:hAnsiTheme="minorHAnsi" w:cstheme="minorHAnsi"/>
        </w:rPr>
        <w:tab/>
        <w:t>UO : Masterisation en masse de postes de travail sur site du titulaire en environnement sécurisé</w:t>
      </w:r>
      <w:r w:rsidRPr="00F40540">
        <w:rPr>
          <w:rFonts w:asciiTheme="minorHAnsi" w:hAnsiTheme="minorHAnsi" w:cstheme="minorHAnsi"/>
        </w:rPr>
        <w:tab/>
      </w:r>
    </w:p>
    <w:p w14:paraId="6CF958B5" w14:textId="77777777" w:rsidR="00212A26" w:rsidRPr="00F40540" w:rsidRDefault="00212A26" w:rsidP="00212A26">
      <w:pPr>
        <w:rPr>
          <w:rFonts w:asciiTheme="minorHAnsi" w:hAnsiTheme="minorHAnsi" w:cstheme="minorHAnsi"/>
        </w:rPr>
      </w:pPr>
    </w:p>
    <w:p w14:paraId="169FA575" w14:textId="13DD78FD" w:rsidR="00212A26" w:rsidRPr="00F40540" w:rsidRDefault="00212A26" w:rsidP="00212A26">
      <w:pPr>
        <w:rPr>
          <w:rFonts w:asciiTheme="minorHAnsi" w:hAnsiTheme="minorHAnsi" w:cstheme="minorHAnsi"/>
        </w:rPr>
      </w:pPr>
      <w:r w:rsidRPr="00F40540">
        <w:rPr>
          <w:rFonts w:asciiTheme="minorHAnsi" w:hAnsiTheme="minorHAnsi" w:cstheme="minorHAnsi"/>
        </w:rPr>
        <w:t>4.2.2</w:t>
      </w:r>
      <w:r w:rsidRPr="00F40540">
        <w:rPr>
          <w:rFonts w:asciiTheme="minorHAnsi" w:hAnsiTheme="minorHAnsi" w:cstheme="minorHAnsi"/>
        </w:rPr>
        <w:tab/>
        <w:t>UO : Mastérisation en masse de postes de travail sur site du titulaire en environnement standard</w:t>
      </w:r>
      <w:r w:rsidRPr="00F40540">
        <w:rPr>
          <w:rFonts w:asciiTheme="minorHAnsi" w:hAnsiTheme="minorHAnsi" w:cstheme="minorHAnsi"/>
        </w:rPr>
        <w:tab/>
      </w:r>
    </w:p>
    <w:p w14:paraId="059B2591" w14:textId="77777777" w:rsidR="00212A26" w:rsidRPr="00F40540" w:rsidRDefault="00212A26" w:rsidP="00212A26">
      <w:pPr>
        <w:rPr>
          <w:rFonts w:asciiTheme="minorHAnsi" w:hAnsiTheme="minorHAnsi" w:cstheme="minorHAnsi"/>
        </w:rPr>
      </w:pPr>
    </w:p>
    <w:p w14:paraId="2BFCD7A9" w14:textId="7AAE1044" w:rsidR="00212A26" w:rsidRPr="00F40540" w:rsidRDefault="00212A26" w:rsidP="00212A26">
      <w:pPr>
        <w:rPr>
          <w:rFonts w:asciiTheme="minorHAnsi" w:hAnsiTheme="minorHAnsi" w:cstheme="minorHAnsi"/>
        </w:rPr>
      </w:pPr>
      <w:r w:rsidRPr="00F40540">
        <w:rPr>
          <w:rFonts w:asciiTheme="minorHAnsi" w:hAnsiTheme="minorHAnsi" w:cstheme="minorHAnsi"/>
        </w:rPr>
        <w:t>4.</w:t>
      </w:r>
      <w:r w:rsidR="00384CE0" w:rsidRPr="00F40540">
        <w:rPr>
          <w:rFonts w:asciiTheme="minorHAnsi" w:hAnsiTheme="minorHAnsi" w:cstheme="minorHAnsi"/>
        </w:rPr>
        <w:t>2</w:t>
      </w:r>
      <w:r w:rsidRPr="00F40540">
        <w:rPr>
          <w:rFonts w:asciiTheme="minorHAnsi" w:hAnsiTheme="minorHAnsi" w:cstheme="minorHAnsi"/>
        </w:rPr>
        <w:t>.</w:t>
      </w:r>
      <w:r w:rsidR="00384CE0" w:rsidRPr="00F40540">
        <w:rPr>
          <w:rFonts w:asciiTheme="minorHAnsi" w:hAnsiTheme="minorHAnsi" w:cstheme="minorHAnsi"/>
        </w:rPr>
        <w:t>3</w:t>
      </w:r>
      <w:r w:rsidRPr="00F40540">
        <w:rPr>
          <w:rFonts w:asciiTheme="minorHAnsi" w:hAnsiTheme="minorHAnsi" w:cstheme="minorHAnsi"/>
        </w:rPr>
        <w:tab/>
        <w:t xml:space="preserve">UO : </w:t>
      </w:r>
      <w:r w:rsidR="000E2C31" w:rsidRPr="00F40540">
        <w:rPr>
          <w:rFonts w:asciiTheme="minorHAnsi" w:hAnsiTheme="minorHAnsi" w:cstheme="minorHAnsi"/>
        </w:rPr>
        <w:t>Intégration d’équipements informatiques</w:t>
      </w:r>
    </w:p>
    <w:p w14:paraId="1DEA39C6" w14:textId="77777777" w:rsidR="00212A26" w:rsidRPr="00F40540" w:rsidRDefault="00212A26" w:rsidP="00212A26">
      <w:pPr>
        <w:rPr>
          <w:rFonts w:asciiTheme="minorHAnsi" w:hAnsiTheme="minorHAnsi" w:cstheme="minorHAnsi"/>
        </w:rPr>
      </w:pPr>
    </w:p>
    <w:p w14:paraId="6E279340" w14:textId="3503888C" w:rsidR="00212A26" w:rsidRPr="00F40540" w:rsidRDefault="00212A26" w:rsidP="00212A26">
      <w:pPr>
        <w:rPr>
          <w:rFonts w:asciiTheme="minorHAnsi" w:hAnsiTheme="minorHAnsi" w:cstheme="minorHAnsi"/>
        </w:rPr>
      </w:pPr>
      <w:r w:rsidRPr="00F40540">
        <w:rPr>
          <w:rFonts w:asciiTheme="minorHAnsi" w:hAnsiTheme="minorHAnsi" w:cstheme="minorHAnsi"/>
        </w:rPr>
        <w:t>4.</w:t>
      </w:r>
      <w:r w:rsidR="00384CE0" w:rsidRPr="00F40540">
        <w:rPr>
          <w:rFonts w:asciiTheme="minorHAnsi" w:hAnsiTheme="minorHAnsi" w:cstheme="minorHAnsi"/>
        </w:rPr>
        <w:t>3</w:t>
      </w:r>
      <w:r w:rsidRPr="00F40540">
        <w:rPr>
          <w:rFonts w:asciiTheme="minorHAnsi" w:hAnsiTheme="minorHAnsi" w:cstheme="minorHAnsi"/>
        </w:rPr>
        <w:tab/>
        <w:t>UO : REVERSIBILITE</w:t>
      </w:r>
    </w:p>
    <w:p w14:paraId="7F48F216" w14:textId="77777777" w:rsidR="00212A26" w:rsidRPr="00F40540" w:rsidRDefault="00212A26" w:rsidP="00212A26">
      <w:pPr>
        <w:spacing w:before="0" w:after="160" w:line="259" w:lineRule="auto"/>
        <w:ind w:left="0"/>
        <w:jc w:val="left"/>
        <w:rPr>
          <w:rFonts w:asciiTheme="minorHAnsi" w:eastAsia="Times New Roman" w:hAnsiTheme="minorHAnsi" w:cstheme="minorHAnsi"/>
          <w:b/>
          <w:bCs/>
          <w:i/>
          <w:iCs/>
          <w:color w:val="000000"/>
          <w:sz w:val="16"/>
          <w:szCs w:val="16"/>
          <w:u w:val="single"/>
        </w:rPr>
      </w:pPr>
    </w:p>
    <w:p w14:paraId="3F60D610" w14:textId="46AC3725" w:rsidR="00212A26" w:rsidRPr="00F40540" w:rsidRDefault="00212A26" w:rsidP="00212A26">
      <w:pPr>
        <w:spacing w:before="0"/>
        <w:ind w:left="0"/>
        <w:jc w:val="left"/>
        <w:rPr>
          <w:rFonts w:asciiTheme="minorHAnsi" w:eastAsia="Times New Roman" w:hAnsiTheme="minorHAnsi" w:cstheme="minorHAnsi"/>
          <w:b/>
          <w:bCs/>
          <w:i/>
          <w:iCs/>
          <w:color w:val="000000"/>
          <w:sz w:val="16"/>
          <w:szCs w:val="16"/>
          <w:u w:val="single"/>
        </w:rPr>
      </w:pPr>
      <w:r w:rsidRPr="00F40540">
        <w:rPr>
          <w:rFonts w:asciiTheme="minorHAnsi" w:eastAsia="Times New Roman" w:hAnsiTheme="minorHAnsi" w:cstheme="minorHAnsi"/>
          <w:b/>
          <w:bCs/>
          <w:i/>
          <w:iCs/>
          <w:color w:val="000000"/>
          <w:sz w:val="16"/>
          <w:szCs w:val="16"/>
          <w:u w:val="single"/>
        </w:rPr>
        <w:t>B – Organisation et outils proposés dans le cadre d</w:t>
      </w:r>
      <w:r w:rsidR="000B11D8">
        <w:rPr>
          <w:rFonts w:asciiTheme="minorHAnsi" w:eastAsia="Times New Roman" w:hAnsiTheme="minorHAnsi" w:cstheme="minorHAnsi"/>
          <w:b/>
          <w:bCs/>
          <w:i/>
          <w:iCs/>
          <w:color w:val="000000"/>
          <w:sz w:val="16"/>
          <w:szCs w:val="16"/>
          <w:u w:val="single"/>
        </w:rPr>
        <w:t>u suivi de</w:t>
      </w:r>
      <w:r w:rsidRPr="00F40540">
        <w:rPr>
          <w:rFonts w:asciiTheme="minorHAnsi" w:eastAsia="Times New Roman" w:hAnsiTheme="minorHAnsi" w:cstheme="minorHAnsi"/>
          <w:b/>
          <w:bCs/>
          <w:i/>
          <w:iCs/>
          <w:color w:val="000000"/>
          <w:sz w:val="16"/>
          <w:szCs w:val="16"/>
          <w:u w:val="single"/>
        </w:rPr>
        <w:t xml:space="preserve"> l’exécution du marché</w:t>
      </w:r>
    </w:p>
    <w:p w14:paraId="35F56DB8" w14:textId="408796B8" w:rsidR="00EE2C68" w:rsidRPr="00F40540" w:rsidRDefault="00212A26" w:rsidP="00EE2C68">
      <w:pPr>
        <w:spacing w:before="340"/>
        <w:ind w:left="0"/>
        <w:rPr>
          <w:rFonts w:asciiTheme="minorHAnsi" w:eastAsia="Times New Roman" w:hAnsiTheme="minorHAnsi" w:cstheme="minorHAnsi"/>
          <w:color w:val="000000"/>
          <w:sz w:val="16"/>
          <w:szCs w:val="16"/>
        </w:rPr>
      </w:pPr>
      <w:r w:rsidRPr="00F40540">
        <w:rPr>
          <w:rFonts w:asciiTheme="minorHAnsi" w:eastAsia="Times New Roman" w:hAnsiTheme="minorHAnsi" w:cstheme="minorHAnsi"/>
          <w:color w:val="000000"/>
          <w:sz w:val="16"/>
          <w:szCs w:val="16"/>
        </w:rPr>
        <w:t>Le candidat présente l’organisation qu’il mettra en place dans le cadre de l’exploitation du marché</w:t>
      </w:r>
      <w:r w:rsidR="00427F9D">
        <w:rPr>
          <w:rFonts w:asciiTheme="minorHAnsi" w:eastAsia="Times New Roman" w:hAnsiTheme="minorHAnsi" w:cstheme="minorHAnsi"/>
          <w:color w:val="000000"/>
          <w:sz w:val="16"/>
          <w:szCs w:val="16"/>
        </w:rPr>
        <w:t xml:space="preserve">. A ce </w:t>
      </w:r>
      <w:proofErr w:type="gramStart"/>
      <w:r w:rsidR="00427F9D">
        <w:rPr>
          <w:rFonts w:asciiTheme="minorHAnsi" w:eastAsia="Times New Roman" w:hAnsiTheme="minorHAnsi" w:cstheme="minorHAnsi"/>
          <w:color w:val="000000"/>
          <w:sz w:val="16"/>
          <w:szCs w:val="16"/>
        </w:rPr>
        <w:t xml:space="preserve">titre, </w:t>
      </w:r>
      <w:r w:rsidRPr="00F40540">
        <w:rPr>
          <w:rFonts w:asciiTheme="minorHAnsi" w:eastAsia="Times New Roman" w:hAnsiTheme="minorHAnsi" w:cstheme="minorHAnsi"/>
          <w:color w:val="000000"/>
          <w:sz w:val="16"/>
          <w:szCs w:val="16"/>
        </w:rPr>
        <w:t xml:space="preserve"> </w:t>
      </w:r>
      <w:r w:rsidR="00427F9D">
        <w:rPr>
          <w:rFonts w:asciiTheme="minorHAnsi" w:eastAsia="Times New Roman" w:hAnsiTheme="minorHAnsi" w:cstheme="minorHAnsi"/>
          <w:color w:val="000000"/>
          <w:sz w:val="16"/>
          <w:szCs w:val="16"/>
        </w:rPr>
        <w:t>l</w:t>
      </w:r>
      <w:r w:rsidR="00EE2C68" w:rsidRPr="00F40540">
        <w:rPr>
          <w:rFonts w:asciiTheme="minorHAnsi" w:eastAsia="Times New Roman" w:hAnsiTheme="minorHAnsi" w:cstheme="minorHAnsi"/>
          <w:color w:val="000000"/>
          <w:sz w:val="16"/>
          <w:szCs w:val="16"/>
        </w:rPr>
        <w:t>e</w:t>
      </w:r>
      <w:proofErr w:type="gramEnd"/>
      <w:r w:rsidR="00EE2C68" w:rsidRPr="00F40540">
        <w:rPr>
          <w:rFonts w:asciiTheme="minorHAnsi" w:eastAsia="Times New Roman" w:hAnsiTheme="minorHAnsi" w:cstheme="minorHAnsi"/>
          <w:color w:val="000000"/>
          <w:sz w:val="16"/>
          <w:szCs w:val="16"/>
        </w:rPr>
        <w:t xml:space="preserve"> candidat détaille notamment : </w:t>
      </w:r>
    </w:p>
    <w:p w14:paraId="36D439B0" w14:textId="77777777" w:rsidR="00985E23" w:rsidRPr="00F40540" w:rsidRDefault="00985E23" w:rsidP="00EE2C68">
      <w:pPr>
        <w:spacing w:before="340"/>
        <w:ind w:left="0"/>
        <w:rPr>
          <w:rFonts w:asciiTheme="minorHAnsi" w:eastAsia="Times New Roman" w:hAnsiTheme="minorHAnsi" w:cstheme="minorHAnsi"/>
          <w:color w:val="000000"/>
          <w:sz w:val="16"/>
          <w:szCs w:val="16"/>
        </w:rPr>
      </w:pPr>
    </w:p>
    <w:p w14:paraId="237EFB32" w14:textId="2CADE4B1" w:rsidR="00EE2C68" w:rsidRPr="00F40540" w:rsidRDefault="00EE2C68" w:rsidP="00985E23">
      <w:pPr>
        <w:pStyle w:val="Paragraphedeliste"/>
        <w:numPr>
          <w:ilvl w:val="0"/>
          <w:numId w:val="2"/>
        </w:numPr>
        <w:rPr>
          <w:rFonts w:asciiTheme="minorHAnsi" w:eastAsia="Times New Roman" w:hAnsiTheme="minorHAnsi" w:cstheme="minorHAnsi"/>
          <w:color w:val="000000"/>
          <w:sz w:val="16"/>
          <w:szCs w:val="16"/>
          <w:lang w:eastAsia="fr-FR"/>
        </w:rPr>
      </w:pPr>
      <w:r w:rsidRPr="00F40540">
        <w:rPr>
          <w:rFonts w:asciiTheme="minorHAnsi" w:eastAsia="Times New Roman" w:hAnsiTheme="minorHAnsi" w:cstheme="minorHAnsi"/>
          <w:color w:val="000000"/>
          <w:sz w:val="16"/>
          <w:szCs w:val="16"/>
          <w:lang w:eastAsia="fr-FR"/>
        </w:rPr>
        <w:t xml:space="preserve">Les moyens techniques et humains </w:t>
      </w:r>
      <w:r w:rsidR="00427F9D">
        <w:rPr>
          <w:rFonts w:asciiTheme="minorHAnsi" w:eastAsia="Times New Roman" w:hAnsiTheme="minorHAnsi" w:cstheme="minorHAnsi"/>
          <w:color w:val="000000"/>
          <w:sz w:val="16"/>
          <w:szCs w:val="16"/>
          <w:lang w:eastAsia="fr-FR"/>
        </w:rPr>
        <w:t>proposés </w:t>
      </w:r>
      <w:r w:rsidRPr="00F40540">
        <w:rPr>
          <w:rFonts w:asciiTheme="minorHAnsi" w:eastAsia="Times New Roman" w:hAnsiTheme="minorHAnsi" w:cstheme="minorHAnsi"/>
          <w:color w:val="000000"/>
          <w:sz w:val="16"/>
          <w:szCs w:val="16"/>
          <w:lang w:eastAsia="fr-FR"/>
        </w:rPr>
        <w:t xml:space="preserve"> </w:t>
      </w:r>
    </w:p>
    <w:p w14:paraId="59776E5A" w14:textId="262B1798" w:rsidR="00EE2C68" w:rsidRPr="00F40540" w:rsidRDefault="00EE2C68" w:rsidP="00985E23">
      <w:pPr>
        <w:pStyle w:val="Paragraphedeliste"/>
        <w:numPr>
          <w:ilvl w:val="0"/>
          <w:numId w:val="2"/>
        </w:numPr>
        <w:rPr>
          <w:rFonts w:asciiTheme="minorHAnsi" w:eastAsia="Times New Roman" w:hAnsiTheme="minorHAnsi" w:cstheme="minorHAnsi"/>
          <w:color w:val="000000"/>
          <w:sz w:val="16"/>
          <w:szCs w:val="16"/>
          <w:lang w:eastAsia="fr-FR"/>
        </w:rPr>
      </w:pPr>
      <w:r w:rsidRPr="00F40540">
        <w:rPr>
          <w:rFonts w:asciiTheme="minorHAnsi" w:eastAsia="Times New Roman" w:hAnsiTheme="minorHAnsi" w:cstheme="minorHAnsi"/>
          <w:color w:val="000000"/>
          <w:sz w:val="16"/>
          <w:szCs w:val="16"/>
          <w:lang w:eastAsia="fr-FR"/>
        </w:rPr>
        <w:t xml:space="preserve">Les processus fonctionnels </w:t>
      </w:r>
      <w:r w:rsidR="00427F9D">
        <w:rPr>
          <w:rFonts w:asciiTheme="minorHAnsi" w:eastAsia="Times New Roman" w:hAnsiTheme="minorHAnsi" w:cstheme="minorHAnsi"/>
          <w:color w:val="000000"/>
          <w:sz w:val="16"/>
          <w:szCs w:val="16"/>
          <w:lang w:eastAsia="fr-FR"/>
        </w:rPr>
        <w:t xml:space="preserve">proposés pour le suivi du marché </w:t>
      </w:r>
      <w:r w:rsidRPr="00F40540">
        <w:rPr>
          <w:rFonts w:asciiTheme="minorHAnsi" w:eastAsia="Times New Roman" w:hAnsiTheme="minorHAnsi" w:cstheme="minorHAnsi"/>
          <w:color w:val="000000"/>
          <w:sz w:val="16"/>
          <w:szCs w:val="16"/>
          <w:lang w:eastAsia="fr-FR"/>
        </w:rPr>
        <w:t xml:space="preserve">(hors prestations) </w:t>
      </w:r>
    </w:p>
    <w:p w14:paraId="55D14D95" w14:textId="5E34EC06" w:rsidR="00EE2C68" w:rsidRPr="00F40540" w:rsidRDefault="00427F9D" w:rsidP="00985E23">
      <w:pPr>
        <w:pStyle w:val="Paragraphedeliste"/>
        <w:numPr>
          <w:ilvl w:val="0"/>
          <w:numId w:val="2"/>
        </w:numPr>
        <w:rPr>
          <w:rFonts w:asciiTheme="minorHAnsi" w:eastAsia="Times New Roman" w:hAnsiTheme="minorHAnsi" w:cstheme="minorHAnsi"/>
          <w:color w:val="000000"/>
          <w:sz w:val="16"/>
          <w:szCs w:val="16"/>
          <w:lang w:eastAsia="fr-FR"/>
        </w:rPr>
      </w:pPr>
      <w:r>
        <w:rPr>
          <w:rFonts w:asciiTheme="minorHAnsi" w:eastAsia="Times New Roman" w:hAnsiTheme="minorHAnsi" w:cstheme="minorHAnsi"/>
          <w:color w:val="000000"/>
          <w:sz w:val="16"/>
          <w:szCs w:val="16"/>
          <w:lang w:eastAsia="fr-FR"/>
        </w:rPr>
        <w:t>D</w:t>
      </w:r>
      <w:r w:rsidR="00EE2C68" w:rsidRPr="00F40540">
        <w:rPr>
          <w:rFonts w:asciiTheme="minorHAnsi" w:eastAsia="Times New Roman" w:hAnsiTheme="minorHAnsi" w:cstheme="minorHAnsi"/>
          <w:color w:val="000000"/>
          <w:sz w:val="16"/>
          <w:szCs w:val="16"/>
          <w:lang w:eastAsia="fr-FR"/>
        </w:rPr>
        <w:t xml:space="preserve">es </w:t>
      </w:r>
      <w:r>
        <w:rPr>
          <w:rFonts w:asciiTheme="minorHAnsi" w:eastAsia="Times New Roman" w:hAnsiTheme="minorHAnsi" w:cstheme="minorHAnsi"/>
          <w:color w:val="000000"/>
          <w:sz w:val="16"/>
          <w:szCs w:val="16"/>
          <w:lang w:eastAsia="fr-FR"/>
        </w:rPr>
        <w:t xml:space="preserve">exemples de </w:t>
      </w:r>
      <w:proofErr w:type="spellStart"/>
      <w:r w:rsidR="00EE2C68" w:rsidRPr="00F40540">
        <w:rPr>
          <w:rFonts w:asciiTheme="minorHAnsi" w:eastAsia="Times New Roman" w:hAnsiTheme="minorHAnsi" w:cstheme="minorHAnsi"/>
          <w:color w:val="000000"/>
          <w:sz w:val="16"/>
          <w:szCs w:val="16"/>
          <w:lang w:eastAsia="fr-FR"/>
        </w:rPr>
        <w:t>reportings</w:t>
      </w:r>
      <w:proofErr w:type="spellEnd"/>
    </w:p>
    <w:p w14:paraId="0BBB93EA" w14:textId="4DD7E151" w:rsidR="00EE2C68" w:rsidRPr="00F40540" w:rsidRDefault="00EE2C68" w:rsidP="00EB2A3E">
      <w:pPr>
        <w:pStyle w:val="Paragraphedeliste"/>
        <w:numPr>
          <w:ilvl w:val="0"/>
          <w:numId w:val="2"/>
        </w:numPr>
        <w:rPr>
          <w:rFonts w:asciiTheme="minorHAnsi" w:eastAsia="Times New Roman" w:hAnsiTheme="minorHAnsi" w:cstheme="minorHAnsi"/>
          <w:color w:val="000000"/>
          <w:sz w:val="16"/>
          <w:szCs w:val="16"/>
          <w:lang w:eastAsia="fr-FR"/>
        </w:rPr>
      </w:pPr>
      <w:r w:rsidRPr="00F40540">
        <w:rPr>
          <w:rFonts w:asciiTheme="minorHAnsi" w:eastAsia="Times New Roman" w:hAnsiTheme="minorHAnsi" w:cstheme="minorHAnsi"/>
          <w:color w:val="000000"/>
          <w:sz w:val="16"/>
          <w:szCs w:val="16"/>
          <w:lang w:eastAsia="fr-FR"/>
        </w:rPr>
        <w:t>La présentation de l'outil de suivi du marché tel qu’il est défini au chapitre 2.7 du CCTP</w:t>
      </w:r>
    </w:p>
    <w:p w14:paraId="6B97B486" w14:textId="17401CF8" w:rsidR="00EE2C68" w:rsidRPr="00F40540" w:rsidRDefault="00EE2C68" w:rsidP="00985E23">
      <w:pPr>
        <w:pStyle w:val="Paragraphedeliste"/>
        <w:numPr>
          <w:ilvl w:val="0"/>
          <w:numId w:val="2"/>
        </w:numPr>
        <w:rPr>
          <w:rFonts w:asciiTheme="minorHAnsi" w:eastAsia="Times New Roman" w:hAnsiTheme="minorHAnsi" w:cstheme="minorHAnsi"/>
          <w:color w:val="000000"/>
          <w:sz w:val="16"/>
          <w:szCs w:val="16"/>
          <w:lang w:eastAsia="fr-FR"/>
        </w:rPr>
      </w:pPr>
      <w:r w:rsidRPr="00F40540">
        <w:rPr>
          <w:rFonts w:asciiTheme="minorHAnsi" w:eastAsia="Times New Roman" w:hAnsiTheme="minorHAnsi" w:cstheme="minorHAnsi"/>
          <w:color w:val="000000"/>
          <w:sz w:val="16"/>
          <w:szCs w:val="16"/>
          <w:lang w:eastAsia="fr-FR"/>
        </w:rPr>
        <w:t>La grille d'escalade qu’il propose</w:t>
      </w:r>
      <w:r w:rsidR="00427F9D">
        <w:rPr>
          <w:rFonts w:asciiTheme="minorHAnsi" w:eastAsia="Times New Roman" w:hAnsiTheme="minorHAnsi" w:cstheme="minorHAnsi"/>
          <w:color w:val="000000"/>
          <w:sz w:val="16"/>
          <w:szCs w:val="16"/>
          <w:lang w:eastAsia="fr-FR"/>
        </w:rPr>
        <w:t xml:space="preserve"> de mettre en </w:t>
      </w:r>
      <w:proofErr w:type="spellStart"/>
      <w:r w:rsidR="00427F9D">
        <w:rPr>
          <w:rFonts w:asciiTheme="minorHAnsi" w:eastAsia="Times New Roman" w:hAnsiTheme="minorHAnsi" w:cstheme="minorHAnsi"/>
          <w:color w:val="000000"/>
          <w:sz w:val="16"/>
          <w:szCs w:val="16"/>
          <w:lang w:eastAsia="fr-FR"/>
        </w:rPr>
        <w:t>oeuvre</w:t>
      </w:r>
      <w:proofErr w:type="spellEnd"/>
    </w:p>
    <w:p w14:paraId="429F77EF" w14:textId="7668869E" w:rsidR="00D77397" w:rsidRDefault="00D77397" w:rsidP="009C178C"/>
    <w:sectPr w:rsidR="00D773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93E3C"/>
    <w:multiLevelType w:val="hybridMultilevel"/>
    <w:tmpl w:val="9D6A8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60A54EB"/>
    <w:multiLevelType w:val="hybridMultilevel"/>
    <w:tmpl w:val="6C9C20A0"/>
    <w:lvl w:ilvl="0" w:tplc="FD427E6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36EB0486"/>
    <w:multiLevelType w:val="hybridMultilevel"/>
    <w:tmpl w:val="8B863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686AAC"/>
    <w:multiLevelType w:val="hybridMultilevel"/>
    <w:tmpl w:val="5A283412"/>
    <w:lvl w:ilvl="0" w:tplc="A296C1B2">
      <w:numFmt w:val="bullet"/>
      <w:lvlText w:val="•"/>
      <w:lvlJc w:val="left"/>
      <w:pPr>
        <w:ind w:left="1070" w:hanging="71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A26"/>
    <w:rsid w:val="00050D45"/>
    <w:rsid w:val="000B11D8"/>
    <w:rsid w:val="000E2C31"/>
    <w:rsid w:val="001A40F5"/>
    <w:rsid w:val="00212A26"/>
    <w:rsid w:val="00256A11"/>
    <w:rsid w:val="002E4040"/>
    <w:rsid w:val="0032540A"/>
    <w:rsid w:val="0034447B"/>
    <w:rsid w:val="003553D5"/>
    <w:rsid w:val="00384CE0"/>
    <w:rsid w:val="00391F34"/>
    <w:rsid w:val="00427F9D"/>
    <w:rsid w:val="00534244"/>
    <w:rsid w:val="00842A3E"/>
    <w:rsid w:val="008C67AE"/>
    <w:rsid w:val="00961C8C"/>
    <w:rsid w:val="00985E23"/>
    <w:rsid w:val="009C178C"/>
    <w:rsid w:val="00AA10C9"/>
    <w:rsid w:val="00AA1489"/>
    <w:rsid w:val="00D161B7"/>
    <w:rsid w:val="00D77397"/>
    <w:rsid w:val="00DA5225"/>
    <w:rsid w:val="00E17D74"/>
    <w:rsid w:val="00EB2A3E"/>
    <w:rsid w:val="00EE2C68"/>
    <w:rsid w:val="00F40540"/>
    <w:rsid w:val="00F8788C"/>
    <w:rsid w:val="00FF3E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6F7C7"/>
  <w15:chartTrackingRefBased/>
  <w15:docId w15:val="{4FA42DB5-192B-4933-ADAC-C3701B292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A26"/>
    <w:pPr>
      <w:spacing w:before="120" w:after="0" w:line="240" w:lineRule="auto"/>
      <w:ind w:left="567"/>
      <w:jc w:val="both"/>
    </w:pPr>
    <w:rPr>
      <w:rFonts w:ascii="Century Gothic" w:eastAsia="MS Mincho" w:hAnsi="Century Gothic" w:cs="Arial"/>
      <w:sz w:val="18"/>
      <w:szCs w:val="18"/>
      <w:lang w:eastAsia="fr-FR"/>
    </w:rPr>
  </w:style>
  <w:style w:type="paragraph" w:styleId="Titre1">
    <w:name w:val="heading 1"/>
    <w:basedOn w:val="Titre"/>
    <w:next w:val="Normal"/>
    <w:link w:val="Titre1Car"/>
    <w:uiPriority w:val="9"/>
    <w:qFormat/>
    <w:rsid w:val="00212A26"/>
    <w:pPr>
      <w:keepNext/>
      <w:keepLines/>
      <w:pageBreakBefore/>
      <w:pBdr>
        <w:bottom w:val="single" w:sz="8" w:space="4" w:color="4F81BD"/>
      </w:pBdr>
      <w:spacing w:before="480" w:after="1000"/>
      <w:jc w:val="left"/>
      <w:outlineLvl w:val="0"/>
    </w:pPr>
    <w:rPr>
      <w:b/>
      <w:bCs/>
      <w:color w:val="323E4F" w:themeColor="text2" w:themeShade="BF"/>
      <w:spacing w:val="5"/>
      <w:kern w:val="0"/>
      <w:sz w:val="4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212A26"/>
    <w:rPr>
      <w:rFonts w:asciiTheme="majorHAnsi" w:eastAsiaTheme="majorEastAsia" w:hAnsiTheme="majorHAnsi" w:cstheme="majorBidi"/>
      <w:b/>
      <w:bCs/>
      <w:color w:val="323E4F" w:themeColor="text2" w:themeShade="BF"/>
      <w:spacing w:val="5"/>
      <w:sz w:val="48"/>
      <w:szCs w:val="28"/>
      <w:lang w:eastAsia="fr-FR"/>
    </w:rPr>
  </w:style>
  <w:style w:type="paragraph" w:styleId="Paragraphedeliste">
    <w:name w:val="List Paragraph"/>
    <w:basedOn w:val="Normal"/>
    <w:uiPriority w:val="34"/>
    <w:qFormat/>
    <w:rsid w:val="00212A26"/>
    <w:pPr>
      <w:spacing w:before="0" w:after="200" w:line="276" w:lineRule="auto"/>
      <w:ind w:left="720" w:firstLine="284"/>
      <w:contextualSpacing/>
    </w:pPr>
    <w:rPr>
      <w:rFonts w:asciiTheme="majorHAnsi" w:eastAsiaTheme="minorHAnsi" w:hAnsiTheme="majorHAnsi" w:cstheme="minorBidi"/>
      <w:sz w:val="24"/>
      <w:szCs w:val="22"/>
      <w:lang w:eastAsia="en-US"/>
    </w:rPr>
  </w:style>
  <w:style w:type="paragraph" w:styleId="TM2">
    <w:name w:val="toc 2"/>
    <w:basedOn w:val="Normal"/>
    <w:next w:val="Normal"/>
    <w:autoRedefine/>
    <w:uiPriority w:val="39"/>
    <w:unhideWhenUsed/>
    <w:rsid w:val="00212A26"/>
    <w:pPr>
      <w:spacing w:before="0" w:after="100"/>
      <w:ind w:left="180"/>
      <w:jc w:val="left"/>
    </w:pPr>
    <w:rPr>
      <w:rFonts w:ascii="Arial" w:eastAsiaTheme="minorHAnsi" w:hAnsi="Arial"/>
      <w:lang w:eastAsia="en-US"/>
    </w:rPr>
  </w:style>
  <w:style w:type="paragraph" w:styleId="Titre">
    <w:name w:val="Title"/>
    <w:basedOn w:val="Normal"/>
    <w:next w:val="Normal"/>
    <w:link w:val="TitreCar"/>
    <w:uiPriority w:val="10"/>
    <w:qFormat/>
    <w:rsid w:val="00212A26"/>
    <w:pPr>
      <w:spacing w:before="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12A26"/>
    <w:rPr>
      <w:rFonts w:asciiTheme="majorHAnsi" w:eastAsiaTheme="majorEastAsia" w:hAnsiTheme="majorHAnsi" w:cstheme="majorBidi"/>
      <w:spacing w:val="-10"/>
      <w:kern w:val="28"/>
      <w:sz w:val="56"/>
      <w:szCs w:val="56"/>
      <w:lang w:eastAsia="fr-FR"/>
    </w:rPr>
  </w:style>
  <w:style w:type="paragraph" w:customStyle="1" w:styleId="Puces1">
    <w:name w:val="Puces 1"/>
    <w:basedOn w:val="Normal"/>
    <w:qFormat/>
    <w:rsid w:val="00D161B7"/>
    <w:pPr>
      <w:tabs>
        <w:tab w:val="left" w:pos="1701"/>
      </w:tabs>
      <w:suppressAutoHyphens/>
      <w:overflowPunct w:val="0"/>
      <w:autoSpaceDE w:val="0"/>
      <w:autoSpaceDN w:val="0"/>
      <w:spacing w:before="57"/>
      <w:ind w:left="-360"/>
      <w:textAlignment w:val="baseline"/>
    </w:pPr>
    <w:rPr>
      <w:rFonts w:ascii="Times New Roman" w:eastAsia="Times New Roman" w:hAnsi="Times New Roman" w:cs="Times New Roman"/>
      <w:color w:val="000000"/>
      <w:kern w:val="3"/>
      <w:sz w:val="24"/>
      <w:szCs w:val="24"/>
      <w:lang w:eastAsia="zh-CN"/>
    </w:rPr>
  </w:style>
  <w:style w:type="character" w:styleId="Marquedecommentaire">
    <w:name w:val="annotation reference"/>
    <w:basedOn w:val="Policepardfaut"/>
    <w:uiPriority w:val="99"/>
    <w:semiHidden/>
    <w:unhideWhenUsed/>
    <w:rsid w:val="00F40540"/>
    <w:rPr>
      <w:sz w:val="16"/>
      <w:szCs w:val="16"/>
    </w:rPr>
  </w:style>
  <w:style w:type="paragraph" w:styleId="Commentaire">
    <w:name w:val="annotation text"/>
    <w:basedOn w:val="Normal"/>
    <w:link w:val="CommentaireCar"/>
    <w:uiPriority w:val="99"/>
    <w:semiHidden/>
    <w:unhideWhenUsed/>
    <w:rsid w:val="00F40540"/>
    <w:rPr>
      <w:sz w:val="20"/>
      <w:szCs w:val="20"/>
    </w:rPr>
  </w:style>
  <w:style w:type="character" w:customStyle="1" w:styleId="CommentaireCar">
    <w:name w:val="Commentaire Car"/>
    <w:basedOn w:val="Policepardfaut"/>
    <w:link w:val="Commentaire"/>
    <w:uiPriority w:val="99"/>
    <w:semiHidden/>
    <w:rsid w:val="00F40540"/>
    <w:rPr>
      <w:rFonts w:ascii="Century Gothic" w:eastAsia="MS Mincho" w:hAnsi="Century Gothic"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F40540"/>
    <w:rPr>
      <w:b/>
      <w:bCs/>
    </w:rPr>
  </w:style>
  <w:style w:type="character" w:customStyle="1" w:styleId="ObjetducommentaireCar">
    <w:name w:val="Objet du commentaire Car"/>
    <w:basedOn w:val="CommentaireCar"/>
    <w:link w:val="Objetducommentaire"/>
    <w:uiPriority w:val="99"/>
    <w:semiHidden/>
    <w:rsid w:val="00F40540"/>
    <w:rPr>
      <w:rFonts w:ascii="Century Gothic" w:eastAsia="MS Mincho" w:hAnsi="Century Gothic" w:cs="Arial"/>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1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402</Words>
  <Characters>2212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FOURGEOT Marc</dc:creator>
  <cp:keywords/>
  <dc:description/>
  <cp:lastModifiedBy>LOUGARI Aya</cp:lastModifiedBy>
  <cp:revision>10</cp:revision>
  <dcterms:created xsi:type="dcterms:W3CDTF">2025-05-07T14:57:00Z</dcterms:created>
  <dcterms:modified xsi:type="dcterms:W3CDTF">2025-06-06T14:38:00Z</dcterms:modified>
</cp:coreProperties>
</file>