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41F73C67" w:rsidR="00D57C8E" w:rsidRPr="00467AC1" w:rsidRDefault="00D57C8E" w:rsidP="00372273">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467AC1" w:rsidRPr="00467AC1">
              <w:rPr>
                <w:rFonts w:ascii="Arial" w:hAnsi="Arial" w:cs="Arial"/>
                <w:b/>
                <w:sz w:val="24"/>
                <w:lang w:val="en-US"/>
              </w:rPr>
              <w:t>S2</w:t>
            </w:r>
            <w:r w:rsidR="001D1F7B">
              <w:rPr>
                <w:rFonts w:ascii="Arial" w:hAnsi="Arial" w:cs="Arial"/>
                <w:b/>
                <w:sz w:val="24"/>
                <w:lang w:val="en-US"/>
              </w:rPr>
              <w:t>5</w:t>
            </w:r>
            <w:r w:rsidR="00467AC1" w:rsidRPr="00467AC1">
              <w:rPr>
                <w:rFonts w:ascii="Arial" w:hAnsi="Arial" w:cs="Arial"/>
                <w:b/>
                <w:sz w:val="24"/>
                <w:lang w:val="en-US"/>
              </w:rPr>
              <w:t>B00</w:t>
            </w:r>
            <w:r w:rsidR="00372273">
              <w:rPr>
                <w:rFonts w:ascii="Arial" w:hAnsi="Arial" w:cs="Arial"/>
                <w:b/>
                <w:sz w:val="24"/>
                <w:lang w:val="en-US"/>
              </w:rPr>
              <w:t>364</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1FA94652" w:rsidR="00D57C8E" w:rsidRPr="00EE2373" w:rsidRDefault="00D57C8E" w:rsidP="00A824C1">
            <w:pPr>
              <w:spacing w:before="60" w:after="60"/>
              <w:rPr>
                <w:rFonts w:ascii="Arial" w:hAnsi="Arial" w:cs="Arial"/>
                <w:b/>
              </w:rPr>
            </w:pPr>
            <w:r w:rsidRPr="00EE2373">
              <w:rPr>
                <w:rFonts w:ascii="Arial" w:hAnsi="Arial" w:cs="Arial"/>
                <w:b/>
              </w:rPr>
              <w:t>Date de lancement de la procédure :</w:t>
            </w:r>
            <w:r w:rsidR="004D5FCD">
              <w:rPr>
                <w:rFonts w:ascii="Arial" w:hAnsi="Arial" w:cs="Arial"/>
                <w:b/>
              </w:rPr>
              <w:t xml:space="preserve"> </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241120BF" w:rsidR="00D57C8E" w:rsidRPr="00EE2373" w:rsidRDefault="00D57C8E" w:rsidP="00993040">
            <w:pPr>
              <w:spacing w:before="60" w:after="60"/>
              <w:ind w:left="705" w:hanging="705"/>
              <w:rPr>
                <w:rFonts w:ascii="Arial" w:hAnsi="Arial" w:cs="Arial"/>
                <w:b/>
              </w:rPr>
            </w:pPr>
            <w:r w:rsidRPr="00EE2373">
              <w:rPr>
                <w:rFonts w:ascii="Arial" w:hAnsi="Arial" w:cs="Arial"/>
                <w:b/>
              </w:rPr>
              <w:t>Objet</w:t>
            </w:r>
            <w:r w:rsidR="001D1F7B">
              <w:rPr>
                <w:rFonts w:ascii="Arial" w:hAnsi="Arial" w:cs="Arial"/>
                <w:b/>
              </w:rPr>
              <w:t xml:space="preserve"> : </w:t>
            </w:r>
            <w:r w:rsidR="00B43469" w:rsidRPr="00760F93">
              <w:rPr>
                <w:rFonts w:ascii="Arial" w:hAnsi="Arial" w:cs="Arial"/>
                <w:b/>
                <w:bCs/>
              </w:rPr>
              <w:t xml:space="preserve">Approvisionnement </w:t>
            </w:r>
            <w:r w:rsidR="00760F93" w:rsidRPr="00760F93">
              <w:rPr>
                <w:rFonts w:ascii="Arial" w:hAnsi="Arial" w:cs="Arial"/>
                <w:b/>
                <w:bCs/>
              </w:rPr>
              <w:t>de calorifugeage au profit de la Marine nationale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0B51AE3A"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w:t>
            </w:r>
            <w:r w:rsidR="007F31BF">
              <w:rPr>
                <w:rFonts w:ascii="Arial" w:hAnsi="Arial" w:cs="Arial"/>
              </w:rPr>
              <w:t>3</w:t>
            </w:r>
            <w:r w:rsidRPr="00EE2373">
              <w:rPr>
                <w:rFonts w:ascii="Arial" w:hAnsi="Arial" w:cs="Arial"/>
              </w:rPr>
              <w:t xml:space="preserve">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73909E17" w:rsidR="00D57C8E" w:rsidRPr="000F2F45" w:rsidRDefault="00D57C8E" w:rsidP="000F2F45">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17E1CCC2" w:rsidR="00D57C8E" w:rsidRPr="000F2F45" w:rsidRDefault="00D57C8E" w:rsidP="000F2F45"/>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205D2711" w:rsidR="00D57C8E" w:rsidRPr="000F2F45" w:rsidRDefault="00D57C8E" w:rsidP="000F2F45">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73054391" w:rsidR="005A16B4" w:rsidRPr="00EE2373" w:rsidRDefault="00B43469" w:rsidP="00760F93">
            <w:pPr>
              <w:spacing w:before="40"/>
              <w:jc w:val="center"/>
              <w:rPr>
                <w:rFonts w:ascii="Arial" w:hAnsi="Arial" w:cs="Arial"/>
                <w:b/>
                <w:bCs/>
              </w:rPr>
            </w:pPr>
            <w:r w:rsidRPr="00A348EB">
              <w:rPr>
                <w:rFonts w:ascii="Arial" w:hAnsi="Arial" w:cs="Arial"/>
                <w:b/>
                <w:bCs/>
              </w:rPr>
              <w:t>3</w:t>
            </w:r>
            <w:r w:rsidR="00760F93">
              <w:rPr>
                <w:rFonts w:ascii="Arial" w:hAnsi="Arial" w:cs="Arial"/>
                <w:b/>
                <w:bCs/>
              </w:rPr>
              <w:t>502</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467AC1" w:rsidRDefault="00467AC1" w:rsidP="00C064C3">
            <w:pPr>
              <w:spacing w:before="40"/>
              <w:jc w:val="center"/>
              <w:rPr>
                <w:rStyle w:val="Marquedecommentaire"/>
                <w:rFonts w:ascii="Arial" w:hAnsi="Arial" w:cs="Arial"/>
                <w:b/>
                <w:vanish/>
                <w:sz w:val="20"/>
                <w:szCs w:val="20"/>
              </w:rPr>
            </w:pPr>
            <w:r w:rsidRPr="00A348EB">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2FC39A1E"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w:t>
      </w:r>
      <w:r w:rsidR="00E750C9">
        <w:rPr>
          <w:rFonts w:ascii="Arial" w:hAnsi="Arial" w:cs="Arial"/>
        </w:rPr>
        <w:br/>
        <w:t xml:space="preserve"> </w:t>
      </w:r>
      <w:r w:rsidRPr="00EE2373">
        <w:rPr>
          <w:rFonts w:ascii="Arial" w:hAnsi="Arial" w:cs="Arial"/>
        </w:rPr>
        <w:t>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4858F54E" w:rsidR="00D57C8E" w:rsidRPr="00760F93" w:rsidRDefault="00993040"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760F93">
        <w:rPr>
          <w:rFonts w:ascii="Arial" w:hAnsi="Arial" w:cs="Arial"/>
          <w:caps w:val="0"/>
          <w:dstrike w:val="0"/>
          <w:szCs w:val="22"/>
        </w:rPr>
        <w:t>L</w:t>
      </w:r>
      <w:r w:rsidR="00760F93" w:rsidRPr="00760F93">
        <w:rPr>
          <w:rFonts w:ascii="Arial" w:hAnsi="Arial" w:cs="Arial"/>
          <w:caps w:val="0"/>
          <w:dstrike w:val="0"/>
          <w:szCs w:val="22"/>
        </w:rPr>
        <w:t>es spécifications générales d’approvisionnement (SGA) des matières premières et produits semi-œuvrés SDLOG/611/B valant CCTP</w:t>
      </w:r>
      <w:r w:rsidRPr="00760F93">
        <w:rPr>
          <w:rFonts w:ascii="Arial" w:hAnsi="Arial" w:cs="Arial"/>
          <w:caps w:val="0"/>
          <w:dstrike w:val="0"/>
          <w:szCs w:val="22"/>
        </w:rPr>
        <w:t xml:space="preserve"> </w:t>
      </w:r>
      <w:r w:rsidR="00AE3691" w:rsidRPr="00760F93">
        <w:rPr>
          <w:rFonts w:ascii="Arial" w:hAnsi="Arial" w:cs="Arial"/>
          <w:caps w:val="0"/>
          <w:dstrike w:val="0"/>
          <w:szCs w:val="22"/>
        </w:rPr>
        <w:t>;</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760F93">
        <w:rPr>
          <w:rFonts w:ascii="Arial" w:hAnsi="Arial" w:cs="Arial"/>
          <w:sz w:val="22"/>
          <w:szCs w:val="22"/>
        </w:rPr>
        <w:t>L</w:t>
      </w:r>
      <w:r w:rsidR="00D57C8E" w:rsidRPr="00760F93">
        <w:rPr>
          <w:rFonts w:ascii="Arial" w:hAnsi="Arial" w:cs="Arial"/>
          <w:sz w:val="22"/>
          <w:szCs w:val="22"/>
        </w:rPr>
        <w:t xml:space="preserve">e cahier des clauses administratives générales applicables (CCAG) aux marchés de </w:t>
      </w:r>
      <w:r w:rsidR="00D57C8E" w:rsidRPr="00EE2373">
        <w:rPr>
          <w:rFonts w:ascii="Arial" w:hAnsi="Arial" w:cs="Arial"/>
          <w:sz w:val="22"/>
          <w:szCs w:val="22"/>
        </w:rPr>
        <w:t xml:space="preserve">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0C8008F1"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5544F5">
        <w:rPr>
          <w:rFonts w:cs="Arial"/>
          <w:sz w:val="22"/>
          <w:szCs w:val="22"/>
          <w:lang w:val="fr-FR"/>
        </w:rPr>
        <w:t xml:space="preserve">e </w:t>
      </w:r>
      <w:r w:rsidR="00760F93">
        <w:rPr>
          <w:rFonts w:cs="Arial"/>
          <w:b/>
          <w:color w:val="0070C0"/>
          <w:sz w:val="22"/>
          <w:szCs w:val="22"/>
          <w:lang w:val="fr-FR"/>
        </w:rPr>
        <w:t>juin</w:t>
      </w:r>
      <w:r w:rsidR="00993040" w:rsidRPr="00760F93">
        <w:rPr>
          <w:rFonts w:cs="Arial"/>
          <w:b/>
          <w:color w:val="0070C0"/>
          <w:sz w:val="22"/>
          <w:szCs w:val="22"/>
          <w:lang w:val="fr-FR"/>
        </w:rPr>
        <w:t xml:space="preserve"> 202</w:t>
      </w:r>
      <w:r w:rsidR="005544F5" w:rsidRPr="00760F93">
        <w:rPr>
          <w:rFonts w:cs="Arial"/>
          <w:b/>
          <w:color w:val="0070C0"/>
          <w:sz w:val="22"/>
          <w:szCs w:val="22"/>
          <w:lang w:val="fr-FR"/>
        </w:rPr>
        <w:t>5</w:t>
      </w:r>
      <w:r w:rsidR="00456A5E" w:rsidRPr="00760F93">
        <w:rPr>
          <w:rFonts w:cs="Arial"/>
          <w:color w:val="0070C0"/>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023508AF" w:rsidR="00BA5DF3" w:rsidRPr="004C36E5" w:rsidRDefault="001C42C0"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479AC46A" wp14:editId="5DF76FA4">
            <wp:extent cx="3545625" cy="495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3339" cy="559240"/>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1C42C0"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8"/>
          <w:szCs w:val="8"/>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6B3CD0AD"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l’ad</w:t>
      </w:r>
      <w:r w:rsidR="005559B0">
        <w:rPr>
          <w:rFonts w:ascii="Arial" w:hAnsi="Arial" w:cs="Arial"/>
          <w:bCs/>
          <w:sz w:val="22"/>
          <w:szCs w:val="22"/>
        </w:rPr>
        <w:t>r</w:t>
      </w:r>
      <w:r w:rsidRPr="00205919">
        <w:rPr>
          <w:rFonts w:ascii="Arial" w:hAnsi="Arial" w:cs="Arial"/>
          <w:bCs/>
          <w:sz w:val="22"/>
          <w:szCs w:val="22"/>
        </w:rPr>
        <w:t>esse</w:t>
      </w:r>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7A431F4A" w14:textId="77777777" w:rsidR="00E750C9" w:rsidRPr="00E750C9" w:rsidRDefault="00E750C9" w:rsidP="00E750C9">
      <w:pPr>
        <w:ind w:left="567"/>
        <w:jc w:val="both"/>
        <w:rPr>
          <w:rFonts w:ascii="Arial" w:hAnsi="Arial" w:cs="Arial"/>
          <w:sz w:val="22"/>
          <w:szCs w:val="22"/>
          <w:lang w:val="x-none" w:eastAsia="x-none"/>
        </w:rPr>
      </w:pPr>
      <w:r w:rsidRPr="00E750C9">
        <w:rPr>
          <w:rFonts w:ascii="Arial" w:hAnsi="Arial" w:cs="Arial"/>
          <w:sz w:val="22"/>
          <w:szCs w:val="22"/>
          <w:lang w:val="x-none" w:eastAsia="x-none"/>
        </w:rPr>
        <w:t>Quelle que soit la durée de la prestation servant d’assiette de calcul de l’avance, le remboursement débute :</w:t>
      </w:r>
    </w:p>
    <w:p w14:paraId="7C144879" w14:textId="77777777" w:rsidR="00E750C9" w:rsidRPr="00E750C9" w:rsidRDefault="00E750C9" w:rsidP="00E750C9">
      <w:pPr>
        <w:ind w:left="567"/>
        <w:jc w:val="both"/>
        <w:rPr>
          <w:rFonts w:ascii="Arial" w:hAnsi="Arial" w:cs="Arial"/>
          <w:sz w:val="22"/>
          <w:szCs w:val="22"/>
          <w:lang w:val="x-none" w:eastAsia="x-none"/>
        </w:rPr>
      </w:pPr>
    </w:p>
    <w:p w14:paraId="312D4E0F" w14:textId="33AB1C91" w:rsidR="00E750C9" w:rsidRPr="00E750C9" w:rsidRDefault="00E750C9" w:rsidP="00E750C9">
      <w:pPr>
        <w:ind w:left="567"/>
        <w:jc w:val="both"/>
        <w:rPr>
          <w:rFonts w:ascii="Arial" w:hAnsi="Arial" w:cs="Arial"/>
          <w:sz w:val="22"/>
          <w:szCs w:val="22"/>
          <w:lang w:val="x-none" w:eastAsia="x-none"/>
        </w:rPr>
      </w:pPr>
      <w:r w:rsidRPr="00E750C9">
        <w:rPr>
          <w:rFonts w:ascii="Arial" w:hAnsi="Arial" w:cs="Arial"/>
          <w:sz w:val="22"/>
          <w:szCs w:val="22"/>
          <w:lang w:val="x-none" w:eastAsia="x-none"/>
        </w:rPr>
        <w:t>1° Lorsque le taux d’avance est inférieur ou égal à 30 %, quand le montant des prestations exécutées atteint 50 % du montant TTC du marché  ;</w:t>
      </w:r>
    </w:p>
    <w:p w14:paraId="321851EB" w14:textId="77777777" w:rsidR="00E750C9" w:rsidRPr="00E750C9" w:rsidRDefault="00E750C9" w:rsidP="00E750C9">
      <w:pPr>
        <w:ind w:left="567"/>
        <w:jc w:val="both"/>
        <w:rPr>
          <w:rFonts w:ascii="Arial" w:hAnsi="Arial" w:cs="Arial"/>
          <w:sz w:val="22"/>
          <w:szCs w:val="22"/>
          <w:lang w:val="x-none" w:eastAsia="x-none"/>
        </w:rPr>
      </w:pPr>
    </w:p>
    <w:p w14:paraId="6A0B6E40" w14:textId="77777777" w:rsidR="00E750C9" w:rsidRPr="00E750C9" w:rsidRDefault="00E750C9" w:rsidP="00E750C9">
      <w:pPr>
        <w:ind w:left="567"/>
        <w:jc w:val="both"/>
        <w:rPr>
          <w:rFonts w:ascii="Arial" w:hAnsi="Arial" w:cs="Arial"/>
          <w:sz w:val="22"/>
          <w:szCs w:val="22"/>
          <w:lang w:val="x-none" w:eastAsia="x-none"/>
        </w:rPr>
      </w:pPr>
      <w:r w:rsidRPr="00E750C9">
        <w:rPr>
          <w:rFonts w:ascii="Arial" w:hAnsi="Arial" w:cs="Arial"/>
          <w:sz w:val="22"/>
          <w:szCs w:val="22"/>
          <w:lang w:val="x-none" w:eastAsia="x-none"/>
        </w:rPr>
        <w:t>2° Lorsque le taux d’avance est supérieur à 30 %</w:t>
      </w:r>
      <w:r w:rsidRPr="00E750C9">
        <w:rPr>
          <w:rFonts w:ascii="Arial" w:hAnsi="Arial" w:cs="Arial"/>
          <w:sz w:val="22"/>
          <w:szCs w:val="22"/>
          <w:lang w:eastAsia="x-none"/>
        </w:rPr>
        <w:t xml:space="preserve"> du montant TTC du marché</w:t>
      </w:r>
      <w:r w:rsidRPr="00E750C9">
        <w:rPr>
          <w:rFonts w:ascii="Arial" w:hAnsi="Arial" w:cs="Arial"/>
          <w:sz w:val="22"/>
          <w:szCs w:val="22"/>
          <w:lang w:val="x-none" w:eastAsia="x-none"/>
        </w:rPr>
        <w:t>, dès la première demande de paiement.</w:t>
      </w:r>
    </w:p>
    <w:p w14:paraId="53916AD6" w14:textId="77777777" w:rsidR="00E750C9" w:rsidRPr="00E750C9" w:rsidRDefault="00E750C9" w:rsidP="00E750C9">
      <w:pPr>
        <w:ind w:left="567"/>
        <w:jc w:val="both"/>
        <w:rPr>
          <w:rFonts w:ascii="Arial" w:hAnsi="Arial" w:cs="Arial"/>
          <w:sz w:val="22"/>
          <w:szCs w:val="22"/>
          <w:lang w:val="x-none" w:eastAsia="x-none"/>
        </w:rPr>
      </w:pPr>
      <w:r w:rsidRPr="00E750C9">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3042777" w14:textId="77777777" w:rsidR="00E750C9" w:rsidRPr="00E750C9" w:rsidRDefault="00E750C9" w:rsidP="00E750C9">
      <w:pPr>
        <w:ind w:left="567"/>
        <w:jc w:val="both"/>
        <w:rPr>
          <w:rFonts w:ascii="Arial" w:hAnsi="Arial" w:cs="Arial"/>
          <w:sz w:val="22"/>
          <w:szCs w:val="22"/>
          <w:lang w:val="x-none" w:eastAsia="x-none"/>
        </w:rPr>
      </w:pPr>
    </w:p>
    <w:p w14:paraId="0FA6A503" w14:textId="416AE130" w:rsidR="00EA5631" w:rsidRPr="00021A43" w:rsidRDefault="00E750C9" w:rsidP="00E750C9">
      <w:pPr>
        <w:ind w:left="567"/>
        <w:jc w:val="both"/>
        <w:rPr>
          <w:rFonts w:ascii="Arial" w:hAnsi="Arial" w:cs="Arial"/>
          <w:sz w:val="22"/>
          <w:szCs w:val="22"/>
          <w:lang w:val="x-none" w:eastAsia="x-none"/>
        </w:rPr>
      </w:pPr>
      <w:r w:rsidRPr="00E750C9">
        <w:rPr>
          <w:rFonts w:ascii="Arial" w:hAnsi="Arial" w:cs="Arial"/>
          <w:sz w:val="22"/>
          <w:szCs w:val="22"/>
          <w:lang w:val="x-none" w:eastAsia="x-none"/>
        </w:rPr>
        <w:t>Ces stipulations ne peuvent faire obstacle à la récupération d’un éventuel trop-perçu auprès du titulaire</w:t>
      </w:r>
      <w:r w:rsidRPr="00E750C9">
        <w:rPr>
          <w:rFonts w:ascii="Arial" w:hAnsi="Arial" w:cs="Arial"/>
          <w:sz w:val="22"/>
          <w:szCs w:val="22"/>
          <w:lang w:eastAsia="x-none"/>
        </w:rPr>
        <w:t>.</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lastRenderedPageBreak/>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6BE83E0F"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w:t>
      </w:r>
      <w:r w:rsidR="00760F93">
        <w:rPr>
          <w:rFonts w:cs="Arial"/>
          <w:sz w:val="22"/>
          <w:szCs w:val="22"/>
          <w:lang w:val="fr-FR" w:eastAsia="fr-FR"/>
        </w:rPr>
        <w:t xml:space="preserve">er les dispositions figurant aux SGA </w:t>
      </w:r>
      <w:r w:rsidRPr="00EE2373">
        <w:rPr>
          <w:rFonts w:cs="Arial"/>
          <w:sz w:val="22"/>
          <w:szCs w:val="22"/>
          <w:lang w:val="fr-FR" w:eastAsia="fr-FR"/>
        </w:rPr>
        <w:t>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lastRenderedPageBreak/>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60F2C2F9"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2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 du Porzic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0" w:name="_Toc146685927"/>
      <w:bookmarkStart w:id="1" w:name="_Ref147287471"/>
      <w:bookmarkStart w:id="2" w:name="_Ref147288002"/>
      <w:bookmarkStart w:id="3" w:name="_Toc116463831"/>
      <w:bookmarkStart w:id="4"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0"/>
    <w:bookmarkEnd w:id="1"/>
    <w:bookmarkEnd w:id="2"/>
    <w:bookmarkEnd w:id="3"/>
    <w:bookmarkEnd w:id="4"/>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 xml:space="preserve">.2.2 du CCAG-FCS, le titulaire est dispensé d’aviser l’autorité signataire du marché de la date à laquelle les fournitures sont à présenter aux opérations de </w:t>
      </w:r>
      <w:r w:rsidRPr="00EE2373">
        <w:rPr>
          <w:rFonts w:ascii="Arial" w:hAnsi="Arial" w:cs="Arial"/>
          <w:sz w:val="22"/>
          <w:szCs w:val="22"/>
        </w:rPr>
        <w:lastRenderedPageBreak/>
        <w:t>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6DB46D14"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75pt;height:27.75pt" o:ole="" fillcolor="window">
            <v:imagedata r:id="rId16" o:title=""/>
          </v:shape>
          <o:OLEObject Type="Embed" ProgID="Equation.3" ShapeID="_x0000_i1029" DrawAspect="Content" ObjectID="_1809327181"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5"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5"/>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9BAD7A1"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0FEF4117" w14:textId="77777777" w:rsidR="00E750C9" w:rsidRPr="00EE2373" w:rsidRDefault="00E750C9"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lastRenderedPageBreak/>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750C9">
          <w:rPr>
            <w:rStyle w:val="Lienhypertexte"/>
            <w:rFonts w:ascii="Arial" w:hAnsi="Arial" w:cs="Arial"/>
            <w:bCs/>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6"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6"/>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7" w:name="_Toc124839758"/>
      <w:bookmarkStart w:id="8"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7"/>
      <w:bookmarkEnd w:id="8"/>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57D0ADD2" w:rsidR="00A45252" w:rsidRDefault="00A45252" w:rsidP="00A45252">
      <w:pPr>
        <w:tabs>
          <w:tab w:val="left" w:pos="567"/>
        </w:tabs>
        <w:spacing w:before="60"/>
        <w:ind w:right="-28"/>
        <w:jc w:val="center"/>
        <w:rPr>
          <w:rFonts w:ascii="Arial" w:hAnsi="Arial" w:cs="Arial"/>
        </w:rPr>
      </w:pPr>
      <w:r w:rsidRPr="00EE2373">
        <w:rPr>
          <w:rFonts w:ascii="Arial" w:hAnsi="Arial" w:cs="Arial"/>
        </w:rPr>
        <w:t>BCRM de BREST – DSSF Brest - CC45 – 29240 Brest cedex 9</w:t>
      </w:r>
    </w:p>
    <w:p w14:paraId="7BA93A7C" w14:textId="77777777" w:rsidR="00E750C9" w:rsidRPr="00EE2373" w:rsidRDefault="00E750C9" w:rsidP="00A45252">
      <w:pPr>
        <w:tabs>
          <w:tab w:val="left" w:pos="567"/>
        </w:tabs>
        <w:spacing w:before="60"/>
        <w:ind w:right="-28"/>
        <w:jc w:val="center"/>
        <w:rPr>
          <w:rFonts w:ascii="Arial" w:hAnsi="Arial" w:cs="Arial"/>
          <w:b/>
          <w:sz w:val="22"/>
          <w:szCs w:val="22"/>
        </w:rPr>
      </w:pPr>
      <w:bookmarkStart w:id="9" w:name="_GoBack"/>
      <w:bookmarkEnd w:id="9"/>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lastRenderedPageBreak/>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5503250" w:rsidR="001D1F7B" w:rsidRDefault="001D1F7B" w:rsidP="007F0DF0">
      <w:pPr>
        <w:spacing w:after="120"/>
        <w:rPr>
          <w:rFonts w:ascii="Arial" w:hAnsi="Arial" w:cs="Arial"/>
          <w:sz w:val="22"/>
          <w:szCs w:val="22"/>
        </w:rPr>
      </w:pPr>
    </w:p>
    <w:p w14:paraId="16F3FBDD" w14:textId="77777777" w:rsidR="001D1F7B" w:rsidRPr="001D1F7B" w:rsidRDefault="001D1F7B" w:rsidP="001D1F7B">
      <w:pPr>
        <w:rPr>
          <w:rFonts w:ascii="Arial" w:hAnsi="Arial" w:cs="Arial"/>
          <w:sz w:val="22"/>
          <w:szCs w:val="22"/>
        </w:rPr>
      </w:pPr>
    </w:p>
    <w:p w14:paraId="32804CD7" w14:textId="77777777" w:rsidR="001D1F7B" w:rsidRPr="001D1F7B" w:rsidRDefault="001D1F7B" w:rsidP="001D1F7B">
      <w:pPr>
        <w:rPr>
          <w:rFonts w:ascii="Arial" w:hAnsi="Arial" w:cs="Arial"/>
          <w:sz w:val="22"/>
          <w:szCs w:val="22"/>
        </w:rPr>
      </w:pPr>
    </w:p>
    <w:p w14:paraId="3D7AF3C2" w14:textId="77777777" w:rsidR="001D1F7B" w:rsidRPr="001D1F7B" w:rsidRDefault="001D1F7B" w:rsidP="001D1F7B">
      <w:pPr>
        <w:rPr>
          <w:rFonts w:ascii="Arial" w:hAnsi="Arial" w:cs="Arial"/>
          <w:sz w:val="22"/>
          <w:szCs w:val="22"/>
        </w:rPr>
      </w:pPr>
    </w:p>
    <w:p w14:paraId="0BF4E8F6" w14:textId="77777777" w:rsidR="001D1F7B" w:rsidRPr="001D1F7B" w:rsidRDefault="001D1F7B" w:rsidP="001D1F7B">
      <w:pPr>
        <w:rPr>
          <w:rFonts w:ascii="Arial" w:hAnsi="Arial" w:cs="Arial"/>
          <w:sz w:val="22"/>
          <w:szCs w:val="22"/>
        </w:rPr>
      </w:pPr>
    </w:p>
    <w:p w14:paraId="22A4E232" w14:textId="77777777" w:rsidR="001D1F7B" w:rsidRPr="001D1F7B" w:rsidRDefault="001D1F7B" w:rsidP="001D1F7B">
      <w:pPr>
        <w:rPr>
          <w:rFonts w:ascii="Arial" w:hAnsi="Arial" w:cs="Arial"/>
          <w:sz w:val="22"/>
          <w:szCs w:val="22"/>
        </w:rPr>
      </w:pPr>
    </w:p>
    <w:p w14:paraId="7D55A125" w14:textId="77777777" w:rsidR="001D1F7B" w:rsidRPr="001D1F7B" w:rsidRDefault="001D1F7B" w:rsidP="001D1F7B">
      <w:pPr>
        <w:rPr>
          <w:rFonts w:ascii="Arial" w:hAnsi="Arial" w:cs="Arial"/>
          <w:sz w:val="22"/>
          <w:szCs w:val="22"/>
        </w:rPr>
      </w:pPr>
    </w:p>
    <w:p w14:paraId="6D385ABE" w14:textId="77777777" w:rsidR="001D1F7B" w:rsidRPr="001D1F7B" w:rsidRDefault="001D1F7B" w:rsidP="001D1F7B">
      <w:pPr>
        <w:rPr>
          <w:rFonts w:ascii="Arial" w:hAnsi="Arial" w:cs="Arial"/>
          <w:sz w:val="22"/>
          <w:szCs w:val="22"/>
        </w:rPr>
      </w:pPr>
    </w:p>
    <w:p w14:paraId="20911B7B" w14:textId="77777777" w:rsidR="001D1F7B" w:rsidRPr="001D1F7B" w:rsidRDefault="001D1F7B" w:rsidP="001D1F7B">
      <w:pPr>
        <w:rPr>
          <w:rFonts w:ascii="Arial" w:hAnsi="Arial" w:cs="Arial"/>
          <w:sz w:val="22"/>
          <w:szCs w:val="22"/>
        </w:rPr>
      </w:pPr>
    </w:p>
    <w:p w14:paraId="6E650B61" w14:textId="77777777" w:rsidR="001D1F7B" w:rsidRPr="001D1F7B" w:rsidRDefault="001D1F7B" w:rsidP="001D1F7B">
      <w:pPr>
        <w:rPr>
          <w:rFonts w:ascii="Arial" w:hAnsi="Arial" w:cs="Arial"/>
          <w:sz w:val="22"/>
          <w:szCs w:val="22"/>
        </w:rPr>
      </w:pPr>
    </w:p>
    <w:p w14:paraId="05596F45" w14:textId="77777777" w:rsidR="001D1F7B" w:rsidRPr="001D1F7B" w:rsidRDefault="001D1F7B" w:rsidP="001D1F7B">
      <w:pPr>
        <w:rPr>
          <w:rFonts w:ascii="Arial" w:hAnsi="Arial" w:cs="Arial"/>
          <w:sz w:val="22"/>
          <w:szCs w:val="22"/>
        </w:rPr>
      </w:pPr>
    </w:p>
    <w:p w14:paraId="6683ED8F" w14:textId="77777777" w:rsidR="001D1F7B" w:rsidRPr="001D1F7B" w:rsidRDefault="001D1F7B" w:rsidP="001D1F7B">
      <w:pPr>
        <w:rPr>
          <w:rFonts w:ascii="Arial" w:hAnsi="Arial" w:cs="Arial"/>
          <w:sz w:val="22"/>
          <w:szCs w:val="22"/>
        </w:rPr>
      </w:pPr>
    </w:p>
    <w:p w14:paraId="450D07AA" w14:textId="77777777" w:rsidR="001D1F7B" w:rsidRPr="001D1F7B" w:rsidRDefault="001D1F7B" w:rsidP="001D1F7B">
      <w:pPr>
        <w:rPr>
          <w:rFonts w:ascii="Arial" w:hAnsi="Arial" w:cs="Arial"/>
          <w:sz w:val="22"/>
          <w:szCs w:val="22"/>
        </w:rPr>
      </w:pPr>
    </w:p>
    <w:p w14:paraId="37F8178C" w14:textId="77777777" w:rsidR="001D1F7B" w:rsidRPr="001D1F7B" w:rsidRDefault="001D1F7B" w:rsidP="001D1F7B">
      <w:pPr>
        <w:rPr>
          <w:rFonts w:ascii="Arial" w:hAnsi="Arial" w:cs="Arial"/>
          <w:sz w:val="22"/>
          <w:szCs w:val="22"/>
        </w:rPr>
      </w:pPr>
    </w:p>
    <w:p w14:paraId="3D645215" w14:textId="77777777" w:rsidR="001D1F7B" w:rsidRPr="001D1F7B" w:rsidRDefault="001D1F7B" w:rsidP="001D1F7B">
      <w:pPr>
        <w:rPr>
          <w:rFonts w:ascii="Arial" w:hAnsi="Arial" w:cs="Arial"/>
          <w:sz w:val="22"/>
          <w:szCs w:val="22"/>
        </w:rPr>
      </w:pPr>
    </w:p>
    <w:p w14:paraId="418718BB" w14:textId="77777777" w:rsidR="001D1F7B" w:rsidRPr="001D1F7B" w:rsidRDefault="001D1F7B" w:rsidP="001D1F7B">
      <w:pPr>
        <w:rPr>
          <w:rFonts w:ascii="Arial" w:hAnsi="Arial" w:cs="Arial"/>
          <w:sz w:val="22"/>
          <w:szCs w:val="22"/>
        </w:rPr>
      </w:pPr>
    </w:p>
    <w:p w14:paraId="23F840CF" w14:textId="77777777" w:rsidR="001D1F7B" w:rsidRPr="001D1F7B" w:rsidRDefault="001D1F7B" w:rsidP="001D1F7B">
      <w:pPr>
        <w:rPr>
          <w:rFonts w:ascii="Arial" w:hAnsi="Arial" w:cs="Arial"/>
          <w:sz w:val="22"/>
          <w:szCs w:val="22"/>
        </w:rPr>
      </w:pPr>
    </w:p>
    <w:p w14:paraId="3DD04785" w14:textId="77777777" w:rsidR="001D1F7B" w:rsidRPr="001D1F7B" w:rsidRDefault="001D1F7B" w:rsidP="001D1F7B">
      <w:pPr>
        <w:rPr>
          <w:rFonts w:ascii="Arial" w:hAnsi="Arial" w:cs="Arial"/>
          <w:sz w:val="22"/>
          <w:szCs w:val="22"/>
        </w:rPr>
      </w:pPr>
    </w:p>
    <w:p w14:paraId="16E69681" w14:textId="77777777" w:rsidR="001D1F7B" w:rsidRPr="001D1F7B" w:rsidRDefault="001D1F7B" w:rsidP="001D1F7B">
      <w:pPr>
        <w:rPr>
          <w:rFonts w:ascii="Arial" w:hAnsi="Arial" w:cs="Arial"/>
          <w:sz w:val="22"/>
          <w:szCs w:val="22"/>
        </w:rPr>
      </w:pPr>
    </w:p>
    <w:p w14:paraId="589F8A50" w14:textId="77777777" w:rsidR="001D1F7B" w:rsidRPr="001D1F7B" w:rsidRDefault="001D1F7B" w:rsidP="001D1F7B">
      <w:pPr>
        <w:rPr>
          <w:rFonts w:ascii="Arial" w:hAnsi="Arial" w:cs="Arial"/>
          <w:sz w:val="22"/>
          <w:szCs w:val="22"/>
        </w:rPr>
      </w:pPr>
    </w:p>
    <w:p w14:paraId="763E51AD" w14:textId="77777777" w:rsidR="001D1F7B" w:rsidRPr="001D1F7B" w:rsidRDefault="001D1F7B" w:rsidP="001D1F7B">
      <w:pPr>
        <w:rPr>
          <w:rFonts w:ascii="Arial" w:hAnsi="Arial" w:cs="Arial"/>
          <w:sz w:val="22"/>
          <w:szCs w:val="22"/>
        </w:rPr>
      </w:pPr>
    </w:p>
    <w:p w14:paraId="03782060" w14:textId="77777777" w:rsidR="001D1F7B" w:rsidRPr="001D1F7B" w:rsidRDefault="001D1F7B" w:rsidP="001D1F7B">
      <w:pPr>
        <w:rPr>
          <w:rFonts w:ascii="Arial" w:hAnsi="Arial" w:cs="Arial"/>
          <w:sz w:val="22"/>
          <w:szCs w:val="22"/>
        </w:rPr>
      </w:pPr>
    </w:p>
    <w:p w14:paraId="42010E0C" w14:textId="77777777" w:rsidR="001D1F7B" w:rsidRPr="001D1F7B" w:rsidRDefault="001D1F7B" w:rsidP="001D1F7B">
      <w:pPr>
        <w:rPr>
          <w:rFonts w:ascii="Arial" w:hAnsi="Arial" w:cs="Arial"/>
          <w:sz w:val="22"/>
          <w:szCs w:val="22"/>
        </w:rPr>
      </w:pPr>
    </w:p>
    <w:p w14:paraId="2A6B08B9" w14:textId="77777777" w:rsidR="001D1F7B" w:rsidRPr="001D1F7B" w:rsidRDefault="001D1F7B" w:rsidP="001D1F7B">
      <w:pPr>
        <w:rPr>
          <w:rFonts w:ascii="Arial" w:hAnsi="Arial" w:cs="Arial"/>
          <w:sz w:val="22"/>
          <w:szCs w:val="22"/>
        </w:rPr>
      </w:pPr>
    </w:p>
    <w:p w14:paraId="488F788B" w14:textId="77777777" w:rsidR="001D1F7B" w:rsidRPr="001D1F7B" w:rsidRDefault="001D1F7B" w:rsidP="001D1F7B">
      <w:pPr>
        <w:rPr>
          <w:rFonts w:ascii="Arial" w:hAnsi="Arial" w:cs="Arial"/>
          <w:sz w:val="22"/>
          <w:szCs w:val="22"/>
        </w:rPr>
      </w:pPr>
    </w:p>
    <w:p w14:paraId="5FCF20C9" w14:textId="77777777" w:rsidR="001D1F7B" w:rsidRPr="001D1F7B" w:rsidRDefault="001D1F7B" w:rsidP="001D1F7B">
      <w:pPr>
        <w:rPr>
          <w:rFonts w:ascii="Arial" w:hAnsi="Arial" w:cs="Arial"/>
          <w:sz w:val="22"/>
          <w:szCs w:val="22"/>
        </w:rPr>
      </w:pPr>
    </w:p>
    <w:p w14:paraId="63776C70" w14:textId="77777777" w:rsidR="001D1F7B" w:rsidRPr="001D1F7B" w:rsidRDefault="001D1F7B" w:rsidP="001D1F7B">
      <w:pPr>
        <w:rPr>
          <w:rFonts w:ascii="Arial" w:hAnsi="Arial" w:cs="Arial"/>
          <w:sz w:val="22"/>
          <w:szCs w:val="22"/>
        </w:rPr>
      </w:pPr>
    </w:p>
    <w:p w14:paraId="3741DB3C" w14:textId="77777777" w:rsidR="001D1F7B" w:rsidRPr="001D1F7B" w:rsidRDefault="001D1F7B" w:rsidP="001D1F7B">
      <w:pPr>
        <w:rPr>
          <w:rFonts w:ascii="Arial" w:hAnsi="Arial" w:cs="Arial"/>
          <w:sz w:val="22"/>
          <w:szCs w:val="22"/>
        </w:rPr>
      </w:pPr>
    </w:p>
    <w:p w14:paraId="15D85319" w14:textId="77777777" w:rsidR="001D1F7B" w:rsidRPr="001D1F7B" w:rsidRDefault="001D1F7B" w:rsidP="001D1F7B">
      <w:pPr>
        <w:rPr>
          <w:rFonts w:ascii="Arial" w:hAnsi="Arial" w:cs="Arial"/>
          <w:sz w:val="22"/>
          <w:szCs w:val="22"/>
        </w:rPr>
      </w:pPr>
    </w:p>
    <w:p w14:paraId="2B024ACB" w14:textId="77777777" w:rsidR="001D1F7B" w:rsidRPr="001D1F7B" w:rsidRDefault="001D1F7B" w:rsidP="001D1F7B">
      <w:pPr>
        <w:rPr>
          <w:rFonts w:ascii="Arial" w:hAnsi="Arial" w:cs="Arial"/>
          <w:sz w:val="22"/>
          <w:szCs w:val="22"/>
        </w:rPr>
      </w:pPr>
    </w:p>
    <w:p w14:paraId="1084C2CE" w14:textId="77777777" w:rsidR="001D1F7B" w:rsidRPr="001D1F7B" w:rsidRDefault="001D1F7B" w:rsidP="001D1F7B">
      <w:pPr>
        <w:rPr>
          <w:rFonts w:ascii="Arial" w:hAnsi="Arial" w:cs="Arial"/>
          <w:sz w:val="22"/>
          <w:szCs w:val="22"/>
        </w:rPr>
      </w:pPr>
    </w:p>
    <w:p w14:paraId="2ED4FF48" w14:textId="77777777" w:rsidR="001D1F7B" w:rsidRPr="001D1F7B" w:rsidRDefault="001D1F7B" w:rsidP="001D1F7B">
      <w:pPr>
        <w:rPr>
          <w:rFonts w:ascii="Arial" w:hAnsi="Arial" w:cs="Arial"/>
          <w:sz w:val="22"/>
          <w:szCs w:val="22"/>
        </w:rPr>
      </w:pPr>
    </w:p>
    <w:p w14:paraId="3ADF3D4B" w14:textId="77777777" w:rsidR="001D1F7B" w:rsidRPr="001D1F7B" w:rsidRDefault="001D1F7B" w:rsidP="001D1F7B">
      <w:pPr>
        <w:rPr>
          <w:rFonts w:ascii="Arial" w:hAnsi="Arial" w:cs="Arial"/>
          <w:sz w:val="22"/>
          <w:szCs w:val="22"/>
        </w:rPr>
      </w:pPr>
    </w:p>
    <w:p w14:paraId="60A6EBEC" w14:textId="5F59B018" w:rsidR="00B1359D" w:rsidRPr="001D1F7B" w:rsidRDefault="001D1F7B" w:rsidP="001D1F7B">
      <w:pPr>
        <w:tabs>
          <w:tab w:val="left" w:pos="1380"/>
        </w:tabs>
        <w:rPr>
          <w:rFonts w:ascii="Arial" w:hAnsi="Arial" w:cs="Arial"/>
          <w:sz w:val="22"/>
          <w:szCs w:val="22"/>
        </w:rPr>
      </w:pPr>
      <w:r>
        <w:rPr>
          <w:rFonts w:ascii="Arial" w:hAnsi="Arial" w:cs="Arial"/>
          <w:sz w:val="22"/>
          <w:szCs w:val="22"/>
        </w:rPr>
        <w:tab/>
      </w:r>
    </w:p>
    <w:sectPr w:rsidR="00B1359D" w:rsidRPr="001D1F7B" w:rsidSect="007C13B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3A2C56E3"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467AC1">
      <w:rPr>
        <w:rStyle w:val="Numrodepage"/>
      </w:rPr>
      <w:t>S2</w:t>
    </w:r>
    <w:r w:rsidR="001D1F7B">
      <w:rPr>
        <w:rStyle w:val="Numrodepage"/>
      </w:rPr>
      <w:t>5</w:t>
    </w:r>
    <w:r w:rsidR="00467AC1">
      <w:rPr>
        <w:rStyle w:val="Numrodepage"/>
      </w:rPr>
      <w:t>B00</w:t>
    </w:r>
    <w:r w:rsidR="00372273">
      <w:rPr>
        <w:rStyle w:val="Numrodepage"/>
      </w:rPr>
      <w:t>364</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E750C9">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E750C9">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E750C9">
      <w:rPr>
        <w:rStyle w:val="Numrodepage"/>
        <w:i/>
        <w:iCs/>
        <w:noProof/>
        <w:sz w:val="16"/>
        <w:szCs w:val="16"/>
      </w:rPr>
      <w:t>31/01</w:t>
    </w:r>
    <w:r>
      <w:rPr>
        <w:rStyle w:val="Numrodepage"/>
        <w:i/>
        <w:iCs/>
        <w:noProof/>
        <w:sz w:val="16"/>
        <w:szCs w:val="16"/>
      </w:rPr>
      <w:t>/202</w:t>
    </w:r>
    <w:r w:rsidR="00E750C9">
      <w:rPr>
        <w:rStyle w:val="Numrodepage"/>
        <w:i/>
        <w:iCs/>
        <w:noProof/>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884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42C0"/>
    <w:rsid w:val="001C6E3F"/>
    <w:rsid w:val="001D1F7B"/>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72273"/>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4370"/>
    <w:rsid w:val="00456A5E"/>
    <w:rsid w:val="0045737C"/>
    <w:rsid w:val="00467AC1"/>
    <w:rsid w:val="004741C7"/>
    <w:rsid w:val="004762B0"/>
    <w:rsid w:val="00477337"/>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12FBF"/>
    <w:rsid w:val="00515186"/>
    <w:rsid w:val="00515944"/>
    <w:rsid w:val="00517477"/>
    <w:rsid w:val="00520F38"/>
    <w:rsid w:val="00522242"/>
    <w:rsid w:val="00531D4A"/>
    <w:rsid w:val="005321FF"/>
    <w:rsid w:val="00532E5A"/>
    <w:rsid w:val="005420F8"/>
    <w:rsid w:val="00550E24"/>
    <w:rsid w:val="005544F5"/>
    <w:rsid w:val="005559B0"/>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559BD"/>
    <w:rsid w:val="006645AB"/>
    <w:rsid w:val="006657A0"/>
    <w:rsid w:val="00673071"/>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0F93"/>
    <w:rsid w:val="00764E37"/>
    <w:rsid w:val="007760F5"/>
    <w:rsid w:val="0078630B"/>
    <w:rsid w:val="007910BD"/>
    <w:rsid w:val="00791E90"/>
    <w:rsid w:val="007967B9"/>
    <w:rsid w:val="007A5DE6"/>
    <w:rsid w:val="007A7724"/>
    <w:rsid w:val="007B0BBF"/>
    <w:rsid w:val="007B5352"/>
    <w:rsid w:val="007C13B3"/>
    <w:rsid w:val="007C618D"/>
    <w:rsid w:val="007F009A"/>
    <w:rsid w:val="007F0DF0"/>
    <w:rsid w:val="007F31BF"/>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48EB"/>
    <w:rsid w:val="00A35C5D"/>
    <w:rsid w:val="00A37FA1"/>
    <w:rsid w:val="00A413BE"/>
    <w:rsid w:val="00A44F6F"/>
    <w:rsid w:val="00A45252"/>
    <w:rsid w:val="00A52CAE"/>
    <w:rsid w:val="00A57C51"/>
    <w:rsid w:val="00A63F5C"/>
    <w:rsid w:val="00A64FFB"/>
    <w:rsid w:val="00A65FEB"/>
    <w:rsid w:val="00A75958"/>
    <w:rsid w:val="00A76491"/>
    <w:rsid w:val="00A80196"/>
    <w:rsid w:val="00A80298"/>
    <w:rsid w:val="00A824C1"/>
    <w:rsid w:val="00A93D50"/>
    <w:rsid w:val="00A941E4"/>
    <w:rsid w:val="00A97900"/>
    <w:rsid w:val="00AA279D"/>
    <w:rsid w:val="00AA427E"/>
    <w:rsid w:val="00AA5349"/>
    <w:rsid w:val="00AB1E7E"/>
    <w:rsid w:val="00AB4836"/>
    <w:rsid w:val="00AC3961"/>
    <w:rsid w:val="00AD0C13"/>
    <w:rsid w:val="00AD44E0"/>
    <w:rsid w:val="00AD641E"/>
    <w:rsid w:val="00AD7EC4"/>
    <w:rsid w:val="00AD7FFD"/>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3469"/>
    <w:rsid w:val="00B4462E"/>
    <w:rsid w:val="00B50054"/>
    <w:rsid w:val="00B500D8"/>
    <w:rsid w:val="00B54695"/>
    <w:rsid w:val="00B60AFB"/>
    <w:rsid w:val="00B630EE"/>
    <w:rsid w:val="00B632A2"/>
    <w:rsid w:val="00B725DC"/>
    <w:rsid w:val="00B8309E"/>
    <w:rsid w:val="00B915F2"/>
    <w:rsid w:val="00B94245"/>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750C9"/>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884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59F604-1C1F-428C-9263-89A1142C2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Pages>
  <Words>3657</Words>
  <Characters>20094</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23704</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PICHERIE Nicolas PM</cp:lastModifiedBy>
  <cp:revision>27</cp:revision>
  <cp:lastPrinted>2024-10-07T14:28:00Z</cp:lastPrinted>
  <dcterms:created xsi:type="dcterms:W3CDTF">2024-06-14T13:12:00Z</dcterms:created>
  <dcterms:modified xsi:type="dcterms:W3CDTF">2025-05-21T08:06:00Z</dcterms:modified>
</cp:coreProperties>
</file>