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D99A5" w14:textId="1801EBB4" w:rsidR="0088055D" w:rsidRDefault="0088055D">
      <w:pPr>
        <w:keepLines/>
        <w:widowControl w:val="0"/>
        <w:tabs>
          <w:tab w:val="left" w:pos="392"/>
        </w:tabs>
        <w:autoSpaceDE w:val="0"/>
        <w:autoSpaceDN w:val="0"/>
        <w:adjustRightInd w:val="0"/>
        <w:spacing w:after="0" w:line="240" w:lineRule="auto"/>
        <w:ind w:left="111" w:right="104"/>
        <w:jc w:val="center"/>
        <w:rPr>
          <w:rFonts w:ascii="Arial" w:hAnsi="Arial" w:cs="Arial"/>
          <w:kern w:val="0"/>
        </w:rPr>
      </w:pPr>
      <w:r>
        <w:rPr>
          <w:rFonts w:ascii="Arial" w:hAnsi="Arial" w:cs="Arial"/>
          <w:noProof/>
          <w:kern w:val="0"/>
        </w:rPr>
        <w:drawing>
          <wp:inline distT="0" distB="0" distL="0" distR="0" wp14:anchorId="19A3FB68" wp14:editId="4D7EE41C">
            <wp:extent cx="101917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600075"/>
                    </a:xfrm>
                    <a:prstGeom prst="rect">
                      <a:avLst/>
                    </a:prstGeom>
                    <a:noFill/>
                    <a:ln>
                      <a:noFill/>
                    </a:ln>
                  </pic:spPr>
                </pic:pic>
              </a:graphicData>
            </a:graphic>
          </wp:inline>
        </w:drawing>
      </w:r>
    </w:p>
    <w:p w14:paraId="21EC2C74" w14:textId="77777777" w:rsidR="0088055D" w:rsidRDefault="0088055D">
      <w:pPr>
        <w:keepLines/>
        <w:widowControl w:val="0"/>
        <w:tabs>
          <w:tab w:val="left" w:pos="392"/>
        </w:tabs>
        <w:autoSpaceDE w:val="0"/>
        <w:autoSpaceDN w:val="0"/>
        <w:adjustRightInd w:val="0"/>
        <w:spacing w:after="0" w:line="240" w:lineRule="auto"/>
        <w:ind w:left="111" w:right="104"/>
        <w:jc w:val="center"/>
        <w:rPr>
          <w:rFonts w:ascii="Arial" w:hAnsi="Arial" w:cs="Arial"/>
          <w:color w:val="000000"/>
          <w:kern w:val="0"/>
          <w:sz w:val="20"/>
          <w:szCs w:val="20"/>
        </w:rPr>
      </w:pPr>
    </w:p>
    <w:p w14:paraId="7C722BFD" w14:textId="77777777" w:rsidR="0088055D" w:rsidRDefault="0088055D">
      <w:pPr>
        <w:keepLines/>
        <w:widowControl w:val="0"/>
        <w:tabs>
          <w:tab w:val="left" w:pos="392"/>
        </w:tabs>
        <w:autoSpaceDE w:val="0"/>
        <w:autoSpaceDN w:val="0"/>
        <w:adjustRightInd w:val="0"/>
        <w:spacing w:after="0" w:line="240" w:lineRule="auto"/>
        <w:ind w:left="111" w:right="104"/>
        <w:jc w:val="center"/>
        <w:rPr>
          <w:rFonts w:ascii="Arial" w:hAnsi="Arial" w:cs="Arial"/>
          <w:kern w:val="0"/>
        </w:rPr>
      </w:pPr>
      <w:r>
        <w:rPr>
          <w:rFonts w:ascii="Arial" w:hAnsi="Arial" w:cs="Arial"/>
          <w:b/>
          <w:bCs/>
          <w:color w:val="000000"/>
          <w:kern w:val="0"/>
          <w:sz w:val="16"/>
          <w:szCs w:val="16"/>
        </w:rPr>
        <w:t>MINISTERE DE L’ECONOMIE ET DES FINANCES</w:t>
      </w:r>
    </w:p>
    <w:p w14:paraId="430E7E8C" w14:textId="77777777" w:rsidR="0088055D" w:rsidRDefault="0088055D">
      <w:pPr>
        <w:keepLines/>
        <w:widowControl w:val="0"/>
        <w:tabs>
          <w:tab w:val="left" w:pos="392"/>
        </w:tabs>
        <w:autoSpaceDE w:val="0"/>
        <w:autoSpaceDN w:val="0"/>
        <w:adjustRightInd w:val="0"/>
        <w:spacing w:after="0" w:line="240" w:lineRule="auto"/>
        <w:ind w:left="111" w:right="104"/>
        <w:jc w:val="center"/>
        <w:rPr>
          <w:rFonts w:ascii="Arial" w:hAnsi="Arial" w:cs="Arial"/>
          <w:kern w:val="0"/>
        </w:rPr>
      </w:pPr>
      <w:r>
        <w:rPr>
          <w:rFonts w:ascii="Arial" w:hAnsi="Arial" w:cs="Arial"/>
          <w:b/>
          <w:bCs/>
          <w:color w:val="000000"/>
          <w:kern w:val="0"/>
          <w:sz w:val="18"/>
          <w:szCs w:val="18"/>
        </w:rPr>
        <w:t>Direction des Affaires Juridiques</w:t>
      </w:r>
    </w:p>
    <w:p w14:paraId="1E19A198" w14:textId="77777777" w:rsidR="0088055D" w:rsidRDefault="0088055D">
      <w:pPr>
        <w:keepLines/>
        <w:widowControl w:val="0"/>
        <w:tabs>
          <w:tab w:val="left" w:pos="392"/>
        </w:tabs>
        <w:autoSpaceDE w:val="0"/>
        <w:autoSpaceDN w:val="0"/>
        <w:adjustRightInd w:val="0"/>
        <w:spacing w:after="0" w:line="240" w:lineRule="auto"/>
        <w:ind w:left="111" w:right="104"/>
        <w:jc w:val="center"/>
        <w:rPr>
          <w:rFonts w:ascii="Arial" w:hAnsi="Arial" w:cs="Arial"/>
          <w:color w:val="000000"/>
          <w:kern w:val="0"/>
          <w:sz w:val="18"/>
          <w:szCs w:val="18"/>
        </w:rPr>
      </w:pPr>
    </w:p>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651D03" w14:paraId="5A2705C8" w14:textId="77777777">
        <w:tc>
          <w:tcPr>
            <w:tcW w:w="9250" w:type="dxa"/>
            <w:tcBorders>
              <w:top w:val="nil"/>
              <w:left w:val="nil"/>
              <w:bottom w:val="nil"/>
              <w:right w:val="nil"/>
            </w:tcBorders>
            <w:shd w:val="clear" w:color="auto" w:fill="BDD6EE"/>
          </w:tcPr>
          <w:p w14:paraId="58590ACD" w14:textId="77777777" w:rsidR="0088055D" w:rsidRDefault="0088055D">
            <w:pPr>
              <w:widowControl w:val="0"/>
              <w:autoSpaceDE w:val="0"/>
              <w:autoSpaceDN w:val="0"/>
              <w:adjustRightInd w:val="0"/>
              <w:spacing w:before="80" w:after="0" w:line="240" w:lineRule="auto"/>
              <w:ind w:left="108" w:right="98"/>
              <w:jc w:val="center"/>
              <w:rPr>
                <w:rFonts w:ascii="Arial" w:hAnsi="Arial" w:cs="Arial"/>
                <w:b/>
                <w:bCs/>
                <w:color w:val="000000"/>
                <w:kern w:val="0"/>
              </w:rPr>
            </w:pPr>
            <w:r>
              <w:rPr>
                <w:rFonts w:ascii="Arial" w:hAnsi="Arial" w:cs="Arial"/>
                <w:b/>
                <w:bCs/>
                <w:color w:val="000000"/>
                <w:kern w:val="0"/>
              </w:rPr>
              <w:t>MARCHES PUBLICS</w:t>
            </w:r>
          </w:p>
          <w:p w14:paraId="6B00385B" w14:textId="77777777" w:rsidR="0088055D" w:rsidRDefault="0088055D">
            <w:pPr>
              <w:widowControl w:val="0"/>
              <w:autoSpaceDE w:val="0"/>
              <w:autoSpaceDN w:val="0"/>
              <w:adjustRightInd w:val="0"/>
              <w:spacing w:before="80" w:after="80" w:line="240" w:lineRule="auto"/>
              <w:ind w:left="108" w:right="98"/>
              <w:jc w:val="center"/>
              <w:rPr>
                <w:rFonts w:ascii="Arial" w:hAnsi="Arial" w:cs="Arial"/>
                <w:kern w:val="0"/>
              </w:rPr>
            </w:pPr>
            <w:r>
              <w:rPr>
                <w:rFonts w:ascii="Arial" w:hAnsi="Arial" w:cs="Arial"/>
                <w:b/>
                <w:bCs/>
                <w:color w:val="000000"/>
                <w:kern w:val="0"/>
                <w:sz w:val="28"/>
                <w:szCs w:val="28"/>
              </w:rPr>
              <w:t>DECLARATION DE SOUS-TRAITANCE</w:t>
            </w:r>
          </w:p>
        </w:tc>
        <w:tc>
          <w:tcPr>
            <w:tcW w:w="1093" w:type="dxa"/>
            <w:tcBorders>
              <w:top w:val="nil"/>
              <w:left w:val="nil"/>
              <w:bottom w:val="nil"/>
              <w:right w:val="nil"/>
            </w:tcBorders>
            <w:shd w:val="clear" w:color="auto" w:fill="BDD6EE"/>
          </w:tcPr>
          <w:p w14:paraId="027EEBC1" w14:textId="77777777" w:rsidR="0088055D" w:rsidRDefault="0088055D">
            <w:pPr>
              <w:widowControl w:val="0"/>
              <w:autoSpaceDE w:val="0"/>
              <w:autoSpaceDN w:val="0"/>
              <w:adjustRightInd w:val="0"/>
              <w:spacing w:after="0" w:line="240" w:lineRule="auto"/>
              <w:ind w:left="118" w:right="85"/>
              <w:jc w:val="both"/>
              <w:rPr>
                <w:rFonts w:ascii="Arial" w:hAnsi="Arial" w:cs="Arial"/>
                <w:kern w:val="0"/>
              </w:rPr>
            </w:pPr>
            <w:r>
              <w:rPr>
                <w:rFonts w:ascii="Arial" w:hAnsi="Arial" w:cs="Arial"/>
                <w:b/>
                <w:bCs/>
                <w:color w:val="000000"/>
                <w:kern w:val="0"/>
                <w:sz w:val="28"/>
                <w:szCs w:val="28"/>
              </w:rPr>
              <w:t>DC4</w:t>
            </w:r>
          </w:p>
        </w:tc>
      </w:tr>
    </w:tbl>
    <w:p w14:paraId="2615AC1E"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878B8F1"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Times New Roman" w:hAnsi="Times New Roman" w:cs="Times New Roman"/>
          <w:b/>
          <w:bCs/>
          <w:i/>
          <w:iCs/>
          <w:color w:val="000000"/>
          <w:kern w:val="0"/>
          <w:sz w:val="18"/>
          <w:szCs w:val="18"/>
        </w:rPr>
        <w:t xml:space="preserve"> </w:t>
      </w:r>
    </w:p>
    <w:p w14:paraId="3A5BB850" w14:textId="77777777" w:rsidR="0088055D" w:rsidRDefault="0088055D">
      <w:pPr>
        <w:widowControl w:val="0"/>
        <w:autoSpaceDE w:val="0"/>
        <w:autoSpaceDN w:val="0"/>
        <w:adjustRightInd w:val="0"/>
        <w:spacing w:after="0" w:line="240" w:lineRule="auto"/>
        <w:ind w:left="111" w:right="104"/>
        <w:jc w:val="both"/>
        <w:rPr>
          <w:rFonts w:ascii="Times New Roman" w:hAnsi="Times New Roman" w:cs="Times New Roman"/>
          <w:color w:val="000000"/>
          <w:kern w:val="0"/>
          <w:sz w:val="18"/>
          <w:szCs w:val="18"/>
        </w:rPr>
      </w:pPr>
    </w:p>
    <w:p w14:paraId="6BBAA8D4"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 xml:space="preserve">Il est rappelé qu’en application du code de la commande publique, et notamment ses </w:t>
      </w:r>
      <w:hyperlink r:id="rId8" w:tgtFrame="_blank" w:history="1">
        <w:r>
          <w:rPr>
            <w:rFonts w:ascii="Arial" w:hAnsi="Arial" w:cs="Arial"/>
            <w:i/>
            <w:iCs/>
            <w:color w:val="0000FF"/>
            <w:kern w:val="0"/>
            <w:sz w:val="18"/>
            <w:szCs w:val="18"/>
            <w:u w:val="single"/>
          </w:rPr>
          <w:t>articles L. 1110-1</w:t>
        </w:r>
      </w:hyperlink>
      <w:r>
        <w:rPr>
          <w:rFonts w:ascii="Arial" w:hAnsi="Arial" w:cs="Arial"/>
          <w:i/>
          <w:iCs/>
          <w:color w:val="000000"/>
          <w:kern w:val="0"/>
          <w:sz w:val="18"/>
          <w:szCs w:val="18"/>
        </w:rPr>
        <w:t xml:space="preserve">, et </w:t>
      </w:r>
      <w:hyperlink r:id="rId9" w:tgtFrame="_blank" w:history="1">
        <w:r>
          <w:rPr>
            <w:rFonts w:ascii="Arial" w:hAnsi="Arial" w:cs="Arial"/>
            <w:i/>
            <w:iCs/>
            <w:color w:val="0000FF"/>
            <w:kern w:val="0"/>
            <w:sz w:val="18"/>
            <w:szCs w:val="18"/>
            <w:u w:val="single"/>
          </w:rPr>
          <w:t>R. 2162-1 à R. 2162-6</w:t>
        </w:r>
      </w:hyperlink>
      <w:r>
        <w:rPr>
          <w:rFonts w:ascii="Arial" w:hAnsi="Arial" w:cs="Arial"/>
          <w:i/>
          <w:iCs/>
          <w:color w:val="000000"/>
          <w:kern w:val="0"/>
          <w:sz w:val="18"/>
          <w:szCs w:val="18"/>
        </w:rPr>
        <w:t xml:space="preserve">, </w:t>
      </w:r>
      <w:hyperlink r:id="rId10" w:tgtFrame="_blank" w:history="1">
        <w:r>
          <w:rPr>
            <w:rFonts w:ascii="Arial" w:hAnsi="Arial" w:cs="Arial"/>
            <w:i/>
            <w:iCs/>
            <w:color w:val="0000FF"/>
            <w:kern w:val="0"/>
            <w:sz w:val="18"/>
            <w:szCs w:val="18"/>
            <w:u w:val="single"/>
          </w:rPr>
          <w:t>R. 2162-7 à R. 2162-12</w:t>
        </w:r>
      </w:hyperlink>
      <w:r>
        <w:rPr>
          <w:rFonts w:ascii="Arial" w:hAnsi="Arial" w:cs="Arial"/>
          <w:i/>
          <w:iCs/>
          <w:color w:val="000000"/>
          <w:kern w:val="0"/>
          <w:sz w:val="18"/>
          <w:szCs w:val="18"/>
        </w:rPr>
        <w:t xml:space="preserve">, </w:t>
      </w:r>
      <w:hyperlink r:id="rId11" w:tgtFrame="_blank" w:history="1">
        <w:r>
          <w:rPr>
            <w:rFonts w:ascii="Arial" w:hAnsi="Arial" w:cs="Arial"/>
            <w:i/>
            <w:iCs/>
            <w:color w:val="0000FF"/>
            <w:kern w:val="0"/>
            <w:sz w:val="18"/>
            <w:szCs w:val="18"/>
            <w:u w:val="single"/>
          </w:rPr>
          <w:t>R. 2162-13 à R. 2162-14</w:t>
        </w:r>
      </w:hyperlink>
      <w:r>
        <w:rPr>
          <w:rFonts w:ascii="Arial" w:hAnsi="Arial" w:cs="Arial"/>
          <w:i/>
          <w:iCs/>
          <w:color w:val="000000"/>
          <w:kern w:val="0"/>
          <w:sz w:val="18"/>
          <w:szCs w:val="18"/>
        </w:rPr>
        <w:t xml:space="preserve"> et </w:t>
      </w:r>
      <w:hyperlink r:id="rId12" w:tgtFrame="_blank" w:history="1">
        <w:r>
          <w:rPr>
            <w:rFonts w:ascii="Arial" w:hAnsi="Arial" w:cs="Arial"/>
            <w:i/>
            <w:iCs/>
            <w:color w:val="0000FF"/>
            <w:kern w:val="0"/>
            <w:sz w:val="18"/>
            <w:szCs w:val="18"/>
            <w:u w:val="single"/>
          </w:rPr>
          <w:t>R. 2162-15 à R. 2162-21</w:t>
        </w:r>
      </w:hyperlink>
      <w:r>
        <w:rPr>
          <w:rFonts w:ascii="Arial" w:hAnsi="Arial" w:cs="Arial"/>
          <w:i/>
          <w:iCs/>
          <w:color w:val="000000"/>
          <w:kern w:val="0"/>
          <w:sz w:val="18"/>
          <w:szCs w:val="18"/>
        </w:rPr>
        <w:t xml:space="preserve"> (marchés publics autres que de défense ou de sécurité), ainsi que </w:t>
      </w:r>
      <w:hyperlink r:id="rId13" w:tgtFrame="_blank" w:history="1">
        <w:r>
          <w:rPr>
            <w:rFonts w:ascii="Arial" w:hAnsi="Arial" w:cs="Arial"/>
            <w:i/>
            <w:iCs/>
            <w:color w:val="0000FF"/>
            <w:kern w:val="0"/>
            <w:sz w:val="18"/>
            <w:szCs w:val="18"/>
            <w:u w:val="single"/>
          </w:rPr>
          <w:t>R. 23612-1 à R. 2362-6</w:t>
        </w:r>
      </w:hyperlink>
      <w:r>
        <w:rPr>
          <w:rFonts w:ascii="Arial" w:hAnsi="Arial" w:cs="Arial"/>
          <w:i/>
          <w:iCs/>
          <w:color w:val="000000"/>
          <w:kern w:val="0"/>
          <w:sz w:val="18"/>
          <w:szCs w:val="18"/>
        </w:rPr>
        <w:t xml:space="preserve">, </w:t>
      </w:r>
      <w:hyperlink r:id="rId14" w:tgtFrame="_blank" w:history="1">
        <w:r>
          <w:rPr>
            <w:rFonts w:ascii="Arial" w:hAnsi="Arial" w:cs="Arial"/>
            <w:i/>
            <w:iCs/>
            <w:color w:val="0000FF"/>
            <w:kern w:val="0"/>
            <w:sz w:val="18"/>
            <w:szCs w:val="18"/>
            <w:u w:val="single"/>
          </w:rPr>
          <w:t>R. 2362-7</w:t>
        </w:r>
      </w:hyperlink>
      <w:r>
        <w:rPr>
          <w:rFonts w:ascii="Arial" w:hAnsi="Arial" w:cs="Arial"/>
          <w:i/>
          <w:iCs/>
          <w:color w:val="000000"/>
          <w:kern w:val="0"/>
          <w:sz w:val="18"/>
          <w:szCs w:val="18"/>
        </w:rPr>
        <w:t xml:space="preserve">, </w:t>
      </w:r>
      <w:hyperlink r:id="rId15" w:tgtFrame="_blank" w:history="1">
        <w:r>
          <w:rPr>
            <w:rFonts w:ascii="Arial" w:hAnsi="Arial" w:cs="Arial"/>
            <w:i/>
            <w:iCs/>
            <w:color w:val="0000FF"/>
            <w:kern w:val="0"/>
            <w:sz w:val="18"/>
            <w:szCs w:val="18"/>
            <w:u w:val="single"/>
          </w:rPr>
          <w:t>R. 2362-8</w:t>
        </w:r>
      </w:hyperlink>
      <w:r>
        <w:rPr>
          <w:rFonts w:ascii="Arial" w:hAnsi="Arial" w:cs="Arial"/>
          <w:i/>
          <w:iCs/>
          <w:color w:val="000000"/>
          <w:kern w:val="0"/>
          <w:sz w:val="18"/>
          <w:szCs w:val="18"/>
        </w:rPr>
        <w:t xml:space="preserve">, </w:t>
      </w:r>
      <w:hyperlink r:id="rId16" w:tgtFrame="_blank" w:history="1">
        <w:r>
          <w:rPr>
            <w:rFonts w:ascii="Arial" w:hAnsi="Arial" w:cs="Arial"/>
            <w:i/>
            <w:iCs/>
            <w:color w:val="0000FF"/>
            <w:kern w:val="0"/>
            <w:sz w:val="18"/>
            <w:szCs w:val="18"/>
            <w:u w:val="single"/>
          </w:rPr>
          <w:t>R. 2362-9 à R. 2362-12</w:t>
        </w:r>
      </w:hyperlink>
      <w:r>
        <w:rPr>
          <w:rFonts w:ascii="Arial" w:hAnsi="Arial" w:cs="Arial"/>
          <w:i/>
          <w:iCs/>
          <w:color w:val="000000"/>
          <w:kern w:val="0"/>
          <w:sz w:val="18"/>
          <w:szCs w:val="18"/>
        </w:rPr>
        <w:t>, et </w:t>
      </w:r>
      <w:hyperlink r:id="rId17" w:tgtFrame="_blank" w:history="1">
        <w:r>
          <w:rPr>
            <w:rFonts w:ascii="Arial" w:hAnsi="Arial" w:cs="Arial"/>
            <w:i/>
            <w:iCs/>
            <w:color w:val="0000FF"/>
            <w:kern w:val="0"/>
            <w:sz w:val="18"/>
            <w:szCs w:val="18"/>
            <w:u w:val="single"/>
          </w:rPr>
          <w:t>R. 2362-13 à R. 2362-18</w:t>
        </w:r>
      </w:hyperlink>
      <w:r>
        <w:rPr>
          <w:rFonts w:ascii="Arial" w:hAnsi="Arial" w:cs="Arial"/>
          <w:i/>
          <w:iCs/>
          <w:color w:val="000000"/>
          <w:kern w:val="0"/>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2EBD010" w14:textId="77777777" w:rsidR="0088055D" w:rsidRDefault="0088055D">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3AB99DA2" w14:textId="77777777">
        <w:tc>
          <w:tcPr>
            <w:tcW w:w="10276" w:type="dxa"/>
            <w:tcBorders>
              <w:top w:val="nil"/>
              <w:left w:val="nil"/>
              <w:bottom w:val="nil"/>
              <w:right w:val="nil"/>
            </w:tcBorders>
            <w:shd w:val="clear" w:color="auto" w:fill="BDD6EE"/>
          </w:tcPr>
          <w:p w14:paraId="5B99EA2D"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A - Identification de l’acheteur</w:t>
            </w:r>
          </w:p>
        </w:tc>
      </w:tr>
    </w:tbl>
    <w:p w14:paraId="7DE12F28" w14:textId="77777777" w:rsidR="0088055D" w:rsidRDefault="0088055D">
      <w:pPr>
        <w:widowControl w:val="0"/>
        <w:autoSpaceDE w:val="0"/>
        <w:autoSpaceDN w:val="0"/>
        <w:adjustRightInd w:val="0"/>
        <w:spacing w:after="0" w:line="240" w:lineRule="auto"/>
        <w:ind w:left="111" w:right="104"/>
        <w:rPr>
          <w:rFonts w:ascii="Arial" w:hAnsi="Arial" w:cs="Arial"/>
          <w:color w:val="000000"/>
          <w:kern w:val="0"/>
          <w:sz w:val="20"/>
          <w:szCs w:val="20"/>
        </w:rPr>
      </w:pPr>
    </w:p>
    <w:p w14:paraId="42DB1388" w14:textId="77777777" w:rsidR="0088055D" w:rsidRDefault="0088055D">
      <w:pPr>
        <w:keepLines/>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pouvoir adjudicateur : Ecole normale supérieure - PSL</w:t>
      </w:r>
    </w:p>
    <w:p w14:paraId="698927F0" w14:textId="77777777" w:rsidR="0088055D" w:rsidRDefault="0088055D">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Adresse : </w:t>
      </w:r>
    </w:p>
    <w:p w14:paraId="4DCE12BB" w14:textId="77777777" w:rsidR="0088055D" w:rsidRDefault="0088055D">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45 rue d'Ulm</w:t>
      </w:r>
    </w:p>
    <w:p w14:paraId="3130EE3E" w14:textId="77777777" w:rsidR="0088055D" w:rsidRDefault="0088055D">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75230 Paris cedex 05</w:t>
      </w:r>
    </w:p>
    <w:p w14:paraId="3D308D2D" w14:textId="77777777" w:rsidR="0088055D" w:rsidRDefault="0088055D">
      <w:pPr>
        <w:keepLines/>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Tél. : </w:t>
      </w:r>
    </w:p>
    <w:p w14:paraId="0AA4CA39" w14:textId="77777777" w:rsidR="0088055D" w:rsidRDefault="0088055D">
      <w:pPr>
        <w:keepLines/>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Télécopie : </w:t>
      </w:r>
    </w:p>
    <w:p w14:paraId="6EEE9C22" w14:textId="77777777" w:rsidR="0088055D" w:rsidRDefault="0088055D">
      <w:pPr>
        <w:keepLines/>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Courriel : </w:t>
      </w:r>
    </w:p>
    <w:p w14:paraId="52E8C3BB" w14:textId="77777777" w:rsidR="0088055D" w:rsidRDefault="0088055D">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769F2991" w14:textId="77777777">
        <w:tc>
          <w:tcPr>
            <w:tcW w:w="10276" w:type="dxa"/>
            <w:tcBorders>
              <w:top w:val="nil"/>
              <w:left w:val="nil"/>
              <w:bottom w:val="nil"/>
              <w:right w:val="nil"/>
            </w:tcBorders>
            <w:shd w:val="clear" w:color="auto" w:fill="BDD6EE"/>
          </w:tcPr>
          <w:p w14:paraId="46A9AEAE"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B - Objet du marché public</w:t>
            </w:r>
          </w:p>
        </w:tc>
      </w:tr>
    </w:tbl>
    <w:p w14:paraId="530A9024" w14:textId="77777777" w:rsidR="0088055D" w:rsidRDefault="0088055D">
      <w:pPr>
        <w:widowControl w:val="0"/>
        <w:tabs>
          <w:tab w:val="left" w:pos="108"/>
        </w:tabs>
        <w:autoSpaceDE w:val="0"/>
        <w:autoSpaceDN w:val="0"/>
        <w:adjustRightInd w:val="0"/>
        <w:spacing w:after="60" w:line="240" w:lineRule="auto"/>
        <w:ind w:left="111" w:right="104"/>
        <w:jc w:val="both"/>
        <w:rPr>
          <w:rFonts w:ascii="Arial" w:hAnsi="Arial" w:cs="Arial"/>
          <w:color w:val="000000"/>
          <w:kern w:val="0"/>
          <w:sz w:val="20"/>
          <w:szCs w:val="20"/>
        </w:rPr>
      </w:pPr>
    </w:p>
    <w:p w14:paraId="5748A7A4" w14:textId="77777777" w:rsidR="0088055D" w:rsidRDefault="0088055D">
      <w:pPr>
        <w:widowControl w:val="0"/>
        <w:tabs>
          <w:tab w:val="left" w:pos="108"/>
        </w:tabs>
        <w:autoSpaceDE w:val="0"/>
        <w:autoSpaceDN w:val="0"/>
        <w:adjustRightInd w:val="0"/>
        <w:spacing w:after="60" w:line="240" w:lineRule="auto"/>
        <w:ind w:left="111" w:right="104"/>
        <w:jc w:val="both"/>
        <w:rPr>
          <w:rFonts w:ascii="Arial" w:hAnsi="Arial" w:cs="Arial"/>
          <w:kern w:val="0"/>
        </w:rPr>
      </w:pPr>
      <w:r>
        <w:rPr>
          <w:rFonts w:ascii="Arial" w:hAnsi="Arial" w:cs="Arial"/>
          <w:color w:val="000000"/>
          <w:kern w:val="0"/>
          <w:sz w:val="20"/>
          <w:szCs w:val="20"/>
        </w:rPr>
        <w:t>Consultation n° 2025-023 - Maintenance des matériels et équipements de restauration de l’Ecole Normale Supérieure</w:t>
      </w:r>
    </w:p>
    <w:p w14:paraId="1954345E"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E69C24E" w14:textId="77777777" w:rsidR="0088055D" w:rsidRDefault="0088055D">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7A472952" w14:textId="77777777">
        <w:tc>
          <w:tcPr>
            <w:tcW w:w="10276" w:type="dxa"/>
            <w:tcBorders>
              <w:top w:val="nil"/>
              <w:left w:val="nil"/>
              <w:bottom w:val="nil"/>
              <w:right w:val="nil"/>
            </w:tcBorders>
            <w:shd w:val="clear" w:color="auto" w:fill="BDD6EE"/>
          </w:tcPr>
          <w:p w14:paraId="4A50011A"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C - Objet de la déclaration du sous-traitant</w:t>
            </w:r>
          </w:p>
        </w:tc>
      </w:tr>
    </w:tbl>
    <w:p w14:paraId="170917B1"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2DEA02A"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La présente déclaration de sous-traitance constitue un document annexé à l’offre du soumissionnaire.</w:t>
      </w:r>
    </w:p>
    <w:p w14:paraId="41B3544F" w14:textId="77777777" w:rsidR="0088055D" w:rsidRDefault="0088055D">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42163A4F" w14:textId="77777777">
        <w:tc>
          <w:tcPr>
            <w:tcW w:w="10276" w:type="dxa"/>
            <w:tcBorders>
              <w:top w:val="nil"/>
              <w:left w:val="nil"/>
              <w:bottom w:val="nil"/>
              <w:right w:val="nil"/>
            </w:tcBorders>
            <w:shd w:val="clear" w:color="auto" w:fill="BDD6EE"/>
          </w:tcPr>
          <w:p w14:paraId="17B62781"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D - Identification du soumissionnaire ou du titulaire du marché public</w:t>
            </w:r>
          </w:p>
        </w:tc>
      </w:tr>
    </w:tbl>
    <w:p w14:paraId="69C7B63F"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DA78F04"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8" w:tgtFrame="_blank" w:history="1">
        <w:r>
          <w:rPr>
            <w:rFonts w:ascii="Arial" w:hAnsi="Arial" w:cs="Arial"/>
            <w:color w:val="0000FF"/>
            <w:kern w:val="0"/>
            <w:sz w:val="20"/>
            <w:szCs w:val="20"/>
            <w:u w:val="single"/>
          </w:rPr>
          <w:t>ICD</w:t>
        </w:r>
      </w:hyperlink>
      <w:r>
        <w:rPr>
          <w:rFonts w:ascii="Arial" w:hAnsi="Arial" w:cs="Arial"/>
          <w:color w:val="000000"/>
          <w:kern w:val="0"/>
          <w:sz w:val="20"/>
          <w:szCs w:val="20"/>
        </w:rPr>
        <w:t xml:space="preserve"> :</w:t>
      </w:r>
    </w:p>
    <w:p w14:paraId="10265729"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9EA770B"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Nom commercial et dénomination sociale de l’unité ou de l’établissement qui exécutera la prestation :</w:t>
      </w:r>
    </w:p>
    <w:p w14:paraId="22E5AED9"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60718A1B"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Adresses postale et du siège social (si elle est différente de l’adresse postale) :</w:t>
      </w:r>
    </w:p>
    <w:p w14:paraId="7ECC0E63"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7550F156"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 électronique :</w:t>
      </w:r>
    </w:p>
    <w:p w14:paraId="3D47565F"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74C9442A"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lastRenderedPageBreak/>
        <w:t>§</w:t>
      </w:r>
      <w:r>
        <w:rPr>
          <w:rFonts w:ascii="Arial" w:hAnsi="Arial" w:cs="Arial"/>
          <w:color w:val="000000"/>
          <w:kern w:val="0"/>
          <w:sz w:val="18"/>
          <w:szCs w:val="18"/>
        </w:rPr>
        <w:t xml:space="preserve"> Numéros de téléphone et de télécopie :</w:t>
      </w:r>
    </w:p>
    <w:p w14:paraId="6848EE4D"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50EAE14E"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 SIRET, à défaut, un numéro d’identification européen ou international ou propre au pays d’origine de l’opérateur économique issu d’un répertoire figurant dans la liste des ICD :</w:t>
      </w:r>
    </w:p>
    <w:p w14:paraId="5DD2454D"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6B97E40"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808080"/>
          <w:kern w:val="0"/>
          <w:sz w:val="22"/>
          <w:szCs w:val="22"/>
        </w:rPr>
        <w:t>-</w:t>
      </w:r>
      <w:r>
        <w:rPr>
          <w:rFonts w:ascii="Times New Roman" w:hAnsi="Times New Roman" w:cs="Times New Roman"/>
          <w:i/>
          <w:iCs/>
          <w:color w:val="000000"/>
          <w:kern w:val="0"/>
          <w:sz w:val="20"/>
          <w:szCs w:val="20"/>
        </w:rPr>
        <w:t xml:space="preserve"> </w:t>
      </w:r>
      <w:r>
        <w:rPr>
          <w:rFonts w:ascii="Arial" w:hAnsi="Arial" w:cs="Arial"/>
          <w:color w:val="000000"/>
          <w:kern w:val="0"/>
          <w:sz w:val="20"/>
          <w:szCs w:val="20"/>
        </w:rPr>
        <w:t>Forme juridique du candidat individuel ou du membre du groupement (entreprise individuelle, SA, SARL, EURL, association, établissement public, etc.) :</w:t>
      </w:r>
    </w:p>
    <w:p w14:paraId="752D50F0"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620E7D49" w14:textId="77777777">
        <w:tc>
          <w:tcPr>
            <w:tcW w:w="10276" w:type="dxa"/>
            <w:tcBorders>
              <w:top w:val="nil"/>
              <w:left w:val="nil"/>
              <w:bottom w:val="nil"/>
              <w:right w:val="nil"/>
            </w:tcBorders>
            <w:shd w:val="clear" w:color="auto" w:fill="BDD6EE"/>
          </w:tcPr>
          <w:p w14:paraId="6686F268"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E - Identification du sous-traitant</w:t>
            </w:r>
          </w:p>
        </w:tc>
      </w:tr>
    </w:tbl>
    <w:p w14:paraId="60E93CDF"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ED131AB"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9" w:tgtFrame="_blank" w:history="1">
        <w:r>
          <w:rPr>
            <w:rFonts w:ascii="Arial" w:hAnsi="Arial" w:cs="Arial"/>
            <w:color w:val="0000FF"/>
            <w:kern w:val="0"/>
            <w:sz w:val="20"/>
            <w:szCs w:val="20"/>
            <w:u w:val="single"/>
          </w:rPr>
          <w:t>ICD</w:t>
        </w:r>
      </w:hyperlink>
      <w:r>
        <w:rPr>
          <w:rFonts w:ascii="Arial" w:hAnsi="Arial" w:cs="Arial"/>
          <w:color w:val="000000"/>
          <w:kern w:val="0"/>
          <w:sz w:val="20"/>
          <w:szCs w:val="20"/>
        </w:rPr>
        <w:t xml:space="preserve"> :</w:t>
      </w:r>
    </w:p>
    <w:p w14:paraId="6A6B5438"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328AE626"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Nom commercial et dénomination sociale de l’unité ou de l’établissement qui exécutera la prestation :</w:t>
      </w:r>
    </w:p>
    <w:p w14:paraId="15AC18AC"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063B424C"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Adresses postale et du siège social (si elle est différente de l’adresse postale) :</w:t>
      </w:r>
    </w:p>
    <w:p w14:paraId="2A6B1FD9"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6AB1912F"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 électronique :</w:t>
      </w:r>
    </w:p>
    <w:p w14:paraId="391BB19C"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767978F9"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Numéros de téléphone et de télécopie :</w:t>
      </w:r>
    </w:p>
    <w:p w14:paraId="2D22D75A"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2CAC6AF1" w14:textId="77777777" w:rsidR="0088055D" w:rsidRDefault="0088055D">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 SIRET, à défaut, un numéro d’identification européen ou international ou propre au pays d’origine de l’opérateur économique issu d’un répertoire figurant dans la liste des ICD :</w:t>
      </w:r>
    </w:p>
    <w:p w14:paraId="6D8F71D2" w14:textId="77777777" w:rsidR="0088055D" w:rsidRDefault="0088055D">
      <w:pPr>
        <w:widowControl w:val="0"/>
        <w:autoSpaceDE w:val="0"/>
        <w:autoSpaceDN w:val="0"/>
        <w:adjustRightInd w:val="0"/>
        <w:spacing w:after="0" w:line="240" w:lineRule="auto"/>
        <w:ind w:left="111" w:right="104"/>
        <w:rPr>
          <w:rFonts w:ascii="Times New Roman" w:hAnsi="Times New Roman" w:cs="Times New Roman"/>
          <w:color w:val="000000"/>
          <w:kern w:val="0"/>
          <w:sz w:val="20"/>
          <w:szCs w:val="20"/>
        </w:rPr>
      </w:pPr>
    </w:p>
    <w:p w14:paraId="330E7010" w14:textId="77777777" w:rsidR="0088055D" w:rsidRDefault="0088055D">
      <w:pPr>
        <w:widowControl w:val="0"/>
        <w:autoSpaceDE w:val="0"/>
        <w:autoSpaceDN w:val="0"/>
        <w:adjustRightInd w:val="0"/>
        <w:spacing w:after="0" w:line="240" w:lineRule="auto"/>
        <w:ind w:left="111" w:right="104"/>
        <w:rPr>
          <w:rFonts w:ascii="Arial" w:hAnsi="Arial" w:cs="Arial"/>
          <w:kern w:val="0"/>
        </w:rPr>
      </w:pPr>
      <w:r>
        <w:rPr>
          <w:rFonts w:ascii="Arial" w:hAnsi="Arial" w:cs="Arial"/>
          <w:color w:val="808080"/>
          <w:kern w:val="0"/>
          <w:sz w:val="22"/>
          <w:szCs w:val="22"/>
        </w:rPr>
        <w:t>-</w:t>
      </w:r>
      <w:r>
        <w:rPr>
          <w:rFonts w:ascii="Times New Roman" w:hAnsi="Times New Roman" w:cs="Times New Roman"/>
          <w:i/>
          <w:iCs/>
          <w:color w:val="000000"/>
          <w:kern w:val="0"/>
          <w:sz w:val="20"/>
          <w:szCs w:val="20"/>
        </w:rPr>
        <w:t xml:space="preserve"> </w:t>
      </w:r>
      <w:r>
        <w:rPr>
          <w:rFonts w:ascii="Arial" w:hAnsi="Arial" w:cs="Arial"/>
          <w:color w:val="000000"/>
          <w:kern w:val="0"/>
          <w:sz w:val="20"/>
          <w:szCs w:val="20"/>
        </w:rPr>
        <w:t>Forme juridique du sous-traitant (entreprise individuelle, SA, SARL, EURL, association, établissement public, etc.) et numéro d’enregistrement au registre du commerce, au répertoire des métiers ou auprès d’un centre de formalité des entreprises :</w:t>
      </w:r>
    </w:p>
    <w:p w14:paraId="4BEDE982"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0123F5F3"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color w:val="000000"/>
          <w:kern w:val="0"/>
          <w:sz w:val="20"/>
          <w:szCs w:val="20"/>
        </w:rPr>
        <w:t>Personne(s) physique(s) ayant le pouvoir d’engager le sous-traitant :</w:t>
      </w:r>
    </w:p>
    <w:p w14:paraId="5B9F16F6"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0140B13E"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18"/>
          <w:szCs w:val="18"/>
        </w:rPr>
      </w:pPr>
    </w:p>
    <w:p w14:paraId="29DC363F" w14:textId="77777777" w:rsidR="0088055D" w:rsidRDefault="0088055D">
      <w:pPr>
        <w:widowControl w:val="0"/>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 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14:paraId="0019D480"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651D03" w14:paraId="450C8E51"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9F9E7A9"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03392696"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428A0C74"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Oui</w:t>
            </w:r>
          </w:p>
        </w:tc>
      </w:tr>
      <w:tr w:rsidR="00651D03" w14:paraId="16284C5A" w14:textId="77777777">
        <w:tc>
          <w:tcPr>
            <w:tcW w:w="9639" w:type="dxa"/>
            <w:gridSpan w:val="3"/>
            <w:tcBorders>
              <w:top w:val="nil"/>
              <w:left w:val="nil"/>
              <w:bottom w:val="nil"/>
              <w:right w:val="nil"/>
            </w:tcBorders>
            <w:shd w:val="clear" w:color="auto" w:fill="FFFFFF"/>
          </w:tcPr>
          <w:p w14:paraId="0DBC918B"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r>
      <w:tr w:rsidR="00651D03" w14:paraId="6C1E381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305DDC8"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331A0744"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08958BBB"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Non.</w:t>
            </w:r>
          </w:p>
        </w:tc>
      </w:tr>
    </w:tbl>
    <w:p w14:paraId="5E5B6655"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371B4E6"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695C11E0" w14:textId="77777777">
        <w:tc>
          <w:tcPr>
            <w:tcW w:w="10276" w:type="dxa"/>
            <w:tcBorders>
              <w:top w:val="nil"/>
              <w:left w:val="nil"/>
              <w:bottom w:val="nil"/>
              <w:right w:val="nil"/>
            </w:tcBorders>
            <w:shd w:val="clear" w:color="auto" w:fill="BDD6EE"/>
          </w:tcPr>
          <w:p w14:paraId="6C35DC94"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F - Nature des prestations sous-traitées</w:t>
            </w:r>
          </w:p>
        </w:tc>
      </w:tr>
    </w:tbl>
    <w:p w14:paraId="0C269ED0"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20"/>
          <w:szCs w:val="20"/>
        </w:rPr>
        <w:t>(Reprendre les éléments concernés tels qu’ils figurent dans le contrat de sous-traitance.)</w:t>
      </w:r>
    </w:p>
    <w:p w14:paraId="40A73C46"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AC0116F"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Nature des prestations sous-traitées</w:t>
      </w:r>
      <w:r>
        <w:rPr>
          <w:rFonts w:ascii="Arial" w:hAnsi="Arial" w:cs="Arial"/>
          <w:color w:val="000000"/>
          <w:kern w:val="0"/>
          <w:sz w:val="20"/>
          <w:szCs w:val="20"/>
        </w:rPr>
        <w:t> :</w:t>
      </w:r>
    </w:p>
    <w:p w14:paraId="6569BE84"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4BEBD13"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46843B0"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 xml:space="preserve">Sous-traitance de traitement de données à caractère personnel </w:t>
      </w:r>
      <w:r>
        <w:rPr>
          <w:rFonts w:ascii="Arial" w:hAnsi="Arial" w:cs="Arial"/>
          <w:i/>
          <w:iCs/>
          <w:color w:val="000000"/>
          <w:kern w:val="0"/>
          <w:sz w:val="20"/>
          <w:szCs w:val="20"/>
        </w:rPr>
        <w:t>(à compléter le cas échéant)</w:t>
      </w:r>
      <w:r>
        <w:rPr>
          <w:rFonts w:ascii="Arial" w:hAnsi="Arial" w:cs="Arial"/>
          <w:color w:val="000000"/>
          <w:kern w:val="0"/>
          <w:sz w:val="20"/>
          <w:szCs w:val="20"/>
        </w:rPr>
        <w:t> :</w:t>
      </w:r>
    </w:p>
    <w:p w14:paraId="6EF9A335"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79F71426"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sous-traitant est autorisé à traiter les données à caractère personnel nécessaires pour fournir le ou les service(s) suivant(s) : ……………</w:t>
      </w:r>
    </w:p>
    <w:p w14:paraId="16CCE53A"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La durée du traitement est : ……………..</w:t>
      </w:r>
    </w:p>
    <w:p w14:paraId="4D829971"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La nature des opérations réalisées sur les données est : …………………. </w:t>
      </w:r>
    </w:p>
    <w:p w14:paraId="264566CF"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La ou les finalité(s) du traitement sont : ……………</w:t>
      </w:r>
    </w:p>
    <w:p w14:paraId="4F85D61C"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Les données à caractère personnel traitées sont : ………………</w:t>
      </w:r>
    </w:p>
    <w:p w14:paraId="5C73D1E1"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Les catégories de personnes concernées sont : ………………….</w:t>
      </w:r>
    </w:p>
    <w:p w14:paraId="6247792E"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lastRenderedPageBreak/>
        <w:t>Le soumissionnaire/titulaire déclare que :</w:t>
      </w:r>
    </w:p>
    <w:p w14:paraId="6B00CEBF"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19086AF4" w14:textId="50A76FF9"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gridCol w:w="9072"/>
        <w:gridCol w:w="9072"/>
      </w:tblGrid>
      <w:tr w:rsidR="00651D03" w14:paraId="6B87E10A"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2FBC5F7"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3FE67ED4"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089C6CA7"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Le sous-traitant présente des garanties suffisantes pour la mise en œuvre de mesures </w:t>
            </w:r>
          </w:p>
        </w:tc>
        <w:tc>
          <w:tcPr>
            <w:tcW w:w="9072" w:type="dxa"/>
            <w:tcBorders>
              <w:top w:val="nil"/>
              <w:left w:val="nil"/>
              <w:bottom w:val="nil"/>
              <w:right w:val="nil"/>
            </w:tcBorders>
            <w:shd w:val="clear" w:color="auto" w:fill="FFFFFF"/>
          </w:tcPr>
          <w:p w14:paraId="7400E9C7"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62157073" w14:textId="77777777" w:rsidR="0088055D" w:rsidRDefault="0088055D">
            <w:pPr>
              <w:widowControl w:val="0"/>
              <w:autoSpaceDE w:val="0"/>
              <w:autoSpaceDN w:val="0"/>
              <w:adjustRightInd w:val="0"/>
              <w:spacing w:after="0" w:line="240" w:lineRule="auto"/>
              <w:ind w:left="119" w:right="85"/>
              <w:rPr>
                <w:rFonts w:ascii="Arial" w:hAnsi="Arial" w:cs="Arial"/>
                <w:kern w:val="0"/>
              </w:rPr>
            </w:pPr>
            <w:r>
              <w:rPr>
                <w:rFonts w:ascii="Arial" w:hAnsi="Arial" w:cs="Arial"/>
                <w:color w:val="000000"/>
                <w:kern w:val="0"/>
                <w:sz w:val="20"/>
                <w:szCs w:val="20"/>
              </w:rPr>
              <w:t>Oui</w:t>
            </w:r>
          </w:p>
        </w:tc>
      </w:tr>
      <w:tr w:rsidR="00651D03" w14:paraId="57631FBE" w14:textId="77777777">
        <w:trPr>
          <w:gridAfter w:val="2"/>
          <w:wAfter w:w="18144" w:type="dxa"/>
        </w:trPr>
        <w:tc>
          <w:tcPr>
            <w:tcW w:w="273" w:type="dxa"/>
            <w:tcBorders>
              <w:top w:val="single" w:sz="4" w:space="0" w:color="000000"/>
              <w:left w:val="nil"/>
              <w:bottom w:val="nil"/>
              <w:right w:val="nil"/>
            </w:tcBorders>
            <w:shd w:val="clear" w:color="auto" w:fill="FFFFFF"/>
          </w:tcPr>
          <w:p w14:paraId="56D120BC" w14:textId="77777777" w:rsidR="0088055D" w:rsidRDefault="0088055D">
            <w:pPr>
              <w:widowControl w:val="0"/>
              <w:autoSpaceDE w:val="0"/>
              <w:autoSpaceDN w:val="0"/>
              <w:adjustRightInd w:val="0"/>
              <w:spacing w:after="0" w:line="240" w:lineRule="auto"/>
              <w:ind w:left="119" w:right="85"/>
              <w:rPr>
                <w:rFonts w:ascii="Arial" w:hAnsi="Arial" w:cs="Arial"/>
                <w:kern w:val="0"/>
              </w:rPr>
            </w:pPr>
          </w:p>
        </w:tc>
        <w:tc>
          <w:tcPr>
            <w:tcW w:w="294" w:type="dxa"/>
            <w:tcBorders>
              <w:top w:val="nil"/>
              <w:left w:val="nil"/>
              <w:bottom w:val="nil"/>
              <w:right w:val="nil"/>
            </w:tcBorders>
            <w:shd w:val="clear" w:color="auto" w:fill="FFFFFF"/>
          </w:tcPr>
          <w:p w14:paraId="2FE1BFEA" w14:textId="77777777" w:rsidR="0088055D" w:rsidRDefault="0088055D">
            <w:pPr>
              <w:widowControl w:val="0"/>
              <w:autoSpaceDE w:val="0"/>
              <w:autoSpaceDN w:val="0"/>
              <w:adjustRightInd w:val="0"/>
              <w:spacing w:after="0" w:line="240" w:lineRule="auto"/>
              <w:ind w:left="119" w:right="85"/>
              <w:rPr>
                <w:rFonts w:ascii="Arial" w:hAnsi="Arial" w:cs="Arial"/>
                <w:kern w:val="0"/>
              </w:rPr>
            </w:pPr>
          </w:p>
        </w:tc>
        <w:tc>
          <w:tcPr>
            <w:tcW w:w="9072" w:type="dxa"/>
            <w:tcBorders>
              <w:top w:val="nil"/>
              <w:left w:val="nil"/>
              <w:bottom w:val="nil"/>
              <w:right w:val="nil"/>
            </w:tcBorders>
            <w:shd w:val="clear" w:color="auto" w:fill="FFFFFF"/>
          </w:tcPr>
          <w:p w14:paraId="028C31E7"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techniques et organisationnelles propres à assurer la protection des données personnelles </w:t>
            </w:r>
          </w:p>
        </w:tc>
      </w:tr>
      <w:tr w:rsidR="00651D03" w14:paraId="07668437" w14:textId="77777777">
        <w:trPr>
          <w:gridAfter w:val="2"/>
          <w:wAfter w:w="18144" w:type="dxa"/>
        </w:trPr>
        <w:tc>
          <w:tcPr>
            <w:tcW w:w="9639" w:type="dxa"/>
            <w:gridSpan w:val="3"/>
            <w:tcBorders>
              <w:top w:val="nil"/>
              <w:left w:val="nil"/>
              <w:bottom w:val="nil"/>
              <w:right w:val="nil"/>
            </w:tcBorders>
            <w:shd w:val="clear" w:color="auto" w:fill="FFFFFF"/>
          </w:tcPr>
          <w:p w14:paraId="10C5980A"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r>
      <w:tr w:rsidR="00651D03" w14:paraId="1E03F02B" w14:textId="77777777">
        <w:trPr>
          <w:gridAfter w:val="2"/>
          <w:wAfter w:w="18144" w:type="dxa"/>
        </w:trPr>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2EAD786"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065AE33C"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67CC2713"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Le contrat de sous-traitance intègre les clauses obligatoires prévues par </w:t>
            </w:r>
          </w:p>
        </w:tc>
      </w:tr>
      <w:tr w:rsidR="00651D03" w14:paraId="22F20498" w14:textId="77777777">
        <w:trPr>
          <w:gridAfter w:val="2"/>
          <w:wAfter w:w="18144" w:type="dxa"/>
        </w:trPr>
        <w:tc>
          <w:tcPr>
            <w:tcW w:w="273" w:type="dxa"/>
            <w:tcBorders>
              <w:top w:val="single" w:sz="4" w:space="0" w:color="000000"/>
              <w:left w:val="nil"/>
              <w:bottom w:val="nil"/>
              <w:right w:val="nil"/>
            </w:tcBorders>
            <w:shd w:val="clear" w:color="auto" w:fill="FFFFFF"/>
          </w:tcPr>
          <w:p w14:paraId="182157DF"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nil"/>
              <w:bottom w:val="nil"/>
              <w:right w:val="nil"/>
            </w:tcBorders>
            <w:shd w:val="clear" w:color="auto" w:fill="FFFFFF"/>
          </w:tcPr>
          <w:p w14:paraId="5234CCF8"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4EA82075"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l’</w:t>
            </w:r>
            <w:hyperlink r:id="rId20" w:tgtFrame="_blank" w:history="1">
              <w:r>
                <w:rPr>
                  <w:rFonts w:ascii="Arial" w:hAnsi="Arial" w:cs="Arial"/>
                  <w:color w:val="0000FF"/>
                  <w:kern w:val="0"/>
                  <w:sz w:val="20"/>
                  <w:szCs w:val="20"/>
                  <w:u w:val="single"/>
                </w:rPr>
                <w:t>article 28 du règlement (UE) 2016/679 du Parlement européen et du Conseil du 27 avril 2016</w:t>
              </w:r>
            </w:hyperlink>
            <w:r>
              <w:rPr>
                <w:rFonts w:ascii="Arial" w:hAnsi="Arial" w:cs="Arial"/>
                <w:color w:val="000000"/>
                <w:kern w:val="0"/>
                <w:sz w:val="20"/>
                <w:szCs w:val="20"/>
              </w:rPr>
              <w:t xml:space="preserve"> relatif à la protection des personnes physiques à l’égard du traitement des données à caractère personnel et à la libre circulation de ces données et abrogeant la directive 95/46/CE (RGPD).</w:t>
            </w:r>
          </w:p>
        </w:tc>
      </w:tr>
    </w:tbl>
    <w:p w14:paraId="39A6F7C3"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57BC4B0"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 xml:space="preserve">Durée du contrat de sous-traitance </w:t>
      </w:r>
      <w:r>
        <w:rPr>
          <w:rFonts w:ascii="Arial" w:hAnsi="Arial" w:cs="Arial"/>
          <w:color w:val="000000"/>
          <w:kern w:val="0"/>
          <w:sz w:val="20"/>
          <w:szCs w:val="20"/>
        </w:rPr>
        <w:t>:</w:t>
      </w:r>
    </w:p>
    <w:p w14:paraId="08356D68" w14:textId="77777777" w:rsidR="0088055D" w:rsidRDefault="0088055D">
      <w:pPr>
        <w:widowControl w:val="0"/>
        <w:numPr>
          <w:ilvl w:val="0"/>
          <w:numId w:val="6"/>
        </w:numPr>
        <w:tabs>
          <w:tab w:val="clear" w:pos="108"/>
          <w:tab w:val="left" w:pos="1032"/>
        </w:tabs>
        <w:autoSpaceDE w:val="0"/>
        <w:autoSpaceDN w:val="0"/>
        <w:adjustRightInd w:val="0"/>
        <w:spacing w:before="120" w:after="0" w:line="240" w:lineRule="auto"/>
        <w:ind w:left="1032"/>
        <w:rPr>
          <w:rFonts w:ascii="Arial" w:hAnsi="Arial" w:cs="Arial"/>
          <w:kern w:val="0"/>
        </w:rPr>
      </w:pPr>
      <w:r>
        <w:rPr>
          <w:rFonts w:ascii="Arial" w:hAnsi="Arial" w:cs="Arial"/>
          <w:color w:val="000000"/>
          <w:kern w:val="0"/>
          <w:sz w:val="20"/>
          <w:szCs w:val="20"/>
        </w:rPr>
        <w:t>Durée du contrat de sous-traitance en mois : …………</w:t>
      </w:r>
    </w:p>
    <w:p w14:paraId="04B2DD9E"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CEC97AA"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7659CA51" w14:textId="77777777">
        <w:tc>
          <w:tcPr>
            <w:tcW w:w="10276" w:type="dxa"/>
            <w:tcBorders>
              <w:top w:val="nil"/>
              <w:left w:val="nil"/>
              <w:bottom w:val="nil"/>
              <w:right w:val="nil"/>
            </w:tcBorders>
            <w:shd w:val="clear" w:color="auto" w:fill="BDD6EE"/>
          </w:tcPr>
          <w:p w14:paraId="7B834778"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G - Prix des prestations sous-traitées</w:t>
            </w:r>
          </w:p>
        </w:tc>
      </w:tr>
    </w:tbl>
    <w:p w14:paraId="6DB36BDA"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173D6FBA"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Montant des prestations sous-traitées</w:t>
      </w:r>
      <w:r>
        <w:rPr>
          <w:rFonts w:ascii="Arial" w:hAnsi="Arial" w:cs="Arial"/>
          <w:color w:val="000000"/>
          <w:kern w:val="0"/>
          <w:sz w:val="20"/>
          <w:szCs w:val="20"/>
        </w:rPr>
        <w:t> :</w:t>
      </w:r>
    </w:p>
    <w:p w14:paraId="2AF3EAD8"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A8523C1"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Dans le cas où le sous-traitant a droit au paiement direct, le montant des prestations sous-traitées indiqué ci-dessous, revalorisé le cas échéant par application de la formule de variation des prix indiquée </w:t>
      </w:r>
      <w:r>
        <w:rPr>
          <w:rFonts w:ascii="Arial" w:hAnsi="Arial" w:cs="Arial"/>
          <w:i/>
          <w:iCs/>
          <w:color w:val="000000"/>
          <w:kern w:val="0"/>
          <w:sz w:val="20"/>
          <w:szCs w:val="20"/>
        </w:rPr>
        <w:t>infra</w:t>
      </w:r>
      <w:r>
        <w:rPr>
          <w:rFonts w:ascii="Arial" w:hAnsi="Arial" w:cs="Arial"/>
          <w:color w:val="000000"/>
          <w:kern w:val="0"/>
          <w:sz w:val="20"/>
          <w:szCs w:val="20"/>
        </w:rPr>
        <w:t>, constitue le montant maximum des sommes à verser par paiement direct au sous-traitant.</w:t>
      </w:r>
    </w:p>
    <w:p w14:paraId="10B9814D"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37A226D0"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0"/>
          <w:szCs w:val="20"/>
        </w:rPr>
        <w:t>a)</w:t>
      </w:r>
      <w:r>
        <w:rPr>
          <w:rFonts w:ascii="Arial" w:hAnsi="Arial" w:cs="Arial"/>
          <w:color w:val="FFFF00"/>
          <w:kern w:val="0"/>
          <w:sz w:val="20"/>
          <w:szCs w:val="20"/>
        </w:rPr>
        <w:t xml:space="preserve"> </w:t>
      </w:r>
      <w:r>
        <w:rPr>
          <w:rFonts w:ascii="Arial" w:hAnsi="Arial" w:cs="Arial"/>
          <w:color w:val="000000"/>
          <w:kern w:val="0"/>
          <w:sz w:val="20"/>
          <w:szCs w:val="20"/>
        </w:rPr>
        <w:t>Montant du contrat de sous-traitance dans le cas de prestations ne relevant pas du b) ci-dessous :</w:t>
      </w:r>
    </w:p>
    <w:p w14:paraId="62B7CA1C" w14:textId="77777777" w:rsidR="0088055D" w:rsidRDefault="0088055D">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kern w:val="0"/>
        </w:rPr>
      </w:pPr>
      <w:r>
        <w:rPr>
          <w:rFonts w:ascii="Arial" w:hAnsi="Arial" w:cs="Arial"/>
          <w:color w:val="000000"/>
          <w:kern w:val="0"/>
          <w:sz w:val="20"/>
          <w:szCs w:val="20"/>
        </w:rPr>
        <w:t>Taux de la TVA : ………………………………….. .</w:t>
      </w:r>
    </w:p>
    <w:p w14:paraId="3FD17820" w14:textId="77777777" w:rsidR="0088055D" w:rsidRDefault="0088055D">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kern w:val="0"/>
        </w:rPr>
      </w:pPr>
      <w:r>
        <w:rPr>
          <w:rFonts w:ascii="Arial" w:hAnsi="Arial" w:cs="Arial"/>
          <w:color w:val="000000"/>
          <w:kern w:val="0"/>
          <w:sz w:val="20"/>
          <w:szCs w:val="20"/>
        </w:rPr>
        <w:t>Montant HT : ………………………….. .</w:t>
      </w:r>
    </w:p>
    <w:p w14:paraId="61FA494D" w14:textId="77777777" w:rsidR="0088055D" w:rsidRDefault="0088055D">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kern w:val="0"/>
        </w:rPr>
      </w:pPr>
      <w:r>
        <w:rPr>
          <w:rFonts w:ascii="Arial" w:hAnsi="Arial" w:cs="Arial"/>
          <w:color w:val="000000"/>
          <w:kern w:val="0"/>
          <w:sz w:val="20"/>
          <w:szCs w:val="20"/>
        </w:rPr>
        <w:t>Montant TTC : ………………………… .</w:t>
      </w:r>
    </w:p>
    <w:p w14:paraId="59DAFB78" w14:textId="77777777" w:rsidR="0088055D" w:rsidRDefault="0088055D">
      <w:pPr>
        <w:widowControl w:val="0"/>
        <w:autoSpaceDE w:val="0"/>
        <w:autoSpaceDN w:val="0"/>
        <w:adjustRightInd w:val="0"/>
        <w:spacing w:before="120" w:after="0" w:line="240" w:lineRule="auto"/>
        <w:ind w:left="111" w:right="104"/>
        <w:jc w:val="both"/>
        <w:rPr>
          <w:rFonts w:ascii="Arial" w:hAnsi="Arial" w:cs="Arial"/>
          <w:color w:val="000000"/>
          <w:kern w:val="0"/>
          <w:sz w:val="20"/>
          <w:szCs w:val="20"/>
        </w:rPr>
      </w:pPr>
    </w:p>
    <w:p w14:paraId="40EE0508"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0"/>
          <w:szCs w:val="20"/>
        </w:rPr>
        <w:t>b)</w:t>
      </w:r>
      <w:r>
        <w:rPr>
          <w:rFonts w:ascii="Arial" w:hAnsi="Arial" w:cs="Arial"/>
          <w:color w:val="000000"/>
          <w:kern w:val="0"/>
          <w:sz w:val="20"/>
          <w:szCs w:val="20"/>
        </w:rPr>
        <w:t xml:space="preserve"> Montant du contrat de sous-traitance dans le cas de travaux sous-traités relevant du </w:t>
      </w:r>
      <w:hyperlink r:id="rId21" w:tgtFrame="_blank" w:history="1">
        <w:r>
          <w:rPr>
            <w:rFonts w:ascii="Arial" w:hAnsi="Arial" w:cs="Arial"/>
            <w:color w:val="0000FF"/>
            <w:kern w:val="0"/>
            <w:sz w:val="20"/>
            <w:szCs w:val="20"/>
            <w:u w:val="single"/>
          </w:rPr>
          <w:t>2 </w:t>
        </w:r>
        <w:r>
          <w:rPr>
            <w:rFonts w:ascii="Arial" w:hAnsi="Arial" w:cs="Arial"/>
            <w:i/>
            <w:iCs/>
            <w:color w:val="0000FF"/>
            <w:kern w:val="0"/>
            <w:sz w:val="20"/>
            <w:szCs w:val="20"/>
            <w:u w:val="single"/>
          </w:rPr>
          <w:t>nonies</w:t>
        </w:r>
        <w:r>
          <w:rPr>
            <w:rFonts w:ascii="Arial" w:hAnsi="Arial" w:cs="Arial"/>
            <w:color w:val="0000FF"/>
            <w:kern w:val="0"/>
            <w:sz w:val="20"/>
            <w:szCs w:val="20"/>
            <w:u w:val="single"/>
          </w:rPr>
          <w:t xml:space="preserve"> de l’article 283 du code général des impôts</w:t>
        </w:r>
      </w:hyperlink>
      <w:r>
        <w:rPr>
          <w:rFonts w:ascii="Arial" w:hAnsi="Arial" w:cs="Arial"/>
          <w:color w:val="000000"/>
          <w:kern w:val="0"/>
          <w:sz w:val="20"/>
          <w:szCs w:val="20"/>
        </w:rPr>
        <w:t> :</w:t>
      </w:r>
    </w:p>
    <w:p w14:paraId="0643E6F7" w14:textId="77777777" w:rsidR="0088055D" w:rsidRDefault="0088055D">
      <w:pPr>
        <w:widowControl w:val="0"/>
        <w:numPr>
          <w:ilvl w:val="0"/>
          <w:numId w:val="6"/>
        </w:numPr>
        <w:tabs>
          <w:tab w:val="clear" w:pos="108"/>
          <w:tab w:val="left" w:pos="1032"/>
        </w:tabs>
        <w:autoSpaceDE w:val="0"/>
        <w:autoSpaceDN w:val="0"/>
        <w:adjustRightInd w:val="0"/>
        <w:spacing w:before="120" w:after="0" w:line="240" w:lineRule="auto"/>
        <w:ind w:left="1032"/>
        <w:jc w:val="both"/>
        <w:rPr>
          <w:rFonts w:ascii="Arial" w:hAnsi="Arial" w:cs="Arial"/>
          <w:kern w:val="0"/>
        </w:rPr>
      </w:pPr>
      <w:r>
        <w:rPr>
          <w:rFonts w:ascii="Arial" w:hAnsi="Arial" w:cs="Arial"/>
          <w:color w:val="000000"/>
          <w:kern w:val="0"/>
          <w:sz w:val="20"/>
          <w:szCs w:val="20"/>
        </w:rPr>
        <w:t xml:space="preserve">Taux de la TVA : </w:t>
      </w:r>
      <w:proofErr w:type="spellStart"/>
      <w:r>
        <w:rPr>
          <w:rFonts w:ascii="Arial" w:hAnsi="Arial" w:cs="Arial"/>
          <w:color w:val="000000"/>
          <w:kern w:val="0"/>
          <w:sz w:val="20"/>
          <w:szCs w:val="20"/>
        </w:rPr>
        <w:t>auto-liquidation</w:t>
      </w:r>
      <w:proofErr w:type="spellEnd"/>
      <w:r>
        <w:rPr>
          <w:rFonts w:ascii="Arial" w:hAnsi="Arial" w:cs="Arial"/>
          <w:color w:val="000000"/>
          <w:kern w:val="0"/>
          <w:sz w:val="20"/>
          <w:szCs w:val="20"/>
        </w:rPr>
        <w:t xml:space="preserve"> (la TVA est due par le titulaire) : ………. .</w:t>
      </w:r>
    </w:p>
    <w:p w14:paraId="76004A26" w14:textId="77777777" w:rsidR="0088055D" w:rsidRDefault="0088055D">
      <w:pPr>
        <w:widowControl w:val="0"/>
        <w:numPr>
          <w:ilvl w:val="0"/>
          <w:numId w:val="6"/>
        </w:numPr>
        <w:tabs>
          <w:tab w:val="clear" w:pos="108"/>
          <w:tab w:val="left" w:pos="1032"/>
        </w:tabs>
        <w:autoSpaceDE w:val="0"/>
        <w:autoSpaceDN w:val="0"/>
        <w:adjustRightInd w:val="0"/>
        <w:spacing w:before="120" w:after="0" w:line="240" w:lineRule="auto"/>
        <w:ind w:left="1032"/>
        <w:rPr>
          <w:rFonts w:ascii="Arial" w:hAnsi="Arial" w:cs="Arial"/>
          <w:kern w:val="0"/>
        </w:rPr>
      </w:pPr>
      <w:r>
        <w:rPr>
          <w:rFonts w:ascii="Arial" w:hAnsi="Arial" w:cs="Arial"/>
          <w:color w:val="000000"/>
          <w:kern w:val="0"/>
          <w:sz w:val="20"/>
          <w:szCs w:val="20"/>
        </w:rPr>
        <w:t>Montant hors TVA : ………………………….. .</w:t>
      </w:r>
    </w:p>
    <w:p w14:paraId="04298B65" w14:textId="77777777" w:rsidR="0088055D" w:rsidRDefault="0088055D">
      <w:pPr>
        <w:widowControl w:val="0"/>
        <w:autoSpaceDE w:val="0"/>
        <w:autoSpaceDN w:val="0"/>
        <w:adjustRightInd w:val="0"/>
        <w:spacing w:before="120" w:after="0" w:line="240" w:lineRule="auto"/>
        <w:ind w:left="111" w:right="104"/>
        <w:rPr>
          <w:rFonts w:ascii="Arial" w:hAnsi="Arial" w:cs="Arial"/>
          <w:color w:val="000000"/>
          <w:kern w:val="0"/>
          <w:sz w:val="20"/>
          <w:szCs w:val="20"/>
        </w:rPr>
      </w:pPr>
    </w:p>
    <w:p w14:paraId="48D55145"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Modalités de variation des prix</w:t>
      </w:r>
      <w:r>
        <w:rPr>
          <w:rFonts w:ascii="Arial" w:hAnsi="Arial" w:cs="Arial"/>
          <w:color w:val="000000"/>
          <w:kern w:val="0"/>
          <w:sz w:val="20"/>
          <w:szCs w:val="20"/>
        </w:rPr>
        <w:t> :</w:t>
      </w:r>
    </w:p>
    <w:p w14:paraId="3A9BAB05"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00FCA853"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7D232E5"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xml:space="preserve"> </w:t>
      </w:r>
      <w:r>
        <w:rPr>
          <w:rFonts w:ascii="Arial" w:hAnsi="Arial" w:cs="Arial"/>
          <w:b/>
          <w:bCs/>
          <w:color w:val="000000"/>
          <w:kern w:val="0"/>
          <w:sz w:val="20"/>
          <w:szCs w:val="20"/>
        </w:rPr>
        <w:t>Le titulaire déclare que son sous-traitant remplit les conditions pour avoir droit au paiement direct </w:t>
      </w:r>
      <w:r>
        <w:rPr>
          <w:rFonts w:ascii="Arial" w:hAnsi="Arial" w:cs="Arial"/>
          <w:i/>
          <w:iCs/>
          <w:color w:val="000000"/>
          <w:kern w:val="0"/>
          <w:sz w:val="18"/>
          <w:szCs w:val="18"/>
        </w:rPr>
        <w:t>(</w:t>
      </w:r>
      <w:hyperlink r:id="rId22" w:tgtFrame="_blank" w:history="1">
        <w:r>
          <w:rPr>
            <w:rFonts w:ascii="Arial" w:hAnsi="Arial" w:cs="Arial"/>
            <w:i/>
            <w:iCs/>
            <w:color w:val="0000FF"/>
            <w:kern w:val="0"/>
            <w:sz w:val="16"/>
            <w:szCs w:val="16"/>
            <w:u w:val="single"/>
          </w:rPr>
          <w:t>article R. 2193-10</w:t>
        </w:r>
      </w:hyperlink>
      <w:r>
        <w:rPr>
          <w:rFonts w:ascii="Arial" w:hAnsi="Arial" w:cs="Arial"/>
          <w:i/>
          <w:iCs/>
          <w:color w:val="000000"/>
          <w:kern w:val="0"/>
          <w:sz w:val="16"/>
          <w:szCs w:val="16"/>
        </w:rPr>
        <w:t xml:space="preserve"> </w:t>
      </w:r>
      <w:r>
        <w:rPr>
          <w:rFonts w:ascii="Arial" w:hAnsi="Arial" w:cs="Arial"/>
          <w:i/>
          <w:iCs/>
          <w:color w:val="000000"/>
          <w:kern w:val="0"/>
          <w:sz w:val="14"/>
          <w:szCs w:val="14"/>
        </w:rPr>
        <w:t xml:space="preserve">ou </w:t>
      </w:r>
      <w:hyperlink r:id="rId23" w:tgtFrame="_blank" w:history="1">
        <w:r>
          <w:rPr>
            <w:rFonts w:ascii="Arial" w:hAnsi="Arial" w:cs="Arial"/>
            <w:i/>
            <w:iCs/>
            <w:color w:val="0000FF"/>
            <w:kern w:val="0"/>
            <w:sz w:val="16"/>
            <w:szCs w:val="16"/>
            <w:u w:val="single"/>
          </w:rPr>
          <w:t>article R. 2393-33</w:t>
        </w:r>
      </w:hyperlink>
      <w:r>
        <w:rPr>
          <w:rFonts w:ascii="Arial" w:hAnsi="Arial" w:cs="Arial"/>
          <w:i/>
          <w:iCs/>
          <w:color w:val="000000"/>
          <w:kern w:val="0"/>
          <w:sz w:val="16"/>
          <w:szCs w:val="16"/>
        </w:rPr>
        <w:t xml:space="preserve"> du code de la commande publique</w:t>
      </w:r>
      <w:r>
        <w:rPr>
          <w:rFonts w:ascii="Arial" w:hAnsi="Arial" w:cs="Arial"/>
          <w:i/>
          <w:iCs/>
          <w:color w:val="000000"/>
          <w:kern w:val="0"/>
          <w:sz w:val="18"/>
          <w:szCs w:val="18"/>
        </w:rPr>
        <w:t>)</w:t>
      </w:r>
      <w:r>
        <w:rPr>
          <w:rFonts w:ascii="Arial" w:hAnsi="Arial" w:cs="Arial"/>
          <w:color w:val="000000"/>
          <w:kern w:val="0"/>
          <w:sz w:val="20"/>
          <w:szCs w:val="20"/>
        </w:rPr>
        <w:t> :</w:t>
      </w:r>
    </w:p>
    <w:p w14:paraId="55F7649E"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(Cocher la case correspondante.)</w:t>
      </w:r>
    </w:p>
    <w:p w14:paraId="0EDBD64C"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651D03" w14:paraId="3FB05025"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2B8CD5F"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26AB6BFD"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195A7E69"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Oui</w:t>
            </w:r>
          </w:p>
        </w:tc>
      </w:tr>
      <w:tr w:rsidR="00651D03" w14:paraId="08C47703" w14:textId="77777777">
        <w:tc>
          <w:tcPr>
            <w:tcW w:w="9639" w:type="dxa"/>
            <w:gridSpan w:val="3"/>
            <w:tcBorders>
              <w:top w:val="nil"/>
              <w:left w:val="nil"/>
              <w:bottom w:val="nil"/>
              <w:right w:val="nil"/>
            </w:tcBorders>
            <w:shd w:val="clear" w:color="auto" w:fill="FFFFFF"/>
          </w:tcPr>
          <w:p w14:paraId="69FF78A6"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r>
      <w:tr w:rsidR="00651D03" w14:paraId="51E90B52"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416677B"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1A8CDF22"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2958E229"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Non.</w:t>
            </w:r>
          </w:p>
        </w:tc>
      </w:tr>
    </w:tbl>
    <w:p w14:paraId="74642D1D"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223BA0E"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3BA44CE0" w14:textId="77777777">
        <w:tc>
          <w:tcPr>
            <w:tcW w:w="10276" w:type="dxa"/>
            <w:tcBorders>
              <w:top w:val="nil"/>
              <w:left w:val="nil"/>
              <w:bottom w:val="nil"/>
              <w:right w:val="nil"/>
            </w:tcBorders>
            <w:shd w:val="clear" w:color="auto" w:fill="BDD6EE"/>
          </w:tcPr>
          <w:p w14:paraId="6FA58320"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H - Conditions de paiement</w:t>
            </w:r>
          </w:p>
        </w:tc>
      </w:tr>
    </w:tbl>
    <w:p w14:paraId="2925F6BB"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3077371B"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color w:val="66CCFF"/>
          <w:kern w:val="0"/>
          <w:sz w:val="20"/>
          <w:szCs w:val="20"/>
        </w:rPr>
        <w:t> </w:t>
      </w:r>
      <w:r>
        <w:rPr>
          <w:rFonts w:ascii="Arial" w:hAnsi="Arial" w:cs="Arial"/>
          <w:color w:val="000000"/>
          <w:kern w:val="0"/>
          <w:sz w:val="20"/>
          <w:szCs w:val="20"/>
        </w:rPr>
        <w:t>Compte à créditer :</w:t>
      </w:r>
    </w:p>
    <w:p w14:paraId="6889D21C"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(Joindre un relevé d’identité bancaire ou postal.)</w:t>
      </w:r>
    </w:p>
    <w:p w14:paraId="0A4E6B12"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D6E3E6B"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Nom de l’établissement bancaire :</w:t>
      </w:r>
    </w:p>
    <w:p w14:paraId="095D8782"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Numéro de compte :</w:t>
      </w:r>
    </w:p>
    <w:p w14:paraId="64244AC9"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F55E293"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color w:val="66CCFF"/>
          <w:kern w:val="0"/>
          <w:sz w:val="20"/>
          <w:szCs w:val="20"/>
        </w:rPr>
        <w:t> </w:t>
      </w:r>
      <w:r>
        <w:rPr>
          <w:rFonts w:ascii="Arial" w:hAnsi="Arial" w:cs="Arial"/>
          <w:color w:val="000000"/>
          <w:kern w:val="0"/>
          <w:sz w:val="20"/>
          <w:szCs w:val="20"/>
        </w:rPr>
        <w:t>Le sous-traitant demande à bénéficier d’une avance :</w:t>
      </w:r>
    </w:p>
    <w:p w14:paraId="7CE20E45"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(Cocher la case correspondante.)</w:t>
      </w:r>
    </w:p>
    <w:p w14:paraId="074A6A5A"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651D03" w14:paraId="46AD77A4"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4CDEA6C8"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14B12751"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6B3E0E0A"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Oui</w:t>
            </w:r>
          </w:p>
        </w:tc>
      </w:tr>
      <w:tr w:rsidR="00651D03" w14:paraId="5B8F7DF5" w14:textId="77777777">
        <w:tc>
          <w:tcPr>
            <w:tcW w:w="9639" w:type="dxa"/>
            <w:gridSpan w:val="3"/>
            <w:tcBorders>
              <w:top w:val="nil"/>
              <w:left w:val="nil"/>
              <w:bottom w:val="nil"/>
              <w:right w:val="nil"/>
            </w:tcBorders>
            <w:shd w:val="clear" w:color="auto" w:fill="FFFFFF"/>
          </w:tcPr>
          <w:p w14:paraId="07D39889"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r>
      <w:tr w:rsidR="00651D03" w14:paraId="3B080BF9"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AE01711"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71E1B2B3" w14:textId="77777777" w:rsidR="0088055D" w:rsidRDefault="0088055D">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7A9180D3"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Non.</w:t>
            </w:r>
          </w:p>
        </w:tc>
      </w:tr>
    </w:tbl>
    <w:p w14:paraId="3EC029E5"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371964AC" w14:textId="77777777">
        <w:tc>
          <w:tcPr>
            <w:tcW w:w="10276" w:type="dxa"/>
            <w:tcBorders>
              <w:top w:val="nil"/>
              <w:left w:val="nil"/>
              <w:bottom w:val="nil"/>
              <w:right w:val="nil"/>
            </w:tcBorders>
            <w:shd w:val="clear" w:color="auto" w:fill="BDD6EE"/>
          </w:tcPr>
          <w:p w14:paraId="6D14193F"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I - Capacités du sous-traitant</w:t>
            </w:r>
          </w:p>
        </w:tc>
      </w:tr>
    </w:tbl>
    <w:p w14:paraId="6437EBC8"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20"/>
          <w:szCs w:val="20"/>
        </w:rPr>
        <w:t>(Nota</w:t>
      </w:r>
      <w:r>
        <w:rPr>
          <w:rFonts w:ascii="Arial" w:hAnsi="Arial" w:cs="Arial"/>
          <w:color w:val="000000"/>
          <w:kern w:val="0"/>
          <w:sz w:val="20"/>
          <w:szCs w:val="20"/>
        </w:rPr>
        <w:t xml:space="preserve"> : Sauf pour les marchés de défense et de sécurité (MDS), ces renseignements ne sont nécessaires que lorsque l’acheteur les exige </w:t>
      </w:r>
      <w:r>
        <w:rPr>
          <w:rFonts w:ascii="Arial" w:hAnsi="Arial" w:cs="Arial"/>
          <w:color w:val="000000"/>
          <w:kern w:val="0"/>
          <w:sz w:val="20"/>
          <w:szCs w:val="20"/>
          <w:u w:val="single"/>
        </w:rPr>
        <w:t>et</w:t>
      </w:r>
      <w:r>
        <w:rPr>
          <w:rFonts w:ascii="Arial" w:hAnsi="Arial" w:cs="Arial"/>
          <w:color w:val="000000"/>
          <w:kern w:val="0"/>
          <w:sz w:val="20"/>
          <w:szCs w:val="20"/>
        </w:rPr>
        <w:t xml:space="preserve"> qu’ils n’ont pas été déjà transmis dans le cadre du DC2 -voir rubrique H du DC2.)</w:t>
      </w:r>
    </w:p>
    <w:p w14:paraId="505D3491"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2B68182"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 xml:space="preserve">I1 - </w:t>
      </w:r>
      <w:r>
        <w:rPr>
          <w:rFonts w:ascii="Arial" w:hAnsi="Arial" w:cs="Arial"/>
          <w:color w:val="000000"/>
          <w:kern w:val="0"/>
          <w:sz w:val="20"/>
          <w:szCs w:val="20"/>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E93221B" w14:textId="77777777" w:rsidR="0088055D" w:rsidRDefault="0088055D">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7D904364" w14:textId="77777777" w:rsidR="0088055D" w:rsidRDefault="0088055D">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22764E83" w14:textId="77777777" w:rsidR="0088055D" w:rsidRDefault="0088055D">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2FAEC2BF" w14:textId="77777777" w:rsidR="0088055D" w:rsidRDefault="0088055D">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5E71D3FB" w14:textId="77777777" w:rsidR="0088055D" w:rsidRDefault="0088055D">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4FDE1FAC"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1771DB02"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05EBA72F" w14:textId="77777777" w:rsidR="0088055D" w:rsidRDefault="0088055D">
      <w:pPr>
        <w:widowControl w:val="0"/>
        <w:tabs>
          <w:tab w:val="left" w:pos="108"/>
          <w:tab w:val="left" w:pos="2268"/>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I2 -</w:t>
      </w:r>
      <w:r>
        <w:rPr>
          <w:rFonts w:ascii="Arial" w:hAnsi="Arial" w:cs="Arial"/>
          <w:color w:val="000000"/>
          <w:kern w:val="0"/>
          <w:sz w:val="22"/>
          <w:szCs w:val="22"/>
        </w:rPr>
        <w:t xml:space="preserve"> </w:t>
      </w:r>
      <w:r>
        <w:rPr>
          <w:rFonts w:ascii="Arial" w:hAnsi="Arial" w:cs="Arial"/>
          <w:color w:val="000000"/>
          <w:kern w:val="0"/>
          <w:sz w:val="20"/>
          <w:szCs w:val="20"/>
        </w:rPr>
        <w:t>Le cas échéant, adresse internet à laquelle les documents justificatifs et moyens de preuve sont accessibles directement et gratuitement, ainsi que l’ensemble des renseignements nécessaires pour y accéder</w:t>
      </w:r>
      <w:r>
        <w:rPr>
          <w:rFonts w:ascii="Arial" w:hAnsi="Arial" w:cs="Arial"/>
          <w:color w:val="000000"/>
          <w:kern w:val="0"/>
          <w:sz w:val="22"/>
          <w:szCs w:val="22"/>
        </w:rPr>
        <w:t xml:space="preserve"> </w:t>
      </w:r>
      <w:r>
        <w:rPr>
          <w:rFonts w:ascii="Arial" w:hAnsi="Arial" w:cs="Arial"/>
          <w:color w:val="000000"/>
          <w:kern w:val="0"/>
          <w:sz w:val="18"/>
          <w:szCs w:val="18"/>
        </w:rPr>
        <w:t>(applicable également aux MDS, lorsque l’acheteur a autorisé les opérateurs économiques à ne pas fournir ces documents de preuve en application de l’</w:t>
      </w:r>
      <w:hyperlink r:id="rId24" w:tgtFrame="_blank" w:history="1">
        <w:r>
          <w:rPr>
            <w:rFonts w:ascii="Arial" w:hAnsi="Arial" w:cs="Arial"/>
            <w:color w:val="0000FF"/>
            <w:kern w:val="0"/>
            <w:sz w:val="18"/>
            <w:szCs w:val="18"/>
            <w:u w:val="single"/>
          </w:rPr>
          <w:t>article R. 2343-14 ou de l’article R. 2343-15</w:t>
        </w:r>
      </w:hyperlink>
      <w:r>
        <w:rPr>
          <w:rFonts w:ascii="Arial" w:hAnsi="Arial" w:cs="Arial"/>
          <w:color w:val="000000"/>
          <w:kern w:val="0"/>
          <w:sz w:val="18"/>
          <w:szCs w:val="18"/>
        </w:rPr>
        <w:t xml:space="preserve"> du code de la commande publique)</w:t>
      </w:r>
      <w:r>
        <w:rPr>
          <w:rFonts w:ascii="Arial" w:hAnsi="Arial" w:cs="Arial"/>
          <w:color w:val="000000"/>
          <w:kern w:val="0"/>
          <w:sz w:val="22"/>
          <w:szCs w:val="22"/>
        </w:rPr>
        <w:t> :</w:t>
      </w:r>
    </w:p>
    <w:p w14:paraId="3C79662E"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16"/>
          <w:szCs w:val="16"/>
        </w:rPr>
      </w:pPr>
    </w:p>
    <w:p w14:paraId="1851BDB8"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12E7E881"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kern w:val="0"/>
        </w:rPr>
      </w:pPr>
      <w:r>
        <w:rPr>
          <w:rFonts w:ascii="Arial" w:hAnsi="Arial" w:cs="Arial"/>
          <w:color w:val="000000"/>
          <w:kern w:val="0"/>
          <w:sz w:val="20"/>
          <w:szCs w:val="20"/>
        </w:rPr>
        <w:t>- Adresse internet :</w:t>
      </w:r>
    </w:p>
    <w:p w14:paraId="65CF5A3A"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5EC55A34"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kern w:val="0"/>
        </w:rPr>
      </w:pPr>
      <w:r>
        <w:rPr>
          <w:rFonts w:ascii="Arial" w:hAnsi="Arial" w:cs="Arial"/>
          <w:color w:val="000000"/>
          <w:kern w:val="0"/>
          <w:sz w:val="20"/>
          <w:szCs w:val="20"/>
        </w:rPr>
        <w:t>- Renseignements nécessaires pour y accéder :</w:t>
      </w:r>
    </w:p>
    <w:p w14:paraId="542275C0"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490C2010"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6425B932" w14:textId="77777777">
        <w:tc>
          <w:tcPr>
            <w:tcW w:w="10276" w:type="dxa"/>
            <w:tcBorders>
              <w:top w:val="nil"/>
              <w:left w:val="nil"/>
              <w:bottom w:val="nil"/>
              <w:right w:val="nil"/>
            </w:tcBorders>
            <w:shd w:val="clear" w:color="auto" w:fill="BDD6EE"/>
          </w:tcPr>
          <w:p w14:paraId="7136F36E"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J - Attestations sur l’honneur du sous-traitant au regard des exclusions de la procédure</w:t>
            </w:r>
          </w:p>
        </w:tc>
      </w:tr>
    </w:tbl>
    <w:p w14:paraId="163EA548" w14:textId="77777777" w:rsidR="0088055D" w:rsidRDefault="0088055D">
      <w:pPr>
        <w:widowControl w:val="0"/>
        <w:tabs>
          <w:tab w:val="left" w:pos="684"/>
        </w:tabs>
        <w:autoSpaceDE w:val="0"/>
        <w:autoSpaceDN w:val="0"/>
        <w:adjustRightInd w:val="0"/>
        <w:spacing w:after="0" w:line="240" w:lineRule="auto"/>
        <w:ind w:left="111" w:right="104"/>
        <w:jc w:val="both"/>
        <w:rPr>
          <w:rFonts w:ascii="Arial" w:hAnsi="Arial" w:cs="Arial"/>
          <w:color w:val="000000"/>
          <w:kern w:val="0"/>
          <w:sz w:val="22"/>
          <w:szCs w:val="22"/>
        </w:rPr>
      </w:pPr>
    </w:p>
    <w:p w14:paraId="7C578721" w14:textId="77777777" w:rsidR="0088055D" w:rsidRDefault="0088055D">
      <w:pPr>
        <w:widowControl w:val="0"/>
        <w:tabs>
          <w:tab w:val="left" w:pos="684"/>
        </w:tabs>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J1 - Le sous-traitant déclare sur l’honneur (*)</w:t>
      </w:r>
      <w:r>
        <w:rPr>
          <w:rFonts w:ascii="Arial" w:hAnsi="Arial" w:cs="Arial"/>
          <w:color w:val="000000"/>
          <w:kern w:val="0"/>
          <w:sz w:val="22"/>
          <w:szCs w:val="22"/>
        </w:rPr>
        <w:t> :</w:t>
      </w:r>
    </w:p>
    <w:p w14:paraId="44E8043C" w14:textId="77777777" w:rsidR="0088055D" w:rsidRDefault="0088055D">
      <w:pPr>
        <w:widowControl w:val="0"/>
        <w:numPr>
          <w:ilvl w:val="0"/>
          <w:numId w:val="5"/>
        </w:numPr>
        <w:tabs>
          <w:tab w:val="clear" w:pos="468"/>
          <w:tab w:val="left" w:pos="684"/>
          <w:tab w:val="left" w:pos="894"/>
        </w:tabs>
        <w:autoSpaceDE w:val="0"/>
        <w:autoSpaceDN w:val="0"/>
        <w:adjustRightInd w:val="0"/>
        <w:spacing w:before="120" w:after="0" w:line="240" w:lineRule="auto"/>
        <w:ind w:left="894"/>
        <w:jc w:val="both"/>
        <w:rPr>
          <w:rFonts w:ascii="Arial" w:hAnsi="Arial" w:cs="Arial"/>
          <w:kern w:val="0"/>
        </w:rPr>
      </w:pPr>
      <w:r>
        <w:rPr>
          <w:rFonts w:ascii="Arial" w:hAnsi="Arial" w:cs="Arial"/>
          <w:color w:val="000000"/>
          <w:kern w:val="0"/>
          <w:sz w:val="20"/>
          <w:szCs w:val="20"/>
        </w:rPr>
        <w:t xml:space="preserve">dans l’hypothèse d’un marché public autre que de défense ou de sécurité, ne pas entrer dans l’un des cas d’exclusion prévus aux </w:t>
      </w:r>
      <w:hyperlink r:id="rId25" w:tgtFrame="_blank" w:history="1">
        <w:r>
          <w:rPr>
            <w:rFonts w:ascii="Arial" w:hAnsi="Arial" w:cs="Arial"/>
            <w:color w:val="0000FF"/>
            <w:kern w:val="0"/>
            <w:sz w:val="20"/>
            <w:szCs w:val="20"/>
            <w:u w:val="single"/>
          </w:rPr>
          <w:t>articles L. 2141-1 à L. 2141-5</w:t>
        </w:r>
      </w:hyperlink>
      <w:r>
        <w:rPr>
          <w:rFonts w:ascii="Arial" w:hAnsi="Arial" w:cs="Arial"/>
          <w:color w:val="000000"/>
          <w:kern w:val="0"/>
          <w:sz w:val="20"/>
          <w:szCs w:val="20"/>
        </w:rPr>
        <w:t xml:space="preserve"> ou aux </w:t>
      </w:r>
      <w:hyperlink r:id="rId26" w:tgtFrame="_blank" w:history="1">
        <w:r>
          <w:rPr>
            <w:rFonts w:ascii="Arial" w:hAnsi="Arial" w:cs="Arial"/>
            <w:color w:val="0000FF"/>
            <w:kern w:val="0"/>
            <w:sz w:val="20"/>
            <w:szCs w:val="20"/>
            <w:u w:val="single"/>
          </w:rPr>
          <w:t>articles L. 2141-7 à L. 2141-10</w:t>
        </w:r>
      </w:hyperlink>
      <w:r>
        <w:rPr>
          <w:rFonts w:ascii="Arial" w:hAnsi="Arial" w:cs="Arial"/>
          <w:color w:val="000000"/>
          <w:kern w:val="0"/>
          <w:sz w:val="20"/>
          <w:szCs w:val="20"/>
        </w:rPr>
        <w:t xml:space="preserve"> du code de la commande publique (**) ;</w:t>
      </w:r>
    </w:p>
    <w:p w14:paraId="13F74665" w14:textId="77777777" w:rsidR="0088055D" w:rsidRDefault="0088055D">
      <w:pPr>
        <w:widowControl w:val="0"/>
        <w:numPr>
          <w:ilvl w:val="0"/>
          <w:numId w:val="5"/>
        </w:numPr>
        <w:tabs>
          <w:tab w:val="clear" w:pos="468"/>
          <w:tab w:val="left" w:pos="684"/>
          <w:tab w:val="left" w:pos="894"/>
        </w:tabs>
        <w:autoSpaceDE w:val="0"/>
        <w:autoSpaceDN w:val="0"/>
        <w:adjustRightInd w:val="0"/>
        <w:spacing w:before="120" w:after="0" w:line="240" w:lineRule="auto"/>
        <w:ind w:left="894"/>
        <w:jc w:val="both"/>
        <w:rPr>
          <w:rFonts w:ascii="Arial" w:hAnsi="Arial" w:cs="Arial"/>
          <w:kern w:val="0"/>
        </w:rPr>
      </w:pPr>
      <w:r>
        <w:rPr>
          <w:rFonts w:ascii="Arial" w:hAnsi="Arial" w:cs="Arial"/>
          <w:color w:val="000000"/>
          <w:kern w:val="0"/>
          <w:sz w:val="20"/>
          <w:szCs w:val="20"/>
        </w:rPr>
        <w:t xml:space="preserve">dans l’hypothèse d’un marché public de défense ou de sécurité, ne pas entrer dans l’un des cas d’exclusion prévus aux </w:t>
      </w:r>
      <w:hyperlink r:id="rId27" w:tgtFrame="_blank" w:history="1">
        <w:r>
          <w:rPr>
            <w:rFonts w:ascii="Arial" w:hAnsi="Arial" w:cs="Arial"/>
            <w:color w:val="0000FF"/>
            <w:kern w:val="0"/>
            <w:sz w:val="20"/>
            <w:szCs w:val="20"/>
            <w:u w:val="single"/>
          </w:rPr>
          <w:t>articles L. 2341-1 à L. 2341-3</w:t>
        </w:r>
      </w:hyperlink>
      <w:r>
        <w:rPr>
          <w:rFonts w:ascii="Arial" w:hAnsi="Arial" w:cs="Arial"/>
          <w:color w:val="000000"/>
          <w:kern w:val="0"/>
          <w:sz w:val="20"/>
          <w:szCs w:val="20"/>
        </w:rPr>
        <w:t xml:space="preserve"> ou aux </w:t>
      </w:r>
      <w:hyperlink r:id="rId28" w:tgtFrame="_blank" w:history="1">
        <w:r>
          <w:rPr>
            <w:rFonts w:ascii="Arial" w:hAnsi="Arial" w:cs="Arial"/>
            <w:color w:val="0000FF"/>
            <w:kern w:val="0"/>
            <w:sz w:val="20"/>
            <w:szCs w:val="20"/>
            <w:u w:val="single"/>
          </w:rPr>
          <w:t>articles L. 2141-7 à L. 2141-10</w:t>
        </w:r>
      </w:hyperlink>
      <w:r>
        <w:rPr>
          <w:rFonts w:ascii="Arial" w:hAnsi="Arial" w:cs="Arial"/>
          <w:color w:val="000000"/>
          <w:kern w:val="0"/>
          <w:sz w:val="20"/>
          <w:szCs w:val="20"/>
        </w:rPr>
        <w:t xml:space="preserve"> du code de la commande publique.</w:t>
      </w:r>
    </w:p>
    <w:p w14:paraId="105446F1" w14:textId="77777777" w:rsidR="0088055D" w:rsidRDefault="0088055D">
      <w:pPr>
        <w:widowControl w:val="0"/>
        <w:tabs>
          <w:tab w:val="left" w:pos="684"/>
        </w:tabs>
        <w:autoSpaceDE w:val="0"/>
        <w:autoSpaceDN w:val="0"/>
        <w:adjustRightInd w:val="0"/>
        <w:spacing w:before="80" w:after="0" w:line="240" w:lineRule="auto"/>
        <w:ind w:left="47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651D03" w14:paraId="74AC6374"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C325283" w14:textId="77777777" w:rsidR="0088055D" w:rsidRDefault="0088055D">
            <w:pPr>
              <w:widowControl w:val="0"/>
              <w:tabs>
                <w:tab w:val="left" w:pos="684"/>
              </w:tabs>
              <w:autoSpaceDE w:val="0"/>
              <w:autoSpaceDN w:val="0"/>
              <w:adjustRightInd w:val="0"/>
              <w:spacing w:before="80" w:after="0" w:line="240" w:lineRule="auto"/>
              <w:ind w:left="47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01941F98" w14:textId="77777777" w:rsidR="0088055D" w:rsidRDefault="0088055D">
            <w:pPr>
              <w:widowControl w:val="0"/>
              <w:tabs>
                <w:tab w:val="left" w:pos="684"/>
              </w:tabs>
              <w:autoSpaceDE w:val="0"/>
              <w:autoSpaceDN w:val="0"/>
              <w:adjustRightInd w:val="0"/>
              <w:spacing w:before="80" w:after="0" w:line="240" w:lineRule="auto"/>
              <w:ind w:left="471" w:right="104"/>
              <w:jc w:val="both"/>
              <w:rPr>
                <w:rFonts w:ascii="Arial" w:hAnsi="Arial" w:cs="Arial"/>
                <w:kern w:val="0"/>
              </w:rPr>
            </w:pPr>
          </w:p>
        </w:tc>
        <w:tc>
          <w:tcPr>
            <w:tcW w:w="9072" w:type="dxa"/>
            <w:tcBorders>
              <w:top w:val="nil"/>
              <w:left w:val="nil"/>
              <w:bottom w:val="nil"/>
              <w:right w:val="nil"/>
            </w:tcBorders>
            <w:shd w:val="clear" w:color="auto" w:fill="FFFFFF"/>
          </w:tcPr>
          <w:p w14:paraId="2A8CBFF2"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Cocher la case afin d’attester que le sous-traitant n’est pas dans un de ces cas d’exclusion, </w:t>
            </w:r>
          </w:p>
        </w:tc>
      </w:tr>
    </w:tbl>
    <w:p w14:paraId="14705BDB"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3580A26C"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w:t>
      </w:r>
      <w:r>
        <w:rPr>
          <w:rFonts w:ascii="Arial" w:hAnsi="Arial" w:cs="Arial"/>
          <w:color w:val="000000"/>
          <w:kern w:val="0"/>
          <w:sz w:val="18"/>
          <w:szCs w:val="18"/>
        </w:rPr>
        <w:t xml:space="preserve">Lorsqu'un opérateur économique est, au cours de la procédure de passation d'un marché, placé dans l'un des cas d'exclusion mentionnés aux </w:t>
      </w:r>
      <w:hyperlink r:id="rId29" w:tgtFrame="_blank" w:history="1">
        <w:r>
          <w:rPr>
            <w:rFonts w:ascii="Arial" w:hAnsi="Arial" w:cs="Arial"/>
            <w:color w:val="0000FF"/>
            <w:kern w:val="0"/>
            <w:sz w:val="18"/>
            <w:szCs w:val="18"/>
            <w:u w:val="single"/>
          </w:rPr>
          <w:t>articles L. 2141-1 à L. 2141-5</w:t>
        </w:r>
      </w:hyperlink>
      <w:r>
        <w:rPr>
          <w:rFonts w:ascii="Arial" w:hAnsi="Arial" w:cs="Arial"/>
          <w:color w:val="000000"/>
          <w:kern w:val="0"/>
          <w:sz w:val="18"/>
          <w:szCs w:val="18"/>
        </w:rPr>
        <w:t xml:space="preserve">, aux </w:t>
      </w:r>
      <w:hyperlink r:id="rId30" w:tgtFrame="_blank" w:history="1">
        <w:r>
          <w:rPr>
            <w:rFonts w:ascii="Arial" w:hAnsi="Arial" w:cs="Arial"/>
            <w:color w:val="0000FF"/>
            <w:kern w:val="0"/>
            <w:sz w:val="18"/>
            <w:szCs w:val="18"/>
            <w:u w:val="single"/>
          </w:rPr>
          <w:t>articles L. 2141-7 à L. 2141-10</w:t>
        </w:r>
      </w:hyperlink>
      <w:r>
        <w:rPr>
          <w:rFonts w:ascii="Arial" w:hAnsi="Arial" w:cs="Arial"/>
          <w:color w:val="000000"/>
          <w:kern w:val="0"/>
          <w:sz w:val="18"/>
          <w:szCs w:val="18"/>
        </w:rPr>
        <w:t xml:space="preserve"> ou aux </w:t>
      </w:r>
      <w:hyperlink r:id="rId31" w:tgtFrame="_blank" w:history="1">
        <w:r>
          <w:rPr>
            <w:rFonts w:ascii="Arial" w:hAnsi="Arial" w:cs="Arial"/>
            <w:color w:val="0000FF"/>
            <w:kern w:val="0"/>
            <w:sz w:val="18"/>
            <w:szCs w:val="18"/>
            <w:u w:val="single"/>
          </w:rPr>
          <w:t>articles L. 2341-1 à L. 2341-3</w:t>
        </w:r>
      </w:hyperlink>
      <w:r>
        <w:rPr>
          <w:rFonts w:ascii="Arial" w:hAnsi="Arial" w:cs="Arial"/>
          <w:color w:val="000000"/>
          <w:kern w:val="0"/>
          <w:sz w:val="18"/>
          <w:szCs w:val="18"/>
        </w:rPr>
        <w:t xml:space="preserve">  du code de la commande publique, il informe sans délai l'acheteur de ce changement de situation.</w:t>
      </w:r>
    </w:p>
    <w:p w14:paraId="22E3D61D"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18"/>
          <w:szCs w:val="18"/>
        </w:rPr>
      </w:pPr>
    </w:p>
    <w:p w14:paraId="1999D7F3"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DFE4EB5"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18"/>
          <w:szCs w:val="18"/>
        </w:rPr>
      </w:pPr>
    </w:p>
    <w:p w14:paraId="601E4FE4" w14:textId="77777777" w:rsidR="0088055D" w:rsidRDefault="0088055D">
      <w:pPr>
        <w:widowControl w:val="0"/>
        <w:tabs>
          <w:tab w:val="left" w:pos="108"/>
          <w:tab w:val="left" w:pos="2268"/>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 xml:space="preserve">J2 – Documents de preuve disponibles en ligne </w:t>
      </w:r>
      <w:r>
        <w:rPr>
          <w:rFonts w:ascii="Arial" w:hAnsi="Arial" w:cs="Arial"/>
          <w:color w:val="000000"/>
          <w:kern w:val="0"/>
          <w:sz w:val="18"/>
          <w:szCs w:val="18"/>
        </w:rPr>
        <w:t>(applicable également aux MDS, lorsque l’acheteur a autorisé les opérateurs économiques à ne pas fournir ces documents de preuve en application de l’</w:t>
      </w:r>
      <w:hyperlink r:id="rId32" w:tgtFrame="_blank" w:history="1">
        <w:r>
          <w:rPr>
            <w:rFonts w:ascii="Arial" w:hAnsi="Arial" w:cs="Arial"/>
            <w:color w:val="0000FF"/>
            <w:kern w:val="0"/>
            <w:sz w:val="18"/>
            <w:szCs w:val="18"/>
            <w:u w:val="single"/>
          </w:rPr>
          <w:t>article R. 2343-14 ou de l’article R. 2343-15</w:t>
        </w:r>
      </w:hyperlink>
      <w:r>
        <w:rPr>
          <w:rFonts w:ascii="Arial" w:hAnsi="Arial" w:cs="Arial"/>
          <w:color w:val="000000"/>
          <w:kern w:val="0"/>
          <w:sz w:val="18"/>
          <w:szCs w:val="18"/>
        </w:rPr>
        <w:t xml:space="preserve"> du code de la commande publique)</w:t>
      </w:r>
      <w:r>
        <w:rPr>
          <w:rFonts w:ascii="Arial" w:hAnsi="Arial" w:cs="Arial"/>
          <w:color w:val="000000"/>
          <w:kern w:val="0"/>
          <w:sz w:val="22"/>
          <w:szCs w:val="22"/>
        </w:rPr>
        <w:t> :</w:t>
      </w:r>
    </w:p>
    <w:p w14:paraId="05EBCB61" w14:textId="77777777" w:rsidR="0088055D" w:rsidRDefault="0088055D">
      <w:pPr>
        <w:widowControl w:val="0"/>
        <w:tabs>
          <w:tab w:val="left" w:pos="972"/>
        </w:tabs>
        <w:autoSpaceDE w:val="0"/>
        <w:autoSpaceDN w:val="0"/>
        <w:adjustRightInd w:val="0"/>
        <w:spacing w:after="0" w:line="240" w:lineRule="auto"/>
        <w:ind w:left="111" w:right="104"/>
        <w:rPr>
          <w:rFonts w:ascii="Arial" w:hAnsi="Arial" w:cs="Arial"/>
          <w:color w:val="000000"/>
          <w:kern w:val="0"/>
          <w:sz w:val="20"/>
          <w:szCs w:val="20"/>
        </w:rPr>
      </w:pPr>
    </w:p>
    <w:p w14:paraId="41E5EAC8"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cas échéant, adresse internet à laquelle les documents justificatifs et moyens de preuve sont accessibles directement et gratuitement, ainsi que l’ensemble des renseignements nécessaires pour y accéder :</w:t>
      </w:r>
    </w:p>
    <w:p w14:paraId="2C6CCA62" w14:textId="77777777" w:rsidR="0088055D" w:rsidRDefault="0088055D">
      <w:pPr>
        <w:widowControl w:val="0"/>
        <w:autoSpaceDE w:val="0"/>
        <w:autoSpaceDN w:val="0"/>
        <w:adjustRightInd w:val="0"/>
        <w:spacing w:after="0" w:line="240" w:lineRule="auto"/>
        <w:ind w:left="111" w:right="104"/>
        <w:rPr>
          <w:rFonts w:ascii="Arial" w:hAnsi="Arial" w:cs="Arial"/>
          <w:kern w:val="0"/>
        </w:rPr>
      </w:pPr>
      <w:r>
        <w:rPr>
          <w:rFonts w:ascii="Arial" w:hAnsi="Arial" w:cs="Arial"/>
          <w:i/>
          <w:iCs/>
          <w:color w:val="000000"/>
          <w:kern w:val="0"/>
          <w:sz w:val="16"/>
          <w:szCs w:val="16"/>
        </w:rPr>
        <w:t>(Si l’adresse et les renseignements sont identiques à ceux fournis plus haut se contenter de renvoyer à la rubrique concernée.)</w:t>
      </w:r>
    </w:p>
    <w:p w14:paraId="649CCF44"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6EC85059"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kern w:val="0"/>
        </w:rPr>
      </w:pPr>
      <w:r>
        <w:rPr>
          <w:rFonts w:ascii="Arial" w:hAnsi="Arial" w:cs="Arial"/>
          <w:color w:val="000000"/>
          <w:kern w:val="0"/>
          <w:sz w:val="20"/>
          <w:szCs w:val="20"/>
        </w:rPr>
        <w:lastRenderedPageBreak/>
        <w:t>- Adresse internet :</w:t>
      </w:r>
    </w:p>
    <w:p w14:paraId="15BF4EB6"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673B50A4"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69918A14"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0F6B0DB1"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kern w:val="0"/>
        </w:rPr>
      </w:pPr>
      <w:r>
        <w:rPr>
          <w:rFonts w:ascii="Arial" w:hAnsi="Arial" w:cs="Arial"/>
          <w:color w:val="000000"/>
          <w:kern w:val="0"/>
          <w:sz w:val="20"/>
          <w:szCs w:val="20"/>
        </w:rPr>
        <w:t>- Renseignements nécessaires pour y accéder :</w:t>
      </w:r>
    </w:p>
    <w:p w14:paraId="18F8EC69" w14:textId="77777777" w:rsidR="0088055D" w:rsidRDefault="0088055D">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209238F6" w14:textId="77777777" w:rsidR="0088055D" w:rsidRDefault="0088055D">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249FED6A"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5E3911CC" w14:textId="77777777">
        <w:tc>
          <w:tcPr>
            <w:tcW w:w="10276" w:type="dxa"/>
            <w:tcBorders>
              <w:top w:val="nil"/>
              <w:left w:val="nil"/>
              <w:bottom w:val="nil"/>
              <w:right w:val="nil"/>
            </w:tcBorders>
            <w:shd w:val="clear" w:color="auto" w:fill="BDD6EE"/>
          </w:tcPr>
          <w:p w14:paraId="2663D041"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K - Cession ou nantissement des créances résultant du marché public</w:t>
            </w:r>
          </w:p>
        </w:tc>
      </w:tr>
    </w:tbl>
    <w:p w14:paraId="4E6CA430" w14:textId="77777777" w:rsidR="0088055D" w:rsidRDefault="0088055D">
      <w:pPr>
        <w:widowControl w:val="0"/>
        <w:autoSpaceDE w:val="0"/>
        <w:autoSpaceDN w:val="0"/>
        <w:adjustRightInd w:val="0"/>
        <w:spacing w:after="0" w:line="240" w:lineRule="auto"/>
        <w:ind w:left="111" w:right="104"/>
        <w:rPr>
          <w:rFonts w:ascii="Arial" w:hAnsi="Arial" w:cs="Arial"/>
          <w:kern w:val="0"/>
        </w:rPr>
      </w:pPr>
      <w:r>
        <w:rPr>
          <w:rFonts w:ascii="Arial" w:hAnsi="Arial" w:cs="Arial"/>
          <w:i/>
          <w:iCs/>
          <w:color w:val="000000"/>
          <w:kern w:val="0"/>
          <w:sz w:val="18"/>
          <w:szCs w:val="18"/>
        </w:rPr>
        <w:t>(Cocher les cases correspondantes.)</w:t>
      </w:r>
    </w:p>
    <w:p w14:paraId="38E3A08D" w14:textId="77777777" w:rsidR="0088055D" w:rsidRDefault="0088055D">
      <w:pPr>
        <w:widowControl w:val="0"/>
        <w:autoSpaceDE w:val="0"/>
        <w:autoSpaceDN w:val="0"/>
        <w:adjustRightInd w:val="0"/>
        <w:spacing w:before="240" w:after="0" w:line="240" w:lineRule="auto"/>
        <w:ind w:left="111" w:right="104"/>
        <w:jc w:val="both"/>
        <w:rPr>
          <w:rFonts w:ascii="Arial" w:hAnsi="Arial" w:cs="Arial"/>
          <w:kern w:val="0"/>
        </w:rPr>
      </w:pPr>
      <w:r>
        <w:rPr>
          <w:rFonts w:ascii="Arial" w:hAnsi="Arial" w:cs="Arial"/>
          <w:color w:val="000000"/>
          <w:kern w:val="0"/>
          <w:sz w:val="20"/>
          <w:szCs w:val="20"/>
        </w:rPr>
        <w:t xml:space="preserve">La présente déclaration de sous-traitance constitue un </w:t>
      </w:r>
      <w:r>
        <w:rPr>
          <w:rFonts w:ascii="Arial" w:hAnsi="Arial" w:cs="Arial"/>
          <w:b/>
          <w:bCs/>
          <w:color w:val="000000"/>
          <w:kern w:val="0"/>
          <w:sz w:val="20"/>
          <w:szCs w:val="20"/>
        </w:rPr>
        <w:t>acte spécial</w:t>
      </w:r>
      <w:r>
        <w:rPr>
          <w:rFonts w:ascii="Arial" w:hAnsi="Arial" w:cs="Arial"/>
          <w:color w:val="000000"/>
          <w:kern w:val="0"/>
          <w:sz w:val="20"/>
          <w:szCs w:val="20"/>
        </w:rPr>
        <w:t xml:space="preserve">. Le titulaire établit qu'aucune cession ni aucun nantissement de créances résultant du marché public ne font obstacle au paiement direct du </w:t>
      </w:r>
      <w:proofErr w:type="spellStart"/>
      <w:r>
        <w:rPr>
          <w:rFonts w:ascii="Arial" w:hAnsi="Arial" w:cs="Arial"/>
          <w:color w:val="000000"/>
          <w:kern w:val="0"/>
          <w:sz w:val="20"/>
          <w:szCs w:val="20"/>
        </w:rPr>
        <w:t>soustraitant</w:t>
      </w:r>
      <w:proofErr w:type="spellEnd"/>
      <w:r>
        <w:rPr>
          <w:rFonts w:ascii="Arial" w:hAnsi="Arial" w:cs="Arial"/>
          <w:color w:val="000000"/>
          <w:kern w:val="0"/>
          <w:sz w:val="20"/>
          <w:szCs w:val="20"/>
        </w:rPr>
        <w:t>, dans les conditions prévues à l'</w:t>
      </w:r>
      <w:hyperlink r:id="rId33" w:tgtFrame="_blank" w:history="1">
        <w:r>
          <w:rPr>
            <w:rFonts w:ascii="Arial" w:hAnsi="Arial" w:cs="Arial"/>
            <w:color w:val="0000FF"/>
            <w:kern w:val="0"/>
            <w:sz w:val="20"/>
            <w:szCs w:val="20"/>
            <w:u w:val="single"/>
          </w:rPr>
          <w:t>article R. 2193-22</w:t>
        </w:r>
      </w:hyperlink>
      <w:r>
        <w:rPr>
          <w:rFonts w:ascii="Arial" w:hAnsi="Arial" w:cs="Arial"/>
          <w:color w:val="000000"/>
          <w:kern w:val="0"/>
          <w:sz w:val="20"/>
          <w:szCs w:val="20"/>
        </w:rPr>
        <w:t xml:space="preserve"> ou à l’</w:t>
      </w:r>
      <w:hyperlink r:id="rId34" w:tgtFrame="_blank" w:history="1">
        <w:r>
          <w:rPr>
            <w:rFonts w:ascii="Arial" w:hAnsi="Arial" w:cs="Arial"/>
            <w:color w:val="0000FF"/>
            <w:kern w:val="0"/>
            <w:sz w:val="20"/>
            <w:szCs w:val="20"/>
            <w:u w:val="single"/>
          </w:rPr>
          <w:t>article R. 2393-40</w:t>
        </w:r>
      </w:hyperlink>
      <w:r>
        <w:rPr>
          <w:rFonts w:ascii="Arial" w:hAnsi="Arial" w:cs="Arial"/>
          <w:color w:val="000000"/>
          <w:kern w:val="0"/>
          <w:sz w:val="20"/>
          <w:szCs w:val="20"/>
        </w:rPr>
        <w:t xml:space="preserve"> du code de la commande publique.</w:t>
      </w:r>
    </w:p>
    <w:p w14:paraId="0F931645" w14:textId="77777777" w:rsidR="0088055D" w:rsidRDefault="0088055D">
      <w:pPr>
        <w:widowControl w:val="0"/>
        <w:autoSpaceDE w:val="0"/>
        <w:autoSpaceDN w:val="0"/>
        <w:adjustRightInd w:val="0"/>
        <w:spacing w:before="240" w:after="0" w:line="240" w:lineRule="auto"/>
        <w:ind w:left="111" w:right="104"/>
        <w:jc w:val="both"/>
        <w:rPr>
          <w:rFonts w:ascii="Arial" w:hAnsi="Arial" w:cs="Arial"/>
          <w:kern w:val="0"/>
        </w:rPr>
      </w:pPr>
      <w:r>
        <w:rPr>
          <w:rFonts w:ascii="Arial" w:hAnsi="Arial" w:cs="Arial"/>
          <w:color w:val="000000"/>
          <w:kern w:val="0"/>
          <w:sz w:val="20"/>
          <w:szCs w:val="20"/>
        </w:rPr>
        <w:t>En conséquence, le titulaire produit avec le DC4 :</w:t>
      </w:r>
    </w:p>
    <w:p w14:paraId="18CA0EC4"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651D03" w14:paraId="2BBB08CE"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AA52370"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4C4D35EF"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491AFF25"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l'exemplaire unique ou le certificat de cessibilité du marché public qui lui a été délivré,</w:t>
            </w:r>
          </w:p>
        </w:tc>
      </w:tr>
      <w:tr w:rsidR="00651D03" w14:paraId="2FC0ED10" w14:textId="77777777">
        <w:tc>
          <w:tcPr>
            <w:tcW w:w="9639" w:type="dxa"/>
            <w:gridSpan w:val="3"/>
            <w:tcBorders>
              <w:top w:val="nil"/>
              <w:left w:val="nil"/>
              <w:bottom w:val="nil"/>
              <w:right w:val="nil"/>
            </w:tcBorders>
            <w:shd w:val="clear" w:color="auto" w:fill="FFFFFF"/>
          </w:tcPr>
          <w:p w14:paraId="414DA2EC" w14:textId="77777777" w:rsidR="0088055D" w:rsidRDefault="0088055D">
            <w:pPr>
              <w:widowControl w:val="0"/>
              <w:autoSpaceDE w:val="0"/>
              <w:autoSpaceDN w:val="0"/>
              <w:adjustRightInd w:val="0"/>
              <w:spacing w:after="0" w:line="240" w:lineRule="auto"/>
              <w:ind w:left="108" w:right="89"/>
              <w:rPr>
                <w:rFonts w:ascii="Arial" w:hAnsi="Arial" w:cs="Arial"/>
                <w:color w:val="000000"/>
                <w:kern w:val="0"/>
                <w:sz w:val="10"/>
                <w:szCs w:val="10"/>
              </w:rPr>
            </w:pPr>
          </w:p>
          <w:p w14:paraId="5A701AA3" w14:textId="77777777" w:rsidR="0088055D" w:rsidRDefault="0088055D">
            <w:pPr>
              <w:widowControl w:val="0"/>
              <w:autoSpaceDE w:val="0"/>
              <w:autoSpaceDN w:val="0"/>
              <w:adjustRightInd w:val="0"/>
              <w:spacing w:after="0" w:line="240" w:lineRule="auto"/>
              <w:ind w:left="108" w:right="89"/>
              <w:rPr>
                <w:rFonts w:ascii="Arial" w:hAnsi="Arial" w:cs="Arial"/>
                <w:color w:val="000000"/>
                <w:kern w:val="0"/>
                <w:sz w:val="22"/>
                <w:szCs w:val="22"/>
              </w:rPr>
            </w:pPr>
            <w:r>
              <w:rPr>
                <w:rFonts w:ascii="Arial" w:hAnsi="Arial" w:cs="Arial"/>
                <w:color w:val="000000"/>
                <w:kern w:val="0"/>
                <w:sz w:val="22"/>
                <w:szCs w:val="22"/>
              </w:rPr>
              <w:t>OU</w:t>
            </w:r>
          </w:p>
          <w:p w14:paraId="19BAD66E" w14:textId="77777777" w:rsidR="0088055D" w:rsidRDefault="0088055D">
            <w:pPr>
              <w:widowControl w:val="0"/>
              <w:autoSpaceDE w:val="0"/>
              <w:autoSpaceDN w:val="0"/>
              <w:adjustRightInd w:val="0"/>
              <w:spacing w:after="0" w:line="240" w:lineRule="auto"/>
              <w:ind w:left="108" w:right="89"/>
              <w:rPr>
                <w:rFonts w:ascii="Arial" w:hAnsi="Arial" w:cs="Arial"/>
                <w:kern w:val="0"/>
              </w:rPr>
            </w:pPr>
          </w:p>
        </w:tc>
      </w:tr>
      <w:tr w:rsidR="00651D03" w14:paraId="013A025F"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7535402" w14:textId="77777777" w:rsidR="0088055D" w:rsidRDefault="0088055D">
            <w:pPr>
              <w:widowControl w:val="0"/>
              <w:autoSpaceDE w:val="0"/>
              <w:autoSpaceDN w:val="0"/>
              <w:adjustRightInd w:val="0"/>
              <w:spacing w:after="0" w:line="240" w:lineRule="auto"/>
              <w:ind w:left="108"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72CA985B" w14:textId="77777777" w:rsidR="0088055D" w:rsidRDefault="0088055D">
            <w:pPr>
              <w:widowControl w:val="0"/>
              <w:autoSpaceDE w:val="0"/>
              <w:autoSpaceDN w:val="0"/>
              <w:adjustRightInd w:val="0"/>
              <w:spacing w:after="0" w:line="240" w:lineRule="auto"/>
              <w:ind w:left="108" w:right="89"/>
              <w:rPr>
                <w:rFonts w:ascii="Arial" w:hAnsi="Arial" w:cs="Arial"/>
                <w:kern w:val="0"/>
              </w:rPr>
            </w:pPr>
          </w:p>
        </w:tc>
        <w:tc>
          <w:tcPr>
            <w:tcW w:w="9072" w:type="dxa"/>
            <w:tcBorders>
              <w:top w:val="nil"/>
              <w:left w:val="nil"/>
              <w:bottom w:val="nil"/>
              <w:right w:val="nil"/>
            </w:tcBorders>
            <w:shd w:val="clear" w:color="auto" w:fill="FFFFFF"/>
          </w:tcPr>
          <w:p w14:paraId="6143CDC6" w14:textId="77777777" w:rsidR="0088055D" w:rsidRDefault="0088055D">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une attestation ou une mainlevée du bénéficiaire de la cession ou du nantissement de créances.</w:t>
            </w:r>
          </w:p>
        </w:tc>
      </w:tr>
    </w:tbl>
    <w:p w14:paraId="29799708"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38A3E14E"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651D03" w14:paraId="69302E5A" w14:textId="77777777">
        <w:tc>
          <w:tcPr>
            <w:tcW w:w="10276" w:type="dxa"/>
            <w:tcBorders>
              <w:top w:val="nil"/>
              <w:left w:val="nil"/>
              <w:bottom w:val="nil"/>
              <w:right w:val="nil"/>
            </w:tcBorders>
            <w:shd w:val="clear" w:color="auto" w:fill="BDD6EE"/>
          </w:tcPr>
          <w:p w14:paraId="020732B0" w14:textId="77777777" w:rsidR="0088055D" w:rsidRDefault="0088055D">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L - Acceptation et agrément des conditions de paiement du sous-traitant</w:t>
            </w:r>
          </w:p>
        </w:tc>
      </w:tr>
    </w:tbl>
    <w:p w14:paraId="786F172C"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6"/>
          <w:szCs w:val="16"/>
        </w:rPr>
        <w:t>(</w:t>
      </w:r>
      <w:r>
        <w:rPr>
          <w:rFonts w:ascii="Arial" w:hAnsi="Arial" w:cs="Arial"/>
          <w:i/>
          <w:iCs/>
          <w:color w:val="000000"/>
          <w:kern w:val="0"/>
          <w:sz w:val="16"/>
          <w:szCs w:val="16"/>
        </w:rPr>
        <w:t>Nota </w:t>
      </w:r>
      <w:r>
        <w:rPr>
          <w:rFonts w:ascii="Arial" w:hAnsi="Arial" w:cs="Arial"/>
          <w:color w:val="000000"/>
          <w:kern w:val="0"/>
          <w:sz w:val="16"/>
          <w:szCs w:val="16"/>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8D8FA14"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16FEBE4A"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5D6DB5F" w14:textId="77777777" w:rsidR="0088055D" w:rsidRDefault="0088055D">
      <w:pPr>
        <w:widowControl w:val="0"/>
        <w:autoSpaceDE w:val="0"/>
        <w:autoSpaceDN w:val="0"/>
        <w:adjustRightInd w:val="0"/>
        <w:spacing w:after="0" w:line="240" w:lineRule="auto"/>
        <w:ind w:left="820" w:right="104"/>
        <w:jc w:val="both"/>
        <w:rPr>
          <w:rFonts w:ascii="Arial" w:hAnsi="Arial" w:cs="Arial"/>
          <w:kern w:val="0"/>
        </w:rPr>
      </w:pPr>
      <w:r>
        <w:rPr>
          <w:rFonts w:ascii="Arial" w:hAnsi="Arial" w:cs="Arial"/>
          <w:color w:val="000000"/>
          <w:kern w:val="0"/>
          <w:sz w:val="20"/>
          <w:szCs w:val="20"/>
        </w:rPr>
        <w:t>A</w:t>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t>, le</w:t>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t>A</w:t>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t>, le</w:t>
      </w:r>
    </w:p>
    <w:p w14:paraId="5EAAB815" w14:textId="77777777" w:rsidR="0088055D" w:rsidRDefault="0088055D">
      <w:pPr>
        <w:widowControl w:val="0"/>
        <w:autoSpaceDE w:val="0"/>
        <w:autoSpaceDN w:val="0"/>
        <w:adjustRightInd w:val="0"/>
        <w:spacing w:after="0" w:line="240" w:lineRule="auto"/>
        <w:ind w:left="820"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5172"/>
        <w:gridCol w:w="5173"/>
      </w:tblGrid>
      <w:tr w:rsidR="00651D03" w14:paraId="3F68C86E" w14:textId="77777777">
        <w:tc>
          <w:tcPr>
            <w:tcW w:w="5172" w:type="dxa"/>
            <w:tcBorders>
              <w:top w:val="nil"/>
              <w:left w:val="nil"/>
              <w:bottom w:val="nil"/>
              <w:right w:val="nil"/>
            </w:tcBorders>
            <w:shd w:val="clear" w:color="auto" w:fill="FFFFFF"/>
          </w:tcPr>
          <w:p w14:paraId="5664DF09" w14:textId="77777777" w:rsidR="0088055D" w:rsidRDefault="0088055D">
            <w:pPr>
              <w:widowControl w:val="0"/>
              <w:autoSpaceDE w:val="0"/>
              <w:autoSpaceDN w:val="0"/>
              <w:adjustRightInd w:val="0"/>
              <w:spacing w:after="0" w:line="240" w:lineRule="auto"/>
              <w:ind w:left="779" w:right="58"/>
              <w:jc w:val="both"/>
              <w:rPr>
                <w:rFonts w:ascii="Arial" w:hAnsi="Arial" w:cs="Arial"/>
                <w:color w:val="000000"/>
                <w:kern w:val="0"/>
                <w:sz w:val="20"/>
                <w:szCs w:val="20"/>
              </w:rPr>
            </w:pPr>
            <w:r>
              <w:rPr>
                <w:rFonts w:ascii="Arial" w:hAnsi="Arial" w:cs="Arial"/>
                <w:color w:val="000000"/>
                <w:kern w:val="0"/>
                <w:sz w:val="20"/>
                <w:szCs w:val="20"/>
              </w:rPr>
              <w:t>Le sous-traitant :</w:t>
            </w:r>
          </w:p>
          <w:p w14:paraId="76CD3B33" w14:textId="77777777" w:rsidR="0088055D" w:rsidRDefault="0088055D">
            <w:pPr>
              <w:widowControl w:val="0"/>
              <w:autoSpaceDE w:val="0"/>
              <w:autoSpaceDN w:val="0"/>
              <w:adjustRightInd w:val="0"/>
              <w:spacing w:after="0" w:line="240" w:lineRule="auto"/>
              <w:ind w:left="779" w:right="58"/>
              <w:jc w:val="both"/>
              <w:rPr>
                <w:rFonts w:ascii="Arial" w:hAnsi="Arial" w:cs="Arial"/>
                <w:i/>
                <w:iCs/>
                <w:color w:val="000000"/>
                <w:kern w:val="0"/>
                <w:sz w:val="18"/>
                <w:szCs w:val="18"/>
              </w:rPr>
            </w:pPr>
            <w:r>
              <w:rPr>
                <w:rFonts w:ascii="Arial" w:hAnsi="Arial" w:cs="Arial"/>
                <w:i/>
                <w:iCs/>
                <w:color w:val="000000"/>
                <w:kern w:val="0"/>
                <w:sz w:val="18"/>
                <w:szCs w:val="18"/>
              </w:rPr>
              <w:t>(personne identifiée rubrique E du DC4)</w:t>
            </w:r>
          </w:p>
          <w:p w14:paraId="3A65190D" w14:textId="77777777" w:rsidR="0088055D" w:rsidRDefault="0088055D">
            <w:pPr>
              <w:widowControl w:val="0"/>
              <w:autoSpaceDE w:val="0"/>
              <w:autoSpaceDN w:val="0"/>
              <w:adjustRightInd w:val="0"/>
              <w:spacing w:after="0" w:line="240" w:lineRule="auto"/>
              <w:ind w:left="779" w:right="58"/>
              <w:jc w:val="both"/>
              <w:rPr>
                <w:rFonts w:ascii="Arial" w:hAnsi="Arial" w:cs="Arial"/>
                <w:kern w:val="0"/>
              </w:rPr>
            </w:pPr>
          </w:p>
        </w:tc>
        <w:tc>
          <w:tcPr>
            <w:tcW w:w="5173" w:type="dxa"/>
            <w:tcBorders>
              <w:top w:val="nil"/>
              <w:left w:val="nil"/>
              <w:bottom w:val="nil"/>
              <w:right w:val="nil"/>
            </w:tcBorders>
            <w:shd w:val="clear" w:color="auto" w:fill="FFFFFF"/>
          </w:tcPr>
          <w:p w14:paraId="537ED593" w14:textId="77777777" w:rsidR="0088055D" w:rsidRDefault="0088055D">
            <w:pPr>
              <w:widowControl w:val="0"/>
              <w:autoSpaceDE w:val="0"/>
              <w:autoSpaceDN w:val="0"/>
              <w:adjustRightInd w:val="0"/>
              <w:spacing w:after="0" w:line="240" w:lineRule="auto"/>
              <w:ind w:left="791" w:right="45"/>
              <w:jc w:val="both"/>
              <w:rPr>
                <w:rFonts w:ascii="Arial" w:hAnsi="Arial" w:cs="Arial"/>
                <w:color w:val="000000"/>
                <w:kern w:val="0"/>
                <w:sz w:val="20"/>
                <w:szCs w:val="20"/>
              </w:rPr>
            </w:pPr>
            <w:r>
              <w:rPr>
                <w:rFonts w:ascii="Arial" w:hAnsi="Arial" w:cs="Arial"/>
                <w:color w:val="000000"/>
                <w:kern w:val="0"/>
                <w:sz w:val="20"/>
                <w:szCs w:val="20"/>
              </w:rPr>
              <w:t>Le soumissionnaire ou le titulaire :</w:t>
            </w:r>
          </w:p>
          <w:p w14:paraId="43D437AD" w14:textId="77777777" w:rsidR="0088055D" w:rsidRDefault="0088055D">
            <w:pPr>
              <w:widowControl w:val="0"/>
              <w:autoSpaceDE w:val="0"/>
              <w:autoSpaceDN w:val="0"/>
              <w:adjustRightInd w:val="0"/>
              <w:spacing w:after="0" w:line="240" w:lineRule="auto"/>
              <w:ind w:left="791" w:right="45"/>
              <w:jc w:val="both"/>
              <w:rPr>
                <w:rFonts w:ascii="Arial" w:hAnsi="Arial" w:cs="Arial"/>
                <w:kern w:val="0"/>
              </w:rPr>
            </w:pPr>
            <w:r>
              <w:rPr>
                <w:rFonts w:ascii="Arial" w:hAnsi="Arial" w:cs="Arial"/>
                <w:i/>
                <w:iCs/>
                <w:color w:val="000000"/>
                <w:kern w:val="0"/>
                <w:sz w:val="18"/>
                <w:szCs w:val="18"/>
              </w:rPr>
              <w:t>(personne identifiée rubrique C1 du DC2)</w:t>
            </w:r>
          </w:p>
        </w:tc>
      </w:tr>
    </w:tbl>
    <w:p w14:paraId="31DE02F9"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D24CA39"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76EB649"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D53F698"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9280A99"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02B6048" w14:textId="77777777" w:rsidR="0088055D" w:rsidRDefault="0088055D">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représentant de l’acheteur, compétent pour signer le marché public, accepte le sous-traitant et agrée ses conditions de paiement.</w:t>
      </w:r>
    </w:p>
    <w:p w14:paraId="3B1975AF" w14:textId="77777777" w:rsidR="0088055D" w:rsidRDefault="0088055D">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AC49802" w14:textId="77777777" w:rsidR="0088055D" w:rsidRDefault="0088055D">
      <w:pPr>
        <w:widowControl w:val="0"/>
        <w:autoSpaceDE w:val="0"/>
        <w:autoSpaceDN w:val="0"/>
        <w:adjustRightInd w:val="0"/>
        <w:spacing w:after="0" w:line="240" w:lineRule="auto"/>
        <w:ind w:left="820" w:right="104"/>
        <w:jc w:val="both"/>
        <w:rPr>
          <w:rFonts w:ascii="Arial" w:hAnsi="Arial" w:cs="Arial"/>
          <w:kern w:val="0"/>
        </w:rPr>
      </w:pPr>
      <w:r>
        <w:rPr>
          <w:rFonts w:ascii="Arial" w:hAnsi="Arial" w:cs="Arial"/>
          <w:color w:val="000000"/>
          <w:kern w:val="0"/>
          <w:sz w:val="20"/>
          <w:szCs w:val="20"/>
        </w:rPr>
        <w:t>A</w:t>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t>, le</w:t>
      </w:r>
    </w:p>
    <w:p w14:paraId="430871F9" w14:textId="77777777" w:rsidR="0088055D" w:rsidRDefault="0088055D">
      <w:pPr>
        <w:widowControl w:val="0"/>
        <w:autoSpaceDE w:val="0"/>
        <w:autoSpaceDN w:val="0"/>
        <w:adjustRightInd w:val="0"/>
        <w:spacing w:after="0" w:line="240" w:lineRule="auto"/>
        <w:ind w:left="820" w:right="104"/>
        <w:jc w:val="both"/>
        <w:rPr>
          <w:rFonts w:ascii="Arial" w:hAnsi="Arial" w:cs="Arial"/>
          <w:color w:val="000000"/>
          <w:kern w:val="0"/>
          <w:sz w:val="20"/>
          <w:szCs w:val="20"/>
        </w:rPr>
      </w:pPr>
    </w:p>
    <w:p w14:paraId="360930DA" w14:textId="77777777" w:rsidR="0088055D" w:rsidRDefault="0088055D">
      <w:pPr>
        <w:widowControl w:val="0"/>
        <w:autoSpaceDE w:val="0"/>
        <w:autoSpaceDN w:val="0"/>
        <w:adjustRightInd w:val="0"/>
        <w:spacing w:after="0" w:line="240" w:lineRule="auto"/>
        <w:ind w:left="820" w:right="104"/>
        <w:jc w:val="both"/>
        <w:rPr>
          <w:rFonts w:ascii="Arial" w:hAnsi="Arial" w:cs="Arial"/>
          <w:kern w:val="0"/>
        </w:rPr>
      </w:pPr>
      <w:r>
        <w:rPr>
          <w:rFonts w:ascii="Arial" w:hAnsi="Arial" w:cs="Arial"/>
          <w:color w:val="000000"/>
          <w:kern w:val="0"/>
          <w:sz w:val="20"/>
          <w:szCs w:val="20"/>
        </w:rPr>
        <w:t>Le représentant de l’acheteur :</w:t>
      </w:r>
      <w:bookmarkStart w:id="0" w:name="page_total_master0"/>
      <w:bookmarkStart w:id="1" w:name="page_total"/>
      <w:bookmarkEnd w:id="0"/>
      <w:bookmarkEnd w:id="1"/>
    </w:p>
    <w:sectPr w:rsidR="0088055D">
      <w:headerReference w:type="first" r:id="rId35"/>
      <w:footerReference w:type="first" r:id="rId36"/>
      <w:pgSz w:w="11900" w:h="16840"/>
      <w:pgMar w:top="1120" w:right="740" w:bottom="184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E1341" w14:textId="77777777" w:rsidR="0088055D" w:rsidRDefault="0088055D">
      <w:pPr>
        <w:spacing w:after="0" w:line="240" w:lineRule="auto"/>
      </w:pPr>
      <w:r>
        <w:separator/>
      </w:r>
    </w:p>
  </w:endnote>
  <w:endnote w:type="continuationSeparator" w:id="0">
    <w:p w14:paraId="42E0C3E6" w14:textId="77777777" w:rsidR="0088055D" w:rsidRDefault="00880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ED3C4" w14:textId="77777777" w:rsidR="0088055D" w:rsidRDefault="0088055D">
    <w:pPr>
      <w:widowControl w:val="0"/>
      <w:autoSpaceDE w:val="0"/>
      <w:autoSpaceDN w:val="0"/>
      <w:adjustRightInd w:val="0"/>
      <w:spacing w:after="0" w:line="240" w:lineRule="auto"/>
      <w:rPr>
        <w:rFonts w:ascii="Arial" w:hAnsi="Arial" w:cs="Arial"/>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FBEA6" w14:textId="77777777" w:rsidR="0088055D" w:rsidRDefault="0088055D">
      <w:pPr>
        <w:spacing w:after="0" w:line="240" w:lineRule="auto"/>
      </w:pPr>
      <w:r>
        <w:separator/>
      </w:r>
    </w:p>
  </w:footnote>
  <w:footnote w:type="continuationSeparator" w:id="0">
    <w:p w14:paraId="37CD7C69" w14:textId="77777777" w:rsidR="0088055D" w:rsidRDefault="008805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E40C" w14:textId="77777777" w:rsidR="0088055D" w:rsidRDefault="0088055D">
    <w:pPr>
      <w:widowControl w:val="0"/>
      <w:autoSpaceDE w:val="0"/>
      <w:autoSpaceDN w:val="0"/>
      <w:adjustRightInd w:val="0"/>
      <w:spacing w:after="0" w:line="240" w:lineRule="auto"/>
      <w:rPr>
        <w:rFonts w:ascii="Arial" w:hAnsi="Arial" w:cs="Arial"/>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FFFFFFF"/>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1" w15:restartNumberingAfterBreak="0">
    <w:nsid w:val="01B6555D"/>
    <w:multiLevelType w:val="multilevel"/>
    <w:tmpl w:val="FFFFFFFF"/>
    <w:lvl w:ilvl="0">
      <w:start w:val="1"/>
      <w:numFmt w:val="bullet"/>
      <w:lvlText w:val=""/>
      <w:lvlJc w:val="left"/>
      <w:pPr>
        <w:tabs>
          <w:tab w:val="num" w:pos="1035"/>
        </w:tabs>
        <w:ind w:left="1035" w:hanging="357"/>
      </w:pPr>
      <w:rPr>
        <w:rFonts w:ascii="Wingdings" w:hAnsi="Wingdings" w:cs="Wingdings"/>
        <w:color w:val="000000"/>
        <w:sz w:val="24"/>
        <w:szCs w:val="24"/>
      </w:rPr>
    </w:lvl>
    <w:lvl w:ilvl="1">
      <w:start w:val="1"/>
      <w:numFmt w:val="bullet"/>
      <w:lvlText w:val="o"/>
      <w:lvlJc w:val="left"/>
      <w:pPr>
        <w:tabs>
          <w:tab w:val="num" w:pos="1755"/>
        </w:tabs>
        <w:ind w:left="1755" w:hanging="360"/>
      </w:pPr>
      <w:rPr>
        <w:rFonts w:ascii="Courier New" w:hAnsi="Courier New" w:cs="Courier New"/>
        <w:color w:val="000000"/>
        <w:sz w:val="24"/>
        <w:szCs w:val="24"/>
      </w:rPr>
    </w:lvl>
    <w:lvl w:ilvl="2">
      <w:start w:val="1"/>
      <w:numFmt w:val="bullet"/>
      <w:lvlText w:val=""/>
      <w:lvlJc w:val="left"/>
      <w:pPr>
        <w:tabs>
          <w:tab w:val="num" w:pos="2475"/>
        </w:tabs>
        <w:ind w:left="2475" w:hanging="360"/>
      </w:pPr>
      <w:rPr>
        <w:rFonts w:ascii="Wingdings" w:hAnsi="Wingdings" w:cs="Wingdings"/>
        <w:color w:val="000000"/>
        <w:sz w:val="24"/>
        <w:szCs w:val="24"/>
      </w:rPr>
    </w:lvl>
    <w:lvl w:ilvl="3">
      <w:start w:val="1"/>
      <w:numFmt w:val="bullet"/>
      <w:lvlText w:val=""/>
      <w:lvlJc w:val="left"/>
      <w:pPr>
        <w:tabs>
          <w:tab w:val="num" w:pos="3195"/>
        </w:tabs>
        <w:ind w:left="3195" w:hanging="360"/>
      </w:pPr>
      <w:rPr>
        <w:rFonts w:ascii="Arial" w:hAnsi="Arial" w:cs="Arial"/>
        <w:color w:val="000000"/>
        <w:sz w:val="24"/>
        <w:szCs w:val="24"/>
      </w:rPr>
    </w:lvl>
    <w:lvl w:ilvl="4">
      <w:start w:val="1"/>
      <w:numFmt w:val="bullet"/>
      <w:lvlText w:val="o"/>
      <w:lvlJc w:val="left"/>
      <w:pPr>
        <w:tabs>
          <w:tab w:val="num" w:pos="3915"/>
        </w:tabs>
        <w:ind w:left="3915" w:hanging="360"/>
      </w:pPr>
      <w:rPr>
        <w:rFonts w:ascii="Courier New" w:hAnsi="Courier New" w:cs="Courier New"/>
        <w:color w:val="000000"/>
        <w:sz w:val="24"/>
        <w:szCs w:val="24"/>
      </w:rPr>
    </w:lvl>
    <w:lvl w:ilvl="5">
      <w:start w:val="1"/>
      <w:numFmt w:val="bullet"/>
      <w:lvlText w:val=""/>
      <w:lvlJc w:val="left"/>
      <w:pPr>
        <w:tabs>
          <w:tab w:val="num" w:pos="4635"/>
        </w:tabs>
        <w:ind w:left="4635" w:hanging="360"/>
      </w:pPr>
      <w:rPr>
        <w:rFonts w:ascii="Wingdings" w:hAnsi="Wingdings" w:cs="Wingdings"/>
        <w:color w:val="000000"/>
        <w:sz w:val="24"/>
        <w:szCs w:val="24"/>
      </w:rPr>
    </w:lvl>
    <w:lvl w:ilvl="6">
      <w:start w:val="1"/>
      <w:numFmt w:val="bullet"/>
      <w:lvlText w:val=""/>
      <w:lvlJc w:val="left"/>
      <w:pPr>
        <w:tabs>
          <w:tab w:val="num" w:pos="5355"/>
        </w:tabs>
        <w:ind w:left="5355" w:hanging="360"/>
      </w:pPr>
      <w:rPr>
        <w:rFonts w:ascii="Arial" w:hAnsi="Arial" w:cs="Arial"/>
        <w:color w:val="000000"/>
        <w:sz w:val="24"/>
        <w:szCs w:val="24"/>
      </w:rPr>
    </w:lvl>
    <w:lvl w:ilvl="7">
      <w:start w:val="1"/>
      <w:numFmt w:val="bullet"/>
      <w:lvlText w:val="o"/>
      <w:lvlJc w:val="left"/>
      <w:pPr>
        <w:tabs>
          <w:tab w:val="num" w:pos="6075"/>
        </w:tabs>
        <w:ind w:left="6075" w:hanging="360"/>
      </w:pPr>
      <w:rPr>
        <w:rFonts w:ascii="Courier New" w:hAnsi="Courier New" w:cs="Courier New"/>
        <w:color w:val="000000"/>
        <w:sz w:val="24"/>
        <w:szCs w:val="24"/>
      </w:rPr>
    </w:lvl>
    <w:lvl w:ilvl="8">
      <w:start w:val="1"/>
      <w:numFmt w:val="bullet"/>
      <w:lvlText w:val=""/>
      <w:lvlJc w:val="left"/>
      <w:pPr>
        <w:tabs>
          <w:tab w:val="num" w:pos="6795"/>
        </w:tabs>
        <w:ind w:left="6795" w:hanging="360"/>
      </w:pPr>
      <w:rPr>
        <w:rFonts w:ascii="Wingdings" w:hAnsi="Wingdings" w:cs="Wingdings"/>
        <w:color w:val="000000"/>
        <w:sz w:val="24"/>
        <w:szCs w:val="24"/>
      </w:rPr>
    </w:lvl>
  </w:abstractNum>
  <w:abstractNum w:abstractNumId="2" w15:restartNumberingAfterBreak="0">
    <w:nsid w:val="15A166BE"/>
    <w:multiLevelType w:val="multilevel"/>
    <w:tmpl w:val="FFFFFFFF"/>
    <w:lvl w:ilvl="0">
      <w:start w:val="5"/>
      <w:numFmt w:val="bullet"/>
      <w:lvlText w:val="-"/>
      <w:lvlJc w:val="left"/>
      <w:pPr>
        <w:tabs>
          <w:tab w:val="num" w:pos="108"/>
        </w:tabs>
        <w:ind w:left="1602" w:hanging="360"/>
      </w:pPr>
      <w:rPr>
        <w:rFonts w:ascii="Arial" w:hAnsi="Arial" w:cs="Arial"/>
        <w:color w:val="000000"/>
        <w:sz w:val="24"/>
        <w:szCs w:val="24"/>
      </w:rPr>
    </w:lvl>
    <w:lvl w:ilvl="1">
      <w:start w:val="1"/>
      <w:numFmt w:val="bullet"/>
      <w:lvlText w:val="o"/>
      <w:lvlJc w:val="left"/>
      <w:pPr>
        <w:tabs>
          <w:tab w:val="num" w:pos="108"/>
        </w:tabs>
        <w:ind w:left="2322" w:hanging="360"/>
      </w:pPr>
      <w:rPr>
        <w:rFonts w:ascii="Courier New" w:hAnsi="Courier New" w:cs="Courier New"/>
        <w:color w:val="000000"/>
        <w:sz w:val="24"/>
        <w:szCs w:val="24"/>
      </w:rPr>
    </w:lvl>
    <w:lvl w:ilvl="2">
      <w:start w:val="1"/>
      <w:numFmt w:val="bullet"/>
      <w:lvlText w:val=""/>
      <w:lvlJc w:val="left"/>
      <w:pPr>
        <w:tabs>
          <w:tab w:val="num" w:pos="108"/>
        </w:tabs>
        <w:ind w:left="3041" w:hanging="360"/>
      </w:pPr>
      <w:rPr>
        <w:rFonts w:ascii="Wingdings" w:hAnsi="Wingdings" w:cs="Wingdings"/>
        <w:color w:val="000000"/>
        <w:sz w:val="24"/>
        <w:szCs w:val="24"/>
      </w:rPr>
    </w:lvl>
    <w:lvl w:ilvl="3">
      <w:start w:val="1"/>
      <w:numFmt w:val="bullet"/>
      <w:lvlText w:val=""/>
      <w:lvlJc w:val="left"/>
      <w:pPr>
        <w:tabs>
          <w:tab w:val="num" w:pos="108"/>
        </w:tabs>
        <w:ind w:left="3761" w:hanging="360"/>
      </w:pPr>
      <w:rPr>
        <w:rFonts w:ascii="Arial" w:hAnsi="Arial" w:cs="Arial"/>
        <w:color w:val="000000"/>
        <w:sz w:val="24"/>
        <w:szCs w:val="24"/>
      </w:rPr>
    </w:lvl>
    <w:lvl w:ilvl="4">
      <w:start w:val="1"/>
      <w:numFmt w:val="bullet"/>
      <w:lvlText w:val="o"/>
      <w:lvlJc w:val="left"/>
      <w:pPr>
        <w:tabs>
          <w:tab w:val="num" w:pos="108"/>
        </w:tabs>
        <w:ind w:left="4482" w:hanging="360"/>
      </w:pPr>
      <w:rPr>
        <w:rFonts w:ascii="Courier New" w:hAnsi="Courier New" w:cs="Courier New"/>
        <w:color w:val="000000"/>
        <w:sz w:val="24"/>
        <w:szCs w:val="24"/>
      </w:rPr>
    </w:lvl>
    <w:lvl w:ilvl="5">
      <w:start w:val="1"/>
      <w:numFmt w:val="bullet"/>
      <w:lvlText w:val=""/>
      <w:lvlJc w:val="left"/>
      <w:pPr>
        <w:tabs>
          <w:tab w:val="num" w:pos="108"/>
        </w:tabs>
        <w:ind w:left="5202" w:hanging="360"/>
      </w:pPr>
      <w:rPr>
        <w:rFonts w:ascii="Wingdings" w:hAnsi="Wingdings" w:cs="Wingdings"/>
        <w:color w:val="000000"/>
        <w:sz w:val="24"/>
        <w:szCs w:val="24"/>
      </w:rPr>
    </w:lvl>
    <w:lvl w:ilvl="6">
      <w:start w:val="1"/>
      <w:numFmt w:val="bullet"/>
      <w:lvlText w:val=""/>
      <w:lvlJc w:val="left"/>
      <w:pPr>
        <w:tabs>
          <w:tab w:val="num" w:pos="108"/>
        </w:tabs>
        <w:ind w:left="5922" w:hanging="360"/>
      </w:pPr>
      <w:rPr>
        <w:rFonts w:ascii="Arial" w:hAnsi="Arial" w:cs="Arial"/>
        <w:color w:val="000000"/>
        <w:sz w:val="24"/>
        <w:szCs w:val="24"/>
      </w:rPr>
    </w:lvl>
    <w:lvl w:ilvl="7">
      <w:start w:val="1"/>
      <w:numFmt w:val="bullet"/>
      <w:lvlText w:val="o"/>
      <w:lvlJc w:val="left"/>
      <w:pPr>
        <w:tabs>
          <w:tab w:val="num" w:pos="108"/>
        </w:tabs>
        <w:ind w:left="6642" w:hanging="360"/>
      </w:pPr>
      <w:rPr>
        <w:rFonts w:ascii="Courier New" w:hAnsi="Courier New" w:cs="Courier New"/>
        <w:color w:val="000000"/>
        <w:sz w:val="24"/>
        <w:szCs w:val="24"/>
      </w:rPr>
    </w:lvl>
    <w:lvl w:ilvl="8">
      <w:start w:val="1"/>
      <w:numFmt w:val="bullet"/>
      <w:lvlText w:val=""/>
      <w:lvlJc w:val="left"/>
      <w:pPr>
        <w:tabs>
          <w:tab w:val="num" w:pos="108"/>
        </w:tabs>
        <w:ind w:left="7362" w:hanging="360"/>
      </w:pPr>
      <w:rPr>
        <w:rFonts w:ascii="Wingdings" w:hAnsi="Wingdings" w:cs="Wingdings"/>
        <w:color w:val="000000"/>
        <w:sz w:val="24"/>
        <w:szCs w:val="24"/>
      </w:rPr>
    </w:lvl>
  </w:abstractNum>
  <w:abstractNum w:abstractNumId="3" w15:restartNumberingAfterBreak="0">
    <w:nsid w:val="1BA24169"/>
    <w:multiLevelType w:val="multilevel"/>
    <w:tmpl w:val="FFFFFFFF"/>
    <w:lvl w:ilvl="0">
      <w:start w:val="1"/>
      <w:numFmt w:val="bullet"/>
      <w:lvlText w:val=""/>
      <w:lvlJc w:val="left"/>
      <w:pPr>
        <w:tabs>
          <w:tab w:val="num" w:pos="1035"/>
        </w:tabs>
        <w:ind w:left="1035" w:hanging="357"/>
      </w:pPr>
      <w:rPr>
        <w:rFonts w:ascii="Wingdings" w:hAnsi="Wingdings" w:cs="Wingdings"/>
        <w:color w:val="000000"/>
        <w:sz w:val="24"/>
        <w:szCs w:val="24"/>
      </w:rPr>
    </w:lvl>
    <w:lvl w:ilvl="1">
      <w:start w:val="1"/>
      <w:numFmt w:val="bullet"/>
      <w:lvlText w:val="o"/>
      <w:lvlJc w:val="left"/>
      <w:pPr>
        <w:tabs>
          <w:tab w:val="num" w:pos="1755"/>
        </w:tabs>
        <w:ind w:left="1755" w:hanging="360"/>
      </w:pPr>
      <w:rPr>
        <w:rFonts w:ascii="Courier New" w:hAnsi="Courier New" w:cs="Courier New"/>
        <w:color w:val="000000"/>
        <w:sz w:val="24"/>
        <w:szCs w:val="24"/>
      </w:rPr>
    </w:lvl>
    <w:lvl w:ilvl="2">
      <w:start w:val="1"/>
      <w:numFmt w:val="bullet"/>
      <w:lvlText w:val=""/>
      <w:lvlJc w:val="left"/>
      <w:pPr>
        <w:tabs>
          <w:tab w:val="num" w:pos="2475"/>
        </w:tabs>
        <w:ind w:left="2475" w:hanging="360"/>
      </w:pPr>
      <w:rPr>
        <w:rFonts w:ascii="Wingdings" w:hAnsi="Wingdings" w:cs="Wingdings"/>
        <w:color w:val="000000"/>
        <w:sz w:val="24"/>
        <w:szCs w:val="24"/>
      </w:rPr>
    </w:lvl>
    <w:lvl w:ilvl="3">
      <w:start w:val="1"/>
      <w:numFmt w:val="bullet"/>
      <w:lvlText w:val=""/>
      <w:lvlJc w:val="left"/>
      <w:pPr>
        <w:tabs>
          <w:tab w:val="num" w:pos="3195"/>
        </w:tabs>
        <w:ind w:left="3195" w:hanging="360"/>
      </w:pPr>
      <w:rPr>
        <w:rFonts w:ascii="Arial" w:hAnsi="Arial" w:cs="Arial"/>
        <w:color w:val="000000"/>
        <w:sz w:val="24"/>
        <w:szCs w:val="24"/>
      </w:rPr>
    </w:lvl>
    <w:lvl w:ilvl="4">
      <w:start w:val="1"/>
      <w:numFmt w:val="bullet"/>
      <w:lvlText w:val="o"/>
      <w:lvlJc w:val="left"/>
      <w:pPr>
        <w:tabs>
          <w:tab w:val="num" w:pos="3915"/>
        </w:tabs>
        <w:ind w:left="3915" w:hanging="360"/>
      </w:pPr>
      <w:rPr>
        <w:rFonts w:ascii="Courier New" w:hAnsi="Courier New" w:cs="Courier New"/>
        <w:color w:val="000000"/>
        <w:sz w:val="24"/>
        <w:szCs w:val="24"/>
      </w:rPr>
    </w:lvl>
    <w:lvl w:ilvl="5">
      <w:start w:val="1"/>
      <w:numFmt w:val="bullet"/>
      <w:lvlText w:val=""/>
      <w:lvlJc w:val="left"/>
      <w:pPr>
        <w:tabs>
          <w:tab w:val="num" w:pos="4635"/>
        </w:tabs>
        <w:ind w:left="4635" w:hanging="360"/>
      </w:pPr>
      <w:rPr>
        <w:rFonts w:ascii="Wingdings" w:hAnsi="Wingdings" w:cs="Wingdings"/>
        <w:color w:val="000000"/>
        <w:sz w:val="24"/>
        <w:szCs w:val="24"/>
      </w:rPr>
    </w:lvl>
    <w:lvl w:ilvl="6">
      <w:start w:val="1"/>
      <w:numFmt w:val="bullet"/>
      <w:lvlText w:val=""/>
      <w:lvlJc w:val="left"/>
      <w:pPr>
        <w:tabs>
          <w:tab w:val="num" w:pos="5355"/>
        </w:tabs>
        <w:ind w:left="5355" w:hanging="360"/>
      </w:pPr>
      <w:rPr>
        <w:rFonts w:ascii="Arial" w:hAnsi="Arial" w:cs="Arial"/>
        <w:color w:val="000000"/>
        <w:sz w:val="24"/>
        <w:szCs w:val="24"/>
      </w:rPr>
    </w:lvl>
    <w:lvl w:ilvl="7">
      <w:start w:val="1"/>
      <w:numFmt w:val="bullet"/>
      <w:lvlText w:val="o"/>
      <w:lvlJc w:val="left"/>
      <w:pPr>
        <w:tabs>
          <w:tab w:val="num" w:pos="6075"/>
        </w:tabs>
        <w:ind w:left="6075" w:hanging="360"/>
      </w:pPr>
      <w:rPr>
        <w:rFonts w:ascii="Courier New" w:hAnsi="Courier New" w:cs="Courier New"/>
        <w:color w:val="000000"/>
        <w:sz w:val="24"/>
        <w:szCs w:val="24"/>
      </w:rPr>
    </w:lvl>
    <w:lvl w:ilvl="8">
      <w:start w:val="1"/>
      <w:numFmt w:val="bullet"/>
      <w:lvlText w:val=""/>
      <w:lvlJc w:val="left"/>
      <w:pPr>
        <w:tabs>
          <w:tab w:val="num" w:pos="6795"/>
        </w:tabs>
        <w:ind w:left="6795" w:hanging="360"/>
      </w:pPr>
      <w:rPr>
        <w:rFonts w:ascii="Wingdings" w:hAnsi="Wingdings" w:cs="Wingdings"/>
        <w:color w:val="000000"/>
        <w:sz w:val="24"/>
        <w:szCs w:val="24"/>
      </w:rPr>
    </w:lvl>
  </w:abstractNum>
  <w:abstractNum w:abstractNumId="4" w15:restartNumberingAfterBreak="0">
    <w:nsid w:val="1FF93DFF"/>
    <w:multiLevelType w:val="multilevel"/>
    <w:tmpl w:val="FFFFFFFF"/>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5" w15:restartNumberingAfterBreak="0">
    <w:nsid w:val="282973ED"/>
    <w:multiLevelType w:val="multilevel"/>
    <w:tmpl w:val="FFFFFFFF"/>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6" w15:restartNumberingAfterBreak="0">
    <w:nsid w:val="34A13F9D"/>
    <w:multiLevelType w:val="multilevel"/>
    <w:tmpl w:val="FFFFFFFF"/>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45E05F0E"/>
    <w:multiLevelType w:val="multilevel"/>
    <w:tmpl w:val="FFFFFFFF"/>
    <w:lvl w:ilvl="0">
      <w:start w:val="1"/>
      <w:numFmt w:val="bullet"/>
      <w:lvlText w:val=""/>
      <w:lvlJc w:val="left"/>
      <w:pPr>
        <w:tabs>
          <w:tab w:val="num" w:pos="108"/>
        </w:tabs>
        <w:ind w:left="828" w:hanging="357"/>
      </w:pPr>
      <w:rPr>
        <w:rFonts w:ascii="Wingdings" w:hAnsi="Wingdings" w:cs="Wingdings"/>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8" w15:restartNumberingAfterBreak="0">
    <w:nsid w:val="48005E0F"/>
    <w:multiLevelType w:val="multilevel"/>
    <w:tmpl w:val="FFFFFFFF"/>
    <w:lvl w:ilvl="0">
      <w:start w:val="1"/>
      <w:numFmt w:val="bullet"/>
      <w:lvlText w:val=""/>
      <w:lvlJc w:val="left"/>
      <w:pPr>
        <w:tabs>
          <w:tab w:val="num" w:pos="108"/>
        </w:tabs>
        <w:ind w:left="828" w:hanging="360"/>
      </w:pPr>
      <w:rPr>
        <w:rFonts w:ascii="Wingdings" w:hAnsi="Wingdings" w:cs="Wingdings"/>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9" w15:restartNumberingAfterBreak="0">
    <w:nsid w:val="49062643"/>
    <w:multiLevelType w:val="multilevel"/>
    <w:tmpl w:val="FFFFFFFF"/>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0" w15:restartNumberingAfterBreak="0">
    <w:nsid w:val="58FA3289"/>
    <w:multiLevelType w:val="multilevel"/>
    <w:tmpl w:val="FFFFFFFF"/>
    <w:lvl w:ilvl="0">
      <w:start w:val="5"/>
      <w:numFmt w:val="bullet"/>
      <w:lvlText w:val="-"/>
      <w:lvlJc w:val="left"/>
      <w:pPr>
        <w:tabs>
          <w:tab w:val="num" w:pos="1035"/>
        </w:tabs>
        <w:ind w:left="1035"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B525CE"/>
    <w:multiLevelType w:val="multilevel"/>
    <w:tmpl w:val="FFFFFFFF"/>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9D66D3"/>
    <w:multiLevelType w:val="multilevel"/>
    <w:tmpl w:val="FFFFFFFF"/>
    <w:lvl w:ilvl="0">
      <w:start w:val="1"/>
      <w:numFmt w:val="bullet"/>
      <w:lvlText w:val=""/>
      <w:lvlJc w:val="left"/>
      <w:pPr>
        <w:tabs>
          <w:tab w:val="num" w:pos="1644"/>
        </w:tabs>
        <w:ind w:left="1644" w:hanging="360"/>
      </w:pPr>
      <w:rPr>
        <w:rFonts w:ascii="Wingdings" w:hAnsi="Wingdings" w:cs="Wingdings"/>
        <w:color w:val="000000"/>
        <w:sz w:val="24"/>
        <w:szCs w:val="24"/>
      </w:rPr>
    </w:lvl>
    <w:lvl w:ilvl="1">
      <w:start w:val="1"/>
      <w:numFmt w:val="bullet"/>
      <w:lvlText w:val="o"/>
      <w:lvlJc w:val="left"/>
      <w:pPr>
        <w:tabs>
          <w:tab w:val="num" w:pos="2364"/>
        </w:tabs>
        <w:ind w:left="2364" w:hanging="360"/>
      </w:pPr>
      <w:rPr>
        <w:rFonts w:ascii="Courier New" w:hAnsi="Courier New" w:cs="Courier New"/>
        <w:color w:val="000000"/>
        <w:sz w:val="24"/>
        <w:szCs w:val="24"/>
      </w:rPr>
    </w:lvl>
    <w:lvl w:ilvl="2">
      <w:start w:val="1"/>
      <w:numFmt w:val="bullet"/>
      <w:lvlText w:val=""/>
      <w:lvlJc w:val="left"/>
      <w:pPr>
        <w:tabs>
          <w:tab w:val="num" w:pos="3084"/>
        </w:tabs>
        <w:ind w:left="3084" w:hanging="360"/>
      </w:pPr>
      <w:rPr>
        <w:rFonts w:ascii="Wingdings" w:hAnsi="Wingdings" w:cs="Wingdings"/>
        <w:color w:val="000000"/>
        <w:sz w:val="24"/>
        <w:szCs w:val="24"/>
      </w:rPr>
    </w:lvl>
    <w:lvl w:ilvl="3">
      <w:start w:val="1"/>
      <w:numFmt w:val="bullet"/>
      <w:lvlText w:val=""/>
      <w:lvlJc w:val="left"/>
      <w:pPr>
        <w:tabs>
          <w:tab w:val="num" w:pos="3804"/>
        </w:tabs>
        <w:ind w:left="3804" w:hanging="360"/>
      </w:pPr>
      <w:rPr>
        <w:rFonts w:ascii="Arial" w:hAnsi="Arial" w:cs="Arial"/>
        <w:color w:val="000000"/>
        <w:sz w:val="24"/>
        <w:szCs w:val="24"/>
      </w:rPr>
    </w:lvl>
    <w:lvl w:ilvl="4">
      <w:start w:val="1"/>
      <w:numFmt w:val="bullet"/>
      <w:lvlText w:val="o"/>
      <w:lvlJc w:val="left"/>
      <w:pPr>
        <w:tabs>
          <w:tab w:val="num" w:pos="4524"/>
        </w:tabs>
        <w:ind w:left="4524" w:hanging="360"/>
      </w:pPr>
      <w:rPr>
        <w:rFonts w:ascii="Courier New" w:hAnsi="Courier New" w:cs="Courier New"/>
        <w:color w:val="000000"/>
        <w:sz w:val="24"/>
        <w:szCs w:val="24"/>
      </w:rPr>
    </w:lvl>
    <w:lvl w:ilvl="5">
      <w:start w:val="1"/>
      <w:numFmt w:val="bullet"/>
      <w:lvlText w:val=""/>
      <w:lvlJc w:val="left"/>
      <w:pPr>
        <w:tabs>
          <w:tab w:val="num" w:pos="5243"/>
        </w:tabs>
        <w:ind w:left="5243" w:hanging="360"/>
      </w:pPr>
      <w:rPr>
        <w:rFonts w:ascii="Wingdings" w:hAnsi="Wingdings" w:cs="Wingdings"/>
        <w:color w:val="000000"/>
        <w:sz w:val="24"/>
        <w:szCs w:val="24"/>
      </w:rPr>
    </w:lvl>
    <w:lvl w:ilvl="6">
      <w:start w:val="1"/>
      <w:numFmt w:val="bullet"/>
      <w:lvlText w:val=""/>
      <w:lvlJc w:val="left"/>
      <w:pPr>
        <w:tabs>
          <w:tab w:val="num" w:pos="5963"/>
        </w:tabs>
        <w:ind w:left="5963" w:hanging="360"/>
      </w:pPr>
      <w:rPr>
        <w:rFonts w:ascii="Arial" w:hAnsi="Arial" w:cs="Arial"/>
        <w:color w:val="000000"/>
        <w:sz w:val="24"/>
        <w:szCs w:val="24"/>
      </w:rPr>
    </w:lvl>
    <w:lvl w:ilvl="7">
      <w:start w:val="1"/>
      <w:numFmt w:val="bullet"/>
      <w:lvlText w:val="o"/>
      <w:lvlJc w:val="left"/>
      <w:pPr>
        <w:tabs>
          <w:tab w:val="num" w:pos="6683"/>
        </w:tabs>
        <w:ind w:left="6683" w:hanging="360"/>
      </w:pPr>
      <w:rPr>
        <w:rFonts w:ascii="Courier New" w:hAnsi="Courier New" w:cs="Courier New"/>
        <w:color w:val="000000"/>
        <w:sz w:val="24"/>
        <w:szCs w:val="24"/>
      </w:rPr>
    </w:lvl>
    <w:lvl w:ilvl="8">
      <w:start w:val="1"/>
      <w:numFmt w:val="bullet"/>
      <w:lvlText w:val=""/>
      <w:lvlJc w:val="left"/>
      <w:pPr>
        <w:tabs>
          <w:tab w:val="num" w:pos="7403"/>
        </w:tabs>
        <w:ind w:left="7403" w:hanging="360"/>
      </w:pPr>
      <w:rPr>
        <w:rFonts w:ascii="Wingdings" w:hAnsi="Wingdings" w:cs="Wingdings"/>
        <w:color w:val="000000"/>
        <w:sz w:val="24"/>
        <w:szCs w:val="24"/>
      </w:rPr>
    </w:lvl>
  </w:abstractNum>
  <w:abstractNum w:abstractNumId="13" w15:restartNumberingAfterBreak="0">
    <w:nsid w:val="6C902829"/>
    <w:multiLevelType w:val="multilevel"/>
    <w:tmpl w:val="FFFFFFFF"/>
    <w:lvl w:ilvl="0">
      <w:start w:val="1"/>
      <w:numFmt w:val="lowerLetter"/>
      <w:lvlText w:val="%1)"/>
      <w:lvlJc w:val="left"/>
      <w:pPr>
        <w:tabs>
          <w:tab w:val="num" w:pos="468"/>
        </w:tabs>
        <w:ind w:left="468" w:hanging="360"/>
      </w:pPr>
      <w:rPr>
        <w:rFonts w:ascii="Arial" w:hAnsi="Arial" w:cs="Arial"/>
        <w:b/>
        <w:bCs/>
        <w:i/>
        <w:iCs/>
        <w:color w:val="000000"/>
        <w:sz w:val="24"/>
        <w:szCs w:val="24"/>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14" w15:restartNumberingAfterBreak="0">
    <w:nsid w:val="6E307488"/>
    <w:multiLevelType w:val="multilevel"/>
    <w:tmpl w:val="FFFFFFFF"/>
    <w:lvl w:ilvl="0">
      <w:start w:val="1"/>
      <w:numFmt w:val="lowerLetter"/>
      <w:lvlText w:val="%1)"/>
      <w:lvlJc w:val="left"/>
      <w:pPr>
        <w:tabs>
          <w:tab w:val="num" w:pos="894"/>
        </w:tabs>
        <w:ind w:left="894" w:hanging="360"/>
      </w:pPr>
      <w:rPr>
        <w:rFonts w:ascii="Arial" w:hAnsi="Arial" w:cs="Arial"/>
        <w:color w:val="000000"/>
        <w:sz w:val="24"/>
        <w:szCs w:val="24"/>
      </w:rPr>
    </w:lvl>
    <w:lvl w:ilvl="1">
      <w:start w:val="1"/>
      <w:numFmt w:val="lowerLetter"/>
      <w:lvlText w:val="%2)"/>
      <w:lvlJc w:val="left"/>
      <w:pPr>
        <w:tabs>
          <w:tab w:val="num" w:pos="1254"/>
        </w:tabs>
        <w:ind w:left="1254" w:hanging="360"/>
      </w:pPr>
      <w:rPr>
        <w:rFonts w:ascii="Arial" w:hAnsi="Arial" w:cs="Arial"/>
        <w:color w:val="000000"/>
        <w:sz w:val="24"/>
        <w:szCs w:val="24"/>
      </w:rPr>
    </w:lvl>
    <w:lvl w:ilvl="2">
      <w:start w:val="1"/>
      <w:numFmt w:val="lowerRoman"/>
      <w:lvlText w:val="%3)"/>
      <w:lvlJc w:val="left"/>
      <w:pPr>
        <w:tabs>
          <w:tab w:val="num" w:pos="1614"/>
        </w:tabs>
        <w:ind w:left="1614" w:hanging="360"/>
      </w:pPr>
      <w:rPr>
        <w:rFonts w:ascii="Arial" w:hAnsi="Arial" w:cs="Arial"/>
        <w:color w:val="000000"/>
        <w:sz w:val="24"/>
        <w:szCs w:val="24"/>
      </w:rPr>
    </w:lvl>
    <w:lvl w:ilvl="3">
      <w:start w:val="1"/>
      <w:numFmt w:val="decimal"/>
      <w:lvlText w:val="(%4)"/>
      <w:lvlJc w:val="left"/>
      <w:pPr>
        <w:tabs>
          <w:tab w:val="num" w:pos="1974"/>
        </w:tabs>
        <w:ind w:left="1974" w:hanging="360"/>
      </w:pPr>
      <w:rPr>
        <w:rFonts w:ascii="Arial" w:hAnsi="Arial" w:cs="Arial"/>
        <w:color w:val="000000"/>
        <w:sz w:val="24"/>
        <w:szCs w:val="24"/>
      </w:rPr>
    </w:lvl>
    <w:lvl w:ilvl="4">
      <w:start w:val="1"/>
      <w:numFmt w:val="lowerLetter"/>
      <w:lvlText w:val="(%5)"/>
      <w:lvlJc w:val="left"/>
      <w:pPr>
        <w:tabs>
          <w:tab w:val="num" w:pos="2334"/>
        </w:tabs>
        <w:ind w:left="2334" w:hanging="360"/>
      </w:pPr>
      <w:rPr>
        <w:rFonts w:ascii="Arial" w:hAnsi="Arial" w:cs="Arial"/>
        <w:color w:val="000000"/>
        <w:sz w:val="24"/>
        <w:szCs w:val="24"/>
      </w:rPr>
    </w:lvl>
    <w:lvl w:ilvl="5">
      <w:start w:val="1"/>
      <w:numFmt w:val="lowerRoman"/>
      <w:lvlText w:val="(%6)"/>
      <w:lvlJc w:val="left"/>
      <w:pPr>
        <w:tabs>
          <w:tab w:val="num" w:pos="2694"/>
        </w:tabs>
        <w:ind w:left="2694" w:hanging="360"/>
      </w:pPr>
      <w:rPr>
        <w:rFonts w:ascii="Arial" w:hAnsi="Arial" w:cs="Arial"/>
        <w:color w:val="000000"/>
        <w:sz w:val="24"/>
        <w:szCs w:val="24"/>
      </w:rPr>
    </w:lvl>
    <w:lvl w:ilvl="6">
      <w:start w:val="1"/>
      <w:numFmt w:val="decimal"/>
      <w:lvlText w:val="%7."/>
      <w:lvlJc w:val="left"/>
      <w:pPr>
        <w:tabs>
          <w:tab w:val="num" w:pos="3054"/>
        </w:tabs>
        <w:ind w:left="3054" w:hanging="360"/>
      </w:pPr>
      <w:rPr>
        <w:rFonts w:ascii="Arial" w:hAnsi="Arial" w:cs="Arial"/>
        <w:color w:val="000000"/>
        <w:sz w:val="24"/>
        <w:szCs w:val="24"/>
      </w:rPr>
    </w:lvl>
    <w:lvl w:ilvl="7">
      <w:start w:val="1"/>
      <w:numFmt w:val="lowerLetter"/>
      <w:lvlText w:val="%8."/>
      <w:lvlJc w:val="left"/>
      <w:pPr>
        <w:tabs>
          <w:tab w:val="num" w:pos="3414"/>
        </w:tabs>
        <w:ind w:left="3414" w:hanging="360"/>
      </w:pPr>
      <w:rPr>
        <w:rFonts w:ascii="Arial" w:hAnsi="Arial" w:cs="Arial"/>
        <w:color w:val="000000"/>
        <w:sz w:val="24"/>
        <w:szCs w:val="24"/>
      </w:rPr>
    </w:lvl>
    <w:lvl w:ilvl="8">
      <w:start w:val="1"/>
      <w:numFmt w:val="lowerRoman"/>
      <w:lvlText w:val="%9."/>
      <w:lvlJc w:val="left"/>
      <w:pPr>
        <w:tabs>
          <w:tab w:val="num" w:pos="3774"/>
        </w:tabs>
        <w:ind w:left="3774" w:hanging="360"/>
      </w:pPr>
      <w:rPr>
        <w:rFonts w:ascii="Arial" w:hAnsi="Arial" w:cs="Arial"/>
        <w:color w:val="000000"/>
        <w:sz w:val="24"/>
        <w:szCs w:val="24"/>
      </w:rPr>
    </w:lvl>
  </w:abstractNum>
  <w:abstractNum w:abstractNumId="15" w15:restartNumberingAfterBreak="0">
    <w:nsid w:val="7102255E"/>
    <w:multiLevelType w:val="multilevel"/>
    <w:tmpl w:val="FFFFFFFF"/>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lowerLetter"/>
      <w:lvlText w:val="%2."/>
      <w:lvlJc w:val="left"/>
      <w:pPr>
        <w:tabs>
          <w:tab w:val="num" w:pos="1188"/>
        </w:tabs>
        <w:ind w:left="1188" w:hanging="360"/>
      </w:pPr>
      <w:rPr>
        <w:rFonts w:ascii="Arial" w:hAnsi="Arial" w:cs="Arial"/>
        <w:color w:val="000000"/>
        <w:sz w:val="24"/>
        <w:szCs w:val="24"/>
      </w:rPr>
    </w:lvl>
    <w:lvl w:ilvl="2">
      <w:start w:val="1"/>
      <w:numFmt w:val="lowerRoman"/>
      <w:lvlText w:val="%3."/>
      <w:lvlJc w:val="right"/>
      <w:pPr>
        <w:tabs>
          <w:tab w:val="num" w:pos="1908"/>
        </w:tabs>
        <w:ind w:left="1908" w:hanging="180"/>
      </w:pPr>
      <w:rPr>
        <w:rFonts w:ascii="Arial" w:hAnsi="Arial" w:cs="Arial"/>
        <w:color w:val="000000"/>
        <w:sz w:val="24"/>
        <w:szCs w:val="24"/>
      </w:rPr>
    </w:lvl>
    <w:lvl w:ilvl="3">
      <w:start w:val="1"/>
      <w:numFmt w:val="decimal"/>
      <w:lvlText w:val="%4."/>
      <w:lvlJc w:val="left"/>
      <w:pPr>
        <w:tabs>
          <w:tab w:val="num" w:pos="2628"/>
        </w:tabs>
        <w:ind w:left="2628" w:hanging="360"/>
      </w:pPr>
      <w:rPr>
        <w:rFonts w:ascii="Arial" w:hAnsi="Arial" w:cs="Arial"/>
        <w:color w:val="000000"/>
        <w:sz w:val="24"/>
        <w:szCs w:val="24"/>
      </w:rPr>
    </w:lvl>
    <w:lvl w:ilvl="4">
      <w:start w:val="1"/>
      <w:numFmt w:val="lowerLetter"/>
      <w:lvlText w:val="%5."/>
      <w:lvlJc w:val="left"/>
      <w:pPr>
        <w:tabs>
          <w:tab w:val="num" w:pos="3348"/>
        </w:tabs>
        <w:ind w:left="3348" w:hanging="360"/>
      </w:pPr>
      <w:rPr>
        <w:rFonts w:ascii="Arial" w:hAnsi="Arial" w:cs="Arial"/>
        <w:color w:val="000000"/>
        <w:sz w:val="24"/>
        <w:szCs w:val="24"/>
      </w:rPr>
    </w:lvl>
    <w:lvl w:ilvl="5">
      <w:start w:val="1"/>
      <w:numFmt w:val="lowerRoman"/>
      <w:lvlText w:val="%6."/>
      <w:lvlJc w:val="right"/>
      <w:pPr>
        <w:tabs>
          <w:tab w:val="num" w:pos="4068"/>
        </w:tabs>
        <w:ind w:left="4068" w:hanging="180"/>
      </w:pPr>
      <w:rPr>
        <w:rFonts w:ascii="Arial" w:hAnsi="Arial" w:cs="Arial"/>
        <w:color w:val="000000"/>
        <w:sz w:val="24"/>
        <w:szCs w:val="24"/>
      </w:rPr>
    </w:lvl>
    <w:lvl w:ilvl="6">
      <w:start w:val="1"/>
      <w:numFmt w:val="decimal"/>
      <w:lvlText w:val="%7."/>
      <w:lvlJc w:val="left"/>
      <w:pPr>
        <w:tabs>
          <w:tab w:val="num" w:pos="4788"/>
        </w:tabs>
        <w:ind w:left="4788" w:hanging="360"/>
      </w:pPr>
      <w:rPr>
        <w:rFonts w:ascii="Arial" w:hAnsi="Arial" w:cs="Arial"/>
        <w:color w:val="000000"/>
        <w:sz w:val="24"/>
        <w:szCs w:val="24"/>
      </w:rPr>
    </w:lvl>
    <w:lvl w:ilvl="7">
      <w:start w:val="1"/>
      <w:numFmt w:val="lowerLetter"/>
      <w:lvlText w:val="%8."/>
      <w:lvlJc w:val="left"/>
      <w:pPr>
        <w:tabs>
          <w:tab w:val="num" w:pos="5508"/>
        </w:tabs>
        <w:ind w:left="5508" w:hanging="360"/>
      </w:pPr>
      <w:rPr>
        <w:rFonts w:ascii="Arial" w:hAnsi="Arial" w:cs="Arial"/>
        <w:color w:val="000000"/>
        <w:sz w:val="24"/>
        <w:szCs w:val="24"/>
      </w:rPr>
    </w:lvl>
    <w:lvl w:ilvl="8">
      <w:start w:val="1"/>
      <w:numFmt w:val="lowerRoman"/>
      <w:lvlText w:val="%9."/>
      <w:lvlJc w:val="right"/>
      <w:pPr>
        <w:tabs>
          <w:tab w:val="num" w:pos="6228"/>
        </w:tabs>
        <w:ind w:left="6228" w:hanging="180"/>
      </w:pPr>
      <w:rPr>
        <w:rFonts w:ascii="Arial" w:hAnsi="Arial" w:cs="Arial"/>
        <w:color w:val="000000"/>
        <w:sz w:val="24"/>
        <w:szCs w:val="24"/>
      </w:rPr>
    </w:lvl>
  </w:abstractNum>
  <w:abstractNum w:abstractNumId="16" w15:restartNumberingAfterBreak="0">
    <w:nsid w:val="787749A9"/>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17" w15:restartNumberingAfterBreak="0">
    <w:nsid w:val="7BB47C24"/>
    <w:multiLevelType w:val="multilevel"/>
    <w:tmpl w:val="FFFFFFFF"/>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18" w15:restartNumberingAfterBreak="0">
    <w:nsid w:val="7F8E43C3"/>
    <w:multiLevelType w:val="multilevel"/>
    <w:tmpl w:val="FFFFFFFF"/>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0078202">
    <w:abstractNumId w:val="8"/>
  </w:num>
  <w:num w:numId="2" w16cid:durableId="1868180137">
    <w:abstractNumId w:val="2"/>
  </w:num>
  <w:num w:numId="3" w16cid:durableId="1340700053">
    <w:abstractNumId w:val="4"/>
  </w:num>
  <w:num w:numId="4" w16cid:durableId="366026611">
    <w:abstractNumId w:val="17"/>
  </w:num>
  <w:num w:numId="5" w16cid:durableId="827281208">
    <w:abstractNumId w:val="0"/>
  </w:num>
  <w:num w:numId="6" w16cid:durableId="1353191397">
    <w:abstractNumId w:val="7"/>
  </w:num>
  <w:num w:numId="7" w16cid:durableId="1881671223">
    <w:abstractNumId w:val="16"/>
  </w:num>
  <w:num w:numId="8" w16cid:durableId="568541974">
    <w:abstractNumId w:val="15"/>
  </w:num>
  <w:num w:numId="9" w16cid:durableId="1465394234">
    <w:abstractNumId w:val="13"/>
  </w:num>
  <w:num w:numId="10" w16cid:durableId="1800799220">
    <w:abstractNumId w:val="14"/>
  </w:num>
  <w:num w:numId="11" w16cid:durableId="1145203780">
    <w:abstractNumId w:val="3"/>
  </w:num>
  <w:num w:numId="12" w16cid:durableId="717971918">
    <w:abstractNumId w:val="1"/>
  </w:num>
  <w:num w:numId="13" w16cid:durableId="1602953477">
    <w:abstractNumId w:val="9"/>
  </w:num>
  <w:num w:numId="14" w16cid:durableId="123232750">
    <w:abstractNumId w:val="6"/>
  </w:num>
  <w:num w:numId="15" w16cid:durableId="656617748">
    <w:abstractNumId w:val="12"/>
  </w:num>
  <w:num w:numId="16" w16cid:durableId="269359804">
    <w:abstractNumId w:val="5"/>
  </w:num>
  <w:num w:numId="17" w16cid:durableId="1165441104">
    <w:abstractNumId w:val="10"/>
  </w:num>
  <w:num w:numId="18" w16cid:durableId="360522242">
    <w:abstractNumId w:val="18"/>
  </w:num>
  <w:num w:numId="19" w16cid:durableId="17473369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embedSystemFonts/>
  <w:bordersDoNotSurroundHeader/>
  <w:bordersDoNotSurroundFooter/>
  <w:proofState w:spelling="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55D"/>
    <w:rsid w:val="00503DD9"/>
    <w:rsid w:val="0063452E"/>
    <w:rsid w:val="006426AF"/>
    <w:rsid w:val="00651D03"/>
    <w:rsid w:val="00766504"/>
    <w:rsid w:val="0088055D"/>
    <w:rsid w:val="00B471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0937B3"/>
  <w14:defaultImageDpi w14:val="0"/>
  <w15:docId w15:val="{9F64866E-E19C-4826-8261-35286C3EC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eader" Target="head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2015</Words>
  <Characters>15635</Characters>
  <Application>Microsoft Office Word</Application>
  <DocSecurity>0</DocSecurity>
  <Lines>130</Lines>
  <Paragraphs>35</Paragraphs>
  <ScaleCrop>false</ScaleCrop>
  <Company/>
  <LinksUpToDate>false</LinksUpToDate>
  <CharactersWithSpaces>17615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Stephanie JOLY</dc:creator>
  <cp:keywords/>
  <dc:description>Generated by Oracle BI Publisher 10.1.3.4.2</dc:description>
  <cp:lastModifiedBy>Stephanie JOLY</cp:lastModifiedBy>
  <cp:revision>4</cp:revision>
  <dcterms:created xsi:type="dcterms:W3CDTF">2025-04-24T08:46:00Z</dcterms:created>
  <dcterms:modified xsi:type="dcterms:W3CDTF">2025-05-07T14:35:00Z</dcterms:modified>
</cp:coreProperties>
</file>