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78C7CC41" w:rsidR="004C3F20" w:rsidRPr="00712698" w:rsidRDefault="00713A44" w:rsidP="00713A44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 xml:space="preserve">Monsieur le chef de la Division Gestion du Patrimoine du </w:t>
            </w:r>
            <w:r w:rsidRPr="00713A44">
              <w:rPr>
                <w:rFonts w:ascii="Times New Roman" w:hAnsi="Times New Roman"/>
              </w:rPr>
              <w:t>Service d’infrastructure de la défense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47C257D6" w:rsidR="004C3F20" w:rsidRPr="00712698" w:rsidRDefault="00E01E3D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 w:rsidRPr="00E01E3D">
              <w:rPr>
                <w:rFonts w:ascii="Times New Roman" w:hAnsi="Times New Roman"/>
                <w:lang w:eastAsia="ar-SA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82D4AC2" w14:textId="77777777" w:rsidR="00E01E3D" w:rsidRPr="00E01E3D" w:rsidRDefault="00E01E3D" w:rsidP="00E01E3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Pr="00E01E3D">
              <w:rPr>
                <w:rFonts w:ascii="Times New Roman" w:hAnsi="Times New Roman"/>
                <w:bCs/>
              </w:rPr>
              <w:t>Monsieur Denis CHABERT, chef de l’antenne d’Ambérieu</w:t>
            </w:r>
          </w:p>
          <w:p w14:paraId="0C99CC72" w14:textId="27D257CA" w:rsidR="00E01E3D" w:rsidRPr="00E01E3D" w:rsidRDefault="00E01E3D" w:rsidP="00E01E3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E01E3D">
              <w:rPr>
                <w:rFonts w:ascii="Times New Roman" w:hAnsi="Times New Roman"/>
                <w:bCs/>
              </w:rPr>
              <w:t>Tél fixe : 04 27 50 47 31 - Portable : 06 86 36 59 83</w:t>
            </w:r>
          </w:p>
          <w:p w14:paraId="451F6F3D" w14:textId="6C760715" w:rsidR="004C3F20" w:rsidRPr="00E01E3D" w:rsidRDefault="00E01E3D" w:rsidP="00E01E3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E01E3D">
              <w:rPr>
                <w:rFonts w:ascii="Times New Roman" w:hAnsi="Times New Roman"/>
                <w:bCs/>
              </w:rPr>
              <w:t xml:space="preserve">courriel : </w:t>
            </w:r>
            <w:hyperlink r:id="rId11" w:history="1">
              <w:r w:rsidR="00713A44" w:rsidRPr="00FF4126">
                <w:rPr>
                  <w:rStyle w:val="Lienhypertexte"/>
                  <w:rFonts w:ascii="Times New Roman" w:hAnsi="Times New Roman"/>
                  <w:bCs/>
                </w:rPr>
                <w:t>denis.chabert@intradef.gouv.fr</w:t>
              </w:r>
            </w:hyperlink>
            <w:r w:rsidR="00713A44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117609A6" w:rsidR="000E7954" w:rsidRPr="00712698" w:rsidRDefault="00E01E3D" w:rsidP="00713A44">
            <w:pPr>
              <w:tabs>
                <w:tab w:val="left" w:pos="1006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bookmarkStart w:id="6" w:name="Comptable"/>
            <w:bookmarkEnd w:id="6"/>
            <w:r w:rsidRPr="00E01E3D">
              <w:rPr>
                <w:rFonts w:ascii="Times New Roman" w:hAnsi="Times New Roman"/>
              </w:rPr>
              <w:t>Agence Comptable des Services Industriels de l’Armement (ACSIA)</w:t>
            </w:r>
            <w:r>
              <w:rPr>
                <w:rFonts w:ascii="Times New Roman" w:hAnsi="Times New Roman"/>
              </w:rPr>
              <w:br/>
            </w:r>
            <w:r w:rsidRPr="00E01E3D">
              <w:rPr>
                <w:rFonts w:ascii="Times New Roman" w:hAnsi="Times New Roman"/>
              </w:rPr>
              <w:t xml:space="preserve">11, </w:t>
            </w:r>
            <w:r>
              <w:rPr>
                <w:rFonts w:ascii="Times New Roman" w:hAnsi="Times New Roman"/>
              </w:rPr>
              <w:t>rue du Rempart – Le Vendôme III</w:t>
            </w:r>
            <w:r>
              <w:rPr>
                <w:rFonts w:ascii="Times New Roman" w:hAnsi="Times New Roman"/>
              </w:rPr>
              <w:br/>
            </w:r>
            <w:r w:rsidRPr="00E01E3D">
              <w:rPr>
                <w:rFonts w:ascii="Times New Roman" w:hAnsi="Times New Roman"/>
              </w:rPr>
              <w:t>93196 NOI</w:t>
            </w:r>
            <w:r>
              <w:rPr>
                <w:rFonts w:ascii="Times New Roman" w:hAnsi="Times New Roman"/>
              </w:rPr>
              <w:t>SY-LE-GRAND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00713A4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00713A4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01CA1494" w14:textId="755DCC4D" w:rsidR="00713A44" w:rsidRDefault="00E01E3D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E01E3D">
              <w:rPr>
                <w:rFonts w:ascii="Times New Roman" w:hAnsi="Times New Roman"/>
                <w:lang w:eastAsia="ar-SA"/>
              </w:rPr>
              <w:t>Objet</w:t>
            </w:r>
            <w:r w:rsidR="00713A44">
              <w:rPr>
                <w:rFonts w:ascii="Times New Roman" w:hAnsi="Times New Roman"/>
                <w:lang w:eastAsia="ar-SA"/>
              </w:rPr>
              <w:t xml:space="preserve"> </w:t>
            </w:r>
            <w:r w:rsidRPr="00E01E3D">
              <w:rPr>
                <w:rFonts w:ascii="Times New Roman" w:hAnsi="Times New Roman"/>
                <w:lang w:eastAsia="ar-SA"/>
              </w:rPr>
              <w:t xml:space="preserve">: </w:t>
            </w:r>
          </w:p>
          <w:p w14:paraId="573D7D75" w14:textId="2C59682C" w:rsidR="00F74ACC" w:rsidRPr="00712698" w:rsidRDefault="00E01E3D" w:rsidP="00E25088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AMBERIEU EN BUGEY (01) – BASE AERIENNE 278 – BATIMENT HB1 </w:t>
            </w:r>
            <w:r w:rsidR="00F74ACC">
              <w:rPr>
                <w:rFonts w:ascii="Times New Roman" w:hAnsi="Times New Roman"/>
                <w:lang w:eastAsia="ar-SA"/>
              </w:rPr>
              <w:t xml:space="preserve">– </w:t>
            </w:r>
            <w:r w:rsidR="00E25088">
              <w:rPr>
                <w:rFonts w:ascii="Times New Roman" w:hAnsi="Times New Roman"/>
                <w:lang w:eastAsia="ar-SA"/>
              </w:rPr>
              <w:t>INSTALLATION DE PANNEAUX PHOTOVOLTAIQUES EN TOITURE</w:t>
            </w:r>
            <w:r w:rsidR="00F74ACC"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491B7D5C" w14:textId="72726041" w:rsidR="004C3F20" w:rsidRPr="00712698" w:rsidRDefault="7A0B6D55" w:rsidP="00713A44">
      <w:pPr>
        <w:spacing w:after="0" w:line="240" w:lineRule="auto"/>
        <w:rPr>
          <w:b/>
          <w:bCs/>
          <w:u w:val="single"/>
        </w:rPr>
      </w:pPr>
      <w:r w:rsidRPr="7A0B6D55">
        <w:rPr>
          <w:b/>
          <w:bCs/>
          <w:u w:val="single"/>
        </w:rPr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7A754701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0.75pt" o:ole="">
            <v:imagedata r:id="rId12" o:title=""/>
          </v:shape>
          <w:control r:id="rId13" w:name="OptionButton8" w:shapeid="_x0000_i1075"/>
        </w:object>
      </w:r>
    </w:p>
    <w:p w14:paraId="57283672" w14:textId="5271597C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3pt;height:20.75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70471F96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.3pt;height:20.75pt" o:ole="">
            <v:imagedata r:id="rId16" o:title=""/>
          </v:shape>
          <w:control r:id="rId17" w:name="OptionButton9" w:shapeid="_x0000_i1079"/>
        </w:object>
      </w:r>
    </w:p>
    <w:p w14:paraId="5B51E06D" w14:textId="3596AAF1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55pt;height:20.75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3CCBEB2A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.3pt;height:20.15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15pt;height:20.15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6CB1F80C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35pt;height:20.75pt" o:ole="" o:preferrelative="f">
            <v:imagedata r:id="rId24" o:title=""/>
          </v:shape>
          <w:control r:id="rId25" w:name="OptionButton71" w:shapeid="_x0000_i1087"/>
        </w:object>
      </w:r>
    </w:p>
    <w:p w14:paraId="16AF3BA2" w14:textId="68474FEA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5pt;height:1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6pt;height:17.3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</w:t>
      </w:r>
      <w:proofErr w:type="gramStart"/>
      <w:r w:rsidRPr="7A0B6D55">
        <w:rPr>
          <w:rFonts w:ascii="Times New Roman" w:hAnsi="Times New Roman"/>
          <w:b/>
          <w:bCs/>
          <w:lang w:eastAsia="ar-SA"/>
        </w:rPr>
        <w:t>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  <w:proofErr w:type="gramEnd"/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cotraitante, mandataire du </w:t>
      </w:r>
      <w:proofErr w:type="gramStart"/>
      <w:r w:rsidRPr="7A0B6D55">
        <w:rPr>
          <w:rFonts w:ascii="Times New Roman" w:hAnsi="Times New Roman"/>
          <w:b/>
          <w:bCs/>
          <w:lang w:eastAsia="ar-SA"/>
        </w:rPr>
        <w:t>groupement:</w:t>
      </w:r>
      <w:proofErr w:type="gramEnd"/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42CB85A3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0.75pt" o:ole="">
            <v:imagedata r:id="rId30" o:title=""/>
          </v:shape>
          <w:control r:id="rId31" w:name="OptionButton82" w:shapeid="_x0000_i1093"/>
        </w:object>
      </w:r>
    </w:p>
    <w:p w14:paraId="3954A87A" w14:textId="12511D5F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3pt;height:20.75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64D3CD0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.3pt;height:20.75pt" o:ole="">
            <v:imagedata r:id="rId34" o:title=""/>
          </v:shape>
          <w:control r:id="rId35" w:name="OptionButton91" w:shapeid="_x0000_i1097"/>
        </w:object>
      </w:r>
    </w:p>
    <w:p w14:paraId="3944FA44" w14:textId="13A64E99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55pt;height:20.75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03047C80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.3pt;height:20.15pt" o:ole="">
            <v:imagedata r:id="rId20" o:title=""/>
          </v:shape>
          <w:control r:id="rId38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15pt;height:20.15pt" o:ole="">
            <v:imagedata r:id="rId22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5A5FE5AD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0.75pt" o:ole="">
            <v:imagedata r:id="rId40" o:title=""/>
          </v:shape>
          <w:control r:id="rId41" w:name="OptionButton821" w:shapeid="_x0000_i1105"/>
        </w:object>
      </w:r>
    </w:p>
    <w:p w14:paraId="7F7D8AA7" w14:textId="1D7E5ED9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3pt;height:20.75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6335574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.3pt;height:20.75pt" o:ole="">
            <v:imagedata r:id="rId44" o:title=""/>
          </v:shape>
          <w:control r:id="rId45" w:name="OptionButton92" w:shapeid="_x0000_i1109"/>
        </w:object>
      </w:r>
    </w:p>
    <w:p w14:paraId="1FA91123" w14:textId="70C9F26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55pt;height:20.75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2FCBA7DC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.3pt;height:20.15pt" o:ole="">
            <v:imagedata r:id="rId48" o:title=""/>
          </v:shape>
          <w:control r:id="rId49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15pt;height:20.15pt" o:ole="">
            <v:imagedata r:id="rId22" o:title=""/>
          </v:shape>
          <w:control r:id="rId50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5897DCE4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7.95pt;height:20.15pt" o:ole="">
            <v:imagedata r:id="rId51" o:title=""/>
          </v:shape>
          <w:control r:id="rId52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.2pt;height:20.15pt" o:ole="">
            <v:imagedata r:id="rId53" o:title=""/>
          </v:shape>
          <w:control r:id="rId54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19DA6AE0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65pt;height:20.15pt" o:ole="">
            <v:imagedata r:id="rId55" o:title=""/>
          </v:shape>
          <w:control r:id="rId56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pt;height:20.15pt" o:ole="">
            <v:imagedata r:id="rId57" o:title=""/>
          </v:shape>
          <w:control r:id="rId58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6B220F93" w:rsidR="00B00C11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 </w:t>
      </w:r>
      <w:r w:rsidR="001A1533">
        <w:rPr>
          <w:sz w:val="22"/>
          <w:szCs w:val="22"/>
          <w:lang w:val="fr-FR"/>
        </w:rPr>
        <w:t xml:space="preserve">taux </w:t>
      </w:r>
      <w:r w:rsidRPr="7A0B6D55">
        <w:rPr>
          <w:sz w:val="22"/>
          <w:szCs w:val="22"/>
          <w:lang w:val="fr-FR"/>
        </w:rPr>
        <w:t xml:space="preserve">de cette avance est égal à </w:t>
      </w:r>
      <w:r w:rsidR="007C3F6B" w:rsidRPr="00E01E3D">
        <w:rPr>
          <w:sz w:val="22"/>
          <w:szCs w:val="22"/>
          <w:lang w:val="fr-FR"/>
        </w:rPr>
        <w:t>30</w:t>
      </w:r>
      <w:r w:rsidRPr="00E01E3D">
        <w:rPr>
          <w:sz w:val="22"/>
          <w:szCs w:val="22"/>
          <w:lang w:val="fr-FR"/>
        </w:rPr>
        <w:t xml:space="preserve"> %</w:t>
      </w:r>
      <w:r w:rsidR="00546F18">
        <w:rPr>
          <w:sz w:val="22"/>
          <w:szCs w:val="22"/>
          <w:lang w:val="fr-FR"/>
        </w:rPr>
        <w:t xml:space="preserve"> du montant initial du</w:t>
      </w:r>
      <w:r w:rsidRPr="7A0B6D55">
        <w:rPr>
          <w:sz w:val="22"/>
          <w:szCs w:val="22"/>
          <w:lang w:val="fr-FR"/>
        </w:rPr>
        <w:t xml:space="preserve"> marché. </w:t>
      </w:r>
      <w:bookmarkStart w:id="15" w:name="Avance"/>
      <w:bookmarkEnd w:id="15"/>
    </w:p>
    <w:bookmarkEnd w:id="14"/>
    <w:p w14:paraId="4C55EDF8" w14:textId="52565781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fait pas l’objet de sous-traitance.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46FAB62A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>Le paiement de l’avance interviendra dans un délai de 30 jours à compter de la date</w:t>
      </w:r>
      <w:r w:rsidR="00D668E5">
        <w:rPr>
          <w:rFonts w:ascii="Times New Roman" w:hAnsi="Times New Roman"/>
          <w:sz w:val="22"/>
          <w:szCs w:val="22"/>
        </w:rPr>
        <w:t xml:space="preserve"> de notification</w:t>
      </w:r>
      <w:bookmarkStart w:id="16" w:name="_GoBack"/>
      <w:bookmarkEnd w:id="16"/>
      <w:r w:rsidRPr="7A0B6D55">
        <w:rPr>
          <w:rFonts w:ascii="Times New Roman" w:hAnsi="Times New Roman"/>
          <w:sz w:val="22"/>
          <w:szCs w:val="22"/>
        </w:rPr>
        <w:t xml:space="preserve"> de l’ordre de service prescrivant le démarrage de la période de préparation. En l’absence de période de préparation, le paiement de l’avance interviendra dans un délai de 30 jours à compter de la date de</w:t>
      </w:r>
      <w:r w:rsidR="00D668E5">
        <w:rPr>
          <w:rFonts w:ascii="Times New Roman" w:hAnsi="Times New Roman"/>
          <w:sz w:val="22"/>
          <w:szCs w:val="22"/>
        </w:rPr>
        <w:t xml:space="preserve"> notification de</w:t>
      </w:r>
      <w:r w:rsidRPr="7A0B6D55">
        <w:rPr>
          <w:rFonts w:ascii="Times New Roman" w:hAnsi="Times New Roman"/>
          <w:sz w:val="22"/>
          <w:szCs w:val="22"/>
        </w:rPr>
        <w:t xml:space="preserve"> 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3D9C61ED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6556D8E" w14:textId="5129B2D8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Les travaux sont rémunérés par un prix global et forfaitaire égal à</w:t>
      </w:r>
    </w:p>
    <w:p w14:paraId="4658DD7E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€ HT :</w:t>
      </w:r>
    </w:p>
    <w:p w14:paraId="5A35FCD2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6430DA28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412E1084" w14:textId="39EC2F50" w:rsidR="00143086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34DFE183" w14:textId="5C5774FC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554CA000" w:rsidR="00A132C4" w:rsidRDefault="00A132C4" w:rsidP="00A132C4">
      <w:pPr>
        <w:pStyle w:val="Corpsdetexte"/>
        <w:rPr>
          <w:sz w:val="22"/>
          <w:szCs w:val="22"/>
          <w:lang w:val="fr-FR"/>
        </w:rPr>
      </w:pPr>
    </w:p>
    <w:p w14:paraId="77A2F02C" w14:textId="6BC68627" w:rsidR="00E01E3D" w:rsidRDefault="00E01E3D" w:rsidP="00A132C4">
      <w:pPr>
        <w:pStyle w:val="Corpsdetexte"/>
        <w:rPr>
          <w:sz w:val="22"/>
          <w:szCs w:val="22"/>
          <w:lang w:val="fr-FR"/>
        </w:rPr>
      </w:pPr>
    </w:p>
    <w:p w14:paraId="3A158060" w14:textId="77777777" w:rsidR="00E01E3D" w:rsidRPr="00712698" w:rsidRDefault="00E01E3D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 xml:space="preserve">Délai d’exécution défini à l’article 4.1. </w:t>
      </w:r>
      <w:proofErr w:type="gramStart"/>
      <w:r w:rsidRPr="7A0B6D55">
        <w:rPr>
          <w:rFonts w:ascii="Times New Roman" w:hAnsi="Times New Roman"/>
        </w:rPr>
        <w:t>du</w:t>
      </w:r>
      <w:proofErr w:type="gramEnd"/>
      <w:r w:rsidRPr="7A0B6D55">
        <w:rPr>
          <w:rFonts w:ascii="Times New Roman" w:hAnsi="Times New Roman"/>
        </w:rPr>
        <w:t xml:space="preserve">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7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7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8" w:name="Titre_Clause_sociale"/>
      <w:bookmarkEnd w:id="18"/>
    </w:p>
    <w:p w14:paraId="7B42AB41" w14:textId="49E5341E" w:rsidR="0079620D" w:rsidRDefault="00E25088" w:rsidP="00EF2011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9" w:name="AEClause_sociale"/>
      <w:bookmarkEnd w:id="19"/>
      <w:r>
        <w:rPr>
          <w:rFonts w:ascii="Times New Roman" w:hAnsi="Times New Roman"/>
          <w:sz w:val="22"/>
          <w:szCs w:val="22"/>
        </w:rPr>
        <w:t>Sans objet.</w:t>
      </w:r>
    </w:p>
    <w:p w14:paraId="1AB13FDC" w14:textId="77777777" w:rsidR="00E25088" w:rsidRPr="00712698" w:rsidRDefault="00E25088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</w:t>
      </w:r>
      <w:proofErr w:type="gramStart"/>
      <w:r w:rsidRPr="00940FDD">
        <w:rPr>
          <w:rFonts w:ascii="Times New Roman" w:hAnsi="Times New Roman"/>
          <w:b/>
          <w:bCs/>
          <w:u w:val="single"/>
        </w:rPr>
        <w:t>traitance</w:t>
      </w:r>
      <w:r w:rsidRPr="7A0B6D55">
        <w:rPr>
          <w:rFonts w:ascii="Times New Roman" w:hAnsi="Times New Roman"/>
          <w:b/>
          <w:bCs/>
          <w:u w:val="single"/>
        </w:rPr>
        <w:t>:</w:t>
      </w:r>
      <w:proofErr w:type="gramEnd"/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9"/>
      <w:footerReference w:type="default" r:id="rId60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E01E3D" w:rsidRDefault="00E01E3D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E01E3D" w:rsidRDefault="00E01E3D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276011DF" w:rsidR="00E01E3D" w:rsidRDefault="00E01E3D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8E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8E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E01E3D" w:rsidRDefault="00E01E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E01E3D" w:rsidRDefault="00E01E3D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E01E3D" w:rsidRDefault="00E01E3D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E01E3D" w:rsidRDefault="00E01E3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E01E3D" w:rsidRDefault="00E01E3D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E01E3D" w:rsidRDefault="00E01E3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E01E3D" w:rsidRDefault="00E01E3D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E01E3D" w:rsidRDefault="00E01E3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E01E3D" w:rsidRDefault="00E01E3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E01E3D" w:rsidRDefault="00E01E3D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E01E3D" w:rsidRPr="00D97AAC" w:rsidRDefault="00E01E3D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E01E3D" w:rsidRDefault="00E01E3D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5955C03E" w:rsidR="00E01E3D" w:rsidRPr="00713A44" w:rsidRDefault="00E01E3D" w:rsidP="48EA2D1D">
    <w:pPr>
      <w:pStyle w:val="En-tte"/>
      <w:jc w:val="right"/>
    </w:pPr>
    <w:r w:rsidRPr="00713A44">
      <w:t>DAF_</w:t>
    </w:r>
    <w:r w:rsidR="00713A44" w:rsidRPr="00713A44">
      <w:t xml:space="preserve">2023_001396 </w:t>
    </w:r>
    <w:r w:rsidRPr="00713A44">
      <w:t>/ Projet ESID 24-004</w:t>
    </w:r>
  </w:p>
  <w:p w14:paraId="65ADB7BC" w14:textId="77777777" w:rsidR="00E01E3D" w:rsidRDefault="00E01E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46F18"/>
    <w:rsid w:val="005736A9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1183D"/>
    <w:rsid w:val="00712698"/>
    <w:rsid w:val="00713A44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4139"/>
    <w:rsid w:val="00AA78CA"/>
    <w:rsid w:val="00AB6F65"/>
    <w:rsid w:val="00AC21DD"/>
    <w:rsid w:val="00AD3E84"/>
    <w:rsid w:val="00B00C11"/>
    <w:rsid w:val="00B27403"/>
    <w:rsid w:val="00B4401B"/>
    <w:rsid w:val="00B7749F"/>
    <w:rsid w:val="00B96E2D"/>
    <w:rsid w:val="00BC42D7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668E5"/>
    <w:rsid w:val="00D86C7E"/>
    <w:rsid w:val="00D97AAC"/>
    <w:rsid w:val="00DB0D27"/>
    <w:rsid w:val="00E01E3D"/>
    <w:rsid w:val="00E25088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621FE"/>
    <w:rsid w:val="00F74ACC"/>
    <w:rsid w:val="00F940E1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5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5.wmf"/><Relationship Id="rId47" Type="http://schemas.openxmlformats.org/officeDocument/2006/relationships/control" Target="activeX/activeX19.xml"/><Relationship Id="rId50" Type="http://schemas.openxmlformats.org/officeDocument/2006/relationships/control" Target="activeX/activeX21.xml"/><Relationship Id="rId55" Type="http://schemas.openxmlformats.org/officeDocument/2006/relationships/image" Target="media/image21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6.xml"/><Relationship Id="rId54" Type="http://schemas.openxmlformats.org/officeDocument/2006/relationships/control" Target="activeX/activeX23.xm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nis.chabert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4.wmf"/><Relationship Id="rId45" Type="http://schemas.openxmlformats.org/officeDocument/2006/relationships/control" Target="activeX/activeX18.xml"/><Relationship Id="rId53" Type="http://schemas.openxmlformats.org/officeDocument/2006/relationships/image" Target="media/image20.wmf"/><Relationship Id="rId58" Type="http://schemas.openxmlformats.org/officeDocument/2006/relationships/control" Target="activeX/activeX25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0.xml"/><Relationship Id="rId57" Type="http://schemas.openxmlformats.org/officeDocument/2006/relationships/image" Target="media/image22.wmf"/><Relationship Id="rId61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6.wmf"/><Relationship Id="rId52" Type="http://schemas.openxmlformats.org/officeDocument/2006/relationships/control" Target="activeX/activeX22.xml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7.xml"/><Relationship Id="rId48" Type="http://schemas.openxmlformats.org/officeDocument/2006/relationships/image" Target="media/image18.wmf"/><Relationship Id="rId56" Type="http://schemas.openxmlformats.org/officeDocument/2006/relationships/control" Target="activeX/activeX24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control" Target="activeX/activeX14.xml"/><Relationship Id="rId46" Type="http://schemas.openxmlformats.org/officeDocument/2006/relationships/image" Target="media/image17.wmf"/><Relationship Id="rId5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FA34C-7C00-415C-BCDA-073C1BF19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AA6A54-8F17-496F-BE77-DA0A75F4BFF8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2FA188-E250-4AA9-A7B5-8B50A6520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9</TotalTime>
  <Pages>7</Pages>
  <Words>1432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LE CAM Laetitia TSEF 2E CLASSE DEF</cp:lastModifiedBy>
  <cp:revision>8</cp:revision>
  <dcterms:created xsi:type="dcterms:W3CDTF">2025-03-13T16:29:00Z</dcterms:created>
  <dcterms:modified xsi:type="dcterms:W3CDTF">2025-04-25T09:14:00Z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