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EDC5C" w14:textId="77777777" w:rsidR="00AB62EC" w:rsidRPr="00FC0FF3" w:rsidRDefault="00AB62EC" w:rsidP="00AB62EC">
      <w:pPr>
        <w:overflowPunct w:val="0"/>
        <w:autoSpaceDE w:val="0"/>
        <w:autoSpaceDN w:val="0"/>
        <w:adjustRightInd w:val="0"/>
        <w:spacing w:after="0" w:line="240" w:lineRule="auto"/>
        <w:jc w:val="left"/>
        <w:textAlignment w:val="baseline"/>
        <w:rPr>
          <w:rFonts w:ascii="Arial" w:eastAsia="Times New Roman" w:hAnsi="Arial" w:cs="Arial"/>
          <w:lang w:eastAsia="fr-FR"/>
        </w:rPr>
      </w:pPr>
      <w:r w:rsidRPr="00FC0FF3">
        <w:rPr>
          <w:rFonts w:ascii="Arial" w:eastAsia="Times New Roman" w:hAnsi="Arial" w:cs="Arial"/>
          <w:noProof/>
          <w:lang w:eastAsia="fr-FR"/>
        </w:rPr>
        <w:drawing>
          <wp:inline distT="0" distB="0" distL="0" distR="0" wp14:anchorId="580C5F54" wp14:editId="6DB1F347">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p w14:paraId="59236191" w14:textId="77777777" w:rsidR="00FC0FF3" w:rsidRPr="009D6490" w:rsidRDefault="00FC0FF3" w:rsidP="00FC0FF3">
      <w:pPr>
        <w:spacing w:after="0" w:line="240" w:lineRule="auto"/>
        <w:jc w:val="left"/>
        <w:rPr>
          <w:rFonts w:ascii="Arial" w:eastAsia="Times New Roman" w:hAnsi="Arial" w:cs="Arial"/>
          <w:b/>
          <w:sz w:val="20"/>
          <w:szCs w:val="20"/>
          <w:lang w:eastAsia="fr-FR"/>
        </w:rPr>
      </w:pPr>
      <w:r w:rsidRPr="009D6490">
        <w:rPr>
          <w:rFonts w:ascii="Arial" w:eastAsia="Times New Roman" w:hAnsi="Arial" w:cs="Arial"/>
          <w:b/>
          <w:sz w:val="20"/>
          <w:szCs w:val="20"/>
          <w:lang w:eastAsia="fr-FR"/>
        </w:rPr>
        <w:t>Institut National de Recherche pour l’Agriculture, l’Alimentation et l’Environnement</w:t>
      </w:r>
    </w:p>
    <w:p w14:paraId="3D62DBDB" w14:textId="77777777" w:rsidR="00FC0FF3" w:rsidRPr="009D6490" w:rsidRDefault="00FC0FF3" w:rsidP="00FC0FF3">
      <w:pPr>
        <w:spacing w:after="0" w:line="240" w:lineRule="auto"/>
        <w:jc w:val="left"/>
        <w:rPr>
          <w:rFonts w:ascii="Arial" w:eastAsia="Times New Roman" w:hAnsi="Arial" w:cs="Arial"/>
          <w:noProof/>
          <w:sz w:val="20"/>
          <w:szCs w:val="20"/>
          <w:lang w:eastAsia="fr-FR"/>
        </w:rPr>
      </w:pPr>
      <w:r w:rsidRPr="009D6490">
        <w:rPr>
          <w:rFonts w:ascii="Arial" w:eastAsia="Times New Roman" w:hAnsi="Arial" w:cs="Arial"/>
          <w:b/>
          <w:sz w:val="20"/>
          <w:szCs w:val="20"/>
          <w:lang w:eastAsia="fr-FR"/>
        </w:rPr>
        <w:t>Centre Val de Loire – 37380 NOUZILLY</w:t>
      </w:r>
    </w:p>
    <w:p w14:paraId="149934C8" w14:textId="684012E7" w:rsidR="00FC0FF3" w:rsidRPr="00FC0FF3" w:rsidRDefault="00FC0FF3" w:rsidP="00FC0FF3">
      <w:pPr>
        <w:spacing w:after="0" w:line="240" w:lineRule="auto"/>
        <w:jc w:val="left"/>
        <w:rPr>
          <w:rFonts w:ascii="Arial" w:eastAsia="Times New Roman" w:hAnsi="Arial" w:cs="Arial"/>
          <w:noProof/>
          <w:color w:val="0070C0"/>
          <w:sz w:val="20"/>
          <w:szCs w:val="20"/>
          <w:lang w:eastAsia="fr-FR"/>
        </w:rPr>
      </w:pPr>
    </w:p>
    <w:p w14:paraId="7D2223C5" w14:textId="77777777" w:rsidR="00FC0FF3" w:rsidRPr="00FC0FF3" w:rsidRDefault="00FC0FF3" w:rsidP="00FC0FF3">
      <w:pPr>
        <w:spacing w:after="0" w:line="240" w:lineRule="auto"/>
        <w:jc w:val="left"/>
        <w:rPr>
          <w:rFonts w:ascii="Arial" w:eastAsia="Times New Roman" w:hAnsi="Arial" w:cs="Arial"/>
          <w:noProof/>
          <w:color w:val="0070C0"/>
          <w:sz w:val="20"/>
          <w:szCs w:val="20"/>
          <w:lang w:eastAsia="fr-FR"/>
        </w:rPr>
      </w:pPr>
    </w:p>
    <w:p w14:paraId="548A966D" w14:textId="77777777" w:rsidR="00FC0FF3" w:rsidRPr="00FC0FF3" w:rsidRDefault="00FC0FF3" w:rsidP="00FC0FF3">
      <w:pPr>
        <w:spacing w:after="0" w:line="240" w:lineRule="auto"/>
        <w:jc w:val="left"/>
        <w:rPr>
          <w:rFonts w:ascii="Arial" w:eastAsia="Times New Roman" w:hAnsi="Arial" w:cs="Arial"/>
          <w:b/>
          <w:i/>
          <w:color w:val="0070C0"/>
          <w:sz w:val="28"/>
          <w:szCs w:val="20"/>
          <w:lang w:eastAsia="fr-FR"/>
        </w:rPr>
      </w:pPr>
    </w:p>
    <w:p w14:paraId="63B9AF28" w14:textId="77777777" w:rsidR="00FC0FF3" w:rsidRPr="00FC0FF3" w:rsidRDefault="00FC0FF3" w:rsidP="00FC0FF3">
      <w:pPr>
        <w:spacing w:after="0" w:line="240" w:lineRule="auto"/>
        <w:jc w:val="center"/>
        <w:rPr>
          <w:rFonts w:ascii="Arial" w:eastAsia="Times New Roman" w:hAnsi="Arial" w:cs="Arial"/>
          <w:b/>
          <w:i/>
          <w:color w:val="0070C0"/>
          <w:sz w:val="28"/>
          <w:szCs w:val="20"/>
          <w:lang w:eastAsia="fr-FR"/>
        </w:rPr>
      </w:pPr>
    </w:p>
    <w:p w14:paraId="024ABD9C" w14:textId="77777777" w:rsidR="00FC0FF3" w:rsidRPr="00FC0FF3" w:rsidRDefault="00FC0FF3" w:rsidP="00FC0FF3">
      <w:pPr>
        <w:spacing w:after="0" w:line="240" w:lineRule="auto"/>
        <w:jc w:val="center"/>
        <w:rPr>
          <w:rFonts w:ascii="Arial" w:eastAsia="Times New Roman" w:hAnsi="Arial" w:cs="Arial"/>
          <w:b/>
          <w:color w:val="0070C0"/>
          <w:sz w:val="24"/>
          <w:szCs w:val="20"/>
          <w:lang w:eastAsia="fr-FR"/>
        </w:rPr>
      </w:pPr>
      <w:r w:rsidRPr="009D6490">
        <w:rPr>
          <w:rFonts w:ascii="Arial" w:eastAsia="Times New Roman" w:hAnsi="Arial" w:cs="Arial"/>
          <w:b/>
          <w:i/>
          <w:sz w:val="28"/>
          <w:szCs w:val="20"/>
          <w:lang w:eastAsia="fr-FR"/>
        </w:rPr>
        <w:t>MARCHES PUBLICS DE MAITRISE D’OEUVRE</w:t>
      </w:r>
      <w:r w:rsidRPr="00FC0FF3">
        <w:rPr>
          <w:rFonts w:ascii="Arial" w:eastAsia="Times New Roman" w:hAnsi="Arial" w:cs="Arial"/>
          <w:b/>
          <w:color w:val="0070C0"/>
          <w:sz w:val="28"/>
          <w:szCs w:val="20"/>
          <w:lang w:eastAsia="fr-FR"/>
        </w:rPr>
        <w:br/>
      </w:r>
      <w:r w:rsidRPr="00FC0FF3">
        <w:rPr>
          <w:rFonts w:ascii="Arial" w:eastAsia="Times New Roman" w:hAnsi="Arial" w:cs="Arial"/>
          <w:b/>
          <w:color w:val="0070C0"/>
          <w:sz w:val="24"/>
          <w:szCs w:val="20"/>
          <w:lang w:eastAsia="fr-FR"/>
        </w:rPr>
        <w:br/>
      </w:r>
    </w:p>
    <w:p w14:paraId="65819062" w14:textId="3D731072" w:rsidR="00FC0FF3" w:rsidRPr="00FC0FF3" w:rsidRDefault="00FC0FF3" w:rsidP="00FC0FF3">
      <w:pPr>
        <w:spacing w:after="0" w:line="240" w:lineRule="auto"/>
        <w:jc w:val="center"/>
        <w:rPr>
          <w:rFonts w:ascii="Arial" w:eastAsia="Times New Roman" w:hAnsi="Arial" w:cs="Arial"/>
          <w:color w:val="0070C0"/>
          <w:sz w:val="24"/>
          <w:szCs w:val="20"/>
          <w:lang w:eastAsia="fr-FR"/>
        </w:rPr>
      </w:pPr>
      <w:r w:rsidRPr="00FC0FF3">
        <w:rPr>
          <w:rFonts w:ascii="Arial" w:eastAsia="Times New Roman" w:hAnsi="Arial" w:cs="Arial"/>
          <w:b/>
          <w:color w:val="0070C0"/>
          <w:sz w:val="24"/>
          <w:szCs w:val="20"/>
          <w:lang w:eastAsia="fr-FR"/>
        </w:rPr>
        <w:br/>
      </w:r>
      <w:bookmarkStart w:id="0" w:name="_Hlk141258998"/>
    </w:p>
    <w:p w14:paraId="368CED4C" w14:textId="32CB62C9" w:rsidR="00FC0FF3" w:rsidRPr="009D6490" w:rsidRDefault="00FC0FF3" w:rsidP="00FC0FF3">
      <w:pPr>
        <w:keepLines/>
        <w:pBdr>
          <w:top w:val="double" w:sz="12" w:space="8" w:color="000000"/>
          <w:left w:val="double" w:sz="12" w:space="4" w:color="000000"/>
          <w:bottom w:val="double" w:sz="12" w:space="8" w:color="000000"/>
          <w:right w:val="double" w:sz="12" w:space="4" w:color="000000"/>
        </w:pBdr>
        <w:shd w:val="pct5" w:color="auto" w:fill="auto"/>
        <w:spacing w:before="120" w:after="0" w:line="240" w:lineRule="auto"/>
        <w:ind w:left="1134" w:right="1134"/>
        <w:jc w:val="center"/>
        <w:rPr>
          <w:rFonts w:ascii="Arial" w:eastAsia="Times New Roman" w:hAnsi="Arial" w:cs="Arial"/>
          <w:spacing w:val="20"/>
          <w:sz w:val="28"/>
          <w:szCs w:val="20"/>
          <w:lang w:eastAsia="fr-FR"/>
        </w:rPr>
      </w:pPr>
      <w:r w:rsidRPr="009D6490">
        <w:rPr>
          <w:rFonts w:ascii="Arial" w:eastAsia="Times New Roman" w:hAnsi="Arial" w:cs="Arial"/>
          <w:b/>
          <w:spacing w:val="20"/>
          <w:sz w:val="28"/>
          <w:szCs w:val="20"/>
          <w:lang w:eastAsia="fr-FR"/>
        </w:rPr>
        <w:t>CAHIER DES CLAUSES PARTICULIERES</w:t>
      </w:r>
      <w:r w:rsidRPr="009D6490">
        <w:rPr>
          <w:rFonts w:ascii="Arial" w:eastAsia="Times New Roman" w:hAnsi="Arial" w:cs="Arial"/>
          <w:b/>
          <w:spacing w:val="20"/>
          <w:sz w:val="28"/>
          <w:szCs w:val="20"/>
          <w:lang w:eastAsia="fr-FR"/>
        </w:rPr>
        <w:br/>
        <w:t>(C.C.P.)</w:t>
      </w:r>
    </w:p>
    <w:p w14:paraId="57785373" w14:textId="77777777" w:rsidR="00FC0FF3" w:rsidRPr="00FC0FF3" w:rsidRDefault="00FC0FF3" w:rsidP="00FC0FF3">
      <w:pPr>
        <w:tabs>
          <w:tab w:val="left" w:pos="3483"/>
        </w:tabs>
        <w:spacing w:after="0" w:line="240" w:lineRule="auto"/>
        <w:jc w:val="left"/>
        <w:rPr>
          <w:rFonts w:ascii="Arial" w:eastAsia="Times New Roman" w:hAnsi="Arial" w:cs="Arial"/>
          <w:sz w:val="24"/>
          <w:szCs w:val="20"/>
          <w:lang w:eastAsia="fr-FR"/>
        </w:rPr>
      </w:pPr>
      <w:r w:rsidRPr="00FC0FF3">
        <w:rPr>
          <w:rFonts w:ascii="Arial" w:eastAsia="Times New Roman" w:hAnsi="Arial" w:cs="Arial"/>
          <w:sz w:val="24"/>
          <w:szCs w:val="20"/>
          <w:lang w:eastAsia="fr-FR"/>
        </w:rPr>
        <w:tab/>
      </w:r>
      <w:bookmarkEnd w:id="0"/>
    </w:p>
    <w:p w14:paraId="7D1A9F3C" w14:textId="7BCA61BC" w:rsidR="005234E4" w:rsidRPr="00FC0FF3" w:rsidRDefault="00FC0FF3" w:rsidP="005234E4">
      <w:pPr>
        <w:spacing w:after="0" w:line="240" w:lineRule="auto"/>
        <w:jc w:val="center"/>
        <w:rPr>
          <w:rFonts w:ascii="Arial" w:eastAsia="Times New Roman" w:hAnsi="Arial" w:cs="Arial"/>
          <w:b/>
          <w:i/>
          <w:sz w:val="20"/>
          <w:szCs w:val="20"/>
          <w:lang w:eastAsia="fr-FR"/>
        </w:rPr>
      </w:pPr>
      <w:bookmarkStart w:id="1" w:name="_Hlk141258429"/>
      <w:bookmarkStart w:id="2" w:name="_Hlk166849011"/>
      <w:r w:rsidRPr="005234E4">
        <w:rPr>
          <w:rFonts w:ascii="Arial" w:eastAsia="Times New Roman" w:hAnsi="Arial" w:cs="Arial"/>
          <w:b/>
          <w:i/>
          <w:sz w:val="20"/>
          <w:szCs w:val="20"/>
          <w:lang w:eastAsia="fr-FR"/>
        </w:rPr>
        <w:t xml:space="preserve">La procédure de consultation est le marché à procédure adaptée selon les articles </w:t>
      </w:r>
      <w:bookmarkEnd w:id="1"/>
      <w:r w:rsidR="005234E4" w:rsidRPr="005234E4">
        <w:rPr>
          <w:rFonts w:ascii="Arial" w:eastAsia="Times New Roman" w:hAnsi="Arial" w:cs="Arial"/>
          <w:b/>
          <w:i/>
          <w:sz w:val="20"/>
          <w:szCs w:val="20"/>
          <w:lang w:eastAsia="fr-FR"/>
        </w:rPr>
        <w:t>L</w:t>
      </w:r>
      <w:r w:rsidR="005234E4">
        <w:rPr>
          <w:rFonts w:ascii="Arial" w:eastAsia="Times New Roman" w:hAnsi="Arial" w:cs="Arial"/>
          <w:b/>
          <w:i/>
          <w:sz w:val="20"/>
          <w:szCs w:val="20"/>
          <w:lang w:eastAsia="fr-FR"/>
        </w:rPr>
        <w:t xml:space="preserve">.2123-1 et </w:t>
      </w:r>
      <w:r w:rsidR="005234E4" w:rsidRPr="008464B7">
        <w:rPr>
          <w:rFonts w:ascii="Arial" w:eastAsia="Times New Roman" w:hAnsi="Arial" w:cs="Arial"/>
          <w:b/>
          <w:i/>
          <w:sz w:val="20"/>
          <w:szCs w:val="20"/>
          <w:lang w:eastAsia="fr-FR"/>
        </w:rPr>
        <w:t>R</w:t>
      </w:r>
      <w:r w:rsidR="005234E4">
        <w:rPr>
          <w:rFonts w:ascii="Arial" w:eastAsia="Times New Roman" w:hAnsi="Arial" w:cs="Arial"/>
          <w:b/>
          <w:i/>
          <w:sz w:val="20"/>
          <w:szCs w:val="20"/>
          <w:lang w:eastAsia="fr-FR"/>
        </w:rPr>
        <w:t>.</w:t>
      </w:r>
      <w:r w:rsidR="005234E4" w:rsidRPr="008464B7">
        <w:rPr>
          <w:rFonts w:ascii="Arial" w:eastAsia="Times New Roman" w:hAnsi="Arial" w:cs="Arial"/>
          <w:b/>
          <w:i/>
          <w:sz w:val="20"/>
          <w:szCs w:val="20"/>
          <w:lang w:eastAsia="fr-FR"/>
        </w:rPr>
        <w:t>2123-1</w:t>
      </w:r>
      <w:r w:rsidR="005234E4">
        <w:rPr>
          <w:rFonts w:ascii="Arial" w:eastAsia="Times New Roman" w:hAnsi="Arial" w:cs="Arial"/>
          <w:b/>
          <w:i/>
          <w:sz w:val="20"/>
          <w:szCs w:val="20"/>
          <w:lang w:eastAsia="fr-FR"/>
        </w:rPr>
        <w:t xml:space="preserve"> </w:t>
      </w:r>
      <w:r w:rsidR="005234E4" w:rsidRPr="00605098">
        <w:rPr>
          <w:rFonts w:ascii="Arial" w:eastAsia="Times New Roman" w:hAnsi="Arial" w:cs="Arial"/>
          <w:b/>
          <w:i/>
          <w:sz w:val="20"/>
          <w:szCs w:val="20"/>
          <w:lang w:eastAsia="fr-FR"/>
        </w:rPr>
        <w:t>à R.2123-7</w:t>
      </w:r>
      <w:r w:rsidR="005234E4">
        <w:rPr>
          <w:rFonts w:ascii="Arial" w:eastAsia="Times New Roman" w:hAnsi="Arial" w:cs="Arial"/>
          <w:b/>
          <w:i/>
          <w:sz w:val="20"/>
          <w:szCs w:val="20"/>
          <w:lang w:eastAsia="fr-FR"/>
        </w:rPr>
        <w:t xml:space="preserve"> </w:t>
      </w:r>
      <w:r w:rsidR="005234E4" w:rsidRPr="008464B7">
        <w:rPr>
          <w:rFonts w:ascii="Arial" w:eastAsia="Times New Roman" w:hAnsi="Arial" w:cs="Arial"/>
          <w:b/>
          <w:i/>
          <w:sz w:val="20"/>
          <w:szCs w:val="20"/>
          <w:lang w:eastAsia="fr-FR"/>
        </w:rPr>
        <w:t xml:space="preserve">du Code de la Commande </w:t>
      </w:r>
      <w:r w:rsidR="005234E4">
        <w:rPr>
          <w:rFonts w:ascii="Arial" w:eastAsia="Times New Roman" w:hAnsi="Arial" w:cs="Arial"/>
          <w:b/>
          <w:i/>
          <w:sz w:val="20"/>
          <w:szCs w:val="20"/>
          <w:lang w:eastAsia="fr-FR"/>
        </w:rPr>
        <w:t>P</w:t>
      </w:r>
      <w:r w:rsidR="005234E4" w:rsidRPr="008464B7">
        <w:rPr>
          <w:rFonts w:ascii="Arial" w:eastAsia="Times New Roman" w:hAnsi="Arial" w:cs="Arial"/>
          <w:b/>
          <w:i/>
          <w:sz w:val="20"/>
          <w:szCs w:val="20"/>
          <w:lang w:eastAsia="fr-FR"/>
        </w:rPr>
        <w:t>ublique</w:t>
      </w:r>
    </w:p>
    <w:bookmarkEnd w:id="2"/>
    <w:p w14:paraId="2FED3BBD" w14:textId="131A9033" w:rsidR="00FC0FF3" w:rsidRPr="00FC0FF3" w:rsidRDefault="00FC0FF3" w:rsidP="005234E4">
      <w:pPr>
        <w:spacing w:after="0" w:line="240" w:lineRule="auto"/>
        <w:jc w:val="center"/>
        <w:rPr>
          <w:rFonts w:ascii="Arial" w:eastAsia="Times New Roman" w:hAnsi="Arial" w:cs="Arial"/>
          <w:sz w:val="24"/>
          <w:szCs w:val="20"/>
          <w:lang w:eastAsia="fr-FR"/>
        </w:rPr>
      </w:pPr>
    </w:p>
    <w:p w14:paraId="402921CB" w14:textId="77777777" w:rsidR="00FC0FF3" w:rsidRPr="00FC0FF3" w:rsidRDefault="00FC0FF3" w:rsidP="00FC0FF3">
      <w:pPr>
        <w:spacing w:after="0" w:line="240" w:lineRule="auto"/>
        <w:ind w:left="709"/>
        <w:jc w:val="left"/>
        <w:rPr>
          <w:rFonts w:ascii="Arial" w:eastAsia="Times New Roman" w:hAnsi="Arial" w:cs="Arial"/>
          <w:szCs w:val="20"/>
          <w:lang w:eastAsia="fr-FR"/>
        </w:rPr>
      </w:pPr>
      <w:bookmarkStart w:id="3" w:name="_Hlk141259111"/>
      <w:bookmarkStart w:id="4" w:name="_Hlk141258474"/>
    </w:p>
    <w:p w14:paraId="05024AC2" w14:textId="77777777" w:rsidR="00FC0FF3" w:rsidRPr="00FC0FF3" w:rsidRDefault="00FC0FF3" w:rsidP="00FC0FF3">
      <w:pPr>
        <w:pBdr>
          <w:top w:val="single" w:sz="18" w:space="1" w:color="auto" w:shadow="1"/>
          <w:left w:val="single" w:sz="18" w:space="31" w:color="auto" w:shadow="1"/>
          <w:bottom w:val="single" w:sz="18" w:space="1" w:color="auto" w:shadow="1"/>
          <w:right w:val="single" w:sz="18" w:space="31" w:color="auto" w:shadow="1"/>
        </w:pBdr>
        <w:shd w:val="pct5" w:color="auto" w:fill="auto"/>
        <w:spacing w:after="120" w:line="240" w:lineRule="auto"/>
        <w:ind w:left="142"/>
        <w:jc w:val="center"/>
        <w:rPr>
          <w:rFonts w:ascii="Arial" w:eastAsia="Times New Roman" w:hAnsi="Arial" w:cs="Arial"/>
          <w:b/>
          <w:bCs/>
          <w:sz w:val="28"/>
          <w:szCs w:val="20"/>
          <w:lang w:eastAsia="fr-FR"/>
        </w:rPr>
      </w:pPr>
    </w:p>
    <w:p w14:paraId="73D22388" w14:textId="77777777" w:rsidR="006474DC" w:rsidRDefault="00FC0FF3" w:rsidP="00DB6ED1">
      <w:pPr>
        <w:pBdr>
          <w:top w:val="single" w:sz="18" w:space="1" w:color="auto" w:shadow="1"/>
          <w:left w:val="single" w:sz="18" w:space="31" w:color="auto" w:shadow="1"/>
          <w:bottom w:val="single" w:sz="18" w:space="1" w:color="auto" w:shadow="1"/>
          <w:right w:val="single" w:sz="18" w:space="31" w:color="auto" w:shadow="1"/>
        </w:pBdr>
        <w:shd w:val="pct5" w:color="auto" w:fill="auto"/>
        <w:spacing w:after="120"/>
        <w:ind w:left="142"/>
        <w:jc w:val="center"/>
        <w:rPr>
          <w:rFonts w:ascii="Arial" w:eastAsia="Times New Roman" w:hAnsi="Arial" w:cs="Arial"/>
          <w:b/>
          <w:bCs/>
          <w:sz w:val="28"/>
          <w:szCs w:val="28"/>
          <w:lang w:eastAsia="fr-FR"/>
        </w:rPr>
      </w:pPr>
      <w:r w:rsidRPr="00FC0FF3">
        <w:rPr>
          <w:rFonts w:ascii="Arial" w:eastAsia="Times New Roman" w:hAnsi="Arial" w:cs="Arial"/>
          <w:b/>
          <w:bCs/>
          <w:sz w:val="28"/>
          <w:szCs w:val="20"/>
          <w:lang w:eastAsia="fr-FR"/>
        </w:rPr>
        <w:t>Objet de la consultation :</w:t>
      </w:r>
      <w:r w:rsidR="00DB6ED1" w:rsidRPr="00DB6ED1">
        <w:rPr>
          <w:rFonts w:ascii="Arial" w:eastAsia="Times New Roman" w:hAnsi="Arial" w:cs="Arial"/>
          <w:b/>
          <w:bCs/>
          <w:sz w:val="28"/>
          <w:szCs w:val="28"/>
          <w:lang w:eastAsia="fr-FR"/>
        </w:rPr>
        <w:t xml:space="preserve"> </w:t>
      </w:r>
    </w:p>
    <w:p w14:paraId="1737BBC5" w14:textId="77777777" w:rsidR="006474DC" w:rsidRDefault="00DB6ED1" w:rsidP="00DB6ED1">
      <w:pPr>
        <w:pBdr>
          <w:top w:val="single" w:sz="18" w:space="1" w:color="auto" w:shadow="1"/>
          <w:left w:val="single" w:sz="18" w:space="31" w:color="auto" w:shadow="1"/>
          <w:bottom w:val="single" w:sz="18" w:space="1" w:color="auto" w:shadow="1"/>
          <w:right w:val="single" w:sz="18" w:space="31" w:color="auto" w:shadow="1"/>
        </w:pBdr>
        <w:shd w:val="pct5" w:color="auto" w:fill="auto"/>
        <w:spacing w:after="120"/>
        <w:ind w:left="142"/>
        <w:jc w:val="center"/>
        <w:rPr>
          <w:rFonts w:ascii="Arial" w:eastAsia="Times New Roman" w:hAnsi="Arial" w:cs="Arial"/>
          <w:b/>
          <w:bCs/>
          <w:sz w:val="28"/>
          <w:szCs w:val="20"/>
          <w:lang w:eastAsia="fr-FR"/>
        </w:rPr>
      </w:pPr>
      <w:r w:rsidRPr="00DB6ED1">
        <w:rPr>
          <w:rFonts w:ascii="Arial" w:eastAsia="Times New Roman" w:hAnsi="Arial" w:cs="Arial"/>
          <w:b/>
          <w:bCs/>
          <w:sz w:val="28"/>
          <w:szCs w:val="28"/>
          <w:lang w:eastAsia="fr-FR"/>
        </w:rPr>
        <w:t>Restructuration</w:t>
      </w:r>
      <w:r w:rsidRPr="00DB6ED1">
        <w:rPr>
          <w:rFonts w:ascii="Arial" w:eastAsia="Times New Roman" w:hAnsi="Arial" w:cs="Arial"/>
          <w:b/>
          <w:bCs/>
          <w:sz w:val="28"/>
          <w:szCs w:val="20"/>
          <w:lang w:eastAsia="fr-FR"/>
        </w:rPr>
        <w:t xml:space="preserve"> du bâtiment d’élevage de volailles n°453 </w:t>
      </w:r>
    </w:p>
    <w:p w14:paraId="7B56BD26" w14:textId="502B32C2" w:rsidR="00DB6ED1" w:rsidRPr="00DB6ED1" w:rsidRDefault="00FA0440" w:rsidP="00DB6ED1">
      <w:pPr>
        <w:pBdr>
          <w:top w:val="single" w:sz="18" w:space="1" w:color="auto" w:shadow="1"/>
          <w:left w:val="single" w:sz="18" w:space="31" w:color="auto" w:shadow="1"/>
          <w:bottom w:val="single" w:sz="18" w:space="1" w:color="auto" w:shadow="1"/>
          <w:right w:val="single" w:sz="18" w:space="31" w:color="auto" w:shadow="1"/>
        </w:pBdr>
        <w:shd w:val="pct5" w:color="auto" w:fill="auto"/>
        <w:spacing w:after="120"/>
        <w:ind w:left="142"/>
        <w:jc w:val="center"/>
        <w:rPr>
          <w:rFonts w:ascii="Arial" w:eastAsia="Times New Roman" w:hAnsi="Arial" w:cs="Arial"/>
          <w:b/>
          <w:bCs/>
          <w:sz w:val="28"/>
          <w:szCs w:val="20"/>
          <w:lang w:eastAsia="fr-FR"/>
        </w:rPr>
      </w:pPr>
      <w:r>
        <w:rPr>
          <w:rFonts w:ascii="Arial" w:eastAsia="Times New Roman" w:hAnsi="Arial" w:cs="Arial"/>
          <w:b/>
          <w:bCs/>
          <w:sz w:val="28"/>
          <w:szCs w:val="20"/>
          <w:lang w:eastAsia="fr-FR"/>
        </w:rPr>
        <w:t xml:space="preserve">- </w:t>
      </w:r>
      <w:r w:rsidR="00DB6ED1" w:rsidRPr="00DB6ED1">
        <w:rPr>
          <w:rFonts w:ascii="Arial" w:eastAsia="Times New Roman" w:hAnsi="Arial" w:cs="Arial"/>
          <w:b/>
          <w:bCs/>
          <w:sz w:val="28"/>
          <w:szCs w:val="20"/>
          <w:lang w:eastAsia="fr-FR"/>
        </w:rPr>
        <w:t xml:space="preserve">unité PEAT </w:t>
      </w:r>
      <w:r w:rsidR="006474DC">
        <w:rPr>
          <w:rFonts w:ascii="Arial" w:eastAsia="Times New Roman" w:hAnsi="Arial" w:cs="Arial"/>
          <w:b/>
          <w:bCs/>
          <w:sz w:val="28"/>
          <w:szCs w:val="20"/>
          <w:lang w:eastAsia="fr-FR"/>
        </w:rPr>
        <w:t>-</w:t>
      </w:r>
    </w:p>
    <w:p w14:paraId="49A35097" w14:textId="7A21EAA4" w:rsidR="00DB6ED1" w:rsidRPr="00DB6ED1" w:rsidRDefault="00DB6ED1" w:rsidP="00DB6ED1">
      <w:pPr>
        <w:pBdr>
          <w:top w:val="single" w:sz="18" w:space="1" w:color="auto" w:shadow="1"/>
          <w:left w:val="single" w:sz="18" w:space="31" w:color="auto" w:shadow="1"/>
          <w:bottom w:val="single" w:sz="18" w:space="1" w:color="auto" w:shadow="1"/>
          <w:right w:val="single" w:sz="18" w:space="31" w:color="auto" w:shadow="1"/>
        </w:pBdr>
        <w:shd w:val="pct5" w:color="auto" w:fill="auto"/>
        <w:overflowPunct w:val="0"/>
        <w:autoSpaceDE w:val="0"/>
        <w:autoSpaceDN w:val="0"/>
        <w:adjustRightInd w:val="0"/>
        <w:spacing w:after="120" w:line="240" w:lineRule="auto"/>
        <w:ind w:left="142"/>
        <w:jc w:val="center"/>
        <w:textAlignment w:val="baseline"/>
        <w:rPr>
          <w:rFonts w:ascii="Arial" w:eastAsia="Times New Roman" w:hAnsi="Arial" w:cs="Arial"/>
          <w:b/>
          <w:bCs/>
          <w:sz w:val="28"/>
          <w:szCs w:val="20"/>
          <w:lang w:eastAsia="fr-FR"/>
        </w:rPr>
      </w:pPr>
      <w:r w:rsidRPr="00DB6ED1">
        <w:rPr>
          <w:rFonts w:ascii="Arial" w:eastAsia="Times New Roman" w:hAnsi="Arial" w:cs="Arial"/>
          <w:b/>
          <w:bCs/>
          <w:sz w:val="28"/>
          <w:szCs w:val="20"/>
          <w:lang w:eastAsia="fr-FR"/>
        </w:rPr>
        <w:t>Centre INRAE Val de Loire – Site de NOUZILLY</w:t>
      </w:r>
    </w:p>
    <w:p w14:paraId="7FA8A8BA" w14:textId="77777777" w:rsidR="00FC0FF3" w:rsidRPr="00FC0FF3" w:rsidRDefault="00FC0FF3" w:rsidP="00FC0FF3">
      <w:pPr>
        <w:pBdr>
          <w:top w:val="single" w:sz="18" w:space="1" w:color="auto" w:shadow="1"/>
          <w:left w:val="single" w:sz="18" w:space="31" w:color="auto" w:shadow="1"/>
          <w:bottom w:val="single" w:sz="18" w:space="1" w:color="auto" w:shadow="1"/>
          <w:right w:val="single" w:sz="18" w:space="31" w:color="auto" w:shadow="1"/>
        </w:pBdr>
        <w:shd w:val="pct5" w:color="auto" w:fill="auto"/>
        <w:spacing w:after="120" w:line="240" w:lineRule="auto"/>
        <w:ind w:left="142"/>
        <w:jc w:val="center"/>
        <w:rPr>
          <w:rFonts w:ascii="Arial" w:eastAsia="Times New Roman" w:hAnsi="Arial" w:cs="Arial"/>
          <w:sz w:val="20"/>
          <w:szCs w:val="20"/>
          <w:lang w:eastAsia="fr-FR"/>
        </w:rPr>
      </w:pPr>
    </w:p>
    <w:p w14:paraId="045DDEA3" w14:textId="77777777" w:rsidR="00FC0FF3" w:rsidRPr="00FC0FF3" w:rsidRDefault="00FC0FF3" w:rsidP="00FC0FF3">
      <w:pPr>
        <w:spacing w:after="0" w:line="240" w:lineRule="auto"/>
        <w:rPr>
          <w:rFonts w:ascii="Arial" w:eastAsia="Times New Roman" w:hAnsi="Arial" w:cs="Arial"/>
          <w:szCs w:val="20"/>
          <w:lang w:eastAsia="fr-FR"/>
        </w:rPr>
      </w:pPr>
    </w:p>
    <w:bookmarkEnd w:id="3"/>
    <w:p w14:paraId="2032B875" w14:textId="2D11F267" w:rsidR="00FC0FF3" w:rsidRPr="00FC0FF3" w:rsidRDefault="00FC0FF3" w:rsidP="00FC0FF3">
      <w:pPr>
        <w:spacing w:after="0" w:line="240" w:lineRule="auto"/>
        <w:rPr>
          <w:rFonts w:ascii="Arial" w:eastAsia="Times New Roman" w:hAnsi="Arial" w:cs="Arial"/>
          <w:szCs w:val="20"/>
          <w:lang w:eastAsia="fr-FR"/>
        </w:rPr>
      </w:pPr>
    </w:p>
    <w:p w14:paraId="248D33EF" w14:textId="77777777" w:rsidR="00FC0FF3" w:rsidRPr="00FC0FF3" w:rsidRDefault="00FC0FF3" w:rsidP="00FC0FF3">
      <w:pPr>
        <w:spacing w:after="0" w:line="240" w:lineRule="auto"/>
        <w:rPr>
          <w:rFonts w:ascii="Arial" w:eastAsia="Times New Roman" w:hAnsi="Arial" w:cs="Arial"/>
          <w:szCs w:val="20"/>
          <w:lang w:eastAsia="fr-FR"/>
        </w:rPr>
      </w:pPr>
    </w:p>
    <w:p w14:paraId="54DB1E8B" w14:textId="77777777" w:rsidR="00FC0FF3" w:rsidRPr="00FC0FF3" w:rsidRDefault="00FC0FF3" w:rsidP="00FC0FF3">
      <w:pPr>
        <w:spacing w:after="0" w:line="240" w:lineRule="auto"/>
        <w:rPr>
          <w:rFonts w:ascii="Arial" w:eastAsia="Times New Roman" w:hAnsi="Arial" w:cs="Arial"/>
          <w:szCs w:val="20"/>
          <w:lang w:eastAsia="fr-FR"/>
        </w:rPr>
      </w:pPr>
    </w:p>
    <w:bookmarkEnd w:id="4"/>
    <w:p w14:paraId="15E5291D" w14:textId="77777777" w:rsidR="00FC0FF3" w:rsidRPr="00FC0FF3" w:rsidRDefault="00FC0FF3" w:rsidP="00FC0FF3">
      <w:pPr>
        <w:spacing w:after="0" w:line="240" w:lineRule="auto"/>
        <w:jc w:val="left"/>
        <w:rPr>
          <w:rFonts w:ascii="Arial" w:eastAsia="Times New Roman" w:hAnsi="Arial" w:cs="Arial"/>
          <w:sz w:val="24"/>
          <w:szCs w:val="20"/>
          <w:lang w:eastAsia="fr-FR"/>
        </w:rPr>
      </w:pPr>
    </w:p>
    <w:p w14:paraId="4E8AA05D" w14:textId="77777777" w:rsidR="00F51A9A" w:rsidRPr="00FC0FF3" w:rsidRDefault="00F51A9A" w:rsidP="00F51A9A">
      <w:pPr>
        <w:rPr>
          <w:rFonts w:ascii="Arial" w:hAnsi="Arial" w:cs="Arial"/>
        </w:rPr>
      </w:pPr>
    </w:p>
    <w:p w14:paraId="52795C1B" w14:textId="77777777" w:rsidR="00F01FF5" w:rsidRPr="00FC0FF3" w:rsidRDefault="00F01FF5">
      <w:pPr>
        <w:rPr>
          <w:rFonts w:ascii="Arial" w:hAnsi="Arial" w:cs="Arial"/>
        </w:rPr>
      </w:pPr>
      <w:r w:rsidRPr="00FC0FF3">
        <w:rPr>
          <w:rFonts w:ascii="Arial" w:hAnsi="Arial" w:cs="Arial"/>
        </w:rPr>
        <w:br w:type="page"/>
      </w:r>
    </w:p>
    <w:p w14:paraId="14CF4A02" w14:textId="77777777" w:rsidR="00577C25" w:rsidRPr="00FC0FF3" w:rsidRDefault="00577C25" w:rsidP="00577C25">
      <w:pPr>
        <w:jc w:val="center"/>
        <w:rPr>
          <w:rFonts w:ascii="Arial" w:hAnsi="Arial" w:cs="Arial"/>
          <w:b/>
        </w:rPr>
      </w:pPr>
      <w:r w:rsidRPr="00FC0FF3">
        <w:rPr>
          <w:rFonts w:ascii="Arial" w:hAnsi="Arial" w:cs="Arial"/>
          <w:b/>
        </w:rPr>
        <w:lastRenderedPageBreak/>
        <w:t>SOMMAIRE</w:t>
      </w:r>
    </w:p>
    <w:p w14:paraId="5F318E3B" w14:textId="30395BC0" w:rsidR="006474DC" w:rsidRDefault="00577C25">
      <w:pPr>
        <w:pStyle w:val="TM1"/>
        <w:tabs>
          <w:tab w:val="left" w:pos="440"/>
          <w:tab w:val="right" w:leader="dot" w:pos="9062"/>
        </w:tabs>
        <w:rPr>
          <w:rFonts w:eastAsiaTheme="minorEastAsia"/>
          <w:noProof/>
          <w:lang w:eastAsia="fr-FR"/>
        </w:rPr>
      </w:pPr>
      <w:r w:rsidRPr="00FC0FF3">
        <w:rPr>
          <w:rFonts w:ascii="Arial" w:hAnsi="Arial" w:cs="Arial"/>
        </w:rPr>
        <w:fldChar w:fldCharType="begin"/>
      </w:r>
      <w:r w:rsidRPr="00FC0FF3">
        <w:rPr>
          <w:rFonts w:ascii="Arial" w:hAnsi="Arial" w:cs="Arial"/>
        </w:rPr>
        <w:instrText xml:space="preserve"> TOC \o "1-3" \h \z \u </w:instrText>
      </w:r>
      <w:r w:rsidRPr="00FC0FF3">
        <w:rPr>
          <w:rFonts w:ascii="Arial" w:hAnsi="Arial" w:cs="Arial"/>
        </w:rPr>
        <w:fldChar w:fldCharType="separate"/>
      </w:r>
      <w:hyperlink w:anchor="_Toc198546298" w:history="1">
        <w:r w:rsidR="006474DC" w:rsidRPr="00FE3364">
          <w:rPr>
            <w:rStyle w:val="Lienhypertexte"/>
            <w:noProof/>
          </w:rPr>
          <w:t>1</w:t>
        </w:r>
        <w:r w:rsidR="006474DC">
          <w:rPr>
            <w:rFonts w:eastAsiaTheme="minorEastAsia"/>
            <w:noProof/>
            <w:lang w:eastAsia="fr-FR"/>
          </w:rPr>
          <w:tab/>
        </w:r>
        <w:r w:rsidR="006474DC" w:rsidRPr="00FE3364">
          <w:rPr>
            <w:rStyle w:val="Lienhypertexte"/>
            <w:noProof/>
          </w:rPr>
          <w:t>CHAPITRE PREMIER – GENERALITES</w:t>
        </w:r>
        <w:r w:rsidR="006474DC">
          <w:rPr>
            <w:noProof/>
            <w:webHidden/>
          </w:rPr>
          <w:tab/>
        </w:r>
        <w:r w:rsidR="006474DC">
          <w:rPr>
            <w:noProof/>
            <w:webHidden/>
          </w:rPr>
          <w:fldChar w:fldCharType="begin"/>
        </w:r>
        <w:r w:rsidR="006474DC">
          <w:rPr>
            <w:noProof/>
            <w:webHidden/>
          </w:rPr>
          <w:instrText xml:space="preserve"> PAGEREF _Toc198546298 \h </w:instrText>
        </w:r>
        <w:r w:rsidR="006474DC">
          <w:rPr>
            <w:noProof/>
            <w:webHidden/>
          </w:rPr>
        </w:r>
        <w:r w:rsidR="006474DC">
          <w:rPr>
            <w:noProof/>
            <w:webHidden/>
          </w:rPr>
          <w:fldChar w:fldCharType="separate"/>
        </w:r>
        <w:r w:rsidR="006474DC">
          <w:rPr>
            <w:noProof/>
            <w:webHidden/>
          </w:rPr>
          <w:t>5</w:t>
        </w:r>
        <w:r w:rsidR="006474DC">
          <w:rPr>
            <w:noProof/>
            <w:webHidden/>
          </w:rPr>
          <w:fldChar w:fldCharType="end"/>
        </w:r>
      </w:hyperlink>
    </w:p>
    <w:p w14:paraId="0B2A65B2" w14:textId="55E8A870" w:rsidR="006474DC" w:rsidRDefault="00AD7216">
      <w:pPr>
        <w:pStyle w:val="TM2"/>
        <w:tabs>
          <w:tab w:val="left" w:pos="880"/>
          <w:tab w:val="right" w:leader="dot" w:pos="9062"/>
        </w:tabs>
        <w:rPr>
          <w:rFonts w:eastAsiaTheme="minorEastAsia"/>
          <w:noProof/>
          <w:lang w:eastAsia="fr-FR"/>
        </w:rPr>
      </w:pPr>
      <w:hyperlink w:anchor="_Toc198546299" w:history="1">
        <w:r w:rsidR="006474DC" w:rsidRPr="00FE3364">
          <w:rPr>
            <w:rStyle w:val="Lienhypertexte"/>
            <w:noProof/>
          </w:rPr>
          <w:t>1.1</w:t>
        </w:r>
        <w:r w:rsidR="006474DC">
          <w:rPr>
            <w:rFonts w:eastAsiaTheme="minorEastAsia"/>
            <w:noProof/>
            <w:lang w:eastAsia="fr-FR"/>
          </w:rPr>
          <w:tab/>
        </w:r>
        <w:r w:rsidR="006474DC" w:rsidRPr="00FE3364">
          <w:rPr>
            <w:rStyle w:val="Lienhypertexte"/>
            <w:noProof/>
          </w:rPr>
          <w:t>Objet du marché – Dispositions générales</w:t>
        </w:r>
        <w:r w:rsidR="006474DC">
          <w:rPr>
            <w:noProof/>
            <w:webHidden/>
          </w:rPr>
          <w:tab/>
        </w:r>
        <w:r w:rsidR="006474DC">
          <w:rPr>
            <w:noProof/>
            <w:webHidden/>
          </w:rPr>
          <w:fldChar w:fldCharType="begin"/>
        </w:r>
        <w:r w:rsidR="006474DC">
          <w:rPr>
            <w:noProof/>
            <w:webHidden/>
          </w:rPr>
          <w:instrText xml:space="preserve"> PAGEREF _Toc198546299 \h </w:instrText>
        </w:r>
        <w:r w:rsidR="006474DC">
          <w:rPr>
            <w:noProof/>
            <w:webHidden/>
          </w:rPr>
        </w:r>
        <w:r w:rsidR="006474DC">
          <w:rPr>
            <w:noProof/>
            <w:webHidden/>
          </w:rPr>
          <w:fldChar w:fldCharType="separate"/>
        </w:r>
        <w:r w:rsidR="006474DC">
          <w:rPr>
            <w:noProof/>
            <w:webHidden/>
          </w:rPr>
          <w:t>5</w:t>
        </w:r>
        <w:r w:rsidR="006474DC">
          <w:rPr>
            <w:noProof/>
            <w:webHidden/>
          </w:rPr>
          <w:fldChar w:fldCharType="end"/>
        </w:r>
      </w:hyperlink>
    </w:p>
    <w:p w14:paraId="748C2598" w14:textId="496DA41D" w:rsidR="006474DC" w:rsidRDefault="00AD7216">
      <w:pPr>
        <w:pStyle w:val="TM3"/>
        <w:tabs>
          <w:tab w:val="left" w:pos="1320"/>
          <w:tab w:val="right" w:leader="dot" w:pos="9062"/>
        </w:tabs>
        <w:rPr>
          <w:rFonts w:eastAsiaTheme="minorEastAsia"/>
          <w:noProof/>
          <w:lang w:eastAsia="fr-FR"/>
        </w:rPr>
      </w:pPr>
      <w:hyperlink w:anchor="_Toc198546300" w:history="1">
        <w:r w:rsidR="006474DC" w:rsidRPr="00FE3364">
          <w:rPr>
            <w:rStyle w:val="Lienhypertexte"/>
            <w:noProof/>
          </w:rPr>
          <w:t>1.1.1</w:t>
        </w:r>
        <w:r w:rsidR="006474DC">
          <w:rPr>
            <w:rFonts w:eastAsiaTheme="minorEastAsia"/>
            <w:noProof/>
            <w:lang w:eastAsia="fr-FR"/>
          </w:rPr>
          <w:tab/>
        </w:r>
        <w:r w:rsidR="006474DC" w:rsidRPr="00FE3364">
          <w:rPr>
            <w:rStyle w:val="Lienhypertexte"/>
            <w:noProof/>
          </w:rPr>
          <w:t>Objet du marché</w:t>
        </w:r>
        <w:r w:rsidR="006474DC">
          <w:rPr>
            <w:noProof/>
            <w:webHidden/>
          </w:rPr>
          <w:tab/>
        </w:r>
        <w:r w:rsidR="006474DC">
          <w:rPr>
            <w:noProof/>
            <w:webHidden/>
          </w:rPr>
          <w:fldChar w:fldCharType="begin"/>
        </w:r>
        <w:r w:rsidR="006474DC">
          <w:rPr>
            <w:noProof/>
            <w:webHidden/>
          </w:rPr>
          <w:instrText xml:space="preserve"> PAGEREF _Toc198546300 \h </w:instrText>
        </w:r>
        <w:r w:rsidR="006474DC">
          <w:rPr>
            <w:noProof/>
            <w:webHidden/>
          </w:rPr>
        </w:r>
        <w:r w:rsidR="006474DC">
          <w:rPr>
            <w:noProof/>
            <w:webHidden/>
          </w:rPr>
          <w:fldChar w:fldCharType="separate"/>
        </w:r>
        <w:r w:rsidR="006474DC">
          <w:rPr>
            <w:noProof/>
            <w:webHidden/>
          </w:rPr>
          <w:t>5</w:t>
        </w:r>
        <w:r w:rsidR="006474DC">
          <w:rPr>
            <w:noProof/>
            <w:webHidden/>
          </w:rPr>
          <w:fldChar w:fldCharType="end"/>
        </w:r>
      </w:hyperlink>
    </w:p>
    <w:p w14:paraId="3F8B2072" w14:textId="75B4EC63" w:rsidR="006474DC" w:rsidRDefault="00AD7216">
      <w:pPr>
        <w:pStyle w:val="TM3"/>
        <w:tabs>
          <w:tab w:val="left" w:pos="1320"/>
          <w:tab w:val="right" w:leader="dot" w:pos="9062"/>
        </w:tabs>
        <w:rPr>
          <w:rFonts w:eastAsiaTheme="minorEastAsia"/>
          <w:noProof/>
          <w:lang w:eastAsia="fr-FR"/>
        </w:rPr>
      </w:pPr>
      <w:hyperlink w:anchor="_Toc198546301" w:history="1">
        <w:r w:rsidR="006474DC" w:rsidRPr="00FE3364">
          <w:rPr>
            <w:rStyle w:val="Lienhypertexte"/>
            <w:noProof/>
          </w:rPr>
          <w:t>1.1.2</w:t>
        </w:r>
        <w:r w:rsidR="006474DC">
          <w:rPr>
            <w:rFonts w:eastAsiaTheme="minorEastAsia"/>
            <w:noProof/>
            <w:lang w:eastAsia="fr-FR"/>
          </w:rPr>
          <w:tab/>
        </w:r>
        <w:r w:rsidR="006474DC" w:rsidRPr="00FE3364">
          <w:rPr>
            <w:rStyle w:val="Lienhypertexte"/>
            <w:noProof/>
          </w:rPr>
          <w:t>Attendus</w:t>
        </w:r>
        <w:r w:rsidR="006474DC">
          <w:rPr>
            <w:noProof/>
            <w:webHidden/>
          </w:rPr>
          <w:tab/>
        </w:r>
        <w:r w:rsidR="006474DC">
          <w:rPr>
            <w:noProof/>
            <w:webHidden/>
          </w:rPr>
          <w:fldChar w:fldCharType="begin"/>
        </w:r>
        <w:r w:rsidR="006474DC">
          <w:rPr>
            <w:noProof/>
            <w:webHidden/>
          </w:rPr>
          <w:instrText xml:space="preserve"> PAGEREF _Toc198546301 \h </w:instrText>
        </w:r>
        <w:r w:rsidR="006474DC">
          <w:rPr>
            <w:noProof/>
            <w:webHidden/>
          </w:rPr>
        </w:r>
        <w:r w:rsidR="006474DC">
          <w:rPr>
            <w:noProof/>
            <w:webHidden/>
          </w:rPr>
          <w:fldChar w:fldCharType="separate"/>
        </w:r>
        <w:r w:rsidR="006474DC">
          <w:rPr>
            <w:noProof/>
            <w:webHidden/>
          </w:rPr>
          <w:t>5</w:t>
        </w:r>
        <w:r w:rsidR="006474DC">
          <w:rPr>
            <w:noProof/>
            <w:webHidden/>
          </w:rPr>
          <w:fldChar w:fldCharType="end"/>
        </w:r>
      </w:hyperlink>
    </w:p>
    <w:p w14:paraId="5768825D" w14:textId="17165DFE" w:rsidR="006474DC" w:rsidRDefault="00AD7216">
      <w:pPr>
        <w:pStyle w:val="TM3"/>
        <w:tabs>
          <w:tab w:val="left" w:pos="1320"/>
          <w:tab w:val="right" w:leader="dot" w:pos="9062"/>
        </w:tabs>
        <w:rPr>
          <w:rFonts w:eastAsiaTheme="minorEastAsia"/>
          <w:noProof/>
          <w:lang w:eastAsia="fr-FR"/>
        </w:rPr>
      </w:pPr>
      <w:hyperlink w:anchor="_Toc198546302" w:history="1">
        <w:r w:rsidR="006474DC" w:rsidRPr="00FE3364">
          <w:rPr>
            <w:rStyle w:val="Lienhypertexte"/>
            <w:noProof/>
          </w:rPr>
          <w:t>1.1.3</w:t>
        </w:r>
        <w:r w:rsidR="006474DC">
          <w:rPr>
            <w:rFonts w:eastAsiaTheme="minorEastAsia"/>
            <w:noProof/>
            <w:lang w:eastAsia="fr-FR"/>
          </w:rPr>
          <w:tab/>
        </w:r>
        <w:r w:rsidR="006474DC" w:rsidRPr="00FE3364">
          <w:rPr>
            <w:rStyle w:val="Lienhypertexte"/>
            <w:noProof/>
          </w:rPr>
          <w:t>Titulaire du marché</w:t>
        </w:r>
        <w:r w:rsidR="006474DC">
          <w:rPr>
            <w:noProof/>
            <w:webHidden/>
          </w:rPr>
          <w:tab/>
        </w:r>
        <w:r w:rsidR="006474DC">
          <w:rPr>
            <w:noProof/>
            <w:webHidden/>
          </w:rPr>
          <w:fldChar w:fldCharType="begin"/>
        </w:r>
        <w:r w:rsidR="006474DC">
          <w:rPr>
            <w:noProof/>
            <w:webHidden/>
          </w:rPr>
          <w:instrText xml:space="preserve"> PAGEREF _Toc198546302 \h </w:instrText>
        </w:r>
        <w:r w:rsidR="006474DC">
          <w:rPr>
            <w:noProof/>
            <w:webHidden/>
          </w:rPr>
        </w:r>
        <w:r w:rsidR="006474DC">
          <w:rPr>
            <w:noProof/>
            <w:webHidden/>
          </w:rPr>
          <w:fldChar w:fldCharType="separate"/>
        </w:r>
        <w:r w:rsidR="006474DC">
          <w:rPr>
            <w:noProof/>
            <w:webHidden/>
          </w:rPr>
          <w:t>5</w:t>
        </w:r>
        <w:r w:rsidR="006474DC">
          <w:rPr>
            <w:noProof/>
            <w:webHidden/>
          </w:rPr>
          <w:fldChar w:fldCharType="end"/>
        </w:r>
      </w:hyperlink>
    </w:p>
    <w:p w14:paraId="5F5E1887" w14:textId="1348677F" w:rsidR="006474DC" w:rsidRDefault="00AD7216">
      <w:pPr>
        <w:pStyle w:val="TM3"/>
        <w:tabs>
          <w:tab w:val="left" w:pos="1320"/>
          <w:tab w:val="right" w:leader="dot" w:pos="9062"/>
        </w:tabs>
        <w:rPr>
          <w:rFonts w:eastAsiaTheme="minorEastAsia"/>
          <w:noProof/>
          <w:lang w:eastAsia="fr-FR"/>
        </w:rPr>
      </w:pPr>
      <w:hyperlink w:anchor="_Toc198546303" w:history="1">
        <w:r w:rsidR="006474DC" w:rsidRPr="00FE3364">
          <w:rPr>
            <w:rStyle w:val="Lienhypertexte"/>
            <w:noProof/>
          </w:rPr>
          <w:t>1.1.4</w:t>
        </w:r>
        <w:r w:rsidR="006474DC">
          <w:rPr>
            <w:rFonts w:eastAsiaTheme="minorEastAsia"/>
            <w:noProof/>
            <w:lang w:eastAsia="fr-FR"/>
          </w:rPr>
          <w:tab/>
        </w:r>
        <w:r w:rsidR="006474DC" w:rsidRPr="00FE3364">
          <w:rPr>
            <w:rStyle w:val="Lienhypertexte"/>
            <w:noProof/>
          </w:rPr>
          <w:t>Sous-traitance</w:t>
        </w:r>
        <w:r w:rsidR="006474DC">
          <w:rPr>
            <w:noProof/>
            <w:webHidden/>
          </w:rPr>
          <w:tab/>
        </w:r>
        <w:r w:rsidR="006474DC">
          <w:rPr>
            <w:noProof/>
            <w:webHidden/>
          </w:rPr>
          <w:fldChar w:fldCharType="begin"/>
        </w:r>
        <w:r w:rsidR="006474DC">
          <w:rPr>
            <w:noProof/>
            <w:webHidden/>
          </w:rPr>
          <w:instrText xml:space="preserve"> PAGEREF _Toc198546303 \h </w:instrText>
        </w:r>
        <w:r w:rsidR="006474DC">
          <w:rPr>
            <w:noProof/>
            <w:webHidden/>
          </w:rPr>
        </w:r>
        <w:r w:rsidR="006474DC">
          <w:rPr>
            <w:noProof/>
            <w:webHidden/>
          </w:rPr>
          <w:fldChar w:fldCharType="separate"/>
        </w:r>
        <w:r w:rsidR="006474DC">
          <w:rPr>
            <w:noProof/>
            <w:webHidden/>
          </w:rPr>
          <w:t>5</w:t>
        </w:r>
        <w:r w:rsidR="006474DC">
          <w:rPr>
            <w:noProof/>
            <w:webHidden/>
          </w:rPr>
          <w:fldChar w:fldCharType="end"/>
        </w:r>
      </w:hyperlink>
    </w:p>
    <w:p w14:paraId="37DFDEB7" w14:textId="2315C28F" w:rsidR="006474DC" w:rsidRDefault="00AD7216">
      <w:pPr>
        <w:pStyle w:val="TM3"/>
        <w:tabs>
          <w:tab w:val="left" w:pos="1320"/>
          <w:tab w:val="right" w:leader="dot" w:pos="9062"/>
        </w:tabs>
        <w:rPr>
          <w:rFonts w:eastAsiaTheme="minorEastAsia"/>
          <w:noProof/>
          <w:lang w:eastAsia="fr-FR"/>
        </w:rPr>
      </w:pPr>
      <w:hyperlink w:anchor="_Toc198546304" w:history="1">
        <w:r w:rsidR="006474DC" w:rsidRPr="00FE3364">
          <w:rPr>
            <w:rStyle w:val="Lienhypertexte"/>
            <w:noProof/>
          </w:rPr>
          <w:t>1.1.5</w:t>
        </w:r>
        <w:r w:rsidR="006474DC">
          <w:rPr>
            <w:rFonts w:eastAsiaTheme="minorEastAsia"/>
            <w:noProof/>
            <w:lang w:eastAsia="fr-FR"/>
          </w:rPr>
          <w:tab/>
        </w:r>
        <w:r w:rsidR="006474DC" w:rsidRPr="00FE3364">
          <w:rPr>
            <w:rStyle w:val="Lienhypertexte"/>
            <w:noProof/>
          </w:rPr>
          <w:t>Catégorie d’ouvrages et nature des travaux</w:t>
        </w:r>
        <w:r w:rsidR="006474DC">
          <w:rPr>
            <w:noProof/>
            <w:webHidden/>
          </w:rPr>
          <w:tab/>
        </w:r>
        <w:r w:rsidR="006474DC">
          <w:rPr>
            <w:noProof/>
            <w:webHidden/>
          </w:rPr>
          <w:fldChar w:fldCharType="begin"/>
        </w:r>
        <w:r w:rsidR="006474DC">
          <w:rPr>
            <w:noProof/>
            <w:webHidden/>
          </w:rPr>
          <w:instrText xml:space="preserve"> PAGEREF _Toc198546304 \h </w:instrText>
        </w:r>
        <w:r w:rsidR="006474DC">
          <w:rPr>
            <w:noProof/>
            <w:webHidden/>
          </w:rPr>
        </w:r>
        <w:r w:rsidR="006474DC">
          <w:rPr>
            <w:noProof/>
            <w:webHidden/>
          </w:rPr>
          <w:fldChar w:fldCharType="separate"/>
        </w:r>
        <w:r w:rsidR="006474DC">
          <w:rPr>
            <w:noProof/>
            <w:webHidden/>
          </w:rPr>
          <w:t>5</w:t>
        </w:r>
        <w:r w:rsidR="006474DC">
          <w:rPr>
            <w:noProof/>
            <w:webHidden/>
          </w:rPr>
          <w:fldChar w:fldCharType="end"/>
        </w:r>
      </w:hyperlink>
    </w:p>
    <w:p w14:paraId="226FECFF" w14:textId="421F1F1F" w:rsidR="006474DC" w:rsidRDefault="00AD7216">
      <w:pPr>
        <w:pStyle w:val="TM3"/>
        <w:tabs>
          <w:tab w:val="left" w:pos="1320"/>
          <w:tab w:val="right" w:leader="dot" w:pos="9062"/>
        </w:tabs>
        <w:rPr>
          <w:rFonts w:eastAsiaTheme="minorEastAsia"/>
          <w:noProof/>
          <w:lang w:eastAsia="fr-FR"/>
        </w:rPr>
      </w:pPr>
      <w:hyperlink w:anchor="_Toc198546305" w:history="1">
        <w:r w:rsidR="006474DC" w:rsidRPr="00FE3364">
          <w:rPr>
            <w:rStyle w:val="Lienhypertexte"/>
            <w:noProof/>
          </w:rPr>
          <w:t>1.1.6</w:t>
        </w:r>
        <w:r w:rsidR="006474DC">
          <w:rPr>
            <w:rFonts w:eastAsiaTheme="minorEastAsia"/>
            <w:noProof/>
            <w:lang w:eastAsia="fr-FR"/>
          </w:rPr>
          <w:tab/>
        </w:r>
        <w:r w:rsidR="006474DC" w:rsidRPr="00FE3364">
          <w:rPr>
            <w:rStyle w:val="Lienhypertexte"/>
            <w:noProof/>
          </w:rPr>
          <w:t>Contenu des éléments de mission</w:t>
        </w:r>
        <w:r w:rsidR="006474DC">
          <w:rPr>
            <w:noProof/>
            <w:webHidden/>
          </w:rPr>
          <w:tab/>
        </w:r>
        <w:r w:rsidR="006474DC">
          <w:rPr>
            <w:noProof/>
            <w:webHidden/>
          </w:rPr>
          <w:fldChar w:fldCharType="begin"/>
        </w:r>
        <w:r w:rsidR="006474DC">
          <w:rPr>
            <w:noProof/>
            <w:webHidden/>
          </w:rPr>
          <w:instrText xml:space="preserve"> PAGEREF _Toc198546305 \h </w:instrText>
        </w:r>
        <w:r w:rsidR="006474DC">
          <w:rPr>
            <w:noProof/>
            <w:webHidden/>
          </w:rPr>
        </w:r>
        <w:r w:rsidR="006474DC">
          <w:rPr>
            <w:noProof/>
            <w:webHidden/>
          </w:rPr>
          <w:fldChar w:fldCharType="separate"/>
        </w:r>
        <w:r w:rsidR="006474DC">
          <w:rPr>
            <w:noProof/>
            <w:webHidden/>
          </w:rPr>
          <w:t>5</w:t>
        </w:r>
        <w:r w:rsidR="006474DC">
          <w:rPr>
            <w:noProof/>
            <w:webHidden/>
          </w:rPr>
          <w:fldChar w:fldCharType="end"/>
        </w:r>
      </w:hyperlink>
    </w:p>
    <w:p w14:paraId="3AE3B64C" w14:textId="006E287A" w:rsidR="006474DC" w:rsidRDefault="00AD7216">
      <w:pPr>
        <w:pStyle w:val="TM3"/>
        <w:tabs>
          <w:tab w:val="left" w:pos="1320"/>
          <w:tab w:val="right" w:leader="dot" w:pos="9062"/>
        </w:tabs>
        <w:rPr>
          <w:rFonts w:eastAsiaTheme="minorEastAsia"/>
          <w:noProof/>
          <w:lang w:eastAsia="fr-FR"/>
        </w:rPr>
      </w:pPr>
      <w:hyperlink w:anchor="_Toc198546306" w:history="1">
        <w:r w:rsidR="006474DC" w:rsidRPr="00FE3364">
          <w:rPr>
            <w:rStyle w:val="Lienhypertexte"/>
            <w:noProof/>
          </w:rPr>
          <w:t>1.1.7</w:t>
        </w:r>
        <w:r w:rsidR="006474DC">
          <w:rPr>
            <w:rFonts w:eastAsiaTheme="minorEastAsia"/>
            <w:noProof/>
            <w:lang w:eastAsia="fr-FR"/>
          </w:rPr>
          <w:tab/>
        </w:r>
        <w:r w:rsidR="006474DC" w:rsidRPr="00FE3364">
          <w:rPr>
            <w:rStyle w:val="Lienhypertexte"/>
            <w:noProof/>
          </w:rPr>
          <w:t>Conduite d’opération</w:t>
        </w:r>
        <w:r w:rsidR="006474DC">
          <w:rPr>
            <w:noProof/>
            <w:webHidden/>
          </w:rPr>
          <w:tab/>
        </w:r>
        <w:r w:rsidR="006474DC">
          <w:rPr>
            <w:noProof/>
            <w:webHidden/>
          </w:rPr>
          <w:fldChar w:fldCharType="begin"/>
        </w:r>
        <w:r w:rsidR="006474DC">
          <w:rPr>
            <w:noProof/>
            <w:webHidden/>
          </w:rPr>
          <w:instrText xml:space="preserve"> PAGEREF _Toc198546306 \h </w:instrText>
        </w:r>
        <w:r w:rsidR="006474DC">
          <w:rPr>
            <w:noProof/>
            <w:webHidden/>
          </w:rPr>
        </w:r>
        <w:r w:rsidR="006474DC">
          <w:rPr>
            <w:noProof/>
            <w:webHidden/>
          </w:rPr>
          <w:fldChar w:fldCharType="separate"/>
        </w:r>
        <w:r w:rsidR="006474DC">
          <w:rPr>
            <w:noProof/>
            <w:webHidden/>
          </w:rPr>
          <w:t>6</w:t>
        </w:r>
        <w:r w:rsidR="006474DC">
          <w:rPr>
            <w:noProof/>
            <w:webHidden/>
          </w:rPr>
          <w:fldChar w:fldCharType="end"/>
        </w:r>
      </w:hyperlink>
    </w:p>
    <w:p w14:paraId="4CD55C46" w14:textId="01E78EA8" w:rsidR="006474DC" w:rsidRDefault="00AD7216">
      <w:pPr>
        <w:pStyle w:val="TM3"/>
        <w:tabs>
          <w:tab w:val="left" w:pos="1320"/>
          <w:tab w:val="right" w:leader="dot" w:pos="9062"/>
        </w:tabs>
        <w:rPr>
          <w:rFonts w:eastAsiaTheme="minorEastAsia"/>
          <w:noProof/>
          <w:lang w:eastAsia="fr-FR"/>
        </w:rPr>
      </w:pPr>
      <w:hyperlink w:anchor="_Toc198546307" w:history="1">
        <w:r w:rsidR="006474DC" w:rsidRPr="00FE3364">
          <w:rPr>
            <w:rStyle w:val="Lienhypertexte"/>
            <w:noProof/>
          </w:rPr>
          <w:t>1.1.8</w:t>
        </w:r>
        <w:r w:rsidR="006474DC">
          <w:rPr>
            <w:rFonts w:eastAsiaTheme="minorEastAsia"/>
            <w:noProof/>
            <w:lang w:eastAsia="fr-FR"/>
          </w:rPr>
          <w:tab/>
        </w:r>
        <w:r w:rsidR="006474DC" w:rsidRPr="00FE3364">
          <w:rPr>
            <w:rStyle w:val="Lienhypertexte"/>
            <w:noProof/>
          </w:rPr>
          <w:t>Contrôle technique</w:t>
        </w:r>
        <w:r w:rsidR="006474DC">
          <w:rPr>
            <w:noProof/>
            <w:webHidden/>
          </w:rPr>
          <w:tab/>
        </w:r>
        <w:r w:rsidR="006474DC">
          <w:rPr>
            <w:noProof/>
            <w:webHidden/>
          </w:rPr>
          <w:fldChar w:fldCharType="begin"/>
        </w:r>
        <w:r w:rsidR="006474DC">
          <w:rPr>
            <w:noProof/>
            <w:webHidden/>
          </w:rPr>
          <w:instrText xml:space="preserve"> PAGEREF _Toc198546307 \h </w:instrText>
        </w:r>
        <w:r w:rsidR="006474DC">
          <w:rPr>
            <w:noProof/>
            <w:webHidden/>
          </w:rPr>
        </w:r>
        <w:r w:rsidR="006474DC">
          <w:rPr>
            <w:noProof/>
            <w:webHidden/>
          </w:rPr>
          <w:fldChar w:fldCharType="separate"/>
        </w:r>
        <w:r w:rsidR="006474DC">
          <w:rPr>
            <w:noProof/>
            <w:webHidden/>
          </w:rPr>
          <w:t>6</w:t>
        </w:r>
        <w:r w:rsidR="006474DC">
          <w:rPr>
            <w:noProof/>
            <w:webHidden/>
          </w:rPr>
          <w:fldChar w:fldCharType="end"/>
        </w:r>
      </w:hyperlink>
    </w:p>
    <w:p w14:paraId="3041BB07" w14:textId="7479AF41" w:rsidR="006474DC" w:rsidRDefault="00AD7216">
      <w:pPr>
        <w:pStyle w:val="TM3"/>
        <w:tabs>
          <w:tab w:val="left" w:pos="1320"/>
          <w:tab w:val="right" w:leader="dot" w:pos="9062"/>
        </w:tabs>
        <w:rPr>
          <w:rFonts w:eastAsiaTheme="minorEastAsia"/>
          <w:noProof/>
          <w:lang w:eastAsia="fr-FR"/>
        </w:rPr>
      </w:pPr>
      <w:hyperlink w:anchor="_Toc198546308" w:history="1">
        <w:r w:rsidR="006474DC" w:rsidRPr="00FE3364">
          <w:rPr>
            <w:rStyle w:val="Lienhypertexte"/>
            <w:noProof/>
          </w:rPr>
          <w:t>1.1.9</w:t>
        </w:r>
        <w:r w:rsidR="006474DC">
          <w:rPr>
            <w:rFonts w:eastAsiaTheme="minorEastAsia"/>
            <w:noProof/>
            <w:lang w:eastAsia="fr-FR"/>
          </w:rPr>
          <w:tab/>
        </w:r>
        <w:r w:rsidR="006474DC" w:rsidRPr="00FE3364">
          <w:rPr>
            <w:rStyle w:val="Lienhypertexte"/>
            <w:noProof/>
          </w:rPr>
          <w:t>Travaux intéressant la Défense</w:t>
        </w:r>
        <w:r w:rsidR="006474DC">
          <w:rPr>
            <w:noProof/>
            <w:webHidden/>
          </w:rPr>
          <w:tab/>
        </w:r>
        <w:r w:rsidR="006474DC">
          <w:rPr>
            <w:noProof/>
            <w:webHidden/>
          </w:rPr>
          <w:fldChar w:fldCharType="begin"/>
        </w:r>
        <w:r w:rsidR="006474DC">
          <w:rPr>
            <w:noProof/>
            <w:webHidden/>
          </w:rPr>
          <w:instrText xml:space="preserve"> PAGEREF _Toc198546308 \h </w:instrText>
        </w:r>
        <w:r w:rsidR="006474DC">
          <w:rPr>
            <w:noProof/>
            <w:webHidden/>
          </w:rPr>
        </w:r>
        <w:r w:rsidR="006474DC">
          <w:rPr>
            <w:noProof/>
            <w:webHidden/>
          </w:rPr>
          <w:fldChar w:fldCharType="separate"/>
        </w:r>
        <w:r w:rsidR="006474DC">
          <w:rPr>
            <w:noProof/>
            <w:webHidden/>
          </w:rPr>
          <w:t>6</w:t>
        </w:r>
        <w:r w:rsidR="006474DC">
          <w:rPr>
            <w:noProof/>
            <w:webHidden/>
          </w:rPr>
          <w:fldChar w:fldCharType="end"/>
        </w:r>
      </w:hyperlink>
    </w:p>
    <w:p w14:paraId="64B0CDF6" w14:textId="40CDB32B" w:rsidR="006474DC" w:rsidRDefault="00AD7216">
      <w:pPr>
        <w:pStyle w:val="TM3"/>
        <w:tabs>
          <w:tab w:val="left" w:pos="1320"/>
          <w:tab w:val="right" w:leader="dot" w:pos="9062"/>
        </w:tabs>
        <w:rPr>
          <w:rFonts w:eastAsiaTheme="minorEastAsia"/>
          <w:noProof/>
          <w:lang w:eastAsia="fr-FR"/>
        </w:rPr>
      </w:pPr>
      <w:hyperlink w:anchor="_Toc198546309" w:history="1">
        <w:r w:rsidR="006474DC" w:rsidRPr="00FE3364">
          <w:rPr>
            <w:rStyle w:val="Lienhypertexte"/>
            <w:noProof/>
          </w:rPr>
          <w:t>1.1.10</w:t>
        </w:r>
        <w:r w:rsidR="006474DC">
          <w:rPr>
            <w:rFonts w:eastAsiaTheme="minorEastAsia"/>
            <w:noProof/>
            <w:lang w:eastAsia="fr-FR"/>
          </w:rPr>
          <w:tab/>
        </w:r>
        <w:r w:rsidR="006474DC" w:rsidRPr="00FE3364">
          <w:rPr>
            <w:rStyle w:val="Lienhypertexte"/>
            <w:noProof/>
          </w:rPr>
          <w:t>Contrôle des prix de revient</w:t>
        </w:r>
        <w:r w:rsidR="006474DC">
          <w:rPr>
            <w:noProof/>
            <w:webHidden/>
          </w:rPr>
          <w:tab/>
        </w:r>
        <w:r w:rsidR="006474DC">
          <w:rPr>
            <w:noProof/>
            <w:webHidden/>
          </w:rPr>
          <w:fldChar w:fldCharType="begin"/>
        </w:r>
        <w:r w:rsidR="006474DC">
          <w:rPr>
            <w:noProof/>
            <w:webHidden/>
          </w:rPr>
          <w:instrText xml:space="preserve"> PAGEREF _Toc198546309 \h </w:instrText>
        </w:r>
        <w:r w:rsidR="006474DC">
          <w:rPr>
            <w:noProof/>
            <w:webHidden/>
          </w:rPr>
        </w:r>
        <w:r w:rsidR="006474DC">
          <w:rPr>
            <w:noProof/>
            <w:webHidden/>
          </w:rPr>
          <w:fldChar w:fldCharType="separate"/>
        </w:r>
        <w:r w:rsidR="006474DC">
          <w:rPr>
            <w:noProof/>
            <w:webHidden/>
          </w:rPr>
          <w:t>6</w:t>
        </w:r>
        <w:r w:rsidR="006474DC">
          <w:rPr>
            <w:noProof/>
            <w:webHidden/>
          </w:rPr>
          <w:fldChar w:fldCharType="end"/>
        </w:r>
      </w:hyperlink>
    </w:p>
    <w:p w14:paraId="6DDA4F13" w14:textId="331A2682" w:rsidR="006474DC" w:rsidRDefault="00AD7216">
      <w:pPr>
        <w:pStyle w:val="TM3"/>
        <w:tabs>
          <w:tab w:val="left" w:pos="1320"/>
          <w:tab w:val="right" w:leader="dot" w:pos="9062"/>
        </w:tabs>
        <w:rPr>
          <w:rFonts w:eastAsiaTheme="minorEastAsia"/>
          <w:noProof/>
          <w:lang w:eastAsia="fr-FR"/>
        </w:rPr>
      </w:pPr>
      <w:hyperlink w:anchor="_Toc198546310" w:history="1">
        <w:r w:rsidR="006474DC" w:rsidRPr="00FE3364">
          <w:rPr>
            <w:rStyle w:val="Lienhypertexte"/>
            <w:noProof/>
          </w:rPr>
          <w:t>1.1.11</w:t>
        </w:r>
        <w:r w:rsidR="006474DC">
          <w:rPr>
            <w:rFonts w:eastAsiaTheme="minorEastAsia"/>
            <w:noProof/>
            <w:lang w:eastAsia="fr-FR"/>
          </w:rPr>
          <w:tab/>
        </w:r>
        <w:r w:rsidR="006474DC" w:rsidRPr="00FE3364">
          <w:rPr>
            <w:rStyle w:val="Lienhypertexte"/>
            <w:noProof/>
          </w:rPr>
          <w:t>Mode de dévolution des travaux</w:t>
        </w:r>
        <w:r w:rsidR="006474DC">
          <w:rPr>
            <w:noProof/>
            <w:webHidden/>
          </w:rPr>
          <w:tab/>
        </w:r>
        <w:r w:rsidR="006474DC">
          <w:rPr>
            <w:noProof/>
            <w:webHidden/>
          </w:rPr>
          <w:fldChar w:fldCharType="begin"/>
        </w:r>
        <w:r w:rsidR="006474DC">
          <w:rPr>
            <w:noProof/>
            <w:webHidden/>
          </w:rPr>
          <w:instrText xml:space="preserve"> PAGEREF _Toc198546310 \h </w:instrText>
        </w:r>
        <w:r w:rsidR="006474DC">
          <w:rPr>
            <w:noProof/>
            <w:webHidden/>
          </w:rPr>
        </w:r>
        <w:r w:rsidR="006474DC">
          <w:rPr>
            <w:noProof/>
            <w:webHidden/>
          </w:rPr>
          <w:fldChar w:fldCharType="separate"/>
        </w:r>
        <w:r w:rsidR="006474DC">
          <w:rPr>
            <w:noProof/>
            <w:webHidden/>
          </w:rPr>
          <w:t>7</w:t>
        </w:r>
        <w:r w:rsidR="006474DC">
          <w:rPr>
            <w:noProof/>
            <w:webHidden/>
          </w:rPr>
          <w:fldChar w:fldCharType="end"/>
        </w:r>
      </w:hyperlink>
    </w:p>
    <w:p w14:paraId="6B187DA4" w14:textId="73127D4A" w:rsidR="006474DC" w:rsidRDefault="00AD7216">
      <w:pPr>
        <w:pStyle w:val="TM3"/>
        <w:tabs>
          <w:tab w:val="left" w:pos="1320"/>
          <w:tab w:val="right" w:leader="dot" w:pos="9062"/>
        </w:tabs>
        <w:rPr>
          <w:rFonts w:eastAsiaTheme="minorEastAsia"/>
          <w:noProof/>
          <w:lang w:eastAsia="fr-FR"/>
        </w:rPr>
      </w:pPr>
      <w:hyperlink w:anchor="_Toc198546311" w:history="1">
        <w:r w:rsidR="006474DC" w:rsidRPr="00FE3364">
          <w:rPr>
            <w:rStyle w:val="Lienhypertexte"/>
            <w:noProof/>
          </w:rPr>
          <w:t>1.1.12</w:t>
        </w:r>
        <w:r w:rsidR="006474DC">
          <w:rPr>
            <w:rFonts w:eastAsiaTheme="minorEastAsia"/>
            <w:noProof/>
            <w:lang w:eastAsia="fr-FR"/>
          </w:rPr>
          <w:tab/>
        </w:r>
        <w:r w:rsidR="006474DC" w:rsidRPr="00FE3364">
          <w:rPr>
            <w:rStyle w:val="Lienhypertexte"/>
            <w:noProof/>
          </w:rPr>
          <w:t>Coordination Sécurité (CSPS)</w:t>
        </w:r>
        <w:r w:rsidR="006474DC">
          <w:rPr>
            <w:noProof/>
            <w:webHidden/>
          </w:rPr>
          <w:tab/>
        </w:r>
        <w:r w:rsidR="006474DC">
          <w:rPr>
            <w:noProof/>
            <w:webHidden/>
          </w:rPr>
          <w:fldChar w:fldCharType="begin"/>
        </w:r>
        <w:r w:rsidR="006474DC">
          <w:rPr>
            <w:noProof/>
            <w:webHidden/>
          </w:rPr>
          <w:instrText xml:space="preserve"> PAGEREF _Toc198546311 \h </w:instrText>
        </w:r>
        <w:r w:rsidR="006474DC">
          <w:rPr>
            <w:noProof/>
            <w:webHidden/>
          </w:rPr>
        </w:r>
        <w:r w:rsidR="006474DC">
          <w:rPr>
            <w:noProof/>
            <w:webHidden/>
          </w:rPr>
          <w:fldChar w:fldCharType="separate"/>
        </w:r>
        <w:r w:rsidR="006474DC">
          <w:rPr>
            <w:noProof/>
            <w:webHidden/>
          </w:rPr>
          <w:t>7</w:t>
        </w:r>
        <w:r w:rsidR="006474DC">
          <w:rPr>
            <w:noProof/>
            <w:webHidden/>
          </w:rPr>
          <w:fldChar w:fldCharType="end"/>
        </w:r>
      </w:hyperlink>
    </w:p>
    <w:p w14:paraId="2598F298" w14:textId="30606B45" w:rsidR="006474DC" w:rsidRDefault="00AD7216">
      <w:pPr>
        <w:pStyle w:val="TM2"/>
        <w:tabs>
          <w:tab w:val="left" w:pos="880"/>
          <w:tab w:val="right" w:leader="dot" w:pos="9062"/>
        </w:tabs>
        <w:rPr>
          <w:rFonts w:eastAsiaTheme="minorEastAsia"/>
          <w:noProof/>
          <w:lang w:eastAsia="fr-FR"/>
        </w:rPr>
      </w:pPr>
      <w:hyperlink w:anchor="_Toc198546312" w:history="1">
        <w:r w:rsidR="006474DC" w:rsidRPr="00FE3364">
          <w:rPr>
            <w:rStyle w:val="Lienhypertexte"/>
            <w:noProof/>
          </w:rPr>
          <w:t>1.2</w:t>
        </w:r>
        <w:r w:rsidR="006474DC">
          <w:rPr>
            <w:rFonts w:eastAsiaTheme="minorEastAsia"/>
            <w:noProof/>
            <w:lang w:eastAsia="fr-FR"/>
          </w:rPr>
          <w:tab/>
        </w:r>
        <w:r w:rsidR="006474DC" w:rsidRPr="00FE3364">
          <w:rPr>
            <w:rStyle w:val="Lienhypertexte"/>
            <w:noProof/>
          </w:rPr>
          <w:t>Pièces constitutives du marché</w:t>
        </w:r>
        <w:r w:rsidR="006474DC">
          <w:rPr>
            <w:noProof/>
            <w:webHidden/>
          </w:rPr>
          <w:tab/>
        </w:r>
        <w:r w:rsidR="006474DC">
          <w:rPr>
            <w:noProof/>
            <w:webHidden/>
          </w:rPr>
          <w:fldChar w:fldCharType="begin"/>
        </w:r>
        <w:r w:rsidR="006474DC">
          <w:rPr>
            <w:noProof/>
            <w:webHidden/>
          </w:rPr>
          <w:instrText xml:space="preserve"> PAGEREF _Toc198546312 \h </w:instrText>
        </w:r>
        <w:r w:rsidR="006474DC">
          <w:rPr>
            <w:noProof/>
            <w:webHidden/>
          </w:rPr>
        </w:r>
        <w:r w:rsidR="006474DC">
          <w:rPr>
            <w:noProof/>
            <w:webHidden/>
          </w:rPr>
          <w:fldChar w:fldCharType="separate"/>
        </w:r>
        <w:r w:rsidR="006474DC">
          <w:rPr>
            <w:noProof/>
            <w:webHidden/>
          </w:rPr>
          <w:t>7</w:t>
        </w:r>
        <w:r w:rsidR="006474DC">
          <w:rPr>
            <w:noProof/>
            <w:webHidden/>
          </w:rPr>
          <w:fldChar w:fldCharType="end"/>
        </w:r>
      </w:hyperlink>
    </w:p>
    <w:p w14:paraId="779F67FD" w14:textId="1D622C9E" w:rsidR="006474DC" w:rsidRDefault="00AD7216">
      <w:pPr>
        <w:pStyle w:val="TM3"/>
        <w:tabs>
          <w:tab w:val="left" w:pos="1320"/>
          <w:tab w:val="right" w:leader="dot" w:pos="9062"/>
        </w:tabs>
        <w:rPr>
          <w:rFonts w:eastAsiaTheme="minorEastAsia"/>
          <w:noProof/>
          <w:lang w:eastAsia="fr-FR"/>
        </w:rPr>
      </w:pPr>
      <w:hyperlink w:anchor="_Toc198546313" w:history="1">
        <w:r w:rsidR="006474DC" w:rsidRPr="00FE3364">
          <w:rPr>
            <w:rStyle w:val="Lienhypertexte"/>
            <w:noProof/>
          </w:rPr>
          <w:t>1.2.1</w:t>
        </w:r>
        <w:r w:rsidR="006474DC">
          <w:rPr>
            <w:rFonts w:eastAsiaTheme="minorEastAsia"/>
            <w:noProof/>
            <w:lang w:eastAsia="fr-FR"/>
          </w:rPr>
          <w:tab/>
        </w:r>
        <w:r w:rsidR="006474DC" w:rsidRPr="00FE3364">
          <w:rPr>
            <w:rStyle w:val="Lienhypertexte"/>
            <w:noProof/>
          </w:rPr>
          <w:t>Pièces particulières</w:t>
        </w:r>
        <w:r w:rsidR="006474DC">
          <w:rPr>
            <w:noProof/>
            <w:webHidden/>
          </w:rPr>
          <w:tab/>
        </w:r>
        <w:r w:rsidR="006474DC">
          <w:rPr>
            <w:noProof/>
            <w:webHidden/>
          </w:rPr>
          <w:fldChar w:fldCharType="begin"/>
        </w:r>
        <w:r w:rsidR="006474DC">
          <w:rPr>
            <w:noProof/>
            <w:webHidden/>
          </w:rPr>
          <w:instrText xml:space="preserve"> PAGEREF _Toc198546313 \h </w:instrText>
        </w:r>
        <w:r w:rsidR="006474DC">
          <w:rPr>
            <w:noProof/>
            <w:webHidden/>
          </w:rPr>
        </w:r>
        <w:r w:rsidR="006474DC">
          <w:rPr>
            <w:noProof/>
            <w:webHidden/>
          </w:rPr>
          <w:fldChar w:fldCharType="separate"/>
        </w:r>
        <w:r w:rsidR="006474DC">
          <w:rPr>
            <w:noProof/>
            <w:webHidden/>
          </w:rPr>
          <w:t>7</w:t>
        </w:r>
        <w:r w:rsidR="006474DC">
          <w:rPr>
            <w:noProof/>
            <w:webHidden/>
          </w:rPr>
          <w:fldChar w:fldCharType="end"/>
        </w:r>
      </w:hyperlink>
    </w:p>
    <w:p w14:paraId="39654CA5" w14:textId="416929F6" w:rsidR="006474DC" w:rsidRDefault="00AD7216">
      <w:pPr>
        <w:pStyle w:val="TM3"/>
        <w:tabs>
          <w:tab w:val="left" w:pos="1320"/>
          <w:tab w:val="right" w:leader="dot" w:pos="9062"/>
        </w:tabs>
        <w:rPr>
          <w:rFonts w:eastAsiaTheme="minorEastAsia"/>
          <w:noProof/>
          <w:lang w:eastAsia="fr-FR"/>
        </w:rPr>
      </w:pPr>
      <w:hyperlink w:anchor="_Toc198546314" w:history="1">
        <w:r w:rsidR="006474DC" w:rsidRPr="00FE3364">
          <w:rPr>
            <w:rStyle w:val="Lienhypertexte"/>
            <w:noProof/>
          </w:rPr>
          <w:t>1.2.2</w:t>
        </w:r>
        <w:r w:rsidR="006474DC">
          <w:rPr>
            <w:rFonts w:eastAsiaTheme="minorEastAsia"/>
            <w:noProof/>
            <w:lang w:eastAsia="fr-FR"/>
          </w:rPr>
          <w:tab/>
        </w:r>
        <w:r w:rsidR="006474DC" w:rsidRPr="00FE3364">
          <w:rPr>
            <w:rStyle w:val="Lienhypertexte"/>
            <w:noProof/>
          </w:rPr>
          <w:t>Pièces générales</w:t>
        </w:r>
        <w:r w:rsidR="006474DC">
          <w:rPr>
            <w:noProof/>
            <w:webHidden/>
          </w:rPr>
          <w:tab/>
        </w:r>
        <w:r w:rsidR="006474DC">
          <w:rPr>
            <w:noProof/>
            <w:webHidden/>
          </w:rPr>
          <w:fldChar w:fldCharType="begin"/>
        </w:r>
        <w:r w:rsidR="006474DC">
          <w:rPr>
            <w:noProof/>
            <w:webHidden/>
          </w:rPr>
          <w:instrText xml:space="preserve"> PAGEREF _Toc198546314 \h </w:instrText>
        </w:r>
        <w:r w:rsidR="006474DC">
          <w:rPr>
            <w:noProof/>
            <w:webHidden/>
          </w:rPr>
        </w:r>
        <w:r w:rsidR="006474DC">
          <w:rPr>
            <w:noProof/>
            <w:webHidden/>
          </w:rPr>
          <w:fldChar w:fldCharType="separate"/>
        </w:r>
        <w:r w:rsidR="006474DC">
          <w:rPr>
            <w:noProof/>
            <w:webHidden/>
          </w:rPr>
          <w:t>7</w:t>
        </w:r>
        <w:r w:rsidR="006474DC">
          <w:rPr>
            <w:noProof/>
            <w:webHidden/>
          </w:rPr>
          <w:fldChar w:fldCharType="end"/>
        </w:r>
      </w:hyperlink>
    </w:p>
    <w:p w14:paraId="7E3A39F8" w14:textId="18B69ADE" w:rsidR="006474DC" w:rsidRDefault="00AD7216">
      <w:pPr>
        <w:pStyle w:val="TM2"/>
        <w:tabs>
          <w:tab w:val="left" w:pos="880"/>
          <w:tab w:val="right" w:leader="dot" w:pos="9062"/>
        </w:tabs>
        <w:rPr>
          <w:rFonts w:eastAsiaTheme="minorEastAsia"/>
          <w:noProof/>
          <w:lang w:eastAsia="fr-FR"/>
        </w:rPr>
      </w:pPr>
      <w:hyperlink w:anchor="_Toc198546315" w:history="1">
        <w:r w:rsidR="006474DC" w:rsidRPr="00FE3364">
          <w:rPr>
            <w:rStyle w:val="Lienhypertexte"/>
            <w:noProof/>
          </w:rPr>
          <w:t>1.3</w:t>
        </w:r>
        <w:r w:rsidR="006474DC">
          <w:rPr>
            <w:rFonts w:eastAsiaTheme="minorEastAsia"/>
            <w:noProof/>
            <w:lang w:eastAsia="fr-FR"/>
          </w:rPr>
          <w:tab/>
        </w:r>
        <w:r w:rsidR="006474DC" w:rsidRPr="00FE3364">
          <w:rPr>
            <w:rStyle w:val="Lienhypertexte"/>
            <w:noProof/>
          </w:rPr>
          <w:t>T.V.A.</w:t>
        </w:r>
        <w:r w:rsidR="006474DC">
          <w:rPr>
            <w:noProof/>
            <w:webHidden/>
          </w:rPr>
          <w:tab/>
        </w:r>
        <w:r w:rsidR="006474DC">
          <w:rPr>
            <w:noProof/>
            <w:webHidden/>
          </w:rPr>
          <w:fldChar w:fldCharType="begin"/>
        </w:r>
        <w:r w:rsidR="006474DC">
          <w:rPr>
            <w:noProof/>
            <w:webHidden/>
          </w:rPr>
          <w:instrText xml:space="preserve"> PAGEREF _Toc198546315 \h </w:instrText>
        </w:r>
        <w:r w:rsidR="006474DC">
          <w:rPr>
            <w:noProof/>
            <w:webHidden/>
          </w:rPr>
        </w:r>
        <w:r w:rsidR="006474DC">
          <w:rPr>
            <w:noProof/>
            <w:webHidden/>
          </w:rPr>
          <w:fldChar w:fldCharType="separate"/>
        </w:r>
        <w:r w:rsidR="006474DC">
          <w:rPr>
            <w:noProof/>
            <w:webHidden/>
          </w:rPr>
          <w:t>7</w:t>
        </w:r>
        <w:r w:rsidR="006474DC">
          <w:rPr>
            <w:noProof/>
            <w:webHidden/>
          </w:rPr>
          <w:fldChar w:fldCharType="end"/>
        </w:r>
      </w:hyperlink>
    </w:p>
    <w:p w14:paraId="1ACECBBE" w14:textId="085CEF21" w:rsidR="006474DC" w:rsidRDefault="00AD7216">
      <w:pPr>
        <w:pStyle w:val="TM1"/>
        <w:tabs>
          <w:tab w:val="left" w:pos="440"/>
          <w:tab w:val="right" w:leader="dot" w:pos="9062"/>
        </w:tabs>
        <w:rPr>
          <w:rFonts w:eastAsiaTheme="minorEastAsia"/>
          <w:noProof/>
          <w:lang w:eastAsia="fr-FR"/>
        </w:rPr>
      </w:pPr>
      <w:hyperlink w:anchor="_Toc198546316" w:history="1">
        <w:r w:rsidR="006474DC" w:rsidRPr="00FE3364">
          <w:rPr>
            <w:rStyle w:val="Lienhypertexte"/>
            <w:noProof/>
          </w:rPr>
          <w:t>2</w:t>
        </w:r>
        <w:r w:rsidR="006474DC">
          <w:rPr>
            <w:rFonts w:eastAsiaTheme="minorEastAsia"/>
            <w:noProof/>
            <w:lang w:eastAsia="fr-FR"/>
          </w:rPr>
          <w:tab/>
        </w:r>
        <w:r w:rsidR="006474DC" w:rsidRPr="00FE3364">
          <w:rPr>
            <w:rStyle w:val="Lienhypertexte"/>
            <w:noProof/>
          </w:rPr>
          <w:t>CHAPITRE II. - PRIX ET REGLEMENT DES COMPTES</w:t>
        </w:r>
        <w:r w:rsidR="006474DC">
          <w:rPr>
            <w:noProof/>
            <w:webHidden/>
          </w:rPr>
          <w:tab/>
        </w:r>
        <w:r w:rsidR="006474DC">
          <w:rPr>
            <w:noProof/>
            <w:webHidden/>
          </w:rPr>
          <w:fldChar w:fldCharType="begin"/>
        </w:r>
        <w:r w:rsidR="006474DC">
          <w:rPr>
            <w:noProof/>
            <w:webHidden/>
          </w:rPr>
          <w:instrText xml:space="preserve"> PAGEREF _Toc198546316 \h </w:instrText>
        </w:r>
        <w:r w:rsidR="006474DC">
          <w:rPr>
            <w:noProof/>
            <w:webHidden/>
          </w:rPr>
        </w:r>
        <w:r w:rsidR="006474DC">
          <w:rPr>
            <w:noProof/>
            <w:webHidden/>
          </w:rPr>
          <w:fldChar w:fldCharType="separate"/>
        </w:r>
        <w:r w:rsidR="006474DC">
          <w:rPr>
            <w:noProof/>
            <w:webHidden/>
          </w:rPr>
          <w:t>8</w:t>
        </w:r>
        <w:r w:rsidR="006474DC">
          <w:rPr>
            <w:noProof/>
            <w:webHidden/>
          </w:rPr>
          <w:fldChar w:fldCharType="end"/>
        </w:r>
      </w:hyperlink>
    </w:p>
    <w:p w14:paraId="0A6AFA30" w14:textId="13D5B5F7" w:rsidR="006474DC" w:rsidRDefault="00AD7216">
      <w:pPr>
        <w:pStyle w:val="TM2"/>
        <w:tabs>
          <w:tab w:val="left" w:pos="880"/>
          <w:tab w:val="right" w:leader="dot" w:pos="9062"/>
        </w:tabs>
        <w:rPr>
          <w:rFonts w:eastAsiaTheme="minorEastAsia"/>
          <w:noProof/>
          <w:lang w:eastAsia="fr-FR"/>
        </w:rPr>
      </w:pPr>
      <w:hyperlink w:anchor="_Toc198546317" w:history="1">
        <w:r w:rsidR="006474DC" w:rsidRPr="00FE3364">
          <w:rPr>
            <w:rStyle w:val="Lienhypertexte"/>
            <w:noProof/>
          </w:rPr>
          <w:t>2.1</w:t>
        </w:r>
        <w:r w:rsidR="006474DC">
          <w:rPr>
            <w:rFonts w:eastAsiaTheme="minorEastAsia"/>
            <w:noProof/>
            <w:lang w:eastAsia="fr-FR"/>
          </w:rPr>
          <w:tab/>
        </w:r>
        <w:r w:rsidR="006474DC" w:rsidRPr="00FE3364">
          <w:rPr>
            <w:rStyle w:val="Lienhypertexte"/>
            <w:noProof/>
          </w:rPr>
          <w:t>Forfait de rémunération</w:t>
        </w:r>
        <w:r w:rsidR="006474DC">
          <w:rPr>
            <w:noProof/>
            <w:webHidden/>
          </w:rPr>
          <w:tab/>
        </w:r>
        <w:r w:rsidR="006474DC">
          <w:rPr>
            <w:noProof/>
            <w:webHidden/>
          </w:rPr>
          <w:fldChar w:fldCharType="begin"/>
        </w:r>
        <w:r w:rsidR="006474DC">
          <w:rPr>
            <w:noProof/>
            <w:webHidden/>
          </w:rPr>
          <w:instrText xml:space="preserve"> PAGEREF _Toc198546317 \h </w:instrText>
        </w:r>
        <w:r w:rsidR="006474DC">
          <w:rPr>
            <w:noProof/>
            <w:webHidden/>
          </w:rPr>
        </w:r>
        <w:r w:rsidR="006474DC">
          <w:rPr>
            <w:noProof/>
            <w:webHidden/>
          </w:rPr>
          <w:fldChar w:fldCharType="separate"/>
        </w:r>
        <w:r w:rsidR="006474DC">
          <w:rPr>
            <w:noProof/>
            <w:webHidden/>
          </w:rPr>
          <w:t>8</w:t>
        </w:r>
        <w:r w:rsidR="006474DC">
          <w:rPr>
            <w:noProof/>
            <w:webHidden/>
          </w:rPr>
          <w:fldChar w:fldCharType="end"/>
        </w:r>
      </w:hyperlink>
    </w:p>
    <w:p w14:paraId="450CC5D3" w14:textId="7A55792C" w:rsidR="006474DC" w:rsidRDefault="00AD7216">
      <w:pPr>
        <w:pStyle w:val="TM3"/>
        <w:tabs>
          <w:tab w:val="left" w:pos="1320"/>
          <w:tab w:val="right" w:leader="dot" w:pos="9062"/>
        </w:tabs>
        <w:rPr>
          <w:rFonts w:eastAsiaTheme="minorEastAsia"/>
          <w:noProof/>
          <w:lang w:eastAsia="fr-FR"/>
        </w:rPr>
      </w:pPr>
      <w:hyperlink w:anchor="_Toc198546318" w:history="1">
        <w:r w:rsidR="006474DC" w:rsidRPr="00FE3364">
          <w:rPr>
            <w:rStyle w:val="Lienhypertexte"/>
            <w:noProof/>
          </w:rPr>
          <w:t>2.1.1</w:t>
        </w:r>
        <w:r w:rsidR="006474DC">
          <w:rPr>
            <w:rFonts w:eastAsiaTheme="minorEastAsia"/>
            <w:noProof/>
            <w:lang w:eastAsia="fr-FR"/>
          </w:rPr>
          <w:tab/>
        </w:r>
        <w:r w:rsidR="006474DC" w:rsidRPr="00FE3364">
          <w:rPr>
            <w:rStyle w:val="Lienhypertexte"/>
            <w:noProof/>
          </w:rPr>
          <w:t>Modalités de fixation du forfait de rémunération</w:t>
        </w:r>
        <w:r w:rsidR="006474DC">
          <w:rPr>
            <w:noProof/>
            <w:webHidden/>
          </w:rPr>
          <w:tab/>
        </w:r>
        <w:r w:rsidR="006474DC">
          <w:rPr>
            <w:noProof/>
            <w:webHidden/>
          </w:rPr>
          <w:fldChar w:fldCharType="begin"/>
        </w:r>
        <w:r w:rsidR="006474DC">
          <w:rPr>
            <w:noProof/>
            <w:webHidden/>
          </w:rPr>
          <w:instrText xml:space="preserve"> PAGEREF _Toc198546318 \h </w:instrText>
        </w:r>
        <w:r w:rsidR="006474DC">
          <w:rPr>
            <w:noProof/>
            <w:webHidden/>
          </w:rPr>
        </w:r>
        <w:r w:rsidR="006474DC">
          <w:rPr>
            <w:noProof/>
            <w:webHidden/>
          </w:rPr>
          <w:fldChar w:fldCharType="separate"/>
        </w:r>
        <w:r w:rsidR="006474DC">
          <w:rPr>
            <w:noProof/>
            <w:webHidden/>
          </w:rPr>
          <w:t>8</w:t>
        </w:r>
        <w:r w:rsidR="006474DC">
          <w:rPr>
            <w:noProof/>
            <w:webHidden/>
          </w:rPr>
          <w:fldChar w:fldCharType="end"/>
        </w:r>
      </w:hyperlink>
    </w:p>
    <w:p w14:paraId="160E06F2" w14:textId="17E92662" w:rsidR="006474DC" w:rsidRDefault="00AD7216">
      <w:pPr>
        <w:pStyle w:val="TM3"/>
        <w:tabs>
          <w:tab w:val="left" w:pos="1320"/>
          <w:tab w:val="right" w:leader="dot" w:pos="9062"/>
        </w:tabs>
        <w:rPr>
          <w:rFonts w:eastAsiaTheme="minorEastAsia"/>
          <w:noProof/>
          <w:lang w:eastAsia="fr-FR"/>
        </w:rPr>
      </w:pPr>
      <w:hyperlink w:anchor="_Toc198546319" w:history="1">
        <w:r w:rsidR="006474DC" w:rsidRPr="00FE3364">
          <w:rPr>
            <w:rStyle w:val="Lienhypertexte"/>
            <w:noProof/>
          </w:rPr>
          <w:t>2.1.2</w:t>
        </w:r>
        <w:r w:rsidR="006474DC">
          <w:rPr>
            <w:rFonts w:eastAsiaTheme="minorEastAsia"/>
            <w:noProof/>
            <w:lang w:eastAsia="fr-FR"/>
          </w:rPr>
          <w:tab/>
        </w:r>
        <w:r w:rsidR="006474DC" w:rsidRPr="00FE3364">
          <w:rPr>
            <w:rStyle w:val="Lienhypertexte"/>
            <w:noProof/>
          </w:rPr>
          <w:t>Dispositions diverses</w:t>
        </w:r>
        <w:r w:rsidR="006474DC">
          <w:rPr>
            <w:noProof/>
            <w:webHidden/>
          </w:rPr>
          <w:tab/>
        </w:r>
        <w:r w:rsidR="006474DC">
          <w:rPr>
            <w:noProof/>
            <w:webHidden/>
          </w:rPr>
          <w:fldChar w:fldCharType="begin"/>
        </w:r>
        <w:r w:rsidR="006474DC">
          <w:rPr>
            <w:noProof/>
            <w:webHidden/>
          </w:rPr>
          <w:instrText xml:space="preserve"> PAGEREF _Toc198546319 \h </w:instrText>
        </w:r>
        <w:r w:rsidR="006474DC">
          <w:rPr>
            <w:noProof/>
            <w:webHidden/>
          </w:rPr>
        </w:r>
        <w:r w:rsidR="006474DC">
          <w:rPr>
            <w:noProof/>
            <w:webHidden/>
          </w:rPr>
          <w:fldChar w:fldCharType="separate"/>
        </w:r>
        <w:r w:rsidR="006474DC">
          <w:rPr>
            <w:noProof/>
            <w:webHidden/>
          </w:rPr>
          <w:t>8</w:t>
        </w:r>
        <w:r w:rsidR="006474DC">
          <w:rPr>
            <w:noProof/>
            <w:webHidden/>
          </w:rPr>
          <w:fldChar w:fldCharType="end"/>
        </w:r>
      </w:hyperlink>
    </w:p>
    <w:p w14:paraId="332D3CD8" w14:textId="290D3C29" w:rsidR="006474DC" w:rsidRDefault="00AD7216">
      <w:pPr>
        <w:pStyle w:val="TM3"/>
        <w:tabs>
          <w:tab w:val="left" w:pos="1320"/>
          <w:tab w:val="right" w:leader="dot" w:pos="9062"/>
        </w:tabs>
        <w:rPr>
          <w:rFonts w:eastAsiaTheme="minorEastAsia"/>
          <w:noProof/>
          <w:lang w:eastAsia="fr-FR"/>
        </w:rPr>
      </w:pPr>
      <w:hyperlink w:anchor="_Toc198546320" w:history="1">
        <w:r w:rsidR="006474DC" w:rsidRPr="00FE3364">
          <w:rPr>
            <w:rStyle w:val="Lienhypertexte"/>
            <w:noProof/>
          </w:rPr>
          <w:t>2.1.3</w:t>
        </w:r>
        <w:r w:rsidR="006474DC">
          <w:rPr>
            <w:rFonts w:eastAsiaTheme="minorEastAsia"/>
            <w:noProof/>
            <w:lang w:eastAsia="fr-FR"/>
          </w:rPr>
          <w:tab/>
        </w:r>
        <w:r w:rsidR="006474DC" w:rsidRPr="00FE3364">
          <w:rPr>
            <w:rStyle w:val="Lienhypertexte"/>
            <w:noProof/>
          </w:rPr>
          <w:t>Modifications de programme à l’initiative du maître d’ouvrage en cours d’exécution</w:t>
        </w:r>
        <w:r w:rsidR="006474DC">
          <w:rPr>
            <w:noProof/>
            <w:webHidden/>
          </w:rPr>
          <w:tab/>
        </w:r>
        <w:r w:rsidR="006474DC">
          <w:rPr>
            <w:noProof/>
            <w:webHidden/>
          </w:rPr>
          <w:fldChar w:fldCharType="begin"/>
        </w:r>
        <w:r w:rsidR="006474DC">
          <w:rPr>
            <w:noProof/>
            <w:webHidden/>
          </w:rPr>
          <w:instrText xml:space="preserve"> PAGEREF _Toc198546320 \h </w:instrText>
        </w:r>
        <w:r w:rsidR="006474DC">
          <w:rPr>
            <w:noProof/>
            <w:webHidden/>
          </w:rPr>
        </w:r>
        <w:r w:rsidR="006474DC">
          <w:rPr>
            <w:noProof/>
            <w:webHidden/>
          </w:rPr>
          <w:fldChar w:fldCharType="separate"/>
        </w:r>
        <w:r w:rsidR="006474DC">
          <w:rPr>
            <w:noProof/>
            <w:webHidden/>
          </w:rPr>
          <w:t>8</w:t>
        </w:r>
        <w:r w:rsidR="006474DC">
          <w:rPr>
            <w:noProof/>
            <w:webHidden/>
          </w:rPr>
          <w:fldChar w:fldCharType="end"/>
        </w:r>
      </w:hyperlink>
    </w:p>
    <w:p w14:paraId="6983F685" w14:textId="3DE8C8BB" w:rsidR="006474DC" w:rsidRDefault="00AD7216">
      <w:pPr>
        <w:pStyle w:val="TM2"/>
        <w:tabs>
          <w:tab w:val="left" w:pos="880"/>
          <w:tab w:val="right" w:leader="dot" w:pos="9062"/>
        </w:tabs>
        <w:rPr>
          <w:rFonts w:eastAsiaTheme="minorEastAsia"/>
          <w:noProof/>
          <w:lang w:eastAsia="fr-FR"/>
        </w:rPr>
      </w:pPr>
      <w:hyperlink w:anchor="_Toc198546321" w:history="1">
        <w:r w:rsidR="006474DC" w:rsidRPr="00FE3364">
          <w:rPr>
            <w:rStyle w:val="Lienhypertexte"/>
            <w:noProof/>
          </w:rPr>
          <w:t>2.2</w:t>
        </w:r>
        <w:r w:rsidR="006474DC">
          <w:rPr>
            <w:rFonts w:eastAsiaTheme="minorEastAsia"/>
            <w:noProof/>
            <w:lang w:eastAsia="fr-FR"/>
          </w:rPr>
          <w:tab/>
        </w:r>
        <w:r w:rsidR="006474DC" w:rsidRPr="00FE3364">
          <w:rPr>
            <w:rStyle w:val="Lienhypertexte"/>
            <w:noProof/>
          </w:rPr>
          <w:t>Prix</w:t>
        </w:r>
        <w:r w:rsidR="006474DC">
          <w:rPr>
            <w:noProof/>
            <w:webHidden/>
          </w:rPr>
          <w:tab/>
        </w:r>
        <w:r w:rsidR="006474DC">
          <w:rPr>
            <w:noProof/>
            <w:webHidden/>
          </w:rPr>
          <w:fldChar w:fldCharType="begin"/>
        </w:r>
        <w:r w:rsidR="006474DC">
          <w:rPr>
            <w:noProof/>
            <w:webHidden/>
          </w:rPr>
          <w:instrText xml:space="preserve"> PAGEREF _Toc198546321 \h </w:instrText>
        </w:r>
        <w:r w:rsidR="006474DC">
          <w:rPr>
            <w:noProof/>
            <w:webHidden/>
          </w:rPr>
        </w:r>
        <w:r w:rsidR="006474DC">
          <w:rPr>
            <w:noProof/>
            <w:webHidden/>
          </w:rPr>
          <w:fldChar w:fldCharType="separate"/>
        </w:r>
        <w:r w:rsidR="006474DC">
          <w:rPr>
            <w:noProof/>
            <w:webHidden/>
          </w:rPr>
          <w:t>8</w:t>
        </w:r>
        <w:r w:rsidR="006474DC">
          <w:rPr>
            <w:noProof/>
            <w:webHidden/>
          </w:rPr>
          <w:fldChar w:fldCharType="end"/>
        </w:r>
      </w:hyperlink>
    </w:p>
    <w:p w14:paraId="0695342C" w14:textId="34549787" w:rsidR="006474DC" w:rsidRDefault="00AD7216">
      <w:pPr>
        <w:pStyle w:val="TM3"/>
        <w:tabs>
          <w:tab w:val="left" w:pos="1320"/>
          <w:tab w:val="right" w:leader="dot" w:pos="9062"/>
        </w:tabs>
        <w:rPr>
          <w:rFonts w:eastAsiaTheme="minorEastAsia"/>
          <w:noProof/>
          <w:lang w:eastAsia="fr-FR"/>
        </w:rPr>
      </w:pPr>
      <w:hyperlink w:anchor="_Toc198546322" w:history="1">
        <w:r w:rsidR="006474DC" w:rsidRPr="00FE3364">
          <w:rPr>
            <w:rStyle w:val="Lienhypertexte"/>
            <w:noProof/>
          </w:rPr>
          <w:t>2.2.1</w:t>
        </w:r>
        <w:r w:rsidR="006474DC">
          <w:rPr>
            <w:rFonts w:eastAsiaTheme="minorEastAsia"/>
            <w:noProof/>
            <w:lang w:eastAsia="fr-FR"/>
          </w:rPr>
          <w:tab/>
        </w:r>
        <w:r w:rsidR="006474DC" w:rsidRPr="00FE3364">
          <w:rPr>
            <w:rStyle w:val="Lienhypertexte"/>
            <w:noProof/>
          </w:rPr>
          <w:t>Forme du prix</w:t>
        </w:r>
        <w:r w:rsidR="006474DC">
          <w:rPr>
            <w:noProof/>
            <w:webHidden/>
          </w:rPr>
          <w:tab/>
        </w:r>
        <w:r w:rsidR="006474DC">
          <w:rPr>
            <w:noProof/>
            <w:webHidden/>
          </w:rPr>
          <w:fldChar w:fldCharType="begin"/>
        </w:r>
        <w:r w:rsidR="006474DC">
          <w:rPr>
            <w:noProof/>
            <w:webHidden/>
          </w:rPr>
          <w:instrText xml:space="preserve"> PAGEREF _Toc198546322 \h </w:instrText>
        </w:r>
        <w:r w:rsidR="006474DC">
          <w:rPr>
            <w:noProof/>
            <w:webHidden/>
          </w:rPr>
        </w:r>
        <w:r w:rsidR="006474DC">
          <w:rPr>
            <w:noProof/>
            <w:webHidden/>
          </w:rPr>
          <w:fldChar w:fldCharType="separate"/>
        </w:r>
        <w:r w:rsidR="006474DC">
          <w:rPr>
            <w:noProof/>
            <w:webHidden/>
          </w:rPr>
          <w:t>8</w:t>
        </w:r>
        <w:r w:rsidR="006474DC">
          <w:rPr>
            <w:noProof/>
            <w:webHidden/>
          </w:rPr>
          <w:fldChar w:fldCharType="end"/>
        </w:r>
      </w:hyperlink>
    </w:p>
    <w:p w14:paraId="24FF2605" w14:textId="01ED1736" w:rsidR="006474DC" w:rsidRDefault="00AD7216">
      <w:pPr>
        <w:pStyle w:val="TM3"/>
        <w:tabs>
          <w:tab w:val="left" w:pos="1320"/>
          <w:tab w:val="right" w:leader="dot" w:pos="9062"/>
        </w:tabs>
        <w:rPr>
          <w:rFonts w:eastAsiaTheme="minorEastAsia"/>
          <w:noProof/>
          <w:lang w:eastAsia="fr-FR"/>
        </w:rPr>
      </w:pPr>
      <w:hyperlink w:anchor="_Toc198546323" w:history="1">
        <w:r w:rsidR="006474DC" w:rsidRPr="00FE3364">
          <w:rPr>
            <w:rStyle w:val="Lienhypertexte"/>
            <w:noProof/>
          </w:rPr>
          <w:t>2.2.2</w:t>
        </w:r>
        <w:r w:rsidR="006474DC">
          <w:rPr>
            <w:rFonts w:eastAsiaTheme="minorEastAsia"/>
            <w:noProof/>
            <w:lang w:eastAsia="fr-FR"/>
          </w:rPr>
          <w:tab/>
        </w:r>
        <w:r w:rsidR="006474DC" w:rsidRPr="00FE3364">
          <w:rPr>
            <w:rStyle w:val="Lienhypertexte"/>
            <w:noProof/>
          </w:rPr>
          <w:t>Mois d’établissement du prix du marché</w:t>
        </w:r>
        <w:r w:rsidR="006474DC">
          <w:rPr>
            <w:noProof/>
            <w:webHidden/>
          </w:rPr>
          <w:tab/>
        </w:r>
        <w:r w:rsidR="006474DC">
          <w:rPr>
            <w:noProof/>
            <w:webHidden/>
          </w:rPr>
          <w:fldChar w:fldCharType="begin"/>
        </w:r>
        <w:r w:rsidR="006474DC">
          <w:rPr>
            <w:noProof/>
            <w:webHidden/>
          </w:rPr>
          <w:instrText xml:space="preserve"> PAGEREF _Toc198546323 \h </w:instrText>
        </w:r>
        <w:r w:rsidR="006474DC">
          <w:rPr>
            <w:noProof/>
            <w:webHidden/>
          </w:rPr>
        </w:r>
        <w:r w:rsidR="006474DC">
          <w:rPr>
            <w:noProof/>
            <w:webHidden/>
          </w:rPr>
          <w:fldChar w:fldCharType="separate"/>
        </w:r>
        <w:r w:rsidR="006474DC">
          <w:rPr>
            <w:noProof/>
            <w:webHidden/>
          </w:rPr>
          <w:t>8</w:t>
        </w:r>
        <w:r w:rsidR="006474DC">
          <w:rPr>
            <w:noProof/>
            <w:webHidden/>
          </w:rPr>
          <w:fldChar w:fldCharType="end"/>
        </w:r>
      </w:hyperlink>
    </w:p>
    <w:p w14:paraId="6B6263D5" w14:textId="13F29785" w:rsidR="006474DC" w:rsidRDefault="00AD7216">
      <w:pPr>
        <w:pStyle w:val="TM3"/>
        <w:tabs>
          <w:tab w:val="left" w:pos="1320"/>
          <w:tab w:val="right" w:leader="dot" w:pos="9062"/>
        </w:tabs>
        <w:rPr>
          <w:rFonts w:eastAsiaTheme="minorEastAsia"/>
          <w:noProof/>
          <w:lang w:eastAsia="fr-FR"/>
        </w:rPr>
      </w:pPr>
      <w:hyperlink w:anchor="_Toc198546324" w:history="1">
        <w:r w:rsidR="006474DC" w:rsidRPr="00FE3364">
          <w:rPr>
            <w:rStyle w:val="Lienhypertexte"/>
            <w:noProof/>
          </w:rPr>
          <w:t>2.2.3</w:t>
        </w:r>
        <w:r w:rsidR="006474DC">
          <w:rPr>
            <w:rFonts w:eastAsiaTheme="minorEastAsia"/>
            <w:noProof/>
            <w:lang w:eastAsia="fr-FR"/>
          </w:rPr>
          <w:tab/>
        </w:r>
        <w:r w:rsidR="006474DC" w:rsidRPr="00FE3364">
          <w:rPr>
            <w:rStyle w:val="Lienhypertexte"/>
            <w:noProof/>
          </w:rPr>
          <w:t>Choix de l’index de référence</w:t>
        </w:r>
        <w:r w:rsidR="006474DC">
          <w:rPr>
            <w:noProof/>
            <w:webHidden/>
          </w:rPr>
          <w:tab/>
        </w:r>
        <w:r w:rsidR="006474DC">
          <w:rPr>
            <w:noProof/>
            <w:webHidden/>
          </w:rPr>
          <w:fldChar w:fldCharType="begin"/>
        </w:r>
        <w:r w:rsidR="006474DC">
          <w:rPr>
            <w:noProof/>
            <w:webHidden/>
          </w:rPr>
          <w:instrText xml:space="preserve"> PAGEREF _Toc198546324 \h </w:instrText>
        </w:r>
        <w:r w:rsidR="006474DC">
          <w:rPr>
            <w:noProof/>
            <w:webHidden/>
          </w:rPr>
        </w:r>
        <w:r w:rsidR="006474DC">
          <w:rPr>
            <w:noProof/>
            <w:webHidden/>
          </w:rPr>
          <w:fldChar w:fldCharType="separate"/>
        </w:r>
        <w:r w:rsidR="006474DC">
          <w:rPr>
            <w:noProof/>
            <w:webHidden/>
          </w:rPr>
          <w:t>9</w:t>
        </w:r>
        <w:r w:rsidR="006474DC">
          <w:rPr>
            <w:noProof/>
            <w:webHidden/>
          </w:rPr>
          <w:fldChar w:fldCharType="end"/>
        </w:r>
      </w:hyperlink>
    </w:p>
    <w:p w14:paraId="389CD04D" w14:textId="73AF1A40" w:rsidR="006474DC" w:rsidRDefault="00AD7216">
      <w:pPr>
        <w:pStyle w:val="TM3"/>
        <w:tabs>
          <w:tab w:val="left" w:pos="1320"/>
          <w:tab w:val="right" w:leader="dot" w:pos="9062"/>
        </w:tabs>
        <w:rPr>
          <w:rFonts w:eastAsiaTheme="minorEastAsia"/>
          <w:noProof/>
          <w:lang w:eastAsia="fr-FR"/>
        </w:rPr>
      </w:pPr>
      <w:hyperlink w:anchor="_Toc198546325" w:history="1">
        <w:r w:rsidR="006474DC" w:rsidRPr="00FE3364">
          <w:rPr>
            <w:rStyle w:val="Lienhypertexte"/>
            <w:noProof/>
          </w:rPr>
          <w:t>2.2.4</w:t>
        </w:r>
        <w:r w:rsidR="006474DC">
          <w:rPr>
            <w:rFonts w:eastAsiaTheme="minorEastAsia"/>
            <w:noProof/>
            <w:lang w:eastAsia="fr-FR"/>
          </w:rPr>
          <w:tab/>
        </w:r>
        <w:r w:rsidR="006474DC" w:rsidRPr="00FE3364">
          <w:rPr>
            <w:rStyle w:val="Lienhypertexte"/>
            <w:noProof/>
          </w:rPr>
          <w:t>Modalités de révision des prix</w:t>
        </w:r>
        <w:r w:rsidR="006474DC">
          <w:rPr>
            <w:noProof/>
            <w:webHidden/>
          </w:rPr>
          <w:tab/>
        </w:r>
        <w:r w:rsidR="006474DC">
          <w:rPr>
            <w:noProof/>
            <w:webHidden/>
          </w:rPr>
          <w:fldChar w:fldCharType="begin"/>
        </w:r>
        <w:r w:rsidR="006474DC">
          <w:rPr>
            <w:noProof/>
            <w:webHidden/>
          </w:rPr>
          <w:instrText xml:space="preserve"> PAGEREF _Toc198546325 \h </w:instrText>
        </w:r>
        <w:r w:rsidR="006474DC">
          <w:rPr>
            <w:noProof/>
            <w:webHidden/>
          </w:rPr>
        </w:r>
        <w:r w:rsidR="006474DC">
          <w:rPr>
            <w:noProof/>
            <w:webHidden/>
          </w:rPr>
          <w:fldChar w:fldCharType="separate"/>
        </w:r>
        <w:r w:rsidR="006474DC">
          <w:rPr>
            <w:noProof/>
            <w:webHidden/>
          </w:rPr>
          <w:t>9</w:t>
        </w:r>
        <w:r w:rsidR="006474DC">
          <w:rPr>
            <w:noProof/>
            <w:webHidden/>
          </w:rPr>
          <w:fldChar w:fldCharType="end"/>
        </w:r>
      </w:hyperlink>
    </w:p>
    <w:p w14:paraId="72EFDF6E" w14:textId="4BE2C050" w:rsidR="006474DC" w:rsidRDefault="00AD7216">
      <w:pPr>
        <w:pStyle w:val="TM2"/>
        <w:tabs>
          <w:tab w:val="left" w:pos="880"/>
          <w:tab w:val="right" w:leader="dot" w:pos="9062"/>
        </w:tabs>
        <w:rPr>
          <w:rFonts w:eastAsiaTheme="minorEastAsia"/>
          <w:noProof/>
          <w:lang w:eastAsia="fr-FR"/>
        </w:rPr>
      </w:pPr>
      <w:hyperlink w:anchor="_Toc198546326" w:history="1">
        <w:r w:rsidR="006474DC" w:rsidRPr="00FE3364">
          <w:rPr>
            <w:rStyle w:val="Lienhypertexte"/>
            <w:noProof/>
          </w:rPr>
          <w:t>2.3</w:t>
        </w:r>
        <w:r w:rsidR="006474DC">
          <w:rPr>
            <w:rFonts w:eastAsiaTheme="minorEastAsia"/>
            <w:noProof/>
            <w:lang w:eastAsia="fr-FR"/>
          </w:rPr>
          <w:tab/>
        </w:r>
        <w:r w:rsidR="006474DC" w:rsidRPr="00FE3364">
          <w:rPr>
            <w:rStyle w:val="Lienhypertexte"/>
            <w:noProof/>
          </w:rPr>
          <w:t>Règlement des comptes du titulaire</w:t>
        </w:r>
        <w:r w:rsidR="006474DC">
          <w:rPr>
            <w:noProof/>
            <w:webHidden/>
          </w:rPr>
          <w:tab/>
        </w:r>
        <w:r w:rsidR="006474DC">
          <w:rPr>
            <w:noProof/>
            <w:webHidden/>
          </w:rPr>
          <w:fldChar w:fldCharType="begin"/>
        </w:r>
        <w:r w:rsidR="006474DC">
          <w:rPr>
            <w:noProof/>
            <w:webHidden/>
          </w:rPr>
          <w:instrText xml:space="preserve"> PAGEREF _Toc198546326 \h </w:instrText>
        </w:r>
        <w:r w:rsidR="006474DC">
          <w:rPr>
            <w:noProof/>
            <w:webHidden/>
          </w:rPr>
        </w:r>
        <w:r w:rsidR="006474DC">
          <w:rPr>
            <w:noProof/>
            <w:webHidden/>
          </w:rPr>
          <w:fldChar w:fldCharType="separate"/>
        </w:r>
        <w:r w:rsidR="006474DC">
          <w:rPr>
            <w:noProof/>
            <w:webHidden/>
          </w:rPr>
          <w:t>10</w:t>
        </w:r>
        <w:r w:rsidR="006474DC">
          <w:rPr>
            <w:noProof/>
            <w:webHidden/>
          </w:rPr>
          <w:fldChar w:fldCharType="end"/>
        </w:r>
      </w:hyperlink>
    </w:p>
    <w:p w14:paraId="775B6768" w14:textId="46055521" w:rsidR="006474DC" w:rsidRDefault="00AD7216">
      <w:pPr>
        <w:pStyle w:val="TM3"/>
        <w:tabs>
          <w:tab w:val="left" w:pos="1320"/>
          <w:tab w:val="right" w:leader="dot" w:pos="9062"/>
        </w:tabs>
        <w:rPr>
          <w:rFonts w:eastAsiaTheme="minorEastAsia"/>
          <w:noProof/>
          <w:lang w:eastAsia="fr-FR"/>
        </w:rPr>
      </w:pPr>
      <w:hyperlink w:anchor="_Toc198546327" w:history="1">
        <w:r w:rsidR="006474DC" w:rsidRPr="00FE3364">
          <w:rPr>
            <w:rStyle w:val="Lienhypertexte"/>
            <w:noProof/>
          </w:rPr>
          <w:t>2.3.1</w:t>
        </w:r>
        <w:r w:rsidR="006474DC">
          <w:rPr>
            <w:rFonts w:eastAsiaTheme="minorEastAsia"/>
            <w:noProof/>
            <w:lang w:eastAsia="fr-FR"/>
          </w:rPr>
          <w:tab/>
        </w:r>
        <w:r w:rsidR="006474DC" w:rsidRPr="00FE3364">
          <w:rPr>
            <w:rStyle w:val="Lienhypertexte"/>
            <w:noProof/>
          </w:rPr>
          <w:t>Avance</w:t>
        </w:r>
        <w:r w:rsidR="006474DC">
          <w:rPr>
            <w:noProof/>
            <w:webHidden/>
          </w:rPr>
          <w:tab/>
        </w:r>
        <w:r w:rsidR="006474DC">
          <w:rPr>
            <w:noProof/>
            <w:webHidden/>
          </w:rPr>
          <w:fldChar w:fldCharType="begin"/>
        </w:r>
        <w:r w:rsidR="006474DC">
          <w:rPr>
            <w:noProof/>
            <w:webHidden/>
          </w:rPr>
          <w:instrText xml:space="preserve"> PAGEREF _Toc198546327 \h </w:instrText>
        </w:r>
        <w:r w:rsidR="006474DC">
          <w:rPr>
            <w:noProof/>
            <w:webHidden/>
          </w:rPr>
        </w:r>
        <w:r w:rsidR="006474DC">
          <w:rPr>
            <w:noProof/>
            <w:webHidden/>
          </w:rPr>
          <w:fldChar w:fldCharType="separate"/>
        </w:r>
        <w:r w:rsidR="006474DC">
          <w:rPr>
            <w:noProof/>
            <w:webHidden/>
          </w:rPr>
          <w:t>10</w:t>
        </w:r>
        <w:r w:rsidR="006474DC">
          <w:rPr>
            <w:noProof/>
            <w:webHidden/>
          </w:rPr>
          <w:fldChar w:fldCharType="end"/>
        </w:r>
      </w:hyperlink>
    </w:p>
    <w:p w14:paraId="089B0914" w14:textId="5F088CAF" w:rsidR="006474DC" w:rsidRDefault="00AD7216">
      <w:pPr>
        <w:pStyle w:val="TM3"/>
        <w:tabs>
          <w:tab w:val="left" w:pos="1320"/>
          <w:tab w:val="right" w:leader="dot" w:pos="9062"/>
        </w:tabs>
        <w:rPr>
          <w:rFonts w:eastAsiaTheme="minorEastAsia"/>
          <w:noProof/>
          <w:lang w:eastAsia="fr-FR"/>
        </w:rPr>
      </w:pPr>
      <w:hyperlink w:anchor="_Toc198546328" w:history="1">
        <w:r w:rsidR="006474DC" w:rsidRPr="00FE3364">
          <w:rPr>
            <w:rStyle w:val="Lienhypertexte"/>
            <w:noProof/>
          </w:rPr>
          <w:t>2.3.2</w:t>
        </w:r>
        <w:r w:rsidR="006474DC">
          <w:rPr>
            <w:rFonts w:eastAsiaTheme="minorEastAsia"/>
            <w:noProof/>
            <w:lang w:eastAsia="fr-FR"/>
          </w:rPr>
          <w:tab/>
        </w:r>
        <w:r w:rsidR="006474DC" w:rsidRPr="00FE3364">
          <w:rPr>
            <w:rStyle w:val="Lienhypertexte"/>
            <w:noProof/>
          </w:rPr>
          <w:t>Avance aux sous-traitants</w:t>
        </w:r>
        <w:r w:rsidR="006474DC">
          <w:rPr>
            <w:noProof/>
            <w:webHidden/>
          </w:rPr>
          <w:tab/>
        </w:r>
        <w:r w:rsidR="006474DC">
          <w:rPr>
            <w:noProof/>
            <w:webHidden/>
          </w:rPr>
          <w:fldChar w:fldCharType="begin"/>
        </w:r>
        <w:r w:rsidR="006474DC">
          <w:rPr>
            <w:noProof/>
            <w:webHidden/>
          </w:rPr>
          <w:instrText xml:space="preserve"> PAGEREF _Toc198546328 \h </w:instrText>
        </w:r>
        <w:r w:rsidR="006474DC">
          <w:rPr>
            <w:noProof/>
            <w:webHidden/>
          </w:rPr>
        </w:r>
        <w:r w:rsidR="006474DC">
          <w:rPr>
            <w:noProof/>
            <w:webHidden/>
          </w:rPr>
          <w:fldChar w:fldCharType="separate"/>
        </w:r>
        <w:r w:rsidR="006474DC">
          <w:rPr>
            <w:noProof/>
            <w:webHidden/>
          </w:rPr>
          <w:t>10</w:t>
        </w:r>
        <w:r w:rsidR="006474DC">
          <w:rPr>
            <w:noProof/>
            <w:webHidden/>
          </w:rPr>
          <w:fldChar w:fldCharType="end"/>
        </w:r>
      </w:hyperlink>
    </w:p>
    <w:p w14:paraId="3EB80754" w14:textId="298CA410" w:rsidR="006474DC" w:rsidRDefault="00AD7216">
      <w:pPr>
        <w:pStyle w:val="TM3"/>
        <w:tabs>
          <w:tab w:val="left" w:pos="1320"/>
          <w:tab w:val="right" w:leader="dot" w:pos="9062"/>
        </w:tabs>
        <w:rPr>
          <w:rFonts w:eastAsiaTheme="minorEastAsia"/>
          <w:noProof/>
          <w:lang w:eastAsia="fr-FR"/>
        </w:rPr>
      </w:pPr>
      <w:hyperlink w:anchor="_Toc198546329" w:history="1">
        <w:r w:rsidR="006474DC" w:rsidRPr="00FE3364">
          <w:rPr>
            <w:rStyle w:val="Lienhypertexte"/>
            <w:noProof/>
          </w:rPr>
          <w:t>2.3.3</w:t>
        </w:r>
        <w:r w:rsidR="006474DC">
          <w:rPr>
            <w:rFonts w:eastAsiaTheme="minorEastAsia"/>
            <w:noProof/>
            <w:lang w:eastAsia="fr-FR"/>
          </w:rPr>
          <w:tab/>
        </w:r>
        <w:r w:rsidR="006474DC" w:rsidRPr="00FE3364">
          <w:rPr>
            <w:rStyle w:val="Lienhypertexte"/>
            <w:noProof/>
          </w:rPr>
          <w:t>Acomptes</w:t>
        </w:r>
        <w:r w:rsidR="006474DC">
          <w:rPr>
            <w:noProof/>
            <w:webHidden/>
          </w:rPr>
          <w:tab/>
        </w:r>
        <w:r w:rsidR="006474DC">
          <w:rPr>
            <w:noProof/>
            <w:webHidden/>
          </w:rPr>
          <w:fldChar w:fldCharType="begin"/>
        </w:r>
        <w:r w:rsidR="006474DC">
          <w:rPr>
            <w:noProof/>
            <w:webHidden/>
          </w:rPr>
          <w:instrText xml:space="preserve"> PAGEREF _Toc198546329 \h </w:instrText>
        </w:r>
        <w:r w:rsidR="006474DC">
          <w:rPr>
            <w:noProof/>
            <w:webHidden/>
          </w:rPr>
        </w:r>
        <w:r w:rsidR="006474DC">
          <w:rPr>
            <w:noProof/>
            <w:webHidden/>
          </w:rPr>
          <w:fldChar w:fldCharType="separate"/>
        </w:r>
        <w:r w:rsidR="006474DC">
          <w:rPr>
            <w:noProof/>
            <w:webHidden/>
          </w:rPr>
          <w:t>11</w:t>
        </w:r>
        <w:r w:rsidR="006474DC">
          <w:rPr>
            <w:noProof/>
            <w:webHidden/>
          </w:rPr>
          <w:fldChar w:fldCharType="end"/>
        </w:r>
      </w:hyperlink>
    </w:p>
    <w:p w14:paraId="34FDEACC" w14:textId="33EA8AA6" w:rsidR="006474DC" w:rsidRDefault="00AD7216">
      <w:pPr>
        <w:pStyle w:val="TM3"/>
        <w:tabs>
          <w:tab w:val="left" w:pos="1320"/>
          <w:tab w:val="right" w:leader="dot" w:pos="9062"/>
        </w:tabs>
        <w:rPr>
          <w:rFonts w:eastAsiaTheme="minorEastAsia"/>
          <w:noProof/>
          <w:lang w:eastAsia="fr-FR"/>
        </w:rPr>
      </w:pPr>
      <w:hyperlink w:anchor="_Toc198546330" w:history="1">
        <w:r w:rsidR="006474DC" w:rsidRPr="00FE3364">
          <w:rPr>
            <w:rStyle w:val="Lienhypertexte"/>
            <w:noProof/>
          </w:rPr>
          <w:t>2.3.4</w:t>
        </w:r>
        <w:r w:rsidR="006474DC">
          <w:rPr>
            <w:rFonts w:eastAsiaTheme="minorEastAsia"/>
            <w:noProof/>
            <w:lang w:eastAsia="fr-FR"/>
          </w:rPr>
          <w:tab/>
        </w:r>
        <w:r w:rsidR="006474DC" w:rsidRPr="00FE3364">
          <w:rPr>
            <w:rStyle w:val="Lienhypertexte"/>
            <w:noProof/>
          </w:rPr>
          <w:t>Solde</w:t>
        </w:r>
        <w:r w:rsidR="006474DC">
          <w:rPr>
            <w:noProof/>
            <w:webHidden/>
          </w:rPr>
          <w:tab/>
        </w:r>
        <w:r w:rsidR="006474DC">
          <w:rPr>
            <w:noProof/>
            <w:webHidden/>
          </w:rPr>
          <w:fldChar w:fldCharType="begin"/>
        </w:r>
        <w:r w:rsidR="006474DC">
          <w:rPr>
            <w:noProof/>
            <w:webHidden/>
          </w:rPr>
          <w:instrText xml:space="preserve"> PAGEREF _Toc198546330 \h </w:instrText>
        </w:r>
        <w:r w:rsidR="006474DC">
          <w:rPr>
            <w:noProof/>
            <w:webHidden/>
          </w:rPr>
        </w:r>
        <w:r w:rsidR="006474DC">
          <w:rPr>
            <w:noProof/>
            <w:webHidden/>
          </w:rPr>
          <w:fldChar w:fldCharType="separate"/>
        </w:r>
        <w:r w:rsidR="006474DC">
          <w:rPr>
            <w:noProof/>
            <w:webHidden/>
          </w:rPr>
          <w:t>13</w:t>
        </w:r>
        <w:r w:rsidR="006474DC">
          <w:rPr>
            <w:noProof/>
            <w:webHidden/>
          </w:rPr>
          <w:fldChar w:fldCharType="end"/>
        </w:r>
      </w:hyperlink>
    </w:p>
    <w:p w14:paraId="0C256051" w14:textId="20B73C89" w:rsidR="006474DC" w:rsidRDefault="00AD7216">
      <w:pPr>
        <w:pStyle w:val="TM3"/>
        <w:tabs>
          <w:tab w:val="left" w:pos="1320"/>
          <w:tab w:val="right" w:leader="dot" w:pos="9062"/>
        </w:tabs>
        <w:rPr>
          <w:rFonts w:eastAsiaTheme="minorEastAsia"/>
          <w:noProof/>
          <w:lang w:eastAsia="fr-FR"/>
        </w:rPr>
      </w:pPr>
      <w:hyperlink w:anchor="_Toc198546331" w:history="1">
        <w:r w:rsidR="006474DC" w:rsidRPr="00FE3364">
          <w:rPr>
            <w:rStyle w:val="Lienhypertexte"/>
            <w:noProof/>
          </w:rPr>
          <w:t>2.3.5</w:t>
        </w:r>
        <w:r w:rsidR="006474DC">
          <w:rPr>
            <w:rFonts w:eastAsiaTheme="minorEastAsia"/>
            <w:noProof/>
            <w:lang w:eastAsia="fr-FR"/>
          </w:rPr>
          <w:tab/>
        </w:r>
        <w:r w:rsidR="006474DC" w:rsidRPr="00FE3364">
          <w:rPr>
            <w:rStyle w:val="Lienhypertexte"/>
            <w:noProof/>
          </w:rPr>
          <w:t>Délais de paiement et dispositions applicables en matière de facturation</w:t>
        </w:r>
        <w:r w:rsidR="006474DC">
          <w:rPr>
            <w:noProof/>
            <w:webHidden/>
          </w:rPr>
          <w:tab/>
        </w:r>
        <w:r w:rsidR="006474DC">
          <w:rPr>
            <w:noProof/>
            <w:webHidden/>
          </w:rPr>
          <w:fldChar w:fldCharType="begin"/>
        </w:r>
        <w:r w:rsidR="006474DC">
          <w:rPr>
            <w:noProof/>
            <w:webHidden/>
          </w:rPr>
          <w:instrText xml:space="preserve"> PAGEREF _Toc198546331 \h </w:instrText>
        </w:r>
        <w:r w:rsidR="006474DC">
          <w:rPr>
            <w:noProof/>
            <w:webHidden/>
          </w:rPr>
        </w:r>
        <w:r w:rsidR="006474DC">
          <w:rPr>
            <w:noProof/>
            <w:webHidden/>
          </w:rPr>
          <w:fldChar w:fldCharType="separate"/>
        </w:r>
        <w:r w:rsidR="006474DC">
          <w:rPr>
            <w:noProof/>
            <w:webHidden/>
          </w:rPr>
          <w:t>14</w:t>
        </w:r>
        <w:r w:rsidR="006474DC">
          <w:rPr>
            <w:noProof/>
            <w:webHidden/>
          </w:rPr>
          <w:fldChar w:fldCharType="end"/>
        </w:r>
      </w:hyperlink>
    </w:p>
    <w:p w14:paraId="10ECAC7D" w14:textId="15AB28B1" w:rsidR="006474DC" w:rsidRDefault="00AD7216">
      <w:pPr>
        <w:pStyle w:val="TM1"/>
        <w:tabs>
          <w:tab w:val="left" w:pos="440"/>
          <w:tab w:val="right" w:leader="dot" w:pos="9062"/>
        </w:tabs>
        <w:rPr>
          <w:rFonts w:eastAsiaTheme="minorEastAsia"/>
          <w:noProof/>
          <w:lang w:eastAsia="fr-FR"/>
        </w:rPr>
      </w:pPr>
      <w:hyperlink w:anchor="_Toc198546332" w:history="1">
        <w:r w:rsidR="006474DC" w:rsidRPr="00FE3364">
          <w:rPr>
            <w:rStyle w:val="Lienhypertexte"/>
            <w:noProof/>
          </w:rPr>
          <w:t>3</w:t>
        </w:r>
        <w:r w:rsidR="006474DC">
          <w:rPr>
            <w:rFonts w:eastAsiaTheme="minorEastAsia"/>
            <w:noProof/>
            <w:lang w:eastAsia="fr-FR"/>
          </w:rPr>
          <w:tab/>
        </w:r>
        <w:r w:rsidR="006474DC" w:rsidRPr="00FE3364">
          <w:rPr>
            <w:rStyle w:val="Lienhypertexte"/>
            <w:noProof/>
          </w:rPr>
          <w:t>CHAPITRE III - DELAIS - PENALITES POUR RETARD</w:t>
        </w:r>
        <w:r w:rsidR="006474DC">
          <w:rPr>
            <w:noProof/>
            <w:webHidden/>
          </w:rPr>
          <w:tab/>
        </w:r>
        <w:r w:rsidR="006474DC">
          <w:rPr>
            <w:noProof/>
            <w:webHidden/>
          </w:rPr>
          <w:fldChar w:fldCharType="begin"/>
        </w:r>
        <w:r w:rsidR="006474DC">
          <w:rPr>
            <w:noProof/>
            <w:webHidden/>
          </w:rPr>
          <w:instrText xml:space="preserve"> PAGEREF _Toc198546332 \h </w:instrText>
        </w:r>
        <w:r w:rsidR="006474DC">
          <w:rPr>
            <w:noProof/>
            <w:webHidden/>
          </w:rPr>
        </w:r>
        <w:r w:rsidR="006474DC">
          <w:rPr>
            <w:noProof/>
            <w:webHidden/>
          </w:rPr>
          <w:fldChar w:fldCharType="separate"/>
        </w:r>
        <w:r w:rsidR="006474DC">
          <w:rPr>
            <w:noProof/>
            <w:webHidden/>
          </w:rPr>
          <w:t>15</w:t>
        </w:r>
        <w:r w:rsidR="006474DC">
          <w:rPr>
            <w:noProof/>
            <w:webHidden/>
          </w:rPr>
          <w:fldChar w:fldCharType="end"/>
        </w:r>
      </w:hyperlink>
    </w:p>
    <w:p w14:paraId="62A1FF90" w14:textId="10179BA3" w:rsidR="006474DC" w:rsidRDefault="00AD7216">
      <w:pPr>
        <w:pStyle w:val="TM2"/>
        <w:tabs>
          <w:tab w:val="left" w:pos="880"/>
          <w:tab w:val="right" w:leader="dot" w:pos="9062"/>
        </w:tabs>
        <w:rPr>
          <w:rFonts w:eastAsiaTheme="minorEastAsia"/>
          <w:noProof/>
          <w:lang w:eastAsia="fr-FR"/>
        </w:rPr>
      </w:pPr>
      <w:hyperlink w:anchor="_Toc198546333" w:history="1">
        <w:r w:rsidR="006474DC" w:rsidRPr="00FE3364">
          <w:rPr>
            <w:rStyle w:val="Lienhypertexte"/>
            <w:noProof/>
          </w:rPr>
          <w:t>3.1</w:t>
        </w:r>
        <w:r w:rsidR="006474DC">
          <w:rPr>
            <w:rFonts w:eastAsiaTheme="minorEastAsia"/>
            <w:noProof/>
            <w:lang w:eastAsia="fr-FR"/>
          </w:rPr>
          <w:tab/>
        </w:r>
        <w:r w:rsidR="006474DC" w:rsidRPr="00FE3364">
          <w:rPr>
            <w:rStyle w:val="Lienhypertexte"/>
            <w:noProof/>
          </w:rPr>
          <w:t>Délais – Pénalités phase « Etudes »</w:t>
        </w:r>
        <w:r w:rsidR="006474DC">
          <w:rPr>
            <w:noProof/>
            <w:webHidden/>
          </w:rPr>
          <w:tab/>
        </w:r>
        <w:r w:rsidR="006474DC">
          <w:rPr>
            <w:noProof/>
            <w:webHidden/>
          </w:rPr>
          <w:fldChar w:fldCharType="begin"/>
        </w:r>
        <w:r w:rsidR="006474DC">
          <w:rPr>
            <w:noProof/>
            <w:webHidden/>
          </w:rPr>
          <w:instrText xml:space="preserve"> PAGEREF _Toc198546333 \h </w:instrText>
        </w:r>
        <w:r w:rsidR="006474DC">
          <w:rPr>
            <w:noProof/>
            <w:webHidden/>
          </w:rPr>
        </w:r>
        <w:r w:rsidR="006474DC">
          <w:rPr>
            <w:noProof/>
            <w:webHidden/>
          </w:rPr>
          <w:fldChar w:fldCharType="separate"/>
        </w:r>
        <w:r w:rsidR="006474DC">
          <w:rPr>
            <w:noProof/>
            <w:webHidden/>
          </w:rPr>
          <w:t>15</w:t>
        </w:r>
        <w:r w:rsidR="006474DC">
          <w:rPr>
            <w:noProof/>
            <w:webHidden/>
          </w:rPr>
          <w:fldChar w:fldCharType="end"/>
        </w:r>
      </w:hyperlink>
    </w:p>
    <w:p w14:paraId="7BD63470" w14:textId="3660CE92" w:rsidR="006474DC" w:rsidRDefault="00AD7216">
      <w:pPr>
        <w:pStyle w:val="TM3"/>
        <w:tabs>
          <w:tab w:val="left" w:pos="1320"/>
          <w:tab w:val="right" w:leader="dot" w:pos="9062"/>
        </w:tabs>
        <w:rPr>
          <w:rFonts w:eastAsiaTheme="minorEastAsia"/>
          <w:noProof/>
          <w:lang w:eastAsia="fr-FR"/>
        </w:rPr>
      </w:pPr>
      <w:hyperlink w:anchor="_Toc198546334" w:history="1">
        <w:r w:rsidR="006474DC" w:rsidRPr="00FE3364">
          <w:rPr>
            <w:rStyle w:val="Lienhypertexte"/>
            <w:noProof/>
          </w:rPr>
          <w:t>3.1.1</w:t>
        </w:r>
        <w:r w:rsidR="006474DC">
          <w:rPr>
            <w:rFonts w:eastAsiaTheme="minorEastAsia"/>
            <w:noProof/>
            <w:lang w:eastAsia="fr-FR"/>
          </w:rPr>
          <w:tab/>
        </w:r>
        <w:r w:rsidR="006474DC" w:rsidRPr="00FE3364">
          <w:rPr>
            <w:rStyle w:val="Lienhypertexte"/>
            <w:noProof/>
          </w:rPr>
          <w:t>Etablissement des documents d’étude</w:t>
        </w:r>
        <w:r w:rsidR="006474DC">
          <w:rPr>
            <w:noProof/>
            <w:webHidden/>
          </w:rPr>
          <w:tab/>
        </w:r>
        <w:r w:rsidR="006474DC">
          <w:rPr>
            <w:noProof/>
            <w:webHidden/>
          </w:rPr>
          <w:fldChar w:fldCharType="begin"/>
        </w:r>
        <w:r w:rsidR="006474DC">
          <w:rPr>
            <w:noProof/>
            <w:webHidden/>
          </w:rPr>
          <w:instrText xml:space="preserve"> PAGEREF _Toc198546334 \h </w:instrText>
        </w:r>
        <w:r w:rsidR="006474DC">
          <w:rPr>
            <w:noProof/>
            <w:webHidden/>
          </w:rPr>
        </w:r>
        <w:r w:rsidR="006474DC">
          <w:rPr>
            <w:noProof/>
            <w:webHidden/>
          </w:rPr>
          <w:fldChar w:fldCharType="separate"/>
        </w:r>
        <w:r w:rsidR="006474DC">
          <w:rPr>
            <w:noProof/>
            <w:webHidden/>
          </w:rPr>
          <w:t>15</w:t>
        </w:r>
        <w:r w:rsidR="006474DC">
          <w:rPr>
            <w:noProof/>
            <w:webHidden/>
          </w:rPr>
          <w:fldChar w:fldCharType="end"/>
        </w:r>
      </w:hyperlink>
    </w:p>
    <w:p w14:paraId="63A6B9ED" w14:textId="65E031E7" w:rsidR="006474DC" w:rsidRDefault="00AD7216">
      <w:pPr>
        <w:pStyle w:val="TM3"/>
        <w:tabs>
          <w:tab w:val="left" w:pos="1320"/>
          <w:tab w:val="right" w:leader="dot" w:pos="9062"/>
        </w:tabs>
        <w:rPr>
          <w:rFonts w:eastAsiaTheme="minorEastAsia"/>
          <w:noProof/>
          <w:lang w:eastAsia="fr-FR"/>
        </w:rPr>
      </w:pPr>
      <w:hyperlink w:anchor="_Toc198546335" w:history="1">
        <w:r w:rsidR="006474DC" w:rsidRPr="00FE3364">
          <w:rPr>
            <w:rStyle w:val="Lienhypertexte"/>
            <w:noProof/>
          </w:rPr>
          <w:t>3.1.2</w:t>
        </w:r>
        <w:r w:rsidR="006474DC">
          <w:rPr>
            <w:rFonts w:eastAsiaTheme="minorEastAsia"/>
            <w:noProof/>
            <w:lang w:eastAsia="fr-FR"/>
          </w:rPr>
          <w:tab/>
        </w:r>
        <w:r w:rsidR="006474DC" w:rsidRPr="00FE3364">
          <w:rPr>
            <w:rStyle w:val="Lienhypertexte"/>
            <w:noProof/>
          </w:rPr>
          <w:t>Réception des documents d’études</w:t>
        </w:r>
        <w:r w:rsidR="006474DC">
          <w:rPr>
            <w:noProof/>
            <w:webHidden/>
          </w:rPr>
          <w:tab/>
        </w:r>
        <w:r w:rsidR="006474DC">
          <w:rPr>
            <w:noProof/>
            <w:webHidden/>
          </w:rPr>
          <w:fldChar w:fldCharType="begin"/>
        </w:r>
        <w:r w:rsidR="006474DC">
          <w:rPr>
            <w:noProof/>
            <w:webHidden/>
          </w:rPr>
          <w:instrText xml:space="preserve"> PAGEREF _Toc198546335 \h </w:instrText>
        </w:r>
        <w:r w:rsidR="006474DC">
          <w:rPr>
            <w:noProof/>
            <w:webHidden/>
          </w:rPr>
        </w:r>
        <w:r w:rsidR="006474DC">
          <w:rPr>
            <w:noProof/>
            <w:webHidden/>
          </w:rPr>
          <w:fldChar w:fldCharType="separate"/>
        </w:r>
        <w:r w:rsidR="006474DC">
          <w:rPr>
            <w:noProof/>
            <w:webHidden/>
          </w:rPr>
          <w:t>16</w:t>
        </w:r>
        <w:r w:rsidR="006474DC">
          <w:rPr>
            <w:noProof/>
            <w:webHidden/>
          </w:rPr>
          <w:fldChar w:fldCharType="end"/>
        </w:r>
      </w:hyperlink>
    </w:p>
    <w:p w14:paraId="0E37A213" w14:textId="77B6B02E" w:rsidR="006474DC" w:rsidRDefault="00AD7216">
      <w:pPr>
        <w:pStyle w:val="TM2"/>
        <w:tabs>
          <w:tab w:val="left" w:pos="880"/>
          <w:tab w:val="right" w:leader="dot" w:pos="9062"/>
        </w:tabs>
        <w:rPr>
          <w:rFonts w:eastAsiaTheme="minorEastAsia"/>
          <w:noProof/>
          <w:lang w:eastAsia="fr-FR"/>
        </w:rPr>
      </w:pPr>
      <w:hyperlink w:anchor="_Toc198546336" w:history="1">
        <w:r w:rsidR="006474DC" w:rsidRPr="00FE3364">
          <w:rPr>
            <w:rStyle w:val="Lienhypertexte"/>
            <w:noProof/>
          </w:rPr>
          <w:t>3.2</w:t>
        </w:r>
        <w:r w:rsidR="006474DC">
          <w:rPr>
            <w:rFonts w:eastAsiaTheme="minorEastAsia"/>
            <w:noProof/>
            <w:lang w:eastAsia="fr-FR"/>
          </w:rPr>
          <w:tab/>
        </w:r>
        <w:r w:rsidR="006474DC" w:rsidRPr="00FE3364">
          <w:rPr>
            <w:rStyle w:val="Lienhypertexte"/>
            <w:noProof/>
          </w:rPr>
          <w:t>Délais – Pénalités Phase « Travaux »</w:t>
        </w:r>
        <w:r w:rsidR="006474DC">
          <w:rPr>
            <w:noProof/>
            <w:webHidden/>
          </w:rPr>
          <w:tab/>
        </w:r>
        <w:r w:rsidR="006474DC">
          <w:rPr>
            <w:noProof/>
            <w:webHidden/>
          </w:rPr>
          <w:fldChar w:fldCharType="begin"/>
        </w:r>
        <w:r w:rsidR="006474DC">
          <w:rPr>
            <w:noProof/>
            <w:webHidden/>
          </w:rPr>
          <w:instrText xml:space="preserve"> PAGEREF _Toc198546336 \h </w:instrText>
        </w:r>
        <w:r w:rsidR="006474DC">
          <w:rPr>
            <w:noProof/>
            <w:webHidden/>
          </w:rPr>
        </w:r>
        <w:r w:rsidR="006474DC">
          <w:rPr>
            <w:noProof/>
            <w:webHidden/>
          </w:rPr>
          <w:fldChar w:fldCharType="separate"/>
        </w:r>
        <w:r w:rsidR="006474DC">
          <w:rPr>
            <w:noProof/>
            <w:webHidden/>
          </w:rPr>
          <w:t>17</w:t>
        </w:r>
        <w:r w:rsidR="006474DC">
          <w:rPr>
            <w:noProof/>
            <w:webHidden/>
          </w:rPr>
          <w:fldChar w:fldCharType="end"/>
        </w:r>
      </w:hyperlink>
    </w:p>
    <w:p w14:paraId="075178BD" w14:textId="2EB2E50B" w:rsidR="006474DC" w:rsidRDefault="00AD7216">
      <w:pPr>
        <w:pStyle w:val="TM3"/>
        <w:tabs>
          <w:tab w:val="left" w:pos="1320"/>
          <w:tab w:val="right" w:leader="dot" w:pos="9062"/>
        </w:tabs>
        <w:rPr>
          <w:rFonts w:eastAsiaTheme="minorEastAsia"/>
          <w:noProof/>
          <w:lang w:eastAsia="fr-FR"/>
        </w:rPr>
      </w:pPr>
      <w:hyperlink w:anchor="_Toc198546337" w:history="1">
        <w:r w:rsidR="006474DC" w:rsidRPr="00FE3364">
          <w:rPr>
            <w:rStyle w:val="Lienhypertexte"/>
            <w:noProof/>
          </w:rPr>
          <w:t>3.2.1</w:t>
        </w:r>
        <w:r w:rsidR="006474DC">
          <w:rPr>
            <w:rFonts w:eastAsiaTheme="minorEastAsia"/>
            <w:noProof/>
            <w:lang w:eastAsia="fr-FR"/>
          </w:rPr>
          <w:tab/>
        </w:r>
        <w:r w:rsidR="006474DC" w:rsidRPr="00FE3364">
          <w:rPr>
            <w:rStyle w:val="Lienhypertexte"/>
            <w:noProof/>
          </w:rPr>
          <w:t>Vérification des projets de décomptes mensuels des entrepreneurs</w:t>
        </w:r>
        <w:r w:rsidR="006474DC">
          <w:rPr>
            <w:noProof/>
            <w:webHidden/>
          </w:rPr>
          <w:tab/>
        </w:r>
        <w:r w:rsidR="006474DC">
          <w:rPr>
            <w:noProof/>
            <w:webHidden/>
          </w:rPr>
          <w:fldChar w:fldCharType="begin"/>
        </w:r>
        <w:r w:rsidR="006474DC">
          <w:rPr>
            <w:noProof/>
            <w:webHidden/>
          </w:rPr>
          <w:instrText xml:space="preserve"> PAGEREF _Toc198546337 \h </w:instrText>
        </w:r>
        <w:r w:rsidR="006474DC">
          <w:rPr>
            <w:noProof/>
            <w:webHidden/>
          </w:rPr>
        </w:r>
        <w:r w:rsidR="006474DC">
          <w:rPr>
            <w:noProof/>
            <w:webHidden/>
          </w:rPr>
          <w:fldChar w:fldCharType="separate"/>
        </w:r>
        <w:r w:rsidR="006474DC">
          <w:rPr>
            <w:noProof/>
            <w:webHidden/>
          </w:rPr>
          <w:t>17</w:t>
        </w:r>
        <w:r w:rsidR="006474DC">
          <w:rPr>
            <w:noProof/>
            <w:webHidden/>
          </w:rPr>
          <w:fldChar w:fldCharType="end"/>
        </w:r>
      </w:hyperlink>
    </w:p>
    <w:p w14:paraId="5B91A939" w14:textId="4890A5C5" w:rsidR="006474DC" w:rsidRDefault="00AD7216">
      <w:pPr>
        <w:pStyle w:val="TM3"/>
        <w:tabs>
          <w:tab w:val="left" w:pos="1320"/>
          <w:tab w:val="right" w:leader="dot" w:pos="9062"/>
        </w:tabs>
        <w:rPr>
          <w:rFonts w:eastAsiaTheme="minorEastAsia"/>
          <w:noProof/>
          <w:lang w:eastAsia="fr-FR"/>
        </w:rPr>
      </w:pPr>
      <w:hyperlink w:anchor="_Toc198546338" w:history="1">
        <w:r w:rsidR="006474DC" w:rsidRPr="00FE3364">
          <w:rPr>
            <w:rStyle w:val="Lienhypertexte"/>
            <w:noProof/>
          </w:rPr>
          <w:t>3.2.2</w:t>
        </w:r>
        <w:r w:rsidR="006474DC">
          <w:rPr>
            <w:rFonts w:eastAsiaTheme="minorEastAsia"/>
            <w:noProof/>
            <w:lang w:eastAsia="fr-FR"/>
          </w:rPr>
          <w:tab/>
        </w:r>
        <w:r w:rsidR="006474DC" w:rsidRPr="00FE3364">
          <w:rPr>
            <w:rStyle w:val="Lienhypertexte"/>
            <w:noProof/>
          </w:rPr>
          <w:t>Vérification du projet de décompte final de l’entrepreneur</w:t>
        </w:r>
        <w:r w:rsidR="006474DC">
          <w:rPr>
            <w:noProof/>
            <w:webHidden/>
          </w:rPr>
          <w:tab/>
        </w:r>
        <w:r w:rsidR="006474DC">
          <w:rPr>
            <w:noProof/>
            <w:webHidden/>
          </w:rPr>
          <w:fldChar w:fldCharType="begin"/>
        </w:r>
        <w:r w:rsidR="006474DC">
          <w:rPr>
            <w:noProof/>
            <w:webHidden/>
          </w:rPr>
          <w:instrText xml:space="preserve"> PAGEREF _Toc198546338 \h </w:instrText>
        </w:r>
        <w:r w:rsidR="006474DC">
          <w:rPr>
            <w:noProof/>
            <w:webHidden/>
          </w:rPr>
        </w:r>
        <w:r w:rsidR="006474DC">
          <w:rPr>
            <w:noProof/>
            <w:webHidden/>
          </w:rPr>
          <w:fldChar w:fldCharType="separate"/>
        </w:r>
        <w:r w:rsidR="006474DC">
          <w:rPr>
            <w:noProof/>
            <w:webHidden/>
          </w:rPr>
          <w:t>18</w:t>
        </w:r>
        <w:r w:rsidR="006474DC">
          <w:rPr>
            <w:noProof/>
            <w:webHidden/>
          </w:rPr>
          <w:fldChar w:fldCharType="end"/>
        </w:r>
      </w:hyperlink>
    </w:p>
    <w:p w14:paraId="7E15E33E" w14:textId="7868E7EC" w:rsidR="006474DC" w:rsidRDefault="00AD7216">
      <w:pPr>
        <w:pStyle w:val="TM3"/>
        <w:tabs>
          <w:tab w:val="left" w:pos="1320"/>
          <w:tab w:val="right" w:leader="dot" w:pos="9062"/>
        </w:tabs>
        <w:rPr>
          <w:rFonts w:eastAsiaTheme="minorEastAsia"/>
          <w:noProof/>
          <w:lang w:eastAsia="fr-FR"/>
        </w:rPr>
      </w:pPr>
      <w:hyperlink w:anchor="_Toc198546339" w:history="1">
        <w:r w:rsidR="006474DC" w:rsidRPr="00FE3364">
          <w:rPr>
            <w:rStyle w:val="Lienhypertexte"/>
            <w:noProof/>
          </w:rPr>
          <w:t>3.2.3</w:t>
        </w:r>
        <w:r w:rsidR="006474DC">
          <w:rPr>
            <w:rFonts w:eastAsiaTheme="minorEastAsia"/>
            <w:noProof/>
            <w:lang w:eastAsia="fr-FR"/>
          </w:rPr>
          <w:tab/>
        </w:r>
        <w:r w:rsidR="006474DC" w:rsidRPr="00FE3364">
          <w:rPr>
            <w:rStyle w:val="Lienhypertexte"/>
            <w:noProof/>
          </w:rPr>
          <w:t>Instruction des mémoires de réclamation</w:t>
        </w:r>
        <w:r w:rsidR="006474DC">
          <w:rPr>
            <w:noProof/>
            <w:webHidden/>
          </w:rPr>
          <w:tab/>
        </w:r>
        <w:r w:rsidR="006474DC">
          <w:rPr>
            <w:noProof/>
            <w:webHidden/>
          </w:rPr>
          <w:fldChar w:fldCharType="begin"/>
        </w:r>
        <w:r w:rsidR="006474DC">
          <w:rPr>
            <w:noProof/>
            <w:webHidden/>
          </w:rPr>
          <w:instrText xml:space="preserve"> PAGEREF _Toc198546339 \h </w:instrText>
        </w:r>
        <w:r w:rsidR="006474DC">
          <w:rPr>
            <w:noProof/>
            <w:webHidden/>
          </w:rPr>
        </w:r>
        <w:r w:rsidR="006474DC">
          <w:rPr>
            <w:noProof/>
            <w:webHidden/>
          </w:rPr>
          <w:fldChar w:fldCharType="separate"/>
        </w:r>
        <w:r w:rsidR="006474DC">
          <w:rPr>
            <w:noProof/>
            <w:webHidden/>
          </w:rPr>
          <w:t>19</w:t>
        </w:r>
        <w:r w:rsidR="006474DC">
          <w:rPr>
            <w:noProof/>
            <w:webHidden/>
          </w:rPr>
          <w:fldChar w:fldCharType="end"/>
        </w:r>
      </w:hyperlink>
    </w:p>
    <w:p w14:paraId="28BBC52D" w14:textId="2973DE29" w:rsidR="006474DC" w:rsidRDefault="00AD7216">
      <w:pPr>
        <w:pStyle w:val="TM1"/>
        <w:tabs>
          <w:tab w:val="left" w:pos="440"/>
          <w:tab w:val="right" w:leader="dot" w:pos="9062"/>
        </w:tabs>
        <w:rPr>
          <w:rFonts w:eastAsiaTheme="minorEastAsia"/>
          <w:noProof/>
          <w:lang w:eastAsia="fr-FR"/>
        </w:rPr>
      </w:pPr>
      <w:hyperlink w:anchor="_Toc198546340" w:history="1">
        <w:r w:rsidR="006474DC" w:rsidRPr="00FE3364">
          <w:rPr>
            <w:rStyle w:val="Lienhypertexte"/>
            <w:noProof/>
          </w:rPr>
          <w:t>4</w:t>
        </w:r>
        <w:r w:rsidR="006474DC">
          <w:rPr>
            <w:rFonts w:eastAsiaTheme="minorEastAsia"/>
            <w:noProof/>
            <w:lang w:eastAsia="fr-FR"/>
          </w:rPr>
          <w:tab/>
        </w:r>
        <w:r w:rsidR="006474DC" w:rsidRPr="00FE3364">
          <w:rPr>
            <w:rStyle w:val="Lienhypertexte"/>
            <w:noProof/>
          </w:rPr>
          <w:t>CHAPITRE IV. - EXECUTION DE LA MISSION DE MAITRISE D’ŒUVRE JUSQU’A LA PASSATION DES MARCHES DE TRAVAUX</w:t>
        </w:r>
        <w:r w:rsidR="006474DC">
          <w:rPr>
            <w:noProof/>
            <w:webHidden/>
          </w:rPr>
          <w:tab/>
        </w:r>
        <w:r w:rsidR="006474DC">
          <w:rPr>
            <w:noProof/>
            <w:webHidden/>
          </w:rPr>
          <w:fldChar w:fldCharType="begin"/>
        </w:r>
        <w:r w:rsidR="006474DC">
          <w:rPr>
            <w:noProof/>
            <w:webHidden/>
          </w:rPr>
          <w:instrText xml:space="preserve"> PAGEREF _Toc198546340 \h </w:instrText>
        </w:r>
        <w:r w:rsidR="006474DC">
          <w:rPr>
            <w:noProof/>
            <w:webHidden/>
          </w:rPr>
        </w:r>
        <w:r w:rsidR="006474DC">
          <w:rPr>
            <w:noProof/>
            <w:webHidden/>
          </w:rPr>
          <w:fldChar w:fldCharType="separate"/>
        </w:r>
        <w:r w:rsidR="006474DC">
          <w:rPr>
            <w:noProof/>
            <w:webHidden/>
          </w:rPr>
          <w:t>19</w:t>
        </w:r>
        <w:r w:rsidR="006474DC">
          <w:rPr>
            <w:noProof/>
            <w:webHidden/>
          </w:rPr>
          <w:fldChar w:fldCharType="end"/>
        </w:r>
      </w:hyperlink>
    </w:p>
    <w:p w14:paraId="4688085E" w14:textId="053E7BC4" w:rsidR="006474DC" w:rsidRDefault="00AD7216">
      <w:pPr>
        <w:pStyle w:val="TM2"/>
        <w:tabs>
          <w:tab w:val="left" w:pos="880"/>
          <w:tab w:val="right" w:leader="dot" w:pos="9062"/>
        </w:tabs>
        <w:rPr>
          <w:rFonts w:eastAsiaTheme="minorEastAsia"/>
          <w:noProof/>
          <w:lang w:eastAsia="fr-FR"/>
        </w:rPr>
      </w:pPr>
      <w:hyperlink w:anchor="_Toc198546341" w:history="1">
        <w:r w:rsidR="006474DC" w:rsidRPr="00FE3364">
          <w:rPr>
            <w:rStyle w:val="Lienhypertexte"/>
            <w:noProof/>
          </w:rPr>
          <w:t>4.1</w:t>
        </w:r>
        <w:r w:rsidR="006474DC">
          <w:rPr>
            <w:rFonts w:eastAsiaTheme="minorEastAsia"/>
            <w:noProof/>
            <w:lang w:eastAsia="fr-FR"/>
          </w:rPr>
          <w:tab/>
        </w:r>
        <w:r w:rsidR="006474DC" w:rsidRPr="00FE3364">
          <w:rPr>
            <w:rStyle w:val="Lienhypertexte"/>
            <w:noProof/>
          </w:rPr>
          <w:t>Coût prévisionnel des travaux</w:t>
        </w:r>
        <w:r w:rsidR="006474DC">
          <w:rPr>
            <w:noProof/>
            <w:webHidden/>
          </w:rPr>
          <w:tab/>
        </w:r>
        <w:r w:rsidR="006474DC">
          <w:rPr>
            <w:noProof/>
            <w:webHidden/>
          </w:rPr>
          <w:fldChar w:fldCharType="begin"/>
        </w:r>
        <w:r w:rsidR="006474DC">
          <w:rPr>
            <w:noProof/>
            <w:webHidden/>
          </w:rPr>
          <w:instrText xml:space="preserve"> PAGEREF _Toc198546341 \h </w:instrText>
        </w:r>
        <w:r w:rsidR="006474DC">
          <w:rPr>
            <w:noProof/>
            <w:webHidden/>
          </w:rPr>
        </w:r>
        <w:r w:rsidR="006474DC">
          <w:rPr>
            <w:noProof/>
            <w:webHidden/>
          </w:rPr>
          <w:fldChar w:fldCharType="separate"/>
        </w:r>
        <w:r w:rsidR="006474DC">
          <w:rPr>
            <w:noProof/>
            <w:webHidden/>
          </w:rPr>
          <w:t>19</w:t>
        </w:r>
        <w:r w:rsidR="006474DC">
          <w:rPr>
            <w:noProof/>
            <w:webHidden/>
          </w:rPr>
          <w:fldChar w:fldCharType="end"/>
        </w:r>
      </w:hyperlink>
    </w:p>
    <w:p w14:paraId="6BB5E0C0" w14:textId="7EEA2638" w:rsidR="006474DC" w:rsidRDefault="00AD7216">
      <w:pPr>
        <w:pStyle w:val="TM2"/>
        <w:tabs>
          <w:tab w:val="left" w:pos="880"/>
          <w:tab w:val="right" w:leader="dot" w:pos="9062"/>
        </w:tabs>
        <w:rPr>
          <w:rFonts w:eastAsiaTheme="minorEastAsia"/>
          <w:noProof/>
          <w:lang w:eastAsia="fr-FR"/>
        </w:rPr>
      </w:pPr>
      <w:hyperlink w:anchor="_Toc198546342" w:history="1">
        <w:r w:rsidR="006474DC" w:rsidRPr="00FE3364">
          <w:rPr>
            <w:rStyle w:val="Lienhypertexte"/>
            <w:noProof/>
          </w:rPr>
          <w:t>4.2</w:t>
        </w:r>
        <w:r w:rsidR="006474DC">
          <w:rPr>
            <w:rFonts w:eastAsiaTheme="minorEastAsia"/>
            <w:noProof/>
            <w:lang w:eastAsia="fr-FR"/>
          </w:rPr>
          <w:tab/>
        </w:r>
        <w:r w:rsidR="006474DC" w:rsidRPr="00FE3364">
          <w:rPr>
            <w:rStyle w:val="Lienhypertexte"/>
            <w:noProof/>
          </w:rPr>
          <w:t>Conditions économiques d’établissement</w:t>
        </w:r>
        <w:r w:rsidR="006474DC">
          <w:rPr>
            <w:noProof/>
            <w:webHidden/>
          </w:rPr>
          <w:tab/>
        </w:r>
        <w:r w:rsidR="006474DC">
          <w:rPr>
            <w:noProof/>
            <w:webHidden/>
          </w:rPr>
          <w:fldChar w:fldCharType="begin"/>
        </w:r>
        <w:r w:rsidR="006474DC">
          <w:rPr>
            <w:noProof/>
            <w:webHidden/>
          </w:rPr>
          <w:instrText xml:space="preserve"> PAGEREF _Toc198546342 \h </w:instrText>
        </w:r>
        <w:r w:rsidR="006474DC">
          <w:rPr>
            <w:noProof/>
            <w:webHidden/>
          </w:rPr>
        </w:r>
        <w:r w:rsidR="006474DC">
          <w:rPr>
            <w:noProof/>
            <w:webHidden/>
          </w:rPr>
          <w:fldChar w:fldCharType="separate"/>
        </w:r>
        <w:r w:rsidR="006474DC">
          <w:rPr>
            <w:noProof/>
            <w:webHidden/>
          </w:rPr>
          <w:t>20</w:t>
        </w:r>
        <w:r w:rsidR="006474DC">
          <w:rPr>
            <w:noProof/>
            <w:webHidden/>
          </w:rPr>
          <w:fldChar w:fldCharType="end"/>
        </w:r>
      </w:hyperlink>
    </w:p>
    <w:p w14:paraId="3B7C2774" w14:textId="0BB1BD8A" w:rsidR="006474DC" w:rsidRDefault="00AD7216">
      <w:pPr>
        <w:pStyle w:val="TM2"/>
        <w:tabs>
          <w:tab w:val="left" w:pos="880"/>
          <w:tab w:val="right" w:leader="dot" w:pos="9062"/>
        </w:tabs>
        <w:rPr>
          <w:rFonts w:eastAsiaTheme="minorEastAsia"/>
          <w:noProof/>
          <w:lang w:eastAsia="fr-FR"/>
        </w:rPr>
      </w:pPr>
      <w:hyperlink w:anchor="_Toc198546343" w:history="1">
        <w:r w:rsidR="006474DC" w:rsidRPr="00FE3364">
          <w:rPr>
            <w:rStyle w:val="Lienhypertexte"/>
            <w:noProof/>
          </w:rPr>
          <w:t>4.3</w:t>
        </w:r>
        <w:r w:rsidR="006474DC">
          <w:rPr>
            <w:rFonts w:eastAsiaTheme="minorEastAsia"/>
            <w:noProof/>
            <w:lang w:eastAsia="fr-FR"/>
          </w:rPr>
          <w:tab/>
        </w:r>
        <w:r w:rsidR="006474DC" w:rsidRPr="00FE3364">
          <w:rPr>
            <w:rStyle w:val="Lienhypertexte"/>
            <w:noProof/>
          </w:rPr>
          <w:t>Tolérance sur le coût prévisionnel des travaux</w:t>
        </w:r>
        <w:r w:rsidR="006474DC">
          <w:rPr>
            <w:noProof/>
            <w:webHidden/>
          </w:rPr>
          <w:tab/>
        </w:r>
        <w:r w:rsidR="006474DC">
          <w:rPr>
            <w:noProof/>
            <w:webHidden/>
          </w:rPr>
          <w:fldChar w:fldCharType="begin"/>
        </w:r>
        <w:r w:rsidR="006474DC">
          <w:rPr>
            <w:noProof/>
            <w:webHidden/>
          </w:rPr>
          <w:instrText xml:space="preserve"> PAGEREF _Toc198546343 \h </w:instrText>
        </w:r>
        <w:r w:rsidR="006474DC">
          <w:rPr>
            <w:noProof/>
            <w:webHidden/>
          </w:rPr>
        </w:r>
        <w:r w:rsidR="006474DC">
          <w:rPr>
            <w:noProof/>
            <w:webHidden/>
          </w:rPr>
          <w:fldChar w:fldCharType="separate"/>
        </w:r>
        <w:r w:rsidR="006474DC">
          <w:rPr>
            <w:noProof/>
            <w:webHidden/>
          </w:rPr>
          <w:t>20</w:t>
        </w:r>
        <w:r w:rsidR="006474DC">
          <w:rPr>
            <w:noProof/>
            <w:webHidden/>
          </w:rPr>
          <w:fldChar w:fldCharType="end"/>
        </w:r>
      </w:hyperlink>
    </w:p>
    <w:p w14:paraId="250250CE" w14:textId="4E77C845" w:rsidR="006474DC" w:rsidRDefault="00AD7216">
      <w:pPr>
        <w:pStyle w:val="TM2"/>
        <w:tabs>
          <w:tab w:val="left" w:pos="880"/>
          <w:tab w:val="right" w:leader="dot" w:pos="9062"/>
        </w:tabs>
        <w:rPr>
          <w:rFonts w:eastAsiaTheme="minorEastAsia"/>
          <w:noProof/>
          <w:lang w:eastAsia="fr-FR"/>
        </w:rPr>
      </w:pPr>
      <w:hyperlink w:anchor="_Toc198546344" w:history="1">
        <w:r w:rsidR="006474DC" w:rsidRPr="00FE3364">
          <w:rPr>
            <w:rStyle w:val="Lienhypertexte"/>
            <w:noProof/>
          </w:rPr>
          <w:t>4.4</w:t>
        </w:r>
        <w:r w:rsidR="006474DC">
          <w:rPr>
            <w:rFonts w:eastAsiaTheme="minorEastAsia"/>
            <w:noProof/>
            <w:lang w:eastAsia="fr-FR"/>
          </w:rPr>
          <w:tab/>
        </w:r>
        <w:r w:rsidR="006474DC" w:rsidRPr="00FE3364">
          <w:rPr>
            <w:rStyle w:val="Lienhypertexte"/>
            <w:noProof/>
          </w:rPr>
          <w:t>Seuil de tolérance</w:t>
        </w:r>
        <w:r w:rsidR="006474DC">
          <w:rPr>
            <w:noProof/>
            <w:webHidden/>
          </w:rPr>
          <w:tab/>
        </w:r>
        <w:r w:rsidR="006474DC">
          <w:rPr>
            <w:noProof/>
            <w:webHidden/>
          </w:rPr>
          <w:fldChar w:fldCharType="begin"/>
        </w:r>
        <w:r w:rsidR="006474DC">
          <w:rPr>
            <w:noProof/>
            <w:webHidden/>
          </w:rPr>
          <w:instrText xml:space="preserve"> PAGEREF _Toc198546344 \h </w:instrText>
        </w:r>
        <w:r w:rsidR="006474DC">
          <w:rPr>
            <w:noProof/>
            <w:webHidden/>
          </w:rPr>
        </w:r>
        <w:r w:rsidR="006474DC">
          <w:rPr>
            <w:noProof/>
            <w:webHidden/>
          </w:rPr>
          <w:fldChar w:fldCharType="separate"/>
        </w:r>
        <w:r w:rsidR="006474DC">
          <w:rPr>
            <w:noProof/>
            <w:webHidden/>
          </w:rPr>
          <w:t>20</w:t>
        </w:r>
        <w:r w:rsidR="006474DC">
          <w:rPr>
            <w:noProof/>
            <w:webHidden/>
          </w:rPr>
          <w:fldChar w:fldCharType="end"/>
        </w:r>
      </w:hyperlink>
    </w:p>
    <w:p w14:paraId="64E2A322" w14:textId="7A28C511" w:rsidR="006474DC" w:rsidRDefault="00AD7216">
      <w:pPr>
        <w:pStyle w:val="TM2"/>
        <w:tabs>
          <w:tab w:val="left" w:pos="880"/>
          <w:tab w:val="right" w:leader="dot" w:pos="9062"/>
        </w:tabs>
        <w:rPr>
          <w:rFonts w:eastAsiaTheme="minorEastAsia"/>
          <w:noProof/>
          <w:lang w:eastAsia="fr-FR"/>
        </w:rPr>
      </w:pPr>
      <w:hyperlink w:anchor="_Toc198546345" w:history="1">
        <w:r w:rsidR="006474DC" w:rsidRPr="00FE3364">
          <w:rPr>
            <w:rStyle w:val="Lienhypertexte"/>
            <w:noProof/>
          </w:rPr>
          <w:t>4.5</w:t>
        </w:r>
        <w:r w:rsidR="006474DC">
          <w:rPr>
            <w:rFonts w:eastAsiaTheme="minorEastAsia"/>
            <w:noProof/>
            <w:lang w:eastAsia="fr-FR"/>
          </w:rPr>
          <w:tab/>
        </w:r>
        <w:r w:rsidR="006474DC" w:rsidRPr="00FE3364">
          <w:rPr>
            <w:rStyle w:val="Lienhypertexte"/>
            <w:noProof/>
          </w:rPr>
          <w:t>Coût de référence des travaux</w:t>
        </w:r>
        <w:r w:rsidR="006474DC">
          <w:rPr>
            <w:noProof/>
            <w:webHidden/>
          </w:rPr>
          <w:tab/>
        </w:r>
        <w:r w:rsidR="006474DC">
          <w:rPr>
            <w:noProof/>
            <w:webHidden/>
          </w:rPr>
          <w:fldChar w:fldCharType="begin"/>
        </w:r>
        <w:r w:rsidR="006474DC">
          <w:rPr>
            <w:noProof/>
            <w:webHidden/>
          </w:rPr>
          <w:instrText xml:space="preserve"> PAGEREF _Toc198546345 \h </w:instrText>
        </w:r>
        <w:r w:rsidR="006474DC">
          <w:rPr>
            <w:noProof/>
            <w:webHidden/>
          </w:rPr>
        </w:r>
        <w:r w:rsidR="006474DC">
          <w:rPr>
            <w:noProof/>
            <w:webHidden/>
          </w:rPr>
          <w:fldChar w:fldCharType="separate"/>
        </w:r>
        <w:r w:rsidR="006474DC">
          <w:rPr>
            <w:noProof/>
            <w:webHidden/>
          </w:rPr>
          <w:t>20</w:t>
        </w:r>
        <w:r w:rsidR="006474DC">
          <w:rPr>
            <w:noProof/>
            <w:webHidden/>
          </w:rPr>
          <w:fldChar w:fldCharType="end"/>
        </w:r>
      </w:hyperlink>
    </w:p>
    <w:p w14:paraId="6599474F" w14:textId="3928EBB2" w:rsidR="006474DC" w:rsidRDefault="00AD7216">
      <w:pPr>
        <w:pStyle w:val="TM1"/>
        <w:tabs>
          <w:tab w:val="left" w:pos="440"/>
          <w:tab w:val="right" w:leader="dot" w:pos="9062"/>
        </w:tabs>
        <w:rPr>
          <w:rFonts w:eastAsiaTheme="minorEastAsia"/>
          <w:noProof/>
          <w:lang w:eastAsia="fr-FR"/>
        </w:rPr>
      </w:pPr>
      <w:hyperlink w:anchor="_Toc198546346" w:history="1">
        <w:r w:rsidR="006474DC" w:rsidRPr="00FE3364">
          <w:rPr>
            <w:rStyle w:val="Lienhypertexte"/>
            <w:noProof/>
          </w:rPr>
          <w:t>5</w:t>
        </w:r>
        <w:r w:rsidR="006474DC">
          <w:rPr>
            <w:rFonts w:eastAsiaTheme="minorEastAsia"/>
            <w:noProof/>
            <w:lang w:eastAsia="fr-FR"/>
          </w:rPr>
          <w:tab/>
        </w:r>
        <w:r w:rsidR="006474DC" w:rsidRPr="00FE3364">
          <w:rPr>
            <w:rStyle w:val="Lienhypertexte"/>
            <w:noProof/>
          </w:rPr>
          <w:t>CHAPITRE V. - EXECUTION DE LA MISSION DE MAITRISE D’ŒUVRE APRES PASSATION DES MARCHES DE TRAVAUX</w:t>
        </w:r>
        <w:r w:rsidR="006474DC">
          <w:rPr>
            <w:noProof/>
            <w:webHidden/>
          </w:rPr>
          <w:tab/>
        </w:r>
        <w:r w:rsidR="006474DC">
          <w:rPr>
            <w:noProof/>
            <w:webHidden/>
          </w:rPr>
          <w:fldChar w:fldCharType="begin"/>
        </w:r>
        <w:r w:rsidR="006474DC">
          <w:rPr>
            <w:noProof/>
            <w:webHidden/>
          </w:rPr>
          <w:instrText xml:space="preserve"> PAGEREF _Toc198546346 \h </w:instrText>
        </w:r>
        <w:r w:rsidR="006474DC">
          <w:rPr>
            <w:noProof/>
            <w:webHidden/>
          </w:rPr>
        </w:r>
        <w:r w:rsidR="006474DC">
          <w:rPr>
            <w:noProof/>
            <w:webHidden/>
          </w:rPr>
          <w:fldChar w:fldCharType="separate"/>
        </w:r>
        <w:r w:rsidR="006474DC">
          <w:rPr>
            <w:noProof/>
            <w:webHidden/>
          </w:rPr>
          <w:t>21</w:t>
        </w:r>
        <w:r w:rsidR="006474DC">
          <w:rPr>
            <w:noProof/>
            <w:webHidden/>
          </w:rPr>
          <w:fldChar w:fldCharType="end"/>
        </w:r>
      </w:hyperlink>
    </w:p>
    <w:p w14:paraId="44519A7C" w14:textId="762A4B21" w:rsidR="006474DC" w:rsidRDefault="00AD7216">
      <w:pPr>
        <w:pStyle w:val="TM2"/>
        <w:tabs>
          <w:tab w:val="left" w:pos="880"/>
          <w:tab w:val="right" w:leader="dot" w:pos="9062"/>
        </w:tabs>
        <w:rPr>
          <w:rFonts w:eastAsiaTheme="minorEastAsia"/>
          <w:noProof/>
          <w:lang w:eastAsia="fr-FR"/>
        </w:rPr>
      </w:pPr>
      <w:hyperlink w:anchor="_Toc198546347" w:history="1">
        <w:r w:rsidR="006474DC" w:rsidRPr="00FE3364">
          <w:rPr>
            <w:rStyle w:val="Lienhypertexte"/>
            <w:noProof/>
          </w:rPr>
          <w:t>5.1</w:t>
        </w:r>
        <w:r w:rsidR="006474DC">
          <w:rPr>
            <w:rFonts w:eastAsiaTheme="minorEastAsia"/>
            <w:noProof/>
            <w:lang w:eastAsia="fr-FR"/>
          </w:rPr>
          <w:tab/>
        </w:r>
        <w:r w:rsidR="006474DC" w:rsidRPr="00FE3364">
          <w:rPr>
            <w:rStyle w:val="Lienhypertexte"/>
            <w:noProof/>
          </w:rPr>
          <w:t>Coût de réalisation des travaux</w:t>
        </w:r>
        <w:r w:rsidR="006474DC">
          <w:rPr>
            <w:noProof/>
            <w:webHidden/>
          </w:rPr>
          <w:tab/>
        </w:r>
        <w:r w:rsidR="006474DC">
          <w:rPr>
            <w:noProof/>
            <w:webHidden/>
          </w:rPr>
          <w:fldChar w:fldCharType="begin"/>
        </w:r>
        <w:r w:rsidR="006474DC">
          <w:rPr>
            <w:noProof/>
            <w:webHidden/>
          </w:rPr>
          <w:instrText xml:space="preserve"> PAGEREF _Toc198546347 \h </w:instrText>
        </w:r>
        <w:r w:rsidR="006474DC">
          <w:rPr>
            <w:noProof/>
            <w:webHidden/>
          </w:rPr>
        </w:r>
        <w:r w:rsidR="006474DC">
          <w:rPr>
            <w:noProof/>
            <w:webHidden/>
          </w:rPr>
          <w:fldChar w:fldCharType="separate"/>
        </w:r>
        <w:r w:rsidR="006474DC">
          <w:rPr>
            <w:noProof/>
            <w:webHidden/>
          </w:rPr>
          <w:t>21</w:t>
        </w:r>
        <w:r w:rsidR="006474DC">
          <w:rPr>
            <w:noProof/>
            <w:webHidden/>
          </w:rPr>
          <w:fldChar w:fldCharType="end"/>
        </w:r>
      </w:hyperlink>
    </w:p>
    <w:p w14:paraId="09A05966" w14:textId="6263C388" w:rsidR="006474DC" w:rsidRDefault="00AD7216">
      <w:pPr>
        <w:pStyle w:val="TM2"/>
        <w:tabs>
          <w:tab w:val="left" w:pos="880"/>
          <w:tab w:val="right" w:leader="dot" w:pos="9062"/>
        </w:tabs>
        <w:rPr>
          <w:rFonts w:eastAsiaTheme="minorEastAsia"/>
          <w:noProof/>
          <w:lang w:eastAsia="fr-FR"/>
        </w:rPr>
      </w:pPr>
      <w:hyperlink w:anchor="_Toc198546348" w:history="1">
        <w:r w:rsidR="006474DC" w:rsidRPr="00FE3364">
          <w:rPr>
            <w:rStyle w:val="Lienhypertexte"/>
            <w:noProof/>
          </w:rPr>
          <w:t>5.2</w:t>
        </w:r>
        <w:r w:rsidR="006474DC">
          <w:rPr>
            <w:rFonts w:eastAsiaTheme="minorEastAsia"/>
            <w:noProof/>
            <w:lang w:eastAsia="fr-FR"/>
          </w:rPr>
          <w:tab/>
        </w:r>
        <w:r w:rsidR="006474DC" w:rsidRPr="00FE3364">
          <w:rPr>
            <w:rStyle w:val="Lienhypertexte"/>
            <w:noProof/>
          </w:rPr>
          <w:t>Conditions économiques d’établissement</w:t>
        </w:r>
        <w:r w:rsidR="006474DC">
          <w:rPr>
            <w:noProof/>
            <w:webHidden/>
          </w:rPr>
          <w:tab/>
        </w:r>
        <w:r w:rsidR="006474DC">
          <w:rPr>
            <w:noProof/>
            <w:webHidden/>
          </w:rPr>
          <w:fldChar w:fldCharType="begin"/>
        </w:r>
        <w:r w:rsidR="006474DC">
          <w:rPr>
            <w:noProof/>
            <w:webHidden/>
          </w:rPr>
          <w:instrText xml:space="preserve"> PAGEREF _Toc198546348 \h </w:instrText>
        </w:r>
        <w:r w:rsidR="006474DC">
          <w:rPr>
            <w:noProof/>
            <w:webHidden/>
          </w:rPr>
        </w:r>
        <w:r w:rsidR="006474DC">
          <w:rPr>
            <w:noProof/>
            <w:webHidden/>
          </w:rPr>
          <w:fldChar w:fldCharType="separate"/>
        </w:r>
        <w:r w:rsidR="006474DC">
          <w:rPr>
            <w:noProof/>
            <w:webHidden/>
          </w:rPr>
          <w:t>21</w:t>
        </w:r>
        <w:r w:rsidR="006474DC">
          <w:rPr>
            <w:noProof/>
            <w:webHidden/>
          </w:rPr>
          <w:fldChar w:fldCharType="end"/>
        </w:r>
      </w:hyperlink>
    </w:p>
    <w:p w14:paraId="67924311" w14:textId="43C9929A" w:rsidR="006474DC" w:rsidRDefault="00AD7216">
      <w:pPr>
        <w:pStyle w:val="TM2"/>
        <w:tabs>
          <w:tab w:val="left" w:pos="880"/>
          <w:tab w:val="right" w:leader="dot" w:pos="9062"/>
        </w:tabs>
        <w:rPr>
          <w:rFonts w:eastAsiaTheme="minorEastAsia"/>
          <w:noProof/>
          <w:lang w:eastAsia="fr-FR"/>
        </w:rPr>
      </w:pPr>
      <w:hyperlink w:anchor="_Toc198546349" w:history="1">
        <w:r w:rsidR="006474DC" w:rsidRPr="00FE3364">
          <w:rPr>
            <w:rStyle w:val="Lienhypertexte"/>
            <w:noProof/>
          </w:rPr>
          <w:t>5.3</w:t>
        </w:r>
        <w:r w:rsidR="006474DC">
          <w:rPr>
            <w:rFonts w:eastAsiaTheme="minorEastAsia"/>
            <w:noProof/>
            <w:lang w:eastAsia="fr-FR"/>
          </w:rPr>
          <w:tab/>
        </w:r>
        <w:r w:rsidR="006474DC" w:rsidRPr="00FE3364">
          <w:rPr>
            <w:rStyle w:val="Lienhypertexte"/>
            <w:noProof/>
          </w:rPr>
          <w:t>Tolérance sur le coût de réalisation des travaux</w:t>
        </w:r>
        <w:r w:rsidR="006474DC">
          <w:rPr>
            <w:noProof/>
            <w:webHidden/>
          </w:rPr>
          <w:tab/>
        </w:r>
        <w:r w:rsidR="006474DC">
          <w:rPr>
            <w:noProof/>
            <w:webHidden/>
          </w:rPr>
          <w:fldChar w:fldCharType="begin"/>
        </w:r>
        <w:r w:rsidR="006474DC">
          <w:rPr>
            <w:noProof/>
            <w:webHidden/>
          </w:rPr>
          <w:instrText xml:space="preserve"> PAGEREF _Toc198546349 \h </w:instrText>
        </w:r>
        <w:r w:rsidR="006474DC">
          <w:rPr>
            <w:noProof/>
            <w:webHidden/>
          </w:rPr>
        </w:r>
        <w:r w:rsidR="006474DC">
          <w:rPr>
            <w:noProof/>
            <w:webHidden/>
          </w:rPr>
          <w:fldChar w:fldCharType="separate"/>
        </w:r>
        <w:r w:rsidR="006474DC">
          <w:rPr>
            <w:noProof/>
            <w:webHidden/>
          </w:rPr>
          <w:t>22</w:t>
        </w:r>
        <w:r w:rsidR="006474DC">
          <w:rPr>
            <w:noProof/>
            <w:webHidden/>
          </w:rPr>
          <w:fldChar w:fldCharType="end"/>
        </w:r>
      </w:hyperlink>
    </w:p>
    <w:p w14:paraId="7123D909" w14:textId="48BA641C" w:rsidR="006474DC" w:rsidRDefault="00AD7216">
      <w:pPr>
        <w:pStyle w:val="TM2"/>
        <w:tabs>
          <w:tab w:val="left" w:pos="880"/>
          <w:tab w:val="right" w:leader="dot" w:pos="9062"/>
        </w:tabs>
        <w:rPr>
          <w:rFonts w:eastAsiaTheme="minorEastAsia"/>
          <w:noProof/>
          <w:lang w:eastAsia="fr-FR"/>
        </w:rPr>
      </w:pPr>
      <w:hyperlink w:anchor="_Toc198546350" w:history="1">
        <w:r w:rsidR="006474DC" w:rsidRPr="00FE3364">
          <w:rPr>
            <w:rStyle w:val="Lienhypertexte"/>
            <w:noProof/>
          </w:rPr>
          <w:t>5.4</w:t>
        </w:r>
        <w:r w:rsidR="006474DC">
          <w:rPr>
            <w:rFonts w:eastAsiaTheme="minorEastAsia"/>
            <w:noProof/>
            <w:lang w:eastAsia="fr-FR"/>
          </w:rPr>
          <w:tab/>
        </w:r>
        <w:r w:rsidR="006474DC" w:rsidRPr="00FE3364">
          <w:rPr>
            <w:rStyle w:val="Lienhypertexte"/>
            <w:noProof/>
          </w:rPr>
          <w:t>Seuil de tolérance sur le coût de réalisation des travaux</w:t>
        </w:r>
        <w:r w:rsidR="006474DC">
          <w:rPr>
            <w:noProof/>
            <w:webHidden/>
          </w:rPr>
          <w:tab/>
        </w:r>
        <w:r w:rsidR="006474DC">
          <w:rPr>
            <w:noProof/>
            <w:webHidden/>
          </w:rPr>
          <w:fldChar w:fldCharType="begin"/>
        </w:r>
        <w:r w:rsidR="006474DC">
          <w:rPr>
            <w:noProof/>
            <w:webHidden/>
          </w:rPr>
          <w:instrText xml:space="preserve"> PAGEREF _Toc198546350 \h </w:instrText>
        </w:r>
        <w:r w:rsidR="006474DC">
          <w:rPr>
            <w:noProof/>
            <w:webHidden/>
          </w:rPr>
        </w:r>
        <w:r w:rsidR="006474DC">
          <w:rPr>
            <w:noProof/>
            <w:webHidden/>
          </w:rPr>
          <w:fldChar w:fldCharType="separate"/>
        </w:r>
        <w:r w:rsidR="006474DC">
          <w:rPr>
            <w:noProof/>
            <w:webHidden/>
          </w:rPr>
          <w:t>22</w:t>
        </w:r>
        <w:r w:rsidR="006474DC">
          <w:rPr>
            <w:noProof/>
            <w:webHidden/>
          </w:rPr>
          <w:fldChar w:fldCharType="end"/>
        </w:r>
      </w:hyperlink>
    </w:p>
    <w:p w14:paraId="074A23C3" w14:textId="3BC99522" w:rsidR="006474DC" w:rsidRDefault="00AD7216">
      <w:pPr>
        <w:pStyle w:val="TM2"/>
        <w:tabs>
          <w:tab w:val="left" w:pos="880"/>
          <w:tab w:val="right" w:leader="dot" w:pos="9062"/>
        </w:tabs>
        <w:rPr>
          <w:rFonts w:eastAsiaTheme="minorEastAsia"/>
          <w:noProof/>
          <w:lang w:eastAsia="fr-FR"/>
        </w:rPr>
      </w:pPr>
      <w:hyperlink w:anchor="_Toc198546351" w:history="1">
        <w:r w:rsidR="006474DC" w:rsidRPr="00FE3364">
          <w:rPr>
            <w:rStyle w:val="Lienhypertexte"/>
            <w:noProof/>
          </w:rPr>
          <w:t>5.5</w:t>
        </w:r>
        <w:r w:rsidR="006474DC">
          <w:rPr>
            <w:rFonts w:eastAsiaTheme="minorEastAsia"/>
            <w:noProof/>
            <w:lang w:eastAsia="fr-FR"/>
          </w:rPr>
          <w:tab/>
        </w:r>
        <w:r w:rsidR="006474DC" w:rsidRPr="00FE3364">
          <w:rPr>
            <w:rStyle w:val="Lienhypertexte"/>
            <w:noProof/>
          </w:rPr>
          <w:t>Comparaison entre réalité et tolérance</w:t>
        </w:r>
        <w:r w:rsidR="006474DC">
          <w:rPr>
            <w:noProof/>
            <w:webHidden/>
          </w:rPr>
          <w:tab/>
        </w:r>
        <w:r w:rsidR="006474DC">
          <w:rPr>
            <w:noProof/>
            <w:webHidden/>
          </w:rPr>
          <w:fldChar w:fldCharType="begin"/>
        </w:r>
        <w:r w:rsidR="006474DC">
          <w:rPr>
            <w:noProof/>
            <w:webHidden/>
          </w:rPr>
          <w:instrText xml:space="preserve"> PAGEREF _Toc198546351 \h </w:instrText>
        </w:r>
        <w:r w:rsidR="006474DC">
          <w:rPr>
            <w:noProof/>
            <w:webHidden/>
          </w:rPr>
        </w:r>
        <w:r w:rsidR="006474DC">
          <w:rPr>
            <w:noProof/>
            <w:webHidden/>
          </w:rPr>
          <w:fldChar w:fldCharType="separate"/>
        </w:r>
        <w:r w:rsidR="006474DC">
          <w:rPr>
            <w:noProof/>
            <w:webHidden/>
          </w:rPr>
          <w:t>22</w:t>
        </w:r>
        <w:r w:rsidR="006474DC">
          <w:rPr>
            <w:noProof/>
            <w:webHidden/>
          </w:rPr>
          <w:fldChar w:fldCharType="end"/>
        </w:r>
      </w:hyperlink>
    </w:p>
    <w:p w14:paraId="424A9C1F" w14:textId="7221E90A" w:rsidR="006474DC" w:rsidRDefault="00AD7216">
      <w:pPr>
        <w:pStyle w:val="TM2"/>
        <w:tabs>
          <w:tab w:val="left" w:pos="880"/>
          <w:tab w:val="right" w:leader="dot" w:pos="9062"/>
        </w:tabs>
        <w:rPr>
          <w:rFonts w:eastAsiaTheme="minorEastAsia"/>
          <w:noProof/>
          <w:lang w:eastAsia="fr-FR"/>
        </w:rPr>
      </w:pPr>
      <w:hyperlink w:anchor="_Toc198546352" w:history="1">
        <w:r w:rsidR="006474DC" w:rsidRPr="00FE3364">
          <w:rPr>
            <w:rStyle w:val="Lienhypertexte"/>
            <w:noProof/>
          </w:rPr>
          <w:t>5.6</w:t>
        </w:r>
        <w:r w:rsidR="006474DC">
          <w:rPr>
            <w:rFonts w:eastAsiaTheme="minorEastAsia"/>
            <w:noProof/>
            <w:lang w:eastAsia="fr-FR"/>
          </w:rPr>
          <w:tab/>
        </w:r>
        <w:r w:rsidR="006474DC" w:rsidRPr="00FE3364">
          <w:rPr>
            <w:rStyle w:val="Lienhypertexte"/>
            <w:noProof/>
          </w:rPr>
          <w:t>Pénalités pour dépassement du seuil de tolérance</w:t>
        </w:r>
        <w:r w:rsidR="006474DC">
          <w:rPr>
            <w:noProof/>
            <w:webHidden/>
          </w:rPr>
          <w:tab/>
        </w:r>
        <w:r w:rsidR="006474DC">
          <w:rPr>
            <w:noProof/>
            <w:webHidden/>
          </w:rPr>
          <w:fldChar w:fldCharType="begin"/>
        </w:r>
        <w:r w:rsidR="006474DC">
          <w:rPr>
            <w:noProof/>
            <w:webHidden/>
          </w:rPr>
          <w:instrText xml:space="preserve"> PAGEREF _Toc198546352 \h </w:instrText>
        </w:r>
        <w:r w:rsidR="006474DC">
          <w:rPr>
            <w:noProof/>
            <w:webHidden/>
          </w:rPr>
        </w:r>
        <w:r w:rsidR="006474DC">
          <w:rPr>
            <w:noProof/>
            <w:webHidden/>
          </w:rPr>
          <w:fldChar w:fldCharType="separate"/>
        </w:r>
        <w:r w:rsidR="006474DC">
          <w:rPr>
            <w:noProof/>
            <w:webHidden/>
          </w:rPr>
          <w:t>22</w:t>
        </w:r>
        <w:r w:rsidR="006474DC">
          <w:rPr>
            <w:noProof/>
            <w:webHidden/>
          </w:rPr>
          <w:fldChar w:fldCharType="end"/>
        </w:r>
      </w:hyperlink>
    </w:p>
    <w:p w14:paraId="43543883" w14:textId="440B9986" w:rsidR="006474DC" w:rsidRDefault="00AD7216">
      <w:pPr>
        <w:pStyle w:val="TM2"/>
        <w:tabs>
          <w:tab w:val="left" w:pos="880"/>
          <w:tab w:val="right" w:leader="dot" w:pos="9062"/>
        </w:tabs>
        <w:rPr>
          <w:rFonts w:eastAsiaTheme="minorEastAsia"/>
          <w:noProof/>
          <w:lang w:eastAsia="fr-FR"/>
        </w:rPr>
      </w:pPr>
      <w:hyperlink w:anchor="_Toc198546353" w:history="1">
        <w:r w:rsidR="006474DC" w:rsidRPr="00FE3364">
          <w:rPr>
            <w:rStyle w:val="Lienhypertexte"/>
            <w:noProof/>
          </w:rPr>
          <w:t>5.7</w:t>
        </w:r>
        <w:r w:rsidR="006474DC">
          <w:rPr>
            <w:rFonts w:eastAsiaTheme="minorEastAsia"/>
            <w:noProof/>
            <w:lang w:eastAsia="fr-FR"/>
          </w:rPr>
          <w:tab/>
        </w:r>
        <w:r w:rsidR="006474DC" w:rsidRPr="00FE3364">
          <w:rPr>
            <w:rStyle w:val="Lienhypertexte"/>
            <w:noProof/>
          </w:rPr>
          <w:t>Mesures conservatoires</w:t>
        </w:r>
        <w:r w:rsidR="006474DC">
          <w:rPr>
            <w:noProof/>
            <w:webHidden/>
          </w:rPr>
          <w:tab/>
        </w:r>
        <w:r w:rsidR="006474DC">
          <w:rPr>
            <w:noProof/>
            <w:webHidden/>
          </w:rPr>
          <w:fldChar w:fldCharType="begin"/>
        </w:r>
        <w:r w:rsidR="006474DC">
          <w:rPr>
            <w:noProof/>
            <w:webHidden/>
          </w:rPr>
          <w:instrText xml:space="preserve"> PAGEREF _Toc198546353 \h </w:instrText>
        </w:r>
        <w:r w:rsidR="006474DC">
          <w:rPr>
            <w:noProof/>
            <w:webHidden/>
          </w:rPr>
        </w:r>
        <w:r w:rsidR="006474DC">
          <w:rPr>
            <w:noProof/>
            <w:webHidden/>
          </w:rPr>
          <w:fldChar w:fldCharType="separate"/>
        </w:r>
        <w:r w:rsidR="006474DC">
          <w:rPr>
            <w:noProof/>
            <w:webHidden/>
          </w:rPr>
          <w:t>22</w:t>
        </w:r>
        <w:r w:rsidR="006474DC">
          <w:rPr>
            <w:noProof/>
            <w:webHidden/>
          </w:rPr>
          <w:fldChar w:fldCharType="end"/>
        </w:r>
      </w:hyperlink>
    </w:p>
    <w:p w14:paraId="1108DEF9" w14:textId="6E0A4B00" w:rsidR="006474DC" w:rsidRDefault="00AD7216">
      <w:pPr>
        <w:pStyle w:val="TM2"/>
        <w:tabs>
          <w:tab w:val="left" w:pos="880"/>
          <w:tab w:val="right" w:leader="dot" w:pos="9062"/>
        </w:tabs>
        <w:rPr>
          <w:rFonts w:eastAsiaTheme="minorEastAsia"/>
          <w:noProof/>
          <w:lang w:eastAsia="fr-FR"/>
        </w:rPr>
      </w:pPr>
      <w:hyperlink w:anchor="_Toc198546354" w:history="1">
        <w:r w:rsidR="006474DC" w:rsidRPr="00FE3364">
          <w:rPr>
            <w:rStyle w:val="Lienhypertexte"/>
            <w:noProof/>
          </w:rPr>
          <w:t>5.8</w:t>
        </w:r>
        <w:r w:rsidR="006474DC">
          <w:rPr>
            <w:rFonts w:eastAsiaTheme="minorEastAsia"/>
            <w:noProof/>
            <w:lang w:eastAsia="fr-FR"/>
          </w:rPr>
          <w:tab/>
        </w:r>
        <w:r w:rsidR="006474DC" w:rsidRPr="00FE3364">
          <w:rPr>
            <w:rStyle w:val="Lienhypertexte"/>
            <w:noProof/>
          </w:rPr>
          <w:t>Ordres de service</w:t>
        </w:r>
        <w:r w:rsidR="006474DC">
          <w:rPr>
            <w:noProof/>
            <w:webHidden/>
          </w:rPr>
          <w:tab/>
        </w:r>
        <w:r w:rsidR="006474DC">
          <w:rPr>
            <w:noProof/>
            <w:webHidden/>
          </w:rPr>
          <w:fldChar w:fldCharType="begin"/>
        </w:r>
        <w:r w:rsidR="006474DC">
          <w:rPr>
            <w:noProof/>
            <w:webHidden/>
          </w:rPr>
          <w:instrText xml:space="preserve"> PAGEREF _Toc198546354 \h </w:instrText>
        </w:r>
        <w:r w:rsidR="006474DC">
          <w:rPr>
            <w:noProof/>
            <w:webHidden/>
          </w:rPr>
        </w:r>
        <w:r w:rsidR="006474DC">
          <w:rPr>
            <w:noProof/>
            <w:webHidden/>
          </w:rPr>
          <w:fldChar w:fldCharType="separate"/>
        </w:r>
        <w:r w:rsidR="006474DC">
          <w:rPr>
            <w:noProof/>
            <w:webHidden/>
          </w:rPr>
          <w:t>22</w:t>
        </w:r>
        <w:r w:rsidR="006474DC">
          <w:rPr>
            <w:noProof/>
            <w:webHidden/>
          </w:rPr>
          <w:fldChar w:fldCharType="end"/>
        </w:r>
      </w:hyperlink>
    </w:p>
    <w:p w14:paraId="1C5EA0B8" w14:textId="56A957F7" w:rsidR="006474DC" w:rsidRDefault="00AD7216">
      <w:pPr>
        <w:pStyle w:val="TM2"/>
        <w:tabs>
          <w:tab w:val="left" w:pos="880"/>
          <w:tab w:val="right" w:leader="dot" w:pos="9062"/>
        </w:tabs>
        <w:rPr>
          <w:rFonts w:eastAsiaTheme="minorEastAsia"/>
          <w:noProof/>
          <w:lang w:eastAsia="fr-FR"/>
        </w:rPr>
      </w:pPr>
      <w:hyperlink w:anchor="_Toc198546355" w:history="1">
        <w:r w:rsidR="006474DC" w:rsidRPr="00FE3364">
          <w:rPr>
            <w:rStyle w:val="Lienhypertexte"/>
            <w:noProof/>
          </w:rPr>
          <w:t>5.9</w:t>
        </w:r>
        <w:r w:rsidR="006474DC">
          <w:rPr>
            <w:rFonts w:eastAsiaTheme="minorEastAsia"/>
            <w:noProof/>
            <w:lang w:eastAsia="fr-FR"/>
          </w:rPr>
          <w:tab/>
        </w:r>
        <w:r w:rsidR="006474DC" w:rsidRPr="00FE3364">
          <w:rPr>
            <w:rStyle w:val="Lienhypertexte"/>
            <w:noProof/>
          </w:rPr>
          <w:t>Protection de la main d’œuvre et conditions de travail</w:t>
        </w:r>
        <w:r w:rsidR="006474DC">
          <w:rPr>
            <w:noProof/>
            <w:webHidden/>
          </w:rPr>
          <w:tab/>
        </w:r>
        <w:r w:rsidR="006474DC">
          <w:rPr>
            <w:noProof/>
            <w:webHidden/>
          </w:rPr>
          <w:fldChar w:fldCharType="begin"/>
        </w:r>
        <w:r w:rsidR="006474DC">
          <w:rPr>
            <w:noProof/>
            <w:webHidden/>
          </w:rPr>
          <w:instrText xml:space="preserve"> PAGEREF _Toc198546355 \h </w:instrText>
        </w:r>
        <w:r w:rsidR="006474DC">
          <w:rPr>
            <w:noProof/>
            <w:webHidden/>
          </w:rPr>
        </w:r>
        <w:r w:rsidR="006474DC">
          <w:rPr>
            <w:noProof/>
            <w:webHidden/>
          </w:rPr>
          <w:fldChar w:fldCharType="separate"/>
        </w:r>
        <w:r w:rsidR="006474DC">
          <w:rPr>
            <w:noProof/>
            <w:webHidden/>
          </w:rPr>
          <w:t>23</w:t>
        </w:r>
        <w:r w:rsidR="006474DC">
          <w:rPr>
            <w:noProof/>
            <w:webHidden/>
          </w:rPr>
          <w:fldChar w:fldCharType="end"/>
        </w:r>
      </w:hyperlink>
    </w:p>
    <w:p w14:paraId="75487766" w14:textId="01B10A3B" w:rsidR="006474DC" w:rsidRDefault="00AD7216">
      <w:pPr>
        <w:pStyle w:val="TM2"/>
        <w:tabs>
          <w:tab w:val="left" w:pos="880"/>
          <w:tab w:val="right" w:leader="dot" w:pos="9062"/>
        </w:tabs>
        <w:rPr>
          <w:rFonts w:eastAsiaTheme="minorEastAsia"/>
          <w:noProof/>
          <w:lang w:eastAsia="fr-FR"/>
        </w:rPr>
      </w:pPr>
      <w:hyperlink w:anchor="_Toc198546356" w:history="1">
        <w:r w:rsidR="006474DC" w:rsidRPr="00FE3364">
          <w:rPr>
            <w:rStyle w:val="Lienhypertexte"/>
            <w:noProof/>
          </w:rPr>
          <w:t>5.10</w:t>
        </w:r>
        <w:r w:rsidR="006474DC">
          <w:rPr>
            <w:rFonts w:eastAsiaTheme="minorEastAsia"/>
            <w:noProof/>
            <w:lang w:eastAsia="fr-FR"/>
          </w:rPr>
          <w:tab/>
        </w:r>
        <w:r w:rsidR="006474DC" w:rsidRPr="00FE3364">
          <w:rPr>
            <w:rStyle w:val="Lienhypertexte"/>
            <w:noProof/>
          </w:rPr>
          <w:t>Suivi de l’exécution des travaux</w:t>
        </w:r>
        <w:r w:rsidR="006474DC">
          <w:rPr>
            <w:noProof/>
            <w:webHidden/>
          </w:rPr>
          <w:tab/>
        </w:r>
        <w:r w:rsidR="006474DC">
          <w:rPr>
            <w:noProof/>
            <w:webHidden/>
          </w:rPr>
          <w:fldChar w:fldCharType="begin"/>
        </w:r>
        <w:r w:rsidR="006474DC">
          <w:rPr>
            <w:noProof/>
            <w:webHidden/>
          </w:rPr>
          <w:instrText xml:space="preserve"> PAGEREF _Toc198546356 \h </w:instrText>
        </w:r>
        <w:r w:rsidR="006474DC">
          <w:rPr>
            <w:noProof/>
            <w:webHidden/>
          </w:rPr>
        </w:r>
        <w:r w:rsidR="006474DC">
          <w:rPr>
            <w:noProof/>
            <w:webHidden/>
          </w:rPr>
          <w:fldChar w:fldCharType="separate"/>
        </w:r>
        <w:r w:rsidR="006474DC">
          <w:rPr>
            <w:noProof/>
            <w:webHidden/>
          </w:rPr>
          <w:t>23</w:t>
        </w:r>
        <w:r w:rsidR="006474DC">
          <w:rPr>
            <w:noProof/>
            <w:webHidden/>
          </w:rPr>
          <w:fldChar w:fldCharType="end"/>
        </w:r>
      </w:hyperlink>
    </w:p>
    <w:p w14:paraId="78198BF9" w14:textId="61513DDC" w:rsidR="006474DC" w:rsidRDefault="00AD7216">
      <w:pPr>
        <w:pStyle w:val="TM2"/>
        <w:tabs>
          <w:tab w:val="left" w:pos="880"/>
          <w:tab w:val="right" w:leader="dot" w:pos="9062"/>
        </w:tabs>
        <w:rPr>
          <w:rFonts w:eastAsiaTheme="minorEastAsia"/>
          <w:noProof/>
          <w:lang w:eastAsia="fr-FR"/>
        </w:rPr>
      </w:pPr>
      <w:hyperlink w:anchor="_Toc198546357" w:history="1">
        <w:r w:rsidR="006474DC" w:rsidRPr="00FE3364">
          <w:rPr>
            <w:rStyle w:val="Lienhypertexte"/>
            <w:noProof/>
          </w:rPr>
          <w:t>5.11</w:t>
        </w:r>
        <w:r w:rsidR="006474DC">
          <w:rPr>
            <w:rFonts w:eastAsiaTheme="minorEastAsia"/>
            <w:noProof/>
            <w:lang w:eastAsia="fr-FR"/>
          </w:rPr>
          <w:tab/>
        </w:r>
        <w:r w:rsidR="006474DC" w:rsidRPr="00FE3364">
          <w:rPr>
            <w:rStyle w:val="Lienhypertexte"/>
            <w:noProof/>
          </w:rPr>
          <w:t>DEVELOPPEMENT DURABLE</w:t>
        </w:r>
        <w:r w:rsidR="006474DC">
          <w:rPr>
            <w:noProof/>
            <w:webHidden/>
          </w:rPr>
          <w:tab/>
        </w:r>
        <w:r w:rsidR="006474DC">
          <w:rPr>
            <w:noProof/>
            <w:webHidden/>
          </w:rPr>
          <w:fldChar w:fldCharType="begin"/>
        </w:r>
        <w:r w:rsidR="006474DC">
          <w:rPr>
            <w:noProof/>
            <w:webHidden/>
          </w:rPr>
          <w:instrText xml:space="preserve"> PAGEREF _Toc198546357 \h </w:instrText>
        </w:r>
        <w:r w:rsidR="006474DC">
          <w:rPr>
            <w:noProof/>
            <w:webHidden/>
          </w:rPr>
        </w:r>
        <w:r w:rsidR="006474DC">
          <w:rPr>
            <w:noProof/>
            <w:webHidden/>
          </w:rPr>
          <w:fldChar w:fldCharType="separate"/>
        </w:r>
        <w:r w:rsidR="006474DC">
          <w:rPr>
            <w:noProof/>
            <w:webHidden/>
          </w:rPr>
          <w:t>23</w:t>
        </w:r>
        <w:r w:rsidR="006474DC">
          <w:rPr>
            <w:noProof/>
            <w:webHidden/>
          </w:rPr>
          <w:fldChar w:fldCharType="end"/>
        </w:r>
      </w:hyperlink>
    </w:p>
    <w:p w14:paraId="071BBC7B" w14:textId="4591C231" w:rsidR="006474DC" w:rsidRDefault="00AD7216">
      <w:pPr>
        <w:pStyle w:val="TM2"/>
        <w:tabs>
          <w:tab w:val="left" w:pos="880"/>
          <w:tab w:val="right" w:leader="dot" w:pos="9062"/>
        </w:tabs>
        <w:rPr>
          <w:rFonts w:eastAsiaTheme="minorEastAsia"/>
          <w:noProof/>
          <w:lang w:eastAsia="fr-FR"/>
        </w:rPr>
      </w:pPr>
      <w:hyperlink w:anchor="_Toc198546358" w:history="1">
        <w:r w:rsidR="006474DC" w:rsidRPr="00FE3364">
          <w:rPr>
            <w:rStyle w:val="Lienhypertexte"/>
            <w:noProof/>
          </w:rPr>
          <w:t>5.12</w:t>
        </w:r>
        <w:r w:rsidR="006474DC">
          <w:rPr>
            <w:rFonts w:eastAsiaTheme="minorEastAsia"/>
            <w:noProof/>
            <w:lang w:eastAsia="fr-FR"/>
          </w:rPr>
          <w:tab/>
        </w:r>
        <w:r w:rsidR="006474DC" w:rsidRPr="00FE3364">
          <w:rPr>
            <w:rStyle w:val="Lienhypertexte"/>
            <w:noProof/>
          </w:rPr>
          <w:t>Utilisation des résultats</w:t>
        </w:r>
        <w:r w:rsidR="006474DC">
          <w:rPr>
            <w:noProof/>
            <w:webHidden/>
          </w:rPr>
          <w:tab/>
        </w:r>
        <w:r w:rsidR="006474DC">
          <w:rPr>
            <w:noProof/>
            <w:webHidden/>
          </w:rPr>
          <w:fldChar w:fldCharType="begin"/>
        </w:r>
        <w:r w:rsidR="006474DC">
          <w:rPr>
            <w:noProof/>
            <w:webHidden/>
          </w:rPr>
          <w:instrText xml:space="preserve"> PAGEREF _Toc198546358 \h </w:instrText>
        </w:r>
        <w:r w:rsidR="006474DC">
          <w:rPr>
            <w:noProof/>
            <w:webHidden/>
          </w:rPr>
        </w:r>
        <w:r w:rsidR="006474DC">
          <w:rPr>
            <w:noProof/>
            <w:webHidden/>
          </w:rPr>
          <w:fldChar w:fldCharType="separate"/>
        </w:r>
        <w:r w:rsidR="006474DC">
          <w:rPr>
            <w:noProof/>
            <w:webHidden/>
          </w:rPr>
          <w:t>23</w:t>
        </w:r>
        <w:r w:rsidR="006474DC">
          <w:rPr>
            <w:noProof/>
            <w:webHidden/>
          </w:rPr>
          <w:fldChar w:fldCharType="end"/>
        </w:r>
      </w:hyperlink>
    </w:p>
    <w:p w14:paraId="4E1A7940" w14:textId="5C1F5BE8" w:rsidR="006474DC" w:rsidRDefault="00AD7216">
      <w:pPr>
        <w:pStyle w:val="TM2"/>
        <w:tabs>
          <w:tab w:val="left" w:pos="880"/>
          <w:tab w:val="right" w:leader="dot" w:pos="9062"/>
        </w:tabs>
        <w:rPr>
          <w:rFonts w:eastAsiaTheme="minorEastAsia"/>
          <w:noProof/>
          <w:lang w:eastAsia="fr-FR"/>
        </w:rPr>
      </w:pPr>
      <w:hyperlink w:anchor="_Toc198546359" w:history="1">
        <w:r w:rsidR="006474DC" w:rsidRPr="00FE3364">
          <w:rPr>
            <w:rStyle w:val="Lienhypertexte"/>
            <w:noProof/>
          </w:rPr>
          <w:t>5.13</w:t>
        </w:r>
        <w:r w:rsidR="006474DC">
          <w:rPr>
            <w:rFonts w:eastAsiaTheme="minorEastAsia"/>
            <w:noProof/>
            <w:lang w:eastAsia="fr-FR"/>
          </w:rPr>
          <w:tab/>
        </w:r>
        <w:r w:rsidR="006474DC" w:rsidRPr="00FE3364">
          <w:rPr>
            <w:rStyle w:val="Lienhypertexte"/>
            <w:noProof/>
          </w:rPr>
          <w:t>Arrêt de l’exécution de la prestation</w:t>
        </w:r>
        <w:r w:rsidR="006474DC">
          <w:rPr>
            <w:noProof/>
            <w:webHidden/>
          </w:rPr>
          <w:tab/>
        </w:r>
        <w:r w:rsidR="006474DC">
          <w:rPr>
            <w:noProof/>
            <w:webHidden/>
          </w:rPr>
          <w:fldChar w:fldCharType="begin"/>
        </w:r>
        <w:r w:rsidR="006474DC">
          <w:rPr>
            <w:noProof/>
            <w:webHidden/>
          </w:rPr>
          <w:instrText xml:space="preserve"> PAGEREF _Toc198546359 \h </w:instrText>
        </w:r>
        <w:r w:rsidR="006474DC">
          <w:rPr>
            <w:noProof/>
            <w:webHidden/>
          </w:rPr>
        </w:r>
        <w:r w:rsidR="006474DC">
          <w:rPr>
            <w:noProof/>
            <w:webHidden/>
          </w:rPr>
          <w:fldChar w:fldCharType="separate"/>
        </w:r>
        <w:r w:rsidR="006474DC">
          <w:rPr>
            <w:noProof/>
            <w:webHidden/>
          </w:rPr>
          <w:t>23</w:t>
        </w:r>
        <w:r w:rsidR="006474DC">
          <w:rPr>
            <w:noProof/>
            <w:webHidden/>
          </w:rPr>
          <w:fldChar w:fldCharType="end"/>
        </w:r>
      </w:hyperlink>
    </w:p>
    <w:p w14:paraId="68AA596D" w14:textId="5574138C" w:rsidR="006474DC" w:rsidRDefault="00AD7216">
      <w:pPr>
        <w:pStyle w:val="TM2"/>
        <w:tabs>
          <w:tab w:val="left" w:pos="880"/>
          <w:tab w:val="right" w:leader="dot" w:pos="9062"/>
        </w:tabs>
        <w:rPr>
          <w:rFonts w:eastAsiaTheme="minorEastAsia"/>
          <w:noProof/>
          <w:lang w:eastAsia="fr-FR"/>
        </w:rPr>
      </w:pPr>
      <w:hyperlink w:anchor="_Toc198546360" w:history="1">
        <w:r w:rsidR="006474DC" w:rsidRPr="00FE3364">
          <w:rPr>
            <w:rStyle w:val="Lienhypertexte"/>
            <w:noProof/>
          </w:rPr>
          <w:t>5.14</w:t>
        </w:r>
        <w:r w:rsidR="006474DC">
          <w:rPr>
            <w:rFonts w:eastAsiaTheme="minorEastAsia"/>
            <w:noProof/>
            <w:lang w:eastAsia="fr-FR"/>
          </w:rPr>
          <w:tab/>
        </w:r>
        <w:r w:rsidR="006474DC" w:rsidRPr="00FE3364">
          <w:rPr>
            <w:rStyle w:val="Lienhypertexte"/>
            <w:noProof/>
          </w:rPr>
          <w:t>Achèvement de la mission</w:t>
        </w:r>
        <w:r w:rsidR="006474DC">
          <w:rPr>
            <w:noProof/>
            <w:webHidden/>
          </w:rPr>
          <w:tab/>
        </w:r>
        <w:r w:rsidR="006474DC">
          <w:rPr>
            <w:noProof/>
            <w:webHidden/>
          </w:rPr>
          <w:fldChar w:fldCharType="begin"/>
        </w:r>
        <w:r w:rsidR="006474DC">
          <w:rPr>
            <w:noProof/>
            <w:webHidden/>
          </w:rPr>
          <w:instrText xml:space="preserve"> PAGEREF _Toc198546360 \h </w:instrText>
        </w:r>
        <w:r w:rsidR="006474DC">
          <w:rPr>
            <w:noProof/>
            <w:webHidden/>
          </w:rPr>
        </w:r>
        <w:r w:rsidR="006474DC">
          <w:rPr>
            <w:noProof/>
            <w:webHidden/>
          </w:rPr>
          <w:fldChar w:fldCharType="separate"/>
        </w:r>
        <w:r w:rsidR="006474DC">
          <w:rPr>
            <w:noProof/>
            <w:webHidden/>
          </w:rPr>
          <w:t>23</w:t>
        </w:r>
        <w:r w:rsidR="006474DC">
          <w:rPr>
            <w:noProof/>
            <w:webHidden/>
          </w:rPr>
          <w:fldChar w:fldCharType="end"/>
        </w:r>
      </w:hyperlink>
    </w:p>
    <w:p w14:paraId="6A3587E2" w14:textId="02D6507C" w:rsidR="006474DC" w:rsidRDefault="00AD7216">
      <w:pPr>
        <w:pStyle w:val="TM2"/>
        <w:tabs>
          <w:tab w:val="left" w:pos="880"/>
          <w:tab w:val="right" w:leader="dot" w:pos="9062"/>
        </w:tabs>
        <w:rPr>
          <w:rFonts w:eastAsiaTheme="minorEastAsia"/>
          <w:noProof/>
          <w:lang w:eastAsia="fr-FR"/>
        </w:rPr>
      </w:pPr>
      <w:hyperlink w:anchor="_Toc198546361" w:history="1">
        <w:r w:rsidR="006474DC" w:rsidRPr="00FE3364">
          <w:rPr>
            <w:rStyle w:val="Lienhypertexte"/>
            <w:noProof/>
          </w:rPr>
          <w:t>5.15</w:t>
        </w:r>
        <w:r w:rsidR="006474DC">
          <w:rPr>
            <w:rFonts w:eastAsiaTheme="minorEastAsia"/>
            <w:noProof/>
            <w:lang w:eastAsia="fr-FR"/>
          </w:rPr>
          <w:tab/>
        </w:r>
        <w:r w:rsidR="006474DC" w:rsidRPr="00FE3364">
          <w:rPr>
            <w:rStyle w:val="Lienhypertexte"/>
            <w:noProof/>
          </w:rPr>
          <w:t>Résiliation du marché</w:t>
        </w:r>
        <w:r w:rsidR="006474DC">
          <w:rPr>
            <w:noProof/>
            <w:webHidden/>
          </w:rPr>
          <w:tab/>
        </w:r>
        <w:r w:rsidR="006474DC">
          <w:rPr>
            <w:noProof/>
            <w:webHidden/>
          </w:rPr>
          <w:fldChar w:fldCharType="begin"/>
        </w:r>
        <w:r w:rsidR="006474DC">
          <w:rPr>
            <w:noProof/>
            <w:webHidden/>
          </w:rPr>
          <w:instrText xml:space="preserve"> PAGEREF _Toc198546361 \h </w:instrText>
        </w:r>
        <w:r w:rsidR="006474DC">
          <w:rPr>
            <w:noProof/>
            <w:webHidden/>
          </w:rPr>
        </w:r>
        <w:r w:rsidR="006474DC">
          <w:rPr>
            <w:noProof/>
            <w:webHidden/>
          </w:rPr>
          <w:fldChar w:fldCharType="separate"/>
        </w:r>
        <w:r w:rsidR="006474DC">
          <w:rPr>
            <w:noProof/>
            <w:webHidden/>
          </w:rPr>
          <w:t>24</w:t>
        </w:r>
        <w:r w:rsidR="006474DC">
          <w:rPr>
            <w:noProof/>
            <w:webHidden/>
          </w:rPr>
          <w:fldChar w:fldCharType="end"/>
        </w:r>
      </w:hyperlink>
    </w:p>
    <w:p w14:paraId="22AAC86A" w14:textId="5DB0C0C4" w:rsidR="006474DC" w:rsidRDefault="00AD7216">
      <w:pPr>
        <w:pStyle w:val="TM3"/>
        <w:tabs>
          <w:tab w:val="left" w:pos="1320"/>
          <w:tab w:val="right" w:leader="dot" w:pos="9062"/>
        </w:tabs>
        <w:rPr>
          <w:rFonts w:eastAsiaTheme="minorEastAsia"/>
          <w:noProof/>
          <w:lang w:eastAsia="fr-FR"/>
        </w:rPr>
      </w:pPr>
      <w:hyperlink w:anchor="_Toc198546362" w:history="1">
        <w:r w:rsidR="006474DC" w:rsidRPr="00FE3364">
          <w:rPr>
            <w:rStyle w:val="Lienhypertexte"/>
            <w:noProof/>
          </w:rPr>
          <w:t>5.15.1</w:t>
        </w:r>
        <w:r w:rsidR="006474DC">
          <w:rPr>
            <w:rFonts w:eastAsiaTheme="minorEastAsia"/>
            <w:noProof/>
            <w:lang w:eastAsia="fr-FR"/>
          </w:rPr>
          <w:tab/>
        </w:r>
        <w:r w:rsidR="006474DC" w:rsidRPr="00FE3364">
          <w:rPr>
            <w:rStyle w:val="Lienhypertexte"/>
            <w:noProof/>
          </w:rPr>
          <w:t>Résiliation du fait du maître de l’ouvrage</w:t>
        </w:r>
        <w:r w:rsidR="006474DC">
          <w:rPr>
            <w:noProof/>
            <w:webHidden/>
          </w:rPr>
          <w:tab/>
        </w:r>
        <w:r w:rsidR="006474DC">
          <w:rPr>
            <w:noProof/>
            <w:webHidden/>
          </w:rPr>
          <w:fldChar w:fldCharType="begin"/>
        </w:r>
        <w:r w:rsidR="006474DC">
          <w:rPr>
            <w:noProof/>
            <w:webHidden/>
          </w:rPr>
          <w:instrText xml:space="preserve"> PAGEREF _Toc198546362 \h </w:instrText>
        </w:r>
        <w:r w:rsidR="006474DC">
          <w:rPr>
            <w:noProof/>
            <w:webHidden/>
          </w:rPr>
        </w:r>
        <w:r w:rsidR="006474DC">
          <w:rPr>
            <w:noProof/>
            <w:webHidden/>
          </w:rPr>
          <w:fldChar w:fldCharType="separate"/>
        </w:r>
        <w:r w:rsidR="006474DC">
          <w:rPr>
            <w:noProof/>
            <w:webHidden/>
          </w:rPr>
          <w:t>24</w:t>
        </w:r>
        <w:r w:rsidR="006474DC">
          <w:rPr>
            <w:noProof/>
            <w:webHidden/>
          </w:rPr>
          <w:fldChar w:fldCharType="end"/>
        </w:r>
      </w:hyperlink>
    </w:p>
    <w:p w14:paraId="0CD73FC9" w14:textId="0BF2E90A" w:rsidR="006474DC" w:rsidRDefault="00AD7216">
      <w:pPr>
        <w:pStyle w:val="TM3"/>
        <w:tabs>
          <w:tab w:val="left" w:pos="1320"/>
          <w:tab w:val="right" w:leader="dot" w:pos="9062"/>
        </w:tabs>
        <w:rPr>
          <w:rFonts w:eastAsiaTheme="minorEastAsia"/>
          <w:noProof/>
          <w:lang w:eastAsia="fr-FR"/>
        </w:rPr>
      </w:pPr>
      <w:hyperlink w:anchor="_Toc198546363" w:history="1">
        <w:r w:rsidR="006474DC" w:rsidRPr="00FE3364">
          <w:rPr>
            <w:rStyle w:val="Lienhypertexte"/>
            <w:noProof/>
          </w:rPr>
          <w:t>5.15.2</w:t>
        </w:r>
        <w:r w:rsidR="006474DC">
          <w:rPr>
            <w:rFonts w:eastAsiaTheme="minorEastAsia"/>
            <w:noProof/>
            <w:lang w:eastAsia="fr-FR"/>
          </w:rPr>
          <w:tab/>
        </w:r>
        <w:r w:rsidR="006474DC" w:rsidRPr="00FE3364">
          <w:rPr>
            <w:rStyle w:val="Lienhypertexte"/>
            <w:noProof/>
          </w:rPr>
          <w:t>Résiliation du marché aux torts du maître d’œuvre ou cas particuliers</w:t>
        </w:r>
        <w:r w:rsidR="006474DC">
          <w:rPr>
            <w:noProof/>
            <w:webHidden/>
          </w:rPr>
          <w:tab/>
        </w:r>
        <w:r w:rsidR="006474DC">
          <w:rPr>
            <w:noProof/>
            <w:webHidden/>
          </w:rPr>
          <w:fldChar w:fldCharType="begin"/>
        </w:r>
        <w:r w:rsidR="006474DC">
          <w:rPr>
            <w:noProof/>
            <w:webHidden/>
          </w:rPr>
          <w:instrText xml:space="preserve"> PAGEREF _Toc198546363 \h </w:instrText>
        </w:r>
        <w:r w:rsidR="006474DC">
          <w:rPr>
            <w:noProof/>
            <w:webHidden/>
          </w:rPr>
        </w:r>
        <w:r w:rsidR="006474DC">
          <w:rPr>
            <w:noProof/>
            <w:webHidden/>
          </w:rPr>
          <w:fldChar w:fldCharType="separate"/>
        </w:r>
        <w:r w:rsidR="006474DC">
          <w:rPr>
            <w:noProof/>
            <w:webHidden/>
          </w:rPr>
          <w:t>24</w:t>
        </w:r>
        <w:r w:rsidR="006474DC">
          <w:rPr>
            <w:noProof/>
            <w:webHidden/>
          </w:rPr>
          <w:fldChar w:fldCharType="end"/>
        </w:r>
      </w:hyperlink>
    </w:p>
    <w:p w14:paraId="38B6BB1E" w14:textId="625752C0" w:rsidR="006474DC" w:rsidRDefault="00AD7216">
      <w:pPr>
        <w:pStyle w:val="TM2"/>
        <w:tabs>
          <w:tab w:val="left" w:pos="880"/>
          <w:tab w:val="right" w:leader="dot" w:pos="9062"/>
        </w:tabs>
        <w:rPr>
          <w:rFonts w:eastAsiaTheme="minorEastAsia"/>
          <w:noProof/>
          <w:lang w:eastAsia="fr-FR"/>
        </w:rPr>
      </w:pPr>
      <w:hyperlink w:anchor="_Toc198546364" w:history="1">
        <w:r w:rsidR="006474DC" w:rsidRPr="00FE3364">
          <w:rPr>
            <w:rStyle w:val="Lienhypertexte"/>
            <w:noProof/>
          </w:rPr>
          <w:t>5.16</w:t>
        </w:r>
        <w:r w:rsidR="006474DC">
          <w:rPr>
            <w:rFonts w:eastAsiaTheme="minorEastAsia"/>
            <w:noProof/>
            <w:lang w:eastAsia="fr-FR"/>
          </w:rPr>
          <w:tab/>
        </w:r>
        <w:r w:rsidR="006474DC" w:rsidRPr="00FE3364">
          <w:rPr>
            <w:rStyle w:val="Lienhypertexte"/>
            <w:noProof/>
          </w:rPr>
          <w:t>Clauses diverses</w:t>
        </w:r>
        <w:r w:rsidR="006474DC">
          <w:rPr>
            <w:noProof/>
            <w:webHidden/>
          </w:rPr>
          <w:tab/>
        </w:r>
        <w:r w:rsidR="006474DC">
          <w:rPr>
            <w:noProof/>
            <w:webHidden/>
          </w:rPr>
          <w:fldChar w:fldCharType="begin"/>
        </w:r>
        <w:r w:rsidR="006474DC">
          <w:rPr>
            <w:noProof/>
            <w:webHidden/>
          </w:rPr>
          <w:instrText xml:space="preserve"> PAGEREF _Toc198546364 \h </w:instrText>
        </w:r>
        <w:r w:rsidR="006474DC">
          <w:rPr>
            <w:noProof/>
            <w:webHidden/>
          </w:rPr>
        </w:r>
        <w:r w:rsidR="006474DC">
          <w:rPr>
            <w:noProof/>
            <w:webHidden/>
          </w:rPr>
          <w:fldChar w:fldCharType="separate"/>
        </w:r>
        <w:r w:rsidR="006474DC">
          <w:rPr>
            <w:noProof/>
            <w:webHidden/>
          </w:rPr>
          <w:t>24</w:t>
        </w:r>
        <w:r w:rsidR="006474DC">
          <w:rPr>
            <w:noProof/>
            <w:webHidden/>
          </w:rPr>
          <w:fldChar w:fldCharType="end"/>
        </w:r>
      </w:hyperlink>
    </w:p>
    <w:p w14:paraId="5535311C" w14:textId="1EBD7D0F" w:rsidR="006474DC" w:rsidRDefault="00AD7216">
      <w:pPr>
        <w:pStyle w:val="TM3"/>
        <w:tabs>
          <w:tab w:val="left" w:pos="1320"/>
          <w:tab w:val="right" w:leader="dot" w:pos="9062"/>
        </w:tabs>
        <w:rPr>
          <w:rFonts w:eastAsiaTheme="minorEastAsia"/>
          <w:noProof/>
          <w:lang w:eastAsia="fr-FR"/>
        </w:rPr>
      </w:pPr>
      <w:hyperlink w:anchor="_Toc198546365" w:history="1">
        <w:r w:rsidR="006474DC" w:rsidRPr="00FE3364">
          <w:rPr>
            <w:rStyle w:val="Lienhypertexte"/>
            <w:noProof/>
          </w:rPr>
          <w:t>5.16.1</w:t>
        </w:r>
        <w:r w:rsidR="006474DC">
          <w:rPr>
            <w:rFonts w:eastAsiaTheme="minorEastAsia"/>
            <w:noProof/>
            <w:lang w:eastAsia="fr-FR"/>
          </w:rPr>
          <w:tab/>
        </w:r>
        <w:r w:rsidR="006474DC" w:rsidRPr="00FE3364">
          <w:rPr>
            <w:rStyle w:val="Lienhypertexte"/>
            <w:noProof/>
          </w:rPr>
          <w:t>Conduite des prestations dans un groupement</w:t>
        </w:r>
        <w:r w:rsidR="006474DC">
          <w:rPr>
            <w:noProof/>
            <w:webHidden/>
          </w:rPr>
          <w:tab/>
        </w:r>
        <w:r w:rsidR="006474DC">
          <w:rPr>
            <w:noProof/>
            <w:webHidden/>
          </w:rPr>
          <w:fldChar w:fldCharType="begin"/>
        </w:r>
        <w:r w:rsidR="006474DC">
          <w:rPr>
            <w:noProof/>
            <w:webHidden/>
          </w:rPr>
          <w:instrText xml:space="preserve"> PAGEREF _Toc198546365 \h </w:instrText>
        </w:r>
        <w:r w:rsidR="006474DC">
          <w:rPr>
            <w:noProof/>
            <w:webHidden/>
          </w:rPr>
        </w:r>
        <w:r w:rsidR="006474DC">
          <w:rPr>
            <w:noProof/>
            <w:webHidden/>
          </w:rPr>
          <w:fldChar w:fldCharType="separate"/>
        </w:r>
        <w:r w:rsidR="006474DC">
          <w:rPr>
            <w:noProof/>
            <w:webHidden/>
          </w:rPr>
          <w:t>24</w:t>
        </w:r>
        <w:r w:rsidR="006474DC">
          <w:rPr>
            <w:noProof/>
            <w:webHidden/>
          </w:rPr>
          <w:fldChar w:fldCharType="end"/>
        </w:r>
      </w:hyperlink>
    </w:p>
    <w:p w14:paraId="74A9D663" w14:textId="19AB8E93" w:rsidR="006474DC" w:rsidRDefault="00AD7216">
      <w:pPr>
        <w:pStyle w:val="TM3"/>
        <w:tabs>
          <w:tab w:val="left" w:pos="1320"/>
          <w:tab w:val="right" w:leader="dot" w:pos="9062"/>
        </w:tabs>
        <w:rPr>
          <w:rFonts w:eastAsiaTheme="minorEastAsia"/>
          <w:noProof/>
          <w:lang w:eastAsia="fr-FR"/>
        </w:rPr>
      </w:pPr>
      <w:hyperlink w:anchor="_Toc198546366" w:history="1">
        <w:r w:rsidR="006474DC" w:rsidRPr="00FE3364">
          <w:rPr>
            <w:rStyle w:val="Lienhypertexte"/>
            <w:noProof/>
          </w:rPr>
          <w:t>5.16.2</w:t>
        </w:r>
        <w:r w:rsidR="006474DC">
          <w:rPr>
            <w:rFonts w:eastAsiaTheme="minorEastAsia"/>
            <w:noProof/>
            <w:lang w:eastAsia="fr-FR"/>
          </w:rPr>
          <w:tab/>
        </w:r>
        <w:r w:rsidR="006474DC" w:rsidRPr="00FE3364">
          <w:rPr>
            <w:rStyle w:val="Lienhypertexte"/>
            <w:noProof/>
          </w:rPr>
          <w:t>Saisie-arrêt</w:t>
        </w:r>
        <w:r w:rsidR="006474DC">
          <w:rPr>
            <w:noProof/>
            <w:webHidden/>
          </w:rPr>
          <w:tab/>
        </w:r>
        <w:r w:rsidR="006474DC">
          <w:rPr>
            <w:noProof/>
            <w:webHidden/>
          </w:rPr>
          <w:fldChar w:fldCharType="begin"/>
        </w:r>
        <w:r w:rsidR="006474DC">
          <w:rPr>
            <w:noProof/>
            <w:webHidden/>
          </w:rPr>
          <w:instrText xml:space="preserve"> PAGEREF _Toc198546366 \h </w:instrText>
        </w:r>
        <w:r w:rsidR="006474DC">
          <w:rPr>
            <w:noProof/>
            <w:webHidden/>
          </w:rPr>
        </w:r>
        <w:r w:rsidR="006474DC">
          <w:rPr>
            <w:noProof/>
            <w:webHidden/>
          </w:rPr>
          <w:fldChar w:fldCharType="separate"/>
        </w:r>
        <w:r w:rsidR="006474DC">
          <w:rPr>
            <w:noProof/>
            <w:webHidden/>
          </w:rPr>
          <w:t>24</w:t>
        </w:r>
        <w:r w:rsidR="006474DC">
          <w:rPr>
            <w:noProof/>
            <w:webHidden/>
          </w:rPr>
          <w:fldChar w:fldCharType="end"/>
        </w:r>
      </w:hyperlink>
    </w:p>
    <w:p w14:paraId="32927E4A" w14:textId="50D9AD85" w:rsidR="006474DC" w:rsidRDefault="00AD7216">
      <w:pPr>
        <w:pStyle w:val="TM3"/>
        <w:tabs>
          <w:tab w:val="left" w:pos="1320"/>
          <w:tab w:val="right" w:leader="dot" w:pos="9062"/>
        </w:tabs>
        <w:rPr>
          <w:rFonts w:eastAsiaTheme="minorEastAsia"/>
          <w:noProof/>
          <w:lang w:eastAsia="fr-FR"/>
        </w:rPr>
      </w:pPr>
      <w:hyperlink w:anchor="_Toc198546367" w:history="1">
        <w:r w:rsidR="006474DC" w:rsidRPr="00FE3364">
          <w:rPr>
            <w:rStyle w:val="Lienhypertexte"/>
            <w:noProof/>
          </w:rPr>
          <w:t>5.16.3</w:t>
        </w:r>
        <w:r w:rsidR="006474DC">
          <w:rPr>
            <w:rFonts w:eastAsiaTheme="minorEastAsia"/>
            <w:noProof/>
            <w:lang w:eastAsia="fr-FR"/>
          </w:rPr>
          <w:tab/>
        </w:r>
        <w:r w:rsidR="006474DC" w:rsidRPr="00FE3364">
          <w:rPr>
            <w:rStyle w:val="Lienhypertexte"/>
            <w:noProof/>
          </w:rPr>
          <w:t>Assurance</w:t>
        </w:r>
        <w:r w:rsidR="006474DC">
          <w:rPr>
            <w:noProof/>
            <w:webHidden/>
          </w:rPr>
          <w:tab/>
        </w:r>
        <w:r w:rsidR="006474DC">
          <w:rPr>
            <w:noProof/>
            <w:webHidden/>
          </w:rPr>
          <w:fldChar w:fldCharType="begin"/>
        </w:r>
        <w:r w:rsidR="006474DC">
          <w:rPr>
            <w:noProof/>
            <w:webHidden/>
          </w:rPr>
          <w:instrText xml:space="preserve"> PAGEREF _Toc198546367 \h </w:instrText>
        </w:r>
        <w:r w:rsidR="006474DC">
          <w:rPr>
            <w:noProof/>
            <w:webHidden/>
          </w:rPr>
        </w:r>
        <w:r w:rsidR="006474DC">
          <w:rPr>
            <w:noProof/>
            <w:webHidden/>
          </w:rPr>
          <w:fldChar w:fldCharType="separate"/>
        </w:r>
        <w:r w:rsidR="006474DC">
          <w:rPr>
            <w:noProof/>
            <w:webHidden/>
          </w:rPr>
          <w:t>25</w:t>
        </w:r>
        <w:r w:rsidR="006474DC">
          <w:rPr>
            <w:noProof/>
            <w:webHidden/>
          </w:rPr>
          <w:fldChar w:fldCharType="end"/>
        </w:r>
      </w:hyperlink>
    </w:p>
    <w:p w14:paraId="3903AD22" w14:textId="755D86EE" w:rsidR="006474DC" w:rsidRDefault="00AD7216">
      <w:pPr>
        <w:pStyle w:val="TM2"/>
        <w:tabs>
          <w:tab w:val="left" w:pos="880"/>
          <w:tab w:val="right" w:leader="dot" w:pos="9062"/>
        </w:tabs>
        <w:rPr>
          <w:rFonts w:eastAsiaTheme="minorEastAsia"/>
          <w:noProof/>
          <w:lang w:eastAsia="fr-FR"/>
        </w:rPr>
      </w:pPr>
      <w:hyperlink w:anchor="_Toc198546368" w:history="1">
        <w:r w:rsidR="006474DC" w:rsidRPr="00FE3364">
          <w:rPr>
            <w:rStyle w:val="Lienhypertexte"/>
            <w:noProof/>
          </w:rPr>
          <w:t>5.17</w:t>
        </w:r>
        <w:r w:rsidR="006474DC">
          <w:rPr>
            <w:rFonts w:eastAsiaTheme="minorEastAsia"/>
            <w:noProof/>
            <w:lang w:eastAsia="fr-FR"/>
          </w:rPr>
          <w:tab/>
        </w:r>
        <w:r w:rsidR="006474DC" w:rsidRPr="00FE3364">
          <w:rPr>
            <w:rStyle w:val="Lienhypertexte"/>
            <w:noProof/>
          </w:rPr>
          <w:t>PENALITES – GENERALITES</w:t>
        </w:r>
        <w:r w:rsidR="006474DC">
          <w:rPr>
            <w:noProof/>
            <w:webHidden/>
          </w:rPr>
          <w:tab/>
        </w:r>
        <w:r w:rsidR="006474DC">
          <w:rPr>
            <w:noProof/>
            <w:webHidden/>
          </w:rPr>
          <w:fldChar w:fldCharType="begin"/>
        </w:r>
        <w:r w:rsidR="006474DC">
          <w:rPr>
            <w:noProof/>
            <w:webHidden/>
          </w:rPr>
          <w:instrText xml:space="preserve"> PAGEREF _Toc198546368 \h </w:instrText>
        </w:r>
        <w:r w:rsidR="006474DC">
          <w:rPr>
            <w:noProof/>
            <w:webHidden/>
          </w:rPr>
        </w:r>
        <w:r w:rsidR="006474DC">
          <w:rPr>
            <w:noProof/>
            <w:webHidden/>
          </w:rPr>
          <w:fldChar w:fldCharType="separate"/>
        </w:r>
        <w:r w:rsidR="006474DC">
          <w:rPr>
            <w:noProof/>
            <w:webHidden/>
          </w:rPr>
          <w:t>25</w:t>
        </w:r>
        <w:r w:rsidR="006474DC">
          <w:rPr>
            <w:noProof/>
            <w:webHidden/>
          </w:rPr>
          <w:fldChar w:fldCharType="end"/>
        </w:r>
      </w:hyperlink>
    </w:p>
    <w:p w14:paraId="5D15B96E" w14:textId="469CC4AC" w:rsidR="006474DC" w:rsidRDefault="00AD7216">
      <w:pPr>
        <w:pStyle w:val="TM3"/>
        <w:tabs>
          <w:tab w:val="left" w:pos="1320"/>
          <w:tab w:val="right" w:leader="dot" w:pos="9062"/>
        </w:tabs>
        <w:rPr>
          <w:rFonts w:eastAsiaTheme="minorEastAsia"/>
          <w:noProof/>
          <w:lang w:eastAsia="fr-FR"/>
        </w:rPr>
      </w:pPr>
      <w:hyperlink w:anchor="_Toc198546369" w:history="1">
        <w:r w:rsidR="006474DC" w:rsidRPr="00FE3364">
          <w:rPr>
            <w:rStyle w:val="Lienhypertexte"/>
            <w:noProof/>
          </w:rPr>
          <w:t>5.17.1</w:t>
        </w:r>
        <w:r w:rsidR="006474DC">
          <w:rPr>
            <w:rFonts w:eastAsiaTheme="minorEastAsia"/>
            <w:noProof/>
            <w:lang w:eastAsia="fr-FR"/>
          </w:rPr>
          <w:tab/>
        </w:r>
        <w:r w:rsidR="006474DC" w:rsidRPr="00FE3364">
          <w:rPr>
            <w:rStyle w:val="Lienhypertexte"/>
            <w:noProof/>
          </w:rPr>
          <w:t>Exonération</w:t>
        </w:r>
        <w:r w:rsidR="006474DC">
          <w:rPr>
            <w:noProof/>
            <w:webHidden/>
          </w:rPr>
          <w:tab/>
        </w:r>
        <w:r w:rsidR="006474DC">
          <w:rPr>
            <w:noProof/>
            <w:webHidden/>
          </w:rPr>
          <w:fldChar w:fldCharType="begin"/>
        </w:r>
        <w:r w:rsidR="006474DC">
          <w:rPr>
            <w:noProof/>
            <w:webHidden/>
          </w:rPr>
          <w:instrText xml:space="preserve"> PAGEREF _Toc198546369 \h </w:instrText>
        </w:r>
        <w:r w:rsidR="006474DC">
          <w:rPr>
            <w:noProof/>
            <w:webHidden/>
          </w:rPr>
        </w:r>
        <w:r w:rsidR="006474DC">
          <w:rPr>
            <w:noProof/>
            <w:webHidden/>
          </w:rPr>
          <w:fldChar w:fldCharType="separate"/>
        </w:r>
        <w:r w:rsidR="006474DC">
          <w:rPr>
            <w:noProof/>
            <w:webHidden/>
          </w:rPr>
          <w:t>25</w:t>
        </w:r>
        <w:r w:rsidR="006474DC">
          <w:rPr>
            <w:noProof/>
            <w:webHidden/>
          </w:rPr>
          <w:fldChar w:fldCharType="end"/>
        </w:r>
      </w:hyperlink>
    </w:p>
    <w:p w14:paraId="2577A720" w14:textId="0430037C" w:rsidR="006474DC" w:rsidRDefault="00AD7216">
      <w:pPr>
        <w:pStyle w:val="TM3"/>
        <w:tabs>
          <w:tab w:val="left" w:pos="1320"/>
          <w:tab w:val="right" w:leader="dot" w:pos="9062"/>
        </w:tabs>
        <w:rPr>
          <w:rFonts w:eastAsiaTheme="minorEastAsia"/>
          <w:noProof/>
          <w:lang w:eastAsia="fr-FR"/>
        </w:rPr>
      </w:pPr>
      <w:hyperlink w:anchor="_Toc198546370" w:history="1">
        <w:r w:rsidR="006474DC" w:rsidRPr="00FE3364">
          <w:rPr>
            <w:rStyle w:val="Lienhypertexte"/>
            <w:noProof/>
          </w:rPr>
          <w:t>5.17.2</w:t>
        </w:r>
        <w:r w:rsidR="006474DC">
          <w:rPr>
            <w:rFonts w:eastAsiaTheme="minorEastAsia"/>
            <w:noProof/>
            <w:lang w:eastAsia="fr-FR"/>
          </w:rPr>
          <w:tab/>
        </w:r>
        <w:r w:rsidR="006474DC" w:rsidRPr="00FE3364">
          <w:rPr>
            <w:rStyle w:val="Lienhypertexte"/>
            <w:noProof/>
          </w:rPr>
          <w:t>Plafonds</w:t>
        </w:r>
        <w:r w:rsidR="006474DC">
          <w:rPr>
            <w:noProof/>
            <w:webHidden/>
          </w:rPr>
          <w:tab/>
        </w:r>
        <w:r w:rsidR="006474DC">
          <w:rPr>
            <w:noProof/>
            <w:webHidden/>
          </w:rPr>
          <w:fldChar w:fldCharType="begin"/>
        </w:r>
        <w:r w:rsidR="006474DC">
          <w:rPr>
            <w:noProof/>
            <w:webHidden/>
          </w:rPr>
          <w:instrText xml:space="preserve"> PAGEREF _Toc198546370 \h </w:instrText>
        </w:r>
        <w:r w:rsidR="006474DC">
          <w:rPr>
            <w:noProof/>
            <w:webHidden/>
          </w:rPr>
        </w:r>
        <w:r w:rsidR="006474DC">
          <w:rPr>
            <w:noProof/>
            <w:webHidden/>
          </w:rPr>
          <w:fldChar w:fldCharType="separate"/>
        </w:r>
        <w:r w:rsidR="006474DC">
          <w:rPr>
            <w:noProof/>
            <w:webHidden/>
          </w:rPr>
          <w:t>25</w:t>
        </w:r>
        <w:r w:rsidR="006474DC">
          <w:rPr>
            <w:noProof/>
            <w:webHidden/>
          </w:rPr>
          <w:fldChar w:fldCharType="end"/>
        </w:r>
      </w:hyperlink>
    </w:p>
    <w:p w14:paraId="7A533B42" w14:textId="72F5A344" w:rsidR="006474DC" w:rsidRDefault="00AD7216">
      <w:pPr>
        <w:pStyle w:val="TM2"/>
        <w:tabs>
          <w:tab w:val="left" w:pos="880"/>
          <w:tab w:val="right" w:leader="dot" w:pos="9062"/>
        </w:tabs>
        <w:rPr>
          <w:rFonts w:eastAsiaTheme="minorEastAsia"/>
          <w:noProof/>
          <w:lang w:eastAsia="fr-FR"/>
        </w:rPr>
      </w:pPr>
      <w:hyperlink w:anchor="_Toc198546371" w:history="1">
        <w:r w:rsidR="006474DC" w:rsidRPr="00FE3364">
          <w:rPr>
            <w:rStyle w:val="Lienhypertexte"/>
            <w:noProof/>
          </w:rPr>
          <w:t>5.18</w:t>
        </w:r>
        <w:r w:rsidR="006474DC">
          <w:rPr>
            <w:rFonts w:eastAsiaTheme="minorEastAsia"/>
            <w:noProof/>
            <w:lang w:eastAsia="fr-FR"/>
          </w:rPr>
          <w:tab/>
        </w:r>
        <w:r w:rsidR="006474DC" w:rsidRPr="00FE3364">
          <w:rPr>
            <w:rStyle w:val="Lienhypertexte"/>
            <w:noProof/>
          </w:rPr>
          <w:t>CONFIDENTIALITE</w:t>
        </w:r>
        <w:r w:rsidR="006474DC">
          <w:rPr>
            <w:noProof/>
            <w:webHidden/>
          </w:rPr>
          <w:tab/>
        </w:r>
        <w:r w:rsidR="006474DC">
          <w:rPr>
            <w:noProof/>
            <w:webHidden/>
          </w:rPr>
          <w:fldChar w:fldCharType="begin"/>
        </w:r>
        <w:r w:rsidR="006474DC">
          <w:rPr>
            <w:noProof/>
            <w:webHidden/>
          </w:rPr>
          <w:instrText xml:space="preserve"> PAGEREF _Toc198546371 \h </w:instrText>
        </w:r>
        <w:r w:rsidR="006474DC">
          <w:rPr>
            <w:noProof/>
            <w:webHidden/>
          </w:rPr>
        </w:r>
        <w:r w:rsidR="006474DC">
          <w:rPr>
            <w:noProof/>
            <w:webHidden/>
          </w:rPr>
          <w:fldChar w:fldCharType="separate"/>
        </w:r>
        <w:r w:rsidR="006474DC">
          <w:rPr>
            <w:noProof/>
            <w:webHidden/>
          </w:rPr>
          <w:t>25</w:t>
        </w:r>
        <w:r w:rsidR="006474DC">
          <w:rPr>
            <w:noProof/>
            <w:webHidden/>
          </w:rPr>
          <w:fldChar w:fldCharType="end"/>
        </w:r>
      </w:hyperlink>
    </w:p>
    <w:p w14:paraId="66153B80" w14:textId="51014D01" w:rsidR="006474DC" w:rsidRDefault="00AD7216">
      <w:pPr>
        <w:pStyle w:val="TM2"/>
        <w:tabs>
          <w:tab w:val="left" w:pos="880"/>
          <w:tab w:val="right" w:leader="dot" w:pos="9062"/>
        </w:tabs>
        <w:rPr>
          <w:rFonts w:eastAsiaTheme="minorEastAsia"/>
          <w:noProof/>
          <w:lang w:eastAsia="fr-FR"/>
        </w:rPr>
      </w:pPr>
      <w:hyperlink w:anchor="_Toc198546372" w:history="1">
        <w:r w:rsidR="006474DC" w:rsidRPr="00FE3364">
          <w:rPr>
            <w:rStyle w:val="Lienhypertexte"/>
            <w:noProof/>
          </w:rPr>
          <w:t>5.19</w:t>
        </w:r>
        <w:r w:rsidR="006474DC">
          <w:rPr>
            <w:rFonts w:eastAsiaTheme="minorEastAsia"/>
            <w:noProof/>
            <w:lang w:eastAsia="fr-FR"/>
          </w:rPr>
          <w:tab/>
        </w:r>
        <w:r w:rsidR="006474DC" w:rsidRPr="00FE3364">
          <w:rPr>
            <w:rStyle w:val="Lienhypertexte"/>
            <w:noProof/>
          </w:rPr>
          <w:t>Responsabilités et assurances</w:t>
        </w:r>
        <w:r w:rsidR="006474DC">
          <w:rPr>
            <w:noProof/>
            <w:webHidden/>
          </w:rPr>
          <w:tab/>
        </w:r>
        <w:r w:rsidR="006474DC">
          <w:rPr>
            <w:noProof/>
            <w:webHidden/>
          </w:rPr>
          <w:fldChar w:fldCharType="begin"/>
        </w:r>
        <w:r w:rsidR="006474DC">
          <w:rPr>
            <w:noProof/>
            <w:webHidden/>
          </w:rPr>
          <w:instrText xml:space="preserve"> PAGEREF _Toc198546372 \h </w:instrText>
        </w:r>
        <w:r w:rsidR="006474DC">
          <w:rPr>
            <w:noProof/>
            <w:webHidden/>
          </w:rPr>
        </w:r>
        <w:r w:rsidR="006474DC">
          <w:rPr>
            <w:noProof/>
            <w:webHidden/>
          </w:rPr>
          <w:fldChar w:fldCharType="separate"/>
        </w:r>
        <w:r w:rsidR="006474DC">
          <w:rPr>
            <w:noProof/>
            <w:webHidden/>
          </w:rPr>
          <w:t>26</w:t>
        </w:r>
        <w:r w:rsidR="006474DC">
          <w:rPr>
            <w:noProof/>
            <w:webHidden/>
          </w:rPr>
          <w:fldChar w:fldCharType="end"/>
        </w:r>
      </w:hyperlink>
    </w:p>
    <w:p w14:paraId="57988653" w14:textId="0563E839" w:rsidR="006474DC" w:rsidRDefault="00AD7216">
      <w:pPr>
        <w:pStyle w:val="TM3"/>
        <w:tabs>
          <w:tab w:val="left" w:pos="1320"/>
          <w:tab w:val="right" w:leader="dot" w:pos="9062"/>
        </w:tabs>
        <w:rPr>
          <w:rFonts w:eastAsiaTheme="minorEastAsia"/>
          <w:noProof/>
          <w:lang w:eastAsia="fr-FR"/>
        </w:rPr>
      </w:pPr>
      <w:hyperlink w:anchor="_Toc198546373" w:history="1">
        <w:r w:rsidR="006474DC" w:rsidRPr="00FE3364">
          <w:rPr>
            <w:rStyle w:val="Lienhypertexte"/>
            <w:noProof/>
          </w:rPr>
          <w:t>5.19.1</w:t>
        </w:r>
        <w:r w:rsidR="006474DC">
          <w:rPr>
            <w:rFonts w:eastAsiaTheme="minorEastAsia"/>
            <w:noProof/>
            <w:lang w:eastAsia="fr-FR"/>
          </w:rPr>
          <w:tab/>
        </w:r>
        <w:r w:rsidR="006474DC" w:rsidRPr="00FE3364">
          <w:rPr>
            <w:rStyle w:val="Lienhypertexte"/>
            <w:noProof/>
          </w:rPr>
          <w:t>Responsabilités</w:t>
        </w:r>
        <w:r w:rsidR="006474DC">
          <w:rPr>
            <w:noProof/>
            <w:webHidden/>
          </w:rPr>
          <w:tab/>
        </w:r>
        <w:r w:rsidR="006474DC">
          <w:rPr>
            <w:noProof/>
            <w:webHidden/>
          </w:rPr>
          <w:fldChar w:fldCharType="begin"/>
        </w:r>
        <w:r w:rsidR="006474DC">
          <w:rPr>
            <w:noProof/>
            <w:webHidden/>
          </w:rPr>
          <w:instrText xml:space="preserve"> PAGEREF _Toc198546373 \h </w:instrText>
        </w:r>
        <w:r w:rsidR="006474DC">
          <w:rPr>
            <w:noProof/>
            <w:webHidden/>
          </w:rPr>
        </w:r>
        <w:r w:rsidR="006474DC">
          <w:rPr>
            <w:noProof/>
            <w:webHidden/>
          </w:rPr>
          <w:fldChar w:fldCharType="separate"/>
        </w:r>
        <w:r w:rsidR="006474DC">
          <w:rPr>
            <w:noProof/>
            <w:webHidden/>
          </w:rPr>
          <w:t>26</w:t>
        </w:r>
        <w:r w:rsidR="006474DC">
          <w:rPr>
            <w:noProof/>
            <w:webHidden/>
          </w:rPr>
          <w:fldChar w:fldCharType="end"/>
        </w:r>
      </w:hyperlink>
    </w:p>
    <w:p w14:paraId="1165FC6A" w14:textId="2FE14E2B" w:rsidR="006474DC" w:rsidRDefault="00AD7216">
      <w:pPr>
        <w:pStyle w:val="TM3"/>
        <w:tabs>
          <w:tab w:val="left" w:pos="1320"/>
          <w:tab w:val="right" w:leader="dot" w:pos="9062"/>
        </w:tabs>
        <w:rPr>
          <w:rFonts w:eastAsiaTheme="minorEastAsia"/>
          <w:noProof/>
          <w:lang w:eastAsia="fr-FR"/>
        </w:rPr>
      </w:pPr>
      <w:hyperlink w:anchor="_Toc198546374" w:history="1">
        <w:r w:rsidR="006474DC" w:rsidRPr="00FE3364">
          <w:rPr>
            <w:rStyle w:val="Lienhypertexte"/>
            <w:noProof/>
          </w:rPr>
          <w:t>5.19.2</w:t>
        </w:r>
        <w:r w:rsidR="006474DC">
          <w:rPr>
            <w:rFonts w:eastAsiaTheme="minorEastAsia"/>
            <w:noProof/>
            <w:lang w:eastAsia="fr-FR"/>
          </w:rPr>
          <w:tab/>
        </w:r>
        <w:r w:rsidR="006474DC" w:rsidRPr="00FE3364">
          <w:rPr>
            <w:rStyle w:val="Lienhypertexte"/>
            <w:noProof/>
          </w:rPr>
          <w:t>Assurances</w:t>
        </w:r>
        <w:r w:rsidR="006474DC">
          <w:rPr>
            <w:noProof/>
            <w:webHidden/>
          </w:rPr>
          <w:tab/>
        </w:r>
        <w:r w:rsidR="006474DC">
          <w:rPr>
            <w:noProof/>
            <w:webHidden/>
          </w:rPr>
          <w:fldChar w:fldCharType="begin"/>
        </w:r>
        <w:r w:rsidR="006474DC">
          <w:rPr>
            <w:noProof/>
            <w:webHidden/>
          </w:rPr>
          <w:instrText xml:space="preserve"> PAGEREF _Toc198546374 \h </w:instrText>
        </w:r>
        <w:r w:rsidR="006474DC">
          <w:rPr>
            <w:noProof/>
            <w:webHidden/>
          </w:rPr>
        </w:r>
        <w:r w:rsidR="006474DC">
          <w:rPr>
            <w:noProof/>
            <w:webHidden/>
          </w:rPr>
          <w:fldChar w:fldCharType="separate"/>
        </w:r>
        <w:r w:rsidR="006474DC">
          <w:rPr>
            <w:noProof/>
            <w:webHidden/>
          </w:rPr>
          <w:t>26</w:t>
        </w:r>
        <w:r w:rsidR="006474DC">
          <w:rPr>
            <w:noProof/>
            <w:webHidden/>
          </w:rPr>
          <w:fldChar w:fldCharType="end"/>
        </w:r>
      </w:hyperlink>
    </w:p>
    <w:p w14:paraId="10913551" w14:textId="466A63E9" w:rsidR="006474DC" w:rsidRDefault="00AD7216">
      <w:pPr>
        <w:pStyle w:val="TM2"/>
        <w:tabs>
          <w:tab w:val="left" w:pos="880"/>
          <w:tab w:val="right" w:leader="dot" w:pos="9062"/>
        </w:tabs>
        <w:rPr>
          <w:rFonts w:eastAsiaTheme="minorEastAsia"/>
          <w:noProof/>
          <w:lang w:eastAsia="fr-FR"/>
        </w:rPr>
      </w:pPr>
      <w:hyperlink w:anchor="_Toc198546375" w:history="1">
        <w:r w:rsidR="006474DC" w:rsidRPr="00FE3364">
          <w:rPr>
            <w:rStyle w:val="Lienhypertexte"/>
            <w:noProof/>
          </w:rPr>
          <w:t>5.20</w:t>
        </w:r>
        <w:r w:rsidR="006474DC">
          <w:rPr>
            <w:rFonts w:eastAsiaTheme="minorEastAsia"/>
            <w:noProof/>
            <w:lang w:eastAsia="fr-FR"/>
          </w:rPr>
          <w:tab/>
        </w:r>
        <w:r w:rsidR="006474DC" w:rsidRPr="00FE3364">
          <w:rPr>
            <w:rStyle w:val="Lienhypertexte"/>
            <w:noProof/>
          </w:rPr>
          <w:t>LITIGES</w:t>
        </w:r>
        <w:r w:rsidR="006474DC">
          <w:rPr>
            <w:noProof/>
            <w:webHidden/>
          </w:rPr>
          <w:tab/>
        </w:r>
        <w:r w:rsidR="006474DC">
          <w:rPr>
            <w:noProof/>
            <w:webHidden/>
          </w:rPr>
          <w:fldChar w:fldCharType="begin"/>
        </w:r>
        <w:r w:rsidR="006474DC">
          <w:rPr>
            <w:noProof/>
            <w:webHidden/>
          </w:rPr>
          <w:instrText xml:space="preserve"> PAGEREF _Toc198546375 \h </w:instrText>
        </w:r>
        <w:r w:rsidR="006474DC">
          <w:rPr>
            <w:noProof/>
            <w:webHidden/>
          </w:rPr>
        </w:r>
        <w:r w:rsidR="006474DC">
          <w:rPr>
            <w:noProof/>
            <w:webHidden/>
          </w:rPr>
          <w:fldChar w:fldCharType="separate"/>
        </w:r>
        <w:r w:rsidR="006474DC">
          <w:rPr>
            <w:noProof/>
            <w:webHidden/>
          </w:rPr>
          <w:t>27</w:t>
        </w:r>
        <w:r w:rsidR="006474DC">
          <w:rPr>
            <w:noProof/>
            <w:webHidden/>
          </w:rPr>
          <w:fldChar w:fldCharType="end"/>
        </w:r>
      </w:hyperlink>
    </w:p>
    <w:p w14:paraId="2DB730DB" w14:textId="75466B44" w:rsidR="006474DC" w:rsidRDefault="00AD7216">
      <w:pPr>
        <w:pStyle w:val="TM2"/>
        <w:tabs>
          <w:tab w:val="left" w:pos="880"/>
          <w:tab w:val="right" w:leader="dot" w:pos="9062"/>
        </w:tabs>
        <w:rPr>
          <w:rFonts w:eastAsiaTheme="minorEastAsia"/>
          <w:noProof/>
          <w:lang w:eastAsia="fr-FR"/>
        </w:rPr>
      </w:pPr>
      <w:hyperlink w:anchor="_Toc198546376" w:history="1">
        <w:r w:rsidR="006474DC" w:rsidRPr="00FE3364">
          <w:rPr>
            <w:rStyle w:val="Lienhypertexte"/>
            <w:noProof/>
          </w:rPr>
          <w:t>5.21</w:t>
        </w:r>
        <w:r w:rsidR="006474DC">
          <w:rPr>
            <w:rFonts w:eastAsiaTheme="minorEastAsia"/>
            <w:noProof/>
            <w:lang w:eastAsia="fr-FR"/>
          </w:rPr>
          <w:tab/>
        </w:r>
        <w:r w:rsidR="006474DC" w:rsidRPr="00FE3364">
          <w:rPr>
            <w:rStyle w:val="Lienhypertexte"/>
            <w:noProof/>
          </w:rPr>
          <w:t>Dérogations au CCAG-Maitrise d’œuvre</w:t>
        </w:r>
        <w:r w:rsidR="006474DC">
          <w:rPr>
            <w:noProof/>
            <w:webHidden/>
          </w:rPr>
          <w:tab/>
        </w:r>
        <w:r w:rsidR="006474DC">
          <w:rPr>
            <w:noProof/>
            <w:webHidden/>
          </w:rPr>
          <w:fldChar w:fldCharType="begin"/>
        </w:r>
        <w:r w:rsidR="006474DC">
          <w:rPr>
            <w:noProof/>
            <w:webHidden/>
          </w:rPr>
          <w:instrText xml:space="preserve"> PAGEREF _Toc198546376 \h </w:instrText>
        </w:r>
        <w:r w:rsidR="006474DC">
          <w:rPr>
            <w:noProof/>
            <w:webHidden/>
          </w:rPr>
        </w:r>
        <w:r w:rsidR="006474DC">
          <w:rPr>
            <w:noProof/>
            <w:webHidden/>
          </w:rPr>
          <w:fldChar w:fldCharType="separate"/>
        </w:r>
        <w:r w:rsidR="006474DC">
          <w:rPr>
            <w:noProof/>
            <w:webHidden/>
          </w:rPr>
          <w:t>27</w:t>
        </w:r>
        <w:r w:rsidR="006474DC">
          <w:rPr>
            <w:noProof/>
            <w:webHidden/>
          </w:rPr>
          <w:fldChar w:fldCharType="end"/>
        </w:r>
      </w:hyperlink>
    </w:p>
    <w:p w14:paraId="67D9FF86" w14:textId="0212606D" w:rsidR="006474DC" w:rsidRDefault="00AD7216">
      <w:pPr>
        <w:pStyle w:val="TM1"/>
        <w:tabs>
          <w:tab w:val="right" w:leader="dot" w:pos="9062"/>
        </w:tabs>
        <w:rPr>
          <w:rFonts w:eastAsiaTheme="minorEastAsia"/>
          <w:noProof/>
          <w:lang w:eastAsia="fr-FR"/>
        </w:rPr>
      </w:pPr>
      <w:hyperlink w:anchor="_Toc198546377" w:history="1">
        <w:r w:rsidR="006474DC" w:rsidRPr="00FE3364">
          <w:rPr>
            <w:rStyle w:val="Lienhypertexte"/>
            <w:rFonts w:ascii="Arial" w:eastAsia="Times New Roman" w:hAnsi="Arial" w:cs="Arial"/>
            <w:b/>
            <w:noProof/>
            <w:lang w:eastAsia="fr-FR"/>
          </w:rPr>
          <w:t xml:space="preserve">ANNEXE : </w:t>
        </w:r>
        <w:r w:rsidR="006474DC" w:rsidRPr="00FE3364">
          <w:rPr>
            <w:rStyle w:val="Lienhypertexte"/>
            <w:rFonts w:ascii="Arial" w:eastAsia="Times New Roman" w:hAnsi="Arial" w:cs="Arial"/>
            <w:bCs/>
            <w:noProof/>
            <w:lang w:eastAsia="fr-FR"/>
          </w:rPr>
          <w:t>CLAUSES DE PROTECTION DES DONNEES ET SECURISATION DES SYSTEMES D’INFORMATION</w:t>
        </w:r>
        <w:r w:rsidR="006474DC">
          <w:rPr>
            <w:noProof/>
            <w:webHidden/>
          </w:rPr>
          <w:tab/>
        </w:r>
        <w:r w:rsidR="006474DC">
          <w:rPr>
            <w:noProof/>
            <w:webHidden/>
          </w:rPr>
          <w:fldChar w:fldCharType="begin"/>
        </w:r>
        <w:r w:rsidR="006474DC">
          <w:rPr>
            <w:noProof/>
            <w:webHidden/>
          </w:rPr>
          <w:instrText xml:space="preserve"> PAGEREF _Toc198546377 \h </w:instrText>
        </w:r>
        <w:r w:rsidR="006474DC">
          <w:rPr>
            <w:noProof/>
            <w:webHidden/>
          </w:rPr>
        </w:r>
        <w:r w:rsidR="006474DC">
          <w:rPr>
            <w:noProof/>
            <w:webHidden/>
          </w:rPr>
          <w:fldChar w:fldCharType="separate"/>
        </w:r>
        <w:r w:rsidR="006474DC">
          <w:rPr>
            <w:noProof/>
            <w:webHidden/>
          </w:rPr>
          <w:t>28</w:t>
        </w:r>
        <w:r w:rsidR="006474DC">
          <w:rPr>
            <w:noProof/>
            <w:webHidden/>
          </w:rPr>
          <w:fldChar w:fldCharType="end"/>
        </w:r>
      </w:hyperlink>
    </w:p>
    <w:p w14:paraId="75F88166" w14:textId="312C99D6" w:rsidR="00577C25" w:rsidRPr="00FC0FF3" w:rsidRDefault="00577C25" w:rsidP="00F31FFF">
      <w:pPr>
        <w:spacing w:after="0"/>
        <w:rPr>
          <w:rFonts w:ascii="Arial" w:hAnsi="Arial" w:cs="Arial"/>
        </w:rPr>
      </w:pPr>
      <w:r w:rsidRPr="00FC0FF3">
        <w:rPr>
          <w:rFonts w:ascii="Arial" w:hAnsi="Arial" w:cs="Arial"/>
        </w:rPr>
        <w:fldChar w:fldCharType="end"/>
      </w:r>
    </w:p>
    <w:p w14:paraId="59890CB5" w14:textId="77777777" w:rsidR="00577C25" w:rsidRPr="00FC0FF3" w:rsidRDefault="00577C25" w:rsidP="00F31FFF">
      <w:pPr>
        <w:spacing w:after="0"/>
        <w:jc w:val="left"/>
        <w:rPr>
          <w:rFonts w:ascii="Arial" w:hAnsi="Arial" w:cs="Arial"/>
        </w:rPr>
      </w:pPr>
      <w:r w:rsidRPr="00FC0FF3">
        <w:rPr>
          <w:rFonts w:ascii="Arial" w:hAnsi="Arial" w:cs="Arial"/>
        </w:rPr>
        <w:br w:type="page"/>
      </w:r>
    </w:p>
    <w:p w14:paraId="79B94FE5" w14:textId="77777777" w:rsidR="00F51A9A" w:rsidRPr="005A6044" w:rsidRDefault="00F51A9A" w:rsidP="00E95278">
      <w:pPr>
        <w:pStyle w:val="Titre1"/>
      </w:pPr>
      <w:bookmarkStart w:id="5" w:name="_Toc198546298"/>
      <w:r w:rsidRPr="005A6044">
        <w:t>CHAPITRE PREMIER – GENERALITES</w:t>
      </w:r>
      <w:bookmarkEnd w:id="5"/>
    </w:p>
    <w:p w14:paraId="540A89AD" w14:textId="15820F16" w:rsidR="00F51A9A" w:rsidRPr="003A17CE" w:rsidRDefault="00F51A9A" w:rsidP="00252AA0">
      <w:pPr>
        <w:pStyle w:val="Titre2"/>
      </w:pPr>
      <w:bookmarkStart w:id="6" w:name="_Toc198546299"/>
      <w:r w:rsidRPr="003A17CE">
        <w:t>Objet du marché – Dispositions générales</w:t>
      </w:r>
      <w:bookmarkEnd w:id="6"/>
    </w:p>
    <w:p w14:paraId="335097E7" w14:textId="54248599" w:rsidR="00F51A9A" w:rsidRPr="005A6044" w:rsidRDefault="00F51A9A" w:rsidP="00252AA0">
      <w:pPr>
        <w:pStyle w:val="Titre3"/>
      </w:pPr>
      <w:bookmarkStart w:id="7" w:name="_Toc198546300"/>
      <w:r w:rsidRPr="005A6044">
        <w:t>Objet du marché</w:t>
      </w:r>
      <w:bookmarkEnd w:id="7"/>
    </w:p>
    <w:p w14:paraId="569B76DE" w14:textId="07C26669" w:rsidR="006D675E" w:rsidRDefault="00F51A9A" w:rsidP="001E5C23">
      <w:pPr>
        <w:spacing w:after="0"/>
        <w:rPr>
          <w:rFonts w:ascii="Arial" w:hAnsi="Arial" w:cs="Arial"/>
        </w:rPr>
      </w:pPr>
      <w:r w:rsidRPr="00FC0FF3">
        <w:rPr>
          <w:rFonts w:ascii="Arial" w:hAnsi="Arial" w:cs="Arial"/>
        </w:rPr>
        <w:t>Le marché régi par le présent Cahier des Clauses Particulières</w:t>
      </w:r>
      <w:r w:rsidR="00930B12" w:rsidRPr="00FC0FF3">
        <w:rPr>
          <w:rFonts w:ascii="Arial" w:hAnsi="Arial" w:cs="Arial"/>
        </w:rPr>
        <w:t xml:space="preserve"> est un </w:t>
      </w:r>
      <w:r w:rsidRPr="00FC0FF3">
        <w:rPr>
          <w:rFonts w:ascii="Arial" w:hAnsi="Arial" w:cs="Arial"/>
        </w:rPr>
        <w:t xml:space="preserve">marché de maîtrise d’œuvre </w:t>
      </w:r>
      <w:r w:rsidR="00FA0440">
        <w:rPr>
          <w:rFonts w:ascii="Arial" w:hAnsi="Arial" w:cs="Arial"/>
        </w:rPr>
        <w:t>relatif à</w:t>
      </w:r>
      <w:r w:rsidRPr="00FC0FF3">
        <w:rPr>
          <w:rFonts w:ascii="Arial" w:hAnsi="Arial" w:cs="Arial"/>
        </w:rPr>
        <w:t xml:space="preserve"> la </w:t>
      </w:r>
      <w:r w:rsidR="001E5C23">
        <w:rPr>
          <w:rFonts w:ascii="Arial" w:hAnsi="Arial" w:cs="Arial"/>
        </w:rPr>
        <w:t>restructuration du bâtiment d’élevage de volailles n°453 de l’unité PEAT sur le centre INRAE Val de Loire - site de Nouzilly</w:t>
      </w:r>
      <w:r w:rsidR="00C47826">
        <w:rPr>
          <w:rFonts w:ascii="Arial" w:hAnsi="Arial" w:cs="Arial"/>
        </w:rPr>
        <w:t>.</w:t>
      </w:r>
    </w:p>
    <w:p w14:paraId="7DF4DB6B" w14:textId="05F6D330" w:rsidR="00C47826" w:rsidRDefault="00C47826" w:rsidP="001E5C23">
      <w:pPr>
        <w:spacing w:after="0"/>
        <w:rPr>
          <w:rFonts w:ascii="Arial" w:hAnsi="Arial" w:cs="Arial"/>
        </w:rPr>
      </w:pPr>
    </w:p>
    <w:p w14:paraId="2A11E729" w14:textId="7CB75091" w:rsidR="00643755" w:rsidRDefault="00643755" w:rsidP="00643755">
      <w:pPr>
        <w:pStyle w:val="Titre3"/>
      </w:pPr>
      <w:bookmarkStart w:id="8" w:name="_Toc198546301"/>
      <w:r>
        <w:t>Attendus</w:t>
      </w:r>
      <w:bookmarkEnd w:id="8"/>
    </w:p>
    <w:p w14:paraId="5887E331" w14:textId="3B82AE14" w:rsidR="000F3CB7" w:rsidRDefault="000F3CB7" w:rsidP="000F3CB7">
      <w:pPr>
        <w:spacing w:after="0" w:line="240" w:lineRule="auto"/>
        <w:rPr>
          <w:rFonts w:ascii="Arial" w:hAnsi="Arial" w:cs="Arial"/>
          <w:color w:val="000000"/>
        </w:rPr>
      </w:pPr>
      <w:r w:rsidRPr="002B1F10">
        <w:rPr>
          <w:rFonts w:ascii="Arial" w:hAnsi="Arial" w:cs="Arial"/>
          <w:color w:val="000000"/>
        </w:rPr>
        <w:t>Le projet concerne la rénovation la rénovation du bâtiment n°453 d’élevage volailles. Il est actuellement vieillissant et a besoin de travaux de rénovation qui concerneront principalement</w:t>
      </w:r>
      <w:r>
        <w:rPr>
          <w:rFonts w:ascii="Arial" w:hAnsi="Arial" w:cs="Arial"/>
          <w:color w:val="000000"/>
        </w:rPr>
        <w:t> :</w:t>
      </w:r>
    </w:p>
    <w:p w14:paraId="5F581206" w14:textId="72DC878D" w:rsidR="000F3CB7" w:rsidRPr="000F3CB7" w:rsidRDefault="000F3CB7" w:rsidP="000F3CB7">
      <w:pPr>
        <w:pStyle w:val="Paragraphedeliste"/>
        <w:numPr>
          <w:ilvl w:val="0"/>
          <w:numId w:val="35"/>
        </w:numPr>
        <w:spacing w:after="0" w:line="240" w:lineRule="auto"/>
        <w:rPr>
          <w:rFonts w:ascii="Arial" w:hAnsi="Arial" w:cs="Arial"/>
          <w:color w:val="000000"/>
        </w:rPr>
      </w:pPr>
      <w:r w:rsidRPr="000F3CB7">
        <w:rPr>
          <w:rFonts w:ascii="Arial" w:hAnsi="Arial" w:cs="Arial"/>
          <w:color w:val="000000"/>
        </w:rPr>
        <w:t>Mise aux normes (gestion des températures, gestion de l’éclairage, ajout de lumière naturelle,</w:t>
      </w:r>
      <w:r>
        <w:rPr>
          <w:rFonts w:ascii="Arial" w:hAnsi="Arial" w:cs="Arial"/>
          <w:color w:val="000000"/>
        </w:rPr>
        <w:t xml:space="preserve"> </w:t>
      </w:r>
      <w:r w:rsidRPr="000F3CB7">
        <w:rPr>
          <w:rFonts w:ascii="Arial" w:hAnsi="Arial" w:cs="Arial"/>
          <w:color w:val="000000"/>
        </w:rPr>
        <w:t>refroidissement adiabatique, …)</w:t>
      </w:r>
    </w:p>
    <w:p w14:paraId="36A41EE5" w14:textId="77777777" w:rsidR="000F3CB7" w:rsidRDefault="000F3CB7" w:rsidP="000F3CB7">
      <w:pPr>
        <w:pStyle w:val="Paragraphedeliste"/>
        <w:numPr>
          <w:ilvl w:val="0"/>
          <w:numId w:val="35"/>
        </w:numPr>
        <w:spacing w:after="0" w:line="240" w:lineRule="auto"/>
        <w:rPr>
          <w:rFonts w:ascii="Arial" w:hAnsi="Arial" w:cs="Arial"/>
          <w:color w:val="000000"/>
        </w:rPr>
      </w:pPr>
      <w:r w:rsidRPr="000F3CB7">
        <w:rPr>
          <w:rFonts w:ascii="Arial" w:hAnsi="Arial" w:cs="Arial"/>
          <w:color w:val="000000"/>
        </w:rPr>
        <w:t>Rénovation du vestiaire et du SAS d’entré</w:t>
      </w:r>
      <w:r>
        <w:rPr>
          <w:rFonts w:ascii="Arial" w:hAnsi="Arial" w:cs="Arial"/>
          <w:color w:val="000000"/>
        </w:rPr>
        <w:t>e</w:t>
      </w:r>
    </w:p>
    <w:p w14:paraId="57304BE5" w14:textId="77777777" w:rsidR="000F3CB7" w:rsidRDefault="000F3CB7" w:rsidP="000F3CB7">
      <w:pPr>
        <w:pStyle w:val="Paragraphedeliste"/>
        <w:numPr>
          <w:ilvl w:val="0"/>
          <w:numId w:val="35"/>
        </w:numPr>
        <w:spacing w:after="0" w:line="240" w:lineRule="auto"/>
        <w:jc w:val="left"/>
        <w:rPr>
          <w:rFonts w:ascii="Arial" w:hAnsi="Arial" w:cs="Arial"/>
          <w:color w:val="000000"/>
        </w:rPr>
      </w:pPr>
      <w:r w:rsidRPr="000F3CB7">
        <w:rPr>
          <w:rFonts w:ascii="Arial" w:hAnsi="Arial" w:cs="Arial"/>
          <w:color w:val="000000"/>
        </w:rPr>
        <w:t>Réfection</w:t>
      </w:r>
      <w:r>
        <w:rPr>
          <w:rFonts w:ascii="Arial" w:hAnsi="Arial" w:cs="Arial"/>
          <w:color w:val="000000"/>
        </w:rPr>
        <w:t xml:space="preserve"> </w:t>
      </w:r>
      <w:r w:rsidRPr="000F3CB7">
        <w:rPr>
          <w:rFonts w:ascii="Arial" w:hAnsi="Arial" w:cs="Arial"/>
          <w:color w:val="000000"/>
        </w:rPr>
        <w:t>de la couvertur</w:t>
      </w:r>
      <w:r>
        <w:rPr>
          <w:rFonts w:ascii="Arial" w:hAnsi="Arial" w:cs="Arial"/>
          <w:color w:val="000000"/>
        </w:rPr>
        <w:t>e</w:t>
      </w:r>
    </w:p>
    <w:p w14:paraId="20C0DA11" w14:textId="0718A2F5" w:rsidR="000F3CB7" w:rsidRPr="000F3CB7" w:rsidRDefault="000F3CB7" w:rsidP="000F3CB7">
      <w:pPr>
        <w:pStyle w:val="Paragraphedeliste"/>
        <w:numPr>
          <w:ilvl w:val="0"/>
          <w:numId w:val="35"/>
        </w:numPr>
        <w:spacing w:after="0" w:line="240" w:lineRule="auto"/>
        <w:jc w:val="left"/>
        <w:rPr>
          <w:rFonts w:ascii="Arial" w:hAnsi="Arial" w:cs="Arial"/>
          <w:color w:val="000000"/>
        </w:rPr>
      </w:pPr>
      <w:r w:rsidRPr="000F3CB7">
        <w:rPr>
          <w:rFonts w:ascii="Arial" w:hAnsi="Arial" w:cs="Arial"/>
          <w:color w:val="000000"/>
        </w:rPr>
        <w:t>Réalisation de jardins d’hiver</w:t>
      </w:r>
    </w:p>
    <w:p w14:paraId="217A8223" w14:textId="77777777" w:rsidR="000F3CB7" w:rsidRPr="009B6D04" w:rsidRDefault="000F3CB7" w:rsidP="000F3CB7">
      <w:pPr>
        <w:spacing w:after="0" w:line="240" w:lineRule="auto"/>
      </w:pPr>
    </w:p>
    <w:p w14:paraId="57FC13F1" w14:textId="2F744F1A" w:rsidR="000F3CB7" w:rsidRPr="00CA2542" w:rsidRDefault="000F3CB7" w:rsidP="000F3CB7">
      <w:pPr>
        <w:autoSpaceDE w:val="0"/>
        <w:autoSpaceDN w:val="0"/>
        <w:adjustRightInd w:val="0"/>
        <w:spacing w:after="0" w:line="240" w:lineRule="auto"/>
        <w:rPr>
          <w:rFonts w:ascii="Arial" w:hAnsi="Arial" w:cs="Arial"/>
          <w:color w:val="000000"/>
        </w:rPr>
      </w:pPr>
      <w:r w:rsidRPr="00CA2542">
        <w:rPr>
          <w:rFonts w:ascii="Arial" w:hAnsi="Arial" w:cs="Arial"/>
          <w:color w:val="000000"/>
        </w:rPr>
        <w:t xml:space="preserve">Le montant </w:t>
      </w:r>
      <w:r w:rsidR="00145802">
        <w:rPr>
          <w:rFonts w:ascii="Arial" w:hAnsi="Arial" w:cs="Arial"/>
          <w:color w:val="000000"/>
        </w:rPr>
        <w:t xml:space="preserve">estimatif </w:t>
      </w:r>
      <w:r w:rsidRPr="00CA2542">
        <w:rPr>
          <w:rFonts w:ascii="Arial" w:hAnsi="Arial" w:cs="Arial"/>
          <w:color w:val="000000"/>
        </w:rPr>
        <w:t>des travaux est de 441 </w:t>
      </w:r>
      <w:r>
        <w:rPr>
          <w:rFonts w:ascii="Arial" w:hAnsi="Arial" w:cs="Arial"/>
          <w:color w:val="000000"/>
        </w:rPr>
        <w:t>682</w:t>
      </w:r>
      <w:r w:rsidRPr="00CA2542">
        <w:rPr>
          <w:rFonts w:ascii="Arial" w:hAnsi="Arial" w:cs="Arial"/>
          <w:color w:val="000000"/>
        </w:rPr>
        <w:t xml:space="preserve"> €HT </w:t>
      </w:r>
      <w:r w:rsidR="00FA0440">
        <w:rPr>
          <w:rFonts w:ascii="Arial" w:hAnsi="Arial" w:cs="Arial"/>
          <w:color w:val="000000"/>
        </w:rPr>
        <w:t>(</w:t>
      </w:r>
      <w:r w:rsidRPr="00CA2542">
        <w:rPr>
          <w:rFonts w:ascii="Arial" w:hAnsi="Arial" w:cs="Arial"/>
          <w:color w:val="000000"/>
        </w:rPr>
        <w:t>valeur juin 2024</w:t>
      </w:r>
      <w:r w:rsidR="00FA0440">
        <w:rPr>
          <w:rFonts w:ascii="Arial" w:hAnsi="Arial" w:cs="Arial"/>
          <w:color w:val="000000"/>
        </w:rPr>
        <w:t>)</w:t>
      </w:r>
      <w:r w:rsidRPr="00CA2542">
        <w:t>.</w:t>
      </w:r>
    </w:p>
    <w:p w14:paraId="259BA0E6" w14:textId="77777777" w:rsidR="006D675E" w:rsidRPr="00FC0FF3" w:rsidRDefault="006D675E" w:rsidP="005E17DF">
      <w:pPr>
        <w:spacing w:after="0"/>
        <w:ind w:firstLine="709"/>
        <w:rPr>
          <w:rFonts w:ascii="Arial" w:hAnsi="Arial" w:cs="Arial"/>
        </w:rPr>
      </w:pPr>
    </w:p>
    <w:p w14:paraId="7658963D" w14:textId="66C2897C" w:rsidR="00930B12" w:rsidRPr="005A6044" w:rsidRDefault="00930B12" w:rsidP="00252AA0">
      <w:pPr>
        <w:pStyle w:val="Titre3"/>
      </w:pPr>
      <w:bookmarkStart w:id="9" w:name="_Toc198546302"/>
      <w:r w:rsidRPr="006568EE">
        <w:t>Titulaire</w:t>
      </w:r>
      <w:r w:rsidRPr="005A6044">
        <w:t xml:space="preserve"> du marché</w:t>
      </w:r>
      <w:bookmarkEnd w:id="9"/>
    </w:p>
    <w:p w14:paraId="3F888717" w14:textId="041A8BE1" w:rsidR="00930B12" w:rsidRPr="00F0257B" w:rsidRDefault="00930B12" w:rsidP="005E17DF">
      <w:pPr>
        <w:spacing w:after="0"/>
        <w:rPr>
          <w:rFonts w:ascii="Arial" w:hAnsi="Arial" w:cs="Arial"/>
          <w:color w:val="4F81BD" w:themeColor="accent1"/>
        </w:rPr>
      </w:pPr>
      <w:r w:rsidRPr="00FC0FF3">
        <w:rPr>
          <w:rFonts w:ascii="Arial" w:hAnsi="Arial" w:cs="Arial"/>
        </w:rPr>
        <w:t>Les caractéristiques du titulaire du marché désigné dans le présent C.C.P. sous le nom « le maître d’</w:t>
      </w:r>
      <w:r w:rsidR="00577C25" w:rsidRPr="00FC0FF3">
        <w:rPr>
          <w:rFonts w:ascii="Arial" w:hAnsi="Arial" w:cs="Arial"/>
        </w:rPr>
        <w:t>œuvre</w:t>
      </w:r>
      <w:r w:rsidRPr="00FC0FF3">
        <w:rPr>
          <w:rFonts w:ascii="Arial" w:hAnsi="Arial" w:cs="Arial"/>
        </w:rPr>
        <w:t xml:space="preserve"> » sont précisées </w:t>
      </w:r>
      <w:r w:rsidRPr="00CA3A57">
        <w:rPr>
          <w:rFonts w:ascii="Arial" w:hAnsi="Arial" w:cs="Arial"/>
        </w:rPr>
        <w:t>à l’article 2 de l’acte d’engagement.</w:t>
      </w:r>
    </w:p>
    <w:p w14:paraId="1EB0BD78" w14:textId="17169A2A" w:rsidR="005E17DF" w:rsidRPr="00FC0FF3" w:rsidRDefault="005E17DF" w:rsidP="005E17DF">
      <w:pPr>
        <w:spacing w:after="0"/>
        <w:ind w:firstLine="567"/>
        <w:rPr>
          <w:rFonts w:ascii="Arial" w:hAnsi="Arial" w:cs="Arial"/>
        </w:rPr>
      </w:pPr>
    </w:p>
    <w:p w14:paraId="5924FCF2" w14:textId="77777777" w:rsidR="005E17DF" w:rsidRPr="00FC0FF3" w:rsidRDefault="005E17DF" w:rsidP="005E17DF">
      <w:pPr>
        <w:spacing w:after="0"/>
        <w:ind w:firstLine="567"/>
        <w:rPr>
          <w:rFonts w:ascii="Arial" w:hAnsi="Arial" w:cs="Arial"/>
        </w:rPr>
      </w:pPr>
    </w:p>
    <w:p w14:paraId="73B34A9B" w14:textId="3D385F61" w:rsidR="00930B12" w:rsidRPr="005A6044" w:rsidRDefault="00930B12" w:rsidP="00252AA0">
      <w:pPr>
        <w:pStyle w:val="Titre3"/>
      </w:pPr>
      <w:bookmarkStart w:id="10" w:name="_Toc198546303"/>
      <w:r w:rsidRPr="005A6044">
        <w:t>Sous-traitance</w:t>
      </w:r>
      <w:bookmarkEnd w:id="10"/>
    </w:p>
    <w:p w14:paraId="40420090" w14:textId="1A32AD07" w:rsidR="00930B12" w:rsidRPr="00FC0FF3" w:rsidRDefault="00930B12" w:rsidP="005E17DF">
      <w:pPr>
        <w:spacing w:after="0"/>
        <w:rPr>
          <w:rFonts w:ascii="Arial" w:hAnsi="Arial" w:cs="Arial"/>
        </w:rPr>
      </w:pPr>
      <w:r w:rsidRPr="00FC0FF3">
        <w:rPr>
          <w:rFonts w:ascii="Arial" w:hAnsi="Arial" w:cs="Arial"/>
        </w:rPr>
        <w:t>Le maître d’</w:t>
      </w:r>
      <w:r w:rsidR="00577C25" w:rsidRPr="00FC0FF3">
        <w:rPr>
          <w:rFonts w:ascii="Arial" w:hAnsi="Arial" w:cs="Arial"/>
        </w:rPr>
        <w:t>œuvre</w:t>
      </w:r>
      <w:r w:rsidRPr="00FC0FF3">
        <w:rPr>
          <w:rFonts w:ascii="Arial" w:hAnsi="Arial" w:cs="Arial"/>
        </w:rPr>
        <w:t xml:space="preserve"> peut sous-traiter l’exécution de certaines parties de son marché, sous réserve de l’acceptation </w:t>
      </w:r>
      <w:r w:rsidR="006D675E">
        <w:rPr>
          <w:rFonts w:ascii="Arial" w:hAnsi="Arial" w:cs="Arial"/>
        </w:rPr>
        <w:t xml:space="preserve">préalable </w:t>
      </w:r>
      <w:r w:rsidRPr="00FC0FF3">
        <w:rPr>
          <w:rFonts w:ascii="Arial" w:hAnsi="Arial" w:cs="Arial"/>
        </w:rPr>
        <w:t>du ou des sous-traitants par le maître de l’ouvrage et de l’agrément par lui des conditions de paiement de chaque sous-traitant.</w:t>
      </w:r>
    </w:p>
    <w:p w14:paraId="60F7E247" w14:textId="77777777" w:rsidR="005E17DF" w:rsidRPr="00FC0FF3" w:rsidRDefault="005E17DF" w:rsidP="005E17DF">
      <w:pPr>
        <w:spacing w:after="0"/>
        <w:rPr>
          <w:rFonts w:ascii="Arial" w:hAnsi="Arial" w:cs="Arial"/>
        </w:rPr>
      </w:pPr>
    </w:p>
    <w:p w14:paraId="3F1C6FA7" w14:textId="20B0A340" w:rsidR="0066012B" w:rsidRPr="00FC0FF3" w:rsidRDefault="00930B12" w:rsidP="005E17DF">
      <w:pPr>
        <w:spacing w:after="0"/>
        <w:rPr>
          <w:rFonts w:ascii="Arial" w:hAnsi="Arial" w:cs="Arial"/>
        </w:rPr>
      </w:pPr>
      <w:r w:rsidRPr="00FC0FF3">
        <w:rPr>
          <w:rFonts w:ascii="Arial" w:hAnsi="Arial" w:cs="Arial"/>
        </w:rPr>
        <w:t xml:space="preserve">Les conditions de l’exercice de cette sous-traitance sont définies à l’article 3.6. </w:t>
      </w:r>
      <w:proofErr w:type="gramStart"/>
      <w:r w:rsidRPr="00FC0FF3">
        <w:rPr>
          <w:rFonts w:ascii="Arial" w:hAnsi="Arial" w:cs="Arial"/>
        </w:rPr>
        <w:t>du</w:t>
      </w:r>
      <w:proofErr w:type="gramEnd"/>
      <w:r w:rsidRPr="00FC0FF3">
        <w:rPr>
          <w:rFonts w:ascii="Arial" w:hAnsi="Arial" w:cs="Arial"/>
        </w:rPr>
        <w:t xml:space="preserve"> </w:t>
      </w:r>
      <w:r w:rsidR="00195BDD" w:rsidRPr="00FC0FF3">
        <w:rPr>
          <w:rFonts w:ascii="Arial" w:hAnsi="Arial" w:cs="Arial"/>
        </w:rPr>
        <w:t xml:space="preserve">CCAG Maîtrise d’œuvre. </w:t>
      </w:r>
    </w:p>
    <w:p w14:paraId="33737F7B" w14:textId="5624AE39" w:rsidR="005E17DF" w:rsidRPr="00FC0FF3" w:rsidRDefault="005E17DF" w:rsidP="005E17DF">
      <w:pPr>
        <w:spacing w:after="0"/>
        <w:rPr>
          <w:rFonts w:ascii="Arial" w:hAnsi="Arial" w:cs="Arial"/>
        </w:rPr>
      </w:pPr>
    </w:p>
    <w:p w14:paraId="583CB05A" w14:textId="77777777" w:rsidR="005E17DF" w:rsidRPr="00FC0FF3" w:rsidRDefault="005E17DF" w:rsidP="005E17DF">
      <w:pPr>
        <w:spacing w:after="0"/>
        <w:rPr>
          <w:rFonts w:ascii="Arial" w:hAnsi="Arial" w:cs="Arial"/>
        </w:rPr>
      </w:pPr>
    </w:p>
    <w:p w14:paraId="40F41D41" w14:textId="5E7E8E89" w:rsidR="0066012B" w:rsidRPr="006568EE" w:rsidRDefault="0066012B" w:rsidP="00252AA0">
      <w:pPr>
        <w:pStyle w:val="Titre3"/>
      </w:pPr>
      <w:bookmarkStart w:id="11" w:name="_Toc198546304"/>
      <w:r w:rsidRPr="006568EE">
        <w:t>Catégorie d’ouvrages et nature des travaux</w:t>
      </w:r>
      <w:bookmarkEnd w:id="11"/>
      <w:r w:rsidR="008C30D0">
        <w:t xml:space="preserve"> </w:t>
      </w:r>
    </w:p>
    <w:p w14:paraId="70131A4E" w14:textId="77777777" w:rsidR="0066012B" w:rsidRPr="00FC0FF3" w:rsidRDefault="0066012B" w:rsidP="005E17DF">
      <w:pPr>
        <w:spacing w:after="0"/>
        <w:rPr>
          <w:rFonts w:ascii="Arial" w:hAnsi="Arial" w:cs="Arial"/>
        </w:rPr>
      </w:pPr>
      <w:r w:rsidRPr="00FC0FF3">
        <w:rPr>
          <w:rFonts w:ascii="Arial" w:hAnsi="Arial" w:cs="Arial"/>
        </w:rPr>
        <w:t>L’ouvrage à réaliser appartient à la catégorie d’ouvrages bâtiment :</w:t>
      </w:r>
    </w:p>
    <w:p w14:paraId="61BE0450" w14:textId="77777777" w:rsidR="00D731B8" w:rsidRDefault="00D731B8" w:rsidP="005E17DF">
      <w:pPr>
        <w:spacing w:after="0"/>
        <w:ind w:firstLine="426"/>
        <w:rPr>
          <w:rFonts w:ascii="Arial" w:hAnsi="Arial" w:cs="Arial"/>
          <w:highlight w:val="yellow"/>
        </w:rPr>
      </w:pPr>
    </w:p>
    <w:p w14:paraId="1911CD3E" w14:textId="623154C9" w:rsidR="0066012B" w:rsidRPr="003910F4" w:rsidRDefault="00D731B8" w:rsidP="005E17DF">
      <w:pPr>
        <w:spacing w:after="0"/>
        <w:ind w:firstLine="426"/>
        <w:rPr>
          <w:rFonts w:ascii="Arial" w:hAnsi="Arial" w:cs="Arial"/>
          <w:b/>
          <w:bCs/>
        </w:rPr>
      </w:pPr>
      <w:r w:rsidRPr="003910F4">
        <w:rPr>
          <w:rFonts w:ascii="Arial" w:hAnsi="Arial" w:cs="Arial"/>
          <w:b/>
          <w:bCs/>
        </w:rPr>
        <w:t>R</w:t>
      </w:r>
      <w:r w:rsidR="0066012B" w:rsidRPr="003910F4">
        <w:rPr>
          <w:rFonts w:ascii="Arial" w:hAnsi="Arial" w:cs="Arial"/>
          <w:b/>
          <w:bCs/>
        </w:rPr>
        <w:t>éutilisation ou réhabilitation</w:t>
      </w:r>
    </w:p>
    <w:p w14:paraId="653E2CAB" w14:textId="1D448925" w:rsidR="005E17DF" w:rsidRPr="00FC0FF3" w:rsidRDefault="005E17DF" w:rsidP="005E17DF">
      <w:pPr>
        <w:spacing w:after="0"/>
        <w:ind w:firstLine="426"/>
        <w:rPr>
          <w:rFonts w:ascii="Arial" w:hAnsi="Arial" w:cs="Arial"/>
        </w:rPr>
      </w:pPr>
    </w:p>
    <w:p w14:paraId="694E0EEE" w14:textId="77777777" w:rsidR="005E17DF" w:rsidRPr="005A6044" w:rsidRDefault="005E17DF" w:rsidP="005E17DF">
      <w:pPr>
        <w:spacing w:after="0"/>
        <w:ind w:firstLine="426"/>
        <w:rPr>
          <w:rFonts w:ascii="Arial" w:hAnsi="Arial" w:cs="Arial"/>
          <w:bCs/>
          <w:color w:val="009296"/>
        </w:rPr>
      </w:pPr>
    </w:p>
    <w:p w14:paraId="5AFB7D24" w14:textId="329C24C6" w:rsidR="0066012B" w:rsidRPr="005A6044" w:rsidRDefault="0066012B" w:rsidP="00252AA0">
      <w:pPr>
        <w:pStyle w:val="Titre3"/>
      </w:pPr>
      <w:bookmarkStart w:id="12" w:name="_Toc198546305"/>
      <w:r w:rsidRPr="005A6044">
        <w:t>Contenu des éléments de mission</w:t>
      </w:r>
      <w:bookmarkEnd w:id="12"/>
    </w:p>
    <w:p w14:paraId="7CFCC210" w14:textId="77777777" w:rsidR="0066012B" w:rsidRPr="00FC0FF3" w:rsidRDefault="0066012B" w:rsidP="005E17DF">
      <w:pPr>
        <w:spacing w:after="0"/>
        <w:rPr>
          <w:rFonts w:ascii="Arial" w:hAnsi="Arial" w:cs="Arial"/>
        </w:rPr>
      </w:pPr>
      <w:r w:rsidRPr="00FC0FF3">
        <w:rPr>
          <w:rFonts w:ascii="Arial" w:hAnsi="Arial" w:cs="Arial"/>
        </w:rPr>
        <w:t xml:space="preserve">Le contenu de chaque élément de mission est celui qui figure aux </w:t>
      </w:r>
      <w:r w:rsidR="00CC1573" w:rsidRPr="00FC0FF3">
        <w:rPr>
          <w:rFonts w:ascii="Arial" w:hAnsi="Arial" w:cs="Arial"/>
        </w:rPr>
        <w:t>articles R</w:t>
      </w:r>
      <w:r w:rsidR="00195BDD" w:rsidRPr="00FC0FF3">
        <w:rPr>
          <w:rFonts w:ascii="Arial" w:hAnsi="Arial" w:cs="Arial"/>
        </w:rPr>
        <w:t xml:space="preserve">. </w:t>
      </w:r>
      <w:r w:rsidR="00CC1573" w:rsidRPr="00FC0FF3">
        <w:rPr>
          <w:rFonts w:ascii="Arial" w:hAnsi="Arial" w:cs="Arial"/>
        </w:rPr>
        <w:t>2431-1 et suiv</w:t>
      </w:r>
      <w:r w:rsidR="00195BDD" w:rsidRPr="00FC0FF3">
        <w:rPr>
          <w:rFonts w:ascii="Arial" w:hAnsi="Arial" w:cs="Arial"/>
        </w:rPr>
        <w:t>ants</w:t>
      </w:r>
      <w:r w:rsidR="00CC1573" w:rsidRPr="00FC0FF3">
        <w:rPr>
          <w:rFonts w:ascii="Arial" w:hAnsi="Arial" w:cs="Arial"/>
        </w:rPr>
        <w:t xml:space="preserve"> du Code de la Commande Publique.</w:t>
      </w:r>
    </w:p>
    <w:p w14:paraId="07ADE6E9" w14:textId="7B45F4FE" w:rsidR="00F568F3" w:rsidRPr="00FC0FF3" w:rsidRDefault="0066012B" w:rsidP="00F568F3">
      <w:pPr>
        <w:tabs>
          <w:tab w:val="left" w:pos="426"/>
        </w:tabs>
        <w:rPr>
          <w:rFonts w:ascii="Arial" w:hAnsi="Arial" w:cs="Arial"/>
        </w:rPr>
      </w:pPr>
      <w:r w:rsidRPr="00FC0FF3">
        <w:rPr>
          <w:rFonts w:ascii="Arial" w:hAnsi="Arial" w:cs="Arial"/>
        </w:rPr>
        <w:t>Le présent marché est constitué des éléments suivants :</w:t>
      </w:r>
    </w:p>
    <w:p w14:paraId="140951D4" w14:textId="6BC6DC35" w:rsidR="0066012B" w:rsidRPr="00FC0FF3" w:rsidRDefault="0066012B" w:rsidP="002B25E1">
      <w:pPr>
        <w:keepNext/>
        <w:keepLines/>
        <w:jc w:val="left"/>
        <w:rPr>
          <w:rFonts w:ascii="Arial" w:hAnsi="Arial" w:cs="Arial"/>
        </w:rPr>
      </w:pPr>
      <w:bookmarkStart w:id="13" w:name="_Hlk166848401"/>
      <w:r w:rsidRPr="00102E46">
        <w:rPr>
          <w:rFonts w:ascii="Arial" w:hAnsi="Arial" w:cs="Arial"/>
        </w:rPr>
        <w:t xml:space="preserve">Eléments de mission de base </w:t>
      </w:r>
      <w:bookmarkEnd w:id="13"/>
      <w:r w:rsidRPr="00102E46">
        <w:rPr>
          <w:rFonts w:ascii="Arial" w:hAnsi="Arial" w:cs="Arial"/>
        </w:rPr>
        <w:t>:</w:t>
      </w:r>
    </w:p>
    <w:tbl>
      <w:tblPr>
        <w:tblW w:w="7952" w:type="dxa"/>
        <w:jc w:val="center"/>
        <w:tblLayout w:type="fixed"/>
        <w:tblCellMar>
          <w:left w:w="70" w:type="dxa"/>
          <w:right w:w="70" w:type="dxa"/>
        </w:tblCellMar>
        <w:tblLook w:val="0000" w:firstRow="0" w:lastRow="0" w:firstColumn="0" w:lastColumn="0" w:noHBand="0" w:noVBand="0"/>
      </w:tblPr>
      <w:tblGrid>
        <w:gridCol w:w="2223"/>
        <w:gridCol w:w="5729"/>
      </w:tblGrid>
      <w:tr w:rsidR="00BA1D8D" w:rsidRPr="00FC0FF3" w14:paraId="61440901" w14:textId="25AE2040" w:rsidTr="006474DC">
        <w:trPr>
          <w:trHeight w:val="252"/>
          <w:jc w:val="center"/>
        </w:trPr>
        <w:tc>
          <w:tcPr>
            <w:tcW w:w="2223" w:type="dxa"/>
            <w:tcBorders>
              <w:top w:val="single" w:sz="4" w:space="0" w:color="auto"/>
              <w:left w:val="single" w:sz="6" w:space="0" w:color="auto"/>
              <w:bottom w:val="single" w:sz="4" w:space="0" w:color="auto"/>
              <w:right w:val="single" w:sz="4" w:space="0" w:color="auto"/>
            </w:tcBorders>
            <w:vAlign w:val="center"/>
          </w:tcPr>
          <w:p w14:paraId="3E0BAEF7" w14:textId="6B83C22B" w:rsidR="00BA1D8D" w:rsidRPr="00FC0FF3" w:rsidRDefault="00BA1D8D" w:rsidP="002B25E1">
            <w:pPr>
              <w:keepNext/>
              <w:keepLines/>
              <w:spacing w:after="0"/>
              <w:jc w:val="center"/>
              <w:rPr>
                <w:rFonts w:ascii="Arial" w:hAnsi="Arial" w:cs="Arial"/>
              </w:rPr>
            </w:pPr>
            <w:bookmarkStart w:id="14" w:name="_Hlk166848446"/>
            <w:r w:rsidRPr="00FC0FF3">
              <w:rPr>
                <w:rFonts w:ascii="Arial" w:hAnsi="Arial" w:cs="Arial"/>
              </w:rPr>
              <w:t>Réhabilitation ou réutilisation</w:t>
            </w:r>
          </w:p>
        </w:tc>
        <w:tc>
          <w:tcPr>
            <w:tcW w:w="5729" w:type="dxa"/>
            <w:tcBorders>
              <w:top w:val="single" w:sz="4" w:space="0" w:color="auto"/>
              <w:left w:val="single" w:sz="6" w:space="0" w:color="auto"/>
              <w:bottom w:val="single" w:sz="4" w:space="0" w:color="auto"/>
              <w:right w:val="single" w:sz="4" w:space="0" w:color="auto"/>
            </w:tcBorders>
          </w:tcPr>
          <w:p w14:paraId="241809C0" w14:textId="77777777" w:rsidR="00BA1D8D" w:rsidRPr="00FC0FF3" w:rsidRDefault="00BA1D8D" w:rsidP="002B25E1">
            <w:pPr>
              <w:keepNext/>
              <w:keepLines/>
              <w:spacing w:after="0"/>
              <w:jc w:val="center"/>
              <w:rPr>
                <w:rFonts w:ascii="Arial" w:hAnsi="Arial" w:cs="Arial"/>
              </w:rPr>
            </w:pPr>
          </w:p>
        </w:tc>
      </w:tr>
      <w:tr w:rsidR="00BA1D8D" w:rsidRPr="00FC0FF3" w14:paraId="141980DD" w14:textId="493ABDB3" w:rsidTr="006474DC">
        <w:trPr>
          <w:trHeight w:val="339"/>
          <w:jc w:val="center"/>
        </w:trPr>
        <w:tc>
          <w:tcPr>
            <w:tcW w:w="2223" w:type="dxa"/>
            <w:tcBorders>
              <w:top w:val="single" w:sz="4" w:space="0" w:color="auto"/>
              <w:left w:val="single" w:sz="4" w:space="0" w:color="auto"/>
              <w:bottom w:val="single" w:sz="4" w:space="0" w:color="auto"/>
              <w:right w:val="single" w:sz="4" w:space="0" w:color="auto"/>
            </w:tcBorders>
            <w:vAlign w:val="center"/>
          </w:tcPr>
          <w:p w14:paraId="2DE061ED" w14:textId="663F4613" w:rsidR="00BA1D8D" w:rsidRPr="002260DF" w:rsidRDefault="00BA1D8D" w:rsidP="00BA1D8D">
            <w:pPr>
              <w:keepNext/>
              <w:keepLines/>
              <w:spacing w:before="40" w:after="40"/>
              <w:jc w:val="center"/>
              <w:rPr>
                <w:rFonts w:ascii="Arial" w:hAnsi="Arial" w:cs="Arial"/>
                <w:strike/>
                <w:lang w:val="en-GB"/>
              </w:rPr>
            </w:pPr>
            <w:r w:rsidRPr="00EB5808">
              <w:rPr>
                <w:rFonts w:ascii="Arial" w:hAnsi="Arial" w:cs="Arial"/>
                <w:lang w:val="en-GB"/>
              </w:rPr>
              <w:t>DIAG</w:t>
            </w:r>
          </w:p>
        </w:tc>
        <w:tc>
          <w:tcPr>
            <w:tcW w:w="5729" w:type="dxa"/>
            <w:tcBorders>
              <w:top w:val="single" w:sz="4" w:space="0" w:color="auto"/>
              <w:left w:val="single" w:sz="4" w:space="0" w:color="auto"/>
              <w:bottom w:val="single" w:sz="4" w:space="0" w:color="auto"/>
              <w:right w:val="single" w:sz="4" w:space="0" w:color="auto"/>
            </w:tcBorders>
          </w:tcPr>
          <w:p w14:paraId="6D8C69A5" w14:textId="7F064F46" w:rsidR="00BA1D8D" w:rsidRPr="002260DF" w:rsidRDefault="00BA1D8D" w:rsidP="002B25E1">
            <w:pPr>
              <w:keepNext/>
              <w:keepLines/>
              <w:spacing w:before="40" w:after="40"/>
              <w:rPr>
                <w:rFonts w:ascii="Arial" w:hAnsi="Arial" w:cs="Arial"/>
                <w:strike/>
                <w:lang w:val="en-GB"/>
              </w:rPr>
            </w:pPr>
            <w:r w:rsidRPr="00EB5808">
              <w:rPr>
                <w:rFonts w:ascii="Arial" w:hAnsi="Arial" w:cs="Arial"/>
                <w:lang w:val="en-GB"/>
              </w:rPr>
              <w:t>Diagnostic</w:t>
            </w:r>
          </w:p>
        </w:tc>
      </w:tr>
      <w:tr w:rsidR="00BA1D8D" w:rsidRPr="00FC0FF3" w14:paraId="2F4AE100" w14:textId="77777777" w:rsidTr="006474DC">
        <w:trPr>
          <w:trHeight w:val="597"/>
          <w:jc w:val="center"/>
        </w:trPr>
        <w:tc>
          <w:tcPr>
            <w:tcW w:w="2223" w:type="dxa"/>
            <w:tcBorders>
              <w:top w:val="single" w:sz="4" w:space="0" w:color="auto"/>
              <w:left w:val="single" w:sz="4" w:space="0" w:color="auto"/>
              <w:bottom w:val="single" w:sz="4" w:space="0" w:color="auto"/>
              <w:right w:val="single" w:sz="4" w:space="0" w:color="auto"/>
            </w:tcBorders>
            <w:vAlign w:val="center"/>
          </w:tcPr>
          <w:p w14:paraId="60F495B1" w14:textId="4100B5EA" w:rsidR="00BA1D8D" w:rsidRPr="00EB5808" w:rsidRDefault="00BA1D8D" w:rsidP="00BA1D8D">
            <w:pPr>
              <w:keepNext/>
              <w:keepLines/>
              <w:spacing w:before="40" w:after="40"/>
              <w:jc w:val="center"/>
              <w:rPr>
                <w:rFonts w:ascii="Arial" w:hAnsi="Arial" w:cs="Arial"/>
                <w:lang w:val="en-GB"/>
              </w:rPr>
            </w:pPr>
            <w:r w:rsidRPr="00EB5808">
              <w:rPr>
                <w:rFonts w:ascii="Arial" w:hAnsi="Arial" w:cs="Arial"/>
                <w:lang w:val="en-GB"/>
              </w:rPr>
              <w:t>AVP</w:t>
            </w:r>
          </w:p>
        </w:tc>
        <w:tc>
          <w:tcPr>
            <w:tcW w:w="5729" w:type="dxa"/>
            <w:tcBorders>
              <w:top w:val="single" w:sz="4" w:space="0" w:color="auto"/>
              <w:left w:val="single" w:sz="4" w:space="0" w:color="auto"/>
              <w:bottom w:val="single" w:sz="4" w:space="0" w:color="auto"/>
              <w:right w:val="single" w:sz="4" w:space="0" w:color="auto"/>
            </w:tcBorders>
          </w:tcPr>
          <w:p w14:paraId="221F8C02" w14:textId="30920BC0" w:rsidR="00BA1D8D" w:rsidRPr="00EB5808" w:rsidRDefault="00BA1D8D" w:rsidP="002B25E1">
            <w:pPr>
              <w:keepNext/>
              <w:keepLines/>
              <w:spacing w:before="40" w:after="40"/>
              <w:rPr>
                <w:rFonts w:ascii="Arial" w:hAnsi="Arial" w:cs="Arial"/>
                <w:lang w:val="en-GB"/>
              </w:rPr>
            </w:pPr>
            <w:r w:rsidRPr="00EB5808">
              <w:rPr>
                <w:rFonts w:ascii="Arial" w:eastAsia="Arial" w:hAnsi="Arial" w:cs="Arial"/>
                <w:color w:val="000000"/>
                <w:lang w:eastAsia="fr-FR"/>
              </w:rPr>
              <w:t>Etudes d’avant-Projet : les missions APS et APD sont regroupées en une seule phase Avant-Projet</w:t>
            </w:r>
          </w:p>
        </w:tc>
      </w:tr>
      <w:tr w:rsidR="00BA1D8D" w:rsidRPr="00FC0FF3" w14:paraId="33CBBBBA" w14:textId="3EBDD52E" w:rsidTr="006474DC">
        <w:trPr>
          <w:trHeight w:val="855"/>
          <w:jc w:val="center"/>
        </w:trPr>
        <w:tc>
          <w:tcPr>
            <w:tcW w:w="2223" w:type="dxa"/>
            <w:tcBorders>
              <w:top w:val="single" w:sz="4" w:space="0" w:color="auto"/>
              <w:left w:val="single" w:sz="4" w:space="0" w:color="auto"/>
              <w:bottom w:val="single" w:sz="4" w:space="0" w:color="auto"/>
              <w:right w:val="single" w:sz="4" w:space="0" w:color="auto"/>
            </w:tcBorders>
            <w:vAlign w:val="center"/>
          </w:tcPr>
          <w:p w14:paraId="66AA715C" w14:textId="421A74FE" w:rsidR="00BA1D8D" w:rsidRPr="002260DF" w:rsidRDefault="00BA1D8D" w:rsidP="002B25E1">
            <w:pPr>
              <w:keepNext/>
              <w:keepLines/>
              <w:spacing w:before="40" w:after="40"/>
              <w:jc w:val="center"/>
              <w:rPr>
                <w:rFonts w:ascii="Arial" w:hAnsi="Arial" w:cs="Arial"/>
                <w:strike/>
                <w:lang w:val="en-GB"/>
              </w:rPr>
            </w:pPr>
            <w:r w:rsidRPr="00FC0FF3">
              <w:rPr>
                <w:rFonts w:ascii="Arial" w:hAnsi="Arial" w:cs="Arial"/>
                <w:lang w:val="en-GB"/>
              </w:rPr>
              <w:t>PRO</w:t>
            </w:r>
            <w:r>
              <w:rPr>
                <w:rFonts w:ascii="Arial" w:hAnsi="Arial" w:cs="Arial"/>
                <w:lang w:val="en-GB"/>
              </w:rPr>
              <w:t>/DCE</w:t>
            </w:r>
          </w:p>
        </w:tc>
        <w:tc>
          <w:tcPr>
            <w:tcW w:w="5729" w:type="dxa"/>
            <w:tcBorders>
              <w:top w:val="single" w:sz="4" w:space="0" w:color="auto"/>
              <w:left w:val="single" w:sz="4" w:space="0" w:color="auto"/>
              <w:bottom w:val="single" w:sz="4" w:space="0" w:color="auto"/>
              <w:right w:val="single" w:sz="4" w:space="0" w:color="auto"/>
            </w:tcBorders>
          </w:tcPr>
          <w:p w14:paraId="13A81177" w14:textId="047ECE2E" w:rsidR="00BA1D8D" w:rsidRPr="002260DF" w:rsidRDefault="00BA1D8D" w:rsidP="002B25E1">
            <w:pPr>
              <w:keepNext/>
              <w:keepLines/>
              <w:spacing w:before="40" w:after="40"/>
              <w:rPr>
                <w:rFonts w:ascii="Arial" w:hAnsi="Arial" w:cs="Arial"/>
                <w:strike/>
                <w:lang w:val="en-GB"/>
              </w:rPr>
            </w:pPr>
            <w:r w:rsidRPr="008C30D0">
              <w:rPr>
                <w:rFonts w:ascii="Arial" w:eastAsia="Arial" w:hAnsi="Arial" w:cs="Arial"/>
                <w:color w:val="000000"/>
                <w:lang w:eastAsia="fr-FR"/>
              </w:rPr>
              <w:t>Etudes de Projet et préparation du Dossier de Consultation des Entreprises sont regroupées en une seule phase</w:t>
            </w:r>
          </w:p>
        </w:tc>
      </w:tr>
      <w:tr w:rsidR="00BA1D8D" w:rsidRPr="00FC0FF3" w14:paraId="4023866C" w14:textId="42481B3C" w:rsidTr="006474DC">
        <w:trPr>
          <w:trHeight w:val="1384"/>
          <w:jc w:val="center"/>
        </w:trPr>
        <w:tc>
          <w:tcPr>
            <w:tcW w:w="2223" w:type="dxa"/>
            <w:tcBorders>
              <w:top w:val="single" w:sz="4" w:space="0" w:color="auto"/>
              <w:left w:val="single" w:sz="4" w:space="0" w:color="auto"/>
              <w:bottom w:val="single" w:sz="4" w:space="0" w:color="auto"/>
              <w:right w:val="single" w:sz="4" w:space="0" w:color="auto"/>
            </w:tcBorders>
            <w:vAlign w:val="center"/>
          </w:tcPr>
          <w:p w14:paraId="7C0753B7" w14:textId="17D317F6" w:rsidR="00BA1D8D" w:rsidRPr="00FC0FF3" w:rsidRDefault="00BA1D8D" w:rsidP="002B25E1">
            <w:pPr>
              <w:keepNext/>
              <w:keepLines/>
              <w:spacing w:before="40" w:after="40"/>
              <w:jc w:val="center"/>
              <w:rPr>
                <w:rFonts w:ascii="Arial" w:hAnsi="Arial" w:cs="Arial"/>
                <w:lang w:val="en-GB"/>
              </w:rPr>
            </w:pPr>
            <w:r w:rsidRPr="00FC0FF3">
              <w:rPr>
                <w:rFonts w:ascii="Arial" w:hAnsi="Arial" w:cs="Arial"/>
                <w:lang w:val="en-GB"/>
              </w:rPr>
              <w:t>ACT</w:t>
            </w:r>
          </w:p>
        </w:tc>
        <w:tc>
          <w:tcPr>
            <w:tcW w:w="5729" w:type="dxa"/>
            <w:tcBorders>
              <w:top w:val="single" w:sz="4" w:space="0" w:color="auto"/>
              <w:left w:val="single" w:sz="4" w:space="0" w:color="auto"/>
              <w:bottom w:val="single" w:sz="4" w:space="0" w:color="auto"/>
              <w:right w:val="single" w:sz="4" w:space="0" w:color="auto"/>
            </w:tcBorders>
          </w:tcPr>
          <w:p w14:paraId="6349A270" w14:textId="0CC25518" w:rsidR="00BA1D8D" w:rsidRPr="00FC0FF3" w:rsidRDefault="00BA1D8D" w:rsidP="002B25E1">
            <w:pPr>
              <w:keepNext/>
              <w:keepLines/>
              <w:spacing w:before="40" w:after="40"/>
              <w:rPr>
                <w:rFonts w:ascii="Arial" w:hAnsi="Arial" w:cs="Arial"/>
                <w:lang w:val="en-GB"/>
              </w:rPr>
            </w:pPr>
            <w:r>
              <w:rPr>
                <w:rFonts w:ascii="Arial" w:hAnsi="Arial" w:cs="Arial"/>
              </w:rPr>
              <w:t>Assistance à la maîtrise d’ouvrage pour la passation des Contrats de Travaux (examen et analyse des candidatures et offres, préparation aux mises au point nécessaires à la passation des contrats de travaux)</w:t>
            </w:r>
          </w:p>
        </w:tc>
      </w:tr>
      <w:tr w:rsidR="00BA1D8D" w:rsidRPr="00FC0FF3" w14:paraId="644635E8" w14:textId="1AE99422" w:rsidTr="006474DC">
        <w:trPr>
          <w:trHeight w:val="325"/>
          <w:jc w:val="center"/>
        </w:trPr>
        <w:tc>
          <w:tcPr>
            <w:tcW w:w="2223" w:type="dxa"/>
            <w:tcBorders>
              <w:top w:val="single" w:sz="4" w:space="0" w:color="auto"/>
              <w:left w:val="single" w:sz="4" w:space="0" w:color="auto"/>
              <w:bottom w:val="single" w:sz="4" w:space="0" w:color="auto"/>
              <w:right w:val="single" w:sz="4" w:space="0" w:color="auto"/>
            </w:tcBorders>
            <w:vAlign w:val="center"/>
          </w:tcPr>
          <w:p w14:paraId="51B33D5F" w14:textId="025AE648" w:rsidR="00BA1D8D" w:rsidRPr="00FC0FF3" w:rsidRDefault="00BA1D8D" w:rsidP="002B25E1">
            <w:pPr>
              <w:keepNext/>
              <w:keepLines/>
              <w:spacing w:before="40" w:after="40"/>
              <w:jc w:val="center"/>
              <w:rPr>
                <w:rFonts w:ascii="Arial" w:hAnsi="Arial" w:cs="Arial"/>
                <w:lang w:val="en-GB"/>
              </w:rPr>
            </w:pPr>
            <w:r w:rsidRPr="009F4DEE">
              <w:rPr>
                <w:rFonts w:ascii="Arial" w:hAnsi="Arial" w:cs="Arial"/>
              </w:rPr>
              <w:t>VISA</w:t>
            </w:r>
          </w:p>
        </w:tc>
        <w:tc>
          <w:tcPr>
            <w:tcW w:w="5729" w:type="dxa"/>
            <w:tcBorders>
              <w:top w:val="single" w:sz="4" w:space="0" w:color="auto"/>
              <w:left w:val="single" w:sz="4" w:space="0" w:color="auto"/>
              <w:bottom w:val="single" w:sz="4" w:space="0" w:color="auto"/>
              <w:right w:val="single" w:sz="4" w:space="0" w:color="auto"/>
            </w:tcBorders>
          </w:tcPr>
          <w:p w14:paraId="0DE48FFB" w14:textId="7E0C1BA9" w:rsidR="00BA1D8D" w:rsidRPr="00FC0FF3" w:rsidRDefault="00BA1D8D" w:rsidP="002B25E1">
            <w:pPr>
              <w:keepNext/>
              <w:keepLines/>
              <w:spacing w:before="40" w:after="40"/>
              <w:rPr>
                <w:rFonts w:ascii="Arial" w:hAnsi="Arial" w:cs="Arial"/>
                <w:lang w:val="en-GB"/>
              </w:rPr>
            </w:pPr>
            <w:r w:rsidRPr="009F4DEE">
              <w:rPr>
                <w:rFonts w:ascii="Arial" w:hAnsi="Arial" w:cs="Arial"/>
              </w:rPr>
              <w:t>Visa des études d’exécution</w:t>
            </w:r>
          </w:p>
        </w:tc>
      </w:tr>
      <w:tr w:rsidR="00BA1D8D" w:rsidRPr="00FC0FF3" w14:paraId="7CA94EE2" w14:textId="1474496F" w:rsidTr="006474DC">
        <w:trPr>
          <w:trHeight w:val="339"/>
          <w:jc w:val="center"/>
        </w:trPr>
        <w:tc>
          <w:tcPr>
            <w:tcW w:w="2223" w:type="dxa"/>
            <w:tcBorders>
              <w:top w:val="single" w:sz="4" w:space="0" w:color="auto"/>
              <w:left w:val="single" w:sz="4" w:space="0" w:color="auto"/>
              <w:bottom w:val="single" w:sz="4" w:space="0" w:color="auto"/>
              <w:right w:val="single" w:sz="4" w:space="0" w:color="auto"/>
            </w:tcBorders>
            <w:vAlign w:val="center"/>
          </w:tcPr>
          <w:p w14:paraId="2D3F9E51" w14:textId="1D0233FB" w:rsidR="00BA1D8D" w:rsidRPr="009F4DEE" w:rsidRDefault="00BA1D8D" w:rsidP="002B25E1">
            <w:pPr>
              <w:keepNext/>
              <w:keepLines/>
              <w:spacing w:before="40" w:after="40"/>
              <w:jc w:val="center"/>
              <w:rPr>
                <w:rFonts w:ascii="Arial" w:hAnsi="Arial" w:cs="Arial"/>
              </w:rPr>
            </w:pPr>
            <w:r w:rsidRPr="00FC0FF3">
              <w:rPr>
                <w:rFonts w:ascii="Arial" w:hAnsi="Arial" w:cs="Arial"/>
                <w:lang w:val="de-DE"/>
              </w:rPr>
              <w:t>DET</w:t>
            </w:r>
          </w:p>
        </w:tc>
        <w:tc>
          <w:tcPr>
            <w:tcW w:w="5729" w:type="dxa"/>
            <w:tcBorders>
              <w:top w:val="single" w:sz="4" w:space="0" w:color="auto"/>
              <w:left w:val="single" w:sz="4" w:space="0" w:color="auto"/>
              <w:bottom w:val="single" w:sz="4" w:space="0" w:color="auto"/>
              <w:right w:val="single" w:sz="4" w:space="0" w:color="auto"/>
            </w:tcBorders>
          </w:tcPr>
          <w:p w14:paraId="4C31D21C" w14:textId="6B48F68D" w:rsidR="00BA1D8D" w:rsidRPr="009F4DEE" w:rsidRDefault="00BA1D8D" w:rsidP="002B25E1">
            <w:pPr>
              <w:keepNext/>
              <w:keepLines/>
              <w:spacing w:before="40" w:after="40"/>
              <w:rPr>
                <w:rFonts w:ascii="Arial" w:hAnsi="Arial" w:cs="Arial"/>
              </w:rPr>
            </w:pPr>
            <w:proofErr w:type="spellStart"/>
            <w:r>
              <w:rPr>
                <w:rFonts w:ascii="Arial" w:hAnsi="Arial" w:cs="Arial"/>
                <w:lang w:val="de-DE"/>
              </w:rPr>
              <w:t>Direction</w:t>
            </w:r>
            <w:proofErr w:type="spellEnd"/>
            <w:r>
              <w:rPr>
                <w:rFonts w:ascii="Arial" w:hAnsi="Arial" w:cs="Arial"/>
                <w:lang w:val="de-DE"/>
              </w:rPr>
              <w:t xml:space="preserve"> de </w:t>
            </w:r>
            <w:proofErr w:type="spellStart"/>
            <w:r>
              <w:rPr>
                <w:rFonts w:ascii="Arial" w:hAnsi="Arial" w:cs="Arial"/>
                <w:lang w:val="de-DE"/>
              </w:rPr>
              <w:t>l’exécution</w:t>
            </w:r>
            <w:proofErr w:type="spellEnd"/>
            <w:r>
              <w:rPr>
                <w:rFonts w:ascii="Arial" w:hAnsi="Arial" w:cs="Arial"/>
                <w:lang w:val="de-DE"/>
              </w:rPr>
              <w:t xml:space="preserve"> des </w:t>
            </w:r>
            <w:proofErr w:type="spellStart"/>
            <w:r>
              <w:rPr>
                <w:rFonts w:ascii="Arial" w:hAnsi="Arial" w:cs="Arial"/>
                <w:lang w:val="de-DE"/>
              </w:rPr>
              <w:t>contrats</w:t>
            </w:r>
            <w:proofErr w:type="spellEnd"/>
            <w:r>
              <w:rPr>
                <w:rFonts w:ascii="Arial" w:hAnsi="Arial" w:cs="Arial"/>
                <w:lang w:val="de-DE"/>
              </w:rPr>
              <w:t xml:space="preserve"> de </w:t>
            </w:r>
            <w:proofErr w:type="spellStart"/>
            <w:r>
              <w:rPr>
                <w:rFonts w:ascii="Arial" w:hAnsi="Arial" w:cs="Arial"/>
                <w:lang w:val="de-DE"/>
              </w:rPr>
              <w:t>travaux</w:t>
            </w:r>
            <w:proofErr w:type="spellEnd"/>
          </w:p>
        </w:tc>
      </w:tr>
      <w:tr w:rsidR="00BA1D8D" w:rsidRPr="00FC0FF3" w14:paraId="1B05D485" w14:textId="2E564B26" w:rsidTr="006474DC">
        <w:trPr>
          <w:trHeight w:val="1113"/>
          <w:jc w:val="center"/>
        </w:trPr>
        <w:tc>
          <w:tcPr>
            <w:tcW w:w="2223" w:type="dxa"/>
            <w:tcBorders>
              <w:top w:val="single" w:sz="4" w:space="0" w:color="auto"/>
              <w:left w:val="single" w:sz="4" w:space="0" w:color="auto"/>
              <w:bottom w:val="single" w:sz="4" w:space="0" w:color="auto"/>
              <w:right w:val="single" w:sz="4" w:space="0" w:color="auto"/>
            </w:tcBorders>
            <w:vAlign w:val="center"/>
          </w:tcPr>
          <w:p w14:paraId="7E082F27" w14:textId="117E5787" w:rsidR="00BA1D8D" w:rsidRPr="00FC0FF3" w:rsidRDefault="00BA1D8D" w:rsidP="002B25E1">
            <w:pPr>
              <w:keepNext/>
              <w:keepLines/>
              <w:spacing w:before="40" w:after="40"/>
              <w:jc w:val="center"/>
              <w:rPr>
                <w:rFonts w:ascii="Arial" w:hAnsi="Arial" w:cs="Arial"/>
                <w:lang w:val="de-DE"/>
              </w:rPr>
            </w:pPr>
            <w:r w:rsidRPr="00FC0FF3">
              <w:rPr>
                <w:rFonts w:ascii="Arial" w:hAnsi="Arial" w:cs="Arial"/>
              </w:rPr>
              <w:t>AOR</w:t>
            </w:r>
          </w:p>
        </w:tc>
        <w:tc>
          <w:tcPr>
            <w:tcW w:w="5729" w:type="dxa"/>
            <w:tcBorders>
              <w:top w:val="single" w:sz="4" w:space="0" w:color="auto"/>
              <w:left w:val="single" w:sz="4" w:space="0" w:color="auto"/>
              <w:bottom w:val="single" w:sz="4" w:space="0" w:color="auto"/>
              <w:right w:val="single" w:sz="4" w:space="0" w:color="auto"/>
            </w:tcBorders>
          </w:tcPr>
          <w:p w14:paraId="3F8DB584" w14:textId="438DF3DC" w:rsidR="00BA1D8D" w:rsidRPr="00FC0FF3" w:rsidRDefault="00BA1D8D" w:rsidP="002B25E1">
            <w:pPr>
              <w:keepNext/>
              <w:keepLines/>
              <w:spacing w:before="40" w:after="40"/>
              <w:rPr>
                <w:rFonts w:ascii="Arial" w:hAnsi="Arial" w:cs="Arial"/>
                <w:lang w:val="de-DE"/>
              </w:rPr>
            </w:pPr>
            <w:r>
              <w:rPr>
                <w:rFonts w:ascii="Arial" w:hAnsi="Arial" w:cs="Arial"/>
              </w:rPr>
              <w:t>Assistance à la maitrise d’ouvrage pour les Opérations de Réception (AOR) y compris la consultation du Dossier des Ouvrages Exécutés (DOE)</w:t>
            </w:r>
          </w:p>
        </w:tc>
      </w:tr>
      <w:bookmarkEnd w:id="14"/>
    </w:tbl>
    <w:p w14:paraId="13247A09" w14:textId="77777777" w:rsidR="00E95278" w:rsidRDefault="00E95278" w:rsidP="002B25E1">
      <w:pPr>
        <w:keepNext/>
        <w:keepLines/>
        <w:jc w:val="left"/>
        <w:rPr>
          <w:rFonts w:ascii="Arial" w:hAnsi="Arial" w:cs="Arial"/>
          <w:highlight w:val="yellow"/>
        </w:rPr>
      </w:pPr>
    </w:p>
    <w:p w14:paraId="3634B91F" w14:textId="6CACC652" w:rsidR="0066012B" w:rsidRPr="005A6044" w:rsidRDefault="0066012B" w:rsidP="00252AA0">
      <w:pPr>
        <w:pStyle w:val="Titre3"/>
      </w:pPr>
      <w:bookmarkStart w:id="15" w:name="_Toc198546306"/>
      <w:r w:rsidRPr="005A6044">
        <w:t>Conduite d’opération</w:t>
      </w:r>
      <w:bookmarkEnd w:id="15"/>
    </w:p>
    <w:p w14:paraId="1FAEA3B2" w14:textId="0C6AEDBB" w:rsidR="007375DE" w:rsidRPr="00FC0FF3" w:rsidRDefault="007375DE" w:rsidP="00000FE2">
      <w:pPr>
        <w:spacing w:after="0"/>
        <w:rPr>
          <w:rFonts w:ascii="Arial" w:hAnsi="Arial" w:cs="Arial"/>
        </w:rPr>
      </w:pPr>
      <w:r w:rsidRPr="00FC0FF3">
        <w:rPr>
          <w:rFonts w:ascii="Arial" w:hAnsi="Arial" w:cs="Arial"/>
        </w:rPr>
        <w:t>La conduite d’opération est assurée par</w:t>
      </w:r>
      <w:r w:rsidR="00EB5808">
        <w:rPr>
          <w:rFonts w:ascii="Arial" w:hAnsi="Arial" w:cs="Arial"/>
        </w:rPr>
        <w:t xml:space="preserve"> </w:t>
      </w:r>
      <w:r w:rsidR="00A53259">
        <w:rPr>
          <w:rFonts w:ascii="Arial" w:hAnsi="Arial" w:cs="Arial"/>
        </w:rPr>
        <w:t>le Service d’Appui du Centre INRAE Val de Loire</w:t>
      </w:r>
      <w:r w:rsidR="00EB5808">
        <w:rPr>
          <w:rFonts w:ascii="Arial" w:hAnsi="Arial" w:cs="Arial"/>
        </w:rPr>
        <w:t>.</w:t>
      </w:r>
      <w:r w:rsidR="007E2027">
        <w:rPr>
          <w:rFonts w:ascii="Arial" w:hAnsi="Arial" w:cs="Arial"/>
          <w:highlight w:val="yellow"/>
        </w:rPr>
        <w:t xml:space="preserve">  </w:t>
      </w:r>
    </w:p>
    <w:p w14:paraId="6823AAD2" w14:textId="1DF9BB3F" w:rsidR="005E17DF" w:rsidRPr="00FC0FF3" w:rsidRDefault="005E17DF" w:rsidP="005E17DF">
      <w:pPr>
        <w:spacing w:after="0"/>
        <w:ind w:firstLine="420"/>
        <w:rPr>
          <w:rFonts w:ascii="Arial" w:hAnsi="Arial" w:cs="Arial"/>
        </w:rPr>
      </w:pPr>
    </w:p>
    <w:p w14:paraId="1091135E" w14:textId="77777777" w:rsidR="005E17DF" w:rsidRPr="005A6044" w:rsidRDefault="005E17DF" w:rsidP="005E17DF">
      <w:pPr>
        <w:spacing w:after="0"/>
        <w:ind w:firstLine="420"/>
        <w:rPr>
          <w:rFonts w:ascii="Arial" w:hAnsi="Arial" w:cs="Arial"/>
          <w:color w:val="009296"/>
        </w:rPr>
      </w:pPr>
    </w:p>
    <w:p w14:paraId="09CA9771" w14:textId="72DA7C99" w:rsidR="007375DE" w:rsidRPr="005A6044" w:rsidRDefault="007375DE" w:rsidP="00252AA0">
      <w:pPr>
        <w:pStyle w:val="Titre3"/>
      </w:pPr>
      <w:bookmarkStart w:id="16" w:name="_Toc198546307"/>
      <w:r w:rsidRPr="005A6044">
        <w:t>Contrôle technique</w:t>
      </w:r>
      <w:bookmarkEnd w:id="16"/>
    </w:p>
    <w:p w14:paraId="6D60B2E6" w14:textId="4C9C3D6C" w:rsidR="00A1684E" w:rsidRDefault="00A1684E" w:rsidP="002B25E1">
      <w:pPr>
        <w:keepNext/>
        <w:keepLines/>
        <w:spacing w:after="0"/>
        <w:rPr>
          <w:rFonts w:ascii="Arial" w:hAnsi="Arial" w:cs="Arial"/>
        </w:rPr>
      </w:pPr>
      <w:bookmarkStart w:id="17" w:name="_Hlk193706551"/>
      <w:r w:rsidRPr="003A581A">
        <w:rPr>
          <w:rFonts w:ascii="Arial" w:hAnsi="Arial" w:cs="Arial"/>
        </w:rPr>
        <w:t xml:space="preserve">Les coordonnées du contrôleur technique </w:t>
      </w:r>
      <w:r w:rsidR="00891D13" w:rsidRPr="003A581A">
        <w:rPr>
          <w:rFonts w:ascii="Arial" w:hAnsi="Arial" w:cs="Arial"/>
        </w:rPr>
        <w:t xml:space="preserve">désigné </w:t>
      </w:r>
      <w:r w:rsidRPr="003A581A">
        <w:rPr>
          <w:rFonts w:ascii="Arial" w:hAnsi="Arial" w:cs="Arial"/>
        </w:rPr>
        <w:t>seront communiquées au Maitre d’œuvre</w:t>
      </w:r>
      <w:r w:rsidR="00891D13" w:rsidRPr="003A581A">
        <w:rPr>
          <w:rFonts w:ascii="Arial" w:hAnsi="Arial" w:cs="Arial"/>
        </w:rPr>
        <w:t xml:space="preserve">.  </w:t>
      </w:r>
      <w:r w:rsidR="00891D13">
        <w:rPr>
          <w:rFonts w:ascii="Arial" w:hAnsi="Arial" w:cs="Arial"/>
        </w:rPr>
        <w:t xml:space="preserve"> </w:t>
      </w:r>
    </w:p>
    <w:bookmarkEnd w:id="17"/>
    <w:p w14:paraId="173F206C" w14:textId="77777777" w:rsidR="00A1684E" w:rsidRPr="00FC0FF3" w:rsidRDefault="00A1684E" w:rsidP="002B25E1">
      <w:pPr>
        <w:keepNext/>
        <w:keepLines/>
        <w:spacing w:after="0"/>
        <w:rPr>
          <w:rFonts w:ascii="Arial" w:hAnsi="Arial" w:cs="Arial"/>
        </w:rPr>
      </w:pPr>
    </w:p>
    <w:p w14:paraId="2E71630E" w14:textId="77777777" w:rsidR="007375DE" w:rsidRPr="00FC0FF3" w:rsidRDefault="007375DE" w:rsidP="002B25E1">
      <w:pPr>
        <w:keepNext/>
        <w:keepLines/>
        <w:spacing w:after="0"/>
        <w:rPr>
          <w:rFonts w:ascii="Arial" w:hAnsi="Arial" w:cs="Arial"/>
        </w:rPr>
      </w:pPr>
      <w:r w:rsidRPr="00FC0FF3">
        <w:rPr>
          <w:rFonts w:ascii="Arial" w:hAnsi="Arial" w:cs="Arial"/>
        </w:rPr>
        <w:t>Le maître d’</w:t>
      </w:r>
      <w:r w:rsidR="00577C25" w:rsidRPr="00FC0FF3">
        <w:rPr>
          <w:rFonts w:ascii="Arial" w:hAnsi="Arial" w:cs="Arial"/>
        </w:rPr>
        <w:t>œuvre</w:t>
      </w:r>
      <w:r w:rsidRPr="00FC0FF3">
        <w:rPr>
          <w:rFonts w:ascii="Arial" w:hAnsi="Arial" w:cs="Arial"/>
        </w:rPr>
        <w:t xml:space="preserve"> doit tenir compte à ses frais de l’ensemble des observations du contrôleur technique que le maître d’ouvrage lui aura notifié pour exécution afin d’obtenir un accord sans réserve tant au stade des études que de la réalisation de l’ouvrage.</w:t>
      </w:r>
    </w:p>
    <w:p w14:paraId="4EF1C941" w14:textId="51CA446A" w:rsidR="00F01FF5" w:rsidRPr="00FC0FF3" w:rsidRDefault="00F01FF5" w:rsidP="005E17DF">
      <w:pPr>
        <w:spacing w:after="0"/>
        <w:rPr>
          <w:rFonts w:ascii="Arial" w:hAnsi="Arial" w:cs="Arial"/>
        </w:rPr>
      </w:pPr>
    </w:p>
    <w:p w14:paraId="57AF889F" w14:textId="77777777" w:rsidR="005E17DF" w:rsidRPr="00FC0FF3" w:rsidRDefault="005E17DF" w:rsidP="005E17DF">
      <w:pPr>
        <w:spacing w:after="0"/>
        <w:rPr>
          <w:rFonts w:ascii="Arial" w:hAnsi="Arial" w:cs="Arial"/>
        </w:rPr>
      </w:pPr>
    </w:p>
    <w:p w14:paraId="2CC2B328" w14:textId="50246178" w:rsidR="007375DE" w:rsidRPr="005A6044" w:rsidRDefault="007375DE" w:rsidP="00252AA0">
      <w:pPr>
        <w:pStyle w:val="Titre3"/>
      </w:pPr>
      <w:bookmarkStart w:id="18" w:name="_Toc198546308"/>
      <w:r w:rsidRPr="005A6044">
        <w:t>Travaux intéressant la Défense</w:t>
      </w:r>
      <w:bookmarkEnd w:id="18"/>
    </w:p>
    <w:p w14:paraId="445FD8A0" w14:textId="0E50770A" w:rsidR="007375DE" w:rsidRPr="00FC0FF3" w:rsidRDefault="007375DE" w:rsidP="005E17DF">
      <w:pPr>
        <w:spacing w:after="0"/>
        <w:rPr>
          <w:rFonts w:ascii="Arial" w:hAnsi="Arial" w:cs="Arial"/>
        </w:rPr>
      </w:pPr>
      <w:r w:rsidRPr="00FC0FF3">
        <w:rPr>
          <w:rFonts w:ascii="Arial" w:hAnsi="Arial" w:cs="Arial"/>
        </w:rPr>
        <w:t>Sans objet.</w:t>
      </w:r>
    </w:p>
    <w:p w14:paraId="3FF369EA" w14:textId="1C56B6DF" w:rsidR="005E17DF" w:rsidRPr="00FC0FF3" w:rsidRDefault="005E17DF" w:rsidP="005E17DF">
      <w:pPr>
        <w:pStyle w:val="Paragraphedeliste"/>
        <w:spacing w:after="0"/>
        <w:ind w:left="420"/>
        <w:rPr>
          <w:rFonts w:ascii="Arial" w:hAnsi="Arial" w:cs="Arial"/>
        </w:rPr>
      </w:pPr>
    </w:p>
    <w:p w14:paraId="45B23AC4" w14:textId="77777777" w:rsidR="005E17DF" w:rsidRPr="00FC0FF3" w:rsidRDefault="005E17DF" w:rsidP="005E17DF">
      <w:pPr>
        <w:pStyle w:val="Paragraphedeliste"/>
        <w:spacing w:after="0"/>
        <w:ind w:left="420"/>
        <w:rPr>
          <w:rFonts w:ascii="Arial" w:hAnsi="Arial" w:cs="Arial"/>
        </w:rPr>
      </w:pPr>
    </w:p>
    <w:p w14:paraId="2C065CD3" w14:textId="571E389E" w:rsidR="007375DE" w:rsidRPr="005A6044" w:rsidRDefault="007375DE" w:rsidP="00252AA0">
      <w:pPr>
        <w:pStyle w:val="Titre3"/>
      </w:pPr>
      <w:bookmarkStart w:id="19" w:name="_Toc198546309"/>
      <w:r w:rsidRPr="005A6044">
        <w:t>Contrôle des prix de revient</w:t>
      </w:r>
      <w:bookmarkEnd w:id="19"/>
      <w:r w:rsidRPr="005A6044">
        <w:t xml:space="preserve"> </w:t>
      </w:r>
    </w:p>
    <w:p w14:paraId="0B23D74F" w14:textId="2DF4FA1F" w:rsidR="001727EC" w:rsidRPr="00FC0FF3" w:rsidRDefault="00B0668D" w:rsidP="005E17DF">
      <w:pPr>
        <w:spacing w:after="0"/>
        <w:rPr>
          <w:rFonts w:ascii="Arial" w:hAnsi="Arial" w:cs="Arial"/>
        </w:rPr>
      </w:pPr>
      <w:r w:rsidRPr="00FC0FF3">
        <w:rPr>
          <w:rFonts w:ascii="Arial" w:hAnsi="Arial" w:cs="Arial"/>
        </w:rPr>
        <w:t>Sans objet.</w:t>
      </w:r>
    </w:p>
    <w:p w14:paraId="2A2C457D" w14:textId="59A091D4" w:rsidR="005E17DF" w:rsidRPr="00FC0FF3" w:rsidRDefault="005E17DF" w:rsidP="005E17DF">
      <w:pPr>
        <w:pStyle w:val="Paragraphedeliste"/>
        <w:spacing w:after="0"/>
        <w:ind w:left="420"/>
        <w:rPr>
          <w:rFonts w:ascii="Arial" w:hAnsi="Arial" w:cs="Arial"/>
        </w:rPr>
      </w:pPr>
    </w:p>
    <w:p w14:paraId="0007547A" w14:textId="77777777" w:rsidR="005E17DF" w:rsidRPr="00FC0FF3" w:rsidRDefault="005E17DF" w:rsidP="005E17DF">
      <w:pPr>
        <w:pStyle w:val="Paragraphedeliste"/>
        <w:spacing w:after="0"/>
        <w:ind w:left="420"/>
        <w:rPr>
          <w:rFonts w:ascii="Arial" w:hAnsi="Arial" w:cs="Arial"/>
        </w:rPr>
      </w:pPr>
    </w:p>
    <w:p w14:paraId="79079E34" w14:textId="3B4BEE29" w:rsidR="00180866" w:rsidRPr="005A6044" w:rsidRDefault="00180866" w:rsidP="00252AA0">
      <w:pPr>
        <w:pStyle w:val="Titre3"/>
      </w:pPr>
      <w:bookmarkStart w:id="20" w:name="_Toc198546310"/>
      <w:r w:rsidRPr="005A6044">
        <w:t>Mode de dévolution des travaux</w:t>
      </w:r>
      <w:bookmarkEnd w:id="20"/>
    </w:p>
    <w:p w14:paraId="39BF5A7E" w14:textId="00E1ACF4" w:rsidR="00180866" w:rsidRPr="00D731B8" w:rsidRDefault="00180866" w:rsidP="00D731B8">
      <w:pPr>
        <w:spacing w:after="0"/>
        <w:rPr>
          <w:rFonts w:ascii="Arial" w:hAnsi="Arial" w:cs="Arial"/>
        </w:rPr>
      </w:pPr>
      <w:r w:rsidRPr="00FC0FF3">
        <w:rPr>
          <w:rFonts w:ascii="Arial" w:hAnsi="Arial" w:cs="Arial"/>
        </w:rPr>
        <w:t xml:space="preserve">La dévolution des travaux est prévue par </w:t>
      </w:r>
      <w:r w:rsidRPr="00D731B8">
        <w:rPr>
          <w:rFonts w:ascii="Arial" w:hAnsi="Arial" w:cs="Arial"/>
        </w:rPr>
        <w:t>marché</w:t>
      </w:r>
      <w:r w:rsidR="00324792">
        <w:rPr>
          <w:rFonts w:ascii="Arial" w:hAnsi="Arial" w:cs="Arial"/>
        </w:rPr>
        <w:t>s</w:t>
      </w:r>
      <w:r w:rsidRPr="00D731B8">
        <w:rPr>
          <w:rFonts w:ascii="Arial" w:hAnsi="Arial" w:cs="Arial"/>
        </w:rPr>
        <w:t xml:space="preserve"> </w:t>
      </w:r>
      <w:r w:rsidR="00BA1D8D">
        <w:rPr>
          <w:rFonts w:ascii="Arial" w:hAnsi="Arial" w:cs="Arial"/>
        </w:rPr>
        <w:t>séparés</w:t>
      </w:r>
      <w:r w:rsidR="00D731B8">
        <w:rPr>
          <w:rFonts w:ascii="Arial" w:hAnsi="Arial" w:cs="Arial"/>
        </w:rPr>
        <w:t>.</w:t>
      </w:r>
    </w:p>
    <w:p w14:paraId="3F654EA8" w14:textId="77777777" w:rsidR="005E17DF" w:rsidRPr="00FC0FF3" w:rsidRDefault="005E17DF" w:rsidP="00D342FC">
      <w:pPr>
        <w:tabs>
          <w:tab w:val="left" w:pos="142"/>
        </w:tabs>
        <w:spacing w:after="0"/>
        <w:ind w:left="1416"/>
        <w:rPr>
          <w:rFonts w:ascii="Arial" w:hAnsi="Arial" w:cs="Arial"/>
        </w:rPr>
      </w:pPr>
    </w:p>
    <w:p w14:paraId="47F2CFA6" w14:textId="01736FAD" w:rsidR="00D342FC" w:rsidRPr="00FC0FF3" w:rsidRDefault="00D342FC" w:rsidP="00252AA0">
      <w:pPr>
        <w:pStyle w:val="Titre3"/>
      </w:pPr>
      <w:bookmarkStart w:id="21" w:name="_Toc198546311"/>
      <w:r w:rsidRPr="00FC0FF3">
        <w:t>Coordination Sécurité (CSPS)</w:t>
      </w:r>
      <w:bookmarkEnd w:id="21"/>
    </w:p>
    <w:p w14:paraId="435738C8" w14:textId="6D4DEA70" w:rsidR="00891D13" w:rsidRDefault="00891D13" w:rsidP="00891D13">
      <w:pPr>
        <w:spacing w:after="0"/>
        <w:rPr>
          <w:rFonts w:ascii="Arial" w:hAnsi="Arial" w:cs="Arial"/>
        </w:rPr>
      </w:pPr>
      <w:r w:rsidRPr="003A581A">
        <w:rPr>
          <w:rFonts w:ascii="Arial" w:hAnsi="Arial" w:cs="Arial"/>
        </w:rPr>
        <w:t xml:space="preserve">Les coordonnées du </w:t>
      </w:r>
      <w:r w:rsidRPr="003A581A">
        <w:rPr>
          <w:rFonts w:ascii="Arial" w:hAnsi="Arial" w:cs="Arial"/>
          <w:color w:val="000000"/>
        </w:rPr>
        <w:t xml:space="preserve">coordonnateur en matière de sécurité et protection </w:t>
      </w:r>
      <w:proofErr w:type="gramStart"/>
      <w:r w:rsidRPr="003A581A">
        <w:rPr>
          <w:rFonts w:ascii="Arial" w:hAnsi="Arial" w:cs="Arial"/>
          <w:color w:val="000000"/>
        </w:rPr>
        <w:t xml:space="preserve">de la santé </w:t>
      </w:r>
      <w:r w:rsidRPr="003A581A">
        <w:rPr>
          <w:rFonts w:ascii="Arial" w:hAnsi="Arial" w:cs="Arial"/>
        </w:rPr>
        <w:t>désigné</w:t>
      </w:r>
      <w:proofErr w:type="gramEnd"/>
      <w:r w:rsidR="00A53259">
        <w:rPr>
          <w:rFonts w:ascii="Arial" w:hAnsi="Arial" w:cs="Arial"/>
        </w:rPr>
        <w:t>,</w:t>
      </w:r>
      <w:r w:rsidRPr="003A581A">
        <w:rPr>
          <w:rFonts w:ascii="Arial" w:hAnsi="Arial" w:cs="Arial"/>
        </w:rPr>
        <w:t xml:space="preserve"> seront communiquées au Maitre d’œuvre.  </w:t>
      </w:r>
      <w:r>
        <w:rPr>
          <w:rFonts w:ascii="Arial" w:hAnsi="Arial" w:cs="Arial"/>
        </w:rPr>
        <w:t xml:space="preserve"> </w:t>
      </w:r>
    </w:p>
    <w:p w14:paraId="2FADD93D" w14:textId="3B73B674" w:rsidR="003B4B79" w:rsidRDefault="003B4B79" w:rsidP="00D342FC">
      <w:pPr>
        <w:spacing w:after="0"/>
        <w:rPr>
          <w:rFonts w:ascii="Arial" w:hAnsi="Arial" w:cs="Arial"/>
        </w:rPr>
      </w:pPr>
    </w:p>
    <w:p w14:paraId="54409E5C" w14:textId="13157AE1" w:rsidR="00D342FC" w:rsidRPr="00FC0FF3" w:rsidRDefault="00D342FC" w:rsidP="005E17DF">
      <w:pPr>
        <w:tabs>
          <w:tab w:val="left" w:pos="0"/>
        </w:tabs>
        <w:spacing w:after="0"/>
        <w:rPr>
          <w:rFonts w:ascii="Arial" w:hAnsi="Arial" w:cs="Arial"/>
        </w:rPr>
      </w:pPr>
      <w:r w:rsidRPr="00FC0FF3">
        <w:rPr>
          <w:rFonts w:ascii="Arial" w:hAnsi="Arial" w:cs="Arial"/>
        </w:rPr>
        <w:t>Le maître d’œuvre doit tenir compte à ses frais de l’ensemble des observations du</w:t>
      </w:r>
      <w:r w:rsidRPr="00FC0FF3">
        <w:rPr>
          <w:rFonts w:ascii="Arial" w:hAnsi="Arial" w:cs="Arial"/>
          <w:color w:val="000000"/>
        </w:rPr>
        <w:t xml:space="preserve"> coordonnateur en matière de sécurité et protection de la santé</w:t>
      </w:r>
      <w:r w:rsidRPr="00FC0FF3">
        <w:rPr>
          <w:rFonts w:ascii="Arial" w:hAnsi="Arial" w:cs="Arial"/>
        </w:rPr>
        <w:t>, que le maître d’ouvrage lui aura notifié pour exécution afin d’obtenir un accord sans réserve tant au stade des études que de la réalisation de l’ouvrage.</w:t>
      </w:r>
    </w:p>
    <w:p w14:paraId="3A17CF46" w14:textId="3A0440D6" w:rsidR="005E17DF" w:rsidRDefault="005E17DF" w:rsidP="005E17DF">
      <w:pPr>
        <w:tabs>
          <w:tab w:val="left" w:pos="0"/>
        </w:tabs>
        <w:spacing w:after="0"/>
        <w:rPr>
          <w:rFonts w:ascii="Arial" w:hAnsi="Arial" w:cs="Arial"/>
        </w:rPr>
      </w:pPr>
    </w:p>
    <w:p w14:paraId="503833F9" w14:textId="77777777" w:rsidR="00FE3678" w:rsidRPr="00FC0FF3" w:rsidRDefault="00FE3678" w:rsidP="005E17DF">
      <w:pPr>
        <w:tabs>
          <w:tab w:val="left" w:pos="0"/>
        </w:tabs>
        <w:spacing w:after="0"/>
        <w:rPr>
          <w:rFonts w:ascii="Arial" w:hAnsi="Arial" w:cs="Arial"/>
        </w:rPr>
      </w:pPr>
    </w:p>
    <w:p w14:paraId="26779415" w14:textId="27137E1B" w:rsidR="00D342FC" w:rsidRPr="003A17CE" w:rsidRDefault="00D342FC" w:rsidP="00252AA0">
      <w:pPr>
        <w:pStyle w:val="Titre2"/>
      </w:pPr>
      <w:bookmarkStart w:id="22" w:name="_Toc198546312"/>
      <w:r w:rsidRPr="003A17CE">
        <w:t>Pièces constitutives du marché</w:t>
      </w:r>
      <w:bookmarkEnd w:id="22"/>
    </w:p>
    <w:p w14:paraId="77517242" w14:textId="77777777" w:rsidR="00891D13" w:rsidRPr="00FC0FF3" w:rsidRDefault="00891D13" w:rsidP="00891D13">
      <w:pPr>
        <w:spacing w:after="0"/>
        <w:rPr>
          <w:rFonts w:ascii="Arial" w:hAnsi="Arial" w:cs="Arial"/>
        </w:rPr>
      </w:pPr>
      <w:r w:rsidRPr="00F53D7A">
        <w:rPr>
          <w:rFonts w:ascii="Arial" w:hAnsi="Arial" w:cs="Arial"/>
        </w:rPr>
        <w:t xml:space="preserve">Par dérogation à l’article 4.1 du C.C.A.G. - MOE., </w:t>
      </w:r>
      <w:r>
        <w:rPr>
          <w:rFonts w:ascii="Arial" w:hAnsi="Arial" w:cs="Arial"/>
        </w:rPr>
        <w:t>l</w:t>
      </w:r>
      <w:r w:rsidRPr="00FC0FF3">
        <w:rPr>
          <w:rFonts w:ascii="Arial" w:hAnsi="Arial" w:cs="Arial"/>
        </w:rPr>
        <w:t>es pièces constitutives du marché sont les suivantes, par ordre de priorité décroissante :</w:t>
      </w:r>
    </w:p>
    <w:p w14:paraId="5F32814A" w14:textId="77777777" w:rsidR="005E17DF" w:rsidRPr="00FC0FF3" w:rsidRDefault="005E17DF" w:rsidP="001F681A">
      <w:pPr>
        <w:spacing w:after="0"/>
        <w:rPr>
          <w:rFonts w:ascii="Arial" w:hAnsi="Arial" w:cs="Arial"/>
        </w:rPr>
      </w:pPr>
    </w:p>
    <w:p w14:paraId="339A1630" w14:textId="68CA562A" w:rsidR="00D342FC" w:rsidRPr="00EB5808" w:rsidRDefault="00D342FC" w:rsidP="00252AA0">
      <w:pPr>
        <w:pStyle w:val="Titre3"/>
      </w:pPr>
      <w:bookmarkStart w:id="23" w:name="_Toc198546313"/>
      <w:r w:rsidRPr="00EB5808">
        <w:t>Pièces particulières</w:t>
      </w:r>
      <w:bookmarkEnd w:id="23"/>
    </w:p>
    <w:p w14:paraId="3951F44C" w14:textId="00774D90" w:rsidR="00D342FC" w:rsidRPr="00891D13" w:rsidRDefault="00667C24" w:rsidP="00314D03">
      <w:pPr>
        <w:spacing w:before="40" w:after="0"/>
        <w:ind w:left="426" w:hanging="426"/>
        <w:rPr>
          <w:rFonts w:ascii="Arial" w:hAnsi="Arial" w:cs="Arial"/>
        </w:rPr>
      </w:pPr>
      <w:r>
        <w:rPr>
          <w:rFonts w:ascii="Arial" w:hAnsi="Arial" w:cs="Arial"/>
        </w:rPr>
        <w:t>-</w:t>
      </w:r>
      <w:r>
        <w:rPr>
          <w:rFonts w:ascii="Arial" w:hAnsi="Arial" w:cs="Arial"/>
        </w:rPr>
        <w:tab/>
      </w:r>
      <w:r w:rsidR="00D342FC" w:rsidRPr="00FC0FF3">
        <w:rPr>
          <w:rFonts w:ascii="Arial" w:hAnsi="Arial" w:cs="Arial"/>
        </w:rPr>
        <w:t>L’acte d’engagement (AE)</w:t>
      </w:r>
      <w:r w:rsidR="00910180">
        <w:rPr>
          <w:rFonts w:ascii="Arial" w:hAnsi="Arial" w:cs="Arial"/>
        </w:rPr>
        <w:t> </w:t>
      </w:r>
      <w:r w:rsidR="00891D13" w:rsidRPr="00CB78AB">
        <w:rPr>
          <w:rFonts w:ascii="Arial" w:hAnsi="Arial" w:cs="Arial"/>
        </w:rPr>
        <w:t xml:space="preserve">et </w:t>
      </w:r>
      <w:r w:rsidR="00891D13">
        <w:rPr>
          <w:rFonts w:ascii="Arial" w:hAnsi="Arial" w:cs="Arial"/>
        </w:rPr>
        <w:t>ses</w:t>
      </w:r>
      <w:r w:rsidR="00891D13" w:rsidRPr="00CB78AB">
        <w:rPr>
          <w:rFonts w:ascii="Arial" w:hAnsi="Arial" w:cs="Arial"/>
        </w:rPr>
        <w:t xml:space="preserve"> annexe</w:t>
      </w:r>
      <w:r w:rsidR="00891D13">
        <w:rPr>
          <w:rFonts w:ascii="Arial" w:hAnsi="Arial" w:cs="Arial"/>
        </w:rPr>
        <w:t xml:space="preserve">s : annexe 1 </w:t>
      </w:r>
      <w:r w:rsidR="00891D13">
        <w:rPr>
          <w:rFonts w:ascii="Arial" w:eastAsia="Times New Roman" w:hAnsi="Arial" w:cs="Arial"/>
          <w:lang w:eastAsia="fr-FR"/>
        </w:rPr>
        <w:t xml:space="preserve">« Mission et répartition des honoraires » et </w:t>
      </w:r>
      <w:bookmarkStart w:id="24" w:name="_Hlk155860924"/>
      <w:r w:rsidR="00891D13" w:rsidRPr="00891D13">
        <w:rPr>
          <w:rFonts w:ascii="Arial" w:eastAsia="Times New Roman" w:hAnsi="Arial" w:cs="Arial"/>
          <w:lang w:eastAsia="fr-FR"/>
        </w:rPr>
        <w:t>s</w:t>
      </w:r>
      <w:r w:rsidR="00910180" w:rsidRPr="00891D13">
        <w:rPr>
          <w:rFonts w:ascii="Arial" w:hAnsi="Arial" w:cs="Arial"/>
        </w:rPr>
        <w:t xml:space="preserve">on annexe </w:t>
      </w:r>
      <w:r w:rsidR="00891D13" w:rsidRPr="00891D13">
        <w:rPr>
          <w:rFonts w:ascii="Arial" w:hAnsi="Arial" w:cs="Arial"/>
        </w:rPr>
        <w:t xml:space="preserve">2 </w:t>
      </w:r>
      <w:r w:rsidR="00910180" w:rsidRPr="00891D13">
        <w:rPr>
          <w:rFonts w:ascii="Arial" w:hAnsi="Arial" w:cs="Arial"/>
        </w:rPr>
        <w:t>éventuelle en cas de sous-</w:t>
      </w:r>
      <w:r w:rsidR="006474DC" w:rsidRPr="00891D13">
        <w:rPr>
          <w:rFonts w:ascii="Arial" w:hAnsi="Arial" w:cs="Arial"/>
        </w:rPr>
        <w:t>traitance ;</w:t>
      </w:r>
    </w:p>
    <w:bookmarkEnd w:id="24"/>
    <w:p w14:paraId="46AF2F9C" w14:textId="3E7B5B1D" w:rsidR="009F4DEE" w:rsidRPr="00EB5808" w:rsidRDefault="00667C24" w:rsidP="00EB5808">
      <w:pPr>
        <w:spacing w:before="40" w:after="0" w:line="240" w:lineRule="auto"/>
        <w:ind w:left="426" w:hanging="426"/>
        <w:rPr>
          <w:rFonts w:ascii="Arial" w:eastAsia="Times New Roman" w:hAnsi="Arial" w:cs="Arial"/>
          <w:lang w:eastAsia="fr-FR"/>
        </w:rPr>
      </w:pPr>
      <w:r>
        <w:rPr>
          <w:rFonts w:ascii="Arial" w:hAnsi="Arial" w:cs="Arial"/>
        </w:rPr>
        <w:t>-</w:t>
      </w:r>
      <w:r>
        <w:rPr>
          <w:rFonts w:ascii="Arial" w:hAnsi="Arial" w:cs="Arial"/>
        </w:rPr>
        <w:tab/>
      </w:r>
      <w:r w:rsidR="00D342FC" w:rsidRPr="00FC0FF3">
        <w:rPr>
          <w:rFonts w:ascii="Arial" w:hAnsi="Arial" w:cs="Arial"/>
        </w:rPr>
        <w:t>Le présent cahier des clauses particulières (CCP)</w:t>
      </w:r>
      <w:r w:rsidR="00891D13">
        <w:rPr>
          <w:rFonts w:ascii="Arial" w:hAnsi="Arial" w:cs="Arial"/>
        </w:rPr>
        <w:t xml:space="preserve"> </w:t>
      </w:r>
      <w:r w:rsidRPr="00891D13">
        <w:rPr>
          <w:rFonts w:ascii="Arial" w:eastAsia="Times New Roman" w:hAnsi="Arial" w:cs="Arial"/>
          <w:lang w:eastAsia="fr-FR"/>
        </w:rPr>
        <w:t xml:space="preserve">dont l’exemplaire conservé dans les archives de l’administration fait </w:t>
      </w:r>
      <w:proofErr w:type="gramStart"/>
      <w:r w:rsidRPr="00891D13">
        <w:rPr>
          <w:rFonts w:ascii="Arial" w:eastAsia="Times New Roman" w:hAnsi="Arial" w:cs="Arial"/>
          <w:lang w:eastAsia="fr-FR"/>
        </w:rPr>
        <w:t>seul foi</w:t>
      </w:r>
      <w:proofErr w:type="gramEnd"/>
      <w:r w:rsidR="00891D13">
        <w:rPr>
          <w:rFonts w:ascii="Arial" w:eastAsia="Times New Roman" w:hAnsi="Arial" w:cs="Arial"/>
          <w:lang w:eastAsia="fr-FR"/>
        </w:rPr>
        <w:t xml:space="preserve">, et son </w:t>
      </w:r>
      <w:r w:rsidR="00891D13" w:rsidRPr="00891D13">
        <w:rPr>
          <w:rFonts w:ascii="Arial" w:hAnsi="Arial" w:cs="Arial"/>
        </w:rPr>
        <w:t>annexe relative aux clauses de protection des données et sécurisation des systèmes d’information</w:t>
      </w:r>
      <w:r w:rsidR="00891D13">
        <w:rPr>
          <w:rFonts w:ascii="Arial" w:hAnsi="Arial" w:cs="Arial"/>
        </w:rPr>
        <w:t> ;</w:t>
      </w:r>
      <w:r w:rsidR="00891D13">
        <w:rPr>
          <w:rFonts w:ascii="Arial" w:hAnsi="Arial" w:cs="Arial"/>
          <w:color w:val="FF0000"/>
        </w:rPr>
        <w:t xml:space="preserve"> </w:t>
      </w:r>
    </w:p>
    <w:p w14:paraId="418F379B" w14:textId="6D76C410" w:rsidR="00411CCA" w:rsidRDefault="00667C24" w:rsidP="009F4DEE">
      <w:pPr>
        <w:spacing w:before="40" w:after="0" w:line="240" w:lineRule="auto"/>
        <w:ind w:left="426" w:right="-12" w:hanging="426"/>
        <w:rPr>
          <w:rFonts w:ascii="Arial" w:hAnsi="Arial" w:cs="Arial"/>
        </w:rPr>
      </w:pPr>
      <w:r>
        <w:rPr>
          <w:rFonts w:ascii="Arial" w:eastAsia="Times New Roman" w:hAnsi="Arial" w:cs="Times New Roman"/>
          <w:szCs w:val="24"/>
          <w:lang w:eastAsia="fr-FR"/>
        </w:rPr>
        <w:t>-</w:t>
      </w:r>
      <w:r>
        <w:rPr>
          <w:rFonts w:ascii="Arial" w:eastAsia="Times New Roman" w:hAnsi="Arial" w:cs="Times New Roman"/>
          <w:szCs w:val="24"/>
          <w:lang w:eastAsia="fr-FR"/>
        </w:rPr>
        <w:tab/>
      </w:r>
      <w:bookmarkStart w:id="25" w:name="_Hlk193703679"/>
      <w:r w:rsidRPr="00FC0FF3">
        <w:rPr>
          <w:rFonts w:ascii="Arial" w:hAnsi="Arial" w:cs="Arial"/>
        </w:rPr>
        <w:t>L</w:t>
      </w:r>
      <w:r w:rsidR="009F4DEE">
        <w:rPr>
          <w:rFonts w:ascii="Arial" w:hAnsi="Arial" w:cs="Arial"/>
        </w:rPr>
        <w:t xml:space="preserve">’étude de faisabilité et le </w:t>
      </w:r>
      <w:r w:rsidR="006474DC">
        <w:rPr>
          <w:rFonts w:ascii="Arial" w:hAnsi="Arial" w:cs="Arial"/>
        </w:rPr>
        <w:t>programme ;</w:t>
      </w:r>
      <w:r w:rsidR="00891D13">
        <w:rPr>
          <w:rFonts w:ascii="Arial" w:hAnsi="Arial" w:cs="Arial"/>
        </w:rPr>
        <w:t xml:space="preserve">  </w:t>
      </w:r>
    </w:p>
    <w:p w14:paraId="4CEF050A" w14:textId="251A0015" w:rsidR="00667C24" w:rsidRPr="00411CCA" w:rsidRDefault="00667C24" w:rsidP="00314D03">
      <w:pPr>
        <w:spacing w:before="40" w:after="0" w:line="240" w:lineRule="auto"/>
        <w:ind w:left="426" w:right="-12" w:hanging="426"/>
        <w:rPr>
          <w:rFonts w:ascii="Arial" w:eastAsia="Times New Roman" w:hAnsi="Arial" w:cs="Arial"/>
          <w:lang w:eastAsia="fr-FR"/>
        </w:rPr>
      </w:pPr>
      <w:r>
        <w:rPr>
          <w:rFonts w:ascii="Arial" w:eastAsia="Times New Roman" w:hAnsi="Arial" w:cs="Times New Roman"/>
          <w:szCs w:val="24"/>
          <w:lang w:eastAsia="fr-FR"/>
        </w:rPr>
        <w:t>-</w:t>
      </w:r>
      <w:r>
        <w:rPr>
          <w:rFonts w:ascii="Arial" w:eastAsia="Times New Roman" w:hAnsi="Arial" w:cs="Times New Roman"/>
          <w:szCs w:val="24"/>
          <w:lang w:eastAsia="fr-FR"/>
        </w:rPr>
        <w:tab/>
      </w:r>
      <w:r w:rsidR="00411CCA">
        <w:rPr>
          <w:rFonts w:ascii="Arial" w:eastAsia="Times New Roman" w:hAnsi="Arial" w:cs="Arial"/>
          <w:lang w:eastAsia="fr-FR"/>
        </w:rPr>
        <w:t>La note méthodologique du candidat décrivant les missions liées à l’opération</w:t>
      </w:r>
      <w:r w:rsidRPr="00411CCA">
        <w:rPr>
          <w:rFonts w:ascii="Arial" w:eastAsia="Times New Roman" w:hAnsi="Arial" w:cs="Arial"/>
          <w:lang w:eastAsia="fr-FR"/>
        </w:rPr>
        <w:t xml:space="preserve"> et </w:t>
      </w:r>
      <w:r w:rsidR="00411CCA">
        <w:rPr>
          <w:rFonts w:ascii="Arial" w:eastAsia="Times New Roman" w:hAnsi="Arial" w:cs="Arial"/>
          <w:lang w:eastAsia="fr-FR"/>
        </w:rPr>
        <w:t xml:space="preserve">son offre </w:t>
      </w:r>
      <w:r w:rsidRPr="00411CCA">
        <w:rPr>
          <w:rFonts w:ascii="Arial" w:eastAsia="Times New Roman" w:hAnsi="Arial" w:cs="Arial"/>
          <w:lang w:eastAsia="fr-FR"/>
        </w:rPr>
        <w:t>financière</w:t>
      </w:r>
      <w:r w:rsidR="00411CCA">
        <w:rPr>
          <w:rFonts w:ascii="Arial" w:eastAsia="Times New Roman" w:hAnsi="Arial" w:cs="Arial"/>
          <w:lang w:eastAsia="fr-FR"/>
        </w:rPr>
        <w:t xml:space="preserve"> </w:t>
      </w:r>
      <w:r w:rsidRPr="00411CCA">
        <w:rPr>
          <w:rFonts w:ascii="Arial" w:eastAsia="Times New Roman" w:hAnsi="Arial" w:cs="Arial"/>
          <w:lang w:eastAsia="fr-FR"/>
        </w:rPr>
        <w:t>;</w:t>
      </w:r>
    </w:p>
    <w:p w14:paraId="14823356" w14:textId="5E4F9DAC" w:rsidR="00411CCA" w:rsidRPr="00667C24" w:rsidRDefault="00411CCA" w:rsidP="00314D03">
      <w:pPr>
        <w:spacing w:before="40" w:after="0" w:line="240" w:lineRule="auto"/>
        <w:ind w:left="426" w:right="-12" w:hanging="426"/>
        <w:rPr>
          <w:rFonts w:ascii="Arial" w:eastAsia="Times New Roman" w:hAnsi="Arial" w:cs="Times New Roman"/>
          <w:color w:val="0070C0"/>
          <w:szCs w:val="24"/>
          <w:lang w:eastAsia="fr-FR"/>
        </w:rPr>
      </w:pPr>
      <w:r w:rsidRPr="00324792">
        <w:rPr>
          <w:rFonts w:ascii="Arial" w:eastAsia="Times New Roman" w:hAnsi="Arial" w:cs="Arial"/>
          <w:lang w:eastAsia="fr-FR"/>
        </w:rPr>
        <w:t xml:space="preserve">- </w:t>
      </w:r>
      <w:r w:rsidRPr="00324792">
        <w:rPr>
          <w:rFonts w:ascii="Arial" w:eastAsia="Times New Roman" w:hAnsi="Arial" w:cs="Arial"/>
          <w:lang w:eastAsia="fr-FR"/>
        </w:rPr>
        <w:tab/>
      </w:r>
      <w:r w:rsidRPr="00572E11">
        <w:rPr>
          <w:rFonts w:ascii="Arial" w:eastAsia="Times New Roman" w:hAnsi="Arial" w:cs="Arial"/>
          <w:lang w:eastAsia="fr-FR"/>
        </w:rPr>
        <w:t xml:space="preserve">L’attestation de visite </w:t>
      </w:r>
      <w:r w:rsidR="00EB5808" w:rsidRPr="00572E11">
        <w:rPr>
          <w:rFonts w:ascii="Arial" w:eastAsia="Times New Roman" w:hAnsi="Arial" w:cs="Arial"/>
          <w:lang w:eastAsia="fr-FR"/>
        </w:rPr>
        <w:t>éventuelle</w:t>
      </w:r>
      <w:r w:rsidRPr="00572E11">
        <w:rPr>
          <w:rFonts w:ascii="Arial" w:eastAsia="Times New Roman" w:hAnsi="Arial" w:cs="Arial"/>
          <w:lang w:eastAsia="fr-FR"/>
        </w:rPr>
        <w:t xml:space="preserve"> </w:t>
      </w:r>
      <w:r w:rsidRPr="00572E11">
        <w:rPr>
          <w:rFonts w:ascii="Arial" w:eastAsia="Times New Roman" w:hAnsi="Arial" w:cs="Times New Roman"/>
          <w:szCs w:val="20"/>
          <w:lang w:eastAsia="fr-FR"/>
        </w:rPr>
        <w:t xml:space="preserve">visée du représentant du Directeur des Services d’Appui.  </w:t>
      </w:r>
    </w:p>
    <w:bookmarkEnd w:id="25"/>
    <w:p w14:paraId="08A12442" w14:textId="6BC85942" w:rsidR="00667C24" w:rsidRPr="00667C24" w:rsidRDefault="00667C24" w:rsidP="00314D03">
      <w:pPr>
        <w:spacing w:before="40" w:after="0" w:line="240" w:lineRule="auto"/>
        <w:ind w:left="426" w:right="-12" w:hanging="426"/>
        <w:rPr>
          <w:rFonts w:ascii="Arial" w:eastAsia="Times New Roman" w:hAnsi="Arial" w:cs="Times New Roman"/>
          <w:color w:val="0070C0"/>
          <w:szCs w:val="24"/>
          <w:lang w:eastAsia="fr-FR"/>
        </w:rPr>
      </w:pPr>
      <w:r w:rsidRPr="00667C24">
        <w:rPr>
          <w:rFonts w:ascii="Arial" w:eastAsia="Times New Roman" w:hAnsi="Arial" w:cs="Arial"/>
          <w:color w:val="0070C0"/>
          <w:lang w:eastAsia="fr-FR"/>
        </w:rPr>
        <w:t>-</w:t>
      </w:r>
      <w:r w:rsidRPr="00411CCA">
        <w:rPr>
          <w:rFonts w:ascii="Arial" w:eastAsia="Times New Roman" w:hAnsi="Arial" w:cs="Arial"/>
          <w:lang w:eastAsia="fr-FR"/>
        </w:rPr>
        <w:tab/>
        <w:t>Les actes notifiés en cours d’exécution du marché.</w:t>
      </w:r>
    </w:p>
    <w:p w14:paraId="6C3334F5" w14:textId="03838B8D" w:rsidR="00667C24" w:rsidRDefault="00667C24" w:rsidP="00667C24">
      <w:pPr>
        <w:spacing w:after="0"/>
        <w:rPr>
          <w:rFonts w:ascii="Arial" w:hAnsi="Arial" w:cs="Arial"/>
        </w:rPr>
      </w:pPr>
    </w:p>
    <w:p w14:paraId="4D7B7741" w14:textId="77777777" w:rsidR="005E17DF" w:rsidRPr="00FC0FF3" w:rsidRDefault="005E17DF" w:rsidP="005E17DF">
      <w:pPr>
        <w:spacing w:after="0"/>
        <w:rPr>
          <w:rFonts w:ascii="Arial" w:hAnsi="Arial" w:cs="Arial"/>
          <w:b/>
        </w:rPr>
      </w:pPr>
    </w:p>
    <w:p w14:paraId="528781EE" w14:textId="78738E8A" w:rsidR="00D342FC" w:rsidRPr="00FC0FF3" w:rsidRDefault="00D342FC" w:rsidP="00252AA0">
      <w:pPr>
        <w:pStyle w:val="Titre3"/>
      </w:pPr>
      <w:bookmarkStart w:id="26" w:name="_Toc198546314"/>
      <w:r w:rsidRPr="00FC0FF3">
        <w:t>Pièces générales</w:t>
      </w:r>
      <w:bookmarkEnd w:id="26"/>
    </w:p>
    <w:p w14:paraId="339074EF" w14:textId="24FEDA2C" w:rsidR="00294222" w:rsidRPr="00FC0FF3" w:rsidRDefault="00294222" w:rsidP="00314D03">
      <w:pPr>
        <w:spacing w:before="40" w:after="0"/>
        <w:ind w:left="426" w:hanging="142"/>
        <w:rPr>
          <w:rFonts w:ascii="Arial" w:hAnsi="Arial" w:cs="Arial"/>
        </w:rPr>
      </w:pPr>
      <w:r w:rsidRPr="00FC0FF3">
        <w:rPr>
          <w:rFonts w:ascii="Arial" w:hAnsi="Arial" w:cs="Arial"/>
        </w:rPr>
        <w:t>- Le cahier des clauses administratives générales applicables aux marchés public</w:t>
      </w:r>
      <w:r w:rsidR="00176D39" w:rsidRPr="00FC0FF3">
        <w:rPr>
          <w:rFonts w:ascii="Arial" w:hAnsi="Arial" w:cs="Arial"/>
        </w:rPr>
        <w:t>s de maîtrise d’</w:t>
      </w:r>
      <w:r w:rsidR="00CE2EA2" w:rsidRPr="00FC0FF3">
        <w:rPr>
          <w:rFonts w:ascii="Arial" w:hAnsi="Arial" w:cs="Arial"/>
        </w:rPr>
        <w:t>œuvre</w:t>
      </w:r>
      <w:r w:rsidR="0089190A" w:rsidRPr="00FC0FF3">
        <w:rPr>
          <w:rFonts w:ascii="Arial" w:hAnsi="Arial" w:cs="Arial"/>
        </w:rPr>
        <w:t xml:space="preserve"> (C.C.A.G. - MOE</w:t>
      </w:r>
      <w:r w:rsidRPr="00FC0FF3">
        <w:rPr>
          <w:rFonts w:ascii="Arial" w:hAnsi="Arial" w:cs="Arial"/>
        </w:rPr>
        <w:t xml:space="preserve">.) approuvé par </w:t>
      </w:r>
      <w:r w:rsidR="0089190A" w:rsidRPr="00FC0FF3">
        <w:rPr>
          <w:rFonts w:ascii="Arial" w:hAnsi="Arial" w:cs="Arial"/>
        </w:rPr>
        <w:t>l’arrêté du 30 mars</w:t>
      </w:r>
      <w:r w:rsidRPr="00FC0FF3">
        <w:rPr>
          <w:rFonts w:ascii="Arial" w:hAnsi="Arial" w:cs="Arial"/>
        </w:rPr>
        <w:t xml:space="preserve"> </w:t>
      </w:r>
      <w:r w:rsidR="0089190A" w:rsidRPr="00FC0FF3">
        <w:rPr>
          <w:rFonts w:ascii="Arial" w:hAnsi="Arial" w:cs="Arial"/>
        </w:rPr>
        <w:t>2021</w:t>
      </w:r>
      <w:r w:rsidRPr="00FC0FF3">
        <w:rPr>
          <w:rFonts w:ascii="Arial" w:hAnsi="Arial" w:cs="Arial"/>
        </w:rPr>
        <w:t xml:space="preserve">, </w:t>
      </w:r>
      <w:r w:rsidRPr="00411CCA">
        <w:rPr>
          <w:rFonts w:ascii="Arial" w:hAnsi="Arial" w:cs="Arial"/>
        </w:rPr>
        <w:t xml:space="preserve">en vigueur lors de la remise des offres </w:t>
      </w:r>
      <w:r w:rsidR="00411CCA" w:rsidRPr="00411CCA">
        <w:rPr>
          <w:rFonts w:ascii="Arial" w:hAnsi="Arial" w:cs="Arial"/>
        </w:rPr>
        <w:t>initiales</w:t>
      </w:r>
      <w:r w:rsidR="00411CCA">
        <w:rPr>
          <w:rFonts w:ascii="Arial" w:hAnsi="Arial" w:cs="Arial"/>
        </w:rPr>
        <w:t> ;</w:t>
      </w:r>
    </w:p>
    <w:p w14:paraId="244F9EA4" w14:textId="77777777" w:rsidR="00411CCA" w:rsidRPr="00FC0FF3" w:rsidRDefault="00294222" w:rsidP="00314D03">
      <w:pPr>
        <w:spacing w:before="40" w:after="0"/>
        <w:ind w:left="426" w:hanging="142"/>
        <w:rPr>
          <w:rFonts w:ascii="Arial" w:hAnsi="Arial" w:cs="Arial"/>
        </w:rPr>
      </w:pPr>
      <w:r w:rsidRPr="00FC0FF3">
        <w:rPr>
          <w:rFonts w:ascii="Arial" w:hAnsi="Arial" w:cs="Arial"/>
        </w:rPr>
        <w:t>- le CCTG (cahier des clauses techniques générales) applicable aux marchés publics de Travaux de génie-civil</w:t>
      </w:r>
      <w:r w:rsidR="005E17DF" w:rsidRPr="00FC0FF3">
        <w:rPr>
          <w:rFonts w:ascii="Arial" w:hAnsi="Arial" w:cs="Arial"/>
        </w:rPr>
        <w:t xml:space="preserve">, </w:t>
      </w:r>
      <w:r w:rsidR="00411CCA" w:rsidRPr="00480212">
        <w:rPr>
          <w:rFonts w:ascii="Arial" w:hAnsi="Arial" w:cs="Arial"/>
        </w:rPr>
        <w:t>en vigueur lors de la remise des offres initiales.</w:t>
      </w:r>
    </w:p>
    <w:p w14:paraId="43C91CE2" w14:textId="1CB5D051" w:rsidR="00294222" w:rsidRPr="00FC0FF3" w:rsidRDefault="00294222" w:rsidP="00294222">
      <w:pPr>
        <w:spacing w:after="0"/>
        <w:rPr>
          <w:rFonts w:ascii="Arial" w:hAnsi="Arial" w:cs="Arial"/>
        </w:rPr>
      </w:pPr>
    </w:p>
    <w:p w14:paraId="06057A16" w14:textId="77777777" w:rsidR="005E17DF" w:rsidRPr="00FC0FF3" w:rsidRDefault="005E17DF" w:rsidP="00294222">
      <w:pPr>
        <w:spacing w:after="0"/>
        <w:rPr>
          <w:rFonts w:ascii="Arial" w:hAnsi="Arial" w:cs="Arial"/>
        </w:rPr>
      </w:pPr>
    </w:p>
    <w:p w14:paraId="1565D3E9" w14:textId="64FD3C39" w:rsidR="00294222" w:rsidRPr="003A17CE" w:rsidRDefault="00294222" w:rsidP="00252AA0">
      <w:pPr>
        <w:pStyle w:val="Titre2"/>
      </w:pPr>
      <w:bookmarkStart w:id="27" w:name="_Toc198546315"/>
      <w:r w:rsidRPr="003A17CE">
        <w:t>T.V.A.</w:t>
      </w:r>
      <w:bookmarkEnd w:id="27"/>
    </w:p>
    <w:p w14:paraId="7E7F41E5" w14:textId="77777777" w:rsidR="00294222" w:rsidRPr="00FC0FF3" w:rsidRDefault="00294222" w:rsidP="005E17DF">
      <w:pPr>
        <w:spacing w:after="0"/>
        <w:rPr>
          <w:rFonts w:ascii="Arial" w:hAnsi="Arial" w:cs="Arial"/>
        </w:rPr>
      </w:pPr>
      <w:r w:rsidRPr="00FC0FF3">
        <w:rPr>
          <w:rFonts w:ascii="Arial" w:hAnsi="Arial" w:cs="Arial"/>
        </w:rPr>
        <w:t>Sauf dispositions contraires, tous les montants figurant dans le présen</w:t>
      </w:r>
      <w:r w:rsidR="00CE2A95" w:rsidRPr="00FC0FF3">
        <w:rPr>
          <w:rFonts w:ascii="Arial" w:hAnsi="Arial" w:cs="Arial"/>
        </w:rPr>
        <w:t>t marché</w:t>
      </w:r>
      <w:r w:rsidR="00F01FF5" w:rsidRPr="00FC0FF3">
        <w:rPr>
          <w:rFonts w:ascii="Arial" w:hAnsi="Arial" w:cs="Arial"/>
        </w:rPr>
        <w:t xml:space="preserve"> sont exprimés hors T.</w:t>
      </w:r>
      <w:r w:rsidRPr="00FC0FF3">
        <w:rPr>
          <w:rFonts w:ascii="Arial" w:hAnsi="Arial" w:cs="Arial"/>
        </w:rPr>
        <w:t>V.</w:t>
      </w:r>
      <w:r w:rsidR="00F01FF5" w:rsidRPr="00FC0FF3">
        <w:rPr>
          <w:rFonts w:ascii="Arial" w:hAnsi="Arial" w:cs="Arial"/>
        </w:rPr>
        <w:t>A.</w:t>
      </w:r>
    </w:p>
    <w:p w14:paraId="730FED7E" w14:textId="1B295C7C" w:rsidR="00DC2BA9" w:rsidRPr="00FC0FF3" w:rsidRDefault="00DC2BA9" w:rsidP="005E17DF">
      <w:pPr>
        <w:spacing w:after="0"/>
        <w:rPr>
          <w:rFonts w:ascii="Arial" w:hAnsi="Arial" w:cs="Arial"/>
        </w:rPr>
      </w:pPr>
    </w:p>
    <w:p w14:paraId="1CCDC742" w14:textId="77777777" w:rsidR="005E17DF" w:rsidRPr="00FC0FF3" w:rsidRDefault="005E17DF" w:rsidP="005E17DF">
      <w:pPr>
        <w:spacing w:after="0"/>
        <w:rPr>
          <w:rFonts w:ascii="Arial" w:hAnsi="Arial" w:cs="Arial"/>
        </w:rPr>
      </w:pPr>
    </w:p>
    <w:p w14:paraId="4516EBFD" w14:textId="77777777" w:rsidR="00294222" w:rsidRPr="005A6044" w:rsidRDefault="00294222" w:rsidP="00E95278">
      <w:pPr>
        <w:pStyle w:val="Titre1"/>
      </w:pPr>
      <w:bookmarkStart w:id="28" w:name="_Toc198546316"/>
      <w:r w:rsidRPr="005A6044">
        <w:t>CHAPITRE II. - PRIX ET REGLEMENT DES COMPTES</w:t>
      </w:r>
      <w:bookmarkEnd w:id="28"/>
      <w:r w:rsidRPr="005A6044">
        <w:t xml:space="preserve"> </w:t>
      </w:r>
    </w:p>
    <w:p w14:paraId="07B052E8" w14:textId="01DB9BA1" w:rsidR="00294222" w:rsidRPr="003A17CE" w:rsidRDefault="00294222" w:rsidP="00252AA0">
      <w:pPr>
        <w:pStyle w:val="Titre2"/>
      </w:pPr>
      <w:bookmarkStart w:id="29" w:name="_Toc198546317"/>
      <w:r w:rsidRPr="003A17CE">
        <w:t>Forfait de rémunération</w:t>
      </w:r>
      <w:bookmarkEnd w:id="29"/>
    </w:p>
    <w:p w14:paraId="126933D3" w14:textId="299FB42E" w:rsidR="00294222" w:rsidRPr="00FC0FF3" w:rsidRDefault="00294222" w:rsidP="00252AA0">
      <w:pPr>
        <w:pStyle w:val="Titre3"/>
      </w:pPr>
      <w:bookmarkStart w:id="30" w:name="_Toc198546318"/>
      <w:r w:rsidRPr="00FC0FF3">
        <w:t>Modalités de fixation du forfait de rémunération</w:t>
      </w:r>
      <w:bookmarkEnd w:id="30"/>
    </w:p>
    <w:p w14:paraId="68F5D933" w14:textId="77777777" w:rsidR="00294222" w:rsidRPr="00CA3A57" w:rsidRDefault="00294222" w:rsidP="00314D03">
      <w:pPr>
        <w:numPr>
          <w:ilvl w:val="0"/>
          <w:numId w:val="2"/>
        </w:numPr>
        <w:spacing w:before="40" w:after="0"/>
        <w:ind w:left="1134"/>
        <w:rPr>
          <w:rFonts w:ascii="Arial" w:hAnsi="Arial" w:cs="Arial"/>
        </w:rPr>
      </w:pPr>
      <w:r w:rsidRPr="00FC0FF3">
        <w:rPr>
          <w:rFonts w:ascii="Arial" w:hAnsi="Arial" w:cs="Arial"/>
        </w:rPr>
        <w:t xml:space="preserve">Le forfait provisoire de rémunération est le produit du taux de </w:t>
      </w:r>
      <w:r w:rsidRPr="00CA3A57">
        <w:rPr>
          <w:rFonts w:ascii="Arial" w:hAnsi="Arial" w:cs="Arial"/>
        </w:rPr>
        <w:t>rémunération t fixé à l’article 3 de l’acte d’engagement par la partie affectée aux travaux de l’enveloppe financière prévisionnelle fixée dans l’acte d’engagement, si le coût prévisionnel n’est pas encore connu.</w:t>
      </w:r>
    </w:p>
    <w:p w14:paraId="530ECEAC" w14:textId="1D61EA06" w:rsidR="00294222" w:rsidRPr="00FC0FF3" w:rsidRDefault="00294222" w:rsidP="00314D03">
      <w:pPr>
        <w:numPr>
          <w:ilvl w:val="0"/>
          <w:numId w:val="2"/>
        </w:numPr>
        <w:spacing w:before="40" w:after="0"/>
        <w:ind w:left="1134"/>
        <w:rPr>
          <w:rFonts w:ascii="Arial" w:hAnsi="Arial" w:cs="Arial"/>
        </w:rPr>
      </w:pPr>
      <w:r w:rsidRPr="00CA3A57">
        <w:rPr>
          <w:rFonts w:ascii="Arial" w:hAnsi="Arial" w:cs="Arial"/>
        </w:rPr>
        <w:t xml:space="preserve">Le forfait définitif de rémunération est le produit du taux de rémunération </w:t>
      </w:r>
      <w:proofErr w:type="gramStart"/>
      <w:r w:rsidRPr="00CA3A57">
        <w:rPr>
          <w:rFonts w:ascii="Arial" w:hAnsi="Arial" w:cs="Arial"/>
        </w:rPr>
        <w:t>t’ fixé</w:t>
      </w:r>
      <w:proofErr w:type="gramEnd"/>
      <w:r w:rsidRPr="00CA3A57">
        <w:rPr>
          <w:rFonts w:ascii="Arial" w:hAnsi="Arial" w:cs="Arial"/>
        </w:rPr>
        <w:t xml:space="preserve"> à </w:t>
      </w:r>
      <w:r w:rsidRPr="00FC0FF3">
        <w:rPr>
          <w:rFonts w:ascii="Arial" w:hAnsi="Arial" w:cs="Arial"/>
        </w:rPr>
        <w:t>l’article 3 de l’acte d’engagement par le montant du coût prévisionnel des travaux sur lequel s’engage le maître d’</w:t>
      </w:r>
      <w:r w:rsidR="00577C25" w:rsidRPr="00FC0FF3">
        <w:rPr>
          <w:rFonts w:ascii="Arial" w:hAnsi="Arial" w:cs="Arial"/>
        </w:rPr>
        <w:t>œuvre</w:t>
      </w:r>
      <w:r w:rsidRPr="00FC0FF3">
        <w:rPr>
          <w:rFonts w:ascii="Arial" w:hAnsi="Arial" w:cs="Arial"/>
        </w:rPr>
        <w:t>.</w:t>
      </w:r>
    </w:p>
    <w:p w14:paraId="505BA0C0" w14:textId="054FD3AC" w:rsidR="005E17DF" w:rsidRPr="00FC0FF3" w:rsidRDefault="005E17DF" w:rsidP="005E17DF">
      <w:pPr>
        <w:spacing w:after="0"/>
        <w:rPr>
          <w:rFonts w:ascii="Arial" w:hAnsi="Arial" w:cs="Arial"/>
        </w:rPr>
      </w:pPr>
    </w:p>
    <w:p w14:paraId="62782FF2" w14:textId="77777777" w:rsidR="005E17DF" w:rsidRPr="00FC0FF3" w:rsidRDefault="005E17DF" w:rsidP="005E17DF">
      <w:pPr>
        <w:spacing w:after="0"/>
        <w:rPr>
          <w:rFonts w:ascii="Arial" w:hAnsi="Arial" w:cs="Arial"/>
        </w:rPr>
      </w:pPr>
    </w:p>
    <w:p w14:paraId="7A1B9172" w14:textId="3796D0D3" w:rsidR="00294222" w:rsidRPr="00FC0FF3" w:rsidRDefault="00294222" w:rsidP="00252AA0">
      <w:pPr>
        <w:pStyle w:val="Titre3"/>
      </w:pPr>
      <w:bookmarkStart w:id="31" w:name="_Toc198546319"/>
      <w:r w:rsidRPr="00FC0FF3">
        <w:t>Dispositions diverses</w:t>
      </w:r>
      <w:bookmarkEnd w:id="31"/>
      <w:r w:rsidRPr="00FC0FF3">
        <w:t xml:space="preserve"> </w:t>
      </w:r>
    </w:p>
    <w:p w14:paraId="0EA7B103" w14:textId="77777777" w:rsidR="00294222" w:rsidRPr="00FC0FF3" w:rsidRDefault="00294222" w:rsidP="005E17DF">
      <w:pPr>
        <w:spacing w:after="0"/>
        <w:rPr>
          <w:rFonts w:ascii="Arial" w:hAnsi="Arial" w:cs="Arial"/>
        </w:rPr>
      </w:pPr>
      <w:r w:rsidRPr="00FC0FF3">
        <w:rPr>
          <w:rFonts w:ascii="Arial" w:hAnsi="Arial" w:cs="Arial"/>
        </w:rPr>
        <w:t>Ce forfait est exclusif de tout autre émolument ou remboursement de frais au titre de la même mission.</w:t>
      </w:r>
    </w:p>
    <w:p w14:paraId="523E7776" w14:textId="77777777" w:rsidR="00294222" w:rsidRPr="00FC0FF3" w:rsidRDefault="00294222" w:rsidP="005E17DF">
      <w:pPr>
        <w:spacing w:after="0"/>
        <w:rPr>
          <w:rFonts w:ascii="Arial" w:hAnsi="Arial" w:cs="Arial"/>
        </w:rPr>
      </w:pPr>
      <w:r w:rsidRPr="00FC0FF3">
        <w:rPr>
          <w:rFonts w:ascii="Arial" w:hAnsi="Arial" w:cs="Arial"/>
        </w:rPr>
        <w:t>Le maître d’</w:t>
      </w:r>
      <w:r w:rsidR="00577C25" w:rsidRPr="00FC0FF3">
        <w:rPr>
          <w:rFonts w:ascii="Arial" w:hAnsi="Arial" w:cs="Arial"/>
        </w:rPr>
        <w:t>œuvre</w:t>
      </w:r>
      <w:r w:rsidRPr="00FC0FF3">
        <w:rPr>
          <w:rFonts w:ascii="Arial" w:hAnsi="Arial" w:cs="Arial"/>
        </w:rPr>
        <w:t xml:space="preserve"> s’engage à ne percevoir aucune autre rémunération dans le cadre de la réalisation de l’opération.</w:t>
      </w:r>
    </w:p>
    <w:p w14:paraId="4179CC9F" w14:textId="77777777" w:rsidR="00294222" w:rsidRPr="00FC0FF3" w:rsidRDefault="00294222" w:rsidP="001727EC">
      <w:pPr>
        <w:spacing w:after="0"/>
        <w:ind w:firstLine="709"/>
        <w:rPr>
          <w:rFonts w:ascii="Arial" w:hAnsi="Arial" w:cs="Arial"/>
        </w:rPr>
      </w:pPr>
    </w:p>
    <w:p w14:paraId="78ABD908" w14:textId="77777777" w:rsidR="00294222" w:rsidRPr="00FC0FF3" w:rsidRDefault="00294222" w:rsidP="005E17DF">
      <w:pPr>
        <w:spacing w:after="0"/>
        <w:rPr>
          <w:rFonts w:ascii="Arial" w:hAnsi="Arial" w:cs="Arial"/>
        </w:rPr>
      </w:pPr>
      <w:r w:rsidRPr="00FC0FF3">
        <w:rPr>
          <w:rFonts w:ascii="Arial" w:hAnsi="Arial" w:cs="Arial"/>
        </w:rPr>
        <w:t>Le forfait définitif est réputé établi sur la base des conditions économiques en vigueur au mois m0 des études figurant à l’acte d’engagement.</w:t>
      </w:r>
    </w:p>
    <w:p w14:paraId="73B20FF9" w14:textId="77777777" w:rsidR="001727EC" w:rsidRPr="00FC0FF3" w:rsidRDefault="001727EC" w:rsidP="001727EC">
      <w:pPr>
        <w:spacing w:after="0"/>
        <w:ind w:firstLine="709"/>
        <w:rPr>
          <w:rFonts w:ascii="Arial" w:hAnsi="Arial" w:cs="Arial"/>
        </w:rPr>
      </w:pPr>
    </w:p>
    <w:p w14:paraId="111BBE45" w14:textId="62A6B8F5" w:rsidR="00294222" w:rsidRPr="00FC0FF3" w:rsidRDefault="00294222" w:rsidP="005E17DF">
      <w:pPr>
        <w:spacing w:after="0"/>
        <w:rPr>
          <w:rFonts w:ascii="Arial" w:hAnsi="Arial" w:cs="Arial"/>
        </w:rPr>
      </w:pPr>
      <w:r w:rsidRPr="00FC0FF3">
        <w:rPr>
          <w:rFonts w:ascii="Arial" w:hAnsi="Arial" w:cs="Arial"/>
        </w:rPr>
        <w:t>L’avenant permettant de fixer le coût prévisionnel de l’ouvrage fixe le forfait définitif de rémunération.</w:t>
      </w:r>
    </w:p>
    <w:p w14:paraId="31127356" w14:textId="0535E436" w:rsidR="005E17DF" w:rsidRPr="00FC0FF3" w:rsidRDefault="005E17DF" w:rsidP="005E17DF">
      <w:pPr>
        <w:spacing w:after="0"/>
        <w:rPr>
          <w:rFonts w:ascii="Arial" w:hAnsi="Arial" w:cs="Arial"/>
        </w:rPr>
      </w:pPr>
    </w:p>
    <w:p w14:paraId="7F8096B3" w14:textId="77777777" w:rsidR="005E17DF" w:rsidRPr="00FC0FF3" w:rsidRDefault="005E17DF" w:rsidP="005E17DF">
      <w:pPr>
        <w:spacing w:after="0"/>
        <w:rPr>
          <w:rFonts w:ascii="Arial" w:hAnsi="Arial" w:cs="Arial"/>
        </w:rPr>
      </w:pPr>
    </w:p>
    <w:p w14:paraId="705F0573" w14:textId="379B5F95" w:rsidR="0012662B" w:rsidRPr="00FC0FF3" w:rsidRDefault="0012662B" w:rsidP="00252AA0">
      <w:pPr>
        <w:pStyle w:val="Titre3"/>
      </w:pPr>
      <w:bookmarkStart w:id="32" w:name="_Toc198546320"/>
      <w:r w:rsidRPr="00FC0FF3">
        <w:t>Modifications de programme à l’initiative du maître d’ouvrage en cours d’exécution</w:t>
      </w:r>
      <w:bookmarkEnd w:id="32"/>
    </w:p>
    <w:p w14:paraId="08610950" w14:textId="7E6DD9B1" w:rsidR="0012662B" w:rsidRPr="00FC0FF3" w:rsidRDefault="0012662B" w:rsidP="005E17DF">
      <w:pPr>
        <w:spacing w:after="0"/>
        <w:rPr>
          <w:rFonts w:ascii="Arial" w:hAnsi="Arial" w:cs="Arial"/>
        </w:rPr>
      </w:pPr>
      <w:r w:rsidRPr="00FC0FF3">
        <w:rPr>
          <w:rFonts w:ascii="Arial" w:hAnsi="Arial" w:cs="Arial"/>
        </w:rPr>
        <w:t xml:space="preserve">Si, en cours d’exécution du marché, le maître d’ouvrage décide des modifications de programme conduisant à des modifications dans la consistance du projet et/ou sur les délais, un nouveau forfait de rémunération est alors fixé par </w:t>
      </w:r>
      <w:r w:rsidR="007E2027">
        <w:rPr>
          <w:rFonts w:ascii="Arial" w:hAnsi="Arial" w:cs="Arial"/>
        </w:rPr>
        <w:t>modification de marché</w:t>
      </w:r>
      <w:r w:rsidRPr="00FC0FF3">
        <w:rPr>
          <w:rFonts w:ascii="Arial" w:hAnsi="Arial" w:cs="Arial"/>
        </w:rPr>
        <w:t>, qui définit par ailleurs leur incidence financière sur l’estimation prévisionnelle des travaux.</w:t>
      </w:r>
    </w:p>
    <w:p w14:paraId="0DAEF158" w14:textId="1F65C01B" w:rsidR="0038305D" w:rsidRPr="00FC0FF3" w:rsidRDefault="0038305D" w:rsidP="0012662B">
      <w:pPr>
        <w:spacing w:after="0"/>
        <w:rPr>
          <w:rFonts w:ascii="Arial" w:hAnsi="Arial" w:cs="Arial"/>
        </w:rPr>
      </w:pPr>
    </w:p>
    <w:p w14:paraId="1D878AC0" w14:textId="77777777" w:rsidR="005E17DF" w:rsidRPr="00FC0FF3" w:rsidRDefault="005E17DF" w:rsidP="0012662B">
      <w:pPr>
        <w:spacing w:after="0"/>
        <w:rPr>
          <w:rFonts w:ascii="Arial" w:hAnsi="Arial" w:cs="Arial"/>
        </w:rPr>
      </w:pPr>
    </w:p>
    <w:p w14:paraId="0B6D880D" w14:textId="5160B828" w:rsidR="0012662B" w:rsidRPr="003A17CE" w:rsidRDefault="0012662B" w:rsidP="00252AA0">
      <w:pPr>
        <w:pStyle w:val="Titre2"/>
      </w:pPr>
      <w:bookmarkStart w:id="33" w:name="_Toc198546321"/>
      <w:r w:rsidRPr="003A17CE">
        <w:t>Prix</w:t>
      </w:r>
      <w:bookmarkEnd w:id="33"/>
    </w:p>
    <w:p w14:paraId="04090E5A" w14:textId="2E849D8E" w:rsidR="00294222" w:rsidRPr="00FC0FF3" w:rsidRDefault="0012662B" w:rsidP="00252AA0">
      <w:pPr>
        <w:pStyle w:val="Titre3"/>
      </w:pPr>
      <w:bookmarkStart w:id="34" w:name="_Toc198546322"/>
      <w:r w:rsidRPr="00FC0FF3">
        <w:t>Forme du prix</w:t>
      </w:r>
      <w:bookmarkEnd w:id="34"/>
      <w:r w:rsidRPr="00FC0FF3">
        <w:t xml:space="preserve"> </w:t>
      </w:r>
    </w:p>
    <w:p w14:paraId="24062DB3" w14:textId="027BA6F0" w:rsidR="0012662B" w:rsidRPr="00FC0FF3" w:rsidRDefault="00F42C3D" w:rsidP="00CE2EA2">
      <w:pPr>
        <w:spacing w:after="0"/>
        <w:rPr>
          <w:rFonts w:ascii="Arial" w:hAnsi="Arial" w:cs="Arial"/>
        </w:rPr>
      </w:pPr>
      <w:r>
        <w:rPr>
          <w:rFonts w:ascii="Arial" w:hAnsi="Arial" w:cs="Arial"/>
        </w:rPr>
        <w:t>L</w:t>
      </w:r>
      <w:r w:rsidR="001C61D5" w:rsidRPr="00FC0FF3">
        <w:rPr>
          <w:rFonts w:ascii="Arial" w:hAnsi="Arial" w:cs="Arial"/>
        </w:rPr>
        <w:t xml:space="preserve">e prix est révisable suivant les modalités fixées </w:t>
      </w:r>
      <w:r w:rsidR="001C61D5" w:rsidRPr="00C6714B">
        <w:rPr>
          <w:rFonts w:ascii="Arial" w:hAnsi="Arial" w:cs="Arial"/>
        </w:rPr>
        <w:t xml:space="preserve">à l’article </w:t>
      </w:r>
      <w:r w:rsidR="00C6714B" w:rsidRPr="00C6714B">
        <w:rPr>
          <w:rFonts w:ascii="Arial" w:hAnsi="Arial" w:cs="Arial"/>
        </w:rPr>
        <w:t>2.2.</w:t>
      </w:r>
      <w:r w:rsidR="001C61D5" w:rsidRPr="00C6714B">
        <w:rPr>
          <w:rFonts w:ascii="Arial" w:hAnsi="Arial" w:cs="Arial"/>
        </w:rPr>
        <w:t xml:space="preserve">4, </w:t>
      </w:r>
      <w:r w:rsidR="001C61D5" w:rsidRPr="00E97843">
        <w:rPr>
          <w:rFonts w:ascii="Arial" w:hAnsi="Arial" w:cs="Arial"/>
        </w:rPr>
        <w:t>ci-après.</w:t>
      </w:r>
      <w:r w:rsidR="001C61D5" w:rsidRPr="00FC0FF3">
        <w:rPr>
          <w:rFonts w:ascii="Arial" w:hAnsi="Arial" w:cs="Arial"/>
        </w:rPr>
        <w:t xml:space="preserve"> </w:t>
      </w:r>
      <w:r w:rsidR="001C61D5" w:rsidRPr="00FC0FF3">
        <w:rPr>
          <w:rFonts w:ascii="Arial" w:eastAsia="Times New Roman" w:hAnsi="Arial" w:cs="Arial"/>
          <w:color w:val="000000"/>
          <w:lang w:eastAsia="fr-FR"/>
        </w:rPr>
        <w:t xml:space="preserve"> </w:t>
      </w:r>
    </w:p>
    <w:p w14:paraId="5ABCAB76" w14:textId="77777777" w:rsidR="005E17DF" w:rsidRPr="00FC0FF3" w:rsidRDefault="005E17DF" w:rsidP="008E0DD1">
      <w:pPr>
        <w:spacing w:after="0"/>
        <w:rPr>
          <w:rFonts w:ascii="Arial" w:hAnsi="Arial" w:cs="Arial"/>
        </w:rPr>
      </w:pPr>
    </w:p>
    <w:p w14:paraId="54AF6E6F" w14:textId="76E80317" w:rsidR="0012662B" w:rsidRPr="00FC0FF3" w:rsidRDefault="0012662B" w:rsidP="00252AA0">
      <w:pPr>
        <w:pStyle w:val="Titre3"/>
      </w:pPr>
      <w:bookmarkStart w:id="35" w:name="_Toc198546323"/>
      <w:r w:rsidRPr="00FC0FF3">
        <w:t>Mois d’établissement du prix du marché</w:t>
      </w:r>
      <w:bookmarkEnd w:id="35"/>
      <w:r w:rsidRPr="00FC0FF3">
        <w:t xml:space="preserve"> </w:t>
      </w:r>
    </w:p>
    <w:p w14:paraId="0DE4828D" w14:textId="77777777" w:rsidR="008F349F" w:rsidRPr="00FC0FF3" w:rsidRDefault="008F349F" w:rsidP="008F349F">
      <w:pPr>
        <w:spacing w:after="0"/>
        <w:rPr>
          <w:rFonts w:ascii="Arial" w:hAnsi="Arial" w:cs="Arial"/>
        </w:rPr>
      </w:pPr>
      <w:r w:rsidRPr="00CA3A57">
        <w:rPr>
          <w:rFonts w:ascii="Arial" w:hAnsi="Arial" w:cs="Arial"/>
        </w:rPr>
        <w:t>Par dérogation à l’article 10.1.1 du CCAG</w:t>
      </w:r>
      <w:r w:rsidRPr="00E97843">
        <w:rPr>
          <w:rFonts w:ascii="Arial" w:hAnsi="Arial" w:cs="Arial"/>
        </w:rPr>
        <w:t xml:space="preserve">, </w:t>
      </w:r>
      <w:r w:rsidRPr="00173F1B">
        <w:rPr>
          <w:rFonts w:ascii="Arial" w:hAnsi="Arial" w:cs="Arial"/>
        </w:rPr>
        <w:t>le prix du présent marché est réputé établi sur la base des conditions économiques du mois m0 (m0 Etudes) fixé dans l’acte d’engagement.</w:t>
      </w:r>
    </w:p>
    <w:p w14:paraId="12711944" w14:textId="77777777" w:rsidR="008F349F" w:rsidRPr="00FC0FF3" w:rsidRDefault="008F349F" w:rsidP="008F349F">
      <w:pPr>
        <w:spacing w:after="0"/>
        <w:ind w:firstLine="709"/>
        <w:rPr>
          <w:rFonts w:ascii="Arial" w:hAnsi="Arial" w:cs="Arial"/>
        </w:rPr>
      </w:pPr>
    </w:p>
    <w:p w14:paraId="5D305690" w14:textId="77777777" w:rsidR="005E17DF" w:rsidRPr="00FC0FF3" w:rsidRDefault="005E17DF" w:rsidP="005E17DF">
      <w:pPr>
        <w:spacing w:after="0"/>
        <w:ind w:firstLine="709"/>
        <w:rPr>
          <w:rFonts w:ascii="Arial" w:hAnsi="Arial" w:cs="Arial"/>
        </w:rPr>
      </w:pPr>
    </w:p>
    <w:p w14:paraId="6C212487" w14:textId="6CAEA42E" w:rsidR="0012662B" w:rsidRPr="00FC0FF3" w:rsidRDefault="0012662B" w:rsidP="00252AA0">
      <w:pPr>
        <w:pStyle w:val="Titre3"/>
      </w:pPr>
      <w:bookmarkStart w:id="36" w:name="_Toc198546324"/>
      <w:r w:rsidRPr="00FC0FF3">
        <w:t>Choix de l’index de référence</w:t>
      </w:r>
      <w:bookmarkEnd w:id="36"/>
    </w:p>
    <w:p w14:paraId="4E8338C4" w14:textId="5F47968F" w:rsidR="0012662B" w:rsidRPr="00FC0FF3" w:rsidRDefault="0012662B" w:rsidP="005E17DF">
      <w:pPr>
        <w:spacing w:after="0"/>
        <w:rPr>
          <w:rFonts w:ascii="Arial" w:hAnsi="Arial" w:cs="Arial"/>
        </w:rPr>
      </w:pPr>
      <w:r w:rsidRPr="00FC0FF3">
        <w:rPr>
          <w:rFonts w:ascii="Arial" w:hAnsi="Arial" w:cs="Arial"/>
        </w:rPr>
        <w:t>L’index de référence choisi en fonction de sa structure pour représenter l’évolution du prix des prestations du maître d’</w:t>
      </w:r>
      <w:r w:rsidR="00577C25" w:rsidRPr="00FC0FF3">
        <w:rPr>
          <w:rFonts w:ascii="Arial" w:hAnsi="Arial" w:cs="Arial"/>
        </w:rPr>
        <w:t>œuvre</w:t>
      </w:r>
      <w:r w:rsidRPr="00FC0FF3">
        <w:rPr>
          <w:rFonts w:ascii="Arial" w:hAnsi="Arial" w:cs="Arial"/>
        </w:rPr>
        <w:t xml:space="preserve"> faisant l’objet du marché </w:t>
      </w:r>
      <w:r w:rsidRPr="00324792">
        <w:rPr>
          <w:rFonts w:ascii="Arial" w:hAnsi="Arial" w:cs="Arial"/>
        </w:rPr>
        <w:t xml:space="preserve">est l’index </w:t>
      </w:r>
      <w:r w:rsidR="00FC0FF3" w:rsidRPr="00324792">
        <w:rPr>
          <w:rFonts w:ascii="Arial" w:hAnsi="Arial" w:cs="Arial"/>
        </w:rPr>
        <w:t>INGENIERIE</w:t>
      </w:r>
      <w:r w:rsidRPr="00324792">
        <w:rPr>
          <w:rFonts w:ascii="Arial" w:hAnsi="Arial" w:cs="Arial"/>
        </w:rPr>
        <w:t xml:space="preserve"> </w:t>
      </w:r>
      <w:r w:rsidR="00324792" w:rsidRPr="00324792">
        <w:rPr>
          <w:rFonts w:ascii="Arial" w:hAnsi="Arial" w:cs="Arial"/>
        </w:rPr>
        <w:t>ING.</w:t>
      </w:r>
    </w:p>
    <w:p w14:paraId="6062F33C" w14:textId="5B64A29F" w:rsidR="005E17DF" w:rsidRPr="00FC0FF3" w:rsidRDefault="005E17DF" w:rsidP="005E17DF">
      <w:pPr>
        <w:spacing w:after="0"/>
        <w:rPr>
          <w:rFonts w:ascii="Arial" w:hAnsi="Arial" w:cs="Arial"/>
        </w:rPr>
      </w:pPr>
    </w:p>
    <w:p w14:paraId="3EBF8461" w14:textId="77777777" w:rsidR="005E17DF" w:rsidRPr="00FC0FF3" w:rsidRDefault="005E17DF" w:rsidP="005E17DF">
      <w:pPr>
        <w:spacing w:after="0"/>
        <w:rPr>
          <w:rFonts w:ascii="Arial" w:hAnsi="Arial" w:cs="Arial"/>
        </w:rPr>
      </w:pPr>
    </w:p>
    <w:p w14:paraId="6D0A628F" w14:textId="2712E419" w:rsidR="0042361C" w:rsidRPr="00FC0FF3" w:rsidRDefault="0042361C" w:rsidP="00252AA0">
      <w:pPr>
        <w:pStyle w:val="Titre3"/>
      </w:pPr>
      <w:bookmarkStart w:id="37" w:name="_Toc198546325"/>
      <w:r w:rsidRPr="00FC0FF3">
        <w:t>Modalités de révision des prix</w:t>
      </w:r>
      <w:bookmarkEnd w:id="37"/>
    </w:p>
    <w:p w14:paraId="4273EA7B" w14:textId="01089A95" w:rsidR="0042361C" w:rsidRPr="00FC0FF3" w:rsidRDefault="0042361C" w:rsidP="002B25E1">
      <w:pPr>
        <w:keepNext/>
        <w:keepLines/>
        <w:spacing w:after="0"/>
        <w:rPr>
          <w:rFonts w:ascii="Arial" w:hAnsi="Arial" w:cs="Arial"/>
        </w:rPr>
      </w:pPr>
      <w:r w:rsidRPr="00FC0FF3">
        <w:rPr>
          <w:rFonts w:ascii="Arial" w:hAnsi="Arial" w:cs="Arial"/>
        </w:rPr>
        <w:t xml:space="preserve">La révision prévue par l’article </w:t>
      </w:r>
      <w:r w:rsidR="00C6714B">
        <w:rPr>
          <w:rFonts w:ascii="Arial" w:hAnsi="Arial" w:cs="Arial"/>
        </w:rPr>
        <w:t>2.2.</w:t>
      </w:r>
      <w:r w:rsidRPr="00FC0FF3">
        <w:rPr>
          <w:rFonts w:ascii="Arial" w:hAnsi="Arial" w:cs="Arial"/>
        </w:rPr>
        <w:t>1.</w:t>
      </w:r>
      <w:r w:rsidR="00DC2BA9" w:rsidRPr="00FC0FF3">
        <w:rPr>
          <w:rFonts w:ascii="Arial" w:hAnsi="Arial" w:cs="Arial"/>
        </w:rPr>
        <w:t>,</w:t>
      </w:r>
      <w:r w:rsidRPr="00FC0FF3">
        <w:rPr>
          <w:rFonts w:ascii="Arial" w:hAnsi="Arial" w:cs="Arial"/>
        </w:rPr>
        <w:t xml:space="preserve"> ci-dessus</w:t>
      </w:r>
      <w:r w:rsidR="00DC2BA9" w:rsidRPr="00FC0FF3">
        <w:rPr>
          <w:rFonts w:ascii="Arial" w:hAnsi="Arial" w:cs="Arial"/>
        </w:rPr>
        <w:t>,</w:t>
      </w:r>
      <w:r w:rsidRPr="00FC0FF3">
        <w:rPr>
          <w:rFonts w:ascii="Arial" w:hAnsi="Arial" w:cs="Arial"/>
        </w:rPr>
        <w:t xml:space="preserve"> est effectuée par application au prix du marché d’un coefficient (C) de révision donné</w:t>
      </w:r>
      <w:r w:rsidR="00EF570E">
        <w:rPr>
          <w:rFonts w:ascii="Arial" w:hAnsi="Arial" w:cs="Arial"/>
        </w:rPr>
        <w:t>e</w:t>
      </w:r>
      <w:r w:rsidRPr="00FC0FF3">
        <w:rPr>
          <w:rFonts w:ascii="Arial" w:hAnsi="Arial" w:cs="Arial"/>
        </w:rPr>
        <w:t xml:space="preserve"> par la formule :</w:t>
      </w:r>
    </w:p>
    <w:p w14:paraId="73F74520" w14:textId="77777777" w:rsidR="0042361C" w:rsidRPr="00FC0FF3" w:rsidRDefault="0042361C" w:rsidP="002B25E1">
      <w:pPr>
        <w:keepNext/>
        <w:keepLines/>
        <w:spacing w:after="0"/>
        <w:rPr>
          <w:rFonts w:ascii="Arial" w:hAnsi="Arial" w:cs="Arial"/>
        </w:rPr>
      </w:pPr>
    </w:p>
    <w:p w14:paraId="7023D1A9" w14:textId="77777777" w:rsidR="0042361C" w:rsidRPr="00FC0FF3" w:rsidRDefault="008E0DD1" w:rsidP="002B25E1">
      <w:pPr>
        <w:keepNext/>
        <w:keepLines/>
        <w:spacing w:after="0"/>
        <w:jc w:val="center"/>
        <w:rPr>
          <w:rFonts w:ascii="Arial" w:hAnsi="Arial" w:cs="Arial"/>
        </w:rPr>
      </w:pPr>
      <w:r w:rsidRPr="00FC0FF3">
        <w:rPr>
          <w:rFonts w:ascii="Arial" w:hAnsi="Arial" w:cs="Arial"/>
        </w:rPr>
        <w:t>C = 0,15 + 0,850</w:t>
      </w:r>
      <w:r w:rsidR="0042361C" w:rsidRPr="00FC0FF3">
        <w:rPr>
          <w:rFonts w:ascii="Arial" w:hAnsi="Arial" w:cs="Arial"/>
        </w:rPr>
        <w:t xml:space="preserve"> </w:t>
      </w:r>
      <w:r w:rsidR="0042361C" w:rsidRPr="00FC0FF3">
        <w:rPr>
          <w:rFonts w:ascii="Arial" w:hAnsi="Arial" w:cs="Arial"/>
          <w:u w:val="single"/>
        </w:rPr>
        <w:t>Im</w:t>
      </w:r>
      <w:r w:rsidR="0042361C" w:rsidRPr="00FC0FF3">
        <w:rPr>
          <w:rFonts w:ascii="Arial" w:hAnsi="Arial" w:cs="Arial"/>
        </w:rPr>
        <w:tab/>
      </w:r>
    </w:p>
    <w:p w14:paraId="292F361C" w14:textId="6D7EABA6" w:rsidR="0042361C" w:rsidRPr="00FC0FF3" w:rsidRDefault="008E0DD1" w:rsidP="002B25E1">
      <w:pPr>
        <w:keepNext/>
        <w:keepLines/>
        <w:spacing w:after="0"/>
        <w:jc w:val="center"/>
        <w:rPr>
          <w:rFonts w:ascii="Arial" w:hAnsi="Arial" w:cs="Arial"/>
        </w:rPr>
      </w:pPr>
      <w:r w:rsidRPr="00FC0FF3">
        <w:rPr>
          <w:rFonts w:ascii="Arial" w:hAnsi="Arial" w:cs="Arial"/>
        </w:rPr>
        <w:t xml:space="preserve">   </w:t>
      </w:r>
      <w:r w:rsidRPr="00FC0FF3">
        <w:rPr>
          <w:rFonts w:ascii="Arial" w:hAnsi="Arial" w:cs="Arial"/>
        </w:rPr>
        <w:tab/>
        <w:t xml:space="preserve">   </w:t>
      </w:r>
      <w:r w:rsidR="00173F1B">
        <w:rPr>
          <w:rFonts w:ascii="Arial" w:hAnsi="Arial" w:cs="Arial"/>
        </w:rPr>
        <w:t xml:space="preserve">       </w:t>
      </w:r>
      <w:r w:rsidRPr="00FC0FF3">
        <w:rPr>
          <w:rFonts w:ascii="Arial" w:hAnsi="Arial" w:cs="Arial"/>
        </w:rPr>
        <w:t xml:space="preserve">    </w:t>
      </w:r>
      <w:r w:rsidR="00857D84" w:rsidRPr="00FC0FF3">
        <w:rPr>
          <w:rFonts w:ascii="Arial" w:hAnsi="Arial" w:cs="Arial"/>
        </w:rPr>
        <w:t>I0</w:t>
      </w:r>
    </w:p>
    <w:p w14:paraId="133B9170" w14:textId="77777777" w:rsidR="0042361C" w:rsidRPr="00FC0FF3" w:rsidRDefault="0042361C" w:rsidP="002B25E1">
      <w:pPr>
        <w:keepNext/>
        <w:keepLines/>
        <w:spacing w:after="0"/>
        <w:rPr>
          <w:rFonts w:ascii="Arial" w:hAnsi="Arial" w:cs="Arial"/>
        </w:rPr>
      </w:pPr>
      <w:proofErr w:type="gramStart"/>
      <w:r w:rsidRPr="00FC0FF3">
        <w:rPr>
          <w:rFonts w:ascii="Arial" w:hAnsi="Arial" w:cs="Arial"/>
        </w:rPr>
        <w:t>dans</w:t>
      </w:r>
      <w:proofErr w:type="gramEnd"/>
      <w:r w:rsidRPr="00FC0FF3">
        <w:rPr>
          <w:rFonts w:ascii="Arial" w:hAnsi="Arial" w:cs="Arial"/>
        </w:rPr>
        <w:t xml:space="preserve"> laquelle :</w:t>
      </w:r>
    </w:p>
    <w:p w14:paraId="6F47312E" w14:textId="77777777" w:rsidR="0042361C" w:rsidRPr="00FC0FF3" w:rsidRDefault="00857D84" w:rsidP="002B25E1">
      <w:pPr>
        <w:keepNext/>
        <w:keepLines/>
        <w:spacing w:after="0"/>
        <w:rPr>
          <w:rFonts w:ascii="Arial" w:hAnsi="Arial" w:cs="Arial"/>
        </w:rPr>
      </w:pPr>
      <w:r w:rsidRPr="00FC0FF3">
        <w:rPr>
          <w:rFonts w:ascii="Arial" w:hAnsi="Arial" w:cs="Arial"/>
        </w:rPr>
        <w:t>I0</w:t>
      </w:r>
      <w:r w:rsidR="0042361C" w:rsidRPr="00FC0FF3">
        <w:rPr>
          <w:rFonts w:ascii="Arial" w:hAnsi="Arial" w:cs="Arial"/>
        </w:rPr>
        <w:t xml:space="preserve"> : index ingénierie du mois mo Etudes (mois d’établissement du prix) ;</w:t>
      </w:r>
    </w:p>
    <w:p w14:paraId="280C31F0" w14:textId="77777777" w:rsidR="007D756A" w:rsidRPr="00FC0FF3" w:rsidRDefault="0042361C" w:rsidP="002B25E1">
      <w:pPr>
        <w:keepNext/>
        <w:keepLines/>
        <w:spacing w:after="0"/>
        <w:rPr>
          <w:rFonts w:ascii="Arial" w:hAnsi="Arial" w:cs="Arial"/>
        </w:rPr>
      </w:pPr>
      <w:r w:rsidRPr="00FC0FF3">
        <w:rPr>
          <w:rFonts w:ascii="Arial" w:hAnsi="Arial" w:cs="Arial"/>
        </w:rPr>
        <w:t>Im : index ingénierie du mois m : ce mois m est déterminé comme suit :</w:t>
      </w:r>
      <w:r w:rsidR="00766A36">
        <w:rPr>
          <w:rFonts w:ascii="Arial" w:hAnsi="Arial" w:cs="Arial"/>
        </w:rPr>
        <w:t xml:space="preserve"> </w:t>
      </w:r>
      <w:r w:rsidR="007D756A">
        <w:rPr>
          <w:rFonts w:ascii="Arial" w:hAnsi="Arial" w:cs="Arial"/>
        </w:rPr>
        <w:t>le mois d’exécution des prestations.</w:t>
      </w:r>
    </w:p>
    <w:p w14:paraId="19369418" w14:textId="77DB02ED" w:rsidR="0042361C" w:rsidRPr="00FC0FF3" w:rsidRDefault="0042361C" w:rsidP="0042361C">
      <w:pPr>
        <w:spacing w:after="0"/>
        <w:rPr>
          <w:rFonts w:ascii="Arial" w:hAnsi="Arial" w:cs="Arial"/>
        </w:rPr>
      </w:pPr>
    </w:p>
    <w:p w14:paraId="511747B2" w14:textId="77777777" w:rsidR="005E17DF" w:rsidRPr="00FC0FF3" w:rsidRDefault="005E17DF" w:rsidP="0042361C">
      <w:pPr>
        <w:spacing w:after="0"/>
        <w:rPr>
          <w:rFonts w:ascii="Arial" w:hAnsi="Arial" w:cs="Arial"/>
        </w:rPr>
      </w:pPr>
    </w:p>
    <w:p w14:paraId="61403EFC" w14:textId="778C6D01" w:rsidR="0042361C" w:rsidRPr="005A6044" w:rsidRDefault="0042361C" w:rsidP="00E95278">
      <w:pPr>
        <w:pStyle w:val="Titre4"/>
      </w:pPr>
      <w:r w:rsidRPr="005A6044">
        <w:t xml:space="preserve">Pour les </w:t>
      </w:r>
      <w:r w:rsidRPr="00995DED">
        <w:t>éléments d’étude</w:t>
      </w:r>
      <w:r w:rsidR="00324792">
        <w:t xml:space="preserve"> DIA,</w:t>
      </w:r>
      <w:r w:rsidRPr="00995DED">
        <w:t xml:space="preserve"> APS, APD, PRO</w:t>
      </w:r>
      <w:r w:rsidR="00324792">
        <w:t>/DCE</w:t>
      </w:r>
      <w:r w:rsidRPr="00995DED">
        <w:t xml:space="preserve"> et ACT</w:t>
      </w:r>
    </w:p>
    <w:p w14:paraId="0F0E3015" w14:textId="4E20CACF" w:rsidR="0042361C" w:rsidRPr="00FC0FF3" w:rsidRDefault="00DC2BA9" w:rsidP="00B657A7">
      <w:pPr>
        <w:tabs>
          <w:tab w:val="left" w:pos="284"/>
          <w:tab w:val="left" w:pos="1985"/>
        </w:tabs>
        <w:spacing w:after="0"/>
        <w:rPr>
          <w:rFonts w:ascii="Arial" w:hAnsi="Arial" w:cs="Arial"/>
        </w:rPr>
      </w:pPr>
      <w:r w:rsidRPr="00FC0FF3">
        <w:rPr>
          <w:rFonts w:ascii="Arial" w:hAnsi="Arial" w:cs="Arial"/>
        </w:rPr>
        <w:t>I</w:t>
      </w:r>
      <w:r w:rsidR="0042361C" w:rsidRPr="00FC0FF3">
        <w:rPr>
          <w:rFonts w:ascii="Arial" w:hAnsi="Arial" w:cs="Arial"/>
        </w:rPr>
        <w:t>ndex du mois au cours duquel l’élément est remis au maître de l’ouvrage ;</w:t>
      </w:r>
    </w:p>
    <w:p w14:paraId="5B114323" w14:textId="3646B50F" w:rsidR="00B657A7" w:rsidRDefault="00B657A7" w:rsidP="00B657A7">
      <w:pPr>
        <w:tabs>
          <w:tab w:val="left" w:pos="284"/>
          <w:tab w:val="left" w:pos="1985"/>
        </w:tabs>
        <w:spacing w:after="0"/>
        <w:rPr>
          <w:rFonts w:ascii="Arial" w:hAnsi="Arial" w:cs="Arial"/>
        </w:rPr>
      </w:pPr>
    </w:p>
    <w:p w14:paraId="519CD3EB" w14:textId="77777777" w:rsidR="00E95278" w:rsidRPr="00FC0FF3" w:rsidRDefault="00E95278" w:rsidP="00B657A7">
      <w:pPr>
        <w:tabs>
          <w:tab w:val="left" w:pos="284"/>
          <w:tab w:val="left" w:pos="1985"/>
        </w:tabs>
        <w:spacing w:after="0"/>
        <w:rPr>
          <w:rFonts w:ascii="Arial" w:hAnsi="Arial" w:cs="Arial"/>
        </w:rPr>
      </w:pPr>
    </w:p>
    <w:p w14:paraId="11232262" w14:textId="297C699C" w:rsidR="0042361C" w:rsidRPr="005A6044" w:rsidRDefault="0042361C" w:rsidP="00E95278">
      <w:pPr>
        <w:pStyle w:val="Titre4"/>
      </w:pPr>
      <w:r w:rsidRPr="005A6044">
        <w:t xml:space="preserve">Pour l’élément </w:t>
      </w:r>
      <w:r w:rsidRPr="009F4DEE">
        <w:t>VISA</w:t>
      </w:r>
    </w:p>
    <w:p w14:paraId="0BEAD342" w14:textId="3BA44F67" w:rsidR="0042361C" w:rsidRPr="00FC0FF3" w:rsidRDefault="00BE4E2D" w:rsidP="001F681A">
      <w:pPr>
        <w:tabs>
          <w:tab w:val="left" w:pos="284"/>
        </w:tabs>
        <w:spacing w:after="0"/>
        <w:rPr>
          <w:rFonts w:ascii="Arial" w:hAnsi="Arial" w:cs="Arial"/>
        </w:rPr>
      </w:pPr>
      <w:r w:rsidRPr="00FC0FF3">
        <w:rPr>
          <w:rFonts w:ascii="Arial" w:hAnsi="Arial" w:cs="Arial"/>
        </w:rPr>
        <w:t>I</w:t>
      </w:r>
      <w:r w:rsidR="0042361C" w:rsidRPr="00FC0FF3">
        <w:rPr>
          <w:rFonts w:ascii="Arial" w:hAnsi="Arial" w:cs="Arial"/>
        </w:rPr>
        <w:t xml:space="preserve">ndex du mois au cours duquel chacun des documents </w:t>
      </w:r>
      <w:r w:rsidR="0042361C" w:rsidRPr="00C6714B">
        <w:rPr>
          <w:rFonts w:ascii="Arial" w:hAnsi="Arial" w:cs="Arial"/>
        </w:rPr>
        <w:t>prévus à l’article 2.</w:t>
      </w:r>
      <w:r w:rsidR="00C6714B" w:rsidRPr="00C6714B">
        <w:rPr>
          <w:rFonts w:ascii="Arial" w:hAnsi="Arial" w:cs="Arial"/>
        </w:rPr>
        <w:t>3.3.</w:t>
      </w:r>
      <w:r w:rsidR="0042361C" w:rsidRPr="00C6714B">
        <w:rPr>
          <w:rFonts w:ascii="Arial" w:hAnsi="Arial" w:cs="Arial"/>
        </w:rPr>
        <w:t>2.</w:t>
      </w:r>
      <w:r w:rsidR="001727EC" w:rsidRPr="00C6714B">
        <w:rPr>
          <w:rFonts w:ascii="Arial" w:hAnsi="Arial" w:cs="Arial"/>
        </w:rPr>
        <w:t>,</w:t>
      </w:r>
      <w:r w:rsidR="0042361C" w:rsidRPr="00C6714B">
        <w:rPr>
          <w:rFonts w:ascii="Arial" w:hAnsi="Arial" w:cs="Arial"/>
        </w:rPr>
        <w:t xml:space="preserve"> </w:t>
      </w:r>
      <w:r w:rsidR="0042361C" w:rsidRPr="00FC0FF3">
        <w:rPr>
          <w:rFonts w:ascii="Arial" w:hAnsi="Arial" w:cs="Arial"/>
        </w:rPr>
        <w:t>ci-après</w:t>
      </w:r>
      <w:r w:rsidR="001727EC" w:rsidRPr="00FC0FF3">
        <w:rPr>
          <w:rFonts w:ascii="Arial" w:hAnsi="Arial" w:cs="Arial"/>
        </w:rPr>
        <w:t>,</w:t>
      </w:r>
      <w:r w:rsidR="0042361C" w:rsidRPr="00FC0FF3">
        <w:rPr>
          <w:rFonts w:ascii="Arial" w:hAnsi="Arial" w:cs="Arial"/>
        </w:rPr>
        <w:t xml:space="preserve"> est remis au maître d’ouvrage.</w:t>
      </w:r>
    </w:p>
    <w:p w14:paraId="4E37AAE8" w14:textId="48A4528F" w:rsidR="00B657A7" w:rsidRPr="00FC0FF3" w:rsidRDefault="00B657A7" w:rsidP="00B657A7">
      <w:pPr>
        <w:tabs>
          <w:tab w:val="left" w:pos="284"/>
        </w:tabs>
        <w:spacing w:after="0"/>
        <w:ind w:left="284"/>
        <w:rPr>
          <w:rFonts w:ascii="Arial" w:hAnsi="Arial" w:cs="Arial"/>
        </w:rPr>
      </w:pPr>
    </w:p>
    <w:p w14:paraId="63000E57" w14:textId="77777777" w:rsidR="00B657A7" w:rsidRPr="00FC0FF3" w:rsidRDefault="00B657A7" w:rsidP="00B657A7">
      <w:pPr>
        <w:tabs>
          <w:tab w:val="left" w:pos="284"/>
        </w:tabs>
        <w:spacing w:after="0"/>
        <w:ind w:left="284"/>
        <w:rPr>
          <w:rFonts w:ascii="Arial" w:hAnsi="Arial" w:cs="Arial"/>
        </w:rPr>
      </w:pPr>
    </w:p>
    <w:p w14:paraId="4AB753A8" w14:textId="371083AB" w:rsidR="0042361C" w:rsidRPr="005A6044" w:rsidRDefault="0042361C" w:rsidP="00E95278">
      <w:pPr>
        <w:pStyle w:val="Titre4"/>
      </w:pPr>
      <w:r w:rsidRPr="005A6044">
        <w:t>Pour l’élément DET</w:t>
      </w:r>
    </w:p>
    <w:p w14:paraId="76113536" w14:textId="5BC6FBA3" w:rsidR="0042361C" w:rsidRPr="00FC0FF3" w:rsidRDefault="00BE4E2D" w:rsidP="001F681A">
      <w:pPr>
        <w:tabs>
          <w:tab w:val="left" w:pos="284"/>
        </w:tabs>
        <w:spacing w:after="0"/>
        <w:rPr>
          <w:rFonts w:ascii="Arial" w:hAnsi="Arial" w:cs="Arial"/>
        </w:rPr>
      </w:pPr>
      <w:r w:rsidRPr="00FC0FF3">
        <w:rPr>
          <w:rFonts w:ascii="Arial" w:hAnsi="Arial" w:cs="Arial"/>
        </w:rPr>
        <w:t>I</w:t>
      </w:r>
      <w:r w:rsidR="0042361C" w:rsidRPr="00FC0FF3">
        <w:rPr>
          <w:rFonts w:ascii="Arial" w:hAnsi="Arial" w:cs="Arial"/>
        </w:rPr>
        <w:t>ndex du mois au cours duquel la part de la pre</w:t>
      </w:r>
      <w:r w:rsidR="00DC2BA9" w:rsidRPr="00FC0FF3">
        <w:rPr>
          <w:rFonts w:ascii="Arial" w:hAnsi="Arial" w:cs="Arial"/>
        </w:rPr>
        <w:t>station concernée a été exécuté</w:t>
      </w:r>
      <w:r w:rsidR="001727EC" w:rsidRPr="00FC0FF3">
        <w:rPr>
          <w:rFonts w:ascii="Arial" w:hAnsi="Arial" w:cs="Arial"/>
        </w:rPr>
        <w:t xml:space="preserve"> </w:t>
      </w:r>
      <w:r w:rsidR="0042361C" w:rsidRPr="00FC0FF3">
        <w:rPr>
          <w:rFonts w:ascii="Arial" w:hAnsi="Arial" w:cs="Arial"/>
        </w:rPr>
        <w:t xml:space="preserve">conformément au </w:t>
      </w:r>
      <w:r w:rsidR="00C6714B">
        <w:rPr>
          <w:rFonts w:ascii="Arial" w:hAnsi="Arial" w:cs="Arial"/>
        </w:rPr>
        <w:t>2.3.3.3 a.</w:t>
      </w:r>
      <w:r w:rsidR="0042361C" w:rsidRPr="00FC0FF3">
        <w:rPr>
          <w:rFonts w:ascii="Arial" w:hAnsi="Arial" w:cs="Arial"/>
        </w:rPr>
        <w:t xml:space="preserve"> ci-après.</w:t>
      </w:r>
    </w:p>
    <w:p w14:paraId="05139F82" w14:textId="5CDAFB37" w:rsidR="00B657A7" w:rsidRPr="00FC0FF3" w:rsidRDefault="00B657A7" w:rsidP="00B657A7">
      <w:pPr>
        <w:tabs>
          <w:tab w:val="left" w:pos="284"/>
        </w:tabs>
        <w:spacing w:after="0"/>
        <w:ind w:left="284" w:firstLine="1134"/>
        <w:rPr>
          <w:rFonts w:ascii="Arial" w:hAnsi="Arial" w:cs="Arial"/>
        </w:rPr>
      </w:pPr>
    </w:p>
    <w:p w14:paraId="57E467A3" w14:textId="77777777" w:rsidR="00B657A7" w:rsidRPr="00FC0FF3" w:rsidRDefault="00B657A7" w:rsidP="00B657A7">
      <w:pPr>
        <w:tabs>
          <w:tab w:val="left" w:pos="284"/>
        </w:tabs>
        <w:spacing w:after="0"/>
        <w:ind w:left="284" w:firstLine="1134"/>
        <w:rPr>
          <w:rFonts w:ascii="Arial" w:hAnsi="Arial" w:cs="Arial"/>
        </w:rPr>
      </w:pPr>
    </w:p>
    <w:p w14:paraId="0D334903" w14:textId="4481710E" w:rsidR="0042361C" w:rsidRPr="005A6044" w:rsidRDefault="0042361C" w:rsidP="00E95278">
      <w:pPr>
        <w:pStyle w:val="Titre4"/>
      </w:pPr>
      <w:r w:rsidRPr="005A6044">
        <w:t>Pour l’élément AOR</w:t>
      </w:r>
    </w:p>
    <w:p w14:paraId="0384BD41" w14:textId="421EF183" w:rsidR="0042361C" w:rsidRPr="00FC0FF3" w:rsidRDefault="001727EC" w:rsidP="001F681A">
      <w:pPr>
        <w:tabs>
          <w:tab w:val="left" w:pos="284"/>
        </w:tabs>
        <w:spacing w:after="0"/>
        <w:rPr>
          <w:rFonts w:ascii="Arial" w:hAnsi="Arial" w:cs="Arial"/>
        </w:rPr>
      </w:pPr>
      <w:r w:rsidRPr="00FC0FF3">
        <w:rPr>
          <w:rFonts w:ascii="Arial" w:hAnsi="Arial" w:cs="Arial"/>
        </w:rPr>
        <w:t>P</w:t>
      </w:r>
      <w:r w:rsidR="0042361C" w:rsidRPr="00FC0FF3">
        <w:rPr>
          <w:rFonts w:ascii="Arial" w:hAnsi="Arial" w:cs="Arial"/>
        </w:rPr>
        <w:t xml:space="preserve">our chacune des quatre parties de l’élément définies à l’art. </w:t>
      </w:r>
      <w:r w:rsidR="00C6714B">
        <w:rPr>
          <w:rFonts w:ascii="Arial" w:hAnsi="Arial" w:cs="Arial"/>
        </w:rPr>
        <w:t>2</w:t>
      </w:r>
      <w:r w:rsidR="0042361C" w:rsidRPr="00FC0FF3">
        <w:rPr>
          <w:rFonts w:ascii="Arial" w:hAnsi="Arial" w:cs="Arial"/>
        </w:rPr>
        <w:t>.</w:t>
      </w:r>
      <w:r w:rsidR="00C6714B">
        <w:rPr>
          <w:rFonts w:ascii="Arial" w:hAnsi="Arial" w:cs="Arial"/>
        </w:rPr>
        <w:t xml:space="preserve">3.3.3 b. </w:t>
      </w:r>
      <w:r w:rsidR="0042361C" w:rsidRPr="00FC0FF3">
        <w:rPr>
          <w:rFonts w:ascii="Arial" w:hAnsi="Arial" w:cs="Arial"/>
        </w:rPr>
        <w:t xml:space="preserve">du présent CCP, il convient de prendre en compte l’index du mois au cours duquel les </w:t>
      </w:r>
      <w:r w:rsidR="001D29DF" w:rsidRPr="00FC0FF3">
        <w:rPr>
          <w:rFonts w:ascii="Arial" w:hAnsi="Arial" w:cs="Arial"/>
        </w:rPr>
        <w:t xml:space="preserve">documents cités ont été </w:t>
      </w:r>
      <w:r w:rsidR="0042361C" w:rsidRPr="00FC0FF3">
        <w:rPr>
          <w:rFonts w:ascii="Arial" w:hAnsi="Arial" w:cs="Arial"/>
        </w:rPr>
        <w:t>remis au maître d’ouvrage et l’index du dernier mois d</w:t>
      </w:r>
      <w:r w:rsidR="001D29DF" w:rsidRPr="00FC0FF3">
        <w:rPr>
          <w:rFonts w:ascii="Arial" w:hAnsi="Arial" w:cs="Arial"/>
        </w:rPr>
        <w:t xml:space="preserve">u délai de garantie de parfait </w:t>
      </w:r>
      <w:r w:rsidR="0042361C" w:rsidRPr="00FC0FF3">
        <w:rPr>
          <w:rFonts w:ascii="Arial" w:hAnsi="Arial" w:cs="Arial"/>
        </w:rPr>
        <w:t xml:space="preserve">achèvement pour la partie </w:t>
      </w:r>
      <w:r w:rsidR="0042361C" w:rsidRPr="00995DED">
        <w:rPr>
          <w:rFonts w:ascii="Arial" w:hAnsi="Arial" w:cs="Arial"/>
        </w:rPr>
        <w:t xml:space="preserve">4 du </w:t>
      </w:r>
      <w:r w:rsidR="00995DED" w:rsidRPr="00995DED">
        <w:rPr>
          <w:rFonts w:ascii="Arial" w:hAnsi="Arial" w:cs="Arial"/>
        </w:rPr>
        <w:t>2.3.3.3.</w:t>
      </w:r>
    </w:p>
    <w:p w14:paraId="7D805DDD" w14:textId="409DE697" w:rsidR="00B657A7" w:rsidRPr="00FC0FF3" w:rsidRDefault="00B657A7" w:rsidP="00B657A7">
      <w:pPr>
        <w:tabs>
          <w:tab w:val="left" w:pos="284"/>
        </w:tabs>
        <w:spacing w:after="0"/>
        <w:ind w:left="284"/>
        <w:rPr>
          <w:rFonts w:ascii="Arial" w:hAnsi="Arial" w:cs="Arial"/>
        </w:rPr>
      </w:pPr>
    </w:p>
    <w:p w14:paraId="04A3F9B6" w14:textId="77777777" w:rsidR="00B657A7" w:rsidRPr="00FC0FF3" w:rsidRDefault="00B657A7" w:rsidP="00B657A7">
      <w:pPr>
        <w:tabs>
          <w:tab w:val="left" w:pos="284"/>
        </w:tabs>
        <w:spacing w:after="0"/>
        <w:ind w:left="284"/>
        <w:rPr>
          <w:rFonts w:ascii="Arial" w:hAnsi="Arial" w:cs="Arial"/>
        </w:rPr>
      </w:pPr>
    </w:p>
    <w:p w14:paraId="165D0CD4" w14:textId="0EBD150E" w:rsidR="0042361C" w:rsidRPr="005A6044" w:rsidRDefault="0042361C" w:rsidP="00E95278">
      <w:pPr>
        <w:pStyle w:val="Titre4"/>
      </w:pPr>
      <w:r w:rsidRPr="005A6044">
        <w:t>Coefficients de révision</w:t>
      </w:r>
      <w:r w:rsidR="001D29DF" w:rsidRPr="005A6044">
        <w:t xml:space="preserve"> </w:t>
      </w:r>
    </w:p>
    <w:p w14:paraId="0AC1ECEC" w14:textId="77777777" w:rsidR="0042361C" w:rsidRPr="00FC0FF3" w:rsidRDefault="0042361C" w:rsidP="00B657A7">
      <w:pPr>
        <w:spacing w:after="0"/>
        <w:rPr>
          <w:rFonts w:ascii="Arial" w:hAnsi="Arial" w:cs="Arial"/>
        </w:rPr>
      </w:pPr>
      <w:r w:rsidRPr="00FC0FF3">
        <w:rPr>
          <w:rFonts w:ascii="Arial" w:hAnsi="Arial" w:cs="Arial"/>
        </w:rPr>
        <w:t xml:space="preserve">Lorsque la valeur finale des index n’est pas connue lors du </w:t>
      </w:r>
      <w:r w:rsidR="003F7A5F" w:rsidRPr="00FC0FF3">
        <w:rPr>
          <w:rFonts w:ascii="Arial" w:hAnsi="Arial" w:cs="Arial"/>
        </w:rPr>
        <w:t>paie</w:t>
      </w:r>
      <w:r w:rsidRPr="00FC0FF3">
        <w:rPr>
          <w:rFonts w:ascii="Arial" w:hAnsi="Arial" w:cs="Arial"/>
        </w:rPr>
        <w:t>ment, le maître d’ouvrage procède au règlement provisoire sur la base de la valeur du dernier co</w:t>
      </w:r>
      <w:r w:rsidR="003F7A5F" w:rsidRPr="00FC0FF3">
        <w:rPr>
          <w:rFonts w:ascii="Arial" w:hAnsi="Arial" w:cs="Arial"/>
        </w:rPr>
        <w:t>e</w:t>
      </w:r>
      <w:r w:rsidRPr="00FC0FF3">
        <w:rPr>
          <w:rFonts w:ascii="Arial" w:hAnsi="Arial" w:cs="Arial"/>
        </w:rPr>
        <w:t>fficient publié de la révision.</w:t>
      </w:r>
    </w:p>
    <w:p w14:paraId="4CAACD49" w14:textId="77777777" w:rsidR="0042361C" w:rsidRPr="00FC0FF3" w:rsidRDefault="0042361C" w:rsidP="001D29DF">
      <w:pPr>
        <w:spacing w:after="0"/>
        <w:rPr>
          <w:rFonts w:ascii="Arial" w:hAnsi="Arial" w:cs="Arial"/>
        </w:rPr>
      </w:pPr>
    </w:p>
    <w:p w14:paraId="4F924229" w14:textId="77777777" w:rsidR="0042361C" w:rsidRPr="00FC0FF3" w:rsidRDefault="0042361C" w:rsidP="00B657A7">
      <w:pPr>
        <w:spacing w:after="0"/>
        <w:rPr>
          <w:rFonts w:ascii="Arial" w:hAnsi="Arial" w:cs="Arial"/>
        </w:rPr>
      </w:pPr>
      <w:r w:rsidRPr="00FC0FF3">
        <w:rPr>
          <w:rFonts w:ascii="Arial" w:hAnsi="Arial" w:cs="Arial"/>
        </w:rPr>
        <w:t>Le maître de l’ouvrage procède à la révision définitive :</w:t>
      </w:r>
    </w:p>
    <w:p w14:paraId="25831641" w14:textId="4CA10DCB" w:rsidR="00173F1B" w:rsidRPr="008F349F" w:rsidRDefault="00173F1B" w:rsidP="00B657A7">
      <w:pPr>
        <w:spacing w:before="80" w:after="0"/>
        <w:ind w:left="851" w:hanging="142"/>
        <w:rPr>
          <w:rFonts w:ascii="Arial" w:hAnsi="Arial" w:cs="Arial"/>
        </w:rPr>
      </w:pPr>
      <w:r w:rsidRPr="008F349F">
        <w:rPr>
          <w:rFonts w:ascii="Arial" w:hAnsi="Arial" w:cs="Arial"/>
        </w:rPr>
        <w:t>- Sur l</w:t>
      </w:r>
      <w:r w:rsidR="003B4B79" w:rsidRPr="008F349F">
        <w:rPr>
          <w:rFonts w:ascii="Arial" w:hAnsi="Arial" w:cs="Arial"/>
        </w:rPr>
        <w:t xml:space="preserve">’acompte </w:t>
      </w:r>
      <w:r w:rsidRPr="008F349F">
        <w:rPr>
          <w:rFonts w:ascii="Arial" w:hAnsi="Arial" w:cs="Arial"/>
        </w:rPr>
        <w:t xml:space="preserve">suivant du titulaire du marché, lorsque les index correspondants sont publiés </w:t>
      </w:r>
    </w:p>
    <w:p w14:paraId="3F49DAE7" w14:textId="77777777" w:rsidR="0042361C" w:rsidRPr="00FC0FF3" w:rsidRDefault="0042361C" w:rsidP="001D29DF">
      <w:pPr>
        <w:spacing w:after="0"/>
        <w:rPr>
          <w:rFonts w:ascii="Arial" w:hAnsi="Arial" w:cs="Arial"/>
        </w:rPr>
      </w:pPr>
    </w:p>
    <w:p w14:paraId="0F5FB2AD" w14:textId="442DA708" w:rsidR="0042361C" w:rsidRPr="00FC0FF3" w:rsidRDefault="0042361C" w:rsidP="00B657A7">
      <w:pPr>
        <w:spacing w:after="0"/>
        <w:rPr>
          <w:rFonts w:ascii="Arial" w:hAnsi="Arial" w:cs="Arial"/>
        </w:rPr>
      </w:pPr>
      <w:r w:rsidRPr="00FC0FF3">
        <w:rPr>
          <w:rFonts w:ascii="Arial" w:hAnsi="Arial" w:cs="Arial"/>
        </w:rPr>
        <w:t>Les coefficients de révision sont arrondis au millième supérieur.</w:t>
      </w:r>
    </w:p>
    <w:p w14:paraId="655659C2" w14:textId="77777777" w:rsidR="0042361C" w:rsidRPr="00FC0FF3" w:rsidRDefault="0042361C" w:rsidP="001D29DF">
      <w:pPr>
        <w:spacing w:after="0"/>
        <w:rPr>
          <w:rFonts w:ascii="Arial" w:hAnsi="Arial" w:cs="Arial"/>
        </w:rPr>
      </w:pPr>
    </w:p>
    <w:p w14:paraId="3CBE492F" w14:textId="77777777" w:rsidR="0042361C" w:rsidRPr="00FC0FF3" w:rsidRDefault="0042361C" w:rsidP="00B657A7">
      <w:pPr>
        <w:spacing w:after="0"/>
        <w:rPr>
          <w:rFonts w:ascii="Arial" w:hAnsi="Arial" w:cs="Arial"/>
        </w:rPr>
      </w:pPr>
      <w:r w:rsidRPr="00FC0FF3">
        <w:rPr>
          <w:rFonts w:ascii="Arial" w:hAnsi="Arial" w:cs="Arial"/>
        </w:rPr>
        <w:t>Pour les éléments de mission pour lesquels un délai d’exécution est fixé dans l’acte d’engagement, la valeur finale de l’index est appréciée au plus tard à la date contractuelle de réalisation des prestations ou à la date de leur réalisation, si celle-ci est antérieure.</w:t>
      </w:r>
    </w:p>
    <w:p w14:paraId="6B0A6484" w14:textId="578CBBC0" w:rsidR="0042361C" w:rsidRPr="00FC0FF3" w:rsidRDefault="0042361C" w:rsidP="001D29DF">
      <w:pPr>
        <w:spacing w:after="0"/>
        <w:rPr>
          <w:rFonts w:ascii="Arial" w:hAnsi="Arial" w:cs="Arial"/>
        </w:rPr>
      </w:pPr>
    </w:p>
    <w:p w14:paraId="4D0BA5AB" w14:textId="77777777" w:rsidR="00B657A7" w:rsidRPr="00FC0FF3" w:rsidRDefault="00B657A7" w:rsidP="001D29DF">
      <w:pPr>
        <w:spacing w:after="0"/>
        <w:rPr>
          <w:rFonts w:ascii="Arial" w:hAnsi="Arial" w:cs="Arial"/>
        </w:rPr>
      </w:pPr>
    </w:p>
    <w:p w14:paraId="08BF10FF" w14:textId="4BA4745D" w:rsidR="001D29DF" w:rsidRPr="003A17CE" w:rsidRDefault="001D29DF" w:rsidP="00252AA0">
      <w:pPr>
        <w:pStyle w:val="Titre2"/>
      </w:pPr>
      <w:bookmarkStart w:id="38" w:name="_Toc198546326"/>
      <w:r w:rsidRPr="003A17CE">
        <w:t>Règlement des comptes du titulaire</w:t>
      </w:r>
      <w:bookmarkEnd w:id="38"/>
    </w:p>
    <w:p w14:paraId="24FBAFA0" w14:textId="13220725" w:rsidR="0042361C" w:rsidRPr="00FC0FF3" w:rsidRDefault="001D29DF" w:rsidP="00252AA0">
      <w:pPr>
        <w:pStyle w:val="Titre3"/>
      </w:pPr>
      <w:bookmarkStart w:id="39" w:name="_Toc198546327"/>
      <w:r w:rsidRPr="00FC0FF3">
        <w:t>Avance</w:t>
      </w:r>
      <w:bookmarkEnd w:id="39"/>
    </w:p>
    <w:p w14:paraId="2CA9A9C8" w14:textId="5AE6E3C8" w:rsidR="001D29DF" w:rsidRPr="00FC0FF3" w:rsidRDefault="001D29DF" w:rsidP="001727EC">
      <w:pPr>
        <w:spacing w:after="0"/>
        <w:rPr>
          <w:rFonts w:ascii="Arial" w:hAnsi="Arial" w:cs="Arial"/>
        </w:rPr>
      </w:pPr>
      <w:r w:rsidRPr="00FC0FF3">
        <w:rPr>
          <w:rFonts w:ascii="Arial" w:hAnsi="Arial" w:cs="Arial"/>
        </w:rPr>
        <w:t>Une avance est versée au maître d’</w:t>
      </w:r>
      <w:r w:rsidR="00577C25" w:rsidRPr="00FC0FF3">
        <w:rPr>
          <w:rFonts w:ascii="Arial" w:hAnsi="Arial" w:cs="Arial"/>
        </w:rPr>
        <w:t>œuvre</w:t>
      </w:r>
      <w:r w:rsidRPr="00FC0FF3">
        <w:rPr>
          <w:rFonts w:ascii="Arial" w:hAnsi="Arial" w:cs="Arial"/>
        </w:rPr>
        <w:t xml:space="preserve"> sauf en cas de refus par celui-ci, précisé dans l’acte d’engagement.</w:t>
      </w:r>
    </w:p>
    <w:p w14:paraId="03E323B8" w14:textId="77777777" w:rsidR="00F568F3" w:rsidRPr="00FC0FF3" w:rsidRDefault="00F568F3" w:rsidP="001727EC">
      <w:pPr>
        <w:spacing w:after="0"/>
        <w:rPr>
          <w:rFonts w:ascii="Arial" w:hAnsi="Arial" w:cs="Arial"/>
        </w:rPr>
      </w:pPr>
    </w:p>
    <w:p w14:paraId="3BDDF6F3" w14:textId="4F2698F5" w:rsidR="001D29DF" w:rsidRPr="00FC0FF3" w:rsidRDefault="00176D39" w:rsidP="00B657A7">
      <w:pPr>
        <w:spacing w:after="0"/>
        <w:rPr>
          <w:rFonts w:ascii="Arial" w:hAnsi="Arial" w:cs="Arial"/>
        </w:rPr>
      </w:pPr>
      <w:r w:rsidRPr="00FC0FF3">
        <w:rPr>
          <w:rFonts w:ascii="Arial" w:hAnsi="Arial" w:cs="Arial"/>
        </w:rPr>
        <w:t>Suivant</w:t>
      </w:r>
      <w:r w:rsidR="001F4C5C" w:rsidRPr="00FC0FF3">
        <w:rPr>
          <w:rFonts w:ascii="Arial" w:hAnsi="Arial" w:cs="Arial"/>
        </w:rPr>
        <w:t xml:space="preserve"> les dispositions </w:t>
      </w:r>
      <w:r w:rsidR="001F4C5C" w:rsidRPr="00825FD8">
        <w:rPr>
          <w:rFonts w:ascii="Arial" w:hAnsi="Arial" w:cs="Arial"/>
        </w:rPr>
        <w:t>de</w:t>
      </w:r>
      <w:r w:rsidR="00743C2C" w:rsidRPr="00825FD8">
        <w:rPr>
          <w:rFonts w:ascii="Arial" w:hAnsi="Arial" w:cs="Arial"/>
        </w:rPr>
        <w:t xml:space="preserve"> l’article B.11</w:t>
      </w:r>
      <w:r w:rsidRPr="00825FD8">
        <w:rPr>
          <w:rFonts w:ascii="Arial" w:hAnsi="Arial" w:cs="Arial"/>
        </w:rPr>
        <w:t xml:space="preserve">.1 du CCAG MOE, </w:t>
      </w:r>
      <w:r w:rsidR="008938A6" w:rsidRPr="008F349F">
        <w:rPr>
          <w:rFonts w:ascii="Arial" w:hAnsi="Arial" w:cs="Arial"/>
        </w:rPr>
        <w:t xml:space="preserve">si le montant du marché de base, ou la part du co-traitant concerné est supérieur à 50 000 €, </w:t>
      </w:r>
      <w:r w:rsidRPr="00FC0FF3">
        <w:rPr>
          <w:rFonts w:ascii="Arial" w:hAnsi="Arial" w:cs="Arial"/>
        </w:rPr>
        <w:t>le</w:t>
      </w:r>
      <w:r w:rsidR="001D29DF" w:rsidRPr="00FC0FF3">
        <w:rPr>
          <w:rFonts w:ascii="Arial" w:hAnsi="Arial" w:cs="Arial"/>
        </w:rPr>
        <w:t xml:space="preserve"> montant </w:t>
      </w:r>
      <w:r w:rsidRPr="00FC0FF3">
        <w:rPr>
          <w:rFonts w:ascii="Arial" w:hAnsi="Arial" w:cs="Arial"/>
        </w:rPr>
        <w:t xml:space="preserve">de l’avance est égal à 10 % pour les PME et 5% pour les autres entreprises, </w:t>
      </w:r>
      <w:r w:rsidR="001D29DF" w:rsidRPr="00FC0FF3">
        <w:rPr>
          <w:rFonts w:ascii="Arial" w:hAnsi="Arial" w:cs="Arial"/>
        </w:rPr>
        <w:t xml:space="preserve">du montant initial du marché (en prix de base) si le délai N d’exécution du marché exprimé en mois n’excède pas douze mois. Il est égal au produit de ces </w:t>
      </w:r>
      <w:r w:rsidR="0063516D" w:rsidRPr="00FC0FF3">
        <w:rPr>
          <w:rFonts w:ascii="Arial" w:hAnsi="Arial" w:cs="Arial"/>
        </w:rPr>
        <w:t xml:space="preserve">dix </w:t>
      </w:r>
      <w:r w:rsidR="008E0DD1" w:rsidRPr="00FC0FF3">
        <w:rPr>
          <w:rFonts w:ascii="Arial" w:hAnsi="Arial" w:cs="Arial"/>
        </w:rPr>
        <w:t xml:space="preserve">ou </w:t>
      </w:r>
      <w:r w:rsidR="0063516D" w:rsidRPr="00FC0FF3">
        <w:rPr>
          <w:rFonts w:ascii="Arial" w:hAnsi="Arial" w:cs="Arial"/>
        </w:rPr>
        <w:t>cinq pour cent</w:t>
      </w:r>
      <w:r w:rsidR="001D29DF" w:rsidRPr="00FC0FF3">
        <w:rPr>
          <w:rFonts w:ascii="Arial" w:hAnsi="Arial" w:cs="Arial"/>
        </w:rPr>
        <w:t xml:space="preserve"> (</w:t>
      </w:r>
      <w:r w:rsidR="00EA1DF6" w:rsidRPr="00FC0FF3">
        <w:rPr>
          <w:rFonts w:ascii="Arial" w:hAnsi="Arial" w:cs="Arial"/>
        </w:rPr>
        <w:t xml:space="preserve">10 ou </w:t>
      </w:r>
      <w:r w:rsidR="001D29DF" w:rsidRPr="00FC0FF3">
        <w:rPr>
          <w:rFonts w:ascii="Arial" w:hAnsi="Arial" w:cs="Arial"/>
        </w:rPr>
        <w:t xml:space="preserve">5 %) par </w:t>
      </w:r>
      <w:r w:rsidR="001D29DF" w:rsidRPr="00FC0FF3">
        <w:rPr>
          <w:rFonts w:ascii="Arial" w:hAnsi="Arial" w:cs="Arial"/>
          <w:u w:val="single"/>
        </w:rPr>
        <w:t>12</w:t>
      </w:r>
      <w:r w:rsidR="0063516D" w:rsidRPr="00FC0FF3">
        <w:rPr>
          <w:rFonts w:ascii="Arial" w:hAnsi="Arial" w:cs="Arial"/>
          <w:u w:val="single"/>
        </w:rPr>
        <w:t>/N</w:t>
      </w:r>
      <w:r w:rsidR="001D29DF" w:rsidRPr="00FC0FF3">
        <w:rPr>
          <w:rFonts w:ascii="Arial" w:hAnsi="Arial" w:cs="Arial"/>
        </w:rPr>
        <w:t xml:space="preserve"> (N étant exprimé en mois) si le délai N dépasse douze mois.</w:t>
      </w:r>
      <w:r w:rsidR="00732FDB" w:rsidRPr="00FC0FF3">
        <w:rPr>
          <w:rFonts w:ascii="Arial" w:hAnsi="Arial" w:cs="Arial"/>
        </w:rPr>
        <w:t xml:space="preserve"> </w:t>
      </w:r>
    </w:p>
    <w:p w14:paraId="4D57AF74" w14:textId="13691DE4" w:rsidR="00732FDB" w:rsidRDefault="00732FDB" w:rsidP="00FE421B">
      <w:pPr>
        <w:spacing w:after="0"/>
        <w:rPr>
          <w:rFonts w:ascii="Arial" w:hAnsi="Arial" w:cs="Arial"/>
        </w:rPr>
      </w:pPr>
    </w:p>
    <w:p w14:paraId="07601750" w14:textId="77777777" w:rsidR="008F349F" w:rsidRPr="00E97843" w:rsidRDefault="008F349F" w:rsidP="008F349F">
      <w:pPr>
        <w:spacing w:after="0"/>
        <w:rPr>
          <w:rFonts w:ascii="Arial" w:hAnsi="Arial" w:cs="Arial"/>
        </w:rPr>
      </w:pPr>
      <w:r w:rsidRPr="00FC0FF3">
        <w:rPr>
          <w:rFonts w:ascii="Arial" w:hAnsi="Arial" w:cs="Arial"/>
        </w:rPr>
        <w:t xml:space="preserve">Le paiement de cette avance intervient dans le délai de 30 jours à partir de la date à laquelle commence à courir le délai contractuel </w:t>
      </w:r>
      <w:r w:rsidRPr="00E97843">
        <w:rPr>
          <w:rFonts w:ascii="Arial" w:hAnsi="Arial" w:cs="Arial"/>
        </w:rPr>
        <w:t>d’exécution et dès réception de la garantie ou du cautionnement correspondant le cas échéant.</w:t>
      </w:r>
    </w:p>
    <w:p w14:paraId="79AA9CF7" w14:textId="77777777" w:rsidR="001D29DF" w:rsidRPr="00FC0FF3" w:rsidRDefault="001D29DF" w:rsidP="001D29DF">
      <w:pPr>
        <w:spacing w:after="0"/>
        <w:rPr>
          <w:rFonts w:ascii="Arial" w:hAnsi="Arial" w:cs="Arial"/>
        </w:rPr>
      </w:pPr>
    </w:p>
    <w:p w14:paraId="21549A48" w14:textId="77777777" w:rsidR="001D29DF" w:rsidRPr="00FC0FF3" w:rsidRDefault="001D29DF" w:rsidP="00B657A7">
      <w:pPr>
        <w:spacing w:after="0"/>
        <w:rPr>
          <w:rFonts w:ascii="Arial" w:hAnsi="Arial" w:cs="Arial"/>
        </w:rPr>
      </w:pPr>
      <w:r w:rsidRPr="00FC0FF3">
        <w:rPr>
          <w:rFonts w:ascii="Arial" w:hAnsi="Arial" w:cs="Arial"/>
        </w:rPr>
        <w:t>Le remboursement de cette avance commence lorsque le montant cumulé des demandes d’acomptes présentées par le maître d’</w:t>
      </w:r>
      <w:r w:rsidR="00577C25" w:rsidRPr="00FC0FF3">
        <w:rPr>
          <w:rFonts w:ascii="Arial" w:hAnsi="Arial" w:cs="Arial"/>
        </w:rPr>
        <w:t>œuvre</w:t>
      </w:r>
      <w:r w:rsidRPr="00FC0FF3">
        <w:rPr>
          <w:rFonts w:ascii="Arial" w:hAnsi="Arial" w:cs="Arial"/>
        </w:rPr>
        <w:t xml:space="preserve"> atteint ou dépasse 65 % du montant initial (hors TVA) du marché. Ce remboursement doit être terminé lorsque ledit montant atteint 80 % du montant initial (hors TVA) du marché.</w:t>
      </w:r>
    </w:p>
    <w:p w14:paraId="45AF7B05" w14:textId="77777777" w:rsidR="001D29DF" w:rsidRPr="00FC0FF3" w:rsidRDefault="001D29DF" w:rsidP="001D29DF">
      <w:pPr>
        <w:spacing w:after="0"/>
        <w:rPr>
          <w:rFonts w:ascii="Arial" w:hAnsi="Arial" w:cs="Arial"/>
        </w:rPr>
      </w:pPr>
    </w:p>
    <w:p w14:paraId="780F57DD" w14:textId="5E8D62C1" w:rsidR="001D29DF" w:rsidRPr="00FC0FF3" w:rsidRDefault="001D29DF" w:rsidP="001D29DF">
      <w:pPr>
        <w:spacing w:after="0"/>
        <w:rPr>
          <w:rFonts w:ascii="Arial" w:hAnsi="Arial" w:cs="Arial"/>
        </w:rPr>
      </w:pPr>
      <w:r w:rsidRPr="00FC0FF3">
        <w:rPr>
          <w:rFonts w:ascii="Arial" w:hAnsi="Arial" w:cs="Arial"/>
        </w:rPr>
        <w:t>Son montant ne sera ni révisé ni actualisé.</w:t>
      </w:r>
    </w:p>
    <w:p w14:paraId="71127B00" w14:textId="6D0596A0" w:rsidR="00B657A7" w:rsidRPr="00FC0FF3" w:rsidRDefault="00B657A7" w:rsidP="001D29DF">
      <w:pPr>
        <w:spacing w:after="0"/>
        <w:rPr>
          <w:rFonts w:ascii="Arial" w:hAnsi="Arial" w:cs="Arial"/>
        </w:rPr>
      </w:pPr>
    </w:p>
    <w:p w14:paraId="0A705A0F" w14:textId="77777777" w:rsidR="00B657A7" w:rsidRPr="00FC0FF3" w:rsidRDefault="00B657A7" w:rsidP="001D29DF">
      <w:pPr>
        <w:spacing w:after="0"/>
        <w:rPr>
          <w:rFonts w:ascii="Arial" w:hAnsi="Arial" w:cs="Arial"/>
        </w:rPr>
      </w:pPr>
    </w:p>
    <w:p w14:paraId="7FAAAC72" w14:textId="056F4C87" w:rsidR="001D29DF" w:rsidRPr="00FC0FF3" w:rsidRDefault="001D29DF" w:rsidP="00252AA0">
      <w:pPr>
        <w:pStyle w:val="Titre3"/>
      </w:pPr>
      <w:bookmarkStart w:id="40" w:name="_Toc198546328"/>
      <w:r w:rsidRPr="00FC0FF3">
        <w:t>Avance aux sous-traitants</w:t>
      </w:r>
      <w:bookmarkEnd w:id="40"/>
    </w:p>
    <w:p w14:paraId="51A698A9" w14:textId="77777777" w:rsidR="001D29DF" w:rsidRPr="00FC0FF3" w:rsidRDefault="001F4C5C" w:rsidP="00B657A7">
      <w:pPr>
        <w:spacing w:after="0"/>
        <w:rPr>
          <w:rFonts w:ascii="Arial" w:hAnsi="Arial" w:cs="Arial"/>
        </w:rPr>
      </w:pPr>
      <w:r w:rsidRPr="00FC0FF3">
        <w:rPr>
          <w:rFonts w:ascii="Arial" w:hAnsi="Arial" w:cs="Arial"/>
        </w:rPr>
        <w:t>S</w:t>
      </w:r>
      <w:r w:rsidR="00D74107" w:rsidRPr="00FC0FF3">
        <w:rPr>
          <w:rFonts w:ascii="Arial" w:hAnsi="Arial" w:cs="Arial"/>
        </w:rPr>
        <w:t>uivant</w:t>
      </w:r>
      <w:r w:rsidRPr="00FC0FF3">
        <w:rPr>
          <w:rFonts w:ascii="Arial" w:hAnsi="Arial" w:cs="Arial"/>
        </w:rPr>
        <w:t xml:space="preserve"> les dispositions de</w:t>
      </w:r>
      <w:r w:rsidR="00EA1DF6" w:rsidRPr="00FC0FF3">
        <w:rPr>
          <w:rFonts w:ascii="Arial" w:hAnsi="Arial" w:cs="Arial"/>
        </w:rPr>
        <w:t xml:space="preserve"> l’article B.11</w:t>
      </w:r>
      <w:r w:rsidR="00D74107" w:rsidRPr="00FC0FF3">
        <w:rPr>
          <w:rFonts w:ascii="Arial" w:hAnsi="Arial" w:cs="Arial"/>
        </w:rPr>
        <w:t>.1 du CCAG MOE</w:t>
      </w:r>
      <w:r w:rsidRPr="00FC0FF3">
        <w:rPr>
          <w:rFonts w:ascii="Arial" w:hAnsi="Arial" w:cs="Arial"/>
        </w:rPr>
        <w:t>, une avance</w:t>
      </w:r>
      <w:r w:rsidR="00CE2A95" w:rsidRPr="00FC0FF3">
        <w:rPr>
          <w:rFonts w:ascii="Arial" w:hAnsi="Arial" w:cs="Arial"/>
        </w:rPr>
        <w:t xml:space="preserve"> peut être versée</w:t>
      </w:r>
      <w:r w:rsidR="001D29DF" w:rsidRPr="00FC0FF3">
        <w:rPr>
          <w:rFonts w:ascii="Arial" w:hAnsi="Arial" w:cs="Arial"/>
        </w:rPr>
        <w:t xml:space="preserve"> sur leur demande aux sous-traitants lorsque le montant de leurs prestations est au moins égal au seuil fixé par l</w:t>
      </w:r>
      <w:r w:rsidR="003F7A5F" w:rsidRPr="00FC0FF3">
        <w:rPr>
          <w:rFonts w:ascii="Arial" w:hAnsi="Arial" w:cs="Arial"/>
        </w:rPr>
        <w:t xml:space="preserve">’article </w:t>
      </w:r>
      <w:r w:rsidR="00CC1573" w:rsidRPr="00825FD8">
        <w:rPr>
          <w:rFonts w:ascii="Arial" w:hAnsi="Arial" w:cs="Arial"/>
        </w:rPr>
        <w:t>R</w:t>
      </w:r>
      <w:r w:rsidRPr="00825FD8">
        <w:rPr>
          <w:rFonts w:ascii="Arial" w:hAnsi="Arial" w:cs="Arial"/>
        </w:rPr>
        <w:t>.</w:t>
      </w:r>
      <w:r w:rsidR="00CC1573" w:rsidRPr="00825FD8">
        <w:rPr>
          <w:rFonts w:ascii="Arial" w:hAnsi="Arial" w:cs="Arial"/>
        </w:rPr>
        <w:t>2191-3</w:t>
      </w:r>
      <w:r w:rsidR="003F7A5F" w:rsidRPr="00825FD8">
        <w:rPr>
          <w:rFonts w:ascii="Arial" w:hAnsi="Arial" w:cs="Arial"/>
        </w:rPr>
        <w:t xml:space="preserve"> du </w:t>
      </w:r>
      <w:r w:rsidRPr="00825FD8">
        <w:rPr>
          <w:rFonts w:ascii="Arial" w:hAnsi="Arial" w:cs="Arial"/>
        </w:rPr>
        <w:t>Code de la Commande Publique</w:t>
      </w:r>
      <w:r w:rsidR="00CC1573" w:rsidRPr="00825FD8">
        <w:rPr>
          <w:rFonts w:ascii="Arial" w:hAnsi="Arial" w:cs="Arial"/>
        </w:rPr>
        <w:t xml:space="preserve"> </w:t>
      </w:r>
      <w:r w:rsidR="00CC1573" w:rsidRPr="00FC0FF3">
        <w:rPr>
          <w:rFonts w:ascii="Arial" w:hAnsi="Arial" w:cs="Arial"/>
        </w:rPr>
        <w:t>précité</w:t>
      </w:r>
      <w:r w:rsidR="003F7A5F" w:rsidRPr="00FC0FF3">
        <w:rPr>
          <w:rFonts w:ascii="Arial" w:hAnsi="Arial" w:cs="Arial"/>
        </w:rPr>
        <w:t xml:space="preserve"> pour </w:t>
      </w:r>
      <w:r w:rsidR="001D29DF" w:rsidRPr="00FC0FF3">
        <w:rPr>
          <w:rFonts w:ascii="Arial" w:hAnsi="Arial" w:cs="Arial"/>
        </w:rPr>
        <w:t>le versement de l’avance.</w:t>
      </w:r>
    </w:p>
    <w:p w14:paraId="7F3B5FFC" w14:textId="77777777" w:rsidR="001D29DF" w:rsidRPr="00FC0FF3" w:rsidRDefault="001D29DF" w:rsidP="001727EC">
      <w:pPr>
        <w:spacing w:after="0"/>
        <w:rPr>
          <w:rFonts w:ascii="Arial" w:hAnsi="Arial" w:cs="Arial"/>
        </w:rPr>
      </w:pPr>
    </w:p>
    <w:p w14:paraId="23DE4986" w14:textId="3F750D37" w:rsidR="001D29DF" w:rsidRPr="00FC0FF3" w:rsidRDefault="001D29DF" w:rsidP="00B657A7">
      <w:pPr>
        <w:spacing w:after="0"/>
        <w:rPr>
          <w:rFonts w:ascii="Arial" w:hAnsi="Arial" w:cs="Arial"/>
        </w:rPr>
      </w:pPr>
      <w:r w:rsidRPr="00FC0FF3">
        <w:rPr>
          <w:rFonts w:ascii="Arial" w:hAnsi="Arial" w:cs="Arial"/>
        </w:rPr>
        <w:t>Le versement de cette avan</w:t>
      </w:r>
      <w:r w:rsidR="00D74107" w:rsidRPr="00FC0FF3">
        <w:rPr>
          <w:rFonts w:ascii="Arial" w:hAnsi="Arial" w:cs="Arial"/>
        </w:rPr>
        <w:t>ce, dont le montant est égal à 10</w:t>
      </w:r>
      <w:r w:rsidRPr="00FC0FF3">
        <w:rPr>
          <w:rFonts w:ascii="Arial" w:hAnsi="Arial" w:cs="Arial"/>
        </w:rPr>
        <w:t xml:space="preserve"> % </w:t>
      </w:r>
      <w:r w:rsidR="00D74107" w:rsidRPr="00FC0FF3">
        <w:rPr>
          <w:rFonts w:ascii="Arial" w:hAnsi="Arial" w:cs="Arial"/>
        </w:rPr>
        <w:t xml:space="preserve">pour les PME et 5% pour les autres entreprises </w:t>
      </w:r>
      <w:r w:rsidRPr="00FC0FF3">
        <w:rPr>
          <w:rFonts w:ascii="Arial" w:hAnsi="Arial" w:cs="Arial"/>
        </w:rPr>
        <w:t>du montant des prestations sous-traitées, et son remboursement sont effectués à la diligence du maître d’</w:t>
      </w:r>
      <w:r w:rsidR="00577C25" w:rsidRPr="00FC0FF3">
        <w:rPr>
          <w:rFonts w:ascii="Arial" w:hAnsi="Arial" w:cs="Arial"/>
        </w:rPr>
        <w:t>œuvre</w:t>
      </w:r>
      <w:r w:rsidRPr="00FC0FF3">
        <w:rPr>
          <w:rFonts w:ascii="Arial" w:hAnsi="Arial" w:cs="Arial"/>
        </w:rPr>
        <w:t xml:space="preserve"> qui prévoit ce versement et ce remboursement pour fixer le montant des sommes devant faire l’objet d’un paiement au profit du sous-traitant.</w:t>
      </w:r>
      <w:r w:rsidR="00732FDB" w:rsidRPr="00FC0FF3">
        <w:rPr>
          <w:rFonts w:ascii="Arial" w:hAnsi="Arial" w:cs="Arial"/>
        </w:rPr>
        <w:t xml:space="preserve"> </w:t>
      </w:r>
    </w:p>
    <w:p w14:paraId="0888C67C" w14:textId="11F023BA" w:rsidR="00B657A7" w:rsidRPr="00FC0FF3" w:rsidRDefault="00B657A7" w:rsidP="00B657A7">
      <w:pPr>
        <w:spacing w:after="0"/>
        <w:rPr>
          <w:rFonts w:ascii="Arial" w:hAnsi="Arial" w:cs="Arial"/>
        </w:rPr>
      </w:pPr>
    </w:p>
    <w:p w14:paraId="44974638" w14:textId="77777777" w:rsidR="00B657A7" w:rsidRPr="00FC0FF3" w:rsidRDefault="00B657A7" w:rsidP="00B657A7">
      <w:pPr>
        <w:spacing w:after="0"/>
        <w:rPr>
          <w:rFonts w:ascii="Arial" w:hAnsi="Arial" w:cs="Arial"/>
        </w:rPr>
      </w:pPr>
    </w:p>
    <w:p w14:paraId="21B760A4" w14:textId="2A1B30C6" w:rsidR="001D29DF" w:rsidRPr="00FC0FF3" w:rsidRDefault="001D29DF" w:rsidP="00252AA0">
      <w:pPr>
        <w:pStyle w:val="Titre3"/>
      </w:pPr>
      <w:bookmarkStart w:id="41" w:name="_Toc198546329"/>
      <w:r w:rsidRPr="00FC0FF3">
        <w:t>Acomptes</w:t>
      </w:r>
      <w:bookmarkEnd w:id="41"/>
      <w:r w:rsidRPr="00FC0FF3">
        <w:t xml:space="preserve"> </w:t>
      </w:r>
    </w:p>
    <w:p w14:paraId="4324F4E7" w14:textId="43812D31" w:rsidR="00766A36" w:rsidRPr="007D756A" w:rsidRDefault="00766A36" w:rsidP="00B657A7">
      <w:pPr>
        <w:spacing w:after="0"/>
        <w:rPr>
          <w:rFonts w:ascii="Arial" w:hAnsi="Arial" w:cs="Arial"/>
        </w:rPr>
      </w:pPr>
      <w:r w:rsidRPr="007D756A">
        <w:rPr>
          <w:rFonts w:ascii="Arial" w:hAnsi="Arial" w:cs="Arial"/>
        </w:rPr>
        <w:t>Chaque acompte devra préciser le mois d’exécution des prestations.</w:t>
      </w:r>
    </w:p>
    <w:p w14:paraId="13032795" w14:textId="18099850" w:rsidR="001D29DF" w:rsidRPr="00FC0FF3" w:rsidRDefault="001D29DF" w:rsidP="00B657A7">
      <w:pPr>
        <w:spacing w:after="0"/>
        <w:rPr>
          <w:rFonts w:ascii="Arial" w:hAnsi="Arial" w:cs="Arial"/>
        </w:rPr>
      </w:pPr>
      <w:r w:rsidRPr="00FC0FF3">
        <w:rPr>
          <w:rFonts w:ascii="Arial" w:hAnsi="Arial" w:cs="Arial"/>
        </w:rPr>
        <w:t>Le règlement des sommes dues au titulaire fait l’objet d’acomptes péri</w:t>
      </w:r>
      <w:r w:rsidR="00CE2A95" w:rsidRPr="00FC0FF3">
        <w:rPr>
          <w:rFonts w:ascii="Arial" w:hAnsi="Arial" w:cs="Arial"/>
        </w:rPr>
        <w:t>odiques</w:t>
      </w:r>
      <w:r w:rsidRPr="00FC0FF3">
        <w:rPr>
          <w:rFonts w:ascii="Arial" w:hAnsi="Arial" w:cs="Arial"/>
        </w:rPr>
        <w:t xml:space="preserve"> dans les conditions suivantes :</w:t>
      </w:r>
    </w:p>
    <w:p w14:paraId="25F484F3" w14:textId="43C48043" w:rsidR="00B657A7" w:rsidRDefault="00B657A7" w:rsidP="00B657A7">
      <w:pPr>
        <w:spacing w:after="0"/>
        <w:rPr>
          <w:rFonts w:ascii="Arial" w:hAnsi="Arial" w:cs="Arial"/>
        </w:rPr>
      </w:pPr>
    </w:p>
    <w:p w14:paraId="6479751C" w14:textId="77777777" w:rsidR="00AD0FF4" w:rsidRPr="00FC0FF3" w:rsidRDefault="00AD0FF4" w:rsidP="00B657A7">
      <w:pPr>
        <w:spacing w:after="0"/>
        <w:rPr>
          <w:rFonts w:ascii="Arial" w:hAnsi="Arial" w:cs="Arial"/>
        </w:rPr>
      </w:pPr>
    </w:p>
    <w:p w14:paraId="3A86D01D" w14:textId="634CAA15" w:rsidR="007D756A" w:rsidRPr="00324792" w:rsidRDefault="001D29DF" w:rsidP="00324792">
      <w:pPr>
        <w:pStyle w:val="Titre4"/>
      </w:pPr>
      <w:r w:rsidRPr="00015A98">
        <w:t xml:space="preserve">Pour l’établissement des documents d’études </w:t>
      </w:r>
      <w:r w:rsidRPr="00A87101">
        <w:t>suivants : APS, APD, PRO</w:t>
      </w:r>
      <w:r w:rsidR="00324792">
        <w:t>/DCE</w:t>
      </w:r>
      <w:r w:rsidR="00212A52" w:rsidRPr="00A87101">
        <w:t>, ACT</w:t>
      </w:r>
      <w:r w:rsidRPr="00A87101">
        <w:t xml:space="preserve"> </w:t>
      </w:r>
    </w:p>
    <w:p w14:paraId="51C3B6B6" w14:textId="38240EF3" w:rsidR="001D29DF" w:rsidRPr="00FC0FF3" w:rsidRDefault="001D29DF" w:rsidP="00B657A7">
      <w:pPr>
        <w:spacing w:after="0"/>
        <w:rPr>
          <w:rFonts w:ascii="Arial" w:hAnsi="Arial" w:cs="Arial"/>
        </w:rPr>
      </w:pPr>
      <w:r w:rsidRPr="00FC0FF3">
        <w:rPr>
          <w:rFonts w:ascii="Arial" w:hAnsi="Arial" w:cs="Arial"/>
        </w:rPr>
        <w:t xml:space="preserve">Les prestations incluses dans les éléments ci-dessus ne peuvent faire l’objet d’un règlement qu’après achèvement total de chaque élément et réception par le maître de l’ouvrage (ou réception tacite) telle que </w:t>
      </w:r>
      <w:r w:rsidRPr="00995DED">
        <w:rPr>
          <w:rFonts w:ascii="Arial" w:hAnsi="Arial" w:cs="Arial"/>
        </w:rPr>
        <w:t xml:space="preserve">précisée à l’article </w:t>
      </w:r>
      <w:r w:rsidR="00995DED" w:rsidRPr="00995DED">
        <w:rPr>
          <w:rFonts w:ascii="Arial" w:hAnsi="Arial" w:cs="Arial"/>
        </w:rPr>
        <w:t>3.1.2.3</w:t>
      </w:r>
      <w:r w:rsidR="0085055E" w:rsidRPr="00995DED">
        <w:rPr>
          <w:rFonts w:ascii="Arial" w:hAnsi="Arial" w:cs="Arial"/>
        </w:rPr>
        <w:t xml:space="preserve"> </w:t>
      </w:r>
      <w:r w:rsidRPr="00995DED">
        <w:rPr>
          <w:rFonts w:ascii="Arial" w:hAnsi="Arial" w:cs="Arial"/>
        </w:rPr>
        <w:t xml:space="preserve">du </w:t>
      </w:r>
      <w:r w:rsidRPr="00FC0FF3">
        <w:rPr>
          <w:rFonts w:ascii="Arial" w:hAnsi="Arial" w:cs="Arial"/>
        </w:rPr>
        <w:t>présent CCP.</w:t>
      </w:r>
    </w:p>
    <w:p w14:paraId="5C45394F" w14:textId="77777777" w:rsidR="001D29DF" w:rsidRPr="00FC0FF3" w:rsidRDefault="001D29DF" w:rsidP="0085055E">
      <w:pPr>
        <w:spacing w:after="0"/>
        <w:ind w:left="426" w:hanging="426"/>
        <w:rPr>
          <w:rFonts w:ascii="Arial" w:hAnsi="Arial" w:cs="Arial"/>
        </w:rPr>
      </w:pPr>
    </w:p>
    <w:p w14:paraId="2877B6D3" w14:textId="77777777" w:rsidR="007D756A" w:rsidRPr="00FC0FF3" w:rsidRDefault="007D756A" w:rsidP="007D756A">
      <w:pPr>
        <w:spacing w:after="0"/>
        <w:rPr>
          <w:rFonts w:ascii="Arial" w:hAnsi="Arial" w:cs="Arial"/>
        </w:rPr>
      </w:pPr>
      <w:r w:rsidRPr="00FC0FF3">
        <w:rPr>
          <w:rFonts w:ascii="Arial" w:hAnsi="Arial" w:cs="Arial"/>
        </w:rPr>
        <w:t xml:space="preserve">Toutefois ces prestations doivent être réglées avant leur achèvement </w:t>
      </w:r>
      <w:r w:rsidRPr="00E97843">
        <w:rPr>
          <w:rFonts w:ascii="Arial" w:hAnsi="Arial" w:cs="Arial"/>
        </w:rPr>
        <w:t>dans le cas où leur délai d’exécution est important afin que l’intervalle entre deux acomptes successifs n’excède pas trois mois. Dans ce cas, l’état périodique établi par le maître d’œuvre comporte</w:t>
      </w:r>
      <w:r w:rsidRPr="00FC0FF3">
        <w:rPr>
          <w:rFonts w:ascii="Arial" w:hAnsi="Arial" w:cs="Arial"/>
        </w:rPr>
        <w:t xml:space="preserve"> le compte rendu d’avancement de l’étude et indique le pourcentage approximatif du délai d’avancement de leur exécution ; ce pourcentage, après accord du maître de l’ouvrage, sert de base au calcul du montant de l’acompte correspondant.</w:t>
      </w:r>
    </w:p>
    <w:p w14:paraId="181D43FD" w14:textId="35C6119C" w:rsidR="00B657A7" w:rsidRPr="00FC0FF3" w:rsidRDefault="00B657A7" w:rsidP="00B657A7">
      <w:pPr>
        <w:spacing w:after="0"/>
        <w:rPr>
          <w:rFonts w:ascii="Arial" w:hAnsi="Arial" w:cs="Arial"/>
        </w:rPr>
      </w:pPr>
    </w:p>
    <w:p w14:paraId="0A9E5934" w14:textId="77777777" w:rsidR="00B657A7" w:rsidRPr="00FC0FF3" w:rsidRDefault="00B657A7" w:rsidP="00B657A7">
      <w:pPr>
        <w:spacing w:after="0"/>
        <w:rPr>
          <w:rFonts w:ascii="Arial" w:hAnsi="Arial" w:cs="Arial"/>
        </w:rPr>
      </w:pPr>
    </w:p>
    <w:p w14:paraId="34AD6E04" w14:textId="0BA94F06" w:rsidR="001D29DF" w:rsidRPr="00FC0FF3" w:rsidRDefault="001D29DF" w:rsidP="00E95278">
      <w:pPr>
        <w:pStyle w:val="Titre4"/>
      </w:pPr>
      <w:r w:rsidRPr="00FC0FF3">
        <w:t>Pour l’exécution de l’élément VISA</w:t>
      </w:r>
      <w:r w:rsidR="007D756A">
        <w:t xml:space="preserve"> </w:t>
      </w:r>
    </w:p>
    <w:p w14:paraId="7C626CCF" w14:textId="0F25D926" w:rsidR="001D29DF" w:rsidRPr="00FC0FF3" w:rsidRDefault="001D29DF" w:rsidP="00B657A7">
      <w:pPr>
        <w:spacing w:after="0"/>
        <w:rPr>
          <w:rFonts w:ascii="Arial" w:hAnsi="Arial" w:cs="Arial"/>
        </w:rPr>
      </w:pPr>
      <w:r w:rsidRPr="00FC0FF3">
        <w:rPr>
          <w:rFonts w:ascii="Arial" w:hAnsi="Arial" w:cs="Arial"/>
        </w:rPr>
        <w:t>Les prestations incluses dans l’élémen</w:t>
      </w:r>
      <w:r w:rsidRPr="00A87101">
        <w:rPr>
          <w:rFonts w:ascii="Arial" w:hAnsi="Arial" w:cs="Arial"/>
        </w:rPr>
        <w:t xml:space="preserve">t </w:t>
      </w:r>
      <w:r w:rsidR="007D756A" w:rsidRPr="00A87101">
        <w:rPr>
          <w:rFonts w:ascii="Arial" w:hAnsi="Arial" w:cs="Arial"/>
        </w:rPr>
        <w:t xml:space="preserve">VISA </w:t>
      </w:r>
      <w:r w:rsidRPr="00FC0FF3">
        <w:rPr>
          <w:rFonts w:ascii="Arial" w:hAnsi="Arial" w:cs="Arial"/>
        </w:rPr>
        <w:t>sont réglées comme suit :</w:t>
      </w:r>
    </w:p>
    <w:p w14:paraId="66F54DD6" w14:textId="17A2047D" w:rsidR="001D29DF" w:rsidRPr="00FC0FF3" w:rsidRDefault="001D29DF" w:rsidP="00B657A7">
      <w:pPr>
        <w:spacing w:after="0"/>
        <w:ind w:left="851" w:hanging="143"/>
        <w:rPr>
          <w:rFonts w:ascii="Arial" w:hAnsi="Arial" w:cs="Arial"/>
        </w:rPr>
      </w:pPr>
      <w:r w:rsidRPr="00FC0FF3">
        <w:rPr>
          <w:rFonts w:ascii="Arial" w:hAnsi="Arial" w:cs="Arial"/>
        </w:rPr>
        <w:t>- sur production d’un document récapitulant l’ensemble des études, le Descriptif Quantitatif Estimatif (DQE), plans d’exécution et plans de synthèse remise par le maître d’</w:t>
      </w:r>
      <w:r w:rsidR="00577C25" w:rsidRPr="00FC0FF3">
        <w:rPr>
          <w:rFonts w:ascii="Arial" w:hAnsi="Arial" w:cs="Arial"/>
        </w:rPr>
        <w:t>œuvre</w:t>
      </w:r>
      <w:r w:rsidRPr="00FC0FF3">
        <w:rPr>
          <w:rFonts w:ascii="Arial" w:hAnsi="Arial" w:cs="Arial"/>
        </w:rPr>
        <w:t>,</w:t>
      </w:r>
    </w:p>
    <w:p w14:paraId="1CCFA000" w14:textId="77777777" w:rsidR="00B657A7" w:rsidRPr="00FC0FF3" w:rsidRDefault="00B657A7" w:rsidP="00B657A7">
      <w:pPr>
        <w:spacing w:after="0"/>
        <w:ind w:left="851" w:hanging="143"/>
        <w:rPr>
          <w:rFonts w:ascii="Arial" w:hAnsi="Arial" w:cs="Arial"/>
        </w:rPr>
      </w:pPr>
    </w:p>
    <w:p w14:paraId="3744E8B0" w14:textId="57E58A56" w:rsidR="001D29DF" w:rsidRPr="00FC0FF3" w:rsidRDefault="001D29DF" w:rsidP="00E95278">
      <w:pPr>
        <w:pStyle w:val="Titre4"/>
      </w:pPr>
      <w:r w:rsidRPr="00FC0FF3">
        <w:t>Pour l’exécution des prestations de contrôle d’exécution (DET et AOR)</w:t>
      </w:r>
    </w:p>
    <w:p w14:paraId="699F6693" w14:textId="77777777" w:rsidR="001D29DF" w:rsidRPr="00FC0FF3" w:rsidRDefault="001D29DF" w:rsidP="002B25E1">
      <w:pPr>
        <w:keepNext/>
        <w:keepLines/>
        <w:spacing w:after="120"/>
        <w:ind w:left="709" w:firstLine="708"/>
        <w:rPr>
          <w:rFonts w:ascii="Arial" w:hAnsi="Arial" w:cs="Arial"/>
        </w:rPr>
      </w:pPr>
      <w:r w:rsidRPr="00FC0FF3">
        <w:rPr>
          <w:rFonts w:ascii="Arial" w:hAnsi="Arial" w:cs="Arial"/>
        </w:rPr>
        <w:t>a. Elément DET (</w:t>
      </w:r>
      <w:r w:rsidRPr="00FC0FF3">
        <w:rPr>
          <w:rFonts w:ascii="Arial" w:hAnsi="Arial" w:cs="Arial"/>
          <w:i/>
        </w:rPr>
        <w:t>Direction de l’Exécution des Travaux</w:t>
      </w:r>
      <w:r w:rsidRPr="00FC0FF3">
        <w:rPr>
          <w:rFonts w:ascii="Arial" w:hAnsi="Arial" w:cs="Arial"/>
        </w:rPr>
        <w:t>)</w:t>
      </w:r>
    </w:p>
    <w:p w14:paraId="5F8236CF" w14:textId="66D25A4F" w:rsidR="001D29DF" w:rsidRPr="00FC0FF3" w:rsidRDefault="001D29DF" w:rsidP="002B25E1">
      <w:pPr>
        <w:keepNext/>
        <w:keepLines/>
        <w:spacing w:after="0"/>
        <w:rPr>
          <w:rFonts w:ascii="Arial" w:hAnsi="Arial" w:cs="Arial"/>
        </w:rPr>
      </w:pPr>
      <w:r w:rsidRPr="00FC0FF3">
        <w:rPr>
          <w:rFonts w:ascii="Arial" w:hAnsi="Arial" w:cs="Arial"/>
        </w:rPr>
        <w:t>Les prestations incluses dans l’élément de mission DET sont réglées comme suit :</w:t>
      </w:r>
    </w:p>
    <w:p w14:paraId="6712F037" w14:textId="77777777" w:rsidR="001D29DF" w:rsidRPr="00FC0FF3" w:rsidRDefault="00DC2BA9" w:rsidP="00314D03">
      <w:pPr>
        <w:keepNext/>
        <w:keepLines/>
        <w:tabs>
          <w:tab w:val="left" w:pos="993"/>
        </w:tabs>
        <w:spacing w:before="40" w:after="0"/>
        <w:ind w:left="709" w:hanging="142"/>
        <w:rPr>
          <w:rFonts w:ascii="Arial" w:hAnsi="Arial" w:cs="Arial"/>
        </w:rPr>
      </w:pPr>
      <w:r w:rsidRPr="00FC0FF3">
        <w:rPr>
          <w:rFonts w:ascii="Arial" w:hAnsi="Arial" w:cs="Arial"/>
        </w:rPr>
        <w:t xml:space="preserve">- </w:t>
      </w:r>
      <w:r w:rsidR="001D29DF" w:rsidRPr="00FC0FF3">
        <w:rPr>
          <w:rFonts w:ascii="Arial" w:hAnsi="Arial" w:cs="Arial"/>
        </w:rPr>
        <w:t>en fonction de l’avancement des travaux, sous forme d’acomptes mensuels, proportionnellement au montant des travaux effectués depuis le début : 85 %.</w:t>
      </w:r>
    </w:p>
    <w:p w14:paraId="5C965F32" w14:textId="77777777" w:rsidR="001D29DF" w:rsidRPr="00FC0FF3" w:rsidRDefault="001D29DF" w:rsidP="00314D03">
      <w:pPr>
        <w:keepNext/>
        <w:keepLines/>
        <w:spacing w:before="40" w:after="0"/>
        <w:ind w:left="709" w:hanging="142"/>
        <w:rPr>
          <w:rFonts w:ascii="Arial" w:hAnsi="Arial" w:cs="Arial"/>
        </w:rPr>
      </w:pPr>
      <w:r w:rsidRPr="00FC0FF3">
        <w:rPr>
          <w:rFonts w:ascii="Arial" w:hAnsi="Arial" w:cs="Arial"/>
        </w:rPr>
        <w:t>- à la date de l’accusé de réception, par le maître de l’ouvrage du projet</w:t>
      </w:r>
      <w:r w:rsidR="00DC2BA9" w:rsidRPr="00FC0FF3">
        <w:rPr>
          <w:rFonts w:ascii="Arial" w:hAnsi="Arial" w:cs="Arial"/>
        </w:rPr>
        <w:t xml:space="preserve"> </w:t>
      </w:r>
      <w:r w:rsidRPr="00FC0FF3">
        <w:rPr>
          <w:rFonts w:ascii="Arial" w:hAnsi="Arial" w:cs="Arial"/>
        </w:rPr>
        <w:t>de décompte final, du décompte général et après traitement des réclamations éventuelles des entreprises : 15 %.</w:t>
      </w:r>
    </w:p>
    <w:p w14:paraId="0FCEEC9D" w14:textId="77777777" w:rsidR="001D29DF" w:rsidRPr="00FC0FF3" w:rsidRDefault="001D29DF" w:rsidP="001D29DF">
      <w:pPr>
        <w:spacing w:after="0"/>
        <w:rPr>
          <w:rFonts w:ascii="Arial" w:hAnsi="Arial" w:cs="Arial"/>
        </w:rPr>
      </w:pPr>
    </w:p>
    <w:p w14:paraId="105808A6" w14:textId="77777777" w:rsidR="001D29DF" w:rsidRPr="00FC0FF3" w:rsidRDefault="001D29DF" w:rsidP="00B657A7">
      <w:pPr>
        <w:spacing w:after="120"/>
        <w:ind w:left="1418"/>
        <w:rPr>
          <w:rFonts w:ascii="Arial" w:hAnsi="Arial" w:cs="Arial"/>
        </w:rPr>
      </w:pPr>
      <w:r w:rsidRPr="00FC0FF3">
        <w:rPr>
          <w:rFonts w:ascii="Arial" w:hAnsi="Arial" w:cs="Arial"/>
        </w:rPr>
        <w:t>b. Elément AOR (Assistance lors des Opérations de Réception et pendant la garantie de parfait achèvement).</w:t>
      </w:r>
    </w:p>
    <w:p w14:paraId="5530EA45" w14:textId="46BF18C8" w:rsidR="001D29DF" w:rsidRPr="00FC0FF3" w:rsidRDefault="001D29DF" w:rsidP="001D29DF">
      <w:pPr>
        <w:spacing w:after="0"/>
        <w:rPr>
          <w:rFonts w:ascii="Arial" w:hAnsi="Arial" w:cs="Arial"/>
        </w:rPr>
      </w:pPr>
      <w:r w:rsidRPr="00FC0FF3">
        <w:rPr>
          <w:rFonts w:ascii="Arial" w:hAnsi="Arial" w:cs="Arial"/>
        </w:rPr>
        <w:t xml:space="preserve">Les prestations incluses dans cet élément sont réglées comme suit : </w:t>
      </w:r>
    </w:p>
    <w:p w14:paraId="7A3EDBF1" w14:textId="77777777" w:rsidR="001D29DF" w:rsidRPr="00FC0FF3" w:rsidRDefault="001D29DF" w:rsidP="002303B6">
      <w:pPr>
        <w:spacing w:before="40" w:after="0"/>
        <w:ind w:left="993" w:hanging="284"/>
        <w:rPr>
          <w:rFonts w:ascii="Arial" w:hAnsi="Arial" w:cs="Arial"/>
        </w:rPr>
      </w:pPr>
      <w:r w:rsidRPr="00FC0FF3">
        <w:rPr>
          <w:rFonts w:ascii="Arial" w:hAnsi="Arial" w:cs="Arial"/>
        </w:rPr>
        <w:t>1 - à l’issue des opérations préalables à la réception : à la date d’accusé de réception par le maître d’ouvrage du procès-verbal des opérations préalables à la réception : 20 % ;</w:t>
      </w:r>
    </w:p>
    <w:p w14:paraId="58889FA4" w14:textId="77777777" w:rsidR="001D29DF" w:rsidRPr="00FC0FF3" w:rsidRDefault="001D29DF" w:rsidP="002303B6">
      <w:pPr>
        <w:spacing w:before="40" w:after="0"/>
        <w:rPr>
          <w:rFonts w:ascii="Arial" w:hAnsi="Arial" w:cs="Arial"/>
        </w:rPr>
      </w:pPr>
      <w:r w:rsidRPr="00FC0FF3">
        <w:rPr>
          <w:rFonts w:ascii="Arial" w:hAnsi="Arial" w:cs="Arial"/>
        </w:rPr>
        <w:tab/>
        <w:t>2 - à la remise du dossier des ouvrages exécutés : 40 % ;</w:t>
      </w:r>
    </w:p>
    <w:p w14:paraId="0C61306C" w14:textId="77777777" w:rsidR="001D29DF" w:rsidRPr="00FC0FF3" w:rsidRDefault="001D29DF" w:rsidP="002303B6">
      <w:pPr>
        <w:spacing w:before="40" w:after="0"/>
        <w:rPr>
          <w:rFonts w:ascii="Arial" w:hAnsi="Arial" w:cs="Arial"/>
        </w:rPr>
      </w:pPr>
      <w:r w:rsidRPr="00FC0FF3">
        <w:rPr>
          <w:rFonts w:ascii="Arial" w:hAnsi="Arial" w:cs="Arial"/>
        </w:rPr>
        <w:tab/>
        <w:t>3 - à l’achèvement des levées de réserves : 20 % ;</w:t>
      </w:r>
    </w:p>
    <w:p w14:paraId="078B4A8C" w14:textId="2D101932" w:rsidR="001D29DF" w:rsidRPr="00FC0FF3" w:rsidRDefault="001D29DF" w:rsidP="002303B6">
      <w:pPr>
        <w:spacing w:before="40" w:after="0"/>
        <w:ind w:left="993" w:hanging="284"/>
        <w:rPr>
          <w:rFonts w:ascii="Arial" w:hAnsi="Arial" w:cs="Arial"/>
        </w:rPr>
      </w:pPr>
      <w:r w:rsidRPr="00FC0FF3">
        <w:rPr>
          <w:rFonts w:ascii="Arial" w:hAnsi="Arial" w:cs="Arial"/>
        </w:rPr>
        <w:t>4</w:t>
      </w:r>
      <w:r w:rsidRPr="00FC0FF3">
        <w:rPr>
          <w:rFonts w:ascii="Arial" w:hAnsi="Arial" w:cs="Arial"/>
          <w:b/>
        </w:rPr>
        <w:t xml:space="preserve"> </w:t>
      </w:r>
      <w:r w:rsidRPr="00FC0FF3">
        <w:rPr>
          <w:rFonts w:ascii="Arial" w:hAnsi="Arial" w:cs="Arial"/>
        </w:rPr>
        <w:t>- à la fin du délai de garantie de parfait achèvement des ouvrages prévu à l’article 44-1 du CCAG applicable aux marchés de travaux ou à l’issue de sa prolongation décidée par le maître de l’ouvrage en application du 44.2 dudit CCAG : 20 %.</w:t>
      </w:r>
    </w:p>
    <w:p w14:paraId="5B267821" w14:textId="6DDB7788" w:rsidR="00B657A7" w:rsidRPr="00FC0FF3" w:rsidRDefault="00B657A7" w:rsidP="00DC2BA9">
      <w:pPr>
        <w:spacing w:after="0"/>
        <w:ind w:left="708" w:hanging="708"/>
        <w:rPr>
          <w:rFonts w:ascii="Arial" w:hAnsi="Arial" w:cs="Arial"/>
        </w:rPr>
      </w:pPr>
    </w:p>
    <w:p w14:paraId="17858BAD" w14:textId="77777777" w:rsidR="00B657A7" w:rsidRPr="00FC0FF3" w:rsidRDefault="00B657A7" w:rsidP="00DC2BA9">
      <w:pPr>
        <w:spacing w:after="0"/>
        <w:ind w:left="708" w:hanging="708"/>
        <w:rPr>
          <w:rFonts w:ascii="Arial" w:hAnsi="Arial" w:cs="Arial"/>
        </w:rPr>
      </w:pPr>
    </w:p>
    <w:p w14:paraId="05B78FE4" w14:textId="799CB7A4" w:rsidR="001D29DF" w:rsidRPr="00FC0FF3" w:rsidRDefault="001D29DF" w:rsidP="00E95278">
      <w:pPr>
        <w:pStyle w:val="Titre4"/>
      </w:pPr>
      <w:r w:rsidRPr="00FC0FF3">
        <w:t>Rémunération des éléments</w:t>
      </w:r>
    </w:p>
    <w:p w14:paraId="6E17C5B0" w14:textId="77777777" w:rsidR="001D29DF" w:rsidRPr="00FC0FF3" w:rsidRDefault="001D29DF" w:rsidP="00B657A7">
      <w:pPr>
        <w:spacing w:after="0"/>
        <w:rPr>
          <w:rFonts w:ascii="Arial" w:hAnsi="Arial" w:cs="Arial"/>
        </w:rPr>
      </w:pPr>
      <w:r w:rsidRPr="00FC0FF3">
        <w:rPr>
          <w:rFonts w:ascii="Arial" w:hAnsi="Arial" w:cs="Arial"/>
        </w:rPr>
        <w:t>Le montant de chaque acompte relatif aux éléments et aux parties d’éléments de la mission considérés comme constituant des phases techniques d’exécution, sera déterminé sous forme de pourcentage du montant initial du marché.</w:t>
      </w:r>
    </w:p>
    <w:p w14:paraId="2107E30E" w14:textId="77777777" w:rsidR="001D29DF" w:rsidRPr="00FC0FF3" w:rsidRDefault="001D29DF" w:rsidP="001D29DF">
      <w:pPr>
        <w:spacing w:after="0"/>
        <w:rPr>
          <w:rFonts w:ascii="Arial" w:hAnsi="Arial" w:cs="Arial"/>
        </w:rPr>
      </w:pPr>
    </w:p>
    <w:p w14:paraId="469E5C23" w14:textId="55CC2F36" w:rsidR="001D29DF" w:rsidRPr="00FC0FF3" w:rsidRDefault="001D29DF" w:rsidP="00B657A7">
      <w:pPr>
        <w:spacing w:after="0"/>
        <w:rPr>
          <w:rFonts w:ascii="Arial" w:hAnsi="Arial" w:cs="Arial"/>
        </w:rPr>
      </w:pPr>
      <w:r w:rsidRPr="00FC0FF3">
        <w:rPr>
          <w:rFonts w:ascii="Arial" w:hAnsi="Arial" w:cs="Arial"/>
        </w:rPr>
        <w:t xml:space="preserve">Les acomptes relatifs aux éléments, </w:t>
      </w:r>
      <w:r w:rsidR="0088732D">
        <w:rPr>
          <w:rFonts w:ascii="Arial" w:hAnsi="Arial" w:cs="Arial"/>
        </w:rPr>
        <w:t>DIA, AVP (</w:t>
      </w:r>
      <w:r w:rsidRPr="00FC0FF3">
        <w:rPr>
          <w:rFonts w:ascii="Arial" w:hAnsi="Arial" w:cs="Arial"/>
        </w:rPr>
        <w:t>APS</w:t>
      </w:r>
      <w:r w:rsidR="0088732D">
        <w:rPr>
          <w:rFonts w:ascii="Arial" w:hAnsi="Arial" w:cs="Arial"/>
        </w:rPr>
        <w:t>/</w:t>
      </w:r>
      <w:r w:rsidRPr="00FC0FF3">
        <w:rPr>
          <w:rFonts w:ascii="Arial" w:hAnsi="Arial" w:cs="Arial"/>
        </w:rPr>
        <w:t xml:space="preserve">APD) seront payés sur la base du forfait provisoire de rémunération figurant à l’acte d’engagement. </w:t>
      </w:r>
    </w:p>
    <w:p w14:paraId="44419291" w14:textId="41AA2E59" w:rsidR="001D29DF" w:rsidRDefault="001D29DF" w:rsidP="001D29DF">
      <w:pPr>
        <w:spacing w:after="0"/>
        <w:rPr>
          <w:rFonts w:ascii="Arial" w:hAnsi="Arial" w:cs="Arial"/>
        </w:rPr>
      </w:pPr>
    </w:p>
    <w:p w14:paraId="38C0F30F" w14:textId="77777777" w:rsidR="00015A98" w:rsidRPr="00FC0FF3" w:rsidRDefault="00015A98" w:rsidP="001D29DF">
      <w:pPr>
        <w:spacing w:after="0"/>
        <w:rPr>
          <w:rFonts w:ascii="Arial" w:hAnsi="Arial" w:cs="Arial"/>
        </w:rPr>
      </w:pPr>
    </w:p>
    <w:p w14:paraId="22A09513" w14:textId="4DE4F980" w:rsidR="001D29DF" w:rsidRPr="00FC0FF3" w:rsidRDefault="001D29DF" w:rsidP="00E95278">
      <w:pPr>
        <w:pStyle w:val="Titre4"/>
      </w:pPr>
      <w:r w:rsidRPr="00FC0FF3">
        <w:t>Montant de l’acompte</w:t>
      </w:r>
    </w:p>
    <w:p w14:paraId="0583CFED" w14:textId="5B42E6AF" w:rsidR="001D29DF" w:rsidRPr="00FC0FF3" w:rsidRDefault="001D29DF" w:rsidP="00B657A7">
      <w:pPr>
        <w:spacing w:after="0"/>
        <w:rPr>
          <w:rFonts w:ascii="Arial" w:hAnsi="Arial" w:cs="Arial"/>
        </w:rPr>
      </w:pPr>
      <w:r w:rsidRPr="00FC0FF3">
        <w:rPr>
          <w:rFonts w:ascii="Arial" w:hAnsi="Arial" w:cs="Arial"/>
        </w:rPr>
        <w:t>Le règlement des sommes dues au maître d’</w:t>
      </w:r>
      <w:r w:rsidR="00577C25" w:rsidRPr="00FC0FF3">
        <w:rPr>
          <w:rFonts w:ascii="Arial" w:hAnsi="Arial" w:cs="Arial"/>
        </w:rPr>
        <w:t>œuvre</w:t>
      </w:r>
      <w:r w:rsidRPr="00FC0FF3">
        <w:rPr>
          <w:rFonts w:ascii="Arial" w:hAnsi="Arial" w:cs="Arial"/>
        </w:rPr>
        <w:t xml:space="preserve"> fait l’objet d’acomptes périodiques, dont la fréquence est déterminée à l’article </w:t>
      </w:r>
      <w:r w:rsidR="00CA3A57">
        <w:rPr>
          <w:rFonts w:ascii="Arial" w:hAnsi="Arial" w:cs="Arial"/>
        </w:rPr>
        <w:t>2.3.3.4</w:t>
      </w:r>
      <w:r w:rsidRPr="00FC0FF3">
        <w:rPr>
          <w:rFonts w:ascii="Arial" w:hAnsi="Arial" w:cs="Arial"/>
        </w:rPr>
        <w:t xml:space="preserve"> ci-dessus, calculés à partir de la différence entre deux décomptes périodiques successifs. Chaque décompte est lui-même établi à partir d’un état périodique dans les conditions ci-après définies :</w:t>
      </w:r>
    </w:p>
    <w:p w14:paraId="260F1A19" w14:textId="77777777" w:rsidR="00B657A7" w:rsidRPr="00FC0FF3" w:rsidRDefault="00B657A7" w:rsidP="00B657A7">
      <w:pPr>
        <w:spacing w:after="0"/>
        <w:rPr>
          <w:rFonts w:ascii="Arial" w:hAnsi="Arial" w:cs="Arial"/>
        </w:rPr>
      </w:pPr>
    </w:p>
    <w:p w14:paraId="3663FAA1" w14:textId="77777777" w:rsidR="001D29DF" w:rsidRPr="00FC0FF3" w:rsidRDefault="001D29DF" w:rsidP="00E95278">
      <w:pPr>
        <w:spacing w:after="120"/>
        <w:ind w:left="1985"/>
        <w:rPr>
          <w:rFonts w:ascii="Arial" w:hAnsi="Arial" w:cs="Arial"/>
        </w:rPr>
      </w:pPr>
      <w:r w:rsidRPr="00FC0FF3">
        <w:rPr>
          <w:rFonts w:ascii="Arial" w:hAnsi="Arial" w:cs="Arial"/>
        </w:rPr>
        <w:t xml:space="preserve">a. Etat périodique </w:t>
      </w:r>
    </w:p>
    <w:p w14:paraId="3492D3F9" w14:textId="77777777" w:rsidR="001D29DF" w:rsidRPr="00FC0FF3" w:rsidRDefault="001D29DF" w:rsidP="00B657A7">
      <w:pPr>
        <w:spacing w:after="0"/>
        <w:rPr>
          <w:rFonts w:ascii="Arial" w:hAnsi="Arial" w:cs="Arial"/>
        </w:rPr>
      </w:pPr>
      <w:r w:rsidRPr="00FC0FF3">
        <w:rPr>
          <w:rFonts w:ascii="Arial" w:hAnsi="Arial" w:cs="Arial"/>
        </w:rPr>
        <w:t>L’état périodique, établi par le maître d’</w:t>
      </w:r>
      <w:r w:rsidR="00577C25" w:rsidRPr="00FC0FF3">
        <w:rPr>
          <w:rFonts w:ascii="Arial" w:hAnsi="Arial" w:cs="Arial"/>
        </w:rPr>
        <w:t>œuvre</w:t>
      </w:r>
      <w:r w:rsidRPr="00FC0FF3">
        <w:rPr>
          <w:rFonts w:ascii="Arial" w:hAnsi="Arial" w:cs="Arial"/>
        </w:rPr>
        <w:t>, indique les prestations effectuées par celui-ci depuis le début du marché par référence aux éléments constitutifs de la mission.</w:t>
      </w:r>
    </w:p>
    <w:p w14:paraId="7FDAB6FE" w14:textId="77777777" w:rsidR="001D29DF" w:rsidRPr="00FC0FF3" w:rsidRDefault="001D29DF" w:rsidP="00B657A7">
      <w:pPr>
        <w:spacing w:after="0"/>
        <w:rPr>
          <w:rFonts w:ascii="Arial" w:hAnsi="Arial" w:cs="Arial"/>
        </w:rPr>
      </w:pPr>
      <w:r w:rsidRPr="00FC0FF3">
        <w:rPr>
          <w:rFonts w:ascii="Arial" w:hAnsi="Arial" w:cs="Arial"/>
        </w:rPr>
        <w:t>L’état périodique sert de base à l’établissement par le maître d’</w:t>
      </w:r>
      <w:r w:rsidR="00577C25" w:rsidRPr="00FC0FF3">
        <w:rPr>
          <w:rFonts w:ascii="Arial" w:hAnsi="Arial" w:cs="Arial"/>
        </w:rPr>
        <w:t>œuvre</w:t>
      </w:r>
      <w:r w:rsidRPr="00FC0FF3">
        <w:rPr>
          <w:rFonts w:ascii="Arial" w:hAnsi="Arial" w:cs="Arial"/>
        </w:rPr>
        <w:t xml:space="preserve"> du projet de décompte périodique auquel il doit être annexé.</w:t>
      </w:r>
    </w:p>
    <w:p w14:paraId="04AB2FAE" w14:textId="77777777" w:rsidR="001D29DF" w:rsidRPr="00FC0FF3" w:rsidRDefault="001D29DF" w:rsidP="0085055E">
      <w:pPr>
        <w:spacing w:after="0"/>
        <w:ind w:left="1134"/>
        <w:rPr>
          <w:rFonts w:ascii="Arial" w:hAnsi="Arial" w:cs="Arial"/>
        </w:rPr>
      </w:pPr>
    </w:p>
    <w:p w14:paraId="3650CE00" w14:textId="77777777" w:rsidR="001D29DF" w:rsidRPr="00FC0FF3" w:rsidRDefault="001D29DF" w:rsidP="00E95278">
      <w:pPr>
        <w:keepNext/>
        <w:keepLines/>
        <w:spacing w:after="120"/>
        <w:ind w:left="1985"/>
        <w:rPr>
          <w:rFonts w:ascii="Arial" w:hAnsi="Arial" w:cs="Arial"/>
        </w:rPr>
      </w:pPr>
      <w:r w:rsidRPr="00FC0FF3">
        <w:rPr>
          <w:rFonts w:ascii="Arial" w:hAnsi="Arial" w:cs="Arial"/>
        </w:rPr>
        <w:t>b. Projet de décompte périodique</w:t>
      </w:r>
    </w:p>
    <w:p w14:paraId="2799A1D5" w14:textId="77777777" w:rsidR="007D756A" w:rsidRDefault="007D756A" w:rsidP="002B25E1">
      <w:pPr>
        <w:pStyle w:val="Commentaire"/>
        <w:keepNext/>
        <w:keepLines/>
        <w:rPr>
          <w:rFonts w:ascii="ArialMT" w:hAnsi="ArialMT"/>
          <w:color w:val="000000"/>
          <w:sz w:val="22"/>
          <w:szCs w:val="22"/>
        </w:rPr>
      </w:pPr>
      <w:r>
        <w:rPr>
          <w:rFonts w:ascii="ArialMT" w:hAnsi="ArialMT"/>
          <w:color w:val="000000"/>
          <w:sz w:val="22"/>
          <w:szCs w:val="22"/>
        </w:rPr>
        <w:t xml:space="preserve">Le maître d’œuvre envoie au maître de l’ouvrage son projet de décompte périodique, par lettre recommandée avec avis de réception postal ou via le portail mutualisé de l’Etat Chorus Pro </w:t>
      </w:r>
      <w:hyperlink r:id="rId12" w:history="1">
        <w:r w:rsidRPr="005B7A18">
          <w:rPr>
            <w:rStyle w:val="Lienhypertexte"/>
            <w:rFonts w:ascii="ArialMT" w:hAnsi="ArialMT"/>
            <w:sz w:val="22"/>
            <w:szCs w:val="22"/>
          </w:rPr>
          <w:t>https://chorus-pro.gouv.fr</w:t>
        </w:r>
      </w:hyperlink>
      <w:r>
        <w:rPr>
          <w:rFonts w:ascii="ArialMT" w:hAnsi="ArialMT"/>
          <w:color w:val="000000"/>
          <w:sz w:val="22"/>
          <w:szCs w:val="22"/>
        </w:rPr>
        <w:t>, son projet de décompte périodique.</w:t>
      </w:r>
    </w:p>
    <w:p w14:paraId="536DE11E" w14:textId="77777777" w:rsidR="001D29DF" w:rsidRPr="00FC0FF3" w:rsidRDefault="001D29DF" w:rsidP="0085055E">
      <w:pPr>
        <w:spacing w:after="0"/>
        <w:ind w:left="1134"/>
        <w:rPr>
          <w:rFonts w:ascii="Arial" w:hAnsi="Arial" w:cs="Arial"/>
        </w:rPr>
      </w:pPr>
    </w:p>
    <w:p w14:paraId="39621C68" w14:textId="77777777" w:rsidR="001D29DF" w:rsidRPr="00FC0FF3" w:rsidRDefault="001D29DF" w:rsidP="00E95278">
      <w:pPr>
        <w:spacing w:after="120"/>
        <w:ind w:left="1985"/>
        <w:rPr>
          <w:rFonts w:ascii="Arial" w:hAnsi="Arial" w:cs="Arial"/>
        </w:rPr>
      </w:pPr>
      <w:r w:rsidRPr="00FC0FF3">
        <w:rPr>
          <w:rFonts w:ascii="Arial" w:hAnsi="Arial" w:cs="Arial"/>
        </w:rPr>
        <w:t>c. Décompte périodique</w:t>
      </w:r>
    </w:p>
    <w:p w14:paraId="03E899D3" w14:textId="77777777" w:rsidR="001D29DF" w:rsidRPr="00FC0FF3" w:rsidRDefault="001D29DF" w:rsidP="00B657A7">
      <w:pPr>
        <w:spacing w:after="0"/>
        <w:rPr>
          <w:rFonts w:ascii="Arial" w:hAnsi="Arial" w:cs="Arial"/>
        </w:rPr>
      </w:pPr>
      <w:r w:rsidRPr="00FC0FF3">
        <w:rPr>
          <w:rFonts w:ascii="Arial" w:hAnsi="Arial" w:cs="Arial"/>
        </w:rPr>
        <w:t xml:space="preserve">Le décompte périodique établi par le maître de l’ouvrage correspond au montant des sommes dues du début du marché à l’expiration de la période correspondante, ce montant est évalué en prix de base hors T.V.A. il est établi à partir du projet de décompte périodique en y indiquant successivement : </w:t>
      </w:r>
    </w:p>
    <w:p w14:paraId="02623258" w14:textId="77777777" w:rsidR="001D29DF" w:rsidRPr="00FC0FF3" w:rsidRDefault="001D29DF" w:rsidP="002303B6">
      <w:pPr>
        <w:spacing w:before="40" w:after="0"/>
        <w:ind w:left="851" w:hanging="143"/>
        <w:rPr>
          <w:rFonts w:ascii="Arial" w:hAnsi="Arial" w:cs="Arial"/>
        </w:rPr>
      </w:pPr>
      <w:r w:rsidRPr="00FC0FF3">
        <w:rPr>
          <w:rFonts w:ascii="Arial" w:hAnsi="Arial" w:cs="Arial"/>
        </w:rPr>
        <w:t>- l’évaluation du montant, en prix de base de la fraction de la rémunération initiale à régler compte tenu des prestations effectuées ;</w:t>
      </w:r>
    </w:p>
    <w:p w14:paraId="742423A6" w14:textId="5A5E55D8" w:rsidR="001D29DF" w:rsidRPr="00FC0FF3" w:rsidRDefault="001D29DF" w:rsidP="002303B6">
      <w:pPr>
        <w:spacing w:before="40" w:after="0"/>
        <w:ind w:left="851" w:hanging="143"/>
        <w:rPr>
          <w:rFonts w:ascii="Arial" w:hAnsi="Arial" w:cs="Arial"/>
        </w:rPr>
      </w:pPr>
      <w:r w:rsidRPr="00FC0FF3">
        <w:rPr>
          <w:rFonts w:ascii="Arial" w:hAnsi="Arial" w:cs="Arial"/>
        </w:rPr>
        <w:t>- les pénalités éventuelles pour retard de présentation par le maître d’</w:t>
      </w:r>
      <w:r w:rsidR="00577C25" w:rsidRPr="00FC0FF3">
        <w:rPr>
          <w:rFonts w:ascii="Arial" w:hAnsi="Arial" w:cs="Arial"/>
        </w:rPr>
        <w:t>œuvre</w:t>
      </w:r>
      <w:r w:rsidRPr="00FC0FF3">
        <w:rPr>
          <w:rFonts w:ascii="Arial" w:hAnsi="Arial" w:cs="Arial"/>
        </w:rPr>
        <w:t xml:space="preserve"> des documents d’étude et calculées conformément à l’article </w:t>
      </w:r>
      <w:r w:rsidR="001716B8">
        <w:rPr>
          <w:rFonts w:ascii="Arial" w:hAnsi="Arial" w:cs="Arial"/>
        </w:rPr>
        <w:t>3.1.1.2</w:t>
      </w:r>
      <w:r w:rsidRPr="00FC0FF3">
        <w:rPr>
          <w:rFonts w:ascii="Arial" w:hAnsi="Arial" w:cs="Arial"/>
        </w:rPr>
        <w:t xml:space="preserve">. </w:t>
      </w:r>
      <w:proofErr w:type="gramStart"/>
      <w:r w:rsidRPr="00FC0FF3">
        <w:rPr>
          <w:rFonts w:ascii="Arial" w:hAnsi="Arial" w:cs="Arial"/>
        </w:rPr>
        <w:t>du</w:t>
      </w:r>
      <w:proofErr w:type="gramEnd"/>
      <w:r w:rsidRPr="00FC0FF3">
        <w:rPr>
          <w:rFonts w:ascii="Arial" w:hAnsi="Arial" w:cs="Arial"/>
        </w:rPr>
        <w:t xml:space="preserve"> présent CCP.</w:t>
      </w:r>
    </w:p>
    <w:p w14:paraId="29789C72" w14:textId="77777777" w:rsidR="001D29DF" w:rsidRPr="00FC0FF3" w:rsidRDefault="001D29DF" w:rsidP="0085055E">
      <w:pPr>
        <w:spacing w:after="0"/>
        <w:ind w:left="1134"/>
        <w:rPr>
          <w:rFonts w:ascii="Arial" w:hAnsi="Arial" w:cs="Arial"/>
        </w:rPr>
      </w:pPr>
    </w:p>
    <w:p w14:paraId="1316836E" w14:textId="77777777" w:rsidR="001D29DF" w:rsidRPr="00FC0FF3" w:rsidRDefault="001D29DF" w:rsidP="00E95278">
      <w:pPr>
        <w:spacing w:after="120"/>
        <w:ind w:left="1985"/>
        <w:rPr>
          <w:rFonts w:ascii="Arial" w:hAnsi="Arial" w:cs="Arial"/>
        </w:rPr>
      </w:pPr>
      <w:r w:rsidRPr="00FC0FF3">
        <w:rPr>
          <w:rFonts w:ascii="Arial" w:hAnsi="Arial" w:cs="Arial"/>
        </w:rPr>
        <w:t>d. Acompte périodique.</w:t>
      </w:r>
    </w:p>
    <w:p w14:paraId="223AE6AE" w14:textId="77777777" w:rsidR="001D29DF" w:rsidRPr="00FC0FF3" w:rsidRDefault="001D29DF" w:rsidP="00F07902">
      <w:pPr>
        <w:spacing w:after="0"/>
        <w:rPr>
          <w:rFonts w:ascii="Arial" w:hAnsi="Arial" w:cs="Arial"/>
        </w:rPr>
      </w:pPr>
      <w:r w:rsidRPr="00FC0FF3">
        <w:rPr>
          <w:rFonts w:ascii="Arial" w:hAnsi="Arial" w:cs="Arial"/>
        </w:rPr>
        <w:t>Le montant de l’acompte périodique à verser au maître d’</w:t>
      </w:r>
      <w:r w:rsidR="00577C25" w:rsidRPr="00FC0FF3">
        <w:rPr>
          <w:rFonts w:ascii="Arial" w:hAnsi="Arial" w:cs="Arial"/>
        </w:rPr>
        <w:t>œuvre</w:t>
      </w:r>
      <w:r w:rsidRPr="00FC0FF3">
        <w:rPr>
          <w:rFonts w:ascii="Arial" w:hAnsi="Arial" w:cs="Arial"/>
        </w:rPr>
        <w:t xml:space="preserve"> est déterminé par le maître de l’ouvrage qui dresse à cet effet un état faisant ressortir :</w:t>
      </w:r>
    </w:p>
    <w:p w14:paraId="3314AE6D" w14:textId="77777777" w:rsidR="001D29DF" w:rsidRPr="00FC0FF3" w:rsidRDefault="001D29DF" w:rsidP="00E95278">
      <w:pPr>
        <w:spacing w:before="40" w:after="0"/>
        <w:ind w:left="851" w:hanging="284"/>
        <w:rPr>
          <w:rFonts w:ascii="Arial" w:hAnsi="Arial" w:cs="Arial"/>
        </w:rPr>
      </w:pPr>
      <w:r w:rsidRPr="00FC0FF3">
        <w:rPr>
          <w:rFonts w:ascii="Arial" w:hAnsi="Arial" w:cs="Arial"/>
        </w:rPr>
        <w:t>1° Le montant du décompte périodique ci-dessus moins le montant du décompte précédent ;</w:t>
      </w:r>
    </w:p>
    <w:p w14:paraId="782B5079" w14:textId="701029F0" w:rsidR="001D29DF" w:rsidRPr="00FC0FF3" w:rsidRDefault="001D29DF" w:rsidP="00E95278">
      <w:pPr>
        <w:spacing w:before="40" w:after="0"/>
        <w:ind w:left="851" w:hanging="284"/>
        <w:rPr>
          <w:rFonts w:ascii="Arial" w:hAnsi="Arial" w:cs="Arial"/>
        </w:rPr>
      </w:pPr>
      <w:r w:rsidRPr="00FC0FF3">
        <w:rPr>
          <w:rFonts w:ascii="Arial" w:hAnsi="Arial" w:cs="Arial"/>
        </w:rPr>
        <w:t xml:space="preserve">2° L’incidence de la révision des prix appliquée conformément à l’article </w:t>
      </w:r>
      <w:r w:rsidR="001716B8">
        <w:rPr>
          <w:rFonts w:ascii="Arial" w:hAnsi="Arial" w:cs="Arial"/>
        </w:rPr>
        <w:t>5</w:t>
      </w:r>
      <w:r w:rsidRPr="00FC0FF3">
        <w:rPr>
          <w:rFonts w:ascii="Arial" w:hAnsi="Arial" w:cs="Arial"/>
        </w:rPr>
        <w:t xml:space="preserve"> du présent CCP sur la différence entre les décomptes périodiques respectivement de la période P et de la période précédente.</w:t>
      </w:r>
    </w:p>
    <w:p w14:paraId="1774CCBF" w14:textId="77777777" w:rsidR="001D29DF" w:rsidRPr="00FC0FF3" w:rsidRDefault="001D29DF" w:rsidP="00E95278">
      <w:pPr>
        <w:spacing w:before="40" w:after="0"/>
        <w:ind w:left="851" w:hanging="284"/>
        <w:rPr>
          <w:rFonts w:ascii="Arial" w:hAnsi="Arial" w:cs="Arial"/>
        </w:rPr>
      </w:pPr>
      <w:r w:rsidRPr="00FC0FF3">
        <w:rPr>
          <w:rFonts w:ascii="Arial" w:hAnsi="Arial" w:cs="Arial"/>
        </w:rPr>
        <w:t>3° L’incidence de la T.V.A. ;</w:t>
      </w:r>
    </w:p>
    <w:p w14:paraId="76A3EF52" w14:textId="77777777" w:rsidR="001D29DF" w:rsidRPr="00FC0FF3" w:rsidRDefault="001D29DF" w:rsidP="00E95278">
      <w:pPr>
        <w:spacing w:before="40" w:after="0"/>
        <w:ind w:left="851" w:hanging="284"/>
        <w:rPr>
          <w:rFonts w:ascii="Arial" w:hAnsi="Arial" w:cs="Arial"/>
        </w:rPr>
      </w:pPr>
      <w:r w:rsidRPr="00FC0FF3">
        <w:rPr>
          <w:rFonts w:ascii="Arial" w:hAnsi="Arial" w:cs="Arial"/>
        </w:rPr>
        <w:t>4° Le montant total de l’acompte à verser, ce montant étant la récapitulation des montants 1,2 et 3 ci-dessus augmentée éventuellement des intérêts moratoires dus au maître d’</w:t>
      </w:r>
      <w:r w:rsidR="00577C25" w:rsidRPr="00FC0FF3">
        <w:rPr>
          <w:rFonts w:ascii="Arial" w:hAnsi="Arial" w:cs="Arial"/>
        </w:rPr>
        <w:t>œuvre</w:t>
      </w:r>
      <w:r w:rsidRPr="00FC0FF3">
        <w:rPr>
          <w:rFonts w:ascii="Arial" w:hAnsi="Arial" w:cs="Arial"/>
        </w:rPr>
        <w:t>.</w:t>
      </w:r>
    </w:p>
    <w:p w14:paraId="0A212457" w14:textId="77777777" w:rsidR="001D29DF" w:rsidRPr="00FC0FF3" w:rsidRDefault="001D29DF" w:rsidP="0085055E">
      <w:pPr>
        <w:tabs>
          <w:tab w:val="left" w:pos="1276"/>
        </w:tabs>
        <w:spacing w:after="0"/>
        <w:ind w:left="1276"/>
        <w:rPr>
          <w:rFonts w:ascii="Arial" w:hAnsi="Arial" w:cs="Arial"/>
        </w:rPr>
      </w:pPr>
    </w:p>
    <w:p w14:paraId="347BC159" w14:textId="29C97878" w:rsidR="001D29DF" w:rsidRPr="00FC0FF3" w:rsidRDefault="001D29DF" w:rsidP="00F07902">
      <w:pPr>
        <w:tabs>
          <w:tab w:val="left" w:pos="1276"/>
        </w:tabs>
        <w:spacing w:after="0"/>
        <w:rPr>
          <w:rFonts w:ascii="Arial" w:hAnsi="Arial" w:cs="Arial"/>
        </w:rPr>
      </w:pPr>
      <w:r w:rsidRPr="00FC0FF3">
        <w:rPr>
          <w:rFonts w:ascii="Arial" w:hAnsi="Arial" w:cs="Arial"/>
        </w:rPr>
        <w:t>Le maître de l’ouvrage notifie au maître d’</w:t>
      </w:r>
      <w:r w:rsidR="00577C25" w:rsidRPr="00FC0FF3">
        <w:rPr>
          <w:rFonts w:ascii="Arial" w:hAnsi="Arial" w:cs="Arial"/>
        </w:rPr>
        <w:t>œuvre</w:t>
      </w:r>
      <w:r w:rsidRPr="00FC0FF3">
        <w:rPr>
          <w:rFonts w:ascii="Arial" w:hAnsi="Arial" w:cs="Arial"/>
        </w:rPr>
        <w:t xml:space="preserve"> l’état d’acompte ; s’il modifie le projet du maître d’</w:t>
      </w:r>
      <w:r w:rsidR="00577C25" w:rsidRPr="00FC0FF3">
        <w:rPr>
          <w:rFonts w:ascii="Arial" w:hAnsi="Arial" w:cs="Arial"/>
        </w:rPr>
        <w:t>œuvre</w:t>
      </w:r>
      <w:r w:rsidRPr="00FC0FF3">
        <w:rPr>
          <w:rFonts w:ascii="Arial" w:hAnsi="Arial" w:cs="Arial"/>
        </w:rPr>
        <w:t>, il joint le décompte modifié.</w:t>
      </w:r>
    </w:p>
    <w:p w14:paraId="311F656B" w14:textId="1C827AD6" w:rsidR="00F07902" w:rsidRPr="00FC0FF3" w:rsidRDefault="00F07902" w:rsidP="00F07902">
      <w:pPr>
        <w:tabs>
          <w:tab w:val="left" w:pos="1276"/>
        </w:tabs>
        <w:spacing w:after="0"/>
        <w:rPr>
          <w:rFonts w:ascii="Arial" w:hAnsi="Arial" w:cs="Arial"/>
        </w:rPr>
      </w:pPr>
    </w:p>
    <w:p w14:paraId="54AF29B9" w14:textId="77777777" w:rsidR="00F07902" w:rsidRPr="00FC0FF3" w:rsidRDefault="00F07902" w:rsidP="00F07902">
      <w:pPr>
        <w:tabs>
          <w:tab w:val="left" w:pos="1276"/>
        </w:tabs>
        <w:spacing w:after="0"/>
        <w:rPr>
          <w:rFonts w:ascii="Arial" w:hAnsi="Arial" w:cs="Arial"/>
        </w:rPr>
      </w:pPr>
    </w:p>
    <w:p w14:paraId="0AB53F76" w14:textId="782C5111" w:rsidR="001D29DF" w:rsidRPr="00FC0FF3" w:rsidRDefault="001D29DF" w:rsidP="00252AA0">
      <w:pPr>
        <w:pStyle w:val="Titre3"/>
      </w:pPr>
      <w:bookmarkStart w:id="42" w:name="_Toc198546330"/>
      <w:r w:rsidRPr="00FC0FF3">
        <w:t>Solde</w:t>
      </w:r>
      <w:bookmarkEnd w:id="42"/>
    </w:p>
    <w:p w14:paraId="66505A52" w14:textId="5C5DB3AD" w:rsidR="001D29DF" w:rsidRPr="0075218F" w:rsidRDefault="00F07902" w:rsidP="00EF570E">
      <w:pPr>
        <w:spacing w:after="0"/>
        <w:rPr>
          <w:rFonts w:ascii="Arial" w:hAnsi="Arial" w:cs="Arial"/>
        </w:rPr>
      </w:pPr>
      <w:r w:rsidRPr="0075218F">
        <w:rPr>
          <w:rFonts w:ascii="Arial" w:hAnsi="Arial" w:cs="Arial"/>
        </w:rPr>
        <w:t>A</w:t>
      </w:r>
      <w:r w:rsidR="001D29DF" w:rsidRPr="0075218F">
        <w:rPr>
          <w:rFonts w:ascii="Arial" w:hAnsi="Arial" w:cs="Arial"/>
        </w:rPr>
        <w:t xml:space="preserve">près constatation de l’achèvement de sa mission dans les conditions </w:t>
      </w:r>
      <w:r w:rsidR="001D29DF" w:rsidRPr="00995DED">
        <w:rPr>
          <w:rFonts w:ascii="Arial" w:hAnsi="Arial" w:cs="Arial"/>
        </w:rPr>
        <w:t xml:space="preserve">prévues à l’article </w:t>
      </w:r>
      <w:r w:rsidR="00995DED" w:rsidRPr="00995DED">
        <w:rPr>
          <w:rFonts w:ascii="Arial" w:hAnsi="Arial" w:cs="Arial"/>
        </w:rPr>
        <w:t>5.14</w:t>
      </w:r>
      <w:r w:rsidR="001D29DF" w:rsidRPr="00995DED">
        <w:rPr>
          <w:rFonts w:ascii="Arial" w:hAnsi="Arial" w:cs="Arial"/>
        </w:rPr>
        <w:t>, le maître d’</w:t>
      </w:r>
      <w:r w:rsidR="00577C25" w:rsidRPr="00995DED">
        <w:rPr>
          <w:rFonts w:ascii="Arial" w:hAnsi="Arial" w:cs="Arial"/>
        </w:rPr>
        <w:t>œuvre</w:t>
      </w:r>
      <w:r w:rsidR="001D29DF" w:rsidRPr="00995DED">
        <w:rPr>
          <w:rFonts w:ascii="Arial" w:hAnsi="Arial" w:cs="Arial"/>
        </w:rPr>
        <w:t xml:space="preserve"> adresse au maître de l’ouvrage une demande de paiement du </w:t>
      </w:r>
      <w:r w:rsidR="001D29DF" w:rsidRPr="0075218F">
        <w:rPr>
          <w:rFonts w:ascii="Arial" w:hAnsi="Arial" w:cs="Arial"/>
        </w:rPr>
        <w:t>solde sous forme d’un projet de décompte final.</w:t>
      </w:r>
    </w:p>
    <w:p w14:paraId="24E732DE" w14:textId="54973501" w:rsidR="00F07902" w:rsidRPr="00FC0FF3" w:rsidRDefault="00F07902" w:rsidP="00F07902">
      <w:pPr>
        <w:spacing w:after="0"/>
        <w:jc w:val="left"/>
        <w:rPr>
          <w:rFonts w:ascii="Arial" w:hAnsi="Arial" w:cs="Arial"/>
        </w:rPr>
      </w:pPr>
    </w:p>
    <w:p w14:paraId="47D956B5" w14:textId="77777777" w:rsidR="00F07902" w:rsidRPr="00FC0FF3" w:rsidRDefault="00F07902" w:rsidP="00F07902">
      <w:pPr>
        <w:spacing w:after="0"/>
        <w:jc w:val="left"/>
        <w:rPr>
          <w:rFonts w:ascii="Arial" w:hAnsi="Arial" w:cs="Arial"/>
        </w:rPr>
      </w:pPr>
    </w:p>
    <w:p w14:paraId="33A5EE6E" w14:textId="60BC2A1F" w:rsidR="001D29DF" w:rsidRPr="00FC0FF3" w:rsidRDefault="001D29DF" w:rsidP="00E95278">
      <w:pPr>
        <w:pStyle w:val="Titre4"/>
      </w:pPr>
      <w:r w:rsidRPr="00FC0FF3">
        <w:t>Décompte final</w:t>
      </w:r>
    </w:p>
    <w:p w14:paraId="6EEB0F17" w14:textId="77E03471" w:rsidR="001D29DF" w:rsidRPr="0075218F" w:rsidRDefault="001D29DF" w:rsidP="002B25E1">
      <w:pPr>
        <w:keepNext/>
        <w:keepLines/>
        <w:tabs>
          <w:tab w:val="left" w:pos="1418"/>
        </w:tabs>
        <w:spacing w:after="0"/>
        <w:rPr>
          <w:rFonts w:ascii="Arial" w:hAnsi="Arial" w:cs="Arial"/>
        </w:rPr>
      </w:pPr>
      <w:r w:rsidRPr="0075218F">
        <w:rPr>
          <w:rFonts w:ascii="Arial" w:hAnsi="Arial" w:cs="Arial"/>
        </w:rPr>
        <w:t>Le décompte final établi par le maître de l’ouvrage comprend :</w:t>
      </w:r>
    </w:p>
    <w:p w14:paraId="3241F55A" w14:textId="77777777" w:rsidR="001D29DF" w:rsidRPr="0075218F" w:rsidRDefault="00F63D45" w:rsidP="002303B6">
      <w:pPr>
        <w:keepNext/>
        <w:keepLines/>
        <w:spacing w:before="40" w:after="0"/>
        <w:ind w:left="1701" w:hanging="283"/>
        <w:rPr>
          <w:rFonts w:ascii="Arial" w:hAnsi="Arial" w:cs="Arial"/>
        </w:rPr>
      </w:pPr>
      <w:r w:rsidRPr="0075218F">
        <w:rPr>
          <w:rFonts w:ascii="Arial" w:hAnsi="Arial" w:cs="Arial"/>
        </w:rPr>
        <w:t xml:space="preserve">a. </w:t>
      </w:r>
      <w:r w:rsidRPr="0075218F">
        <w:rPr>
          <w:rFonts w:ascii="Arial" w:hAnsi="Arial" w:cs="Arial"/>
        </w:rPr>
        <w:tab/>
        <w:t>Le forfait</w:t>
      </w:r>
      <w:r w:rsidR="001D29DF" w:rsidRPr="0075218F">
        <w:rPr>
          <w:rFonts w:ascii="Arial" w:hAnsi="Arial" w:cs="Arial"/>
        </w:rPr>
        <w:t xml:space="preserve"> de rémunération figurant au projet de décompte final ci-dessus ;</w:t>
      </w:r>
    </w:p>
    <w:p w14:paraId="276E58F6" w14:textId="3725E0A9" w:rsidR="001D29DF" w:rsidRPr="0075218F" w:rsidRDefault="001D29DF" w:rsidP="002303B6">
      <w:pPr>
        <w:keepNext/>
        <w:keepLines/>
        <w:spacing w:before="40" w:after="0"/>
        <w:ind w:left="1701" w:hanging="283"/>
        <w:rPr>
          <w:rFonts w:ascii="Arial" w:hAnsi="Arial" w:cs="Arial"/>
        </w:rPr>
      </w:pPr>
      <w:r w:rsidRPr="0075218F">
        <w:rPr>
          <w:rFonts w:ascii="Arial" w:hAnsi="Arial" w:cs="Arial"/>
        </w:rPr>
        <w:t xml:space="preserve">b. </w:t>
      </w:r>
      <w:r w:rsidRPr="0075218F">
        <w:rPr>
          <w:rFonts w:ascii="Arial" w:hAnsi="Arial" w:cs="Arial"/>
        </w:rPr>
        <w:tab/>
        <w:t>La pénalité pour dépassement du seuil de tolérance sur l</w:t>
      </w:r>
      <w:r w:rsidR="00F63D45" w:rsidRPr="0075218F">
        <w:rPr>
          <w:rFonts w:ascii="Arial" w:hAnsi="Arial" w:cs="Arial"/>
        </w:rPr>
        <w:t xml:space="preserve">e coût qui résulte des marchés </w:t>
      </w:r>
      <w:r w:rsidRPr="0075218F">
        <w:rPr>
          <w:rFonts w:ascii="Arial" w:hAnsi="Arial" w:cs="Arial"/>
        </w:rPr>
        <w:t>de travaux passés par le maître d’ouvrage, telle que déf</w:t>
      </w:r>
      <w:r w:rsidR="00B62C01" w:rsidRPr="0075218F">
        <w:rPr>
          <w:rFonts w:ascii="Arial" w:hAnsi="Arial" w:cs="Arial"/>
        </w:rPr>
        <w:t xml:space="preserve">inie à </w:t>
      </w:r>
      <w:r w:rsidR="00B62C01" w:rsidRPr="00FF1670">
        <w:rPr>
          <w:rFonts w:ascii="Arial" w:hAnsi="Arial" w:cs="Arial"/>
        </w:rPr>
        <w:t xml:space="preserve">l’article </w:t>
      </w:r>
      <w:r w:rsidR="00FF1670" w:rsidRPr="00FF1670">
        <w:rPr>
          <w:rFonts w:ascii="Arial" w:hAnsi="Arial" w:cs="Arial"/>
        </w:rPr>
        <w:t>5.6</w:t>
      </w:r>
      <w:r w:rsidR="00B62C01" w:rsidRPr="00FF1670">
        <w:rPr>
          <w:rFonts w:ascii="Arial" w:hAnsi="Arial" w:cs="Arial"/>
        </w:rPr>
        <w:t xml:space="preserve"> du présent </w:t>
      </w:r>
      <w:r w:rsidRPr="00FF1670">
        <w:rPr>
          <w:rFonts w:ascii="Arial" w:hAnsi="Arial" w:cs="Arial"/>
        </w:rPr>
        <w:t>CCP ;</w:t>
      </w:r>
    </w:p>
    <w:p w14:paraId="4F5791FC" w14:textId="77777777" w:rsidR="001D29DF" w:rsidRPr="0075218F" w:rsidRDefault="001D29DF" w:rsidP="002303B6">
      <w:pPr>
        <w:keepNext/>
        <w:keepLines/>
        <w:spacing w:before="40" w:after="0"/>
        <w:ind w:left="1701" w:hanging="283"/>
        <w:rPr>
          <w:rFonts w:ascii="Arial" w:hAnsi="Arial" w:cs="Arial"/>
        </w:rPr>
      </w:pPr>
      <w:r w:rsidRPr="0075218F">
        <w:rPr>
          <w:rFonts w:ascii="Arial" w:hAnsi="Arial" w:cs="Arial"/>
        </w:rPr>
        <w:t>c.</w:t>
      </w:r>
      <w:r w:rsidRPr="0075218F">
        <w:rPr>
          <w:rFonts w:ascii="Arial" w:hAnsi="Arial" w:cs="Arial"/>
        </w:rPr>
        <w:tab/>
        <w:t>Les pénalités éventuelles susceptibles d’être ap</w:t>
      </w:r>
      <w:r w:rsidR="00B62C01" w:rsidRPr="0075218F">
        <w:rPr>
          <w:rFonts w:ascii="Arial" w:hAnsi="Arial" w:cs="Arial"/>
        </w:rPr>
        <w:t>pliquées au maître d’</w:t>
      </w:r>
      <w:r w:rsidR="00577C25" w:rsidRPr="0075218F">
        <w:rPr>
          <w:rFonts w:ascii="Arial" w:hAnsi="Arial" w:cs="Arial"/>
        </w:rPr>
        <w:t>œuvre</w:t>
      </w:r>
      <w:r w:rsidR="00B62C01" w:rsidRPr="0075218F">
        <w:rPr>
          <w:rFonts w:ascii="Arial" w:hAnsi="Arial" w:cs="Arial"/>
        </w:rPr>
        <w:t xml:space="preserve"> en </w:t>
      </w:r>
      <w:r w:rsidRPr="0075218F">
        <w:rPr>
          <w:rFonts w:ascii="Arial" w:hAnsi="Arial" w:cs="Arial"/>
        </w:rPr>
        <w:t>application du présent marché ;</w:t>
      </w:r>
    </w:p>
    <w:p w14:paraId="6D88485C" w14:textId="77777777" w:rsidR="001D29DF" w:rsidRPr="0075218F" w:rsidRDefault="001D29DF" w:rsidP="002303B6">
      <w:pPr>
        <w:keepNext/>
        <w:keepLines/>
        <w:spacing w:before="40" w:after="0"/>
        <w:ind w:left="1701" w:hanging="283"/>
        <w:rPr>
          <w:rFonts w:ascii="Arial" w:hAnsi="Arial" w:cs="Arial"/>
        </w:rPr>
      </w:pPr>
      <w:r w:rsidRPr="0075218F">
        <w:rPr>
          <w:rFonts w:ascii="Arial" w:hAnsi="Arial" w:cs="Arial"/>
        </w:rPr>
        <w:t xml:space="preserve">d. </w:t>
      </w:r>
      <w:r w:rsidRPr="0075218F">
        <w:rPr>
          <w:rFonts w:ascii="Arial" w:hAnsi="Arial" w:cs="Arial"/>
        </w:rPr>
        <w:tab/>
        <w:t>La rémunération en prix de base, hors TVA due au titre</w:t>
      </w:r>
      <w:r w:rsidR="00B62C01" w:rsidRPr="0075218F">
        <w:rPr>
          <w:rFonts w:ascii="Arial" w:hAnsi="Arial" w:cs="Arial"/>
        </w:rPr>
        <w:t xml:space="preserve"> du marché pour l’exécution de </w:t>
      </w:r>
      <w:r w:rsidRPr="0075218F">
        <w:rPr>
          <w:rFonts w:ascii="Arial" w:hAnsi="Arial" w:cs="Arial"/>
        </w:rPr>
        <w:t>l’ensemble de la mission ; cette rémunération étant égal</w:t>
      </w:r>
      <w:r w:rsidR="00B62C01" w:rsidRPr="0075218F">
        <w:rPr>
          <w:rFonts w:ascii="Arial" w:hAnsi="Arial" w:cs="Arial"/>
        </w:rPr>
        <w:t xml:space="preserve">e au poste a diminué des postes </w:t>
      </w:r>
      <w:r w:rsidRPr="0075218F">
        <w:rPr>
          <w:rFonts w:ascii="Arial" w:hAnsi="Arial" w:cs="Arial"/>
        </w:rPr>
        <w:t>b. et c. ci-dessus.</w:t>
      </w:r>
    </w:p>
    <w:p w14:paraId="204CED21" w14:textId="77777777" w:rsidR="001D29DF" w:rsidRPr="0075218F" w:rsidRDefault="001D29DF" w:rsidP="00B62C01">
      <w:pPr>
        <w:spacing w:after="0"/>
        <w:rPr>
          <w:rFonts w:ascii="Arial" w:hAnsi="Arial" w:cs="Arial"/>
        </w:rPr>
      </w:pPr>
    </w:p>
    <w:p w14:paraId="4231E0A2" w14:textId="3A8B1D79" w:rsidR="001D29DF" w:rsidRPr="0075218F" w:rsidRDefault="001D29DF" w:rsidP="00F07902">
      <w:pPr>
        <w:spacing w:after="0"/>
        <w:rPr>
          <w:rFonts w:ascii="Arial" w:hAnsi="Arial" w:cs="Arial"/>
        </w:rPr>
      </w:pPr>
      <w:r w:rsidRPr="0075218F">
        <w:rPr>
          <w:rFonts w:ascii="Arial" w:hAnsi="Arial" w:cs="Arial"/>
        </w:rPr>
        <w:t>Ce résultat constitue le montant du décompte final.</w:t>
      </w:r>
    </w:p>
    <w:p w14:paraId="05F68A6B" w14:textId="5E28EE15" w:rsidR="00F07902" w:rsidRPr="00FC0FF3" w:rsidRDefault="00F07902" w:rsidP="00F07902">
      <w:pPr>
        <w:spacing w:after="0"/>
        <w:rPr>
          <w:rFonts w:ascii="Arial" w:hAnsi="Arial" w:cs="Arial"/>
        </w:rPr>
      </w:pPr>
    </w:p>
    <w:p w14:paraId="634272D8" w14:textId="77777777" w:rsidR="00F07902" w:rsidRPr="00FC0FF3" w:rsidRDefault="00F07902" w:rsidP="00F07902">
      <w:pPr>
        <w:spacing w:after="0"/>
        <w:rPr>
          <w:rFonts w:ascii="Arial" w:hAnsi="Arial" w:cs="Arial"/>
        </w:rPr>
      </w:pPr>
    </w:p>
    <w:p w14:paraId="0E8371EF" w14:textId="7BA903C7" w:rsidR="001D29DF" w:rsidRPr="00FC0FF3" w:rsidRDefault="001D29DF" w:rsidP="00E95278">
      <w:pPr>
        <w:pStyle w:val="Titre4"/>
      </w:pPr>
      <w:r w:rsidRPr="00FC0FF3">
        <w:t>Décompte général - Etat du solde</w:t>
      </w:r>
    </w:p>
    <w:p w14:paraId="6DF6C862" w14:textId="77777777" w:rsidR="001D29DF" w:rsidRPr="0075218F" w:rsidRDefault="001D29DF" w:rsidP="00F07902">
      <w:pPr>
        <w:spacing w:after="0"/>
        <w:rPr>
          <w:rFonts w:ascii="Arial" w:hAnsi="Arial" w:cs="Arial"/>
        </w:rPr>
      </w:pPr>
      <w:r w:rsidRPr="0075218F">
        <w:rPr>
          <w:rFonts w:ascii="Arial" w:hAnsi="Arial" w:cs="Arial"/>
        </w:rPr>
        <w:t>Le maître de l’ouvrage établit le décompte général qui comprend :</w:t>
      </w:r>
    </w:p>
    <w:p w14:paraId="4F51DA95" w14:textId="77777777" w:rsidR="001D29DF" w:rsidRPr="0075218F" w:rsidRDefault="00BE4E2D" w:rsidP="002303B6">
      <w:pPr>
        <w:spacing w:before="40" w:after="0"/>
        <w:ind w:left="993"/>
        <w:rPr>
          <w:rFonts w:ascii="Arial" w:hAnsi="Arial" w:cs="Arial"/>
        </w:rPr>
      </w:pPr>
      <w:r w:rsidRPr="0075218F">
        <w:rPr>
          <w:rFonts w:ascii="Arial" w:hAnsi="Arial" w:cs="Arial"/>
        </w:rPr>
        <w:t xml:space="preserve">a. </w:t>
      </w:r>
      <w:r w:rsidR="001D29DF" w:rsidRPr="0075218F">
        <w:rPr>
          <w:rFonts w:ascii="Arial" w:hAnsi="Arial" w:cs="Arial"/>
        </w:rPr>
        <w:t>Le décompte final ci-dessus ;</w:t>
      </w:r>
    </w:p>
    <w:p w14:paraId="123B782C" w14:textId="77777777" w:rsidR="001D29DF" w:rsidRPr="0075218F" w:rsidRDefault="00BE4E2D" w:rsidP="002303B6">
      <w:pPr>
        <w:spacing w:before="40" w:after="0"/>
        <w:ind w:left="993"/>
        <w:rPr>
          <w:rFonts w:ascii="Arial" w:hAnsi="Arial" w:cs="Arial"/>
        </w:rPr>
      </w:pPr>
      <w:r w:rsidRPr="0075218F">
        <w:rPr>
          <w:rFonts w:ascii="Arial" w:hAnsi="Arial" w:cs="Arial"/>
        </w:rPr>
        <w:t xml:space="preserve">b. </w:t>
      </w:r>
      <w:r w:rsidR="001D29DF" w:rsidRPr="0075218F">
        <w:rPr>
          <w:rFonts w:ascii="Arial" w:hAnsi="Arial" w:cs="Arial"/>
        </w:rPr>
        <w:t>La récapitulation du montant des acomptes arrêtés par le maître de l’ouvrage ;</w:t>
      </w:r>
    </w:p>
    <w:p w14:paraId="0E7DF4FF" w14:textId="77777777" w:rsidR="001D29DF" w:rsidRPr="0075218F" w:rsidRDefault="00BE4E2D" w:rsidP="002303B6">
      <w:pPr>
        <w:spacing w:before="40" w:after="0"/>
        <w:ind w:left="993"/>
        <w:rPr>
          <w:rFonts w:ascii="Arial" w:hAnsi="Arial" w:cs="Arial"/>
        </w:rPr>
      </w:pPr>
      <w:r w:rsidRPr="0075218F">
        <w:rPr>
          <w:rFonts w:ascii="Arial" w:hAnsi="Arial" w:cs="Arial"/>
        </w:rPr>
        <w:t xml:space="preserve">c. </w:t>
      </w:r>
      <w:r w:rsidR="001D29DF" w:rsidRPr="0075218F">
        <w:rPr>
          <w:rFonts w:ascii="Arial" w:hAnsi="Arial" w:cs="Arial"/>
        </w:rPr>
        <w:t>Le montant, en prix de bas hors TVA, du solde ; ce montan</w:t>
      </w:r>
      <w:r w:rsidR="00B62C01" w:rsidRPr="0075218F">
        <w:rPr>
          <w:rFonts w:ascii="Arial" w:hAnsi="Arial" w:cs="Arial"/>
        </w:rPr>
        <w:t xml:space="preserve">t étant la différence entre le </w:t>
      </w:r>
      <w:r w:rsidR="001D29DF" w:rsidRPr="0075218F">
        <w:rPr>
          <w:rFonts w:ascii="Arial" w:hAnsi="Arial" w:cs="Arial"/>
        </w:rPr>
        <w:t>décompte final et le décompte antérieur ;</w:t>
      </w:r>
    </w:p>
    <w:p w14:paraId="112C9948" w14:textId="77777777" w:rsidR="001D29DF" w:rsidRPr="0075218F" w:rsidRDefault="00BE4E2D" w:rsidP="002303B6">
      <w:pPr>
        <w:spacing w:before="40" w:after="0"/>
        <w:ind w:left="993"/>
        <w:rPr>
          <w:rFonts w:ascii="Arial" w:hAnsi="Arial" w:cs="Arial"/>
        </w:rPr>
      </w:pPr>
      <w:r w:rsidRPr="0075218F">
        <w:rPr>
          <w:rFonts w:ascii="Arial" w:hAnsi="Arial" w:cs="Arial"/>
        </w:rPr>
        <w:t xml:space="preserve">d. </w:t>
      </w:r>
      <w:r w:rsidR="001D29DF" w:rsidRPr="0075218F">
        <w:rPr>
          <w:rFonts w:ascii="Arial" w:hAnsi="Arial" w:cs="Arial"/>
        </w:rPr>
        <w:t>L’incidence de la révision des prix appliquée sur le montant du solde ci-dessus ;</w:t>
      </w:r>
    </w:p>
    <w:p w14:paraId="77010CEF" w14:textId="77777777" w:rsidR="001D29DF" w:rsidRPr="0075218F" w:rsidRDefault="00B62C01" w:rsidP="002303B6">
      <w:pPr>
        <w:spacing w:before="40" w:after="0"/>
        <w:ind w:left="993"/>
        <w:rPr>
          <w:rFonts w:ascii="Arial" w:hAnsi="Arial" w:cs="Arial"/>
        </w:rPr>
      </w:pPr>
      <w:r w:rsidRPr="0075218F">
        <w:rPr>
          <w:rFonts w:ascii="Arial" w:hAnsi="Arial" w:cs="Arial"/>
        </w:rPr>
        <w:t xml:space="preserve">e. </w:t>
      </w:r>
      <w:r w:rsidR="001D29DF" w:rsidRPr="0075218F">
        <w:rPr>
          <w:rFonts w:ascii="Arial" w:hAnsi="Arial" w:cs="Arial"/>
        </w:rPr>
        <w:t>L’incidence de la TVA ;</w:t>
      </w:r>
    </w:p>
    <w:p w14:paraId="7E5A2C59" w14:textId="77777777" w:rsidR="001D29DF" w:rsidRPr="0075218F" w:rsidRDefault="001D29DF" w:rsidP="002303B6">
      <w:pPr>
        <w:spacing w:before="40" w:after="0"/>
        <w:ind w:left="993"/>
        <w:rPr>
          <w:rFonts w:ascii="Arial" w:hAnsi="Arial" w:cs="Arial"/>
        </w:rPr>
      </w:pPr>
      <w:r w:rsidRPr="0075218F">
        <w:rPr>
          <w:rFonts w:ascii="Arial" w:hAnsi="Arial" w:cs="Arial"/>
        </w:rPr>
        <w:t>f.</w:t>
      </w:r>
      <w:r w:rsidR="00857D84" w:rsidRPr="0075218F">
        <w:rPr>
          <w:rFonts w:ascii="Arial" w:hAnsi="Arial" w:cs="Arial"/>
        </w:rPr>
        <w:t xml:space="preserve"> </w:t>
      </w:r>
      <w:r w:rsidRPr="0075218F">
        <w:rPr>
          <w:rFonts w:ascii="Arial" w:hAnsi="Arial" w:cs="Arial"/>
        </w:rPr>
        <w:t>L’état du solde à verser au titulaire ; ce montant étant la ré</w:t>
      </w:r>
      <w:r w:rsidR="00B62C01" w:rsidRPr="0075218F">
        <w:rPr>
          <w:rFonts w:ascii="Arial" w:hAnsi="Arial" w:cs="Arial"/>
        </w:rPr>
        <w:t xml:space="preserve">capitulation des postes c., d. </w:t>
      </w:r>
      <w:r w:rsidRPr="0075218F">
        <w:rPr>
          <w:rFonts w:ascii="Arial" w:hAnsi="Arial" w:cs="Arial"/>
        </w:rPr>
        <w:t>et e. ci-dessus ;</w:t>
      </w:r>
    </w:p>
    <w:p w14:paraId="64645887" w14:textId="77777777" w:rsidR="001D29DF" w:rsidRPr="0075218F" w:rsidRDefault="001D29DF" w:rsidP="002303B6">
      <w:pPr>
        <w:spacing w:before="40" w:after="0"/>
        <w:ind w:left="993"/>
        <w:rPr>
          <w:rFonts w:ascii="Arial" w:hAnsi="Arial" w:cs="Arial"/>
        </w:rPr>
      </w:pPr>
      <w:r w:rsidRPr="0075218F">
        <w:rPr>
          <w:rFonts w:ascii="Arial" w:hAnsi="Arial" w:cs="Arial"/>
        </w:rPr>
        <w:t>g.</w:t>
      </w:r>
      <w:r w:rsidR="00857D84" w:rsidRPr="0075218F">
        <w:rPr>
          <w:rFonts w:ascii="Arial" w:hAnsi="Arial" w:cs="Arial"/>
        </w:rPr>
        <w:t xml:space="preserve"> </w:t>
      </w:r>
      <w:r w:rsidRPr="0075218F">
        <w:rPr>
          <w:rFonts w:ascii="Arial" w:hAnsi="Arial" w:cs="Arial"/>
        </w:rPr>
        <w:t xml:space="preserve">La récapitulation des acomptes versés ainsi que du solde à verser ; cette </w:t>
      </w:r>
      <w:r w:rsidR="00B62C01" w:rsidRPr="0075218F">
        <w:rPr>
          <w:rFonts w:ascii="Arial" w:hAnsi="Arial" w:cs="Arial"/>
        </w:rPr>
        <w:t xml:space="preserve">récapitulation </w:t>
      </w:r>
      <w:r w:rsidRPr="0075218F">
        <w:rPr>
          <w:rFonts w:ascii="Arial" w:hAnsi="Arial" w:cs="Arial"/>
        </w:rPr>
        <w:t>constitue le montant du décom</w:t>
      </w:r>
      <w:r w:rsidR="000C16F9" w:rsidRPr="0075218F">
        <w:rPr>
          <w:rFonts w:ascii="Arial" w:hAnsi="Arial" w:cs="Arial"/>
        </w:rPr>
        <w:t>pte</w:t>
      </w:r>
      <w:r w:rsidRPr="0075218F">
        <w:rPr>
          <w:rFonts w:ascii="Arial" w:hAnsi="Arial" w:cs="Arial"/>
        </w:rPr>
        <w:t xml:space="preserve"> général.</w:t>
      </w:r>
    </w:p>
    <w:p w14:paraId="78A5192B" w14:textId="77777777" w:rsidR="001D29DF" w:rsidRPr="00DA4497" w:rsidRDefault="001D29DF" w:rsidP="0085055E">
      <w:pPr>
        <w:spacing w:after="0"/>
        <w:ind w:left="993"/>
        <w:rPr>
          <w:rFonts w:ascii="Arial" w:hAnsi="Arial" w:cs="Arial"/>
          <w:color w:val="0070C0"/>
        </w:rPr>
      </w:pPr>
    </w:p>
    <w:p w14:paraId="70C37690" w14:textId="77777777" w:rsidR="001D29DF" w:rsidRPr="0075218F" w:rsidRDefault="001D29DF" w:rsidP="00F07902">
      <w:pPr>
        <w:spacing w:after="0"/>
        <w:rPr>
          <w:rFonts w:ascii="Arial" w:hAnsi="Arial" w:cs="Arial"/>
        </w:rPr>
      </w:pPr>
      <w:r w:rsidRPr="0075218F">
        <w:rPr>
          <w:rFonts w:ascii="Arial" w:hAnsi="Arial" w:cs="Arial"/>
        </w:rPr>
        <w:t>Le maître de l’ouvrage notifie au maître d’</w:t>
      </w:r>
      <w:r w:rsidR="00577C25" w:rsidRPr="0075218F">
        <w:rPr>
          <w:rFonts w:ascii="Arial" w:hAnsi="Arial" w:cs="Arial"/>
        </w:rPr>
        <w:t>œuvre</w:t>
      </w:r>
      <w:r w:rsidRPr="0075218F">
        <w:rPr>
          <w:rFonts w:ascii="Arial" w:hAnsi="Arial" w:cs="Arial"/>
        </w:rPr>
        <w:t xml:space="preserve"> le décompte général et l’état du solde.</w:t>
      </w:r>
    </w:p>
    <w:p w14:paraId="15A85A8A" w14:textId="77777777" w:rsidR="001D29DF" w:rsidRPr="0075218F" w:rsidRDefault="001D29DF" w:rsidP="00857D84">
      <w:pPr>
        <w:spacing w:after="0"/>
        <w:rPr>
          <w:rFonts w:ascii="Arial" w:hAnsi="Arial" w:cs="Arial"/>
        </w:rPr>
      </w:pPr>
    </w:p>
    <w:p w14:paraId="76A62D15" w14:textId="79BBAF5F" w:rsidR="001D29DF" w:rsidRPr="0075218F" w:rsidRDefault="0085055E" w:rsidP="00F07902">
      <w:pPr>
        <w:spacing w:after="0"/>
        <w:rPr>
          <w:rFonts w:ascii="Arial" w:hAnsi="Arial" w:cs="Arial"/>
        </w:rPr>
      </w:pPr>
      <w:r w:rsidRPr="0075218F">
        <w:rPr>
          <w:rFonts w:ascii="Arial" w:hAnsi="Arial" w:cs="Arial"/>
        </w:rPr>
        <w:t>L</w:t>
      </w:r>
      <w:r w:rsidR="001D29DF" w:rsidRPr="0075218F">
        <w:rPr>
          <w:rFonts w:ascii="Arial" w:hAnsi="Arial" w:cs="Arial"/>
        </w:rPr>
        <w:t>e décompte général devient définitif dès l’acceptation par le maître d’</w:t>
      </w:r>
      <w:r w:rsidR="00577C25" w:rsidRPr="0075218F">
        <w:rPr>
          <w:rFonts w:ascii="Arial" w:hAnsi="Arial" w:cs="Arial"/>
        </w:rPr>
        <w:t>œuvre</w:t>
      </w:r>
      <w:r w:rsidR="001D29DF" w:rsidRPr="0075218F">
        <w:rPr>
          <w:rFonts w:ascii="Arial" w:hAnsi="Arial" w:cs="Arial"/>
        </w:rPr>
        <w:t>.</w:t>
      </w:r>
    </w:p>
    <w:p w14:paraId="3043BB8F" w14:textId="6EF8CF69" w:rsidR="00F07902" w:rsidRPr="00FC0FF3" w:rsidRDefault="00F07902" w:rsidP="00F07902">
      <w:pPr>
        <w:spacing w:after="0"/>
        <w:rPr>
          <w:rFonts w:ascii="Arial" w:hAnsi="Arial" w:cs="Arial"/>
        </w:rPr>
      </w:pPr>
    </w:p>
    <w:p w14:paraId="5A39D652" w14:textId="77777777" w:rsidR="00F07902" w:rsidRPr="00FC0FF3" w:rsidRDefault="00F07902" w:rsidP="00F07902">
      <w:pPr>
        <w:spacing w:after="0"/>
        <w:rPr>
          <w:rFonts w:ascii="Arial" w:hAnsi="Arial" w:cs="Arial"/>
        </w:rPr>
      </w:pPr>
    </w:p>
    <w:p w14:paraId="601C6D5F" w14:textId="504411DE" w:rsidR="00B62C01" w:rsidRPr="00FC0FF3" w:rsidRDefault="004F335A" w:rsidP="00252AA0">
      <w:pPr>
        <w:pStyle w:val="Titre3"/>
      </w:pPr>
      <w:bookmarkStart w:id="43" w:name="_Toc198546331"/>
      <w:r w:rsidRPr="00FC0FF3">
        <w:t>Délais de paiement et d</w:t>
      </w:r>
      <w:r w:rsidR="00CC1573" w:rsidRPr="00FC0FF3">
        <w:t>ispositions applicables en matière de facturation</w:t>
      </w:r>
      <w:bookmarkEnd w:id="43"/>
      <w:r w:rsidR="00CC1573" w:rsidRPr="00FC0FF3">
        <w:t xml:space="preserve"> </w:t>
      </w:r>
    </w:p>
    <w:p w14:paraId="3D9CC156" w14:textId="77777777" w:rsidR="00216D58" w:rsidRPr="00FC0FF3" w:rsidRDefault="00B62C01" w:rsidP="00F07902">
      <w:pPr>
        <w:rPr>
          <w:rFonts w:ascii="Arial" w:hAnsi="Arial" w:cs="Arial"/>
          <w:bCs/>
          <w:iCs/>
        </w:rPr>
      </w:pPr>
      <w:r w:rsidRPr="00FC0FF3">
        <w:rPr>
          <w:rFonts w:ascii="Arial" w:hAnsi="Arial" w:cs="Arial"/>
          <w:bCs/>
          <w:iCs/>
        </w:rPr>
        <w:t xml:space="preserve">Par application de l’article </w:t>
      </w:r>
      <w:r w:rsidR="004F335A" w:rsidRPr="00FC0FF3">
        <w:rPr>
          <w:rFonts w:ascii="Arial" w:hAnsi="Arial" w:cs="Arial"/>
          <w:bCs/>
          <w:iCs/>
        </w:rPr>
        <w:t>R2192-10</w:t>
      </w:r>
      <w:r w:rsidR="00B776D5" w:rsidRPr="00FC0FF3">
        <w:rPr>
          <w:rFonts w:ascii="Arial" w:hAnsi="Arial" w:cs="Arial"/>
          <w:bCs/>
          <w:iCs/>
        </w:rPr>
        <w:t xml:space="preserve"> </w:t>
      </w:r>
      <w:r w:rsidR="00743C2C" w:rsidRPr="00FC0FF3">
        <w:rPr>
          <w:rFonts w:ascii="Arial" w:hAnsi="Arial" w:cs="Arial"/>
          <w:bCs/>
          <w:iCs/>
        </w:rPr>
        <w:t>du Code de la Commande Publique</w:t>
      </w:r>
      <w:r w:rsidRPr="00FC0FF3">
        <w:rPr>
          <w:rFonts w:ascii="Arial" w:hAnsi="Arial" w:cs="Arial"/>
          <w:bCs/>
          <w:iCs/>
        </w:rPr>
        <w:t xml:space="preserve">, le délai global de paiement est de 30 jours maximum à compter de la réception de la </w:t>
      </w:r>
      <w:r w:rsidR="004F335A" w:rsidRPr="00FC0FF3">
        <w:rPr>
          <w:rFonts w:ascii="Arial" w:hAnsi="Arial" w:cs="Arial"/>
          <w:bCs/>
          <w:iCs/>
        </w:rPr>
        <w:t>demande de paiement</w:t>
      </w:r>
      <w:r w:rsidRPr="00FC0FF3">
        <w:rPr>
          <w:rFonts w:ascii="Arial" w:hAnsi="Arial" w:cs="Arial"/>
          <w:bCs/>
          <w:iCs/>
        </w:rPr>
        <w:t xml:space="preserve"> dans les formes prescrites. </w:t>
      </w:r>
    </w:p>
    <w:p w14:paraId="41B1C254" w14:textId="77777777" w:rsidR="002057C9" w:rsidRPr="00FC0FF3" w:rsidRDefault="00B62C01" w:rsidP="00F07902">
      <w:pPr>
        <w:rPr>
          <w:rFonts w:ascii="Arial" w:hAnsi="Arial" w:cs="Arial"/>
          <w:bCs/>
          <w:iCs/>
        </w:rPr>
      </w:pPr>
      <w:r w:rsidRPr="00FC0FF3">
        <w:rPr>
          <w:rFonts w:ascii="Arial" w:hAnsi="Arial" w:cs="Arial"/>
        </w:rPr>
        <w:t>En cas de versement d’intérêts moratoires, le taux</w:t>
      </w:r>
      <w:r w:rsidRPr="00FC0FF3">
        <w:rPr>
          <w:rFonts w:ascii="Arial" w:hAnsi="Arial" w:cs="Arial"/>
          <w:bCs/>
          <w:iCs/>
        </w:rPr>
        <w:t xml:space="preserve"> est égal au taux d'intérêt de la principale facilité de refinancement appliqué par la Banque centrale européenne à son opération de refinancement principale la plus récente effectuée avant le premier jour de calendrier du semestre de l'année civile au cours duquel les intérêts moratoires ont commencé à courir, majoré de huit points. </w:t>
      </w:r>
    </w:p>
    <w:p w14:paraId="613B1CDE" w14:textId="77777777" w:rsidR="00821A2D" w:rsidRPr="00FC0FF3" w:rsidRDefault="00B62C01" w:rsidP="00F07902">
      <w:pPr>
        <w:rPr>
          <w:rFonts w:ascii="Arial" w:hAnsi="Arial" w:cs="Arial"/>
        </w:rPr>
      </w:pPr>
      <w:r w:rsidRPr="00FC0FF3">
        <w:rPr>
          <w:rFonts w:ascii="Arial" w:hAnsi="Arial" w:cs="Arial"/>
          <w:bCs/>
          <w:iCs/>
        </w:rPr>
        <w:t>Une indemnité forfaitaire de 40 € correspondant aux frais de recouvrement sera versée en cas de retard de paiement des sommes dues.</w:t>
      </w:r>
      <w:r w:rsidR="004F335A" w:rsidRPr="00FC0FF3">
        <w:rPr>
          <w:rFonts w:ascii="Arial" w:hAnsi="Arial" w:cs="Arial"/>
        </w:rPr>
        <w:t xml:space="preserve"> </w:t>
      </w:r>
    </w:p>
    <w:p w14:paraId="33CF6D1B" w14:textId="6CBAE17B" w:rsidR="00743C2C" w:rsidRDefault="002D359D" w:rsidP="00F07902">
      <w:pPr>
        <w:rPr>
          <w:rFonts w:ascii="Arial" w:hAnsi="Arial" w:cs="Arial"/>
          <w:bCs/>
          <w:iCs/>
        </w:rPr>
      </w:pPr>
      <w:r w:rsidRPr="00FC0FF3">
        <w:rPr>
          <w:rFonts w:ascii="Arial" w:hAnsi="Arial" w:cs="Arial"/>
          <w:bCs/>
          <w:iCs/>
        </w:rPr>
        <w:t>Les demandes de paiement</w:t>
      </w:r>
      <w:r w:rsidR="004F335A" w:rsidRPr="00FC0FF3">
        <w:rPr>
          <w:rFonts w:ascii="Arial" w:hAnsi="Arial" w:cs="Arial"/>
          <w:bCs/>
          <w:iCs/>
        </w:rPr>
        <w:t xml:space="preserve">, accompagnées d’un RIB ou RIP, doivent respecter les dispositions des articles 289-0 et 289 du Code Général des Impôts (CGI) et comporter, outre les mentions exigées par l’article 242 nonies. A de l’annexe 2 du CGI, les références du marché.  </w:t>
      </w:r>
    </w:p>
    <w:p w14:paraId="58692BBC" w14:textId="77777777" w:rsidR="009560FD" w:rsidRDefault="009560FD" w:rsidP="009560FD">
      <w:pPr>
        <w:spacing w:after="0"/>
        <w:rPr>
          <w:rFonts w:ascii="Arial" w:hAnsi="Arial" w:cs="Arial"/>
          <w:bCs/>
          <w:iCs/>
        </w:rPr>
      </w:pPr>
    </w:p>
    <w:p w14:paraId="3874D59E" w14:textId="51B375CC" w:rsidR="009560FD" w:rsidRPr="009560FD" w:rsidRDefault="009560FD" w:rsidP="002303B6">
      <w:pPr>
        <w:spacing w:after="120"/>
        <w:rPr>
          <w:rFonts w:ascii="Arial" w:hAnsi="Arial" w:cs="Arial"/>
          <w:bCs/>
          <w:iCs/>
          <w:u w:val="single"/>
        </w:rPr>
      </w:pPr>
      <w:r w:rsidRPr="009560FD">
        <w:rPr>
          <w:rFonts w:ascii="Arial" w:hAnsi="Arial" w:cs="Arial"/>
          <w:bCs/>
          <w:iCs/>
          <w:u w:val="single"/>
        </w:rPr>
        <w:t>Transmission des factures</w:t>
      </w:r>
    </w:p>
    <w:p w14:paraId="37997356" w14:textId="77777777" w:rsidR="00743C2C" w:rsidRPr="00FC0FF3" w:rsidRDefault="00743C2C" w:rsidP="00F07902">
      <w:pPr>
        <w:rPr>
          <w:rFonts w:ascii="Arial" w:hAnsi="Arial" w:cs="Arial"/>
          <w:iCs/>
          <w:spacing w:val="4"/>
        </w:rPr>
      </w:pPr>
      <w:r w:rsidRPr="00FC0FF3">
        <w:rPr>
          <w:rFonts w:ascii="Arial" w:hAnsi="Arial" w:cs="Arial"/>
          <w:iCs/>
          <w:spacing w:val="4"/>
        </w:rPr>
        <w:t xml:space="preserve">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w:t>
      </w:r>
      <w:hyperlink r:id="rId13" w:history="1">
        <w:r w:rsidRPr="00FC0FF3">
          <w:rPr>
            <w:rStyle w:val="Lienhypertexte"/>
            <w:rFonts w:ascii="Arial" w:hAnsi="Arial" w:cs="Arial"/>
            <w:iCs/>
            <w:spacing w:val="4"/>
          </w:rPr>
          <w:t>https://chorus-pro.gouv.fr</w:t>
        </w:r>
      </w:hyperlink>
      <w:r w:rsidRPr="00FC0FF3">
        <w:rPr>
          <w:rFonts w:ascii="Arial" w:hAnsi="Arial" w:cs="Arial"/>
          <w:iCs/>
          <w:spacing w:val="4"/>
        </w:rPr>
        <w:t> .</w:t>
      </w:r>
    </w:p>
    <w:p w14:paraId="14EA6B82" w14:textId="77777777" w:rsidR="004F335A" w:rsidRPr="00FC0FF3" w:rsidRDefault="00743C2C" w:rsidP="00F07902">
      <w:pPr>
        <w:rPr>
          <w:rFonts w:ascii="Arial" w:hAnsi="Arial" w:cs="Arial"/>
        </w:rPr>
      </w:pPr>
      <w:r w:rsidRPr="00FC0FF3">
        <w:rPr>
          <w:rFonts w:ascii="Arial" w:hAnsi="Arial" w:cs="Arial"/>
          <w:color w:val="000000"/>
        </w:rPr>
        <w:t>Conformément aux dispositions de l’article 4.1 du décret n°2016-1478 du 2 novembre 2016 relatif au développement de la facturation électronique, l’utilisation du portail de facturation est exclusive de tout autre mode de transmission.</w:t>
      </w:r>
    </w:p>
    <w:p w14:paraId="002B15B9" w14:textId="77777777" w:rsidR="00821A2D" w:rsidRPr="00FC0FF3" w:rsidRDefault="009128D5" w:rsidP="00F07902">
      <w:pPr>
        <w:rPr>
          <w:rFonts w:ascii="Arial" w:hAnsi="Arial" w:cs="Arial"/>
          <w:bCs/>
          <w:iCs/>
        </w:rPr>
      </w:pPr>
      <w:r w:rsidRPr="00FC0FF3">
        <w:rPr>
          <w:rFonts w:ascii="Arial" w:hAnsi="Arial" w:cs="Arial"/>
          <w:bCs/>
          <w:iCs/>
        </w:rPr>
        <w:t>En outre, l</w:t>
      </w:r>
      <w:r w:rsidR="00821A2D" w:rsidRPr="00FC0FF3">
        <w:rPr>
          <w:rFonts w:ascii="Arial" w:hAnsi="Arial" w:cs="Arial"/>
          <w:bCs/>
          <w:iCs/>
        </w:rPr>
        <w:t xml:space="preserve">e </w:t>
      </w:r>
      <w:r w:rsidR="00C539F1" w:rsidRPr="00FC0FF3">
        <w:rPr>
          <w:rFonts w:ascii="Arial" w:hAnsi="Arial" w:cs="Arial"/>
          <w:bCs/>
          <w:iCs/>
        </w:rPr>
        <w:t>titulaire</w:t>
      </w:r>
      <w:r w:rsidR="00821A2D" w:rsidRPr="00FC0FF3">
        <w:rPr>
          <w:rFonts w:ascii="Arial" w:hAnsi="Arial" w:cs="Arial"/>
          <w:bCs/>
          <w:iCs/>
        </w:rPr>
        <w:t xml:space="preserve"> est tenu de récupérer les demandes de paiement des entreprises de travaux dans chorus pro et de les déposer avec son visa dans ce circuit dématérialisé.</w:t>
      </w:r>
    </w:p>
    <w:p w14:paraId="0FED163A" w14:textId="6F5D3681" w:rsidR="004F335A" w:rsidRPr="00FC0FF3" w:rsidRDefault="004F335A" w:rsidP="00F07902">
      <w:pPr>
        <w:spacing w:after="0"/>
        <w:rPr>
          <w:rStyle w:val="Lienhypertexte"/>
          <w:rFonts w:ascii="Arial" w:hAnsi="Arial" w:cs="Arial"/>
          <w:bCs/>
          <w:iCs/>
        </w:rPr>
      </w:pPr>
      <w:r w:rsidRPr="00FC0FF3">
        <w:rPr>
          <w:rFonts w:ascii="Arial" w:hAnsi="Arial" w:cs="Arial"/>
          <w:bCs/>
          <w:iCs/>
        </w:rPr>
        <w:t>A l’heure actuelle, la transmission par le créancier de sa demande de paiement ne peut être prise en compte par l’</w:t>
      </w:r>
      <w:r w:rsidR="00761652" w:rsidRPr="00FC0FF3">
        <w:rPr>
          <w:rFonts w:ascii="Arial" w:hAnsi="Arial" w:cs="Arial"/>
          <w:bCs/>
          <w:iCs/>
        </w:rPr>
        <w:t>INRAE</w:t>
      </w:r>
      <w:r w:rsidRPr="00FC0FF3">
        <w:rPr>
          <w:rFonts w:ascii="Arial" w:hAnsi="Arial" w:cs="Arial"/>
          <w:bCs/>
          <w:iCs/>
        </w:rPr>
        <w:t xml:space="preserve"> que par dépôt au format PDF sur le site </w:t>
      </w:r>
      <w:hyperlink r:id="rId14" w:history="1">
        <w:r w:rsidRPr="00FC0FF3">
          <w:rPr>
            <w:rStyle w:val="Lienhypertexte"/>
            <w:rFonts w:ascii="Arial" w:hAnsi="Arial" w:cs="Arial"/>
            <w:bCs/>
            <w:iCs/>
          </w:rPr>
          <w:t>https://chorus-pro.gouv.fr</w:t>
        </w:r>
      </w:hyperlink>
    </w:p>
    <w:p w14:paraId="6600D850" w14:textId="783B3E53" w:rsidR="00F07902" w:rsidRPr="00FC0FF3" w:rsidRDefault="00F07902" w:rsidP="00F07902">
      <w:pPr>
        <w:spacing w:after="0"/>
        <w:rPr>
          <w:rStyle w:val="Lienhypertexte"/>
          <w:rFonts w:ascii="Arial" w:hAnsi="Arial" w:cs="Arial"/>
          <w:bCs/>
          <w:iCs/>
        </w:rPr>
      </w:pPr>
    </w:p>
    <w:p w14:paraId="6590C021" w14:textId="77777777" w:rsidR="009560FD" w:rsidRPr="0075218F" w:rsidRDefault="009560FD" w:rsidP="009560FD">
      <w:pPr>
        <w:spacing w:after="0" w:line="240" w:lineRule="auto"/>
        <w:rPr>
          <w:rFonts w:ascii="Arial" w:eastAsia="Times New Roman" w:hAnsi="Arial" w:cs="Arial"/>
          <w:lang w:eastAsia="fr-FR"/>
        </w:rPr>
      </w:pPr>
      <w:r w:rsidRPr="0075218F">
        <w:rPr>
          <w:rFonts w:ascii="Arial" w:eastAsia="Times New Roman" w:hAnsi="Arial" w:cs="Arial"/>
          <w:lang w:eastAsia="fr-FR"/>
        </w:rPr>
        <w:t>Les informations nécessaires à la transmission des factures à destination de INRAE-centre Val de Loire, via Chorus Pro, sont mentionnées dans le tableau suivant :</w:t>
      </w:r>
    </w:p>
    <w:p w14:paraId="7D27957D" w14:textId="77777777" w:rsidR="009560FD" w:rsidRPr="0075218F" w:rsidRDefault="009560FD" w:rsidP="009560FD">
      <w:pPr>
        <w:spacing w:after="0" w:line="240" w:lineRule="auto"/>
        <w:ind w:right="-428"/>
        <w:rPr>
          <w:rFonts w:ascii="Arial" w:eastAsia="Times New Roman" w:hAnsi="Arial" w:cs="Arial"/>
          <w:lang w:eastAsia="fr-FR"/>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4"/>
        <w:gridCol w:w="4557"/>
      </w:tblGrid>
      <w:tr w:rsidR="009560FD" w:rsidRPr="0075218F" w14:paraId="0663E0D9" w14:textId="77777777" w:rsidTr="00CE2EA2">
        <w:trPr>
          <w:trHeight w:val="631"/>
        </w:trPr>
        <w:tc>
          <w:tcPr>
            <w:tcW w:w="4884" w:type="dxa"/>
            <w:tcBorders>
              <w:top w:val="single" w:sz="4" w:space="0" w:color="auto"/>
              <w:left w:val="single" w:sz="4" w:space="0" w:color="auto"/>
              <w:bottom w:val="single" w:sz="4" w:space="0" w:color="auto"/>
              <w:right w:val="single" w:sz="4" w:space="0" w:color="auto"/>
            </w:tcBorders>
            <w:vAlign w:val="center"/>
            <w:hideMark/>
          </w:tcPr>
          <w:p w14:paraId="729EE500" w14:textId="77777777" w:rsidR="009560FD" w:rsidRPr="0075218F" w:rsidRDefault="009560FD" w:rsidP="009560FD">
            <w:pPr>
              <w:spacing w:after="0" w:line="240" w:lineRule="auto"/>
              <w:ind w:right="-428"/>
              <w:rPr>
                <w:rFonts w:ascii="Arial" w:eastAsia="Calibri" w:hAnsi="Arial" w:cs="Arial"/>
                <w:lang w:eastAsia="fr-FR"/>
              </w:rPr>
            </w:pPr>
            <w:r w:rsidRPr="0075218F">
              <w:rPr>
                <w:rFonts w:ascii="Arial" w:eastAsia="Calibri" w:hAnsi="Arial" w:cs="Arial"/>
                <w:lang w:eastAsia="fr-FR"/>
              </w:rPr>
              <w:t>N° SIRET de INRAE – CENTRE VAL DE LOIRE</w:t>
            </w:r>
          </w:p>
        </w:tc>
        <w:tc>
          <w:tcPr>
            <w:tcW w:w="4557" w:type="dxa"/>
            <w:tcBorders>
              <w:top w:val="single" w:sz="4" w:space="0" w:color="auto"/>
              <w:left w:val="single" w:sz="4" w:space="0" w:color="auto"/>
              <w:bottom w:val="single" w:sz="4" w:space="0" w:color="auto"/>
              <w:right w:val="single" w:sz="4" w:space="0" w:color="auto"/>
            </w:tcBorders>
            <w:vAlign w:val="center"/>
            <w:hideMark/>
          </w:tcPr>
          <w:p w14:paraId="54C4364C" w14:textId="77777777" w:rsidR="009560FD" w:rsidRPr="0075218F" w:rsidRDefault="009560FD" w:rsidP="009560FD">
            <w:pPr>
              <w:spacing w:after="0" w:line="240" w:lineRule="auto"/>
              <w:ind w:right="-428"/>
              <w:rPr>
                <w:rFonts w:ascii="Arial" w:eastAsia="Calibri" w:hAnsi="Arial" w:cs="Arial"/>
                <w:lang w:eastAsia="fr-FR"/>
              </w:rPr>
            </w:pPr>
            <w:r w:rsidRPr="0075218F">
              <w:rPr>
                <w:rFonts w:ascii="Arial" w:eastAsia="Calibri" w:hAnsi="Arial" w:cs="Arial"/>
                <w:lang w:eastAsia="fr-FR"/>
              </w:rPr>
              <w:t>180 070 039 00870</w:t>
            </w:r>
          </w:p>
        </w:tc>
      </w:tr>
      <w:tr w:rsidR="009560FD" w:rsidRPr="0075218F" w14:paraId="52424F27" w14:textId="77777777" w:rsidTr="00CE2EA2">
        <w:trPr>
          <w:trHeight w:val="643"/>
        </w:trPr>
        <w:tc>
          <w:tcPr>
            <w:tcW w:w="4884" w:type="dxa"/>
            <w:tcBorders>
              <w:top w:val="single" w:sz="4" w:space="0" w:color="auto"/>
              <w:left w:val="single" w:sz="4" w:space="0" w:color="auto"/>
              <w:bottom w:val="single" w:sz="4" w:space="0" w:color="auto"/>
              <w:right w:val="single" w:sz="4" w:space="0" w:color="auto"/>
            </w:tcBorders>
            <w:vAlign w:val="center"/>
            <w:hideMark/>
          </w:tcPr>
          <w:p w14:paraId="40B59323" w14:textId="77777777" w:rsidR="009560FD" w:rsidRPr="0075218F" w:rsidRDefault="009560FD" w:rsidP="009560FD">
            <w:pPr>
              <w:tabs>
                <w:tab w:val="left" w:pos="2655"/>
              </w:tabs>
              <w:spacing w:after="0" w:line="240" w:lineRule="auto"/>
              <w:ind w:right="-428"/>
              <w:rPr>
                <w:rFonts w:ascii="Arial" w:eastAsia="Calibri" w:hAnsi="Arial" w:cs="Arial"/>
                <w:lang w:eastAsia="fr-FR"/>
              </w:rPr>
            </w:pPr>
            <w:r w:rsidRPr="0075218F">
              <w:rPr>
                <w:rFonts w:ascii="Arial" w:eastAsia="Calibri" w:hAnsi="Arial" w:cs="Arial"/>
                <w:lang w:eastAsia="fr-FR"/>
              </w:rPr>
              <w:t>Code du service concerné à INRAE (facultatif)</w:t>
            </w:r>
          </w:p>
        </w:tc>
        <w:tc>
          <w:tcPr>
            <w:tcW w:w="4557" w:type="dxa"/>
            <w:tcBorders>
              <w:top w:val="single" w:sz="4" w:space="0" w:color="auto"/>
              <w:left w:val="single" w:sz="4" w:space="0" w:color="auto"/>
              <w:bottom w:val="single" w:sz="4" w:space="0" w:color="auto"/>
              <w:right w:val="single" w:sz="4" w:space="0" w:color="auto"/>
            </w:tcBorders>
            <w:vAlign w:val="center"/>
          </w:tcPr>
          <w:p w14:paraId="2AD1EB72" w14:textId="54653D94" w:rsidR="009560FD" w:rsidRPr="0075218F" w:rsidRDefault="009560FD" w:rsidP="00CE2EA2">
            <w:pPr>
              <w:spacing w:after="0" w:line="240" w:lineRule="auto"/>
              <w:ind w:right="-428"/>
              <w:rPr>
                <w:rFonts w:ascii="Arial" w:eastAsia="Calibri" w:hAnsi="Arial" w:cs="Arial"/>
                <w:lang w:eastAsia="fr-FR"/>
              </w:rPr>
            </w:pPr>
            <w:r w:rsidRPr="0075218F">
              <w:rPr>
                <w:rFonts w:ascii="Arial" w:eastAsia="Calibri" w:hAnsi="Arial" w:cs="Arial"/>
                <w:lang w:eastAsia="fr-FR"/>
              </w:rPr>
              <w:t>FACTURES_PUBLIQUES (548580)</w:t>
            </w:r>
          </w:p>
        </w:tc>
      </w:tr>
      <w:tr w:rsidR="009560FD" w:rsidRPr="0075218F" w14:paraId="726E8F7C" w14:textId="77777777" w:rsidTr="00CE2EA2">
        <w:trPr>
          <w:trHeight w:val="782"/>
        </w:trPr>
        <w:tc>
          <w:tcPr>
            <w:tcW w:w="4884" w:type="dxa"/>
            <w:tcBorders>
              <w:top w:val="single" w:sz="4" w:space="0" w:color="auto"/>
              <w:left w:val="single" w:sz="4" w:space="0" w:color="auto"/>
              <w:bottom w:val="single" w:sz="4" w:space="0" w:color="auto"/>
              <w:right w:val="single" w:sz="4" w:space="0" w:color="auto"/>
            </w:tcBorders>
            <w:vAlign w:val="center"/>
          </w:tcPr>
          <w:p w14:paraId="4C2F4622" w14:textId="77777777" w:rsidR="009560FD" w:rsidRPr="0075218F" w:rsidRDefault="009560FD" w:rsidP="009560FD">
            <w:pPr>
              <w:spacing w:after="0" w:line="240" w:lineRule="auto"/>
              <w:ind w:right="-428"/>
              <w:rPr>
                <w:rFonts w:ascii="Arial" w:eastAsia="Calibri" w:hAnsi="Arial" w:cs="Arial"/>
                <w:lang w:eastAsia="fr-FR"/>
              </w:rPr>
            </w:pPr>
            <w:r w:rsidRPr="0075218F">
              <w:rPr>
                <w:rFonts w:ascii="Arial" w:eastAsia="Calibri" w:hAnsi="Arial" w:cs="Arial"/>
                <w:lang w:eastAsia="fr-FR"/>
              </w:rPr>
              <w:t>N° d’engagement juridique (OBLIGATOIRE)</w:t>
            </w:r>
          </w:p>
          <w:p w14:paraId="0C092CB6" w14:textId="6B59DC59" w:rsidR="009560FD" w:rsidRPr="0075218F" w:rsidRDefault="009560FD" w:rsidP="009560FD">
            <w:pPr>
              <w:spacing w:after="0" w:line="240" w:lineRule="auto"/>
              <w:ind w:right="-428"/>
              <w:rPr>
                <w:rFonts w:ascii="Arial" w:eastAsia="Calibri" w:hAnsi="Arial" w:cs="Arial"/>
                <w:lang w:eastAsia="fr-FR"/>
              </w:rPr>
            </w:pPr>
            <w:r w:rsidRPr="0075218F">
              <w:rPr>
                <w:rFonts w:ascii="Arial" w:eastAsia="Calibri" w:hAnsi="Arial" w:cs="Arial"/>
                <w:lang w:eastAsia="fr-FR"/>
              </w:rPr>
              <w:t>(Bon de commande)</w:t>
            </w:r>
          </w:p>
        </w:tc>
        <w:tc>
          <w:tcPr>
            <w:tcW w:w="4557" w:type="dxa"/>
            <w:tcBorders>
              <w:top w:val="single" w:sz="4" w:space="0" w:color="auto"/>
              <w:left w:val="single" w:sz="4" w:space="0" w:color="auto"/>
              <w:bottom w:val="single" w:sz="4" w:space="0" w:color="auto"/>
              <w:right w:val="single" w:sz="4" w:space="0" w:color="auto"/>
            </w:tcBorders>
            <w:vAlign w:val="center"/>
            <w:hideMark/>
          </w:tcPr>
          <w:p w14:paraId="5704E914" w14:textId="2D921B9C" w:rsidR="009560FD" w:rsidRPr="0075218F" w:rsidRDefault="009560FD" w:rsidP="009560FD">
            <w:pPr>
              <w:spacing w:after="0" w:line="240" w:lineRule="auto"/>
              <w:rPr>
                <w:rFonts w:ascii="Arial" w:eastAsia="Calibri" w:hAnsi="Arial" w:cs="Arial"/>
                <w:lang w:eastAsia="fr-FR"/>
              </w:rPr>
            </w:pPr>
            <w:r w:rsidRPr="0075218F">
              <w:rPr>
                <w:rFonts w:ascii="Arial" w:eastAsia="Calibri" w:hAnsi="Arial" w:cs="Arial"/>
                <w:lang w:eastAsia="fr-FR"/>
              </w:rPr>
              <w:t xml:space="preserve">Communiqué à la notification du marché (exemple : </w:t>
            </w:r>
            <w:r w:rsidR="00CE2EA2">
              <w:rPr>
                <w:rFonts w:ascii="Arial" w:eastAsia="Calibri" w:hAnsi="Arial" w:cs="Arial"/>
                <w:lang w:eastAsia="fr-FR"/>
              </w:rPr>
              <w:t>45xxxxxxxx</w:t>
            </w:r>
            <w:r w:rsidRPr="0075218F">
              <w:rPr>
                <w:rFonts w:ascii="Arial" w:eastAsia="Calibri" w:hAnsi="Arial" w:cs="Arial"/>
                <w:lang w:eastAsia="fr-FR"/>
              </w:rPr>
              <w:t>)</w:t>
            </w:r>
          </w:p>
        </w:tc>
      </w:tr>
      <w:tr w:rsidR="009560FD" w:rsidRPr="0075218F" w14:paraId="38762121" w14:textId="77777777" w:rsidTr="00CE2EA2">
        <w:trPr>
          <w:trHeight w:val="580"/>
        </w:trPr>
        <w:tc>
          <w:tcPr>
            <w:tcW w:w="4884" w:type="dxa"/>
            <w:tcBorders>
              <w:top w:val="single" w:sz="4" w:space="0" w:color="auto"/>
              <w:left w:val="single" w:sz="4" w:space="0" w:color="auto"/>
              <w:bottom w:val="single" w:sz="4" w:space="0" w:color="auto"/>
              <w:right w:val="single" w:sz="4" w:space="0" w:color="auto"/>
            </w:tcBorders>
            <w:vAlign w:val="center"/>
            <w:hideMark/>
          </w:tcPr>
          <w:p w14:paraId="1683857B" w14:textId="77777777" w:rsidR="009560FD" w:rsidRPr="0075218F" w:rsidRDefault="009560FD" w:rsidP="009560FD">
            <w:pPr>
              <w:spacing w:after="0" w:line="240" w:lineRule="auto"/>
              <w:ind w:right="-428"/>
              <w:rPr>
                <w:rFonts w:ascii="Arial" w:eastAsia="Calibri" w:hAnsi="Arial" w:cs="Arial"/>
                <w:lang w:eastAsia="fr-FR"/>
              </w:rPr>
            </w:pPr>
            <w:r w:rsidRPr="0075218F">
              <w:rPr>
                <w:rFonts w:ascii="Arial" w:eastAsia="Calibri" w:hAnsi="Arial" w:cs="Arial"/>
                <w:lang w:eastAsia="fr-FR"/>
              </w:rPr>
              <w:t>N° TVA intracommunautaire</w:t>
            </w:r>
          </w:p>
        </w:tc>
        <w:tc>
          <w:tcPr>
            <w:tcW w:w="4557" w:type="dxa"/>
            <w:tcBorders>
              <w:top w:val="single" w:sz="4" w:space="0" w:color="auto"/>
              <w:left w:val="single" w:sz="4" w:space="0" w:color="auto"/>
              <w:bottom w:val="single" w:sz="4" w:space="0" w:color="auto"/>
              <w:right w:val="single" w:sz="4" w:space="0" w:color="auto"/>
            </w:tcBorders>
            <w:vAlign w:val="center"/>
          </w:tcPr>
          <w:p w14:paraId="164A38EA" w14:textId="3B4026BF" w:rsidR="009560FD" w:rsidRPr="0075218F" w:rsidRDefault="009560FD" w:rsidP="009560FD">
            <w:pPr>
              <w:spacing w:after="0" w:line="240" w:lineRule="auto"/>
              <w:ind w:right="-428"/>
              <w:rPr>
                <w:rFonts w:ascii="Arial" w:eastAsia="Calibri" w:hAnsi="Arial" w:cs="Arial"/>
                <w:lang w:eastAsia="fr-FR"/>
              </w:rPr>
            </w:pPr>
            <w:r w:rsidRPr="0075218F">
              <w:rPr>
                <w:rFonts w:ascii="Arial" w:eastAsia="Calibri" w:hAnsi="Arial" w:cs="Arial"/>
                <w:lang w:eastAsia="fr-FR"/>
              </w:rPr>
              <w:t>FR 57 180 070 039</w:t>
            </w:r>
          </w:p>
        </w:tc>
      </w:tr>
    </w:tbl>
    <w:p w14:paraId="26E1CAB4" w14:textId="77777777" w:rsidR="009560FD" w:rsidRPr="0075218F" w:rsidRDefault="009560FD" w:rsidP="009560FD">
      <w:pPr>
        <w:tabs>
          <w:tab w:val="left" w:pos="1440"/>
        </w:tabs>
        <w:spacing w:after="0" w:line="240" w:lineRule="auto"/>
        <w:jc w:val="left"/>
        <w:rPr>
          <w:rFonts w:ascii="Arial" w:eastAsia="Times New Roman" w:hAnsi="Arial" w:cs="Arial"/>
          <w:lang w:eastAsia="fr-FR"/>
        </w:rPr>
      </w:pPr>
    </w:p>
    <w:p w14:paraId="13D2E041" w14:textId="77777777" w:rsidR="00F07902" w:rsidRPr="00FC0FF3" w:rsidRDefault="00F07902" w:rsidP="00F07902">
      <w:pPr>
        <w:spacing w:after="0"/>
        <w:rPr>
          <w:rFonts w:ascii="Arial" w:hAnsi="Arial" w:cs="Arial"/>
          <w:bCs/>
          <w:iCs/>
        </w:rPr>
      </w:pPr>
    </w:p>
    <w:p w14:paraId="4DDF1E56" w14:textId="77777777" w:rsidR="00B62C01" w:rsidRPr="00FC0FF3" w:rsidRDefault="00B62C01" w:rsidP="00E95278">
      <w:pPr>
        <w:pStyle w:val="Titre1"/>
      </w:pPr>
      <w:bookmarkStart w:id="44" w:name="_Toc198546332"/>
      <w:r w:rsidRPr="00FC0FF3">
        <w:t xml:space="preserve">CHAPITRE III - DELAIS - </w:t>
      </w:r>
      <w:r w:rsidR="009128D5" w:rsidRPr="00FC0FF3">
        <w:t>PENALITES POUR</w:t>
      </w:r>
      <w:r w:rsidRPr="00FC0FF3">
        <w:t xml:space="preserve"> RETARD</w:t>
      </w:r>
      <w:bookmarkEnd w:id="44"/>
    </w:p>
    <w:p w14:paraId="03C30241" w14:textId="1B7A4BDE" w:rsidR="00294222" w:rsidRPr="003A17CE" w:rsidRDefault="00B62C01" w:rsidP="00252AA0">
      <w:pPr>
        <w:pStyle w:val="Titre2"/>
      </w:pPr>
      <w:bookmarkStart w:id="45" w:name="_Toc198546333"/>
      <w:r w:rsidRPr="003A17CE">
        <w:t>Délais – Pénalités phase</w:t>
      </w:r>
      <w:r w:rsidR="00DA4497">
        <w:t xml:space="preserve"> </w:t>
      </w:r>
      <w:r w:rsidRPr="003A17CE">
        <w:t>«</w:t>
      </w:r>
      <w:r w:rsidR="00DA4497">
        <w:t xml:space="preserve"> </w:t>
      </w:r>
      <w:r w:rsidRPr="003A17CE">
        <w:t>Etudes</w:t>
      </w:r>
      <w:r w:rsidR="00DA4497">
        <w:t xml:space="preserve"> </w:t>
      </w:r>
      <w:r w:rsidRPr="003A17CE">
        <w:t>»</w:t>
      </w:r>
      <w:bookmarkEnd w:id="45"/>
    </w:p>
    <w:p w14:paraId="6B3A28EA" w14:textId="7792456A" w:rsidR="00B62C01" w:rsidRPr="00FC0FF3" w:rsidRDefault="00B62C01" w:rsidP="00252AA0">
      <w:pPr>
        <w:pStyle w:val="Titre3"/>
      </w:pPr>
      <w:bookmarkStart w:id="46" w:name="_Toc198546334"/>
      <w:r w:rsidRPr="00FC0FF3">
        <w:t>Etablissement des documents d’étude</w:t>
      </w:r>
      <w:bookmarkEnd w:id="46"/>
    </w:p>
    <w:p w14:paraId="314086C7" w14:textId="2C5A7D7B" w:rsidR="00B62C01" w:rsidRPr="00FC0FF3" w:rsidRDefault="00B62C01" w:rsidP="00E95278">
      <w:pPr>
        <w:pStyle w:val="Titre4"/>
      </w:pPr>
      <w:r w:rsidRPr="00FC0FF3">
        <w:t xml:space="preserve">Délais </w:t>
      </w:r>
    </w:p>
    <w:p w14:paraId="137F5E2E" w14:textId="77777777" w:rsidR="00B62C01" w:rsidRPr="00FC0FF3" w:rsidRDefault="00B62C01" w:rsidP="00F07902">
      <w:pPr>
        <w:spacing w:after="0"/>
        <w:rPr>
          <w:rFonts w:ascii="Arial" w:hAnsi="Arial" w:cs="Arial"/>
        </w:rPr>
      </w:pPr>
      <w:r w:rsidRPr="00FC0FF3">
        <w:rPr>
          <w:rFonts w:ascii="Arial" w:hAnsi="Arial" w:cs="Arial"/>
        </w:rPr>
        <w:t>Les délais d’établissement des documents d’étude sont fixés dans l’acte d’engagement.</w:t>
      </w:r>
    </w:p>
    <w:p w14:paraId="184CD50B" w14:textId="77777777" w:rsidR="00B62C01" w:rsidRPr="00FC0FF3" w:rsidRDefault="00B62C01" w:rsidP="00B62C01">
      <w:pPr>
        <w:spacing w:after="0"/>
        <w:rPr>
          <w:rFonts w:ascii="Arial" w:hAnsi="Arial" w:cs="Arial"/>
        </w:rPr>
      </w:pPr>
    </w:p>
    <w:p w14:paraId="5695C1AA" w14:textId="5D549EC3" w:rsidR="00B62C01" w:rsidRPr="00FC0FF3" w:rsidRDefault="00B62C01" w:rsidP="00766A36">
      <w:pPr>
        <w:spacing w:after="120"/>
        <w:rPr>
          <w:rFonts w:ascii="Arial" w:hAnsi="Arial" w:cs="Arial"/>
        </w:rPr>
      </w:pPr>
      <w:r w:rsidRPr="00595577">
        <w:rPr>
          <w:rFonts w:ascii="Arial" w:hAnsi="Arial" w:cs="Arial"/>
        </w:rPr>
        <w:t>Le point de départ de ces délais est fixé comme suit :</w:t>
      </w:r>
      <w:r w:rsidR="0075218F" w:rsidRPr="00595577">
        <w:rPr>
          <w:rFonts w:ascii="Arial" w:hAnsi="Arial" w:cs="Arial"/>
        </w:rPr>
        <w:t xml:space="preserve">  </w:t>
      </w:r>
    </w:p>
    <w:p w14:paraId="33BE0062" w14:textId="77777777" w:rsidR="00B62C01" w:rsidRPr="00595577" w:rsidRDefault="00B62C01" w:rsidP="00F07902">
      <w:pPr>
        <w:numPr>
          <w:ilvl w:val="0"/>
          <w:numId w:val="2"/>
        </w:numPr>
        <w:spacing w:after="120" w:line="240" w:lineRule="auto"/>
        <w:ind w:left="567"/>
        <w:rPr>
          <w:rFonts w:ascii="Arial" w:hAnsi="Arial" w:cs="Arial"/>
        </w:rPr>
      </w:pPr>
      <w:r w:rsidRPr="00595577">
        <w:rPr>
          <w:rFonts w:ascii="Arial" w:hAnsi="Arial" w:cs="Arial"/>
        </w:rPr>
        <w:t>1er élément :</w:t>
      </w:r>
    </w:p>
    <w:p w14:paraId="4BB8D59A" w14:textId="77777777" w:rsidR="0075218F" w:rsidRDefault="0075218F" w:rsidP="0085055E">
      <w:pPr>
        <w:spacing w:after="0"/>
        <w:ind w:left="567"/>
        <w:rPr>
          <w:rFonts w:ascii="Arial" w:hAnsi="Arial" w:cs="Arial"/>
        </w:rPr>
      </w:pPr>
    </w:p>
    <w:p w14:paraId="1C744028" w14:textId="55B2589A" w:rsidR="0075218F" w:rsidRDefault="0075218F" w:rsidP="0075218F">
      <w:pPr>
        <w:spacing w:after="0"/>
        <w:ind w:left="567"/>
        <w:rPr>
          <w:rFonts w:ascii="Arial" w:hAnsi="Arial" w:cs="Arial"/>
        </w:rPr>
      </w:pPr>
      <w:r w:rsidRPr="00595577">
        <w:rPr>
          <w:rFonts w:ascii="Arial" w:hAnsi="Arial" w:cs="Arial"/>
        </w:rPr>
        <w:t>DIA :</w:t>
      </w:r>
      <w:r w:rsidRPr="005D326C">
        <w:rPr>
          <w:rFonts w:ascii="Arial" w:hAnsi="Arial" w:cs="Arial"/>
        </w:rPr>
        <w:t xml:space="preserve"> </w:t>
      </w:r>
      <w:r w:rsidRPr="00FC0FF3">
        <w:rPr>
          <w:rFonts w:ascii="Arial" w:hAnsi="Arial" w:cs="Arial"/>
        </w:rPr>
        <w:t>date de l’accusé de réception, par le maître d’œuvre, de la notification du marché.</w:t>
      </w:r>
    </w:p>
    <w:p w14:paraId="118388F2" w14:textId="77777777" w:rsidR="0075218F" w:rsidRPr="00FC0FF3" w:rsidRDefault="0075218F" w:rsidP="0085055E">
      <w:pPr>
        <w:spacing w:after="0"/>
        <w:ind w:left="567"/>
        <w:rPr>
          <w:rFonts w:ascii="Arial" w:hAnsi="Arial" w:cs="Arial"/>
        </w:rPr>
      </w:pPr>
    </w:p>
    <w:p w14:paraId="6C2A68B0" w14:textId="77777777" w:rsidR="00B62C01" w:rsidRPr="00FC0FF3" w:rsidRDefault="00B62C01" w:rsidP="00F07902">
      <w:pPr>
        <w:numPr>
          <w:ilvl w:val="0"/>
          <w:numId w:val="2"/>
        </w:numPr>
        <w:spacing w:after="120" w:line="240" w:lineRule="auto"/>
        <w:ind w:left="567"/>
        <w:rPr>
          <w:rFonts w:ascii="Arial" w:hAnsi="Arial" w:cs="Arial"/>
        </w:rPr>
      </w:pPr>
      <w:r w:rsidRPr="00FC0FF3">
        <w:rPr>
          <w:rFonts w:ascii="Arial" w:hAnsi="Arial" w:cs="Arial"/>
        </w:rPr>
        <w:t>Les éléments ou parties d’éléments suivants :</w:t>
      </w:r>
    </w:p>
    <w:tbl>
      <w:tblPr>
        <w:tblStyle w:val="Grilledutableau"/>
        <w:tblW w:w="0" w:type="auto"/>
        <w:tblInd w:w="567" w:type="dxa"/>
        <w:tblLook w:val="04A0" w:firstRow="1" w:lastRow="0" w:firstColumn="1" w:lastColumn="0" w:noHBand="0" w:noVBand="1"/>
      </w:tblPr>
      <w:tblGrid>
        <w:gridCol w:w="2122"/>
        <w:gridCol w:w="6373"/>
      </w:tblGrid>
      <w:tr w:rsidR="00223A64" w14:paraId="7FF44889" w14:textId="77777777" w:rsidTr="002303B6">
        <w:tc>
          <w:tcPr>
            <w:tcW w:w="2122" w:type="dxa"/>
            <w:vAlign w:val="center"/>
          </w:tcPr>
          <w:p w14:paraId="6F360B20" w14:textId="6F0210B6" w:rsidR="00223A64" w:rsidRDefault="00223A64" w:rsidP="002303B6">
            <w:pPr>
              <w:spacing w:before="40" w:after="40"/>
              <w:rPr>
                <w:rFonts w:ascii="Arial" w:hAnsi="Arial" w:cs="Arial"/>
              </w:rPr>
            </w:pPr>
            <w:r>
              <w:rPr>
                <w:rFonts w:ascii="Arial" w:hAnsi="Arial" w:cs="Arial"/>
              </w:rPr>
              <w:t>AVP (APS/APD)</w:t>
            </w:r>
          </w:p>
        </w:tc>
        <w:tc>
          <w:tcPr>
            <w:tcW w:w="6373" w:type="dxa"/>
            <w:vMerge w:val="restart"/>
            <w:vAlign w:val="center"/>
          </w:tcPr>
          <w:p w14:paraId="0755C1B1" w14:textId="6FD2A840" w:rsidR="00223A64" w:rsidRDefault="00223A64" w:rsidP="00223A64">
            <w:pPr>
              <w:rPr>
                <w:rFonts w:ascii="Arial" w:hAnsi="Arial" w:cs="Arial"/>
              </w:rPr>
            </w:pPr>
            <w:r w:rsidRPr="00223A64">
              <w:rPr>
                <w:rFonts w:ascii="Arial" w:hAnsi="Arial" w:cs="Arial"/>
              </w:rPr>
              <w:t>Date de l’accusé de réception, par le maître d’œuvre du prononcé</w:t>
            </w:r>
            <w:r>
              <w:rPr>
                <w:rFonts w:ascii="Arial" w:hAnsi="Arial" w:cs="Arial"/>
              </w:rPr>
              <w:t xml:space="preserve"> </w:t>
            </w:r>
            <w:r w:rsidRPr="00223A64">
              <w:rPr>
                <w:rFonts w:ascii="Arial" w:hAnsi="Arial" w:cs="Arial"/>
              </w:rPr>
              <w:t>de la réception du document d’études le précédent dans l’ordre chronologique</w:t>
            </w:r>
            <w:r>
              <w:rPr>
                <w:rFonts w:ascii="Arial" w:hAnsi="Arial" w:cs="Arial"/>
              </w:rPr>
              <w:t xml:space="preserve"> </w:t>
            </w:r>
            <w:r w:rsidRPr="00223A64">
              <w:rPr>
                <w:rFonts w:ascii="Arial" w:hAnsi="Arial" w:cs="Arial"/>
              </w:rPr>
              <w:t>de déroulement de l’opération</w:t>
            </w:r>
          </w:p>
        </w:tc>
      </w:tr>
      <w:tr w:rsidR="00223A64" w14:paraId="211FDEF7" w14:textId="77777777" w:rsidTr="002303B6">
        <w:tc>
          <w:tcPr>
            <w:tcW w:w="2122" w:type="dxa"/>
            <w:vAlign w:val="center"/>
          </w:tcPr>
          <w:p w14:paraId="598FBA89" w14:textId="25B76C16" w:rsidR="00223A64" w:rsidRDefault="00223A64" w:rsidP="002303B6">
            <w:pPr>
              <w:spacing w:before="40" w:after="40"/>
              <w:rPr>
                <w:rFonts w:ascii="Arial" w:hAnsi="Arial" w:cs="Arial"/>
              </w:rPr>
            </w:pPr>
            <w:r>
              <w:rPr>
                <w:rFonts w:ascii="Arial" w:hAnsi="Arial" w:cs="Arial"/>
              </w:rPr>
              <w:t>PRO/DCE</w:t>
            </w:r>
          </w:p>
        </w:tc>
        <w:tc>
          <w:tcPr>
            <w:tcW w:w="6373" w:type="dxa"/>
            <w:vMerge/>
            <w:vAlign w:val="center"/>
          </w:tcPr>
          <w:p w14:paraId="79F402E4" w14:textId="77777777" w:rsidR="00223A64" w:rsidRDefault="00223A64" w:rsidP="0085055E">
            <w:pPr>
              <w:rPr>
                <w:rFonts w:ascii="Arial" w:hAnsi="Arial" w:cs="Arial"/>
              </w:rPr>
            </w:pPr>
          </w:p>
        </w:tc>
      </w:tr>
      <w:tr w:rsidR="00223A64" w14:paraId="4E6A9F54" w14:textId="77777777" w:rsidTr="002303B6">
        <w:trPr>
          <w:trHeight w:val="302"/>
        </w:trPr>
        <w:tc>
          <w:tcPr>
            <w:tcW w:w="2122" w:type="dxa"/>
            <w:vAlign w:val="center"/>
          </w:tcPr>
          <w:p w14:paraId="5338FDBF" w14:textId="3450C650" w:rsidR="00223A64" w:rsidRDefault="00223A64" w:rsidP="002303B6">
            <w:pPr>
              <w:spacing w:before="40" w:after="40"/>
              <w:rPr>
                <w:rFonts w:ascii="Arial" w:hAnsi="Arial" w:cs="Arial"/>
              </w:rPr>
            </w:pPr>
            <w:r w:rsidRPr="00A87101">
              <w:rPr>
                <w:rFonts w:ascii="Arial" w:hAnsi="Arial" w:cs="Arial"/>
              </w:rPr>
              <w:t>VISA</w:t>
            </w:r>
          </w:p>
        </w:tc>
        <w:tc>
          <w:tcPr>
            <w:tcW w:w="6373" w:type="dxa"/>
            <w:vMerge/>
            <w:vAlign w:val="center"/>
          </w:tcPr>
          <w:p w14:paraId="4C6B60BA" w14:textId="77777777" w:rsidR="00223A64" w:rsidRDefault="00223A64" w:rsidP="0085055E">
            <w:pPr>
              <w:rPr>
                <w:rFonts w:ascii="Arial" w:hAnsi="Arial" w:cs="Arial"/>
              </w:rPr>
            </w:pPr>
          </w:p>
        </w:tc>
      </w:tr>
      <w:tr w:rsidR="0075218F" w14:paraId="083402AC" w14:textId="77777777" w:rsidTr="002303B6">
        <w:tc>
          <w:tcPr>
            <w:tcW w:w="2122" w:type="dxa"/>
            <w:vAlign w:val="center"/>
          </w:tcPr>
          <w:p w14:paraId="6B6F3899" w14:textId="384CD46B" w:rsidR="0075218F" w:rsidRDefault="0075218F" w:rsidP="002303B6">
            <w:pPr>
              <w:spacing w:before="40" w:after="40"/>
              <w:rPr>
                <w:rFonts w:ascii="Arial" w:hAnsi="Arial" w:cs="Arial"/>
              </w:rPr>
            </w:pPr>
            <w:r>
              <w:rPr>
                <w:rFonts w:ascii="Arial" w:hAnsi="Arial" w:cs="Arial"/>
              </w:rPr>
              <w:t>DOE</w:t>
            </w:r>
          </w:p>
        </w:tc>
        <w:tc>
          <w:tcPr>
            <w:tcW w:w="6373" w:type="dxa"/>
            <w:vAlign w:val="center"/>
          </w:tcPr>
          <w:p w14:paraId="24DB32AE" w14:textId="36DA55C5" w:rsidR="0075218F" w:rsidRDefault="00223A64" w:rsidP="0085055E">
            <w:pPr>
              <w:rPr>
                <w:rFonts w:ascii="Arial" w:hAnsi="Arial" w:cs="Arial"/>
              </w:rPr>
            </w:pPr>
            <w:r>
              <w:rPr>
                <w:rFonts w:ascii="Arial" w:hAnsi="Arial" w:cs="Arial"/>
              </w:rPr>
              <w:t>D</w:t>
            </w:r>
            <w:r w:rsidRPr="001677AB">
              <w:rPr>
                <w:rFonts w:ascii="Arial" w:hAnsi="Arial" w:cs="Arial"/>
              </w:rPr>
              <w:t>ate de réception des travaux</w:t>
            </w:r>
          </w:p>
        </w:tc>
      </w:tr>
    </w:tbl>
    <w:p w14:paraId="05E7C6FA" w14:textId="77777777" w:rsidR="0075218F" w:rsidRDefault="0075218F" w:rsidP="002303B6">
      <w:pPr>
        <w:spacing w:after="0"/>
        <w:rPr>
          <w:rFonts w:ascii="Arial" w:hAnsi="Arial" w:cs="Arial"/>
        </w:rPr>
      </w:pPr>
    </w:p>
    <w:p w14:paraId="4397C1DA" w14:textId="77777777" w:rsidR="00F07902" w:rsidRPr="00FC0FF3" w:rsidRDefault="00F07902" w:rsidP="00B62C01">
      <w:pPr>
        <w:spacing w:after="0"/>
        <w:rPr>
          <w:rFonts w:ascii="Arial" w:hAnsi="Arial" w:cs="Arial"/>
        </w:rPr>
      </w:pPr>
    </w:p>
    <w:p w14:paraId="257B61CA" w14:textId="333836C7" w:rsidR="00B62C01" w:rsidRPr="00FC0FF3" w:rsidRDefault="00B62C01" w:rsidP="00E95278">
      <w:pPr>
        <w:pStyle w:val="Titre4"/>
      </w:pPr>
      <w:r w:rsidRPr="00FC0FF3">
        <w:t>Pénalités pour retard</w:t>
      </w:r>
    </w:p>
    <w:p w14:paraId="096344FF" w14:textId="77777777" w:rsidR="00B62C01" w:rsidRPr="00FC0FF3" w:rsidRDefault="002D359D" w:rsidP="00F07902">
      <w:pPr>
        <w:spacing w:after="0"/>
        <w:rPr>
          <w:rFonts w:ascii="Arial" w:hAnsi="Arial" w:cs="Arial"/>
        </w:rPr>
      </w:pPr>
      <w:r w:rsidRPr="004C599D">
        <w:rPr>
          <w:rFonts w:ascii="Arial" w:hAnsi="Arial" w:cs="Arial"/>
        </w:rPr>
        <w:t xml:space="preserve">Par dérogation à l’article </w:t>
      </w:r>
      <w:r w:rsidR="00262710" w:rsidRPr="004C599D">
        <w:rPr>
          <w:rFonts w:ascii="Arial" w:hAnsi="Arial" w:cs="Arial"/>
        </w:rPr>
        <w:t>16.2.4</w:t>
      </w:r>
      <w:r w:rsidRPr="004C599D">
        <w:rPr>
          <w:rFonts w:ascii="Arial" w:hAnsi="Arial" w:cs="Arial"/>
        </w:rPr>
        <w:t xml:space="preserve"> du</w:t>
      </w:r>
      <w:r w:rsidR="007C248E" w:rsidRPr="004C599D">
        <w:rPr>
          <w:rFonts w:ascii="Arial" w:hAnsi="Arial" w:cs="Arial"/>
        </w:rPr>
        <w:t xml:space="preserve"> </w:t>
      </w:r>
      <w:r w:rsidR="007C248E" w:rsidRPr="00FC0FF3">
        <w:rPr>
          <w:rFonts w:ascii="Arial" w:hAnsi="Arial" w:cs="Arial"/>
        </w:rPr>
        <w:t>CCAG-Maîtrise d’</w:t>
      </w:r>
      <w:r w:rsidR="00262710" w:rsidRPr="00FC0FF3">
        <w:rPr>
          <w:rFonts w:ascii="Arial" w:hAnsi="Arial" w:cs="Arial"/>
        </w:rPr>
        <w:t>œuvre, e</w:t>
      </w:r>
      <w:r w:rsidR="00B62C01" w:rsidRPr="00FC0FF3">
        <w:rPr>
          <w:rFonts w:ascii="Arial" w:hAnsi="Arial" w:cs="Arial"/>
        </w:rPr>
        <w:t>n cas de retard dans la présentation de ces documents d’étude, le maître d’</w:t>
      </w:r>
      <w:r w:rsidR="00577C25" w:rsidRPr="00FC0FF3">
        <w:rPr>
          <w:rFonts w:ascii="Arial" w:hAnsi="Arial" w:cs="Arial"/>
        </w:rPr>
        <w:t>œuvre</w:t>
      </w:r>
      <w:r w:rsidR="00B62C01" w:rsidRPr="00FC0FF3">
        <w:rPr>
          <w:rFonts w:ascii="Arial" w:hAnsi="Arial" w:cs="Arial"/>
        </w:rPr>
        <w:t xml:space="preserve"> subit sur ses créances,</w:t>
      </w:r>
      <w:r w:rsidRPr="00FC0FF3">
        <w:rPr>
          <w:rFonts w:ascii="Arial" w:hAnsi="Arial" w:cs="Arial"/>
        </w:rPr>
        <w:t xml:space="preserve"> sans mise en demeure,</w:t>
      </w:r>
      <w:r w:rsidR="00B62C01" w:rsidRPr="00FC0FF3">
        <w:rPr>
          <w:rFonts w:ascii="Arial" w:hAnsi="Arial" w:cs="Arial"/>
        </w:rPr>
        <w:t xml:space="preserve"> des pénalités dont le montant par jour de retard est fixé par rapport au montant du marché à :</w:t>
      </w:r>
    </w:p>
    <w:p w14:paraId="67BE4901" w14:textId="648B8DB2" w:rsidR="0088732D" w:rsidRDefault="002D359D" w:rsidP="00314D03">
      <w:pPr>
        <w:spacing w:before="40" w:after="0"/>
        <w:ind w:left="567"/>
        <w:rPr>
          <w:rFonts w:ascii="Arial" w:hAnsi="Arial" w:cs="Arial"/>
        </w:rPr>
      </w:pPr>
      <w:r w:rsidRPr="00FC0FF3">
        <w:rPr>
          <w:rFonts w:ascii="Arial" w:hAnsi="Arial" w:cs="Arial"/>
        </w:rPr>
        <w:t xml:space="preserve">- </w:t>
      </w:r>
      <w:r w:rsidR="0088732D">
        <w:rPr>
          <w:rFonts w:ascii="Arial" w:hAnsi="Arial" w:cs="Arial"/>
        </w:rPr>
        <w:t>DIA : 1/3 000</w:t>
      </w:r>
    </w:p>
    <w:p w14:paraId="3968BBFF" w14:textId="1D317FF1" w:rsidR="00B62C01" w:rsidRPr="00FC0FF3" w:rsidRDefault="0088732D" w:rsidP="0088732D">
      <w:pPr>
        <w:spacing w:before="40" w:after="0"/>
        <w:ind w:left="567"/>
        <w:rPr>
          <w:rFonts w:ascii="Arial" w:hAnsi="Arial" w:cs="Arial"/>
        </w:rPr>
      </w:pPr>
      <w:r>
        <w:rPr>
          <w:rFonts w:ascii="Arial" w:hAnsi="Arial" w:cs="Arial"/>
        </w:rPr>
        <w:t xml:space="preserve">- </w:t>
      </w:r>
      <w:r w:rsidR="002D359D" w:rsidRPr="00FC0FF3">
        <w:rPr>
          <w:rFonts w:ascii="Arial" w:hAnsi="Arial" w:cs="Arial"/>
        </w:rPr>
        <w:t>A</w:t>
      </w:r>
      <w:r>
        <w:rPr>
          <w:rFonts w:ascii="Arial" w:hAnsi="Arial" w:cs="Arial"/>
        </w:rPr>
        <w:t>VP (A</w:t>
      </w:r>
      <w:r w:rsidR="002D359D" w:rsidRPr="00FC0FF3">
        <w:rPr>
          <w:rFonts w:ascii="Arial" w:hAnsi="Arial" w:cs="Arial"/>
        </w:rPr>
        <w:t>PS</w:t>
      </w:r>
      <w:r>
        <w:rPr>
          <w:rFonts w:ascii="Arial" w:hAnsi="Arial" w:cs="Arial"/>
        </w:rPr>
        <w:t>/APD)</w:t>
      </w:r>
      <w:r w:rsidR="002D359D" w:rsidRPr="00FC0FF3">
        <w:rPr>
          <w:rFonts w:ascii="Arial" w:hAnsi="Arial" w:cs="Arial"/>
        </w:rPr>
        <w:t xml:space="preserve"> : 1/3</w:t>
      </w:r>
      <w:r w:rsidR="00B62C01" w:rsidRPr="00FC0FF3">
        <w:rPr>
          <w:rFonts w:ascii="Arial" w:hAnsi="Arial" w:cs="Arial"/>
        </w:rPr>
        <w:t xml:space="preserve"> 000</w:t>
      </w:r>
    </w:p>
    <w:p w14:paraId="787E7DB5" w14:textId="51F45832" w:rsidR="00B62C01" w:rsidRPr="0088732D" w:rsidRDefault="002D359D" w:rsidP="0088732D">
      <w:pPr>
        <w:spacing w:before="40" w:after="0"/>
        <w:ind w:left="567"/>
        <w:rPr>
          <w:rFonts w:ascii="Arial" w:hAnsi="Arial" w:cs="Arial"/>
        </w:rPr>
      </w:pPr>
      <w:r w:rsidRPr="00FC0FF3">
        <w:rPr>
          <w:rFonts w:ascii="Arial" w:hAnsi="Arial" w:cs="Arial"/>
        </w:rPr>
        <w:t>- PRO</w:t>
      </w:r>
      <w:r w:rsidR="0088732D">
        <w:rPr>
          <w:rFonts w:ascii="Arial" w:hAnsi="Arial" w:cs="Arial"/>
        </w:rPr>
        <w:t>/DCE</w:t>
      </w:r>
      <w:r w:rsidRPr="00FC0FF3">
        <w:rPr>
          <w:rFonts w:ascii="Arial" w:hAnsi="Arial" w:cs="Arial"/>
        </w:rPr>
        <w:t xml:space="preserve"> : 1/3</w:t>
      </w:r>
      <w:r w:rsidR="00B62C01" w:rsidRPr="00FC0FF3">
        <w:rPr>
          <w:rFonts w:ascii="Arial" w:hAnsi="Arial" w:cs="Arial"/>
        </w:rPr>
        <w:t xml:space="preserve"> 000</w:t>
      </w:r>
    </w:p>
    <w:p w14:paraId="27A98F54" w14:textId="2ACF1F2D" w:rsidR="00B62C01" w:rsidRPr="00FC0FF3" w:rsidRDefault="002D359D" w:rsidP="00314D03">
      <w:pPr>
        <w:spacing w:before="40" w:after="0"/>
        <w:ind w:left="567"/>
        <w:rPr>
          <w:rFonts w:ascii="Arial" w:hAnsi="Arial" w:cs="Arial"/>
        </w:rPr>
      </w:pPr>
      <w:r w:rsidRPr="00FC0FF3">
        <w:rPr>
          <w:rFonts w:ascii="Arial" w:hAnsi="Arial" w:cs="Arial"/>
        </w:rPr>
        <w:t xml:space="preserve">- </w:t>
      </w:r>
      <w:r w:rsidR="0088732D">
        <w:rPr>
          <w:rFonts w:ascii="Arial" w:hAnsi="Arial" w:cs="Arial"/>
        </w:rPr>
        <w:t>VISA</w:t>
      </w:r>
      <w:r w:rsidRPr="00FC0FF3">
        <w:rPr>
          <w:rFonts w:ascii="Arial" w:hAnsi="Arial" w:cs="Arial"/>
        </w:rPr>
        <w:t xml:space="preserve"> : 1/3</w:t>
      </w:r>
      <w:r w:rsidR="002A7F7B" w:rsidRPr="00FC0FF3">
        <w:rPr>
          <w:rFonts w:ascii="Arial" w:hAnsi="Arial" w:cs="Arial"/>
        </w:rPr>
        <w:t xml:space="preserve"> </w:t>
      </w:r>
      <w:r w:rsidR="00B62C01" w:rsidRPr="00FC0FF3">
        <w:rPr>
          <w:rFonts w:ascii="Arial" w:hAnsi="Arial" w:cs="Arial"/>
        </w:rPr>
        <w:t>000</w:t>
      </w:r>
    </w:p>
    <w:p w14:paraId="2EEC5CC3" w14:textId="77777777" w:rsidR="00B62C01" w:rsidRPr="00FC0FF3" w:rsidRDefault="002D359D" w:rsidP="00314D03">
      <w:pPr>
        <w:spacing w:before="40" w:after="0"/>
        <w:ind w:left="567"/>
        <w:rPr>
          <w:rFonts w:ascii="Arial" w:hAnsi="Arial" w:cs="Arial"/>
        </w:rPr>
      </w:pPr>
      <w:r w:rsidRPr="00FC0FF3">
        <w:rPr>
          <w:rFonts w:ascii="Arial" w:hAnsi="Arial" w:cs="Arial"/>
        </w:rPr>
        <w:t>- DOE : 1/3</w:t>
      </w:r>
      <w:r w:rsidR="00B62C01" w:rsidRPr="00FC0FF3">
        <w:rPr>
          <w:rFonts w:ascii="Arial" w:hAnsi="Arial" w:cs="Arial"/>
        </w:rPr>
        <w:t xml:space="preserve"> 000</w:t>
      </w:r>
    </w:p>
    <w:p w14:paraId="327957F2" w14:textId="77777777" w:rsidR="002D359D" w:rsidRPr="00FC0FF3" w:rsidRDefault="002D359D" w:rsidP="0085055E">
      <w:pPr>
        <w:spacing w:after="0"/>
        <w:ind w:left="567"/>
        <w:rPr>
          <w:rFonts w:ascii="Arial" w:hAnsi="Arial" w:cs="Arial"/>
        </w:rPr>
      </w:pPr>
    </w:p>
    <w:p w14:paraId="5FD1EAC7" w14:textId="77777777" w:rsidR="00F07902" w:rsidRPr="00FC0FF3" w:rsidRDefault="00F07902" w:rsidP="00F07902">
      <w:pPr>
        <w:spacing w:after="0"/>
        <w:rPr>
          <w:rFonts w:ascii="Arial" w:hAnsi="Arial" w:cs="Arial"/>
          <w:b/>
          <w:color w:val="FF0000"/>
        </w:rPr>
      </w:pPr>
    </w:p>
    <w:p w14:paraId="64E10084" w14:textId="7BC5CBB0" w:rsidR="00B62C01" w:rsidRPr="00FC0FF3" w:rsidRDefault="00B62C01" w:rsidP="00252AA0">
      <w:pPr>
        <w:pStyle w:val="Titre3"/>
      </w:pPr>
      <w:bookmarkStart w:id="47" w:name="_Toc198546335"/>
      <w:r w:rsidRPr="00FC0FF3">
        <w:t>Réception des documents d’études</w:t>
      </w:r>
      <w:bookmarkEnd w:id="47"/>
    </w:p>
    <w:p w14:paraId="26DDC490" w14:textId="6640A466" w:rsidR="00B62C01" w:rsidRPr="00FC0FF3" w:rsidRDefault="00B62C01" w:rsidP="00E95278">
      <w:pPr>
        <w:pStyle w:val="Titre4"/>
      </w:pPr>
      <w:r w:rsidRPr="00FC0FF3">
        <w:t>Présentation des documents</w:t>
      </w:r>
    </w:p>
    <w:p w14:paraId="24CA7E6A" w14:textId="5F5DC621" w:rsidR="00B62C01" w:rsidRPr="00FC0FF3" w:rsidRDefault="00BC2069" w:rsidP="008A5940">
      <w:pPr>
        <w:spacing w:after="0"/>
        <w:rPr>
          <w:rFonts w:ascii="Arial" w:hAnsi="Arial" w:cs="Arial"/>
        </w:rPr>
      </w:pPr>
      <w:r w:rsidRPr="00FC0FF3">
        <w:rPr>
          <w:rFonts w:ascii="Arial" w:hAnsi="Arial" w:cs="Arial"/>
        </w:rPr>
        <w:t>Par dérogation à l’article 20.4.2 du CCAG-Maîtrise d’</w:t>
      </w:r>
      <w:r w:rsidR="003D33E8" w:rsidRPr="00FC0FF3">
        <w:rPr>
          <w:rFonts w:ascii="Arial" w:hAnsi="Arial" w:cs="Arial"/>
        </w:rPr>
        <w:t>Œuvre</w:t>
      </w:r>
      <w:r w:rsidR="00B62C01" w:rsidRPr="00FC0FF3">
        <w:rPr>
          <w:rFonts w:ascii="Arial" w:hAnsi="Arial" w:cs="Arial"/>
        </w:rPr>
        <w:t>, le maître d’</w:t>
      </w:r>
      <w:r w:rsidR="00577C25" w:rsidRPr="00FC0FF3">
        <w:rPr>
          <w:rFonts w:ascii="Arial" w:hAnsi="Arial" w:cs="Arial"/>
        </w:rPr>
        <w:t>œuvre</w:t>
      </w:r>
      <w:r w:rsidR="00B62C01" w:rsidRPr="00FC0FF3">
        <w:rPr>
          <w:rFonts w:ascii="Arial" w:hAnsi="Arial" w:cs="Arial"/>
        </w:rPr>
        <w:t xml:space="preserve"> est dispensé d’aviser par écrit le maître de l’ouvrage de la date à laquelle les documents d’études lui seront présentés.</w:t>
      </w:r>
    </w:p>
    <w:p w14:paraId="58862434" w14:textId="2D27B1FD" w:rsidR="008A5940" w:rsidRPr="00FC0FF3" w:rsidRDefault="008A5940" w:rsidP="008A5940">
      <w:pPr>
        <w:spacing w:after="0"/>
        <w:rPr>
          <w:rFonts w:ascii="Arial" w:hAnsi="Arial" w:cs="Arial"/>
        </w:rPr>
      </w:pPr>
    </w:p>
    <w:p w14:paraId="07606188" w14:textId="3D3941E8" w:rsidR="00B62C01" w:rsidRPr="00FC0FF3" w:rsidRDefault="00B62C01" w:rsidP="00E95278">
      <w:pPr>
        <w:pStyle w:val="Titre4"/>
      </w:pPr>
      <w:r w:rsidRPr="00FC0FF3">
        <w:t>Nombre d’exemplaires</w:t>
      </w:r>
      <w:r w:rsidR="008C30D0">
        <w:t xml:space="preserve"> et format</w:t>
      </w:r>
    </w:p>
    <w:p w14:paraId="178A5AA7" w14:textId="77777777" w:rsidR="00B62C01" w:rsidRPr="00FC0FF3" w:rsidRDefault="00B62C01" w:rsidP="008A5940">
      <w:pPr>
        <w:spacing w:after="0"/>
        <w:rPr>
          <w:rFonts w:ascii="Arial" w:hAnsi="Arial" w:cs="Arial"/>
        </w:rPr>
      </w:pPr>
      <w:r w:rsidRPr="00FC0FF3">
        <w:rPr>
          <w:rFonts w:ascii="Arial" w:hAnsi="Arial" w:cs="Arial"/>
        </w:rPr>
        <w:t>Les documents d’études sont remis par le maître d’</w:t>
      </w:r>
      <w:r w:rsidR="00577C25" w:rsidRPr="00FC0FF3">
        <w:rPr>
          <w:rFonts w:ascii="Arial" w:hAnsi="Arial" w:cs="Arial"/>
        </w:rPr>
        <w:t>œuvre</w:t>
      </w:r>
      <w:r w:rsidRPr="00FC0FF3">
        <w:rPr>
          <w:rFonts w:ascii="Arial" w:hAnsi="Arial" w:cs="Arial"/>
        </w:rPr>
        <w:t xml:space="preserve"> au maître d’ouvrage pour vérification et réception. Le tableau ci-après précise le nombre d’exemplaires à fournir.</w:t>
      </w:r>
    </w:p>
    <w:p w14:paraId="31C46DA5" w14:textId="77777777" w:rsidR="00B62C01" w:rsidRPr="00FC0FF3" w:rsidRDefault="00B62C01" w:rsidP="008A5940">
      <w:pPr>
        <w:spacing w:after="0"/>
        <w:rPr>
          <w:rFonts w:ascii="Arial" w:hAnsi="Arial" w:cs="Arial"/>
        </w:rPr>
      </w:pPr>
      <w:r w:rsidRPr="00FC0FF3">
        <w:rPr>
          <w:rFonts w:ascii="Arial" w:hAnsi="Arial" w:cs="Arial"/>
        </w:rPr>
        <w:t>Le maître de l’ouvrage se réserve tout droit de reproduction des documents ci-dessous dans le cadre de l’opération envisagée.</w:t>
      </w:r>
    </w:p>
    <w:p w14:paraId="5CE44F49" w14:textId="77777777" w:rsidR="00B62C01" w:rsidRPr="00FC0FF3" w:rsidRDefault="00B62C01" w:rsidP="00B62C01">
      <w:pPr>
        <w:spacing w:after="0"/>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B62C01" w:rsidRPr="00FC0FF3" w14:paraId="6925F9E7" w14:textId="77777777" w:rsidTr="00195ED5">
        <w:tc>
          <w:tcPr>
            <w:tcW w:w="4606" w:type="dxa"/>
            <w:tcBorders>
              <w:top w:val="single" w:sz="6" w:space="0" w:color="auto"/>
              <w:left w:val="single" w:sz="6" w:space="0" w:color="auto"/>
              <w:right w:val="single" w:sz="6" w:space="0" w:color="auto"/>
            </w:tcBorders>
          </w:tcPr>
          <w:p w14:paraId="3DC27963" w14:textId="77777777" w:rsidR="00B62C01" w:rsidRPr="00FC0FF3" w:rsidRDefault="00B62C01" w:rsidP="00B62C01">
            <w:pPr>
              <w:spacing w:after="0"/>
              <w:rPr>
                <w:rFonts w:ascii="Arial" w:hAnsi="Arial" w:cs="Arial"/>
              </w:rPr>
            </w:pPr>
            <w:bookmarkStart w:id="48" w:name="_Hlk166847766"/>
          </w:p>
        </w:tc>
        <w:tc>
          <w:tcPr>
            <w:tcW w:w="4606" w:type="dxa"/>
            <w:tcBorders>
              <w:top w:val="single" w:sz="6" w:space="0" w:color="auto"/>
              <w:left w:val="single" w:sz="6" w:space="0" w:color="auto"/>
              <w:right w:val="single" w:sz="6" w:space="0" w:color="auto"/>
            </w:tcBorders>
          </w:tcPr>
          <w:p w14:paraId="68B7AAF2" w14:textId="77777777" w:rsidR="00B62C01" w:rsidRPr="00FC0FF3" w:rsidRDefault="00B62C01" w:rsidP="00B62C01">
            <w:pPr>
              <w:spacing w:after="0"/>
              <w:rPr>
                <w:rFonts w:ascii="Arial" w:hAnsi="Arial" w:cs="Arial"/>
              </w:rPr>
            </w:pPr>
          </w:p>
        </w:tc>
      </w:tr>
      <w:tr w:rsidR="00B62C01" w:rsidRPr="00FC0FF3" w14:paraId="71D5B948" w14:textId="77777777" w:rsidTr="00195ED5">
        <w:tc>
          <w:tcPr>
            <w:tcW w:w="4606" w:type="dxa"/>
            <w:tcBorders>
              <w:left w:val="single" w:sz="6" w:space="0" w:color="auto"/>
              <w:right w:val="single" w:sz="6" w:space="0" w:color="auto"/>
            </w:tcBorders>
          </w:tcPr>
          <w:p w14:paraId="70F0F3A6" w14:textId="56BDD2DE" w:rsidR="00B62C01" w:rsidRPr="00195ED5" w:rsidRDefault="00B62C01" w:rsidP="00B62C01">
            <w:pPr>
              <w:spacing w:after="0"/>
              <w:jc w:val="center"/>
              <w:rPr>
                <w:rFonts w:ascii="Arial" w:hAnsi="Arial" w:cs="Arial"/>
              </w:rPr>
            </w:pPr>
            <w:r w:rsidRPr="00195ED5">
              <w:rPr>
                <w:rFonts w:ascii="Arial" w:hAnsi="Arial" w:cs="Arial"/>
                <w:b/>
              </w:rPr>
              <w:t>DOCUMENT</w:t>
            </w:r>
            <w:r w:rsidR="008C30D0" w:rsidRPr="00195ED5">
              <w:rPr>
                <w:rFonts w:ascii="Arial" w:hAnsi="Arial" w:cs="Arial"/>
                <w:b/>
              </w:rPr>
              <w:t xml:space="preserve"> </w:t>
            </w:r>
          </w:p>
        </w:tc>
        <w:tc>
          <w:tcPr>
            <w:tcW w:w="4606" w:type="dxa"/>
            <w:tcBorders>
              <w:left w:val="single" w:sz="6" w:space="0" w:color="auto"/>
              <w:right w:val="single" w:sz="6" w:space="0" w:color="auto"/>
            </w:tcBorders>
          </w:tcPr>
          <w:p w14:paraId="66C01440" w14:textId="478D39E8" w:rsidR="00B62C01" w:rsidRPr="00195ED5" w:rsidRDefault="00B62C01" w:rsidP="00B62C01">
            <w:pPr>
              <w:spacing w:after="0"/>
              <w:jc w:val="center"/>
              <w:rPr>
                <w:rFonts w:ascii="Arial" w:hAnsi="Arial" w:cs="Arial"/>
                <w:b/>
              </w:rPr>
            </w:pPr>
            <w:r w:rsidRPr="00195ED5">
              <w:rPr>
                <w:rFonts w:ascii="Arial" w:hAnsi="Arial" w:cs="Arial"/>
                <w:b/>
              </w:rPr>
              <w:t>NOMBRE</w:t>
            </w:r>
            <w:r w:rsidR="008C30D0" w:rsidRPr="00195ED5">
              <w:rPr>
                <w:rFonts w:ascii="Arial" w:hAnsi="Arial" w:cs="Arial"/>
                <w:b/>
              </w:rPr>
              <w:t xml:space="preserve"> et FORMAT</w:t>
            </w:r>
            <w:r w:rsidRPr="00195ED5">
              <w:rPr>
                <w:rFonts w:ascii="Arial" w:hAnsi="Arial" w:cs="Arial"/>
                <w:b/>
              </w:rPr>
              <w:t xml:space="preserve"> D’EXEMPLAIRE</w:t>
            </w:r>
            <w:r w:rsidR="008C30D0" w:rsidRPr="00195ED5">
              <w:rPr>
                <w:rFonts w:ascii="Arial" w:hAnsi="Arial" w:cs="Arial"/>
                <w:b/>
              </w:rPr>
              <w:t xml:space="preserve"> </w:t>
            </w:r>
          </w:p>
        </w:tc>
      </w:tr>
      <w:tr w:rsidR="00B62C01" w:rsidRPr="00FC0FF3" w14:paraId="13800826" w14:textId="77777777" w:rsidTr="00195ED5">
        <w:trPr>
          <w:trHeight w:val="80"/>
        </w:trPr>
        <w:tc>
          <w:tcPr>
            <w:tcW w:w="4606" w:type="dxa"/>
            <w:tcBorders>
              <w:left w:val="single" w:sz="6" w:space="0" w:color="auto"/>
              <w:bottom w:val="single" w:sz="6" w:space="0" w:color="auto"/>
              <w:right w:val="single" w:sz="6" w:space="0" w:color="auto"/>
            </w:tcBorders>
          </w:tcPr>
          <w:p w14:paraId="2F31FDC9" w14:textId="77777777" w:rsidR="00B62C01" w:rsidRPr="00FC0FF3" w:rsidRDefault="00B62C01" w:rsidP="00B62C01">
            <w:pPr>
              <w:spacing w:after="0"/>
              <w:rPr>
                <w:rFonts w:ascii="Arial" w:hAnsi="Arial" w:cs="Arial"/>
              </w:rPr>
            </w:pPr>
          </w:p>
        </w:tc>
        <w:tc>
          <w:tcPr>
            <w:tcW w:w="4606" w:type="dxa"/>
            <w:tcBorders>
              <w:left w:val="single" w:sz="6" w:space="0" w:color="auto"/>
              <w:bottom w:val="single" w:sz="6" w:space="0" w:color="auto"/>
              <w:right w:val="single" w:sz="6" w:space="0" w:color="auto"/>
            </w:tcBorders>
          </w:tcPr>
          <w:p w14:paraId="2BE1E0F6" w14:textId="77777777" w:rsidR="00B62C01" w:rsidRPr="00FC0FF3" w:rsidRDefault="00B62C01" w:rsidP="00B62C01">
            <w:pPr>
              <w:spacing w:after="0"/>
              <w:rPr>
                <w:rFonts w:ascii="Arial" w:hAnsi="Arial" w:cs="Arial"/>
              </w:rPr>
            </w:pPr>
          </w:p>
        </w:tc>
      </w:tr>
      <w:tr w:rsidR="00195ED5" w:rsidRPr="00FC0FF3" w14:paraId="4F931EE1" w14:textId="77777777" w:rsidTr="00195ED5">
        <w:tc>
          <w:tcPr>
            <w:tcW w:w="4606" w:type="dxa"/>
            <w:tcBorders>
              <w:top w:val="single" w:sz="6" w:space="0" w:color="auto"/>
              <w:left w:val="single" w:sz="6" w:space="0" w:color="auto"/>
              <w:right w:val="single" w:sz="6" w:space="0" w:color="auto"/>
            </w:tcBorders>
          </w:tcPr>
          <w:p w14:paraId="31C557EC" w14:textId="77777777" w:rsidR="00195ED5" w:rsidRPr="00FC0FF3" w:rsidRDefault="00195ED5" w:rsidP="008A5940">
            <w:pPr>
              <w:spacing w:after="0"/>
              <w:rPr>
                <w:rFonts w:ascii="Arial" w:hAnsi="Arial" w:cs="Arial"/>
              </w:rPr>
            </w:pPr>
          </w:p>
        </w:tc>
        <w:tc>
          <w:tcPr>
            <w:tcW w:w="4606" w:type="dxa"/>
            <w:vMerge w:val="restart"/>
            <w:tcBorders>
              <w:top w:val="single" w:sz="6" w:space="0" w:color="auto"/>
              <w:left w:val="single" w:sz="6" w:space="0" w:color="auto"/>
              <w:right w:val="single" w:sz="6" w:space="0" w:color="auto"/>
            </w:tcBorders>
          </w:tcPr>
          <w:p w14:paraId="062BB40C" w14:textId="77777777" w:rsidR="00195ED5" w:rsidRDefault="00195ED5" w:rsidP="00B62C01">
            <w:pPr>
              <w:spacing w:after="0"/>
              <w:rPr>
                <w:rFonts w:ascii="Arial" w:hAnsi="Arial" w:cs="Arial"/>
              </w:rPr>
            </w:pPr>
          </w:p>
          <w:p w14:paraId="009BC21B" w14:textId="77777777" w:rsidR="00195ED5" w:rsidRDefault="00195ED5" w:rsidP="00B62C01">
            <w:pPr>
              <w:spacing w:after="0"/>
              <w:rPr>
                <w:rFonts w:ascii="Arial" w:hAnsi="Arial" w:cs="Arial"/>
              </w:rPr>
            </w:pPr>
          </w:p>
          <w:p w14:paraId="6D56EBDF" w14:textId="77777777" w:rsidR="003D33E8" w:rsidRDefault="00195ED5" w:rsidP="00B62C01">
            <w:pPr>
              <w:spacing w:after="0"/>
              <w:rPr>
                <w:rFonts w:ascii="Arial" w:hAnsi="Arial" w:cs="Arial"/>
              </w:rPr>
            </w:pPr>
            <w:r>
              <w:rPr>
                <w:rFonts w:ascii="Arial" w:hAnsi="Arial" w:cs="Arial"/>
              </w:rPr>
              <w:t xml:space="preserve">Sur plateforme de téléchargement avec communication du lien d’accès. </w:t>
            </w:r>
          </w:p>
          <w:p w14:paraId="7ACAC276" w14:textId="2B86CC43" w:rsidR="00195ED5" w:rsidRPr="00FC0FF3" w:rsidRDefault="00195ED5" w:rsidP="00B62C01">
            <w:pPr>
              <w:spacing w:after="0"/>
              <w:rPr>
                <w:rFonts w:ascii="Arial" w:hAnsi="Arial" w:cs="Arial"/>
              </w:rPr>
            </w:pPr>
            <w:r>
              <w:rPr>
                <w:rFonts w:ascii="Arial" w:hAnsi="Arial" w:cs="Arial"/>
              </w:rPr>
              <w:t>Privilégier les formats PDF et DWG</w:t>
            </w:r>
          </w:p>
        </w:tc>
      </w:tr>
      <w:tr w:rsidR="00195ED5" w:rsidRPr="00FC0FF3" w14:paraId="3BB4E744" w14:textId="77777777" w:rsidTr="00195ED5">
        <w:tc>
          <w:tcPr>
            <w:tcW w:w="4606" w:type="dxa"/>
            <w:tcBorders>
              <w:left w:val="single" w:sz="6" w:space="0" w:color="auto"/>
              <w:right w:val="single" w:sz="6" w:space="0" w:color="auto"/>
            </w:tcBorders>
          </w:tcPr>
          <w:p w14:paraId="5A147ADF" w14:textId="2B0DDA1E" w:rsidR="00195ED5" w:rsidRPr="00FC0FF3" w:rsidRDefault="00195ED5" w:rsidP="00B62C01">
            <w:pPr>
              <w:spacing w:after="0"/>
              <w:jc w:val="center"/>
              <w:rPr>
                <w:rFonts w:ascii="Arial" w:hAnsi="Arial" w:cs="Arial"/>
              </w:rPr>
            </w:pPr>
            <w:r>
              <w:rPr>
                <w:rFonts w:ascii="Arial" w:hAnsi="Arial" w:cs="Arial"/>
              </w:rPr>
              <w:t>DIA</w:t>
            </w:r>
          </w:p>
        </w:tc>
        <w:tc>
          <w:tcPr>
            <w:tcW w:w="4606" w:type="dxa"/>
            <w:vMerge/>
            <w:tcBorders>
              <w:left w:val="single" w:sz="6" w:space="0" w:color="auto"/>
              <w:right w:val="single" w:sz="6" w:space="0" w:color="auto"/>
            </w:tcBorders>
          </w:tcPr>
          <w:p w14:paraId="5EBAB4BF" w14:textId="77777777" w:rsidR="00195ED5" w:rsidRPr="00FC0FF3" w:rsidRDefault="00195ED5" w:rsidP="00B62C01">
            <w:pPr>
              <w:spacing w:after="0"/>
              <w:rPr>
                <w:rFonts w:ascii="Arial" w:hAnsi="Arial" w:cs="Arial"/>
              </w:rPr>
            </w:pPr>
          </w:p>
        </w:tc>
      </w:tr>
      <w:tr w:rsidR="00195ED5" w:rsidRPr="00FC0FF3" w14:paraId="164AD8E8" w14:textId="77777777" w:rsidTr="00195ED5">
        <w:tc>
          <w:tcPr>
            <w:tcW w:w="4606" w:type="dxa"/>
            <w:tcBorders>
              <w:left w:val="single" w:sz="6" w:space="0" w:color="auto"/>
              <w:right w:val="single" w:sz="6" w:space="0" w:color="auto"/>
            </w:tcBorders>
          </w:tcPr>
          <w:p w14:paraId="2618FA6A" w14:textId="74AD8325" w:rsidR="00195ED5" w:rsidRPr="00FC0FF3" w:rsidRDefault="00195ED5" w:rsidP="00195ED5">
            <w:pPr>
              <w:spacing w:after="0"/>
              <w:jc w:val="center"/>
              <w:rPr>
                <w:rFonts w:ascii="Arial" w:hAnsi="Arial" w:cs="Arial"/>
              </w:rPr>
            </w:pPr>
            <w:r>
              <w:rPr>
                <w:rFonts w:ascii="Arial" w:hAnsi="Arial" w:cs="Arial"/>
              </w:rPr>
              <w:t>AVP (APS/APD)</w:t>
            </w:r>
          </w:p>
        </w:tc>
        <w:tc>
          <w:tcPr>
            <w:tcW w:w="4606" w:type="dxa"/>
            <w:vMerge/>
            <w:tcBorders>
              <w:left w:val="single" w:sz="6" w:space="0" w:color="auto"/>
              <w:right w:val="single" w:sz="6" w:space="0" w:color="auto"/>
            </w:tcBorders>
          </w:tcPr>
          <w:p w14:paraId="274B7EC3" w14:textId="21E11D65" w:rsidR="00195ED5" w:rsidRPr="00FC0FF3" w:rsidRDefault="00195ED5" w:rsidP="00595577">
            <w:pPr>
              <w:spacing w:after="0"/>
              <w:rPr>
                <w:rFonts w:ascii="Arial" w:hAnsi="Arial" w:cs="Arial"/>
              </w:rPr>
            </w:pPr>
          </w:p>
        </w:tc>
      </w:tr>
      <w:tr w:rsidR="00195ED5" w:rsidRPr="00FC0FF3" w14:paraId="431A3B98" w14:textId="77777777" w:rsidTr="00195ED5">
        <w:tc>
          <w:tcPr>
            <w:tcW w:w="4606" w:type="dxa"/>
            <w:tcBorders>
              <w:left w:val="single" w:sz="6" w:space="0" w:color="auto"/>
              <w:right w:val="single" w:sz="6" w:space="0" w:color="auto"/>
            </w:tcBorders>
          </w:tcPr>
          <w:p w14:paraId="413FBCEF" w14:textId="4AE0076A" w:rsidR="00195ED5" w:rsidRPr="00A87101" w:rsidRDefault="00195ED5" w:rsidP="00B62C01">
            <w:pPr>
              <w:spacing w:after="0"/>
              <w:jc w:val="center"/>
              <w:rPr>
                <w:rFonts w:ascii="Arial" w:hAnsi="Arial" w:cs="Arial"/>
                <w:strike/>
              </w:rPr>
            </w:pPr>
            <w:r w:rsidRPr="00FC0FF3">
              <w:rPr>
                <w:rFonts w:ascii="Arial" w:hAnsi="Arial" w:cs="Arial"/>
                <w:lang w:val="en-GB"/>
              </w:rPr>
              <w:t>PRO</w:t>
            </w:r>
            <w:r>
              <w:rPr>
                <w:rFonts w:ascii="Arial" w:hAnsi="Arial" w:cs="Arial"/>
                <w:lang w:val="en-GB"/>
              </w:rPr>
              <w:t>/DCE</w:t>
            </w:r>
          </w:p>
        </w:tc>
        <w:tc>
          <w:tcPr>
            <w:tcW w:w="4606" w:type="dxa"/>
            <w:vMerge/>
            <w:tcBorders>
              <w:left w:val="single" w:sz="6" w:space="0" w:color="auto"/>
              <w:right w:val="single" w:sz="6" w:space="0" w:color="auto"/>
            </w:tcBorders>
          </w:tcPr>
          <w:p w14:paraId="453FFEAE" w14:textId="77777777" w:rsidR="00195ED5" w:rsidRPr="00FC0FF3" w:rsidRDefault="00195ED5" w:rsidP="00B62C01">
            <w:pPr>
              <w:spacing w:after="0"/>
              <w:rPr>
                <w:rFonts w:ascii="Arial" w:hAnsi="Arial" w:cs="Arial"/>
              </w:rPr>
            </w:pPr>
          </w:p>
        </w:tc>
      </w:tr>
      <w:tr w:rsidR="00195ED5" w:rsidRPr="00FC0FF3" w14:paraId="454519F8" w14:textId="77777777" w:rsidTr="00195ED5">
        <w:tc>
          <w:tcPr>
            <w:tcW w:w="4606" w:type="dxa"/>
            <w:tcBorders>
              <w:left w:val="single" w:sz="6" w:space="0" w:color="auto"/>
              <w:right w:val="single" w:sz="6" w:space="0" w:color="auto"/>
            </w:tcBorders>
          </w:tcPr>
          <w:p w14:paraId="606CFCA6" w14:textId="3B8306F0" w:rsidR="00195ED5" w:rsidRPr="00FC0FF3" w:rsidRDefault="00195ED5" w:rsidP="00B62C01">
            <w:pPr>
              <w:spacing w:after="0"/>
              <w:jc w:val="center"/>
              <w:rPr>
                <w:rFonts w:ascii="Arial" w:hAnsi="Arial" w:cs="Arial"/>
                <w:lang w:val="en-GB"/>
              </w:rPr>
            </w:pPr>
            <w:r>
              <w:rPr>
                <w:rFonts w:ascii="Arial" w:hAnsi="Arial" w:cs="Arial"/>
                <w:lang w:val="en-GB"/>
              </w:rPr>
              <w:t>VISA</w:t>
            </w:r>
          </w:p>
        </w:tc>
        <w:tc>
          <w:tcPr>
            <w:tcW w:w="4606" w:type="dxa"/>
            <w:vMerge/>
            <w:tcBorders>
              <w:left w:val="single" w:sz="6" w:space="0" w:color="auto"/>
              <w:right w:val="single" w:sz="6" w:space="0" w:color="auto"/>
            </w:tcBorders>
          </w:tcPr>
          <w:p w14:paraId="5025629E" w14:textId="77777777" w:rsidR="00195ED5" w:rsidRPr="00FC0FF3" w:rsidRDefault="00195ED5" w:rsidP="00B62C01">
            <w:pPr>
              <w:spacing w:after="0"/>
              <w:rPr>
                <w:rFonts w:ascii="Arial" w:hAnsi="Arial" w:cs="Arial"/>
                <w:lang w:val="en-GB"/>
              </w:rPr>
            </w:pPr>
          </w:p>
        </w:tc>
      </w:tr>
      <w:tr w:rsidR="00195ED5" w:rsidRPr="00FC0FF3" w14:paraId="33DB2620" w14:textId="77777777" w:rsidTr="00195ED5">
        <w:tc>
          <w:tcPr>
            <w:tcW w:w="4606" w:type="dxa"/>
            <w:tcBorders>
              <w:left w:val="single" w:sz="6" w:space="0" w:color="auto"/>
              <w:right w:val="single" w:sz="6" w:space="0" w:color="auto"/>
            </w:tcBorders>
          </w:tcPr>
          <w:p w14:paraId="07021F61" w14:textId="03A1B5A5" w:rsidR="00195ED5" w:rsidRPr="00FC0FF3" w:rsidRDefault="00195ED5" w:rsidP="00195ED5">
            <w:pPr>
              <w:spacing w:after="0"/>
              <w:jc w:val="center"/>
              <w:rPr>
                <w:rFonts w:ascii="Arial" w:hAnsi="Arial" w:cs="Arial"/>
                <w:lang w:val="en-GB"/>
              </w:rPr>
            </w:pPr>
            <w:r>
              <w:rPr>
                <w:rFonts w:ascii="Arial" w:hAnsi="Arial" w:cs="Arial"/>
                <w:lang w:val="en-GB"/>
              </w:rPr>
              <w:t>DOE</w:t>
            </w:r>
          </w:p>
        </w:tc>
        <w:tc>
          <w:tcPr>
            <w:tcW w:w="4606" w:type="dxa"/>
            <w:vMerge/>
            <w:tcBorders>
              <w:left w:val="single" w:sz="6" w:space="0" w:color="auto"/>
              <w:right w:val="single" w:sz="6" w:space="0" w:color="auto"/>
            </w:tcBorders>
          </w:tcPr>
          <w:p w14:paraId="777A8F5F" w14:textId="77777777" w:rsidR="00195ED5" w:rsidRPr="00FC0FF3" w:rsidRDefault="00195ED5" w:rsidP="00B62C01">
            <w:pPr>
              <w:spacing w:after="0"/>
              <w:rPr>
                <w:rFonts w:ascii="Arial" w:hAnsi="Arial" w:cs="Arial"/>
                <w:lang w:val="en-GB"/>
              </w:rPr>
            </w:pPr>
          </w:p>
        </w:tc>
      </w:tr>
      <w:tr w:rsidR="00195ED5" w:rsidRPr="00FC0FF3" w14:paraId="46AF7243" w14:textId="77777777" w:rsidTr="00195ED5">
        <w:tc>
          <w:tcPr>
            <w:tcW w:w="4606" w:type="dxa"/>
            <w:tcBorders>
              <w:left w:val="single" w:sz="6" w:space="0" w:color="auto"/>
              <w:bottom w:val="single" w:sz="4" w:space="0" w:color="auto"/>
              <w:right w:val="single" w:sz="6" w:space="0" w:color="auto"/>
            </w:tcBorders>
          </w:tcPr>
          <w:p w14:paraId="795261C7" w14:textId="029F6584" w:rsidR="00195ED5" w:rsidRPr="00A87101" w:rsidRDefault="00195ED5" w:rsidP="00195ED5">
            <w:pPr>
              <w:spacing w:after="0"/>
              <w:rPr>
                <w:rFonts w:ascii="Arial" w:hAnsi="Arial" w:cs="Arial"/>
                <w:strike/>
                <w:lang w:val="en-GB"/>
              </w:rPr>
            </w:pPr>
          </w:p>
        </w:tc>
        <w:tc>
          <w:tcPr>
            <w:tcW w:w="4606" w:type="dxa"/>
            <w:vMerge/>
            <w:tcBorders>
              <w:left w:val="single" w:sz="6" w:space="0" w:color="auto"/>
              <w:bottom w:val="single" w:sz="4" w:space="0" w:color="auto"/>
              <w:right w:val="single" w:sz="6" w:space="0" w:color="auto"/>
            </w:tcBorders>
          </w:tcPr>
          <w:p w14:paraId="687E0C6C" w14:textId="77777777" w:rsidR="00195ED5" w:rsidRPr="00FC0FF3" w:rsidRDefault="00195ED5" w:rsidP="00B62C01">
            <w:pPr>
              <w:spacing w:after="0"/>
              <w:rPr>
                <w:rFonts w:ascii="Arial" w:hAnsi="Arial" w:cs="Arial"/>
                <w:lang w:val="en-GB"/>
              </w:rPr>
            </w:pPr>
          </w:p>
        </w:tc>
      </w:tr>
      <w:bookmarkEnd w:id="48"/>
    </w:tbl>
    <w:p w14:paraId="69A48927" w14:textId="77777777" w:rsidR="00B62C01" w:rsidRPr="00FC0FF3" w:rsidRDefault="00B62C01" w:rsidP="00B62C01">
      <w:pPr>
        <w:spacing w:after="0"/>
        <w:rPr>
          <w:rFonts w:ascii="Arial" w:hAnsi="Arial" w:cs="Arial"/>
          <w:lang w:val="en-GB"/>
        </w:rPr>
      </w:pPr>
    </w:p>
    <w:p w14:paraId="5A367249" w14:textId="77777777" w:rsidR="00B62C01" w:rsidRPr="00FC0FF3" w:rsidRDefault="00B62C01" w:rsidP="008A5940">
      <w:pPr>
        <w:spacing w:after="0"/>
        <w:rPr>
          <w:rFonts w:ascii="Arial" w:hAnsi="Arial" w:cs="Arial"/>
        </w:rPr>
      </w:pPr>
      <w:r w:rsidRPr="00FC0FF3">
        <w:rPr>
          <w:rFonts w:ascii="Arial" w:hAnsi="Arial" w:cs="Arial"/>
        </w:rPr>
        <w:t>L’administration se réserve le droit de reproduction des documents.</w:t>
      </w:r>
    </w:p>
    <w:p w14:paraId="75CB376D" w14:textId="12A7749C" w:rsidR="00B62C01" w:rsidRPr="00FC0FF3" w:rsidRDefault="00B62C01" w:rsidP="00B62C01">
      <w:pPr>
        <w:spacing w:after="0"/>
        <w:rPr>
          <w:rFonts w:ascii="Arial" w:hAnsi="Arial" w:cs="Arial"/>
        </w:rPr>
      </w:pPr>
    </w:p>
    <w:p w14:paraId="3D313EBE" w14:textId="77777777" w:rsidR="008A5940" w:rsidRPr="00FC0FF3" w:rsidRDefault="008A5940" w:rsidP="00B62C01">
      <w:pPr>
        <w:spacing w:after="0"/>
        <w:rPr>
          <w:rFonts w:ascii="Arial" w:hAnsi="Arial" w:cs="Arial"/>
        </w:rPr>
      </w:pPr>
    </w:p>
    <w:p w14:paraId="101A59CB" w14:textId="44E5C31B" w:rsidR="00B62C01" w:rsidRPr="00FC0FF3" w:rsidRDefault="00B62C01" w:rsidP="00E95278">
      <w:pPr>
        <w:pStyle w:val="Titre4"/>
      </w:pPr>
      <w:r w:rsidRPr="00595577">
        <w:t>Délais</w:t>
      </w:r>
      <w:r w:rsidR="008C30D0">
        <w:t xml:space="preserve">  </w:t>
      </w:r>
    </w:p>
    <w:p w14:paraId="5DF38AB3" w14:textId="77777777" w:rsidR="00B62C01" w:rsidRPr="00FC0FF3" w:rsidRDefault="00BC2069" w:rsidP="008A5940">
      <w:pPr>
        <w:spacing w:after="0"/>
        <w:rPr>
          <w:rFonts w:ascii="Arial" w:hAnsi="Arial" w:cs="Arial"/>
        </w:rPr>
      </w:pPr>
      <w:r w:rsidRPr="00FC0FF3">
        <w:rPr>
          <w:rFonts w:ascii="Arial" w:hAnsi="Arial" w:cs="Arial"/>
        </w:rPr>
        <w:t>En application de l’article 20</w:t>
      </w:r>
      <w:r w:rsidR="000C16F9" w:rsidRPr="00FC0FF3">
        <w:rPr>
          <w:rFonts w:ascii="Arial" w:hAnsi="Arial" w:cs="Arial"/>
        </w:rPr>
        <w:t>.</w:t>
      </w:r>
      <w:r w:rsidR="00EA1DF6" w:rsidRPr="00FC0FF3">
        <w:rPr>
          <w:rFonts w:ascii="Arial" w:hAnsi="Arial" w:cs="Arial"/>
        </w:rPr>
        <w:t>3.2</w:t>
      </w:r>
      <w:r w:rsidR="00B62C01" w:rsidRPr="00FC0FF3">
        <w:rPr>
          <w:rFonts w:ascii="Arial" w:hAnsi="Arial" w:cs="Arial"/>
        </w:rPr>
        <w:t xml:space="preserve"> e</w:t>
      </w:r>
      <w:r w:rsidR="00487CB8" w:rsidRPr="00FC0FF3">
        <w:rPr>
          <w:rFonts w:ascii="Arial" w:hAnsi="Arial" w:cs="Arial"/>
        </w:rPr>
        <w:t>t par dérogation à l’article 21 du CCAG-Maîtrise d’</w:t>
      </w:r>
      <w:proofErr w:type="spellStart"/>
      <w:r w:rsidR="00487CB8" w:rsidRPr="00FC0FF3">
        <w:rPr>
          <w:rFonts w:ascii="Arial" w:hAnsi="Arial" w:cs="Arial"/>
        </w:rPr>
        <w:t>oeuvre</w:t>
      </w:r>
      <w:proofErr w:type="spellEnd"/>
      <w:r w:rsidR="00B62C01" w:rsidRPr="00FC0FF3">
        <w:rPr>
          <w:rFonts w:ascii="Arial" w:hAnsi="Arial" w:cs="Arial"/>
        </w:rPr>
        <w:t>, la décision par le maître de l’ouvrage de réception, d’ajournement, de réception avec réfaction ou de rejet des documents d’études ci-dessus doit intervenir avant l’expiration des délais ci-dessous :</w:t>
      </w:r>
    </w:p>
    <w:p w14:paraId="64D3F9D3" w14:textId="1C9CEED4" w:rsidR="00B62C01" w:rsidRPr="00FC0FF3" w:rsidRDefault="00B62C01" w:rsidP="002303B6">
      <w:pPr>
        <w:tabs>
          <w:tab w:val="left" w:leader="dot" w:pos="2410"/>
        </w:tabs>
        <w:spacing w:before="40" w:after="0"/>
        <w:ind w:left="709"/>
        <w:rPr>
          <w:rFonts w:ascii="Arial" w:hAnsi="Arial" w:cs="Arial"/>
        </w:rPr>
      </w:pPr>
      <w:bookmarkStart w:id="49" w:name="_Hlk166847581"/>
      <w:r w:rsidRPr="00FC0FF3">
        <w:rPr>
          <w:rFonts w:ascii="Arial" w:hAnsi="Arial" w:cs="Arial"/>
        </w:rPr>
        <w:t xml:space="preserve">- </w:t>
      </w:r>
      <w:r w:rsidR="008C30D0">
        <w:rPr>
          <w:rFonts w:ascii="Arial" w:hAnsi="Arial" w:cs="Arial"/>
        </w:rPr>
        <w:t>DIAG</w:t>
      </w:r>
      <w:r w:rsidRPr="00FC0FF3">
        <w:rPr>
          <w:rFonts w:ascii="Arial" w:hAnsi="Arial" w:cs="Arial"/>
        </w:rPr>
        <w:t xml:space="preserve"> :</w:t>
      </w:r>
      <w:r w:rsidR="00195ED5">
        <w:rPr>
          <w:rFonts w:ascii="Arial" w:hAnsi="Arial" w:cs="Arial"/>
        </w:rPr>
        <w:t xml:space="preserve"> 2 s</w:t>
      </w:r>
      <w:r w:rsidR="008C30D0" w:rsidRPr="00FC0FF3">
        <w:rPr>
          <w:rFonts w:ascii="Arial" w:hAnsi="Arial" w:cs="Arial"/>
        </w:rPr>
        <w:t>emaines</w:t>
      </w:r>
      <w:r w:rsidR="008C30D0">
        <w:rPr>
          <w:rFonts w:ascii="Arial" w:hAnsi="Arial" w:cs="Arial"/>
        </w:rPr>
        <w:t> ;</w:t>
      </w:r>
    </w:p>
    <w:p w14:paraId="07F582EF" w14:textId="0AB51C0D" w:rsidR="00B62C01" w:rsidRPr="00FC0FF3" w:rsidRDefault="00B62C01" w:rsidP="00195ED5">
      <w:pPr>
        <w:tabs>
          <w:tab w:val="left" w:leader="dot" w:pos="2410"/>
        </w:tabs>
        <w:spacing w:before="40" w:after="0"/>
        <w:ind w:left="709"/>
        <w:rPr>
          <w:rFonts w:ascii="Arial" w:hAnsi="Arial" w:cs="Arial"/>
        </w:rPr>
      </w:pPr>
      <w:r w:rsidRPr="00FC0FF3">
        <w:rPr>
          <w:rFonts w:ascii="Arial" w:hAnsi="Arial" w:cs="Arial"/>
        </w:rPr>
        <w:t>- A</w:t>
      </w:r>
      <w:r w:rsidR="00195ED5">
        <w:rPr>
          <w:rFonts w:ascii="Arial" w:hAnsi="Arial" w:cs="Arial"/>
        </w:rPr>
        <w:t>VP (APS/APD)</w:t>
      </w:r>
      <w:r w:rsidRPr="00FC0FF3">
        <w:rPr>
          <w:rFonts w:ascii="Arial" w:hAnsi="Arial" w:cs="Arial"/>
        </w:rPr>
        <w:t xml:space="preserve"> :</w:t>
      </w:r>
      <w:r w:rsidR="00195ED5">
        <w:rPr>
          <w:rFonts w:ascii="Arial" w:hAnsi="Arial" w:cs="Arial"/>
        </w:rPr>
        <w:t xml:space="preserve"> 3 </w:t>
      </w:r>
      <w:r w:rsidRPr="00FC0FF3">
        <w:rPr>
          <w:rFonts w:ascii="Arial" w:hAnsi="Arial" w:cs="Arial"/>
        </w:rPr>
        <w:t>semaines ;</w:t>
      </w:r>
    </w:p>
    <w:p w14:paraId="30F5E026" w14:textId="0C91D3BC" w:rsidR="00B62C01" w:rsidRPr="00195ED5" w:rsidRDefault="00B62C01" w:rsidP="00195ED5">
      <w:pPr>
        <w:tabs>
          <w:tab w:val="left" w:leader="dot" w:pos="2410"/>
        </w:tabs>
        <w:spacing w:before="40" w:after="0"/>
        <w:ind w:left="709"/>
        <w:rPr>
          <w:rFonts w:ascii="Arial" w:hAnsi="Arial" w:cs="Arial"/>
        </w:rPr>
      </w:pPr>
      <w:r w:rsidRPr="00FC0FF3">
        <w:rPr>
          <w:rFonts w:ascii="Arial" w:hAnsi="Arial" w:cs="Arial"/>
        </w:rPr>
        <w:t>- PRO</w:t>
      </w:r>
      <w:r w:rsidR="00195ED5">
        <w:rPr>
          <w:rFonts w:ascii="Arial" w:hAnsi="Arial" w:cs="Arial"/>
        </w:rPr>
        <w:t>/DCE</w:t>
      </w:r>
      <w:r w:rsidRPr="00FC0FF3">
        <w:rPr>
          <w:rFonts w:ascii="Arial" w:hAnsi="Arial" w:cs="Arial"/>
        </w:rPr>
        <w:t xml:space="preserve"> :</w:t>
      </w:r>
      <w:r w:rsidR="00195ED5">
        <w:rPr>
          <w:rFonts w:ascii="Arial" w:hAnsi="Arial" w:cs="Arial"/>
        </w:rPr>
        <w:t xml:space="preserve"> 3 </w:t>
      </w:r>
      <w:r w:rsidRPr="00FC0FF3">
        <w:rPr>
          <w:rFonts w:ascii="Arial" w:hAnsi="Arial" w:cs="Arial"/>
        </w:rPr>
        <w:t>semaines ;</w:t>
      </w:r>
    </w:p>
    <w:p w14:paraId="63A4F216" w14:textId="153C49BE" w:rsidR="00B62C01" w:rsidRDefault="00B62C01" w:rsidP="002303B6">
      <w:pPr>
        <w:tabs>
          <w:tab w:val="left" w:leader="dot" w:pos="2410"/>
        </w:tabs>
        <w:spacing w:before="40" w:after="0"/>
        <w:ind w:left="709"/>
        <w:rPr>
          <w:rFonts w:ascii="Arial" w:hAnsi="Arial" w:cs="Arial"/>
        </w:rPr>
      </w:pPr>
      <w:r w:rsidRPr="00FC0FF3">
        <w:rPr>
          <w:rFonts w:ascii="Arial" w:hAnsi="Arial" w:cs="Arial"/>
        </w:rPr>
        <w:t>-</w:t>
      </w:r>
      <w:r w:rsidR="00195ED5">
        <w:rPr>
          <w:rFonts w:ascii="Arial" w:hAnsi="Arial" w:cs="Arial"/>
        </w:rPr>
        <w:t xml:space="preserve"> VISA</w:t>
      </w:r>
      <w:r w:rsidRPr="00FC0FF3">
        <w:rPr>
          <w:rFonts w:ascii="Arial" w:hAnsi="Arial" w:cs="Arial"/>
        </w:rPr>
        <w:t xml:space="preserve"> : </w:t>
      </w:r>
      <w:r w:rsidR="00195ED5">
        <w:rPr>
          <w:rFonts w:ascii="Arial" w:hAnsi="Arial" w:cs="Arial"/>
        </w:rPr>
        <w:t xml:space="preserve">1 </w:t>
      </w:r>
      <w:r w:rsidRPr="00FC0FF3">
        <w:rPr>
          <w:rFonts w:ascii="Arial" w:hAnsi="Arial" w:cs="Arial"/>
        </w:rPr>
        <w:t>semaine ;</w:t>
      </w:r>
    </w:p>
    <w:bookmarkEnd w:id="49"/>
    <w:p w14:paraId="49E81F7E" w14:textId="77777777" w:rsidR="00B62C01" w:rsidRPr="00FC0FF3" w:rsidRDefault="00B62C01" w:rsidP="00B62C01">
      <w:pPr>
        <w:tabs>
          <w:tab w:val="left" w:leader="dot" w:pos="2552"/>
        </w:tabs>
        <w:spacing w:after="0"/>
        <w:rPr>
          <w:rFonts w:ascii="Arial" w:hAnsi="Arial" w:cs="Arial"/>
        </w:rPr>
      </w:pPr>
    </w:p>
    <w:p w14:paraId="690CF505" w14:textId="2ABC456F" w:rsidR="00B62C01" w:rsidRPr="00FC0FF3" w:rsidRDefault="00DA4497" w:rsidP="008A5940">
      <w:pPr>
        <w:tabs>
          <w:tab w:val="left" w:leader="dot" w:pos="2552"/>
        </w:tabs>
        <w:spacing w:after="0" w:line="240" w:lineRule="auto"/>
        <w:rPr>
          <w:rFonts w:ascii="Arial" w:hAnsi="Arial" w:cs="Arial"/>
        </w:rPr>
      </w:pPr>
      <w:r>
        <w:rPr>
          <w:rFonts w:ascii="Arial" w:hAnsi="Arial" w:cs="Arial"/>
        </w:rPr>
        <w:t xml:space="preserve">Les </w:t>
      </w:r>
      <w:r w:rsidR="000C16F9" w:rsidRPr="00FC0FF3">
        <w:rPr>
          <w:rFonts w:ascii="Arial" w:hAnsi="Arial" w:cs="Arial"/>
        </w:rPr>
        <w:t>d</w:t>
      </w:r>
      <w:r w:rsidR="00B62C01" w:rsidRPr="00FC0FF3">
        <w:rPr>
          <w:rFonts w:ascii="Arial" w:hAnsi="Arial" w:cs="Arial"/>
        </w:rPr>
        <w:t>élais qui courent à compter de la date de l’accusé de réception par le maître de l’ouvrage du document d’étude à réceptionner.</w:t>
      </w:r>
    </w:p>
    <w:p w14:paraId="3120AF43" w14:textId="36C76F63" w:rsidR="00B62C01" w:rsidRDefault="00B62C01" w:rsidP="00DA4497">
      <w:pPr>
        <w:tabs>
          <w:tab w:val="left" w:leader="dot" w:pos="2552"/>
        </w:tabs>
        <w:spacing w:after="0" w:line="240" w:lineRule="auto"/>
        <w:rPr>
          <w:rFonts w:ascii="Arial" w:hAnsi="Arial" w:cs="Arial"/>
        </w:rPr>
      </w:pPr>
    </w:p>
    <w:p w14:paraId="60FDD77D" w14:textId="77777777" w:rsidR="008C30D0" w:rsidRPr="008C30D0" w:rsidRDefault="008C30D0" w:rsidP="008C30D0">
      <w:pPr>
        <w:tabs>
          <w:tab w:val="left" w:pos="709"/>
          <w:tab w:val="left" w:pos="2552"/>
        </w:tabs>
        <w:spacing w:after="0" w:line="240" w:lineRule="auto"/>
        <w:rPr>
          <w:rFonts w:ascii="Arial" w:hAnsi="Arial" w:cs="Arial"/>
        </w:rPr>
      </w:pPr>
      <w:r w:rsidRPr="008C30D0">
        <w:rPr>
          <w:rFonts w:ascii="ArialMT" w:hAnsi="ArialMT"/>
          <w:color w:val="000000"/>
        </w:rPr>
        <w:t>La décision relative à l’Avant-Projet est notifiée par lettre recommandée avec accusé réception par courrier postal ou via la plateforme PLACE (</w:t>
      </w:r>
      <w:r w:rsidRPr="008C30D0">
        <w:rPr>
          <w:rFonts w:ascii="Arial" w:hAnsi="Arial" w:cs="Arial"/>
          <w:color w:val="0000FF"/>
        </w:rPr>
        <w:t>https://www.marches-publics.gouv.fr</w:t>
      </w:r>
      <w:r w:rsidRPr="008C30D0">
        <w:rPr>
          <w:rFonts w:ascii="ArialMT" w:hAnsi="ArialMT"/>
          <w:color w:val="000000"/>
        </w:rPr>
        <w:t>) (acceptation expresse). Pour les autres éléments de mission, s</w:t>
      </w:r>
      <w:r w:rsidRPr="008C30D0">
        <w:rPr>
          <w:rFonts w:ascii="Arial" w:hAnsi="Arial" w:cs="Arial"/>
        </w:rPr>
        <w:t>i cette décision n’est pas notifiée au titulaire dans le délai ci-dessus, la prestation est considérée comme reçue, avec effet à compter de l’expiration du délai (acceptation tacite).</w:t>
      </w:r>
    </w:p>
    <w:p w14:paraId="1B97C2B7" w14:textId="77777777" w:rsidR="00B62C01" w:rsidRPr="00FC0FF3" w:rsidRDefault="00B62C01" w:rsidP="007D08A9">
      <w:pPr>
        <w:tabs>
          <w:tab w:val="left" w:pos="709"/>
          <w:tab w:val="left" w:pos="2552"/>
        </w:tabs>
        <w:spacing w:after="0" w:line="240" w:lineRule="auto"/>
        <w:ind w:left="426"/>
        <w:rPr>
          <w:rFonts w:ascii="Arial" w:hAnsi="Arial" w:cs="Arial"/>
        </w:rPr>
      </w:pPr>
    </w:p>
    <w:p w14:paraId="2815A8A5" w14:textId="3CE244BF" w:rsidR="00B62C01" w:rsidRPr="00FC0FF3" w:rsidRDefault="00B62C01" w:rsidP="008A5940">
      <w:pPr>
        <w:tabs>
          <w:tab w:val="left" w:pos="709"/>
          <w:tab w:val="left" w:pos="2552"/>
        </w:tabs>
        <w:spacing w:after="0" w:line="240" w:lineRule="auto"/>
        <w:rPr>
          <w:rFonts w:ascii="Arial" w:hAnsi="Arial" w:cs="Arial"/>
        </w:rPr>
      </w:pPr>
      <w:r w:rsidRPr="00FC0FF3">
        <w:rPr>
          <w:rFonts w:ascii="Arial" w:hAnsi="Arial" w:cs="Arial"/>
        </w:rPr>
        <w:t>En cas de rejet ou d’ajournement, le maître de l’ouvrage dispose pour donner son avis, après présentation par le maître d’</w:t>
      </w:r>
      <w:r w:rsidR="00577C25" w:rsidRPr="00FC0FF3">
        <w:rPr>
          <w:rFonts w:ascii="Arial" w:hAnsi="Arial" w:cs="Arial"/>
        </w:rPr>
        <w:t>œuvre</w:t>
      </w:r>
      <w:r w:rsidRPr="00FC0FF3">
        <w:rPr>
          <w:rFonts w:ascii="Arial" w:hAnsi="Arial" w:cs="Arial"/>
        </w:rPr>
        <w:t xml:space="preserve"> des documents modifiés, des mêmes délais que ceux indiqués ci-dessus.</w:t>
      </w:r>
    </w:p>
    <w:p w14:paraId="4F7426EE" w14:textId="77777777" w:rsidR="008A5940" w:rsidRPr="00FC0FF3" w:rsidRDefault="008A5940" w:rsidP="008A5940">
      <w:pPr>
        <w:tabs>
          <w:tab w:val="left" w:pos="709"/>
          <w:tab w:val="left" w:pos="2552"/>
        </w:tabs>
        <w:spacing w:after="0" w:line="240" w:lineRule="auto"/>
        <w:rPr>
          <w:rFonts w:ascii="Arial" w:hAnsi="Arial" w:cs="Arial"/>
        </w:rPr>
      </w:pPr>
    </w:p>
    <w:p w14:paraId="61F38453" w14:textId="77777777" w:rsidR="005E47AD" w:rsidRPr="00FC0FF3" w:rsidRDefault="005E47AD" w:rsidP="007D08A9">
      <w:pPr>
        <w:tabs>
          <w:tab w:val="left" w:pos="709"/>
          <w:tab w:val="left" w:pos="2552"/>
        </w:tabs>
        <w:spacing w:after="0" w:line="240" w:lineRule="auto"/>
        <w:ind w:left="426" w:firstLine="992"/>
        <w:rPr>
          <w:rFonts w:ascii="Arial" w:hAnsi="Arial" w:cs="Arial"/>
        </w:rPr>
      </w:pPr>
    </w:p>
    <w:p w14:paraId="562861CE" w14:textId="38C504A4" w:rsidR="004477A5" w:rsidRPr="003A17CE" w:rsidRDefault="00E13EDC" w:rsidP="00252AA0">
      <w:pPr>
        <w:pStyle w:val="Titre2"/>
      </w:pPr>
      <w:bookmarkStart w:id="50" w:name="_Toc198546336"/>
      <w:r w:rsidRPr="008C30D0">
        <w:t>Délais – Pénalités</w:t>
      </w:r>
      <w:r w:rsidRPr="003A17CE">
        <w:rPr>
          <w:color w:val="0070C0"/>
        </w:rPr>
        <w:t xml:space="preserve"> </w:t>
      </w:r>
      <w:r w:rsidR="004477A5" w:rsidRPr="003A17CE">
        <w:t>Phase «</w:t>
      </w:r>
      <w:r w:rsidR="00DA4497">
        <w:t xml:space="preserve"> </w:t>
      </w:r>
      <w:r w:rsidR="004477A5" w:rsidRPr="003A17CE">
        <w:t>Travaux</w:t>
      </w:r>
      <w:r w:rsidR="00DA4497">
        <w:t xml:space="preserve"> </w:t>
      </w:r>
      <w:r w:rsidR="004477A5" w:rsidRPr="003A17CE">
        <w:t>»</w:t>
      </w:r>
      <w:bookmarkEnd w:id="50"/>
    </w:p>
    <w:p w14:paraId="663D0D20" w14:textId="34F07B1A" w:rsidR="004477A5" w:rsidRPr="00FC0FF3" w:rsidRDefault="004477A5" w:rsidP="00252AA0">
      <w:pPr>
        <w:pStyle w:val="Titre3"/>
      </w:pPr>
      <w:bookmarkStart w:id="51" w:name="_Toc198546337"/>
      <w:r w:rsidRPr="00FC0FF3">
        <w:t>Vérification des projets de décomptes mensuels des entrepreneurs</w:t>
      </w:r>
      <w:bookmarkEnd w:id="51"/>
    </w:p>
    <w:p w14:paraId="4F2D770A" w14:textId="108B1CB4" w:rsidR="004477A5" w:rsidRPr="00FC0FF3" w:rsidRDefault="004477A5" w:rsidP="008A5940">
      <w:pPr>
        <w:tabs>
          <w:tab w:val="left" w:pos="709"/>
          <w:tab w:val="left" w:pos="2552"/>
        </w:tabs>
        <w:spacing w:after="0"/>
        <w:rPr>
          <w:rFonts w:ascii="Arial" w:hAnsi="Arial" w:cs="Arial"/>
        </w:rPr>
      </w:pPr>
      <w:r w:rsidRPr="00FC0FF3">
        <w:rPr>
          <w:rFonts w:ascii="Arial" w:hAnsi="Arial" w:cs="Arial"/>
        </w:rPr>
        <w:t>Au cours des travaux, le maître d’</w:t>
      </w:r>
      <w:r w:rsidR="00577C25" w:rsidRPr="00FC0FF3">
        <w:rPr>
          <w:rFonts w:ascii="Arial" w:hAnsi="Arial" w:cs="Arial"/>
        </w:rPr>
        <w:t>œuvre</w:t>
      </w:r>
      <w:r w:rsidRPr="00FC0FF3">
        <w:rPr>
          <w:rFonts w:ascii="Arial" w:hAnsi="Arial" w:cs="Arial"/>
        </w:rPr>
        <w:t xml:space="preserve"> doit procé</w:t>
      </w:r>
      <w:r w:rsidR="00CB4614" w:rsidRPr="00FC0FF3">
        <w:rPr>
          <w:rFonts w:ascii="Arial" w:hAnsi="Arial" w:cs="Arial"/>
        </w:rPr>
        <w:t xml:space="preserve">der, conformément à l’article 12.1 </w:t>
      </w:r>
      <w:r w:rsidRPr="00FC0FF3">
        <w:rPr>
          <w:rFonts w:ascii="Arial" w:hAnsi="Arial" w:cs="Arial"/>
        </w:rPr>
        <w:t>du CCAG applicable aux marchés de travaux à la vérification des projets de décomptes mensuels établis par l’entrepreneur et qui lui sont transmis par lettre recommandée avec avis de réception postal ou remis contre récépissé. Après vérification, le projet de décompte mensuel devient le décompte mensuel.</w:t>
      </w:r>
    </w:p>
    <w:p w14:paraId="43D8E60E" w14:textId="77777777" w:rsidR="008A5940" w:rsidRPr="00FC0FF3" w:rsidRDefault="008A5940" w:rsidP="008A5940">
      <w:pPr>
        <w:tabs>
          <w:tab w:val="left" w:pos="709"/>
          <w:tab w:val="left" w:pos="2552"/>
        </w:tabs>
        <w:spacing w:after="0"/>
        <w:rPr>
          <w:rFonts w:ascii="Arial" w:hAnsi="Arial" w:cs="Arial"/>
        </w:rPr>
      </w:pPr>
    </w:p>
    <w:p w14:paraId="1E3CA27C" w14:textId="72FE778E" w:rsidR="004477A5" w:rsidRPr="00FC0FF3" w:rsidRDefault="004477A5" w:rsidP="008A5940">
      <w:pPr>
        <w:tabs>
          <w:tab w:val="left" w:pos="709"/>
          <w:tab w:val="left" w:pos="2552"/>
        </w:tabs>
        <w:spacing w:after="0"/>
        <w:rPr>
          <w:rFonts w:ascii="Arial" w:hAnsi="Arial" w:cs="Arial"/>
        </w:rPr>
      </w:pPr>
      <w:r w:rsidRPr="00FC0FF3">
        <w:rPr>
          <w:rFonts w:ascii="Arial" w:hAnsi="Arial" w:cs="Arial"/>
        </w:rPr>
        <w:t>Le maître d’</w:t>
      </w:r>
      <w:r w:rsidR="00577C25" w:rsidRPr="00FC0FF3">
        <w:rPr>
          <w:rFonts w:ascii="Arial" w:hAnsi="Arial" w:cs="Arial"/>
        </w:rPr>
        <w:t>œuvre</w:t>
      </w:r>
      <w:r w:rsidRPr="00FC0FF3">
        <w:rPr>
          <w:rFonts w:ascii="Arial" w:hAnsi="Arial" w:cs="Arial"/>
        </w:rPr>
        <w:t xml:space="preserve"> détermine, dans les conditions définies </w:t>
      </w:r>
      <w:r w:rsidR="009128D5" w:rsidRPr="00FC0FF3">
        <w:rPr>
          <w:rFonts w:ascii="Arial" w:hAnsi="Arial" w:cs="Arial"/>
        </w:rPr>
        <w:t>à l’article</w:t>
      </w:r>
      <w:r w:rsidR="00CB4614" w:rsidRPr="00FC0FF3">
        <w:rPr>
          <w:rFonts w:ascii="Arial" w:hAnsi="Arial" w:cs="Arial"/>
        </w:rPr>
        <w:t xml:space="preserve"> 12</w:t>
      </w:r>
      <w:r w:rsidRPr="00FC0FF3">
        <w:rPr>
          <w:rFonts w:ascii="Arial" w:hAnsi="Arial" w:cs="Arial"/>
        </w:rPr>
        <w:t>.2 du CCAG applicable aux marchés de travaux le montant de l’acompte mensuel à régler à l’entrepreneur. Il transmet au maître de l’ouvrage en vue du paiement de l’état d’acompte correspondant, qu’il notifie à l’entrepreneur par ordre de service accompagné du décompte ayant servi de base à ce dernier si le projet établi par l’entrepreneur a été modifié.</w:t>
      </w:r>
    </w:p>
    <w:p w14:paraId="273D85F0" w14:textId="7E480BB2" w:rsidR="008A5940" w:rsidRPr="00FC0FF3" w:rsidRDefault="008A5940" w:rsidP="008A5940">
      <w:pPr>
        <w:tabs>
          <w:tab w:val="left" w:pos="709"/>
          <w:tab w:val="left" w:pos="2552"/>
        </w:tabs>
        <w:spacing w:after="0"/>
        <w:rPr>
          <w:rFonts w:ascii="Arial" w:hAnsi="Arial" w:cs="Arial"/>
        </w:rPr>
      </w:pPr>
    </w:p>
    <w:p w14:paraId="2CF59EC1" w14:textId="77777777" w:rsidR="008A5940" w:rsidRPr="00FC0FF3" w:rsidRDefault="008A5940" w:rsidP="008A5940">
      <w:pPr>
        <w:tabs>
          <w:tab w:val="left" w:pos="709"/>
          <w:tab w:val="left" w:pos="2552"/>
        </w:tabs>
        <w:spacing w:after="0"/>
        <w:rPr>
          <w:rFonts w:ascii="Arial" w:hAnsi="Arial" w:cs="Arial"/>
        </w:rPr>
      </w:pPr>
    </w:p>
    <w:p w14:paraId="17323F73" w14:textId="3C71DB0E" w:rsidR="004477A5" w:rsidRPr="00FC0FF3" w:rsidRDefault="004477A5" w:rsidP="00E95278">
      <w:pPr>
        <w:pStyle w:val="Titre4"/>
      </w:pPr>
      <w:r w:rsidRPr="00FC0FF3">
        <w:t>Délai de vérification</w:t>
      </w:r>
    </w:p>
    <w:p w14:paraId="392E06AE" w14:textId="77777777" w:rsidR="008C30D0" w:rsidRPr="008C30D0" w:rsidRDefault="008C30D0" w:rsidP="008C30D0">
      <w:pPr>
        <w:tabs>
          <w:tab w:val="left" w:pos="709"/>
          <w:tab w:val="left" w:pos="2552"/>
        </w:tabs>
        <w:spacing w:after="0"/>
        <w:rPr>
          <w:rFonts w:ascii="Arial" w:hAnsi="Arial" w:cs="Arial"/>
          <w:iCs/>
        </w:rPr>
      </w:pPr>
      <w:r w:rsidRPr="008C30D0">
        <w:rPr>
          <w:rFonts w:ascii="Arial" w:hAnsi="Arial" w:cs="Arial"/>
          <w:iCs/>
        </w:rPr>
        <w:t>Le délai de vérification par le maître d’œuvre du projet de décompte mensuel et l’établissement du décompte général est fixé à 7 jours, conformément à l’article 12.2.2 du C.C.A.G.-Travaux, à compter de l’accusé réception du document ou du récépissé de remise.</w:t>
      </w:r>
    </w:p>
    <w:p w14:paraId="311B0150" w14:textId="740E3373" w:rsidR="008A5940" w:rsidRPr="00FC0FF3" w:rsidRDefault="008A5940" w:rsidP="008A5940">
      <w:pPr>
        <w:tabs>
          <w:tab w:val="left" w:pos="709"/>
          <w:tab w:val="left" w:pos="2552"/>
        </w:tabs>
        <w:spacing w:after="0"/>
        <w:rPr>
          <w:rFonts w:ascii="Arial" w:hAnsi="Arial" w:cs="Arial"/>
          <w:iCs/>
        </w:rPr>
      </w:pPr>
    </w:p>
    <w:p w14:paraId="5FD8B75D" w14:textId="77777777" w:rsidR="008A5940" w:rsidRPr="00FC0FF3" w:rsidRDefault="008A5940" w:rsidP="008A5940">
      <w:pPr>
        <w:tabs>
          <w:tab w:val="left" w:pos="709"/>
          <w:tab w:val="left" w:pos="2552"/>
        </w:tabs>
        <w:spacing w:after="0"/>
        <w:rPr>
          <w:rFonts w:ascii="Arial" w:hAnsi="Arial" w:cs="Arial"/>
          <w:iCs/>
        </w:rPr>
      </w:pPr>
    </w:p>
    <w:p w14:paraId="35D43FE2" w14:textId="38CA43FF" w:rsidR="004477A5" w:rsidRPr="00FC0FF3" w:rsidRDefault="004477A5" w:rsidP="00E95278">
      <w:pPr>
        <w:pStyle w:val="Titre4"/>
      </w:pPr>
      <w:r w:rsidRPr="00FC0FF3">
        <w:t>Pénalités pour retard</w:t>
      </w:r>
    </w:p>
    <w:p w14:paraId="45BCF10D" w14:textId="77777777" w:rsidR="008C30D0" w:rsidRPr="008C30D0" w:rsidRDefault="008C30D0" w:rsidP="008C30D0">
      <w:pPr>
        <w:widowControl w:val="0"/>
        <w:tabs>
          <w:tab w:val="left" w:pos="0"/>
          <w:tab w:val="left" w:pos="2714"/>
          <w:tab w:val="left" w:pos="3396"/>
          <w:tab w:val="left" w:pos="4074"/>
          <w:tab w:val="left" w:pos="4752"/>
          <w:tab w:val="left" w:pos="5431"/>
          <w:tab w:val="left" w:pos="6110"/>
          <w:tab w:val="left" w:pos="6792"/>
        </w:tabs>
        <w:suppressAutoHyphens/>
        <w:spacing w:after="0" w:line="240" w:lineRule="auto"/>
        <w:rPr>
          <w:rFonts w:ascii="Arial" w:eastAsia="Times New Roman" w:hAnsi="Arial" w:cs="Arial"/>
          <w:spacing w:val="-3"/>
          <w:lang w:eastAsia="fr-FR"/>
        </w:rPr>
      </w:pPr>
      <w:r w:rsidRPr="008C30D0">
        <w:rPr>
          <w:rFonts w:ascii="Arial" w:eastAsia="Times New Roman" w:hAnsi="Arial" w:cs="Arial"/>
          <w:spacing w:val="-3"/>
          <w:lang w:eastAsia="fr-FR"/>
        </w:rPr>
        <w:t>En cas de retard du fait de l’inobservation du délai maximum de 7 jours dans lequel il doit effectuer ses interventions ainsi que du fait de la non transmission de la date de réception ou de remise de la demande de paiement de l’entreprise, le maître d’œuvre encourt, sans mise en demeure, par dérogation à l’article 16.2.4 du CCAG-Maîtrise d’œuvre, sur ses créances, des pénalités dont le montant par jour de retard, y compris les dimanches et jours fériés est fixé à 1/3 000</w:t>
      </w:r>
      <w:r w:rsidRPr="008C30D0">
        <w:rPr>
          <w:rFonts w:ascii="Arial" w:eastAsia="Times New Roman" w:hAnsi="Arial" w:cs="Arial"/>
          <w:spacing w:val="-3"/>
          <w:vertAlign w:val="superscript"/>
          <w:lang w:eastAsia="fr-FR"/>
        </w:rPr>
        <w:t>e</w:t>
      </w:r>
      <w:r w:rsidRPr="008C30D0">
        <w:rPr>
          <w:rFonts w:ascii="Arial" w:eastAsia="Times New Roman" w:hAnsi="Arial" w:cs="Arial"/>
          <w:spacing w:val="-3"/>
          <w:lang w:eastAsia="fr-FR"/>
        </w:rPr>
        <w:t xml:space="preserve"> du montant, en prix de base hors TVA, de l’acompte de travaux correspondant.</w:t>
      </w:r>
    </w:p>
    <w:p w14:paraId="7C784733" w14:textId="77777777" w:rsidR="008C30D0" w:rsidRPr="008C30D0" w:rsidRDefault="008C30D0" w:rsidP="008C30D0">
      <w:pPr>
        <w:spacing w:after="0"/>
        <w:rPr>
          <w:rFonts w:ascii="Arial" w:hAnsi="Arial" w:cs="Arial"/>
        </w:rPr>
      </w:pPr>
    </w:p>
    <w:p w14:paraId="26F7F016" w14:textId="77777777" w:rsidR="004477A5" w:rsidRPr="00FC0FF3" w:rsidRDefault="004477A5" w:rsidP="008A5940">
      <w:pPr>
        <w:tabs>
          <w:tab w:val="left" w:pos="709"/>
          <w:tab w:val="left" w:pos="2552"/>
        </w:tabs>
        <w:rPr>
          <w:rFonts w:ascii="Arial" w:hAnsi="Arial" w:cs="Arial"/>
        </w:rPr>
      </w:pPr>
      <w:r w:rsidRPr="00FC0FF3">
        <w:rPr>
          <w:rFonts w:ascii="Arial" w:hAnsi="Arial" w:cs="Arial"/>
        </w:rPr>
        <w:t>Si le maître d’œuvre n’a pas transmis au maître d’ouvrage les projets de décompte mentionnés ci-dessus dans les délais prescrits, le maître d’ouvrage le met en demeure de le faire dans un délai qu’il fixe.</w:t>
      </w:r>
    </w:p>
    <w:p w14:paraId="10C24BA5" w14:textId="77777777" w:rsidR="004477A5" w:rsidRPr="00FC0FF3" w:rsidRDefault="004477A5" w:rsidP="008A5940">
      <w:pPr>
        <w:tabs>
          <w:tab w:val="left" w:pos="709"/>
          <w:tab w:val="left" w:pos="2552"/>
        </w:tabs>
        <w:rPr>
          <w:rFonts w:ascii="Arial" w:hAnsi="Arial" w:cs="Arial"/>
        </w:rPr>
      </w:pPr>
      <w:r w:rsidRPr="00FC0FF3">
        <w:rPr>
          <w:rFonts w:ascii="Arial" w:hAnsi="Arial" w:cs="Arial"/>
        </w:rPr>
        <w:t>Si ce délai expire un jour férié, son échéance est reportée au premier jour ouvrable suivant.</w:t>
      </w:r>
    </w:p>
    <w:p w14:paraId="08DCAFA5" w14:textId="77777777" w:rsidR="004477A5" w:rsidRPr="00FC0FF3" w:rsidRDefault="004477A5" w:rsidP="008A5940">
      <w:pPr>
        <w:tabs>
          <w:tab w:val="left" w:pos="709"/>
          <w:tab w:val="left" w:pos="2552"/>
        </w:tabs>
        <w:rPr>
          <w:rFonts w:ascii="Arial" w:hAnsi="Arial" w:cs="Arial"/>
        </w:rPr>
      </w:pPr>
      <w:r w:rsidRPr="00FC0FF3">
        <w:rPr>
          <w:rFonts w:ascii="Arial" w:hAnsi="Arial" w:cs="Arial"/>
        </w:rPr>
        <w:t>La période d’application correspondante part du jour suivant l’expiration du délai précédent et s’achève le cinquième jour suivant la date de transmission du décompte au conducteur d’opération.</w:t>
      </w:r>
    </w:p>
    <w:p w14:paraId="154AF0FC" w14:textId="57445C9D" w:rsidR="004477A5" w:rsidRDefault="004477A5" w:rsidP="008A5940">
      <w:pPr>
        <w:tabs>
          <w:tab w:val="left" w:pos="709"/>
          <w:tab w:val="left" w:pos="2552"/>
        </w:tabs>
        <w:rPr>
          <w:rFonts w:ascii="Arial" w:hAnsi="Arial" w:cs="Arial"/>
        </w:rPr>
      </w:pPr>
      <w:r w:rsidRPr="00FC0FF3">
        <w:rPr>
          <w:rFonts w:ascii="Arial" w:hAnsi="Arial" w:cs="Arial"/>
        </w:rPr>
        <w:t>Toutefois, si du fait du retard imputable au maître d’</w:t>
      </w:r>
      <w:r w:rsidR="00577C25" w:rsidRPr="00FC0FF3">
        <w:rPr>
          <w:rFonts w:ascii="Arial" w:hAnsi="Arial" w:cs="Arial"/>
        </w:rPr>
        <w:t>œuvre</w:t>
      </w:r>
      <w:r w:rsidR="00F63D45" w:rsidRPr="00FC0FF3">
        <w:rPr>
          <w:rFonts w:ascii="Arial" w:hAnsi="Arial" w:cs="Arial"/>
        </w:rPr>
        <w:t xml:space="preserve">, </w:t>
      </w:r>
      <w:r w:rsidRPr="00FC0FF3">
        <w:rPr>
          <w:rFonts w:ascii="Arial" w:hAnsi="Arial" w:cs="Arial"/>
        </w:rPr>
        <w:t>le maître de l’ouvrage était contraint de verser des intérêts moratoires aux entrepreneurs concernés, la pénalité applicable serait alors fixée selon la formule suivante :</w:t>
      </w:r>
    </w:p>
    <w:p w14:paraId="74A1EA18" w14:textId="77777777" w:rsidR="00195ED5" w:rsidRDefault="00195ED5" w:rsidP="008A5940">
      <w:pPr>
        <w:tabs>
          <w:tab w:val="left" w:pos="709"/>
          <w:tab w:val="left" w:pos="2552"/>
        </w:tabs>
        <w:rPr>
          <w:rFonts w:ascii="Arial" w:hAnsi="Arial" w:cs="Arial"/>
        </w:rPr>
      </w:pPr>
    </w:p>
    <w:p w14:paraId="770BB52E" w14:textId="77777777" w:rsidR="004477A5" w:rsidRPr="00FC0FF3" w:rsidRDefault="004477A5" w:rsidP="00E13EDC">
      <w:pPr>
        <w:tabs>
          <w:tab w:val="left" w:pos="709"/>
          <w:tab w:val="left" w:pos="2552"/>
        </w:tabs>
        <w:spacing w:after="0"/>
        <w:ind w:left="1560"/>
        <w:rPr>
          <w:rFonts w:ascii="Arial" w:hAnsi="Arial" w:cs="Arial"/>
        </w:rPr>
      </w:pPr>
      <w:r w:rsidRPr="00FC0FF3">
        <w:rPr>
          <w:rFonts w:ascii="Arial" w:hAnsi="Arial" w:cs="Arial"/>
        </w:rPr>
        <w:tab/>
        <w:t xml:space="preserve">       M x T x (R+5)</w:t>
      </w:r>
    </w:p>
    <w:p w14:paraId="1732AA69" w14:textId="77777777" w:rsidR="004477A5" w:rsidRPr="00FC0FF3" w:rsidRDefault="004477A5" w:rsidP="00E13EDC">
      <w:pPr>
        <w:tabs>
          <w:tab w:val="left" w:pos="709"/>
          <w:tab w:val="left" w:pos="2552"/>
        </w:tabs>
        <w:spacing w:after="0"/>
        <w:ind w:left="1560"/>
        <w:rPr>
          <w:rFonts w:ascii="Arial" w:hAnsi="Arial" w:cs="Arial"/>
        </w:rPr>
      </w:pPr>
      <w:r w:rsidRPr="00FC0FF3">
        <w:rPr>
          <w:rFonts w:ascii="Arial" w:hAnsi="Arial" w:cs="Arial"/>
        </w:rPr>
        <w:t>Pénalités = ------------------</w:t>
      </w:r>
    </w:p>
    <w:p w14:paraId="0DC04C00" w14:textId="77777777" w:rsidR="004477A5" w:rsidRPr="00FC0FF3" w:rsidRDefault="004477A5" w:rsidP="00E13EDC">
      <w:pPr>
        <w:tabs>
          <w:tab w:val="left" w:pos="709"/>
          <w:tab w:val="left" w:pos="2552"/>
        </w:tabs>
        <w:spacing w:after="0"/>
        <w:ind w:left="1560"/>
        <w:rPr>
          <w:rFonts w:ascii="Arial" w:hAnsi="Arial" w:cs="Arial"/>
        </w:rPr>
      </w:pPr>
      <w:r w:rsidRPr="00FC0FF3">
        <w:rPr>
          <w:rFonts w:ascii="Arial" w:hAnsi="Arial" w:cs="Arial"/>
        </w:rPr>
        <w:tab/>
        <w:t xml:space="preserve">          360 x 100</w:t>
      </w:r>
    </w:p>
    <w:p w14:paraId="253044EA" w14:textId="77777777" w:rsidR="004477A5" w:rsidRPr="00FC0FF3" w:rsidRDefault="004477A5" w:rsidP="008A5940">
      <w:pPr>
        <w:tabs>
          <w:tab w:val="left" w:pos="709"/>
          <w:tab w:val="left" w:pos="2552"/>
        </w:tabs>
        <w:rPr>
          <w:rFonts w:ascii="Arial" w:hAnsi="Arial" w:cs="Arial"/>
        </w:rPr>
      </w:pPr>
      <w:proofErr w:type="gramStart"/>
      <w:r w:rsidRPr="00FC0FF3">
        <w:rPr>
          <w:rFonts w:ascii="Arial" w:hAnsi="Arial" w:cs="Arial"/>
        </w:rPr>
        <w:t>dans</w:t>
      </w:r>
      <w:proofErr w:type="gramEnd"/>
      <w:r w:rsidRPr="00FC0FF3">
        <w:rPr>
          <w:rFonts w:ascii="Arial" w:hAnsi="Arial" w:cs="Arial"/>
        </w:rPr>
        <w:t xml:space="preserve"> laquelle :</w:t>
      </w:r>
    </w:p>
    <w:p w14:paraId="47D07F3A" w14:textId="77777777" w:rsidR="004477A5" w:rsidRPr="00FC0FF3" w:rsidRDefault="004477A5" w:rsidP="008A5940">
      <w:pPr>
        <w:tabs>
          <w:tab w:val="left" w:pos="709"/>
          <w:tab w:val="left" w:pos="2552"/>
        </w:tabs>
        <w:rPr>
          <w:rFonts w:ascii="Arial" w:hAnsi="Arial" w:cs="Arial"/>
        </w:rPr>
      </w:pPr>
      <w:r w:rsidRPr="00FC0FF3">
        <w:rPr>
          <w:rFonts w:ascii="Arial" w:hAnsi="Arial" w:cs="Arial"/>
        </w:rPr>
        <w:t>M : montant de l’état d’acompte ;</w:t>
      </w:r>
    </w:p>
    <w:p w14:paraId="24ADB315" w14:textId="77777777" w:rsidR="004477A5" w:rsidRPr="00FC0FF3" w:rsidRDefault="004477A5" w:rsidP="008A5940">
      <w:pPr>
        <w:ind w:left="284" w:hanging="284"/>
        <w:rPr>
          <w:rFonts w:ascii="Arial" w:hAnsi="Arial" w:cs="Arial"/>
          <w:bCs/>
          <w:iCs/>
        </w:rPr>
      </w:pPr>
      <w:r w:rsidRPr="00FC0FF3">
        <w:rPr>
          <w:rFonts w:ascii="Arial" w:hAnsi="Arial" w:cs="Arial"/>
        </w:rPr>
        <w:t>T : En cas de versement d’intérêts moratoires, le taux</w:t>
      </w:r>
      <w:r w:rsidRPr="00FC0FF3">
        <w:rPr>
          <w:rFonts w:ascii="Arial" w:hAnsi="Arial" w:cs="Arial"/>
          <w:bCs/>
          <w:iCs/>
        </w:rPr>
        <w:t xml:space="preserve"> est égal au taux d'intérêt de la principale facilité de refinancement appliqué par la Banque centrale européenne à son opération de refinancement principale la plus récente effectuée avant le premier jour de calendrier du semestre de l'année civile au cours duquel les intérêts moratoires ont commencé à courir, majoré de huit points. Une indemnité forfaitaire de 40 € correspondant aux frais de recouvrement sera versée en cas de retard de paiement des sommes dues.</w:t>
      </w:r>
    </w:p>
    <w:p w14:paraId="36BBEC65" w14:textId="59BFABD0" w:rsidR="004477A5" w:rsidRPr="00FC0FF3" w:rsidRDefault="004477A5" w:rsidP="008A5940">
      <w:pPr>
        <w:tabs>
          <w:tab w:val="left" w:pos="709"/>
          <w:tab w:val="left" w:pos="2552"/>
        </w:tabs>
        <w:spacing w:after="0"/>
        <w:rPr>
          <w:rFonts w:ascii="Arial" w:hAnsi="Arial" w:cs="Arial"/>
        </w:rPr>
      </w:pPr>
      <w:r w:rsidRPr="00FC0FF3">
        <w:rPr>
          <w:rFonts w:ascii="Arial" w:hAnsi="Arial" w:cs="Arial"/>
        </w:rPr>
        <w:t>R : retard en nombre de jours.</w:t>
      </w:r>
    </w:p>
    <w:p w14:paraId="6032D282" w14:textId="77777777" w:rsidR="008A5940" w:rsidRPr="00FC0FF3" w:rsidRDefault="008A5940" w:rsidP="008A5940">
      <w:pPr>
        <w:tabs>
          <w:tab w:val="left" w:pos="709"/>
          <w:tab w:val="left" w:pos="2552"/>
        </w:tabs>
        <w:spacing w:after="0"/>
        <w:rPr>
          <w:rFonts w:ascii="Arial" w:hAnsi="Arial" w:cs="Arial"/>
        </w:rPr>
      </w:pPr>
    </w:p>
    <w:p w14:paraId="6268A845" w14:textId="1B0DE7B1" w:rsidR="004477A5" w:rsidRPr="00FC0FF3" w:rsidRDefault="004477A5" w:rsidP="00252AA0">
      <w:pPr>
        <w:pStyle w:val="Titre3"/>
      </w:pPr>
      <w:bookmarkStart w:id="52" w:name="_Toc198546338"/>
      <w:r w:rsidRPr="00FC0FF3">
        <w:t>Vérification du projet de décompte final de l’entrepreneur</w:t>
      </w:r>
      <w:bookmarkEnd w:id="52"/>
      <w:r w:rsidRPr="00FC0FF3">
        <w:t xml:space="preserve"> </w:t>
      </w:r>
    </w:p>
    <w:p w14:paraId="5D0755F0" w14:textId="77777777" w:rsidR="008A5940" w:rsidRPr="00FC0FF3" w:rsidRDefault="004477A5" w:rsidP="004477A5">
      <w:pPr>
        <w:tabs>
          <w:tab w:val="left" w:pos="709"/>
          <w:tab w:val="left" w:pos="2552"/>
        </w:tabs>
        <w:rPr>
          <w:rFonts w:ascii="Arial" w:hAnsi="Arial" w:cs="Arial"/>
        </w:rPr>
      </w:pPr>
      <w:r w:rsidRPr="00FC0FF3">
        <w:rPr>
          <w:rFonts w:ascii="Arial" w:hAnsi="Arial" w:cs="Arial"/>
        </w:rPr>
        <w:t>A l’issue des travaux, le maître d’</w:t>
      </w:r>
      <w:r w:rsidR="00577C25" w:rsidRPr="00FC0FF3">
        <w:rPr>
          <w:rFonts w:ascii="Arial" w:hAnsi="Arial" w:cs="Arial"/>
        </w:rPr>
        <w:t>œuvre</w:t>
      </w:r>
      <w:r w:rsidRPr="00FC0FF3">
        <w:rPr>
          <w:rFonts w:ascii="Arial" w:hAnsi="Arial" w:cs="Arial"/>
        </w:rPr>
        <w:t xml:space="preserve"> vérifie le projet de décompte final du marché de travaux établi par l’entrepre</w:t>
      </w:r>
      <w:r w:rsidR="00CB4614" w:rsidRPr="00FC0FF3">
        <w:rPr>
          <w:rFonts w:ascii="Arial" w:hAnsi="Arial" w:cs="Arial"/>
        </w:rPr>
        <w:t>neur conformément à l’article 12</w:t>
      </w:r>
      <w:r w:rsidRPr="00FC0FF3">
        <w:rPr>
          <w:rFonts w:ascii="Arial" w:hAnsi="Arial" w:cs="Arial"/>
        </w:rPr>
        <w:t>.3 du CCAG applicable aux marchés de travaux et qui lui a été transmis par l’entrepreneur par lettre recommandée avec avis de réception postal ou remis contre récépissé.</w:t>
      </w:r>
    </w:p>
    <w:p w14:paraId="46121562" w14:textId="1DC220A5" w:rsidR="004477A5" w:rsidRPr="00FC0FF3" w:rsidRDefault="004477A5" w:rsidP="008A5940">
      <w:pPr>
        <w:tabs>
          <w:tab w:val="left" w:pos="709"/>
          <w:tab w:val="left" w:pos="2552"/>
        </w:tabs>
        <w:spacing w:after="0"/>
        <w:rPr>
          <w:rFonts w:ascii="Arial" w:hAnsi="Arial" w:cs="Arial"/>
        </w:rPr>
      </w:pPr>
      <w:r w:rsidRPr="00FC0FF3">
        <w:rPr>
          <w:rFonts w:ascii="Arial" w:hAnsi="Arial" w:cs="Arial"/>
        </w:rPr>
        <w:t>Après vérification, le projet de décompte final devient le décompte final. A partir de celui-ci, le maître d’</w:t>
      </w:r>
      <w:r w:rsidR="00577C25" w:rsidRPr="00FC0FF3">
        <w:rPr>
          <w:rFonts w:ascii="Arial" w:hAnsi="Arial" w:cs="Arial"/>
        </w:rPr>
        <w:t>œuvre</w:t>
      </w:r>
      <w:r w:rsidRPr="00FC0FF3">
        <w:rPr>
          <w:rFonts w:ascii="Arial" w:hAnsi="Arial" w:cs="Arial"/>
        </w:rPr>
        <w:t xml:space="preserve"> établit, dans les co</w:t>
      </w:r>
      <w:r w:rsidR="00CB4614" w:rsidRPr="00FC0FF3">
        <w:rPr>
          <w:rFonts w:ascii="Arial" w:hAnsi="Arial" w:cs="Arial"/>
        </w:rPr>
        <w:t>nditions définies à l’article 12</w:t>
      </w:r>
      <w:r w:rsidRPr="00FC0FF3">
        <w:rPr>
          <w:rFonts w:ascii="Arial" w:hAnsi="Arial" w:cs="Arial"/>
        </w:rPr>
        <w:t>.4 du CCAG applicable aux marchés de travaux, le décompte général.</w:t>
      </w:r>
    </w:p>
    <w:p w14:paraId="3B6B11EA" w14:textId="159B0BC9" w:rsidR="008A5940" w:rsidRPr="00FC0FF3" w:rsidRDefault="008A5940" w:rsidP="008A5940">
      <w:pPr>
        <w:tabs>
          <w:tab w:val="left" w:pos="709"/>
          <w:tab w:val="left" w:pos="2552"/>
        </w:tabs>
        <w:spacing w:after="0"/>
        <w:rPr>
          <w:rFonts w:ascii="Arial" w:hAnsi="Arial" w:cs="Arial"/>
        </w:rPr>
      </w:pPr>
    </w:p>
    <w:p w14:paraId="781FE652" w14:textId="77777777" w:rsidR="008A5940" w:rsidRPr="00FC0FF3" w:rsidRDefault="008A5940" w:rsidP="008A5940">
      <w:pPr>
        <w:tabs>
          <w:tab w:val="left" w:pos="709"/>
          <w:tab w:val="left" w:pos="2552"/>
        </w:tabs>
        <w:spacing w:after="0"/>
        <w:rPr>
          <w:rFonts w:ascii="Arial" w:hAnsi="Arial" w:cs="Arial"/>
        </w:rPr>
      </w:pPr>
    </w:p>
    <w:p w14:paraId="3ECB1A42" w14:textId="6301C46A" w:rsidR="004477A5" w:rsidRPr="00FC0FF3" w:rsidRDefault="004477A5" w:rsidP="00E95278">
      <w:pPr>
        <w:pStyle w:val="Titre4"/>
      </w:pPr>
      <w:r w:rsidRPr="00FC0FF3">
        <w:t>Délai de vérification</w:t>
      </w:r>
    </w:p>
    <w:p w14:paraId="10BB1EA9" w14:textId="7AD3E2DA" w:rsidR="004477A5" w:rsidRPr="00FC0FF3" w:rsidRDefault="004477A5" w:rsidP="008A5940">
      <w:pPr>
        <w:tabs>
          <w:tab w:val="left" w:pos="709"/>
          <w:tab w:val="left" w:pos="2552"/>
        </w:tabs>
        <w:spacing w:after="0"/>
        <w:rPr>
          <w:rFonts w:ascii="Arial" w:hAnsi="Arial" w:cs="Arial"/>
          <w:iCs/>
        </w:rPr>
      </w:pPr>
      <w:r w:rsidRPr="00FC0FF3">
        <w:rPr>
          <w:rFonts w:ascii="Arial" w:hAnsi="Arial" w:cs="Arial"/>
          <w:iCs/>
        </w:rPr>
        <w:t>Le délai de vérification par le maître d’œuvre du projet de décompte final et l’établissement du décompte général est fixé à 10 jours à compter de l’accusé réception du document ou du récépissé de remise.</w:t>
      </w:r>
    </w:p>
    <w:p w14:paraId="2DB2CA32" w14:textId="3F03A386" w:rsidR="008A5940" w:rsidRPr="00FC0FF3" w:rsidRDefault="008A5940" w:rsidP="008A5940">
      <w:pPr>
        <w:tabs>
          <w:tab w:val="left" w:pos="709"/>
          <w:tab w:val="left" w:pos="2552"/>
        </w:tabs>
        <w:spacing w:after="0"/>
        <w:rPr>
          <w:rFonts w:ascii="Arial" w:hAnsi="Arial" w:cs="Arial"/>
          <w:iCs/>
        </w:rPr>
      </w:pPr>
    </w:p>
    <w:p w14:paraId="09A530D6" w14:textId="77777777" w:rsidR="008A5940" w:rsidRPr="00FC0FF3" w:rsidRDefault="008A5940" w:rsidP="008A5940">
      <w:pPr>
        <w:tabs>
          <w:tab w:val="left" w:pos="709"/>
          <w:tab w:val="left" w:pos="2552"/>
        </w:tabs>
        <w:spacing w:after="0"/>
        <w:rPr>
          <w:rFonts w:ascii="Arial" w:hAnsi="Arial" w:cs="Arial"/>
          <w:iCs/>
        </w:rPr>
      </w:pPr>
    </w:p>
    <w:p w14:paraId="7593F436" w14:textId="57CA2D32" w:rsidR="004477A5" w:rsidRPr="00FC0FF3" w:rsidRDefault="004477A5" w:rsidP="00E95278">
      <w:pPr>
        <w:pStyle w:val="Titre4"/>
      </w:pPr>
      <w:r w:rsidRPr="00FC0FF3">
        <w:t>Pénalités pour retard</w:t>
      </w:r>
    </w:p>
    <w:p w14:paraId="3AF6A9BF" w14:textId="77777777" w:rsidR="008C30D0" w:rsidRPr="008C30D0" w:rsidRDefault="008C30D0" w:rsidP="008C30D0">
      <w:pPr>
        <w:tabs>
          <w:tab w:val="left" w:pos="709"/>
          <w:tab w:val="left" w:pos="2552"/>
        </w:tabs>
        <w:spacing w:after="0"/>
        <w:rPr>
          <w:rFonts w:ascii="Arial" w:hAnsi="Arial" w:cs="Arial"/>
        </w:rPr>
      </w:pPr>
      <w:r w:rsidRPr="008C30D0">
        <w:rPr>
          <w:rFonts w:ascii="Arial" w:hAnsi="Arial" w:cs="Arial"/>
        </w:rPr>
        <w:t>En cas de retard du fait de l’inobservation du délai maximum de 10 jours dans lequel il doit effectuer ses interventions ainsi que du fait de la non transmission de la date de réception ou de remise de la demande de paiement de l’entreprise, le maître d’œuvre encourt sans mise en demeure, par dérogation à l’article 16.2.4 du CCAG-Maîtrise d’œuvre, sur ses créances, des pénalités dont le montant par jour de retard, y compris les dimanches et jours fériés, est fixé à 1/3 000</w:t>
      </w:r>
      <w:r w:rsidRPr="008C30D0">
        <w:rPr>
          <w:rFonts w:ascii="Arial" w:hAnsi="Arial" w:cs="Arial"/>
          <w:vertAlign w:val="superscript"/>
        </w:rPr>
        <w:t>e</w:t>
      </w:r>
      <w:r w:rsidRPr="008C30D0">
        <w:rPr>
          <w:rFonts w:ascii="Arial" w:hAnsi="Arial" w:cs="Arial"/>
        </w:rPr>
        <w:t xml:space="preserve"> du montant, en prix de base hors TVA, du décompte général.</w:t>
      </w:r>
    </w:p>
    <w:p w14:paraId="1FEDB8D6" w14:textId="77777777" w:rsidR="008C30D0" w:rsidRDefault="008C30D0" w:rsidP="008A5940">
      <w:pPr>
        <w:tabs>
          <w:tab w:val="left" w:pos="709"/>
          <w:tab w:val="left" w:pos="2552"/>
        </w:tabs>
        <w:spacing w:after="0"/>
        <w:rPr>
          <w:rFonts w:ascii="Arial" w:hAnsi="Arial" w:cs="Arial"/>
        </w:rPr>
      </w:pPr>
    </w:p>
    <w:p w14:paraId="2EF9A049" w14:textId="23DAE772" w:rsidR="004477A5" w:rsidRPr="00FC0FF3" w:rsidRDefault="004477A5" w:rsidP="008A5940">
      <w:pPr>
        <w:tabs>
          <w:tab w:val="left" w:pos="709"/>
          <w:tab w:val="left" w:pos="2552"/>
        </w:tabs>
        <w:spacing w:after="0"/>
        <w:rPr>
          <w:rFonts w:ascii="Arial" w:hAnsi="Arial" w:cs="Arial"/>
        </w:rPr>
      </w:pPr>
      <w:r w:rsidRPr="00FC0FF3">
        <w:rPr>
          <w:rFonts w:ascii="Arial" w:hAnsi="Arial" w:cs="Arial"/>
        </w:rPr>
        <w:t>Si le maître d’œuvre n’a pas transmis au maître d’ouvrage les projets de décompte mentionnés ci-dessus dans les délais prescrits, le maître d’ouvrage le met en demeure de la faire dans un délai qu’il fixe.</w:t>
      </w:r>
    </w:p>
    <w:p w14:paraId="3986E929" w14:textId="77777777" w:rsidR="004477A5" w:rsidRPr="00FC0FF3" w:rsidRDefault="004477A5" w:rsidP="008A5940">
      <w:pPr>
        <w:tabs>
          <w:tab w:val="left" w:pos="709"/>
          <w:tab w:val="left" w:pos="2552"/>
        </w:tabs>
        <w:rPr>
          <w:rFonts w:ascii="Arial" w:hAnsi="Arial" w:cs="Arial"/>
        </w:rPr>
      </w:pPr>
      <w:r w:rsidRPr="00FC0FF3">
        <w:rPr>
          <w:rFonts w:ascii="Arial" w:hAnsi="Arial" w:cs="Arial"/>
        </w:rPr>
        <w:t>Si ce délai expire un jour férié, son échéance est reportée au premier jour ouvrable suivant.</w:t>
      </w:r>
    </w:p>
    <w:p w14:paraId="07AB9F2B" w14:textId="77777777" w:rsidR="004477A5" w:rsidRPr="00FC0FF3" w:rsidRDefault="004477A5" w:rsidP="008A5940">
      <w:pPr>
        <w:tabs>
          <w:tab w:val="left" w:pos="709"/>
          <w:tab w:val="left" w:pos="2552"/>
        </w:tabs>
        <w:rPr>
          <w:rFonts w:ascii="Arial" w:hAnsi="Arial" w:cs="Arial"/>
        </w:rPr>
      </w:pPr>
      <w:r w:rsidRPr="00FC0FF3">
        <w:rPr>
          <w:rFonts w:ascii="Arial" w:hAnsi="Arial" w:cs="Arial"/>
        </w:rPr>
        <w:t>A l’expiration de ce délai, le maître d’ouvrage peut faire vérifier les projets de décompte aux frais du maître d’œuvre défaillant.</w:t>
      </w:r>
    </w:p>
    <w:p w14:paraId="5E05DCDB" w14:textId="77777777" w:rsidR="004477A5" w:rsidRPr="00FC0FF3" w:rsidRDefault="004477A5" w:rsidP="008A5940">
      <w:pPr>
        <w:tabs>
          <w:tab w:val="left" w:pos="709"/>
          <w:tab w:val="left" w:pos="2552"/>
        </w:tabs>
        <w:rPr>
          <w:rFonts w:ascii="Arial" w:hAnsi="Arial" w:cs="Arial"/>
        </w:rPr>
      </w:pPr>
      <w:r w:rsidRPr="00FC0FF3">
        <w:rPr>
          <w:rFonts w:ascii="Arial" w:hAnsi="Arial" w:cs="Arial"/>
        </w:rPr>
        <w:t>Toutefois, si du fait du retard imputable au maître d’</w:t>
      </w:r>
      <w:r w:rsidR="00577C25" w:rsidRPr="00FC0FF3">
        <w:rPr>
          <w:rFonts w:ascii="Arial" w:hAnsi="Arial" w:cs="Arial"/>
        </w:rPr>
        <w:t>œuvre</w:t>
      </w:r>
      <w:r w:rsidRPr="00FC0FF3">
        <w:rPr>
          <w:rFonts w:ascii="Arial" w:hAnsi="Arial" w:cs="Arial"/>
        </w:rPr>
        <w:t>, le maître de l’ouvrage était contraint de verser des intérêts moratoires aux entrepreneurs concernés, la pénalité applicable serait alors fixée selon la formule suivante :</w:t>
      </w:r>
    </w:p>
    <w:p w14:paraId="21F6AC28" w14:textId="77777777" w:rsidR="004477A5" w:rsidRPr="00FC0FF3" w:rsidRDefault="004477A5" w:rsidP="009560FD">
      <w:pPr>
        <w:tabs>
          <w:tab w:val="left" w:pos="709"/>
          <w:tab w:val="left" w:pos="2552"/>
        </w:tabs>
        <w:spacing w:after="0"/>
        <w:ind w:left="1418"/>
        <w:rPr>
          <w:rFonts w:ascii="Arial" w:hAnsi="Arial" w:cs="Arial"/>
        </w:rPr>
      </w:pPr>
      <w:r w:rsidRPr="00FC0FF3">
        <w:rPr>
          <w:rFonts w:ascii="Arial" w:hAnsi="Arial" w:cs="Arial"/>
        </w:rPr>
        <w:tab/>
      </w:r>
      <w:r w:rsidR="00216D58" w:rsidRPr="00FC0FF3">
        <w:rPr>
          <w:rFonts w:ascii="Arial" w:hAnsi="Arial" w:cs="Arial"/>
        </w:rPr>
        <w:t>M</w:t>
      </w:r>
      <w:r w:rsidRPr="00FC0FF3">
        <w:rPr>
          <w:rFonts w:ascii="Arial" w:hAnsi="Arial" w:cs="Arial"/>
        </w:rPr>
        <w:t xml:space="preserve">   x T x (R+10)</w:t>
      </w:r>
    </w:p>
    <w:p w14:paraId="0F3731E8" w14:textId="77777777" w:rsidR="004477A5" w:rsidRPr="00FC0FF3" w:rsidRDefault="004477A5" w:rsidP="009560FD">
      <w:pPr>
        <w:tabs>
          <w:tab w:val="left" w:pos="709"/>
          <w:tab w:val="left" w:pos="2552"/>
        </w:tabs>
        <w:spacing w:after="0"/>
        <w:ind w:left="1418"/>
        <w:rPr>
          <w:rFonts w:ascii="Arial" w:hAnsi="Arial" w:cs="Arial"/>
        </w:rPr>
      </w:pPr>
      <w:r w:rsidRPr="00FC0FF3">
        <w:rPr>
          <w:rFonts w:ascii="Arial" w:hAnsi="Arial" w:cs="Arial"/>
        </w:rPr>
        <w:t>Pénalités = ------------------</w:t>
      </w:r>
    </w:p>
    <w:p w14:paraId="53824DAC" w14:textId="77777777" w:rsidR="004477A5" w:rsidRPr="00FC0FF3" w:rsidRDefault="004477A5" w:rsidP="007D08A9">
      <w:pPr>
        <w:tabs>
          <w:tab w:val="left" w:pos="709"/>
          <w:tab w:val="left" w:pos="2552"/>
        </w:tabs>
        <w:ind w:left="1418"/>
        <w:rPr>
          <w:rFonts w:ascii="Arial" w:hAnsi="Arial" w:cs="Arial"/>
        </w:rPr>
      </w:pPr>
      <w:r w:rsidRPr="00FC0FF3">
        <w:rPr>
          <w:rFonts w:ascii="Arial" w:hAnsi="Arial" w:cs="Arial"/>
        </w:rPr>
        <w:tab/>
        <w:t xml:space="preserve">    360 x 100</w:t>
      </w:r>
    </w:p>
    <w:p w14:paraId="48EAA8C2" w14:textId="77777777" w:rsidR="004477A5" w:rsidRPr="00FC0FF3" w:rsidRDefault="004477A5" w:rsidP="002303B6">
      <w:pPr>
        <w:tabs>
          <w:tab w:val="left" w:pos="709"/>
          <w:tab w:val="left" w:pos="2552"/>
        </w:tabs>
        <w:spacing w:after="120"/>
        <w:rPr>
          <w:rFonts w:ascii="Arial" w:hAnsi="Arial" w:cs="Arial"/>
        </w:rPr>
      </w:pPr>
      <w:proofErr w:type="gramStart"/>
      <w:r w:rsidRPr="00FC0FF3">
        <w:rPr>
          <w:rFonts w:ascii="Arial" w:hAnsi="Arial" w:cs="Arial"/>
        </w:rPr>
        <w:t>dans</w:t>
      </w:r>
      <w:proofErr w:type="gramEnd"/>
      <w:r w:rsidRPr="00FC0FF3">
        <w:rPr>
          <w:rFonts w:ascii="Arial" w:hAnsi="Arial" w:cs="Arial"/>
        </w:rPr>
        <w:t xml:space="preserve"> laquelle :</w:t>
      </w:r>
    </w:p>
    <w:p w14:paraId="6D58FC2E" w14:textId="77777777" w:rsidR="004477A5" w:rsidRPr="00FC0FF3" w:rsidRDefault="004477A5" w:rsidP="002303B6">
      <w:pPr>
        <w:tabs>
          <w:tab w:val="left" w:pos="709"/>
          <w:tab w:val="left" w:pos="2552"/>
        </w:tabs>
        <w:spacing w:after="120"/>
        <w:rPr>
          <w:rFonts w:ascii="Arial" w:hAnsi="Arial" w:cs="Arial"/>
        </w:rPr>
      </w:pPr>
      <w:r w:rsidRPr="00FC0FF3">
        <w:rPr>
          <w:rFonts w:ascii="Arial" w:hAnsi="Arial" w:cs="Arial"/>
        </w:rPr>
        <w:t>M : montant de l’état d’acompte ;</w:t>
      </w:r>
    </w:p>
    <w:p w14:paraId="09CF6B86" w14:textId="77777777" w:rsidR="004477A5" w:rsidRPr="00FC0FF3" w:rsidRDefault="004477A5" w:rsidP="002303B6">
      <w:pPr>
        <w:spacing w:after="120"/>
        <w:ind w:left="284" w:hanging="284"/>
        <w:rPr>
          <w:rFonts w:ascii="Arial" w:hAnsi="Arial" w:cs="Arial"/>
          <w:bCs/>
          <w:iCs/>
        </w:rPr>
      </w:pPr>
      <w:r w:rsidRPr="00FC0FF3">
        <w:rPr>
          <w:rFonts w:ascii="Arial" w:hAnsi="Arial" w:cs="Arial"/>
        </w:rPr>
        <w:t xml:space="preserve">T : </w:t>
      </w:r>
      <w:r w:rsidRPr="00FC0FF3">
        <w:rPr>
          <w:rFonts w:ascii="Arial" w:hAnsi="Arial" w:cs="Arial"/>
          <w:bCs/>
          <w:iCs/>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w:t>
      </w:r>
      <w:r w:rsidR="00216D58" w:rsidRPr="00FC0FF3">
        <w:rPr>
          <w:rFonts w:ascii="Arial" w:hAnsi="Arial" w:cs="Arial"/>
          <w:bCs/>
          <w:iCs/>
        </w:rPr>
        <w:t xml:space="preserve"> à courir, majoré de huit points. Une indemnité forfaitaire de 40 € correspondant aux frais de recouvrement sera versée en cas de retard de paiement des sommes dues</w:t>
      </w:r>
      <w:r w:rsidRPr="00FC0FF3">
        <w:rPr>
          <w:rFonts w:ascii="Arial" w:hAnsi="Arial" w:cs="Arial"/>
          <w:bCs/>
          <w:iCs/>
        </w:rPr>
        <w:t>.</w:t>
      </w:r>
    </w:p>
    <w:p w14:paraId="755C9C10" w14:textId="155F60D9" w:rsidR="004477A5" w:rsidRDefault="004477A5" w:rsidP="00E13EDC">
      <w:pPr>
        <w:tabs>
          <w:tab w:val="left" w:pos="709"/>
          <w:tab w:val="left" w:pos="2552"/>
        </w:tabs>
        <w:spacing w:after="0"/>
        <w:rPr>
          <w:rFonts w:ascii="Arial" w:hAnsi="Arial" w:cs="Arial"/>
        </w:rPr>
      </w:pPr>
      <w:r w:rsidRPr="00FC0FF3">
        <w:rPr>
          <w:rFonts w:ascii="Arial" w:hAnsi="Arial" w:cs="Arial"/>
        </w:rPr>
        <w:t>R : retard en nombre de jours.</w:t>
      </w:r>
    </w:p>
    <w:p w14:paraId="7BAB7954" w14:textId="77777777" w:rsidR="00E13EDC" w:rsidRPr="00FC0FF3" w:rsidRDefault="00E13EDC" w:rsidP="00E13EDC">
      <w:pPr>
        <w:tabs>
          <w:tab w:val="left" w:pos="709"/>
          <w:tab w:val="left" w:pos="2552"/>
        </w:tabs>
        <w:spacing w:after="0"/>
        <w:rPr>
          <w:rFonts w:ascii="Arial" w:hAnsi="Arial" w:cs="Arial"/>
        </w:rPr>
      </w:pPr>
    </w:p>
    <w:p w14:paraId="7CDC0E57" w14:textId="56FEE54A" w:rsidR="004477A5" w:rsidRPr="00FC0FF3" w:rsidRDefault="004477A5" w:rsidP="00252AA0">
      <w:pPr>
        <w:pStyle w:val="Titre3"/>
      </w:pPr>
      <w:bookmarkStart w:id="53" w:name="_Toc198546339"/>
      <w:r w:rsidRPr="00FC0FF3">
        <w:t>Instruction des mémoires de réclamation</w:t>
      </w:r>
      <w:bookmarkEnd w:id="53"/>
    </w:p>
    <w:p w14:paraId="211F1B9D" w14:textId="0E4209F6" w:rsidR="004477A5" w:rsidRPr="00FC0FF3" w:rsidRDefault="004477A5" w:rsidP="00E95278">
      <w:pPr>
        <w:pStyle w:val="Titre4"/>
      </w:pPr>
      <w:r w:rsidRPr="00FC0FF3">
        <w:t>Délai d’instruction</w:t>
      </w:r>
    </w:p>
    <w:p w14:paraId="41732130" w14:textId="342E3708" w:rsidR="004477A5" w:rsidRPr="00FC0FF3" w:rsidRDefault="004477A5" w:rsidP="008A5940">
      <w:pPr>
        <w:tabs>
          <w:tab w:val="left" w:pos="709"/>
          <w:tab w:val="left" w:pos="2552"/>
        </w:tabs>
        <w:spacing w:after="0"/>
        <w:rPr>
          <w:rFonts w:ascii="Arial" w:hAnsi="Arial" w:cs="Arial"/>
        </w:rPr>
      </w:pPr>
      <w:r w:rsidRPr="00FC0FF3">
        <w:rPr>
          <w:rFonts w:ascii="Arial" w:hAnsi="Arial" w:cs="Arial"/>
        </w:rPr>
        <w:t>Le délai d’instruction des mémoires de réclamation est d’un mois à compter de la date de réception par le maître d’</w:t>
      </w:r>
      <w:r w:rsidR="00577C25" w:rsidRPr="00FC0FF3">
        <w:rPr>
          <w:rFonts w:ascii="Arial" w:hAnsi="Arial" w:cs="Arial"/>
        </w:rPr>
        <w:t>œuvre</w:t>
      </w:r>
      <w:r w:rsidRPr="00FC0FF3">
        <w:rPr>
          <w:rFonts w:ascii="Arial" w:hAnsi="Arial" w:cs="Arial"/>
        </w:rPr>
        <w:t xml:space="preserve"> du mémoire de réclamation.</w:t>
      </w:r>
    </w:p>
    <w:p w14:paraId="6C01FCCE" w14:textId="234C4EF1" w:rsidR="008A5940" w:rsidRPr="00FC0FF3" w:rsidRDefault="008A5940" w:rsidP="008A5940">
      <w:pPr>
        <w:tabs>
          <w:tab w:val="left" w:pos="709"/>
          <w:tab w:val="left" w:pos="2552"/>
        </w:tabs>
        <w:spacing w:after="0"/>
        <w:rPr>
          <w:rFonts w:ascii="Arial" w:hAnsi="Arial" w:cs="Arial"/>
        </w:rPr>
      </w:pPr>
    </w:p>
    <w:p w14:paraId="417D40CD" w14:textId="77777777" w:rsidR="008A5940" w:rsidRPr="00FC0FF3" w:rsidRDefault="008A5940" w:rsidP="008A5940">
      <w:pPr>
        <w:tabs>
          <w:tab w:val="left" w:pos="709"/>
          <w:tab w:val="left" w:pos="2552"/>
        </w:tabs>
        <w:spacing w:after="0"/>
        <w:rPr>
          <w:rFonts w:ascii="Arial" w:hAnsi="Arial" w:cs="Arial"/>
        </w:rPr>
      </w:pPr>
    </w:p>
    <w:p w14:paraId="78CD0F64" w14:textId="78482D25" w:rsidR="004477A5" w:rsidRPr="00FC0FF3" w:rsidRDefault="004477A5" w:rsidP="00E95278">
      <w:pPr>
        <w:pStyle w:val="Titre4"/>
      </w:pPr>
      <w:r w:rsidRPr="00FC0FF3">
        <w:t>Pénalités pour retard</w:t>
      </w:r>
    </w:p>
    <w:p w14:paraId="4AB892CD" w14:textId="5A911CCF" w:rsidR="00E13EDC" w:rsidRDefault="004477A5" w:rsidP="009560FD">
      <w:pPr>
        <w:tabs>
          <w:tab w:val="left" w:pos="709"/>
          <w:tab w:val="left" w:pos="2552"/>
        </w:tabs>
        <w:spacing w:after="0"/>
        <w:rPr>
          <w:rFonts w:ascii="Arial" w:hAnsi="Arial" w:cs="Arial"/>
        </w:rPr>
      </w:pPr>
      <w:r w:rsidRPr="00FC0FF3">
        <w:rPr>
          <w:rFonts w:ascii="Arial" w:hAnsi="Arial" w:cs="Arial"/>
        </w:rPr>
        <w:t>En cas de retard dans l’instruction du mémoire de réclamation, le maître d’</w:t>
      </w:r>
      <w:r w:rsidR="00577C25" w:rsidRPr="00FC0FF3">
        <w:rPr>
          <w:rFonts w:ascii="Arial" w:hAnsi="Arial" w:cs="Arial"/>
        </w:rPr>
        <w:t>œuvre</w:t>
      </w:r>
      <w:r w:rsidRPr="00FC0FF3">
        <w:rPr>
          <w:rFonts w:ascii="Arial" w:hAnsi="Arial" w:cs="Arial"/>
        </w:rPr>
        <w:t xml:space="preserve"> encourt sur ses créances des pénalités dont le montant par jour de retard </w:t>
      </w:r>
      <w:r w:rsidRPr="008C30D0">
        <w:rPr>
          <w:rFonts w:ascii="Arial" w:hAnsi="Arial" w:cs="Arial"/>
        </w:rPr>
        <w:t xml:space="preserve">est fixé à </w:t>
      </w:r>
      <w:r w:rsidR="008C30D0" w:rsidRPr="008C30D0">
        <w:rPr>
          <w:rFonts w:ascii="Arial" w:hAnsi="Arial" w:cs="Arial"/>
        </w:rPr>
        <w:t>150 €.</w:t>
      </w:r>
    </w:p>
    <w:p w14:paraId="424362B3" w14:textId="52E656CE" w:rsidR="009560FD" w:rsidRDefault="009560FD" w:rsidP="009560FD">
      <w:pPr>
        <w:tabs>
          <w:tab w:val="left" w:pos="709"/>
          <w:tab w:val="left" w:pos="2552"/>
        </w:tabs>
        <w:spacing w:after="0"/>
        <w:rPr>
          <w:rFonts w:ascii="Arial" w:hAnsi="Arial" w:cs="Arial"/>
        </w:rPr>
      </w:pPr>
    </w:p>
    <w:p w14:paraId="699CF600" w14:textId="77777777" w:rsidR="009560FD" w:rsidRDefault="009560FD" w:rsidP="009560FD">
      <w:pPr>
        <w:tabs>
          <w:tab w:val="left" w:pos="709"/>
          <w:tab w:val="left" w:pos="2552"/>
        </w:tabs>
        <w:spacing w:after="0"/>
        <w:rPr>
          <w:rFonts w:ascii="Arial" w:eastAsiaTheme="majorEastAsia" w:hAnsi="Arial" w:cs="Arial"/>
          <w:b/>
          <w:bCs/>
          <w:sz w:val="32"/>
          <w:szCs w:val="28"/>
        </w:rPr>
      </w:pPr>
    </w:p>
    <w:p w14:paraId="2615FD80" w14:textId="35EC7105" w:rsidR="004477A5" w:rsidRPr="00B25B0C" w:rsidRDefault="004477A5" w:rsidP="00E95278">
      <w:pPr>
        <w:pStyle w:val="Titre1"/>
      </w:pPr>
      <w:bookmarkStart w:id="54" w:name="_Toc198546340"/>
      <w:r w:rsidRPr="00B25B0C">
        <w:t>CHAPITRE IV. - EXECUTION DE LA MISSION DE MAITRISE</w:t>
      </w:r>
      <w:r w:rsidR="00FA55BA" w:rsidRPr="00B25B0C">
        <w:t xml:space="preserve"> </w:t>
      </w:r>
      <w:r w:rsidRPr="00B25B0C">
        <w:t>D’</w:t>
      </w:r>
      <w:r w:rsidR="00577C25" w:rsidRPr="00B25B0C">
        <w:t>ŒUVRE</w:t>
      </w:r>
      <w:r w:rsidRPr="00B25B0C">
        <w:t xml:space="preserve"> </w:t>
      </w:r>
      <w:r w:rsidR="008A5940" w:rsidRPr="00B25B0C">
        <w:t>J</w:t>
      </w:r>
      <w:r w:rsidRPr="00B25B0C">
        <w:t>USQU’A LA PASSATION DES MARCHES DE TRAVAUX</w:t>
      </w:r>
      <w:bookmarkEnd w:id="54"/>
    </w:p>
    <w:p w14:paraId="1BE294D3" w14:textId="73CF8481" w:rsidR="004477A5" w:rsidRPr="003A17CE" w:rsidRDefault="004477A5" w:rsidP="00252AA0">
      <w:pPr>
        <w:pStyle w:val="Titre2"/>
      </w:pPr>
      <w:bookmarkStart w:id="55" w:name="_Toc198546341"/>
      <w:r w:rsidRPr="003A17CE">
        <w:t>Coût prévisionnel des travaux</w:t>
      </w:r>
      <w:bookmarkEnd w:id="55"/>
    </w:p>
    <w:p w14:paraId="5E7425C9" w14:textId="77777777" w:rsidR="004477A5" w:rsidRPr="00FC0FF3" w:rsidRDefault="004477A5" w:rsidP="004477A5">
      <w:pPr>
        <w:tabs>
          <w:tab w:val="left" w:pos="709"/>
          <w:tab w:val="left" w:pos="2552"/>
        </w:tabs>
        <w:rPr>
          <w:rFonts w:ascii="Arial" w:hAnsi="Arial" w:cs="Arial"/>
        </w:rPr>
      </w:pPr>
      <w:r w:rsidRPr="00FC0FF3">
        <w:rPr>
          <w:rFonts w:ascii="Arial" w:hAnsi="Arial" w:cs="Arial"/>
        </w:rPr>
        <w:t>Le maître d’</w:t>
      </w:r>
      <w:r w:rsidR="00577C25" w:rsidRPr="00FC0FF3">
        <w:rPr>
          <w:rFonts w:ascii="Arial" w:hAnsi="Arial" w:cs="Arial"/>
        </w:rPr>
        <w:t>œuvre</w:t>
      </w:r>
      <w:r w:rsidRPr="00FC0FF3">
        <w:rPr>
          <w:rFonts w:ascii="Arial" w:hAnsi="Arial" w:cs="Arial"/>
        </w:rPr>
        <w:t xml:space="preserve"> s’engage sur un coût prévisionnel de réalisation sur la base de l’exécution des études :</w:t>
      </w:r>
    </w:p>
    <w:p w14:paraId="5A3BEC9F" w14:textId="27EAAECD" w:rsidR="004477A5" w:rsidRDefault="004477A5" w:rsidP="004477A5">
      <w:pPr>
        <w:tabs>
          <w:tab w:val="left" w:pos="709"/>
          <w:tab w:val="left" w:pos="2552"/>
        </w:tabs>
        <w:rPr>
          <w:rFonts w:ascii="Arial" w:hAnsi="Arial" w:cs="Arial"/>
        </w:rPr>
      </w:pPr>
      <w:r w:rsidRPr="00FC0FF3">
        <w:rPr>
          <w:rFonts w:ascii="Arial" w:hAnsi="Arial" w:cs="Arial"/>
        </w:rPr>
        <w:tab/>
        <w:t>- d’Avant-Projet Définitif.</w:t>
      </w:r>
    </w:p>
    <w:p w14:paraId="47F17AC2" w14:textId="031A4AF9" w:rsidR="004477A5" w:rsidRPr="00FC0FF3" w:rsidRDefault="004477A5" w:rsidP="00FA55BA">
      <w:pPr>
        <w:tabs>
          <w:tab w:val="left" w:pos="709"/>
          <w:tab w:val="left" w:pos="2552"/>
        </w:tabs>
        <w:rPr>
          <w:rFonts w:ascii="Arial" w:hAnsi="Arial" w:cs="Arial"/>
        </w:rPr>
      </w:pPr>
      <w:r w:rsidRPr="00FC0FF3">
        <w:rPr>
          <w:rFonts w:ascii="Arial" w:hAnsi="Arial" w:cs="Arial"/>
        </w:rPr>
        <w:t>Si le coût prévisionnel de réalisation proposé par le maître d’</w:t>
      </w:r>
      <w:r w:rsidR="00577C25" w:rsidRPr="00FC0FF3">
        <w:rPr>
          <w:rFonts w:ascii="Arial" w:hAnsi="Arial" w:cs="Arial"/>
        </w:rPr>
        <w:t>œuvre</w:t>
      </w:r>
      <w:r w:rsidRPr="00FC0FF3">
        <w:rPr>
          <w:rFonts w:ascii="Arial" w:hAnsi="Arial" w:cs="Arial"/>
        </w:rPr>
        <w:t xml:space="preserve"> au moment de la remise des prestations de cet élément est supérieur à l’enveloppe financière arrêtée par le maître de l’ouvrage à l’article 3 de l’acte d’engagement, le maître d’ouvrage peut refuser de réceptionner les prestations et demander au maître d’</w:t>
      </w:r>
      <w:r w:rsidR="00577C25" w:rsidRPr="00FC0FF3">
        <w:rPr>
          <w:rFonts w:ascii="Arial" w:hAnsi="Arial" w:cs="Arial"/>
        </w:rPr>
        <w:t>œuvre</w:t>
      </w:r>
      <w:r w:rsidRPr="00FC0FF3">
        <w:rPr>
          <w:rFonts w:ascii="Arial" w:hAnsi="Arial" w:cs="Arial"/>
        </w:rPr>
        <w:t>, qui s’y engage, de reprendre</w:t>
      </w:r>
      <w:r w:rsidR="00FA55BA" w:rsidRPr="00FC0FF3">
        <w:rPr>
          <w:rFonts w:ascii="Arial" w:hAnsi="Arial" w:cs="Arial"/>
        </w:rPr>
        <w:t xml:space="preserve"> </w:t>
      </w:r>
      <w:r w:rsidRPr="00FC0FF3">
        <w:rPr>
          <w:rFonts w:ascii="Arial" w:hAnsi="Arial" w:cs="Arial"/>
        </w:rPr>
        <w:t>gratuitement ses études pour aboutir à un projet compatible avec l’enveloppe financière citée ci-dessus.</w:t>
      </w:r>
    </w:p>
    <w:p w14:paraId="15FF4D01" w14:textId="59ED8E05" w:rsidR="004477A5" w:rsidRPr="00FC0FF3" w:rsidRDefault="004477A5" w:rsidP="00FA55BA">
      <w:pPr>
        <w:tabs>
          <w:tab w:val="left" w:pos="709"/>
          <w:tab w:val="left" w:pos="2552"/>
        </w:tabs>
        <w:rPr>
          <w:rFonts w:ascii="Arial" w:hAnsi="Arial" w:cs="Arial"/>
        </w:rPr>
      </w:pPr>
      <w:r w:rsidRPr="00FC0FF3">
        <w:rPr>
          <w:rFonts w:ascii="Arial" w:hAnsi="Arial" w:cs="Arial"/>
        </w:rPr>
        <w:t>Après réception de l’avant-projet sommaire (définitif) par le maître de l’ouvrage, un avenant fixe le montant du coût prévisionnel des travaux que le maître d’</w:t>
      </w:r>
      <w:r w:rsidR="00577C25" w:rsidRPr="00FC0FF3">
        <w:rPr>
          <w:rFonts w:ascii="Arial" w:hAnsi="Arial" w:cs="Arial"/>
        </w:rPr>
        <w:t>œuvre</w:t>
      </w:r>
      <w:r w:rsidRPr="00FC0FF3">
        <w:rPr>
          <w:rFonts w:ascii="Arial" w:hAnsi="Arial" w:cs="Arial"/>
        </w:rPr>
        <w:t xml:space="preserve"> s’engage à respecter sous réserve des sanctions prévues </w:t>
      </w:r>
      <w:r w:rsidRPr="00995DED">
        <w:rPr>
          <w:rFonts w:ascii="Arial" w:hAnsi="Arial" w:cs="Arial"/>
        </w:rPr>
        <w:t xml:space="preserve">à l’article </w:t>
      </w:r>
      <w:r w:rsidR="00995DED" w:rsidRPr="00995DED">
        <w:rPr>
          <w:rFonts w:ascii="Arial" w:hAnsi="Arial" w:cs="Arial"/>
        </w:rPr>
        <w:t>4.5</w:t>
      </w:r>
      <w:r w:rsidRPr="00995DED">
        <w:rPr>
          <w:rFonts w:ascii="Arial" w:hAnsi="Arial" w:cs="Arial"/>
        </w:rPr>
        <w:t xml:space="preserve"> ci-après</w:t>
      </w:r>
      <w:r w:rsidRPr="00FC0FF3">
        <w:rPr>
          <w:rFonts w:ascii="Arial" w:hAnsi="Arial" w:cs="Arial"/>
        </w:rPr>
        <w:t>.</w:t>
      </w:r>
    </w:p>
    <w:p w14:paraId="7E39E1BF" w14:textId="751CCA21" w:rsidR="004477A5" w:rsidRPr="00FC0FF3" w:rsidRDefault="004477A5" w:rsidP="008A5940">
      <w:pPr>
        <w:tabs>
          <w:tab w:val="left" w:pos="709"/>
          <w:tab w:val="left" w:pos="2552"/>
        </w:tabs>
        <w:spacing w:after="0"/>
        <w:rPr>
          <w:rFonts w:ascii="Arial" w:hAnsi="Arial" w:cs="Arial"/>
        </w:rPr>
      </w:pPr>
      <w:r w:rsidRPr="00FC0FF3">
        <w:rPr>
          <w:rFonts w:ascii="Arial" w:hAnsi="Arial" w:cs="Arial"/>
        </w:rPr>
        <w:t>Le coût prévisionnel des travaux (P) est le montant de toutes les prestations nécessaires pour mener à son terme la réalisation de l’ouvrage à l’exclusion :</w:t>
      </w:r>
    </w:p>
    <w:p w14:paraId="0D965A0B" w14:textId="77777777" w:rsidR="004477A5" w:rsidRPr="00FC0FF3" w:rsidRDefault="004477A5" w:rsidP="00314D03">
      <w:pPr>
        <w:spacing w:before="40" w:after="0"/>
        <w:ind w:left="567"/>
        <w:rPr>
          <w:rFonts w:ascii="Arial" w:hAnsi="Arial" w:cs="Arial"/>
        </w:rPr>
      </w:pPr>
      <w:r w:rsidRPr="00FC0FF3">
        <w:rPr>
          <w:rFonts w:ascii="Arial" w:hAnsi="Arial" w:cs="Arial"/>
        </w:rPr>
        <w:t>- du forfait de rémunération ;</w:t>
      </w:r>
    </w:p>
    <w:p w14:paraId="5C0922FF" w14:textId="77777777" w:rsidR="004477A5" w:rsidRPr="00FC0FF3" w:rsidRDefault="004477A5" w:rsidP="00314D03">
      <w:pPr>
        <w:spacing w:before="40" w:after="0"/>
        <w:ind w:left="567"/>
        <w:rPr>
          <w:rFonts w:ascii="Arial" w:hAnsi="Arial" w:cs="Arial"/>
        </w:rPr>
      </w:pPr>
      <w:r w:rsidRPr="00FC0FF3">
        <w:rPr>
          <w:rFonts w:ascii="Arial" w:hAnsi="Arial" w:cs="Arial"/>
        </w:rPr>
        <w:t>- des dépenses de libération d’emprise ;</w:t>
      </w:r>
    </w:p>
    <w:p w14:paraId="65908A05" w14:textId="77777777" w:rsidR="004477A5" w:rsidRPr="00FC0FF3" w:rsidRDefault="004477A5" w:rsidP="00314D03">
      <w:pPr>
        <w:spacing w:before="40" w:after="0"/>
        <w:ind w:left="567"/>
        <w:rPr>
          <w:rFonts w:ascii="Arial" w:hAnsi="Arial" w:cs="Arial"/>
        </w:rPr>
      </w:pPr>
      <w:r w:rsidRPr="00FC0FF3">
        <w:rPr>
          <w:rFonts w:ascii="Arial" w:hAnsi="Arial" w:cs="Arial"/>
        </w:rPr>
        <w:t>- des dépenses d’exécution d’</w:t>
      </w:r>
      <w:r w:rsidR="00577C25" w:rsidRPr="00FC0FF3">
        <w:rPr>
          <w:rFonts w:ascii="Arial" w:hAnsi="Arial" w:cs="Arial"/>
        </w:rPr>
        <w:t>œuvre</w:t>
      </w:r>
      <w:r w:rsidRPr="00FC0FF3">
        <w:rPr>
          <w:rFonts w:ascii="Arial" w:hAnsi="Arial" w:cs="Arial"/>
        </w:rPr>
        <w:t xml:space="preserve"> d’art confiée à un artiste ou à un maître ;</w:t>
      </w:r>
    </w:p>
    <w:p w14:paraId="750BC58B" w14:textId="77777777" w:rsidR="004477A5" w:rsidRPr="00FC0FF3" w:rsidRDefault="004477A5" w:rsidP="00314D03">
      <w:pPr>
        <w:spacing w:before="40" w:after="0"/>
        <w:ind w:left="567"/>
        <w:rPr>
          <w:rFonts w:ascii="Arial" w:hAnsi="Arial" w:cs="Arial"/>
        </w:rPr>
      </w:pPr>
      <w:r w:rsidRPr="00FC0FF3">
        <w:rPr>
          <w:rFonts w:ascii="Arial" w:hAnsi="Arial" w:cs="Arial"/>
        </w:rPr>
        <w:t>- des frais éventuels de contrôle technique ;</w:t>
      </w:r>
    </w:p>
    <w:p w14:paraId="5FA65CA1" w14:textId="77777777" w:rsidR="004477A5" w:rsidRPr="00FC0FF3" w:rsidRDefault="004477A5" w:rsidP="00314D03">
      <w:pPr>
        <w:spacing w:before="40" w:after="0"/>
        <w:ind w:left="567"/>
        <w:rPr>
          <w:rFonts w:ascii="Arial" w:hAnsi="Arial" w:cs="Arial"/>
        </w:rPr>
      </w:pPr>
      <w:r w:rsidRPr="00FC0FF3">
        <w:rPr>
          <w:rFonts w:ascii="Arial" w:hAnsi="Arial" w:cs="Arial"/>
        </w:rPr>
        <w:t>- de la prime éventuelle de l’assurance « dommages » ;</w:t>
      </w:r>
    </w:p>
    <w:p w14:paraId="0C3C8580" w14:textId="77777777" w:rsidR="004477A5" w:rsidRPr="00FC0FF3" w:rsidRDefault="004477A5" w:rsidP="00314D03">
      <w:pPr>
        <w:spacing w:before="40" w:after="0"/>
        <w:ind w:left="567"/>
        <w:rPr>
          <w:rFonts w:ascii="Arial" w:hAnsi="Arial" w:cs="Arial"/>
        </w:rPr>
      </w:pPr>
      <w:r w:rsidRPr="00FC0FF3">
        <w:rPr>
          <w:rFonts w:ascii="Arial" w:hAnsi="Arial" w:cs="Arial"/>
        </w:rPr>
        <w:t>- de tous les frais financiers.</w:t>
      </w:r>
    </w:p>
    <w:p w14:paraId="08DA4064" w14:textId="155668EE" w:rsidR="0066012B" w:rsidRPr="00FC0FF3" w:rsidRDefault="0066012B" w:rsidP="004477A5">
      <w:pPr>
        <w:spacing w:after="0"/>
        <w:rPr>
          <w:rFonts w:ascii="Arial" w:hAnsi="Arial" w:cs="Arial"/>
        </w:rPr>
      </w:pPr>
    </w:p>
    <w:p w14:paraId="2F04381C" w14:textId="77777777" w:rsidR="008A5940" w:rsidRPr="00FC0FF3" w:rsidRDefault="008A5940" w:rsidP="004477A5">
      <w:pPr>
        <w:spacing w:after="0"/>
        <w:rPr>
          <w:rFonts w:ascii="Arial" w:hAnsi="Arial" w:cs="Arial"/>
        </w:rPr>
      </w:pPr>
    </w:p>
    <w:p w14:paraId="37E4FB58" w14:textId="7F965B0F" w:rsidR="004477A5" w:rsidRPr="003A17CE" w:rsidRDefault="004477A5" w:rsidP="00252AA0">
      <w:pPr>
        <w:pStyle w:val="Titre2"/>
      </w:pPr>
      <w:bookmarkStart w:id="56" w:name="_Toc198546342"/>
      <w:r w:rsidRPr="003A17CE">
        <w:t>Conditions économiques d’établissement</w:t>
      </w:r>
      <w:bookmarkEnd w:id="56"/>
    </w:p>
    <w:p w14:paraId="668B2F97" w14:textId="43DBD4CC" w:rsidR="004477A5" w:rsidRPr="00FC0FF3" w:rsidRDefault="004477A5" w:rsidP="008A5940">
      <w:pPr>
        <w:tabs>
          <w:tab w:val="left" w:pos="709"/>
          <w:tab w:val="left" w:pos="2552"/>
        </w:tabs>
        <w:spacing w:after="0"/>
        <w:rPr>
          <w:rFonts w:ascii="Arial" w:hAnsi="Arial" w:cs="Arial"/>
        </w:rPr>
      </w:pPr>
      <w:r w:rsidRPr="00FC0FF3">
        <w:rPr>
          <w:rFonts w:ascii="Arial" w:hAnsi="Arial" w:cs="Arial"/>
        </w:rPr>
        <w:t>Le coût prévisionnel des travaux est réputé établi sur la base des conditions économiques du mois mo (mo Etudes) fixé par l’acte d’engagement.</w:t>
      </w:r>
    </w:p>
    <w:p w14:paraId="637F726B" w14:textId="6D3F9A09" w:rsidR="008A5940" w:rsidRPr="00FC0FF3" w:rsidRDefault="008A5940" w:rsidP="008A5940">
      <w:pPr>
        <w:tabs>
          <w:tab w:val="left" w:pos="709"/>
          <w:tab w:val="left" w:pos="2552"/>
        </w:tabs>
        <w:spacing w:after="0"/>
        <w:rPr>
          <w:rFonts w:ascii="Arial" w:hAnsi="Arial" w:cs="Arial"/>
        </w:rPr>
      </w:pPr>
    </w:p>
    <w:p w14:paraId="3C053C43" w14:textId="77777777" w:rsidR="008A5940" w:rsidRPr="00FC0FF3" w:rsidRDefault="008A5940" w:rsidP="008A5940">
      <w:pPr>
        <w:tabs>
          <w:tab w:val="left" w:pos="709"/>
          <w:tab w:val="left" w:pos="2552"/>
        </w:tabs>
        <w:spacing w:after="0"/>
        <w:rPr>
          <w:rFonts w:ascii="Arial" w:hAnsi="Arial" w:cs="Arial"/>
        </w:rPr>
      </w:pPr>
    </w:p>
    <w:p w14:paraId="04AD9EC8" w14:textId="146D77C0" w:rsidR="003F220D" w:rsidRPr="003A17CE" w:rsidRDefault="003F220D" w:rsidP="00252AA0">
      <w:pPr>
        <w:pStyle w:val="Titre2"/>
      </w:pPr>
      <w:bookmarkStart w:id="57" w:name="_Toc198546343"/>
      <w:r w:rsidRPr="003A17CE">
        <w:t>Tolérance sur le coût prévisionnel des travaux</w:t>
      </w:r>
      <w:bookmarkEnd w:id="57"/>
      <w:r w:rsidRPr="003A17CE">
        <w:t xml:space="preserve"> </w:t>
      </w:r>
    </w:p>
    <w:p w14:paraId="13B119DA" w14:textId="0506DA41" w:rsidR="003F220D" w:rsidRPr="00595FAA" w:rsidRDefault="003F220D" w:rsidP="008A5940">
      <w:pPr>
        <w:tabs>
          <w:tab w:val="left" w:pos="709"/>
          <w:tab w:val="left" w:pos="2552"/>
        </w:tabs>
        <w:spacing w:after="0"/>
        <w:rPr>
          <w:rFonts w:ascii="Arial" w:hAnsi="Arial" w:cs="Arial"/>
          <w:color w:val="0070C0"/>
        </w:rPr>
      </w:pPr>
      <w:r w:rsidRPr="00FC0FF3">
        <w:rPr>
          <w:rFonts w:ascii="Arial" w:hAnsi="Arial" w:cs="Arial"/>
        </w:rPr>
        <w:t>Le coût prévisionnel des travaux est assorti d’un taux de toléranc</w:t>
      </w:r>
      <w:r w:rsidRPr="00595577">
        <w:rPr>
          <w:rFonts w:ascii="Arial" w:hAnsi="Arial" w:cs="Arial"/>
        </w:rPr>
        <w:t xml:space="preserve">e de </w:t>
      </w:r>
      <w:r w:rsidR="00273C2F">
        <w:rPr>
          <w:rFonts w:ascii="Arial" w:hAnsi="Arial" w:cs="Arial"/>
        </w:rPr>
        <w:t>5</w:t>
      </w:r>
      <w:r w:rsidRPr="00595577">
        <w:rPr>
          <w:rFonts w:ascii="Arial" w:hAnsi="Arial" w:cs="Arial"/>
        </w:rPr>
        <w:t xml:space="preserve"> %</w:t>
      </w:r>
      <w:r w:rsidR="006469F7" w:rsidRPr="00595577">
        <w:rPr>
          <w:rFonts w:ascii="Arial" w:hAnsi="Arial" w:cs="Arial"/>
        </w:rPr>
        <w:t>.</w:t>
      </w:r>
    </w:p>
    <w:p w14:paraId="6DD6A204" w14:textId="3779DA4E" w:rsidR="008A5940" w:rsidRPr="00FC0FF3" w:rsidRDefault="008A5940" w:rsidP="008A5940">
      <w:pPr>
        <w:tabs>
          <w:tab w:val="left" w:pos="709"/>
          <w:tab w:val="left" w:pos="2552"/>
        </w:tabs>
        <w:spacing w:after="0"/>
        <w:rPr>
          <w:rFonts w:ascii="Arial" w:hAnsi="Arial" w:cs="Arial"/>
        </w:rPr>
      </w:pPr>
    </w:p>
    <w:p w14:paraId="58B8B608" w14:textId="77777777" w:rsidR="008A5940" w:rsidRPr="00FC0FF3" w:rsidRDefault="008A5940" w:rsidP="008A5940">
      <w:pPr>
        <w:tabs>
          <w:tab w:val="left" w:pos="709"/>
          <w:tab w:val="left" w:pos="2552"/>
        </w:tabs>
        <w:spacing w:after="0"/>
        <w:rPr>
          <w:rFonts w:ascii="Arial" w:hAnsi="Arial" w:cs="Arial"/>
        </w:rPr>
      </w:pPr>
    </w:p>
    <w:p w14:paraId="0C3986B5" w14:textId="5F38EDF3" w:rsidR="003F220D" w:rsidRPr="003A17CE" w:rsidRDefault="003F220D" w:rsidP="00252AA0">
      <w:pPr>
        <w:pStyle w:val="Titre2"/>
      </w:pPr>
      <w:bookmarkStart w:id="58" w:name="_Toc198546344"/>
      <w:r w:rsidRPr="003A17CE">
        <w:t>Seuil de tolérance</w:t>
      </w:r>
      <w:bookmarkEnd w:id="58"/>
    </w:p>
    <w:p w14:paraId="4F97C7D1" w14:textId="11F41B82" w:rsidR="008A5940" w:rsidRPr="00FC0FF3" w:rsidRDefault="003F220D" w:rsidP="00FA55BA">
      <w:pPr>
        <w:tabs>
          <w:tab w:val="left" w:pos="709"/>
          <w:tab w:val="left" w:pos="2552"/>
        </w:tabs>
        <w:rPr>
          <w:rFonts w:ascii="Arial" w:hAnsi="Arial" w:cs="Arial"/>
        </w:rPr>
      </w:pPr>
      <w:r w:rsidRPr="00FC0FF3">
        <w:rPr>
          <w:rFonts w:ascii="Arial" w:hAnsi="Arial" w:cs="Arial"/>
        </w:rPr>
        <w:t>Le seuil de tolérance est égal a</w:t>
      </w:r>
      <w:r w:rsidR="00F63D45" w:rsidRPr="00FC0FF3">
        <w:rPr>
          <w:rFonts w:ascii="Arial" w:hAnsi="Arial" w:cs="Arial"/>
        </w:rPr>
        <w:t xml:space="preserve">u coût prévisionnel des travaux, </w:t>
      </w:r>
      <w:r w:rsidRPr="00FC0FF3">
        <w:rPr>
          <w:rFonts w:ascii="Arial" w:hAnsi="Arial" w:cs="Arial"/>
        </w:rPr>
        <w:t xml:space="preserve">majoré du produit de ce coût par le taux de tolérance fixé </w:t>
      </w:r>
      <w:r w:rsidRPr="004C599D">
        <w:rPr>
          <w:rFonts w:ascii="Arial" w:hAnsi="Arial" w:cs="Arial"/>
        </w:rPr>
        <w:t xml:space="preserve">à l’article </w:t>
      </w:r>
      <w:r w:rsidR="004C599D" w:rsidRPr="004C599D">
        <w:rPr>
          <w:rFonts w:ascii="Arial" w:hAnsi="Arial" w:cs="Arial"/>
        </w:rPr>
        <w:t>4.3</w:t>
      </w:r>
      <w:r w:rsidRPr="004C599D">
        <w:rPr>
          <w:rFonts w:ascii="Arial" w:hAnsi="Arial" w:cs="Arial"/>
        </w:rPr>
        <w:t>.</w:t>
      </w:r>
    </w:p>
    <w:p w14:paraId="6C876B26" w14:textId="66A12866" w:rsidR="003F220D" w:rsidRPr="00FC0FF3" w:rsidRDefault="003F220D" w:rsidP="00FA55BA">
      <w:pPr>
        <w:tabs>
          <w:tab w:val="left" w:pos="709"/>
          <w:tab w:val="left" w:pos="2552"/>
        </w:tabs>
        <w:rPr>
          <w:rFonts w:ascii="Arial" w:hAnsi="Arial" w:cs="Arial"/>
        </w:rPr>
      </w:pPr>
      <w:r w:rsidRPr="00FC0FF3">
        <w:rPr>
          <w:rFonts w:ascii="Arial" w:hAnsi="Arial" w:cs="Arial"/>
        </w:rPr>
        <w:t>L’avancement des études permet au maître d’</w:t>
      </w:r>
      <w:r w:rsidR="00577C25" w:rsidRPr="00FC0FF3">
        <w:rPr>
          <w:rFonts w:ascii="Arial" w:hAnsi="Arial" w:cs="Arial"/>
        </w:rPr>
        <w:t>œuvre</w:t>
      </w:r>
      <w:r w:rsidRPr="00FC0FF3">
        <w:rPr>
          <w:rFonts w:ascii="Arial" w:hAnsi="Arial" w:cs="Arial"/>
        </w:rPr>
        <w:t xml:space="preserve"> lors de l’établissement des prestations de chaque élément de vérifier que le projet s’inscrit dans le respect de son engagement sur le coût prévisionnel des travaux.</w:t>
      </w:r>
    </w:p>
    <w:p w14:paraId="22267177" w14:textId="0D1B7579" w:rsidR="003F220D" w:rsidRPr="00FC0FF3" w:rsidRDefault="003F220D" w:rsidP="008A5940">
      <w:pPr>
        <w:tabs>
          <w:tab w:val="left" w:pos="709"/>
          <w:tab w:val="left" w:pos="2552"/>
        </w:tabs>
        <w:spacing w:after="0"/>
        <w:rPr>
          <w:rFonts w:ascii="Arial" w:hAnsi="Arial" w:cs="Arial"/>
        </w:rPr>
      </w:pPr>
      <w:r w:rsidRPr="00FC0FF3">
        <w:rPr>
          <w:rFonts w:ascii="Arial" w:hAnsi="Arial" w:cs="Arial"/>
        </w:rPr>
        <w:t>Chaque fois qu’il constate que le projet qu’il a conçu ne permet pas de respecter ce seuil de tolérance et ceci avant même de connaître les résultats de la consultation lancée pour la passation des marchés de travaux, le maître d’</w:t>
      </w:r>
      <w:r w:rsidR="00577C25" w:rsidRPr="00FC0FF3">
        <w:rPr>
          <w:rFonts w:ascii="Arial" w:hAnsi="Arial" w:cs="Arial"/>
        </w:rPr>
        <w:t>œuvre</w:t>
      </w:r>
      <w:r w:rsidRPr="00FC0FF3">
        <w:rPr>
          <w:rFonts w:ascii="Arial" w:hAnsi="Arial" w:cs="Arial"/>
        </w:rPr>
        <w:t xml:space="preserve"> doit reprendre gratuitement ses études si le maître d’ouvrage le lui demande.</w:t>
      </w:r>
    </w:p>
    <w:p w14:paraId="71766857" w14:textId="06C2641B" w:rsidR="008A5940" w:rsidRPr="00FC0FF3" w:rsidRDefault="008A5940" w:rsidP="008A5940">
      <w:pPr>
        <w:tabs>
          <w:tab w:val="left" w:pos="709"/>
          <w:tab w:val="left" w:pos="2552"/>
        </w:tabs>
        <w:spacing w:after="0"/>
        <w:rPr>
          <w:rFonts w:ascii="Arial" w:hAnsi="Arial" w:cs="Arial"/>
        </w:rPr>
      </w:pPr>
    </w:p>
    <w:p w14:paraId="6A870366" w14:textId="77777777" w:rsidR="008A5940" w:rsidRPr="00FC0FF3" w:rsidRDefault="008A5940" w:rsidP="008A5940">
      <w:pPr>
        <w:tabs>
          <w:tab w:val="left" w:pos="709"/>
          <w:tab w:val="left" w:pos="2552"/>
        </w:tabs>
        <w:spacing w:after="0"/>
        <w:rPr>
          <w:rFonts w:ascii="Arial" w:hAnsi="Arial" w:cs="Arial"/>
        </w:rPr>
      </w:pPr>
    </w:p>
    <w:p w14:paraId="37DBA1FF" w14:textId="41F3CE38" w:rsidR="003F220D" w:rsidRPr="003A17CE" w:rsidRDefault="003F220D" w:rsidP="00252AA0">
      <w:pPr>
        <w:pStyle w:val="Titre2"/>
      </w:pPr>
      <w:bookmarkStart w:id="59" w:name="_Toc198546345"/>
      <w:r w:rsidRPr="003A17CE">
        <w:t>Coût de référence des travaux</w:t>
      </w:r>
      <w:bookmarkEnd w:id="59"/>
    </w:p>
    <w:p w14:paraId="7FE27D36" w14:textId="07DA390B" w:rsidR="003F220D" w:rsidRPr="00FC0FF3" w:rsidRDefault="003F220D" w:rsidP="00FA55BA">
      <w:pPr>
        <w:tabs>
          <w:tab w:val="left" w:pos="709"/>
          <w:tab w:val="left" w:pos="2552"/>
        </w:tabs>
        <w:rPr>
          <w:rFonts w:ascii="Arial" w:hAnsi="Arial" w:cs="Arial"/>
        </w:rPr>
      </w:pPr>
      <w:r w:rsidRPr="00FC0FF3">
        <w:rPr>
          <w:rFonts w:ascii="Arial" w:hAnsi="Arial" w:cs="Arial"/>
        </w:rPr>
        <w:t>Lorsque le maître d’ouvrage dispose des résultats de la mise en compétition relative à la passation des marchés de travaux, le maître d’</w:t>
      </w:r>
      <w:r w:rsidR="00577C25" w:rsidRPr="00FC0FF3">
        <w:rPr>
          <w:rFonts w:ascii="Arial" w:hAnsi="Arial" w:cs="Arial"/>
        </w:rPr>
        <w:t>œuvre</w:t>
      </w:r>
      <w:r w:rsidRPr="00FC0FF3">
        <w:rPr>
          <w:rFonts w:ascii="Arial" w:hAnsi="Arial" w:cs="Arial"/>
        </w:rPr>
        <w:t xml:space="preserve"> établit le coût des travaux tel qu’il résulte de la consultation (coût de référence).</w:t>
      </w:r>
    </w:p>
    <w:p w14:paraId="2EEA8F0F" w14:textId="0A25AC9D" w:rsidR="003F220D" w:rsidRPr="00FC0FF3" w:rsidRDefault="003F220D" w:rsidP="00FA55BA">
      <w:pPr>
        <w:tabs>
          <w:tab w:val="left" w:pos="709"/>
          <w:tab w:val="left" w:pos="2552"/>
        </w:tabs>
        <w:rPr>
          <w:rFonts w:ascii="Arial" w:hAnsi="Arial" w:cs="Arial"/>
        </w:rPr>
      </w:pPr>
      <w:r w:rsidRPr="00FC0FF3">
        <w:rPr>
          <w:rFonts w:ascii="Arial" w:hAnsi="Arial" w:cs="Arial"/>
        </w:rPr>
        <w:t>Ce coût est obtenu en multipliant le montant des offres considérées, tous critères confondus, comme les plus intéressantes par le maître d’ouvrage, par un coefficient de réajustement égal au rapport des index BT01 (catégorie bâtiment) pris respectivement au mois mo des offres travaux ci-dessus et au mois mo des études du marché de maîtrise d’</w:t>
      </w:r>
      <w:r w:rsidR="00577C25" w:rsidRPr="00FC0FF3">
        <w:rPr>
          <w:rFonts w:ascii="Arial" w:hAnsi="Arial" w:cs="Arial"/>
        </w:rPr>
        <w:t>œuvre</w:t>
      </w:r>
      <w:r w:rsidRPr="00FC0FF3">
        <w:rPr>
          <w:rFonts w:ascii="Arial" w:hAnsi="Arial" w:cs="Arial"/>
        </w:rPr>
        <w:t>.</w:t>
      </w:r>
    </w:p>
    <w:p w14:paraId="777EF176" w14:textId="5E81036B" w:rsidR="003F220D" w:rsidRPr="00FC0FF3" w:rsidRDefault="003F220D" w:rsidP="00FA55BA">
      <w:pPr>
        <w:tabs>
          <w:tab w:val="left" w:pos="709"/>
          <w:tab w:val="left" w:pos="2552"/>
        </w:tabs>
        <w:rPr>
          <w:rFonts w:ascii="Arial" w:hAnsi="Arial" w:cs="Arial"/>
        </w:rPr>
      </w:pPr>
      <w:r w:rsidRPr="00FC0FF3">
        <w:rPr>
          <w:rFonts w:ascii="Arial" w:hAnsi="Arial" w:cs="Arial"/>
        </w:rPr>
        <w:t>Ce coefficient est arrondi au millième supérieur.</w:t>
      </w:r>
    </w:p>
    <w:p w14:paraId="5C0232DA" w14:textId="166D19A2" w:rsidR="003F220D" w:rsidRPr="00FC0FF3" w:rsidRDefault="003F220D" w:rsidP="00FA55BA">
      <w:pPr>
        <w:tabs>
          <w:tab w:val="left" w:pos="709"/>
          <w:tab w:val="left" w:pos="2552"/>
        </w:tabs>
        <w:rPr>
          <w:rFonts w:ascii="Arial" w:hAnsi="Arial" w:cs="Arial"/>
        </w:rPr>
      </w:pPr>
      <w:r w:rsidRPr="00FC0FF3">
        <w:rPr>
          <w:rFonts w:ascii="Arial" w:hAnsi="Arial" w:cs="Arial"/>
        </w:rPr>
        <w:t>Si le coût est supérieur au seuil de tolérance, le maître d’ouvrage peut déclarer l’appel d’offres infructueux.</w:t>
      </w:r>
    </w:p>
    <w:p w14:paraId="5B65C01E" w14:textId="727D15B2" w:rsidR="003F220D" w:rsidRPr="00FC0FF3" w:rsidRDefault="003F220D" w:rsidP="00FA55BA">
      <w:pPr>
        <w:tabs>
          <w:tab w:val="left" w:pos="709"/>
          <w:tab w:val="left" w:pos="2552"/>
        </w:tabs>
        <w:rPr>
          <w:rFonts w:ascii="Arial" w:hAnsi="Arial" w:cs="Arial"/>
        </w:rPr>
      </w:pPr>
      <w:r w:rsidRPr="00FC0FF3">
        <w:rPr>
          <w:rFonts w:ascii="Arial" w:hAnsi="Arial" w:cs="Arial"/>
        </w:rPr>
        <w:t>Le maître d’ouvrage peut également demander la reprise des études. Le maître d’</w:t>
      </w:r>
      <w:r w:rsidR="00577C25" w:rsidRPr="00FC0FF3">
        <w:rPr>
          <w:rFonts w:ascii="Arial" w:hAnsi="Arial" w:cs="Arial"/>
        </w:rPr>
        <w:t>œuvre</w:t>
      </w:r>
      <w:r w:rsidRPr="00FC0FF3">
        <w:rPr>
          <w:rFonts w:ascii="Arial" w:hAnsi="Arial" w:cs="Arial"/>
        </w:rPr>
        <w:t xml:space="preserve"> a l’obligation de les reprendre, conformément au programme initial et sans que cela n’ouvre droit à aucune rémunération complémentaire, pour aboutir à un nouveau dossier de consultation des entreprises ou à une nouvelle base de négociation devant conduire à une offre respectant le seuil de tolérance.</w:t>
      </w:r>
    </w:p>
    <w:p w14:paraId="69882074" w14:textId="43B63032" w:rsidR="003F220D" w:rsidRPr="00FC0FF3" w:rsidRDefault="003F220D" w:rsidP="00FA55BA">
      <w:pPr>
        <w:tabs>
          <w:tab w:val="left" w:pos="709"/>
          <w:tab w:val="left" w:pos="2552"/>
        </w:tabs>
        <w:rPr>
          <w:rFonts w:ascii="Arial" w:hAnsi="Arial" w:cs="Arial"/>
        </w:rPr>
      </w:pPr>
      <w:r w:rsidRPr="00FC0FF3">
        <w:rPr>
          <w:rFonts w:ascii="Arial" w:hAnsi="Arial" w:cs="Arial"/>
        </w:rPr>
        <w:t>Le maître d’</w:t>
      </w:r>
      <w:r w:rsidR="00577C25" w:rsidRPr="00FC0FF3">
        <w:rPr>
          <w:rFonts w:ascii="Arial" w:hAnsi="Arial" w:cs="Arial"/>
        </w:rPr>
        <w:t>œuvre</w:t>
      </w:r>
      <w:r w:rsidRPr="00FC0FF3">
        <w:rPr>
          <w:rFonts w:ascii="Arial" w:hAnsi="Arial" w:cs="Arial"/>
        </w:rPr>
        <w:t xml:space="preserve"> fait des propositions dans ce sens au maître d’ouvrage dans un délai de 15 jours suivant la demande.</w:t>
      </w:r>
    </w:p>
    <w:p w14:paraId="2651EF03" w14:textId="3F63C29C" w:rsidR="003F220D" w:rsidRPr="00FC0FF3" w:rsidRDefault="003F220D" w:rsidP="008A5940">
      <w:pPr>
        <w:tabs>
          <w:tab w:val="left" w:pos="709"/>
          <w:tab w:val="left" w:pos="2552"/>
        </w:tabs>
        <w:spacing w:after="0"/>
        <w:rPr>
          <w:rFonts w:ascii="Arial" w:hAnsi="Arial" w:cs="Arial"/>
        </w:rPr>
      </w:pPr>
      <w:r w:rsidRPr="00FC0FF3">
        <w:rPr>
          <w:rFonts w:ascii="Arial" w:hAnsi="Arial" w:cs="Arial"/>
        </w:rPr>
        <w:t>Sur la base de cette nouvelle étude et après acceptation par le maître de l’ouvrage, le maître d’</w:t>
      </w:r>
      <w:r w:rsidR="00577C25" w:rsidRPr="00FC0FF3">
        <w:rPr>
          <w:rFonts w:ascii="Arial" w:hAnsi="Arial" w:cs="Arial"/>
        </w:rPr>
        <w:t>œuvre</w:t>
      </w:r>
      <w:r w:rsidRPr="00FC0FF3">
        <w:rPr>
          <w:rFonts w:ascii="Arial" w:hAnsi="Arial" w:cs="Arial"/>
        </w:rPr>
        <w:t xml:space="preserve"> doit établir un nouveau dossier de consultation des entreprises dans un délai de 15 jours à compter de l’accusé réception de cette acceptation afin de permettre au maître d’ouvrage de lancer une nouvelle procédure d’appel d’offres ou engager une nouvelle négociation.</w:t>
      </w:r>
    </w:p>
    <w:p w14:paraId="6BB7E6E9" w14:textId="6A2E8D26" w:rsidR="008A5940" w:rsidRDefault="008A5940" w:rsidP="008A5940">
      <w:pPr>
        <w:spacing w:after="0"/>
        <w:rPr>
          <w:rFonts w:ascii="Arial" w:hAnsi="Arial" w:cs="Arial"/>
        </w:rPr>
      </w:pPr>
    </w:p>
    <w:p w14:paraId="16E9D069" w14:textId="77777777" w:rsidR="00252AA0" w:rsidRPr="00FC0FF3" w:rsidRDefault="00252AA0" w:rsidP="008A5940">
      <w:pPr>
        <w:spacing w:after="0"/>
        <w:rPr>
          <w:rFonts w:ascii="Arial" w:hAnsi="Arial" w:cs="Arial"/>
        </w:rPr>
      </w:pPr>
    </w:p>
    <w:p w14:paraId="633B3301" w14:textId="6294BFAF" w:rsidR="003F220D" w:rsidRPr="00FC0FF3" w:rsidRDefault="003F220D" w:rsidP="00E95278">
      <w:pPr>
        <w:pStyle w:val="Titre1"/>
      </w:pPr>
      <w:bookmarkStart w:id="60" w:name="_Toc198546346"/>
      <w:r w:rsidRPr="00FC0FF3">
        <w:t>CHAPITRE V. - EXECUTION DE LA MISSION DE MAITRISE D’</w:t>
      </w:r>
      <w:r w:rsidR="00577C25" w:rsidRPr="00FC0FF3">
        <w:t>ŒUVRE</w:t>
      </w:r>
      <w:r w:rsidRPr="00FC0FF3">
        <w:t xml:space="preserve"> APRES PASSATION DES MARCHES DE TRAVAUX</w:t>
      </w:r>
      <w:bookmarkEnd w:id="60"/>
    </w:p>
    <w:p w14:paraId="09C1529E" w14:textId="53105169" w:rsidR="003F220D" w:rsidRPr="003A17CE" w:rsidRDefault="003F220D" w:rsidP="00252AA0">
      <w:pPr>
        <w:pStyle w:val="Titre2"/>
      </w:pPr>
      <w:bookmarkStart w:id="61" w:name="_Toc198546347"/>
      <w:r w:rsidRPr="003A17CE">
        <w:t>Coût de réalisation des travaux</w:t>
      </w:r>
      <w:bookmarkEnd w:id="61"/>
    </w:p>
    <w:p w14:paraId="588B1AFD" w14:textId="7F8A7FA0" w:rsidR="003F220D" w:rsidRPr="00FC0FF3" w:rsidRDefault="003F220D" w:rsidP="003F220D">
      <w:pPr>
        <w:tabs>
          <w:tab w:val="left" w:pos="709"/>
          <w:tab w:val="left" w:pos="2552"/>
        </w:tabs>
        <w:rPr>
          <w:rFonts w:ascii="Arial" w:hAnsi="Arial" w:cs="Arial"/>
        </w:rPr>
      </w:pPr>
      <w:r w:rsidRPr="00FC0FF3">
        <w:rPr>
          <w:rFonts w:ascii="Arial" w:hAnsi="Arial" w:cs="Arial"/>
        </w:rPr>
        <w:t>Le coût de réalisation des travaux est le coût qui résulte des marchés de travaux passés par le maître de l’ouvrage pour la réalisation du projet. Il est égal à la somme des montants initiaux des marchés de travaux.</w:t>
      </w:r>
    </w:p>
    <w:p w14:paraId="6B974076" w14:textId="19E2A8BB" w:rsidR="003F220D" w:rsidRPr="00FC0FF3" w:rsidRDefault="003F220D" w:rsidP="008A5940">
      <w:pPr>
        <w:tabs>
          <w:tab w:val="left" w:pos="709"/>
          <w:tab w:val="left" w:pos="2552"/>
        </w:tabs>
        <w:spacing w:after="0"/>
        <w:rPr>
          <w:rFonts w:ascii="Arial" w:hAnsi="Arial" w:cs="Arial"/>
        </w:rPr>
      </w:pPr>
      <w:r w:rsidRPr="00FC0FF3">
        <w:rPr>
          <w:rFonts w:ascii="Arial" w:hAnsi="Arial" w:cs="Arial"/>
        </w:rPr>
        <w:t>Le maître d’</w:t>
      </w:r>
      <w:r w:rsidR="00577C25" w:rsidRPr="00FC0FF3">
        <w:rPr>
          <w:rFonts w:ascii="Arial" w:hAnsi="Arial" w:cs="Arial"/>
        </w:rPr>
        <w:t>œuvre</w:t>
      </w:r>
      <w:r w:rsidRPr="00FC0FF3">
        <w:rPr>
          <w:rFonts w:ascii="Arial" w:hAnsi="Arial" w:cs="Arial"/>
        </w:rPr>
        <w:t xml:space="preserve"> est réputé avoir prévu, dans le document ayant servi de base à la consultation des entreprises, tous les travaux nécessaires à la réalisation du programme et du projet.</w:t>
      </w:r>
    </w:p>
    <w:p w14:paraId="276FC48F" w14:textId="4A86332B" w:rsidR="008A5940" w:rsidRPr="00FC0FF3" w:rsidRDefault="008A5940" w:rsidP="008A5940">
      <w:pPr>
        <w:tabs>
          <w:tab w:val="left" w:pos="709"/>
          <w:tab w:val="left" w:pos="2552"/>
        </w:tabs>
        <w:spacing w:after="0"/>
        <w:rPr>
          <w:rFonts w:ascii="Arial" w:hAnsi="Arial" w:cs="Arial"/>
        </w:rPr>
      </w:pPr>
    </w:p>
    <w:p w14:paraId="1965C9EC" w14:textId="77777777" w:rsidR="008A5940" w:rsidRPr="00FC0FF3" w:rsidRDefault="008A5940" w:rsidP="008A5940">
      <w:pPr>
        <w:tabs>
          <w:tab w:val="left" w:pos="709"/>
          <w:tab w:val="left" w:pos="2552"/>
        </w:tabs>
        <w:spacing w:after="0"/>
        <w:rPr>
          <w:rFonts w:ascii="Arial" w:hAnsi="Arial" w:cs="Arial"/>
        </w:rPr>
      </w:pPr>
    </w:p>
    <w:p w14:paraId="2490E5EE" w14:textId="64F16DD2" w:rsidR="003F220D" w:rsidRPr="003A17CE" w:rsidRDefault="003F220D" w:rsidP="00252AA0">
      <w:pPr>
        <w:pStyle w:val="Titre2"/>
      </w:pPr>
      <w:bookmarkStart w:id="62" w:name="_Toc198546348"/>
      <w:r w:rsidRPr="003A17CE">
        <w:t>Conditions économiques d’établissement</w:t>
      </w:r>
      <w:bookmarkEnd w:id="62"/>
    </w:p>
    <w:p w14:paraId="716788ED" w14:textId="77777777" w:rsidR="008C30D0" w:rsidRPr="008C30D0" w:rsidRDefault="008C30D0" w:rsidP="008C30D0">
      <w:pPr>
        <w:tabs>
          <w:tab w:val="left" w:pos="709"/>
          <w:tab w:val="left" w:pos="2552"/>
        </w:tabs>
        <w:spacing w:after="0"/>
        <w:rPr>
          <w:rFonts w:ascii="Arial" w:hAnsi="Arial" w:cs="Arial"/>
        </w:rPr>
      </w:pPr>
      <w:r w:rsidRPr="008C30D0">
        <w:rPr>
          <w:rFonts w:ascii="Arial" w:hAnsi="Arial" w:cs="Arial"/>
        </w:rPr>
        <w:t xml:space="preserve">Le coût de réalisation est réputé établi sur la base des conditions économiques du mois mo correspondant au mois de remise des) offre(s) initiales (par dérogation à l’article 9.4.2. </w:t>
      </w:r>
      <w:proofErr w:type="gramStart"/>
      <w:r w:rsidRPr="008C30D0">
        <w:rPr>
          <w:rFonts w:ascii="Arial" w:hAnsi="Arial" w:cs="Arial"/>
        </w:rPr>
        <w:t>du</w:t>
      </w:r>
      <w:proofErr w:type="gramEnd"/>
      <w:r w:rsidRPr="008C30D0">
        <w:rPr>
          <w:rFonts w:ascii="Arial" w:hAnsi="Arial" w:cs="Arial"/>
        </w:rPr>
        <w:t xml:space="preserve"> CCAG Travaux) ayant permis la passation des marchés de travaux.</w:t>
      </w:r>
    </w:p>
    <w:p w14:paraId="75213470" w14:textId="39DE2A74" w:rsidR="008A5940" w:rsidRPr="00FC0FF3" w:rsidRDefault="008A5940" w:rsidP="008A5940">
      <w:pPr>
        <w:tabs>
          <w:tab w:val="left" w:pos="709"/>
          <w:tab w:val="left" w:pos="2552"/>
        </w:tabs>
        <w:spacing w:after="0"/>
        <w:rPr>
          <w:rFonts w:ascii="Arial" w:hAnsi="Arial" w:cs="Arial"/>
        </w:rPr>
      </w:pPr>
    </w:p>
    <w:p w14:paraId="1B0F80D4" w14:textId="77777777" w:rsidR="008A5940" w:rsidRPr="00FC0FF3" w:rsidRDefault="008A5940" w:rsidP="008A5940">
      <w:pPr>
        <w:tabs>
          <w:tab w:val="left" w:pos="709"/>
          <w:tab w:val="left" w:pos="2552"/>
        </w:tabs>
        <w:spacing w:after="0"/>
        <w:rPr>
          <w:rFonts w:ascii="Arial" w:hAnsi="Arial" w:cs="Arial"/>
        </w:rPr>
      </w:pPr>
    </w:p>
    <w:p w14:paraId="3702F538" w14:textId="18AA15A0" w:rsidR="003F220D" w:rsidRPr="003A17CE" w:rsidRDefault="003F220D" w:rsidP="00252AA0">
      <w:pPr>
        <w:pStyle w:val="Titre2"/>
      </w:pPr>
      <w:bookmarkStart w:id="63" w:name="_Toc198546349"/>
      <w:r w:rsidRPr="003A17CE">
        <w:t>Tolérance sur le coût de réalisation des travaux</w:t>
      </w:r>
      <w:bookmarkEnd w:id="63"/>
    </w:p>
    <w:p w14:paraId="4A253731" w14:textId="0064D899" w:rsidR="001D2296" w:rsidRPr="00595FAA" w:rsidRDefault="003F220D" w:rsidP="001D2296">
      <w:pPr>
        <w:tabs>
          <w:tab w:val="left" w:pos="709"/>
          <w:tab w:val="left" w:pos="2552"/>
        </w:tabs>
        <w:spacing w:after="0"/>
        <w:rPr>
          <w:rFonts w:ascii="Arial" w:hAnsi="Arial" w:cs="Arial"/>
          <w:color w:val="0070C0"/>
        </w:rPr>
      </w:pPr>
      <w:r w:rsidRPr="00FC0FF3">
        <w:rPr>
          <w:rFonts w:ascii="Arial" w:hAnsi="Arial" w:cs="Arial"/>
        </w:rPr>
        <w:t xml:space="preserve">Le coût de réalisation des travaux est assorti d’un taux de tolérance. Ce taux de tolérance est </w:t>
      </w:r>
      <w:r w:rsidRPr="00595577">
        <w:rPr>
          <w:rFonts w:ascii="Arial" w:hAnsi="Arial" w:cs="Arial"/>
        </w:rPr>
        <w:t>de</w:t>
      </w:r>
      <w:r w:rsidR="00A87101" w:rsidRPr="00595577">
        <w:rPr>
          <w:rFonts w:ascii="Arial" w:hAnsi="Arial" w:cs="Arial"/>
        </w:rPr>
        <w:t xml:space="preserve"> </w:t>
      </w:r>
      <w:r w:rsidR="00273C2F">
        <w:rPr>
          <w:rFonts w:ascii="Arial" w:hAnsi="Arial" w:cs="Arial"/>
        </w:rPr>
        <w:t>3</w:t>
      </w:r>
      <w:r w:rsidRPr="00595577">
        <w:rPr>
          <w:rFonts w:ascii="Arial" w:hAnsi="Arial" w:cs="Arial"/>
        </w:rPr>
        <w:t xml:space="preserve"> %</w:t>
      </w:r>
      <w:r w:rsidR="006469F7" w:rsidRPr="00595577">
        <w:rPr>
          <w:rFonts w:ascii="Arial" w:hAnsi="Arial" w:cs="Arial"/>
        </w:rPr>
        <w:t>.</w:t>
      </w:r>
    </w:p>
    <w:p w14:paraId="0786281C" w14:textId="10C333B0" w:rsidR="003F220D" w:rsidRPr="00FC0FF3" w:rsidRDefault="003F220D" w:rsidP="008A5940">
      <w:pPr>
        <w:tabs>
          <w:tab w:val="left" w:pos="709"/>
          <w:tab w:val="left" w:pos="2552"/>
        </w:tabs>
        <w:spacing w:after="0"/>
        <w:rPr>
          <w:rFonts w:ascii="Arial" w:hAnsi="Arial" w:cs="Arial"/>
        </w:rPr>
      </w:pPr>
    </w:p>
    <w:p w14:paraId="33253A4D" w14:textId="77777777" w:rsidR="008A5940" w:rsidRPr="00FC0FF3" w:rsidRDefault="008A5940" w:rsidP="008A5940">
      <w:pPr>
        <w:tabs>
          <w:tab w:val="left" w:pos="709"/>
          <w:tab w:val="left" w:pos="2552"/>
        </w:tabs>
        <w:spacing w:after="0"/>
        <w:rPr>
          <w:rFonts w:ascii="Arial" w:hAnsi="Arial" w:cs="Arial"/>
        </w:rPr>
      </w:pPr>
    </w:p>
    <w:p w14:paraId="40BD6794" w14:textId="7804D30A" w:rsidR="003F220D" w:rsidRPr="003A17CE" w:rsidRDefault="00FA55BA" w:rsidP="00252AA0">
      <w:pPr>
        <w:pStyle w:val="Titre2"/>
      </w:pPr>
      <w:bookmarkStart w:id="64" w:name="_Toc198546350"/>
      <w:r w:rsidRPr="003A17CE">
        <w:t xml:space="preserve">Seuil de </w:t>
      </w:r>
      <w:r w:rsidR="003F220D" w:rsidRPr="003A17CE">
        <w:t>tolérance sur le coût de réalisation des travaux</w:t>
      </w:r>
      <w:bookmarkEnd w:id="64"/>
    </w:p>
    <w:p w14:paraId="3D3B7574" w14:textId="17087C33" w:rsidR="003F220D" w:rsidRPr="00FC0FF3" w:rsidRDefault="003F220D" w:rsidP="001F681A">
      <w:pPr>
        <w:tabs>
          <w:tab w:val="left" w:pos="709"/>
          <w:tab w:val="left" w:pos="2552"/>
        </w:tabs>
        <w:spacing w:after="0"/>
        <w:rPr>
          <w:rFonts w:ascii="Arial" w:hAnsi="Arial" w:cs="Arial"/>
        </w:rPr>
      </w:pPr>
      <w:r w:rsidRPr="00FC0FF3">
        <w:rPr>
          <w:rFonts w:ascii="Arial" w:hAnsi="Arial" w:cs="Arial"/>
        </w:rPr>
        <w:t xml:space="preserve">Le seuil de tolérance est égal au coût de réalisation des travaux majoré du produit de ce coût par le taux de tolérance </w:t>
      </w:r>
      <w:r w:rsidRPr="004C599D">
        <w:rPr>
          <w:rFonts w:ascii="Arial" w:hAnsi="Arial" w:cs="Arial"/>
        </w:rPr>
        <w:t xml:space="preserve">indiqué à l’article </w:t>
      </w:r>
      <w:r w:rsidR="004C599D" w:rsidRPr="004C599D">
        <w:rPr>
          <w:rFonts w:ascii="Arial" w:hAnsi="Arial" w:cs="Arial"/>
        </w:rPr>
        <w:t>5.3</w:t>
      </w:r>
      <w:r w:rsidRPr="004C599D">
        <w:rPr>
          <w:rFonts w:ascii="Arial" w:hAnsi="Arial" w:cs="Arial"/>
        </w:rPr>
        <w:t>.</w:t>
      </w:r>
    </w:p>
    <w:p w14:paraId="642F443E" w14:textId="3195776B" w:rsidR="001F681A" w:rsidRPr="00FC0FF3" w:rsidRDefault="001F681A" w:rsidP="001F681A">
      <w:pPr>
        <w:tabs>
          <w:tab w:val="left" w:pos="709"/>
          <w:tab w:val="left" w:pos="2552"/>
        </w:tabs>
        <w:spacing w:after="0"/>
        <w:rPr>
          <w:rFonts w:ascii="Arial" w:hAnsi="Arial" w:cs="Arial"/>
        </w:rPr>
      </w:pPr>
    </w:p>
    <w:p w14:paraId="4E131CA9" w14:textId="77777777" w:rsidR="001F681A" w:rsidRPr="00FC0FF3" w:rsidRDefault="001F681A" w:rsidP="001F681A">
      <w:pPr>
        <w:tabs>
          <w:tab w:val="left" w:pos="709"/>
          <w:tab w:val="left" w:pos="2552"/>
        </w:tabs>
        <w:spacing w:after="0"/>
        <w:rPr>
          <w:rFonts w:ascii="Arial" w:hAnsi="Arial" w:cs="Arial"/>
        </w:rPr>
      </w:pPr>
    </w:p>
    <w:p w14:paraId="2D15B111" w14:textId="533CB54D" w:rsidR="003F220D" w:rsidRPr="003A17CE" w:rsidRDefault="003F220D" w:rsidP="00252AA0">
      <w:pPr>
        <w:pStyle w:val="Titre2"/>
      </w:pPr>
      <w:bookmarkStart w:id="65" w:name="_Toc198546351"/>
      <w:r w:rsidRPr="003A17CE">
        <w:t>Comparaison entre réalité et tolérance</w:t>
      </w:r>
      <w:bookmarkEnd w:id="65"/>
    </w:p>
    <w:p w14:paraId="3436AF6B" w14:textId="53D80344" w:rsidR="003F220D" w:rsidRPr="00FC0FF3" w:rsidRDefault="003F220D" w:rsidP="001F681A">
      <w:pPr>
        <w:tabs>
          <w:tab w:val="left" w:pos="709"/>
          <w:tab w:val="left" w:pos="2552"/>
        </w:tabs>
        <w:spacing w:after="0"/>
        <w:rPr>
          <w:rFonts w:ascii="Arial" w:hAnsi="Arial" w:cs="Arial"/>
        </w:rPr>
      </w:pPr>
      <w:r w:rsidRPr="00FC0FF3">
        <w:rPr>
          <w:rFonts w:ascii="Arial" w:hAnsi="Arial" w:cs="Arial"/>
        </w:rPr>
        <w:t>Le coût constaté déterminé par le maître de l’ouvrage après achèvement de l’ouvrage est le montant, en prix de base, des travaux réellement exécutés dans le cadre des contrats, marchés, avenants, commandes hors marchés intervenus pour la réalisation de l’ouvrage et hors révisions de prix.</w:t>
      </w:r>
    </w:p>
    <w:p w14:paraId="2102358D" w14:textId="3F952174" w:rsidR="001F681A" w:rsidRPr="00FC0FF3" w:rsidRDefault="001F681A" w:rsidP="001F681A">
      <w:pPr>
        <w:tabs>
          <w:tab w:val="left" w:pos="709"/>
          <w:tab w:val="left" w:pos="2552"/>
        </w:tabs>
        <w:spacing w:after="0"/>
        <w:rPr>
          <w:rFonts w:ascii="Arial" w:hAnsi="Arial" w:cs="Arial"/>
        </w:rPr>
      </w:pPr>
    </w:p>
    <w:p w14:paraId="57313DB3" w14:textId="77777777" w:rsidR="001F681A" w:rsidRPr="00FC0FF3" w:rsidRDefault="001F681A" w:rsidP="001F681A">
      <w:pPr>
        <w:tabs>
          <w:tab w:val="left" w:pos="709"/>
          <w:tab w:val="left" w:pos="2552"/>
        </w:tabs>
        <w:spacing w:after="0"/>
        <w:rPr>
          <w:rFonts w:ascii="Arial" w:hAnsi="Arial" w:cs="Arial"/>
        </w:rPr>
      </w:pPr>
    </w:p>
    <w:p w14:paraId="30F47855" w14:textId="13DB3E2C" w:rsidR="003F220D" w:rsidRPr="003A17CE" w:rsidRDefault="003F220D" w:rsidP="00252AA0">
      <w:pPr>
        <w:pStyle w:val="Titre2"/>
      </w:pPr>
      <w:bookmarkStart w:id="66" w:name="_Toc198546352"/>
      <w:r w:rsidRPr="003A17CE">
        <w:t>Pénalités pour dépassement du seuil de tolérance</w:t>
      </w:r>
      <w:bookmarkEnd w:id="66"/>
    </w:p>
    <w:p w14:paraId="2DB93444" w14:textId="3AA695F3" w:rsidR="003F220D" w:rsidRPr="00FC0FF3" w:rsidRDefault="003F220D" w:rsidP="003F220D">
      <w:pPr>
        <w:tabs>
          <w:tab w:val="left" w:pos="709"/>
          <w:tab w:val="left" w:pos="2552"/>
        </w:tabs>
        <w:rPr>
          <w:rFonts w:ascii="Arial" w:hAnsi="Arial" w:cs="Arial"/>
        </w:rPr>
      </w:pPr>
      <w:r w:rsidRPr="00FC0FF3">
        <w:rPr>
          <w:rFonts w:ascii="Arial" w:hAnsi="Arial" w:cs="Arial"/>
        </w:rPr>
        <w:t xml:space="preserve">Si le coût constaté est supérieur au seuil de tolérance tel que défini </w:t>
      </w:r>
      <w:r w:rsidRPr="004C599D">
        <w:rPr>
          <w:rFonts w:ascii="Arial" w:hAnsi="Arial" w:cs="Arial"/>
        </w:rPr>
        <w:t xml:space="preserve">à l’article </w:t>
      </w:r>
      <w:r w:rsidR="004C599D" w:rsidRPr="004C599D">
        <w:rPr>
          <w:rFonts w:ascii="Arial" w:hAnsi="Arial" w:cs="Arial"/>
        </w:rPr>
        <w:t>5.</w:t>
      </w:r>
      <w:r w:rsidR="00932E11">
        <w:rPr>
          <w:rFonts w:ascii="Arial" w:hAnsi="Arial" w:cs="Arial"/>
        </w:rPr>
        <w:t>4</w:t>
      </w:r>
      <w:r w:rsidRPr="004C599D">
        <w:rPr>
          <w:rFonts w:ascii="Arial" w:hAnsi="Arial" w:cs="Arial"/>
        </w:rPr>
        <w:t xml:space="preserve">, </w:t>
      </w:r>
      <w:r w:rsidRPr="00FC0FF3">
        <w:rPr>
          <w:rFonts w:ascii="Arial" w:hAnsi="Arial" w:cs="Arial"/>
        </w:rPr>
        <w:t>le maître d’</w:t>
      </w:r>
      <w:r w:rsidR="00577C25" w:rsidRPr="00FC0FF3">
        <w:rPr>
          <w:rFonts w:ascii="Arial" w:hAnsi="Arial" w:cs="Arial"/>
        </w:rPr>
        <w:t>œuvre</w:t>
      </w:r>
      <w:r w:rsidRPr="00FC0FF3">
        <w:rPr>
          <w:rFonts w:ascii="Arial" w:hAnsi="Arial" w:cs="Arial"/>
        </w:rPr>
        <w:t xml:space="preserve"> supporte une pénalité égale à la différence entre le coût constaté et le seuil de tolérance multiplié par le taux défini ci-après.</w:t>
      </w:r>
    </w:p>
    <w:p w14:paraId="3516D0F2" w14:textId="63E5D0DC" w:rsidR="003F220D" w:rsidRPr="00FC0FF3" w:rsidRDefault="003F220D" w:rsidP="003F220D">
      <w:pPr>
        <w:tabs>
          <w:tab w:val="left" w:pos="709"/>
          <w:tab w:val="left" w:pos="2552"/>
        </w:tabs>
        <w:rPr>
          <w:rFonts w:ascii="Arial" w:hAnsi="Arial" w:cs="Arial"/>
        </w:rPr>
      </w:pPr>
      <w:r w:rsidRPr="00FC0FF3">
        <w:rPr>
          <w:rFonts w:ascii="Arial" w:hAnsi="Arial" w:cs="Arial"/>
        </w:rPr>
        <w:t>Ce taux est égal au taux de rémunération t fixé à l’article 3 de l’acte d’engagement multiplié par 2.</w:t>
      </w:r>
    </w:p>
    <w:p w14:paraId="475AAF40" w14:textId="166FD27E" w:rsidR="003F220D" w:rsidRPr="00FC0FF3" w:rsidRDefault="003F220D" w:rsidP="001F681A">
      <w:pPr>
        <w:tabs>
          <w:tab w:val="left" w:pos="709"/>
          <w:tab w:val="left" w:pos="2552"/>
        </w:tabs>
        <w:spacing w:after="0"/>
        <w:rPr>
          <w:rFonts w:ascii="Arial" w:hAnsi="Arial" w:cs="Arial"/>
        </w:rPr>
      </w:pPr>
      <w:r w:rsidRPr="00FC0FF3">
        <w:rPr>
          <w:rFonts w:ascii="Arial" w:hAnsi="Arial" w:cs="Arial"/>
        </w:rPr>
        <w:t>Cependant, le montant de cette pénalité ne pourra excéder 15 % du montant de la rémunération t des éléments postérieurs à l’attribution des marchés de travaux.</w:t>
      </w:r>
    </w:p>
    <w:p w14:paraId="5AEADD27" w14:textId="7F05CE9A" w:rsidR="001F681A" w:rsidRPr="00FC0FF3" w:rsidRDefault="001F681A" w:rsidP="001F681A">
      <w:pPr>
        <w:tabs>
          <w:tab w:val="left" w:pos="709"/>
          <w:tab w:val="left" w:pos="2552"/>
        </w:tabs>
        <w:spacing w:after="0"/>
        <w:rPr>
          <w:rFonts w:ascii="Arial" w:hAnsi="Arial" w:cs="Arial"/>
        </w:rPr>
      </w:pPr>
    </w:p>
    <w:p w14:paraId="1CD3F1DE" w14:textId="77777777" w:rsidR="001F681A" w:rsidRPr="00FC0FF3" w:rsidRDefault="001F681A" w:rsidP="001F681A">
      <w:pPr>
        <w:tabs>
          <w:tab w:val="left" w:pos="709"/>
          <w:tab w:val="left" w:pos="2552"/>
        </w:tabs>
        <w:spacing w:after="0"/>
        <w:rPr>
          <w:rFonts w:ascii="Arial" w:hAnsi="Arial" w:cs="Arial"/>
        </w:rPr>
      </w:pPr>
    </w:p>
    <w:p w14:paraId="7D021432" w14:textId="3C25C89F" w:rsidR="003F220D" w:rsidRPr="003A17CE" w:rsidRDefault="003F220D" w:rsidP="00252AA0">
      <w:pPr>
        <w:pStyle w:val="Titre2"/>
      </w:pPr>
      <w:bookmarkStart w:id="67" w:name="_Toc198546353"/>
      <w:r w:rsidRPr="003A17CE">
        <w:t>Mesures conservatoires</w:t>
      </w:r>
      <w:bookmarkEnd w:id="67"/>
    </w:p>
    <w:p w14:paraId="53CDBC39" w14:textId="7C31EBBA" w:rsidR="003F220D" w:rsidRPr="00FC0FF3" w:rsidRDefault="003F220D" w:rsidP="001F681A">
      <w:pPr>
        <w:tabs>
          <w:tab w:val="left" w:pos="709"/>
          <w:tab w:val="left" w:pos="2552"/>
        </w:tabs>
        <w:spacing w:after="0"/>
        <w:rPr>
          <w:rFonts w:ascii="Arial" w:hAnsi="Arial" w:cs="Arial"/>
        </w:rPr>
      </w:pPr>
      <w:r w:rsidRPr="00FC0FF3">
        <w:rPr>
          <w:rFonts w:ascii="Arial" w:hAnsi="Arial" w:cs="Arial"/>
        </w:rPr>
        <w:t xml:space="preserve">Si en cours d’exécution de travaux, le coût de réalisation des ouvrages augmenté du coût des travaux non prévus (hors travaux modificatif) dépasse le seuil de tolérance défini à l’article </w:t>
      </w:r>
      <w:r w:rsidR="004C599D">
        <w:rPr>
          <w:rFonts w:ascii="Arial" w:hAnsi="Arial" w:cs="Arial"/>
        </w:rPr>
        <w:t>5.</w:t>
      </w:r>
      <w:r w:rsidR="00932E11">
        <w:rPr>
          <w:rFonts w:ascii="Arial" w:hAnsi="Arial" w:cs="Arial"/>
        </w:rPr>
        <w:t>4</w:t>
      </w:r>
      <w:r w:rsidRPr="00FC0FF3">
        <w:rPr>
          <w:rFonts w:ascii="Arial" w:hAnsi="Arial" w:cs="Arial"/>
        </w:rPr>
        <w:t xml:space="preserve"> des retenues intermédiaires peuvent être appliquées à la diligence du maître d’ouvrage - par fractions réparties sur les décomptes correspondants aux éléments de mission, </w:t>
      </w:r>
      <w:r w:rsidR="008C30D0">
        <w:rPr>
          <w:rFonts w:ascii="Arial" w:hAnsi="Arial" w:cs="Arial"/>
        </w:rPr>
        <w:t>VISA</w:t>
      </w:r>
      <w:r w:rsidRPr="00FC0FF3">
        <w:rPr>
          <w:rFonts w:ascii="Arial" w:hAnsi="Arial" w:cs="Arial"/>
        </w:rPr>
        <w:t>, DET et AOR</w:t>
      </w:r>
      <w:r w:rsidR="00216D58" w:rsidRPr="00FC0FF3">
        <w:rPr>
          <w:rFonts w:ascii="Arial" w:hAnsi="Arial" w:cs="Arial"/>
        </w:rPr>
        <w:t>.</w:t>
      </w:r>
    </w:p>
    <w:p w14:paraId="54E949CB" w14:textId="77777777" w:rsidR="001F681A" w:rsidRPr="00FC0FF3" w:rsidRDefault="001F681A" w:rsidP="001F681A">
      <w:pPr>
        <w:tabs>
          <w:tab w:val="left" w:pos="709"/>
          <w:tab w:val="left" w:pos="2552"/>
        </w:tabs>
        <w:spacing w:after="0"/>
        <w:rPr>
          <w:rFonts w:ascii="Arial" w:hAnsi="Arial" w:cs="Arial"/>
          <w:b/>
        </w:rPr>
      </w:pPr>
    </w:p>
    <w:p w14:paraId="16BAAC81" w14:textId="386469C9" w:rsidR="003F220D" w:rsidRPr="003A17CE" w:rsidRDefault="003F220D" w:rsidP="00252AA0">
      <w:pPr>
        <w:pStyle w:val="Titre2"/>
      </w:pPr>
      <w:bookmarkStart w:id="68" w:name="_Toc198546354"/>
      <w:r w:rsidRPr="003A17CE">
        <w:t>Ordres de service</w:t>
      </w:r>
      <w:bookmarkEnd w:id="68"/>
    </w:p>
    <w:p w14:paraId="12788385" w14:textId="74E8C232" w:rsidR="003F220D" w:rsidRPr="00FC0FF3" w:rsidRDefault="003F220D" w:rsidP="003F220D">
      <w:pPr>
        <w:tabs>
          <w:tab w:val="left" w:pos="709"/>
          <w:tab w:val="left" w:pos="2552"/>
        </w:tabs>
        <w:rPr>
          <w:rFonts w:ascii="Arial" w:hAnsi="Arial" w:cs="Arial"/>
        </w:rPr>
      </w:pPr>
      <w:r w:rsidRPr="00FC0FF3">
        <w:rPr>
          <w:rFonts w:ascii="Arial" w:hAnsi="Arial" w:cs="Arial"/>
        </w:rPr>
        <w:t>Dans le cadre de l’élément de mission « Direction de l’Exécution des Travaux » (DET) le maître d’</w:t>
      </w:r>
      <w:r w:rsidR="00577C25" w:rsidRPr="00FC0FF3">
        <w:rPr>
          <w:rFonts w:ascii="Arial" w:hAnsi="Arial" w:cs="Arial"/>
        </w:rPr>
        <w:t>œuvre</w:t>
      </w:r>
      <w:r w:rsidRPr="00FC0FF3">
        <w:rPr>
          <w:rFonts w:ascii="Arial" w:hAnsi="Arial" w:cs="Arial"/>
        </w:rPr>
        <w:t xml:space="preserve"> est chargé d’émettre tous les ordres de service à destination de l’entrepreneur.</w:t>
      </w:r>
    </w:p>
    <w:p w14:paraId="345A30B3" w14:textId="206EDC7F" w:rsidR="003F220D" w:rsidRPr="00FC0FF3" w:rsidRDefault="003F220D" w:rsidP="003F220D">
      <w:pPr>
        <w:tabs>
          <w:tab w:val="left" w:pos="709"/>
          <w:tab w:val="left" w:pos="2552"/>
        </w:tabs>
        <w:rPr>
          <w:rFonts w:ascii="Arial" w:hAnsi="Arial" w:cs="Arial"/>
        </w:rPr>
      </w:pPr>
      <w:r w:rsidRPr="00FC0FF3">
        <w:rPr>
          <w:rFonts w:ascii="Arial" w:hAnsi="Arial" w:cs="Arial"/>
        </w:rPr>
        <w:t>Les ordres de ser</w:t>
      </w:r>
      <w:r w:rsidR="00EA1DF6" w:rsidRPr="00FC0FF3">
        <w:rPr>
          <w:rFonts w:ascii="Arial" w:hAnsi="Arial" w:cs="Arial"/>
        </w:rPr>
        <w:t>vice doivent être écrits</w:t>
      </w:r>
      <w:r w:rsidRPr="00FC0FF3">
        <w:rPr>
          <w:rFonts w:ascii="Arial" w:hAnsi="Arial" w:cs="Arial"/>
        </w:rPr>
        <w:t>, datés et numérotés, adressés à l’entrepreneur dans un délai de 5 jours dans les conditions précisées à l’article 3.8</w:t>
      </w:r>
      <w:r w:rsidR="00CB4614" w:rsidRPr="00FC0FF3">
        <w:rPr>
          <w:rFonts w:ascii="Arial" w:hAnsi="Arial" w:cs="Arial"/>
        </w:rPr>
        <w:t>.1</w:t>
      </w:r>
      <w:r w:rsidRPr="00FC0FF3">
        <w:rPr>
          <w:rFonts w:ascii="Arial" w:hAnsi="Arial" w:cs="Arial"/>
        </w:rPr>
        <w:t xml:space="preserve"> du CCAG applicable aux marchés de travaux.</w:t>
      </w:r>
    </w:p>
    <w:p w14:paraId="030B2364" w14:textId="580DB001" w:rsidR="003F220D" w:rsidRPr="00FC0FF3" w:rsidRDefault="003F220D" w:rsidP="001F681A">
      <w:pPr>
        <w:tabs>
          <w:tab w:val="left" w:pos="709"/>
          <w:tab w:val="left" w:pos="2552"/>
        </w:tabs>
        <w:spacing w:after="0"/>
        <w:rPr>
          <w:rFonts w:ascii="Arial" w:hAnsi="Arial" w:cs="Arial"/>
        </w:rPr>
      </w:pPr>
      <w:r w:rsidRPr="00FC0FF3">
        <w:rPr>
          <w:rFonts w:ascii="Arial" w:hAnsi="Arial" w:cs="Arial"/>
        </w:rPr>
        <w:t>Cependant, en aucun cas, le maître d’</w:t>
      </w:r>
      <w:r w:rsidR="00577C25" w:rsidRPr="00FC0FF3">
        <w:rPr>
          <w:rFonts w:ascii="Arial" w:hAnsi="Arial" w:cs="Arial"/>
        </w:rPr>
        <w:t>œuvre</w:t>
      </w:r>
      <w:r w:rsidRPr="00FC0FF3">
        <w:rPr>
          <w:rFonts w:ascii="Arial" w:hAnsi="Arial" w:cs="Arial"/>
        </w:rPr>
        <w:t xml:space="preserve"> ne peut notifier des ordres de service relatifs :</w:t>
      </w:r>
    </w:p>
    <w:p w14:paraId="5D595711" w14:textId="77777777" w:rsidR="003F220D" w:rsidRPr="00FC0FF3" w:rsidRDefault="002D359D" w:rsidP="00314D03">
      <w:pPr>
        <w:tabs>
          <w:tab w:val="left" w:pos="709"/>
          <w:tab w:val="left" w:pos="2552"/>
        </w:tabs>
        <w:spacing w:before="40" w:after="0"/>
        <w:ind w:left="708"/>
        <w:rPr>
          <w:rFonts w:ascii="Arial" w:hAnsi="Arial" w:cs="Arial"/>
        </w:rPr>
      </w:pPr>
      <w:r w:rsidRPr="00FC0FF3">
        <w:rPr>
          <w:rFonts w:ascii="Arial" w:hAnsi="Arial" w:cs="Arial"/>
        </w:rPr>
        <w:t>- à la date de démarrage de la période de préparation du chantier</w:t>
      </w:r>
      <w:r w:rsidR="003F220D" w:rsidRPr="00FC0FF3">
        <w:rPr>
          <w:rFonts w:ascii="Arial" w:hAnsi="Arial" w:cs="Arial"/>
        </w:rPr>
        <w:t xml:space="preserve"> ;</w:t>
      </w:r>
    </w:p>
    <w:p w14:paraId="476E19AB" w14:textId="77777777" w:rsidR="002D359D" w:rsidRPr="00FC0FF3" w:rsidRDefault="002D359D" w:rsidP="00314D03">
      <w:pPr>
        <w:tabs>
          <w:tab w:val="left" w:pos="709"/>
          <w:tab w:val="left" w:pos="2552"/>
        </w:tabs>
        <w:spacing w:before="40" w:after="0"/>
        <w:ind w:left="708"/>
        <w:rPr>
          <w:rFonts w:ascii="Arial" w:hAnsi="Arial" w:cs="Arial"/>
        </w:rPr>
      </w:pPr>
      <w:r w:rsidRPr="00FC0FF3">
        <w:rPr>
          <w:rFonts w:ascii="Arial" w:hAnsi="Arial" w:cs="Arial"/>
        </w:rPr>
        <w:t xml:space="preserve">- </w:t>
      </w:r>
      <w:r w:rsidR="003F220D" w:rsidRPr="00FC0FF3">
        <w:rPr>
          <w:rFonts w:ascii="Arial" w:hAnsi="Arial" w:cs="Arial"/>
        </w:rPr>
        <w:t xml:space="preserve"> à </w:t>
      </w:r>
      <w:r w:rsidRPr="00FC0FF3">
        <w:rPr>
          <w:rFonts w:ascii="Arial" w:hAnsi="Arial" w:cs="Arial"/>
        </w:rPr>
        <w:t xml:space="preserve">la date de commencement des travaux </w:t>
      </w:r>
    </w:p>
    <w:p w14:paraId="65DB9494" w14:textId="77777777" w:rsidR="003F220D" w:rsidRPr="00FC0FF3" w:rsidRDefault="002D359D" w:rsidP="00314D03">
      <w:pPr>
        <w:tabs>
          <w:tab w:val="left" w:pos="709"/>
          <w:tab w:val="left" w:pos="2552"/>
        </w:tabs>
        <w:spacing w:before="40" w:after="0"/>
        <w:ind w:left="708"/>
        <w:rPr>
          <w:rFonts w:ascii="Arial" w:hAnsi="Arial" w:cs="Arial"/>
        </w:rPr>
      </w:pPr>
      <w:r w:rsidRPr="00FC0FF3">
        <w:rPr>
          <w:rFonts w:ascii="Arial" w:hAnsi="Arial" w:cs="Arial"/>
        </w:rPr>
        <w:t xml:space="preserve">- à la date de </w:t>
      </w:r>
      <w:r w:rsidR="00EA1DF6" w:rsidRPr="00FC0FF3">
        <w:rPr>
          <w:rFonts w:ascii="Arial" w:hAnsi="Arial" w:cs="Arial"/>
        </w:rPr>
        <w:t>l’exécution d’une tranche op</w:t>
      </w:r>
      <w:r w:rsidR="003F220D" w:rsidRPr="00FC0FF3">
        <w:rPr>
          <w:rFonts w:ascii="Arial" w:hAnsi="Arial" w:cs="Arial"/>
        </w:rPr>
        <w:t>tionnelle ;</w:t>
      </w:r>
    </w:p>
    <w:p w14:paraId="33DFDB57" w14:textId="77777777" w:rsidR="00CB4614" w:rsidRPr="00FC0FF3" w:rsidRDefault="00CB4614" w:rsidP="00314D03">
      <w:pPr>
        <w:tabs>
          <w:tab w:val="left" w:pos="709"/>
          <w:tab w:val="left" w:pos="2552"/>
        </w:tabs>
        <w:spacing w:before="40" w:after="0"/>
        <w:ind w:left="708"/>
        <w:rPr>
          <w:rFonts w:ascii="Arial" w:hAnsi="Arial" w:cs="Arial"/>
        </w:rPr>
      </w:pPr>
      <w:r w:rsidRPr="00FC0FF3">
        <w:rPr>
          <w:rFonts w:ascii="Arial" w:hAnsi="Arial" w:cs="Arial"/>
        </w:rPr>
        <w:t>- à la modification d</w:t>
      </w:r>
      <w:r w:rsidR="007721F7" w:rsidRPr="00FC0FF3">
        <w:rPr>
          <w:rFonts w:ascii="Arial" w:hAnsi="Arial" w:cs="Arial"/>
        </w:rPr>
        <w:t>e délai d’exécution ;</w:t>
      </w:r>
    </w:p>
    <w:p w14:paraId="2DEE6FD3" w14:textId="77777777" w:rsidR="00216D58" w:rsidRPr="00FC0FF3" w:rsidRDefault="002D359D" w:rsidP="00314D03">
      <w:pPr>
        <w:tabs>
          <w:tab w:val="left" w:pos="851"/>
          <w:tab w:val="left" w:pos="2552"/>
        </w:tabs>
        <w:spacing w:before="40" w:after="0"/>
        <w:ind w:left="708"/>
        <w:rPr>
          <w:rFonts w:ascii="Arial" w:hAnsi="Arial" w:cs="Arial"/>
        </w:rPr>
      </w:pPr>
      <w:r w:rsidRPr="00FC0FF3">
        <w:rPr>
          <w:rFonts w:ascii="Arial" w:hAnsi="Arial" w:cs="Arial"/>
        </w:rPr>
        <w:t xml:space="preserve">- à </w:t>
      </w:r>
      <w:r w:rsidR="003F220D" w:rsidRPr="00FC0FF3">
        <w:rPr>
          <w:rFonts w:ascii="Arial" w:hAnsi="Arial" w:cs="Arial"/>
        </w:rPr>
        <w:t>de</w:t>
      </w:r>
      <w:r w:rsidRPr="00FC0FF3">
        <w:rPr>
          <w:rFonts w:ascii="Arial" w:hAnsi="Arial" w:cs="Arial"/>
        </w:rPr>
        <w:t>s</w:t>
      </w:r>
      <w:r w:rsidR="003F220D" w:rsidRPr="00FC0FF3">
        <w:rPr>
          <w:rFonts w:ascii="Arial" w:hAnsi="Arial" w:cs="Arial"/>
        </w:rPr>
        <w:t xml:space="preserve"> prix nouveaux aux entrepreneurs pour des ouvrages ou </w:t>
      </w:r>
      <w:r w:rsidR="009128D5" w:rsidRPr="00FC0FF3">
        <w:rPr>
          <w:rFonts w:ascii="Arial" w:hAnsi="Arial" w:cs="Arial"/>
        </w:rPr>
        <w:t>travaux non</w:t>
      </w:r>
      <w:r w:rsidR="007721F7" w:rsidRPr="00FC0FF3">
        <w:rPr>
          <w:rFonts w:ascii="Arial" w:hAnsi="Arial" w:cs="Arial"/>
        </w:rPr>
        <w:t xml:space="preserve"> prévus ou modificatifs ;</w:t>
      </w:r>
    </w:p>
    <w:p w14:paraId="2F44B59D" w14:textId="77777777" w:rsidR="003F220D" w:rsidRPr="00FC0FF3" w:rsidRDefault="003974C1" w:rsidP="001F681A">
      <w:pPr>
        <w:tabs>
          <w:tab w:val="left" w:pos="851"/>
          <w:tab w:val="left" w:pos="2552"/>
        </w:tabs>
        <w:spacing w:after="0"/>
        <w:rPr>
          <w:rFonts w:ascii="Arial" w:hAnsi="Arial" w:cs="Arial"/>
        </w:rPr>
      </w:pPr>
      <w:proofErr w:type="gramStart"/>
      <w:r w:rsidRPr="00FC0FF3">
        <w:rPr>
          <w:rFonts w:ascii="Arial" w:hAnsi="Arial" w:cs="Arial"/>
        </w:rPr>
        <w:t>s</w:t>
      </w:r>
      <w:r w:rsidR="003F220D" w:rsidRPr="00FC0FF3">
        <w:rPr>
          <w:rFonts w:ascii="Arial" w:hAnsi="Arial" w:cs="Arial"/>
        </w:rPr>
        <w:t>ans</w:t>
      </w:r>
      <w:proofErr w:type="gramEnd"/>
      <w:r w:rsidR="003F220D" w:rsidRPr="00FC0FF3">
        <w:rPr>
          <w:rFonts w:ascii="Arial" w:hAnsi="Arial" w:cs="Arial"/>
        </w:rPr>
        <w:t xml:space="preserve"> avoir recueilli au préalable l’accord du maître d’ouvrage.</w:t>
      </w:r>
    </w:p>
    <w:p w14:paraId="79F81835" w14:textId="77777777" w:rsidR="003F220D" w:rsidRPr="00FC0FF3" w:rsidRDefault="003F220D" w:rsidP="003F220D">
      <w:pPr>
        <w:tabs>
          <w:tab w:val="left" w:pos="709"/>
          <w:tab w:val="left" w:pos="2552"/>
        </w:tabs>
        <w:spacing w:after="0"/>
        <w:rPr>
          <w:rFonts w:ascii="Arial" w:hAnsi="Arial" w:cs="Arial"/>
        </w:rPr>
      </w:pPr>
    </w:p>
    <w:p w14:paraId="5C5310A8" w14:textId="77777777" w:rsidR="008C30D0" w:rsidRPr="008C30D0" w:rsidRDefault="008C30D0" w:rsidP="008C30D0">
      <w:pPr>
        <w:tabs>
          <w:tab w:val="left" w:pos="709"/>
          <w:tab w:val="left" w:pos="2552"/>
        </w:tabs>
        <w:spacing w:after="0"/>
        <w:rPr>
          <w:rFonts w:ascii="Arial" w:hAnsi="Arial" w:cs="Arial"/>
          <w:color w:val="FF0000"/>
        </w:rPr>
      </w:pPr>
      <w:r w:rsidRPr="008C30D0">
        <w:rPr>
          <w:rFonts w:ascii="Arial" w:hAnsi="Arial" w:cs="Arial"/>
        </w:rPr>
        <w:t xml:space="preserve">Les ordres de service sont ensuite notifiés aux entreprises </w:t>
      </w:r>
      <w:r w:rsidRPr="008C30D0">
        <w:rPr>
          <w:rFonts w:ascii="Arial" w:hAnsi="Arial" w:cs="Arial"/>
          <w:color w:val="000000"/>
        </w:rPr>
        <w:t>par lettre recommandée avec accusé réception par courrier postal ou via la plateforme PLACE</w:t>
      </w:r>
      <w:r w:rsidRPr="008C30D0">
        <w:rPr>
          <w:rFonts w:ascii="ArialMT" w:hAnsi="ArialMT"/>
          <w:color w:val="000000"/>
        </w:rPr>
        <w:t xml:space="preserve"> (</w:t>
      </w:r>
      <w:hyperlink r:id="rId15" w:history="1">
        <w:r w:rsidRPr="008C30D0">
          <w:rPr>
            <w:rFonts w:ascii="Arial" w:hAnsi="Arial" w:cs="Arial"/>
            <w:color w:val="0000FF" w:themeColor="hyperlink"/>
            <w:u w:val="single"/>
          </w:rPr>
          <w:t>https://www.marches-publics.gouv.fr</w:t>
        </w:r>
      </w:hyperlink>
      <w:r w:rsidRPr="008C30D0">
        <w:rPr>
          <w:rFonts w:ascii="ArialMT" w:hAnsi="ArialMT"/>
          <w:color w:val="000000"/>
        </w:rPr>
        <w:t xml:space="preserve">)  (acceptation expresse) </w:t>
      </w:r>
      <w:r w:rsidRPr="008C30D0">
        <w:rPr>
          <w:rFonts w:ascii="Arial" w:hAnsi="Arial" w:cs="Arial"/>
        </w:rPr>
        <w:t>avec copie au maître d’œuvre.</w:t>
      </w:r>
    </w:p>
    <w:p w14:paraId="142407AD" w14:textId="77777777" w:rsidR="001F681A" w:rsidRPr="00FC0FF3" w:rsidRDefault="001F681A" w:rsidP="001F681A">
      <w:pPr>
        <w:tabs>
          <w:tab w:val="left" w:pos="709"/>
          <w:tab w:val="left" w:pos="2552"/>
        </w:tabs>
        <w:spacing w:after="0"/>
        <w:rPr>
          <w:rFonts w:ascii="Arial" w:hAnsi="Arial" w:cs="Arial"/>
        </w:rPr>
      </w:pPr>
    </w:p>
    <w:p w14:paraId="5F4E29ED" w14:textId="5BCF7090" w:rsidR="00D11C24" w:rsidRPr="003A17CE" w:rsidRDefault="00D11C24" w:rsidP="00252AA0">
      <w:pPr>
        <w:pStyle w:val="Titre2"/>
      </w:pPr>
      <w:bookmarkStart w:id="69" w:name="_Toc198546355"/>
      <w:r w:rsidRPr="003A17CE">
        <w:t>Protection de la main d’</w:t>
      </w:r>
      <w:r w:rsidR="00577C25" w:rsidRPr="003A17CE">
        <w:t>œuvre</w:t>
      </w:r>
      <w:r w:rsidRPr="003A17CE">
        <w:t xml:space="preserve"> et conditions de travail</w:t>
      </w:r>
      <w:bookmarkEnd w:id="69"/>
    </w:p>
    <w:p w14:paraId="54AB5AB0" w14:textId="1FD8A79C" w:rsidR="00D11C24" w:rsidRPr="00FC0FF3" w:rsidRDefault="00D11C24" w:rsidP="001F681A">
      <w:pPr>
        <w:tabs>
          <w:tab w:val="left" w:pos="709"/>
          <w:tab w:val="left" w:pos="2552"/>
        </w:tabs>
        <w:spacing w:after="0"/>
        <w:rPr>
          <w:rFonts w:ascii="Arial" w:hAnsi="Arial" w:cs="Arial"/>
        </w:rPr>
      </w:pPr>
      <w:r w:rsidRPr="00FC0FF3">
        <w:rPr>
          <w:rFonts w:ascii="Arial" w:hAnsi="Arial" w:cs="Arial"/>
        </w:rPr>
        <w:t>Conformément à l’ar</w:t>
      </w:r>
      <w:r w:rsidR="007721F7" w:rsidRPr="00FC0FF3">
        <w:rPr>
          <w:rFonts w:ascii="Arial" w:hAnsi="Arial" w:cs="Arial"/>
        </w:rPr>
        <w:t>ticle 6 du CCAG-Maîtrise d’</w:t>
      </w:r>
      <w:r w:rsidR="001F681A" w:rsidRPr="00FC0FF3">
        <w:rPr>
          <w:rFonts w:ascii="Arial" w:hAnsi="Arial" w:cs="Arial"/>
        </w:rPr>
        <w:t>Œuvre</w:t>
      </w:r>
      <w:r w:rsidRPr="00FC0FF3">
        <w:rPr>
          <w:rFonts w:ascii="Arial" w:hAnsi="Arial" w:cs="Arial"/>
        </w:rPr>
        <w:t>, le titulaire assure le rôle qui lui est imparti par la réglementation en vigueur en matière de protection de la main d’</w:t>
      </w:r>
      <w:r w:rsidR="00577C25" w:rsidRPr="00FC0FF3">
        <w:rPr>
          <w:rFonts w:ascii="Arial" w:hAnsi="Arial" w:cs="Arial"/>
        </w:rPr>
        <w:t>œuvre</w:t>
      </w:r>
      <w:r w:rsidRPr="00FC0FF3">
        <w:rPr>
          <w:rFonts w:ascii="Arial" w:hAnsi="Arial" w:cs="Arial"/>
        </w:rPr>
        <w:t>, d’hygiène, de conditions de travail et de sécurité sur le chantier.</w:t>
      </w:r>
    </w:p>
    <w:p w14:paraId="7677515F" w14:textId="77777777" w:rsidR="001F681A" w:rsidRPr="00FC0FF3" w:rsidRDefault="001F681A" w:rsidP="001F681A">
      <w:pPr>
        <w:tabs>
          <w:tab w:val="left" w:pos="709"/>
          <w:tab w:val="left" w:pos="2552"/>
        </w:tabs>
        <w:spacing w:after="0"/>
        <w:rPr>
          <w:rFonts w:ascii="Arial" w:hAnsi="Arial" w:cs="Arial"/>
        </w:rPr>
      </w:pPr>
    </w:p>
    <w:p w14:paraId="4CC2F9DD" w14:textId="3C6403FB" w:rsidR="00D11C24" w:rsidRPr="003A17CE" w:rsidRDefault="00252AA0" w:rsidP="00252AA0">
      <w:pPr>
        <w:pStyle w:val="Titre2"/>
      </w:pPr>
      <w:r>
        <w:t xml:space="preserve"> </w:t>
      </w:r>
      <w:bookmarkStart w:id="70" w:name="_Toc198546356"/>
      <w:r w:rsidR="00D11C24" w:rsidRPr="003A17CE">
        <w:t>Suivi de l’exécution des travaux</w:t>
      </w:r>
      <w:bookmarkEnd w:id="70"/>
    </w:p>
    <w:p w14:paraId="6EF86AA6" w14:textId="432892A1" w:rsidR="00F51A9A" w:rsidRPr="00FC0FF3" w:rsidRDefault="00D11C24" w:rsidP="001F681A">
      <w:pPr>
        <w:spacing w:after="0"/>
        <w:rPr>
          <w:rFonts w:ascii="Arial" w:hAnsi="Arial" w:cs="Arial"/>
        </w:rPr>
      </w:pPr>
      <w:r w:rsidRPr="00FC0FF3">
        <w:rPr>
          <w:rFonts w:ascii="Arial" w:hAnsi="Arial" w:cs="Arial"/>
        </w:rPr>
        <w:t xml:space="preserve">Conformément aux dispositions </w:t>
      </w:r>
      <w:r w:rsidRPr="00932E11">
        <w:rPr>
          <w:rFonts w:ascii="Arial" w:hAnsi="Arial" w:cs="Arial"/>
        </w:rPr>
        <w:t>de l’article 1.</w:t>
      </w:r>
      <w:r w:rsidR="00932E11" w:rsidRPr="00932E11">
        <w:rPr>
          <w:rFonts w:ascii="Arial" w:hAnsi="Arial" w:cs="Arial"/>
        </w:rPr>
        <w:t>1.4</w:t>
      </w:r>
      <w:r w:rsidRPr="00932E11">
        <w:rPr>
          <w:rFonts w:ascii="Arial" w:hAnsi="Arial" w:cs="Arial"/>
        </w:rPr>
        <w:t xml:space="preserve"> du </w:t>
      </w:r>
      <w:r w:rsidRPr="00FC0FF3">
        <w:rPr>
          <w:rFonts w:ascii="Arial" w:hAnsi="Arial" w:cs="Arial"/>
        </w:rPr>
        <w:t>présent CCP, la direction de l’exécution des travaux incombe au maître d’</w:t>
      </w:r>
      <w:r w:rsidR="00577C25" w:rsidRPr="00FC0FF3">
        <w:rPr>
          <w:rFonts w:ascii="Arial" w:hAnsi="Arial" w:cs="Arial"/>
        </w:rPr>
        <w:t>œuvre</w:t>
      </w:r>
      <w:r w:rsidRPr="00FC0FF3">
        <w:rPr>
          <w:rFonts w:ascii="Arial" w:hAnsi="Arial" w:cs="Arial"/>
        </w:rPr>
        <w:t xml:space="preserve"> qui est l’unique responsable du contrôle de l’exécution des ouvrages et qui est l’unique interlocuteur des entrepreneurs. Il est tenu de faire respecter par l’entreprise l’ensemble des stipulations du marché de travaux et ne peut y apporter aucune modification.</w:t>
      </w:r>
    </w:p>
    <w:p w14:paraId="61E05BA5" w14:textId="492803F2" w:rsidR="001F681A" w:rsidRPr="00FC0FF3" w:rsidRDefault="001F681A" w:rsidP="001F681A">
      <w:pPr>
        <w:spacing w:after="0"/>
        <w:rPr>
          <w:rFonts w:ascii="Arial" w:hAnsi="Arial" w:cs="Arial"/>
        </w:rPr>
      </w:pPr>
    </w:p>
    <w:p w14:paraId="1F2C428B" w14:textId="77777777" w:rsidR="001F681A" w:rsidRPr="00FC0FF3" w:rsidRDefault="001F681A" w:rsidP="001F681A">
      <w:pPr>
        <w:spacing w:after="0"/>
        <w:rPr>
          <w:rFonts w:ascii="Arial" w:hAnsi="Arial" w:cs="Arial"/>
        </w:rPr>
      </w:pPr>
    </w:p>
    <w:p w14:paraId="4B205A90" w14:textId="7FD91519" w:rsidR="000C7184" w:rsidRPr="003A17CE" w:rsidRDefault="00252AA0" w:rsidP="00252AA0">
      <w:pPr>
        <w:pStyle w:val="Titre2"/>
      </w:pPr>
      <w:r>
        <w:t xml:space="preserve"> </w:t>
      </w:r>
      <w:bookmarkStart w:id="71" w:name="_Toc198546357"/>
      <w:r w:rsidR="000C7184" w:rsidRPr="003A17CE">
        <w:t>DEVELOPPEMENT DURABLE</w:t>
      </w:r>
      <w:bookmarkEnd w:id="71"/>
    </w:p>
    <w:p w14:paraId="7ABEA0AF" w14:textId="71442A7C" w:rsidR="00B25B0C" w:rsidRDefault="008C30D0" w:rsidP="001F681A">
      <w:pPr>
        <w:spacing w:after="0"/>
        <w:rPr>
          <w:rFonts w:ascii="Arial" w:hAnsi="Arial" w:cs="Arial"/>
        </w:rPr>
      </w:pPr>
      <w:r>
        <w:rPr>
          <w:rFonts w:ascii="Arial" w:hAnsi="Arial" w:cs="Arial"/>
        </w:rPr>
        <w:t xml:space="preserve">Sans Objet. </w:t>
      </w:r>
    </w:p>
    <w:p w14:paraId="3B443C7D" w14:textId="43D16A77" w:rsidR="00B25B0C" w:rsidRDefault="00B25B0C" w:rsidP="001F681A">
      <w:pPr>
        <w:spacing w:after="0"/>
        <w:rPr>
          <w:rFonts w:ascii="Arial" w:hAnsi="Arial" w:cs="Arial"/>
        </w:rPr>
      </w:pPr>
    </w:p>
    <w:p w14:paraId="035A2BED" w14:textId="3E2E8C4C" w:rsidR="00D11C24" w:rsidRPr="003A17CE" w:rsidRDefault="00252AA0" w:rsidP="00252AA0">
      <w:pPr>
        <w:pStyle w:val="Titre2"/>
      </w:pPr>
      <w:r>
        <w:t xml:space="preserve"> </w:t>
      </w:r>
      <w:bookmarkStart w:id="72" w:name="_Toc198546358"/>
      <w:r w:rsidR="00D11C24" w:rsidRPr="003A17CE">
        <w:t>Utilisation des résultats</w:t>
      </w:r>
      <w:bookmarkEnd w:id="72"/>
    </w:p>
    <w:p w14:paraId="3553C2CB" w14:textId="0BF5DFF5" w:rsidR="006F426E" w:rsidRPr="00FC0FF3" w:rsidRDefault="000C7184" w:rsidP="001F681A">
      <w:pPr>
        <w:tabs>
          <w:tab w:val="left" w:pos="709"/>
          <w:tab w:val="left" w:pos="2552"/>
        </w:tabs>
        <w:spacing w:after="0"/>
        <w:rPr>
          <w:rFonts w:ascii="Arial" w:hAnsi="Arial" w:cs="Arial"/>
        </w:rPr>
      </w:pPr>
      <w:r w:rsidRPr="00FC0FF3">
        <w:rPr>
          <w:rFonts w:ascii="Arial" w:hAnsi="Arial" w:cs="Arial"/>
        </w:rPr>
        <w:t xml:space="preserve">Le titulaire </w:t>
      </w:r>
      <w:r w:rsidR="006F426E" w:rsidRPr="00FC0FF3">
        <w:rPr>
          <w:rFonts w:ascii="Arial" w:hAnsi="Arial" w:cs="Arial"/>
        </w:rPr>
        <w:t>concède à titre exclusif ses droits de propriété intellectuelle au maître d’ouvrage. Le maître d’ouvrage veille particulièrement au respect du droit moral du maître d’œuvre sur l’ouvrage et le maître d’œuvre donne son accord pour permettre des adaptations aux modifications sans altération et dénaturation de l’œuvre ou qui auraient été rendues indispensables par des impératifs esthétique</w:t>
      </w:r>
      <w:r w:rsidR="0029740F" w:rsidRPr="00FC0FF3">
        <w:rPr>
          <w:rFonts w:ascii="Arial" w:hAnsi="Arial" w:cs="Arial"/>
        </w:rPr>
        <w:t>s</w:t>
      </w:r>
      <w:r w:rsidR="006F426E" w:rsidRPr="00FC0FF3">
        <w:rPr>
          <w:rFonts w:ascii="Arial" w:hAnsi="Arial" w:cs="Arial"/>
        </w:rPr>
        <w:t xml:space="preserve">, techniques ou </w:t>
      </w:r>
      <w:r w:rsidR="005A2333" w:rsidRPr="00FC0FF3">
        <w:rPr>
          <w:rFonts w:ascii="Arial" w:hAnsi="Arial" w:cs="Arial"/>
        </w:rPr>
        <w:t xml:space="preserve">de </w:t>
      </w:r>
      <w:r w:rsidR="006F426E" w:rsidRPr="00FC0FF3">
        <w:rPr>
          <w:rFonts w:ascii="Arial" w:hAnsi="Arial" w:cs="Arial"/>
        </w:rPr>
        <w:t>sécurité publique.</w:t>
      </w:r>
    </w:p>
    <w:p w14:paraId="729D6097" w14:textId="1A8F6F9A" w:rsidR="001F681A" w:rsidRPr="00FC0FF3" w:rsidRDefault="001F681A" w:rsidP="001F681A">
      <w:pPr>
        <w:tabs>
          <w:tab w:val="left" w:pos="709"/>
          <w:tab w:val="left" w:pos="2552"/>
        </w:tabs>
        <w:spacing w:after="0"/>
        <w:rPr>
          <w:rFonts w:ascii="Arial" w:hAnsi="Arial" w:cs="Arial"/>
        </w:rPr>
      </w:pPr>
    </w:p>
    <w:p w14:paraId="0BB92C68" w14:textId="77777777" w:rsidR="001F681A" w:rsidRPr="00FC0FF3" w:rsidRDefault="001F681A" w:rsidP="001F681A">
      <w:pPr>
        <w:tabs>
          <w:tab w:val="left" w:pos="709"/>
          <w:tab w:val="left" w:pos="2552"/>
        </w:tabs>
        <w:spacing w:after="0"/>
        <w:rPr>
          <w:rFonts w:ascii="Arial" w:hAnsi="Arial" w:cs="Arial"/>
        </w:rPr>
      </w:pPr>
    </w:p>
    <w:p w14:paraId="6964B937" w14:textId="3FD53233" w:rsidR="00EA1DF6" w:rsidRPr="003A17CE" w:rsidRDefault="00252AA0" w:rsidP="00252AA0">
      <w:pPr>
        <w:pStyle w:val="Titre2"/>
      </w:pPr>
      <w:r>
        <w:t xml:space="preserve"> </w:t>
      </w:r>
      <w:bookmarkStart w:id="73" w:name="_Toc198546359"/>
      <w:r w:rsidR="00D11C24" w:rsidRPr="003A17CE">
        <w:t>Arrêt de l’exécution de la prestation</w:t>
      </w:r>
      <w:bookmarkEnd w:id="73"/>
      <w:r w:rsidR="00D11C24" w:rsidRPr="003A17CE">
        <w:tab/>
      </w:r>
    </w:p>
    <w:p w14:paraId="58225A28" w14:textId="068DFF29" w:rsidR="00D11C24" w:rsidRPr="00932E11" w:rsidRDefault="007721F7" w:rsidP="001F681A">
      <w:pPr>
        <w:tabs>
          <w:tab w:val="left" w:pos="709"/>
          <w:tab w:val="left" w:pos="2552"/>
        </w:tabs>
        <w:spacing w:after="0"/>
        <w:rPr>
          <w:rFonts w:ascii="Arial" w:hAnsi="Arial" w:cs="Arial"/>
        </w:rPr>
      </w:pPr>
      <w:r w:rsidRPr="00FC0FF3">
        <w:rPr>
          <w:rFonts w:ascii="Arial" w:hAnsi="Arial" w:cs="Arial"/>
        </w:rPr>
        <w:t>L</w:t>
      </w:r>
      <w:r w:rsidR="00D11C24" w:rsidRPr="00FC0FF3">
        <w:rPr>
          <w:rFonts w:ascii="Arial" w:hAnsi="Arial" w:cs="Arial"/>
        </w:rPr>
        <w:t xml:space="preserve">e maître de l’ouvrage se réserve la possibilité d’arrêter l’exécution des prestations au terme de chacune des phases techniques soit éléments de mission tels que définis à </w:t>
      </w:r>
      <w:r w:rsidR="00D11C24" w:rsidRPr="00932E11">
        <w:rPr>
          <w:rFonts w:ascii="Arial" w:hAnsi="Arial" w:cs="Arial"/>
        </w:rPr>
        <w:t>l’article 1.</w:t>
      </w:r>
      <w:r w:rsidR="00932E11" w:rsidRPr="00932E11">
        <w:rPr>
          <w:rFonts w:ascii="Arial" w:hAnsi="Arial" w:cs="Arial"/>
        </w:rPr>
        <w:t>1.4</w:t>
      </w:r>
      <w:r w:rsidR="00D11C24" w:rsidRPr="00932E11">
        <w:rPr>
          <w:rFonts w:ascii="Arial" w:hAnsi="Arial" w:cs="Arial"/>
        </w:rPr>
        <w:t xml:space="preserve">. </w:t>
      </w:r>
      <w:proofErr w:type="gramStart"/>
      <w:r w:rsidR="00D11C24" w:rsidRPr="00932E11">
        <w:rPr>
          <w:rFonts w:ascii="Arial" w:hAnsi="Arial" w:cs="Arial"/>
        </w:rPr>
        <w:t>du</w:t>
      </w:r>
      <w:proofErr w:type="gramEnd"/>
      <w:r w:rsidR="00D11C24" w:rsidRPr="00932E11">
        <w:rPr>
          <w:rFonts w:ascii="Arial" w:hAnsi="Arial" w:cs="Arial"/>
        </w:rPr>
        <w:t xml:space="preserve"> présent CCP.</w:t>
      </w:r>
    </w:p>
    <w:p w14:paraId="68677488" w14:textId="1662F1D4" w:rsidR="001F681A" w:rsidRPr="00FC0FF3" w:rsidRDefault="001F681A" w:rsidP="001F681A">
      <w:pPr>
        <w:tabs>
          <w:tab w:val="left" w:pos="709"/>
          <w:tab w:val="left" w:pos="2552"/>
        </w:tabs>
        <w:spacing w:after="0"/>
        <w:rPr>
          <w:rFonts w:ascii="Arial" w:hAnsi="Arial" w:cs="Arial"/>
        </w:rPr>
      </w:pPr>
    </w:p>
    <w:p w14:paraId="38E98EF1" w14:textId="57D69225" w:rsidR="00D11C24" w:rsidRPr="003A17CE" w:rsidRDefault="00252AA0" w:rsidP="00252AA0">
      <w:pPr>
        <w:pStyle w:val="Titre2"/>
      </w:pPr>
      <w:r>
        <w:t xml:space="preserve"> </w:t>
      </w:r>
      <w:bookmarkStart w:id="74" w:name="_Toc198546360"/>
      <w:r w:rsidR="00D11C24" w:rsidRPr="003A17CE">
        <w:t>Achèvement de la mission</w:t>
      </w:r>
      <w:bookmarkEnd w:id="74"/>
    </w:p>
    <w:p w14:paraId="731D884B" w14:textId="6AAE2CA0" w:rsidR="00D11C24" w:rsidRPr="00FC0FF3" w:rsidRDefault="00D11C24" w:rsidP="00D11C24">
      <w:pPr>
        <w:tabs>
          <w:tab w:val="left" w:pos="709"/>
          <w:tab w:val="left" w:pos="2552"/>
        </w:tabs>
        <w:rPr>
          <w:rFonts w:ascii="Arial" w:hAnsi="Arial" w:cs="Arial"/>
        </w:rPr>
      </w:pPr>
      <w:r w:rsidRPr="00FC0FF3">
        <w:rPr>
          <w:rFonts w:ascii="Arial" w:hAnsi="Arial" w:cs="Arial"/>
        </w:rPr>
        <w:t>La mission du maître d’</w:t>
      </w:r>
      <w:r w:rsidR="00577C25" w:rsidRPr="00FC0FF3">
        <w:rPr>
          <w:rFonts w:ascii="Arial" w:hAnsi="Arial" w:cs="Arial"/>
        </w:rPr>
        <w:t>œuvre</w:t>
      </w:r>
      <w:r w:rsidRPr="00FC0FF3">
        <w:rPr>
          <w:rFonts w:ascii="Arial" w:hAnsi="Arial" w:cs="Arial"/>
        </w:rPr>
        <w:t xml:space="preserve"> s’achève à la fin du délai de « Garantie de parfait achèvement » (prévue à l’article 44.1 du CCAG applicable aux marchés de travaux) ou après prolongation de ce délai si les réserves signalées lors de la réception ne sont pas toutes levées à la fin de cette période. Dans cette hypothèse, l’achèvement de la mission intervient lors de la levée de la dernière réserve.</w:t>
      </w:r>
    </w:p>
    <w:p w14:paraId="4F028FCB" w14:textId="202BD9D9" w:rsidR="00D11C24" w:rsidRPr="00FC0FF3" w:rsidRDefault="00D11C24" w:rsidP="001F681A">
      <w:pPr>
        <w:tabs>
          <w:tab w:val="left" w:pos="709"/>
          <w:tab w:val="left" w:pos="2552"/>
        </w:tabs>
        <w:spacing w:after="0"/>
        <w:rPr>
          <w:rFonts w:ascii="Arial" w:hAnsi="Arial" w:cs="Arial"/>
        </w:rPr>
      </w:pPr>
      <w:r w:rsidRPr="00FC0FF3">
        <w:rPr>
          <w:rFonts w:ascii="Arial" w:hAnsi="Arial" w:cs="Arial"/>
        </w:rPr>
        <w:t>L’achèvement de la mission fera l’objet d’une décision établie sur demande du maître d’</w:t>
      </w:r>
      <w:r w:rsidR="00577C25" w:rsidRPr="00FC0FF3">
        <w:rPr>
          <w:rFonts w:ascii="Arial" w:hAnsi="Arial" w:cs="Arial"/>
        </w:rPr>
        <w:t>œuvre</w:t>
      </w:r>
      <w:r w:rsidRPr="00FC0FF3">
        <w:rPr>
          <w:rFonts w:ascii="Arial" w:hAnsi="Arial" w:cs="Arial"/>
        </w:rPr>
        <w:t xml:space="preserve">, par le maître de l’ouvrage, dans </w:t>
      </w:r>
      <w:r w:rsidR="00F94483" w:rsidRPr="00FC0FF3">
        <w:rPr>
          <w:rFonts w:ascii="Arial" w:hAnsi="Arial" w:cs="Arial"/>
        </w:rPr>
        <w:t xml:space="preserve">les conditions de l’article 21 du CCAG-Maîtrise d’œuvre </w:t>
      </w:r>
      <w:r w:rsidRPr="00FC0FF3">
        <w:rPr>
          <w:rFonts w:ascii="Arial" w:hAnsi="Arial" w:cs="Arial"/>
        </w:rPr>
        <w:t>et constatant que le titulaire a rempli toutes ses obligations.</w:t>
      </w:r>
    </w:p>
    <w:p w14:paraId="4D511972" w14:textId="6D8FF6FD" w:rsidR="001F681A" w:rsidRPr="00FC0FF3" w:rsidRDefault="001F681A" w:rsidP="001F681A">
      <w:pPr>
        <w:tabs>
          <w:tab w:val="left" w:pos="709"/>
          <w:tab w:val="left" w:pos="2552"/>
        </w:tabs>
        <w:spacing w:after="0"/>
        <w:rPr>
          <w:rFonts w:ascii="Arial" w:hAnsi="Arial" w:cs="Arial"/>
        </w:rPr>
      </w:pPr>
    </w:p>
    <w:p w14:paraId="47033EF9" w14:textId="77777777" w:rsidR="001F681A" w:rsidRPr="00FC0FF3" w:rsidRDefault="001F681A" w:rsidP="001F681A">
      <w:pPr>
        <w:tabs>
          <w:tab w:val="left" w:pos="709"/>
          <w:tab w:val="left" w:pos="2552"/>
        </w:tabs>
        <w:spacing w:after="0"/>
        <w:rPr>
          <w:rFonts w:ascii="Arial" w:hAnsi="Arial" w:cs="Arial"/>
        </w:rPr>
      </w:pPr>
    </w:p>
    <w:p w14:paraId="305343FA" w14:textId="2591DBAE" w:rsidR="00D11C24" w:rsidRPr="003A17CE" w:rsidRDefault="00252AA0" w:rsidP="00252AA0">
      <w:pPr>
        <w:pStyle w:val="Titre2"/>
      </w:pPr>
      <w:r>
        <w:t xml:space="preserve"> </w:t>
      </w:r>
      <w:bookmarkStart w:id="75" w:name="_Toc198546361"/>
      <w:r w:rsidR="00D11C24" w:rsidRPr="003A17CE">
        <w:t>Résiliation du marché</w:t>
      </w:r>
      <w:bookmarkEnd w:id="75"/>
    </w:p>
    <w:p w14:paraId="05639083" w14:textId="5BF01BA2" w:rsidR="00D11C24" w:rsidRPr="00FC0FF3" w:rsidRDefault="00D11C24" w:rsidP="001F681A">
      <w:pPr>
        <w:tabs>
          <w:tab w:val="left" w:pos="709"/>
          <w:tab w:val="left" w:pos="2552"/>
        </w:tabs>
        <w:spacing w:after="0"/>
        <w:rPr>
          <w:rFonts w:ascii="Arial" w:hAnsi="Arial" w:cs="Arial"/>
        </w:rPr>
      </w:pPr>
      <w:r w:rsidRPr="00FC0FF3">
        <w:rPr>
          <w:rFonts w:ascii="Arial" w:hAnsi="Arial" w:cs="Arial"/>
        </w:rPr>
        <w:t>Il sera fait, le cas éché</w:t>
      </w:r>
      <w:r w:rsidR="00F94483" w:rsidRPr="00FC0FF3">
        <w:rPr>
          <w:rFonts w:ascii="Arial" w:hAnsi="Arial" w:cs="Arial"/>
        </w:rPr>
        <w:t>ant, application des articles 27 à 34 inclus du CCAG-Maîtrise d’</w:t>
      </w:r>
      <w:r w:rsidR="008C30D0">
        <w:rPr>
          <w:rFonts w:ascii="Arial" w:hAnsi="Arial" w:cs="Arial"/>
        </w:rPr>
        <w:t>œu</w:t>
      </w:r>
      <w:r w:rsidR="008C30D0" w:rsidRPr="00FC0FF3">
        <w:rPr>
          <w:rFonts w:ascii="Arial" w:hAnsi="Arial" w:cs="Arial"/>
        </w:rPr>
        <w:t>vre</w:t>
      </w:r>
      <w:r w:rsidRPr="00FC0FF3">
        <w:rPr>
          <w:rFonts w:ascii="Arial" w:hAnsi="Arial" w:cs="Arial"/>
        </w:rPr>
        <w:t xml:space="preserve"> avec les précisions suivantes :</w:t>
      </w:r>
    </w:p>
    <w:p w14:paraId="3344DC5E" w14:textId="77D997D0" w:rsidR="001F681A" w:rsidRDefault="001F681A" w:rsidP="001F681A">
      <w:pPr>
        <w:tabs>
          <w:tab w:val="left" w:pos="709"/>
          <w:tab w:val="left" w:pos="2552"/>
        </w:tabs>
        <w:spacing w:after="0"/>
        <w:rPr>
          <w:rFonts w:ascii="Arial" w:hAnsi="Arial" w:cs="Arial"/>
        </w:rPr>
      </w:pPr>
    </w:p>
    <w:p w14:paraId="57AB9807" w14:textId="6FF10E48" w:rsidR="00D11C24" w:rsidRPr="00FC0FF3" w:rsidRDefault="00D11C24" w:rsidP="00252AA0">
      <w:pPr>
        <w:pStyle w:val="Titre3"/>
      </w:pPr>
      <w:bookmarkStart w:id="76" w:name="_Toc198546362"/>
      <w:r w:rsidRPr="00FC0FF3">
        <w:t>Résiliation du fait du maître de l’ouvrage</w:t>
      </w:r>
      <w:bookmarkEnd w:id="76"/>
      <w:r w:rsidRPr="00FC0FF3">
        <w:t xml:space="preserve"> </w:t>
      </w:r>
    </w:p>
    <w:p w14:paraId="029A3DE2" w14:textId="5866860A" w:rsidR="003F5C1F" w:rsidRPr="00FC0FF3" w:rsidRDefault="003F5C1F" w:rsidP="003F5C1F">
      <w:pPr>
        <w:tabs>
          <w:tab w:val="left" w:pos="709"/>
          <w:tab w:val="left" w:pos="2552"/>
        </w:tabs>
        <w:spacing w:after="0"/>
        <w:rPr>
          <w:rFonts w:ascii="Arial" w:hAnsi="Arial" w:cs="Arial"/>
        </w:rPr>
      </w:pPr>
      <w:r>
        <w:rPr>
          <w:rFonts w:ascii="Arial" w:hAnsi="Arial" w:cs="Arial"/>
        </w:rPr>
        <w:t>Par dérogation à l’article 31 du CCAG-Maîtrise d’œuvre, le pourcentage de fixation de la somme forfaitaire d’indemnisation porté au crédit du maître d’œuvre est fixé à 4 %.</w:t>
      </w:r>
    </w:p>
    <w:p w14:paraId="4747983B" w14:textId="77777777" w:rsidR="001F681A" w:rsidRPr="00FC0FF3" w:rsidRDefault="001F681A" w:rsidP="001F681A">
      <w:pPr>
        <w:tabs>
          <w:tab w:val="left" w:pos="709"/>
          <w:tab w:val="left" w:pos="2552"/>
        </w:tabs>
        <w:spacing w:after="0"/>
        <w:rPr>
          <w:rFonts w:ascii="Arial" w:hAnsi="Arial" w:cs="Arial"/>
        </w:rPr>
      </w:pPr>
    </w:p>
    <w:p w14:paraId="6D49BB3E" w14:textId="05B1DF35" w:rsidR="00D11C24" w:rsidRPr="00FC0FF3" w:rsidRDefault="00D11C24" w:rsidP="00252AA0">
      <w:pPr>
        <w:pStyle w:val="Titre3"/>
      </w:pPr>
      <w:bookmarkStart w:id="77" w:name="_Toc198546363"/>
      <w:r w:rsidRPr="00FC0FF3">
        <w:t>Résiliation du marché aux torts du maître d’</w:t>
      </w:r>
      <w:r w:rsidR="00577C25" w:rsidRPr="00FC0FF3">
        <w:t>œuvre</w:t>
      </w:r>
      <w:r w:rsidRPr="00FC0FF3">
        <w:t xml:space="preserve"> ou cas particuliers</w:t>
      </w:r>
      <w:bookmarkEnd w:id="77"/>
    </w:p>
    <w:p w14:paraId="40A139BA" w14:textId="60163B95" w:rsidR="00D11C24" w:rsidRPr="00FC0FF3" w:rsidRDefault="00D11C24" w:rsidP="00D11C24">
      <w:pPr>
        <w:tabs>
          <w:tab w:val="left" w:pos="709"/>
          <w:tab w:val="left" w:pos="2552"/>
        </w:tabs>
        <w:rPr>
          <w:rFonts w:ascii="Arial" w:hAnsi="Arial" w:cs="Arial"/>
        </w:rPr>
      </w:pPr>
      <w:r w:rsidRPr="00FC0FF3">
        <w:rPr>
          <w:rFonts w:ascii="Arial" w:hAnsi="Arial" w:cs="Arial"/>
        </w:rPr>
        <w:t>Si le présent marché est résilié dans l’u</w:t>
      </w:r>
      <w:r w:rsidR="00105ED6" w:rsidRPr="00FC0FF3">
        <w:rPr>
          <w:rFonts w:ascii="Arial" w:hAnsi="Arial" w:cs="Arial"/>
        </w:rPr>
        <w:t>n des cas prévus aux articles 29</w:t>
      </w:r>
      <w:r w:rsidR="003F5C1F">
        <w:rPr>
          <w:rFonts w:ascii="Arial" w:hAnsi="Arial" w:cs="Arial"/>
        </w:rPr>
        <w:t>.1et 30</w:t>
      </w:r>
      <w:r w:rsidR="00105ED6" w:rsidRPr="00FC0FF3">
        <w:rPr>
          <w:rFonts w:ascii="Arial" w:hAnsi="Arial" w:cs="Arial"/>
        </w:rPr>
        <w:t xml:space="preserve"> du CCAG-Maîtrise d’</w:t>
      </w:r>
      <w:r w:rsidR="00D70455" w:rsidRPr="00FC0FF3">
        <w:rPr>
          <w:rFonts w:ascii="Arial" w:hAnsi="Arial" w:cs="Arial"/>
        </w:rPr>
        <w:t>Œuvre</w:t>
      </w:r>
      <w:r w:rsidRPr="00FC0FF3">
        <w:rPr>
          <w:rFonts w:ascii="Arial" w:hAnsi="Arial" w:cs="Arial"/>
        </w:rPr>
        <w:t>, la fraction des prestations déjà accomplies par le maître d’</w:t>
      </w:r>
      <w:r w:rsidR="00577C25" w:rsidRPr="00FC0FF3">
        <w:rPr>
          <w:rFonts w:ascii="Arial" w:hAnsi="Arial" w:cs="Arial"/>
        </w:rPr>
        <w:t>œuvre</w:t>
      </w:r>
      <w:r w:rsidRPr="00FC0FF3">
        <w:rPr>
          <w:rFonts w:ascii="Arial" w:hAnsi="Arial" w:cs="Arial"/>
        </w:rPr>
        <w:t xml:space="preserve"> est acceptées par le maître de l’ouvrage est rémunérée avec un abattement de 10 %. Toutefois dans le cas de résiliation suite au décès ou à l’incapac</w:t>
      </w:r>
      <w:r w:rsidR="00105ED6" w:rsidRPr="00FC0FF3">
        <w:rPr>
          <w:rFonts w:ascii="Arial" w:hAnsi="Arial" w:cs="Arial"/>
        </w:rPr>
        <w:t>ité civile du titulaire (art. 28 du CCAG-Maîtrise d’</w:t>
      </w:r>
      <w:r w:rsidR="00D70455" w:rsidRPr="00FC0FF3">
        <w:rPr>
          <w:rFonts w:ascii="Arial" w:hAnsi="Arial" w:cs="Arial"/>
        </w:rPr>
        <w:t>Œuvre</w:t>
      </w:r>
      <w:r w:rsidRPr="00FC0FF3">
        <w:rPr>
          <w:rFonts w:ascii="Arial" w:hAnsi="Arial" w:cs="Arial"/>
        </w:rPr>
        <w:t xml:space="preserve">), les prestations </w:t>
      </w:r>
      <w:r w:rsidR="003F5C1F">
        <w:rPr>
          <w:rFonts w:ascii="Arial" w:hAnsi="Arial" w:cs="Arial"/>
        </w:rPr>
        <w:t xml:space="preserve">réalisées et acceptées par le maître d’ouvrage </w:t>
      </w:r>
      <w:r w:rsidRPr="00FC0FF3">
        <w:rPr>
          <w:rFonts w:ascii="Arial" w:hAnsi="Arial" w:cs="Arial"/>
        </w:rPr>
        <w:t>sont réglées sans abattement.</w:t>
      </w:r>
    </w:p>
    <w:p w14:paraId="04306652" w14:textId="253AAE6F" w:rsidR="00D11C24" w:rsidRPr="00FC0FF3" w:rsidRDefault="005E5BDF" w:rsidP="001F681A">
      <w:pPr>
        <w:tabs>
          <w:tab w:val="left" w:pos="709"/>
          <w:tab w:val="left" w:pos="2552"/>
        </w:tabs>
        <w:spacing w:after="0"/>
        <w:rPr>
          <w:rFonts w:ascii="Arial" w:hAnsi="Arial" w:cs="Arial"/>
        </w:rPr>
      </w:pPr>
      <w:r>
        <w:rPr>
          <w:rFonts w:ascii="Arial" w:hAnsi="Arial" w:cs="Arial"/>
        </w:rPr>
        <w:t>En application de</w:t>
      </w:r>
      <w:r w:rsidR="00D11C24" w:rsidRPr="00FC0FF3">
        <w:rPr>
          <w:rFonts w:ascii="Arial" w:hAnsi="Arial" w:cs="Arial"/>
        </w:rPr>
        <w:t xml:space="preserve"> l’arti</w:t>
      </w:r>
      <w:r w:rsidR="00105ED6" w:rsidRPr="00FC0FF3">
        <w:rPr>
          <w:rFonts w:ascii="Arial" w:hAnsi="Arial" w:cs="Arial"/>
        </w:rPr>
        <w:t>cle 29 du CCAG-Maîtrise d’</w:t>
      </w:r>
      <w:r w:rsidR="00D70455" w:rsidRPr="00FC0FF3">
        <w:rPr>
          <w:rFonts w:ascii="Arial" w:hAnsi="Arial" w:cs="Arial"/>
        </w:rPr>
        <w:t>Œuvre</w:t>
      </w:r>
      <w:r w:rsidR="00D11C24" w:rsidRPr="00FC0FF3">
        <w:rPr>
          <w:rFonts w:ascii="Arial" w:hAnsi="Arial" w:cs="Arial"/>
        </w:rPr>
        <w:t>, le marché pourra être résilié dans le cas où le maître d’</w:t>
      </w:r>
      <w:r w:rsidR="00577C25" w:rsidRPr="00FC0FF3">
        <w:rPr>
          <w:rFonts w:ascii="Arial" w:hAnsi="Arial" w:cs="Arial"/>
        </w:rPr>
        <w:t>œuvre</w:t>
      </w:r>
      <w:r w:rsidR="00D11C24" w:rsidRPr="00FC0FF3">
        <w:rPr>
          <w:rFonts w:ascii="Arial" w:hAnsi="Arial" w:cs="Arial"/>
        </w:rPr>
        <w:t xml:space="preserve"> s’avérerait incapable de concevoir un projet pouvant faire l’objet de marchés de travaux traités dans les limites du seuil de tolérance fixé à l’article </w:t>
      </w:r>
      <w:r w:rsidR="00932E11">
        <w:rPr>
          <w:rFonts w:ascii="Arial" w:hAnsi="Arial" w:cs="Arial"/>
        </w:rPr>
        <w:t>4.4</w:t>
      </w:r>
      <w:r w:rsidR="00D11C24" w:rsidRPr="00FC0FF3">
        <w:rPr>
          <w:rFonts w:ascii="Arial" w:hAnsi="Arial" w:cs="Arial"/>
        </w:rPr>
        <w:t xml:space="preserve"> du présent CCP ou bien dans le cas d’appel à la concurrence</w:t>
      </w:r>
      <w:r w:rsidR="003F7A5F" w:rsidRPr="00FC0FF3">
        <w:rPr>
          <w:rFonts w:ascii="Arial" w:hAnsi="Arial" w:cs="Arial"/>
        </w:rPr>
        <w:t> </w:t>
      </w:r>
      <w:r w:rsidR="00062846" w:rsidRPr="00FC0FF3">
        <w:rPr>
          <w:rFonts w:ascii="Arial" w:hAnsi="Arial" w:cs="Arial"/>
        </w:rPr>
        <w:t>constatant</w:t>
      </w:r>
      <w:r w:rsidR="003F7A5F" w:rsidRPr="00FC0FF3">
        <w:rPr>
          <w:rFonts w:ascii="Arial" w:hAnsi="Arial" w:cs="Arial"/>
        </w:rPr>
        <w:t xml:space="preserve"> des offres inacceptables</w:t>
      </w:r>
      <w:r w:rsidR="00D11C24" w:rsidRPr="00FC0FF3">
        <w:rPr>
          <w:rFonts w:ascii="Arial" w:hAnsi="Arial" w:cs="Arial"/>
        </w:rPr>
        <w:t>, lorsque le titulaire ne pourrait mener à bien les études ou négociations permettant la dévolution des marchés dans les limites du coût prévisionnel.</w:t>
      </w:r>
    </w:p>
    <w:p w14:paraId="62C74C69" w14:textId="76E9395F" w:rsidR="001F681A" w:rsidRPr="00FC0FF3" w:rsidRDefault="001F681A" w:rsidP="001F681A">
      <w:pPr>
        <w:tabs>
          <w:tab w:val="left" w:pos="709"/>
          <w:tab w:val="left" w:pos="2552"/>
        </w:tabs>
        <w:spacing w:after="0"/>
        <w:rPr>
          <w:rFonts w:ascii="Arial" w:hAnsi="Arial" w:cs="Arial"/>
        </w:rPr>
      </w:pPr>
    </w:p>
    <w:p w14:paraId="6C4AEB7E" w14:textId="77777777" w:rsidR="001F681A" w:rsidRPr="00FC0FF3" w:rsidRDefault="001F681A" w:rsidP="001F681A">
      <w:pPr>
        <w:tabs>
          <w:tab w:val="left" w:pos="709"/>
          <w:tab w:val="left" w:pos="2552"/>
        </w:tabs>
        <w:spacing w:after="0"/>
        <w:rPr>
          <w:rFonts w:ascii="Arial" w:hAnsi="Arial" w:cs="Arial"/>
        </w:rPr>
      </w:pPr>
    </w:p>
    <w:p w14:paraId="4FD211C8" w14:textId="1179944A" w:rsidR="00D11C24" w:rsidRPr="003A17CE" w:rsidRDefault="00252AA0" w:rsidP="00252AA0">
      <w:pPr>
        <w:pStyle w:val="Titre2"/>
      </w:pPr>
      <w:r>
        <w:t xml:space="preserve"> </w:t>
      </w:r>
      <w:bookmarkStart w:id="78" w:name="_Toc198546364"/>
      <w:r w:rsidR="00D11C24" w:rsidRPr="003A17CE">
        <w:t>Clauses diverses</w:t>
      </w:r>
      <w:bookmarkEnd w:id="78"/>
    </w:p>
    <w:p w14:paraId="49011620" w14:textId="6CB8BF17" w:rsidR="00D11C24" w:rsidRPr="00FC0FF3" w:rsidRDefault="00D11C24" w:rsidP="00252AA0">
      <w:pPr>
        <w:pStyle w:val="Titre3"/>
      </w:pPr>
      <w:bookmarkStart w:id="79" w:name="_Toc198546365"/>
      <w:r w:rsidRPr="00FC0FF3">
        <w:t>Conduite des prestations dans un groupement</w:t>
      </w:r>
      <w:bookmarkEnd w:id="79"/>
    </w:p>
    <w:p w14:paraId="49BA95C0" w14:textId="014CB049" w:rsidR="00D11C24" w:rsidRPr="00FC0FF3" w:rsidRDefault="00D11C24" w:rsidP="00D11C24">
      <w:pPr>
        <w:tabs>
          <w:tab w:val="left" w:pos="709"/>
          <w:tab w:val="left" w:pos="2552"/>
        </w:tabs>
        <w:rPr>
          <w:rFonts w:ascii="Arial" w:hAnsi="Arial" w:cs="Arial"/>
        </w:rPr>
      </w:pPr>
      <w:r w:rsidRPr="00FC0FF3">
        <w:rPr>
          <w:rFonts w:ascii="Arial" w:hAnsi="Arial" w:cs="Arial"/>
        </w:rPr>
        <w:t>La bonne exécution des prestations dépendant essentiellement des cotraitants désignés comme tels dans l’acte d’engagement et constituant le groupement titulaire du marché, les stipulations de l’article 3</w:t>
      </w:r>
      <w:r w:rsidR="00105ED6" w:rsidRPr="00FC0FF3">
        <w:rPr>
          <w:rFonts w:ascii="Arial" w:hAnsi="Arial" w:cs="Arial"/>
        </w:rPr>
        <w:t>.4.3 du CCAG-Maîtrise d’</w:t>
      </w:r>
      <w:r w:rsidR="00015A98" w:rsidRPr="00FC0FF3">
        <w:rPr>
          <w:rFonts w:ascii="Arial" w:hAnsi="Arial" w:cs="Arial"/>
        </w:rPr>
        <w:t>Œuvre</w:t>
      </w:r>
      <w:r w:rsidRPr="00FC0FF3">
        <w:rPr>
          <w:rFonts w:ascii="Arial" w:hAnsi="Arial" w:cs="Arial"/>
        </w:rPr>
        <w:t xml:space="preserve"> sont applicables.</w:t>
      </w:r>
    </w:p>
    <w:p w14:paraId="160FD592" w14:textId="47A192CD" w:rsidR="00EA1DF6" w:rsidRPr="00FC0FF3" w:rsidRDefault="00D11C24" w:rsidP="001F681A">
      <w:pPr>
        <w:tabs>
          <w:tab w:val="left" w:pos="709"/>
          <w:tab w:val="left" w:pos="2552"/>
        </w:tabs>
        <w:spacing w:after="0"/>
        <w:rPr>
          <w:rFonts w:ascii="Arial" w:hAnsi="Arial" w:cs="Arial"/>
        </w:rPr>
      </w:pPr>
      <w:r w:rsidRPr="00FC0FF3">
        <w:rPr>
          <w:rFonts w:ascii="Arial" w:hAnsi="Arial" w:cs="Arial"/>
        </w:rPr>
        <w:t>En cons</w:t>
      </w:r>
      <w:r w:rsidR="00EA1DF6" w:rsidRPr="00FC0FF3">
        <w:rPr>
          <w:rFonts w:ascii="Arial" w:hAnsi="Arial" w:cs="Arial"/>
        </w:rPr>
        <w:t>équence, les articles du CCAG-Maîtrise d’</w:t>
      </w:r>
      <w:r w:rsidR="00015A98" w:rsidRPr="00FC0FF3">
        <w:rPr>
          <w:rFonts w:ascii="Arial" w:hAnsi="Arial" w:cs="Arial"/>
        </w:rPr>
        <w:t>Œuvre</w:t>
      </w:r>
      <w:r w:rsidRPr="00FC0FF3">
        <w:rPr>
          <w:rFonts w:ascii="Arial" w:hAnsi="Arial" w:cs="Arial"/>
        </w:rPr>
        <w:t>, traitant de la résiliation aux torts du titulaire (art. 3</w:t>
      </w:r>
      <w:r w:rsidR="005E5BDF">
        <w:rPr>
          <w:rFonts w:ascii="Arial" w:hAnsi="Arial" w:cs="Arial"/>
        </w:rPr>
        <w:t>0</w:t>
      </w:r>
      <w:r w:rsidRPr="00FC0FF3">
        <w:rPr>
          <w:rFonts w:ascii="Arial" w:hAnsi="Arial" w:cs="Arial"/>
        </w:rPr>
        <w:t>) s’appliquent dès lors qu’un seul des cotraitants du groupement se trouve dans une des situations prévues à ces articles.</w:t>
      </w:r>
    </w:p>
    <w:p w14:paraId="1DEE2D19" w14:textId="5544E748" w:rsidR="001F681A" w:rsidRPr="00FC0FF3" w:rsidRDefault="001F681A" w:rsidP="001F681A">
      <w:pPr>
        <w:tabs>
          <w:tab w:val="left" w:pos="709"/>
          <w:tab w:val="left" w:pos="2552"/>
        </w:tabs>
        <w:spacing w:after="0"/>
        <w:rPr>
          <w:rFonts w:ascii="Arial" w:hAnsi="Arial" w:cs="Arial"/>
        </w:rPr>
      </w:pPr>
    </w:p>
    <w:p w14:paraId="4F698EC5" w14:textId="77777777" w:rsidR="001F681A" w:rsidRPr="00FC0FF3" w:rsidRDefault="001F681A" w:rsidP="001F681A">
      <w:pPr>
        <w:tabs>
          <w:tab w:val="left" w:pos="709"/>
          <w:tab w:val="left" w:pos="2552"/>
        </w:tabs>
        <w:spacing w:after="0"/>
        <w:rPr>
          <w:rFonts w:ascii="Arial" w:hAnsi="Arial" w:cs="Arial"/>
        </w:rPr>
      </w:pPr>
    </w:p>
    <w:p w14:paraId="78810E50" w14:textId="3DECB6EB" w:rsidR="00D11C24" w:rsidRPr="005F5D45" w:rsidRDefault="00D11C24" w:rsidP="00252AA0">
      <w:pPr>
        <w:pStyle w:val="Titre3"/>
      </w:pPr>
      <w:bookmarkStart w:id="80" w:name="_Toc198546366"/>
      <w:r w:rsidRPr="005F5D45">
        <w:t>Saisie-arrêt</w:t>
      </w:r>
      <w:bookmarkEnd w:id="80"/>
    </w:p>
    <w:p w14:paraId="0A0F0FD2" w14:textId="7EB5D86A" w:rsidR="00D11C24" w:rsidRPr="00FC0FF3" w:rsidRDefault="00D11C24" w:rsidP="002867B3">
      <w:pPr>
        <w:keepNext/>
        <w:keepLines/>
        <w:tabs>
          <w:tab w:val="left" w:pos="709"/>
          <w:tab w:val="left" w:pos="2552"/>
        </w:tabs>
        <w:spacing w:after="0"/>
        <w:rPr>
          <w:rFonts w:ascii="Arial" w:hAnsi="Arial" w:cs="Arial"/>
        </w:rPr>
      </w:pPr>
      <w:r w:rsidRPr="00FC0FF3">
        <w:rPr>
          <w:rFonts w:ascii="Arial" w:hAnsi="Arial" w:cs="Arial"/>
        </w:rPr>
        <w:t>Si le marché est conclu avec un groupement de cotraitants solidaires, le comptable assignataire du marché auprès duquel serait pratiquée la saisie-arrêt du chef d’un des cotraitants retiendra sur les prochains mandats de paiement émis au titre du marché l’intégralité de la somme pour sûreté de laquelle cette saisie-arrêt a été faite.</w:t>
      </w:r>
    </w:p>
    <w:p w14:paraId="213C4DF9" w14:textId="2CD45894" w:rsidR="001F681A" w:rsidRPr="00FC0FF3" w:rsidRDefault="001F681A" w:rsidP="001F681A">
      <w:pPr>
        <w:tabs>
          <w:tab w:val="left" w:pos="709"/>
          <w:tab w:val="left" w:pos="2552"/>
        </w:tabs>
        <w:spacing w:after="0"/>
        <w:rPr>
          <w:rFonts w:ascii="Arial" w:hAnsi="Arial" w:cs="Arial"/>
        </w:rPr>
      </w:pPr>
    </w:p>
    <w:p w14:paraId="7EDEAF65" w14:textId="2D4CA2FA" w:rsidR="00D11C24" w:rsidRPr="00FC0FF3" w:rsidRDefault="00D11C24" w:rsidP="00252AA0">
      <w:pPr>
        <w:pStyle w:val="Titre3"/>
      </w:pPr>
      <w:bookmarkStart w:id="81" w:name="_Toc198546367"/>
      <w:r w:rsidRPr="00FC0FF3">
        <w:t>Assurance</w:t>
      </w:r>
      <w:bookmarkEnd w:id="81"/>
    </w:p>
    <w:p w14:paraId="3FFBBA2A" w14:textId="5ADA03C4" w:rsidR="00D11C24" w:rsidRPr="00FC0FF3" w:rsidRDefault="00D11C24" w:rsidP="00D11C24">
      <w:pPr>
        <w:tabs>
          <w:tab w:val="left" w:pos="709"/>
          <w:tab w:val="left" w:pos="2552"/>
        </w:tabs>
        <w:rPr>
          <w:rFonts w:ascii="Arial" w:hAnsi="Arial" w:cs="Arial"/>
        </w:rPr>
      </w:pPr>
      <w:r w:rsidRPr="00FC0FF3">
        <w:rPr>
          <w:rFonts w:ascii="Arial" w:hAnsi="Arial" w:cs="Arial"/>
        </w:rPr>
        <w:t>Dans un délai de quinze jours à compter de la notification du marché et avant tout commencement d’exécution, le maître d’</w:t>
      </w:r>
      <w:r w:rsidR="00577C25" w:rsidRPr="00FC0FF3">
        <w:rPr>
          <w:rFonts w:ascii="Arial" w:hAnsi="Arial" w:cs="Arial"/>
        </w:rPr>
        <w:t>œuvre</w:t>
      </w:r>
      <w:r w:rsidRPr="00FC0FF3">
        <w:rPr>
          <w:rFonts w:ascii="Arial" w:hAnsi="Arial" w:cs="Arial"/>
        </w:rPr>
        <w:t xml:space="preserve"> (en la personne de chacune de ses composantes) doit justifier qu’il est titulaire d’une assurance couvrant les responsabilités découlant des principes dont s’inspirent les articles 1792 et suivants du Code civil.</w:t>
      </w:r>
    </w:p>
    <w:p w14:paraId="3721BC7E" w14:textId="78CF4B8B" w:rsidR="00D11C24" w:rsidRPr="00FC0FF3" w:rsidRDefault="00D11C24" w:rsidP="00D11C24">
      <w:pPr>
        <w:tabs>
          <w:tab w:val="left" w:pos="709"/>
          <w:tab w:val="left" w:pos="2552"/>
        </w:tabs>
        <w:rPr>
          <w:rFonts w:ascii="Arial" w:hAnsi="Arial" w:cs="Arial"/>
        </w:rPr>
      </w:pPr>
      <w:r w:rsidRPr="00FC0FF3">
        <w:rPr>
          <w:rFonts w:ascii="Arial" w:hAnsi="Arial" w:cs="Arial"/>
        </w:rPr>
        <w:t>Le maître d’</w:t>
      </w:r>
      <w:r w:rsidR="00577C25" w:rsidRPr="00FC0FF3">
        <w:rPr>
          <w:rFonts w:ascii="Arial" w:hAnsi="Arial" w:cs="Arial"/>
        </w:rPr>
        <w:t>œuvre</w:t>
      </w:r>
      <w:r w:rsidRPr="00FC0FF3">
        <w:rPr>
          <w:rFonts w:ascii="Arial" w:hAnsi="Arial" w:cs="Arial"/>
        </w:rPr>
        <w:t xml:space="preserve"> devra fournir, avant notification de son</w:t>
      </w:r>
      <w:r w:rsidR="00577C25" w:rsidRPr="00FC0FF3">
        <w:rPr>
          <w:rFonts w:ascii="Arial" w:hAnsi="Arial" w:cs="Arial"/>
        </w:rPr>
        <w:t xml:space="preserve"> marché, une attestation de son</w:t>
      </w:r>
      <w:r w:rsidRPr="00FC0FF3">
        <w:rPr>
          <w:rFonts w:ascii="Arial" w:hAnsi="Arial" w:cs="Arial"/>
        </w:rPr>
        <w:t xml:space="preserve"> assureur justifiant qu’il est à jour de ses cotisations et que sa police contient les garanties en rapport avec l’importance de l’opération.</w:t>
      </w:r>
    </w:p>
    <w:p w14:paraId="24490272" w14:textId="43920F6D" w:rsidR="00D11C24" w:rsidRPr="00FC0FF3" w:rsidRDefault="00D11C24" w:rsidP="00D11C24">
      <w:pPr>
        <w:tabs>
          <w:tab w:val="left" w:pos="709"/>
          <w:tab w:val="left" w:pos="2552"/>
        </w:tabs>
        <w:rPr>
          <w:rFonts w:ascii="Arial" w:hAnsi="Arial" w:cs="Arial"/>
        </w:rPr>
      </w:pPr>
      <w:r w:rsidRPr="00FC0FF3">
        <w:rPr>
          <w:rFonts w:ascii="Arial" w:hAnsi="Arial" w:cs="Arial"/>
        </w:rPr>
        <w:t>Il devra, s’il y a lieu, souscrire une police complémentaire si celle existant n’est pas considérée comme suffisante par le maître de l’ouvrage pour assurer la couverture des ri</w:t>
      </w:r>
      <w:r w:rsidR="009128D5" w:rsidRPr="00FC0FF3">
        <w:rPr>
          <w:rFonts w:ascii="Arial" w:hAnsi="Arial" w:cs="Arial"/>
        </w:rPr>
        <w:t>s</w:t>
      </w:r>
      <w:r w:rsidRPr="00FC0FF3">
        <w:rPr>
          <w:rFonts w:ascii="Arial" w:hAnsi="Arial" w:cs="Arial"/>
        </w:rPr>
        <w:t>ques liés à cette opération.</w:t>
      </w:r>
    </w:p>
    <w:p w14:paraId="1FEF8CA2" w14:textId="5566B338" w:rsidR="002156D3" w:rsidRPr="00FC0FF3" w:rsidRDefault="00D11C24" w:rsidP="001F681A">
      <w:pPr>
        <w:tabs>
          <w:tab w:val="left" w:pos="709"/>
          <w:tab w:val="left" w:pos="2552"/>
        </w:tabs>
        <w:spacing w:after="0"/>
        <w:rPr>
          <w:rFonts w:ascii="Arial" w:hAnsi="Arial" w:cs="Arial"/>
        </w:rPr>
      </w:pPr>
      <w:r w:rsidRPr="00FC0FF3">
        <w:rPr>
          <w:rFonts w:ascii="Arial" w:hAnsi="Arial" w:cs="Arial"/>
        </w:rPr>
        <w:t>Il devra fournir une attestation semblable à l’appui de son projet de décompte final.</w:t>
      </w:r>
    </w:p>
    <w:p w14:paraId="43F2E5B0" w14:textId="66E5D5A8" w:rsidR="00EA1DF6" w:rsidRDefault="00EA1DF6" w:rsidP="001F681A">
      <w:pPr>
        <w:tabs>
          <w:tab w:val="left" w:pos="709"/>
          <w:tab w:val="left" w:pos="2552"/>
        </w:tabs>
        <w:spacing w:after="0"/>
        <w:rPr>
          <w:rFonts w:ascii="Arial" w:hAnsi="Arial" w:cs="Arial"/>
        </w:rPr>
      </w:pPr>
    </w:p>
    <w:p w14:paraId="1A4268FF" w14:textId="00C2C5BF" w:rsidR="005F5349" w:rsidRDefault="005F5349" w:rsidP="001F681A">
      <w:pPr>
        <w:tabs>
          <w:tab w:val="left" w:pos="709"/>
          <w:tab w:val="left" w:pos="2552"/>
        </w:tabs>
        <w:spacing w:after="0"/>
        <w:rPr>
          <w:rFonts w:ascii="Arial" w:hAnsi="Arial" w:cs="Arial"/>
        </w:rPr>
      </w:pPr>
    </w:p>
    <w:p w14:paraId="7CE52DFF" w14:textId="24F61526" w:rsidR="005F5349" w:rsidRDefault="00252AA0" w:rsidP="00252AA0">
      <w:pPr>
        <w:pStyle w:val="Titre2"/>
      </w:pPr>
      <w:r>
        <w:t xml:space="preserve"> </w:t>
      </w:r>
      <w:bookmarkStart w:id="82" w:name="_Toc198546368"/>
      <w:r w:rsidR="005F5349" w:rsidRPr="003A17CE">
        <w:t>PENALITES</w:t>
      </w:r>
      <w:r w:rsidR="00595FAA" w:rsidRPr="003A17CE">
        <w:t xml:space="preserve"> </w:t>
      </w:r>
      <w:r w:rsidR="005E5BDF">
        <w:t>–</w:t>
      </w:r>
      <w:r w:rsidR="005F5349" w:rsidRPr="003A17CE">
        <w:t xml:space="preserve"> GENERALITES</w:t>
      </w:r>
      <w:bookmarkEnd w:id="82"/>
    </w:p>
    <w:p w14:paraId="4BA670ED" w14:textId="1425F005" w:rsidR="005E5BDF" w:rsidRPr="00252AA0" w:rsidRDefault="005E5BDF" w:rsidP="00252AA0">
      <w:pPr>
        <w:pStyle w:val="Titre3"/>
      </w:pPr>
      <w:bookmarkStart w:id="83" w:name="_Toc198546369"/>
      <w:r w:rsidRPr="00252AA0">
        <w:t>Exonération</w:t>
      </w:r>
      <w:bookmarkEnd w:id="83"/>
    </w:p>
    <w:p w14:paraId="4B28F253" w14:textId="11B8F380" w:rsidR="005F5349" w:rsidRPr="008C30D0" w:rsidRDefault="005F5349" w:rsidP="005F5349">
      <w:pPr>
        <w:tabs>
          <w:tab w:val="left" w:pos="709"/>
          <w:tab w:val="left" w:pos="2552"/>
        </w:tabs>
        <w:spacing w:after="0"/>
        <w:rPr>
          <w:rFonts w:ascii="Arial" w:hAnsi="Arial" w:cs="Arial"/>
        </w:rPr>
      </w:pPr>
      <w:r w:rsidRPr="00F53D7A">
        <w:rPr>
          <w:rFonts w:ascii="Arial" w:hAnsi="Arial" w:cs="Arial"/>
        </w:rPr>
        <w:t xml:space="preserve">Par dérogation à l’article </w:t>
      </w:r>
      <w:r w:rsidR="00595FAA" w:rsidRPr="00F53D7A">
        <w:rPr>
          <w:rFonts w:ascii="Arial" w:hAnsi="Arial" w:cs="Arial"/>
        </w:rPr>
        <w:t xml:space="preserve">16.2.1, les </w:t>
      </w:r>
      <w:r w:rsidR="00595FAA" w:rsidRPr="008C30D0">
        <w:rPr>
          <w:rFonts w:ascii="Arial" w:hAnsi="Arial" w:cs="Arial"/>
        </w:rPr>
        <w:t>pénalités sont dues dès le premier euro.</w:t>
      </w:r>
    </w:p>
    <w:p w14:paraId="127152C9" w14:textId="77777777" w:rsidR="008C4017" w:rsidRPr="008C30D0" w:rsidRDefault="008C4017" w:rsidP="008C4017">
      <w:pPr>
        <w:tabs>
          <w:tab w:val="left" w:pos="1440"/>
        </w:tabs>
        <w:spacing w:after="0" w:line="259" w:lineRule="auto"/>
        <w:jc w:val="left"/>
        <w:rPr>
          <w:rFonts w:ascii="Arial" w:hAnsi="Arial" w:cs="Arial"/>
          <w:shd w:val="clear" w:color="auto" w:fill="FFFFFF"/>
        </w:rPr>
      </w:pPr>
    </w:p>
    <w:p w14:paraId="63D5A274" w14:textId="77777777" w:rsidR="00595FAA" w:rsidRDefault="00595FAA" w:rsidP="001F681A">
      <w:pPr>
        <w:tabs>
          <w:tab w:val="left" w:pos="709"/>
          <w:tab w:val="left" w:pos="2552"/>
        </w:tabs>
        <w:spacing w:after="0"/>
        <w:rPr>
          <w:rFonts w:ascii="Arial" w:hAnsi="Arial" w:cs="Arial"/>
        </w:rPr>
      </w:pPr>
    </w:p>
    <w:p w14:paraId="2F8CF709" w14:textId="50837381" w:rsidR="00595FAA" w:rsidRPr="00595FAA" w:rsidRDefault="00595FAA" w:rsidP="00252AA0">
      <w:pPr>
        <w:pStyle w:val="Titre3"/>
      </w:pPr>
      <w:bookmarkStart w:id="84" w:name="_Toc198546370"/>
      <w:r w:rsidRPr="00595FAA">
        <w:t>Plafonds</w:t>
      </w:r>
      <w:bookmarkEnd w:id="84"/>
      <w:r w:rsidRPr="00595FAA">
        <w:t xml:space="preserve"> </w:t>
      </w:r>
    </w:p>
    <w:p w14:paraId="4DEDD874" w14:textId="1082851D" w:rsidR="00595FAA" w:rsidRPr="008C30D0" w:rsidRDefault="00595FAA" w:rsidP="00595FAA">
      <w:pPr>
        <w:tabs>
          <w:tab w:val="left" w:pos="709"/>
          <w:tab w:val="left" w:pos="2552"/>
        </w:tabs>
        <w:spacing w:after="0"/>
        <w:rPr>
          <w:rFonts w:ascii="Arial" w:hAnsi="Arial" w:cs="Arial"/>
        </w:rPr>
      </w:pPr>
      <w:r w:rsidRPr="008C30D0">
        <w:rPr>
          <w:rFonts w:ascii="Arial" w:hAnsi="Arial" w:cs="Arial"/>
        </w:rPr>
        <w:t>Par dérogation à l’article 16.2.2</w:t>
      </w:r>
      <w:r w:rsidR="00F53D7A">
        <w:rPr>
          <w:rFonts w:ascii="Arial" w:hAnsi="Arial" w:cs="Arial"/>
        </w:rPr>
        <w:t xml:space="preserve"> </w:t>
      </w:r>
      <w:r w:rsidR="008C30D0" w:rsidRPr="008C30D0">
        <w:rPr>
          <w:rFonts w:ascii="Arial" w:hAnsi="Arial" w:cs="Arial"/>
        </w:rPr>
        <w:t>du CCAG</w:t>
      </w:r>
      <w:r w:rsidRPr="008C30D0">
        <w:rPr>
          <w:rFonts w:ascii="Arial" w:hAnsi="Arial" w:cs="Arial"/>
        </w:rPr>
        <w:t>, aucun plafond n’est prévu dans le montant des pénalités.</w:t>
      </w:r>
    </w:p>
    <w:p w14:paraId="77D404CE" w14:textId="1BC93AFD" w:rsidR="00595FAA" w:rsidRDefault="00595FAA" w:rsidP="001F681A">
      <w:pPr>
        <w:tabs>
          <w:tab w:val="left" w:pos="709"/>
          <w:tab w:val="left" w:pos="2552"/>
        </w:tabs>
        <w:spacing w:after="0"/>
        <w:rPr>
          <w:rFonts w:ascii="Arial" w:hAnsi="Arial" w:cs="Arial"/>
        </w:rPr>
      </w:pPr>
    </w:p>
    <w:p w14:paraId="7634D4AF" w14:textId="77777777" w:rsidR="00595FAA" w:rsidRPr="00FC0FF3" w:rsidRDefault="00595FAA" w:rsidP="001F681A">
      <w:pPr>
        <w:tabs>
          <w:tab w:val="left" w:pos="709"/>
          <w:tab w:val="left" w:pos="2552"/>
        </w:tabs>
        <w:spacing w:after="0"/>
        <w:rPr>
          <w:rFonts w:ascii="Arial" w:hAnsi="Arial" w:cs="Arial"/>
        </w:rPr>
      </w:pPr>
    </w:p>
    <w:p w14:paraId="58626BAD" w14:textId="7D3B0E18" w:rsidR="002156D3" w:rsidRPr="003A17CE" w:rsidRDefault="00252AA0" w:rsidP="00252AA0">
      <w:pPr>
        <w:pStyle w:val="Titre2"/>
      </w:pPr>
      <w:r>
        <w:rPr>
          <w:b/>
        </w:rPr>
        <w:t xml:space="preserve"> </w:t>
      </w:r>
      <w:bookmarkStart w:id="85" w:name="_Toc198546371"/>
      <w:r w:rsidR="002156D3" w:rsidRPr="003A17CE">
        <w:t>CONFIDENTIALITE</w:t>
      </w:r>
      <w:bookmarkEnd w:id="85"/>
    </w:p>
    <w:p w14:paraId="30A9FE5C" w14:textId="77777777" w:rsidR="003A17CE" w:rsidRPr="008C30D0" w:rsidRDefault="003A17CE" w:rsidP="003A17CE">
      <w:pPr>
        <w:tabs>
          <w:tab w:val="left" w:pos="709"/>
          <w:tab w:val="left" w:pos="2552"/>
        </w:tabs>
        <w:spacing w:after="0"/>
        <w:rPr>
          <w:rFonts w:ascii="Arial" w:hAnsi="Arial" w:cs="Arial"/>
        </w:rPr>
      </w:pPr>
      <w:r w:rsidRPr="008C30D0">
        <w:rPr>
          <w:rFonts w:ascii="Arial" w:hAnsi="Arial" w:cs="Arial"/>
        </w:rPr>
        <w:t>Le Titulaire qui, à l’occasion du marché, a reçu de l’INRAE communication à titre</w:t>
      </w:r>
      <w:r w:rsidRPr="008C30D0">
        <w:rPr>
          <w:rFonts w:ascii="Arial" w:hAnsi="Arial" w:cs="Arial"/>
        </w:rPr>
        <w:br/>
        <w:t>confidentiel de renseignements, documents ou objets quelconques, est tenu de maintenir la</w:t>
      </w:r>
      <w:r w:rsidRPr="008C30D0">
        <w:rPr>
          <w:rFonts w:ascii="Arial" w:hAnsi="Arial" w:cs="Arial"/>
        </w:rPr>
        <w:br/>
        <w:t>confidentialité attachée à cette communication.</w:t>
      </w:r>
    </w:p>
    <w:p w14:paraId="6C9C562D" w14:textId="77777777" w:rsidR="003A17CE" w:rsidRPr="008C30D0" w:rsidRDefault="003A17CE" w:rsidP="003A17CE">
      <w:pPr>
        <w:tabs>
          <w:tab w:val="left" w:pos="709"/>
          <w:tab w:val="left" w:pos="2552"/>
        </w:tabs>
        <w:spacing w:after="0"/>
        <w:rPr>
          <w:rFonts w:ascii="Arial" w:hAnsi="Arial" w:cs="Arial"/>
        </w:rPr>
      </w:pPr>
    </w:p>
    <w:p w14:paraId="492ABC21" w14:textId="2DBDFCEA" w:rsidR="003A17CE" w:rsidRPr="008C30D0" w:rsidRDefault="003A17CE" w:rsidP="003A17CE">
      <w:pPr>
        <w:tabs>
          <w:tab w:val="left" w:pos="709"/>
          <w:tab w:val="left" w:pos="2552"/>
        </w:tabs>
        <w:spacing w:after="0"/>
        <w:rPr>
          <w:rFonts w:ascii="Arial" w:hAnsi="Arial" w:cs="Arial"/>
        </w:rPr>
      </w:pPr>
      <w:r w:rsidRPr="008C30D0">
        <w:rPr>
          <w:rFonts w:ascii="Arial" w:hAnsi="Arial" w:cs="Arial"/>
        </w:rPr>
        <w:t>Il ne doit divulguer aucune des informations qui résultent de l’exécution du marché ou</w:t>
      </w:r>
      <w:r w:rsidRPr="008C30D0">
        <w:rPr>
          <w:rFonts w:ascii="Arial" w:hAnsi="Arial" w:cs="Arial"/>
        </w:rPr>
        <w:br/>
        <w:t>pourraient parvenir à sa connaissance.</w:t>
      </w:r>
    </w:p>
    <w:p w14:paraId="6A6A0518" w14:textId="77777777" w:rsidR="003A17CE" w:rsidRPr="008C30D0" w:rsidRDefault="003A17CE" w:rsidP="003A17CE">
      <w:pPr>
        <w:tabs>
          <w:tab w:val="left" w:pos="709"/>
          <w:tab w:val="left" w:pos="2552"/>
        </w:tabs>
        <w:spacing w:after="0"/>
        <w:rPr>
          <w:rFonts w:ascii="Arial" w:hAnsi="Arial" w:cs="Arial"/>
        </w:rPr>
      </w:pPr>
      <w:r w:rsidRPr="008C30D0">
        <w:rPr>
          <w:rFonts w:ascii="Arial" w:hAnsi="Arial" w:cs="Arial"/>
        </w:rPr>
        <w:t>Il doit avertir sans délai l’INRAE de toute violation constatée de cette obligation de</w:t>
      </w:r>
      <w:r w:rsidRPr="008C30D0">
        <w:rPr>
          <w:rFonts w:ascii="Arial" w:hAnsi="Arial" w:cs="Arial"/>
        </w:rPr>
        <w:br/>
        <w:t>confidentialité.</w:t>
      </w:r>
      <w:r w:rsidRPr="008C30D0">
        <w:rPr>
          <w:rFonts w:ascii="Arial" w:hAnsi="Arial" w:cs="Arial"/>
        </w:rPr>
        <w:br/>
      </w:r>
    </w:p>
    <w:p w14:paraId="6EE71691" w14:textId="7220ABC1" w:rsidR="003A17CE" w:rsidRPr="008C30D0" w:rsidRDefault="003A17CE" w:rsidP="003A17CE">
      <w:pPr>
        <w:tabs>
          <w:tab w:val="left" w:pos="709"/>
          <w:tab w:val="left" w:pos="2552"/>
        </w:tabs>
        <w:spacing w:after="0"/>
        <w:rPr>
          <w:rFonts w:ascii="Arial" w:hAnsi="Arial" w:cs="Arial"/>
        </w:rPr>
      </w:pPr>
      <w:r w:rsidRPr="008C30D0">
        <w:rPr>
          <w:rFonts w:ascii="Arial" w:hAnsi="Arial" w:cs="Arial"/>
        </w:rPr>
        <w:t>Le titulaire s’engage à :</w:t>
      </w:r>
    </w:p>
    <w:p w14:paraId="2E0A9686" w14:textId="77777777" w:rsidR="003A17CE" w:rsidRPr="008C30D0" w:rsidRDefault="003A17CE" w:rsidP="003A17CE">
      <w:pPr>
        <w:spacing w:before="40" w:after="0"/>
        <w:ind w:left="709" w:hanging="142"/>
        <w:rPr>
          <w:rFonts w:ascii="Arial" w:hAnsi="Arial" w:cs="Arial"/>
        </w:rPr>
      </w:pPr>
      <w:r w:rsidRPr="008C30D0">
        <w:rPr>
          <w:rFonts w:ascii="Arial" w:hAnsi="Arial" w:cs="Arial"/>
        </w:rPr>
        <w:t>- Ne pas capter, par quelques procédés que ce soit toute information. Cela inclut notamment</w:t>
      </w:r>
      <w:r w:rsidRPr="008C30D0">
        <w:rPr>
          <w:rFonts w:ascii="Arial" w:hAnsi="Arial" w:cs="Arial"/>
        </w:rPr>
        <w:br/>
        <w:t>tout enregistrement sonore, visuel, olfactif, etc.</w:t>
      </w:r>
    </w:p>
    <w:p w14:paraId="254019E4" w14:textId="77777777" w:rsidR="003A17CE" w:rsidRPr="008C30D0" w:rsidRDefault="003A17CE" w:rsidP="003A17CE">
      <w:pPr>
        <w:spacing w:before="40" w:after="0"/>
        <w:ind w:left="709" w:hanging="142"/>
        <w:rPr>
          <w:rFonts w:ascii="Arial" w:hAnsi="Arial" w:cs="Arial"/>
        </w:rPr>
      </w:pPr>
      <w:r w:rsidRPr="008C30D0">
        <w:rPr>
          <w:rFonts w:ascii="Arial" w:hAnsi="Arial" w:cs="Arial"/>
        </w:rPr>
        <w:t>- Ne pas sortir tout document et tout matériel des locaux de l’unité visitée ;</w:t>
      </w:r>
    </w:p>
    <w:p w14:paraId="19F9640E" w14:textId="2FEF5DAA" w:rsidR="003A17CE" w:rsidRPr="008C30D0" w:rsidRDefault="003A17CE" w:rsidP="003A17CE">
      <w:pPr>
        <w:spacing w:before="40" w:after="0"/>
        <w:ind w:left="709" w:hanging="142"/>
        <w:rPr>
          <w:rFonts w:ascii="Arial" w:hAnsi="Arial" w:cs="Arial"/>
        </w:rPr>
      </w:pPr>
      <w:r w:rsidRPr="008C30D0">
        <w:rPr>
          <w:rFonts w:ascii="Arial" w:hAnsi="Arial" w:cs="Arial"/>
        </w:rPr>
        <w:t>- Ne pas divulguer, utiliser ou transmettre toute information de toute nature et sur tout support, échangées par tous moyens au cours de sa présence sur le site ;</w:t>
      </w:r>
    </w:p>
    <w:p w14:paraId="730CE78B" w14:textId="77777777" w:rsidR="003A17CE" w:rsidRPr="008C30D0" w:rsidRDefault="003A17CE" w:rsidP="003A17CE">
      <w:pPr>
        <w:tabs>
          <w:tab w:val="left" w:pos="709"/>
          <w:tab w:val="left" w:pos="2552"/>
        </w:tabs>
        <w:spacing w:after="0"/>
        <w:rPr>
          <w:rFonts w:ascii="Arial" w:hAnsi="Arial" w:cs="Arial"/>
        </w:rPr>
      </w:pPr>
    </w:p>
    <w:p w14:paraId="6E02157F" w14:textId="00525ED6" w:rsidR="003A17CE" w:rsidRPr="008C30D0" w:rsidRDefault="003A17CE" w:rsidP="003A17CE">
      <w:pPr>
        <w:tabs>
          <w:tab w:val="left" w:pos="709"/>
          <w:tab w:val="left" w:pos="2552"/>
        </w:tabs>
        <w:spacing w:after="0"/>
        <w:rPr>
          <w:rFonts w:ascii="Arial" w:hAnsi="Arial" w:cs="Arial"/>
        </w:rPr>
      </w:pPr>
      <w:r w:rsidRPr="008C30D0">
        <w:rPr>
          <w:rFonts w:ascii="Arial" w:hAnsi="Arial" w:cs="Arial"/>
        </w:rPr>
        <w:t>Seul un accord exprès, écrit et préalable de l’autorité compétente d’INRAE peut le libérer de</w:t>
      </w:r>
      <w:r w:rsidRPr="008C30D0">
        <w:rPr>
          <w:rFonts w:ascii="Arial" w:hAnsi="Arial" w:cs="Arial"/>
        </w:rPr>
        <w:br/>
        <w:t>tout ou partie de ces obligations.</w:t>
      </w:r>
    </w:p>
    <w:p w14:paraId="61D07B3B" w14:textId="77777777" w:rsidR="003A17CE" w:rsidRPr="008C30D0" w:rsidRDefault="003A17CE" w:rsidP="003A17CE">
      <w:pPr>
        <w:tabs>
          <w:tab w:val="left" w:pos="709"/>
          <w:tab w:val="left" w:pos="2552"/>
        </w:tabs>
        <w:spacing w:after="0"/>
        <w:rPr>
          <w:rFonts w:ascii="Arial" w:hAnsi="Arial" w:cs="Arial"/>
        </w:rPr>
      </w:pPr>
    </w:p>
    <w:p w14:paraId="225CE5F2" w14:textId="0CE900CD" w:rsidR="003A17CE" w:rsidRPr="008C30D0" w:rsidRDefault="003A17CE" w:rsidP="003A17CE">
      <w:pPr>
        <w:tabs>
          <w:tab w:val="left" w:pos="709"/>
          <w:tab w:val="left" w:pos="2552"/>
        </w:tabs>
        <w:spacing w:after="0"/>
        <w:rPr>
          <w:rFonts w:ascii="Arial" w:hAnsi="Arial" w:cs="Arial"/>
        </w:rPr>
      </w:pPr>
      <w:r w:rsidRPr="008C30D0">
        <w:rPr>
          <w:rFonts w:ascii="Arial" w:hAnsi="Arial" w:cs="Arial"/>
        </w:rPr>
        <w:t>La responsabilité du Titulaire pourra être recherchée en cas de manquements aux</w:t>
      </w:r>
      <w:r w:rsidRPr="008C30D0">
        <w:rPr>
          <w:rFonts w:ascii="Arial" w:hAnsi="Arial" w:cs="Arial"/>
        </w:rPr>
        <w:br/>
        <w:t>consignes du fait de son personnel, aussi bien en matière de contrôle des entrées et sorties</w:t>
      </w:r>
      <w:r w:rsidRPr="008C30D0">
        <w:rPr>
          <w:rFonts w:ascii="Arial" w:hAnsi="Arial" w:cs="Arial"/>
        </w:rPr>
        <w:br/>
        <w:t>de personnes, qu’en matière de contrôle des sorties d’objets, matériels, marchandises ou</w:t>
      </w:r>
      <w:r w:rsidRPr="008C30D0">
        <w:rPr>
          <w:rFonts w:ascii="Arial" w:hAnsi="Arial" w:cs="Arial"/>
        </w:rPr>
        <w:br/>
        <w:t>documents de toute nature.</w:t>
      </w:r>
    </w:p>
    <w:p w14:paraId="36816D1C" w14:textId="60EE36ED" w:rsidR="003A17CE" w:rsidRPr="008C30D0" w:rsidRDefault="003A17CE" w:rsidP="003A17CE">
      <w:pPr>
        <w:tabs>
          <w:tab w:val="left" w:pos="709"/>
          <w:tab w:val="left" w:pos="2552"/>
        </w:tabs>
        <w:spacing w:after="0"/>
        <w:rPr>
          <w:rFonts w:ascii="Arial" w:hAnsi="Arial" w:cs="Arial"/>
        </w:rPr>
      </w:pPr>
      <w:r w:rsidRPr="008C30D0">
        <w:rPr>
          <w:rFonts w:ascii="Arial" w:hAnsi="Arial" w:cs="Arial"/>
        </w:rPr>
        <w:t>Elle pourra être également recherchée en cas de dissimulation, d’appréhension, de</w:t>
      </w:r>
      <w:r w:rsidRPr="008C30D0">
        <w:rPr>
          <w:rFonts w:ascii="Arial" w:hAnsi="Arial" w:cs="Arial"/>
        </w:rPr>
        <w:br/>
        <w:t>détournement ou de dissipation de toute information.</w:t>
      </w:r>
    </w:p>
    <w:p w14:paraId="158DA498" w14:textId="1E438E4F" w:rsidR="002057C9" w:rsidRPr="008C30D0" w:rsidRDefault="003A17CE" w:rsidP="003A17CE">
      <w:pPr>
        <w:tabs>
          <w:tab w:val="left" w:pos="709"/>
          <w:tab w:val="left" w:pos="2552"/>
        </w:tabs>
        <w:spacing w:after="0"/>
        <w:rPr>
          <w:rFonts w:ascii="Arial" w:hAnsi="Arial" w:cs="Arial"/>
        </w:rPr>
      </w:pPr>
      <w:r w:rsidRPr="008C30D0">
        <w:rPr>
          <w:rFonts w:ascii="Arial" w:hAnsi="Arial" w:cs="Arial"/>
        </w:rPr>
        <w:t>En cas de non-respect par le Titulaire des règles de confidentialité énoncées ci-dessus,</w:t>
      </w:r>
      <w:r w:rsidRPr="008C30D0">
        <w:rPr>
          <w:rFonts w:ascii="Arial" w:hAnsi="Arial" w:cs="Arial"/>
        </w:rPr>
        <w:br/>
        <w:t>l’INRAE se réserve la possibilité de résilier sans indemnité le marché, sans renoncer au</w:t>
      </w:r>
      <w:r w:rsidRPr="008C30D0">
        <w:rPr>
          <w:rFonts w:ascii="Arial" w:hAnsi="Arial" w:cs="Arial"/>
        </w:rPr>
        <w:br/>
        <w:t>bénéfice du droit à dommages et intérêts pour le préjudice subi.</w:t>
      </w:r>
    </w:p>
    <w:p w14:paraId="0C4BB108" w14:textId="03D4545F" w:rsidR="00474901" w:rsidRDefault="00474901" w:rsidP="003A17CE">
      <w:pPr>
        <w:tabs>
          <w:tab w:val="left" w:pos="709"/>
          <w:tab w:val="left" w:pos="2552"/>
        </w:tabs>
        <w:spacing w:after="0"/>
        <w:rPr>
          <w:rFonts w:ascii="Arial" w:hAnsi="Arial" w:cs="Arial"/>
          <w:color w:val="0070C0"/>
        </w:rPr>
      </w:pPr>
    </w:p>
    <w:p w14:paraId="75B0DBE4" w14:textId="5081ADF8" w:rsidR="00B61032" w:rsidRDefault="00B61032" w:rsidP="003A17CE">
      <w:pPr>
        <w:tabs>
          <w:tab w:val="left" w:pos="709"/>
          <w:tab w:val="left" w:pos="2552"/>
        </w:tabs>
        <w:spacing w:after="0"/>
        <w:rPr>
          <w:rFonts w:ascii="Arial" w:hAnsi="Arial" w:cs="Arial"/>
          <w:color w:val="0070C0"/>
        </w:rPr>
      </w:pPr>
    </w:p>
    <w:p w14:paraId="6FAE6E16" w14:textId="7E6C3545" w:rsidR="00B61032" w:rsidRPr="00252AA0" w:rsidRDefault="00252AA0" w:rsidP="00252AA0">
      <w:pPr>
        <w:pStyle w:val="Titre2"/>
      </w:pPr>
      <w:bookmarkStart w:id="86" w:name="_Toc144803296"/>
      <w:bookmarkStart w:id="87" w:name="_Toc155173642"/>
      <w:r w:rsidRPr="00252AA0">
        <w:t xml:space="preserve"> </w:t>
      </w:r>
      <w:bookmarkStart w:id="88" w:name="_Toc198546372"/>
      <w:r w:rsidR="00B61032" w:rsidRPr="00252AA0">
        <w:t>Responsabilités et assurances</w:t>
      </w:r>
      <w:bookmarkEnd w:id="86"/>
      <w:bookmarkEnd w:id="87"/>
      <w:bookmarkEnd w:id="88"/>
    </w:p>
    <w:p w14:paraId="11C22E31" w14:textId="7836EA27" w:rsidR="00B61032" w:rsidRPr="00B61032" w:rsidRDefault="00B61032" w:rsidP="00252AA0">
      <w:pPr>
        <w:pStyle w:val="Titre3"/>
      </w:pPr>
      <w:bookmarkStart w:id="89" w:name="_Toc144803297"/>
      <w:bookmarkStart w:id="90" w:name="_Toc155173643"/>
      <w:bookmarkStart w:id="91" w:name="_Toc198546373"/>
      <w:r w:rsidRPr="00B61032">
        <w:t>Responsabilités</w:t>
      </w:r>
      <w:bookmarkEnd w:id="89"/>
      <w:bookmarkEnd w:id="90"/>
      <w:bookmarkEnd w:id="91"/>
    </w:p>
    <w:p w14:paraId="6172CC5D" w14:textId="77777777" w:rsidR="00B61032" w:rsidRPr="008C30D0" w:rsidRDefault="00B61032" w:rsidP="008C30D0">
      <w:pPr>
        <w:tabs>
          <w:tab w:val="left" w:pos="709"/>
          <w:tab w:val="left" w:pos="2552"/>
        </w:tabs>
        <w:spacing w:after="0"/>
        <w:rPr>
          <w:rFonts w:ascii="Arial" w:hAnsi="Arial" w:cs="Arial"/>
        </w:rPr>
      </w:pPr>
      <w:r w:rsidRPr="008C30D0">
        <w:rPr>
          <w:rFonts w:ascii="Arial" w:hAnsi="Arial" w:cs="Arial"/>
        </w:rPr>
        <w:t xml:space="preserve">Le Titulaire emploie sous sa seule responsabilité le personnel nécessaire à l’exécution de la mission. </w:t>
      </w:r>
    </w:p>
    <w:p w14:paraId="0C16FF54" w14:textId="77777777" w:rsidR="00B61032" w:rsidRPr="008C30D0" w:rsidRDefault="00B61032" w:rsidP="008C30D0">
      <w:pPr>
        <w:tabs>
          <w:tab w:val="left" w:pos="709"/>
          <w:tab w:val="left" w:pos="2552"/>
        </w:tabs>
        <w:spacing w:after="0"/>
        <w:rPr>
          <w:rFonts w:ascii="Arial" w:hAnsi="Arial" w:cs="Arial"/>
        </w:rPr>
      </w:pPr>
      <w:r w:rsidRPr="008C30D0">
        <w:rPr>
          <w:rFonts w:ascii="Arial" w:hAnsi="Arial" w:cs="Arial"/>
        </w:rPr>
        <w:t>En conséquence, il est seul responsable des dommages que l’exécution des prestations pourrait causer :</w:t>
      </w:r>
    </w:p>
    <w:p w14:paraId="694DF070" w14:textId="5D6F4567" w:rsidR="00B61032" w:rsidRPr="00314D03" w:rsidRDefault="00B61032" w:rsidP="00314D03">
      <w:pPr>
        <w:pStyle w:val="Paragraphedeliste"/>
        <w:numPr>
          <w:ilvl w:val="0"/>
          <w:numId w:val="18"/>
        </w:numPr>
        <w:tabs>
          <w:tab w:val="left" w:pos="709"/>
          <w:tab w:val="left" w:pos="2552"/>
        </w:tabs>
        <w:spacing w:before="40" w:after="0"/>
        <w:ind w:left="714" w:hanging="357"/>
        <w:contextualSpacing w:val="0"/>
        <w:rPr>
          <w:rFonts w:ascii="Arial" w:hAnsi="Arial" w:cs="Arial"/>
        </w:rPr>
      </w:pPr>
      <w:proofErr w:type="gramStart"/>
      <w:r w:rsidRPr="00314D03">
        <w:rPr>
          <w:rFonts w:ascii="Arial" w:hAnsi="Arial" w:cs="Arial"/>
        </w:rPr>
        <w:t>à</w:t>
      </w:r>
      <w:proofErr w:type="gramEnd"/>
      <w:r w:rsidRPr="00314D03">
        <w:rPr>
          <w:rFonts w:ascii="Arial" w:hAnsi="Arial" w:cs="Arial"/>
        </w:rPr>
        <w:t xml:space="preserve"> son personnel, aux agents de l’INRAE ou à des tiers,</w:t>
      </w:r>
    </w:p>
    <w:p w14:paraId="6E0DD7FE" w14:textId="785E6CBD" w:rsidR="00B61032" w:rsidRPr="00314D03" w:rsidRDefault="00B61032" w:rsidP="00314D03">
      <w:pPr>
        <w:pStyle w:val="Paragraphedeliste"/>
        <w:numPr>
          <w:ilvl w:val="0"/>
          <w:numId w:val="18"/>
        </w:numPr>
        <w:tabs>
          <w:tab w:val="left" w:pos="709"/>
          <w:tab w:val="left" w:pos="2552"/>
        </w:tabs>
        <w:spacing w:before="40" w:after="0"/>
        <w:ind w:left="714" w:hanging="357"/>
        <w:contextualSpacing w:val="0"/>
        <w:rPr>
          <w:rFonts w:ascii="Arial" w:hAnsi="Arial" w:cs="Arial"/>
        </w:rPr>
      </w:pPr>
      <w:proofErr w:type="gramStart"/>
      <w:r w:rsidRPr="00314D03">
        <w:rPr>
          <w:rFonts w:ascii="Arial" w:hAnsi="Arial" w:cs="Arial"/>
        </w:rPr>
        <w:t>à</w:t>
      </w:r>
      <w:proofErr w:type="gramEnd"/>
      <w:r w:rsidRPr="00314D03">
        <w:rPr>
          <w:rFonts w:ascii="Arial" w:hAnsi="Arial" w:cs="Arial"/>
        </w:rPr>
        <w:t xml:space="preserve"> ses biens, aux biens appartenant à l’INRAE ou à des tiers.</w:t>
      </w:r>
    </w:p>
    <w:p w14:paraId="24242D47" w14:textId="77777777" w:rsidR="00B61032" w:rsidRPr="00B61032" w:rsidRDefault="00B61032" w:rsidP="00B61032">
      <w:pPr>
        <w:spacing w:after="0" w:line="240" w:lineRule="auto"/>
        <w:rPr>
          <w:rFonts w:ascii="Arial" w:eastAsia="Times New Roman" w:hAnsi="Arial" w:cs="Arial"/>
          <w:lang w:eastAsia="fr-FR"/>
        </w:rPr>
      </w:pPr>
    </w:p>
    <w:p w14:paraId="1AE9B5F7" w14:textId="77777777" w:rsidR="00B61032" w:rsidRPr="00B61032" w:rsidRDefault="00B61032" w:rsidP="00B61032">
      <w:pPr>
        <w:spacing w:after="0" w:line="240" w:lineRule="auto"/>
        <w:rPr>
          <w:rFonts w:ascii="Arial" w:eastAsia="Times New Roman" w:hAnsi="Arial" w:cs="Arial"/>
          <w:lang w:eastAsia="fr-FR"/>
        </w:rPr>
      </w:pPr>
      <w:r w:rsidRPr="00B61032">
        <w:rPr>
          <w:rFonts w:ascii="Arial" w:eastAsia="Times New Roman" w:hAnsi="Arial" w:cs="Arial"/>
          <w:lang w:eastAsia="fr-FR"/>
        </w:rPr>
        <w:tab/>
      </w:r>
    </w:p>
    <w:p w14:paraId="12F68EEA" w14:textId="5BCBC53C" w:rsidR="00B61032" w:rsidRPr="00B61032" w:rsidRDefault="00B61032" w:rsidP="00252AA0">
      <w:pPr>
        <w:pStyle w:val="Titre3"/>
      </w:pPr>
      <w:bookmarkStart w:id="92" w:name="_Toc144803298"/>
      <w:bookmarkStart w:id="93" w:name="_Toc155173644"/>
      <w:bookmarkStart w:id="94" w:name="_Toc198546374"/>
      <w:r w:rsidRPr="00B61032">
        <w:t>Assurances</w:t>
      </w:r>
      <w:bookmarkEnd w:id="92"/>
      <w:bookmarkEnd w:id="93"/>
      <w:bookmarkEnd w:id="94"/>
    </w:p>
    <w:p w14:paraId="17D553BE" w14:textId="77777777" w:rsidR="00B61032" w:rsidRPr="008C30D0" w:rsidRDefault="00B61032" w:rsidP="008C30D0">
      <w:pPr>
        <w:tabs>
          <w:tab w:val="left" w:pos="709"/>
          <w:tab w:val="left" w:pos="2552"/>
        </w:tabs>
        <w:spacing w:after="0"/>
        <w:rPr>
          <w:rFonts w:ascii="Arial" w:hAnsi="Arial" w:cs="Arial"/>
        </w:rPr>
      </w:pPr>
      <w:r w:rsidRPr="008C30D0">
        <w:rPr>
          <w:rFonts w:ascii="Arial" w:hAnsi="Arial" w:cs="Arial"/>
        </w:rPr>
        <w:t>Dans un délai de quinze jours à compter de la notification du marché et avant tout commencement d'exécution, l'entrepreneur doit justifier qu'il est titulaire :</w:t>
      </w:r>
    </w:p>
    <w:p w14:paraId="6DFA645B" w14:textId="7E844926" w:rsidR="00B61032" w:rsidRPr="008C30D0" w:rsidRDefault="00314D03" w:rsidP="00314D03">
      <w:pPr>
        <w:tabs>
          <w:tab w:val="left" w:pos="284"/>
        </w:tabs>
        <w:spacing w:before="40" w:after="0"/>
        <w:ind w:left="426" w:hanging="426"/>
        <w:rPr>
          <w:rFonts w:ascii="Arial" w:hAnsi="Arial" w:cs="Arial"/>
        </w:rPr>
      </w:pPr>
      <w:r>
        <w:rPr>
          <w:rFonts w:ascii="Arial" w:hAnsi="Arial" w:cs="Arial"/>
        </w:rPr>
        <w:tab/>
      </w:r>
      <w:r w:rsidR="00B61032" w:rsidRPr="008C30D0">
        <w:rPr>
          <w:rFonts w:ascii="Arial" w:hAnsi="Arial" w:cs="Arial"/>
        </w:rPr>
        <w:t>- d'une assurance garantissant les tiers en cas d'accidents ou de dommages causés par l'exécution des travaux.</w:t>
      </w:r>
    </w:p>
    <w:p w14:paraId="39E8EA13" w14:textId="33F72FD1" w:rsidR="00B61032" w:rsidRPr="008C30D0" w:rsidRDefault="00314D03" w:rsidP="00314D03">
      <w:pPr>
        <w:tabs>
          <w:tab w:val="left" w:pos="284"/>
          <w:tab w:val="left" w:pos="2552"/>
        </w:tabs>
        <w:spacing w:before="40" w:after="0"/>
        <w:ind w:left="426" w:hanging="426"/>
        <w:rPr>
          <w:rFonts w:ascii="Arial" w:hAnsi="Arial" w:cs="Arial"/>
        </w:rPr>
      </w:pPr>
      <w:r>
        <w:rPr>
          <w:rFonts w:ascii="Arial" w:hAnsi="Arial" w:cs="Arial"/>
        </w:rPr>
        <w:tab/>
      </w:r>
      <w:r w:rsidR="00B61032" w:rsidRPr="008C30D0">
        <w:rPr>
          <w:rFonts w:ascii="Arial" w:hAnsi="Arial" w:cs="Arial"/>
        </w:rPr>
        <w:t>- d'une assurance couvrant les responsabilités résultant des principes dont s'inspirent les articles 1792 à 1792-2 et 2270 du Code civil.</w:t>
      </w:r>
    </w:p>
    <w:p w14:paraId="3768ADD9" w14:textId="77777777" w:rsidR="00B61032" w:rsidRPr="008C30D0" w:rsidRDefault="00B61032" w:rsidP="008C30D0">
      <w:pPr>
        <w:tabs>
          <w:tab w:val="left" w:pos="709"/>
          <w:tab w:val="left" w:pos="2552"/>
        </w:tabs>
        <w:spacing w:after="0"/>
        <w:rPr>
          <w:rFonts w:ascii="Arial" w:hAnsi="Arial" w:cs="Arial"/>
        </w:rPr>
      </w:pPr>
    </w:p>
    <w:p w14:paraId="45E23A98" w14:textId="77777777" w:rsidR="00B61032" w:rsidRPr="008C30D0" w:rsidRDefault="00B61032" w:rsidP="008C30D0">
      <w:pPr>
        <w:tabs>
          <w:tab w:val="left" w:pos="709"/>
          <w:tab w:val="left" w:pos="2552"/>
        </w:tabs>
        <w:spacing w:after="0"/>
        <w:rPr>
          <w:rFonts w:ascii="Arial" w:hAnsi="Arial" w:cs="Arial"/>
        </w:rPr>
      </w:pPr>
      <w:r w:rsidRPr="008C30D0">
        <w:rPr>
          <w:rFonts w:ascii="Arial" w:hAnsi="Arial" w:cs="Arial"/>
        </w:rPr>
        <w:t>Le Titulaire doit être couvert par un contrat d’assurance en cours de validité garantissant les conséquences pécuniaires de la responsabilité civile qu’il pourrait encourir en cas de dommages corporels et/ou matériels aux agents ou à des tiers, aux matériels et aux locaux de l’INRAE ou de tiers à l’occasion de l’exécution des prestations objet du marché.</w:t>
      </w:r>
    </w:p>
    <w:p w14:paraId="12EEAE1E" w14:textId="77777777" w:rsidR="00B61032" w:rsidRPr="008C30D0" w:rsidRDefault="00B61032" w:rsidP="008C30D0">
      <w:pPr>
        <w:tabs>
          <w:tab w:val="left" w:pos="709"/>
          <w:tab w:val="left" w:pos="2552"/>
        </w:tabs>
        <w:spacing w:after="0"/>
        <w:rPr>
          <w:rFonts w:ascii="Arial" w:hAnsi="Arial" w:cs="Arial"/>
        </w:rPr>
      </w:pPr>
      <w:r w:rsidRPr="008C30D0">
        <w:rPr>
          <w:rFonts w:ascii="Arial" w:hAnsi="Arial" w:cs="Arial"/>
        </w:rPr>
        <w:t>La garantie devra être illimitée pour les dommages corporels.</w:t>
      </w:r>
    </w:p>
    <w:p w14:paraId="699A60A8" w14:textId="77777777" w:rsidR="00B61032" w:rsidRPr="008C30D0" w:rsidRDefault="00B61032" w:rsidP="008C30D0">
      <w:pPr>
        <w:tabs>
          <w:tab w:val="left" w:pos="709"/>
          <w:tab w:val="left" w:pos="2552"/>
        </w:tabs>
        <w:spacing w:after="0"/>
        <w:rPr>
          <w:rFonts w:ascii="Arial" w:hAnsi="Arial" w:cs="Arial"/>
        </w:rPr>
      </w:pPr>
    </w:p>
    <w:p w14:paraId="627AE9DE" w14:textId="26AA00EC" w:rsidR="00B61032" w:rsidRPr="008C30D0" w:rsidRDefault="00B61032" w:rsidP="008C30D0">
      <w:pPr>
        <w:tabs>
          <w:tab w:val="left" w:pos="709"/>
          <w:tab w:val="left" w:pos="2552"/>
        </w:tabs>
        <w:spacing w:after="0"/>
        <w:rPr>
          <w:rFonts w:ascii="Arial" w:hAnsi="Arial" w:cs="Arial"/>
        </w:rPr>
      </w:pPr>
      <w:r w:rsidRPr="008C30D0">
        <w:rPr>
          <w:rFonts w:ascii="Arial" w:hAnsi="Arial" w:cs="Arial"/>
        </w:rPr>
        <w:t>Le titulaire s'engage à fournir, avant tout commencement d'exécution et à chaque reconduction expresse du marché, au Représentant du Pouvoir Adjudicateur une attestation de son assurance indiquant la nature et la durée de sa garantie.</w:t>
      </w:r>
      <w:r w:rsidR="002303B6">
        <w:rPr>
          <w:rFonts w:ascii="Arial" w:hAnsi="Arial" w:cs="Arial"/>
        </w:rPr>
        <w:t xml:space="preserve"> </w:t>
      </w:r>
      <w:r w:rsidRPr="008C30D0">
        <w:rPr>
          <w:rFonts w:ascii="Arial" w:hAnsi="Arial" w:cs="Arial"/>
        </w:rPr>
        <w:t>Le non-respect de cette clause par le Titulaire entraînerait la résiliation du marché, sans aucune indemnité compensatrice pour ce dernier.</w:t>
      </w:r>
    </w:p>
    <w:p w14:paraId="206AC583" w14:textId="77777777" w:rsidR="00B61032" w:rsidRPr="008C30D0" w:rsidRDefault="00B61032" w:rsidP="008C30D0">
      <w:pPr>
        <w:tabs>
          <w:tab w:val="left" w:pos="709"/>
          <w:tab w:val="left" w:pos="2552"/>
        </w:tabs>
        <w:spacing w:after="0"/>
        <w:rPr>
          <w:rFonts w:ascii="Arial" w:hAnsi="Arial" w:cs="Arial"/>
        </w:rPr>
      </w:pPr>
      <w:r w:rsidRPr="008C30D0">
        <w:rPr>
          <w:rFonts w:ascii="Arial" w:hAnsi="Arial" w:cs="Arial"/>
        </w:rPr>
        <w:tab/>
      </w:r>
    </w:p>
    <w:p w14:paraId="3B280097" w14:textId="77777777" w:rsidR="00B61032" w:rsidRPr="008C30D0" w:rsidRDefault="00B61032" w:rsidP="008C30D0">
      <w:pPr>
        <w:tabs>
          <w:tab w:val="left" w:pos="709"/>
          <w:tab w:val="left" w:pos="2552"/>
        </w:tabs>
        <w:spacing w:after="0"/>
        <w:rPr>
          <w:rFonts w:ascii="Arial" w:hAnsi="Arial" w:cs="Arial"/>
        </w:rPr>
      </w:pPr>
      <w:r w:rsidRPr="008C30D0">
        <w:rPr>
          <w:rFonts w:ascii="Arial" w:hAnsi="Arial" w:cs="Arial"/>
        </w:rPr>
        <w:t>En cas d’exigence d’une franchise dans le contrat souscrit par le titulaire, ce dernier est réputé la prendre à sa charge dans son intégralité.</w:t>
      </w:r>
    </w:p>
    <w:p w14:paraId="08AB7E12" w14:textId="77777777" w:rsidR="00B61032" w:rsidRPr="008C30D0" w:rsidRDefault="00B61032" w:rsidP="008C30D0">
      <w:pPr>
        <w:tabs>
          <w:tab w:val="left" w:pos="709"/>
          <w:tab w:val="left" w:pos="2552"/>
        </w:tabs>
        <w:spacing w:after="0"/>
        <w:rPr>
          <w:rFonts w:ascii="Arial" w:hAnsi="Arial" w:cs="Arial"/>
        </w:rPr>
      </w:pPr>
    </w:p>
    <w:p w14:paraId="36102A84" w14:textId="1C77B52D" w:rsidR="00B61032" w:rsidRPr="008C30D0" w:rsidRDefault="00B61032" w:rsidP="008C30D0">
      <w:pPr>
        <w:tabs>
          <w:tab w:val="left" w:pos="709"/>
          <w:tab w:val="left" w:pos="2552"/>
        </w:tabs>
        <w:spacing w:after="0"/>
        <w:rPr>
          <w:rFonts w:ascii="Arial" w:hAnsi="Arial" w:cs="Arial"/>
        </w:rPr>
      </w:pPr>
      <w:r w:rsidRPr="008C30D0">
        <w:rPr>
          <w:rFonts w:ascii="Arial" w:hAnsi="Arial" w:cs="Arial"/>
        </w:rPr>
        <w:t>Le Titulaire s’engage à informer expressément INRAE de toute modification de son contrat d’assurance.</w:t>
      </w:r>
    </w:p>
    <w:p w14:paraId="253BE9B7" w14:textId="77777777" w:rsidR="00B61032" w:rsidRPr="008C30D0" w:rsidRDefault="00B61032" w:rsidP="008C30D0">
      <w:pPr>
        <w:tabs>
          <w:tab w:val="left" w:pos="709"/>
          <w:tab w:val="left" w:pos="2552"/>
        </w:tabs>
        <w:spacing w:after="0"/>
        <w:rPr>
          <w:rFonts w:ascii="Arial" w:hAnsi="Arial" w:cs="Arial"/>
        </w:rPr>
      </w:pPr>
    </w:p>
    <w:p w14:paraId="0681CA34" w14:textId="19A09A54" w:rsidR="00B61032" w:rsidRPr="008C30D0" w:rsidRDefault="00B61032" w:rsidP="008C30D0">
      <w:pPr>
        <w:tabs>
          <w:tab w:val="left" w:pos="709"/>
          <w:tab w:val="left" w:pos="2552"/>
        </w:tabs>
        <w:spacing w:after="0"/>
        <w:rPr>
          <w:rFonts w:ascii="Arial" w:hAnsi="Arial" w:cs="Arial"/>
        </w:rPr>
      </w:pPr>
      <w:r w:rsidRPr="008C30D0">
        <w:rPr>
          <w:rFonts w:ascii="Arial" w:hAnsi="Arial" w:cs="Arial"/>
        </w:rPr>
        <w:t>Tout dégât ou bris de matériel appartenant à INRAE, du fait du Titulaire, sera réparé ou remplacé par celui-ci, à ses frais, en accord avec le Directeur des Services d’Appui à la Recherche ou son représentant, dans les huit jours suivant la constatation</w:t>
      </w:r>
    </w:p>
    <w:p w14:paraId="19FBE5C7" w14:textId="6EDD3C44" w:rsidR="00B61032" w:rsidRDefault="00B61032" w:rsidP="003A17CE">
      <w:pPr>
        <w:tabs>
          <w:tab w:val="left" w:pos="709"/>
          <w:tab w:val="left" w:pos="2552"/>
        </w:tabs>
        <w:spacing w:after="0"/>
        <w:rPr>
          <w:rFonts w:ascii="Arial" w:hAnsi="Arial" w:cs="Arial"/>
          <w:color w:val="0070C0"/>
        </w:rPr>
      </w:pPr>
    </w:p>
    <w:p w14:paraId="4F2D0B0F" w14:textId="10F131D9" w:rsidR="00474901" w:rsidRPr="00252AA0" w:rsidRDefault="00252AA0" w:rsidP="00252AA0">
      <w:pPr>
        <w:pStyle w:val="Titre2"/>
      </w:pPr>
      <w:bookmarkStart w:id="95" w:name="_Toc143254768"/>
      <w:r w:rsidRPr="00252AA0">
        <w:t xml:space="preserve"> </w:t>
      </w:r>
      <w:bookmarkStart w:id="96" w:name="_Toc198546375"/>
      <w:r w:rsidR="00474901" w:rsidRPr="00252AA0">
        <w:t>LITIGES</w:t>
      </w:r>
      <w:bookmarkEnd w:id="95"/>
      <w:bookmarkEnd w:id="96"/>
    </w:p>
    <w:p w14:paraId="0E0E19F1" w14:textId="3C42C283" w:rsidR="00474901" w:rsidRPr="008C30D0" w:rsidRDefault="00474901" w:rsidP="008C30D0">
      <w:pPr>
        <w:tabs>
          <w:tab w:val="left" w:pos="709"/>
          <w:tab w:val="left" w:pos="2552"/>
        </w:tabs>
        <w:spacing w:after="0"/>
        <w:rPr>
          <w:rFonts w:ascii="Arial" w:hAnsi="Arial" w:cs="Arial"/>
        </w:rPr>
      </w:pPr>
      <w:bookmarkStart w:id="97" w:name="_Toc315230348"/>
      <w:bookmarkStart w:id="98" w:name="_Toc315157035"/>
      <w:bookmarkStart w:id="99" w:name="_Toc315156938"/>
      <w:bookmarkStart w:id="100" w:name="_Toc315156701"/>
      <w:r w:rsidRPr="008C30D0">
        <w:rPr>
          <w:rFonts w:ascii="Arial" w:hAnsi="Arial" w:cs="Arial"/>
        </w:rPr>
        <w:t xml:space="preserve">Dans l’éventualité d’un litige entre INRAE et le titulaire, les parties s’efforceront de trouver un règlement amiable à leur désaccord. </w:t>
      </w:r>
    </w:p>
    <w:p w14:paraId="4E05DDB5" w14:textId="77777777" w:rsidR="00474901" w:rsidRPr="008C30D0" w:rsidRDefault="00474901" w:rsidP="008C30D0">
      <w:pPr>
        <w:tabs>
          <w:tab w:val="left" w:pos="709"/>
          <w:tab w:val="left" w:pos="2552"/>
        </w:tabs>
        <w:spacing w:after="0"/>
        <w:rPr>
          <w:rFonts w:ascii="Arial" w:hAnsi="Arial" w:cs="Arial"/>
        </w:rPr>
      </w:pPr>
    </w:p>
    <w:p w14:paraId="52175A92" w14:textId="77777777" w:rsidR="00474901" w:rsidRPr="008C30D0" w:rsidRDefault="00474901" w:rsidP="008C30D0">
      <w:pPr>
        <w:tabs>
          <w:tab w:val="left" w:pos="709"/>
          <w:tab w:val="left" w:pos="2552"/>
        </w:tabs>
        <w:spacing w:after="0"/>
        <w:rPr>
          <w:rFonts w:ascii="Arial" w:hAnsi="Arial" w:cs="Arial"/>
        </w:rPr>
      </w:pPr>
      <w:r w:rsidRPr="008C30D0">
        <w:rPr>
          <w:rFonts w:ascii="Arial" w:hAnsi="Arial" w:cs="Arial"/>
        </w:rPr>
        <w:t>A défaut, les litiges seront réglés par les lois et règlements du droit français. Le Tribunal Administratif d’Orléans est seul compétent.</w:t>
      </w:r>
    </w:p>
    <w:bookmarkEnd w:id="97"/>
    <w:bookmarkEnd w:id="98"/>
    <w:bookmarkEnd w:id="99"/>
    <w:bookmarkEnd w:id="100"/>
    <w:p w14:paraId="64FA6981" w14:textId="77777777" w:rsidR="00474901" w:rsidRPr="008C30D0" w:rsidRDefault="00474901" w:rsidP="008C30D0">
      <w:pPr>
        <w:tabs>
          <w:tab w:val="left" w:pos="709"/>
          <w:tab w:val="left" w:pos="2552"/>
        </w:tabs>
        <w:spacing w:after="0"/>
        <w:rPr>
          <w:rFonts w:ascii="Arial" w:hAnsi="Arial" w:cs="Arial"/>
        </w:rPr>
      </w:pPr>
    </w:p>
    <w:p w14:paraId="75AE6B3A" w14:textId="77777777" w:rsidR="00474901" w:rsidRPr="008C30D0" w:rsidRDefault="00474901" w:rsidP="008C30D0">
      <w:pPr>
        <w:tabs>
          <w:tab w:val="left" w:pos="709"/>
          <w:tab w:val="left" w:pos="2552"/>
        </w:tabs>
        <w:spacing w:after="0"/>
        <w:rPr>
          <w:rFonts w:ascii="Arial" w:hAnsi="Arial" w:cs="Arial"/>
        </w:rPr>
      </w:pPr>
      <w:r w:rsidRPr="008C30D0">
        <w:rPr>
          <w:rFonts w:ascii="Arial" w:hAnsi="Arial" w:cs="Arial"/>
        </w:rPr>
        <w:t>Tribunal Administratif d’Orléans</w:t>
      </w:r>
    </w:p>
    <w:p w14:paraId="1B32EE30" w14:textId="77777777" w:rsidR="00314D03" w:rsidRDefault="00474901" w:rsidP="008C30D0">
      <w:pPr>
        <w:tabs>
          <w:tab w:val="left" w:pos="709"/>
          <w:tab w:val="left" w:pos="2552"/>
        </w:tabs>
        <w:spacing w:after="0"/>
        <w:rPr>
          <w:rFonts w:ascii="Arial" w:hAnsi="Arial" w:cs="Arial"/>
        </w:rPr>
      </w:pPr>
      <w:r w:rsidRPr="008C30D0">
        <w:rPr>
          <w:rFonts w:ascii="Arial" w:hAnsi="Arial" w:cs="Arial"/>
        </w:rPr>
        <w:t>28 rue de la Bretonnerie</w:t>
      </w:r>
    </w:p>
    <w:p w14:paraId="3F548974" w14:textId="0C43AC3A" w:rsidR="00474901" w:rsidRPr="008C30D0" w:rsidRDefault="00474901" w:rsidP="008C30D0">
      <w:pPr>
        <w:tabs>
          <w:tab w:val="left" w:pos="709"/>
          <w:tab w:val="left" w:pos="2552"/>
        </w:tabs>
        <w:spacing w:after="0"/>
        <w:rPr>
          <w:rFonts w:ascii="Arial" w:hAnsi="Arial" w:cs="Arial"/>
        </w:rPr>
      </w:pPr>
      <w:r w:rsidRPr="008C30D0">
        <w:rPr>
          <w:rFonts w:ascii="Arial" w:hAnsi="Arial" w:cs="Arial"/>
        </w:rPr>
        <w:t>45057 Orléans</w:t>
      </w:r>
    </w:p>
    <w:p w14:paraId="292A0ADF" w14:textId="248315B7" w:rsidR="00474901" w:rsidRPr="008C30D0" w:rsidRDefault="00474901" w:rsidP="008C30D0">
      <w:pPr>
        <w:tabs>
          <w:tab w:val="left" w:pos="709"/>
          <w:tab w:val="left" w:pos="2552"/>
        </w:tabs>
        <w:spacing w:after="0"/>
        <w:rPr>
          <w:rFonts w:ascii="Arial" w:hAnsi="Arial" w:cs="Arial"/>
        </w:rPr>
      </w:pPr>
      <w:r w:rsidRPr="008C30D0">
        <w:rPr>
          <w:rFonts w:ascii="Arial" w:hAnsi="Arial" w:cs="Arial"/>
        </w:rPr>
        <w:t xml:space="preserve">Email : </w:t>
      </w:r>
      <w:hyperlink r:id="rId16" w:history="1">
        <w:r w:rsidR="00314D03" w:rsidRPr="005C35BB">
          <w:rPr>
            <w:rStyle w:val="Lienhypertexte"/>
            <w:rFonts w:ascii="Arial" w:hAnsi="Arial" w:cs="Arial"/>
          </w:rPr>
          <w:t>greffe.ta-orleans@juradm.fr</w:t>
        </w:r>
      </w:hyperlink>
      <w:r w:rsidR="00314D03">
        <w:rPr>
          <w:rFonts w:ascii="Arial" w:hAnsi="Arial" w:cs="Arial"/>
        </w:rPr>
        <w:t xml:space="preserve">  </w:t>
      </w:r>
    </w:p>
    <w:p w14:paraId="4CEFDDC9" w14:textId="77777777" w:rsidR="00474901" w:rsidRPr="008C30D0" w:rsidRDefault="00474901" w:rsidP="008C30D0">
      <w:pPr>
        <w:tabs>
          <w:tab w:val="left" w:pos="709"/>
          <w:tab w:val="left" w:pos="2552"/>
        </w:tabs>
        <w:spacing w:after="0"/>
        <w:rPr>
          <w:rFonts w:ascii="Arial" w:hAnsi="Arial" w:cs="Arial"/>
        </w:rPr>
      </w:pPr>
      <w:r w:rsidRPr="008C30D0">
        <w:rPr>
          <w:rFonts w:ascii="Arial" w:hAnsi="Arial" w:cs="Arial"/>
        </w:rPr>
        <w:t>Tel : 02.38.77.59.00</w:t>
      </w:r>
    </w:p>
    <w:p w14:paraId="72D0CBF2" w14:textId="77777777" w:rsidR="00474901" w:rsidRPr="00FC0FF3" w:rsidRDefault="00474901" w:rsidP="001F681A">
      <w:pPr>
        <w:spacing w:after="0"/>
        <w:rPr>
          <w:rFonts w:ascii="Arial" w:hAnsi="Arial" w:cs="Arial"/>
          <w:b/>
          <w:color w:val="FF0000"/>
        </w:rPr>
      </w:pPr>
    </w:p>
    <w:p w14:paraId="5D391F2F" w14:textId="77777777" w:rsidR="001F681A" w:rsidRPr="00FC0FF3" w:rsidRDefault="001F681A" w:rsidP="001F681A">
      <w:pPr>
        <w:spacing w:after="0"/>
        <w:rPr>
          <w:rFonts w:ascii="Arial" w:hAnsi="Arial" w:cs="Arial"/>
          <w:b/>
          <w:color w:val="FF0000"/>
        </w:rPr>
      </w:pPr>
    </w:p>
    <w:p w14:paraId="75F0162F" w14:textId="0A97D358" w:rsidR="00D11C24" w:rsidRPr="003A17CE" w:rsidRDefault="00252AA0" w:rsidP="00252AA0">
      <w:pPr>
        <w:pStyle w:val="Titre2"/>
      </w:pPr>
      <w:r>
        <w:rPr>
          <w:b/>
        </w:rPr>
        <w:t xml:space="preserve"> </w:t>
      </w:r>
      <w:bookmarkStart w:id="101" w:name="_Toc198546376"/>
      <w:r w:rsidR="00D11C24" w:rsidRPr="003A17CE">
        <w:t>Dérogations au CCAG-</w:t>
      </w:r>
      <w:r w:rsidR="002156D3" w:rsidRPr="003A17CE">
        <w:t>Maitrise d’</w:t>
      </w:r>
      <w:r w:rsidR="009B285D" w:rsidRPr="003A17CE">
        <w:t>œuvre</w:t>
      </w:r>
      <w:bookmarkEnd w:id="101"/>
    </w:p>
    <w:p w14:paraId="5796A7F7" w14:textId="25C582E1" w:rsidR="007378A2" w:rsidRDefault="007378A2" w:rsidP="007378A2">
      <w:pPr>
        <w:tabs>
          <w:tab w:val="left" w:pos="1440"/>
        </w:tabs>
        <w:spacing w:after="0" w:line="240" w:lineRule="auto"/>
        <w:rPr>
          <w:rFonts w:ascii="Arial" w:eastAsia="Times New Roman" w:hAnsi="Arial" w:cs="Arial"/>
          <w:color w:val="000000"/>
          <w:lang w:eastAsia="fr-FR"/>
        </w:rPr>
      </w:pPr>
      <w:r w:rsidRPr="007378A2">
        <w:rPr>
          <w:rFonts w:ascii="Arial" w:eastAsia="Times New Roman" w:hAnsi="Arial" w:cs="Arial"/>
          <w:color w:val="000000"/>
          <w:lang w:eastAsia="fr-FR"/>
        </w:rPr>
        <w:t>La dérogation explicitée dans l’article désigné ci-après du C.C.P. est apportée à l’article suivant des documents et des normes françaises homologuées ci-après :</w:t>
      </w:r>
    </w:p>
    <w:p w14:paraId="621C97D6" w14:textId="7360A6FF" w:rsidR="007378A2" w:rsidRDefault="007378A2" w:rsidP="007378A2">
      <w:pPr>
        <w:tabs>
          <w:tab w:val="left" w:pos="1440"/>
        </w:tabs>
        <w:spacing w:after="0" w:line="240" w:lineRule="auto"/>
        <w:rPr>
          <w:rFonts w:ascii="Arial" w:eastAsia="Times New Roman" w:hAnsi="Arial" w:cs="Arial"/>
          <w:color w:val="000000"/>
          <w:lang w:eastAsia="fr-FR"/>
        </w:rPr>
      </w:pPr>
    </w:p>
    <w:p w14:paraId="6F00F90D" w14:textId="7A396C5E" w:rsidR="009C637D" w:rsidRPr="00825FD8" w:rsidRDefault="009C637D" w:rsidP="009C637D">
      <w:pPr>
        <w:numPr>
          <w:ilvl w:val="0"/>
          <w:numId w:val="19"/>
        </w:numPr>
        <w:tabs>
          <w:tab w:val="clear" w:pos="1494"/>
        </w:tabs>
        <w:spacing w:before="40" w:after="0" w:line="240" w:lineRule="auto"/>
        <w:ind w:left="1276"/>
        <w:jc w:val="left"/>
        <w:rPr>
          <w:rFonts w:ascii="Arial" w:eastAsia="Times New Roman" w:hAnsi="Arial" w:cs="Arial"/>
          <w:lang w:eastAsia="fr-FR"/>
        </w:rPr>
      </w:pPr>
      <w:r w:rsidRPr="00825FD8">
        <w:rPr>
          <w:rFonts w:ascii="Arial" w:eastAsia="Times New Roman" w:hAnsi="Arial" w:cs="Arial"/>
          <w:lang w:eastAsia="fr-FR"/>
        </w:rPr>
        <w:t xml:space="preserve">L’article </w:t>
      </w:r>
      <w:r w:rsidR="00CA3A57" w:rsidRPr="00825FD8">
        <w:rPr>
          <w:rFonts w:ascii="Arial" w:eastAsia="Times New Roman" w:hAnsi="Arial" w:cs="Arial"/>
          <w:lang w:eastAsia="fr-FR"/>
        </w:rPr>
        <w:t>1.2</w:t>
      </w:r>
      <w:r w:rsidRPr="00825FD8">
        <w:rPr>
          <w:rFonts w:ascii="Arial" w:eastAsia="Times New Roman" w:hAnsi="Arial" w:cs="Arial"/>
          <w:lang w:eastAsia="fr-FR"/>
        </w:rPr>
        <w:t xml:space="preserve"> du CCP déroge à l’article 4.1 du C.C.A.G. MOE</w:t>
      </w:r>
    </w:p>
    <w:p w14:paraId="0232D1C4" w14:textId="1CFF28E2" w:rsidR="001716B8" w:rsidRDefault="001716B8" w:rsidP="009C637D">
      <w:pPr>
        <w:numPr>
          <w:ilvl w:val="0"/>
          <w:numId w:val="19"/>
        </w:numPr>
        <w:tabs>
          <w:tab w:val="clear" w:pos="1494"/>
        </w:tabs>
        <w:spacing w:before="40" w:after="0" w:line="240" w:lineRule="auto"/>
        <w:ind w:left="1276"/>
        <w:jc w:val="left"/>
        <w:rPr>
          <w:rFonts w:ascii="Arial" w:eastAsia="Times New Roman" w:hAnsi="Arial" w:cs="Arial"/>
          <w:lang w:eastAsia="fr-FR"/>
        </w:rPr>
      </w:pPr>
      <w:r w:rsidRPr="009C102D">
        <w:rPr>
          <w:rFonts w:ascii="Arial" w:eastAsia="Times New Roman" w:hAnsi="Arial" w:cs="Arial"/>
          <w:lang w:eastAsia="fr-FR"/>
        </w:rPr>
        <w:t>L’article 3.1.1.2 du C</w:t>
      </w:r>
      <w:r w:rsidR="00EF570E">
        <w:rPr>
          <w:rFonts w:ascii="Arial" w:eastAsia="Times New Roman" w:hAnsi="Arial" w:cs="Arial"/>
          <w:lang w:eastAsia="fr-FR"/>
        </w:rPr>
        <w:t>C</w:t>
      </w:r>
      <w:r w:rsidRPr="009C102D">
        <w:rPr>
          <w:rFonts w:ascii="Arial" w:eastAsia="Times New Roman" w:hAnsi="Arial" w:cs="Arial"/>
          <w:lang w:eastAsia="fr-FR"/>
        </w:rPr>
        <w:t>P déroge à l’article 16.2.4 du C.C.A.G MOE</w:t>
      </w:r>
    </w:p>
    <w:p w14:paraId="1CFE2E37" w14:textId="03D02472" w:rsidR="009E217A" w:rsidRPr="009E217A" w:rsidRDefault="009E217A" w:rsidP="009E217A">
      <w:pPr>
        <w:numPr>
          <w:ilvl w:val="0"/>
          <w:numId w:val="19"/>
        </w:numPr>
        <w:tabs>
          <w:tab w:val="clear" w:pos="1494"/>
        </w:tabs>
        <w:spacing w:before="40" w:after="0" w:line="240" w:lineRule="auto"/>
        <w:ind w:left="1276"/>
        <w:jc w:val="left"/>
        <w:rPr>
          <w:rFonts w:ascii="Arial" w:eastAsia="Times New Roman" w:hAnsi="Arial" w:cs="Arial"/>
          <w:lang w:eastAsia="fr-FR"/>
        </w:rPr>
      </w:pPr>
      <w:bookmarkStart w:id="102" w:name="_Hlk167693733"/>
      <w:r w:rsidRPr="009E217A">
        <w:rPr>
          <w:rFonts w:ascii="Arial" w:eastAsia="Times New Roman" w:hAnsi="Arial" w:cs="Arial"/>
          <w:lang w:eastAsia="fr-FR"/>
        </w:rPr>
        <w:t>L’article 3.1.2.1 du CCP déroge à l’article 20.4.2 du C.C.A.G. MOE</w:t>
      </w:r>
      <w:bookmarkEnd w:id="102"/>
    </w:p>
    <w:p w14:paraId="60AD82DD" w14:textId="6312E1AF" w:rsidR="004C599D" w:rsidRPr="009C102D" w:rsidRDefault="004C599D" w:rsidP="009C637D">
      <w:pPr>
        <w:numPr>
          <w:ilvl w:val="0"/>
          <w:numId w:val="19"/>
        </w:numPr>
        <w:tabs>
          <w:tab w:val="clear" w:pos="1494"/>
        </w:tabs>
        <w:spacing w:before="40" w:after="0" w:line="240" w:lineRule="auto"/>
        <w:ind w:left="1276"/>
        <w:jc w:val="left"/>
        <w:rPr>
          <w:rFonts w:ascii="Arial" w:eastAsia="Times New Roman" w:hAnsi="Arial" w:cs="Arial"/>
          <w:lang w:eastAsia="fr-FR"/>
        </w:rPr>
      </w:pPr>
      <w:r w:rsidRPr="009C102D">
        <w:rPr>
          <w:rFonts w:ascii="Arial" w:eastAsia="Times New Roman" w:hAnsi="Arial" w:cs="Arial"/>
          <w:lang w:eastAsia="fr-FR"/>
        </w:rPr>
        <w:t>L’article 3.1.2.3 du CCP déroge à l’article 21 du C.C.A.G. MOE</w:t>
      </w:r>
    </w:p>
    <w:p w14:paraId="550F2467" w14:textId="6668E039" w:rsidR="004C599D" w:rsidRPr="009C102D" w:rsidRDefault="004C599D" w:rsidP="009C637D">
      <w:pPr>
        <w:numPr>
          <w:ilvl w:val="0"/>
          <w:numId w:val="19"/>
        </w:numPr>
        <w:tabs>
          <w:tab w:val="clear" w:pos="1494"/>
        </w:tabs>
        <w:spacing w:before="40" w:after="0" w:line="240" w:lineRule="auto"/>
        <w:ind w:left="1276"/>
        <w:jc w:val="left"/>
        <w:rPr>
          <w:rFonts w:ascii="Arial" w:eastAsia="Times New Roman" w:hAnsi="Arial" w:cs="Arial"/>
          <w:lang w:eastAsia="fr-FR"/>
        </w:rPr>
      </w:pPr>
      <w:r w:rsidRPr="009C102D">
        <w:rPr>
          <w:rFonts w:ascii="Arial" w:eastAsia="Times New Roman" w:hAnsi="Arial" w:cs="Arial"/>
          <w:lang w:eastAsia="fr-FR"/>
        </w:rPr>
        <w:t>L’article 3.2.1.2 du CCP déroge à l’article 16.2.4 du C.C.A.G. MOE</w:t>
      </w:r>
    </w:p>
    <w:p w14:paraId="683B5760" w14:textId="606EC8E4" w:rsidR="004C599D" w:rsidRPr="009C102D" w:rsidRDefault="004C599D" w:rsidP="004C599D">
      <w:pPr>
        <w:numPr>
          <w:ilvl w:val="0"/>
          <w:numId w:val="19"/>
        </w:numPr>
        <w:tabs>
          <w:tab w:val="clear" w:pos="1494"/>
        </w:tabs>
        <w:spacing w:before="40" w:after="0" w:line="240" w:lineRule="auto"/>
        <w:ind w:left="1276"/>
        <w:jc w:val="left"/>
        <w:rPr>
          <w:rFonts w:ascii="Arial" w:eastAsia="Times New Roman" w:hAnsi="Arial" w:cs="Arial"/>
          <w:lang w:eastAsia="fr-FR"/>
        </w:rPr>
      </w:pPr>
      <w:r w:rsidRPr="009C102D">
        <w:rPr>
          <w:rFonts w:ascii="Arial" w:eastAsia="Times New Roman" w:hAnsi="Arial" w:cs="Arial"/>
          <w:lang w:eastAsia="fr-FR"/>
        </w:rPr>
        <w:t>L’article 3.2.2.2 du CCP déroge à l’article 16.2.4 du C.C.A.G. MOE</w:t>
      </w:r>
    </w:p>
    <w:p w14:paraId="06F84EC9" w14:textId="151DB909" w:rsidR="009560FD" w:rsidRPr="009C102D" w:rsidRDefault="00470DB7" w:rsidP="007378A2">
      <w:pPr>
        <w:numPr>
          <w:ilvl w:val="0"/>
          <w:numId w:val="19"/>
        </w:numPr>
        <w:tabs>
          <w:tab w:val="clear" w:pos="1494"/>
        </w:tabs>
        <w:spacing w:before="40" w:after="0" w:line="240" w:lineRule="auto"/>
        <w:ind w:left="1276"/>
        <w:jc w:val="left"/>
        <w:rPr>
          <w:rFonts w:ascii="Arial" w:eastAsia="Times New Roman" w:hAnsi="Arial" w:cs="Arial"/>
          <w:lang w:eastAsia="fr-FR"/>
        </w:rPr>
      </w:pPr>
      <w:r w:rsidRPr="009C102D">
        <w:rPr>
          <w:rFonts w:ascii="Arial" w:eastAsia="Times New Roman" w:hAnsi="Arial" w:cs="Arial"/>
          <w:lang w:eastAsia="fr-FR"/>
        </w:rPr>
        <w:t>L’article 5.2 du CCP déroge</w:t>
      </w:r>
      <w:r w:rsidR="004C599D" w:rsidRPr="009C102D">
        <w:rPr>
          <w:rFonts w:ascii="Arial" w:eastAsia="Times New Roman" w:hAnsi="Arial" w:cs="Arial"/>
          <w:lang w:eastAsia="fr-FR"/>
        </w:rPr>
        <w:t xml:space="preserve"> à</w:t>
      </w:r>
      <w:r w:rsidRPr="009C102D">
        <w:rPr>
          <w:rFonts w:ascii="Arial" w:eastAsia="Times New Roman" w:hAnsi="Arial" w:cs="Arial"/>
          <w:lang w:eastAsia="fr-FR"/>
        </w:rPr>
        <w:t xml:space="preserve"> </w:t>
      </w:r>
      <w:r w:rsidR="004C599D" w:rsidRPr="009C102D">
        <w:rPr>
          <w:rFonts w:ascii="Arial" w:hAnsi="Arial" w:cs="Arial"/>
        </w:rPr>
        <w:t xml:space="preserve">l’article 9.4.2. </w:t>
      </w:r>
      <w:proofErr w:type="gramStart"/>
      <w:r w:rsidR="004C599D" w:rsidRPr="009C102D">
        <w:rPr>
          <w:rFonts w:ascii="Arial" w:hAnsi="Arial" w:cs="Arial"/>
        </w:rPr>
        <w:t>du</w:t>
      </w:r>
      <w:proofErr w:type="gramEnd"/>
      <w:r w:rsidR="004C599D" w:rsidRPr="009C102D">
        <w:rPr>
          <w:rFonts w:ascii="Arial" w:hAnsi="Arial" w:cs="Arial"/>
        </w:rPr>
        <w:t xml:space="preserve"> CCAG Travaux</w:t>
      </w:r>
    </w:p>
    <w:p w14:paraId="4980E5A2" w14:textId="30503875" w:rsidR="00A6435F" w:rsidRPr="00825FD8" w:rsidRDefault="00A6435F" w:rsidP="00A6435F">
      <w:pPr>
        <w:numPr>
          <w:ilvl w:val="0"/>
          <w:numId w:val="19"/>
        </w:numPr>
        <w:tabs>
          <w:tab w:val="clear" w:pos="1494"/>
        </w:tabs>
        <w:spacing w:before="40" w:after="0" w:line="240" w:lineRule="auto"/>
        <w:ind w:left="1276"/>
        <w:jc w:val="left"/>
        <w:rPr>
          <w:rFonts w:ascii="Arial" w:eastAsia="Times New Roman" w:hAnsi="Arial" w:cs="Arial"/>
          <w:lang w:eastAsia="fr-FR"/>
        </w:rPr>
      </w:pPr>
      <w:r w:rsidRPr="00825FD8">
        <w:rPr>
          <w:rFonts w:ascii="Arial" w:eastAsia="Times New Roman" w:hAnsi="Arial" w:cs="Arial"/>
          <w:lang w:eastAsia="fr-FR"/>
        </w:rPr>
        <w:t xml:space="preserve">L’article </w:t>
      </w:r>
      <w:r w:rsidR="00F53D7A" w:rsidRPr="00825FD8">
        <w:rPr>
          <w:rFonts w:ascii="Arial" w:eastAsia="Times New Roman" w:hAnsi="Arial" w:cs="Arial"/>
          <w:lang w:eastAsia="fr-FR"/>
        </w:rPr>
        <w:t xml:space="preserve">5.15.1 </w:t>
      </w:r>
      <w:r w:rsidRPr="00825FD8">
        <w:rPr>
          <w:rFonts w:ascii="Arial" w:eastAsia="Times New Roman" w:hAnsi="Arial" w:cs="Arial"/>
          <w:lang w:eastAsia="fr-FR"/>
        </w:rPr>
        <w:t>du CCP déroge à l’article 31 du C.C.A.G. MOE</w:t>
      </w:r>
    </w:p>
    <w:p w14:paraId="4562AD90" w14:textId="10929E19" w:rsidR="005F5349" w:rsidRPr="00825FD8" w:rsidRDefault="005F5349" w:rsidP="005F5349">
      <w:pPr>
        <w:numPr>
          <w:ilvl w:val="0"/>
          <w:numId w:val="19"/>
        </w:numPr>
        <w:tabs>
          <w:tab w:val="clear" w:pos="1494"/>
        </w:tabs>
        <w:spacing w:before="40" w:after="0" w:line="240" w:lineRule="auto"/>
        <w:ind w:left="1276"/>
        <w:jc w:val="left"/>
        <w:rPr>
          <w:rFonts w:ascii="Arial" w:eastAsia="Times New Roman" w:hAnsi="Arial" w:cs="Arial"/>
          <w:lang w:eastAsia="fr-FR"/>
        </w:rPr>
      </w:pPr>
      <w:r w:rsidRPr="00825FD8">
        <w:rPr>
          <w:rFonts w:ascii="Arial" w:eastAsia="Times New Roman" w:hAnsi="Arial" w:cs="Arial"/>
          <w:lang w:eastAsia="fr-FR"/>
        </w:rPr>
        <w:t xml:space="preserve">L’article </w:t>
      </w:r>
      <w:r w:rsidR="00F53D7A" w:rsidRPr="00825FD8">
        <w:rPr>
          <w:rFonts w:ascii="Arial" w:eastAsia="Times New Roman" w:hAnsi="Arial" w:cs="Arial"/>
          <w:lang w:eastAsia="fr-FR"/>
        </w:rPr>
        <w:t>5.17.1</w:t>
      </w:r>
      <w:r w:rsidRPr="00825FD8">
        <w:rPr>
          <w:rFonts w:ascii="Arial" w:eastAsia="Times New Roman" w:hAnsi="Arial" w:cs="Arial"/>
          <w:lang w:eastAsia="fr-FR"/>
        </w:rPr>
        <w:t xml:space="preserve"> du CCP déroge à l’article </w:t>
      </w:r>
      <w:r w:rsidR="00595FAA" w:rsidRPr="00825FD8">
        <w:rPr>
          <w:rFonts w:ascii="Arial" w:eastAsia="Times New Roman" w:hAnsi="Arial" w:cs="Arial"/>
          <w:lang w:eastAsia="fr-FR"/>
        </w:rPr>
        <w:t>16.2.1</w:t>
      </w:r>
      <w:r w:rsidRPr="00825FD8">
        <w:rPr>
          <w:rFonts w:ascii="Arial" w:eastAsia="Times New Roman" w:hAnsi="Arial" w:cs="Arial"/>
          <w:lang w:eastAsia="fr-FR"/>
        </w:rPr>
        <w:t xml:space="preserve"> du C.C.A.G. MOE</w:t>
      </w:r>
    </w:p>
    <w:p w14:paraId="0D2B8D38" w14:textId="63C7E465" w:rsidR="00910180" w:rsidRPr="00825FD8" w:rsidRDefault="00595FAA" w:rsidP="00595FAA">
      <w:pPr>
        <w:numPr>
          <w:ilvl w:val="0"/>
          <w:numId w:val="19"/>
        </w:numPr>
        <w:tabs>
          <w:tab w:val="clear" w:pos="1494"/>
        </w:tabs>
        <w:spacing w:before="40" w:after="0" w:line="240" w:lineRule="auto"/>
        <w:ind w:left="1276"/>
        <w:jc w:val="left"/>
        <w:rPr>
          <w:rFonts w:ascii="Arial" w:eastAsia="Times New Roman" w:hAnsi="Arial" w:cs="Arial"/>
          <w:lang w:eastAsia="fr-FR"/>
        </w:rPr>
      </w:pPr>
      <w:r w:rsidRPr="00825FD8">
        <w:rPr>
          <w:rFonts w:ascii="Arial" w:eastAsia="Times New Roman" w:hAnsi="Arial" w:cs="Arial"/>
          <w:lang w:eastAsia="fr-FR"/>
        </w:rPr>
        <w:t xml:space="preserve">L’article </w:t>
      </w:r>
      <w:r w:rsidR="00F53D7A" w:rsidRPr="00825FD8">
        <w:rPr>
          <w:rFonts w:ascii="Arial" w:eastAsia="Times New Roman" w:hAnsi="Arial" w:cs="Arial"/>
          <w:lang w:eastAsia="fr-FR"/>
        </w:rPr>
        <w:t>5.17.2</w:t>
      </w:r>
      <w:r w:rsidRPr="00825FD8">
        <w:rPr>
          <w:rFonts w:ascii="Arial" w:eastAsia="Times New Roman" w:hAnsi="Arial" w:cs="Arial"/>
          <w:lang w:eastAsia="fr-FR"/>
        </w:rPr>
        <w:t xml:space="preserve"> du CCP déroge à l’article 16.2.2 du C.C.A.G. MOE</w:t>
      </w:r>
    </w:p>
    <w:p w14:paraId="007CEEBA" w14:textId="77777777" w:rsidR="00910180" w:rsidRDefault="00910180">
      <w:pPr>
        <w:jc w:val="left"/>
        <w:rPr>
          <w:rFonts w:ascii="Arial" w:eastAsia="Times New Roman" w:hAnsi="Arial" w:cs="Arial"/>
          <w:color w:val="0070C0"/>
          <w:lang w:eastAsia="fr-FR"/>
        </w:rPr>
      </w:pPr>
      <w:r>
        <w:rPr>
          <w:rFonts w:ascii="Arial" w:eastAsia="Times New Roman" w:hAnsi="Arial" w:cs="Arial"/>
          <w:color w:val="0070C0"/>
          <w:lang w:eastAsia="fr-FR"/>
        </w:rPr>
        <w:br w:type="page"/>
      </w:r>
    </w:p>
    <w:p w14:paraId="27470EDA" w14:textId="77777777" w:rsidR="00910180" w:rsidRPr="00910180" w:rsidRDefault="00910180" w:rsidP="00252AA0">
      <w:pPr>
        <w:keepNext/>
        <w:tabs>
          <w:tab w:val="left" w:pos="6804"/>
        </w:tabs>
        <w:spacing w:after="0" w:line="240" w:lineRule="auto"/>
        <w:ind w:left="1134" w:hanging="1134"/>
        <w:jc w:val="left"/>
        <w:outlineLvl w:val="0"/>
        <w:rPr>
          <w:rFonts w:ascii="Arial" w:eastAsia="Times New Roman" w:hAnsi="Arial" w:cs="Arial"/>
          <w:bCs/>
          <w:color w:val="009296"/>
          <w:lang w:eastAsia="fr-FR"/>
        </w:rPr>
      </w:pPr>
      <w:bookmarkStart w:id="103" w:name="_Toc155860674"/>
      <w:bookmarkStart w:id="104" w:name="_Toc198546377"/>
      <w:r w:rsidRPr="00910180">
        <w:rPr>
          <w:rFonts w:ascii="Arial" w:eastAsia="Times New Roman" w:hAnsi="Arial" w:cs="Arial"/>
          <w:b/>
          <w:color w:val="009296"/>
          <w:lang w:eastAsia="fr-FR"/>
        </w:rPr>
        <w:t xml:space="preserve">ANNEXE : </w:t>
      </w:r>
      <w:r w:rsidRPr="00910180">
        <w:rPr>
          <w:rFonts w:ascii="Arial" w:eastAsia="Times New Roman" w:hAnsi="Arial" w:cs="Arial"/>
          <w:bCs/>
          <w:color w:val="009296"/>
          <w:lang w:eastAsia="fr-FR"/>
        </w:rPr>
        <w:t>CLAUSES DE PROTECTION DES DONNEES ET SECURISATION DES SYSTEMES D’INFORMATION</w:t>
      </w:r>
      <w:bookmarkEnd w:id="103"/>
      <w:bookmarkEnd w:id="104"/>
    </w:p>
    <w:p w14:paraId="6C1189A6" w14:textId="77777777" w:rsidR="00910180" w:rsidRPr="00910180" w:rsidRDefault="00910180" w:rsidP="00910180">
      <w:pPr>
        <w:keepNext/>
        <w:spacing w:after="0" w:line="240" w:lineRule="exact"/>
        <w:ind w:left="1134" w:hanging="567"/>
        <w:outlineLvl w:val="1"/>
        <w:rPr>
          <w:rFonts w:ascii="Arial" w:eastAsia="Times New Roman" w:hAnsi="Arial" w:cs="Arial"/>
          <w:b/>
          <w:bCs/>
          <w:color w:val="009296"/>
          <w:lang w:eastAsia="fr-FR"/>
        </w:rPr>
      </w:pPr>
    </w:p>
    <w:p w14:paraId="77DA97F1" w14:textId="77777777" w:rsidR="00910180" w:rsidRPr="00910180" w:rsidRDefault="00910180" w:rsidP="00910180">
      <w:pPr>
        <w:keepNext/>
        <w:spacing w:after="0" w:line="240" w:lineRule="exact"/>
        <w:ind w:left="1134" w:hanging="567"/>
        <w:outlineLvl w:val="1"/>
        <w:rPr>
          <w:rFonts w:ascii="Arial" w:eastAsia="Times New Roman" w:hAnsi="Arial" w:cs="Arial"/>
          <w:b/>
          <w:bCs/>
          <w:color w:val="009296"/>
          <w:lang w:eastAsia="fr-FR"/>
        </w:rPr>
      </w:pPr>
    </w:p>
    <w:p w14:paraId="1803F576" w14:textId="77777777" w:rsidR="00910180" w:rsidRPr="00910180" w:rsidRDefault="00910180" w:rsidP="00252AA0">
      <w:pPr>
        <w:spacing w:after="120" w:line="240" w:lineRule="auto"/>
        <w:ind w:left="284" w:hanging="284"/>
        <w:rPr>
          <w:rFonts w:ascii="Arial" w:hAnsi="Arial" w:cs="Arial"/>
          <w:b/>
          <w:bCs/>
          <w:color w:val="009296"/>
          <w:lang w:eastAsia="fr-FR"/>
        </w:rPr>
      </w:pPr>
      <w:r w:rsidRPr="00910180">
        <w:rPr>
          <w:rFonts w:ascii="Arial" w:hAnsi="Arial" w:cs="Arial"/>
          <w:b/>
          <w:bCs/>
          <w:color w:val="009296"/>
          <w:lang w:eastAsia="fr-FR"/>
        </w:rPr>
        <w:t>1. Exigences règlementaires de confidentialité et sécurisation des données applicables au titulaire et ses sous-traitants</w:t>
      </w:r>
    </w:p>
    <w:p w14:paraId="6AEC5B8C" w14:textId="77777777" w:rsidR="00910180" w:rsidRPr="00910180" w:rsidRDefault="00910180" w:rsidP="00910180">
      <w:pPr>
        <w:spacing w:before="120" w:after="0" w:line="240" w:lineRule="auto"/>
        <w:rPr>
          <w:rFonts w:ascii="Arial" w:hAnsi="Arial" w:cs="Arial"/>
          <w:lang w:eastAsia="fr-FR"/>
        </w:rPr>
      </w:pPr>
      <w:r w:rsidRPr="00910180">
        <w:rPr>
          <w:rFonts w:ascii="Arial" w:hAnsi="Arial" w:cs="Arial"/>
          <w:lang w:eastAsia="fr-FR"/>
        </w:rPr>
        <w:t xml:space="preserve">L’offre du titulaire respecte les obligations posées par le CCAP. De plus, la gestion des données doit répondre aux exigences posées par le règlement européen sur les données personnelles, l'ANSSI et la DINUM. </w:t>
      </w:r>
    </w:p>
    <w:p w14:paraId="08810618" w14:textId="77777777" w:rsidR="00910180" w:rsidRPr="00910180" w:rsidRDefault="00910180" w:rsidP="00910180">
      <w:pPr>
        <w:spacing w:after="0" w:line="240" w:lineRule="auto"/>
        <w:rPr>
          <w:rFonts w:ascii="Arial" w:hAnsi="Arial" w:cs="Arial"/>
          <w:lang w:eastAsia="fr-FR"/>
        </w:rPr>
      </w:pPr>
    </w:p>
    <w:p w14:paraId="58D3807D" w14:textId="77777777" w:rsidR="00910180" w:rsidRPr="00910180" w:rsidRDefault="00910180" w:rsidP="00910180">
      <w:pPr>
        <w:spacing w:after="0" w:line="240" w:lineRule="auto"/>
        <w:rPr>
          <w:rFonts w:ascii="Arial" w:hAnsi="Arial" w:cs="Arial"/>
          <w:lang w:eastAsia="fr-FR"/>
        </w:rPr>
      </w:pPr>
      <w:r w:rsidRPr="00910180">
        <w:rPr>
          <w:rFonts w:ascii="Arial" w:hAnsi="Arial" w:cs="Arial"/>
          <w:lang w:eastAsia="fr-FR"/>
        </w:rPr>
        <w:t>La prestation doit être conforme aux référentiels ainsi qu'au règlement et doit évoluer conformément à leurs éventuelles révisions :</w:t>
      </w:r>
    </w:p>
    <w:p w14:paraId="44F516F9" w14:textId="77777777" w:rsidR="00910180" w:rsidRPr="00910180" w:rsidRDefault="00910180" w:rsidP="00910180">
      <w:pPr>
        <w:spacing w:after="0" w:line="240" w:lineRule="auto"/>
        <w:rPr>
          <w:rFonts w:ascii="Arial" w:hAnsi="Arial" w:cs="Arial"/>
          <w:lang w:eastAsia="fr-FR"/>
        </w:rPr>
      </w:pPr>
      <w:r w:rsidRPr="00910180">
        <w:rPr>
          <w:rFonts w:ascii="Arial" w:hAnsi="Arial" w:cs="Arial"/>
          <w:sz w:val="20"/>
          <w:szCs w:val="20"/>
          <w:lang w:eastAsia="fr-FR"/>
        </w:rPr>
        <w:t> </w:t>
      </w:r>
    </w:p>
    <w:p w14:paraId="097F26F3" w14:textId="77777777" w:rsidR="00910180" w:rsidRPr="00910180" w:rsidRDefault="00910180" w:rsidP="00910180">
      <w:pPr>
        <w:spacing w:after="0" w:line="240" w:lineRule="auto"/>
        <w:rPr>
          <w:rFonts w:ascii="Arial" w:hAnsi="Arial" w:cs="Arial"/>
          <w:lang w:eastAsia="fr-FR"/>
        </w:rPr>
      </w:pPr>
    </w:p>
    <w:p w14:paraId="6E05FF9B" w14:textId="77777777" w:rsidR="00910180" w:rsidRPr="00910180" w:rsidRDefault="00910180" w:rsidP="00252AA0">
      <w:pPr>
        <w:spacing w:after="120" w:line="240" w:lineRule="auto"/>
        <w:ind w:left="851" w:hanging="284"/>
        <w:rPr>
          <w:rFonts w:ascii="Arial" w:hAnsi="Arial" w:cs="Arial"/>
          <w:b/>
          <w:bCs/>
          <w:color w:val="009296"/>
          <w:u w:val="single"/>
          <w:lang w:eastAsia="fr-FR"/>
        </w:rPr>
      </w:pPr>
      <w:r w:rsidRPr="00910180">
        <w:rPr>
          <w:rFonts w:ascii="Arial" w:hAnsi="Arial" w:cs="Arial"/>
          <w:b/>
          <w:bCs/>
          <w:color w:val="009296"/>
          <w:u w:val="single"/>
          <w:lang w:eastAsia="fr-FR"/>
        </w:rPr>
        <w:t>1.1. Conformité au RGI</w:t>
      </w:r>
    </w:p>
    <w:p w14:paraId="772BDA83" w14:textId="77777777" w:rsidR="00910180" w:rsidRPr="00910180" w:rsidRDefault="00910180" w:rsidP="00910180">
      <w:pPr>
        <w:spacing w:before="120" w:after="0" w:line="240" w:lineRule="auto"/>
        <w:rPr>
          <w:rFonts w:ascii="Arial" w:hAnsi="Arial" w:cs="Arial"/>
          <w:lang w:eastAsia="fr-FR"/>
        </w:rPr>
      </w:pPr>
      <w:r w:rsidRPr="00910180">
        <w:rPr>
          <w:rFonts w:ascii="Arial" w:hAnsi="Arial" w:cs="Arial"/>
          <w:lang w:eastAsia="fr-FR"/>
        </w:rPr>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14:paraId="686AC182" w14:textId="77777777" w:rsidR="00910180" w:rsidRPr="00910180" w:rsidRDefault="00910180" w:rsidP="00910180">
      <w:pPr>
        <w:spacing w:after="0" w:line="240" w:lineRule="auto"/>
        <w:rPr>
          <w:rFonts w:ascii="Arial" w:hAnsi="Arial" w:cs="Arial"/>
          <w:lang w:eastAsia="fr-FR"/>
        </w:rPr>
      </w:pPr>
    </w:p>
    <w:p w14:paraId="628E840C" w14:textId="77777777" w:rsidR="00910180" w:rsidRPr="00910180" w:rsidRDefault="00910180" w:rsidP="00910180">
      <w:pPr>
        <w:spacing w:after="0" w:line="240" w:lineRule="auto"/>
        <w:rPr>
          <w:rFonts w:ascii="Arial" w:hAnsi="Arial" w:cs="Arial"/>
          <w:lang w:eastAsia="fr-FR"/>
        </w:rPr>
      </w:pPr>
      <w:r w:rsidRPr="00910180">
        <w:rPr>
          <w:rFonts w:ascii="Arial" w:hAnsi="Arial" w:cs="Arial"/>
          <w:lang w:eastAsia="fr-FR"/>
        </w:rPr>
        <w:t>La dernière version du RGI figure dans l'arrêté en date du 20 avril 2016. (JORF n°0095 du 22 avril 2016 texte n° 1)</w:t>
      </w:r>
    </w:p>
    <w:p w14:paraId="106CA8D0" w14:textId="77777777" w:rsidR="00910180" w:rsidRPr="00910180" w:rsidRDefault="00910180" w:rsidP="00910180">
      <w:pPr>
        <w:spacing w:after="0" w:line="240" w:lineRule="auto"/>
        <w:rPr>
          <w:rFonts w:ascii="Arial" w:hAnsi="Arial" w:cs="Arial"/>
          <w:lang w:eastAsia="fr-FR"/>
        </w:rPr>
      </w:pPr>
    </w:p>
    <w:p w14:paraId="3394EEFB" w14:textId="77777777" w:rsidR="00910180" w:rsidRPr="00910180" w:rsidRDefault="00910180" w:rsidP="00910180">
      <w:pPr>
        <w:spacing w:after="0" w:line="240" w:lineRule="auto"/>
        <w:rPr>
          <w:rFonts w:ascii="Arial" w:hAnsi="Arial" w:cs="Arial"/>
          <w:lang w:eastAsia="fr-FR"/>
        </w:rPr>
      </w:pPr>
      <w:r w:rsidRPr="00910180">
        <w:rPr>
          <w:rFonts w:ascii="Arial" w:hAnsi="Arial" w:cs="Arial"/>
          <w:lang w:eastAsia="fr-FR"/>
        </w:rPr>
        <w:t xml:space="preserve">Informations concernant le RGI : </w:t>
      </w:r>
      <w:hyperlink r:id="rId17" w:history="1">
        <w:r w:rsidRPr="00910180">
          <w:rPr>
            <w:rFonts w:ascii="Arial" w:hAnsi="Arial" w:cs="Arial"/>
            <w:color w:val="0000FF"/>
            <w:u w:val="single"/>
            <w:lang w:eastAsia="fr-FR"/>
          </w:rPr>
          <w:t>http://references.modernisation.gouv.fr/interoperabilite</w:t>
        </w:r>
      </w:hyperlink>
    </w:p>
    <w:p w14:paraId="73A0EE98" w14:textId="77777777" w:rsidR="00910180" w:rsidRPr="00910180" w:rsidRDefault="00910180" w:rsidP="00910180">
      <w:pPr>
        <w:spacing w:after="0" w:line="240" w:lineRule="auto"/>
        <w:rPr>
          <w:rFonts w:ascii="Arial" w:hAnsi="Arial" w:cs="Arial"/>
          <w:lang w:eastAsia="fr-FR"/>
        </w:rPr>
      </w:pPr>
      <w:r w:rsidRPr="00910180">
        <w:rPr>
          <w:rFonts w:ascii="Arial" w:hAnsi="Arial" w:cs="Arial"/>
          <w:lang w:eastAsia="fr-FR"/>
        </w:rPr>
        <w:t> </w:t>
      </w:r>
    </w:p>
    <w:p w14:paraId="7FEE2E22" w14:textId="77777777" w:rsidR="00910180" w:rsidRPr="00910180" w:rsidRDefault="00910180" w:rsidP="00910180">
      <w:pPr>
        <w:spacing w:after="0" w:line="240" w:lineRule="auto"/>
        <w:rPr>
          <w:rFonts w:ascii="Arial" w:hAnsi="Arial" w:cs="Arial"/>
          <w:lang w:eastAsia="fr-FR"/>
        </w:rPr>
      </w:pPr>
    </w:p>
    <w:p w14:paraId="6F6CC45C" w14:textId="77777777" w:rsidR="00910180" w:rsidRPr="00910180" w:rsidRDefault="00910180" w:rsidP="00252AA0">
      <w:pPr>
        <w:spacing w:after="120" w:line="240" w:lineRule="auto"/>
        <w:ind w:left="851" w:hanging="284"/>
        <w:rPr>
          <w:rFonts w:ascii="Arial" w:hAnsi="Arial" w:cs="Arial"/>
          <w:b/>
          <w:bCs/>
          <w:color w:val="009296"/>
          <w:u w:val="single"/>
          <w:lang w:eastAsia="fr-FR"/>
        </w:rPr>
      </w:pPr>
      <w:r w:rsidRPr="00910180">
        <w:rPr>
          <w:rFonts w:ascii="Arial" w:hAnsi="Arial" w:cs="Arial"/>
          <w:b/>
          <w:bCs/>
          <w:color w:val="009296"/>
          <w:u w:val="single"/>
          <w:lang w:eastAsia="fr-FR"/>
        </w:rPr>
        <w:t xml:space="preserve">1.2. Conformité au RGAA </w:t>
      </w:r>
    </w:p>
    <w:p w14:paraId="3AB600EC" w14:textId="77777777" w:rsidR="00910180" w:rsidRPr="00910180" w:rsidRDefault="00910180" w:rsidP="00910180">
      <w:pPr>
        <w:spacing w:before="120" w:after="120" w:line="240" w:lineRule="auto"/>
        <w:rPr>
          <w:rFonts w:ascii="Arial" w:hAnsi="Arial" w:cs="Arial"/>
          <w:lang w:eastAsia="fr-FR"/>
        </w:rPr>
      </w:pPr>
      <w:r w:rsidRPr="00910180">
        <w:rPr>
          <w:rFonts w:ascii="Arial" w:hAnsi="Arial" w:cs="Arial"/>
          <w:lang w:eastAsia="fr-FR"/>
        </w:rPr>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14:paraId="734E2F2E" w14:textId="77777777" w:rsidR="00910180" w:rsidRPr="00910180" w:rsidRDefault="00910180" w:rsidP="00910180">
      <w:pPr>
        <w:spacing w:before="120" w:after="0" w:line="240" w:lineRule="auto"/>
        <w:rPr>
          <w:rFonts w:ascii="Arial" w:hAnsi="Arial" w:cs="Arial"/>
          <w:lang w:eastAsia="fr-FR"/>
        </w:rPr>
      </w:pPr>
      <w:r w:rsidRPr="00910180">
        <w:rPr>
          <w:rFonts w:ascii="Arial" w:hAnsi="Arial" w:cs="Arial"/>
          <w:lang w:eastAsia="fr-FR"/>
        </w:rPr>
        <w:t xml:space="preserve">Le RGAA, à forte dimension technique, propose une traduction opérationnelle des critères d’accessibilité issus des règles internationales ainsi qu’une méthodologie pour vérifier la conformité à ces critères. </w:t>
      </w:r>
    </w:p>
    <w:p w14:paraId="1974E290" w14:textId="77777777" w:rsidR="00910180" w:rsidRPr="00910180" w:rsidRDefault="00910180" w:rsidP="00910180">
      <w:pPr>
        <w:spacing w:after="0" w:line="240" w:lineRule="auto"/>
        <w:rPr>
          <w:rFonts w:ascii="Arial" w:hAnsi="Arial" w:cs="Arial"/>
          <w:lang w:eastAsia="fr-FR"/>
        </w:rPr>
      </w:pPr>
    </w:p>
    <w:p w14:paraId="342462B0" w14:textId="77777777" w:rsidR="00910180" w:rsidRPr="00910180" w:rsidRDefault="00910180" w:rsidP="00910180">
      <w:pPr>
        <w:spacing w:after="0" w:line="240" w:lineRule="auto"/>
        <w:rPr>
          <w:rFonts w:ascii="Arial" w:hAnsi="Arial" w:cs="Arial"/>
          <w:lang w:eastAsia="fr-FR"/>
        </w:rPr>
      </w:pPr>
      <w:r w:rsidRPr="00910180">
        <w:rPr>
          <w:rFonts w:ascii="Arial" w:hAnsi="Arial" w:cs="Arial"/>
          <w:lang w:eastAsia="fr-FR"/>
        </w:rPr>
        <w:t xml:space="preserve">La version 3.0 du RGAA a été approuvée par l’arrêté du 29 avril 2015. </w:t>
      </w:r>
    </w:p>
    <w:p w14:paraId="72EAD280" w14:textId="77777777" w:rsidR="00910180" w:rsidRPr="00910180" w:rsidRDefault="00910180" w:rsidP="00910180">
      <w:pPr>
        <w:spacing w:after="0" w:line="240" w:lineRule="auto"/>
        <w:rPr>
          <w:rFonts w:ascii="Arial" w:hAnsi="Arial" w:cs="Arial"/>
          <w:lang w:eastAsia="fr-FR"/>
        </w:rPr>
      </w:pPr>
    </w:p>
    <w:p w14:paraId="359A6D2A" w14:textId="77777777" w:rsidR="00910180" w:rsidRPr="00910180" w:rsidRDefault="00910180" w:rsidP="00910180">
      <w:pPr>
        <w:spacing w:after="0" w:line="240" w:lineRule="auto"/>
        <w:rPr>
          <w:rFonts w:ascii="Arial" w:hAnsi="Arial" w:cs="Arial"/>
          <w:u w:val="single"/>
          <w:lang w:eastAsia="fr-FR"/>
        </w:rPr>
      </w:pPr>
      <w:r w:rsidRPr="00910180">
        <w:rPr>
          <w:rFonts w:ascii="Arial" w:hAnsi="Arial" w:cs="Arial"/>
          <w:lang w:eastAsia="fr-FR"/>
        </w:rPr>
        <w:t xml:space="preserve">Informations concernant le RGAA : </w:t>
      </w:r>
      <w:hyperlink r:id="rId18" w:history="1">
        <w:r w:rsidRPr="00910180">
          <w:rPr>
            <w:rFonts w:ascii="Arial" w:hAnsi="Arial" w:cs="Arial"/>
            <w:color w:val="0000FF"/>
            <w:u w:val="single"/>
            <w:lang w:eastAsia="fr-FR"/>
          </w:rPr>
          <w:t>http://references.modernisation.gouv.fr/referentiel/</w:t>
        </w:r>
      </w:hyperlink>
    </w:p>
    <w:p w14:paraId="005AB70F" w14:textId="77777777" w:rsidR="00910180" w:rsidRPr="00910180" w:rsidRDefault="00910180" w:rsidP="00910180">
      <w:pPr>
        <w:spacing w:after="0" w:line="240" w:lineRule="auto"/>
        <w:rPr>
          <w:rFonts w:ascii="Arial" w:hAnsi="Arial" w:cs="Arial"/>
          <w:sz w:val="20"/>
          <w:lang w:eastAsia="fr-FR"/>
        </w:rPr>
      </w:pPr>
    </w:p>
    <w:p w14:paraId="332D62E9" w14:textId="77777777" w:rsidR="00910180" w:rsidRPr="00910180" w:rsidRDefault="00910180" w:rsidP="00910180">
      <w:pPr>
        <w:spacing w:after="0" w:line="240" w:lineRule="auto"/>
        <w:rPr>
          <w:rFonts w:ascii="Arial" w:hAnsi="Arial" w:cs="Arial"/>
          <w:sz w:val="20"/>
          <w:szCs w:val="20"/>
          <w:lang w:eastAsia="fr-FR"/>
        </w:rPr>
      </w:pPr>
      <w:r w:rsidRPr="00910180">
        <w:rPr>
          <w:rFonts w:ascii="Arial" w:hAnsi="Arial" w:cs="Arial"/>
          <w:sz w:val="20"/>
          <w:szCs w:val="20"/>
          <w:lang w:eastAsia="fr-FR"/>
        </w:rPr>
        <w:t> </w:t>
      </w:r>
    </w:p>
    <w:p w14:paraId="6F3861C8" w14:textId="77777777" w:rsidR="00910180" w:rsidRPr="00910180" w:rsidRDefault="00910180" w:rsidP="00252AA0">
      <w:pPr>
        <w:spacing w:after="120" w:line="240" w:lineRule="auto"/>
        <w:ind w:left="851" w:hanging="284"/>
        <w:rPr>
          <w:rFonts w:ascii="Arial" w:hAnsi="Arial" w:cs="Arial"/>
          <w:b/>
          <w:bCs/>
          <w:color w:val="009296"/>
          <w:u w:val="single"/>
          <w:lang w:eastAsia="fr-FR"/>
        </w:rPr>
      </w:pPr>
      <w:r w:rsidRPr="00910180">
        <w:rPr>
          <w:rFonts w:ascii="Arial" w:hAnsi="Arial" w:cs="Arial"/>
          <w:b/>
          <w:bCs/>
          <w:color w:val="009296"/>
          <w:u w:val="single"/>
          <w:lang w:eastAsia="fr-FR"/>
        </w:rPr>
        <w:t>1.3. Conformité au RGS</w:t>
      </w:r>
    </w:p>
    <w:p w14:paraId="610C156A" w14:textId="77777777" w:rsidR="00910180" w:rsidRPr="00910180" w:rsidRDefault="00910180" w:rsidP="00910180">
      <w:pPr>
        <w:keepNext/>
        <w:keepLines/>
        <w:spacing w:before="120" w:after="120" w:line="240" w:lineRule="auto"/>
        <w:rPr>
          <w:rFonts w:ascii="Arial" w:hAnsi="Arial" w:cs="Arial"/>
          <w:lang w:eastAsia="fr-FR"/>
        </w:rPr>
      </w:pPr>
      <w:r w:rsidRPr="00910180">
        <w:rPr>
          <w:rFonts w:ascii="Arial" w:hAnsi="Arial" w:cs="Arial"/>
          <w:lang w:eastAsia="fr-FR"/>
        </w:rPr>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14:paraId="279E62BE" w14:textId="77777777" w:rsidR="00910180" w:rsidRPr="00910180" w:rsidRDefault="00910180" w:rsidP="00910180">
      <w:pPr>
        <w:spacing w:before="120" w:after="120" w:line="240" w:lineRule="auto"/>
        <w:rPr>
          <w:rFonts w:ascii="Arial" w:hAnsi="Arial" w:cs="Arial"/>
          <w:lang w:eastAsia="fr-FR"/>
        </w:rPr>
      </w:pPr>
      <w:r w:rsidRPr="00910180">
        <w:rPr>
          <w:rFonts w:ascii="Arial" w:hAnsi="Arial" w:cs="Arial"/>
          <w:lang w:eastAsia="fr-FR"/>
        </w:rPr>
        <w:t xml:space="preserve">La solution doit respecter les recommandations du RGS et particulièrement parmi celles-ci : </w:t>
      </w:r>
    </w:p>
    <w:p w14:paraId="023EE7B2" w14:textId="77777777" w:rsidR="00910180" w:rsidRPr="00910180" w:rsidRDefault="00910180" w:rsidP="00910180">
      <w:pPr>
        <w:spacing w:before="120" w:after="120" w:line="240" w:lineRule="auto"/>
        <w:rPr>
          <w:rFonts w:ascii="Arial" w:hAnsi="Arial" w:cs="Arial"/>
          <w:lang w:eastAsia="fr-FR"/>
        </w:rPr>
      </w:pPr>
      <w:r w:rsidRPr="00910180">
        <w:rPr>
          <w:rFonts w:ascii="Arial" w:hAnsi="Arial" w:cs="Arial"/>
          <w:lang w:eastAsia="fr-FR"/>
        </w:rPr>
        <w:t>Une obligation de chiffrement des flux de données entre l’INRAE et le prestataire ainsi que ses sous-traitants éventuels,</w:t>
      </w:r>
    </w:p>
    <w:p w14:paraId="424B54E1" w14:textId="77777777" w:rsidR="00910180" w:rsidRPr="00910180" w:rsidRDefault="00910180" w:rsidP="00910180">
      <w:pPr>
        <w:spacing w:before="120" w:after="0" w:line="240" w:lineRule="auto"/>
        <w:rPr>
          <w:rFonts w:ascii="Arial" w:hAnsi="Arial" w:cs="Arial"/>
          <w:lang w:eastAsia="fr-FR"/>
        </w:rPr>
      </w:pPr>
      <w:r w:rsidRPr="00910180">
        <w:rPr>
          <w:rFonts w:ascii="Arial" w:hAnsi="Arial" w:cs="Arial"/>
          <w:lang w:eastAsia="fr-FR"/>
        </w:rPr>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14:paraId="5F0424F0" w14:textId="77777777" w:rsidR="00910180" w:rsidRPr="00910180" w:rsidRDefault="00910180" w:rsidP="00910180">
      <w:pPr>
        <w:spacing w:after="0" w:line="240" w:lineRule="auto"/>
        <w:rPr>
          <w:rFonts w:ascii="Arial" w:hAnsi="Arial" w:cs="Arial"/>
          <w:lang w:eastAsia="fr-FR"/>
        </w:rPr>
      </w:pPr>
    </w:p>
    <w:p w14:paraId="3D09FCEE" w14:textId="77777777" w:rsidR="00910180" w:rsidRPr="00910180" w:rsidRDefault="00910180" w:rsidP="00910180">
      <w:pPr>
        <w:spacing w:after="120" w:line="240" w:lineRule="auto"/>
        <w:rPr>
          <w:rFonts w:ascii="Arial" w:hAnsi="Arial" w:cs="Arial"/>
          <w:lang w:eastAsia="fr-FR"/>
        </w:rPr>
      </w:pPr>
      <w:r w:rsidRPr="00910180">
        <w:rPr>
          <w:rFonts w:ascii="Arial" w:hAnsi="Arial" w:cs="Arial"/>
          <w:lang w:eastAsia="fr-FR"/>
        </w:rPr>
        <w:t xml:space="preserve">Informations concernant le RGS : </w:t>
      </w:r>
    </w:p>
    <w:p w14:paraId="433905F6" w14:textId="77777777" w:rsidR="00910180" w:rsidRPr="00910180" w:rsidRDefault="00AD7216" w:rsidP="00910180">
      <w:pPr>
        <w:spacing w:after="0" w:line="240" w:lineRule="auto"/>
        <w:rPr>
          <w:rFonts w:ascii="Arial" w:hAnsi="Arial" w:cs="Arial"/>
          <w:u w:val="single"/>
          <w:lang w:eastAsia="fr-FR"/>
        </w:rPr>
      </w:pPr>
      <w:hyperlink r:id="rId19" w:history="1">
        <w:r w:rsidR="00910180" w:rsidRPr="00910180">
          <w:rPr>
            <w:rFonts w:ascii="Arial" w:hAnsi="Arial" w:cs="Arial"/>
            <w:color w:val="0000FF"/>
            <w:u w:val="single"/>
            <w:lang w:eastAsia="fr-FR"/>
          </w:rPr>
          <w:t>http://www.ssi.gouv.fr/administration/reglementation/confiance-numerique/le-referentiel-general-de-securite-rgs/</w:t>
        </w:r>
      </w:hyperlink>
    </w:p>
    <w:p w14:paraId="7DA67D7D" w14:textId="77777777" w:rsidR="00910180" w:rsidRPr="00910180" w:rsidRDefault="00910180" w:rsidP="00910180">
      <w:pPr>
        <w:spacing w:after="0" w:line="240" w:lineRule="auto"/>
        <w:rPr>
          <w:rFonts w:ascii="Arial" w:hAnsi="Arial" w:cs="Arial"/>
          <w:sz w:val="20"/>
          <w:lang w:eastAsia="fr-FR"/>
        </w:rPr>
      </w:pPr>
    </w:p>
    <w:p w14:paraId="77291D6B" w14:textId="77777777" w:rsidR="00910180" w:rsidRPr="00910180" w:rsidRDefault="00910180" w:rsidP="00910180">
      <w:pPr>
        <w:spacing w:after="0" w:line="240" w:lineRule="auto"/>
        <w:rPr>
          <w:rFonts w:ascii="Arial" w:hAnsi="Arial" w:cs="Arial"/>
          <w:sz w:val="20"/>
          <w:lang w:eastAsia="fr-FR"/>
        </w:rPr>
      </w:pPr>
    </w:p>
    <w:p w14:paraId="7F5A7932" w14:textId="77777777" w:rsidR="00910180" w:rsidRPr="00910180" w:rsidRDefault="00910180" w:rsidP="00252AA0">
      <w:pPr>
        <w:spacing w:after="120" w:line="240" w:lineRule="auto"/>
        <w:ind w:left="851" w:hanging="284"/>
        <w:rPr>
          <w:rFonts w:ascii="Arial" w:hAnsi="Arial" w:cs="Arial"/>
          <w:b/>
          <w:bCs/>
          <w:color w:val="009296"/>
          <w:u w:val="single"/>
          <w:lang w:eastAsia="fr-FR"/>
        </w:rPr>
      </w:pPr>
      <w:r w:rsidRPr="00910180">
        <w:rPr>
          <w:rFonts w:ascii="Arial" w:hAnsi="Arial" w:cs="Arial"/>
          <w:b/>
          <w:bCs/>
          <w:color w:val="009296"/>
          <w:u w:val="single"/>
          <w:lang w:eastAsia="fr-FR"/>
        </w:rPr>
        <w:t>1.4. Conformité à la PSSIE</w:t>
      </w:r>
    </w:p>
    <w:p w14:paraId="4CE85F96" w14:textId="77777777" w:rsidR="00910180" w:rsidRPr="00910180" w:rsidRDefault="00910180" w:rsidP="00910180">
      <w:pPr>
        <w:spacing w:after="0" w:line="240" w:lineRule="auto"/>
        <w:rPr>
          <w:rFonts w:ascii="Arial" w:hAnsi="Arial" w:cs="Arial"/>
          <w:lang w:eastAsia="fr-FR"/>
        </w:rPr>
      </w:pPr>
      <w:r w:rsidRPr="00910180">
        <w:rPr>
          <w:rFonts w:ascii="Arial" w:hAnsi="Arial" w:cs="Arial"/>
          <w:lang w:eastAsia="fr-FR"/>
        </w:rPr>
        <w:t>La Politique de Sécurité des Systèmes d’information de l’Etat est entrée en vigueur le 19/08/2014, qui fixe les règles de protection applicables aux systèmes d’information de l’Etat.</w:t>
      </w:r>
    </w:p>
    <w:p w14:paraId="09A7D10A" w14:textId="77777777" w:rsidR="00910180" w:rsidRPr="00910180" w:rsidRDefault="00910180" w:rsidP="00910180">
      <w:pPr>
        <w:spacing w:after="0" w:line="240" w:lineRule="auto"/>
        <w:rPr>
          <w:rFonts w:ascii="Arial" w:hAnsi="Arial" w:cs="Arial"/>
          <w:lang w:eastAsia="fr-FR"/>
        </w:rPr>
      </w:pPr>
    </w:p>
    <w:p w14:paraId="060B346B" w14:textId="77777777" w:rsidR="00910180" w:rsidRPr="00910180" w:rsidRDefault="00910180" w:rsidP="00910180">
      <w:pPr>
        <w:spacing w:after="0" w:line="240" w:lineRule="auto"/>
        <w:rPr>
          <w:rFonts w:ascii="Arial" w:hAnsi="Arial" w:cs="Arial"/>
          <w:lang w:eastAsia="fr-FR"/>
        </w:rPr>
      </w:pPr>
      <w:r w:rsidRPr="00910180">
        <w:rPr>
          <w:rFonts w:ascii="Arial" w:hAnsi="Arial" w:cs="Arial"/>
          <w:lang w:eastAsia="fr-FR"/>
        </w:rPr>
        <w:t>Informations concernant la PSSIE :</w:t>
      </w:r>
    </w:p>
    <w:p w14:paraId="76E6A0CB" w14:textId="77777777" w:rsidR="00910180" w:rsidRPr="00910180" w:rsidRDefault="00AD7216" w:rsidP="00910180">
      <w:pPr>
        <w:spacing w:before="120" w:after="0" w:line="240" w:lineRule="auto"/>
        <w:rPr>
          <w:rFonts w:ascii="Arial" w:hAnsi="Arial" w:cs="Arial"/>
          <w:lang w:eastAsia="fr-FR"/>
        </w:rPr>
      </w:pPr>
      <w:hyperlink r:id="rId20" w:history="1">
        <w:r w:rsidR="00910180" w:rsidRPr="00910180">
          <w:rPr>
            <w:rFonts w:ascii="Arial" w:hAnsi="Arial" w:cs="Arial"/>
            <w:color w:val="0000FF"/>
            <w:u w:val="single"/>
            <w:lang w:eastAsia="fr-FR"/>
          </w:rPr>
          <w:t>https://www.ssi.gouv.fr/entreprise/reglementation/protection-des-systemes-dinformations/la-politique-de-securite-des-systemes-dinformation-de-letat-pssie/</w:t>
        </w:r>
      </w:hyperlink>
      <w:r w:rsidR="00910180" w:rsidRPr="00910180">
        <w:rPr>
          <w:rFonts w:ascii="Arial" w:hAnsi="Arial" w:cs="Arial"/>
          <w:u w:val="single"/>
          <w:lang w:eastAsia="fr-FR"/>
        </w:rPr>
        <w:t xml:space="preserve"> </w:t>
      </w:r>
    </w:p>
    <w:p w14:paraId="08B3873B" w14:textId="77777777" w:rsidR="00910180" w:rsidRPr="00910180" w:rsidRDefault="00910180" w:rsidP="00910180">
      <w:pPr>
        <w:spacing w:after="0" w:line="240" w:lineRule="auto"/>
        <w:rPr>
          <w:rFonts w:ascii="Arial" w:hAnsi="Arial" w:cs="Arial"/>
          <w:lang w:eastAsia="fr-FR"/>
        </w:rPr>
      </w:pPr>
    </w:p>
    <w:p w14:paraId="6A57A318" w14:textId="77777777" w:rsidR="00910180" w:rsidRPr="00910180" w:rsidRDefault="00910180" w:rsidP="00910180">
      <w:pPr>
        <w:spacing w:after="0" w:line="240" w:lineRule="auto"/>
        <w:rPr>
          <w:rFonts w:ascii="Arial" w:hAnsi="Arial" w:cs="Arial"/>
          <w:lang w:eastAsia="fr-FR"/>
        </w:rPr>
      </w:pPr>
    </w:p>
    <w:p w14:paraId="3F18C68E" w14:textId="77777777" w:rsidR="00910180" w:rsidRPr="00910180" w:rsidRDefault="00910180" w:rsidP="00252AA0">
      <w:pPr>
        <w:spacing w:after="120" w:line="240" w:lineRule="auto"/>
        <w:ind w:left="851" w:hanging="284"/>
        <w:rPr>
          <w:rFonts w:ascii="Arial" w:hAnsi="Arial" w:cs="Arial"/>
          <w:b/>
          <w:bCs/>
          <w:color w:val="009296"/>
          <w:u w:val="single"/>
          <w:lang w:eastAsia="fr-FR"/>
        </w:rPr>
      </w:pPr>
      <w:r w:rsidRPr="00910180">
        <w:rPr>
          <w:rFonts w:ascii="Arial" w:hAnsi="Arial" w:cs="Arial"/>
          <w:b/>
          <w:bCs/>
          <w:color w:val="009296"/>
          <w:u w:val="single"/>
          <w:lang w:eastAsia="fr-FR"/>
        </w:rPr>
        <w:t xml:space="preserve">1.5. Conformité au règlement européen 2016/679 - RGPD </w:t>
      </w:r>
    </w:p>
    <w:p w14:paraId="34861293" w14:textId="77777777" w:rsidR="00910180" w:rsidRPr="00910180" w:rsidRDefault="00910180" w:rsidP="00910180">
      <w:pPr>
        <w:spacing w:before="120" w:after="0" w:line="240" w:lineRule="auto"/>
        <w:rPr>
          <w:rFonts w:ascii="Arial" w:hAnsi="Arial" w:cs="Arial"/>
          <w:lang w:eastAsia="fr-FR"/>
        </w:rPr>
      </w:pPr>
      <w:r w:rsidRPr="00910180">
        <w:rPr>
          <w:rFonts w:ascii="Arial" w:hAnsi="Arial" w:cs="Arial"/>
          <w:lang w:eastAsia="fr-FR"/>
        </w:rPr>
        <w:t>Il est relatif à la protection des personnes physiques à l'égard du traitement des données à caractère personnel et à la libre circulation de ces données (</w:t>
      </w:r>
      <w:hyperlink r:id="rId21" w:history="1">
        <w:r w:rsidRPr="00910180">
          <w:rPr>
            <w:rFonts w:ascii="Arial" w:hAnsi="Arial" w:cs="Arial"/>
            <w:color w:val="0000FF"/>
            <w:u w:val="single"/>
            <w:lang w:eastAsia="fr-FR"/>
          </w:rPr>
          <w:t>https://www.cnil.fr/fr/reglementeuropeen-protection-donnees.),</w:t>
        </w:r>
      </w:hyperlink>
      <w:r w:rsidRPr="00910180">
        <w:rPr>
          <w:rFonts w:ascii="Arial" w:hAnsi="Arial" w:cs="Arial"/>
          <w:lang w:eastAsia="fr-FR"/>
        </w:rPr>
        <w:t> et plus largement :</w:t>
      </w:r>
    </w:p>
    <w:p w14:paraId="168354D7" w14:textId="77777777" w:rsidR="00910180" w:rsidRPr="00910180" w:rsidRDefault="00910180" w:rsidP="00910180">
      <w:pPr>
        <w:spacing w:before="120" w:after="120" w:line="240" w:lineRule="auto"/>
        <w:rPr>
          <w:rFonts w:ascii="Arial" w:hAnsi="Arial" w:cs="Arial"/>
          <w:lang w:eastAsia="fr-FR"/>
        </w:rPr>
      </w:pPr>
      <w:r w:rsidRPr="00910180">
        <w:rPr>
          <w:rFonts w:ascii="Arial" w:hAnsi="Arial" w:cs="Arial"/>
          <w:lang w:eastAsia="fr-FR"/>
        </w:rPr>
        <w:t xml:space="preserve">Le titulaire garantit la conformité de la solution proposée aux exigences de </w:t>
      </w:r>
      <w:proofErr w:type="spellStart"/>
      <w:r w:rsidRPr="00910180">
        <w:rPr>
          <w:rFonts w:ascii="Arial" w:hAnsi="Arial" w:cs="Arial"/>
          <w:lang w:eastAsia="fr-FR"/>
        </w:rPr>
        <w:t>privacy</w:t>
      </w:r>
      <w:proofErr w:type="spellEnd"/>
      <w:r w:rsidRPr="00910180">
        <w:rPr>
          <w:rFonts w:ascii="Arial" w:hAnsi="Arial" w:cs="Arial"/>
          <w:lang w:eastAsia="fr-FR"/>
        </w:rPr>
        <w:t xml:space="preserve"> by design prévues par le règlement européen,</w:t>
      </w:r>
    </w:p>
    <w:p w14:paraId="475A81DD" w14:textId="77777777" w:rsidR="00910180" w:rsidRPr="00910180" w:rsidRDefault="00910180" w:rsidP="00910180">
      <w:pPr>
        <w:spacing w:before="120" w:after="0" w:line="240" w:lineRule="auto"/>
        <w:rPr>
          <w:rFonts w:ascii="Arial" w:hAnsi="Arial" w:cs="Arial"/>
          <w:lang w:eastAsia="fr-FR"/>
        </w:rPr>
      </w:pPr>
      <w:r w:rsidRPr="00910180">
        <w:rPr>
          <w:rFonts w:ascii="Arial" w:hAnsi="Arial" w:cs="Arial"/>
          <w:lang w:eastAsia="fr-FR"/>
        </w:rPr>
        <w:t>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w:t>
      </w:r>
    </w:p>
    <w:p w14:paraId="7634D93E" w14:textId="77777777" w:rsidR="00910180" w:rsidRPr="00910180" w:rsidRDefault="00910180" w:rsidP="00910180">
      <w:pPr>
        <w:spacing w:after="0" w:line="240" w:lineRule="auto"/>
        <w:rPr>
          <w:rFonts w:ascii="Arial" w:hAnsi="Arial" w:cs="Arial"/>
          <w:lang w:eastAsia="fr-FR"/>
        </w:rPr>
      </w:pPr>
    </w:p>
    <w:p w14:paraId="647F172F" w14:textId="77777777" w:rsidR="00910180" w:rsidRPr="00910180" w:rsidRDefault="00910180" w:rsidP="00910180">
      <w:pPr>
        <w:spacing w:after="0" w:line="240" w:lineRule="auto"/>
        <w:rPr>
          <w:rFonts w:ascii="Arial" w:eastAsia="Segoe UI" w:hAnsi="Arial" w:cs="Arial"/>
          <w:lang w:eastAsia="fr-FR"/>
        </w:rPr>
      </w:pPr>
      <w:r w:rsidRPr="00910180">
        <w:rPr>
          <w:rFonts w:ascii="Arial" w:hAnsi="Arial" w:cs="Arial"/>
          <w:lang w:eastAsia="fr-FR"/>
        </w:rPr>
        <w:t xml:space="preserve">L’étude d’impact est nécessaire dans les cas visés par la CNIL sur son site : </w:t>
      </w:r>
      <w:hyperlink r:id="rId22" w:history="1">
        <w:r w:rsidRPr="00910180">
          <w:rPr>
            <w:rFonts w:ascii="Arial" w:eastAsia="Segoe UI" w:hAnsi="Arial" w:cs="Arial"/>
            <w:color w:val="0000FF"/>
            <w:u w:val="single"/>
            <w:lang w:eastAsia="fr-FR"/>
          </w:rPr>
          <w:t>https://www.cnil.fr/fr/ce-quil-faut-savoir-sur-lanalyse-dimpact-relative-la-protection-des-donnees-aipd</w:t>
        </w:r>
      </w:hyperlink>
    </w:p>
    <w:p w14:paraId="7AA9430F" w14:textId="77777777" w:rsidR="00910180" w:rsidRPr="00910180" w:rsidRDefault="00910180" w:rsidP="00910180">
      <w:pPr>
        <w:spacing w:after="0" w:line="240" w:lineRule="auto"/>
        <w:rPr>
          <w:rFonts w:ascii="Arial" w:hAnsi="Arial" w:cs="Arial"/>
          <w:lang w:eastAsia="fr-FR"/>
        </w:rPr>
      </w:pPr>
    </w:p>
    <w:p w14:paraId="4A7E803F" w14:textId="77777777" w:rsidR="00910180" w:rsidRPr="00910180" w:rsidRDefault="00910180" w:rsidP="00910180">
      <w:pPr>
        <w:spacing w:after="120" w:line="240" w:lineRule="auto"/>
        <w:rPr>
          <w:rFonts w:ascii="Arial" w:hAnsi="Arial" w:cs="Arial"/>
          <w:lang w:eastAsia="fr-FR"/>
        </w:rPr>
      </w:pPr>
      <w:r w:rsidRPr="00910180">
        <w:rPr>
          <w:rFonts w:ascii="Arial" w:hAnsi="Arial" w:cs="Arial"/>
          <w:lang w:eastAsia="fr-FR"/>
        </w:rPr>
        <w:t>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w:t>
      </w:r>
    </w:p>
    <w:p w14:paraId="720ADD01" w14:textId="77777777" w:rsidR="00910180" w:rsidRPr="00910180" w:rsidRDefault="00910180" w:rsidP="00910180">
      <w:pPr>
        <w:spacing w:before="120" w:after="0" w:line="240" w:lineRule="auto"/>
        <w:rPr>
          <w:rFonts w:ascii="Arial" w:hAnsi="Arial" w:cs="Arial"/>
          <w:lang w:eastAsia="fr-FR"/>
        </w:rPr>
      </w:pPr>
      <w:r w:rsidRPr="00910180">
        <w:rPr>
          <w:rFonts w:ascii="Arial" w:hAnsi="Arial" w:cs="Arial"/>
          <w:lang w:eastAsia="fr-FR"/>
        </w:rPr>
        <w:t>Le titulaire s'engage, le cas échéant, après notification et avant mise en production de la solution, à contractualiser avec INRAE le contrat de sous-traitance RGPD annexé au marché.</w:t>
      </w:r>
    </w:p>
    <w:p w14:paraId="25CD73B0" w14:textId="77777777" w:rsidR="00910180" w:rsidRPr="00910180" w:rsidRDefault="00910180" w:rsidP="00910180">
      <w:pPr>
        <w:spacing w:after="0" w:line="240" w:lineRule="auto"/>
        <w:rPr>
          <w:rFonts w:ascii="Arial" w:hAnsi="Arial" w:cs="Arial"/>
          <w:lang w:eastAsia="fr-FR"/>
        </w:rPr>
      </w:pPr>
    </w:p>
    <w:p w14:paraId="55DBF862" w14:textId="77777777" w:rsidR="00910180" w:rsidRPr="00910180" w:rsidRDefault="00910180" w:rsidP="00910180">
      <w:pPr>
        <w:spacing w:after="120" w:line="240" w:lineRule="auto"/>
        <w:rPr>
          <w:rFonts w:ascii="Arial" w:hAnsi="Arial" w:cs="Arial"/>
          <w:lang w:eastAsia="fr-FR"/>
        </w:rPr>
      </w:pPr>
      <w:r w:rsidRPr="00910180">
        <w:rPr>
          <w:rFonts w:ascii="Arial" w:hAnsi="Arial" w:cs="Arial"/>
          <w:lang w:eastAsia="fr-FR"/>
        </w:rPr>
        <w:t>Selon le montant du marché, le contrat RGPD choisi par INRAE sera au choix :</w:t>
      </w:r>
    </w:p>
    <w:p w14:paraId="72D4B272" w14:textId="77777777" w:rsidR="00910180" w:rsidRPr="00910180" w:rsidRDefault="00910180" w:rsidP="00910180">
      <w:pPr>
        <w:numPr>
          <w:ilvl w:val="0"/>
          <w:numId w:val="33"/>
        </w:numPr>
        <w:spacing w:before="120" w:after="120" w:line="240" w:lineRule="auto"/>
        <w:rPr>
          <w:rFonts w:ascii="Arial" w:hAnsi="Arial" w:cs="Arial"/>
          <w:lang w:eastAsia="fr-FR"/>
        </w:rPr>
      </w:pPr>
      <w:r w:rsidRPr="00910180">
        <w:rPr>
          <w:rFonts w:ascii="Arial" w:hAnsi="Arial" w:cs="Arial"/>
          <w:lang w:eastAsia="fr-FR"/>
        </w:rPr>
        <w:t xml:space="preserve">Le contrat type de sous-traitance RGPD issu de la DÉCISION D’EXÉCUTION (UE) 2021/915 DE LA COMMISSION du 4 juin 2021 </w:t>
      </w:r>
      <w:hyperlink r:id="rId23" w:history="1">
        <w:r w:rsidRPr="00910180">
          <w:rPr>
            <w:rFonts w:ascii="Arial" w:eastAsia="Segoe UI" w:hAnsi="Arial" w:cs="Arial"/>
            <w:color w:val="0000FF"/>
            <w:u w:val="single"/>
            <w:lang w:eastAsia="fr-FR"/>
          </w:rPr>
          <w:t>https://www.cnil.fr/fr/commande-publique-quel-acteur-est-responsable-au-regard-du-rgpd</w:t>
        </w:r>
      </w:hyperlink>
      <w:r w:rsidRPr="00910180">
        <w:rPr>
          <w:rFonts w:ascii="Arial" w:eastAsia="Segoe UI" w:hAnsi="Arial" w:cs="Arial"/>
          <w:lang w:eastAsia="fr-FR"/>
        </w:rPr>
        <w:t xml:space="preserve"> </w:t>
      </w:r>
    </w:p>
    <w:p w14:paraId="64CEC05D" w14:textId="77777777" w:rsidR="00910180" w:rsidRPr="00910180" w:rsidRDefault="00910180" w:rsidP="00910180">
      <w:pPr>
        <w:numPr>
          <w:ilvl w:val="0"/>
          <w:numId w:val="33"/>
        </w:numPr>
        <w:spacing w:before="120" w:after="120" w:line="240" w:lineRule="auto"/>
        <w:rPr>
          <w:rFonts w:ascii="Arial" w:hAnsi="Arial" w:cs="Arial"/>
          <w:lang w:eastAsia="fr-FR"/>
        </w:rPr>
      </w:pPr>
      <w:r w:rsidRPr="00910180">
        <w:rPr>
          <w:rFonts w:ascii="Arial" w:hAnsi="Arial" w:cs="Arial"/>
          <w:lang w:eastAsia="fr-FR"/>
        </w:rPr>
        <w:t xml:space="preserve">Le contrat type de sous-traitance RGPD publié par la CNIL </w:t>
      </w:r>
      <w:hyperlink r:id="rId24" w:history="1">
        <w:r w:rsidRPr="00910180">
          <w:rPr>
            <w:rFonts w:ascii="Arial" w:eastAsia="Segoe UI" w:hAnsi="Arial" w:cs="Arial"/>
            <w:color w:val="0000FF"/>
            <w:u w:val="single"/>
            <w:lang w:eastAsia="fr-FR"/>
          </w:rPr>
          <w:t>https://www.cnil.fr/fr/sous-traitance-exemple-de-clauses</w:t>
        </w:r>
      </w:hyperlink>
    </w:p>
    <w:p w14:paraId="6AB6A0DA" w14:textId="77777777" w:rsidR="00910180" w:rsidRPr="00910180" w:rsidRDefault="00910180" w:rsidP="00910180">
      <w:pPr>
        <w:spacing w:after="0" w:line="240" w:lineRule="auto"/>
        <w:rPr>
          <w:rFonts w:ascii="Arial" w:hAnsi="Arial" w:cs="Arial"/>
          <w:sz w:val="20"/>
          <w:szCs w:val="20"/>
          <w:lang w:eastAsia="fr-FR"/>
        </w:rPr>
      </w:pPr>
    </w:p>
    <w:p w14:paraId="7B45A8B4" w14:textId="77777777" w:rsidR="00910180" w:rsidRPr="00910180" w:rsidRDefault="00910180" w:rsidP="00252AA0">
      <w:pPr>
        <w:spacing w:after="120" w:line="240" w:lineRule="auto"/>
        <w:ind w:left="284" w:hanging="284"/>
        <w:rPr>
          <w:rFonts w:ascii="Arial" w:hAnsi="Arial" w:cs="Arial"/>
          <w:b/>
          <w:bCs/>
          <w:color w:val="009296"/>
          <w:lang w:eastAsia="fr-FR"/>
        </w:rPr>
      </w:pPr>
      <w:r w:rsidRPr="00910180">
        <w:rPr>
          <w:rFonts w:ascii="Arial" w:hAnsi="Arial" w:cs="Arial"/>
          <w:sz w:val="20"/>
          <w:lang w:eastAsia="fr-FR"/>
        </w:rPr>
        <w:br/>
      </w:r>
      <w:bookmarkStart w:id="105" w:name="_Toc155250718"/>
      <w:r w:rsidRPr="00910180">
        <w:rPr>
          <w:rFonts w:ascii="Arial" w:hAnsi="Arial" w:cs="Arial"/>
          <w:b/>
          <w:bCs/>
          <w:color w:val="009296"/>
          <w:lang w:eastAsia="fr-FR"/>
        </w:rPr>
        <w:t>2. Engagement du titulaire</w:t>
      </w:r>
      <w:bookmarkEnd w:id="105"/>
    </w:p>
    <w:p w14:paraId="3A65F59B" w14:textId="77777777" w:rsidR="00910180" w:rsidRPr="00910180" w:rsidRDefault="00910180" w:rsidP="00252AA0">
      <w:pPr>
        <w:spacing w:after="120" w:line="240" w:lineRule="auto"/>
        <w:ind w:left="851" w:hanging="284"/>
        <w:rPr>
          <w:rFonts w:ascii="Arial" w:hAnsi="Arial" w:cs="Arial"/>
          <w:b/>
          <w:bCs/>
          <w:color w:val="009296"/>
          <w:u w:val="single"/>
          <w:lang w:eastAsia="fr-FR"/>
        </w:rPr>
      </w:pPr>
      <w:r w:rsidRPr="00910180">
        <w:rPr>
          <w:rFonts w:ascii="Arial" w:hAnsi="Arial" w:cs="Arial"/>
          <w:b/>
          <w:bCs/>
          <w:color w:val="009296"/>
          <w:u w:val="single"/>
          <w:lang w:eastAsia="fr-FR"/>
        </w:rPr>
        <w:t xml:space="preserve">2.1. Obligation de sécurisation des données </w:t>
      </w:r>
    </w:p>
    <w:p w14:paraId="748C0AA8" w14:textId="77777777" w:rsidR="00910180" w:rsidRPr="00910180" w:rsidRDefault="00910180" w:rsidP="00910180">
      <w:pPr>
        <w:spacing w:before="120" w:after="120" w:line="240" w:lineRule="auto"/>
        <w:rPr>
          <w:rFonts w:ascii="Arial" w:hAnsi="Arial" w:cs="Arial"/>
          <w:lang w:eastAsia="fr-FR"/>
        </w:rPr>
      </w:pPr>
      <w:r w:rsidRPr="00910180">
        <w:rPr>
          <w:rFonts w:ascii="Arial" w:hAnsi="Arial" w:cs="Arial"/>
          <w:lang w:eastAsia="fr-FR"/>
        </w:rPr>
        <w:t>Au titre de son obligation de sécurisation des données, le titulaire s'engage donc notamment à :</w:t>
      </w:r>
    </w:p>
    <w:p w14:paraId="3B81B695" w14:textId="77777777" w:rsidR="00910180" w:rsidRPr="00910180" w:rsidRDefault="00910180" w:rsidP="00910180">
      <w:pPr>
        <w:numPr>
          <w:ilvl w:val="0"/>
          <w:numId w:val="32"/>
        </w:numPr>
        <w:spacing w:before="120" w:after="120" w:line="240" w:lineRule="auto"/>
        <w:rPr>
          <w:rFonts w:ascii="Arial" w:hAnsi="Arial" w:cs="Arial"/>
          <w:lang w:eastAsia="fr-FR"/>
        </w:rPr>
      </w:pPr>
      <w:r w:rsidRPr="00910180">
        <w:rPr>
          <w:rFonts w:ascii="Arial" w:hAnsi="Arial" w:cs="Arial"/>
          <w:lang w:eastAsia="fr-FR"/>
        </w:rPr>
        <w:t xml:space="preserve">Ne pas utiliser ou copier les données traitées à des fins autres que celles spécifiées au présent marché, </w:t>
      </w:r>
    </w:p>
    <w:p w14:paraId="7A464D2A" w14:textId="77777777" w:rsidR="00910180" w:rsidRPr="00910180" w:rsidRDefault="00910180" w:rsidP="00910180">
      <w:pPr>
        <w:numPr>
          <w:ilvl w:val="0"/>
          <w:numId w:val="32"/>
        </w:numPr>
        <w:spacing w:before="120" w:after="120" w:line="240" w:lineRule="auto"/>
        <w:rPr>
          <w:rFonts w:ascii="Arial" w:hAnsi="Arial" w:cs="Arial"/>
          <w:lang w:eastAsia="fr-FR"/>
        </w:rPr>
      </w:pPr>
      <w:r w:rsidRPr="00910180">
        <w:rPr>
          <w:rFonts w:ascii="Arial" w:hAnsi="Arial" w:cs="Arial"/>
          <w:lang w:eastAsia="fr-FR"/>
        </w:rPr>
        <w:t xml:space="preserve">Ne pas divulguer les données à d'autres personnes privées ou publiques, physiques ou morales, </w:t>
      </w:r>
    </w:p>
    <w:p w14:paraId="760B38B2" w14:textId="77777777" w:rsidR="00910180" w:rsidRPr="00910180" w:rsidRDefault="00910180" w:rsidP="00910180">
      <w:pPr>
        <w:numPr>
          <w:ilvl w:val="0"/>
          <w:numId w:val="32"/>
        </w:numPr>
        <w:spacing w:before="120" w:after="120" w:line="240" w:lineRule="auto"/>
        <w:rPr>
          <w:rFonts w:ascii="Arial" w:hAnsi="Arial" w:cs="Arial"/>
          <w:lang w:eastAsia="fr-FR"/>
        </w:rPr>
      </w:pPr>
      <w:r w:rsidRPr="00910180">
        <w:rPr>
          <w:rFonts w:ascii="Arial" w:hAnsi="Arial" w:cs="Arial"/>
          <w:lang w:eastAsia="fr-FR"/>
        </w:rPr>
        <w:t xml:space="preserve">Prendre toutes les mesures permettant d'éviter toute utilisation détournée ou frauduleuse des données, </w:t>
      </w:r>
    </w:p>
    <w:p w14:paraId="278AE8FF" w14:textId="77777777" w:rsidR="00910180" w:rsidRPr="00910180" w:rsidRDefault="00910180" w:rsidP="00910180">
      <w:pPr>
        <w:numPr>
          <w:ilvl w:val="0"/>
          <w:numId w:val="32"/>
        </w:numPr>
        <w:spacing w:before="120" w:after="120" w:line="240" w:lineRule="auto"/>
        <w:rPr>
          <w:rFonts w:ascii="Arial" w:hAnsi="Arial" w:cs="Arial"/>
          <w:lang w:eastAsia="fr-FR"/>
        </w:rPr>
      </w:pPr>
      <w:r w:rsidRPr="00910180">
        <w:rPr>
          <w:rFonts w:ascii="Arial" w:hAnsi="Arial" w:cs="Arial"/>
          <w:lang w:eastAsia="fr-FR"/>
        </w:rPr>
        <w:t xml:space="preserve">Prendre toutes les mesures, notamment de sécurité matérielle, pour assurer la conservation des données traitées dans le cadre du présent marché, </w:t>
      </w:r>
    </w:p>
    <w:p w14:paraId="17193A82" w14:textId="77777777" w:rsidR="00910180" w:rsidRPr="00910180" w:rsidRDefault="00910180" w:rsidP="00910180">
      <w:pPr>
        <w:numPr>
          <w:ilvl w:val="0"/>
          <w:numId w:val="32"/>
        </w:numPr>
        <w:spacing w:before="120" w:after="120" w:line="240" w:lineRule="auto"/>
        <w:rPr>
          <w:rFonts w:ascii="Arial" w:hAnsi="Arial" w:cs="Arial"/>
          <w:lang w:eastAsia="fr-FR"/>
        </w:rPr>
      </w:pPr>
      <w:r w:rsidRPr="00910180">
        <w:rPr>
          <w:rFonts w:ascii="Arial" w:hAnsi="Arial" w:cs="Arial"/>
          <w:lang w:eastAsia="fr-FR"/>
        </w:rPr>
        <w:t xml:space="preserve">Mettre en œuvre des moyens permettant de garantir la confidentialité, l'intégrité, la disponibilité et la résilience constantes des systèmes, services de traitement et des données, </w:t>
      </w:r>
    </w:p>
    <w:p w14:paraId="3DE645B9" w14:textId="77777777" w:rsidR="00910180" w:rsidRPr="00910180" w:rsidRDefault="00910180" w:rsidP="00910180">
      <w:pPr>
        <w:numPr>
          <w:ilvl w:val="0"/>
          <w:numId w:val="32"/>
        </w:numPr>
        <w:spacing w:before="120" w:after="120" w:line="240" w:lineRule="auto"/>
        <w:rPr>
          <w:rFonts w:ascii="Arial" w:hAnsi="Arial" w:cs="Arial"/>
          <w:lang w:eastAsia="fr-FR"/>
        </w:rPr>
      </w:pPr>
      <w:r w:rsidRPr="00910180">
        <w:rPr>
          <w:rFonts w:ascii="Arial" w:hAnsi="Arial" w:cs="Arial"/>
          <w:lang w:eastAsia="fr-FR"/>
        </w:rPr>
        <w:t>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w:t>
      </w:r>
    </w:p>
    <w:p w14:paraId="460DA266" w14:textId="77777777" w:rsidR="00910180" w:rsidRPr="00910180" w:rsidRDefault="00910180" w:rsidP="00910180">
      <w:pPr>
        <w:numPr>
          <w:ilvl w:val="0"/>
          <w:numId w:val="32"/>
        </w:numPr>
        <w:spacing w:before="120" w:after="120" w:line="240" w:lineRule="auto"/>
        <w:rPr>
          <w:rFonts w:ascii="Arial" w:hAnsi="Arial" w:cs="Arial"/>
          <w:lang w:eastAsia="fr-FR"/>
        </w:rPr>
      </w:pPr>
      <w:r w:rsidRPr="00910180">
        <w:rPr>
          <w:rFonts w:ascii="Arial" w:hAnsi="Arial" w:cs="Arial"/>
          <w:lang w:eastAsia="fr-FR"/>
        </w:rPr>
        <w:t xml:space="preserve">Mettre en œuvre des moyens permettant de rétablir la disponibilité des données et leur accès en cas d'incident physique ou technique dans des délais appropriés, </w:t>
      </w:r>
    </w:p>
    <w:p w14:paraId="141BF4E1" w14:textId="77777777" w:rsidR="00910180" w:rsidRPr="00910180" w:rsidRDefault="00910180" w:rsidP="00910180">
      <w:pPr>
        <w:numPr>
          <w:ilvl w:val="0"/>
          <w:numId w:val="32"/>
        </w:numPr>
        <w:spacing w:before="120" w:after="120" w:line="240" w:lineRule="auto"/>
        <w:rPr>
          <w:rFonts w:ascii="Arial" w:hAnsi="Arial" w:cs="Arial"/>
          <w:lang w:eastAsia="fr-FR"/>
        </w:rPr>
      </w:pPr>
      <w:r w:rsidRPr="00910180">
        <w:rPr>
          <w:rFonts w:ascii="Arial" w:hAnsi="Arial" w:cs="Arial"/>
          <w:lang w:eastAsia="fr-FR"/>
        </w:rPr>
        <w:t xml:space="preserve">Mettre en œuvre une procédure de test, analyse et évaluation régulière de l'efficacité des mesures techniques et organisationnelles assurant la sécurité des données, </w:t>
      </w:r>
    </w:p>
    <w:p w14:paraId="0F8E1CB4" w14:textId="77777777" w:rsidR="00910180" w:rsidRPr="00910180" w:rsidRDefault="00910180" w:rsidP="00910180">
      <w:pPr>
        <w:numPr>
          <w:ilvl w:val="0"/>
          <w:numId w:val="32"/>
        </w:numPr>
        <w:spacing w:before="120" w:after="120" w:line="240" w:lineRule="auto"/>
        <w:rPr>
          <w:rFonts w:ascii="Arial" w:hAnsi="Arial" w:cs="Arial"/>
          <w:lang w:eastAsia="fr-FR"/>
        </w:rPr>
      </w:pPr>
      <w:r w:rsidRPr="00910180">
        <w:rPr>
          <w:rFonts w:ascii="Arial" w:hAnsi="Arial" w:cs="Arial"/>
          <w:lang w:eastAsia="fr-FR"/>
        </w:rPr>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14:paraId="59EFEB5F" w14:textId="77777777" w:rsidR="00910180" w:rsidRPr="00910180" w:rsidRDefault="00910180" w:rsidP="00910180">
      <w:pPr>
        <w:numPr>
          <w:ilvl w:val="0"/>
          <w:numId w:val="32"/>
        </w:numPr>
        <w:spacing w:before="120" w:after="120" w:line="240" w:lineRule="auto"/>
        <w:rPr>
          <w:rFonts w:ascii="Arial" w:hAnsi="Arial" w:cs="Arial"/>
          <w:lang w:eastAsia="fr-FR"/>
        </w:rPr>
      </w:pPr>
      <w:r w:rsidRPr="00910180">
        <w:rPr>
          <w:rFonts w:ascii="Arial" w:hAnsi="Arial" w:cs="Arial"/>
          <w:lang w:eastAsia="fr-FR"/>
        </w:rPr>
        <w:t>Lors des phases de développement, test et recette, ne pas utiliser les données personnelles réelles contenues dans les bases,</w:t>
      </w:r>
    </w:p>
    <w:p w14:paraId="64258E60" w14:textId="77777777" w:rsidR="00910180" w:rsidRPr="00910180" w:rsidRDefault="00910180" w:rsidP="00910180">
      <w:pPr>
        <w:numPr>
          <w:ilvl w:val="0"/>
          <w:numId w:val="32"/>
        </w:numPr>
        <w:spacing w:before="120" w:after="120" w:line="240" w:lineRule="auto"/>
        <w:rPr>
          <w:rFonts w:ascii="Arial" w:hAnsi="Arial" w:cs="Arial"/>
          <w:lang w:eastAsia="fr-FR"/>
        </w:rPr>
      </w:pPr>
      <w:r w:rsidRPr="00910180">
        <w:rPr>
          <w:rFonts w:ascii="Arial" w:hAnsi="Arial" w:cs="Arial"/>
          <w:lang w:eastAsia="fr-FR"/>
        </w:rPr>
        <w:t xml:space="preserve">Mettre à la disposition d'INRAE les informations nécessaires afin de démontrer le respect de ces obligations et, à cette même fin, permettre la réalisation d'audits par INRAE. </w:t>
      </w:r>
    </w:p>
    <w:p w14:paraId="0FD3E42D" w14:textId="77777777" w:rsidR="00910180" w:rsidRPr="00910180" w:rsidRDefault="00910180" w:rsidP="00910180">
      <w:pPr>
        <w:spacing w:after="0" w:line="240" w:lineRule="auto"/>
        <w:rPr>
          <w:rFonts w:ascii="Arial" w:hAnsi="Arial" w:cs="Arial"/>
          <w:sz w:val="20"/>
          <w:lang w:eastAsia="fr-FR"/>
        </w:rPr>
      </w:pPr>
    </w:p>
    <w:p w14:paraId="4EE54A05" w14:textId="77777777" w:rsidR="00910180" w:rsidRPr="00910180" w:rsidRDefault="00910180" w:rsidP="00910180">
      <w:pPr>
        <w:spacing w:after="0" w:line="240" w:lineRule="auto"/>
        <w:rPr>
          <w:rFonts w:ascii="Arial" w:hAnsi="Arial" w:cs="Arial"/>
          <w:sz w:val="20"/>
          <w:lang w:eastAsia="fr-FR"/>
        </w:rPr>
      </w:pPr>
    </w:p>
    <w:p w14:paraId="4D557A15" w14:textId="77777777" w:rsidR="00910180" w:rsidRPr="00910180" w:rsidRDefault="00910180" w:rsidP="00252AA0">
      <w:pPr>
        <w:spacing w:after="120" w:line="240" w:lineRule="auto"/>
        <w:ind w:left="851" w:hanging="284"/>
        <w:rPr>
          <w:rFonts w:ascii="Arial" w:hAnsi="Arial" w:cs="Arial"/>
          <w:b/>
          <w:bCs/>
          <w:color w:val="009296"/>
          <w:u w:val="single"/>
          <w:lang w:eastAsia="fr-FR"/>
        </w:rPr>
      </w:pPr>
      <w:r w:rsidRPr="00910180">
        <w:rPr>
          <w:rFonts w:ascii="Arial" w:hAnsi="Arial" w:cs="Arial"/>
          <w:b/>
          <w:bCs/>
          <w:color w:val="009296"/>
          <w:u w:val="single"/>
          <w:lang w:eastAsia="fr-FR"/>
        </w:rPr>
        <w:t>2.2 Sécurisation des prestations et du Système d’Information</w:t>
      </w:r>
    </w:p>
    <w:p w14:paraId="6339506B" w14:textId="77777777" w:rsidR="00910180" w:rsidRPr="00910180" w:rsidRDefault="00910180" w:rsidP="00910180">
      <w:pPr>
        <w:spacing w:before="120" w:after="120" w:line="240" w:lineRule="auto"/>
        <w:rPr>
          <w:rFonts w:ascii="Arial" w:hAnsi="Arial" w:cs="Arial"/>
          <w:lang w:eastAsia="fr-FR"/>
        </w:rPr>
      </w:pPr>
      <w:r w:rsidRPr="00910180">
        <w:rPr>
          <w:rFonts w:ascii="Arial" w:hAnsi="Arial" w:cs="Arial"/>
          <w:lang w:eastAsia="fr-FR"/>
        </w:rPr>
        <w:t xml:space="preserve">Au titre de la sécurisation des prestations et du SI, le titulaire s’engage notamment à : </w:t>
      </w:r>
    </w:p>
    <w:p w14:paraId="28CEFC14" w14:textId="77777777" w:rsidR="00910180" w:rsidRPr="00910180" w:rsidRDefault="00910180" w:rsidP="00910180">
      <w:pPr>
        <w:numPr>
          <w:ilvl w:val="0"/>
          <w:numId w:val="31"/>
        </w:numPr>
        <w:spacing w:before="120" w:after="120" w:line="240" w:lineRule="auto"/>
        <w:ind w:left="709"/>
        <w:rPr>
          <w:rFonts w:ascii="Arial" w:hAnsi="Arial" w:cs="Arial"/>
          <w:lang w:eastAsia="fr-FR"/>
        </w:rPr>
      </w:pPr>
      <w:r w:rsidRPr="00910180">
        <w:rPr>
          <w:rFonts w:ascii="Arial" w:hAnsi="Arial" w:cs="Arial"/>
          <w:lang w:eastAsia="fr-FR"/>
        </w:rPr>
        <w:t xml:space="preserve">Remettre à INRAE, dans le cadre de son offre technique, le Plan d’Assurance Sécurité (PAS) lié aux prestations du marché ainsi que chacune de ses mises à jour ayant eu lieu pendant la durée du celui-ci. </w:t>
      </w:r>
    </w:p>
    <w:p w14:paraId="27A951A0" w14:textId="77777777" w:rsidR="00910180" w:rsidRPr="00910180" w:rsidRDefault="00910180" w:rsidP="00910180">
      <w:pPr>
        <w:numPr>
          <w:ilvl w:val="0"/>
          <w:numId w:val="31"/>
        </w:numPr>
        <w:spacing w:before="120" w:after="120" w:line="240" w:lineRule="auto"/>
        <w:ind w:left="709"/>
        <w:rPr>
          <w:rFonts w:ascii="Arial" w:hAnsi="Arial" w:cs="Arial"/>
          <w:lang w:eastAsia="fr-FR"/>
        </w:rPr>
      </w:pPr>
      <w:r w:rsidRPr="00910180">
        <w:rPr>
          <w:rFonts w:ascii="Arial" w:hAnsi="Arial" w:cs="Arial"/>
          <w:lang w:eastAsia="fr-FR"/>
        </w:rPr>
        <w:t>Lorsqu’elle est disponible, le titulaire fournit sa politique de sécurité des systèmes d’information (PSSI).</w:t>
      </w:r>
    </w:p>
    <w:p w14:paraId="25AD301B" w14:textId="77777777" w:rsidR="00910180" w:rsidRPr="00910180" w:rsidRDefault="00910180" w:rsidP="00910180">
      <w:pPr>
        <w:numPr>
          <w:ilvl w:val="0"/>
          <w:numId w:val="31"/>
        </w:numPr>
        <w:spacing w:before="120" w:after="120" w:line="240" w:lineRule="auto"/>
        <w:ind w:left="709"/>
        <w:rPr>
          <w:rFonts w:ascii="Arial" w:hAnsi="Arial" w:cs="Arial"/>
          <w:lang w:eastAsia="fr-FR"/>
        </w:rPr>
      </w:pPr>
      <w:r w:rsidRPr="00910180">
        <w:rPr>
          <w:rFonts w:ascii="Arial" w:hAnsi="Arial" w:cs="Arial"/>
          <w:lang w:eastAsia="fr-FR"/>
        </w:rPr>
        <w:t xml:space="preserve">Le PAS pourra évoluer pendant la durée du marché afin de présenter </w:t>
      </w:r>
      <w:proofErr w:type="gramStart"/>
      <w:r w:rsidRPr="00910180">
        <w:rPr>
          <w:rFonts w:ascii="Arial" w:hAnsi="Arial" w:cs="Arial"/>
          <w:lang w:eastAsia="fr-FR"/>
        </w:rPr>
        <w:t>a</w:t>
      </w:r>
      <w:proofErr w:type="gramEnd"/>
      <w:r w:rsidRPr="00910180">
        <w:rPr>
          <w:rFonts w:ascii="Arial" w:hAnsi="Arial" w:cs="Arial"/>
          <w:lang w:eastAsia="fr-FR"/>
        </w:rPr>
        <w:t xml:space="preserve"> minima les mesures de sécurisation concernant : </w:t>
      </w:r>
    </w:p>
    <w:p w14:paraId="001B5281" w14:textId="77777777" w:rsidR="00910180" w:rsidRPr="00910180" w:rsidRDefault="00910180" w:rsidP="00910180">
      <w:pPr>
        <w:numPr>
          <w:ilvl w:val="0"/>
          <w:numId w:val="31"/>
        </w:numPr>
        <w:spacing w:before="120" w:after="120" w:line="240" w:lineRule="auto"/>
        <w:ind w:left="709"/>
        <w:rPr>
          <w:rFonts w:ascii="Arial" w:hAnsi="Arial" w:cs="Arial"/>
          <w:lang w:eastAsia="fr-FR"/>
        </w:rPr>
      </w:pPr>
      <w:r w:rsidRPr="00910180">
        <w:rPr>
          <w:rFonts w:ascii="Arial" w:hAnsi="Arial" w:cs="Arial"/>
          <w:lang w:eastAsia="fr-FR"/>
        </w:rPr>
        <w:t>La sensibilisation et la formation des personnels et autres mesures de sécurité organisationnelles,</w:t>
      </w:r>
    </w:p>
    <w:p w14:paraId="3338D869" w14:textId="77777777" w:rsidR="00910180" w:rsidRPr="00910180" w:rsidRDefault="00910180" w:rsidP="00910180">
      <w:pPr>
        <w:numPr>
          <w:ilvl w:val="0"/>
          <w:numId w:val="31"/>
        </w:numPr>
        <w:spacing w:before="120" w:after="120" w:line="240" w:lineRule="auto"/>
        <w:ind w:left="709"/>
        <w:rPr>
          <w:rFonts w:ascii="Arial" w:hAnsi="Arial" w:cs="Arial"/>
          <w:lang w:eastAsia="fr-FR"/>
        </w:rPr>
      </w:pPr>
      <w:r w:rsidRPr="00910180">
        <w:rPr>
          <w:rFonts w:ascii="Arial" w:hAnsi="Arial" w:cs="Arial"/>
          <w:lang w:eastAsia="fr-FR"/>
        </w:rPr>
        <w:t xml:space="preserve">Les développements spécifiques, </w:t>
      </w:r>
    </w:p>
    <w:p w14:paraId="26D2FACE" w14:textId="77777777" w:rsidR="00910180" w:rsidRPr="00910180" w:rsidRDefault="00910180" w:rsidP="00910180">
      <w:pPr>
        <w:numPr>
          <w:ilvl w:val="0"/>
          <w:numId w:val="31"/>
        </w:numPr>
        <w:spacing w:before="120" w:after="120" w:line="240" w:lineRule="auto"/>
        <w:ind w:left="709"/>
        <w:rPr>
          <w:rFonts w:ascii="Arial" w:hAnsi="Arial" w:cs="Arial"/>
          <w:lang w:eastAsia="fr-FR"/>
        </w:rPr>
      </w:pPr>
      <w:r w:rsidRPr="00910180">
        <w:rPr>
          <w:rFonts w:ascii="Arial" w:hAnsi="Arial" w:cs="Arial"/>
          <w:lang w:eastAsia="fr-FR"/>
        </w:rPr>
        <w:t xml:space="preserve">L’hébergement des données et des services, </w:t>
      </w:r>
    </w:p>
    <w:p w14:paraId="06EC7DB7" w14:textId="77777777" w:rsidR="00910180" w:rsidRPr="00910180" w:rsidRDefault="00910180" w:rsidP="00910180">
      <w:pPr>
        <w:numPr>
          <w:ilvl w:val="0"/>
          <w:numId w:val="31"/>
        </w:numPr>
        <w:spacing w:before="120" w:after="120" w:line="240" w:lineRule="auto"/>
        <w:ind w:left="709"/>
        <w:rPr>
          <w:rFonts w:ascii="Arial" w:hAnsi="Arial" w:cs="Arial"/>
          <w:lang w:eastAsia="fr-FR"/>
        </w:rPr>
      </w:pPr>
      <w:r w:rsidRPr="00910180">
        <w:rPr>
          <w:rFonts w:ascii="Arial" w:hAnsi="Arial" w:cs="Arial"/>
          <w:lang w:eastAsia="fr-FR"/>
        </w:rPr>
        <w:t>La gestion des incidents de sécurité du titulaire,</w:t>
      </w:r>
    </w:p>
    <w:p w14:paraId="399F96E5" w14:textId="77777777" w:rsidR="00910180" w:rsidRPr="00910180" w:rsidRDefault="00910180" w:rsidP="00910180">
      <w:pPr>
        <w:numPr>
          <w:ilvl w:val="0"/>
          <w:numId w:val="31"/>
        </w:numPr>
        <w:spacing w:before="120" w:after="120" w:line="240" w:lineRule="auto"/>
        <w:ind w:left="709"/>
        <w:rPr>
          <w:rFonts w:ascii="Arial" w:hAnsi="Arial" w:cs="Arial"/>
          <w:lang w:eastAsia="fr-FR"/>
        </w:rPr>
      </w:pPr>
      <w:r w:rsidRPr="00910180">
        <w:rPr>
          <w:rFonts w:ascii="Arial" w:hAnsi="Arial" w:cs="Arial"/>
          <w:lang w:eastAsia="fr-FR"/>
        </w:rPr>
        <w:t>Le maintien en condition de sécurité,</w:t>
      </w:r>
    </w:p>
    <w:p w14:paraId="3A6C989F" w14:textId="77777777" w:rsidR="00910180" w:rsidRPr="00910180" w:rsidRDefault="00910180" w:rsidP="00910180">
      <w:pPr>
        <w:numPr>
          <w:ilvl w:val="0"/>
          <w:numId w:val="31"/>
        </w:numPr>
        <w:spacing w:before="120" w:after="120" w:line="240" w:lineRule="auto"/>
        <w:ind w:left="709"/>
        <w:rPr>
          <w:rFonts w:ascii="Arial" w:hAnsi="Arial" w:cs="Arial"/>
          <w:lang w:eastAsia="fr-FR"/>
        </w:rPr>
      </w:pPr>
      <w:r w:rsidRPr="00910180">
        <w:rPr>
          <w:rFonts w:ascii="Arial" w:hAnsi="Arial" w:cs="Arial"/>
          <w:lang w:eastAsia="fr-FR"/>
        </w:rPr>
        <w:t>La politique de gestion des postes de travail des intervenants de la prestation objet du marché,</w:t>
      </w:r>
    </w:p>
    <w:p w14:paraId="7327E5E6" w14:textId="77777777" w:rsidR="00910180" w:rsidRPr="00910180" w:rsidRDefault="00910180" w:rsidP="00910180">
      <w:pPr>
        <w:numPr>
          <w:ilvl w:val="0"/>
          <w:numId w:val="31"/>
        </w:numPr>
        <w:spacing w:before="120" w:after="120" w:line="240" w:lineRule="auto"/>
        <w:ind w:left="709"/>
        <w:rPr>
          <w:rFonts w:ascii="Arial" w:hAnsi="Arial" w:cs="Arial"/>
          <w:lang w:eastAsia="fr-FR"/>
        </w:rPr>
      </w:pPr>
      <w:r w:rsidRPr="00910180">
        <w:rPr>
          <w:rFonts w:ascii="Arial" w:hAnsi="Arial" w:cs="Arial"/>
          <w:lang w:eastAsia="fr-FR"/>
        </w:rPr>
        <w:t>La conformité et les démarches de contrôle interne.</w:t>
      </w:r>
    </w:p>
    <w:p w14:paraId="5CAB9619" w14:textId="77777777" w:rsidR="00910180" w:rsidRPr="00910180" w:rsidRDefault="00910180" w:rsidP="00910180">
      <w:pPr>
        <w:spacing w:after="0" w:line="240" w:lineRule="auto"/>
        <w:rPr>
          <w:rFonts w:ascii="Arial" w:hAnsi="Arial" w:cs="Arial"/>
          <w:lang w:eastAsia="fr-FR"/>
        </w:rPr>
      </w:pPr>
    </w:p>
    <w:p w14:paraId="3DAA2C80" w14:textId="77777777" w:rsidR="00910180" w:rsidRPr="00910180" w:rsidRDefault="00910180" w:rsidP="00910180">
      <w:pPr>
        <w:spacing w:after="0" w:line="240" w:lineRule="auto"/>
        <w:rPr>
          <w:rFonts w:ascii="Arial" w:hAnsi="Arial" w:cs="Arial"/>
          <w:lang w:eastAsia="fr-FR"/>
        </w:rPr>
      </w:pPr>
      <w:r w:rsidRPr="00910180">
        <w:rPr>
          <w:rFonts w:ascii="Arial" w:hAnsi="Arial" w:cs="Arial"/>
          <w:lang w:eastAsia="fr-FR"/>
        </w:rPr>
        <w:t>Dans le cadre de l’exécution du marché, l’ensemble des sous-traitants doit respecter l’ensemble des obligations auxquelles s’engage le titulaire et notamment fournir sa PAS au même titre que le titulaire.</w:t>
      </w:r>
    </w:p>
    <w:p w14:paraId="447A0829" w14:textId="77777777" w:rsidR="00910180" w:rsidRPr="00910180" w:rsidRDefault="00910180" w:rsidP="00910180">
      <w:pPr>
        <w:spacing w:after="0" w:line="240" w:lineRule="auto"/>
        <w:rPr>
          <w:rFonts w:ascii="Arial" w:hAnsi="Arial" w:cs="Arial"/>
          <w:szCs w:val="20"/>
          <w:lang w:eastAsia="fr-FR"/>
        </w:rPr>
      </w:pPr>
    </w:p>
    <w:p w14:paraId="1897E8AF" w14:textId="77777777" w:rsidR="00910180" w:rsidRPr="00910180" w:rsidRDefault="00910180" w:rsidP="00910180">
      <w:pPr>
        <w:spacing w:after="0" w:line="240" w:lineRule="auto"/>
        <w:rPr>
          <w:rFonts w:ascii="Arial" w:hAnsi="Arial" w:cs="Arial"/>
          <w:szCs w:val="20"/>
          <w:lang w:eastAsia="fr-FR"/>
        </w:rPr>
      </w:pPr>
    </w:p>
    <w:p w14:paraId="16C6489C" w14:textId="77777777" w:rsidR="00910180" w:rsidRPr="00910180" w:rsidRDefault="00910180" w:rsidP="00252AA0">
      <w:pPr>
        <w:spacing w:after="120" w:line="240" w:lineRule="auto"/>
        <w:ind w:left="851" w:hanging="284"/>
        <w:rPr>
          <w:rFonts w:ascii="Arial" w:hAnsi="Arial" w:cs="Arial"/>
          <w:b/>
          <w:bCs/>
          <w:color w:val="009296"/>
          <w:u w:val="single"/>
          <w:lang w:eastAsia="fr-FR"/>
        </w:rPr>
      </w:pPr>
      <w:r w:rsidRPr="00910180">
        <w:rPr>
          <w:rFonts w:ascii="Arial" w:hAnsi="Arial" w:cs="Arial"/>
          <w:b/>
          <w:bCs/>
          <w:color w:val="009296"/>
          <w:u w:val="single"/>
          <w:lang w:eastAsia="fr-FR"/>
        </w:rPr>
        <w:t>2.3. Données personnelles dans le cadre de la gestion de la relation contractuelle</w:t>
      </w:r>
    </w:p>
    <w:p w14:paraId="4FDC43A4" w14:textId="77777777" w:rsidR="00910180" w:rsidRPr="00910180" w:rsidRDefault="00910180" w:rsidP="00910180">
      <w:pPr>
        <w:spacing w:before="120" w:after="0" w:line="240" w:lineRule="auto"/>
        <w:rPr>
          <w:rFonts w:ascii="Arial" w:hAnsi="Arial" w:cs="Arial"/>
          <w:lang w:eastAsia="fr-FR"/>
        </w:rPr>
      </w:pPr>
      <w:r w:rsidRPr="00910180">
        <w:rPr>
          <w:rFonts w:ascii="Arial" w:hAnsi="Arial" w:cs="Arial"/>
          <w:lang w:eastAsia="fr-FR"/>
        </w:rPr>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501BC28B" w14:textId="77777777" w:rsidR="00910180" w:rsidRPr="00910180" w:rsidRDefault="00910180" w:rsidP="00910180">
      <w:pPr>
        <w:spacing w:after="0" w:line="240" w:lineRule="auto"/>
        <w:rPr>
          <w:rFonts w:ascii="Arial" w:hAnsi="Arial" w:cs="Arial"/>
          <w:lang w:eastAsia="fr-FR"/>
        </w:rPr>
      </w:pPr>
    </w:p>
    <w:p w14:paraId="540331C6" w14:textId="77777777" w:rsidR="00910180" w:rsidRPr="00910180" w:rsidRDefault="00910180" w:rsidP="00910180">
      <w:pPr>
        <w:spacing w:after="0" w:line="240" w:lineRule="auto"/>
        <w:rPr>
          <w:rFonts w:ascii="Arial" w:hAnsi="Arial" w:cs="Arial"/>
          <w:lang w:eastAsia="fr-FR"/>
        </w:rPr>
      </w:pPr>
      <w:r w:rsidRPr="00910180">
        <w:rPr>
          <w:rFonts w:ascii="Arial" w:hAnsi="Arial" w:cs="Arial"/>
          <w:lang w:eastAsia="fr-FR"/>
        </w:rPr>
        <w:t>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w:t>
      </w:r>
    </w:p>
    <w:p w14:paraId="19996C9F" w14:textId="77777777" w:rsidR="00910180" w:rsidRPr="00910180" w:rsidRDefault="00910180" w:rsidP="00910180">
      <w:pPr>
        <w:spacing w:after="0" w:line="240" w:lineRule="auto"/>
        <w:rPr>
          <w:rFonts w:ascii="Arial" w:hAnsi="Arial" w:cs="Arial"/>
          <w:lang w:eastAsia="fr-FR"/>
        </w:rPr>
      </w:pPr>
    </w:p>
    <w:p w14:paraId="287E8D4E" w14:textId="5BFCD192" w:rsidR="00595FAA" w:rsidRPr="00910180" w:rsidRDefault="00910180" w:rsidP="00910180">
      <w:pPr>
        <w:spacing w:after="0" w:line="240" w:lineRule="auto"/>
        <w:rPr>
          <w:rFonts w:ascii="Arial" w:hAnsi="Arial" w:cs="Arial"/>
          <w:lang w:eastAsia="fr-FR"/>
        </w:rPr>
      </w:pPr>
      <w:r w:rsidRPr="00910180">
        <w:rPr>
          <w:rFonts w:ascii="Arial" w:hAnsi="Arial" w:cs="Arial"/>
          <w:lang w:eastAsia="fr-FR"/>
        </w:rPr>
        <w:t>Les parties prendront toutes les mesures techniques et organisationnelles appropriées pour protéger et sécuriser ces données. Les parties mettront tout en œuvre pour empêcher tout traitement non autorisé ou illégal de ces données.</w:t>
      </w:r>
    </w:p>
    <w:sectPr w:rsidR="00595FAA" w:rsidRPr="00910180" w:rsidSect="00577C25">
      <w:footerReference w:type="defaul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F8B98" w14:textId="77777777" w:rsidR="00145802" w:rsidRDefault="00145802" w:rsidP="00577C25">
      <w:pPr>
        <w:spacing w:after="0" w:line="240" w:lineRule="auto"/>
      </w:pPr>
      <w:r>
        <w:separator/>
      </w:r>
    </w:p>
  </w:endnote>
  <w:endnote w:type="continuationSeparator" w:id="0">
    <w:p w14:paraId="51EEBA52" w14:textId="77777777" w:rsidR="00145802" w:rsidRDefault="00145802" w:rsidP="00577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0039626"/>
      <w:docPartObj>
        <w:docPartGallery w:val="Page Numbers (Bottom of Page)"/>
        <w:docPartUnique/>
      </w:docPartObj>
    </w:sdtPr>
    <w:sdtEndPr/>
    <w:sdtContent>
      <w:p w14:paraId="49DD108F" w14:textId="77777777" w:rsidR="00145802" w:rsidRDefault="00145802">
        <w:pPr>
          <w:pStyle w:val="Pieddepage"/>
          <w:jc w:val="right"/>
        </w:pPr>
        <w:r>
          <w:fldChar w:fldCharType="begin"/>
        </w:r>
        <w:r>
          <w:instrText>PAGE   \* MERGEFORMAT</w:instrText>
        </w:r>
        <w:r>
          <w:fldChar w:fldCharType="separate"/>
        </w:r>
        <w:r>
          <w:rPr>
            <w:noProof/>
          </w:rPr>
          <w:t>26</w:t>
        </w:r>
        <w:r>
          <w:fldChar w:fldCharType="end"/>
        </w:r>
      </w:p>
    </w:sdtContent>
  </w:sdt>
  <w:p w14:paraId="40D11474" w14:textId="77777777" w:rsidR="00145802" w:rsidRDefault="001458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924EA" w14:textId="77777777" w:rsidR="00145802" w:rsidRDefault="00145802" w:rsidP="00577C25">
      <w:pPr>
        <w:spacing w:after="0" w:line="240" w:lineRule="auto"/>
      </w:pPr>
      <w:r>
        <w:separator/>
      </w:r>
    </w:p>
  </w:footnote>
  <w:footnote w:type="continuationSeparator" w:id="0">
    <w:p w14:paraId="5F1FE824" w14:textId="77777777" w:rsidR="00145802" w:rsidRDefault="00145802" w:rsidP="00577C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CF3476"/>
    <w:multiLevelType w:val="hybridMultilevel"/>
    <w:tmpl w:val="8E143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DCD1732"/>
    <w:multiLevelType w:val="hybridMultilevel"/>
    <w:tmpl w:val="9904D138"/>
    <w:lvl w:ilvl="0" w:tplc="AF164C8A">
      <w:start w:val="1"/>
      <w:numFmt w:val="bullet"/>
      <w:lvlText w:val="-"/>
      <w:lvlJc w:val="left"/>
      <w:pPr>
        <w:ind w:left="891" w:hanging="360"/>
      </w:pPr>
      <w:rPr>
        <w:rFonts w:ascii="Calibri" w:eastAsiaTheme="minorHAnsi" w:hAnsi="Calibri" w:cstheme="minorBidi" w:hint="default"/>
      </w:rPr>
    </w:lvl>
    <w:lvl w:ilvl="1" w:tplc="040C0003" w:tentative="1">
      <w:start w:val="1"/>
      <w:numFmt w:val="bullet"/>
      <w:lvlText w:val="o"/>
      <w:lvlJc w:val="left"/>
      <w:pPr>
        <w:ind w:left="1611" w:hanging="360"/>
      </w:pPr>
      <w:rPr>
        <w:rFonts w:ascii="Courier New" w:hAnsi="Courier New" w:cs="Courier New" w:hint="default"/>
      </w:rPr>
    </w:lvl>
    <w:lvl w:ilvl="2" w:tplc="040C0005" w:tentative="1">
      <w:start w:val="1"/>
      <w:numFmt w:val="bullet"/>
      <w:lvlText w:val=""/>
      <w:lvlJc w:val="left"/>
      <w:pPr>
        <w:ind w:left="2331" w:hanging="360"/>
      </w:pPr>
      <w:rPr>
        <w:rFonts w:ascii="Wingdings" w:hAnsi="Wingdings" w:hint="default"/>
      </w:rPr>
    </w:lvl>
    <w:lvl w:ilvl="3" w:tplc="040C0001" w:tentative="1">
      <w:start w:val="1"/>
      <w:numFmt w:val="bullet"/>
      <w:lvlText w:val=""/>
      <w:lvlJc w:val="left"/>
      <w:pPr>
        <w:ind w:left="3051" w:hanging="360"/>
      </w:pPr>
      <w:rPr>
        <w:rFonts w:ascii="Symbol" w:hAnsi="Symbol" w:hint="default"/>
      </w:rPr>
    </w:lvl>
    <w:lvl w:ilvl="4" w:tplc="040C0003" w:tentative="1">
      <w:start w:val="1"/>
      <w:numFmt w:val="bullet"/>
      <w:lvlText w:val="o"/>
      <w:lvlJc w:val="left"/>
      <w:pPr>
        <w:ind w:left="3771" w:hanging="360"/>
      </w:pPr>
      <w:rPr>
        <w:rFonts w:ascii="Courier New" w:hAnsi="Courier New" w:cs="Courier New" w:hint="default"/>
      </w:rPr>
    </w:lvl>
    <w:lvl w:ilvl="5" w:tplc="040C0005" w:tentative="1">
      <w:start w:val="1"/>
      <w:numFmt w:val="bullet"/>
      <w:lvlText w:val=""/>
      <w:lvlJc w:val="left"/>
      <w:pPr>
        <w:ind w:left="4491" w:hanging="360"/>
      </w:pPr>
      <w:rPr>
        <w:rFonts w:ascii="Wingdings" w:hAnsi="Wingdings" w:hint="default"/>
      </w:rPr>
    </w:lvl>
    <w:lvl w:ilvl="6" w:tplc="040C0001" w:tentative="1">
      <w:start w:val="1"/>
      <w:numFmt w:val="bullet"/>
      <w:lvlText w:val=""/>
      <w:lvlJc w:val="left"/>
      <w:pPr>
        <w:ind w:left="5211" w:hanging="360"/>
      </w:pPr>
      <w:rPr>
        <w:rFonts w:ascii="Symbol" w:hAnsi="Symbol" w:hint="default"/>
      </w:rPr>
    </w:lvl>
    <w:lvl w:ilvl="7" w:tplc="040C0003" w:tentative="1">
      <w:start w:val="1"/>
      <w:numFmt w:val="bullet"/>
      <w:lvlText w:val="o"/>
      <w:lvlJc w:val="left"/>
      <w:pPr>
        <w:ind w:left="5931" w:hanging="360"/>
      </w:pPr>
      <w:rPr>
        <w:rFonts w:ascii="Courier New" w:hAnsi="Courier New" w:cs="Courier New" w:hint="default"/>
      </w:rPr>
    </w:lvl>
    <w:lvl w:ilvl="8" w:tplc="040C0005" w:tentative="1">
      <w:start w:val="1"/>
      <w:numFmt w:val="bullet"/>
      <w:lvlText w:val=""/>
      <w:lvlJc w:val="left"/>
      <w:pPr>
        <w:ind w:left="6651" w:hanging="360"/>
      </w:pPr>
      <w:rPr>
        <w:rFonts w:ascii="Wingdings" w:hAnsi="Wingdings" w:hint="default"/>
      </w:rPr>
    </w:lvl>
  </w:abstractNum>
  <w:abstractNum w:abstractNumId="3" w15:restartNumberingAfterBreak="0">
    <w:nsid w:val="0ED95C4F"/>
    <w:multiLevelType w:val="hybridMultilevel"/>
    <w:tmpl w:val="F69EC1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C4EAB"/>
    <w:multiLevelType w:val="singleLevel"/>
    <w:tmpl w:val="5928B5EA"/>
    <w:lvl w:ilvl="0">
      <w:start w:val="1"/>
      <w:numFmt w:val="bullet"/>
      <w:lvlText w:val=""/>
      <w:lvlJc w:val="left"/>
      <w:pPr>
        <w:tabs>
          <w:tab w:val="num" w:pos="1494"/>
        </w:tabs>
        <w:ind w:left="1494" w:hanging="360"/>
      </w:pPr>
      <w:rPr>
        <w:rFonts w:ascii="Wingdings" w:hAnsi="Wingdings" w:hint="default"/>
      </w:rPr>
    </w:lvl>
  </w:abstractNum>
  <w:abstractNum w:abstractNumId="5" w15:restartNumberingAfterBreak="0">
    <w:nsid w:val="1631023C"/>
    <w:multiLevelType w:val="singleLevel"/>
    <w:tmpl w:val="FDFC48CC"/>
    <w:lvl w:ilvl="0">
      <w:numFmt w:val="bullet"/>
      <w:lvlText w:val="-"/>
      <w:lvlJc w:val="left"/>
      <w:pPr>
        <w:tabs>
          <w:tab w:val="num" w:pos="360"/>
        </w:tabs>
        <w:ind w:left="360" w:hanging="360"/>
      </w:pPr>
      <w:rPr>
        <w:rFonts w:ascii="Times New Roman" w:hAnsi="Times New Roman" w:cs="Times New Roman" w:hint="default"/>
      </w:rPr>
    </w:lvl>
  </w:abstractNum>
  <w:abstractNum w:abstractNumId="6" w15:restartNumberingAfterBreak="0">
    <w:nsid w:val="16957892"/>
    <w:multiLevelType w:val="hybridMultilevel"/>
    <w:tmpl w:val="BC0A58B6"/>
    <w:lvl w:ilvl="0" w:tplc="5D8AC96C">
      <w:start w:val="1"/>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8AF2A44"/>
    <w:multiLevelType w:val="hybridMultilevel"/>
    <w:tmpl w:val="A106F1EC"/>
    <w:lvl w:ilvl="0" w:tplc="99CE1972">
      <w:start w:val="1"/>
      <w:numFmt w:val="bullet"/>
      <w:lvlText w:val="-"/>
      <w:lvlJc w:val="left"/>
      <w:pPr>
        <w:ind w:left="1069" w:hanging="360"/>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A26517C"/>
    <w:multiLevelType w:val="hybridMultilevel"/>
    <w:tmpl w:val="D3D8A5B4"/>
    <w:lvl w:ilvl="0" w:tplc="0BB8F85E">
      <w:start w:val="1"/>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21446B62"/>
    <w:multiLevelType w:val="multilevel"/>
    <w:tmpl w:val="63341866"/>
    <w:lvl w:ilvl="0">
      <w:start w:val="1"/>
      <w:numFmt w:val="decimal"/>
      <w:pStyle w:val="Titre1"/>
      <w:lvlText w:val="%1"/>
      <w:lvlJc w:val="left"/>
      <w:pPr>
        <w:ind w:left="284" w:hanging="284"/>
      </w:pPr>
      <w:rPr>
        <w:rFonts w:hint="default"/>
      </w:rPr>
    </w:lvl>
    <w:lvl w:ilvl="1">
      <w:start w:val="1"/>
      <w:numFmt w:val="decimal"/>
      <w:pStyle w:val="Titre2"/>
      <w:lvlText w:val="%1.%2"/>
      <w:lvlJc w:val="left"/>
      <w:pPr>
        <w:ind w:left="1021" w:hanging="454"/>
      </w:pPr>
      <w:rPr>
        <w:rFonts w:hint="default"/>
      </w:rPr>
    </w:lvl>
    <w:lvl w:ilvl="2">
      <w:start w:val="1"/>
      <w:numFmt w:val="decimal"/>
      <w:pStyle w:val="Titre3"/>
      <w:lvlText w:val="%1.%2.%3"/>
      <w:lvlJc w:val="left"/>
      <w:pPr>
        <w:ind w:left="1871" w:hanging="737"/>
      </w:pPr>
      <w:rPr>
        <w:rFonts w:hint="default"/>
      </w:rPr>
    </w:lvl>
    <w:lvl w:ilvl="3">
      <w:start w:val="1"/>
      <w:numFmt w:val="decimal"/>
      <w:pStyle w:val="Titre4"/>
      <w:lvlText w:val="%1.%2.%3.%4"/>
      <w:lvlJc w:val="left"/>
      <w:pPr>
        <w:ind w:left="2495" w:hanging="79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0" w15:restartNumberingAfterBreak="0">
    <w:nsid w:val="237E5FB2"/>
    <w:multiLevelType w:val="multilevel"/>
    <w:tmpl w:val="B21673C2"/>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5502A1D"/>
    <w:multiLevelType w:val="hybridMultilevel"/>
    <w:tmpl w:val="B21A29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8504292"/>
    <w:multiLevelType w:val="hybridMultilevel"/>
    <w:tmpl w:val="2B98C7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A070258"/>
    <w:multiLevelType w:val="hybridMultilevel"/>
    <w:tmpl w:val="479E0E70"/>
    <w:lvl w:ilvl="0" w:tplc="E1B6B59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9A1C86"/>
    <w:multiLevelType w:val="hybridMultilevel"/>
    <w:tmpl w:val="F5684F90"/>
    <w:lvl w:ilvl="0" w:tplc="D432002C">
      <w:start w:val="1"/>
      <w:numFmt w:val="bullet"/>
      <w:lvlText w:val="-"/>
      <w:lvlJc w:val="left"/>
      <w:pPr>
        <w:ind w:left="720" w:hanging="360"/>
      </w:pPr>
      <w:rPr>
        <w:rFonts w:ascii="Agency FB" w:hAnsi="Agency FB" w:hint="default"/>
      </w:rPr>
    </w:lvl>
    <w:lvl w:ilvl="1" w:tplc="D8C47B84">
      <w:start w:val="1"/>
      <w:numFmt w:val="bullet"/>
      <w:lvlText w:val="o"/>
      <w:lvlJc w:val="left"/>
      <w:pPr>
        <w:ind w:left="1440" w:hanging="360"/>
      </w:pPr>
      <w:rPr>
        <w:rFonts w:ascii="Courier New" w:hAnsi="Courier New" w:hint="default"/>
      </w:rPr>
    </w:lvl>
    <w:lvl w:ilvl="2" w:tplc="F5C645FC">
      <w:start w:val="1"/>
      <w:numFmt w:val="bullet"/>
      <w:lvlText w:val=""/>
      <w:lvlJc w:val="left"/>
      <w:pPr>
        <w:ind w:left="2160" w:hanging="360"/>
      </w:pPr>
      <w:rPr>
        <w:rFonts w:ascii="Wingdings" w:hAnsi="Wingdings" w:hint="default"/>
      </w:rPr>
    </w:lvl>
    <w:lvl w:ilvl="3" w:tplc="49BE4FEE">
      <w:start w:val="1"/>
      <w:numFmt w:val="bullet"/>
      <w:lvlText w:val=""/>
      <w:lvlJc w:val="left"/>
      <w:pPr>
        <w:ind w:left="2880" w:hanging="360"/>
      </w:pPr>
      <w:rPr>
        <w:rFonts w:ascii="Symbol" w:hAnsi="Symbol" w:hint="default"/>
      </w:rPr>
    </w:lvl>
    <w:lvl w:ilvl="4" w:tplc="AE58012E">
      <w:start w:val="1"/>
      <w:numFmt w:val="bullet"/>
      <w:lvlText w:val="o"/>
      <w:lvlJc w:val="left"/>
      <w:pPr>
        <w:ind w:left="3600" w:hanging="360"/>
      </w:pPr>
      <w:rPr>
        <w:rFonts w:ascii="Courier New" w:hAnsi="Courier New" w:hint="default"/>
      </w:rPr>
    </w:lvl>
    <w:lvl w:ilvl="5" w:tplc="BB0AFC80">
      <w:start w:val="1"/>
      <w:numFmt w:val="bullet"/>
      <w:lvlText w:val=""/>
      <w:lvlJc w:val="left"/>
      <w:pPr>
        <w:ind w:left="4320" w:hanging="360"/>
      </w:pPr>
      <w:rPr>
        <w:rFonts w:ascii="Wingdings" w:hAnsi="Wingdings" w:hint="default"/>
      </w:rPr>
    </w:lvl>
    <w:lvl w:ilvl="6" w:tplc="5FBE7B16">
      <w:start w:val="1"/>
      <w:numFmt w:val="bullet"/>
      <w:lvlText w:val=""/>
      <w:lvlJc w:val="left"/>
      <w:pPr>
        <w:ind w:left="5040" w:hanging="360"/>
      </w:pPr>
      <w:rPr>
        <w:rFonts w:ascii="Symbol" w:hAnsi="Symbol" w:hint="default"/>
      </w:rPr>
    </w:lvl>
    <w:lvl w:ilvl="7" w:tplc="5E2E8FB2">
      <w:start w:val="1"/>
      <w:numFmt w:val="bullet"/>
      <w:lvlText w:val="o"/>
      <w:lvlJc w:val="left"/>
      <w:pPr>
        <w:ind w:left="5760" w:hanging="360"/>
      </w:pPr>
      <w:rPr>
        <w:rFonts w:ascii="Courier New" w:hAnsi="Courier New" w:hint="default"/>
      </w:rPr>
    </w:lvl>
    <w:lvl w:ilvl="8" w:tplc="353A424E">
      <w:start w:val="1"/>
      <w:numFmt w:val="bullet"/>
      <w:lvlText w:val=""/>
      <w:lvlJc w:val="left"/>
      <w:pPr>
        <w:ind w:left="6480" w:hanging="360"/>
      </w:pPr>
      <w:rPr>
        <w:rFonts w:ascii="Wingdings" w:hAnsi="Wingdings" w:hint="default"/>
      </w:rPr>
    </w:lvl>
  </w:abstractNum>
  <w:abstractNum w:abstractNumId="15" w15:restartNumberingAfterBreak="0">
    <w:nsid w:val="314569CF"/>
    <w:multiLevelType w:val="multilevel"/>
    <w:tmpl w:val="EBA0043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4C188D"/>
    <w:multiLevelType w:val="hybridMultilevel"/>
    <w:tmpl w:val="1CF2B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4A410D"/>
    <w:multiLevelType w:val="multilevel"/>
    <w:tmpl w:val="A05EB0C8"/>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6255D00"/>
    <w:multiLevelType w:val="hybridMultilevel"/>
    <w:tmpl w:val="865A94D2"/>
    <w:lvl w:ilvl="0" w:tplc="E06C2902">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BA4D4C"/>
    <w:multiLevelType w:val="multilevel"/>
    <w:tmpl w:val="4308112A"/>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DA92D93"/>
    <w:multiLevelType w:val="hybridMultilevel"/>
    <w:tmpl w:val="CCCEAB9A"/>
    <w:lvl w:ilvl="0" w:tplc="F91A2528">
      <w:start w:val="6"/>
      <w:numFmt w:val="bullet"/>
      <w:lvlText w:val=""/>
      <w:lvlJc w:val="left"/>
      <w:pPr>
        <w:tabs>
          <w:tab w:val="num" w:pos="720"/>
        </w:tabs>
        <w:ind w:left="720"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A02674"/>
    <w:multiLevelType w:val="hybridMultilevel"/>
    <w:tmpl w:val="CE9CF1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3FED2E31"/>
    <w:multiLevelType w:val="hybridMultilevel"/>
    <w:tmpl w:val="83583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6748DA"/>
    <w:multiLevelType w:val="hybridMultilevel"/>
    <w:tmpl w:val="4D9E38E6"/>
    <w:lvl w:ilvl="0" w:tplc="040C0001">
      <w:start w:val="1"/>
      <w:numFmt w:val="bullet"/>
      <w:lvlText w:val=""/>
      <w:lvlJc w:val="left"/>
      <w:pPr>
        <w:ind w:left="720" w:hanging="360"/>
      </w:pPr>
      <w:rPr>
        <w:rFonts w:ascii="Symbol" w:hAnsi="Symbol" w:hint="default"/>
      </w:rPr>
    </w:lvl>
    <w:lvl w:ilvl="1" w:tplc="DB806A3A">
      <w:start w:val="1"/>
      <w:numFmt w:val="bullet"/>
      <w:lvlText w:val="-"/>
      <w:lvlJc w:val="left"/>
      <w:pPr>
        <w:ind w:left="1440" w:hanging="360"/>
      </w:pPr>
      <w:rPr>
        <w:rFonts w:ascii="Agency FB" w:hAnsi="Agency FB"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301909"/>
    <w:multiLevelType w:val="hybridMultilevel"/>
    <w:tmpl w:val="2984F4CA"/>
    <w:lvl w:ilvl="0" w:tplc="BA26DB9A">
      <w:start w:val="1"/>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5A84385F"/>
    <w:multiLevelType w:val="hybridMultilevel"/>
    <w:tmpl w:val="95182ABA"/>
    <w:lvl w:ilvl="0" w:tplc="7FE4D3D8">
      <w:start w:val="1"/>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6" w15:restartNumberingAfterBreak="0">
    <w:nsid w:val="5B632E0A"/>
    <w:multiLevelType w:val="hybridMultilevel"/>
    <w:tmpl w:val="2B98C704"/>
    <w:lvl w:ilvl="0" w:tplc="FFFFFFFF">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BF753ED"/>
    <w:multiLevelType w:val="multilevel"/>
    <w:tmpl w:val="93E8CEE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3D76903"/>
    <w:multiLevelType w:val="hybridMultilevel"/>
    <w:tmpl w:val="BC9C3216"/>
    <w:lvl w:ilvl="0" w:tplc="FA82DBB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A452DE6"/>
    <w:multiLevelType w:val="hybridMultilevel"/>
    <w:tmpl w:val="23B40138"/>
    <w:lvl w:ilvl="0" w:tplc="C5002DCA">
      <w:start w:val="1"/>
      <w:numFmt w:val="bullet"/>
      <w:lvlText w:val="-"/>
      <w:lvlJc w:val="left"/>
      <w:pPr>
        <w:ind w:left="1069" w:hanging="360"/>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0" w15:restartNumberingAfterBreak="0">
    <w:nsid w:val="6C9B3412"/>
    <w:multiLevelType w:val="hybridMultilevel"/>
    <w:tmpl w:val="FE7ED6F0"/>
    <w:lvl w:ilvl="0" w:tplc="040C000D">
      <w:start w:val="1"/>
      <w:numFmt w:val="bullet"/>
      <w:lvlText w:val=""/>
      <w:lvlJc w:val="left"/>
      <w:pPr>
        <w:ind w:left="360" w:hanging="360"/>
      </w:pPr>
      <w:rPr>
        <w:rFonts w:ascii="Wingdings" w:hAnsi="Wingdings" w:hint="default"/>
      </w:rPr>
    </w:lvl>
    <w:lvl w:ilvl="1" w:tplc="040C0001">
      <w:start w:val="1"/>
      <w:numFmt w:val="bullet"/>
      <w:lvlText w:val=""/>
      <w:lvlJc w:val="left"/>
      <w:pPr>
        <w:ind w:left="1080" w:hanging="360"/>
      </w:pPr>
      <w:rPr>
        <w:rFonts w:ascii="Symbol" w:hAnsi="Symbol" w:hint="default"/>
      </w:rPr>
    </w:lvl>
    <w:lvl w:ilvl="2" w:tplc="040C0001">
      <w:start w:val="1"/>
      <w:numFmt w:val="bullet"/>
      <w:lvlText w:val=""/>
      <w:lvlJc w:val="left"/>
      <w:pPr>
        <w:ind w:left="1800" w:hanging="360"/>
      </w:pPr>
      <w:rPr>
        <w:rFonts w:ascii="Symbol" w:hAnsi="Symbol"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2F331B4"/>
    <w:multiLevelType w:val="hybridMultilevel"/>
    <w:tmpl w:val="E22A253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73013F3C"/>
    <w:multiLevelType w:val="hybridMultilevel"/>
    <w:tmpl w:val="6EA065F8"/>
    <w:lvl w:ilvl="0" w:tplc="E2B85564">
      <w:start w:val="1"/>
      <w:numFmt w:val="bullet"/>
      <w:lvlText w:val="-"/>
      <w:lvlJc w:val="left"/>
      <w:pPr>
        <w:ind w:left="1069" w:hanging="360"/>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3" w15:restartNumberingAfterBreak="0">
    <w:nsid w:val="763933E7"/>
    <w:multiLevelType w:val="multilevel"/>
    <w:tmpl w:val="B67C4890"/>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A433B8D"/>
    <w:multiLevelType w:val="multilevel"/>
    <w:tmpl w:val="AF68A970"/>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6"/>
  </w:num>
  <w:num w:numId="4">
    <w:abstractNumId w:val="28"/>
  </w:num>
  <w:num w:numId="5">
    <w:abstractNumId w:val="33"/>
  </w:num>
  <w:num w:numId="6">
    <w:abstractNumId w:val="19"/>
  </w:num>
  <w:num w:numId="7">
    <w:abstractNumId w:val="17"/>
  </w:num>
  <w:num w:numId="8">
    <w:abstractNumId w:val="24"/>
  </w:num>
  <w:num w:numId="9">
    <w:abstractNumId w:val="2"/>
  </w:num>
  <w:num w:numId="10">
    <w:abstractNumId w:val="34"/>
  </w:num>
  <w:num w:numId="11">
    <w:abstractNumId w:val="8"/>
  </w:num>
  <w:num w:numId="12">
    <w:abstractNumId w:val="32"/>
  </w:num>
  <w:num w:numId="13">
    <w:abstractNumId w:val="15"/>
  </w:num>
  <w:num w:numId="14">
    <w:abstractNumId w:val="10"/>
  </w:num>
  <w:num w:numId="15">
    <w:abstractNumId w:val="25"/>
  </w:num>
  <w:num w:numId="16">
    <w:abstractNumId w:val="29"/>
  </w:num>
  <w:num w:numId="17">
    <w:abstractNumId w:val="7"/>
  </w:num>
  <w:num w:numId="18">
    <w:abstractNumId w:val="18"/>
  </w:num>
  <w:num w:numId="19">
    <w:abstractNumId w:val="4"/>
  </w:num>
  <w:num w:numId="20">
    <w:abstractNumId w:val="20"/>
  </w:num>
  <w:num w:numId="21">
    <w:abstractNumId w:val="5"/>
  </w:num>
  <w:num w:numId="22">
    <w:abstractNumId w:val="14"/>
  </w:num>
  <w:num w:numId="23">
    <w:abstractNumId w:val="11"/>
  </w:num>
  <w:num w:numId="24">
    <w:abstractNumId w:val="1"/>
  </w:num>
  <w:num w:numId="25">
    <w:abstractNumId w:val="12"/>
  </w:num>
  <w:num w:numId="26">
    <w:abstractNumId w:val="3"/>
  </w:num>
  <w:num w:numId="27">
    <w:abstractNumId w:val="23"/>
  </w:num>
  <w:num w:numId="28">
    <w:abstractNumId w:val="26"/>
  </w:num>
  <w:num w:numId="29">
    <w:abstractNumId w:val="21"/>
  </w:num>
  <w:num w:numId="30">
    <w:abstractNumId w:val="30"/>
  </w:num>
  <w:num w:numId="31">
    <w:abstractNumId w:val="31"/>
  </w:num>
  <w:num w:numId="32">
    <w:abstractNumId w:val="16"/>
  </w:num>
  <w:num w:numId="33">
    <w:abstractNumId w:val="22"/>
  </w:num>
  <w:num w:numId="34">
    <w:abstractNumId w:val="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A9A"/>
    <w:rsid w:val="00000FE2"/>
    <w:rsid w:val="000019A5"/>
    <w:rsid w:val="000045BB"/>
    <w:rsid w:val="00010F9D"/>
    <w:rsid w:val="00015A98"/>
    <w:rsid w:val="00030C12"/>
    <w:rsid w:val="00050D96"/>
    <w:rsid w:val="00062846"/>
    <w:rsid w:val="00075FC0"/>
    <w:rsid w:val="000B326B"/>
    <w:rsid w:val="000C16F9"/>
    <w:rsid w:val="000C7184"/>
    <w:rsid w:val="000D01FC"/>
    <w:rsid w:val="000F05B1"/>
    <w:rsid w:val="000F3CB7"/>
    <w:rsid w:val="000F5615"/>
    <w:rsid w:val="00102E46"/>
    <w:rsid w:val="00105ED6"/>
    <w:rsid w:val="00112F17"/>
    <w:rsid w:val="0012662B"/>
    <w:rsid w:val="0014248C"/>
    <w:rsid w:val="00145802"/>
    <w:rsid w:val="001716B8"/>
    <w:rsid w:val="001727EC"/>
    <w:rsid w:val="00173F1B"/>
    <w:rsid w:val="00176D39"/>
    <w:rsid w:val="00180866"/>
    <w:rsid w:val="001928D3"/>
    <w:rsid w:val="00195BDD"/>
    <w:rsid w:val="00195ED5"/>
    <w:rsid w:val="001C3F73"/>
    <w:rsid w:val="001C61D5"/>
    <w:rsid w:val="001D18AB"/>
    <w:rsid w:val="001D2296"/>
    <w:rsid w:val="001D29DF"/>
    <w:rsid w:val="001E095C"/>
    <w:rsid w:val="001E5C23"/>
    <w:rsid w:val="001F4C5C"/>
    <w:rsid w:val="001F681A"/>
    <w:rsid w:val="002057C9"/>
    <w:rsid w:val="00210764"/>
    <w:rsid w:val="00212A52"/>
    <w:rsid w:val="002156D3"/>
    <w:rsid w:val="00216D58"/>
    <w:rsid w:val="00223A64"/>
    <w:rsid w:val="002260DF"/>
    <w:rsid w:val="002303B6"/>
    <w:rsid w:val="00240C7F"/>
    <w:rsid w:val="0024791C"/>
    <w:rsid w:val="00252AA0"/>
    <w:rsid w:val="00253EE9"/>
    <w:rsid w:val="002601D2"/>
    <w:rsid w:val="00262710"/>
    <w:rsid w:val="00264C55"/>
    <w:rsid w:val="00273C2F"/>
    <w:rsid w:val="00281AB9"/>
    <w:rsid w:val="00283949"/>
    <w:rsid w:val="002867B3"/>
    <w:rsid w:val="00294222"/>
    <w:rsid w:val="0029740F"/>
    <w:rsid w:val="002A7F7B"/>
    <w:rsid w:val="002B25E1"/>
    <w:rsid w:val="002D359D"/>
    <w:rsid w:val="002E6F74"/>
    <w:rsid w:val="002E7E95"/>
    <w:rsid w:val="00314D03"/>
    <w:rsid w:val="003207F7"/>
    <w:rsid w:val="00324792"/>
    <w:rsid w:val="00376121"/>
    <w:rsid w:val="0038305D"/>
    <w:rsid w:val="003910F4"/>
    <w:rsid w:val="003974C1"/>
    <w:rsid w:val="003A17CE"/>
    <w:rsid w:val="003A581A"/>
    <w:rsid w:val="003B4B79"/>
    <w:rsid w:val="003C6E9B"/>
    <w:rsid w:val="003D0B41"/>
    <w:rsid w:val="003D33E8"/>
    <w:rsid w:val="003D6132"/>
    <w:rsid w:val="003E1F60"/>
    <w:rsid w:val="003F220D"/>
    <w:rsid w:val="003F5C1F"/>
    <w:rsid w:val="003F7A5F"/>
    <w:rsid w:val="00411CCA"/>
    <w:rsid w:val="0041274F"/>
    <w:rsid w:val="00421EC9"/>
    <w:rsid w:val="0042361C"/>
    <w:rsid w:val="00427B09"/>
    <w:rsid w:val="004477A5"/>
    <w:rsid w:val="00470DB7"/>
    <w:rsid w:val="00470DDD"/>
    <w:rsid w:val="00474901"/>
    <w:rsid w:val="00487CB8"/>
    <w:rsid w:val="004C599D"/>
    <w:rsid w:val="004F0698"/>
    <w:rsid w:val="004F1D86"/>
    <w:rsid w:val="004F335A"/>
    <w:rsid w:val="005234E4"/>
    <w:rsid w:val="00533B9E"/>
    <w:rsid w:val="00546793"/>
    <w:rsid w:val="005567DC"/>
    <w:rsid w:val="00572E11"/>
    <w:rsid w:val="0057408B"/>
    <w:rsid w:val="00577C25"/>
    <w:rsid w:val="00586BC2"/>
    <w:rsid w:val="00595577"/>
    <w:rsid w:val="00595FAA"/>
    <w:rsid w:val="005A1EC2"/>
    <w:rsid w:val="005A2333"/>
    <w:rsid w:val="005A6044"/>
    <w:rsid w:val="005B103E"/>
    <w:rsid w:val="005D1197"/>
    <w:rsid w:val="005E17DF"/>
    <w:rsid w:val="005E47AD"/>
    <w:rsid w:val="005E5BDF"/>
    <w:rsid w:val="005F5349"/>
    <w:rsid w:val="005F5D45"/>
    <w:rsid w:val="006204B7"/>
    <w:rsid w:val="0063516D"/>
    <w:rsid w:val="00643755"/>
    <w:rsid w:val="006469F7"/>
    <w:rsid w:val="006474DC"/>
    <w:rsid w:val="00652561"/>
    <w:rsid w:val="006568EE"/>
    <w:rsid w:val="0066012B"/>
    <w:rsid w:val="00667C24"/>
    <w:rsid w:val="00681FBE"/>
    <w:rsid w:val="00686482"/>
    <w:rsid w:val="006D675E"/>
    <w:rsid w:val="006F426E"/>
    <w:rsid w:val="00703ED7"/>
    <w:rsid w:val="00711253"/>
    <w:rsid w:val="00723E8C"/>
    <w:rsid w:val="00730205"/>
    <w:rsid w:val="00732FDB"/>
    <w:rsid w:val="007375DE"/>
    <w:rsid w:val="007378A2"/>
    <w:rsid w:val="00740BE4"/>
    <w:rsid w:val="00743C2C"/>
    <w:rsid w:val="0075218F"/>
    <w:rsid w:val="00761652"/>
    <w:rsid w:val="00766A36"/>
    <w:rsid w:val="007721F7"/>
    <w:rsid w:val="007C248E"/>
    <w:rsid w:val="007D08A9"/>
    <w:rsid w:val="007D756A"/>
    <w:rsid w:val="007E2027"/>
    <w:rsid w:val="007F010E"/>
    <w:rsid w:val="0081700A"/>
    <w:rsid w:val="00821A2D"/>
    <w:rsid w:val="00825FD8"/>
    <w:rsid w:val="0082735A"/>
    <w:rsid w:val="00842FD5"/>
    <w:rsid w:val="0085055E"/>
    <w:rsid w:val="00857D84"/>
    <w:rsid w:val="0088732D"/>
    <w:rsid w:val="0089190A"/>
    <w:rsid w:val="00891D13"/>
    <w:rsid w:val="008938A6"/>
    <w:rsid w:val="008A5940"/>
    <w:rsid w:val="008B6CFD"/>
    <w:rsid w:val="008C30D0"/>
    <w:rsid w:val="008C4017"/>
    <w:rsid w:val="008E0DD1"/>
    <w:rsid w:val="008F349F"/>
    <w:rsid w:val="00910180"/>
    <w:rsid w:val="009128D5"/>
    <w:rsid w:val="00917381"/>
    <w:rsid w:val="00930B12"/>
    <w:rsid w:val="00932E11"/>
    <w:rsid w:val="00935CF5"/>
    <w:rsid w:val="009560FD"/>
    <w:rsid w:val="00957936"/>
    <w:rsid w:val="00995DED"/>
    <w:rsid w:val="0099618C"/>
    <w:rsid w:val="009B285D"/>
    <w:rsid w:val="009B422B"/>
    <w:rsid w:val="009C102D"/>
    <w:rsid w:val="009C637D"/>
    <w:rsid w:val="009D6490"/>
    <w:rsid w:val="009E217A"/>
    <w:rsid w:val="009E3297"/>
    <w:rsid w:val="009E623D"/>
    <w:rsid w:val="009F4DEE"/>
    <w:rsid w:val="00A13764"/>
    <w:rsid w:val="00A1684E"/>
    <w:rsid w:val="00A43E37"/>
    <w:rsid w:val="00A53259"/>
    <w:rsid w:val="00A6435F"/>
    <w:rsid w:val="00A67BA7"/>
    <w:rsid w:val="00A81F0C"/>
    <w:rsid w:val="00A84498"/>
    <w:rsid w:val="00A87101"/>
    <w:rsid w:val="00A87485"/>
    <w:rsid w:val="00AA02D1"/>
    <w:rsid w:val="00AB62EC"/>
    <w:rsid w:val="00AD0FF4"/>
    <w:rsid w:val="00AD7216"/>
    <w:rsid w:val="00B0668D"/>
    <w:rsid w:val="00B25B0C"/>
    <w:rsid w:val="00B61032"/>
    <w:rsid w:val="00B62C01"/>
    <w:rsid w:val="00B657A7"/>
    <w:rsid w:val="00B776D5"/>
    <w:rsid w:val="00BA1922"/>
    <w:rsid w:val="00BA1D8D"/>
    <w:rsid w:val="00BC2069"/>
    <w:rsid w:val="00BE4E2D"/>
    <w:rsid w:val="00C47826"/>
    <w:rsid w:val="00C539F1"/>
    <w:rsid w:val="00C64523"/>
    <w:rsid w:val="00C6714B"/>
    <w:rsid w:val="00C9445C"/>
    <w:rsid w:val="00C97062"/>
    <w:rsid w:val="00CA2324"/>
    <w:rsid w:val="00CA3A57"/>
    <w:rsid w:val="00CA52AA"/>
    <w:rsid w:val="00CB4614"/>
    <w:rsid w:val="00CB6A50"/>
    <w:rsid w:val="00CC1573"/>
    <w:rsid w:val="00CE2A95"/>
    <w:rsid w:val="00CE2EA2"/>
    <w:rsid w:val="00CE5586"/>
    <w:rsid w:val="00D11C24"/>
    <w:rsid w:val="00D342FC"/>
    <w:rsid w:val="00D70455"/>
    <w:rsid w:val="00D731B8"/>
    <w:rsid w:val="00D74107"/>
    <w:rsid w:val="00D91C27"/>
    <w:rsid w:val="00DA4497"/>
    <w:rsid w:val="00DB6ED1"/>
    <w:rsid w:val="00DC2BA9"/>
    <w:rsid w:val="00E13EDC"/>
    <w:rsid w:val="00E4500B"/>
    <w:rsid w:val="00E95278"/>
    <w:rsid w:val="00EA1DF6"/>
    <w:rsid w:val="00EB5808"/>
    <w:rsid w:val="00EC17E5"/>
    <w:rsid w:val="00EE7EBF"/>
    <w:rsid w:val="00EF46B0"/>
    <w:rsid w:val="00EF570E"/>
    <w:rsid w:val="00EF5D62"/>
    <w:rsid w:val="00F01FF5"/>
    <w:rsid w:val="00F0257B"/>
    <w:rsid w:val="00F07902"/>
    <w:rsid w:val="00F12068"/>
    <w:rsid w:val="00F31FFF"/>
    <w:rsid w:val="00F375D8"/>
    <w:rsid w:val="00F42C3D"/>
    <w:rsid w:val="00F51A9A"/>
    <w:rsid w:val="00F53D7A"/>
    <w:rsid w:val="00F568F3"/>
    <w:rsid w:val="00F60501"/>
    <w:rsid w:val="00F63D45"/>
    <w:rsid w:val="00F94483"/>
    <w:rsid w:val="00FA0440"/>
    <w:rsid w:val="00FA3EE7"/>
    <w:rsid w:val="00FA55BA"/>
    <w:rsid w:val="00FB7DB8"/>
    <w:rsid w:val="00FC0FF3"/>
    <w:rsid w:val="00FE3678"/>
    <w:rsid w:val="00FE421B"/>
    <w:rsid w:val="00FE50B5"/>
    <w:rsid w:val="00FF1670"/>
    <w:rsid w:val="48A44D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BB8CC"/>
  <w15:docId w15:val="{354105EB-C22B-4D8C-92FD-78ADD242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5BA"/>
    <w:pPr>
      <w:jc w:val="both"/>
    </w:pPr>
  </w:style>
  <w:style w:type="paragraph" w:styleId="Titre1">
    <w:name w:val="heading 1"/>
    <w:basedOn w:val="Normal"/>
    <w:next w:val="Normal"/>
    <w:link w:val="Titre1Car"/>
    <w:autoRedefine/>
    <w:uiPriority w:val="9"/>
    <w:qFormat/>
    <w:rsid w:val="00E95278"/>
    <w:pPr>
      <w:keepNext/>
      <w:keepLines/>
      <w:numPr>
        <w:numId w:val="34"/>
      </w:numPr>
      <w:spacing w:after="120"/>
      <w:ind w:right="-142"/>
      <w:outlineLvl w:val="0"/>
    </w:pPr>
    <w:rPr>
      <w:rFonts w:ascii="Arial" w:eastAsiaTheme="majorEastAsia" w:hAnsi="Arial" w:cs="Arial"/>
      <w:color w:val="009296"/>
      <w:sz w:val="32"/>
      <w:szCs w:val="28"/>
    </w:rPr>
  </w:style>
  <w:style w:type="paragraph" w:styleId="Titre2">
    <w:name w:val="heading 2"/>
    <w:basedOn w:val="Normal"/>
    <w:next w:val="Normal"/>
    <w:link w:val="Titre2Car"/>
    <w:autoRedefine/>
    <w:qFormat/>
    <w:rsid w:val="00252AA0"/>
    <w:pPr>
      <w:keepNext/>
      <w:numPr>
        <w:ilvl w:val="1"/>
        <w:numId w:val="34"/>
      </w:numPr>
      <w:spacing w:after="120" w:line="240" w:lineRule="auto"/>
      <w:outlineLvl w:val="1"/>
    </w:pPr>
    <w:rPr>
      <w:rFonts w:ascii="Arial" w:eastAsia="Times New Roman" w:hAnsi="Arial" w:cs="Arial"/>
      <w:bCs/>
      <w:caps/>
      <w:color w:val="009296"/>
      <w:lang w:eastAsia="fr-FR"/>
    </w:rPr>
  </w:style>
  <w:style w:type="paragraph" w:styleId="Titre3">
    <w:name w:val="heading 3"/>
    <w:basedOn w:val="Normal"/>
    <w:next w:val="Normal"/>
    <w:link w:val="Titre3Car"/>
    <w:autoRedefine/>
    <w:uiPriority w:val="9"/>
    <w:unhideWhenUsed/>
    <w:qFormat/>
    <w:rsid w:val="00252AA0"/>
    <w:pPr>
      <w:keepNext/>
      <w:keepLines/>
      <w:numPr>
        <w:ilvl w:val="2"/>
        <w:numId w:val="34"/>
      </w:numPr>
      <w:spacing w:after="120"/>
      <w:outlineLvl w:val="2"/>
    </w:pPr>
    <w:rPr>
      <w:rFonts w:ascii="Arial" w:eastAsiaTheme="majorEastAsia" w:hAnsi="Arial" w:cs="Arial"/>
      <w:color w:val="009296"/>
    </w:rPr>
  </w:style>
  <w:style w:type="paragraph" w:styleId="Titre4">
    <w:name w:val="heading 4"/>
    <w:basedOn w:val="Normal"/>
    <w:next w:val="Normal"/>
    <w:link w:val="Titre4Car"/>
    <w:autoRedefine/>
    <w:uiPriority w:val="9"/>
    <w:unhideWhenUsed/>
    <w:qFormat/>
    <w:rsid w:val="00E95278"/>
    <w:pPr>
      <w:keepNext/>
      <w:keepLines/>
      <w:numPr>
        <w:ilvl w:val="3"/>
        <w:numId w:val="34"/>
      </w:numPr>
      <w:spacing w:after="120"/>
      <w:outlineLvl w:val="3"/>
    </w:pPr>
    <w:rPr>
      <w:rFonts w:ascii="Arial" w:eastAsiaTheme="majorEastAsia" w:hAnsi="Arial" w:cs="Arial"/>
      <w:color w:val="009296"/>
    </w:rPr>
  </w:style>
  <w:style w:type="paragraph" w:styleId="Titre5">
    <w:name w:val="heading 5"/>
    <w:basedOn w:val="Normal"/>
    <w:next w:val="Normal"/>
    <w:link w:val="Titre5Car"/>
    <w:uiPriority w:val="9"/>
    <w:semiHidden/>
    <w:unhideWhenUsed/>
    <w:qFormat/>
    <w:rsid w:val="00E95278"/>
    <w:pPr>
      <w:keepNext/>
      <w:keepLines/>
      <w:numPr>
        <w:ilvl w:val="4"/>
        <w:numId w:val="34"/>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E95278"/>
    <w:pPr>
      <w:keepNext/>
      <w:keepLines/>
      <w:numPr>
        <w:ilvl w:val="5"/>
        <w:numId w:val="34"/>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E95278"/>
    <w:pPr>
      <w:keepNext/>
      <w:keepLines/>
      <w:numPr>
        <w:ilvl w:val="6"/>
        <w:numId w:val="34"/>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E95278"/>
    <w:pPr>
      <w:keepNext/>
      <w:keepLines/>
      <w:numPr>
        <w:ilvl w:val="7"/>
        <w:numId w:val="34"/>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95278"/>
    <w:pPr>
      <w:keepNext/>
      <w:keepLines/>
      <w:numPr>
        <w:ilvl w:val="8"/>
        <w:numId w:val="3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51A9A"/>
    <w:pPr>
      <w:ind w:left="720"/>
      <w:contextualSpacing/>
    </w:pPr>
  </w:style>
  <w:style w:type="paragraph" w:styleId="En-tte">
    <w:name w:val="header"/>
    <w:basedOn w:val="Normal"/>
    <w:link w:val="En-tteCar"/>
    <w:rsid w:val="00180866"/>
    <w:pPr>
      <w:tabs>
        <w:tab w:val="center" w:pos="4536"/>
        <w:tab w:val="right" w:pos="9072"/>
      </w:tabs>
      <w:spacing w:after="0" w:line="240" w:lineRule="auto"/>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rsid w:val="00180866"/>
    <w:rPr>
      <w:rFonts w:ascii="Times New Roman" w:eastAsia="Times New Roman" w:hAnsi="Times New Roman" w:cs="Times New Roman"/>
      <w:sz w:val="24"/>
      <w:szCs w:val="20"/>
      <w:lang w:eastAsia="fr-FR"/>
    </w:rPr>
  </w:style>
  <w:style w:type="paragraph" w:styleId="Corpsdetexte">
    <w:name w:val="Body Text"/>
    <w:basedOn w:val="Normal"/>
    <w:link w:val="CorpsdetexteCar"/>
    <w:rsid w:val="004477A5"/>
    <w:pPr>
      <w:widowControl w:val="0"/>
      <w:tabs>
        <w:tab w:val="left" w:pos="0"/>
        <w:tab w:val="left" w:pos="678"/>
        <w:tab w:val="left" w:pos="1356"/>
        <w:tab w:val="left" w:pos="2035"/>
        <w:tab w:val="left" w:pos="2714"/>
        <w:tab w:val="left" w:pos="3396"/>
        <w:tab w:val="left" w:pos="4074"/>
        <w:tab w:val="left" w:pos="4752"/>
        <w:tab w:val="left" w:pos="5431"/>
        <w:tab w:val="left" w:pos="6110"/>
        <w:tab w:val="left" w:pos="6792"/>
        <w:tab w:val="left" w:pos="7470"/>
        <w:tab w:val="left" w:pos="8148"/>
        <w:tab w:val="left" w:pos="8827"/>
      </w:tabs>
      <w:suppressAutoHyphens/>
      <w:spacing w:after="0" w:line="240" w:lineRule="auto"/>
    </w:pPr>
    <w:rPr>
      <w:rFonts w:ascii="Times New Roman" w:eastAsia="Times New Roman" w:hAnsi="Times New Roman" w:cs="Times New Roman"/>
      <w:spacing w:val="-3"/>
      <w:sz w:val="24"/>
      <w:szCs w:val="20"/>
      <w:lang w:eastAsia="fr-FR"/>
    </w:rPr>
  </w:style>
  <w:style w:type="character" w:customStyle="1" w:styleId="CorpsdetexteCar">
    <w:name w:val="Corps de texte Car"/>
    <w:basedOn w:val="Policepardfaut"/>
    <w:link w:val="Corpsdetexte"/>
    <w:rsid w:val="004477A5"/>
    <w:rPr>
      <w:rFonts w:ascii="Times New Roman" w:eastAsia="Times New Roman" w:hAnsi="Times New Roman" w:cs="Times New Roman"/>
      <w:spacing w:val="-3"/>
      <w:sz w:val="24"/>
      <w:szCs w:val="20"/>
      <w:lang w:eastAsia="fr-FR"/>
    </w:rPr>
  </w:style>
  <w:style w:type="character" w:customStyle="1" w:styleId="Titre2Car">
    <w:name w:val="Titre 2 Car"/>
    <w:basedOn w:val="Policepardfaut"/>
    <w:link w:val="Titre2"/>
    <w:rsid w:val="00252AA0"/>
    <w:rPr>
      <w:rFonts w:ascii="Arial" w:eastAsia="Times New Roman" w:hAnsi="Arial" w:cs="Arial"/>
      <w:bCs/>
      <w:caps/>
      <w:color w:val="009296"/>
      <w:lang w:eastAsia="fr-FR"/>
    </w:rPr>
  </w:style>
  <w:style w:type="character" w:customStyle="1" w:styleId="Titre1Car">
    <w:name w:val="Titre 1 Car"/>
    <w:basedOn w:val="Policepardfaut"/>
    <w:link w:val="Titre1"/>
    <w:uiPriority w:val="9"/>
    <w:rsid w:val="00E95278"/>
    <w:rPr>
      <w:rFonts w:ascii="Arial" w:eastAsiaTheme="majorEastAsia" w:hAnsi="Arial" w:cs="Arial"/>
      <w:color w:val="009296"/>
      <w:sz w:val="32"/>
      <w:szCs w:val="28"/>
    </w:rPr>
  </w:style>
  <w:style w:type="character" w:customStyle="1" w:styleId="Titre3Car">
    <w:name w:val="Titre 3 Car"/>
    <w:basedOn w:val="Policepardfaut"/>
    <w:link w:val="Titre3"/>
    <w:uiPriority w:val="9"/>
    <w:rsid w:val="00252AA0"/>
    <w:rPr>
      <w:rFonts w:ascii="Arial" w:eastAsiaTheme="majorEastAsia" w:hAnsi="Arial" w:cs="Arial"/>
      <w:color w:val="009296"/>
    </w:rPr>
  </w:style>
  <w:style w:type="character" w:customStyle="1" w:styleId="Titre4Car">
    <w:name w:val="Titre 4 Car"/>
    <w:basedOn w:val="Policepardfaut"/>
    <w:link w:val="Titre4"/>
    <w:uiPriority w:val="9"/>
    <w:rsid w:val="00E95278"/>
    <w:rPr>
      <w:rFonts w:ascii="Arial" w:eastAsiaTheme="majorEastAsia" w:hAnsi="Arial" w:cs="Arial"/>
      <w:color w:val="009296"/>
    </w:rPr>
  </w:style>
  <w:style w:type="paragraph" w:styleId="TM1">
    <w:name w:val="toc 1"/>
    <w:basedOn w:val="Normal"/>
    <w:next w:val="Normal"/>
    <w:autoRedefine/>
    <w:uiPriority w:val="39"/>
    <w:unhideWhenUsed/>
    <w:rsid w:val="00577C25"/>
    <w:pPr>
      <w:spacing w:after="100"/>
    </w:pPr>
  </w:style>
  <w:style w:type="paragraph" w:styleId="TM2">
    <w:name w:val="toc 2"/>
    <w:basedOn w:val="Normal"/>
    <w:next w:val="Normal"/>
    <w:autoRedefine/>
    <w:uiPriority w:val="39"/>
    <w:unhideWhenUsed/>
    <w:rsid w:val="00577C25"/>
    <w:pPr>
      <w:spacing w:after="100"/>
      <w:ind w:left="220"/>
    </w:pPr>
  </w:style>
  <w:style w:type="paragraph" w:styleId="TM3">
    <w:name w:val="toc 3"/>
    <w:basedOn w:val="Normal"/>
    <w:next w:val="Normal"/>
    <w:autoRedefine/>
    <w:uiPriority w:val="39"/>
    <w:unhideWhenUsed/>
    <w:rsid w:val="00577C25"/>
    <w:pPr>
      <w:spacing w:after="100"/>
      <w:ind w:left="440"/>
    </w:pPr>
  </w:style>
  <w:style w:type="character" w:styleId="Lienhypertexte">
    <w:name w:val="Hyperlink"/>
    <w:basedOn w:val="Policepardfaut"/>
    <w:uiPriority w:val="99"/>
    <w:unhideWhenUsed/>
    <w:rsid w:val="00577C25"/>
    <w:rPr>
      <w:color w:val="0000FF" w:themeColor="hyperlink"/>
      <w:u w:val="single"/>
    </w:rPr>
  </w:style>
  <w:style w:type="paragraph" w:styleId="Pieddepage">
    <w:name w:val="footer"/>
    <w:basedOn w:val="Normal"/>
    <w:link w:val="PieddepageCar"/>
    <w:uiPriority w:val="99"/>
    <w:unhideWhenUsed/>
    <w:rsid w:val="00577C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77C25"/>
  </w:style>
  <w:style w:type="paragraph" w:styleId="Textedebulles">
    <w:name w:val="Balloon Text"/>
    <w:basedOn w:val="Normal"/>
    <w:link w:val="TextedebullesCar"/>
    <w:uiPriority w:val="99"/>
    <w:semiHidden/>
    <w:unhideWhenUsed/>
    <w:rsid w:val="007D08A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D08A9"/>
    <w:rPr>
      <w:rFonts w:ascii="Tahoma" w:hAnsi="Tahoma" w:cs="Tahoma"/>
      <w:sz w:val="16"/>
      <w:szCs w:val="16"/>
    </w:rPr>
  </w:style>
  <w:style w:type="character" w:styleId="Marquedecommentaire">
    <w:name w:val="annotation reference"/>
    <w:basedOn w:val="Policepardfaut"/>
    <w:semiHidden/>
    <w:unhideWhenUsed/>
    <w:rsid w:val="00E13EDC"/>
    <w:rPr>
      <w:sz w:val="16"/>
      <w:szCs w:val="16"/>
    </w:rPr>
  </w:style>
  <w:style w:type="paragraph" w:styleId="Commentaire">
    <w:name w:val="annotation text"/>
    <w:basedOn w:val="Normal"/>
    <w:link w:val="CommentaireCar"/>
    <w:uiPriority w:val="99"/>
    <w:unhideWhenUsed/>
    <w:rsid w:val="00E13EDC"/>
    <w:pPr>
      <w:spacing w:line="240" w:lineRule="auto"/>
    </w:pPr>
    <w:rPr>
      <w:sz w:val="20"/>
      <w:szCs w:val="20"/>
    </w:rPr>
  </w:style>
  <w:style w:type="character" w:customStyle="1" w:styleId="CommentaireCar">
    <w:name w:val="Commentaire Car"/>
    <w:basedOn w:val="Policepardfaut"/>
    <w:link w:val="Commentaire"/>
    <w:uiPriority w:val="99"/>
    <w:rsid w:val="00E13EDC"/>
    <w:rPr>
      <w:sz w:val="20"/>
      <w:szCs w:val="20"/>
    </w:rPr>
  </w:style>
  <w:style w:type="paragraph" w:styleId="Objetducommentaire">
    <w:name w:val="annotation subject"/>
    <w:basedOn w:val="Commentaire"/>
    <w:next w:val="Commentaire"/>
    <w:link w:val="ObjetducommentaireCar"/>
    <w:uiPriority w:val="99"/>
    <w:semiHidden/>
    <w:unhideWhenUsed/>
    <w:rsid w:val="00E13EDC"/>
    <w:rPr>
      <w:b/>
      <w:bCs/>
    </w:rPr>
  </w:style>
  <w:style w:type="character" w:customStyle="1" w:styleId="ObjetducommentaireCar">
    <w:name w:val="Objet du commentaire Car"/>
    <w:basedOn w:val="CommentaireCar"/>
    <w:link w:val="Objetducommentaire"/>
    <w:uiPriority w:val="99"/>
    <w:semiHidden/>
    <w:rsid w:val="00E13EDC"/>
    <w:rPr>
      <w:b/>
      <w:bCs/>
      <w:sz w:val="20"/>
      <w:szCs w:val="20"/>
    </w:rPr>
  </w:style>
  <w:style w:type="character" w:customStyle="1" w:styleId="fontstyle01">
    <w:name w:val="fontstyle01"/>
    <w:basedOn w:val="Policepardfaut"/>
    <w:rsid w:val="003A17CE"/>
    <w:rPr>
      <w:rFonts w:ascii="ArialMT" w:hAnsi="ArialMT" w:hint="default"/>
      <w:b w:val="0"/>
      <w:bCs w:val="0"/>
      <w:i w:val="0"/>
      <w:iCs w:val="0"/>
      <w:color w:val="000000"/>
      <w:sz w:val="22"/>
      <w:szCs w:val="22"/>
    </w:rPr>
  </w:style>
  <w:style w:type="paragraph" w:styleId="NormalWeb">
    <w:name w:val="Normal (Web)"/>
    <w:basedOn w:val="Normal"/>
    <w:uiPriority w:val="99"/>
    <w:semiHidden/>
    <w:unhideWhenUsed/>
    <w:rsid w:val="00A84498"/>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39"/>
    <w:unhideWhenUsed/>
    <w:rsid w:val="00B61032"/>
    <w:pPr>
      <w:spacing w:after="100" w:line="259" w:lineRule="auto"/>
      <w:ind w:left="660"/>
      <w:jc w:val="left"/>
    </w:pPr>
    <w:rPr>
      <w:rFonts w:eastAsiaTheme="minorEastAsia"/>
      <w:lang w:eastAsia="fr-FR"/>
    </w:rPr>
  </w:style>
  <w:style w:type="paragraph" w:styleId="TM5">
    <w:name w:val="toc 5"/>
    <w:basedOn w:val="Normal"/>
    <w:next w:val="Normal"/>
    <w:autoRedefine/>
    <w:uiPriority w:val="39"/>
    <w:unhideWhenUsed/>
    <w:rsid w:val="00B61032"/>
    <w:pPr>
      <w:spacing w:after="100" w:line="259" w:lineRule="auto"/>
      <w:ind w:left="880"/>
      <w:jc w:val="left"/>
    </w:pPr>
    <w:rPr>
      <w:rFonts w:eastAsiaTheme="minorEastAsia"/>
      <w:lang w:eastAsia="fr-FR"/>
    </w:rPr>
  </w:style>
  <w:style w:type="paragraph" w:styleId="TM6">
    <w:name w:val="toc 6"/>
    <w:basedOn w:val="Normal"/>
    <w:next w:val="Normal"/>
    <w:autoRedefine/>
    <w:uiPriority w:val="39"/>
    <w:unhideWhenUsed/>
    <w:rsid w:val="00B61032"/>
    <w:pPr>
      <w:spacing w:after="100" w:line="259" w:lineRule="auto"/>
      <w:ind w:left="1100"/>
      <w:jc w:val="left"/>
    </w:pPr>
    <w:rPr>
      <w:rFonts w:eastAsiaTheme="minorEastAsia"/>
      <w:lang w:eastAsia="fr-FR"/>
    </w:rPr>
  </w:style>
  <w:style w:type="paragraph" w:styleId="TM7">
    <w:name w:val="toc 7"/>
    <w:basedOn w:val="Normal"/>
    <w:next w:val="Normal"/>
    <w:autoRedefine/>
    <w:uiPriority w:val="39"/>
    <w:unhideWhenUsed/>
    <w:rsid w:val="00B61032"/>
    <w:pPr>
      <w:spacing w:after="100" w:line="259" w:lineRule="auto"/>
      <w:ind w:left="1320"/>
      <w:jc w:val="left"/>
    </w:pPr>
    <w:rPr>
      <w:rFonts w:eastAsiaTheme="minorEastAsia"/>
      <w:lang w:eastAsia="fr-FR"/>
    </w:rPr>
  </w:style>
  <w:style w:type="paragraph" w:styleId="TM8">
    <w:name w:val="toc 8"/>
    <w:basedOn w:val="Normal"/>
    <w:next w:val="Normal"/>
    <w:autoRedefine/>
    <w:uiPriority w:val="39"/>
    <w:unhideWhenUsed/>
    <w:rsid w:val="00B61032"/>
    <w:pPr>
      <w:spacing w:after="100" w:line="259" w:lineRule="auto"/>
      <w:ind w:left="1540"/>
      <w:jc w:val="left"/>
    </w:pPr>
    <w:rPr>
      <w:rFonts w:eastAsiaTheme="minorEastAsia"/>
      <w:lang w:eastAsia="fr-FR"/>
    </w:rPr>
  </w:style>
  <w:style w:type="paragraph" w:styleId="TM9">
    <w:name w:val="toc 9"/>
    <w:basedOn w:val="Normal"/>
    <w:next w:val="Normal"/>
    <w:autoRedefine/>
    <w:uiPriority w:val="39"/>
    <w:unhideWhenUsed/>
    <w:rsid w:val="00B61032"/>
    <w:pPr>
      <w:spacing w:after="100" w:line="259" w:lineRule="auto"/>
      <w:ind w:left="1760"/>
      <w:jc w:val="left"/>
    </w:pPr>
    <w:rPr>
      <w:rFonts w:eastAsiaTheme="minorEastAsia"/>
      <w:lang w:eastAsia="fr-FR"/>
    </w:rPr>
  </w:style>
  <w:style w:type="character" w:styleId="Mentionnonrsolue">
    <w:name w:val="Unresolved Mention"/>
    <w:basedOn w:val="Policepardfaut"/>
    <w:uiPriority w:val="99"/>
    <w:semiHidden/>
    <w:unhideWhenUsed/>
    <w:rsid w:val="00B61032"/>
    <w:rPr>
      <w:color w:val="605E5C"/>
      <w:shd w:val="clear" w:color="auto" w:fill="E1DFDD"/>
    </w:rPr>
  </w:style>
  <w:style w:type="table" w:styleId="Grilledutableau">
    <w:name w:val="Table Grid"/>
    <w:basedOn w:val="TableauNormal"/>
    <w:uiPriority w:val="59"/>
    <w:rsid w:val="007521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semiHidden/>
    <w:rsid w:val="00E95278"/>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E95278"/>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E95278"/>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E95278"/>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E95278"/>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646940">
      <w:bodyDiv w:val="1"/>
      <w:marLeft w:val="0"/>
      <w:marRight w:val="0"/>
      <w:marTop w:val="0"/>
      <w:marBottom w:val="0"/>
      <w:divBdr>
        <w:top w:val="none" w:sz="0" w:space="0" w:color="auto"/>
        <w:left w:val="none" w:sz="0" w:space="0" w:color="auto"/>
        <w:bottom w:val="none" w:sz="0" w:space="0" w:color="auto"/>
        <w:right w:val="none" w:sz="0" w:space="0" w:color="auto"/>
      </w:divBdr>
    </w:div>
    <w:div w:id="1490437332">
      <w:bodyDiv w:val="1"/>
      <w:marLeft w:val="0"/>
      <w:marRight w:val="0"/>
      <w:marTop w:val="0"/>
      <w:marBottom w:val="0"/>
      <w:divBdr>
        <w:top w:val="none" w:sz="0" w:space="0" w:color="auto"/>
        <w:left w:val="none" w:sz="0" w:space="0" w:color="auto"/>
        <w:bottom w:val="none" w:sz="0" w:space="0" w:color="auto"/>
        <w:right w:val="none" w:sz="0" w:space="0" w:color="auto"/>
      </w:divBdr>
    </w:div>
    <w:div w:id="163135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hyperlink" Target="http://references.modernisation.gouv.fr/referentie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nil.fr/fr/reglementeuropeen-protection-donnees.)," TargetMode="Externa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references.modernisation.gouv.fr/interoperabilit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greffe.ta-orleans@juradm.fr" TargetMode="External"/><Relationship Id="rId20" Type="http://schemas.openxmlformats.org/officeDocument/2006/relationships/hyperlink" Target="https://www.ssi.gouv.fr/entreprise/reglementation/protection-des-systemes-dinformations/la-politique-de-securite-des-systemes-dinformation-de-letat-pss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cnil.fr/fr/sous-traitance-exemple-de-clauses" TargetMode="Externa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hyperlink" Target="https://www.cnil.fr/fr/commande-publique-quel-acteur-est-responsable-au-regard-du-rgpd" TargetMode="External"/><Relationship Id="rId10" Type="http://schemas.openxmlformats.org/officeDocument/2006/relationships/endnotes" Target="endnotes.xml"/><Relationship Id="rId19" Type="http://schemas.openxmlformats.org/officeDocument/2006/relationships/hyperlink" Target="http://www.ssi.gouv.fr/administration/reglementation/confiance-numerique/le-referentiel-general-de-securite-rg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 Id="rId22" Type="http://schemas.openxmlformats.org/officeDocument/2006/relationships/hyperlink" Target="https://www.cnil.fr/fr/ce-quil-faut-savoir-sur-lanalyse-dimpact-relative-la-protection-des-donnees-aipd"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9BCBBD94424C45942563DC29086BD7" ma:contentTypeVersion="0" ma:contentTypeDescription="Crée un document." ma:contentTypeScope="" ma:versionID="102f0e270b2f98df0df4ad8ccbc81ce3">
  <xsd:schema xmlns:xsd="http://www.w3.org/2001/XMLSchema" xmlns:xs="http://www.w3.org/2001/XMLSchema" xmlns:p="http://schemas.microsoft.com/office/2006/metadata/properties" targetNamespace="http://schemas.microsoft.com/office/2006/metadata/properties" ma:root="true" ma:fieldsID="757f17c183c8e1c5f7b0cab674a623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DA1BC-F163-4D2A-8B85-D886BCF5D5CC}">
  <ds:schemaRefs>
    <ds:schemaRef ds:uri="http://schemas.microsoft.com/sharepoint/v3/contenttype/forms"/>
  </ds:schemaRefs>
</ds:datastoreItem>
</file>

<file path=customXml/itemProps2.xml><?xml version="1.0" encoding="utf-8"?>
<ds:datastoreItem xmlns:ds="http://schemas.openxmlformats.org/officeDocument/2006/customXml" ds:itemID="{64BF0A78-93B8-4D8D-A156-E5EE89D8C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CC8AD52-0E1E-430E-8F55-6CE87DDC451C}">
  <ds:schemaRef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BD90A025-7297-4866-AAC6-2F0CFA6D3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31</Pages>
  <Words>10477</Words>
  <Characters>57628</Characters>
  <Application>Microsoft Office Word</Application>
  <DocSecurity>0</DocSecurity>
  <Lines>480</Lines>
  <Paragraphs>135</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67970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Brigitte Bernard-Molmy</dc:creator>
  <cp:lastModifiedBy>Francine Jadeau</cp:lastModifiedBy>
  <cp:revision>6</cp:revision>
  <cp:lastPrinted>2021-10-27T11:46:00Z</cp:lastPrinted>
  <dcterms:created xsi:type="dcterms:W3CDTF">2025-04-04T08:46:00Z</dcterms:created>
  <dcterms:modified xsi:type="dcterms:W3CDTF">2025-05-19T09:37:00Z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0x010100E99BCBBD94424C45942563DC29086BD7</vt:lpwstr>
  </property>
</Properties>
</file>