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11544" w14:textId="7DE7C63F" w:rsidR="00326634" w:rsidRPr="00326634" w:rsidRDefault="00AF25E4" w:rsidP="00326634">
      <w:pPr>
        <w:suppressAutoHyphens/>
        <w:spacing w:after="0" w:line="240" w:lineRule="auto"/>
        <w:jc w:val="center"/>
        <w:rPr>
          <w:rFonts w:ascii="Arial" w:eastAsia="Times New Roman" w:hAnsi="Arial" w:cs="Arial"/>
          <w:color w:val="FF0000"/>
          <w:szCs w:val="20"/>
          <w:lang w:eastAsia="zh-CN"/>
        </w:rPr>
      </w:pPr>
      <w:r>
        <w:rPr>
          <w:rFonts w:cs="Arial"/>
          <w:b/>
          <w:i/>
          <w:noProof/>
          <w:sz w:val="24"/>
          <w:szCs w:val="24"/>
          <w:lang w:eastAsia="fr-FR"/>
        </w:rPr>
        <w:drawing>
          <wp:anchor distT="0" distB="0" distL="114300" distR="114300" simplePos="0" relativeHeight="251662336" behindDoc="0" locked="0" layoutInCell="1" allowOverlap="1" wp14:anchorId="72CB6669" wp14:editId="3FAD6DB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18210" cy="908050"/>
            <wp:effectExtent l="0" t="0" r="0" b="6350"/>
            <wp:wrapSquare wrapText="bothSides"/>
            <wp:docPr id="1" name="Image 1" descr="C:\Users\lauriane.in\AppData\Local\Microsoft\Windows\INetCache\Content.Word\LOGO_CNRS_BLE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uriane.in\AppData\Local\Microsoft\Windows\INetCache\Content.Word\LOGO_CNRS_BLEU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21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9"/>
        <w:gridCol w:w="8393"/>
      </w:tblGrid>
      <w:tr w:rsidR="00F36F65" w14:paraId="2FB68664" w14:textId="77777777" w:rsidTr="00F36F65">
        <w:tc>
          <w:tcPr>
            <w:tcW w:w="1569" w:type="dxa"/>
          </w:tcPr>
          <w:p w14:paraId="3A0427CE" w14:textId="2EB20147" w:rsidR="00F36F65" w:rsidRDefault="00F36F65" w:rsidP="00F36F65">
            <w:pPr>
              <w:suppressAutoHyphens/>
              <w:rPr>
                <w:rFonts w:ascii="CG Times (W1)" w:eastAsia="Times New Roman" w:hAnsi="CG Times (W1)" w:cs="Times New Roman"/>
                <w:b/>
                <w:sz w:val="32"/>
                <w:szCs w:val="20"/>
                <w:lang w:eastAsia="zh-CN"/>
              </w:rPr>
            </w:pPr>
          </w:p>
        </w:tc>
        <w:tc>
          <w:tcPr>
            <w:tcW w:w="8393" w:type="dxa"/>
            <w:vAlign w:val="center"/>
          </w:tcPr>
          <w:p w14:paraId="27578564" w14:textId="04A7E04B" w:rsidR="002677DF" w:rsidRPr="00F65B6E" w:rsidRDefault="00F36F65" w:rsidP="00E34974">
            <w:pPr>
              <w:suppressAutoHyphens/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</w:pPr>
            <w:r w:rsidRPr="00F65B6E">
              <w:rPr>
                <w:rFonts w:eastAsia="Times New Roman" w:cstheme="minorHAnsi"/>
                <w:b/>
                <w:color w:val="002060"/>
                <w:sz w:val="28"/>
                <w:szCs w:val="20"/>
                <w:lang w:eastAsia="zh-CN"/>
              </w:rPr>
              <w:t xml:space="preserve">Centre National de la Recherche Scientifique </w:t>
            </w:r>
          </w:p>
          <w:p w14:paraId="4C77EC71" w14:textId="14695110" w:rsidR="00F36F65" w:rsidRPr="00F36F65" w:rsidRDefault="00F36F65" w:rsidP="00E34974">
            <w:pPr>
              <w:suppressAutoHyphens/>
              <w:rPr>
                <w:rFonts w:eastAsia="Times New Roman" w:cstheme="minorHAnsi"/>
                <w:b/>
                <w:sz w:val="32"/>
                <w:szCs w:val="20"/>
                <w:lang w:eastAsia="zh-CN"/>
              </w:rPr>
            </w:pPr>
            <w:r w:rsidRPr="00CC5B86">
              <w:rPr>
                <w:rFonts w:eastAsia="Times New Roman" w:cstheme="minorHAnsi"/>
                <w:b/>
                <w:color w:val="002060"/>
                <w:sz w:val="24"/>
                <w:szCs w:val="20"/>
                <w:lang w:eastAsia="zh-CN"/>
              </w:rPr>
              <w:t xml:space="preserve">Délégation Rhône Auvergne  </w:t>
            </w:r>
          </w:p>
        </w:tc>
      </w:tr>
    </w:tbl>
    <w:p w14:paraId="6F5299EB" w14:textId="2CDE188E" w:rsidR="00326634" w:rsidRPr="00326634" w:rsidRDefault="00326634" w:rsidP="00326634">
      <w:pPr>
        <w:suppressAutoHyphens/>
        <w:spacing w:after="0" w:line="240" w:lineRule="auto"/>
        <w:rPr>
          <w:rFonts w:ascii="CG Times (W1)" w:eastAsia="Times New Roman" w:hAnsi="CG Times (W1)" w:cs="Times New Roman"/>
          <w:b/>
          <w:sz w:val="20"/>
          <w:szCs w:val="20"/>
          <w:lang w:eastAsia="zh-CN"/>
        </w:rPr>
      </w:pPr>
    </w:p>
    <w:p w14:paraId="12AC2F78" w14:textId="5F60CFFB" w:rsidR="00326634" w:rsidRDefault="00E34974" w:rsidP="00326634">
      <w:pPr>
        <w:spacing w:after="200" w:line="240" w:lineRule="auto"/>
        <w:jc w:val="center"/>
        <w:rPr>
          <w:rFonts w:ascii="CG Times (W1)" w:eastAsia="Times New Roman" w:hAnsi="CG Times (W1)" w:cs="Times New Roman"/>
          <w:sz w:val="24"/>
          <w:szCs w:val="20"/>
          <w:lang w:eastAsia="zh-CN"/>
        </w:rPr>
      </w:pPr>
      <w:r>
        <w:rPr>
          <w:rFonts w:ascii="CG Times (W1)" w:eastAsia="Times New Roman" w:hAnsi="CG Times (W1)" w:cs="Times New Roman"/>
          <w:b/>
          <w:noProof/>
          <w:sz w:val="32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A4CCC0" wp14:editId="34D58C01">
                <wp:simplePos x="0" y="0"/>
                <wp:positionH relativeFrom="margin">
                  <wp:align>center</wp:align>
                </wp:positionH>
                <wp:positionV relativeFrom="paragraph">
                  <wp:posOffset>287020</wp:posOffset>
                </wp:positionV>
                <wp:extent cx="3219450" cy="1200150"/>
                <wp:effectExtent l="0" t="0" r="19050" b="19050"/>
                <wp:wrapNone/>
                <wp:docPr id="3" name="Organigramme : Alternativ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9450" cy="1200150"/>
                        </a:xfrm>
                        <a:prstGeom prst="flowChartAlternateProcess">
                          <a:avLst/>
                        </a:prstGeom>
                        <a:noFill/>
                        <a:ln w="19050">
                          <a:solidFill>
                            <a:schemeClr val="accent5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57335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Organigramme : Alternative 3" o:spid="_x0000_s1026" type="#_x0000_t176" style="position:absolute;margin-left:0;margin-top:22.6pt;width:253.5pt;height:94.5pt;z-index:251663360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" filled="f" strokecolor="#1f3763 [1608]" strokeweight="1.5pt">
                <w10:wrap anchorx="margin"/>
              </v:shape>
            </w:pict>
          </mc:Fallback>
        </mc:AlternateContent>
      </w:r>
    </w:p>
    <w:p w14:paraId="6E763E0E" w14:textId="77777777" w:rsidR="00E34974" w:rsidRPr="00E34974" w:rsidRDefault="00E34974" w:rsidP="003B6CBD">
      <w:pPr>
        <w:jc w:val="center"/>
        <w:rPr>
          <w:rFonts w:cs="Arial"/>
          <w:b/>
          <w:color w:val="1F3864" w:themeColor="accent5" w:themeShade="80"/>
          <w:sz w:val="16"/>
          <w:szCs w:val="16"/>
        </w:rPr>
      </w:pPr>
    </w:p>
    <w:p w14:paraId="7282D618" w14:textId="59E2D79B" w:rsidR="003B6CBD" w:rsidRPr="00F65B6E" w:rsidRDefault="00E34974" w:rsidP="003B6CBD">
      <w:pPr>
        <w:jc w:val="center"/>
        <w:rPr>
          <w:rFonts w:cs="Arial"/>
          <w:b/>
          <w:color w:val="002060"/>
          <w:sz w:val="36"/>
          <w:szCs w:val="32"/>
        </w:rPr>
      </w:pPr>
      <w:r w:rsidRPr="00F65B6E">
        <w:rPr>
          <w:rFonts w:cs="Arial"/>
          <w:b/>
          <w:color w:val="002060"/>
          <w:sz w:val="36"/>
          <w:szCs w:val="32"/>
        </w:rPr>
        <w:t>Cadre de réponse technique</w:t>
      </w:r>
    </w:p>
    <w:p w14:paraId="205C4384" w14:textId="6525B394" w:rsidR="003B6CBD" w:rsidRDefault="003B6CBD" w:rsidP="003B6CBD">
      <w:pPr>
        <w:jc w:val="center"/>
        <w:rPr>
          <w:rFonts w:cs="Arial"/>
          <w:b/>
          <w:sz w:val="24"/>
          <w:szCs w:val="24"/>
        </w:rPr>
      </w:pPr>
      <w:r w:rsidRPr="00E34974">
        <w:rPr>
          <w:rFonts w:cs="Arial"/>
          <w:b/>
          <w:sz w:val="24"/>
          <w:szCs w:val="24"/>
        </w:rPr>
        <w:t>Annexe n° 2 à l'acte d'engagemen</w:t>
      </w:r>
      <w:r w:rsidR="000108DA">
        <w:rPr>
          <w:rFonts w:cs="Arial"/>
          <w:b/>
          <w:sz w:val="24"/>
          <w:szCs w:val="24"/>
        </w:rPr>
        <w:t>t</w:t>
      </w:r>
    </w:p>
    <w:p w14:paraId="505BF983" w14:textId="1966E56A" w:rsidR="003B6CBD" w:rsidRPr="0070349B" w:rsidRDefault="0070349B" w:rsidP="0070349B">
      <w:pPr>
        <w:jc w:val="center"/>
        <w:rPr>
          <w:rFonts w:cs="Arial"/>
          <w:b/>
        </w:rPr>
      </w:pPr>
      <w:r>
        <w:rPr>
          <w:rFonts w:cs="Arial"/>
          <w:b/>
        </w:rPr>
        <w:t>LOT 1 – Groupes frigorifiques de marque YORK</w:t>
      </w:r>
    </w:p>
    <w:p w14:paraId="554D6AFF" w14:textId="77777777" w:rsidR="00D41F45" w:rsidRPr="00F65B6E" w:rsidRDefault="00D41F45" w:rsidP="003B6CBD">
      <w:pPr>
        <w:rPr>
          <w:rFonts w:cstheme="minorHAnsi"/>
          <w:b/>
          <w:color w:val="002060"/>
          <w:sz w:val="24"/>
          <w:szCs w:val="24"/>
          <w:u w:val="single"/>
        </w:rPr>
      </w:pPr>
    </w:p>
    <w:p w14:paraId="44BB5ACE" w14:textId="629A8312" w:rsidR="00326634" w:rsidRPr="00897CC1" w:rsidRDefault="00853714" w:rsidP="00F65B6E">
      <w:pPr>
        <w:jc w:val="both"/>
        <w:rPr>
          <w:rFonts w:cstheme="minorHAnsi"/>
          <w:b/>
          <w:bCs/>
          <w:color w:val="002060"/>
          <w:sz w:val="24"/>
          <w:szCs w:val="24"/>
        </w:rPr>
      </w:pPr>
      <w:r w:rsidRPr="00F65B6E">
        <w:rPr>
          <w:rFonts w:cstheme="minorHAnsi"/>
          <w:b/>
          <w:color w:val="002060"/>
          <w:sz w:val="24"/>
          <w:szCs w:val="24"/>
          <w:u w:val="single"/>
        </w:rPr>
        <w:t>Objet du marché</w:t>
      </w:r>
      <w:r w:rsidRPr="00F65B6E">
        <w:rPr>
          <w:rFonts w:cstheme="minorHAnsi"/>
          <w:b/>
          <w:color w:val="002060"/>
          <w:sz w:val="24"/>
          <w:szCs w:val="24"/>
        </w:rPr>
        <w:t> </w:t>
      </w:r>
      <w:r w:rsidRPr="00F65B6E">
        <w:rPr>
          <w:rFonts w:cstheme="minorHAnsi"/>
          <w:color w:val="002060"/>
          <w:sz w:val="24"/>
          <w:szCs w:val="24"/>
        </w:rPr>
        <w:t>:</w:t>
      </w:r>
      <w:r w:rsidRPr="00F65B6E">
        <w:rPr>
          <w:rFonts w:cstheme="minorHAnsi"/>
          <w:b/>
          <w:color w:val="002060"/>
          <w:sz w:val="24"/>
          <w:szCs w:val="24"/>
        </w:rPr>
        <w:t xml:space="preserve"> </w:t>
      </w:r>
      <w:r w:rsidR="000F430F">
        <w:rPr>
          <w:rFonts w:cstheme="minorHAnsi"/>
          <w:b/>
          <w:bCs/>
          <w:color w:val="002060"/>
          <w:sz w:val="24"/>
          <w:szCs w:val="24"/>
        </w:rPr>
        <w:t>Maintenance préventive et curative des équipements frigorifiques du bâtiment VIL2 du CC-IN2P3</w:t>
      </w:r>
    </w:p>
    <w:p w14:paraId="168CEC6F" w14:textId="77777777" w:rsidR="00316E8A" w:rsidRPr="0079422B" w:rsidRDefault="00316E8A" w:rsidP="00326634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14:paraId="20F4B7E7" w14:textId="1B7BE029" w:rsidR="00326634" w:rsidRPr="0079422B" w:rsidRDefault="00326634" w:rsidP="0070349B">
      <w:pPr>
        <w:suppressAutoHyphens/>
        <w:spacing w:line="240" w:lineRule="auto"/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Le présent </w:t>
      </w:r>
      <w:r w:rsidR="00CE31DC" w:rsidRPr="0079422B">
        <w:rPr>
          <w:rFonts w:eastAsia="Times New Roman" w:cstheme="minorHAnsi"/>
          <w:lang w:eastAsia="zh-CN"/>
        </w:rPr>
        <w:t>cadre de réponse</w:t>
      </w:r>
      <w:r w:rsidRPr="0079422B">
        <w:rPr>
          <w:rFonts w:eastAsia="Times New Roman" w:cstheme="minorHAnsi"/>
          <w:lang w:eastAsia="zh-CN"/>
        </w:rPr>
        <w:t xml:space="preserve"> technique a </w:t>
      </w:r>
      <w:r w:rsidR="00887C1B" w:rsidRPr="0079422B">
        <w:rPr>
          <w:rFonts w:eastAsia="Times New Roman" w:cstheme="minorHAnsi"/>
          <w:lang w:eastAsia="zh-CN"/>
        </w:rPr>
        <w:t xml:space="preserve">principalement </w:t>
      </w:r>
      <w:r w:rsidRPr="0079422B">
        <w:rPr>
          <w:rFonts w:eastAsia="Times New Roman" w:cstheme="minorHAnsi"/>
          <w:lang w:eastAsia="zh-CN"/>
        </w:rPr>
        <w:t>pour objet de juger la valeur tech</w:t>
      </w:r>
      <w:r w:rsidR="00853714" w:rsidRPr="0079422B">
        <w:rPr>
          <w:rFonts w:eastAsia="Times New Roman" w:cstheme="minorHAnsi"/>
          <w:lang w:eastAsia="zh-CN"/>
        </w:rPr>
        <w:t xml:space="preserve">nique de l’offre remise par le </w:t>
      </w:r>
      <w:r w:rsidR="00F4088D">
        <w:rPr>
          <w:rFonts w:eastAsia="Times New Roman" w:cstheme="minorHAnsi"/>
          <w:lang w:eastAsia="zh-CN"/>
        </w:rPr>
        <w:t>soumissionnaire</w:t>
      </w:r>
      <w:r w:rsidRPr="0079422B">
        <w:rPr>
          <w:rFonts w:eastAsia="Times New Roman" w:cstheme="minorHAnsi"/>
          <w:lang w:eastAsia="zh-CN"/>
        </w:rPr>
        <w:t>.</w:t>
      </w:r>
    </w:p>
    <w:p w14:paraId="2B0362B9" w14:textId="7A5357C3" w:rsidR="00326634" w:rsidRPr="0070349B" w:rsidRDefault="00853714" w:rsidP="0070349B">
      <w:pPr>
        <w:suppressAutoHyphens/>
        <w:spacing w:line="240" w:lineRule="auto"/>
        <w:jc w:val="both"/>
        <w:rPr>
          <w:rFonts w:eastAsia="Times New Roman" w:cstheme="minorHAnsi"/>
          <w:bCs/>
          <w:iCs/>
          <w:lang w:eastAsia="zh-CN"/>
        </w:rPr>
      </w:pPr>
      <w:r w:rsidRPr="0079422B">
        <w:rPr>
          <w:rFonts w:eastAsia="Times New Roman" w:cstheme="minorHAnsi"/>
          <w:lang w:eastAsia="zh-CN"/>
        </w:rPr>
        <w:t>Celui-ci</w:t>
      </w:r>
      <w:r w:rsidR="00326634" w:rsidRPr="0079422B">
        <w:rPr>
          <w:rFonts w:eastAsia="Times New Roman" w:cstheme="minorHAnsi"/>
          <w:lang w:eastAsia="zh-CN"/>
        </w:rPr>
        <w:t xml:space="preserve"> doit indiquer, par item, les dispositions qu'il compte adopter en complément des conditions figurant au cahier des charges.</w:t>
      </w:r>
    </w:p>
    <w:p w14:paraId="7E27BF27" w14:textId="6A5ACFFE" w:rsidR="00326634" w:rsidRPr="0070349B" w:rsidRDefault="00326634" w:rsidP="0070349B">
      <w:pPr>
        <w:pStyle w:val="Sansinterligne"/>
        <w:spacing w:after="160"/>
        <w:jc w:val="both"/>
        <w:rPr>
          <w:rFonts w:cstheme="minorHAnsi"/>
          <w:lang w:eastAsia="zh-CN"/>
        </w:rPr>
      </w:pPr>
      <w:r w:rsidRPr="0079422B">
        <w:rPr>
          <w:rFonts w:cstheme="minorHAnsi"/>
          <w:lang w:eastAsia="zh-CN"/>
        </w:rPr>
        <w:t xml:space="preserve">Les renseignements </w:t>
      </w:r>
      <w:r w:rsidR="00853714" w:rsidRPr="0079422B">
        <w:rPr>
          <w:rFonts w:cstheme="minorHAnsi"/>
          <w:lang w:eastAsia="zh-CN"/>
        </w:rPr>
        <w:t>figurant</w:t>
      </w:r>
      <w:r w:rsidRPr="0079422B">
        <w:rPr>
          <w:rFonts w:cstheme="minorHAnsi"/>
          <w:lang w:eastAsia="zh-CN"/>
        </w:rPr>
        <w:t xml:space="preserve"> dans le </w:t>
      </w:r>
      <w:r w:rsidR="00CE31DC" w:rsidRPr="0079422B">
        <w:rPr>
          <w:rFonts w:cstheme="minorHAnsi"/>
          <w:lang w:eastAsia="zh-CN"/>
        </w:rPr>
        <w:t xml:space="preserve">présent document </w:t>
      </w:r>
      <w:r w:rsidRPr="0079422B">
        <w:rPr>
          <w:rFonts w:cstheme="minorHAnsi"/>
          <w:lang w:eastAsia="zh-CN"/>
        </w:rPr>
        <w:t xml:space="preserve">doivent être liés </w:t>
      </w:r>
      <w:r w:rsidR="00853714" w:rsidRPr="0079422B">
        <w:rPr>
          <w:rFonts w:cstheme="minorHAnsi"/>
          <w:lang w:eastAsia="zh-CN"/>
        </w:rPr>
        <w:t>directement à l’objet du marché</w:t>
      </w:r>
      <w:r w:rsidRPr="0079422B">
        <w:rPr>
          <w:rFonts w:cstheme="minorHAnsi"/>
          <w:lang w:eastAsia="zh-CN"/>
        </w:rPr>
        <w:t xml:space="preserve"> et ne doivent pas être une simple énumération de l’organisation des moyens généraux </w:t>
      </w:r>
      <w:r w:rsidR="00853714" w:rsidRPr="0079422B">
        <w:rPr>
          <w:rFonts w:cstheme="minorHAnsi"/>
          <w:lang w:eastAsia="zh-CN"/>
        </w:rPr>
        <w:t xml:space="preserve">du </w:t>
      </w:r>
      <w:r w:rsidR="00F4088D">
        <w:rPr>
          <w:rFonts w:cstheme="minorHAnsi"/>
          <w:lang w:eastAsia="zh-CN"/>
        </w:rPr>
        <w:t>soumissionnaire</w:t>
      </w:r>
      <w:r w:rsidRPr="0079422B">
        <w:rPr>
          <w:rFonts w:cstheme="minorHAnsi"/>
          <w:lang w:eastAsia="zh-CN"/>
        </w:rPr>
        <w:t>.</w:t>
      </w:r>
    </w:p>
    <w:p w14:paraId="20899C4D" w14:textId="38EA42BA" w:rsidR="00326634" w:rsidRPr="0079422B" w:rsidRDefault="00326634" w:rsidP="0070349B">
      <w:pPr>
        <w:suppressAutoHyphens/>
        <w:spacing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>Les différents éléments demandés sont à renseigner sur le présent document en le complétant par des documents annexes quand ils sont exigés.</w:t>
      </w:r>
    </w:p>
    <w:p w14:paraId="3FF8225C" w14:textId="0E0EB24A" w:rsidR="00326634" w:rsidRPr="0079422B" w:rsidRDefault="00326634" w:rsidP="0070349B">
      <w:pPr>
        <w:suppressAutoHyphens/>
        <w:spacing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Si le </w:t>
      </w:r>
      <w:r w:rsidR="00F4088D">
        <w:rPr>
          <w:rFonts w:eastAsia="Times New Roman" w:cstheme="minorHAnsi"/>
          <w:lang w:eastAsia="zh-CN"/>
        </w:rPr>
        <w:t>soumissionnaire</w:t>
      </w:r>
      <w:r w:rsidRPr="0079422B">
        <w:rPr>
          <w:rFonts w:eastAsia="Times New Roman" w:cstheme="minorHAnsi"/>
          <w:lang w:eastAsia="zh-CN"/>
        </w:rPr>
        <w:t xml:space="preserve"> le souhaite, des documents complémentaires peuvent être joints</w:t>
      </w:r>
      <w:r w:rsidR="00CE31DC" w:rsidRPr="0079422B">
        <w:rPr>
          <w:rFonts w:eastAsia="Times New Roman" w:cstheme="minorHAnsi"/>
          <w:lang w:eastAsia="zh-CN"/>
        </w:rPr>
        <w:t xml:space="preserve"> (</w:t>
      </w:r>
      <w:r w:rsidR="00853714" w:rsidRPr="0079422B">
        <w:rPr>
          <w:rFonts w:eastAsia="Times New Roman" w:cstheme="minorHAnsi"/>
          <w:lang w:eastAsia="zh-CN"/>
        </w:rPr>
        <w:t>il</w:t>
      </w:r>
      <w:r w:rsidR="00CE31DC" w:rsidRPr="0079422B">
        <w:rPr>
          <w:rFonts w:eastAsia="Times New Roman" w:cstheme="minorHAnsi"/>
          <w:lang w:eastAsia="zh-CN"/>
        </w:rPr>
        <w:t xml:space="preserve"> devra alors </w:t>
      </w:r>
      <w:r w:rsidR="00AF4751" w:rsidRPr="0079422B">
        <w:rPr>
          <w:rFonts w:eastAsia="Times New Roman" w:cstheme="minorHAnsi"/>
          <w:lang w:eastAsia="zh-CN"/>
        </w:rPr>
        <w:t xml:space="preserve">clairement </w:t>
      </w:r>
      <w:r w:rsidR="00CE31DC" w:rsidRPr="0079422B">
        <w:rPr>
          <w:rFonts w:eastAsia="Times New Roman" w:cstheme="minorHAnsi"/>
          <w:lang w:eastAsia="zh-CN"/>
        </w:rPr>
        <w:t xml:space="preserve">indiquer le </w:t>
      </w:r>
      <w:r w:rsidR="00AF4751" w:rsidRPr="0079422B">
        <w:rPr>
          <w:rFonts w:eastAsia="Times New Roman" w:cstheme="minorHAnsi"/>
          <w:lang w:eastAsia="zh-CN"/>
        </w:rPr>
        <w:t xml:space="preserve">document auquel il </w:t>
      </w:r>
      <w:r w:rsidR="00CE31DC" w:rsidRPr="0079422B">
        <w:rPr>
          <w:rFonts w:eastAsia="Times New Roman" w:cstheme="minorHAnsi"/>
          <w:lang w:eastAsia="zh-CN"/>
        </w:rPr>
        <w:t>renvoi</w:t>
      </w:r>
      <w:r w:rsidR="00AF4751" w:rsidRPr="0079422B">
        <w:rPr>
          <w:rFonts w:eastAsia="Times New Roman" w:cstheme="minorHAnsi"/>
          <w:lang w:eastAsia="zh-CN"/>
        </w:rPr>
        <w:t xml:space="preserve">e, </w:t>
      </w:r>
      <w:r w:rsidR="00CE31DC" w:rsidRPr="0079422B">
        <w:rPr>
          <w:rFonts w:eastAsia="Times New Roman" w:cstheme="minorHAnsi"/>
          <w:lang w:eastAsia="zh-CN"/>
        </w:rPr>
        <w:t>avec mention de la page ou du paragraphe exact de la réponse apportée)</w:t>
      </w:r>
      <w:r w:rsidRPr="0079422B">
        <w:rPr>
          <w:rFonts w:eastAsia="Times New Roman" w:cstheme="minorHAnsi"/>
          <w:lang w:eastAsia="zh-CN"/>
        </w:rPr>
        <w:t>.</w:t>
      </w:r>
    </w:p>
    <w:p w14:paraId="2B27F92D" w14:textId="64DA76C1" w:rsidR="00F6567D" w:rsidRPr="0070349B" w:rsidRDefault="00326634" w:rsidP="0070349B">
      <w:pPr>
        <w:suppressAutoHyphens/>
        <w:spacing w:line="240" w:lineRule="auto"/>
        <w:jc w:val="both"/>
        <w:rPr>
          <w:rFonts w:eastAsia="Times New Roman" w:cstheme="minorHAnsi"/>
          <w:lang w:eastAsia="zh-CN"/>
        </w:rPr>
      </w:pPr>
      <w:r w:rsidRPr="0079422B">
        <w:rPr>
          <w:rFonts w:eastAsia="Times New Roman" w:cstheme="minorHAnsi"/>
          <w:lang w:eastAsia="zh-CN"/>
        </w:rPr>
        <w:t xml:space="preserve">Il est de plus rappelé que le présent </w:t>
      </w:r>
      <w:r w:rsidR="00CE31DC" w:rsidRPr="0079422B">
        <w:rPr>
          <w:rFonts w:eastAsia="Times New Roman" w:cstheme="minorHAnsi"/>
          <w:lang w:eastAsia="zh-CN"/>
        </w:rPr>
        <w:t>cadre de réponse technique</w:t>
      </w:r>
      <w:r w:rsidRPr="0079422B">
        <w:rPr>
          <w:rFonts w:eastAsia="Times New Roman" w:cstheme="minorHAnsi"/>
          <w:lang w:eastAsia="zh-CN"/>
        </w:rPr>
        <w:t xml:space="preserve"> est une pièce contractuelle du marché</w:t>
      </w:r>
      <w:r w:rsidR="00FE69A8" w:rsidRPr="0079422B">
        <w:rPr>
          <w:rFonts w:eastAsia="Times New Roman" w:cstheme="minorHAnsi"/>
          <w:lang w:eastAsia="zh-CN"/>
        </w:rPr>
        <w:t xml:space="preserve"> </w:t>
      </w:r>
      <w:r w:rsidRPr="0079422B">
        <w:rPr>
          <w:rFonts w:eastAsia="Times New Roman" w:cstheme="minorHAnsi"/>
          <w:lang w:eastAsia="zh-CN"/>
        </w:rPr>
        <w:t>; à ce titre, les informations et dispositions renseignées dans le présent document engagent contractuellement le titulaire quant au respect des moyens mis en œuvre pour l’exécution de ses prestations.</w:t>
      </w:r>
    </w:p>
    <w:p w14:paraId="73B28244" w14:textId="2C0ABAF5" w:rsidR="00FE69A8" w:rsidRPr="0070349B" w:rsidRDefault="001C2D3C" w:rsidP="0070349B">
      <w:pPr>
        <w:pStyle w:val="Sansinterligne"/>
        <w:spacing w:after="160"/>
        <w:jc w:val="both"/>
        <w:rPr>
          <w:rFonts w:cstheme="minorHAnsi"/>
          <w:b/>
          <w:lang w:eastAsia="zh-CN"/>
        </w:rPr>
      </w:pPr>
      <w:r w:rsidRPr="00E34974">
        <w:rPr>
          <w:rFonts w:cstheme="minorHAnsi"/>
          <w:b/>
          <w:lang w:eastAsia="zh-CN"/>
        </w:rPr>
        <w:t>Le présent cadre de réponse technique</w:t>
      </w:r>
      <w:r>
        <w:rPr>
          <w:rFonts w:cstheme="minorHAnsi"/>
          <w:b/>
          <w:lang w:eastAsia="zh-CN"/>
        </w:rPr>
        <w:t xml:space="preserve"> ou les réponses aux critères d’attribution</w:t>
      </w:r>
      <w:r w:rsidRPr="00E34974">
        <w:rPr>
          <w:rFonts w:cstheme="minorHAnsi"/>
          <w:b/>
          <w:lang w:eastAsia="zh-CN"/>
        </w:rPr>
        <w:t xml:space="preserve"> doi</w:t>
      </w:r>
      <w:r>
        <w:rPr>
          <w:rFonts w:cstheme="minorHAnsi"/>
          <w:b/>
          <w:lang w:eastAsia="zh-CN"/>
        </w:rPr>
        <w:t>ven</w:t>
      </w:r>
      <w:r w:rsidRPr="00E34974">
        <w:rPr>
          <w:rFonts w:cstheme="minorHAnsi"/>
          <w:b/>
          <w:lang w:eastAsia="zh-CN"/>
        </w:rPr>
        <w:t>t obligatoirement être présent</w:t>
      </w:r>
      <w:r>
        <w:rPr>
          <w:rFonts w:cstheme="minorHAnsi"/>
          <w:b/>
          <w:lang w:eastAsia="zh-CN"/>
        </w:rPr>
        <w:t>s</w:t>
      </w:r>
      <w:r w:rsidRPr="00E34974">
        <w:rPr>
          <w:rFonts w:cstheme="minorHAnsi"/>
          <w:b/>
          <w:lang w:eastAsia="zh-CN"/>
        </w:rPr>
        <w:t xml:space="preserve"> parmi par les pièces remises dans </w:t>
      </w:r>
      <w:r>
        <w:rPr>
          <w:rFonts w:cstheme="minorHAnsi"/>
          <w:b/>
          <w:lang w:eastAsia="zh-CN"/>
        </w:rPr>
        <w:t>l’offre du soumissionnaire</w:t>
      </w:r>
      <w:r w:rsidRPr="00E34974">
        <w:rPr>
          <w:rFonts w:cstheme="minorHAnsi"/>
          <w:b/>
          <w:lang w:eastAsia="zh-CN"/>
        </w:rPr>
        <w:t xml:space="preserve"> sous peine d’irrégularité de l’offre. </w:t>
      </w:r>
    </w:p>
    <w:p w14:paraId="10D9E26E" w14:textId="2445E017" w:rsidR="00FE69A8" w:rsidRPr="00E34974" w:rsidRDefault="00F6567D" w:rsidP="00EB0C5D">
      <w:pPr>
        <w:suppressAutoHyphens/>
        <w:spacing w:after="0" w:line="240" w:lineRule="auto"/>
        <w:jc w:val="both"/>
        <w:rPr>
          <w:rFonts w:cstheme="minorHAnsi"/>
          <w:b/>
          <w:lang w:eastAsia="zh-CN"/>
        </w:rPr>
      </w:pPr>
      <w:r w:rsidRPr="00E34974">
        <w:rPr>
          <w:rFonts w:cstheme="minorHAnsi"/>
          <w:b/>
          <w:lang w:eastAsia="zh-CN"/>
        </w:rPr>
        <w:t xml:space="preserve">Si </w:t>
      </w:r>
      <w:r w:rsidR="00EB0C5D" w:rsidRPr="00E34974">
        <w:rPr>
          <w:rFonts w:cstheme="minorHAnsi"/>
          <w:b/>
          <w:lang w:eastAsia="zh-CN"/>
        </w:rPr>
        <w:t>le cadre de réponse technique est présent mais qu’</w:t>
      </w:r>
      <w:r w:rsidRPr="00E34974">
        <w:rPr>
          <w:rFonts w:cstheme="minorHAnsi"/>
          <w:b/>
          <w:lang w:eastAsia="zh-CN"/>
        </w:rPr>
        <w:t>un item n’est pas renseigné</w:t>
      </w:r>
      <w:r w:rsidR="00B02BC7" w:rsidRPr="00E34974">
        <w:rPr>
          <w:rFonts w:cstheme="minorHAnsi"/>
          <w:b/>
          <w:lang w:eastAsia="zh-CN"/>
        </w:rPr>
        <w:t xml:space="preserve"> et qu’aucun renvoi n’est fait à un document complémentaire</w:t>
      </w:r>
      <w:r w:rsidRPr="00E34974">
        <w:rPr>
          <w:rFonts w:cstheme="minorHAnsi"/>
          <w:b/>
          <w:lang w:eastAsia="zh-CN"/>
        </w:rPr>
        <w:t xml:space="preserve">, le </w:t>
      </w:r>
      <w:r w:rsidR="00F4088D">
        <w:rPr>
          <w:rFonts w:cstheme="minorHAnsi"/>
          <w:b/>
          <w:lang w:eastAsia="zh-CN"/>
        </w:rPr>
        <w:t>soumissionnaire</w:t>
      </w:r>
      <w:r w:rsidRPr="00E34974">
        <w:rPr>
          <w:rFonts w:cstheme="minorHAnsi"/>
          <w:b/>
          <w:lang w:eastAsia="zh-CN"/>
        </w:rPr>
        <w:t xml:space="preserve"> obtiendra la note de zéro à l’item concerné.</w:t>
      </w:r>
    </w:p>
    <w:p w14:paraId="72527A5E" w14:textId="77777777" w:rsidR="00AF25E4" w:rsidRDefault="00AF25E4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42707DFD" w14:textId="17E2E35A" w:rsidR="0088119E" w:rsidRDefault="0088119E">
      <w:pPr>
        <w:rPr>
          <w:rFonts w:cstheme="minorHAnsi"/>
          <w:b/>
          <w:color w:val="FF0000"/>
          <w:lang w:eastAsia="zh-CN"/>
        </w:rPr>
      </w:pPr>
      <w:r>
        <w:rPr>
          <w:rFonts w:cstheme="minorHAnsi"/>
          <w:b/>
          <w:color w:val="FF0000"/>
          <w:lang w:eastAsia="zh-CN"/>
        </w:rPr>
        <w:br w:type="page"/>
      </w:r>
    </w:p>
    <w:p w14:paraId="7638B375" w14:textId="77777777" w:rsidR="00A80BC5" w:rsidRDefault="00A80BC5" w:rsidP="00EB0C5D">
      <w:pPr>
        <w:suppressAutoHyphens/>
        <w:spacing w:after="0" w:line="240" w:lineRule="auto"/>
        <w:jc w:val="both"/>
        <w:rPr>
          <w:rFonts w:cstheme="minorHAnsi"/>
          <w:b/>
          <w:color w:val="FF0000"/>
          <w:lang w:eastAsia="zh-CN"/>
        </w:rPr>
      </w:pPr>
    </w:p>
    <w:p w14:paraId="5F416132" w14:textId="09996D77" w:rsidR="00A80BC5" w:rsidRDefault="00B35F01" w:rsidP="00A80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DENOMINATION SOCIALE</w:t>
      </w:r>
      <w:r w:rsidR="00FE69A8" w:rsidRPr="0079422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 </w:t>
      </w:r>
      <w:r w:rsidR="00D74B25" w:rsidRPr="0079422B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 xml:space="preserve">DU </w:t>
      </w:r>
      <w:r w:rsidR="00F4088D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SOUMISSIONNAIRE</w:t>
      </w:r>
      <w:r w:rsidR="00FE69A8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:</w:t>
      </w:r>
      <w:r w:rsidR="002677DF" w:rsidRPr="0079422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</w:p>
    <w:p w14:paraId="6D63EF25" w14:textId="77777777" w:rsidR="00A80BC5" w:rsidRPr="0079422B" w:rsidRDefault="00A80BC5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521D9B6B" w14:textId="285D9B2F" w:rsidR="00A80BC5" w:rsidRPr="0079422B" w:rsidRDefault="00C231BE" w:rsidP="00E349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 xml:space="preserve">VALEUR TECHNIQUE - </w:t>
      </w:r>
      <w:r w:rsidR="0070349B">
        <w:rPr>
          <w:rFonts w:eastAsia="Times New Roman" w:cstheme="minorHAnsi"/>
          <w:b/>
          <w:bCs/>
          <w:sz w:val="28"/>
          <w:szCs w:val="28"/>
          <w:lang w:eastAsia="zh-CN"/>
        </w:rPr>
        <w:t>6</w:t>
      </w:r>
      <w:r w:rsidR="00AF25E4">
        <w:rPr>
          <w:rFonts w:eastAsia="Times New Roman" w:cstheme="minorHAnsi"/>
          <w:b/>
          <w:bCs/>
          <w:sz w:val="28"/>
          <w:szCs w:val="28"/>
          <w:lang w:eastAsia="zh-CN"/>
        </w:rPr>
        <w:t>0</w:t>
      </w:r>
      <w:r w:rsidR="00A80BC5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A80BC5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54E047F6" w14:textId="77777777" w:rsidR="00A80BC5" w:rsidRPr="0079422B" w:rsidRDefault="00A80BC5" w:rsidP="00A80BC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5B49DB8" w14:textId="0E5C9878" w:rsidR="003B6CBD" w:rsidRPr="0079422B" w:rsidRDefault="003B6CBD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9D6C2B6" w14:textId="78704222" w:rsidR="0087042A" w:rsidRPr="00FD7662" w:rsidRDefault="003B6CBD" w:rsidP="003B1D16">
      <w:pPr>
        <w:tabs>
          <w:tab w:val="center" w:pos="6480"/>
        </w:tabs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87042A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1</w:t>
      </w:r>
      <w:r w:rsidRPr="0087042A">
        <w:rPr>
          <w:rFonts w:eastAsia="Times New Roman" w:cstheme="minorHAnsi"/>
          <w:b/>
          <w:bCs/>
          <w:sz w:val="24"/>
          <w:szCs w:val="24"/>
          <w:lang w:eastAsia="zh-CN"/>
        </w:rPr>
        <w:t xml:space="preserve"> : </w:t>
      </w:r>
      <w:r w:rsidR="00DE2EB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Garanties apportées en matière de qualité </w:t>
      </w:r>
      <w:r w:rsidR="000365FD">
        <w:rPr>
          <w:rFonts w:eastAsia="Times New Roman" w:cstheme="minorHAnsi"/>
          <w:b/>
          <w:bCs/>
          <w:sz w:val="24"/>
          <w:szCs w:val="24"/>
          <w:lang w:eastAsia="zh-CN"/>
        </w:rPr>
        <w:t xml:space="preserve">du </w:t>
      </w:r>
      <w:r w:rsidR="0088119E">
        <w:rPr>
          <w:rFonts w:eastAsia="Times New Roman" w:cstheme="minorHAnsi"/>
          <w:b/>
          <w:bCs/>
          <w:sz w:val="24"/>
          <w:szCs w:val="24"/>
          <w:lang w:eastAsia="zh-CN"/>
        </w:rPr>
        <w:t xml:space="preserve">processus </w:t>
      </w:r>
      <w:r w:rsidR="000365FD">
        <w:rPr>
          <w:rFonts w:eastAsia="Times New Roman" w:cstheme="minorHAnsi"/>
          <w:b/>
          <w:bCs/>
          <w:sz w:val="24"/>
          <w:szCs w:val="24"/>
          <w:lang w:eastAsia="zh-CN"/>
        </w:rPr>
        <w:t xml:space="preserve">détaillé </w:t>
      </w:r>
      <w:r w:rsidR="0088119E">
        <w:rPr>
          <w:rFonts w:eastAsia="Times New Roman" w:cstheme="minorHAnsi"/>
          <w:b/>
          <w:bCs/>
          <w:sz w:val="24"/>
          <w:szCs w:val="24"/>
          <w:lang w:eastAsia="zh-CN"/>
        </w:rPr>
        <w:t>de gestion des incidents et des conditions d’intervention</w:t>
      </w:r>
    </w:p>
    <w:p w14:paraId="1151F60F" w14:textId="356CC477" w:rsidR="003B6CBD" w:rsidRPr="00B865F6" w:rsidRDefault="0088119E" w:rsidP="00895C7F">
      <w:pPr>
        <w:pStyle w:val="Paragraphedeliste"/>
        <w:numPr>
          <w:ilvl w:val="0"/>
          <w:numId w:val="6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20</w:t>
      </w:r>
      <w:r w:rsidR="003B6CBD" w:rsidRPr="00B865F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A80BC5" w:rsidRPr="00B865F6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0621A583" w14:textId="1689433F" w:rsidR="003B6CBD" w:rsidRPr="00DE2EBB" w:rsidRDefault="00DE2EBB" w:rsidP="00DE2EBB">
      <w:pPr>
        <w:spacing w:after="0" w:line="240" w:lineRule="auto"/>
        <w:jc w:val="both"/>
        <w:rPr>
          <w:rFonts w:eastAsia="Times New Roman" w:cstheme="minorHAnsi"/>
          <w:bCs/>
          <w:i/>
          <w:sz w:val="24"/>
          <w:szCs w:val="24"/>
          <w:lang w:eastAsia="zh-CN"/>
        </w:rPr>
      </w:pPr>
      <w:r w:rsidRPr="00DE2EBB">
        <w:rPr>
          <w:rFonts w:eastAsia="Times New Roman" w:cstheme="minorHAnsi"/>
          <w:bCs/>
          <w:i/>
          <w:sz w:val="24"/>
          <w:szCs w:val="24"/>
          <w:lang w:eastAsia="zh-CN"/>
        </w:rPr>
        <w:t>Le candidat précisera</w:t>
      </w:r>
      <w:r>
        <w:rPr>
          <w:rFonts w:eastAsia="Times New Roman" w:cstheme="minorHAnsi"/>
          <w:bCs/>
          <w:i/>
          <w:sz w:val="24"/>
          <w:szCs w:val="24"/>
          <w:lang w:eastAsia="zh-CN"/>
        </w:rPr>
        <w:t xml:space="preserve"> </w:t>
      </w:r>
      <w:r w:rsidRPr="00DE2EBB">
        <w:rPr>
          <w:rFonts w:eastAsia="Times New Roman" w:cstheme="minorHAnsi"/>
          <w:bCs/>
          <w:i/>
          <w:sz w:val="24"/>
          <w:szCs w:val="24"/>
          <w:u w:val="single"/>
          <w:lang w:eastAsia="zh-CN"/>
        </w:rPr>
        <w:t>notamment</w:t>
      </w:r>
      <w:r w:rsidRPr="00DE2EBB">
        <w:rPr>
          <w:rFonts w:eastAsia="Times New Roman" w:cstheme="minorHAnsi"/>
          <w:bCs/>
          <w:i/>
          <w:sz w:val="24"/>
          <w:szCs w:val="24"/>
          <w:lang w:eastAsia="zh-CN"/>
        </w:rPr>
        <w:t xml:space="preserve"> les modalités en cas d’intervention d’urgence sur les équipements (numéro de contact, délai d’intervention, en distinguant journée, nuit et hors jours ouvrés, ainsi que les modalités d’intervention du constructeur.</w:t>
      </w:r>
    </w:p>
    <w:p w14:paraId="2809F06B" w14:textId="77777777" w:rsidR="001C2D3C" w:rsidRPr="0079422B" w:rsidRDefault="001C2D3C" w:rsidP="003B6CBD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3E7E32B1" w14:textId="1EE633DC" w:rsidR="00E0674C" w:rsidRPr="00E34974" w:rsidRDefault="00E0674C" w:rsidP="003B6CBD">
      <w:pPr>
        <w:spacing w:after="0" w:line="240" w:lineRule="auto"/>
        <w:rPr>
          <w:rFonts w:eastAsia="Times New Roman" w:cstheme="minorHAnsi"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F4088D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0CA716AA" w14:textId="6A4A6566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320E31B" w14:textId="6F4E593F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BC2AFC3" w14:textId="56A02D0A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A47F88A" w14:textId="47C3CC23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D7B44BD" w14:textId="77777777" w:rsidR="0088119E" w:rsidRDefault="0088119E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E84B9FA" w14:textId="34DF7267" w:rsidR="0070349B" w:rsidRDefault="0070349B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B34B74D" w14:textId="77777777" w:rsidR="0070349B" w:rsidRPr="0079422B" w:rsidRDefault="0070349B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2732967" w14:textId="2AE58F98" w:rsidR="00E0674C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3C28D8A" w14:textId="19BCC060" w:rsidR="00DE2EBB" w:rsidRDefault="00DE2EBB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92CE329" w14:textId="77777777" w:rsidR="00DE2EBB" w:rsidRPr="0079422B" w:rsidRDefault="00DE2EBB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8B4689E" w14:textId="0CF48F57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0D66A68" w14:textId="691D57A2" w:rsidR="00E0674C" w:rsidRPr="0079422B" w:rsidRDefault="00E0674C" w:rsidP="003B6CBD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ADDA3E9" w14:textId="15BADB86" w:rsidR="00FD7662" w:rsidRPr="00AF25E4" w:rsidRDefault="00E0674C" w:rsidP="003B1D1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673F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Sous-critère n° 2 :</w:t>
      </w:r>
      <w:r w:rsidRPr="002659AD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bookmarkStart w:id="0" w:name="_Hlk156497659"/>
      <w:r w:rsidR="003B1D1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Garanties apportées en </w:t>
      </w:r>
      <w:r w:rsidR="0070349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matière de </w:t>
      </w:r>
      <w:r w:rsidR="0088119E">
        <w:rPr>
          <w:rFonts w:eastAsia="Times New Roman" w:cstheme="minorHAnsi"/>
          <w:b/>
          <w:bCs/>
          <w:sz w:val="24"/>
          <w:szCs w:val="24"/>
          <w:lang w:eastAsia="zh-CN"/>
        </w:rPr>
        <w:t xml:space="preserve">compétence et de spécialisation des intervenants sur les </w:t>
      </w:r>
      <w:r w:rsidR="0070349B">
        <w:rPr>
          <w:rFonts w:eastAsia="Times New Roman" w:cstheme="minorHAnsi"/>
          <w:b/>
          <w:bCs/>
          <w:sz w:val="24"/>
          <w:szCs w:val="24"/>
          <w:lang w:eastAsia="zh-CN"/>
        </w:rPr>
        <w:t>appareils YORK</w:t>
      </w:r>
    </w:p>
    <w:p w14:paraId="721A239E" w14:textId="77777777" w:rsidR="00AF25E4" w:rsidRPr="00FD7662" w:rsidRDefault="00AF25E4" w:rsidP="003B1D1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</w:p>
    <w:bookmarkEnd w:id="0"/>
    <w:p w14:paraId="64B41727" w14:textId="323F9B1B" w:rsidR="00E0674C" w:rsidRPr="00B865F6" w:rsidRDefault="0088119E" w:rsidP="00E0674C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35</w:t>
      </w:r>
      <w:r w:rsidR="00E0674C" w:rsidRPr="00B865F6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A80BC5" w:rsidRPr="00B865F6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03B73A06" w14:textId="77777777" w:rsidR="001C2D3C" w:rsidRPr="0079422B" w:rsidRDefault="001C2D3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C3B9388" w14:textId="100B0B44" w:rsidR="00E0674C" w:rsidRPr="00E34974" w:rsidRDefault="00E0674C" w:rsidP="00E0674C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 w:rsidR="00F4088D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648029CF" w14:textId="72DE9523" w:rsidR="00E0674C" w:rsidRPr="0079422B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00C61B7" w14:textId="78CB7B2E" w:rsidR="00E0674C" w:rsidRDefault="00E0674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9C8313B" w14:textId="0E2207D6" w:rsidR="003F0D84" w:rsidRDefault="003F0D84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A9349C6" w14:textId="0F821124" w:rsidR="00030C25" w:rsidRDefault="00030C25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BD84E40" w14:textId="77777777" w:rsidR="00030C25" w:rsidRDefault="00030C25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F18A79D" w14:textId="26F129CA" w:rsidR="002673FC" w:rsidRDefault="002673FC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CDCEFB2" w14:textId="12E433D1" w:rsidR="0088119E" w:rsidRDefault="0088119E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7A49C96" w14:textId="61180127" w:rsidR="0088119E" w:rsidRDefault="0088119E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0F12D20" w14:textId="6F5D1D68" w:rsidR="0088119E" w:rsidRDefault="0088119E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23E177D" w14:textId="0318083B" w:rsidR="0088119E" w:rsidRDefault="0088119E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C006F8A" w14:textId="4A139641" w:rsidR="0088119E" w:rsidRDefault="0088119E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C7806EA" w14:textId="53AE2DE7" w:rsidR="00DE2EBB" w:rsidRDefault="00DE2EBB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C23CA29" w14:textId="0849416D" w:rsidR="00DE2EBB" w:rsidRDefault="00DE2EBB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D5FA7DE" w14:textId="77777777" w:rsidR="006E4DF9" w:rsidRDefault="006E4DF9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19C48D1" w14:textId="77777777" w:rsidR="00DE2EBB" w:rsidRDefault="00DE2EBB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0A19AC7" w14:textId="77777777" w:rsidR="0070349B" w:rsidRDefault="0070349B" w:rsidP="00E0674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0902C1F" w14:textId="76DB6B59" w:rsidR="00030C25" w:rsidRPr="002659AD" w:rsidRDefault="00030C25" w:rsidP="00030C25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 w:rsidRPr="002673F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lastRenderedPageBreak/>
        <w:t xml:space="preserve">Sous-critère n° </w:t>
      </w:r>
      <w:r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3</w:t>
      </w:r>
      <w:r w:rsidRPr="002673FC">
        <w:rPr>
          <w:rFonts w:eastAsia="Times New Roman" w:cstheme="minorHAnsi"/>
          <w:b/>
          <w:bCs/>
          <w:sz w:val="24"/>
          <w:szCs w:val="24"/>
          <w:u w:val="single"/>
          <w:lang w:eastAsia="zh-CN"/>
        </w:rPr>
        <w:t> :</w:t>
      </w:r>
      <w:r w:rsidR="002659AD" w:rsidRPr="002659AD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3B1D16">
        <w:rPr>
          <w:rFonts w:eastAsia="Times New Roman" w:cstheme="minorHAnsi"/>
          <w:b/>
          <w:sz w:val="24"/>
          <w:szCs w:val="24"/>
        </w:rPr>
        <w:t>Garanties apportées</w:t>
      </w:r>
      <w:r w:rsidR="0088119E">
        <w:rPr>
          <w:rFonts w:eastAsia="Times New Roman" w:cstheme="minorHAnsi"/>
          <w:b/>
          <w:sz w:val="24"/>
          <w:szCs w:val="24"/>
        </w:rPr>
        <w:t xml:space="preserve"> sur la méthodologie d’intervention pour la maintenance préventive</w:t>
      </w:r>
    </w:p>
    <w:p w14:paraId="3B0A1669" w14:textId="72A7D650" w:rsidR="0070349B" w:rsidRDefault="00AF25E4" w:rsidP="0070349B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5</w:t>
      </w:r>
      <w:r w:rsidR="0088119E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</w:t>
      </w:r>
      <w:r w:rsidR="00030C25" w:rsidRPr="00B865F6">
        <w:rPr>
          <w:rFonts w:eastAsia="Times New Roman" w:cstheme="minorHAnsi"/>
          <w:b/>
          <w:bCs/>
          <w:sz w:val="24"/>
          <w:szCs w:val="24"/>
          <w:lang w:eastAsia="zh-CN"/>
        </w:rPr>
        <w:t>%</w:t>
      </w:r>
    </w:p>
    <w:p w14:paraId="1D671D4B" w14:textId="3F080B41" w:rsidR="0070349B" w:rsidRDefault="0070349B" w:rsidP="00A715A7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6AB20A4" w14:textId="79379293" w:rsidR="0070349B" w:rsidRDefault="0070349B" w:rsidP="0088119E">
      <w:pPr>
        <w:rPr>
          <w:rFonts w:eastAsia="Times New Roman" w:cstheme="minorHAnsi"/>
          <w:bCs/>
          <w:sz w:val="24"/>
          <w:szCs w:val="24"/>
          <w:lang w:eastAsia="zh-CN"/>
        </w:rPr>
      </w:pPr>
    </w:p>
    <w:p w14:paraId="63FF1AAB" w14:textId="4CAF0955" w:rsidR="00E61438" w:rsidRDefault="00E61438" w:rsidP="0088119E">
      <w:pPr>
        <w:rPr>
          <w:rFonts w:eastAsia="Times New Roman" w:cstheme="minorHAnsi"/>
          <w:bCs/>
          <w:sz w:val="24"/>
          <w:szCs w:val="24"/>
          <w:lang w:eastAsia="zh-CN"/>
        </w:rPr>
      </w:pPr>
    </w:p>
    <w:p w14:paraId="7205DB57" w14:textId="65BC9429" w:rsidR="00E61438" w:rsidRDefault="00E61438" w:rsidP="0088119E">
      <w:pPr>
        <w:rPr>
          <w:rFonts w:eastAsia="Times New Roman" w:cstheme="minorHAnsi"/>
          <w:bCs/>
          <w:sz w:val="24"/>
          <w:szCs w:val="24"/>
          <w:lang w:eastAsia="zh-CN"/>
        </w:rPr>
      </w:pPr>
    </w:p>
    <w:p w14:paraId="0E8CD6F8" w14:textId="4C1F950D" w:rsidR="00E61438" w:rsidRDefault="00E61438" w:rsidP="0088119E">
      <w:pPr>
        <w:rPr>
          <w:rFonts w:eastAsia="Times New Roman" w:cstheme="minorHAnsi"/>
          <w:bCs/>
          <w:sz w:val="24"/>
          <w:szCs w:val="24"/>
          <w:lang w:eastAsia="zh-CN"/>
        </w:rPr>
      </w:pPr>
    </w:p>
    <w:p w14:paraId="72A5ECF6" w14:textId="62808004" w:rsidR="00E61438" w:rsidRDefault="00E61438" w:rsidP="0088119E">
      <w:pPr>
        <w:rPr>
          <w:rFonts w:eastAsia="Times New Roman" w:cstheme="minorHAnsi"/>
          <w:bCs/>
          <w:sz w:val="24"/>
          <w:szCs w:val="24"/>
          <w:lang w:eastAsia="zh-CN"/>
        </w:rPr>
      </w:pPr>
    </w:p>
    <w:p w14:paraId="76BC13F5" w14:textId="28569D89" w:rsidR="00E61438" w:rsidRDefault="00E61438" w:rsidP="0088119E">
      <w:pPr>
        <w:rPr>
          <w:rFonts w:eastAsia="Times New Roman" w:cstheme="minorHAnsi"/>
          <w:bCs/>
          <w:sz w:val="24"/>
          <w:szCs w:val="24"/>
          <w:lang w:eastAsia="zh-CN"/>
        </w:rPr>
      </w:pPr>
    </w:p>
    <w:p w14:paraId="1DE64A3E" w14:textId="26BAEC37" w:rsidR="00E61438" w:rsidRDefault="00E61438" w:rsidP="0088119E">
      <w:pPr>
        <w:rPr>
          <w:rFonts w:eastAsia="Times New Roman" w:cstheme="minorHAnsi"/>
          <w:bCs/>
          <w:sz w:val="24"/>
          <w:szCs w:val="24"/>
          <w:lang w:eastAsia="zh-CN"/>
        </w:rPr>
      </w:pPr>
    </w:p>
    <w:p w14:paraId="6C04BC97" w14:textId="77777777" w:rsidR="00E61438" w:rsidRPr="0079422B" w:rsidRDefault="00E61438" w:rsidP="0088119E">
      <w:pPr>
        <w:rPr>
          <w:rFonts w:eastAsia="Times New Roman" w:cstheme="minorHAnsi"/>
          <w:bCs/>
          <w:sz w:val="24"/>
          <w:szCs w:val="24"/>
          <w:lang w:eastAsia="zh-CN"/>
        </w:rPr>
      </w:pPr>
    </w:p>
    <w:p w14:paraId="0B3BA625" w14:textId="087FB14B" w:rsidR="00E041B0" w:rsidRPr="0079422B" w:rsidRDefault="001C2D3C" w:rsidP="001C2D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eastAsia="Times New Roman" w:cstheme="minorHAnsi"/>
          <w:b/>
          <w:bCs/>
          <w:sz w:val="28"/>
          <w:szCs w:val="28"/>
          <w:lang w:eastAsia="zh-CN"/>
        </w:rPr>
      </w:pPr>
      <w:r>
        <w:rPr>
          <w:rFonts w:eastAsia="Times New Roman" w:cstheme="minorHAnsi"/>
          <w:b/>
          <w:bCs/>
          <w:sz w:val="28"/>
          <w:szCs w:val="28"/>
          <w:lang w:eastAsia="zh-CN"/>
        </w:rPr>
        <w:t>DISPOSITIONS ENVIRONNEMENTALES</w:t>
      </w:r>
      <w:r w:rsidR="00C231BE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- 10</w:t>
      </w:r>
      <w:r w:rsidR="002673FC">
        <w:rPr>
          <w:rFonts w:eastAsia="Times New Roman" w:cstheme="minorHAnsi"/>
          <w:b/>
          <w:bCs/>
          <w:sz w:val="28"/>
          <w:szCs w:val="28"/>
          <w:lang w:eastAsia="zh-CN"/>
        </w:rPr>
        <w:t xml:space="preserve"> </w:t>
      </w:r>
      <w:r w:rsidR="00E041B0" w:rsidRPr="0079422B">
        <w:rPr>
          <w:rFonts w:eastAsia="Times New Roman" w:cstheme="minorHAnsi"/>
          <w:b/>
          <w:bCs/>
          <w:sz w:val="28"/>
          <w:szCs w:val="28"/>
          <w:lang w:eastAsia="zh-CN"/>
        </w:rPr>
        <w:t>%</w:t>
      </w:r>
    </w:p>
    <w:p w14:paraId="2FDAEC62" w14:textId="3C40CF2F" w:rsidR="00E041B0" w:rsidRPr="002673FC" w:rsidRDefault="00E041B0" w:rsidP="002673FC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B599AA3" w14:textId="407A5BD9" w:rsidR="001C2D3C" w:rsidRDefault="0070349B" w:rsidP="00AF25E4">
      <w:p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 xml:space="preserve">Sous-critère n°1 : </w:t>
      </w:r>
      <w:r w:rsidR="002659AD" w:rsidRPr="00AF25E4">
        <w:rPr>
          <w:rFonts w:eastAsia="Times New Roman" w:cstheme="minorHAnsi"/>
          <w:b/>
          <w:bCs/>
          <w:sz w:val="24"/>
          <w:szCs w:val="24"/>
          <w:lang w:eastAsia="zh-CN"/>
        </w:rPr>
        <w:t xml:space="preserve">Garanties apportées en 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>matière de limitation des émissions lors des déplacements liés à l’exécution du marché</w:t>
      </w:r>
    </w:p>
    <w:p w14:paraId="312260C9" w14:textId="36C56B17" w:rsidR="0070349B" w:rsidRPr="0070349B" w:rsidRDefault="0070349B" w:rsidP="0070349B">
      <w:pPr>
        <w:pStyle w:val="Paragraphedeliste"/>
        <w:numPr>
          <w:ilvl w:val="0"/>
          <w:numId w:val="2"/>
        </w:num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5 %</w:t>
      </w:r>
    </w:p>
    <w:p w14:paraId="2538C821" w14:textId="77777777" w:rsidR="00AF25E4" w:rsidRPr="00AF25E4" w:rsidRDefault="00AF25E4" w:rsidP="00AF25E4">
      <w:pPr>
        <w:tabs>
          <w:tab w:val="center" w:pos="6480"/>
        </w:tabs>
        <w:spacing w:after="0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497BD877" w14:textId="1D81FF72" w:rsidR="001C2D3C" w:rsidRPr="0079422B" w:rsidRDefault="00AF25E4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 xml:space="preserve">Réponse du </w:t>
      </w:r>
      <w:r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soumissionnaire</w:t>
      </w:r>
      <w:r w:rsidRPr="00E34974">
        <w:rPr>
          <w:rFonts w:eastAsia="Times New Roman" w:cstheme="minorHAnsi"/>
          <w:b/>
          <w:bCs/>
          <w:color w:val="1F3864" w:themeColor="accent5" w:themeShade="80"/>
          <w:sz w:val="24"/>
          <w:szCs w:val="24"/>
          <w:lang w:eastAsia="zh-CN"/>
        </w:rPr>
        <w:t> :</w:t>
      </w:r>
    </w:p>
    <w:p w14:paraId="2F2C2785" w14:textId="4EAA1218" w:rsidR="001C2D3C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D84FA28" w14:textId="217DCFC3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2982FCC" w14:textId="536E9BA5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555F091" w14:textId="5CFACC88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C855FCA" w14:textId="4BFE604C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78C12371" w14:textId="24798C1B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600AA91" w14:textId="1A0B8269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4696C1E6" w14:textId="20996089" w:rsidR="00DE2EBB" w:rsidRDefault="00DE2EB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3719224A" w14:textId="77777777" w:rsidR="00DE2EBB" w:rsidRDefault="00DE2EB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786BFE4" w14:textId="577C3564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53191392" w14:textId="0410A481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D83A1E3" w14:textId="77777777" w:rsidR="0070349B" w:rsidRDefault="0070349B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A4BB7E0" w14:textId="059E03FC" w:rsidR="0070349B" w:rsidRDefault="0070349B" w:rsidP="006E4DF9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Sous-critère n°2 : Garanties apportées en matière de réemploi</w:t>
      </w:r>
      <w:r w:rsidR="00DE2EBB">
        <w:rPr>
          <w:rFonts w:eastAsia="Times New Roman" w:cstheme="minorHAnsi"/>
          <w:b/>
          <w:bCs/>
          <w:sz w:val="24"/>
          <w:szCs w:val="24"/>
          <w:lang w:eastAsia="zh-CN"/>
        </w:rPr>
        <w:t>, réutili</w:t>
      </w:r>
      <w:bookmarkStart w:id="1" w:name="_GoBack"/>
      <w:bookmarkEnd w:id="1"/>
      <w:r w:rsidR="00DE2EBB">
        <w:rPr>
          <w:rFonts w:eastAsia="Times New Roman" w:cstheme="minorHAnsi"/>
          <w:b/>
          <w:bCs/>
          <w:sz w:val="24"/>
          <w:szCs w:val="24"/>
          <w:lang w:eastAsia="zh-CN"/>
        </w:rPr>
        <w:t>sation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 xml:space="preserve"> et valorisation des</w:t>
      </w:r>
      <w:r w:rsidR="00DE2EBB">
        <w:rPr>
          <w:rFonts w:eastAsia="Times New Roman" w:cstheme="minorHAnsi"/>
          <w:b/>
          <w:bCs/>
          <w:sz w:val="24"/>
          <w:szCs w:val="24"/>
          <w:lang w:eastAsia="zh-CN"/>
        </w:rPr>
        <w:t xml:space="preserve"> composants et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 xml:space="preserve"> pièces </w:t>
      </w:r>
      <w:r w:rsidR="00DE2EBB">
        <w:rPr>
          <w:rFonts w:eastAsia="Times New Roman" w:cstheme="minorHAnsi"/>
          <w:b/>
          <w:bCs/>
          <w:sz w:val="24"/>
          <w:szCs w:val="24"/>
          <w:lang w:eastAsia="zh-CN"/>
        </w:rPr>
        <w:t>remplacée</w:t>
      </w:r>
      <w:r>
        <w:rPr>
          <w:rFonts w:eastAsia="Times New Roman" w:cstheme="minorHAnsi"/>
          <w:b/>
          <w:bCs/>
          <w:sz w:val="24"/>
          <w:szCs w:val="24"/>
          <w:lang w:eastAsia="zh-CN"/>
        </w:rPr>
        <w:t>s</w:t>
      </w:r>
    </w:p>
    <w:p w14:paraId="6A7321EF" w14:textId="13D5BF52" w:rsidR="0070349B" w:rsidRDefault="0070349B" w:rsidP="0070349B">
      <w:pPr>
        <w:pStyle w:val="Paragraphedeliste"/>
        <w:numPr>
          <w:ilvl w:val="0"/>
          <w:numId w:val="2"/>
        </w:num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  <w:r>
        <w:rPr>
          <w:rFonts w:eastAsia="Times New Roman" w:cstheme="minorHAnsi"/>
          <w:b/>
          <w:bCs/>
          <w:sz w:val="24"/>
          <w:szCs w:val="24"/>
          <w:lang w:eastAsia="zh-CN"/>
        </w:rPr>
        <w:t>5%</w:t>
      </w:r>
    </w:p>
    <w:p w14:paraId="0A1979D2" w14:textId="6C7CA3A1" w:rsidR="0070349B" w:rsidRDefault="0070349B" w:rsidP="0070349B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zh-CN"/>
        </w:rPr>
      </w:pPr>
    </w:p>
    <w:p w14:paraId="049E45B6" w14:textId="390E641C" w:rsidR="0070349B" w:rsidRPr="0070349B" w:rsidRDefault="0070349B" w:rsidP="0070349B">
      <w:pPr>
        <w:spacing w:after="0" w:line="240" w:lineRule="auto"/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</w:pPr>
      <w:r w:rsidRPr="0070349B">
        <w:rPr>
          <w:rFonts w:eastAsia="Times New Roman" w:cstheme="minorHAnsi"/>
          <w:b/>
          <w:bCs/>
          <w:color w:val="1F3864" w:themeColor="accent5" w:themeShade="80"/>
          <w:sz w:val="24"/>
          <w:szCs w:val="24"/>
          <w:u w:val="single"/>
          <w:lang w:eastAsia="zh-CN"/>
        </w:rPr>
        <w:t>Réponse du soumissionnaire :</w:t>
      </w:r>
    </w:p>
    <w:p w14:paraId="4BF4EE6F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E6BFF5B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602FF02B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2A1D7E9C" w14:textId="77777777" w:rsidR="001C2D3C" w:rsidRPr="0079422B" w:rsidRDefault="001C2D3C" w:rsidP="001C2D3C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134C5A7C" w14:textId="0004AD26" w:rsidR="00E041B0" w:rsidRPr="0079422B" w:rsidRDefault="00E041B0" w:rsidP="001C2D3C">
      <w:pPr>
        <w:tabs>
          <w:tab w:val="left" w:pos="1180"/>
        </w:tabs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p w14:paraId="041DE5F9" w14:textId="081851EB" w:rsidR="00E041B0" w:rsidRPr="0079422B" w:rsidRDefault="00E041B0" w:rsidP="00E041B0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zh-CN"/>
        </w:rPr>
      </w:pPr>
    </w:p>
    <w:sectPr w:rsidR="00E041B0" w:rsidRPr="0079422B" w:rsidSect="0088119E">
      <w:footerReference w:type="even" r:id="rId9"/>
      <w:footerReference w:type="default" r:id="rId10"/>
      <w:footerReference w:type="first" r:id="rId11"/>
      <w:pgSz w:w="11906" w:h="16838"/>
      <w:pgMar w:top="720" w:right="720" w:bottom="720" w:left="720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0AA9D" w14:textId="77777777" w:rsidR="00E73812" w:rsidRDefault="00E73812">
      <w:pPr>
        <w:spacing w:after="0" w:line="240" w:lineRule="auto"/>
      </w:pPr>
      <w:r>
        <w:separator/>
      </w:r>
    </w:p>
  </w:endnote>
  <w:endnote w:type="continuationSeparator" w:id="0">
    <w:p w14:paraId="07A48F6A" w14:textId="77777777" w:rsidR="00E73812" w:rsidRDefault="00E7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EF71C" w14:textId="77777777" w:rsidR="00A6033C" w:rsidRDefault="006E4D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2351978"/>
      <w:docPartObj>
        <w:docPartGallery w:val="Page Numbers (Bottom of Page)"/>
        <w:docPartUnique/>
      </w:docPartObj>
    </w:sdtPr>
    <w:sdtEndPr/>
    <w:sdtContent>
      <w:p w14:paraId="6981094F" w14:textId="51B45D5E" w:rsidR="00834C96" w:rsidRDefault="00834C9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1D54">
          <w:rPr>
            <w:noProof/>
          </w:rPr>
          <w:t>1</w:t>
        </w:r>
        <w:r>
          <w:fldChar w:fldCharType="end"/>
        </w:r>
      </w:p>
    </w:sdtContent>
  </w:sdt>
  <w:p w14:paraId="63BD5BDC" w14:textId="42086DA4" w:rsidR="00A6033C" w:rsidRPr="00834C96" w:rsidRDefault="006E4DF9" w:rsidP="00834C9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FA184" w14:textId="77777777" w:rsidR="00A6033C" w:rsidRDefault="006E4D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76691B" w14:textId="77777777" w:rsidR="00E73812" w:rsidRDefault="00E73812">
      <w:pPr>
        <w:spacing w:after="0" w:line="240" w:lineRule="auto"/>
      </w:pPr>
      <w:r>
        <w:separator/>
      </w:r>
    </w:p>
  </w:footnote>
  <w:footnote w:type="continuationSeparator" w:id="0">
    <w:p w14:paraId="1A147957" w14:textId="77777777" w:rsidR="00E73812" w:rsidRDefault="00E738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068CA"/>
    <w:multiLevelType w:val="hybridMultilevel"/>
    <w:tmpl w:val="CBE4729E"/>
    <w:lvl w:ilvl="0" w:tplc="F50671F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F0BC6"/>
    <w:multiLevelType w:val="hybridMultilevel"/>
    <w:tmpl w:val="359E80CC"/>
    <w:lvl w:ilvl="0" w:tplc="3CECADB6">
      <w:start w:val="2"/>
      <w:numFmt w:val="bullet"/>
      <w:lvlText w:val=""/>
      <w:lvlJc w:val="left"/>
      <w:pPr>
        <w:ind w:left="1080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930D77"/>
    <w:multiLevelType w:val="hybridMultilevel"/>
    <w:tmpl w:val="1F34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50A43"/>
    <w:multiLevelType w:val="hybridMultilevel"/>
    <w:tmpl w:val="0816ACE6"/>
    <w:lvl w:ilvl="0" w:tplc="F50671F6">
      <w:start w:val="2"/>
      <w:numFmt w:val="bullet"/>
      <w:lvlText w:val=""/>
      <w:lvlJc w:val="left"/>
      <w:pPr>
        <w:ind w:left="106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4C21249"/>
    <w:multiLevelType w:val="hybridMultilevel"/>
    <w:tmpl w:val="253850EA"/>
    <w:lvl w:ilvl="0" w:tplc="3CECADB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3CECADB6">
      <w:start w:val="2"/>
      <w:numFmt w:val="bullet"/>
      <w:lvlText w:val=""/>
      <w:lvlJc w:val="left"/>
      <w:pPr>
        <w:ind w:left="1440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0145F7"/>
    <w:multiLevelType w:val="hybridMultilevel"/>
    <w:tmpl w:val="DFB0F33E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8342B95"/>
    <w:multiLevelType w:val="hybridMultilevel"/>
    <w:tmpl w:val="D4A8E864"/>
    <w:lvl w:ilvl="0" w:tplc="5CA0CFC8">
      <w:start w:val="2"/>
      <w:numFmt w:val="bullet"/>
      <w:lvlText w:val="-"/>
      <w:lvlJc w:val="left"/>
      <w:pPr>
        <w:ind w:left="1080" w:hanging="360"/>
      </w:pPr>
      <w:rPr>
        <w:rFonts w:ascii="Arial" w:eastAsia="Times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806295"/>
    <w:multiLevelType w:val="hybridMultilevel"/>
    <w:tmpl w:val="794A698C"/>
    <w:lvl w:ilvl="0" w:tplc="3CECADB6">
      <w:start w:val="2"/>
      <w:numFmt w:val="bullet"/>
      <w:lvlText w:val=""/>
      <w:lvlJc w:val="left"/>
      <w:pPr>
        <w:ind w:left="1425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0A26027"/>
    <w:multiLevelType w:val="hybridMultilevel"/>
    <w:tmpl w:val="0D8062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A6748E"/>
    <w:multiLevelType w:val="hybridMultilevel"/>
    <w:tmpl w:val="9D5A1C62"/>
    <w:lvl w:ilvl="0" w:tplc="3CECADB6">
      <w:start w:val="2"/>
      <w:numFmt w:val="bullet"/>
      <w:lvlText w:val=""/>
      <w:lvlJc w:val="left"/>
      <w:pPr>
        <w:ind w:left="1788" w:hanging="360"/>
      </w:pPr>
      <w:rPr>
        <w:rFonts w:ascii="Wingdings" w:eastAsia="Times New Roman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634"/>
    <w:rsid w:val="00000544"/>
    <w:rsid w:val="000108DA"/>
    <w:rsid w:val="00016F5E"/>
    <w:rsid w:val="00030C25"/>
    <w:rsid w:val="000365FD"/>
    <w:rsid w:val="000565A4"/>
    <w:rsid w:val="00066383"/>
    <w:rsid w:val="000706E2"/>
    <w:rsid w:val="000B6036"/>
    <w:rsid w:val="000F430F"/>
    <w:rsid w:val="0010139C"/>
    <w:rsid w:val="00120324"/>
    <w:rsid w:val="00120A78"/>
    <w:rsid w:val="00137BB8"/>
    <w:rsid w:val="00140C0F"/>
    <w:rsid w:val="001522F5"/>
    <w:rsid w:val="0015288A"/>
    <w:rsid w:val="00164AA2"/>
    <w:rsid w:val="00171D54"/>
    <w:rsid w:val="001724B5"/>
    <w:rsid w:val="00193086"/>
    <w:rsid w:val="001A27CD"/>
    <w:rsid w:val="001A7966"/>
    <w:rsid w:val="001B584D"/>
    <w:rsid w:val="001C1FFA"/>
    <w:rsid w:val="001C2D3C"/>
    <w:rsid w:val="001C5072"/>
    <w:rsid w:val="001F690E"/>
    <w:rsid w:val="002064F0"/>
    <w:rsid w:val="002114B2"/>
    <w:rsid w:val="0021726E"/>
    <w:rsid w:val="00226F52"/>
    <w:rsid w:val="00235A11"/>
    <w:rsid w:val="002478E1"/>
    <w:rsid w:val="002659AD"/>
    <w:rsid w:val="002673FC"/>
    <w:rsid w:val="002677DF"/>
    <w:rsid w:val="0027139C"/>
    <w:rsid w:val="002716D1"/>
    <w:rsid w:val="0027475E"/>
    <w:rsid w:val="00290845"/>
    <w:rsid w:val="00292359"/>
    <w:rsid w:val="002B051E"/>
    <w:rsid w:val="002D6473"/>
    <w:rsid w:val="00316E8A"/>
    <w:rsid w:val="00326634"/>
    <w:rsid w:val="00334E6C"/>
    <w:rsid w:val="003547F0"/>
    <w:rsid w:val="00370A2B"/>
    <w:rsid w:val="003773AC"/>
    <w:rsid w:val="003778D2"/>
    <w:rsid w:val="00391170"/>
    <w:rsid w:val="00395F4C"/>
    <w:rsid w:val="003A04AC"/>
    <w:rsid w:val="003A09E8"/>
    <w:rsid w:val="003B1D16"/>
    <w:rsid w:val="003B6CBD"/>
    <w:rsid w:val="003C5FBF"/>
    <w:rsid w:val="003D6FD8"/>
    <w:rsid w:val="003F0D84"/>
    <w:rsid w:val="003F12F0"/>
    <w:rsid w:val="00410709"/>
    <w:rsid w:val="00414A3D"/>
    <w:rsid w:val="00422B5F"/>
    <w:rsid w:val="00431025"/>
    <w:rsid w:val="00452680"/>
    <w:rsid w:val="004619CB"/>
    <w:rsid w:val="00465617"/>
    <w:rsid w:val="004C3770"/>
    <w:rsid w:val="004D4E8E"/>
    <w:rsid w:val="00521B4C"/>
    <w:rsid w:val="00523899"/>
    <w:rsid w:val="00555091"/>
    <w:rsid w:val="005835C6"/>
    <w:rsid w:val="00585679"/>
    <w:rsid w:val="005A1A7B"/>
    <w:rsid w:val="005B1982"/>
    <w:rsid w:val="005C015B"/>
    <w:rsid w:val="005C6EBE"/>
    <w:rsid w:val="005E7481"/>
    <w:rsid w:val="00650804"/>
    <w:rsid w:val="0067284F"/>
    <w:rsid w:val="00686FAF"/>
    <w:rsid w:val="00696C2F"/>
    <w:rsid w:val="006C6196"/>
    <w:rsid w:val="006C76E4"/>
    <w:rsid w:val="006D684F"/>
    <w:rsid w:val="006E4DF9"/>
    <w:rsid w:val="0070349B"/>
    <w:rsid w:val="00712985"/>
    <w:rsid w:val="007230C5"/>
    <w:rsid w:val="007403D7"/>
    <w:rsid w:val="007450C1"/>
    <w:rsid w:val="007855DD"/>
    <w:rsid w:val="00790C25"/>
    <w:rsid w:val="0079422B"/>
    <w:rsid w:val="007B07B2"/>
    <w:rsid w:val="007F6BF3"/>
    <w:rsid w:val="00821E33"/>
    <w:rsid w:val="008251BD"/>
    <w:rsid w:val="00834C96"/>
    <w:rsid w:val="00853714"/>
    <w:rsid w:val="0085640F"/>
    <w:rsid w:val="0087042A"/>
    <w:rsid w:val="008713CD"/>
    <w:rsid w:val="0088119E"/>
    <w:rsid w:val="00887C1B"/>
    <w:rsid w:val="00892733"/>
    <w:rsid w:val="00897CC1"/>
    <w:rsid w:val="008A65E6"/>
    <w:rsid w:val="008B26FB"/>
    <w:rsid w:val="008B51BA"/>
    <w:rsid w:val="008C1F9F"/>
    <w:rsid w:val="008C5856"/>
    <w:rsid w:val="008D2D9D"/>
    <w:rsid w:val="008D6A09"/>
    <w:rsid w:val="008E54DE"/>
    <w:rsid w:val="008F09FA"/>
    <w:rsid w:val="00915F55"/>
    <w:rsid w:val="00917BDA"/>
    <w:rsid w:val="009234F1"/>
    <w:rsid w:val="009238D7"/>
    <w:rsid w:val="00926949"/>
    <w:rsid w:val="00934789"/>
    <w:rsid w:val="00962E03"/>
    <w:rsid w:val="00973D7F"/>
    <w:rsid w:val="009E1B4B"/>
    <w:rsid w:val="009E5AC5"/>
    <w:rsid w:val="00A00915"/>
    <w:rsid w:val="00A154CF"/>
    <w:rsid w:val="00A25B76"/>
    <w:rsid w:val="00A507ED"/>
    <w:rsid w:val="00A63C0A"/>
    <w:rsid w:val="00A715A7"/>
    <w:rsid w:val="00A80BC5"/>
    <w:rsid w:val="00A80D88"/>
    <w:rsid w:val="00AA145C"/>
    <w:rsid w:val="00AB255A"/>
    <w:rsid w:val="00AB7F15"/>
    <w:rsid w:val="00AE27E3"/>
    <w:rsid w:val="00AE29D8"/>
    <w:rsid w:val="00AE3FF4"/>
    <w:rsid w:val="00AF25E4"/>
    <w:rsid w:val="00AF4751"/>
    <w:rsid w:val="00B02BC7"/>
    <w:rsid w:val="00B07261"/>
    <w:rsid w:val="00B35F01"/>
    <w:rsid w:val="00B779E6"/>
    <w:rsid w:val="00B865F6"/>
    <w:rsid w:val="00BC406E"/>
    <w:rsid w:val="00BF0C12"/>
    <w:rsid w:val="00BF2D2A"/>
    <w:rsid w:val="00C0162D"/>
    <w:rsid w:val="00C231BE"/>
    <w:rsid w:val="00C24471"/>
    <w:rsid w:val="00C62932"/>
    <w:rsid w:val="00C62E12"/>
    <w:rsid w:val="00C673F5"/>
    <w:rsid w:val="00C72BFD"/>
    <w:rsid w:val="00C96A62"/>
    <w:rsid w:val="00CB1435"/>
    <w:rsid w:val="00CB7BB5"/>
    <w:rsid w:val="00CC1EE5"/>
    <w:rsid w:val="00CC5B86"/>
    <w:rsid w:val="00CC6511"/>
    <w:rsid w:val="00CE31DC"/>
    <w:rsid w:val="00D02241"/>
    <w:rsid w:val="00D103AD"/>
    <w:rsid w:val="00D331F7"/>
    <w:rsid w:val="00D41F45"/>
    <w:rsid w:val="00D459F9"/>
    <w:rsid w:val="00D65EC6"/>
    <w:rsid w:val="00D74B25"/>
    <w:rsid w:val="00D845CB"/>
    <w:rsid w:val="00DA209A"/>
    <w:rsid w:val="00DA4F18"/>
    <w:rsid w:val="00DB7D92"/>
    <w:rsid w:val="00DD09B2"/>
    <w:rsid w:val="00DD16C3"/>
    <w:rsid w:val="00DE2EBB"/>
    <w:rsid w:val="00DF70FE"/>
    <w:rsid w:val="00E041B0"/>
    <w:rsid w:val="00E0674C"/>
    <w:rsid w:val="00E21A5B"/>
    <w:rsid w:val="00E34974"/>
    <w:rsid w:val="00E47BA4"/>
    <w:rsid w:val="00E61438"/>
    <w:rsid w:val="00E657C3"/>
    <w:rsid w:val="00E73812"/>
    <w:rsid w:val="00E76988"/>
    <w:rsid w:val="00E94D03"/>
    <w:rsid w:val="00E96408"/>
    <w:rsid w:val="00EB0C5D"/>
    <w:rsid w:val="00EC0B8A"/>
    <w:rsid w:val="00EC2B14"/>
    <w:rsid w:val="00EC30EE"/>
    <w:rsid w:val="00EC7B09"/>
    <w:rsid w:val="00EC7C36"/>
    <w:rsid w:val="00EE3201"/>
    <w:rsid w:val="00F02DCE"/>
    <w:rsid w:val="00F0569B"/>
    <w:rsid w:val="00F25F81"/>
    <w:rsid w:val="00F36F65"/>
    <w:rsid w:val="00F37E60"/>
    <w:rsid w:val="00F4088D"/>
    <w:rsid w:val="00F41D26"/>
    <w:rsid w:val="00F53A8E"/>
    <w:rsid w:val="00F60745"/>
    <w:rsid w:val="00F62C98"/>
    <w:rsid w:val="00F6567D"/>
    <w:rsid w:val="00F65B6E"/>
    <w:rsid w:val="00F75ABB"/>
    <w:rsid w:val="00F837E5"/>
    <w:rsid w:val="00FA5450"/>
    <w:rsid w:val="00FA5C89"/>
    <w:rsid w:val="00FC75C7"/>
    <w:rsid w:val="00FD7662"/>
    <w:rsid w:val="00FD7D28"/>
    <w:rsid w:val="00FE2BAA"/>
    <w:rsid w:val="00FE32E1"/>
    <w:rsid w:val="00FE69A8"/>
    <w:rsid w:val="00FF1745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76713"/>
  <w15:docId w15:val="{DFF4C1AF-2285-4692-99C2-925EC3D0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41B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3266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26634"/>
  </w:style>
  <w:style w:type="paragraph" w:styleId="Corpsdetexte">
    <w:name w:val="Body Text"/>
    <w:basedOn w:val="Normal"/>
    <w:link w:val="CorpsdetexteCar"/>
    <w:rsid w:val="006D68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sid w:val="006D684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E3FF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E3FF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E3FF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E3FF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E3FF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E3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3FF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FA5C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5C89"/>
  </w:style>
  <w:style w:type="paragraph" w:styleId="Normalcentr">
    <w:name w:val="Block Text"/>
    <w:basedOn w:val="Normal"/>
    <w:semiHidden/>
    <w:unhideWhenUsed/>
    <w:rsid w:val="00523899"/>
    <w:pPr>
      <w:pBdr>
        <w:top w:val="double" w:sz="4" w:space="1" w:color="auto"/>
        <w:left w:val="double" w:sz="4" w:space="31" w:color="auto"/>
        <w:bottom w:val="double" w:sz="4" w:space="1" w:color="auto"/>
        <w:right w:val="double" w:sz="4" w:space="31" w:color="auto"/>
      </w:pBdr>
      <w:spacing w:after="0" w:line="240" w:lineRule="auto"/>
      <w:ind w:left="993" w:right="1415"/>
      <w:jc w:val="center"/>
    </w:pPr>
    <w:rPr>
      <w:rFonts w:ascii="New York" w:eastAsia="Times" w:hAnsi="New York" w:cs="New York"/>
      <w:b/>
      <w:bCs/>
      <w:color w:val="FF0000"/>
      <w:sz w:val="24"/>
      <w:szCs w:val="24"/>
      <w:lang w:eastAsia="fr-FR"/>
    </w:rPr>
  </w:style>
  <w:style w:type="paragraph" w:styleId="Sansinterligne">
    <w:name w:val="No Spacing"/>
    <w:uiPriority w:val="1"/>
    <w:qFormat/>
    <w:rsid w:val="00CE31DC"/>
    <w:pPr>
      <w:spacing w:after="0" w:line="240" w:lineRule="auto"/>
    </w:pPr>
  </w:style>
  <w:style w:type="table" w:styleId="Grilledutableau">
    <w:name w:val="Table Grid"/>
    <w:basedOn w:val="TableauNormal"/>
    <w:uiPriority w:val="39"/>
    <w:rsid w:val="00F36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674C"/>
    <w:pPr>
      <w:ind w:left="720"/>
      <w:contextualSpacing/>
    </w:pPr>
  </w:style>
  <w:style w:type="character" w:customStyle="1" w:styleId="rynqvb">
    <w:name w:val="rynqvb"/>
    <w:basedOn w:val="Policepardfaut"/>
    <w:rsid w:val="00FD7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50A79-A5AF-4B68-8D32-0C91A15CE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471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Mimoun</dc:creator>
  <cp:keywords/>
  <dc:description/>
  <cp:lastModifiedBy>moutin louise</cp:lastModifiedBy>
  <cp:revision>48</cp:revision>
  <dcterms:created xsi:type="dcterms:W3CDTF">2024-01-09T16:20:00Z</dcterms:created>
  <dcterms:modified xsi:type="dcterms:W3CDTF">2025-05-23T08:08:00Z</dcterms:modified>
</cp:coreProperties>
</file>