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90E21" w14:textId="2B0CD756" w:rsidR="001B6F4A" w:rsidRDefault="006A0755">
      <w:pPr>
        <w:ind w:right="5920"/>
        <w:rPr>
          <w:sz w:val="2"/>
        </w:rPr>
      </w:pPr>
      <w:r>
        <w:rPr>
          <w:noProof/>
          <w:lang w:val="fr-FR" w:eastAsia="fr-FR"/>
        </w:rPr>
        <w:drawing>
          <wp:inline distT="0" distB="0" distL="0" distR="0" wp14:anchorId="6C2B4292" wp14:editId="0547B58F">
            <wp:extent cx="2345690" cy="970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5690" cy="970280"/>
                    </a:xfrm>
                    <a:prstGeom prst="rect">
                      <a:avLst/>
                    </a:prstGeom>
                    <a:noFill/>
                    <a:ln>
                      <a:noFill/>
                    </a:ln>
                  </pic:spPr>
                </pic:pic>
              </a:graphicData>
            </a:graphic>
          </wp:inline>
        </w:drawing>
      </w:r>
    </w:p>
    <w:p w14:paraId="6EEFDDEE" w14:textId="77777777" w:rsidR="001B6F4A" w:rsidRDefault="001B6F4A">
      <w:pPr>
        <w:spacing w:after="160" w:line="240" w:lineRule="exact"/>
      </w:pPr>
    </w:p>
    <w:tbl>
      <w:tblPr>
        <w:tblW w:w="0" w:type="auto"/>
        <w:tblLayout w:type="fixed"/>
        <w:tblLook w:val="04A0" w:firstRow="1" w:lastRow="0" w:firstColumn="1" w:lastColumn="0" w:noHBand="0" w:noVBand="1"/>
      </w:tblPr>
      <w:tblGrid>
        <w:gridCol w:w="9620"/>
      </w:tblGrid>
      <w:tr w:rsidR="001B6F4A" w14:paraId="44C4DE2A" w14:textId="77777777">
        <w:tc>
          <w:tcPr>
            <w:tcW w:w="9620" w:type="dxa"/>
            <w:shd w:val="clear" w:color="666553" w:fill="666553"/>
            <w:tcMar>
              <w:top w:w="30" w:type="dxa"/>
              <w:left w:w="0" w:type="dxa"/>
              <w:bottom w:w="0" w:type="dxa"/>
              <w:right w:w="0" w:type="dxa"/>
            </w:tcMar>
            <w:vAlign w:val="center"/>
          </w:tcPr>
          <w:p w14:paraId="0321DA6B" w14:textId="77777777" w:rsidR="001B6F4A" w:rsidRDefault="00F9376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4F8BB9F1" w14:textId="77777777" w:rsidR="001B6F4A" w:rsidRDefault="00F9376C">
      <w:pPr>
        <w:spacing w:line="240" w:lineRule="exact"/>
      </w:pPr>
      <w:r>
        <w:t xml:space="preserve"> </w:t>
      </w:r>
    </w:p>
    <w:p w14:paraId="3E69245F" w14:textId="77777777" w:rsidR="001B6F4A" w:rsidRDefault="001B6F4A">
      <w:pPr>
        <w:spacing w:after="120" w:line="240" w:lineRule="exact"/>
      </w:pPr>
    </w:p>
    <w:p w14:paraId="62A537D6" w14:textId="77777777" w:rsidR="001B6F4A" w:rsidRDefault="00F9376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75BF916" w14:textId="77777777" w:rsidR="001B6F4A" w:rsidRDefault="001B6F4A">
      <w:pPr>
        <w:spacing w:line="240" w:lineRule="exact"/>
      </w:pPr>
    </w:p>
    <w:p w14:paraId="1E6FB3DC" w14:textId="77777777" w:rsidR="001B6F4A" w:rsidRDefault="001B6F4A">
      <w:pPr>
        <w:spacing w:line="240" w:lineRule="exact"/>
      </w:pPr>
    </w:p>
    <w:p w14:paraId="3E53C3EE" w14:textId="77777777" w:rsidR="001B6F4A" w:rsidRDefault="001B6F4A">
      <w:pPr>
        <w:spacing w:line="240" w:lineRule="exact"/>
      </w:pPr>
    </w:p>
    <w:p w14:paraId="2E906677" w14:textId="77777777" w:rsidR="001B6F4A" w:rsidRDefault="001B6F4A">
      <w:pPr>
        <w:spacing w:line="240" w:lineRule="exact"/>
      </w:pPr>
    </w:p>
    <w:p w14:paraId="74B7B75F" w14:textId="77777777" w:rsidR="001B6F4A" w:rsidRDefault="001B6F4A">
      <w:pPr>
        <w:spacing w:line="240" w:lineRule="exact"/>
      </w:pPr>
    </w:p>
    <w:p w14:paraId="4702B70A" w14:textId="77777777" w:rsidR="001B6F4A" w:rsidRDefault="001B6F4A">
      <w:pPr>
        <w:spacing w:line="240" w:lineRule="exact"/>
      </w:pPr>
    </w:p>
    <w:p w14:paraId="4E34DA77" w14:textId="77777777" w:rsidR="001B6F4A" w:rsidRDefault="001B6F4A">
      <w:pPr>
        <w:spacing w:line="240" w:lineRule="exact"/>
      </w:pPr>
    </w:p>
    <w:p w14:paraId="5CADED48" w14:textId="77777777" w:rsidR="001B6F4A" w:rsidRDefault="001B6F4A">
      <w:pPr>
        <w:spacing w:after="180" w:line="240" w:lineRule="exact"/>
      </w:pPr>
    </w:p>
    <w:tbl>
      <w:tblPr>
        <w:tblW w:w="0" w:type="auto"/>
        <w:tblInd w:w="1260" w:type="dxa"/>
        <w:tblLayout w:type="fixed"/>
        <w:tblLook w:val="04A0" w:firstRow="1" w:lastRow="0" w:firstColumn="1" w:lastColumn="0" w:noHBand="0" w:noVBand="1"/>
      </w:tblPr>
      <w:tblGrid>
        <w:gridCol w:w="7100"/>
      </w:tblGrid>
      <w:tr w:rsidR="001B6F4A" w14:paraId="76C7FA2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774CC22" w14:textId="77777777" w:rsidR="001B6F4A" w:rsidRDefault="00F9376C" w:rsidP="007249F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MAFA N°2</w:t>
            </w:r>
            <w:r w:rsidR="007249F7">
              <w:rPr>
                <w:rFonts w:ascii="Trebuchet MS" w:eastAsia="Trebuchet MS" w:hAnsi="Trebuchet MS" w:cs="Trebuchet MS"/>
                <w:b/>
                <w:color w:val="000000"/>
                <w:sz w:val="28"/>
                <w:lang w:val="fr-FR"/>
              </w:rPr>
              <w:t>5</w:t>
            </w:r>
            <w:r>
              <w:rPr>
                <w:rFonts w:ascii="Trebuchet MS" w:eastAsia="Trebuchet MS" w:hAnsi="Trebuchet MS" w:cs="Trebuchet MS"/>
                <w:b/>
                <w:color w:val="000000"/>
                <w:sz w:val="28"/>
                <w:lang w:val="fr-FR"/>
              </w:rPr>
              <w:t xml:space="preserve">.701.01: ORGANISATION ET ANIMATION DE LA FETE DU PERSONNEL DE LA CAISSE PRIMAIRE CENTRALE D'ASSURANCE MALADIE DES BOUCHES-DU-RHONE </w:t>
            </w:r>
          </w:p>
        </w:tc>
      </w:tr>
    </w:tbl>
    <w:p w14:paraId="70D5C200" w14:textId="77777777" w:rsidR="001B6F4A" w:rsidRDefault="00F9376C">
      <w:pPr>
        <w:spacing w:line="240" w:lineRule="exact"/>
      </w:pPr>
      <w:r>
        <w:t xml:space="preserve"> </w:t>
      </w:r>
    </w:p>
    <w:p w14:paraId="53806D9D" w14:textId="77777777" w:rsidR="001B6F4A" w:rsidRDefault="001B6F4A">
      <w:pPr>
        <w:spacing w:after="180" w:line="240" w:lineRule="exact"/>
      </w:pPr>
    </w:p>
    <w:p w14:paraId="00FA045E" w14:textId="77777777" w:rsidR="001B6F4A" w:rsidRPr="00181697" w:rsidRDefault="00F9376C">
      <w:pPr>
        <w:spacing w:before="60" w:after="20"/>
        <w:jc w:val="center"/>
        <w:rPr>
          <w:rFonts w:ascii="Trebuchet MS" w:eastAsia="Trebuchet MS" w:hAnsi="Trebuchet MS" w:cs="Trebuchet MS"/>
          <w:color w:val="000000"/>
          <w:sz w:val="36"/>
          <w:szCs w:val="36"/>
          <w:lang w:val="fr-FR"/>
        </w:rPr>
      </w:pPr>
      <w:r w:rsidRPr="00181697">
        <w:rPr>
          <w:rFonts w:ascii="Trebuchet MS" w:eastAsia="Trebuchet MS" w:hAnsi="Trebuchet MS" w:cs="Trebuchet MS"/>
          <w:color w:val="000000"/>
          <w:sz w:val="36"/>
          <w:szCs w:val="36"/>
          <w:lang w:val="fr-FR"/>
        </w:rPr>
        <w:t>Date et heure limites de réception des offres :</w:t>
      </w:r>
    </w:p>
    <w:p w14:paraId="128645F2" w14:textId="50D815C9" w:rsidR="001B6F4A" w:rsidRPr="00181697" w:rsidRDefault="007C2F70">
      <w:pPr>
        <w:spacing w:before="60" w:after="20"/>
        <w:jc w:val="center"/>
        <w:rPr>
          <w:rFonts w:ascii="Trebuchet MS" w:eastAsia="Trebuchet MS" w:hAnsi="Trebuchet MS" w:cs="Trebuchet MS"/>
          <w:color w:val="000000"/>
          <w:sz w:val="36"/>
          <w:szCs w:val="36"/>
          <w:lang w:val="fr-FR"/>
        </w:rPr>
      </w:pPr>
      <w:r>
        <w:rPr>
          <w:rFonts w:ascii="Trebuchet MS" w:eastAsia="Trebuchet MS" w:hAnsi="Trebuchet MS" w:cs="Trebuchet MS"/>
          <w:color w:val="000000"/>
          <w:sz w:val="36"/>
          <w:szCs w:val="36"/>
          <w:lang w:val="fr-FR"/>
        </w:rPr>
        <w:t>Vendredi 4 juillet</w:t>
      </w:r>
      <w:bookmarkStart w:id="0" w:name="_GoBack"/>
      <w:bookmarkEnd w:id="0"/>
      <w:r w:rsidR="00F9376C" w:rsidRPr="00181697">
        <w:rPr>
          <w:rFonts w:ascii="Trebuchet MS" w:eastAsia="Trebuchet MS" w:hAnsi="Trebuchet MS" w:cs="Trebuchet MS"/>
          <w:color w:val="000000"/>
          <w:sz w:val="36"/>
          <w:szCs w:val="36"/>
          <w:lang w:val="fr-FR"/>
        </w:rPr>
        <w:t xml:space="preserve"> à 16:00</w:t>
      </w:r>
    </w:p>
    <w:p w14:paraId="44360671" w14:textId="77777777" w:rsidR="001B6F4A" w:rsidRDefault="001B6F4A">
      <w:pPr>
        <w:spacing w:line="240" w:lineRule="exact"/>
      </w:pPr>
    </w:p>
    <w:p w14:paraId="67A204DD" w14:textId="77777777" w:rsidR="001B6F4A" w:rsidRDefault="001B6F4A">
      <w:pPr>
        <w:spacing w:line="240" w:lineRule="exact"/>
      </w:pPr>
    </w:p>
    <w:p w14:paraId="4DA17258" w14:textId="77777777" w:rsidR="001B6F4A" w:rsidRDefault="001B6F4A">
      <w:pPr>
        <w:spacing w:line="240" w:lineRule="exact"/>
      </w:pPr>
    </w:p>
    <w:p w14:paraId="45AC6E90" w14:textId="77777777" w:rsidR="001B6F4A" w:rsidRDefault="001B6F4A">
      <w:pPr>
        <w:spacing w:line="240" w:lineRule="exact"/>
      </w:pPr>
    </w:p>
    <w:p w14:paraId="031A66EE" w14:textId="77777777" w:rsidR="001B6F4A" w:rsidRDefault="001B6F4A">
      <w:pPr>
        <w:spacing w:line="240" w:lineRule="exact"/>
      </w:pPr>
    </w:p>
    <w:p w14:paraId="26EB590E" w14:textId="77777777" w:rsidR="001B6F4A" w:rsidRDefault="001B6F4A">
      <w:pPr>
        <w:spacing w:line="240" w:lineRule="exact"/>
      </w:pPr>
    </w:p>
    <w:p w14:paraId="2DC44874" w14:textId="77777777" w:rsidR="001B6F4A" w:rsidRDefault="001B6F4A">
      <w:pPr>
        <w:spacing w:line="240" w:lineRule="exact"/>
      </w:pPr>
    </w:p>
    <w:p w14:paraId="5E1C56DE" w14:textId="77777777" w:rsidR="001B6F4A" w:rsidRDefault="001B6F4A">
      <w:pPr>
        <w:spacing w:line="240" w:lineRule="exact"/>
      </w:pPr>
    </w:p>
    <w:p w14:paraId="003D5C7E" w14:textId="77777777" w:rsidR="001B6F4A" w:rsidRDefault="00F9376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4D11F915" w14:textId="77777777" w:rsidR="001B6F4A" w:rsidRDefault="00F9376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56 chemin Joseph Aiguier</w:t>
      </w:r>
    </w:p>
    <w:p w14:paraId="458D7405" w14:textId="77777777" w:rsidR="001B6F4A" w:rsidRDefault="00F9376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5EA8C06D" w14:textId="77777777" w:rsidR="001B6F4A" w:rsidRDefault="00F9376C">
      <w:pPr>
        <w:spacing w:line="279" w:lineRule="exact"/>
        <w:jc w:val="center"/>
        <w:rPr>
          <w:rFonts w:ascii="Trebuchet MS" w:eastAsia="Trebuchet MS" w:hAnsi="Trebuchet MS" w:cs="Trebuchet MS"/>
          <w:color w:val="000000"/>
          <w:lang w:val="fr-FR"/>
        </w:rPr>
        <w:sectPr w:rsidR="001B6F4A">
          <w:headerReference w:type="even" r:id="rId9"/>
          <w:headerReference w:type="default" r:id="rId10"/>
          <w:footerReference w:type="even" r:id="rId11"/>
          <w:footerReference w:type="default" r:id="rId12"/>
          <w:headerReference w:type="first" r:id="rId13"/>
          <w:footerReference w:type="first" r:id="rId14"/>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0AEB02EC" w14:textId="77777777" w:rsidR="001B6F4A" w:rsidRDefault="00F9376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4DBCBBB" w14:textId="77777777" w:rsidR="001B6F4A" w:rsidRDefault="001B6F4A">
      <w:pPr>
        <w:spacing w:after="80" w:line="240" w:lineRule="exact"/>
      </w:pPr>
    </w:p>
    <w:p w14:paraId="2F23C763" w14:textId="77777777" w:rsidR="00E4388F" w:rsidRDefault="00F9376C">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70283304" w:history="1">
        <w:r w:rsidR="00E4388F" w:rsidRPr="00B41FFB">
          <w:rPr>
            <w:rStyle w:val="Lienhypertexte"/>
            <w:rFonts w:ascii="Trebuchet MS" w:eastAsia="Trebuchet MS" w:hAnsi="Trebuchet MS" w:cs="Trebuchet MS"/>
            <w:noProof/>
            <w:lang w:val="fr-FR"/>
          </w:rPr>
          <w:t>1 - Objet et étendue de la consultation</w:t>
        </w:r>
        <w:r w:rsidR="00E4388F">
          <w:rPr>
            <w:noProof/>
          </w:rPr>
          <w:tab/>
        </w:r>
        <w:r w:rsidR="00E4388F">
          <w:rPr>
            <w:noProof/>
          </w:rPr>
          <w:fldChar w:fldCharType="begin"/>
        </w:r>
        <w:r w:rsidR="00E4388F">
          <w:rPr>
            <w:noProof/>
          </w:rPr>
          <w:instrText xml:space="preserve"> PAGEREF _Toc170283304 \h </w:instrText>
        </w:r>
        <w:r w:rsidR="00E4388F">
          <w:rPr>
            <w:noProof/>
          </w:rPr>
        </w:r>
        <w:r w:rsidR="00E4388F">
          <w:rPr>
            <w:noProof/>
          </w:rPr>
          <w:fldChar w:fldCharType="separate"/>
        </w:r>
        <w:r w:rsidR="00E4388F">
          <w:rPr>
            <w:noProof/>
          </w:rPr>
          <w:t>3</w:t>
        </w:r>
        <w:r w:rsidR="00E4388F">
          <w:rPr>
            <w:noProof/>
          </w:rPr>
          <w:fldChar w:fldCharType="end"/>
        </w:r>
      </w:hyperlink>
    </w:p>
    <w:p w14:paraId="0AA4DD96"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05" w:history="1">
        <w:r w:rsidR="00E4388F" w:rsidRPr="00B41FFB">
          <w:rPr>
            <w:rStyle w:val="Lienhypertexte"/>
            <w:rFonts w:ascii="Trebuchet MS" w:eastAsia="Trebuchet MS" w:hAnsi="Trebuchet MS" w:cs="Trebuchet MS"/>
            <w:noProof/>
            <w:lang w:val="fr-FR"/>
          </w:rPr>
          <w:t>1.1 - Objet</w:t>
        </w:r>
        <w:r w:rsidR="00E4388F">
          <w:rPr>
            <w:noProof/>
          </w:rPr>
          <w:tab/>
        </w:r>
        <w:r w:rsidR="00E4388F">
          <w:rPr>
            <w:noProof/>
          </w:rPr>
          <w:fldChar w:fldCharType="begin"/>
        </w:r>
        <w:r w:rsidR="00E4388F">
          <w:rPr>
            <w:noProof/>
          </w:rPr>
          <w:instrText xml:space="preserve"> PAGEREF _Toc170283305 \h </w:instrText>
        </w:r>
        <w:r w:rsidR="00E4388F">
          <w:rPr>
            <w:noProof/>
          </w:rPr>
        </w:r>
        <w:r w:rsidR="00E4388F">
          <w:rPr>
            <w:noProof/>
          </w:rPr>
          <w:fldChar w:fldCharType="separate"/>
        </w:r>
        <w:r w:rsidR="00E4388F">
          <w:rPr>
            <w:noProof/>
          </w:rPr>
          <w:t>3</w:t>
        </w:r>
        <w:r w:rsidR="00E4388F">
          <w:rPr>
            <w:noProof/>
          </w:rPr>
          <w:fldChar w:fldCharType="end"/>
        </w:r>
      </w:hyperlink>
    </w:p>
    <w:p w14:paraId="71D574F1"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06" w:history="1">
        <w:r w:rsidR="00E4388F" w:rsidRPr="00B41FFB">
          <w:rPr>
            <w:rStyle w:val="Lienhypertexte"/>
            <w:rFonts w:ascii="Trebuchet MS" w:eastAsia="Trebuchet MS" w:hAnsi="Trebuchet MS" w:cs="Trebuchet MS"/>
            <w:noProof/>
            <w:lang w:val="fr-FR"/>
          </w:rPr>
          <w:t>1.2 - Mode de passation</w:t>
        </w:r>
        <w:r w:rsidR="00E4388F">
          <w:rPr>
            <w:noProof/>
          </w:rPr>
          <w:tab/>
        </w:r>
        <w:r w:rsidR="00E4388F">
          <w:rPr>
            <w:noProof/>
          </w:rPr>
          <w:fldChar w:fldCharType="begin"/>
        </w:r>
        <w:r w:rsidR="00E4388F">
          <w:rPr>
            <w:noProof/>
          </w:rPr>
          <w:instrText xml:space="preserve"> PAGEREF _Toc170283306 \h </w:instrText>
        </w:r>
        <w:r w:rsidR="00E4388F">
          <w:rPr>
            <w:noProof/>
          </w:rPr>
        </w:r>
        <w:r w:rsidR="00E4388F">
          <w:rPr>
            <w:noProof/>
          </w:rPr>
          <w:fldChar w:fldCharType="separate"/>
        </w:r>
        <w:r w:rsidR="00E4388F">
          <w:rPr>
            <w:noProof/>
          </w:rPr>
          <w:t>3</w:t>
        </w:r>
        <w:r w:rsidR="00E4388F">
          <w:rPr>
            <w:noProof/>
          </w:rPr>
          <w:fldChar w:fldCharType="end"/>
        </w:r>
      </w:hyperlink>
    </w:p>
    <w:p w14:paraId="24F43D42"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07" w:history="1">
        <w:r w:rsidR="00E4388F" w:rsidRPr="00B41FFB">
          <w:rPr>
            <w:rStyle w:val="Lienhypertexte"/>
            <w:rFonts w:ascii="Trebuchet MS" w:eastAsia="Trebuchet MS" w:hAnsi="Trebuchet MS" w:cs="Trebuchet MS"/>
            <w:noProof/>
            <w:lang w:val="fr-FR"/>
          </w:rPr>
          <w:t>1.3 - Type et forme de contrat</w:t>
        </w:r>
        <w:r w:rsidR="00E4388F">
          <w:rPr>
            <w:noProof/>
          </w:rPr>
          <w:tab/>
        </w:r>
        <w:r w:rsidR="00E4388F">
          <w:rPr>
            <w:noProof/>
          </w:rPr>
          <w:fldChar w:fldCharType="begin"/>
        </w:r>
        <w:r w:rsidR="00E4388F">
          <w:rPr>
            <w:noProof/>
          </w:rPr>
          <w:instrText xml:space="preserve"> PAGEREF _Toc170283307 \h </w:instrText>
        </w:r>
        <w:r w:rsidR="00E4388F">
          <w:rPr>
            <w:noProof/>
          </w:rPr>
        </w:r>
        <w:r w:rsidR="00E4388F">
          <w:rPr>
            <w:noProof/>
          </w:rPr>
          <w:fldChar w:fldCharType="separate"/>
        </w:r>
        <w:r w:rsidR="00E4388F">
          <w:rPr>
            <w:noProof/>
          </w:rPr>
          <w:t>3</w:t>
        </w:r>
        <w:r w:rsidR="00E4388F">
          <w:rPr>
            <w:noProof/>
          </w:rPr>
          <w:fldChar w:fldCharType="end"/>
        </w:r>
      </w:hyperlink>
    </w:p>
    <w:p w14:paraId="48DEE29F"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08" w:history="1">
        <w:r w:rsidR="00E4388F" w:rsidRPr="00B41FFB">
          <w:rPr>
            <w:rStyle w:val="Lienhypertexte"/>
            <w:rFonts w:ascii="Trebuchet MS" w:eastAsia="Trebuchet MS" w:hAnsi="Trebuchet MS" w:cs="Trebuchet MS"/>
            <w:noProof/>
            <w:lang w:val="fr-FR"/>
          </w:rPr>
          <w:t>1.4 - Décomposition de la consultation</w:t>
        </w:r>
        <w:r w:rsidR="00E4388F">
          <w:rPr>
            <w:noProof/>
          </w:rPr>
          <w:tab/>
        </w:r>
        <w:r w:rsidR="00E4388F">
          <w:rPr>
            <w:noProof/>
          </w:rPr>
          <w:fldChar w:fldCharType="begin"/>
        </w:r>
        <w:r w:rsidR="00E4388F">
          <w:rPr>
            <w:noProof/>
          </w:rPr>
          <w:instrText xml:space="preserve"> PAGEREF _Toc170283308 \h </w:instrText>
        </w:r>
        <w:r w:rsidR="00E4388F">
          <w:rPr>
            <w:noProof/>
          </w:rPr>
        </w:r>
        <w:r w:rsidR="00E4388F">
          <w:rPr>
            <w:noProof/>
          </w:rPr>
          <w:fldChar w:fldCharType="separate"/>
        </w:r>
        <w:r w:rsidR="00E4388F">
          <w:rPr>
            <w:noProof/>
          </w:rPr>
          <w:t>3</w:t>
        </w:r>
        <w:r w:rsidR="00E4388F">
          <w:rPr>
            <w:noProof/>
          </w:rPr>
          <w:fldChar w:fldCharType="end"/>
        </w:r>
      </w:hyperlink>
    </w:p>
    <w:p w14:paraId="29A8B8D7"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09" w:history="1">
        <w:r w:rsidR="00E4388F" w:rsidRPr="00B41FFB">
          <w:rPr>
            <w:rStyle w:val="Lienhypertexte"/>
            <w:rFonts w:ascii="Trebuchet MS" w:eastAsia="Trebuchet MS" w:hAnsi="Trebuchet MS" w:cs="Trebuchet MS"/>
            <w:noProof/>
            <w:lang w:val="fr-FR"/>
          </w:rPr>
          <w:t>1.5 - Nomenclature</w:t>
        </w:r>
        <w:r w:rsidR="00E4388F">
          <w:rPr>
            <w:noProof/>
          </w:rPr>
          <w:tab/>
        </w:r>
        <w:r w:rsidR="00E4388F">
          <w:rPr>
            <w:noProof/>
          </w:rPr>
          <w:fldChar w:fldCharType="begin"/>
        </w:r>
        <w:r w:rsidR="00E4388F">
          <w:rPr>
            <w:noProof/>
          </w:rPr>
          <w:instrText xml:space="preserve"> PAGEREF _Toc170283309 \h </w:instrText>
        </w:r>
        <w:r w:rsidR="00E4388F">
          <w:rPr>
            <w:noProof/>
          </w:rPr>
        </w:r>
        <w:r w:rsidR="00E4388F">
          <w:rPr>
            <w:noProof/>
          </w:rPr>
          <w:fldChar w:fldCharType="separate"/>
        </w:r>
        <w:r w:rsidR="00E4388F">
          <w:rPr>
            <w:noProof/>
          </w:rPr>
          <w:t>4</w:t>
        </w:r>
        <w:r w:rsidR="00E4388F">
          <w:rPr>
            <w:noProof/>
          </w:rPr>
          <w:fldChar w:fldCharType="end"/>
        </w:r>
      </w:hyperlink>
    </w:p>
    <w:p w14:paraId="48C7EA18"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0" w:history="1">
        <w:r w:rsidR="00E4388F" w:rsidRPr="00B41FFB">
          <w:rPr>
            <w:rStyle w:val="Lienhypertexte"/>
            <w:rFonts w:ascii="Trebuchet MS" w:eastAsia="Trebuchet MS" w:hAnsi="Trebuchet MS" w:cs="Trebuchet MS"/>
            <w:noProof/>
            <w:lang w:val="fr-FR"/>
          </w:rPr>
          <w:t>1.6 - Réalisation de prestations similaires</w:t>
        </w:r>
        <w:r w:rsidR="00E4388F">
          <w:rPr>
            <w:noProof/>
          </w:rPr>
          <w:tab/>
        </w:r>
        <w:r w:rsidR="00E4388F">
          <w:rPr>
            <w:noProof/>
          </w:rPr>
          <w:fldChar w:fldCharType="begin"/>
        </w:r>
        <w:r w:rsidR="00E4388F">
          <w:rPr>
            <w:noProof/>
          </w:rPr>
          <w:instrText xml:space="preserve"> PAGEREF _Toc170283310 \h </w:instrText>
        </w:r>
        <w:r w:rsidR="00E4388F">
          <w:rPr>
            <w:noProof/>
          </w:rPr>
        </w:r>
        <w:r w:rsidR="00E4388F">
          <w:rPr>
            <w:noProof/>
          </w:rPr>
          <w:fldChar w:fldCharType="separate"/>
        </w:r>
        <w:r w:rsidR="00E4388F">
          <w:rPr>
            <w:noProof/>
          </w:rPr>
          <w:t>4</w:t>
        </w:r>
        <w:r w:rsidR="00E4388F">
          <w:rPr>
            <w:noProof/>
          </w:rPr>
          <w:fldChar w:fldCharType="end"/>
        </w:r>
      </w:hyperlink>
    </w:p>
    <w:p w14:paraId="386C7A54"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11" w:history="1">
        <w:r w:rsidR="00E4388F" w:rsidRPr="00B41FFB">
          <w:rPr>
            <w:rStyle w:val="Lienhypertexte"/>
            <w:rFonts w:ascii="Trebuchet MS" w:eastAsia="Trebuchet MS" w:hAnsi="Trebuchet MS" w:cs="Trebuchet MS"/>
            <w:noProof/>
            <w:lang w:val="fr-FR"/>
          </w:rPr>
          <w:t>2 - Conditions de la consultation</w:t>
        </w:r>
        <w:r w:rsidR="00E4388F">
          <w:rPr>
            <w:noProof/>
          </w:rPr>
          <w:tab/>
        </w:r>
        <w:r w:rsidR="00E4388F">
          <w:rPr>
            <w:noProof/>
          </w:rPr>
          <w:fldChar w:fldCharType="begin"/>
        </w:r>
        <w:r w:rsidR="00E4388F">
          <w:rPr>
            <w:noProof/>
          </w:rPr>
          <w:instrText xml:space="preserve"> PAGEREF _Toc170283311 \h </w:instrText>
        </w:r>
        <w:r w:rsidR="00E4388F">
          <w:rPr>
            <w:noProof/>
          </w:rPr>
        </w:r>
        <w:r w:rsidR="00E4388F">
          <w:rPr>
            <w:noProof/>
          </w:rPr>
          <w:fldChar w:fldCharType="separate"/>
        </w:r>
        <w:r w:rsidR="00E4388F">
          <w:rPr>
            <w:noProof/>
          </w:rPr>
          <w:t>4</w:t>
        </w:r>
        <w:r w:rsidR="00E4388F">
          <w:rPr>
            <w:noProof/>
          </w:rPr>
          <w:fldChar w:fldCharType="end"/>
        </w:r>
      </w:hyperlink>
    </w:p>
    <w:p w14:paraId="349DB9AA"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2" w:history="1">
        <w:r w:rsidR="00E4388F" w:rsidRPr="00B41FFB">
          <w:rPr>
            <w:rStyle w:val="Lienhypertexte"/>
            <w:rFonts w:ascii="Trebuchet MS" w:eastAsia="Trebuchet MS" w:hAnsi="Trebuchet MS" w:cs="Trebuchet MS"/>
            <w:noProof/>
            <w:lang w:val="fr-FR"/>
          </w:rPr>
          <w:t>2.1 - Délai de validité des offres</w:t>
        </w:r>
        <w:r w:rsidR="00E4388F">
          <w:rPr>
            <w:noProof/>
          </w:rPr>
          <w:tab/>
        </w:r>
        <w:r w:rsidR="00E4388F">
          <w:rPr>
            <w:noProof/>
          </w:rPr>
          <w:fldChar w:fldCharType="begin"/>
        </w:r>
        <w:r w:rsidR="00E4388F">
          <w:rPr>
            <w:noProof/>
          </w:rPr>
          <w:instrText xml:space="preserve"> PAGEREF _Toc170283312 \h </w:instrText>
        </w:r>
        <w:r w:rsidR="00E4388F">
          <w:rPr>
            <w:noProof/>
          </w:rPr>
        </w:r>
        <w:r w:rsidR="00E4388F">
          <w:rPr>
            <w:noProof/>
          </w:rPr>
          <w:fldChar w:fldCharType="separate"/>
        </w:r>
        <w:r w:rsidR="00E4388F">
          <w:rPr>
            <w:noProof/>
          </w:rPr>
          <w:t>4</w:t>
        </w:r>
        <w:r w:rsidR="00E4388F">
          <w:rPr>
            <w:noProof/>
          </w:rPr>
          <w:fldChar w:fldCharType="end"/>
        </w:r>
      </w:hyperlink>
    </w:p>
    <w:p w14:paraId="21E87DBC"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3" w:history="1">
        <w:r w:rsidR="00E4388F" w:rsidRPr="00B41FFB">
          <w:rPr>
            <w:rStyle w:val="Lienhypertexte"/>
            <w:rFonts w:ascii="Trebuchet MS" w:eastAsia="Trebuchet MS" w:hAnsi="Trebuchet MS" w:cs="Trebuchet MS"/>
            <w:noProof/>
            <w:lang w:val="fr-FR"/>
          </w:rPr>
          <w:t>2.2 - Forme juridique du groupement</w:t>
        </w:r>
        <w:r w:rsidR="00E4388F">
          <w:rPr>
            <w:noProof/>
          </w:rPr>
          <w:tab/>
        </w:r>
        <w:r w:rsidR="00E4388F">
          <w:rPr>
            <w:noProof/>
          </w:rPr>
          <w:fldChar w:fldCharType="begin"/>
        </w:r>
        <w:r w:rsidR="00E4388F">
          <w:rPr>
            <w:noProof/>
          </w:rPr>
          <w:instrText xml:space="preserve"> PAGEREF _Toc170283313 \h </w:instrText>
        </w:r>
        <w:r w:rsidR="00E4388F">
          <w:rPr>
            <w:noProof/>
          </w:rPr>
        </w:r>
        <w:r w:rsidR="00E4388F">
          <w:rPr>
            <w:noProof/>
          </w:rPr>
          <w:fldChar w:fldCharType="separate"/>
        </w:r>
        <w:r w:rsidR="00E4388F">
          <w:rPr>
            <w:noProof/>
          </w:rPr>
          <w:t>5</w:t>
        </w:r>
        <w:r w:rsidR="00E4388F">
          <w:rPr>
            <w:noProof/>
          </w:rPr>
          <w:fldChar w:fldCharType="end"/>
        </w:r>
      </w:hyperlink>
    </w:p>
    <w:p w14:paraId="6F2C5A01"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4" w:history="1">
        <w:r w:rsidR="00E4388F" w:rsidRPr="00B41FFB">
          <w:rPr>
            <w:rStyle w:val="Lienhypertexte"/>
            <w:rFonts w:ascii="Trebuchet MS" w:eastAsia="Trebuchet MS" w:hAnsi="Trebuchet MS" w:cs="Trebuchet MS"/>
            <w:noProof/>
            <w:lang w:val="fr-FR"/>
          </w:rPr>
          <w:t>2.3 - Variantes</w:t>
        </w:r>
        <w:r w:rsidR="00E4388F">
          <w:rPr>
            <w:noProof/>
          </w:rPr>
          <w:tab/>
        </w:r>
        <w:r w:rsidR="00E4388F">
          <w:rPr>
            <w:noProof/>
          </w:rPr>
          <w:fldChar w:fldCharType="begin"/>
        </w:r>
        <w:r w:rsidR="00E4388F">
          <w:rPr>
            <w:noProof/>
          </w:rPr>
          <w:instrText xml:space="preserve"> PAGEREF _Toc170283314 \h </w:instrText>
        </w:r>
        <w:r w:rsidR="00E4388F">
          <w:rPr>
            <w:noProof/>
          </w:rPr>
        </w:r>
        <w:r w:rsidR="00E4388F">
          <w:rPr>
            <w:noProof/>
          </w:rPr>
          <w:fldChar w:fldCharType="separate"/>
        </w:r>
        <w:r w:rsidR="00E4388F">
          <w:rPr>
            <w:noProof/>
          </w:rPr>
          <w:t>5</w:t>
        </w:r>
        <w:r w:rsidR="00E4388F">
          <w:rPr>
            <w:noProof/>
          </w:rPr>
          <w:fldChar w:fldCharType="end"/>
        </w:r>
      </w:hyperlink>
    </w:p>
    <w:p w14:paraId="1385C7DC"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5" w:history="1">
        <w:r w:rsidR="00E4388F" w:rsidRPr="00B41FFB">
          <w:rPr>
            <w:rStyle w:val="Lienhypertexte"/>
            <w:rFonts w:ascii="Trebuchet MS" w:eastAsia="Trebuchet MS" w:hAnsi="Trebuchet MS" w:cs="Trebuchet MS"/>
            <w:noProof/>
            <w:lang w:val="fr-FR"/>
          </w:rPr>
          <w:t>2.4 - Développement durable</w:t>
        </w:r>
        <w:r w:rsidR="00E4388F">
          <w:rPr>
            <w:noProof/>
          </w:rPr>
          <w:tab/>
        </w:r>
        <w:r w:rsidR="00E4388F">
          <w:rPr>
            <w:noProof/>
          </w:rPr>
          <w:fldChar w:fldCharType="begin"/>
        </w:r>
        <w:r w:rsidR="00E4388F">
          <w:rPr>
            <w:noProof/>
          </w:rPr>
          <w:instrText xml:space="preserve"> PAGEREF _Toc170283315 \h </w:instrText>
        </w:r>
        <w:r w:rsidR="00E4388F">
          <w:rPr>
            <w:noProof/>
          </w:rPr>
        </w:r>
        <w:r w:rsidR="00E4388F">
          <w:rPr>
            <w:noProof/>
          </w:rPr>
          <w:fldChar w:fldCharType="separate"/>
        </w:r>
        <w:r w:rsidR="00E4388F">
          <w:rPr>
            <w:noProof/>
          </w:rPr>
          <w:t>5</w:t>
        </w:r>
        <w:r w:rsidR="00E4388F">
          <w:rPr>
            <w:noProof/>
          </w:rPr>
          <w:fldChar w:fldCharType="end"/>
        </w:r>
      </w:hyperlink>
    </w:p>
    <w:p w14:paraId="0E510131"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16" w:history="1">
        <w:r w:rsidR="00E4388F" w:rsidRPr="00B41FFB">
          <w:rPr>
            <w:rStyle w:val="Lienhypertexte"/>
            <w:rFonts w:ascii="Trebuchet MS" w:eastAsia="Trebuchet MS" w:hAnsi="Trebuchet MS" w:cs="Trebuchet MS"/>
            <w:noProof/>
            <w:lang w:val="fr-FR"/>
          </w:rPr>
          <w:t>3 - Conditions relatives au contrat</w:t>
        </w:r>
        <w:r w:rsidR="00E4388F">
          <w:rPr>
            <w:noProof/>
          </w:rPr>
          <w:tab/>
        </w:r>
        <w:r w:rsidR="00E4388F">
          <w:rPr>
            <w:noProof/>
          </w:rPr>
          <w:fldChar w:fldCharType="begin"/>
        </w:r>
        <w:r w:rsidR="00E4388F">
          <w:rPr>
            <w:noProof/>
          </w:rPr>
          <w:instrText xml:space="preserve"> PAGEREF _Toc170283316 \h </w:instrText>
        </w:r>
        <w:r w:rsidR="00E4388F">
          <w:rPr>
            <w:noProof/>
          </w:rPr>
        </w:r>
        <w:r w:rsidR="00E4388F">
          <w:rPr>
            <w:noProof/>
          </w:rPr>
          <w:fldChar w:fldCharType="separate"/>
        </w:r>
        <w:r w:rsidR="00E4388F">
          <w:rPr>
            <w:noProof/>
          </w:rPr>
          <w:t>5</w:t>
        </w:r>
        <w:r w:rsidR="00E4388F">
          <w:rPr>
            <w:noProof/>
          </w:rPr>
          <w:fldChar w:fldCharType="end"/>
        </w:r>
      </w:hyperlink>
    </w:p>
    <w:p w14:paraId="54A7661A"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7" w:history="1">
        <w:r w:rsidR="00E4388F" w:rsidRPr="00B41FFB">
          <w:rPr>
            <w:rStyle w:val="Lienhypertexte"/>
            <w:rFonts w:ascii="Trebuchet MS" w:eastAsia="Trebuchet MS" w:hAnsi="Trebuchet MS" w:cs="Trebuchet MS"/>
            <w:noProof/>
            <w:lang w:val="fr-FR"/>
          </w:rPr>
          <w:t>3.1 - Durée du contrat ou délai d'exécution</w:t>
        </w:r>
        <w:r w:rsidR="00E4388F">
          <w:rPr>
            <w:noProof/>
          </w:rPr>
          <w:tab/>
        </w:r>
        <w:r w:rsidR="00E4388F">
          <w:rPr>
            <w:noProof/>
          </w:rPr>
          <w:fldChar w:fldCharType="begin"/>
        </w:r>
        <w:r w:rsidR="00E4388F">
          <w:rPr>
            <w:noProof/>
          </w:rPr>
          <w:instrText xml:space="preserve"> PAGEREF _Toc170283317 \h </w:instrText>
        </w:r>
        <w:r w:rsidR="00E4388F">
          <w:rPr>
            <w:noProof/>
          </w:rPr>
        </w:r>
        <w:r w:rsidR="00E4388F">
          <w:rPr>
            <w:noProof/>
          </w:rPr>
          <w:fldChar w:fldCharType="separate"/>
        </w:r>
        <w:r w:rsidR="00E4388F">
          <w:rPr>
            <w:noProof/>
          </w:rPr>
          <w:t>5</w:t>
        </w:r>
        <w:r w:rsidR="00E4388F">
          <w:rPr>
            <w:noProof/>
          </w:rPr>
          <w:fldChar w:fldCharType="end"/>
        </w:r>
      </w:hyperlink>
    </w:p>
    <w:p w14:paraId="3504E137"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18" w:history="1">
        <w:r w:rsidR="00E4388F" w:rsidRPr="00B41FFB">
          <w:rPr>
            <w:rStyle w:val="Lienhypertexte"/>
            <w:rFonts w:ascii="Trebuchet MS" w:eastAsia="Trebuchet MS" w:hAnsi="Trebuchet MS" w:cs="Trebuchet MS"/>
            <w:noProof/>
            <w:lang w:val="fr-FR"/>
          </w:rPr>
          <w:t>3.2 - Modalités essentielles de financement et de paiement</w:t>
        </w:r>
        <w:r w:rsidR="00E4388F">
          <w:rPr>
            <w:noProof/>
          </w:rPr>
          <w:tab/>
        </w:r>
        <w:r w:rsidR="00E4388F">
          <w:rPr>
            <w:noProof/>
          </w:rPr>
          <w:fldChar w:fldCharType="begin"/>
        </w:r>
        <w:r w:rsidR="00E4388F">
          <w:rPr>
            <w:noProof/>
          </w:rPr>
          <w:instrText xml:space="preserve"> PAGEREF _Toc170283318 \h </w:instrText>
        </w:r>
        <w:r w:rsidR="00E4388F">
          <w:rPr>
            <w:noProof/>
          </w:rPr>
        </w:r>
        <w:r w:rsidR="00E4388F">
          <w:rPr>
            <w:noProof/>
          </w:rPr>
          <w:fldChar w:fldCharType="separate"/>
        </w:r>
        <w:r w:rsidR="00E4388F">
          <w:rPr>
            <w:noProof/>
          </w:rPr>
          <w:t>5</w:t>
        </w:r>
        <w:r w:rsidR="00E4388F">
          <w:rPr>
            <w:noProof/>
          </w:rPr>
          <w:fldChar w:fldCharType="end"/>
        </w:r>
      </w:hyperlink>
    </w:p>
    <w:p w14:paraId="1740D8CB"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19" w:history="1">
        <w:r w:rsidR="00E4388F" w:rsidRPr="00B41FFB">
          <w:rPr>
            <w:rStyle w:val="Lienhypertexte"/>
            <w:rFonts w:ascii="Trebuchet MS" w:eastAsia="Trebuchet MS" w:hAnsi="Trebuchet MS" w:cs="Trebuchet MS"/>
            <w:noProof/>
            <w:lang w:val="fr-FR"/>
          </w:rPr>
          <w:t>4 - Contenu du dossier de consultation</w:t>
        </w:r>
        <w:r w:rsidR="00E4388F">
          <w:rPr>
            <w:noProof/>
          </w:rPr>
          <w:tab/>
        </w:r>
        <w:r w:rsidR="00E4388F">
          <w:rPr>
            <w:noProof/>
          </w:rPr>
          <w:fldChar w:fldCharType="begin"/>
        </w:r>
        <w:r w:rsidR="00E4388F">
          <w:rPr>
            <w:noProof/>
          </w:rPr>
          <w:instrText xml:space="preserve"> PAGEREF _Toc170283319 \h </w:instrText>
        </w:r>
        <w:r w:rsidR="00E4388F">
          <w:rPr>
            <w:noProof/>
          </w:rPr>
        </w:r>
        <w:r w:rsidR="00E4388F">
          <w:rPr>
            <w:noProof/>
          </w:rPr>
          <w:fldChar w:fldCharType="separate"/>
        </w:r>
        <w:r w:rsidR="00E4388F">
          <w:rPr>
            <w:noProof/>
          </w:rPr>
          <w:t>5</w:t>
        </w:r>
        <w:r w:rsidR="00E4388F">
          <w:rPr>
            <w:noProof/>
          </w:rPr>
          <w:fldChar w:fldCharType="end"/>
        </w:r>
      </w:hyperlink>
    </w:p>
    <w:p w14:paraId="2DC9A71C"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20" w:history="1">
        <w:r w:rsidR="00E4388F" w:rsidRPr="00B41FFB">
          <w:rPr>
            <w:rStyle w:val="Lienhypertexte"/>
            <w:rFonts w:ascii="Trebuchet MS" w:eastAsia="Trebuchet MS" w:hAnsi="Trebuchet MS" w:cs="Trebuchet MS"/>
            <w:noProof/>
            <w:lang w:val="fr-FR"/>
          </w:rPr>
          <w:t>5 - Présentation des candidatures et des offres</w:t>
        </w:r>
        <w:r w:rsidR="00E4388F">
          <w:rPr>
            <w:noProof/>
          </w:rPr>
          <w:tab/>
        </w:r>
        <w:r w:rsidR="00E4388F">
          <w:rPr>
            <w:noProof/>
          </w:rPr>
          <w:fldChar w:fldCharType="begin"/>
        </w:r>
        <w:r w:rsidR="00E4388F">
          <w:rPr>
            <w:noProof/>
          </w:rPr>
          <w:instrText xml:space="preserve"> PAGEREF _Toc170283320 \h </w:instrText>
        </w:r>
        <w:r w:rsidR="00E4388F">
          <w:rPr>
            <w:noProof/>
          </w:rPr>
        </w:r>
        <w:r w:rsidR="00E4388F">
          <w:rPr>
            <w:noProof/>
          </w:rPr>
          <w:fldChar w:fldCharType="separate"/>
        </w:r>
        <w:r w:rsidR="00E4388F">
          <w:rPr>
            <w:noProof/>
          </w:rPr>
          <w:t>7</w:t>
        </w:r>
        <w:r w:rsidR="00E4388F">
          <w:rPr>
            <w:noProof/>
          </w:rPr>
          <w:fldChar w:fldCharType="end"/>
        </w:r>
      </w:hyperlink>
    </w:p>
    <w:p w14:paraId="2C1C9BF7"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1" w:history="1">
        <w:r w:rsidR="00E4388F" w:rsidRPr="00B41FFB">
          <w:rPr>
            <w:rStyle w:val="Lienhypertexte"/>
            <w:rFonts w:ascii="Trebuchet MS" w:eastAsia="Trebuchet MS" w:hAnsi="Trebuchet MS" w:cs="Trebuchet MS"/>
            <w:noProof/>
            <w:lang w:val="fr-FR"/>
          </w:rPr>
          <w:t>5.1 - Documents à produire</w:t>
        </w:r>
        <w:r w:rsidR="00E4388F">
          <w:rPr>
            <w:noProof/>
          </w:rPr>
          <w:tab/>
        </w:r>
        <w:r w:rsidR="00E4388F">
          <w:rPr>
            <w:noProof/>
          </w:rPr>
          <w:fldChar w:fldCharType="begin"/>
        </w:r>
        <w:r w:rsidR="00E4388F">
          <w:rPr>
            <w:noProof/>
          </w:rPr>
          <w:instrText xml:space="preserve"> PAGEREF _Toc170283321 \h </w:instrText>
        </w:r>
        <w:r w:rsidR="00E4388F">
          <w:rPr>
            <w:noProof/>
          </w:rPr>
        </w:r>
        <w:r w:rsidR="00E4388F">
          <w:rPr>
            <w:noProof/>
          </w:rPr>
          <w:fldChar w:fldCharType="separate"/>
        </w:r>
        <w:r w:rsidR="00E4388F">
          <w:rPr>
            <w:noProof/>
          </w:rPr>
          <w:t>7</w:t>
        </w:r>
        <w:r w:rsidR="00E4388F">
          <w:rPr>
            <w:noProof/>
          </w:rPr>
          <w:fldChar w:fldCharType="end"/>
        </w:r>
      </w:hyperlink>
    </w:p>
    <w:p w14:paraId="60980E72"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2" w:history="1">
        <w:r w:rsidR="00E4388F" w:rsidRPr="00B41FFB">
          <w:rPr>
            <w:rStyle w:val="Lienhypertexte"/>
            <w:rFonts w:ascii="Trebuchet MS" w:eastAsia="Trebuchet MS" w:hAnsi="Trebuchet MS" w:cs="Trebuchet MS"/>
            <w:noProof/>
            <w:lang w:val="fr-FR"/>
          </w:rPr>
          <w:t>5.2 - Visites sur site</w:t>
        </w:r>
        <w:r w:rsidR="00E4388F">
          <w:rPr>
            <w:noProof/>
          </w:rPr>
          <w:tab/>
        </w:r>
        <w:r w:rsidR="00E4388F">
          <w:rPr>
            <w:noProof/>
          </w:rPr>
          <w:fldChar w:fldCharType="begin"/>
        </w:r>
        <w:r w:rsidR="00E4388F">
          <w:rPr>
            <w:noProof/>
          </w:rPr>
          <w:instrText xml:space="preserve"> PAGEREF _Toc170283322 \h </w:instrText>
        </w:r>
        <w:r w:rsidR="00E4388F">
          <w:rPr>
            <w:noProof/>
          </w:rPr>
        </w:r>
        <w:r w:rsidR="00E4388F">
          <w:rPr>
            <w:noProof/>
          </w:rPr>
          <w:fldChar w:fldCharType="separate"/>
        </w:r>
        <w:r w:rsidR="00E4388F">
          <w:rPr>
            <w:noProof/>
          </w:rPr>
          <w:t>11</w:t>
        </w:r>
        <w:r w:rsidR="00E4388F">
          <w:rPr>
            <w:noProof/>
          </w:rPr>
          <w:fldChar w:fldCharType="end"/>
        </w:r>
      </w:hyperlink>
    </w:p>
    <w:p w14:paraId="446F22B3"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23" w:history="1">
        <w:r w:rsidR="00E4388F" w:rsidRPr="00B41FFB">
          <w:rPr>
            <w:rStyle w:val="Lienhypertexte"/>
            <w:rFonts w:ascii="Trebuchet MS" w:eastAsia="Trebuchet MS" w:hAnsi="Trebuchet MS" w:cs="Trebuchet MS"/>
            <w:noProof/>
            <w:lang w:val="fr-FR"/>
          </w:rPr>
          <w:t>6 - Conditions d'envoi ou de remise des plis</w:t>
        </w:r>
        <w:r w:rsidR="00E4388F">
          <w:rPr>
            <w:noProof/>
          </w:rPr>
          <w:tab/>
        </w:r>
        <w:r w:rsidR="00E4388F">
          <w:rPr>
            <w:noProof/>
          </w:rPr>
          <w:fldChar w:fldCharType="begin"/>
        </w:r>
        <w:r w:rsidR="00E4388F">
          <w:rPr>
            <w:noProof/>
          </w:rPr>
          <w:instrText xml:space="preserve"> PAGEREF _Toc170283323 \h </w:instrText>
        </w:r>
        <w:r w:rsidR="00E4388F">
          <w:rPr>
            <w:noProof/>
          </w:rPr>
        </w:r>
        <w:r w:rsidR="00E4388F">
          <w:rPr>
            <w:noProof/>
          </w:rPr>
          <w:fldChar w:fldCharType="separate"/>
        </w:r>
        <w:r w:rsidR="00E4388F">
          <w:rPr>
            <w:noProof/>
          </w:rPr>
          <w:t>12</w:t>
        </w:r>
        <w:r w:rsidR="00E4388F">
          <w:rPr>
            <w:noProof/>
          </w:rPr>
          <w:fldChar w:fldCharType="end"/>
        </w:r>
      </w:hyperlink>
    </w:p>
    <w:p w14:paraId="76930D75"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4" w:history="1">
        <w:r w:rsidR="00E4388F" w:rsidRPr="00B41FFB">
          <w:rPr>
            <w:rStyle w:val="Lienhypertexte"/>
            <w:rFonts w:ascii="Trebuchet MS" w:eastAsia="Trebuchet MS" w:hAnsi="Trebuchet MS" w:cs="Trebuchet MS"/>
            <w:noProof/>
            <w:lang w:val="fr-FR"/>
          </w:rPr>
          <w:t>6.1 - Transmission électronique</w:t>
        </w:r>
        <w:r w:rsidR="00E4388F">
          <w:rPr>
            <w:noProof/>
          </w:rPr>
          <w:tab/>
        </w:r>
        <w:r w:rsidR="00E4388F">
          <w:rPr>
            <w:noProof/>
          </w:rPr>
          <w:fldChar w:fldCharType="begin"/>
        </w:r>
        <w:r w:rsidR="00E4388F">
          <w:rPr>
            <w:noProof/>
          </w:rPr>
          <w:instrText xml:space="preserve"> PAGEREF _Toc170283324 \h </w:instrText>
        </w:r>
        <w:r w:rsidR="00E4388F">
          <w:rPr>
            <w:noProof/>
          </w:rPr>
        </w:r>
        <w:r w:rsidR="00E4388F">
          <w:rPr>
            <w:noProof/>
          </w:rPr>
          <w:fldChar w:fldCharType="separate"/>
        </w:r>
        <w:r w:rsidR="00E4388F">
          <w:rPr>
            <w:noProof/>
          </w:rPr>
          <w:t>12</w:t>
        </w:r>
        <w:r w:rsidR="00E4388F">
          <w:rPr>
            <w:noProof/>
          </w:rPr>
          <w:fldChar w:fldCharType="end"/>
        </w:r>
      </w:hyperlink>
    </w:p>
    <w:p w14:paraId="027838F2"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5" w:history="1">
        <w:r w:rsidR="00E4388F" w:rsidRPr="00B41FFB">
          <w:rPr>
            <w:rStyle w:val="Lienhypertexte"/>
            <w:rFonts w:ascii="Trebuchet MS" w:eastAsia="Trebuchet MS" w:hAnsi="Trebuchet MS" w:cs="Trebuchet MS"/>
            <w:noProof/>
            <w:lang w:val="fr-FR"/>
          </w:rPr>
          <w:t>6.2 - Transmission sous support papier</w:t>
        </w:r>
        <w:r w:rsidR="00E4388F">
          <w:rPr>
            <w:noProof/>
          </w:rPr>
          <w:tab/>
        </w:r>
        <w:r w:rsidR="00E4388F">
          <w:rPr>
            <w:noProof/>
          </w:rPr>
          <w:fldChar w:fldCharType="begin"/>
        </w:r>
        <w:r w:rsidR="00E4388F">
          <w:rPr>
            <w:noProof/>
          </w:rPr>
          <w:instrText xml:space="preserve"> PAGEREF _Toc170283325 \h </w:instrText>
        </w:r>
        <w:r w:rsidR="00E4388F">
          <w:rPr>
            <w:noProof/>
          </w:rPr>
        </w:r>
        <w:r w:rsidR="00E4388F">
          <w:rPr>
            <w:noProof/>
          </w:rPr>
          <w:fldChar w:fldCharType="separate"/>
        </w:r>
        <w:r w:rsidR="00E4388F">
          <w:rPr>
            <w:noProof/>
          </w:rPr>
          <w:t>16</w:t>
        </w:r>
        <w:r w:rsidR="00E4388F">
          <w:rPr>
            <w:noProof/>
          </w:rPr>
          <w:fldChar w:fldCharType="end"/>
        </w:r>
      </w:hyperlink>
    </w:p>
    <w:p w14:paraId="592D3DB5"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26" w:history="1">
        <w:r w:rsidR="00E4388F" w:rsidRPr="00B41FFB">
          <w:rPr>
            <w:rStyle w:val="Lienhypertexte"/>
            <w:rFonts w:ascii="Trebuchet MS" w:eastAsia="Trebuchet MS" w:hAnsi="Trebuchet MS" w:cs="Trebuchet MS"/>
            <w:noProof/>
            <w:lang w:val="fr-FR"/>
          </w:rPr>
          <w:t>7 - Examen des candidatures et des offres</w:t>
        </w:r>
        <w:r w:rsidR="00E4388F">
          <w:rPr>
            <w:noProof/>
          </w:rPr>
          <w:tab/>
        </w:r>
        <w:r w:rsidR="00E4388F">
          <w:rPr>
            <w:noProof/>
          </w:rPr>
          <w:fldChar w:fldCharType="begin"/>
        </w:r>
        <w:r w:rsidR="00E4388F">
          <w:rPr>
            <w:noProof/>
          </w:rPr>
          <w:instrText xml:space="preserve"> PAGEREF _Toc170283326 \h </w:instrText>
        </w:r>
        <w:r w:rsidR="00E4388F">
          <w:rPr>
            <w:noProof/>
          </w:rPr>
        </w:r>
        <w:r w:rsidR="00E4388F">
          <w:rPr>
            <w:noProof/>
          </w:rPr>
          <w:fldChar w:fldCharType="separate"/>
        </w:r>
        <w:r w:rsidR="00E4388F">
          <w:rPr>
            <w:noProof/>
          </w:rPr>
          <w:t>16</w:t>
        </w:r>
        <w:r w:rsidR="00E4388F">
          <w:rPr>
            <w:noProof/>
          </w:rPr>
          <w:fldChar w:fldCharType="end"/>
        </w:r>
      </w:hyperlink>
    </w:p>
    <w:p w14:paraId="37A51F86"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7" w:history="1">
        <w:r w:rsidR="00E4388F" w:rsidRPr="00B41FFB">
          <w:rPr>
            <w:rStyle w:val="Lienhypertexte"/>
            <w:rFonts w:ascii="Trebuchet MS" w:eastAsia="Trebuchet MS" w:hAnsi="Trebuchet MS" w:cs="Trebuchet MS"/>
            <w:noProof/>
            <w:lang w:val="fr-FR"/>
          </w:rPr>
          <w:t>7.1 - Sélection des candidatures</w:t>
        </w:r>
        <w:r w:rsidR="00E4388F">
          <w:rPr>
            <w:noProof/>
          </w:rPr>
          <w:tab/>
        </w:r>
        <w:r w:rsidR="00E4388F">
          <w:rPr>
            <w:noProof/>
          </w:rPr>
          <w:fldChar w:fldCharType="begin"/>
        </w:r>
        <w:r w:rsidR="00E4388F">
          <w:rPr>
            <w:noProof/>
          </w:rPr>
          <w:instrText xml:space="preserve"> PAGEREF _Toc170283327 \h </w:instrText>
        </w:r>
        <w:r w:rsidR="00E4388F">
          <w:rPr>
            <w:noProof/>
          </w:rPr>
        </w:r>
        <w:r w:rsidR="00E4388F">
          <w:rPr>
            <w:noProof/>
          </w:rPr>
          <w:fldChar w:fldCharType="separate"/>
        </w:r>
        <w:r w:rsidR="00E4388F">
          <w:rPr>
            <w:noProof/>
          </w:rPr>
          <w:t>16</w:t>
        </w:r>
        <w:r w:rsidR="00E4388F">
          <w:rPr>
            <w:noProof/>
          </w:rPr>
          <w:fldChar w:fldCharType="end"/>
        </w:r>
      </w:hyperlink>
    </w:p>
    <w:p w14:paraId="54B72F32"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8" w:history="1">
        <w:r w:rsidR="00E4388F" w:rsidRPr="00B41FFB">
          <w:rPr>
            <w:rStyle w:val="Lienhypertexte"/>
            <w:rFonts w:ascii="Trebuchet MS" w:eastAsia="Trebuchet MS" w:hAnsi="Trebuchet MS" w:cs="Trebuchet MS"/>
            <w:noProof/>
            <w:lang w:val="fr-FR"/>
          </w:rPr>
          <w:t>7.2 - Attribution des accords-cadres</w:t>
        </w:r>
        <w:r w:rsidR="00E4388F">
          <w:rPr>
            <w:noProof/>
          </w:rPr>
          <w:tab/>
        </w:r>
        <w:r w:rsidR="00E4388F">
          <w:rPr>
            <w:noProof/>
          </w:rPr>
          <w:fldChar w:fldCharType="begin"/>
        </w:r>
        <w:r w:rsidR="00E4388F">
          <w:rPr>
            <w:noProof/>
          </w:rPr>
          <w:instrText xml:space="preserve"> PAGEREF _Toc170283328 \h </w:instrText>
        </w:r>
        <w:r w:rsidR="00E4388F">
          <w:rPr>
            <w:noProof/>
          </w:rPr>
        </w:r>
        <w:r w:rsidR="00E4388F">
          <w:rPr>
            <w:noProof/>
          </w:rPr>
          <w:fldChar w:fldCharType="separate"/>
        </w:r>
        <w:r w:rsidR="00E4388F">
          <w:rPr>
            <w:noProof/>
          </w:rPr>
          <w:t>17</w:t>
        </w:r>
        <w:r w:rsidR="00E4388F">
          <w:rPr>
            <w:noProof/>
          </w:rPr>
          <w:fldChar w:fldCharType="end"/>
        </w:r>
      </w:hyperlink>
    </w:p>
    <w:p w14:paraId="129A7100"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29" w:history="1">
        <w:r w:rsidR="00E4388F" w:rsidRPr="00B41FFB">
          <w:rPr>
            <w:rStyle w:val="Lienhypertexte"/>
            <w:rFonts w:ascii="Trebuchet MS" w:eastAsia="Trebuchet MS" w:hAnsi="Trebuchet MS" w:cs="Trebuchet MS"/>
            <w:noProof/>
            <w:lang w:val="fr-FR"/>
          </w:rPr>
          <w:t>7.3 - Suite à donner à la consultation</w:t>
        </w:r>
        <w:r w:rsidR="00E4388F">
          <w:rPr>
            <w:noProof/>
          </w:rPr>
          <w:tab/>
        </w:r>
        <w:r w:rsidR="00E4388F">
          <w:rPr>
            <w:noProof/>
          </w:rPr>
          <w:fldChar w:fldCharType="begin"/>
        </w:r>
        <w:r w:rsidR="00E4388F">
          <w:rPr>
            <w:noProof/>
          </w:rPr>
          <w:instrText xml:space="preserve"> PAGEREF _Toc170283329 \h </w:instrText>
        </w:r>
        <w:r w:rsidR="00E4388F">
          <w:rPr>
            <w:noProof/>
          </w:rPr>
        </w:r>
        <w:r w:rsidR="00E4388F">
          <w:rPr>
            <w:noProof/>
          </w:rPr>
          <w:fldChar w:fldCharType="separate"/>
        </w:r>
        <w:r w:rsidR="00E4388F">
          <w:rPr>
            <w:noProof/>
          </w:rPr>
          <w:t>17</w:t>
        </w:r>
        <w:r w:rsidR="00E4388F">
          <w:rPr>
            <w:noProof/>
          </w:rPr>
          <w:fldChar w:fldCharType="end"/>
        </w:r>
      </w:hyperlink>
    </w:p>
    <w:p w14:paraId="49EDCCB0" w14:textId="77777777" w:rsidR="00E4388F" w:rsidRDefault="007C2F70">
      <w:pPr>
        <w:pStyle w:val="TM1"/>
        <w:tabs>
          <w:tab w:val="right" w:leader="dot" w:pos="9610"/>
        </w:tabs>
        <w:rPr>
          <w:rFonts w:asciiTheme="minorHAnsi" w:eastAsiaTheme="minorEastAsia" w:hAnsiTheme="minorHAnsi" w:cstheme="minorBidi"/>
          <w:noProof/>
          <w:sz w:val="22"/>
          <w:szCs w:val="22"/>
          <w:lang w:val="fr-FR" w:eastAsia="fr-FR"/>
        </w:rPr>
      </w:pPr>
      <w:hyperlink w:anchor="_Toc170283330" w:history="1">
        <w:r w:rsidR="00E4388F" w:rsidRPr="00B41FFB">
          <w:rPr>
            <w:rStyle w:val="Lienhypertexte"/>
            <w:rFonts w:ascii="Trebuchet MS" w:eastAsia="Trebuchet MS" w:hAnsi="Trebuchet MS" w:cs="Trebuchet MS"/>
            <w:noProof/>
            <w:lang w:val="fr-FR"/>
          </w:rPr>
          <w:t>8 - Renseignements complémentaires</w:t>
        </w:r>
        <w:r w:rsidR="00E4388F">
          <w:rPr>
            <w:noProof/>
          </w:rPr>
          <w:tab/>
        </w:r>
        <w:r w:rsidR="00E4388F">
          <w:rPr>
            <w:noProof/>
          </w:rPr>
          <w:fldChar w:fldCharType="begin"/>
        </w:r>
        <w:r w:rsidR="00E4388F">
          <w:rPr>
            <w:noProof/>
          </w:rPr>
          <w:instrText xml:space="preserve"> PAGEREF _Toc170283330 \h </w:instrText>
        </w:r>
        <w:r w:rsidR="00E4388F">
          <w:rPr>
            <w:noProof/>
          </w:rPr>
        </w:r>
        <w:r w:rsidR="00E4388F">
          <w:rPr>
            <w:noProof/>
          </w:rPr>
          <w:fldChar w:fldCharType="separate"/>
        </w:r>
        <w:r w:rsidR="00E4388F">
          <w:rPr>
            <w:noProof/>
          </w:rPr>
          <w:t>20</w:t>
        </w:r>
        <w:r w:rsidR="00E4388F">
          <w:rPr>
            <w:noProof/>
          </w:rPr>
          <w:fldChar w:fldCharType="end"/>
        </w:r>
      </w:hyperlink>
    </w:p>
    <w:p w14:paraId="42D264EA"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31" w:history="1">
        <w:r w:rsidR="00E4388F" w:rsidRPr="00B41FFB">
          <w:rPr>
            <w:rStyle w:val="Lienhypertexte"/>
            <w:rFonts w:ascii="Trebuchet MS" w:eastAsia="Trebuchet MS" w:hAnsi="Trebuchet MS" w:cs="Trebuchet MS"/>
            <w:noProof/>
            <w:lang w:val="fr-FR"/>
          </w:rPr>
          <w:t>8.1 - Adresses supplémentaires et points de contact</w:t>
        </w:r>
        <w:r w:rsidR="00E4388F">
          <w:rPr>
            <w:noProof/>
          </w:rPr>
          <w:tab/>
        </w:r>
        <w:r w:rsidR="00E4388F">
          <w:rPr>
            <w:noProof/>
          </w:rPr>
          <w:fldChar w:fldCharType="begin"/>
        </w:r>
        <w:r w:rsidR="00E4388F">
          <w:rPr>
            <w:noProof/>
          </w:rPr>
          <w:instrText xml:space="preserve"> PAGEREF _Toc170283331 \h </w:instrText>
        </w:r>
        <w:r w:rsidR="00E4388F">
          <w:rPr>
            <w:noProof/>
          </w:rPr>
        </w:r>
        <w:r w:rsidR="00E4388F">
          <w:rPr>
            <w:noProof/>
          </w:rPr>
          <w:fldChar w:fldCharType="separate"/>
        </w:r>
        <w:r w:rsidR="00E4388F">
          <w:rPr>
            <w:noProof/>
          </w:rPr>
          <w:t>20</w:t>
        </w:r>
        <w:r w:rsidR="00E4388F">
          <w:rPr>
            <w:noProof/>
          </w:rPr>
          <w:fldChar w:fldCharType="end"/>
        </w:r>
      </w:hyperlink>
    </w:p>
    <w:p w14:paraId="1C762AD8" w14:textId="77777777" w:rsidR="00E4388F" w:rsidRDefault="007C2F70">
      <w:pPr>
        <w:pStyle w:val="TM2"/>
        <w:tabs>
          <w:tab w:val="right" w:leader="dot" w:pos="9610"/>
        </w:tabs>
        <w:rPr>
          <w:rFonts w:asciiTheme="minorHAnsi" w:eastAsiaTheme="minorEastAsia" w:hAnsiTheme="minorHAnsi" w:cstheme="minorBidi"/>
          <w:noProof/>
          <w:sz w:val="22"/>
          <w:szCs w:val="22"/>
          <w:lang w:val="fr-FR" w:eastAsia="fr-FR"/>
        </w:rPr>
      </w:pPr>
      <w:hyperlink w:anchor="_Toc170283332" w:history="1">
        <w:r w:rsidR="00E4388F" w:rsidRPr="00B41FFB">
          <w:rPr>
            <w:rStyle w:val="Lienhypertexte"/>
            <w:rFonts w:ascii="Trebuchet MS" w:eastAsia="Trebuchet MS" w:hAnsi="Trebuchet MS" w:cs="Trebuchet MS"/>
            <w:noProof/>
            <w:lang w:val="fr-FR"/>
          </w:rPr>
          <w:t>8.2 - Procédures de recours</w:t>
        </w:r>
        <w:r w:rsidR="00E4388F">
          <w:rPr>
            <w:noProof/>
          </w:rPr>
          <w:tab/>
        </w:r>
        <w:r w:rsidR="00E4388F">
          <w:rPr>
            <w:noProof/>
          </w:rPr>
          <w:fldChar w:fldCharType="begin"/>
        </w:r>
        <w:r w:rsidR="00E4388F">
          <w:rPr>
            <w:noProof/>
          </w:rPr>
          <w:instrText xml:space="preserve"> PAGEREF _Toc170283332 \h </w:instrText>
        </w:r>
        <w:r w:rsidR="00E4388F">
          <w:rPr>
            <w:noProof/>
          </w:rPr>
        </w:r>
        <w:r w:rsidR="00E4388F">
          <w:rPr>
            <w:noProof/>
          </w:rPr>
          <w:fldChar w:fldCharType="separate"/>
        </w:r>
        <w:r w:rsidR="00E4388F">
          <w:rPr>
            <w:noProof/>
          </w:rPr>
          <w:t>20</w:t>
        </w:r>
        <w:r w:rsidR="00E4388F">
          <w:rPr>
            <w:noProof/>
          </w:rPr>
          <w:fldChar w:fldCharType="end"/>
        </w:r>
      </w:hyperlink>
    </w:p>
    <w:p w14:paraId="7C565F08" w14:textId="77777777" w:rsidR="001B6F4A" w:rsidRDefault="00F9376C">
      <w:pPr>
        <w:spacing w:after="100"/>
        <w:rPr>
          <w:rFonts w:ascii="Trebuchet MS" w:eastAsia="Trebuchet MS" w:hAnsi="Trebuchet MS" w:cs="Trebuchet MS"/>
          <w:color w:val="000000"/>
          <w:sz w:val="22"/>
          <w:lang w:val="fr-FR"/>
        </w:rPr>
        <w:sectPr w:rsidR="001B6F4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1B6F4A" w14:paraId="4DD957D9" w14:textId="77777777" w:rsidTr="00EB305C">
        <w:tc>
          <w:tcPr>
            <w:tcW w:w="9620" w:type="dxa"/>
            <w:shd w:val="clear" w:color="auto" w:fill="auto"/>
            <w:tcMar>
              <w:top w:w="30" w:type="dxa"/>
              <w:left w:w="80" w:type="dxa"/>
              <w:bottom w:w="45" w:type="dxa"/>
              <w:right w:w="80" w:type="dxa"/>
            </w:tcMar>
          </w:tcPr>
          <w:p w14:paraId="1888A973" w14:textId="77777777" w:rsidR="001B6F4A" w:rsidRPr="00EB305C" w:rsidRDefault="00F9376C">
            <w:pPr>
              <w:pStyle w:val="Titre1"/>
              <w:rPr>
                <w:rFonts w:ascii="Trebuchet MS" w:eastAsia="Trebuchet MS" w:hAnsi="Trebuchet MS" w:cs="Trebuchet MS"/>
                <w:sz w:val="28"/>
                <w:lang w:val="fr-FR"/>
              </w:rPr>
            </w:pPr>
            <w:bookmarkStart w:id="1" w:name="ArtL1_RC-2-A1"/>
            <w:bookmarkStart w:id="2" w:name="_Toc170283304"/>
            <w:bookmarkEnd w:id="1"/>
            <w:r w:rsidRPr="00EB305C">
              <w:rPr>
                <w:rFonts w:ascii="Trebuchet MS" w:eastAsia="Trebuchet MS" w:hAnsi="Trebuchet MS" w:cs="Trebuchet MS"/>
                <w:sz w:val="28"/>
                <w:lang w:val="fr-FR"/>
              </w:rPr>
              <w:lastRenderedPageBreak/>
              <w:t>1 - Objet et étendue de la consultation</w:t>
            </w:r>
            <w:bookmarkEnd w:id="2"/>
          </w:p>
        </w:tc>
      </w:tr>
    </w:tbl>
    <w:p w14:paraId="260C0D14" w14:textId="77777777" w:rsidR="001B6F4A" w:rsidRDefault="00F9376C">
      <w:pPr>
        <w:spacing w:line="60" w:lineRule="exact"/>
        <w:rPr>
          <w:sz w:val="6"/>
        </w:rPr>
      </w:pPr>
      <w:r>
        <w:t xml:space="preserve"> </w:t>
      </w:r>
    </w:p>
    <w:p w14:paraId="375E8BA9"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3" w:name="ArtL2_RC-2-A1.1"/>
      <w:bookmarkStart w:id="4" w:name="_Toc170283305"/>
      <w:bookmarkEnd w:id="3"/>
      <w:r>
        <w:rPr>
          <w:rFonts w:ascii="Trebuchet MS" w:eastAsia="Trebuchet MS" w:hAnsi="Trebuchet MS" w:cs="Trebuchet MS"/>
          <w:i w:val="0"/>
          <w:color w:val="000000"/>
          <w:sz w:val="24"/>
          <w:lang w:val="fr-FR"/>
        </w:rPr>
        <w:t>1.1 - Objet</w:t>
      </w:r>
      <w:bookmarkEnd w:id="4"/>
    </w:p>
    <w:p w14:paraId="4120B29A" w14:textId="77777777" w:rsidR="001B6F4A" w:rsidRDefault="00F9376C" w:rsidP="00416B48">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1E70A07A" w14:textId="77777777" w:rsidR="001B6F4A" w:rsidRDefault="00F9376C" w:rsidP="00416B48">
      <w:pPr>
        <w:pStyle w:val="ParagrapheIndent2"/>
        <w:spacing w:line="232" w:lineRule="exact"/>
        <w:jc w:val="both"/>
        <w:rPr>
          <w:color w:val="000000"/>
          <w:lang w:val="fr-FR"/>
        </w:rPr>
      </w:pPr>
      <w:r>
        <w:rPr>
          <w:color w:val="000000"/>
          <w:lang w:val="fr-FR"/>
        </w:rPr>
        <w:t> </w:t>
      </w:r>
    </w:p>
    <w:p w14:paraId="61C93CB0" w14:textId="77777777" w:rsidR="001B6F4A" w:rsidRDefault="00F9376C" w:rsidP="00416B48">
      <w:pPr>
        <w:pStyle w:val="ParagrapheIndent2"/>
        <w:spacing w:line="232" w:lineRule="exact"/>
        <w:jc w:val="both"/>
        <w:rPr>
          <w:color w:val="000000"/>
          <w:lang w:val="fr-FR"/>
        </w:rPr>
      </w:pPr>
      <w:r>
        <w:rPr>
          <w:color w:val="000000"/>
          <w:lang w:val="fr-FR"/>
        </w:rPr>
        <w:t>La présente consultation concerne :</w:t>
      </w:r>
    </w:p>
    <w:p w14:paraId="002A1A03" w14:textId="77777777" w:rsidR="001B6F4A" w:rsidRDefault="00F9376C" w:rsidP="00416B48">
      <w:pPr>
        <w:pStyle w:val="ParagrapheIndent2"/>
        <w:spacing w:line="232" w:lineRule="exact"/>
        <w:jc w:val="both"/>
        <w:rPr>
          <w:color w:val="000000"/>
          <w:lang w:val="fr-FR"/>
        </w:rPr>
      </w:pPr>
      <w:r>
        <w:rPr>
          <w:color w:val="000000"/>
          <w:lang w:val="fr-FR"/>
        </w:rPr>
        <w:t>MAFA N°2</w:t>
      </w:r>
      <w:r w:rsidR="007249F7">
        <w:rPr>
          <w:color w:val="000000"/>
          <w:lang w:val="fr-FR"/>
        </w:rPr>
        <w:t>5</w:t>
      </w:r>
      <w:r>
        <w:rPr>
          <w:color w:val="000000"/>
          <w:lang w:val="fr-FR"/>
        </w:rPr>
        <w:t>.701.01: ORGANISATION ET ANIMATION DE LA FETE DU PERSONNEL DE LA CAISSE PRIMAIRE CENTRALE D'ASSURANCE MALADIE DES BOUCHES-DU-RHONE</w:t>
      </w:r>
    </w:p>
    <w:p w14:paraId="6A34920B" w14:textId="77777777" w:rsidR="001B6F4A" w:rsidRDefault="001B6F4A" w:rsidP="00416B48">
      <w:pPr>
        <w:pStyle w:val="ParagrapheIndent2"/>
        <w:spacing w:line="232" w:lineRule="exact"/>
        <w:jc w:val="both"/>
        <w:rPr>
          <w:color w:val="000000"/>
          <w:lang w:val="fr-FR"/>
        </w:rPr>
      </w:pPr>
    </w:p>
    <w:p w14:paraId="7DD3AF99" w14:textId="7B664AD3" w:rsidR="001B6F4A" w:rsidRDefault="00F9376C" w:rsidP="00416B48">
      <w:pPr>
        <w:pStyle w:val="ParagrapheIndent2"/>
        <w:spacing w:after="240" w:line="232" w:lineRule="exact"/>
        <w:jc w:val="both"/>
        <w:rPr>
          <w:color w:val="000000"/>
          <w:lang w:val="fr-FR"/>
        </w:rPr>
      </w:pPr>
      <w:r>
        <w:rPr>
          <w:color w:val="000000"/>
          <w:lang w:val="fr-FR"/>
        </w:rPr>
        <w:t>Le présent marché a pour objet l'organisation, l’animation et la partie traiteur de la fête du personnel de la Caisse Primaire Centrale d’Assurance Maladie des Bouches-du-Rhône, qui aura lieu le vendredi 1</w:t>
      </w:r>
      <w:r w:rsidR="00CF7C84">
        <w:rPr>
          <w:color w:val="000000"/>
          <w:lang w:val="fr-FR"/>
        </w:rPr>
        <w:t>2</w:t>
      </w:r>
      <w:r>
        <w:rPr>
          <w:color w:val="000000"/>
          <w:lang w:val="fr-FR"/>
        </w:rPr>
        <w:t xml:space="preserve"> décembre 202</w:t>
      </w:r>
      <w:r w:rsidR="00CF7C84">
        <w:rPr>
          <w:color w:val="000000"/>
          <w:lang w:val="fr-FR"/>
        </w:rPr>
        <w:t>5</w:t>
      </w:r>
      <w:r>
        <w:rPr>
          <w:color w:val="000000"/>
          <w:lang w:val="fr-FR"/>
        </w:rPr>
        <w:t>.</w:t>
      </w:r>
    </w:p>
    <w:p w14:paraId="3D04759F" w14:textId="77777777" w:rsidR="001B6F4A" w:rsidRDefault="00F9376C" w:rsidP="00416B48">
      <w:pPr>
        <w:pStyle w:val="ParagrapheIndent2"/>
        <w:spacing w:line="232" w:lineRule="exact"/>
        <w:jc w:val="both"/>
        <w:rPr>
          <w:color w:val="000000"/>
          <w:lang w:val="fr-FR"/>
        </w:rPr>
      </w:pPr>
      <w:r>
        <w:rPr>
          <w:color w:val="000000"/>
          <w:lang w:val="fr-FR"/>
        </w:rPr>
        <w:t>Lieu(x) d'exécution :</w:t>
      </w:r>
    </w:p>
    <w:p w14:paraId="6F21241C" w14:textId="77777777" w:rsidR="001B6F4A" w:rsidRDefault="00F9376C" w:rsidP="00416B48">
      <w:pPr>
        <w:pStyle w:val="ParagrapheIndent2"/>
        <w:spacing w:line="232" w:lineRule="exact"/>
        <w:jc w:val="both"/>
        <w:rPr>
          <w:color w:val="000000"/>
          <w:lang w:val="fr-FR"/>
        </w:rPr>
      </w:pPr>
      <w:r>
        <w:rPr>
          <w:color w:val="000000"/>
          <w:lang w:val="fr-FR"/>
        </w:rPr>
        <w:t>Bouches-du-Rhône</w:t>
      </w:r>
    </w:p>
    <w:p w14:paraId="65732DB9" w14:textId="77777777" w:rsidR="001B6F4A" w:rsidRDefault="00F9376C" w:rsidP="00416B48">
      <w:pPr>
        <w:pStyle w:val="ParagrapheIndent2"/>
        <w:spacing w:line="232" w:lineRule="exact"/>
        <w:jc w:val="both"/>
        <w:rPr>
          <w:color w:val="000000"/>
          <w:lang w:val="fr-FR"/>
        </w:rPr>
      </w:pPr>
      <w:r>
        <w:rPr>
          <w:color w:val="000000"/>
          <w:lang w:val="fr-FR"/>
        </w:rPr>
        <w:t>L'exécution des prestations aura lieu à l'adresse suivante :</w:t>
      </w:r>
    </w:p>
    <w:p w14:paraId="0EADED40" w14:textId="77777777" w:rsidR="001B6F4A" w:rsidRDefault="001B6F4A" w:rsidP="00416B48">
      <w:pPr>
        <w:pStyle w:val="ParagrapheIndent2"/>
        <w:spacing w:line="232" w:lineRule="exact"/>
        <w:jc w:val="both"/>
        <w:rPr>
          <w:color w:val="000000"/>
          <w:lang w:val="fr-FR"/>
        </w:rPr>
      </w:pPr>
    </w:p>
    <w:p w14:paraId="417357F6" w14:textId="77777777" w:rsidR="001B6F4A" w:rsidRDefault="00F9376C" w:rsidP="00416B48">
      <w:pPr>
        <w:pStyle w:val="ParagrapheIndent2"/>
        <w:spacing w:line="232" w:lineRule="exact"/>
        <w:jc w:val="both"/>
        <w:rPr>
          <w:color w:val="000000"/>
          <w:lang w:val="fr-FR"/>
        </w:rPr>
      </w:pPr>
      <w:r>
        <w:rPr>
          <w:color w:val="000000"/>
          <w:lang w:val="fr-FR"/>
        </w:rPr>
        <w:t>Emplacement de la salle de réception:</w:t>
      </w:r>
    </w:p>
    <w:p w14:paraId="01025C8D" w14:textId="7F6B3FC4" w:rsidR="001B6F4A" w:rsidRPr="006B29B1" w:rsidRDefault="00F9376C" w:rsidP="00416B48">
      <w:pPr>
        <w:pStyle w:val="ParagrapheIndent2"/>
        <w:spacing w:line="232" w:lineRule="exact"/>
        <w:jc w:val="both"/>
        <w:rPr>
          <w:color w:val="000000"/>
          <w:szCs w:val="20"/>
          <w:lang w:val="fr-FR"/>
        </w:rPr>
      </w:pPr>
      <w:r>
        <w:rPr>
          <w:color w:val="000000"/>
          <w:lang w:val="fr-FR"/>
        </w:rPr>
        <w:t>La location de la salle est réalisée directement par la C.P.C.A.M. d</w:t>
      </w:r>
      <w:r w:rsidR="006B29B1">
        <w:rPr>
          <w:color w:val="000000"/>
          <w:lang w:val="fr-FR"/>
        </w:rPr>
        <w:t>es Bouches-du-Rhône auprès de</w:t>
      </w:r>
      <w:r>
        <w:rPr>
          <w:color w:val="000000"/>
          <w:lang w:val="fr-FR"/>
        </w:rPr>
        <w:t xml:space="preserve"> </w:t>
      </w:r>
      <w:r w:rsidR="006B29B1" w:rsidRPr="006B29B1">
        <w:rPr>
          <w:szCs w:val="20"/>
        </w:rPr>
        <w:t xml:space="preserve">GL Marseille </w:t>
      </w:r>
      <w:r w:rsidR="00863335">
        <w:rPr>
          <w:szCs w:val="20"/>
        </w:rPr>
        <w:t>E</w:t>
      </w:r>
      <w:r w:rsidR="006B29B1" w:rsidRPr="006B29B1">
        <w:rPr>
          <w:szCs w:val="20"/>
        </w:rPr>
        <w:t>vents</w:t>
      </w:r>
      <w:r w:rsidRPr="006B29B1">
        <w:rPr>
          <w:color w:val="000000"/>
          <w:szCs w:val="20"/>
          <w:lang w:val="fr-FR"/>
        </w:rPr>
        <w:t>.</w:t>
      </w:r>
    </w:p>
    <w:p w14:paraId="52A53B14" w14:textId="77777777" w:rsidR="001B6F4A" w:rsidRDefault="001B6F4A" w:rsidP="00416B48">
      <w:pPr>
        <w:pStyle w:val="ParagrapheIndent2"/>
        <w:spacing w:line="232" w:lineRule="exact"/>
        <w:jc w:val="both"/>
        <w:rPr>
          <w:color w:val="000000"/>
          <w:lang w:val="fr-FR"/>
        </w:rPr>
      </w:pPr>
    </w:p>
    <w:p w14:paraId="27D84E67" w14:textId="77777777" w:rsidR="001B6F4A" w:rsidRDefault="00F9376C" w:rsidP="00416B48">
      <w:pPr>
        <w:pStyle w:val="ParagrapheIndent2"/>
        <w:spacing w:line="232" w:lineRule="exact"/>
        <w:jc w:val="both"/>
        <w:rPr>
          <w:color w:val="000000"/>
          <w:lang w:val="fr-FR"/>
        </w:rPr>
      </w:pPr>
      <w:r>
        <w:rPr>
          <w:color w:val="000000"/>
          <w:lang w:val="fr-FR"/>
        </w:rPr>
        <w:t>Cette salle se situe :</w:t>
      </w:r>
    </w:p>
    <w:p w14:paraId="30448615" w14:textId="77777777" w:rsidR="001B6F4A" w:rsidRDefault="001B6F4A" w:rsidP="00416B48">
      <w:pPr>
        <w:pStyle w:val="ParagrapheIndent2"/>
        <w:spacing w:line="232" w:lineRule="exact"/>
        <w:jc w:val="both"/>
        <w:rPr>
          <w:color w:val="000000"/>
          <w:lang w:val="fr-FR"/>
        </w:rPr>
      </w:pPr>
    </w:p>
    <w:p w14:paraId="4FD8A41A" w14:textId="77777777" w:rsidR="001B6F4A" w:rsidRDefault="00F9376C" w:rsidP="00416B48">
      <w:pPr>
        <w:pStyle w:val="ParagrapheIndent2"/>
        <w:spacing w:line="232" w:lineRule="exact"/>
        <w:jc w:val="both"/>
        <w:rPr>
          <w:color w:val="000000"/>
          <w:lang w:val="fr-FR"/>
        </w:rPr>
      </w:pPr>
      <w:r>
        <w:rPr>
          <w:color w:val="000000"/>
          <w:lang w:val="fr-FR"/>
        </w:rPr>
        <w:t>PALAIS DES CONGRES DE MARSEILLE</w:t>
      </w:r>
    </w:p>
    <w:p w14:paraId="451C566E" w14:textId="77777777" w:rsidR="001B6F4A" w:rsidRDefault="00F9376C" w:rsidP="00416B48">
      <w:pPr>
        <w:pStyle w:val="ParagrapheIndent2"/>
        <w:spacing w:line="232" w:lineRule="exact"/>
        <w:jc w:val="both"/>
        <w:rPr>
          <w:color w:val="000000"/>
          <w:lang w:val="fr-FR"/>
        </w:rPr>
      </w:pPr>
      <w:r>
        <w:rPr>
          <w:color w:val="000000"/>
          <w:lang w:val="fr-FR"/>
        </w:rPr>
        <w:t>SALLE LES GOUDES</w:t>
      </w:r>
    </w:p>
    <w:p w14:paraId="6B2CA3C2" w14:textId="77777777" w:rsidR="001B6F4A" w:rsidRDefault="00F9376C" w:rsidP="00416B48">
      <w:pPr>
        <w:pStyle w:val="ParagrapheIndent2"/>
        <w:spacing w:line="232" w:lineRule="exact"/>
        <w:jc w:val="both"/>
        <w:rPr>
          <w:color w:val="000000"/>
          <w:lang w:val="fr-FR"/>
        </w:rPr>
      </w:pPr>
      <w:r>
        <w:rPr>
          <w:color w:val="000000"/>
          <w:lang w:val="fr-FR"/>
        </w:rPr>
        <w:t>Rond-point du Prado</w:t>
      </w:r>
    </w:p>
    <w:p w14:paraId="2A93359A" w14:textId="77777777" w:rsidR="001B6F4A" w:rsidRDefault="00F9376C" w:rsidP="00416B48">
      <w:pPr>
        <w:pStyle w:val="ParagrapheIndent2"/>
        <w:spacing w:line="232" w:lineRule="exact"/>
        <w:jc w:val="both"/>
        <w:rPr>
          <w:color w:val="000000"/>
          <w:lang w:val="fr-FR"/>
        </w:rPr>
      </w:pPr>
      <w:r>
        <w:rPr>
          <w:color w:val="000000"/>
          <w:lang w:val="fr-FR"/>
        </w:rPr>
        <w:t>Parc Chanot BP 2</w:t>
      </w:r>
    </w:p>
    <w:p w14:paraId="6C7C0C9D" w14:textId="77777777" w:rsidR="001B6F4A" w:rsidRDefault="00F9376C" w:rsidP="00416B48">
      <w:pPr>
        <w:pStyle w:val="ParagrapheIndent2"/>
        <w:spacing w:line="232" w:lineRule="exact"/>
        <w:jc w:val="both"/>
        <w:rPr>
          <w:color w:val="000000"/>
          <w:lang w:val="fr-FR"/>
        </w:rPr>
      </w:pPr>
      <w:r>
        <w:rPr>
          <w:color w:val="000000"/>
          <w:lang w:val="fr-FR"/>
        </w:rPr>
        <w:t>13266 MARSEILLE CEDEX 08</w:t>
      </w:r>
    </w:p>
    <w:p w14:paraId="6DFCE1A9" w14:textId="77777777" w:rsidR="001B6F4A" w:rsidRDefault="00F9376C" w:rsidP="00416B48">
      <w:pPr>
        <w:pStyle w:val="ParagrapheIndent2"/>
        <w:spacing w:line="232" w:lineRule="exact"/>
        <w:jc w:val="both"/>
        <w:rPr>
          <w:color w:val="000000"/>
          <w:lang w:val="fr-FR"/>
        </w:rPr>
      </w:pPr>
      <w:r>
        <w:rPr>
          <w:color w:val="000000"/>
          <w:lang w:val="fr-FR"/>
        </w:rPr>
        <w:t>13008 Marseille</w:t>
      </w:r>
    </w:p>
    <w:p w14:paraId="196A0FB3" w14:textId="77777777" w:rsidR="00EB305C" w:rsidRPr="00197136" w:rsidRDefault="00EB305C" w:rsidP="00416B48">
      <w:pPr>
        <w:jc w:val="both"/>
        <w:rPr>
          <w:rFonts w:ascii="Trebuchet MS" w:hAnsi="Trebuchet MS"/>
          <w:sz w:val="20"/>
          <w:szCs w:val="20"/>
          <w:lang w:val="fr-FR"/>
        </w:rPr>
      </w:pPr>
    </w:p>
    <w:p w14:paraId="14E910E2" w14:textId="1E5F6E20" w:rsidR="00EB305C" w:rsidRPr="005F2A67" w:rsidRDefault="00EB305C" w:rsidP="00416B48">
      <w:pPr>
        <w:pStyle w:val="ParagrapheIndent2"/>
        <w:spacing w:line="232" w:lineRule="exact"/>
        <w:jc w:val="both"/>
        <w:rPr>
          <w:color w:val="000000"/>
          <w:lang w:val="fr-FR"/>
        </w:rPr>
      </w:pPr>
      <w:r w:rsidRPr="005F2A67">
        <w:rPr>
          <w:color w:val="000000"/>
          <w:lang w:val="fr-FR"/>
        </w:rPr>
        <w:t xml:space="preserve">A titre informatif, il est porté à la connaissance des candidats que la location de la salle est réalisée et prise en charge financièrement directement par la C.P.C.A.M. des Bouches-du-Rhône auprès de </w:t>
      </w:r>
      <w:r w:rsidR="006B29B1" w:rsidRPr="006B29B1">
        <w:rPr>
          <w:szCs w:val="20"/>
        </w:rPr>
        <w:t xml:space="preserve">GL Marseille </w:t>
      </w:r>
      <w:r w:rsidR="00863335">
        <w:rPr>
          <w:szCs w:val="20"/>
        </w:rPr>
        <w:t>E</w:t>
      </w:r>
      <w:r w:rsidR="00863335" w:rsidRPr="006B29B1">
        <w:rPr>
          <w:szCs w:val="20"/>
        </w:rPr>
        <w:t>vents</w:t>
      </w:r>
      <w:r w:rsidR="006B29B1" w:rsidRPr="005F2A67">
        <w:rPr>
          <w:color w:val="000000"/>
          <w:lang w:val="fr-FR"/>
        </w:rPr>
        <w:t xml:space="preserve"> </w:t>
      </w:r>
      <w:r w:rsidRPr="005F2A67">
        <w:rPr>
          <w:color w:val="000000"/>
          <w:lang w:val="fr-FR"/>
        </w:rPr>
        <w:t>dans les conditions contractuelles de ce prestataire. Tout ajout de prestations supplémentaires (raccordement électrique en plus, etc.), non incluses dans le contrat de location entre la C.P.</w:t>
      </w:r>
      <w:r>
        <w:rPr>
          <w:color w:val="000000"/>
          <w:lang w:val="fr-FR"/>
        </w:rPr>
        <w:t xml:space="preserve">C.A.M. des Bouches-du-Rhône et </w:t>
      </w:r>
      <w:r w:rsidR="006B29B1" w:rsidRPr="006B29B1">
        <w:rPr>
          <w:szCs w:val="20"/>
        </w:rPr>
        <w:t xml:space="preserve">GL Marseille </w:t>
      </w:r>
      <w:r w:rsidR="00863335">
        <w:rPr>
          <w:szCs w:val="20"/>
        </w:rPr>
        <w:t>E</w:t>
      </w:r>
      <w:r w:rsidR="00863335" w:rsidRPr="006B29B1">
        <w:rPr>
          <w:szCs w:val="20"/>
        </w:rPr>
        <w:t>vents</w:t>
      </w:r>
      <w:r w:rsidRPr="005F2A67">
        <w:rPr>
          <w:color w:val="000000"/>
          <w:lang w:val="fr-FR"/>
        </w:rPr>
        <w:t xml:space="preserve"> sera à la charge du coordo</w:t>
      </w:r>
      <w:r>
        <w:rPr>
          <w:color w:val="000000"/>
          <w:lang w:val="fr-FR"/>
        </w:rPr>
        <w:t>nnateur de la fête du personnel (annexe 3 CCTP).</w:t>
      </w:r>
    </w:p>
    <w:p w14:paraId="4C39732F" w14:textId="77777777" w:rsidR="00EB305C" w:rsidRPr="00197136" w:rsidRDefault="00EB305C" w:rsidP="00EB305C">
      <w:pPr>
        <w:rPr>
          <w:rFonts w:ascii="Trebuchet MS" w:hAnsi="Trebuchet MS"/>
          <w:sz w:val="20"/>
          <w:szCs w:val="20"/>
          <w:lang w:val="fr-FR"/>
        </w:rPr>
      </w:pPr>
    </w:p>
    <w:p w14:paraId="5304BE0C"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5" w:name="ArtL2_RC-2-A1.3"/>
      <w:bookmarkStart w:id="6" w:name="_Toc170283306"/>
      <w:bookmarkEnd w:id="5"/>
      <w:r>
        <w:rPr>
          <w:rFonts w:ascii="Trebuchet MS" w:eastAsia="Trebuchet MS" w:hAnsi="Trebuchet MS" w:cs="Trebuchet MS"/>
          <w:i w:val="0"/>
          <w:color w:val="000000"/>
          <w:sz w:val="24"/>
          <w:lang w:val="fr-FR"/>
        </w:rPr>
        <w:t>1.2 - Mode de passation</w:t>
      </w:r>
      <w:bookmarkEnd w:id="6"/>
    </w:p>
    <w:p w14:paraId="77FBA261" w14:textId="77777777" w:rsidR="001B6F4A" w:rsidRDefault="00F9376C" w:rsidP="00416B48">
      <w:pPr>
        <w:pStyle w:val="ParagrapheIndent2"/>
        <w:spacing w:after="240" w:line="232" w:lineRule="exact"/>
        <w:rPr>
          <w:color w:val="000000"/>
          <w:lang w:val="fr-FR"/>
        </w:rPr>
      </w:pPr>
      <w:r>
        <w:rPr>
          <w:color w:val="000000"/>
          <w:lang w:val="fr-FR"/>
        </w:rPr>
        <w:t>La procédure de passation utilisée est : la procédure adaptée ouverte. Elle est soumise aux dispositions des articles L. 2123-1 et R. 2123-1 3° du Code de la commande publique.</w:t>
      </w:r>
    </w:p>
    <w:p w14:paraId="0B916325"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7" w:name="ArtL2_RC-2-A1.4"/>
      <w:bookmarkStart w:id="8" w:name="_Toc170283307"/>
      <w:bookmarkEnd w:id="7"/>
      <w:r>
        <w:rPr>
          <w:rFonts w:ascii="Trebuchet MS" w:eastAsia="Trebuchet MS" w:hAnsi="Trebuchet MS" w:cs="Trebuchet MS"/>
          <w:i w:val="0"/>
          <w:color w:val="000000"/>
          <w:sz w:val="24"/>
          <w:lang w:val="fr-FR"/>
        </w:rPr>
        <w:t>1.3 - Type et forme de contrat</w:t>
      </w:r>
      <w:bookmarkEnd w:id="8"/>
    </w:p>
    <w:p w14:paraId="63953850" w14:textId="77777777" w:rsidR="001B6F4A" w:rsidRDefault="00F9376C" w:rsidP="00416B48">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à 2162-14 du Code de la commande publique. Il donnera lieu à l'émission de bons de commande et à la conclusion de marchés subséquents.</w:t>
      </w:r>
    </w:p>
    <w:p w14:paraId="6E9E45E7"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9" w:name="ArtL2_RC-2-A1.5"/>
      <w:bookmarkStart w:id="10" w:name="_Toc170283308"/>
      <w:bookmarkEnd w:id="9"/>
      <w:r>
        <w:rPr>
          <w:rFonts w:ascii="Trebuchet MS" w:eastAsia="Trebuchet MS" w:hAnsi="Trebuchet MS" w:cs="Trebuchet MS"/>
          <w:i w:val="0"/>
          <w:color w:val="000000"/>
          <w:sz w:val="24"/>
          <w:lang w:val="fr-FR"/>
        </w:rPr>
        <w:t>1.4 - Décomposition de la consultation</w:t>
      </w:r>
      <w:bookmarkEnd w:id="10"/>
    </w:p>
    <w:p w14:paraId="48EC9DE3" w14:textId="77777777" w:rsidR="001B6F4A" w:rsidRDefault="00F9376C" w:rsidP="00416B48">
      <w:pPr>
        <w:pStyle w:val="ParagrapheIndent2"/>
        <w:spacing w:line="232" w:lineRule="exact"/>
        <w:jc w:val="both"/>
        <w:rPr>
          <w:color w:val="000000"/>
          <w:lang w:val="fr-FR"/>
        </w:rPr>
      </w:pPr>
      <w:r>
        <w:rPr>
          <w:color w:val="000000"/>
          <w:lang w:val="fr-FR"/>
        </w:rPr>
        <w:t>1/ La présente consultation n'est pas allotie car la dévolution en lot séparé risque de rendre techniquement difficile et financièrement couteuse l'exécution des prestations.</w:t>
      </w:r>
    </w:p>
    <w:p w14:paraId="3871E7C1" w14:textId="77777777" w:rsidR="001B6F4A" w:rsidRDefault="00F9376C" w:rsidP="00416B48">
      <w:pPr>
        <w:pStyle w:val="ParagrapheIndent2"/>
        <w:spacing w:line="232" w:lineRule="exact"/>
        <w:jc w:val="both"/>
        <w:rPr>
          <w:color w:val="000000"/>
          <w:lang w:val="fr-FR"/>
        </w:rPr>
      </w:pPr>
      <w:r>
        <w:rPr>
          <w:color w:val="000000"/>
          <w:lang w:val="fr-FR"/>
        </w:rPr>
        <w:lastRenderedPageBreak/>
        <w:t>La globalisation et l'optimisation opérationnelle de la prestation en un seul lot ont pour objectif des gains financiers et de diminuer des coûts de gestion importants.</w:t>
      </w:r>
    </w:p>
    <w:p w14:paraId="04D4AC3C" w14:textId="77777777" w:rsidR="001B6F4A" w:rsidRDefault="00F9376C" w:rsidP="00416B48">
      <w:pPr>
        <w:pStyle w:val="ParagrapheIndent2"/>
        <w:spacing w:line="232" w:lineRule="exact"/>
        <w:jc w:val="both"/>
        <w:rPr>
          <w:color w:val="000000"/>
          <w:lang w:val="fr-FR"/>
        </w:rPr>
      </w:pPr>
      <w:r>
        <w:rPr>
          <w:color w:val="000000"/>
          <w:lang w:val="fr-FR"/>
        </w:rPr>
        <w:t> </w:t>
      </w:r>
    </w:p>
    <w:p w14:paraId="6DE03A75" w14:textId="77777777" w:rsidR="001B6F4A" w:rsidRDefault="00F9376C" w:rsidP="00416B48">
      <w:pPr>
        <w:pStyle w:val="ParagrapheIndent2"/>
        <w:spacing w:line="232" w:lineRule="exact"/>
        <w:jc w:val="both"/>
        <w:rPr>
          <w:color w:val="000000"/>
          <w:lang w:val="fr-FR"/>
        </w:rPr>
      </w:pPr>
      <w:r>
        <w:rPr>
          <w:color w:val="000000"/>
          <w:lang w:val="fr-FR"/>
        </w:rPr>
        <w:t>2/ Etendue du marché :</w:t>
      </w:r>
    </w:p>
    <w:p w14:paraId="4E2F9157" w14:textId="77777777" w:rsidR="001B6F4A" w:rsidRDefault="00F9376C" w:rsidP="00416B48">
      <w:pPr>
        <w:pStyle w:val="ParagrapheIndent2"/>
        <w:spacing w:line="232" w:lineRule="exact"/>
        <w:jc w:val="both"/>
        <w:rPr>
          <w:color w:val="000000"/>
          <w:lang w:val="fr-FR"/>
        </w:rPr>
      </w:pPr>
      <w:r>
        <w:rPr>
          <w:color w:val="000000"/>
          <w:lang w:val="fr-FR"/>
        </w:rPr>
        <w:t> </w:t>
      </w:r>
    </w:p>
    <w:p w14:paraId="11E793BF" w14:textId="77777777" w:rsidR="00F95B99" w:rsidRPr="005F2A67" w:rsidRDefault="00F95B99" w:rsidP="00416B48">
      <w:pPr>
        <w:pStyle w:val="ParagrapheIndent2"/>
        <w:spacing w:after="240" w:line="232" w:lineRule="exact"/>
        <w:jc w:val="both"/>
        <w:rPr>
          <w:color w:val="000000"/>
          <w:lang w:val="fr-FR"/>
        </w:rPr>
      </w:pPr>
      <w:r w:rsidRPr="005F2A67">
        <w:rPr>
          <w:color w:val="000000"/>
          <w:lang w:val="fr-FR"/>
        </w:rPr>
        <w:t> La Caisse Primaire Centrale d’Assurance Maladie des Bouches-du-Rhône, organisme privé chargé d’une mission de service public, emploie près de 2 000 agents. Elle se place ainsi par l’importance de ses effectifs parmi les dix premières entreprises du département.</w:t>
      </w:r>
    </w:p>
    <w:p w14:paraId="7C1BB164" w14:textId="069CEE8D" w:rsidR="00F95B99" w:rsidRPr="006A0755" w:rsidRDefault="00F95B99" w:rsidP="00416B48">
      <w:pPr>
        <w:jc w:val="both"/>
        <w:rPr>
          <w:rFonts w:ascii="Trebuchet MS" w:eastAsia="Trebuchet MS" w:hAnsi="Trebuchet MS" w:cs="Trebuchet MS"/>
          <w:color w:val="000000"/>
          <w:sz w:val="20"/>
          <w:lang w:val="fr-FR"/>
        </w:rPr>
      </w:pPr>
      <w:r w:rsidRPr="006A0755">
        <w:rPr>
          <w:rFonts w:ascii="Trebuchet MS" w:eastAsia="Trebuchet MS" w:hAnsi="Trebuchet MS" w:cs="Trebuchet MS"/>
          <w:color w:val="000000"/>
          <w:sz w:val="20"/>
          <w:lang w:val="fr-FR"/>
        </w:rPr>
        <w:t xml:space="preserve">Tout le personnel est invité à la fête. Néanmoins, il est compté sur un forfait de </w:t>
      </w:r>
      <w:r w:rsidR="001E2CC0" w:rsidRPr="006A0755">
        <w:rPr>
          <w:rFonts w:ascii="Trebuchet MS" w:eastAsia="Trebuchet MS" w:hAnsi="Trebuchet MS" w:cs="Trebuchet MS"/>
          <w:color w:val="000000"/>
          <w:sz w:val="20"/>
          <w:lang w:val="fr-FR"/>
        </w:rPr>
        <w:t>950</w:t>
      </w:r>
      <w:r w:rsidRPr="006A0755">
        <w:rPr>
          <w:rFonts w:ascii="Trebuchet MS" w:eastAsia="Trebuchet MS" w:hAnsi="Trebuchet MS" w:cs="Trebuchet MS"/>
          <w:color w:val="000000"/>
          <w:sz w:val="20"/>
          <w:lang w:val="fr-FR"/>
        </w:rPr>
        <w:t xml:space="preserve"> personnes présentes. L’organisme aura la possibilité de commander, au-delà du forfait de </w:t>
      </w:r>
      <w:r w:rsidR="001E2CC0" w:rsidRPr="006A0755">
        <w:rPr>
          <w:rFonts w:ascii="Trebuchet MS" w:eastAsia="Trebuchet MS" w:hAnsi="Trebuchet MS" w:cs="Trebuchet MS"/>
          <w:color w:val="000000"/>
          <w:sz w:val="20"/>
          <w:lang w:val="fr-FR"/>
        </w:rPr>
        <w:t xml:space="preserve">950 </w:t>
      </w:r>
      <w:r w:rsidRPr="006A0755">
        <w:rPr>
          <w:rFonts w:ascii="Trebuchet MS" w:eastAsia="Trebuchet MS" w:hAnsi="Trebuchet MS" w:cs="Trebuchet MS"/>
          <w:color w:val="000000"/>
          <w:sz w:val="20"/>
          <w:lang w:val="fr-FR"/>
        </w:rPr>
        <w:t>personnes au moyen de marchés subséquents.</w:t>
      </w:r>
    </w:p>
    <w:p w14:paraId="4D715392" w14:textId="77777777" w:rsidR="00F95B99" w:rsidRPr="006A0755" w:rsidRDefault="00F95B99" w:rsidP="00416B48">
      <w:pPr>
        <w:jc w:val="both"/>
        <w:rPr>
          <w:rFonts w:ascii="Trebuchet MS" w:eastAsia="Trebuchet MS" w:hAnsi="Trebuchet MS" w:cs="Trebuchet MS"/>
          <w:color w:val="000000"/>
          <w:sz w:val="20"/>
          <w:lang w:val="fr-FR"/>
        </w:rPr>
      </w:pPr>
    </w:p>
    <w:p w14:paraId="0F9FE6D4" w14:textId="77777777" w:rsidR="00F95B99" w:rsidRPr="006A0755" w:rsidRDefault="00F95B99" w:rsidP="00416B48">
      <w:pPr>
        <w:jc w:val="both"/>
        <w:rPr>
          <w:rFonts w:ascii="Trebuchet MS" w:eastAsia="Trebuchet MS" w:hAnsi="Trebuchet MS" w:cs="Trebuchet MS"/>
          <w:color w:val="000000"/>
          <w:sz w:val="20"/>
          <w:lang w:val="fr-FR"/>
        </w:rPr>
      </w:pPr>
      <w:r w:rsidRPr="006A0755">
        <w:rPr>
          <w:rFonts w:ascii="Trebuchet MS" w:eastAsia="Trebuchet MS" w:hAnsi="Trebuchet MS" w:cs="Trebuchet MS"/>
          <w:color w:val="000000"/>
          <w:sz w:val="20"/>
          <w:lang w:val="fr-FR"/>
        </w:rPr>
        <w:t>Un carton d’invitation sera envoyé avant la manifestation avec un coupon-réponse, afin de préciser le nombre de participants.</w:t>
      </w:r>
    </w:p>
    <w:p w14:paraId="0466FDE1" w14:textId="77777777" w:rsidR="00F95B99" w:rsidRPr="006A0755" w:rsidRDefault="00F95B99" w:rsidP="00416B48">
      <w:pPr>
        <w:jc w:val="both"/>
        <w:rPr>
          <w:rFonts w:ascii="Trebuchet MS" w:eastAsia="Trebuchet MS" w:hAnsi="Trebuchet MS" w:cs="Trebuchet MS"/>
          <w:color w:val="000000"/>
          <w:sz w:val="20"/>
          <w:lang w:val="fr-FR"/>
        </w:rPr>
      </w:pPr>
    </w:p>
    <w:p w14:paraId="7E265050" w14:textId="5712780F" w:rsidR="00F95B99" w:rsidRPr="004A6DF5" w:rsidRDefault="00F95B99" w:rsidP="00416B48">
      <w:pPr>
        <w:jc w:val="both"/>
        <w:rPr>
          <w:rFonts w:ascii="Trebuchet MS" w:eastAsia="Trebuchet MS" w:hAnsi="Trebuchet MS" w:cs="Trebuchet MS"/>
          <w:sz w:val="20"/>
          <w:lang w:val="fr-FR"/>
        </w:rPr>
      </w:pPr>
      <w:r w:rsidRPr="006A0755">
        <w:rPr>
          <w:rFonts w:ascii="Trebuchet MS" w:eastAsia="Trebuchet MS" w:hAnsi="Trebuchet MS" w:cs="Trebuchet MS"/>
          <w:sz w:val="20"/>
          <w:lang w:val="fr-FR"/>
        </w:rPr>
        <w:t xml:space="preserve">L’accord-cadre est passé avec un montant maximum associé à la procédure de </w:t>
      </w:r>
      <w:r w:rsidR="00002391" w:rsidRPr="006A0755">
        <w:rPr>
          <w:rFonts w:ascii="Trebuchet MS" w:eastAsia="Trebuchet MS" w:hAnsi="Trebuchet MS" w:cs="Trebuchet MS"/>
          <w:sz w:val="20"/>
          <w:lang w:val="fr-FR"/>
        </w:rPr>
        <w:t>130 000</w:t>
      </w:r>
      <w:r w:rsidR="001E2CC0" w:rsidRPr="006A0755">
        <w:rPr>
          <w:rFonts w:ascii="Trebuchet MS" w:eastAsia="Trebuchet MS" w:hAnsi="Trebuchet MS" w:cs="Trebuchet MS"/>
          <w:sz w:val="20"/>
          <w:lang w:val="fr-FR"/>
        </w:rPr>
        <w:t xml:space="preserve"> € </w:t>
      </w:r>
      <w:r w:rsidR="00002391" w:rsidRPr="006A0755">
        <w:rPr>
          <w:rFonts w:ascii="Trebuchet MS" w:eastAsia="Trebuchet MS" w:hAnsi="Trebuchet MS" w:cs="Trebuchet MS"/>
          <w:sz w:val="20"/>
          <w:lang w:val="fr-FR"/>
        </w:rPr>
        <w:t>HT</w:t>
      </w:r>
      <w:r w:rsidRPr="006A0755">
        <w:rPr>
          <w:rFonts w:ascii="Trebuchet MS" w:eastAsia="Trebuchet MS" w:hAnsi="Trebuchet MS" w:cs="Trebuchet MS"/>
          <w:sz w:val="20"/>
          <w:lang w:val="fr-FR"/>
        </w:rPr>
        <w:t>.</w:t>
      </w:r>
    </w:p>
    <w:p w14:paraId="1EE41A61" w14:textId="77777777" w:rsidR="00F95B99" w:rsidRPr="00197136" w:rsidRDefault="00F95B99" w:rsidP="00F95B99">
      <w:pPr>
        <w:rPr>
          <w:rFonts w:ascii="Trebuchet MS" w:hAnsi="Trebuchet MS"/>
          <w:sz w:val="20"/>
          <w:szCs w:val="20"/>
          <w:lang w:val="fr-FR"/>
        </w:rPr>
      </w:pPr>
    </w:p>
    <w:p w14:paraId="2FD4C4E5"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11" w:name="ArtL2_RC-2-A1.7"/>
      <w:bookmarkStart w:id="12" w:name="_Toc170283309"/>
      <w:bookmarkEnd w:id="11"/>
      <w:r>
        <w:rPr>
          <w:rFonts w:ascii="Trebuchet MS" w:eastAsia="Trebuchet MS" w:hAnsi="Trebuchet MS" w:cs="Trebuchet MS"/>
          <w:i w:val="0"/>
          <w:color w:val="000000"/>
          <w:sz w:val="24"/>
          <w:lang w:val="fr-FR"/>
        </w:rPr>
        <w:t>1.5 - Nomenclature</w:t>
      </w:r>
      <w:bookmarkEnd w:id="12"/>
    </w:p>
    <w:p w14:paraId="10924DE0" w14:textId="77777777" w:rsidR="001B6F4A" w:rsidRDefault="00F9376C" w:rsidP="00416B48">
      <w:pPr>
        <w:pStyle w:val="ParagrapheIndent2"/>
        <w:spacing w:line="232" w:lineRule="exact"/>
        <w:rPr>
          <w:color w:val="000000"/>
          <w:lang w:val="fr-FR"/>
        </w:rPr>
      </w:pPr>
      <w:r>
        <w:rPr>
          <w:color w:val="000000"/>
          <w:lang w:val="fr-FR"/>
        </w:rPr>
        <w:t>La classification conforme au vocabulaire commun des marchés européens (CPV) est :</w:t>
      </w:r>
    </w:p>
    <w:p w14:paraId="57C24531" w14:textId="77777777" w:rsidR="001B6F4A" w:rsidRPr="00197136" w:rsidRDefault="001B6F4A">
      <w:pPr>
        <w:spacing w:after="200" w:line="240" w:lineRule="exact"/>
        <w:rPr>
          <w:rFonts w:ascii="Trebuchet MS" w:hAnsi="Trebuchet MS"/>
          <w:sz w:val="20"/>
          <w:szCs w:val="20"/>
        </w:rPr>
      </w:pPr>
    </w:p>
    <w:tbl>
      <w:tblPr>
        <w:tblW w:w="0" w:type="auto"/>
        <w:tblLayout w:type="fixed"/>
        <w:tblLook w:val="04A0" w:firstRow="1" w:lastRow="0" w:firstColumn="1" w:lastColumn="0" w:noHBand="0" w:noVBand="1"/>
      </w:tblPr>
      <w:tblGrid>
        <w:gridCol w:w="1800"/>
        <w:gridCol w:w="7800"/>
      </w:tblGrid>
      <w:tr w:rsidR="001B6F4A" w14:paraId="432F74BB" w14:textId="77777777">
        <w:trPr>
          <w:trHeight w:val="505"/>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E55931" w14:textId="77777777" w:rsidR="001B6F4A" w:rsidRDefault="00F9376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9B9853" w14:textId="77777777" w:rsidR="001B6F4A" w:rsidRDefault="00F9376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B6F4A" w14:paraId="083FC1AD" w14:textId="77777777">
        <w:trPr>
          <w:trHeight w:val="385"/>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9DF5D7" w14:textId="77777777" w:rsidR="001B6F4A" w:rsidRDefault="00F9376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79954000-6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ECECA8" w14:textId="77777777" w:rsidR="001B6F4A" w:rsidRDefault="00F9376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d'organisation de fêtes</w:t>
            </w:r>
          </w:p>
        </w:tc>
      </w:tr>
      <w:tr w:rsidR="001B6F4A" w14:paraId="2CB23EB6" w14:textId="77777777">
        <w:trPr>
          <w:trHeight w:val="385"/>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5B8C2" w14:textId="77777777" w:rsidR="001B6F4A" w:rsidRDefault="00F9376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79952000-2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BD92B7" w14:textId="77777777" w:rsidR="001B6F4A" w:rsidRDefault="00F9376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d'organisation d'événements</w:t>
            </w:r>
          </w:p>
        </w:tc>
      </w:tr>
    </w:tbl>
    <w:p w14:paraId="4D1CA9DA" w14:textId="77777777" w:rsidR="001B6F4A" w:rsidRDefault="00F9376C">
      <w:pPr>
        <w:spacing w:line="240" w:lineRule="exact"/>
      </w:pPr>
      <w:r>
        <w:t xml:space="preserve"> </w:t>
      </w:r>
    </w:p>
    <w:p w14:paraId="08F13D8E" w14:textId="77777777" w:rsidR="001B6F4A" w:rsidRDefault="00F9376C" w:rsidP="00416B48">
      <w:pPr>
        <w:pStyle w:val="ParagrapheIndent2"/>
        <w:spacing w:line="232" w:lineRule="exact"/>
        <w:rPr>
          <w:color w:val="000000"/>
          <w:lang w:val="fr-FR"/>
        </w:rPr>
      </w:pPr>
      <w:r>
        <w:rPr>
          <w:color w:val="000000"/>
          <w:lang w:val="fr-FR"/>
        </w:rPr>
        <w:t>La nomenclature interne se décompose de la façon suivante :</w:t>
      </w:r>
    </w:p>
    <w:p w14:paraId="29D32BEE" w14:textId="77777777" w:rsidR="001B6F4A" w:rsidRDefault="001B6F4A">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B6F4A" w14:paraId="6EF65533" w14:textId="77777777">
        <w:trPr>
          <w:trHeight w:val="325"/>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491DE8" w14:textId="77777777" w:rsidR="001B6F4A" w:rsidRDefault="00F9376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0D1BF6" w14:textId="77777777" w:rsidR="001B6F4A" w:rsidRDefault="00F9376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1B6F4A" w14:paraId="484C0A2F" w14:textId="77777777">
        <w:trPr>
          <w:trHeight w:val="385"/>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2F8581" w14:textId="77777777" w:rsidR="001B6F4A" w:rsidRDefault="00F9376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7204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19488" w14:textId="77777777" w:rsidR="001B6F4A" w:rsidRDefault="00F9376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Organisation de colloques et évènements (foires, salons)</w:t>
            </w:r>
          </w:p>
        </w:tc>
      </w:tr>
    </w:tbl>
    <w:p w14:paraId="282F92AE" w14:textId="77777777" w:rsidR="001B6F4A" w:rsidRPr="00197136" w:rsidRDefault="00F9376C" w:rsidP="00F95B99">
      <w:pPr>
        <w:spacing w:line="240" w:lineRule="exact"/>
        <w:rPr>
          <w:rFonts w:ascii="Trebuchet MS" w:hAnsi="Trebuchet MS"/>
          <w:sz w:val="20"/>
          <w:szCs w:val="20"/>
        </w:rPr>
      </w:pPr>
      <w:r w:rsidRPr="00197136">
        <w:rPr>
          <w:rFonts w:ascii="Trebuchet MS" w:hAnsi="Trebuchet MS"/>
          <w:sz w:val="20"/>
          <w:szCs w:val="20"/>
        </w:rPr>
        <w:t xml:space="preserve"> </w:t>
      </w:r>
    </w:p>
    <w:p w14:paraId="441ADC60"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13" w:name="ArtL2_RC-2-A1.8"/>
      <w:bookmarkStart w:id="14" w:name="_Toc170283310"/>
      <w:bookmarkEnd w:id="13"/>
      <w:r>
        <w:rPr>
          <w:rFonts w:ascii="Trebuchet MS" w:eastAsia="Trebuchet MS" w:hAnsi="Trebuchet MS" w:cs="Trebuchet MS"/>
          <w:i w:val="0"/>
          <w:color w:val="000000"/>
          <w:sz w:val="24"/>
          <w:lang w:val="fr-FR"/>
        </w:rPr>
        <w:t>1.6 - Réalisation de prestations similaires</w:t>
      </w:r>
      <w:bookmarkEnd w:id="14"/>
    </w:p>
    <w:p w14:paraId="55852D6F" w14:textId="77777777" w:rsidR="001B6F4A" w:rsidRDefault="00F9376C" w:rsidP="00416B48">
      <w:pPr>
        <w:pStyle w:val="ParagrapheIndent2"/>
        <w:spacing w:line="232" w:lineRule="exact"/>
        <w:jc w:val="both"/>
        <w:rPr>
          <w:color w:val="000000"/>
          <w:lang w:val="fr-FR"/>
        </w:rPr>
      </w:pPr>
      <w:r>
        <w:rPr>
          <w:color w:val="000000"/>
          <w:lang w:val="fr-FR"/>
        </w:rPr>
        <w:t>Le pouvoir adjudicateur se réserve la possibilité de confier ultérieurement au titulaire du marché, en application de la procédure adaptée articles L. 2122-1 et R. 2122-7 du Code de la commande publique, un ou plusieurs nouveaux marchés ayant pour objet la réalisation de prestations similaires.</w:t>
      </w:r>
    </w:p>
    <w:p w14:paraId="712CDE01" w14:textId="77777777" w:rsidR="001B6F4A" w:rsidRDefault="001B6F4A" w:rsidP="00416B48">
      <w:pPr>
        <w:pStyle w:val="ParagrapheIndent2"/>
        <w:spacing w:line="232" w:lineRule="exact"/>
        <w:jc w:val="both"/>
        <w:rPr>
          <w:color w:val="000000"/>
          <w:lang w:val="fr-FR"/>
        </w:rPr>
      </w:pPr>
    </w:p>
    <w:p w14:paraId="614DAEAB" w14:textId="77777777" w:rsidR="001B6F4A" w:rsidRDefault="00F9376C" w:rsidP="00416B48">
      <w:pPr>
        <w:pStyle w:val="ParagrapheIndent2"/>
        <w:spacing w:line="232" w:lineRule="exact"/>
        <w:jc w:val="both"/>
        <w:rPr>
          <w:color w:val="000000"/>
          <w:lang w:val="fr-FR"/>
        </w:rPr>
      </w:pPr>
      <w:r>
        <w:rPr>
          <w:i/>
          <w:color w:val="000000"/>
          <w:u w:val="single"/>
          <w:lang w:val="fr-FR"/>
        </w:rPr>
        <w:t>Clauses de réexamen de contrat</w:t>
      </w:r>
    </w:p>
    <w:p w14:paraId="7C32BBF2" w14:textId="77777777" w:rsidR="001B6F4A" w:rsidRDefault="00F9376C" w:rsidP="00416B48">
      <w:pPr>
        <w:pStyle w:val="ParagrapheIndent2"/>
        <w:spacing w:line="232" w:lineRule="exact"/>
        <w:jc w:val="both"/>
        <w:rPr>
          <w:color w:val="000000"/>
          <w:lang w:val="fr-FR"/>
        </w:rPr>
      </w:pPr>
      <w:r>
        <w:rPr>
          <w:color w:val="000000"/>
          <w:lang w:val="fr-FR"/>
        </w:rPr>
        <w:t>Dans les conditions définies aux articles R. 2194-1 à R 2194-10 du code précité, des modifications du contrat pourront intervenir en cours d’exécution du marché.</w:t>
      </w:r>
    </w:p>
    <w:p w14:paraId="41612D59" w14:textId="77777777" w:rsidR="001B6F4A" w:rsidRPr="00F95B99" w:rsidRDefault="00F9376C" w:rsidP="00197136">
      <w:pPr>
        <w:pStyle w:val="ParagrapheIndent2"/>
        <w:spacing w:line="232" w:lineRule="exact"/>
        <w:jc w:val="both"/>
        <w:rPr>
          <w:lang w:val="fr-FR"/>
        </w:rPr>
      </w:pPr>
      <w:r w:rsidRPr="00F95B99">
        <w:rPr>
          <w:lang w:val="fr-FR"/>
        </w:rPr>
        <w:t> </w:t>
      </w:r>
    </w:p>
    <w:tbl>
      <w:tblPr>
        <w:tblW w:w="0" w:type="auto"/>
        <w:tblLayout w:type="fixed"/>
        <w:tblLook w:val="04A0" w:firstRow="1" w:lastRow="0" w:firstColumn="1" w:lastColumn="0" w:noHBand="0" w:noVBand="1"/>
      </w:tblPr>
      <w:tblGrid>
        <w:gridCol w:w="9620"/>
      </w:tblGrid>
      <w:tr w:rsidR="00F95B99" w:rsidRPr="00F95B99" w14:paraId="7C1CBB96" w14:textId="77777777" w:rsidTr="00F95B99">
        <w:tc>
          <w:tcPr>
            <w:tcW w:w="9620" w:type="dxa"/>
            <w:shd w:val="clear" w:color="auto" w:fill="auto"/>
            <w:tcMar>
              <w:top w:w="30" w:type="dxa"/>
              <w:left w:w="80" w:type="dxa"/>
              <w:bottom w:w="45" w:type="dxa"/>
              <w:right w:w="80" w:type="dxa"/>
            </w:tcMar>
          </w:tcPr>
          <w:p w14:paraId="481581AE" w14:textId="77777777" w:rsidR="001B6F4A" w:rsidRPr="00F95B99" w:rsidRDefault="00F95B99">
            <w:pPr>
              <w:pStyle w:val="Titre1"/>
              <w:rPr>
                <w:rFonts w:ascii="Trebuchet MS" w:eastAsia="Trebuchet MS" w:hAnsi="Trebuchet MS" w:cs="Trebuchet MS"/>
                <w:sz w:val="28"/>
                <w:lang w:val="fr-FR"/>
              </w:rPr>
            </w:pPr>
            <w:bookmarkStart w:id="15" w:name="ArtL1_RC-2-A2"/>
            <w:bookmarkStart w:id="16" w:name="_Toc170283311"/>
            <w:bookmarkEnd w:id="15"/>
            <w:r w:rsidRPr="00F95B99">
              <w:rPr>
                <w:rFonts w:ascii="Trebuchet MS" w:eastAsia="Trebuchet MS" w:hAnsi="Trebuchet MS" w:cs="Trebuchet MS"/>
                <w:sz w:val="28"/>
                <w:lang w:val="fr-FR"/>
              </w:rPr>
              <w:t>2</w:t>
            </w:r>
            <w:r w:rsidR="00F9376C" w:rsidRPr="00F95B99">
              <w:rPr>
                <w:rFonts w:ascii="Trebuchet MS" w:eastAsia="Trebuchet MS" w:hAnsi="Trebuchet MS" w:cs="Trebuchet MS"/>
                <w:sz w:val="28"/>
                <w:lang w:val="fr-FR"/>
              </w:rPr>
              <w:t xml:space="preserve"> - Conditions de la consultation</w:t>
            </w:r>
            <w:bookmarkEnd w:id="16"/>
          </w:p>
        </w:tc>
      </w:tr>
    </w:tbl>
    <w:p w14:paraId="75555F5A" w14:textId="77777777" w:rsidR="001B6F4A" w:rsidRDefault="00F9376C">
      <w:pPr>
        <w:spacing w:line="60" w:lineRule="exact"/>
        <w:rPr>
          <w:sz w:val="6"/>
        </w:rPr>
      </w:pPr>
      <w:r>
        <w:t xml:space="preserve"> </w:t>
      </w:r>
    </w:p>
    <w:p w14:paraId="6737F541"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17" w:name="ArtL2_RC-2-A2.2"/>
      <w:bookmarkStart w:id="18" w:name="_Toc170283312"/>
      <w:bookmarkEnd w:id="17"/>
      <w:r>
        <w:rPr>
          <w:rFonts w:ascii="Trebuchet MS" w:eastAsia="Trebuchet MS" w:hAnsi="Trebuchet MS" w:cs="Trebuchet MS"/>
          <w:i w:val="0"/>
          <w:color w:val="000000"/>
          <w:sz w:val="24"/>
          <w:lang w:val="fr-FR"/>
        </w:rPr>
        <w:t>2.1 - Délai de validité des offres</w:t>
      </w:r>
      <w:bookmarkEnd w:id="18"/>
    </w:p>
    <w:p w14:paraId="68C8BEAA" w14:textId="14BFC8A5" w:rsidR="001B6F4A" w:rsidRDefault="00F9376C">
      <w:pPr>
        <w:pStyle w:val="ParagrapheIndent2"/>
        <w:spacing w:after="240"/>
        <w:jc w:val="both"/>
        <w:rPr>
          <w:color w:val="000000"/>
          <w:lang w:val="fr-FR"/>
        </w:rPr>
      </w:pPr>
      <w:r>
        <w:rPr>
          <w:color w:val="000000"/>
          <w:lang w:val="fr-FR"/>
        </w:rPr>
        <w:t xml:space="preserve">Le délai de validité des offres est fixé à </w:t>
      </w:r>
      <w:r w:rsidR="00C2067B">
        <w:rPr>
          <w:color w:val="000000"/>
          <w:lang w:val="fr-FR"/>
        </w:rPr>
        <w:t>150 jours</w:t>
      </w:r>
      <w:r>
        <w:rPr>
          <w:color w:val="000000"/>
          <w:lang w:val="fr-FR"/>
        </w:rPr>
        <w:t xml:space="preserve"> à compter de la date limite de réception des offres.</w:t>
      </w:r>
    </w:p>
    <w:p w14:paraId="1C8116FE" w14:textId="77777777" w:rsidR="00416B48" w:rsidRPr="00416B48" w:rsidRDefault="00416B48" w:rsidP="00416B48">
      <w:pPr>
        <w:rPr>
          <w:lang w:val="fr-FR"/>
        </w:rPr>
      </w:pPr>
    </w:p>
    <w:p w14:paraId="784769DA"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19" w:name="ArtL2_RC-2-A2.3"/>
      <w:bookmarkStart w:id="20" w:name="_Toc170283313"/>
      <w:bookmarkEnd w:id="19"/>
      <w:r>
        <w:rPr>
          <w:rFonts w:ascii="Trebuchet MS" w:eastAsia="Trebuchet MS" w:hAnsi="Trebuchet MS" w:cs="Trebuchet MS"/>
          <w:i w:val="0"/>
          <w:color w:val="000000"/>
          <w:sz w:val="24"/>
          <w:lang w:val="fr-FR"/>
        </w:rPr>
        <w:lastRenderedPageBreak/>
        <w:t>2.2 - Forme juridique du groupement</w:t>
      </w:r>
      <w:bookmarkEnd w:id="20"/>
    </w:p>
    <w:p w14:paraId="66B4D830" w14:textId="77777777" w:rsidR="001B6F4A" w:rsidRDefault="00F9376C" w:rsidP="00416B48">
      <w:pPr>
        <w:pStyle w:val="ParagrapheIndent2"/>
        <w:spacing w:after="120" w:line="232" w:lineRule="exact"/>
        <w:jc w:val="both"/>
        <w:rPr>
          <w:color w:val="000000"/>
          <w:lang w:val="fr-FR"/>
        </w:rPr>
      </w:pPr>
      <w:r>
        <w:rPr>
          <w:color w:val="000000"/>
          <w:lang w:val="fr-FR"/>
        </w:rPr>
        <w:t>Le pouvoir adjudicateur ne souhaite imposer aucune forme de groupement à l'attributaire de l'accord-cadre.</w:t>
      </w:r>
    </w:p>
    <w:p w14:paraId="42D69D5A" w14:textId="77777777" w:rsidR="00F95B99" w:rsidRPr="00F95B99" w:rsidRDefault="00F9376C" w:rsidP="00416B48">
      <w:pPr>
        <w:pStyle w:val="ParagrapheIndent2"/>
        <w:spacing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r>
        <w:rPr>
          <w:color w:val="000000"/>
          <w:lang w:val="fr-FR"/>
        </w:rPr>
        <w:cr/>
      </w:r>
    </w:p>
    <w:p w14:paraId="3E5F5F76"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21" w:name="ArtL2_RC-2-A2.5"/>
      <w:bookmarkStart w:id="22" w:name="_Toc170283314"/>
      <w:bookmarkEnd w:id="21"/>
      <w:r>
        <w:rPr>
          <w:rFonts w:ascii="Trebuchet MS" w:eastAsia="Trebuchet MS" w:hAnsi="Trebuchet MS" w:cs="Trebuchet MS"/>
          <w:i w:val="0"/>
          <w:color w:val="000000"/>
          <w:sz w:val="24"/>
          <w:lang w:val="fr-FR"/>
        </w:rPr>
        <w:t>2.3 - Variantes</w:t>
      </w:r>
      <w:bookmarkEnd w:id="22"/>
    </w:p>
    <w:p w14:paraId="6BDDFC91" w14:textId="77777777" w:rsidR="001B6F4A" w:rsidRDefault="00F9376C">
      <w:pPr>
        <w:pStyle w:val="ParagrapheIndent2"/>
        <w:spacing w:after="240"/>
        <w:jc w:val="both"/>
        <w:rPr>
          <w:color w:val="000000"/>
          <w:lang w:val="fr-FR"/>
        </w:rPr>
      </w:pPr>
      <w:r>
        <w:rPr>
          <w:color w:val="000000"/>
          <w:lang w:val="fr-FR"/>
        </w:rPr>
        <w:t>Aucune variante n'est autorisée.</w:t>
      </w:r>
    </w:p>
    <w:p w14:paraId="3E2F4A8D" w14:textId="77777777" w:rsidR="001B6F4A" w:rsidRPr="00416B48" w:rsidRDefault="00F9376C">
      <w:pPr>
        <w:pStyle w:val="Titre2"/>
        <w:spacing w:after="100"/>
        <w:ind w:left="280"/>
        <w:rPr>
          <w:rFonts w:ascii="Trebuchet MS" w:eastAsia="Trebuchet MS" w:hAnsi="Trebuchet MS" w:cs="Trebuchet MS"/>
          <w:i w:val="0"/>
          <w:color w:val="000000"/>
          <w:sz w:val="24"/>
          <w:lang w:val="fr-FR"/>
        </w:rPr>
      </w:pPr>
      <w:bookmarkStart w:id="23" w:name="ArtL2_RC-2-A2.9"/>
      <w:bookmarkStart w:id="24" w:name="_Toc170283315"/>
      <w:bookmarkEnd w:id="23"/>
      <w:r w:rsidRPr="00416B48">
        <w:rPr>
          <w:rFonts w:ascii="Trebuchet MS" w:eastAsia="Trebuchet MS" w:hAnsi="Trebuchet MS" w:cs="Trebuchet MS"/>
          <w:i w:val="0"/>
          <w:color w:val="000000"/>
          <w:sz w:val="24"/>
          <w:lang w:val="fr-FR"/>
        </w:rPr>
        <w:t>2.4 - Développement durable</w:t>
      </w:r>
      <w:bookmarkEnd w:id="24"/>
    </w:p>
    <w:p w14:paraId="374BD113" w14:textId="77777777" w:rsidR="001B6F4A" w:rsidRPr="00416B48" w:rsidRDefault="00F9376C">
      <w:pPr>
        <w:pStyle w:val="ParagrapheIndent2"/>
        <w:spacing w:line="232" w:lineRule="exact"/>
        <w:jc w:val="both"/>
        <w:rPr>
          <w:color w:val="000000"/>
          <w:lang w:val="fr-FR"/>
        </w:rPr>
      </w:pPr>
      <w:r w:rsidRPr="00416B48">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72A0952C" w14:textId="77777777" w:rsidR="001B6F4A" w:rsidRPr="00416B48" w:rsidRDefault="001B6F4A">
      <w:pPr>
        <w:pStyle w:val="ParagrapheIndent2"/>
        <w:spacing w:line="232" w:lineRule="exact"/>
        <w:jc w:val="both"/>
        <w:rPr>
          <w:color w:val="000000"/>
          <w:lang w:val="fr-FR"/>
        </w:rPr>
      </w:pPr>
    </w:p>
    <w:p w14:paraId="1587BFEF" w14:textId="77777777" w:rsidR="001B6F4A" w:rsidRDefault="00F9376C">
      <w:pPr>
        <w:pStyle w:val="ParagrapheIndent2"/>
        <w:spacing w:after="240" w:line="232" w:lineRule="exact"/>
        <w:jc w:val="both"/>
        <w:rPr>
          <w:color w:val="000000"/>
          <w:lang w:val="fr-FR"/>
        </w:rPr>
      </w:pPr>
      <w:r w:rsidRPr="00416B48">
        <w:rPr>
          <w:color w:val="000000"/>
          <w:lang w:val="fr-FR"/>
        </w:rPr>
        <w:t>Chaque titulaire concerné devra mettre en œuvre tous les moyens dont il dispose pour respecter ces</w:t>
      </w:r>
      <w:r>
        <w:rPr>
          <w:color w:val="000000"/>
          <w:lang w:val="fr-FR"/>
        </w:rPr>
        <w:t xml:space="preserve"> objectifs de développement durable dans le cadre de l'exécution des prestations.</w:t>
      </w:r>
    </w:p>
    <w:tbl>
      <w:tblPr>
        <w:tblW w:w="0" w:type="auto"/>
        <w:tblLayout w:type="fixed"/>
        <w:tblLook w:val="04A0" w:firstRow="1" w:lastRow="0" w:firstColumn="1" w:lastColumn="0" w:noHBand="0" w:noVBand="1"/>
      </w:tblPr>
      <w:tblGrid>
        <w:gridCol w:w="9620"/>
      </w:tblGrid>
      <w:tr w:rsidR="001B6F4A" w14:paraId="50B17D97" w14:textId="77777777" w:rsidTr="00F95B99">
        <w:tc>
          <w:tcPr>
            <w:tcW w:w="9620" w:type="dxa"/>
            <w:shd w:val="clear" w:color="auto" w:fill="auto"/>
            <w:tcMar>
              <w:top w:w="30" w:type="dxa"/>
              <w:left w:w="80" w:type="dxa"/>
              <w:bottom w:w="45" w:type="dxa"/>
              <w:right w:w="80" w:type="dxa"/>
            </w:tcMar>
          </w:tcPr>
          <w:p w14:paraId="13DAEC8C" w14:textId="77777777" w:rsidR="001B6F4A" w:rsidRPr="00F95B99" w:rsidRDefault="00F9376C">
            <w:pPr>
              <w:pStyle w:val="Titre1"/>
              <w:rPr>
                <w:rFonts w:ascii="Trebuchet MS" w:eastAsia="Trebuchet MS" w:hAnsi="Trebuchet MS" w:cs="Trebuchet MS"/>
                <w:sz w:val="28"/>
                <w:lang w:val="fr-FR"/>
              </w:rPr>
            </w:pPr>
            <w:bookmarkStart w:id="25" w:name="ArtL1_RC-2-A4"/>
            <w:bookmarkStart w:id="26" w:name="_Toc170283316"/>
            <w:bookmarkEnd w:id="25"/>
            <w:r w:rsidRPr="00F95B99">
              <w:rPr>
                <w:rFonts w:ascii="Trebuchet MS" w:eastAsia="Trebuchet MS" w:hAnsi="Trebuchet MS" w:cs="Trebuchet MS"/>
                <w:sz w:val="28"/>
                <w:lang w:val="fr-FR"/>
              </w:rPr>
              <w:t>3 - Conditions relatives au contrat</w:t>
            </w:r>
            <w:bookmarkEnd w:id="26"/>
          </w:p>
        </w:tc>
      </w:tr>
    </w:tbl>
    <w:p w14:paraId="442BF5AD" w14:textId="77777777" w:rsidR="001B6F4A" w:rsidRDefault="00F9376C">
      <w:pPr>
        <w:spacing w:line="60" w:lineRule="exact"/>
        <w:rPr>
          <w:sz w:val="6"/>
        </w:rPr>
      </w:pPr>
      <w:r>
        <w:t xml:space="preserve"> </w:t>
      </w:r>
    </w:p>
    <w:p w14:paraId="657CD64C"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27" w:name="ArtL2_RC-2-A4.1"/>
      <w:bookmarkStart w:id="28" w:name="_Toc170283317"/>
      <w:bookmarkEnd w:id="27"/>
      <w:r>
        <w:rPr>
          <w:rFonts w:ascii="Trebuchet MS" w:eastAsia="Trebuchet MS" w:hAnsi="Trebuchet MS" w:cs="Trebuchet MS"/>
          <w:i w:val="0"/>
          <w:color w:val="000000"/>
          <w:sz w:val="24"/>
          <w:lang w:val="fr-FR"/>
        </w:rPr>
        <w:t>3.1 - Durée du contrat ou délai d'exécution</w:t>
      </w:r>
      <w:bookmarkEnd w:id="28"/>
    </w:p>
    <w:p w14:paraId="01360365" w14:textId="77777777" w:rsidR="00F95B99" w:rsidRDefault="00F95B99" w:rsidP="00F95B99">
      <w:pPr>
        <w:pStyle w:val="ParagrapheIndent2"/>
        <w:spacing w:after="240"/>
        <w:jc w:val="both"/>
        <w:rPr>
          <w:color w:val="000000"/>
          <w:lang w:val="fr-FR"/>
        </w:rPr>
      </w:pPr>
      <w:r>
        <w:rPr>
          <w:color w:val="000000"/>
          <w:lang w:val="fr-FR"/>
        </w:rPr>
        <w:t>L'accord-cadre est conclu pour une durée de 4 mois.</w:t>
      </w:r>
    </w:p>
    <w:p w14:paraId="102CEEBE" w14:textId="77777777" w:rsidR="00F95B99" w:rsidRDefault="00F95B99" w:rsidP="00F95B99">
      <w:pPr>
        <w:pStyle w:val="ParagrapheIndent2"/>
        <w:spacing w:after="240"/>
        <w:jc w:val="both"/>
        <w:rPr>
          <w:color w:val="000000"/>
          <w:lang w:val="fr-FR"/>
        </w:rPr>
      </w:pPr>
      <w:r w:rsidRPr="00F67360">
        <w:rPr>
          <w:color w:val="000000"/>
          <w:lang w:val="fr-FR"/>
        </w:rPr>
        <w:t xml:space="preserve">L'exécution des prestations débute à compter de la date de notification du contrat afin que le prestataire démarre la coordination avec le Service communication du Département Numérique, Marketing et Communication de la CPCAM des Bouches-du-Rhône le plus en amont possible de la date du vendredi </w:t>
      </w:r>
      <w:r w:rsidR="00B50F77">
        <w:rPr>
          <w:color w:val="000000"/>
          <w:lang w:val="fr-FR"/>
        </w:rPr>
        <w:t>12</w:t>
      </w:r>
      <w:r w:rsidRPr="00F67360">
        <w:rPr>
          <w:color w:val="000000"/>
          <w:lang w:val="fr-FR"/>
        </w:rPr>
        <w:t xml:space="preserve"> décembre 202</w:t>
      </w:r>
      <w:r w:rsidR="00B50F77">
        <w:rPr>
          <w:color w:val="000000"/>
          <w:lang w:val="fr-FR"/>
        </w:rPr>
        <w:t>5</w:t>
      </w:r>
      <w:r w:rsidRPr="00F67360">
        <w:rPr>
          <w:color w:val="000000"/>
          <w:lang w:val="fr-FR"/>
        </w:rPr>
        <w:t>.</w:t>
      </w:r>
    </w:p>
    <w:p w14:paraId="26CFB995" w14:textId="77777777" w:rsidR="00F95B99" w:rsidRPr="00F95B99" w:rsidRDefault="00F95B99" w:rsidP="00F95B99">
      <w:pPr>
        <w:pStyle w:val="ParagrapheIndent2"/>
        <w:spacing w:after="240"/>
        <w:jc w:val="both"/>
        <w:rPr>
          <w:color w:val="000000"/>
          <w:lang w:val="fr-FR"/>
        </w:rPr>
      </w:pPr>
      <w:r w:rsidRPr="00F95B99">
        <w:rPr>
          <w:color w:val="000000"/>
          <w:lang w:val="fr-FR"/>
        </w:rPr>
        <w:t>Les délais d’exécution détaillés figurent dans le CCAP et le CCTP.</w:t>
      </w:r>
    </w:p>
    <w:p w14:paraId="0A0F3DD8" w14:textId="77777777" w:rsidR="001B6F4A" w:rsidRDefault="00F9376C">
      <w:pPr>
        <w:pStyle w:val="Titre2"/>
        <w:spacing w:after="100"/>
        <w:ind w:left="280"/>
        <w:rPr>
          <w:rFonts w:ascii="Trebuchet MS" w:eastAsia="Trebuchet MS" w:hAnsi="Trebuchet MS" w:cs="Trebuchet MS"/>
          <w:i w:val="0"/>
          <w:color w:val="000000"/>
          <w:sz w:val="24"/>
          <w:lang w:val="fr-FR"/>
        </w:rPr>
      </w:pPr>
      <w:bookmarkStart w:id="29" w:name="ArtL2_RC-2-A4.2"/>
      <w:bookmarkStart w:id="30" w:name="_Toc170283318"/>
      <w:bookmarkEnd w:id="29"/>
      <w:r>
        <w:rPr>
          <w:rFonts w:ascii="Trebuchet MS" w:eastAsia="Trebuchet MS" w:hAnsi="Trebuchet MS" w:cs="Trebuchet MS"/>
          <w:i w:val="0"/>
          <w:color w:val="000000"/>
          <w:sz w:val="24"/>
          <w:lang w:val="fr-FR"/>
        </w:rPr>
        <w:t>3.2 - Modalités essentielles de financement et de paiement</w:t>
      </w:r>
      <w:bookmarkEnd w:id="30"/>
    </w:p>
    <w:p w14:paraId="05C445DA" w14:textId="77777777" w:rsidR="001B6F4A" w:rsidRDefault="00F9376C">
      <w:pPr>
        <w:pStyle w:val="ParagrapheIndent2"/>
        <w:spacing w:after="240" w:line="232" w:lineRule="exact"/>
        <w:jc w:val="both"/>
        <w:rPr>
          <w:color w:val="000000"/>
          <w:lang w:val="fr-FR"/>
        </w:rPr>
      </w:pPr>
      <w:r>
        <w:rPr>
          <w:color w:val="000000"/>
          <w:lang w:val="fr-FR"/>
        </w:rPr>
        <w:t>Les prestations seront financées selon les modalités suivantes : Les prestations sont financées sur le budget propre de la CPCAM des Bouches-du-Rhône.</w:t>
      </w:r>
    </w:p>
    <w:p w14:paraId="55B864C5" w14:textId="77777777" w:rsidR="001B6F4A" w:rsidRDefault="00F9376C">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1DFEADFA" w14:textId="122D7DA6" w:rsidR="001B6F4A" w:rsidRDefault="00F9376C">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763A047F" w14:textId="290769DD" w:rsidR="00416B48" w:rsidRDefault="00416B48" w:rsidP="00416B48">
      <w:pPr>
        <w:rPr>
          <w:lang w:val="fr-FR"/>
        </w:rPr>
      </w:pPr>
    </w:p>
    <w:p w14:paraId="1C75078C" w14:textId="5EB6B789" w:rsidR="00416B48" w:rsidRDefault="00416B48" w:rsidP="00416B48">
      <w:pPr>
        <w:rPr>
          <w:lang w:val="fr-FR"/>
        </w:rPr>
      </w:pPr>
    </w:p>
    <w:p w14:paraId="22ABDFE8" w14:textId="1C262D27" w:rsidR="00416B48" w:rsidRDefault="00416B48" w:rsidP="00416B48">
      <w:pPr>
        <w:rPr>
          <w:lang w:val="fr-FR"/>
        </w:rPr>
      </w:pPr>
    </w:p>
    <w:p w14:paraId="7F9EE7DD" w14:textId="48140234" w:rsidR="00416B48" w:rsidRDefault="00416B48" w:rsidP="00416B48">
      <w:pPr>
        <w:rPr>
          <w:lang w:val="fr-FR"/>
        </w:rPr>
      </w:pPr>
    </w:p>
    <w:p w14:paraId="42A5507E" w14:textId="40A7F5EC" w:rsidR="00416B48" w:rsidRDefault="00416B48" w:rsidP="00416B48">
      <w:pPr>
        <w:rPr>
          <w:lang w:val="fr-FR"/>
        </w:rPr>
      </w:pPr>
    </w:p>
    <w:p w14:paraId="06923D13" w14:textId="2458E076" w:rsidR="00416B48" w:rsidRDefault="00416B48" w:rsidP="00416B48">
      <w:pPr>
        <w:rPr>
          <w:lang w:val="fr-FR"/>
        </w:rPr>
      </w:pPr>
    </w:p>
    <w:p w14:paraId="00A7CAAA" w14:textId="368BEA03" w:rsidR="00416B48" w:rsidRDefault="00416B48" w:rsidP="00416B48">
      <w:pPr>
        <w:rPr>
          <w:lang w:val="fr-FR"/>
        </w:rPr>
      </w:pPr>
    </w:p>
    <w:p w14:paraId="309D3CCC" w14:textId="77777777" w:rsidR="00416B48" w:rsidRPr="00416B48" w:rsidRDefault="00416B48" w:rsidP="00416B48">
      <w:pPr>
        <w:rPr>
          <w:lang w:val="fr-FR"/>
        </w:rPr>
      </w:pPr>
    </w:p>
    <w:tbl>
      <w:tblPr>
        <w:tblW w:w="0" w:type="auto"/>
        <w:tblLayout w:type="fixed"/>
        <w:tblLook w:val="04A0" w:firstRow="1" w:lastRow="0" w:firstColumn="1" w:lastColumn="0" w:noHBand="0" w:noVBand="1"/>
      </w:tblPr>
      <w:tblGrid>
        <w:gridCol w:w="9620"/>
      </w:tblGrid>
      <w:tr w:rsidR="001B6F4A" w14:paraId="14EBA465" w14:textId="77777777" w:rsidTr="00F95B99">
        <w:tc>
          <w:tcPr>
            <w:tcW w:w="9620" w:type="dxa"/>
            <w:shd w:val="clear" w:color="auto" w:fill="auto"/>
            <w:tcMar>
              <w:top w:w="30" w:type="dxa"/>
              <w:left w:w="80" w:type="dxa"/>
              <w:bottom w:w="45" w:type="dxa"/>
              <w:right w:w="80" w:type="dxa"/>
            </w:tcMar>
          </w:tcPr>
          <w:p w14:paraId="4E6507DE" w14:textId="77777777" w:rsidR="001B6F4A" w:rsidRPr="00F95B99" w:rsidRDefault="00F9376C">
            <w:pPr>
              <w:pStyle w:val="Titre1"/>
              <w:rPr>
                <w:rFonts w:ascii="Trebuchet MS" w:eastAsia="Trebuchet MS" w:hAnsi="Trebuchet MS" w:cs="Trebuchet MS"/>
                <w:sz w:val="28"/>
                <w:lang w:val="fr-FR"/>
              </w:rPr>
            </w:pPr>
            <w:bookmarkStart w:id="31" w:name="ArtL1_RC-2-A5"/>
            <w:bookmarkStart w:id="32" w:name="_Toc170283319"/>
            <w:bookmarkEnd w:id="31"/>
            <w:r w:rsidRPr="00F95B99">
              <w:rPr>
                <w:rFonts w:ascii="Trebuchet MS" w:eastAsia="Trebuchet MS" w:hAnsi="Trebuchet MS" w:cs="Trebuchet MS"/>
                <w:sz w:val="28"/>
                <w:lang w:val="fr-FR"/>
              </w:rPr>
              <w:lastRenderedPageBreak/>
              <w:t>4 - Contenu du dossier de consultation</w:t>
            </w:r>
            <w:bookmarkEnd w:id="32"/>
          </w:p>
        </w:tc>
      </w:tr>
    </w:tbl>
    <w:p w14:paraId="2F0E7AE1" w14:textId="77777777" w:rsidR="001B6F4A" w:rsidRDefault="00F9376C">
      <w:pPr>
        <w:spacing w:line="60" w:lineRule="exact"/>
        <w:rPr>
          <w:sz w:val="6"/>
        </w:rPr>
      </w:pPr>
      <w:r>
        <w:t xml:space="preserve"> </w:t>
      </w:r>
    </w:p>
    <w:p w14:paraId="598CC874" w14:textId="77777777" w:rsidR="00F95B99" w:rsidRPr="005F2A67" w:rsidRDefault="00F95B99" w:rsidP="00F95B99">
      <w:pPr>
        <w:pStyle w:val="ParagrapheIndent1"/>
        <w:spacing w:line="232" w:lineRule="exact"/>
        <w:jc w:val="both"/>
        <w:rPr>
          <w:color w:val="000000"/>
          <w:lang w:val="fr-FR"/>
        </w:rPr>
      </w:pPr>
      <w:r w:rsidRPr="005F2A67">
        <w:rPr>
          <w:b/>
          <w:color w:val="000000"/>
          <w:lang w:val="fr-FR"/>
        </w:rPr>
        <w:t>   4.1 Contenu du dossier de consultation</w:t>
      </w:r>
    </w:p>
    <w:p w14:paraId="08F2E542" w14:textId="77777777" w:rsidR="00F95B99" w:rsidRPr="005F2A67" w:rsidRDefault="00F95B99" w:rsidP="00F95B99">
      <w:pPr>
        <w:pStyle w:val="ParagrapheIndent1"/>
        <w:spacing w:line="232" w:lineRule="exact"/>
        <w:jc w:val="both"/>
        <w:rPr>
          <w:color w:val="000000"/>
          <w:lang w:val="fr-FR"/>
        </w:rPr>
      </w:pPr>
      <w:r w:rsidRPr="005F2A67">
        <w:rPr>
          <w:color w:val="000000"/>
          <w:lang w:val="fr-FR"/>
        </w:rPr>
        <w:t> </w:t>
      </w:r>
    </w:p>
    <w:p w14:paraId="6951C3A8" w14:textId="12349C64" w:rsidR="00F95B99" w:rsidRDefault="00F95B99" w:rsidP="00416B48">
      <w:pPr>
        <w:pStyle w:val="ParagrapheIndent1"/>
        <w:spacing w:line="232" w:lineRule="exact"/>
        <w:jc w:val="both"/>
        <w:rPr>
          <w:color w:val="000000"/>
          <w:lang w:val="fr-FR"/>
        </w:rPr>
      </w:pPr>
      <w:r w:rsidRPr="005F2A67">
        <w:rPr>
          <w:color w:val="000000"/>
          <w:lang w:val="fr-FR"/>
        </w:rPr>
        <w:t>Le dossier de consultation des entreprises (DCE) contient les pièces suivantes :</w:t>
      </w:r>
    </w:p>
    <w:p w14:paraId="07606B8B" w14:textId="77777777" w:rsidR="004D4F7C" w:rsidRPr="004D4F7C" w:rsidRDefault="004D4F7C" w:rsidP="004D4F7C">
      <w:pPr>
        <w:rPr>
          <w:lang w:val="fr-FR"/>
        </w:rPr>
      </w:pPr>
    </w:p>
    <w:p w14:paraId="00CBE418" w14:textId="77777777" w:rsidR="00F95B99" w:rsidRPr="002743EA" w:rsidRDefault="00F95B99" w:rsidP="00416B48">
      <w:pPr>
        <w:pStyle w:val="ParagrapheIndent1"/>
        <w:spacing w:line="232" w:lineRule="exact"/>
        <w:jc w:val="both"/>
        <w:rPr>
          <w:color w:val="000000"/>
          <w:u w:val="single"/>
          <w:lang w:val="fr-FR"/>
        </w:rPr>
      </w:pPr>
      <w:r w:rsidRPr="002743EA">
        <w:rPr>
          <w:color w:val="000000"/>
          <w:u w:val="single"/>
          <w:lang w:val="fr-FR"/>
        </w:rPr>
        <w:t>- Le Règlement de la Consultation et ses annexes :</w:t>
      </w:r>
    </w:p>
    <w:p w14:paraId="28FA1AF4" w14:textId="77777777"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  Annexe 1 : DC1</w:t>
      </w:r>
    </w:p>
    <w:p w14:paraId="1DE8B8E4" w14:textId="77777777"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  Annexe 2 : DC2</w:t>
      </w:r>
    </w:p>
    <w:p w14:paraId="08483A89" w14:textId="77777777" w:rsidR="00F95B99" w:rsidRPr="005F2A67" w:rsidRDefault="00F95B99" w:rsidP="00416B48">
      <w:pPr>
        <w:pStyle w:val="ParagrapheIndent1"/>
        <w:spacing w:line="232" w:lineRule="exact"/>
        <w:jc w:val="both"/>
        <w:rPr>
          <w:color w:val="000000"/>
          <w:lang w:val="fr-FR"/>
        </w:rPr>
      </w:pPr>
      <w:r w:rsidRPr="005F2A67">
        <w:rPr>
          <w:i/>
          <w:color w:val="000000"/>
          <w:lang w:val="fr-FR"/>
        </w:rPr>
        <w:t>"Soit le candidat rempli le DC1 et DC2 (ou équivalence) en joignant les pièces justificatives demandées ci-après (article 6 du présent document), soit il remplit le E-DUME en ligne sur le profil acheteur".</w:t>
      </w:r>
    </w:p>
    <w:p w14:paraId="55FA4FE7" w14:textId="77777777" w:rsidR="00F95B99" w:rsidRPr="005F2A67" w:rsidRDefault="00F95B99" w:rsidP="00416B48">
      <w:pPr>
        <w:pStyle w:val="ParagrapheIndent1"/>
        <w:spacing w:line="232" w:lineRule="exact"/>
        <w:jc w:val="both"/>
        <w:rPr>
          <w:color w:val="000000"/>
          <w:lang w:val="fr-FR"/>
        </w:rPr>
      </w:pPr>
    </w:p>
    <w:p w14:paraId="4A27656B" w14:textId="1F13AA50"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w:t>
      </w:r>
      <w:r w:rsidRPr="002743EA">
        <w:rPr>
          <w:color w:val="000000"/>
          <w:u w:val="single"/>
          <w:lang w:val="fr-FR"/>
        </w:rPr>
        <w:t>Les annexes à l'Acte d'Engagement (Imprimé ATTRI 1) :</w:t>
      </w:r>
    </w:p>
    <w:p w14:paraId="6A4C60C8" w14:textId="77777777"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  Annexe 1 :</w:t>
      </w:r>
      <w:r>
        <w:rPr>
          <w:color w:val="000000"/>
          <w:lang w:val="fr-FR"/>
        </w:rPr>
        <w:t xml:space="preserve"> </w:t>
      </w:r>
      <w:r w:rsidRPr="005F2A67">
        <w:rPr>
          <w:color w:val="000000"/>
          <w:lang w:val="fr-FR"/>
        </w:rPr>
        <w:t>déclaration de sous-traitant</w:t>
      </w:r>
    </w:p>
    <w:p w14:paraId="0F29DB69" w14:textId="77777777"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  Annexe 2 : répartition de co-traitants</w:t>
      </w:r>
    </w:p>
    <w:p w14:paraId="53D2FD32" w14:textId="77777777"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  Annexe 3 : le Bordereau des prix </w:t>
      </w:r>
    </w:p>
    <w:p w14:paraId="60484DE4" w14:textId="77777777" w:rsidR="00F95B99" w:rsidRPr="005F2A67" w:rsidRDefault="00F95B99" w:rsidP="00416B48">
      <w:pPr>
        <w:pStyle w:val="ParagrapheIndent1"/>
        <w:spacing w:line="232" w:lineRule="exact"/>
        <w:jc w:val="both"/>
        <w:rPr>
          <w:color w:val="000000"/>
          <w:lang w:val="fr-FR"/>
        </w:rPr>
      </w:pPr>
    </w:p>
    <w:p w14:paraId="50E0FECA" w14:textId="77777777" w:rsidR="00F95B99" w:rsidRPr="005F2A67" w:rsidRDefault="00F95B99" w:rsidP="00416B48">
      <w:pPr>
        <w:pStyle w:val="ParagrapheIndent1"/>
        <w:spacing w:line="232" w:lineRule="exact"/>
        <w:jc w:val="both"/>
        <w:rPr>
          <w:color w:val="000000"/>
          <w:lang w:val="fr-FR"/>
        </w:rPr>
      </w:pPr>
      <w:r w:rsidRPr="005F2A67">
        <w:rPr>
          <w:color w:val="000000"/>
          <w:lang w:val="fr-FR"/>
        </w:rPr>
        <w:t xml:space="preserve">- </w:t>
      </w:r>
      <w:r w:rsidRPr="002743EA">
        <w:rPr>
          <w:color w:val="000000"/>
          <w:u w:val="single"/>
          <w:lang w:val="fr-FR"/>
        </w:rPr>
        <w:t xml:space="preserve"> Le cahier des clauses administratives particulières (CCAP) et ses</w:t>
      </w:r>
      <w:r w:rsidRPr="005F2A67">
        <w:rPr>
          <w:color w:val="000000"/>
          <w:lang w:val="fr-FR"/>
        </w:rPr>
        <w:t xml:space="preserve"> annexes : </w:t>
      </w:r>
    </w:p>
    <w:p w14:paraId="01782B80" w14:textId="77777777" w:rsidR="00F95B99" w:rsidRPr="005F2A67" w:rsidRDefault="00F95B99" w:rsidP="00416B48">
      <w:pPr>
        <w:pStyle w:val="ParagrapheIndent1"/>
        <w:numPr>
          <w:ilvl w:val="0"/>
          <w:numId w:val="1"/>
        </w:numPr>
        <w:spacing w:line="232" w:lineRule="exact"/>
        <w:jc w:val="both"/>
        <w:rPr>
          <w:color w:val="000000"/>
          <w:lang w:val="fr-FR"/>
        </w:rPr>
      </w:pPr>
      <w:r w:rsidRPr="005F2A67">
        <w:rPr>
          <w:color w:val="000000"/>
          <w:lang w:val="fr-FR"/>
        </w:rPr>
        <w:t>Annexe 1 au CCAP « Le livret de sécurité »</w:t>
      </w:r>
    </w:p>
    <w:p w14:paraId="7A297AFA" w14:textId="77777777" w:rsidR="00F95B99" w:rsidRDefault="00F95B99" w:rsidP="00416B48">
      <w:pPr>
        <w:pStyle w:val="ParagrapheIndent1"/>
        <w:numPr>
          <w:ilvl w:val="0"/>
          <w:numId w:val="1"/>
        </w:numPr>
        <w:spacing w:line="232" w:lineRule="exact"/>
        <w:jc w:val="both"/>
        <w:rPr>
          <w:color w:val="000000"/>
          <w:lang w:val="fr-FR"/>
        </w:rPr>
      </w:pPr>
      <w:r w:rsidRPr="005F2A67">
        <w:rPr>
          <w:color w:val="000000"/>
          <w:lang w:val="fr-FR"/>
        </w:rPr>
        <w:t>Annexe 2 au CCAP « Charte d'utilisation des ressources informatiques »</w:t>
      </w:r>
    </w:p>
    <w:p w14:paraId="245FD2D7" w14:textId="77777777" w:rsidR="00F95B99" w:rsidRDefault="00F95B99" w:rsidP="00416B48">
      <w:pPr>
        <w:pStyle w:val="ParagrapheIndent1"/>
        <w:numPr>
          <w:ilvl w:val="0"/>
          <w:numId w:val="1"/>
        </w:numPr>
        <w:spacing w:line="232" w:lineRule="exact"/>
        <w:jc w:val="both"/>
        <w:rPr>
          <w:color w:val="000000"/>
          <w:lang w:val="fr-FR"/>
        </w:rPr>
      </w:pPr>
      <w:r w:rsidRPr="002743EA">
        <w:rPr>
          <w:color w:val="000000"/>
          <w:lang w:val="fr-FR"/>
        </w:rPr>
        <w:t>Annexe 3 au CCAP « Application du Règlement Européen sur la Protection des Données (RGPD) »</w:t>
      </w:r>
    </w:p>
    <w:p w14:paraId="0B285774" w14:textId="77777777" w:rsidR="00F95B99" w:rsidRPr="005F2A67" w:rsidRDefault="00F95B99" w:rsidP="00416B48">
      <w:pPr>
        <w:pStyle w:val="ParagrapheIndent1"/>
        <w:numPr>
          <w:ilvl w:val="0"/>
          <w:numId w:val="1"/>
        </w:numPr>
        <w:spacing w:line="232" w:lineRule="exact"/>
        <w:jc w:val="both"/>
        <w:rPr>
          <w:color w:val="000000"/>
          <w:lang w:val="fr-FR"/>
        </w:rPr>
      </w:pPr>
      <w:r w:rsidRPr="005F2A67">
        <w:rPr>
          <w:color w:val="000000"/>
          <w:lang w:val="fr-FR"/>
        </w:rPr>
        <w:t xml:space="preserve">Annexe 4 au CCAP « Fiche de réception à renseigner et </w:t>
      </w:r>
      <w:r w:rsidR="00B50F77" w:rsidRPr="005F2A67">
        <w:rPr>
          <w:color w:val="000000"/>
          <w:lang w:val="fr-FR"/>
        </w:rPr>
        <w:t>signer »</w:t>
      </w:r>
    </w:p>
    <w:p w14:paraId="25AFAC59" w14:textId="77777777" w:rsidR="00F95B99" w:rsidRPr="005F2A67" w:rsidRDefault="00F95B99" w:rsidP="00416B48">
      <w:pPr>
        <w:pStyle w:val="ParagrapheIndent1"/>
        <w:spacing w:line="232" w:lineRule="exact"/>
        <w:jc w:val="both"/>
        <w:rPr>
          <w:color w:val="000000"/>
          <w:lang w:val="fr-FR"/>
        </w:rPr>
      </w:pPr>
    </w:p>
    <w:p w14:paraId="5F739671" w14:textId="77777777" w:rsidR="00F95B99" w:rsidRPr="002743EA" w:rsidRDefault="00F95B99" w:rsidP="00416B48">
      <w:pPr>
        <w:pStyle w:val="ParagrapheIndent1"/>
        <w:spacing w:line="232" w:lineRule="exact"/>
        <w:jc w:val="both"/>
        <w:rPr>
          <w:color w:val="000000"/>
          <w:u w:val="single"/>
          <w:lang w:val="fr-FR"/>
        </w:rPr>
      </w:pPr>
      <w:r w:rsidRPr="002743EA">
        <w:rPr>
          <w:color w:val="000000"/>
          <w:u w:val="single"/>
          <w:lang w:val="fr-FR"/>
        </w:rPr>
        <w:t>- Le cahier des clauses techniques particulières (CCTP) et ses annexes:</w:t>
      </w:r>
    </w:p>
    <w:p w14:paraId="705F4B28" w14:textId="20644AC3" w:rsidR="00F95B99" w:rsidRPr="004A6DF5" w:rsidRDefault="00F95B99" w:rsidP="00416B48">
      <w:pPr>
        <w:pStyle w:val="ParagrapheIndent1"/>
        <w:numPr>
          <w:ilvl w:val="0"/>
          <w:numId w:val="2"/>
        </w:numPr>
        <w:spacing w:line="232" w:lineRule="exact"/>
        <w:jc w:val="both"/>
        <w:rPr>
          <w:lang w:val="fr-FR"/>
        </w:rPr>
      </w:pPr>
      <w:r w:rsidRPr="004A6DF5">
        <w:rPr>
          <w:lang w:val="fr-FR"/>
        </w:rPr>
        <w:t xml:space="preserve">Annexe 1 au CCTP : </w:t>
      </w:r>
      <w:r w:rsidR="00C2067B" w:rsidRPr="005608E4">
        <w:rPr>
          <w:lang w:val="fr-FR"/>
        </w:rPr>
        <w:t>PdC-2ème-étage-Fiche-technique</w:t>
      </w:r>
    </w:p>
    <w:p w14:paraId="12D34322" w14:textId="77777777" w:rsidR="00F95B99" w:rsidRPr="004A6DF5" w:rsidRDefault="00F95B99" w:rsidP="00416B48">
      <w:pPr>
        <w:pStyle w:val="ParagrapheIndent1"/>
        <w:numPr>
          <w:ilvl w:val="0"/>
          <w:numId w:val="2"/>
        </w:numPr>
        <w:spacing w:line="232" w:lineRule="exact"/>
        <w:jc w:val="both"/>
        <w:rPr>
          <w:lang w:val="fr-FR"/>
        </w:rPr>
      </w:pPr>
      <w:r w:rsidRPr="004A6DF5">
        <w:rPr>
          <w:lang w:val="fr-FR"/>
        </w:rPr>
        <w:t>Annexe 2 au CCTP : salle des Goudes</w:t>
      </w:r>
    </w:p>
    <w:p w14:paraId="4DC31DBB" w14:textId="330AFD32" w:rsidR="00F95B99" w:rsidRPr="004A6DF5" w:rsidRDefault="00F95B99" w:rsidP="00416B48">
      <w:pPr>
        <w:pStyle w:val="ParagrapheIndent1"/>
        <w:numPr>
          <w:ilvl w:val="0"/>
          <w:numId w:val="2"/>
        </w:numPr>
        <w:spacing w:line="232" w:lineRule="exact"/>
        <w:jc w:val="both"/>
        <w:rPr>
          <w:lang w:val="fr-FR"/>
        </w:rPr>
      </w:pPr>
      <w:r w:rsidRPr="004A6DF5">
        <w:rPr>
          <w:lang w:val="fr-FR"/>
        </w:rPr>
        <w:t>Annexe 3 au CCTP : devis global CPCAM des Bouches-du-Rhône</w:t>
      </w:r>
      <w:r w:rsidR="00214306">
        <w:rPr>
          <w:lang w:val="fr-FR"/>
        </w:rPr>
        <w:t xml:space="preserve"> </w:t>
      </w:r>
      <w:r w:rsidR="00AB5211">
        <w:rPr>
          <w:lang w:val="fr-FR"/>
        </w:rPr>
        <w:t>communiqué sur demande au titulaire</w:t>
      </w:r>
    </w:p>
    <w:p w14:paraId="5158797B" w14:textId="77777777" w:rsidR="00F95B99" w:rsidRPr="004A6DF5" w:rsidRDefault="00F95B99" w:rsidP="00416B48">
      <w:pPr>
        <w:pStyle w:val="ParagrapheIndent1"/>
        <w:numPr>
          <w:ilvl w:val="0"/>
          <w:numId w:val="2"/>
        </w:numPr>
        <w:spacing w:line="232" w:lineRule="exact"/>
        <w:jc w:val="both"/>
        <w:rPr>
          <w:lang w:val="fr-FR"/>
        </w:rPr>
      </w:pPr>
      <w:r w:rsidRPr="004A6DF5">
        <w:rPr>
          <w:lang w:val="fr-FR"/>
        </w:rPr>
        <w:t>Annexe 4 au CCTP : liste des traiteurs</w:t>
      </w:r>
    </w:p>
    <w:p w14:paraId="4A3948C3" w14:textId="77777777" w:rsidR="00F95B99" w:rsidRPr="00416B48" w:rsidRDefault="00F95B99" w:rsidP="00416B48">
      <w:pPr>
        <w:jc w:val="both"/>
        <w:rPr>
          <w:rFonts w:ascii="Trebuchet MS" w:hAnsi="Trebuchet MS"/>
          <w:sz w:val="20"/>
          <w:szCs w:val="20"/>
          <w:lang w:val="fr-FR"/>
        </w:rPr>
      </w:pPr>
    </w:p>
    <w:p w14:paraId="12A93BF5" w14:textId="77777777" w:rsidR="00F95B99" w:rsidRDefault="00F95B99" w:rsidP="00416B48">
      <w:pPr>
        <w:pStyle w:val="ParagrapheIndent1"/>
        <w:spacing w:line="232" w:lineRule="exact"/>
        <w:jc w:val="both"/>
        <w:rPr>
          <w:color w:val="000000"/>
          <w:lang w:val="fr-FR"/>
        </w:rPr>
      </w:pPr>
      <w:r w:rsidRPr="005F2A67">
        <w:rPr>
          <w:color w:val="000000"/>
          <w:lang w:val="fr-FR"/>
        </w:rPr>
        <w:t>- Imprimé relatif à la liste nominative des salariés étrangers soumis à autorisation de travail conformément à l'article D8254-4 du Code du Travail</w:t>
      </w:r>
    </w:p>
    <w:p w14:paraId="016DD4B0" w14:textId="77777777" w:rsidR="00F95B99" w:rsidRPr="00416B48" w:rsidRDefault="00F95B99" w:rsidP="00416B48">
      <w:pPr>
        <w:jc w:val="both"/>
        <w:rPr>
          <w:rFonts w:ascii="Trebuchet MS" w:hAnsi="Trebuchet MS"/>
          <w:sz w:val="20"/>
          <w:szCs w:val="20"/>
          <w:lang w:val="fr-FR"/>
        </w:rPr>
      </w:pPr>
    </w:p>
    <w:p w14:paraId="6D851DA1" w14:textId="77777777" w:rsidR="00F95B99" w:rsidRDefault="00F95B99" w:rsidP="00416B48">
      <w:pPr>
        <w:pStyle w:val="ParagrapheIndent1"/>
        <w:spacing w:line="232" w:lineRule="exact"/>
        <w:jc w:val="both"/>
        <w:rPr>
          <w:color w:val="000000"/>
          <w:lang w:val="fr-FR"/>
        </w:rPr>
      </w:pPr>
      <w:r w:rsidRPr="005F2A67">
        <w:rPr>
          <w:color w:val="000000"/>
          <w:lang w:val="fr-FR"/>
        </w:rPr>
        <w:t>- Déclaration sur l'honneur</w:t>
      </w:r>
    </w:p>
    <w:p w14:paraId="26CEA473" w14:textId="77777777" w:rsidR="00F95B99" w:rsidRPr="00416B48" w:rsidRDefault="00F95B99" w:rsidP="00416B48">
      <w:pPr>
        <w:jc w:val="both"/>
        <w:rPr>
          <w:rFonts w:ascii="Trebuchet MS" w:hAnsi="Trebuchet MS"/>
          <w:sz w:val="20"/>
          <w:szCs w:val="20"/>
          <w:lang w:val="fr-FR"/>
        </w:rPr>
      </w:pPr>
    </w:p>
    <w:p w14:paraId="608791A3" w14:textId="77777777" w:rsidR="00F95B99" w:rsidRPr="005F2A67" w:rsidRDefault="00F95B99" w:rsidP="00416B48">
      <w:pPr>
        <w:pStyle w:val="ParagrapheIndent1"/>
        <w:spacing w:after="240"/>
        <w:jc w:val="both"/>
        <w:rPr>
          <w:color w:val="000000"/>
          <w:lang w:val="fr-FR"/>
        </w:rPr>
      </w:pPr>
      <w:r w:rsidRPr="005F2A67">
        <w:rPr>
          <w:color w:val="000000"/>
          <w:lang w:val="fr-FR"/>
        </w:rPr>
        <w:t>Il est remis gratuitement à chaque candidat.</w:t>
      </w:r>
    </w:p>
    <w:p w14:paraId="4BEB0D74" w14:textId="77777777" w:rsidR="00F95B99" w:rsidRDefault="00F95B99" w:rsidP="00416B48">
      <w:pPr>
        <w:pStyle w:val="ParagrapheIndent1"/>
        <w:spacing w:line="232" w:lineRule="exact"/>
        <w:jc w:val="both"/>
        <w:rPr>
          <w:color w:val="000000"/>
          <w:lang w:val="fr-FR"/>
        </w:rPr>
      </w:pPr>
      <w:r w:rsidRPr="005F2A67">
        <w:rPr>
          <w:color w:val="000000"/>
          <w:lang w:val="fr-FR"/>
        </w:rPr>
        <w:t>Aucune demande d'envoi du DCE sur support physique électronique n'est autorisée</w:t>
      </w:r>
    </w:p>
    <w:p w14:paraId="137002EB" w14:textId="77777777" w:rsidR="00F95B99" w:rsidRDefault="00F95B99" w:rsidP="00416B48">
      <w:pPr>
        <w:pStyle w:val="ParagrapheIndent1"/>
        <w:spacing w:line="232" w:lineRule="exact"/>
        <w:jc w:val="both"/>
        <w:rPr>
          <w:color w:val="000000"/>
          <w:lang w:val="fr-FR"/>
        </w:rPr>
      </w:pPr>
    </w:p>
    <w:p w14:paraId="4B2CBACD" w14:textId="77777777" w:rsidR="00F95B99" w:rsidRDefault="00F95B99" w:rsidP="00416B48">
      <w:pPr>
        <w:pStyle w:val="ParagrapheIndent1"/>
        <w:spacing w:line="232" w:lineRule="exact"/>
        <w:jc w:val="both"/>
        <w:rPr>
          <w:color w:val="000000"/>
          <w:lang w:val="fr-FR"/>
        </w:rPr>
      </w:pPr>
    </w:p>
    <w:p w14:paraId="0E07249D" w14:textId="77777777" w:rsidR="001B6F4A" w:rsidRDefault="00F9376C" w:rsidP="00416B48">
      <w:pPr>
        <w:pStyle w:val="ParagrapheIndent1"/>
        <w:spacing w:line="232" w:lineRule="exact"/>
        <w:jc w:val="both"/>
        <w:rPr>
          <w:color w:val="000000"/>
          <w:lang w:val="fr-FR"/>
        </w:rPr>
      </w:pPr>
      <w:r>
        <w:rPr>
          <w:b/>
          <w:color w:val="000000"/>
          <w:lang w:val="fr-FR"/>
        </w:rPr>
        <w:t>   4.2. Modification du dossier de consultation</w:t>
      </w:r>
    </w:p>
    <w:p w14:paraId="43146238" w14:textId="77777777" w:rsidR="001B6F4A" w:rsidRDefault="001B6F4A" w:rsidP="00416B48">
      <w:pPr>
        <w:pStyle w:val="ParagrapheIndent1"/>
        <w:spacing w:line="232" w:lineRule="exact"/>
        <w:jc w:val="both"/>
        <w:rPr>
          <w:color w:val="000000"/>
          <w:lang w:val="fr-FR"/>
        </w:rPr>
      </w:pPr>
    </w:p>
    <w:p w14:paraId="0008C741" w14:textId="77777777" w:rsidR="001B6F4A" w:rsidRDefault="00F9376C" w:rsidP="00416B48">
      <w:pPr>
        <w:pStyle w:val="ParagrapheIndent1"/>
        <w:spacing w:line="232" w:lineRule="exact"/>
        <w:jc w:val="both"/>
        <w:rPr>
          <w:color w:val="000000"/>
          <w:lang w:val="fr-FR"/>
        </w:rPr>
      </w:pPr>
      <w:r>
        <w:rPr>
          <w:color w:val="000000"/>
          <w:lang w:val="fr-FR"/>
        </w:rPr>
        <w:t xml:space="preserve">    •  </w:t>
      </w:r>
      <w:r>
        <w:rPr>
          <w:color w:val="000000"/>
          <w:u w:val="single"/>
          <w:lang w:val="fr-FR"/>
        </w:rPr>
        <w:t>En cas de modification(s) non importante(s) du dossier de consultation :</w:t>
      </w:r>
    </w:p>
    <w:p w14:paraId="6BD0B1F9" w14:textId="77777777" w:rsidR="001B6F4A" w:rsidRDefault="00F9376C" w:rsidP="00416B48">
      <w:pPr>
        <w:pStyle w:val="ParagrapheIndent1"/>
        <w:spacing w:line="232" w:lineRule="exact"/>
        <w:jc w:val="both"/>
        <w:rPr>
          <w:color w:val="000000"/>
          <w:lang w:val="fr-FR"/>
        </w:rPr>
      </w:pPr>
      <w:r>
        <w:rPr>
          <w:color w:val="000000"/>
          <w:lang w:val="fr-FR"/>
        </w:rPr>
        <w:t>Le pouvoir adjudicateur se réserve le droit d'apporter, au plus tard 6 jours avant la date limite de réception des offres, des modifications de détail et/ou des précisions à tout élément composant le dossier de consultation.</w:t>
      </w:r>
    </w:p>
    <w:p w14:paraId="4048817D" w14:textId="77777777" w:rsidR="001B6F4A" w:rsidRDefault="001B6F4A" w:rsidP="00416B48">
      <w:pPr>
        <w:pStyle w:val="ParagrapheIndent1"/>
        <w:spacing w:line="232" w:lineRule="exact"/>
        <w:jc w:val="both"/>
        <w:rPr>
          <w:color w:val="000000"/>
          <w:lang w:val="fr-FR"/>
        </w:rPr>
      </w:pPr>
    </w:p>
    <w:p w14:paraId="389C6C68" w14:textId="77777777" w:rsidR="001B6F4A" w:rsidRDefault="00F9376C" w:rsidP="00416B48">
      <w:pPr>
        <w:pStyle w:val="ParagrapheIndent1"/>
        <w:spacing w:line="232" w:lineRule="exact"/>
        <w:jc w:val="both"/>
        <w:rPr>
          <w:color w:val="000000"/>
          <w:lang w:val="fr-FR"/>
        </w:rPr>
      </w:pPr>
      <w:r>
        <w:rPr>
          <w:color w:val="000000"/>
          <w:lang w:val="fr-FR"/>
        </w:rPr>
        <w:t xml:space="preserve">    •  </w:t>
      </w:r>
      <w:r>
        <w:rPr>
          <w:color w:val="000000"/>
          <w:u w:val="single"/>
          <w:lang w:val="fr-FR"/>
        </w:rPr>
        <w:t>En cas de modification(s) importante(s) du dossier de consultation :</w:t>
      </w:r>
    </w:p>
    <w:p w14:paraId="63F79D02" w14:textId="77777777" w:rsidR="001B6F4A" w:rsidRDefault="00F9376C" w:rsidP="00416B48">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14:paraId="2D4F3DA7" w14:textId="77777777" w:rsidR="001B6F4A" w:rsidRDefault="00F9376C" w:rsidP="00416B48">
      <w:pPr>
        <w:pStyle w:val="ParagrapheIndent1"/>
        <w:spacing w:line="232" w:lineRule="exact"/>
        <w:jc w:val="both"/>
        <w:rPr>
          <w:color w:val="000000"/>
          <w:lang w:val="fr-FR"/>
        </w:rPr>
      </w:pPr>
      <w:r>
        <w:rPr>
          <w:color w:val="000000"/>
          <w:lang w:val="fr-FR"/>
        </w:rPr>
        <w:t> </w:t>
      </w:r>
    </w:p>
    <w:p w14:paraId="53FD0709" w14:textId="77777777" w:rsidR="001B6F4A" w:rsidRDefault="00F9376C" w:rsidP="00416B48">
      <w:pPr>
        <w:pStyle w:val="ParagrapheIndent1"/>
        <w:spacing w:line="232" w:lineRule="exac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14:paraId="2D03B62B" w14:textId="77777777" w:rsidR="001B6F4A" w:rsidRDefault="00F9376C" w:rsidP="00416B48">
      <w:pPr>
        <w:pStyle w:val="ParagrapheIndent1"/>
        <w:spacing w:line="232" w:lineRule="exact"/>
        <w:jc w:val="both"/>
        <w:rPr>
          <w:color w:val="000000"/>
          <w:lang w:val="fr-FR"/>
        </w:rPr>
      </w:pPr>
      <w:r>
        <w:rPr>
          <w:color w:val="000000"/>
          <w:lang w:val="fr-FR"/>
        </w:rPr>
        <w:t> </w:t>
      </w:r>
    </w:p>
    <w:p w14:paraId="0270578E" w14:textId="77777777" w:rsidR="001B6F4A" w:rsidRDefault="00F9376C" w:rsidP="00416B48">
      <w:pPr>
        <w:pStyle w:val="ParagrapheIndent1"/>
        <w:spacing w:line="232" w:lineRule="exact"/>
        <w:jc w:val="both"/>
        <w:rPr>
          <w:color w:val="000000"/>
          <w:lang w:val="fr-FR"/>
        </w:rPr>
      </w:pPr>
      <w:r>
        <w:rPr>
          <w:color w:val="000000"/>
          <w:lang w:val="fr-FR"/>
        </w:rPr>
        <w:t>Conformément à l’article R2151-4 du Code des Marchés Publics (CMP), la durée de la prolongation est proportionnée à l’importance des informations demandées ou des modifications apportées.</w:t>
      </w:r>
    </w:p>
    <w:p w14:paraId="2ADBA473" w14:textId="77777777" w:rsidR="001B6F4A" w:rsidRDefault="00F9376C" w:rsidP="00416B48">
      <w:pPr>
        <w:pStyle w:val="ParagrapheIndent1"/>
        <w:spacing w:line="232" w:lineRule="exact"/>
        <w:jc w:val="both"/>
        <w:rPr>
          <w:color w:val="000000"/>
          <w:lang w:val="fr-FR"/>
        </w:rPr>
      </w:pPr>
      <w:r>
        <w:rPr>
          <w:color w:val="000000"/>
          <w:lang w:val="fr-FR"/>
        </w:rPr>
        <w:t> </w:t>
      </w:r>
    </w:p>
    <w:p w14:paraId="47409CA8" w14:textId="77777777" w:rsidR="001B6F4A" w:rsidRDefault="00F9376C" w:rsidP="00416B48">
      <w:pPr>
        <w:pStyle w:val="ParagrapheIndent1"/>
        <w:spacing w:after="60" w:line="232" w:lineRule="exact"/>
        <w:jc w:val="both"/>
        <w:rPr>
          <w:color w:val="000000"/>
          <w:lang w:val="fr-FR"/>
        </w:rPr>
      </w:pPr>
      <w:r>
        <w:rPr>
          <w:color w:val="000000"/>
          <w:lang w:val="fr-FR"/>
        </w:rPr>
        <w:lastRenderedPageBreak/>
        <w:t>Les renseignements complémentaires publiés sur le profil acheteur de l’organisme (réponses aux questions/ Modification) font partie intégrante du dossier de consultation.</w:t>
      </w:r>
    </w:p>
    <w:p w14:paraId="14C6B173" w14:textId="77777777" w:rsidR="001B6F4A" w:rsidRDefault="00F9376C" w:rsidP="00416B48">
      <w:pPr>
        <w:pStyle w:val="ParagrapheIndent1"/>
        <w:spacing w:line="232" w:lineRule="exact"/>
        <w:jc w:val="both"/>
        <w:rPr>
          <w:color w:val="000000"/>
          <w:lang w:val="fr-FR"/>
        </w:rPr>
      </w:pPr>
      <w:r>
        <w:rPr>
          <w:color w:val="000000"/>
          <w:lang w:val="fr-FR"/>
        </w:rPr>
        <w:t> </w:t>
      </w:r>
    </w:p>
    <w:p w14:paraId="25924925" w14:textId="77777777" w:rsidR="001B6F4A" w:rsidRDefault="00F9376C" w:rsidP="00416B48">
      <w:pPr>
        <w:pStyle w:val="ParagrapheIndent1"/>
        <w:spacing w:line="232" w:lineRule="exact"/>
        <w:jc w:val="both"/>
        <w:rPr>
          <w:color w:val="000000"/>
          <w:lang w:val="fr-FR"/>
        </w:rPr>
      </w:pPr>
      <w:r>
        <w:rPr>
          <w:b/>
          <w:color w:val="000000"/>
          <w:lang w:val="fr-FR"/>
        </w:rPr>
        <w:t>   4.3. Questions des candidats :</w:t>
      </w:r>
    </w:p>
    <w:p w14:paraId="780CC50A" w14:textId="77777777" w:rsidR="001B6F4A" w:rsidRDefault="00F9376C" w:rsidP="00416B48">
      <w:pPr>
        <w:pStyle w:val="ParagrapheIndent1"/>
        <w:spacing w:line="232" w:lineRule="exact"/>
        <w:jc w:val="both"/>
        <w:rPr>
          <w:color w:val="000000"/>
          <w:lang w:val="fr-FR"/>
        </w:rPr>
      </w:pPr>
      <w:r>
        <w:rPr>
          <w:color w:val="000000"/>
          <w:lang w:val="fr-FR"/>
        </w:rPr>
        <w:t> </w:t>
      </w:r>
    </w:p>
    <w:p w14:paraId="1CEFFE1B" w14:textId="77777777" w:rsidR="004A6DF5" w:rsidRPr="001B0D82" w:rsidRDefault="004A6DF5" w:rsidP="00416B48">
      <w:pPr>
        <w:pStyle w:val="ParagrapheIndent1"/>
        <w:spacing w:after="240"/>
        <w:jc w:val="both"/>
        <w:rPr>
          <w:color w:val="000000"/>
          <w:lang w:val="fr-FR"/>
        </w:rPr>
      </w:pPr>
      <w:r w:rsidRPr="001B0D82">
        <w:rPr>
          <w:color w:val="000000"/>
          <w:lang w:val="fr-FR"/>
        </w:rPr>
        <w:t>Pour obtenir les renseignements techniques et administratifs complémentaires qu’ils jugeraient utiles pour élaborer une offre en toute connaissance de cause, les candidats peuvent demander par écrit des éclaircissements notamment pour les raisons suivantes :</w:t>
      </w:r>
    </w:p>
    <w:p w14:paraId="3DF413D2" w14:textId="77777777" w:rsidR="004A6DF5" w:rsidRPr="001B0D82" w:rsidRDefault="004A6DF5" w:rsidP="00416B48">
      <w:pPr>
        <w:pStyle w:val="ParagrapheIndent1"/>
        <w:jc w:val="both"/>
        <w:rPr>
          <w:color w:val="000000"/>
          <w:lang w:val="fr-FR"/>
        </w:rPr>
      </w:pPr>
      <w:r w:rsidRPr="001B0D82">
        <w:rPr>
          <w:color w:val="000000"/>
          <w:lang w:val="fr-FR"/>
        </w:rPr>
        <w:t xml:space="preserve">    •  Pour avoir des précisions sur les documents de la consultation,</w:t>
      </w:r>
    </w:p>
    <w:p w14:paraId="57A93A1A" w14:textId="77777777" w:rsidR="004A6DF5" w:rsidRPr="001B0D82" w:rsidRDefault="004A6DF5" w:rsidP="00416B48">
      <w:pPr>
        <w:pStyle w:val="ParagrapheIndent1"/>
        <w:jc w:val="both"/>
        <w:rPr>
          <w:color w:val="000000"/>
          <w:lang w:val="fr-FR"/>
        </w:rPr>
      </w:pPr>
      <w:r w:rsidRPr="001B0D82">
        <w:rPr>
          <w:color w:val="000000"/>
          <w:lang w:val="fr-FR"/>
        </w:rPr>
        <w:t xml:space="preserve">    •  Poser des questions d’ordre administratif ou d’ordre technique,</w:t>
      </w:r>
    </w:p>
    <w:p w14:paraId="1226D6FB" w14:textId="77777777" w:rsidR="004A6DF5" w:rsidRPr="001B0D82" w:rsidRDefault="004A6DF5" w:rsidP="00416B48">
      <w:pPr>
        <w:pStyle w:val="ParagrapheIndent1"/>
        <w:spacing w:after="240"/>
        <w:jc w:val="both"/>
        <w:rPr>
          <w:color w:val="000000"/>
          <w:lang w:val="fr-FR"/>
        </w:rPr>
      </w:pPr>
      <w:r w:rsidRPr="001B0D82">
        <w:rPr>
          <w:color w:val="000000"/>
          <w:lang w:val="fr-FR"/>
        </w:rPr>
        <w:t xml:space="preserve">    •  Signifier au Pouvoir Adjudicateur une incohérence dans les pièces du dossier de consultation.</w:t>
      </w:r>
    </w:p>
    <w:p w14:paraId="7712255C" w14:textId="77777777" w:rsidR="004A6DF5" w:rsidRPr="001B0D82" w:rsidRDefault="004A6DF5" w:rsidP="00416B48">
      <w:pPr>
        <w:pStyle w:val="ParagrapheIndent1"/>
        <w:spacing w:after="240"/>
        <w:jc w:val="both"/>
        <w:rPr>
          <w:color w:val="000000"/>
          <w:lang w:val="fr-FR"/>
        </w:rPr>
      </w:pPr>
      <w:r w:rsidRPr="001B0D82">
        <w:rPr>
          <w:color w:val="000000"/>
          <w:lang w:val="fr-FR"/>
        </w:rPr>
        <w:t xml:space="preserve">Les candidats formuleront leur demande par écrit au plus tard 10 jours avant la date limite de remise des offres, obligatoirement sur la plateforme des achats de l’Organisme PLACE, profil acheteur de l'Organisme à l’adresse </w:t>
      </w:r>
      <w:hyperlink r:id="rId15" w:history="1">
        <w:r w:rsidRPr="001B0D82">
          <w:rPr>
            <w:rStyle w:val="Lienhypertexte"/>
            <w:lang w:val="fr-FR"/>
          </w:rPr>
          <w:t>https://www.marches-publics.gouv.fr</w:t>
        </w:r>
      </w:hyperlink>
    </w:p>
    <w:p w14:paraId="0E3033E2" w14:textId="77777777" w:rsidR="004A6DF5" w:rsidRPr="001B0D82" w:rsidRDefault="004A6DF5" w:rsidP="00416B48">
      <w:pPr>
        <w:pStyle w:val="ParagrapheIndent1"/>
        <w:spacing w:after="240"/>
        <w:jc w:val="both"/>
        <w:rPr>
          <w:color w:val="000000"/>
          <w:lang w:val="fr-FR"/>
        </w:rPr>
      </w:pPr>
      <w:r w:rsidRPr="001B0D82">
        <w:rPr>
          <w:color w:val="000000"/>
          <w:lang w:val="fr-FR"/>
        </w:rPr>
        <w:t>Les modalités d’utilisation de la plate-forme achat sont détaillées à l’article 6 du présent RC.</w:t>
      </w:r>
    </w:p>
    <w:p w14:paraId="6A432982" w14:textId="77777777" w:rsidR="004A6DF5" w:rsidRPr="001B0D82" w:rsidRDefault="004A6DF5" w:rsidP="00416B48">
      <w:pPr>
        <w:pStyle w:val="ParagrapheIndent1"/>
        <w:spacing w:after="240"/>
        <w:jc w:val="both"/>
        <w:rPr>
          <w:color w:val="000000"/>
          <w:lang w:val="fr-FR"/>
        </w:rPr>
      </w:pPr>
      <w:r w:rsidRPr="001B0D82">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2D9C5A36" w14:textId="77777777" w:rsidR="004A6DF5" w:rsidRPr="001B0D82" w:rsidRDefault="004A6DF5" w:rsidP="00416B48">
      <w:pPr>
        <w:pStyle w:val="ParagrapheIndent1"/>
        <w:jc w:val="both"/>
        <w:rPr>
          <w:color w:val="000000"/>
          <w:lang w:val="fr-FR"/>
        </w:rPr>
      </w:pPr>
      <w:r w:rsidRPr="001B0D82">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14:paraId="623D985D" w14:textId="77777777" w:rsidR="001B6F4A" w:rsidRDefault="00F9376C" w:rsidP="00416B48">
      <w:pPr>
        <w:pStyle w:val="ParagrapheIndent1"/>
        <w:spacing w:line="232" w:lineRule="exact"/>
        <w:jc w:val="both"/>
        <w:rPr>
          <w:color w:val="000000"/>
          <w:lang w:val="fr-FR"/>
        </w:rPr>
      </w:pPr>
      <w:r>
        <w:rPr>
          <w:color w:val="000000"/>
          <w:lang w:val="fr-FR"/>
        </w:rPr>
        <w:t> </w:t>
      </w:r>
    </w:p>
    <w:tbl>
      <w:tblPr>
        <w:tblW w:w="0" w:type="auto"/>
        <w:tblLayout w:type="fixed"/>
        <w:tblLook w:val="04A0" w:firstRow="1" w:lastRow="0" w:firstColumn="1" w:lastColumn="0" w:noHBand="0" w:noVBand="1"/>
      </w:tblPr>
      <w:tblGrid>
        <w:gridCol w:w="9620"/>
      </w:tblGrid>
      <w:tr w:rsidR="001B6F4A" w14:paraId="767D0CEA" w14:textId="77777777" w:rsidTr="00F95B99">
        <w:tc>
          <w:tcPr>
            <w:tcW w:w="9620" w:type="dxa"/>
            <w:shd w:val="clear" w:color="auto" w:fill="auto"/>
            <w:tcMar>
              <w:top w:w="30" w:type="dxa"/>
              <w:left w:w="80" w:type="dxa"/>
              <w:bottom w:w="45" w:type="dxa"/>
              <w:right w:w="80" w:type="dxa"/>
            </w:tcMar>
          </w:tcPr>
          <w:p w14:paraId="700B2450" w14:textId="77777777" w:rsidR="001B6F4A" w:rsidRPr="00F95B99" w:rsidRDefault="00F9376C" w:rsidP="00416B48">
            <w:pPr>
              <w:pStyle w:val="Titre1"/>
              <w:jc w:val="both"/>
              <w:rPr>
                <w:rFonts w:ascii="Trebuchet MS" w:eastAsia="Trebuchet MS" w:hAnsi="Trebuchet MS" w:cs="Trebuchet MS"/>
                <w:sz w:val="28"/>
                <w:lang w:val="fr-FR"/>
              </w:rPr>
            </w:pPr>
            <w:bookmarkStart w:id="33" w:name="ArtL1_RC-2-A6"/>
            <w:bookmarkStart w:id="34" w:name="_Toc170283320"/>
            <w:bookmarkEnd w:id="33"/>
            <w:r w:rsidRPr="00F95B99">
              <w:rPr>
                <w:rFonts w:ascii="Trebuchet MS" w:eastAsia="Trebuchet MS" w:hAnsi="Trebuchet MS" w:cs="Trebuchet MS"/>
                <w:sz w:val="28"/>
                <w:lang w:val="fr-FR"/>
              </w:rPr>
              <w:t>5 - Présentation des candidatures et des offres</w:t>
            </w:r>
            <w:bookmarkEnd w:id="34"/>
          </w:p>
        </w:tc>
      </w:tr>
    </w:tbl>
    <w:p w14:paraId="366576F4" w14:textId="77777777" w:rsidR="001B6F4A" w:rsidRDefault="00F9376C" w:rsidP="00416B48">
      <w:pPr>
        <w:spacing w:line="60" w:lineRule="exact"/>
        <w:jc w:val="both"/>
        <w:rPr>
          <w:sz w:val="6"/>
        </w:rPr>
      </w:pPr>
      <w:r>
        <w:t xml:space="preserve"> </w:t>
      </w:r>
    </w:p>
    <w:p w14:paraId="6D91318D" w14:textId="77777777" w:rsidR="001B6F4A" w:rsidRDefault="00F9376C" w:rsidP="00416B48">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626CFED" w14:textId="77777777" w:rsidR="001B6F4A" w:rsidRDefault="00F9376C" w:rsidP="00416B48">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4A03B1E8" w14:textId="77777777" w:rsidR="001B6F4A" w:rsidRDefault="00F9376C" w:rsidP="00416B48">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ACCE009" w14:textId="77777777" w:rsidR="001B6F4A" w:rsidRDefault="00F9376C" w:rsidP="00416B48">
      <w:pPr>
        <w:pStyle w:val="ParagrapheIndent1"/>
        <w:spacing w:line="232" w:lineRule="exact"/>
        <w:jc w:val="both"/>
        <w:rPr>
          <w:color w:val="000000"/>
          <w:lang w:val="fr-FR"/>
        </w:rPr>
      </w:pPr>
      <w:r>
        <w:rPr>
          <w:color w:val="000000"/>
          <w:lang w:val="fr-FR"/>
        </w:rPr>
        <w:t> </w:t>
      </w:r>
    </w:p>
    <w:p w14:paraId="70BB6912" w14:textId="77777777" w:rsidR="001B6F4A" w:rsidRDefault="00F9376C" w:rsidP="00416B48">
      <w:pPr>
        <w:pStyle w:val="ParagrapheIndent1"/>
        <w:spacing w:after="240"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14:paraId="60BAD365"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35" w:name="ArtL2_RC-2-A6.5"/>
      <w:bookmarkStart w:id="36" w:name="_Toc170283321"/>
      <w:bookmarkEnd w:id="35"/>
      <w:r>
        <w:rPr>
          <w:rFonts w:ascii="Trebuchet MS" w:eastAsia="Trebuchet MS" w:hAnsi="Trebuchet MS" w:cs="Trebuchet MS"/>
          <w:i w:val="0"/>
          <w:color w:val="000000"/>
          <w:sz w:val="24"/>
          <w:lang w:val="fr-FR"/>
        </w:rPr>
        <w:t>5.1 - Documents à produire</w:t>
      </w:r>
      <w:bookmarkEnd w:id="36"/>
    </w:p>
    <w:p w14:paraId="7A4CAD45" w14:textId="77777777" w:rsidR="00EC2BFD" w:rsidRDefault="00EC2BFD" w:rsidP="00416B48">
      <w:pPr>
        <w:pStyle w:val="ParagrapheIndent2"/>
        <w:spacing w:line="232" w:lineRule="exact"/>
        <w:jc w:val="both"/>
        <w:rPr>
          <w:color w:val="000000"/>
          <w:lang w:val="fr-FR"/>
        </w:rPr>
      </w:pPr>
    </w:p>
    <w:p w14:paraId="6AA01943" w14:textId="77777777" w:rsidR="00EC2BFD" w:rsidRPr="005F2A67" w:rsidRDefault="00EC2BFD" w:rsidP="00416B48">
      <w:pPr>
        <w:pStyle w:val="ParagrapheIndent2"/>
        <w:spacing w:line="232" w:lineRule="exact"/>
        <w:jc w:val="both"/>
        <w:rPr>
          <w:color w:val="000000"/>
          <w:lang w:val="fr-FR"/>
        </w:rPr>
      </w:pPr>
      <w:r w:rsidRPr="005F2A67">
        <w:rPr>
          <w:b/>
          <w:color w:val="000000"/>
          <w:lang w:val="fr-FR"/>
        </w:rPr>
        <w:t> </w:t>
      </w:r>
      <w:r w:rsidRPr="005F2A67">
        <w:rPr>
          <w:b/>
          <w:color w:val="000000"/>
          <w:u w:val="single"/>
          <w:lang w:val="fr-FR"/>
        </w:rPr>
        <w:t>Pièces à remettre au titre de la candidature</w:t>
      </w:r>
    </w:p>
    <w:p w14:paraId="1AF62072"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w:t>
      </w:r>
    </w:p>
    <w:p w14:paraId="6F47679D"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Les candidats doivent fournir un dossier de candidature comprenant les pièces justificatives suivantes:</w:t>
      </w:r>
    </w:p>
    <w:p w14:paraId="215EE6B3" w14:textId="77777777" w:rsidR="00EC2BFD" w:rsidRPr="005F2A67" w:rsidRDefault="00EC2BFD" w:rsidP="00416B48">
      <w:pPr>
        <w:pStyle w:val="ParagrapheIndent2"/>
        <w:spacing w:line="232" w:lineRule="exact"/>
        <w:jc w:val="both"/>
        <w:rPr>
          <w:color w:val="000000"/>
          <w:lang w:val="fr-FR"/>
        </w:rPr>
      </w:pPr>
    </w:p>
    <w:p w14:paraId="50C533D3"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1.  La Lettre de candidature - Habilitation du mandataire par ses cotraitants : formulaire DC 1 (disponible sur le site du ministère : www.economie.gouv) ou équivalent ;</w:t>
      </w:r>
    </w:p>
    <w:p w14:paraId="3861F47A"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2.  La Déclaration du candidat individuel ou du membre du groupement : formulaire DC 2 (disponible sur le site du ministère : www.economie.gouv) ou équivalent ;</w:t>
      </w:r>
    </w:p>
    <w:p w14:paraId="20ECC975"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A ces deux formulaires (DC 1 et DC 2), le candidat peut substituer le e-DUME (Document Unique de Marché Européen au format électronique).</w:t>
      </w:r>
    </w:p>
    <w:p w14:paraId="36F95EE0" w14:textId="77777777" w:rsidR="00EC2BFD" w:rsidRPr="005F2A67" w:rsidRDefault="00EC2BFD" w:rsidP="00416B48">
      <w:pPr>
        <w:pStyle w:val="ParagrapheIndent2"/>
        <w:spacing w:line="232" w:lineRule="exact"/>
        <w:jc w:val="both"/>
        <w:rPr>
          <w:color w:val="000000"/>
          <w:lang w:val="fr-FR"/>
        </w:rPr>
      </w:pPr>
      <w:r w:rsidRPr="005F2A67">
        <w:rPr>
          <w:b/>
          <w:i/>
          <w:color w:val="000000"/>
          <w:lang w:val="fr-FR"/>
        </w:rPr>
        <w:t>Depuis le 1er octobre 2018, le DUME n'est plus disponible qu’au format dématérialisé.</w:t>
      </w:r>
    </w:p>
    <w:p w14:paraId="17B99B42"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Le e-DUME est un formulaire standard de l'Union Européenne pré-rempli sur la base du numéro SIRET du candidat. Il permet de :</w:t>
      </w:r>
    </w:p>
    <w:p w14:paraId="4685EB53" w14:textId="77777777" w:rsidR="00EC2BFD" w:rsidRPr="005F2A67" w:rsidRDefault="00EC2BFD" w:rsidP="00416B48">
      <w:pPr>
        <w:pStyle w:val="ParagrapheIndent2"/>
        <w:spacing w:line="232" w:lineRule="exact"/>
        <w:jc w:val="both"/>
        <w:rPr>
          <w:color w:val="000000"/>
          <w:lang w:val="fr-FR"/>
        </w:rPr>
      </w:pPr>
    </w:p>
    <w:p w14:paraId="1AA19969"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bénéficier d'une reprise des données légales du candidat (raison sociale, numéro de TVA intracommunautaire, adresse, mandataires sociaux), ainsi que des données concernant la taille du candidat et son chiffre d'affaires global,</w:t>
      </w:r>
    </w:p>
    <w:p w14:paraId="448704D8"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d'attester du respect de ses obligations sociales et fiscales grâce à une requête automatisée auprès des administrations concernées (DGFIP, ACOSS),</w:t>
      </w:r>
    </w:p>
    <w:p w14:paraId="0AD1B90D"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d'attester de sa souscription aux assurances appropriées et de l'inscription aux registres du commerce de l'Etat dans lequel il est établi.</w:t>
      </w:r>
    </w:p>
    <w:p w14:paraId="2AB4CE63"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récupérer automatiquement les attestations à fournir par le candidat lors de la signature du marché s’il en est désigné attributaire.</w:t>
      </w:r>
    </w:p>
    <w:p w14:paraId="755E7B50"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Sa réutilisation sur des procédures de consultation ultérieures. </w:t>
      </w:r>
    </w:p>
    <w:p w14:paraId="44AD939D"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Le candidat peut notamment créer son e-Dume via le portail web disponible sur Chorus Pro ou encore sur le site de l’Union européenne à l’adresse </w:t>
      </w:r>
      <w:hyperlink r:id="rId16" w:history="1">
        <w:r w:rsidRPr="005F2A67">
          <w:rPr>
            <w:color w:val="000000"/>
            <w:lang w:val="fr-FR"/>
          </w:rPr>
          <w:t>https://ec.europa.eu/tools/espd/filter?lang=fr</w:t>
        </w:r>
      </w:hyperlink>
    </w:p>
    <w:p w14:paraId="5204C912" w14:textId="77777777" w:rsidR="00EC2BFD" w:rsidRPr="005F2A67" w:rsidRDefault="00EC2BFD" w:rsidP="00416B48">
      <w:pPr>
        <w:pStyle w:val="ParagrapheIndent2"/>
        <w:spacing w:line="232" w:lineRule="exact"/>
        <w:jc w:val="both"/>
        <w:rPr>
          <w:color w:val="000000"/>
          <w:lang w:val="fr-FR"/>
        </w:rPr>
      </w:pPr>
      <w:r w:rsidRPr="005F2A67">
        <w:rPr>
          <w:b/>
          <w:i/>
          <w:color w:val="000000"/>
          <w:lang w:val="fr-FR"/>
        </w:rPr>
        <w:t xml:space="preserve">Il peut également compléter l’e-Dume sur le profil d’acheteur dans le cadre de sa réponse électronique, sur  </w:t>
      </w:r>
      <w:hyperlink r:id="rId17" w:history="1">
        <w:r w:rsidRPr="005F2A67">
          <w:rPr>
            <w:b/>
            <w:i/>
            <w:color w:val="000000"/>
            <w:lang w:val="fr-FR"/>
          </w:rPr>
          <w:t>www.achatpublic.com</w:t>
        </w:r>
      </w:hyperlink>
      <w:r w:rsidRPr="005F2A67">
        <w:rPr>
          <w:b/>
          <w:i/>
          <w:color w:val="000000"/>
          <w:lang w:val="fr-FR"/>
        </w:rPr>
        <w:t>.</w:t>
      </w:r>
    </w:p>
    <w:p w14:paraId="1CA2ABFB" w14:textId="686D9F02" w:rsidR="00EC2BFD" w:rsidRDefault="00EC2BFD" w:rsidP="00416B48">
      <w:pPr>
        <w:pStyle w:val="ParagrapheIndent2"/>
        <w:spacing w:line="232" w:lineRule="exact"/>
        <w:jc w:val="both"/>
        <w:rPr>
          <w:color w:val="000000"/>
          <w:lang w:val="fr-FR"/>
        </w:rPr>
      </w:pPr>
      <w:r w:rsidRPr="005F2A67">
        <w:rPr>
          <w:color w:val="000000"/>
          <w:lang w:val="fr-FR"/>
        </w:rPr>
        <w:t> </w:t>
      </w:r>
    </w:p>
    <w:p w14:paraId="27AC7A00"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Tant que les informations demeurent correctes, le DUME présenté dans le cadre d’une précédente procédure de passation de marché public peut être réutilisé.</w:t>
      </w:r>
    </w:p>
    <w:p w14:paraId="1ED12639"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Un soumissionnaire peut être exclu de la procédure de passation de marché ou faire l’objet de poursuites pénales s’il est rendu coupable de fausses déclarations en remplissant le DUME, ou s’il a caché des informations ou n’a pas présenté les justificatifs les complétant à la demande de l’organisme.</w:t>
      </w:r>
    </w:p>
    <w:p w14:paraId="58B4127A" w14:textId="77777777" w:rsidR="00EC2BFD" w:rsidRDefault="00EC2BFD" w:rsidP="00416B48">
      <w:pPr>
        <w:pStyle w:val="ParagrapheIndent2"/>
        <w:spacing w:line="232" w:lineRule="exact"/>
        <w:jc w:val="both"/>
        <w:rPr>
          <w:color w:val="000000"/>
          <w:lang w:val="fr-FR"/>
        </w:rPr>
      </w:pPr>
      <w:r w:rsidRPr="005F2A67">
        <w:rPr>
          <w:color w:val="000000"/>
          <w:lang w:val="fr-FR"/>
        </w:rPr>
        <w:t>Si le candidat répond à la présente consultation via le DUME :</w:t>
      </w:r>
    </w:p>
    <w:p w14:paraId="0F35ADE3"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En cas de groupement : Chaque membre du groupement doit remplir un DUME</w:t>
      </w:r>
    </w:p>
    <w:p w14:paraId="195C8F98" w14:textId="77777777" w:rsidR="00EC2BFD" w:rsidRPr="005F2A67" w:rsidRDefault="00EC2BFD" w:rsidP="00416B48">
      <w:pPr>
        <w:pStyle w:val="ParagrapheIndent2"/>
        <w:spacing w:line="232" w:lineRule="exact"/>
        <w:jc w:val="both"/>
        <w:rPr>
          <w:color w:val="000000"/>
          <w:lang w:val="fr-FR"/>
        </w:rPr>
      </w:pPr>
      <w:r w:rsidRPr="005F2A67">
        <w:rPr>
          <w:color w:val="000000"/>
          <w:lang w:val="fr-FR"/>
        </w:rPr>
        <w:t xml:space="preserve">    •  En cas de sous-traitance : Chaque sous-traitant doit remplir un DUME</w:t>
      </w:r>
    </w:p>
    <w:p w14:paraId="0EFD818E" w14:textId="77777777" w:rsidR="00EC2BFD" w:rsidRDefault="00EC2BFD" w:rsidP="00416B48">
      <w:pPr>
        <w:pStyle w:val="ParagrapheIndent2"/>
        <w:spacing w:line="232" w:lineRule="exact"/>
        <w:jc w:val="both"/>
        <w:rPr>
          <w:color w:val="000000"/>
          <w:lang w:val="fr-FR"/>
        </w:rPr>
      </w:pPr>
    </w:p>
    <w:p w14:paraId="2E5FD511" w14:textId="77777777" w:rsidR="00EC2BFD" w:rsidRDefault="00EC2BFD" w:rsidP="00416B48">
      <w:pPr>
        <w:pStyle w:val="ParagrapheIndent2"/>
        <w:spacing w:line="232" w:lineRule="exact"/>
        <w:jc w:val="both"/>
        <w:rPr>
          <w:color w:val="000000"/>
          <w:lang w:val="fr-FR"/>
        </w:rPr>
      </w:pPr>
    </w:p>
    <w:p w14:paraId="2D7DB4A9" w14:textId="77777777" w:rsidR="004A6DF5" w:rsidRPr="001B0D82" w:rsidRDefault="004A6DF5" w:rsidP="00416B48">
      <w:pPr>
        <w:pStyle w:val="ParagrapheIndent2"/>
        <w:spacing w:line="232" w:lineRule="exact"/>
        <w:jc w:val="both"/>
        <w:rPr>
          <w:color w:val="000000"/>
          <w:lang w:val="fr-FR"/>
        </w:rPr>
      </w:pPr>
      <w:r w:rsidRPr="001B0D82">
        <w:rPr>
          <w:b/>
          <w:color w:val="000000"/>
          <w:u w:val="single"/>
          <w:lang w:val="fr-FR"/>
        </w:rPr>
        <w:t xml:space="preserve">A. Pièces de la candidature telles que prévues aux articles L. 2142-1, R. 2142-3, R. 2142-4, R. 2143-3 et R. 2143-4 du Code de la commande publique : </w:t>
      </w:r>
    </w:p>
    <w:p w14:paraId="4A8875CF" w14:textId="77777777" w:rsidR="001B6F4A" w:rsidRDefault="001B6F4A" w:rsidP="00416B48">
      <w:pPr>
        <w:pStyle w:val="ParagrapheIndent2"/>
        <w:spacing w:line="232" w:lineRule="exact"/>
        <w:jc w:val="both"/>
        <w:rPr>
          <w:color w:val="000000"/>
          <w:lang w:val="fr-FR"/>
        </w:rPr>
      </w:pPr>
    </w:p>
    <w:p w14:paraId="701C6BCD" w14:textId="77777777" w:rsidR="001B6F4A" w:rsidRDefault="00F9376C" w:rsidP="00416B48">
      <w:pPr>
        <w:pStyle w:val="ParagrapheIndent2"/>
        <w:spacing w:line="232" w:lineRule="exact"/>
        <w:jc w:val="both"/>
        <w:rPr>
          <w:color w:val="000000"/>
          <w:lang w:val="fr-FR"/>
        </w:rPr>
      </w:pPr>
      <w:r>
        <w:rPr>
          <w:color w:val="000000"/>
          <w:lang w:val="fr-FR"/>
        </w:rPr>
        <w:t>Renseignements concernant la situation juridique de l'entreprise :</w:t>
      </w:r>
    </w:p>
    <w:p w14:paraId="0D607D01" w14:textId="77777777" w:rsidR="001B6F4A" w:rsidRDefault="001B6F4A" w:rsidP="00416B4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1B6F4A" w14:paraId="074D3BB0" w14:textId="77777777">
        <w:trPr>
          <w:trHeight w:val="325"/>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A847A2" w14:textId="77777777" w:rsidR="001B6F4A" w:rsidRDefault="00F9376C" w:rsidP="00416B48">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D0FB80" w14:textId="77777777" w:rsidR="001B6F4A" w:rsidRDefault="00F9376C" w:rsidP="00416B48">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B6F4A" w14:paraId="3DEA740F" w14:textId="77777777">
        <w:trPr>
          <w:trHeight w:val="44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78EC7" w14:textId="77777777" w:rsidR="001B6F4A" w:rsidRDefault="00F9376C"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D38D8" w14:textId="77777777" w:rsidR="001B6F4A" w:rsidRDefault="00F9376C"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1B6F4A" w14:paraId="163AA8B4" w14:textId="77777777">
        <w:trPr>
          <w:trHeight w:val="44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34920" w14:textId="77777777" w:rsidR="001B6F4A" w:rsidRDefault="00F9376C"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liste nominative des salariés étrangers soumis à autorisation de travail conformément à l’article D8254-4 du Code du Travail (imprimé joint)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C93D1E" w14:textId="77777777" w:rsidR="001B6F4A" w:rsidRDefault="00F9376C"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1B6F4A" w14:paraId="66BDBF9E" w14:textId="77777777">
        <w:trPr>
          <w:trHeight w:val="3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6BE28" w14:textId="77777777" w:rsidR="001B6F4A" w:rsidRDefault="00F9376C"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9EA48" w14:textId="77777777" w:rsidR="001B6F4A" w:rsidRDefault="00F9376C"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186D0D28" w14:textId="77777777" w:rsidR="00FC3F2A" w:rsidRDefault="00FC3F2A" w:rsidP="00416B48">
      <w:pPr>
        <w:jc w:val="both"/>
      </w:pPr>
    </w:p>
    <w:p w14:paraId="2A9E7B91" w14:textId="77777777" w:rsidR="001B6F4A" w:rsidRDefault="00F9376C" w:rsidP="00416B48">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1CF740D2" w14:textId="77777777" w:rsidR="001B6F4A" w:rsidRDefault="001B6F4A" w:rsidP="00416B48">
      <w:pPr>
        <w:pStyle w:val="ParagrapheIndent2"/>
        <w:spacing w:after="240"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1B6F4A" w14:paraId="72D165E0" w14:textId="77777777">
        <w:trPr>
          <w:trHeight w:val="505"/>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7E7548" w14:textId="77777777" w:rsidR="001B6F4A" w:rsidRDefault="00F9376C" w:rsidP="00416B48">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661F74" w14:textId="77777777" w:rsidR="001B6F4A" w:rsidRDefault="00F9376C" w:rsidP="00416B48">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B6F4A" w14:paraId="5B7FBA72" w14:textId="77777777" w:rsidTr="00FC3F2A">
        <w:trPr>
          <w:trHeight w:val="1331"/>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E402D" w14:textId="77777777" w:rsidR="001B6F4A" w:rsidRDefault="00F9376C" w:rsidP="00416B48">
            <w:pPr>
              <w:spacing w:before="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du candidat et, le cas échéant, le chiffre d'affaires du</w:t>
            </w:r>
            <w:r w:rsidR="00FC3F2A">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domaine d'activité faisant l'objet du marché public, portant au maximum sur les trois derniers exercices</w:t>
            </w:r>
            <w:r w:rsidR="00FC3F2A">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disponibles en fonction de la date de création de l'entreprise ou du début d'activité de l'opérateur</w:t>
            </w:r>
            <w:r w:rsidR="00FC3F2A">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économique, dans la mesure où les informations sur ces chiffres d'affaires sont dispo</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0FDA6" w14:textId="77777777" w:rsidR="001B6F4A" w:rsidRDefault="00F9376C" w:rsidP="00416B48">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B6F4A" w14:paraId="68E1962A" w14:textId="77777777">
        <w:trPr>
          <w:trHeight w:val="52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08C0B" w14:textId="77777777" w:rsidR="001B6F4A" w:rsidRDefault="00F9376C" w:rsidP="00416B4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959A9" w14:textId="77777777" w:rsidR="001B6F4A" w:rsidRDefault="00F9376C" w:rsidP="00416B48">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14AA712" w14:textId="27F06688" w:rsidR="001B6F4A" w:rsidRDefault="001B6F4A" w:rsidP="00416B48">
      <w:pPr>
        <w:spacing w:line="240" w:lineRule="exact"/>
        <w:jc w:val="both"/>
      </w:pPr>
    </w:p>
    <w:p w14:paraId="4C9A3397" w14:textId="63EEE6D5" w:rsidR="00416B48" w:rsidRDefault="00416B48" w:rsidP="00416B48">
      <w:pPr>
        <w:spacing w:line="240" w:lineRule="exact"/>
        <w:jc w:val="both"/>
      </w:pPr>
    </w:p>
    <w:p w14:paraId="5F1A5FCE" w14:textId="1DD5C4ED" w:rsidR="00416B48" w:rsidRDefault="00416B48" w:rsidP="00416B48">
      <w:pPr>
        <w:spacing w:line="240" w:lineRule="exact"/>
        <w:jc w:val="both"/>
      </w:pPr>
    </w:p>
    <w:p w14:paraId="2CF068E1" w14:textId="4207C662" w:rsidR="00416B48" w:rsidRDefault="00416B48" w:rsidP="00416B48">
      <w:pPr>
        <w:spacing w:line="240" w:lineRule="exact"/>
        <w:jc w:val="both"/>
      </w:pPr>
    </w:p>
    <w:p w14:paraId="3F528288" w14:textId="0607A777" w:rsidR="00416B48" w:rsidRDefault="00416B48" w:rsidP="00416B48">
      <w:pPr>
        <w:spacing w:line="240" w:lineRule="exact"/>
        <w:jc w:val="both"/>
      </w:pPr>
    </w:p>
    <w:p w14:paraId="6EB02C23" w14:textId="77777777" w:rsidR="00416B48" w:rsidRDefault="00416B48" w:rsidP="00416B48">
      <w:pPr>
        <w:spacing w:line="240" w:lineRule="exact"/>
        <w:jc w:val="both"/>
      </w:pPr>
    </w:p>
    <w:p w14:paraId="17F820E7" w14:textId="77777777" w:rsidR="001B6F4A" w:rsidRDefault="00F9376C" w:rsidP="00416B48">
      <w:pPr>
        <w:pStyle w:val="ParagrapheIndent2"/>
        <w:spacing w:after="240"/>
        <w:jc w:val="both"/>
        <w:rPr>
          <w:color w:val="000000"/>
          <w:lang w:val="fr-FR"/>
        </w:rPr>
      </w:pPr>
      <w:r>
        <w:rPr>
          <w:color w:val="000000"/>
          <w:lang w:val="fr-FR"/>
        </w:rPr>
        <w:lastRenderedPageBreak/>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1B6F4A" w14:paraId="0CCF1BAB" w14:textId="77777777">
        <w:trPr>
          <w:trHeight w:val="505"/>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12FCB6" w14:textId="77777777" w:rsidR="001B6F4A" w:rsidRDefault="00F9376C" w:rsidP="00416B48">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758DD5" w14:textId="77777777" w:rsidR="001B6F4A" w:rsidRDefault="00F9376C" w:rsidP="00416B48">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B6F4A" w14:paraId="05231263" w14:textId="77777777">
        <w:trPr>
          <w:trHeight w:val="74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52932" w14:textId="77777777" w:rsidR="001B6F4A" w:rsidRDefault="00F9376C" w:rsidP="00416B4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EA0DE0" w14:textId="77777777" w:rsidR="001B6F4A" w:rsidRDefault="00F9376C" w:rsidP="00416B48">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B6F4A" w14:paraId="7559C36C" w14:textId="77777777">
        <w:trPr>
          <w:trHeight w:val="52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510D2" w14:textId="77777777" w:rsidR="001B6F4A" w:rsidRDefault="00F9376C" w:rsidP="00416B4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E30C3F" w14:textId="77777777" w:rsidR="001B6F4A" w:rsidRDefault="00F9376C" w:rsidP="00416B48">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B6F4A" w14:paraId="3DABAAC3" w14:textId="77777777">
        <w:trPr>
          <w:trHeight w:val="52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AEDB7" w14:textId="77777777" w:rsidR="001B6F4A" w:rsidRDefault="00F9376C" w:rsidP="00416B4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6E331D" w14:textId="77777777" w:rsidR="001B6F4A" w:rsidRDefault="00F9376C" w:rsidP="00416B48">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DC2E2C3" w14:textId="77777777" w:rsidR="001B6F4A" w:rsidRDefault="00F9376C" w:rsidP="00416B48">
      <w:pPr>
        <w:spacing w:line="240" w:lineRule="exact"/>
        <w:jc w:val="both"/>
      </w:pPr>
      <w:r>
        <w:t xml:space="preserve"> </w:t>
      </w:r>
    </w:p>
    <w:p w14:paraId="38825092" w14:textId="126B209A" w:rsidR="001B6F4A" w:rsidRDefault="00F9376C" w:rsidP="00416B48">
      <w:pPr>
        <w:pStyle w:val="ParagrapheIndent2"/>
        <w:spacing w:line="232" w:lineRule="exact"/>
        <w:jc w:val="both"/>
        <w:rPr>
          <w:color w:val="000000"/>
          <w:lang w:val="fr-FR"/>
        </w:rPr>
      </w:pPr>
      <w:r>
        <w:rPr>
          <w:color w:val="000000"/>
          <w:lang w:val="fr-FR"/>
        </w:rPr>
        <w:t>Conformément aux articles R 2143-11 et R 2143-12 du Code de la Commande Publique,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2CE5FA1" w14:textId="77777777" w:rsidR="00416B48" w:rsidRPr="00416B48" w:rsidRDefault="00416B48" w:rsidP="00416B48">
      <w:pPr>
        <w:rPr>
          <w:rFonts w:ascii="Trebuchet MS" w:hAnsi="Trebuchet MS"/>
          <w:sz w:val="20"/>
          <w:szCs w:val="20"/>
          <w:lang w:val="fr-FR"/>
        </w:rPr>
      </w:pPr>
    </w:p>
    <w:p w14:paraId="7A59C315" w14:textId="77777777" w:rsidR="001B6F4A" w:rsidRDefault="00F9376C" w:rsidP="00416B48">
      <w:pPr>
        <w:pStyle w:val="ParagrapheIndent2"/>
        <w:spacing w:line="232" w:lineRule="exact"/>
        <w:jc w:val="both"/>
        <w:rPr>
          <w:color w:val="000000"/>
          <w:lang w:val="fr-FR"/>
        </w:rPr>
      </w:pPr>
      <w:r>
        <w:rPr>
          <w:b/>
          <w:color w:val="000000"/>
          <w:u w:val="single"/>
          <w:lang w:val="fr-FR"/>
        </w:rPr>
        <w:t>Pour information :</w:t>
      </w:r>
    </w:p>
    <w:p w14:paraId="609DF8DC" w14:textId="77777777" w:rsidR="001B6F4A" w:rsidRDefault="00F9376C" w:rsidP="00416B48">
      <w:pPr>
        <w:pStyle w:val="ParagrapheIndent2"/>
        <w:spacing w:line="232" w:lineRule="exact"/>
        <w:jc w:val="both"/>
        <w:rPr>
          <w:color w:val="000000"/>
          <w:lang w:val="fr-FR"/>
        </w:rPr>
      </w:pPr>
      <w:r>
        <w:rPr>
          <w:color w:val="000000"/>
          <w:lang w:val="fr-FR"/>
        </w:rPr>
        <w:t> </w:t>
      </w:r>
    </w:p>
    <w:p w14:paraId="2760F00F" w14:textId="77777777" w:rsidR="001B6F4A" w:rsidRDefault="00F9376C" w:rsidP="00416B48">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14:paraId="4CE624A6" w14:textId="77777777" w:rsidR="001B6F4A" w:rsidRDefault="00F9376C" w:rsidP="00416B48">
      <w:pPr>
        <w:pStyle w:val="ParagrapheIndent2"/>
        <w:spacing w:line="232" w:lineRule="exact"/>
        <w:jc w:val="both"/>
        <w:rPr>
          <w:color w:val="000000"/>
          <w:lang w:val="fr-FR"/>
        </w:rPr>
      </w:pPr>
      <w:r>
        <w:rPr>
          <w:color w:val="000000"/>
          <w:lang w:val="fr-FR"/>
        </w:rPr>
        <w:t> </w:t>
      </w:r>
    </w:p>
    <w:p w14:paraId="3418CCCC" w14:textId="77777777" w:rsidR="001B6F4A" w:rsidRDefault="00F9376C" w:rsidP="00416B48">
      <w:pPr>
        <w:pStyle w:val="ParagrapheIndent2"/>
        <w:spacing w:line="232" w:lineRule="exact"/>
        <w:jc w:val="both"/>
        <w:rPr>
          <w:color w:val="000000"/>
          <w:lang w:val="fr-FR"/>
        </w:rPr>
      </w:pPr>
      <w:r>
        <w:rPr>
          <w:color w:val="000000"/>
          <w:lang w:val="fr-FR"/>
        </w:rPr>
        <w:t>Les candidats doivent indiquer dans leur dossier de candidature :</w:t>
      </w:r>
    </w:p>
    <w:p w14:paraId="36757571" w14:textId="77777777" w:rsidR="001B6F4A" w:rsidRDefault="001B6F4A" w:rsidP="00416B48">
      <w:pPr>
        <w:pStyle w:val="ParagrapheIndent2"/>
        <w:spacing w:line="232" w:lineRule="exact"/>
        <w:jc w:val="both"/>
        <w:rPr>
          <w:color w:val="000000"/>
          <w:lang w:val="fr-FR"/>
        </w:rPr>
      </w:pPr>
    </w:p>
    <w:p w14:paraId="532746E4" w14:textId="77777777" w:rsidR="001B6F4A" w:rsidRDefault="00F9376C" w:rsidP="00416B48">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24D786AD" w14:textId="77777777" w:rsidR="00FC3F2A" w:rsidRDefault="00FC3F2A" w:rsidP="00416B48">
      <w:pPr>
        <w:jc w:val="both"/>
        <w:rPr>
          <w:lang w:val="fr-FR"/>
        </w:rPr>
      </w:pPr>
    </w:p>
    <w:p w14:paraId="7B565942" w14:textId="77777777" w:rsidR="001B6F4A" w:rsidRDefault="00F9376C" w:rsidP="00416B48">
      <w:pPr>
        <w:pStyle w:val="ParagrapheIndent2"/>
        <w:spacing w:line="232" w:lineRule="exact"/>
        <w:jc w:val="both"/>
        <w:rPr>
          <w:color w:val="000000"/>
          <w:lang w:val="fr-FR"/>
        </w:rPr>
      </w:pPr>
      <w:r>
        <w:rPr>
          <w:color w:val="000000"/>
          <w:lang w:val="fr-FR"/>
        </w:rPr>
        <w:t xml:space="preserve">    •  D’autre part les modalités de consultation de ce système et/ou d’accès à cet espace</w:t>
      </w:r>
    </w:p>
    <w:p w14:paraId="3AAB44F1" w14:textId="77777777" w:rsidR="001B6F4A" w:rsidRDefault="00F9376C" w:rsidP="00416B48">
      <w:pPr>
        <w:pStyle w:val="ParagrapheIndent2"/>
        <w:spacing w:line="232" w:lineRule="exact"/>
        <w:jc w:val="both"/>
        <w:rPr>
          <w:color w:val="000000"/>
          <w:lang w:val="fr-FR"/>
        </w:rPr>
      </w:pPr>
      <w:r>
        <w:rPr>
          <w:b/>
          <w:color w:val="000000"/>
          <w:lang w:val="fr-FR"/>
        </w:rPr>
        <w:t>A défaut, la candidature sera considérée comme incomplète.</w:t>
      </w:r>
    </w:p>
    <w:p w14:paraId="5780B714" w14:textId="77777777" w:rsidR="001B6F4A" w:rsidRDefault="00F9376C" w:rsidP="00416B48">
      <w:pPr>
        <w:pStyle w:val="ParagrapheIndent2"/>
        <w:spacing w:line="232" w:lineRule="exact"/>
        <w:jc w:val="both"/>
        <w:rPr>
          <w:color w:val="000000"/>
          <w:lang w:val="fr-FR"/>
        </w:rPr>
      </w:pPr>
      <w:r>
        <w:rPr>
          <w:color w:val="000000"/>
          <w:lang w:val="fr-FR"/>
        </w:rPr>
        <w:t> </w:t>
      </w:r>
    </w:p>
    <w:p w14:paraId="7FFC58D2" w14:textId="77777777" w:rsidR="001B6F4A" w:rsidRDefault="00F9376C" w:rsidP="00416B48">
      <w:pPr>
        <w:pStyle w:val="ParagrapheIndent2"/>
        <w:spacing w:line="232" w:lineRule="exac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14:paraId="0EE87956" w14:textId="77777777" w:rsidR="001B6F4A" w:rsidRDefault="001B6F4A" w:rsidP="00416B48">
      <w:pPr>
        <w:pStyle w:val="ParagrapheIndent2"/>
        <w:spacing w:line="232" w:lineRule="exact"/>
        <w:jc w:val="both"/>
        <w:rPr>
          <w:color w:val="000000"/>
          <w:lang w:val="fr-FR"/>
        </w:rPr>
      </w:pPr>
    </w:p>
    <w:p w14:paraId="07839443" w14:textId="77777777" w:rsidR="001B6F4A" w:rsidRDefault="00F9376C" w:rsidP="00416B48">
      <w:pPr>
        <w:pStyle w:val="ParagrapheIndent2"/>
        <w:spacing w:line="232" w:lineRule="exact"/>
        <w:jc w:val="both"/>
        <w:rPr>
          <w:color w:val="000000"/>
          <w:lang w:val="fr-FR"/>
        </w:rPr>
      </w:pPr>
      <w:r>
        <w:rPr>
          <w:color w:val="000000"/>
          <w:lang w:val="fr-FR"/>
        </w:rPr>
        <w:t xml:space="preserve">    •  Les candidats doivent préciser à cet effet, dans leur dossier de candidature :</w:t>
      </w:r>
    </w:p>
    <w:p w14:paraId="5DDB94C5" w14:textId="77777777" w:rsidR="001B6F4A" w:rsidRDefault="001B6F4A" w:rsidP="00416B48">
      <w:pPr>
        <w:pStyle w:val="ParagrapheIndent2"/>
        <w:spacing w:line="232" w:lineRule="exact"/>
        <w:jc w:val="both"/>
        <w:rPr>
          <w:color w:val="000000"/>
          <w:lang w:val="fr-FR"/>
        </w:rPr>
      </w:pPr>
    </w:p>
    <w:p w14:paraId="4BE73FE1" w14:textId="77777777" w:rsidR="001B6F4A" w:rsidRDefault="00F9376C" w:rsidP="00416B48">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018A6D50" w14:textId="77777777" w:rsidR="001B6F4A" w:rsidRDefault="001B6F4A" w:rsidP="00416B48">
      <w:pPr>
        <w:pStyle w:val="ParagrapheIndent2"/>
        <w:spacing w:line="232" w:lineRule="exact"/>
        <w:jc w:val="both"/>
        <w:rPr>
          <w:color w:val="000000"/>
          <w:lang w:val="fr-FR"/>
        </w:rPr>
      </w:pPr>
    </w:p>
    <w:p w14:paraId="36904FFC" w14:textId="77777777" w:rsidR="001B6F4A" w:rsidRDefault="00F9376C" w:rsidP="00416B48">
      <w:pPr>
        <w:pStyle w:val="ParagrapheIndent2"/>
        <w:spacing w:line="232" w:lineRule="exact"/>
        <w:jc w:val="both"/>
        <w:rPr>
          <w:color w:val="000000"/>
          <w:lang w:val="fr-FR"/>
        </w:rPr>
      </w:pPr>
      <w:r>
        <w:rPr>
          <w:color w:val="000000"/>
          <w:lang w:val="fr-FR"/>
        </w:rPr>
        <w:t xml:space="preserve">    •  d’autre part, l’identification précise de la consultation lors de laquelle les pièces ont été remises.</w:t>
      </w:r>
    </w:p>
    <w:p w14:paraId="595939AF" w14:textId="77777777" w:rsidR="001B6F4A" w:rsidRDefault="00F9376C" w:rsidP="00416B48">
      <w:pPr>
        <w:pStyle w:val="ParagrapheIndent2"/>
        <w:spacing w:line="232" w:lineRule="exact"/>
        <w:jc w:val="both"/>
        <w:rPr>
          <w:color w:val="000000"/>
          <w:lang w:val="fr-FR"/>
        </w:rPr>
      </w:pPr>
      <w:r>
        <w:rPr>
          <w:b/>
          <w:color w:val="000000"/>
          <w:lang w:val="fr-FR"/>
        </w:rPr>
        <w:t>A défaut, la candidature sera considérée comme incomplète.</w:t>
      </w:r>
    </w:p>
    <w:p w14:paraId="4F06CA49" w14:textId="77777777" w:rsidR="001B6F4A" w:rsidRDefault="00F9376C" w:rsidP="00416B48">
      <w:pPr>
        <w:pStyle w:val="ParagrapheIndent2"/>
        <w:spacing w:line="232" w:lineRule="exact"/>
        <w:jc w:val="both"/>
        <w:rPr>
          <w:color w:val="000000"/>
          <w:lang w:val="fr-FR"/>
        </w:rPr>
      </w:pPr>
      <w:r>
        <w:rPr>
          <w:color w:val="000000"/>
          <w:lang w:val="fr-FR"/>
        </w:rPr>
        <w:t> </w:t>
      </w:r>
    </w:p>
    <w:p w14:paraId="528B38F2" w14:textId="0A7B95CD" w:rsidR="001B6F4A" w:rsidRDefault="00F9376C" w:rsidP="00416B48">
      <w:pPr>
        <w:pStyle w:val="ParagrapheIndent2"/>
        <w:spacing w:after="240" w:line="232" w:lineRule="exact"/>
        <w:jc w:val="both"/>
        <w:rPr>
          <w:color w:val="000000"/>
          <w:lang w:val="fr-FR"/>
        </w:rPr>
      </w:pPr>
      <w:r>
        <w:rPr>
          <w:color w:val="000000"/>
          <w:lang w:val="fr-FR"/>
        </w:rPr>
        <w:t>La vérification des conditions de participation s’effectue selon les dispositions mentionnées aux articles R 2144-1 à R 2144-7 du Code de la Commande Publique. Conformément à ce même article, la vérification des capacités des candidats est effectuée, à tout moment de la procédure et au plus tard avant l’attribution du marché.</w:t>
      </w:r>
    </w:p>
    <w:p w14:paraId="422E7F03" w14:textId="299A154B" w:rsidR="00416B48" w:rsidRDefault="00416B48" w:rsidP="00416B48">
      <w:pPr>
        <w:rPr>
          <w:lang w:val="fr-FR"/>
        </w:rPr>
      </w:pPr>
    </w:p>
    <w:p w14:paraId="172FB7CA" w14:textId="45238A8A" w:rsidR="00416B48" w:rsidRDefault="00416B48" w:rsidP="00416B48">
      <w:pPr>
        <w:rPr>
          <w:lang w:val="fr-FR"/>
        </w:rPr>
      </w:pPr>
    </w:p>
    <w:p w14:paraId="7F86BB47" w14:textId="67CEFBAD" w:rsidR="00416B48" w:rsidRDefault="00416B48" w:rsidP="00416B48">
      <w:pPr>
        <w:rPr>
          <w:lang w:val="fr-FR"/>
        </w:rPr>
      </w:pPr>
    </w:p>
    <w:p w14:paraId="0A99FDB5" w14:textId="1AB2A40A" w:rsidR="00416B48" w:rsidRDefault="00416B48" w:rsidP="00416B48">
      <w:pPr>
        <w:rPr>
          <w:lang w:val="fr-FR"/>
        </w:rPr>
      </w:pPr>
    </w:p>
    <w:p w14:paraId="524BCF0D" w14:textId="2496D6DC" w:rsidR="00416B48" w:rsidRDefault="00416B48" w:rsidP="00416B48">
      <w:pPr>
        <w:rPr>
          <w:lang w:val="fr-FR"/>
        </w:rPr>
      </w:pPr>
    </w:p>
    <w:p w14:paraId="49BD6B32" w14:textId="634264E6" w:rsidR="00416B48" w:rsidRDefault="00416B48" w:rsidP="00416B48">
      <w:pPr>
        <w:rPr>
          <w:lang w:val="fr-FR"/>
        </w:rPr>
      </w:pPr>
    </w:p>
    <w:p w14:paraId="0525BA87" w14:textId="77777777" w:rsidR="00416B48" w:rsidRPr="00416B48" w:rsidRDefault="00416B48" w:rsidP="00416B48">
      <w:pPr>
        <w:rPr>
          <w:rFonts w:ascii="Trebuchet MS" w:hAnsi="Trebuchet MS"/>
          <w:sz w:val="20"/>
          <w:szCs w:val="20"/>
          <w:lang w:val="fr-FR"/>
        </w:rPr>
      </w:pPr>
    </w:p>
    <w:p w14:paraId="337A8146" w14:textId="77777777" w:rsidR="00416B48" w:rsidRDefault="00416B48" w:rsidP="00416B48">
      <w:pPr>
        <w:pStyle w:val="ParagrapheIndent2"/>
        <w:spacing w:line="232" w:lineRule="exact"/>
        <w:jc w:val="both"/>
        <w:rPr>
          <w:color w:val="000000"/>
          <w:lang w:val="fr-FR"/>
        </w:rPr>
      </w:pPr>
    </w:p>
    <w:p w14:paraId="4214815E" w14:textId="62F03051" w:rsidR="001B6F4A" w:rsidRDefault="00F9376C" w:rsidP="00416B48">
      <w:pPr>
        <w:pStyle w:val="ParagrapheIndent2"/>
        <w:spacing w:line="232" w:lineRule="exact"/>
        <w:jc w:val="both"/>
        <w:rPr>
          <w:color w:val="000000"/>
          <w:lang w:val="fr-FR"/>
        </w:rPr>
      </w:pPr>
      <w:r>
        <w:rPr>
          <w:color w:val="000000"/>
          <w:lang w:val="fr-FR"/>
        </w:rPr>
        <w:t>Pièces de l'offre :</w:t>
      </w:r>
    </w:p>
    <w:p w14:paraId="27B3CABE" w14:textId="77777777" w:rsidR="001B6F4A" w:rsidRDefault="001B6F4A" w:rsidP="00416B4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1B6F4A" w14:paraId="026B7E76" w14:textId="77777777">
        <w:trPr>
          <w:trHeight w:val="325"/>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759B76" w14:textId="77777777" w:rsidR="001B6F4A" w:rsidRDefault="00F9376C" w:rsidP="00416B48">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D9DFCD" w14:textId="77777777" w:rsidR="001B6F4A" w:rsidRDefault="00F9376C" w:rsidP="00416B48">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B6F4A" w14:paraId="43AD3513" w14:textId="77777777">
        <w:trPr>
          <w:trHeight w:val="90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F372D" w14:textId="77777777" w:rsidR="001B6F4A" w:rsidRDefault="00F9376C"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annexes financières de l'Acte d'engagement (imprimé ATTRI 1) :</w:t>
            </w:r>
          </w:p>
          <w:p w14:paraId="3E54B009" w14:textId="77777777" w:rsidR="001B6F4A" w:rsidRDefault="00F9376C"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Annexe 1 : déclaration de sous-traitance, le cas échéant</w:t>
            </w:r>
          </w:p>
          <w:p w14:paraId="51F22F65" w14:textId="77777777" w:rsidR="001B6F4A" w:rsidRDefault="00F9376C"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Annexe 2 : répartition des co-traitants, le cas échéant</w:t>
            </w:r>
          </w:p>
          <w:p w14:paraId="531125A2" w14:textId="77777777" w:rsidR="00FC3F2A" w:rsidRDefault="00F9376C"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Annexe 3 : le bordereau des prix</w:t>
            </w:r>
          </w:p>
          <w:p w14:paraId="53DD9FED" w14:textId="77777777" w:rsidR="00FC3F2A" w:rsidRDefault="00FC3F2A" w:rsidP="00416B48">
            <w:pPr>
              <w:spacing w:line="232" w:lineRule="exact"/>
              <w:ind w:left="80" w:right="80"/>
              <w:jc w:val="both"/>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D2C66" w14:textId="77777777" w:rsidR="001B6F4A" w:rsidRDefault="00F9376C"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8C61C8" w14:paraId="57E09B45" w14:textId="77777777" w:rsidTr="008C61C8">
        <w:trPr>
          <w:trHeight w:val="71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9E2A8"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mémoire technique, contenant notamment tout élément permettant d'apprécier : </w:t>
            </w:r>
          </w:p>
          <w:p w14:paraId="4FD92F2E"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L’organisation, la coordination et l’animation de la fête du personnel du vendredi 12 décembre 2025 sur le thème imposé : </w:t>
            </w:r>
          </w:p>
          <w:p w14:paraId="59F3E3FB"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présentation détaillée du concept proposé : inscription dans le thème, déroulé (horaires), animations…</w:t>
            </w:r>
          </w:p>
          <w:p w14:paraId="7C7E0014"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son originalité et la </w:t>
            </w:r>
            <w:r w:rsidRPr="00EC2BFD">
              <w:rPr>
                <w:rFonts w:ascii="Trebuchet MS" w:eastAsia="Trebuchet MS" w:hAnsi="Trebuchet MS" w:cs="Trebuchet MS"/>
                <w:b/>
                <w:color w:val="000000"/>
                <w:sz w:val="20"/>
                <w:u w:val="single"/>
                <w:lang w:val="fr-FR"/>
              </w:rPr>
              <w:t>faisabilité</w:t>
            </w:r>
            <w:r>
              <w:rPr>
                <w:rFonts w:ascii="Trebuchet MS" w:eastAsia="Trebuchet MS" w:hAnsi="Trebuchet MS" w:cs="Trebuchet MS"/>
                <w:b/>
                <w:color w:val="000000"/>
                <w:sz w:val="20"/>
                <w:u w:val="single"/>
                <w:lang w:val="fr-FR"/>
              </w:rPr>
              <w:t xml:space="preserve"> garantie</w:t>
            </w:r>
            <w:r>
              <w:rPr>
                <w:rFonts w:ascii="Trebuchet MS" w:eastAsia="Trebuchet MS" w:hAnsi="Trebuchet MS" w:cs="Trebuchet MS"/>
                <w:color w:val="000000"/>
                <w:sz w:val="20"/>
                <w:lang w:val="fr-FR"/>
              </w:rPr>
              <w:t xml:space="preserve"> du projet ; </w:t>
            </w:r>
          </w:p>
          <w:p w14:paraId="08D5EEB0"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l’aménagement de l’espace et l’agencement du mobilier proposé ainsi que la coordination générale de l’évènement (plan détaillé, mobiliers, buffets, matériels techniques, espaces animations…) ;</w:t>
            </w:r>
          </w:p>
          <w:p w14:paraId="12328D50"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la qualité esthétique : sa décoration de la salle, des tables ; sa décoration des buffets ; </w:t>
            </w:r>
          </w:p>
          <w:p w14:paraId="3863F275"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l’adéquation de ces décorations avec le thème pour l’animation de la soirée ; l’ambiance musicale de la soirée ;</w:t>
            </w:r>
          </w:p>
          <w:p w14:paraId="6D59356A" w14:textId="0620BE14"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la quantité et qualité culinaire : sa variété, son originalité et la fraîcheur des produits proposés (frais, surgelés; etc.) pour </w:t>
            </w:r>
            <w:r w:rsidR="00C2067B">
              <w:rPr>
                <w:rFonts w:ascii="Trebuchet MS" w:eastAsia="Trebuchet MS" w:hAnsi="Trebuchet MS" w:cs="Trebuchet MS"/>
                <w:color w:val="000000"/>
                <w:sz w:val="20"/>
                <w:lang w:val="fr-FR"/>
              </w:rPr>
              <w:t>950</w:t>
            </w:r>
            <w:r>
              <w:rPr>
                <w:rFonts w:ascii="Trebuchet MS" w:eastAsia="Trebuchet MS" w:hAnsi="Trebuchet MS" w:cs="Trebuchet MS"/>
                <w:color w:val="000000"/>
                <w:sz w:val="20"/>
                <w:lang w:val="fr-FR"/>
              </w:rPr>
              <w:t xml:space="preserve"> personnes</w:t>
            </w:r>
          </w:p>
          <w:p w14:paraId="12630538" w14:textId="77777777" w:rsidR="008C61C8" w:rsidRDefault="008C61C8" w:rsidP="00416B4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un récapitulatif détaillé des postes budgétaires.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BE36C" w14:textId="77777777" w:rsidR="008C61C8" w:rsidRDefault="008C61C8"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8C61C8" w14:paraId="6F0A215B" w14:textId="77777777" w:rsidTr="00002391">
        <w:trPr>
          <w:trHeight w:val="3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19BC7" w14:textId="77777777" w:rsidR="008C61C8" w:rsidRDefault="008C61C8"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Relevé d'Identité Bancaire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208D8" w14:textId="77777777" w:rsidR="008C61C8" w:rsidRDefault="008C61C8" w:rsidP="00416B48">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2AE868F" w14:textId="4E6CEB11" w:rsidR="008C61C8" w:rsidRDefault="008C61C8" w:rsidP="00416B48">
      <w:pPr>
        <w:pStyle w:val="ParagrapheIndent2"/>
        <w:jc w:val="both"/>
        <w:rPr>
          <w:b/>
          <w:color w:val="000000"/>
          <w:szCs w:val="20"/>
          <w:lang w:val="fr-FR"/>
        </w:rPr>
      </w:pPr>
    </w:p>
    <w:p w14:paraId="2C6D085F" w14:textId="77777777" w:rsidR="001B6F4A" w:rsidRPr="00C2500C" w:rsidRDefault="00C2500C" w:rsidP="00416B48">
      <w:pPr>
        <w:pStyle w:val="ParagrapheIndent2"/>
        <w:spacing w:after="240"/>
        <w:jc w:val="both"/>
        <w:rPr>
          <w:b/>
          <w:color w:val="000000"/>
          <w:szCs w:val="20"/>
          <w:lang w:val="fr-FR"/>
        </w:rPr>
      </w:pPr>
      <w:r w:rsidRPr="00C2500C">
        <w:rPr>
          <w:b/>
          <w:color w:val="000000"/>
          <w:szCs w:val="20"/>
          <w:lang w:val="fr-FR"/>
        </w:rPr>
        <w:t xml:space="preserve">Détail concernant le mémoire technique : </w:t>
      </w:r>
    </w:p>
    <w:p w14:paraId="6DE6F80E" w14:textId="04F56D0D" w:rsidR="00C2500C" w:rsidRPr="004A6DF5" w:rsidRDefault="001E2CC0" w:rsidP="00416B48">
      <w:pPr>
        <w:jc w:val="both"/>
        <w:rPr>
          <w:rFonts w:ascii="Trebuchet MS" w:hAnsi="Trebuchet MS"/>
          <w:sz w:val="20"/>
          <w:szCs w:val="20"/>
          <w:lang w:val="fr-FR"/>
        </w:rPr>
      </w:pPr>
      <w:r w:rsidRPr="006A0755">
        <w:rPr>
          <w:rFonts w:ascii="Trebuchet MS" w:hAnsi="Trebuchet MS"/>
          <w:sz w:val="20"/>
          <w:szCs w:val="20"/>
          <w:lang w:val="fr-FR"/>
        </w:rPr>
        <w:t>Le thème imposé est</w:t>
      </w:r>
      <w:r w:rsidR="00C2500C" w:rsidRPr="006A0755">
        <w:rPr>
          <w:rFonts w:ascii="Trebuchet MS" w:hAnsi="Trebuchet MS"/>
          <w:sz w:val="20"/>
          <w:szCs w:val="20"/>
          <w:lang w:val="fr-FR"/>
        </w:rPr>
        <w:t> </w:t>
      </w:r>
      <w:r w:rsidRPr="006A0755">
        <w:rPr>
          <w:rFonts w:ascii="Trebuchet MS" w:hAnsi="Trebuchet MS"/>
          <w:sz w:val="20"/>
          <w:szCs w:val="20"/>
          <w:lang w:val="fr-FR"/>
        </w:rPr>
        <w:t>« L’Odyssée Étoilée »</w:t>
      </w:r>
      <w:r w:rsidR="00C2500C" w:rsidRPr="006A0755">
        <w:rPr>
          <w:rFonts w:ascii="Trebuchet MS" w:hAnsi="Trebuchet MS"/>
          <w:sz w:val="20"/>
          <w:szCs w:val="20"/>
          <w:lang w:val="fr-FR"/>
        </w:rPr>
        <w:t>.</w:t>
      </w:r>
    </w:p>
    <w:p w14:paraId="50C71F3B" w14:textId="77777777" w:rsidR="00C2500C" w:rsidRPr="004A6DF5" w:rsidRDefault="00C2500C" w:rsidP="00416B48">
      <w:pPr>
        <w:jc w:val="both"/>
        <w:rPr>
          <w:rFonts w:ascii="Trebuchet MS" w:hAnsi="Trebuchet MS"/>
          <w:sz w:val="20"/>
          <w:szCs w:val="20"/>
          <w:lang w:val="fr-FR"/>
        </w:rPr>
      </w:pPr>
      <w:r w:rsidRPr="004A6DF5">
        <w:rPr>
          <w:rFonts w:ascii="Trebuchet MS" w:hAnsi="Trebuchet MS"/>
          <w:sz w:val="20"/>
          <w:szCs w:val="20"/>
          <w:lang w:val="fr-FR"/>
        </w:rPr>
        <w:t>La proposition doit transporter les participants dans l’univers du thème, avec une décoration adéquate, visuellement attractive, occupant l’espace de la salle :</w:t>
      </w:r>
    </w:p>
    <w:p w14:paraId="0205F4E0"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Éviter</w:t>
      </w:r>
      <w:r w:rsidR="00C2500C" w:rsidRPr="004A6DF5">
        <w:rPr>
          <w:rFonts w:ascii="Trebuchet MS" w:hAnsi="Trebuchet MS"/>
          <w:sz w:val="20"/>
          <w:szCs w:val="20"/>
          <w:lang w:val="fr-FR"/>
        </w:rPr>
        <w:t xml:space="preserve"> l’idée trop marquée de « boîte de nuit », ni trop décalée de « spectacle musical,</w:t>
      </w:r>
    </w:p>
    <w:p w14:paraId="398FF211"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Importance</w:t>
      </w:r>
      <w:r w:rsidR="00C2500C" w:rsidRPr="004A6DF5">
        <w:rPr>
          <w:rFonts w:ascii="Trebuchet MS" w:hAnsi="Trebuchet MS"/>
          <w:sz w:val="20"/>
          <w:szCs w:val="20"/>
          <w:lang w:val="fr-FR"/>
        </w:rPr>
        <w:t xml:space="preserve"> du séquençage de la soirée avec progressivité et montée en rythme,</w:t>
      </w:r>
    </w:p>
    <w:p w14:paraId="624654F6"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Éventuelle</w:t>
      </w:r>
      <w:r w:rsidR="00C2500C" w:rsidRPr="004A6DF5">
        <w:rPr>
          <w:rFonts w:ascii="Trebuchet MS" w:hAnsi="Trebuchet MS"/>
          <w:sz w:val="20"/>
          <w:szCs w:val="20"/>
          <w:lang w:val="fr-FR"/>
        </w:rPr>
        <w:t xml:space="preserve"> interactivité des participants sans entrer dans l’idée de séminaire,</w:t>
      </w:r>
    </w:p>
    <w:p w14:paraId="3F364998"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Importance</w:t>
      </w:r>
      <w:r w:rsidR="00C2500C" w:rsidRPr="004A6DF5">
        <w:rPr>
          <w:rFonts w:ascii="Trebuchet MS" w:hAnsi="Trebuchet MS"/>
          <w:sz w:val="20"/>
          <w:szCs w:val="20"/>
          <w:lang w:val="fr-FR"/>
        </w:rPr>
        <w:t xml:space="preserve"> du buffet au niveau de la qualité et de la quantité. Il s’agit d’un cocktail dînatoire et non d’un repas assis, mais le contenu doit être « roboratif » c’est un point particulièrement important. </w:t>
      </w:r>
    </w:p>
    <w:p w14:paraId="20B21919"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Recommandation</w:t>
      </w:r>
      <w:r w:rsidR="00C2500C" w:rsidRPr="004A6DF5">
        <w:rPr>
          <w:rFonts w:ascii="Trebuchet MS" w:hAnsi="Trebuchet MS"/>
          <w:sz w:val="20"/>
          <w:szCs w:val="20"/>
          <w:lang w:val="fr-FR"/>
        </w:rPr>
        <w:t xml:space="preserve"> d’un concept d’animation de la fête respectant ce thème.</w:t>
      </w:r>
    </w:p>
    <w:p w14:paraId="6B79957E"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Réalisation</w:t>
      </w:r>
      <w:r w:rsidR="00C2500C" w:rsidRPr="004A6DF5">
        <w:rPr>
          <w:rFonts w:ascii="Trebuchet MS" w:hAnsi="Trebuchet MS"/>
          <w:sz w:val="20"/>
          <w:szCs w:val="20"/>
          <w:lang w:val="fr-FR"/>
        </w:rPr>
        <w:t xml:space="preserve"> du décor de la salle en adéquation avec le concept.</w:t>
      </w:r>
    </w:p>
    <w:p w14:paraId="3268F291"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Réalisation</w:t>
      </w:r>
      <w:r w:rsidR="00C2500C" w:rsidRPr="004A6DF5">
        <w:rPr>
          <w:rFonts w:ascii="Trebuchet MS" w:hAnsi="Trebuchet MS"/>
          <w:sz w:val="20"/>
          <w:szCs w:val="20"/>
          <w:lang w:val="fr-FR"/>
        </w:rPr>
        <w:t xml:space="preserve"> et animation musicale de la soirée.</w:t>
      </w:r>
    </w:p>
    <w:p w14:paraId="7F2E7ED0" w14:textId="69D678DA"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Prise</w:t>
      </w:r>
      <w:r w:rsidR="00C2500C" w:rsidRPr="004A6DF5">
        <w:rPr>
          <w:rFonts w:ascii="Trebuchet MS" w:hAnsi="Trebuchet MS"/>
          <w:sz w:val="20"/>
          <w:szCs w:val="20"/>
          <w:lang w:val="fr-FR"/>
        </w:rPr>
        <w:t xml:space="preserve"> en compte par le prestataire des frais de </w:t>
      </w:r>
      <w:r w:rsidR="00CB5A09" w:rsidRPr="004A6DF5">
        <w:rPr>
          <w:rFonts w:ascii="Trebuchet MS" w:hAnsi="Trebuchet MS"/>
          <w:sz w:val="20"/>
          <w:szCs w:val="20"/>
          <w:lang w:val="fr-FR"/>
        </w:rPr>
        <w:t xml:space="preserve">GL </w:t>
      </w:r>
      <w:r w:rsidRPr="004A6DF5">
        <w:rPr>
          <w:rFonts w:ascii="Trebuchet MS" w:hAnsi="Trebuchet MS"/>
          <w:sz w:val="20"/>
          <w:szCs w:val="20"/>
          <w:lang w:val="fr-FR"/>
        </w:rPr>
        <w:t xml:space="preserve">Marseille </w:t>
      </w:r>
      <w:r w:rsidR="00863335">
        <w:rPr>
          <w:rFonts w:ascii="Trebuchet MS" w:hAnsi="Trebuchet MS"/>
          <w:sz w:val="20"/>
          <w:szCs w:val="20"/>
          <w:lang w:val="fr-FR"/>
        </w:rPr>
        <w:t>E</w:t>
      </w:r>
      <w:r w:rsidRPr="004A6DF5">
        <w:rPr>
          <w:rFonts w:ascii="Trebuchet MS" w:hAnsi="Trebuchet MS"/>
          <w:sz w:val="20"/>
          <w:szCs w:val="20"/>
          <w:lang w:val="fr-FR"/>
        </w:rPr>
        <w:t>vents</w:t>
      </w:r>
      <w:r w:rsidR="00C2500C" w:rsidRPr="004A6DF5">
        <w:rPr>
          <w:rFonts w:ascii="Trebuchet MS" w:hAnsi="Trebuchet MS"/>
          <w:sz w:val="20"/>
          <w:szCs w:val="20"/>
          <w:lang w:val="fr-FR"/>
        </w:rPr>
        <w:t>.</w:t>
      </w:r>
    </w:p>
    <w:p w14:paraId="35C3DF1C"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Coordination</w:t>
      </w:r>
      <w:r w:rsidR="00C2500C" w:rsidRPr="004A6DF5">
        <w:rPr>
          <w:rFonts w:ascii="Trebuchet MS" w:hAnsi="Trebuchet MS"/>
          <w:sz w:val="20"/>
          <w:szCs w:val="20"/>
          <w:lang w:val="fr-FR"/>
        </w:rPr>
        <w:t xml:space="preserve"> générale de l’évènement.</w:t>
      </w:r>
    </w:p>
    <w:p w14:paraId="3652FE3A" w14:textId="13BD53C0"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Choix</w:t>
      </w:r>
      <w:r w:rsidR="00C2500C" w:rsidRPr="004A6DF5">
        <w:rPr>
          <w:rFonts w:ascii="Trebuchet MS" w:hAnsi="Trebuchet MS"/>
          <w:sz w:val="20"/>
          <w:szCs w:val="20"/>
          <w:lang w:val="fr-FR"/>
        </w:rPr>
        <w:t xml:space="preserve"> du traiteur et réalisation de la prestation traiteur. Il est attendu du prestataire qu’il passe un contrat directement avec l’un des </w:t>
      </w:r>
      <w:r w:rsidR="004A6DF5" w:rsidRPr="004A6DF5">
        <w:rPr>
          <w:rFonts w:ascii="Trebuchet MS" w:hAnsi="Trebuchet MS"/>
          <w:sz w:val="20"/>
          <w:szCs w:val="20"/>
          <w:lang w:val="fr-FR"/>
        </w:rPr>
        <w:t>3</w:t>
      </w:r>
      <w:r w:rsidR="00C2500C" w:rsidRPr="004A6DF5">
        <w:rPr>
          <w:rFonts w:ascii="Trebuchet MS" w:hAnsi="Trebuchet MS"/>
          <w:sz w:val="20"/>
          <w:szCs w:val="20"/>
          <w:lang w:val="fr-FR"/>
        </w:rPr>
        <w:t xml:space="preserve"> traiteurs recommandés par </w:t>
      </w:r>
      <w:r w:rsidR="006B29B1" w:rsidRPr="004A6DF5">
        <w:rPr>
          <w:rFonts w:ascii="Trebuchet MS" w:hAnsi="Trebuchet MS"/>
          <w:sz w:val="20"/>
          <w:szCs w:val="20"/>
        </w:rPr>
        <w:t xml:space="preserve">GL Marseille </w:t>
      </w:r>
      <w:r w:rsidR="00863335" w:rsidRPr="00863335">
        <w:rPr>
          <w:rFonts w:ascii="Trebuchet MS" w:hAnsi="Trebuchet MS"/>
          <w:sz w:val="20"/>
          <w:szCs w:val="20"/>
        </w:rPr>
        <w:t>Events</w:t>
      </w:r>
      <w:r w:rsidR="00C2500C" w:rsidRPr="004A6DF5">
        <w:rPr>
          <w:rFonts w:ascii="Trebuchet MS" w:hAnsi="Trebuchet MS"/>
          <w:sz w:val="20"/>
          <w:szCs w:val="20"/>
          <w:lang w:val="fr-FR"/>
        </w:rPr>
        <w:t xml:space="preserve"> pour l’ensemble de la pr</w:t>
      </w:r>
      <w:r w:rsidR="004A6DF5" w:rsidRPr="004A6DF5">
        <w:rPr>
          <w:rFonts w:ascii="Trebuchet MS" w:hAnsi="Trebuchet MS"/>
          <w:sz w:val="20"/>
          <w:szCs w:val="20"/>
          <w:lang w:val="fr-FR"/>
        </w:rPr>
        <w:t>estation traiteur (cf. Annexe 4</w:t>
      </w:r>
      <w:r w:rsidR="00C2500C" w:rsidRPr="004A6DF5">
        <w:rPr>
          <w:rFonts w:ascii="Trebuchet MS" w:hAnsi="Trebuchet MS"/>
          <w:sz w:val="20"/>
          <w:szCs w:val="20"/>
          <w:lang w:val="fr-FR"/>
        </w:rPr>
        <w:t xml:space="preserve"> du CCTP), ou avec un autre traiteur non référencé </w:t>
      </w:r>
      <w:r w:rsidR="006B29B1" w:rsidRPr="004A6DF5">
        <w:rPr>
          <w:rFonts w:ascii="Trebuchet MS" w:hAnsi="Trebuchet MS"/>
          <w:sz w:val="20"/>
          <w:szCs w:val="20"/>
        </w:rPr>
        <w:t xml:space="preserve">GL Marseille </w:t>
      </w:r>
      <w:r w:rsidR="00863335" w:rsidRPr="00863335">
        <w:rPr>
          <w:rFonts w:ascii="Trebuchet MS" w:hAnsi="Trebuchet MS"/>
          <w:sz w:val="20"/>
          <w:szCs w:val="20"/>
        </w:rPr>
        <w:t>Events</w:t>
      </w:r>
      <w:r w:rsidR="00C2500C" w:rsidRPr="004A6DF5">
        <w:rPr>
          <w:rFonts w:ascii="Trebuchet MS" w:hAnsi="Trebuchet MS"/>
          <w:sz w:val="20"/>
          <w:szCs w:val="20"/>
          <w:lang w:val="fr-FR"/>
        </w:rPr>
        <w:t xml:space="preserve"> de son </w:t>
      </w:r>
      <w:r w:rsidRPr="004A6DF5">
        <w:rPr>
          <w:rFonts w:ascii="Trebuchet MS" w:hAnsi="Trebuchet MS"/>
          <w:sz w:val="20"/>
          <w:szCs w:val="20"/>
          <w:lang w:val="fr-FR"/>
        </w:rPr>
        <w:t>choix à</w:t>
      </w:r>
      <w:r w:rsidR="00C2500C" w:rsidRPr="004A6DF5">
        <w:rPr>
          <w:rFonts w:ascii="Trebuchet MS" w:hAnsi="Trebuchet MS"/>
          <w:sz w:val="20"/>
          <w:szCs w:val="20"/>
          <w:lang w:val="fr-FR"/>
        </w:rPr>
        <w:t xml:space="preserve"> condition de prendre en charge la redevance </w:t>
      </w:r>
      <w:r w:rsidR="006B29B1" w:rsidRPr="004A6DF5">
        <w:rPr>
          <w:rFonts w:ascii="Trebuchet MS" w:hAnsi="Trebuchet MS"/>
          <w:sz w:val="20"/>
          <w:szCs w:val="20"/>
        </w:rPr>
        <w:t xml:space="preserve">GL Marseille </w:t>
      </w:r>
      <w:r w:rsidR="00863335" w:rsidRPr="00863335">
        <w:rPr>
          <w:rFonts w:ascii="Trebuchet MS" w:hAnsi="Trebuchet MS"/>
          <w:sz w:val="20"/>
          <w:szCs w:val="20"/>
        </w:rPr>
        <w:t>Events</w:t>
      </w:r>
      <w:r w:rsidR="00C2500C" w:rsidRPr="004A6DF5">
        <w:rPr>
          <w:rFonts w:ascii="Trebuchet MS" w:hAnsi="Trebuchet MS"/>
          <w:sz w:val="20"/>
          <w:szCs w:val="20"/>
          <w:lang w:val="fr-FR"/>
        </w:rPr>
        <w:t>.</w:t>
      </w:r>
    </w:p>
    <w:p w14:paraId="28EFD4BB"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Mise</w:t>
      </w:r>
      <w:r w:rsidR="00C2500C" w:rsidRPr="004A6DF5">
        <w:rPr>
          <w:rFonts w:ascii="Trebuchet MS" w:hAnsi="Trebuchet MS"/>
          <w:sz w:val="20"/>
          <w:szCs w:val="20"/>
          <w:lang w:val="fr-FR"/>
        </w:rPr>
        <w:t xml:space="preserve"> en scène des discours d’ouvertures (lumière, scène et sono).</w:t>
      </w:r>
    </w:p>
    <w:p w14:paraId="13C0E5B9" w14:textId="77777777" w:rsidR="00C2500C" w:rsidRPr="004A6DF5" w:rsidRDefault="00FC3F2A" w:rsidP="00416B48">
      <w:pPr>
        <w:pStyle w:val="Paragraphedeliste"/>
        <w:numPr>
          <w:ilvl w:val="0"/>
          <w:numId w:val="3"/>
        </w:numPr>
        <w:jc w:val="both"/>
        <w:rPr>
          <w:rFonts w:ascii="Trebuchet MS" w:hAnsi="Trebuchet MS"/>
          <w:sz w:val="20"/>
          <w:szCs w:val="20"/>
          <w:lang w:val="fr-FR"/>
        </w:rPr>
      </w:pPr>
      <w:r w:rsidRPr="004A6DF5">
        <w:rPr>
          <w:rFonts w:ascii="Trebuchet MS" w:hAnsi="Trebuchet MS"/>
          <w:sz w:val="20"/>
          <w:szCs w:val="20"/>
          <w:lang w:val="fr-FR"/>
        </w:rPr>
        <w:t>Recommandation</w:t>
      </w:r>
      <w:r w:rsidR="00C2500C" w:rsidRPr="004A6DF5">
        <w:rPr>
          <w:rFonts w:ascii="Trebuchet MS" w:hAnsi="Trebuchet MS"/>
          <w:sz w:val="20"/>
          <w:szCs w:val="20"/>
          <w:lang w:val="fr-FR"/>
        </w:rPr>
        <w:t xml:space="preserve"> de déclinaisons du concept pour le message d’invitation du personnel.</w:t>
      </w:r>
    </w:p>
    <w:p w14:paraId="6A39B13D" w14:textId="77777777" w:rsidR="00C2500C" w:rsidRPr="004A6DF5" w:rsidRDefault="00C2500C" w:rsidP="00416B48">
      <w:pPr>
        <w:jc w:val="both"/>
        <w:rPr>
          <w:rFonts w:ascii="Trebuchet MS" w:hAnsi="Trebuchet MS"/>
          <w:sz w:val="20"/>
          <w:szCs w:val="20"/>
          <w:lang w:val="fr-FR"/>
        </w:rPr>
      </w:pPr>
    </w:p>
    <w:p w14:paraId="44D683BD" w14:textId="59BDDDD9" w:rsidR="001B6F4A" w:rsidRDefault="00F9376C" w:rsidP="00416B48">
      <w:pPr>
        <w:pStyle w:val="ParagrapheIndent2"/>
        <w:spacing w:after="240"/>
        <w:jc w:val="both"/>
        <w:rPr>
          <w:b/>
          <w:color w:val="000000"/>
          <w:lang w:val="fr-FR"/>
        </w:rPr>
      </w:pPr>
      <w:r>
        <w:rPr>
          <w:b/>
          <w:color w:val="000000"/>
          <w:lang w:val="fr-FR"/>
        </w:rPr>
        <w:t>La signature électronique de ces documents n’est pas exigée dans le cadre de cette consultation.</w:t>
      </w:r>
    </w:p>
    <w:p w14:paraId="63F4B71B" w14:textId="087C179B" w:rsidR="00416B48" w:rsidRDefault="00416B48" w:rsidP="00416B48">
      <w:pPr>
        <w:rPr>
          <w:lang w:val="fr-FR"/>
        </w:rPr>
      </w:pPr>
    </w:p>
    <w:p w14:paraId="1BA2530D" w14:textId="1F248527" w:rsidR="00416B48" w:rsidRDefault="00416B48" w:rsidP="00416B48">
      <w:pPr>
        <w:rPr>
          <w:lang w:val="fr-FR"/>
        </w:rPr>
      </w:pPr>
    </w:p>
    <w:p w14:paraId="5714EF86" w14:textId="77777777" w:rsidR="00416B48" w:rsidRPr="00416B48" w:rsidRDefault="00416B48" w:rsidP="00416B48">
      <w:pPr>
        <w:rPr>
          <w:lang w:val="fr-FR"/>
        </w:rPr>
      </w:pPr>
    </w:p>
    <w:p w14:paraId="7488CCF0"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37" w:name="ArtL2_RC-2-A6.9"/>
      <w:bookmarkStart w:id="38" w:name="_Toc170283322"/>
      <w:bookmarkEnd w:id="37"/>
      <w:r>
        <w:rPr>
          <w:rFonts w:ascii="Trebuchet MS" w:eastAsia="Trebuchet MS" w:hAnsi="Trebuchet MS" w:cs="Trebuchet MS"/>
          <w:i w:val="0"/>
          <w:color w:val="000000"/>
          <w:sz w:val="24"/>
          <w:lang w:val="fr-FR"/>
        </w:rPr>
        <w:lastRenderedPageBreak/>
        <w:t>5.2 - Visites sur site</w:t>
      </w:r>
      <w:bookmarkEnd w:id="38"/>
    </w:p>
    <w:p w14:paraId="3F2B06E1" w14:textId="77777777" w:rsidR="001B6F4A" w:rsidRDefault="00F9376C" w:rsidP="00416B48">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70B3AA98" w14:textId="77F6D423" w:rsidR="001B6F4A" w:rsidRDefault="00F9376C" w:rsidP="00416B48">
      <w:pPr>
        <w:pStyle w:val="ParagrapheIndent2"/>
        <w:spacing w:line="232" w:lineRule="exact"/>
        <w:jc w:val="both"/>
        <w:rPr>
          <w:color w:val="000000"/>
          <w:lang w:val="fr-FR"/>
        </w:rPr>
      </w:pPr>
      <w:r>
        <w:rPr>
          <w:color w:val="000000"/>
          <w:lang w:val="fr-FR"/>
        </w:rPr>
        <w:t xml:space="preserve">Les Candidats, pour appréhender au mieux les dimensions des locaux à aménager, peuvent demander une visite du site en prenant contact directement avec </w:t>
      </w:r>
      <w:r w:rsidR="00CB5A09">
        <w:rPr>
          <w:color w:val="000000"/>
          <w:lang w:val="fr-FR"/>
        </w:rPr>
        <w:t xml:space="preserve">GL </w:t>
      </w:r>
      <w:r w:rsidR="00FC3F2A">
        <w:rPr>
          <w:color w:val="000000"/>
          <w:lang w:val="fr-FR"/>
        </w:rPr>
        <w:t xml:space="preserve">Marseille </w:t>
      </w:r>
      <w:r w:rsidR="00863335" w:rsidRPr="00863335">
        <w:rPr>
          <w:szCs w:val="20"/>
        </w:rPr>
        <w:t>Events</w:t>
      </w:r>
      <w:r>
        <w:rPr>
          <w:color w:val="000000"/>
          <w:lang w:val="fr-FR"/>
        </w:rPr>
        <w:t>.</w:t>
      </w:r>
    </w:p>
    <w:p w14:paraId="37A486A6" w14:textId="77777777" w:rsidR="001B6F4A" w:rsidRPr="004A6DF5" w:rsidRDefault="00F9376C" w:rsidP="00416B48">
      <w:pPr>
        <w:pStyle w:val="ParagrapheIndent2"/>
        <w:spacing w:line="232" w:lineRule="exact"/>
        <w:jc w:val="both"/>
        <w:rPr>
          <w:lang w:val="fr-FR"/>
        </w:rPr>
      </w:pPr>
      <w:r w:rsidRPr="004A6DF5">
        <w:rPr>
          <w:lang w:val="fr-FR"/>
        </w:rPr>
        <w:t xml:space="preserve">Le contact est Mme </w:t>
      </w:r>
      <w:r w:rsidR="00C20AF0" w:rsidRPr="004A6DF5">
        <w:rPr>
          <w:lang w:val="fr-FR"/>
        </w:rPr>
        <w:t xml:space="preserve">Laurence MORIN-AELLIO </w:t>
      </w:r>
      <w:r w:rsidRPr="004A6DF5">
        <w:rPr>
          <w:lang w:val="fr-FR"/>
        </w:rPr>
        <w:t>au 04 91 76 9</w:t>
      </w:r>
      <w:r w:rsidR="00687299" w:rsidRPr="004A6DF5">
        <w:rPr>
          <w:lang w:val="fr-FR"/>
        </w:rPr>
        <w:t>2</w:t>
      </w:r>
      <w:r w:rsidRPr="004A6DF5">
        <w:rPr>
          <w:lang w:val="fr-FR"/>
        </w:rPr>
        <w:t xml:space="preserve"> </w:t>
      </w:r>
      <w:r w:rsidR="00687299" w:rsidRPr="004A6DF5">
        <w:rPr>
          <w:lang w:val="fr-FR"/>
        </w:rPr>
        <w:t>47 – 06.10.93.32.30</w:t>
      </w:r>
      <w:r w:rsidR="00C20AF0" w:rsidRPr="004A6DF5">
        <w:rPr>
          <w:lang w:val="fr-FR"/>
        </w:rPr>
        <w:t xml:space="preserve"> </w:t>
      </w:r>
      <w:r w:rsidRPr="004A6DF5">
        <w:rPr>
          <w:lang w:val="fr-FR"/>
        </w:rPr>
        <w:t xml:space="preserve">ou </w:t>
      </w:r>
      <w:r w:rsidR="00C20AF0" w:rsidRPr="004A6DF5">
        <w:rPr>
          <w:lang w:val="fr-FR"/>
        </w:rPr>
        <w:t>laurence.morin@gl-marseilleevents</w:t>
      </w:r>
      <w:r w:rsidRPr="004A6DF5">
        <w:rPr>
          <w:lang w:val="fr-FR"/>
        </w:rPr>
        <w:t>.com.</w:t>
      </w:r>
    </w:p>
    <w:p w14:paraId="3DCE6AD7" w14:textId="77777777" w:rsidR="001B6F4A" w:rsidRDefault="001B6F4A" w:rsidP="00416B4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9620"/>
      </w:tblGrid>
      <w:tr w:rsidR="001B6F4A" w14:paraId="2E4986FD" w14:textId="77777777" w:rsidTr="000A15D5">
        <w:tc>
          <w:tcPr>
            <w:tcW w:w="9620" w:type="dxa"/>
            <w:shd w:val="clear" w:color="auto" w:fill="auto"/>
            <w:tcMar>
              <w:top w:w="30" w:type="dxa"/>
              <w:left w:w="80" w:type="dxa"/>
              <w:bottom w:w="45" w:type="dxa"/>
              <w:right w:w="80" w:type="dxa"/>
            </w:tcMar>
          </w:tcPr>
          <w:p w14:paraId="32E5A075" w14:textId="77777777" w:rsidR="001B6F4A" w:rsidRPr="000A15D5" w:rsidRDefault="00F9376C" w:rsidP="00416B48">
            <w:pPr>
              <w:pStyle w:val="Titre1"/>
              <w:jc w:val="both"/>
              <w:rPr>
                <w:rFonts w:ascii="Trebuchet MS" w:eastAsia="Trebuchet MS" w:hAnsi="Trebuchet MS" w:cs="Trebuchet MS"/>
                <w:sz w:val="28"/>
                <w:lang w:val="fr-FR"/>
              </w:rPr>
            </w:pPr>
            <w:bookmarkStart w:id="39" w:name="ArtL1_RC-2-A7"/>
            <w:bookmarkStart w:id="40" w:name="_Toc170283323"/>
            <w:bookmarkEnd w:id="39"/>
            <w:r w:rsidRPr="000A15D5">
              <w:rPr>
                <w:rFonts w:ascii="Trebuchet MS" w:eastAsia="Trebuchet MS" w:hAnsi="Trebuchet MS" w:cs="Trebuchet MS"/>
                <w:sz w:val="28"/>
                <w:lang w:val="fr-FR"/>
              </w:rPr>
              <w:t>6 - Conditions d'envoi ou de remise des plis</w:t>
            </w:r>
            <w:bookmarkEnd w:id="40"/>
          </w:p>
        </w:tc>
      </w:tr>
    </w:tbl>
    <w:p w14:paraId="55CC739F" w14:textId="77777777" w:rsidR="001B6F4A" w:rsidRDefault="00F9376C" w:rsidP="00416B48">
      <w:pPr>
        <w:spacing w:line="60" w:lineRule="exact"/>
        <w:jc w:val="both"/>
        <w:rPr>
          <w:sz w:val="6"/>
        </w:rPr>
      </w:pPr>
      <w:r>
        <w:t xml:space="preserve"> </w:t>
      </w:r>
    </w:p>
    <w:p w14:paraId="1F7C8131" w14:textId="77777777" w:rsidR="001B6F4A" w:rsidRDefault="00F9376C" w:rsidP="00416B48">
      <w:pPr>
        <w:pStyle w:val="ParagrapheIndent1"/>
        <w:spacing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0674F3E5" w14:textId="77777777" w:rsidR="001B6F4A" w:rsidRDefault="00F9376C" w:rsidP="00416B48">
      <w:pPr>
        <w:pStyle w:val="ParagrapheIndent1"/>
        <w:spacing w:line="232" w:lineRule="exact"/>
        <w:jc w:val="both"/>
        <w:rPr>
          <w:color w:val="000000"/>
          <w:lang w:val="fr-FR"/>
        </w:rPr>
      </w:pPr>
      <w:r>
        <w:rPr>
          <w:color w:val="000000"/>
          <w:lang w:val="fr-FR"/>
        </w:rPr>
        <w:t> </w:t>
      </w:r>
    </w:p>
    <w:p w14:paraId="4FBD496B" w14:textId="77777777" w:rsidR="001B6F4A" w:rsidRDefault="00F9376C" w:rsidP="00416B48">
      <w:pPr>
        <w:pStyle w:val="ParagrapheIndent1"/>
        <w:spacing w:line="232" w:lineRule="exact"/>
        <w:jc w:val="both"/>
        <w:rPr>
          <w:color w:val="000000"/>
          <w:lang w:val="fr-FR"/>
        </w:rPr>
      </w:pPr>
      <w:r>
        <w:rPr>
          <w:color w:val="000000"/>
          <w:lang w:val="fr-FR"/>
        </w:rPr>
        <w:t>Les candidats devront obligatoirement communiquer en première page de leur mémoire technique les coordonnées (nom, prénom, téléphone, télécopie et courriel) de la personne responsable de la société à qui pourront être adressées les lettres de rejet et/ou de notification transmises par voie électronique.</w:t>
      </w:r>
    </w:p>
    <w:p w14:paraId="513D0274" w14:textId="77777777" w:rsidR="006A0755" w:rsidRPr="00197136" w:rsidRDefault="006A0755" w:rsidP="00416B48">
      <w:pPr>
        <w:jc w:val="both"/>
        <w:rPr>
          <w:rFonts w:ascii="Trebuchet MS" w:eastAsia="Trebuchet MS" w:hAnsi="Trebuchet MS"/>
          <w:sz w:val="20"/>
          <w:szCs w:val="20"/>
          <w:lang w:val="fr-FR"/>
        </w:rPr>
      </w:pPr>
      <w:bookmarkStart w:id="41" w:name="ArtL2_RC-2-A7.4"/>
      <w:bookmarkEnd w:id="41"/>
    </w:p>
    <w:p w14:paraId="11A6CC6B"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42" w:name="_Toc170283324"/>
      <w:r>
        <w:rPr>
          <w:rFonts w:ascii="Trebuchet MS" w:eastAsia="Trebuchet MS" w:hAnsi="Trebuchet MS" w:cs="Trebuchet MS"/>
          <w:i w:val="0"/>
          <w:color w:val="000000"/>
          <w:sz w:val="24"/>
          <w:lang w:val="fr-FR"/>
        </w:rPr>
        <w:t>6.1 - Transmission électronique</w:t>
      </w:r>
      <w:bookmarkEnd w:id="42"/>
    </w:p>
    <w:p w14:paraId="46FCE7DB" w14:textId="77777777" w:rsidR="001B6F4A" w:rsidRDefault="001B6F4A" w:rsidP="00416B48">
      <w:pPr>
        <w:pStyle w:val="ParagrapheIndent2"/>
        <w:spacing w:line="232" w:lineRule="exact"/>
        <w:jc w:val="both"/>
        <w:rPr>
          <w:color w:val="000000"/>
          <w:lang w:val="fr-FR"/>
        </w:rPr>
      </w:pPr>
    </w:p>
    <w:p w14:paraId="6F57A53B" w14:textId="77777777" w:rsidR="001B6F4A" w:rsidRDefault="00F9376C" w:rsidP="00416B48">
      <w:pPr>
        <w:pStyle w:val="ParagrapheIndent2"/>
        <w:spacing w:line="232" w:lineRule="exact"/>
        <w:jc w:val="both"/>
        <w:rPr>
          <w:color w:val="000000"/>
          <w:lang w:val="fr-FR"/>
        </w:rPr>
      </w:pPr>
      <w:r>
        <w:rPr>
          <w:color w:val="000000"/>
          <w:lang w:val="fr-FR"/>
        </w:rPr>
        <w:t> </w:t>
      </w:r>
    </w:p>
    <w:p w14:paraId="106ABF20" w14:textId="77777777" w:rsidR="001B6F4A" w:rsidRDefault="00F9376C" w:rsidP="00416B48">
      <w:pPr>
        <w:pStyle w:val="ParagrapheIndent2"/>
        <w:spacing w:line="232" w:lineRule="exact"/>
        <w:jc w:val="both"/>
        <w:rPr>
          <w:color w:val="000000"/>
          <w:lang w:val="fr-FR"/>
        </w:rPr>
      </w:pPr>
      <w:r>
        <w:rPr>
          <w:b/>
          <w:color w:val="000000"/>
          <w:u w:val="single"/>
          <w:lang w:val="fr-FR"/>
        </w:rPr>
        <w:t xml:space="preserve">6.1.1 Mode d'emploi de la plateforme dématérialisée </w:t>
      </w:r>
      <w:r w:rsidR="008C61C8">
        <w:rPr>
          <w:b/>
          <w:color w:val="000000"/>
          <w:u w:val="single"/>
          <w:lang w:val="fr-FR"/>
        </w:rPr>
        <w:t>PLACE</w:t>
      </w:r>
      <w:r>
        <w:rPr>
          <w:b/>
          <w:color w:val="000000"/>
          <w:u w:val="single"/>
          <w:lang w:val="fr-FR"/>
        </w:rPr>
        <w:t xml:space="preserve"> :</w:t>
      </w:r>
    </w:p>
    <w:p w14:paraId="6A32D74F" w14:textId="77777777" w:rsidR="001B6F4A" w:rsidRDefault="00F9376C" w:rsidP="00416B48">
      <w:pPr>
        <w:pStyle w:val="ParagrapheIndent2"/>
        <w:spacing w:line="232" w:lineRule="exact"/>
        <w:jc w:val="both"/>
        <w:rPr>
          <w:color w:val="000000"/>
          <w:lang w:val="fr-FR"/>
        </w:rPr>
      </w:pPr>
      <w:r>
        <w:rPr>
          <w:color w:val="000000"/>
          <w:lang w:val="fr-FR"/>
        </w:rPr>
        <w:t> </w:t>
      </w:r>
    </w:p>
    <w:p w14:paraId="3B7AE3BE" w14:textId="77777777" w:rsidR="000A15D5" w:rsidRPr="00AB3234" w:rsidRDefault="000A15D5" w:rsidP="00416B48">
      <w:pPr>
        <w:pStyle w:val="ParagrapheIndent2"/>
        <w:spacing w:line="232" w:lineRule="exact"/>
        <w:jc w:val="both"/>
        <w:rPr>
          <w:b/>
          <w:color w:val="000000"/>
          <w:lang w:val="fr-FR"/>
        </w:rPr>
      </w:pPr>
      <w:r w:rsidRPr="005F2A67">
        <w:rPr>
          <w:color w:val="000000"/>
          <w:lang w:val="fr-FR"/>
        </w:rPr>
        <w:t xml:space="preserve">Les organismes de sécurité sociale utilisent la plateforme de dématérialisation  </w:t>
      </w:r>
      <w:r>
        <w:rPr>
          <w:color w:val="000000"/>
          <w:lang w:val="fr-FR"/>
        </w:rPr>
        <w:t>PLACE</w:t>
      </w:r>
      <w:r w:rsidRPr="005F2A67">
        <w:rPr>
          <w:color w:val="000000"/>
          <w:lang w:val="fr-FR"/>
        </w:rPr>
        <w:t xml:space="preserve"> à l’adresse : </w:t>
      </w:r>
      <w:hyperlink r:id="rId18" w:history="1">
        <w:r w:rsidRPr="00AB3234">
          <w:rPr>
            <w:rStyle w:val="Lienhypertexte"/>
            <w:b/>
            <w:lang w:val="fr-FR"/>
          </w:rPr>
          <w:t>https://www.marches-publics.gouv.fr</w:t>
        </w:r>
      </w:hyperlink>
    </w:p>
    <w:p w14:paraId="747FB508" w14:textId="77777777" w:rsidR="000A15D5" w:rsidRPr="005F2A67" w:rsidRDefault="000A15D5" w:rsidP="00416B48">
      <w:pPr>
        <w:pStyle w:val="ParagrapheIndent2"/>
        <w:spacing w:line="232" w:lineRule="exact"/>
        <w:jc w:val="both"/>
        <w:rPr>
          <w:color w:val="000000"/>
          <w:lang w:val="fr-FR"/>
        </w:rPr>
      </w:pPr>
    </w:p>
    <w:p w14:paraId="6250D8E8" w14:textId="77777777" w:rsidR="000A15D5" w:rsidRPr="005F2A67" w:rsidRDefault="000A15D5" w:rsidP="00416B48">
      <w:pPr>
        <w:pStyle w:val="ParagrapheIndent2"/>
        <w:spacing w:line="232" w:lineRule="exact"/>
        <w:jc w:val="both"/>
        <w:rPr>
          <w:color w:val="000000"/>
          <w:lang w:val="fr-FR"/>
        </w:rPr>
      </w:pPr>
      <w:r w:rsidRPr="005F2A67">
        <w:rPr>
          <w:color w:val="000000"/>
          <w:lang w:val="fr-FR"/>
        </w:rPr>
        <w:t> </w:t>
      </w:r>
    </w:p>
    <w:p w14:paraId="529E36CA" w14:textId="77777777" w:rsidR="000A15D5" w:rsidRPr="00AB3234" w:rsidRDefault="000A15D5" w:rsidP="00416B48">
      <w:pPr>
        <w:pStyle w:val="ParagrapheIndent2"/>
        <w:spacing w:line="232" w:lineRule="exact"/>
        <w:jc w:val="both"/>
        <w:rPr>
          <w:b/>
          <w:lang w:val="fr-FR"/>
        </w:rPr>
      </w:pPr>
      <w:r w:rsidRPr="005F2A67">
        <w:rPr>
          <w:color w:val="000000"/>
          <w:lang w:val="fr-FR"/>
        </w:rPr>
        <w:t>Le dossier de consultation des entreprises est remis gratuitement à chaque candidat. Il est disponible à l’adresse électronique suivante : </w:t>
      </w:r>
      <w:hyperlink r:id="rId19" w:history="1">
        <w:r w:rsidRPr="00AB3234">
          <w:rPr>
            <w:rStyle w:val="Lienhypertexte"/>
            <w:b/>
            <w:lang w:val="fr-FR"/>
          </w:rPr>
          <w:t>https://www.marches-publics.gouv.fr</w:t>
        </w:r>
      </w:hyperlink>
    </w:p>
    <w:p w14:paraId="1AA8BC8D" w14:textId="77777777" w:rsidR="000A15D5" w:rsidRPr="005F2A67" w:rsidRDefault="000A15D5" w:rsidP="00416B48">
      <w:pPr>
        <w:pStyle w:val="ParagrapheIndent2"/>
        <w:spacing w:line="232" w:lineRule="exact"/>
        <w:jc w:val="both"/>
        <w:rPr>
          <w:color w:val="000000"/>
          <w:lang w:val="fr-FR"/>
        </w:rPr>
      </w:pPr>
    </w:p>
    <w:p w14:paraId="5656268B" w14:textId="77777777" w:rsidR="001B6F4A" w:rsidRDefault="001B6F4A" w:rsidP="00416B48">
      <w:pPr>
        <w:pStyle w:val="ParagrapheIndent2"/>
        <w:spacing w:line="232" w:lineRule="exact"/>
        <w:jc w:val="both"/>
        <w:rPr>
          <w:color w:val="000000"/>
          <w:lang w:val="fr-FR"/>
        </w:rPr>
      </w:pPr>
    </w:p>
    <w:p w14:paraId="42117A9D" w14:textId="77777777" w:rsidR="001B6F4A" w:rsidRDefault="00F9376C" w:rsidP="00416B48">
      <w:pPr>
        <w:pStyle w:val="ParagrapheIndent2"/>
        <w:spacing w:line="232" w:lineRule="exact"/>
        <w:jc w:val="both"/>
        <w:rPr>
          <w:color w:val="000000"/>
          <w:lang w:val="fr-FR"/>
        </w:rPr>
      </w:pPr>
      <w:r>
        <w:rPr>
          <w:b/>
          <w:color w:val="000000"/>
          <w:u w:val="single"/>
          <w:lang w:val="fr-FR"/>
        </w:rPr>
        <w:t>6.1.1.1 Retrait et mises à jour du Dossier de Consultation des Entreprises (DCE) :</w:t>
      </w:r>
    </w:p>
    <w:p w14:paraId="3399A3E4" w14:textId="77777777" w:rsidR="001B6F4A" w:rsidRDefault="00F9376C" w:rsidP="00416B48">
      <w:pPr>
        <w:pStyle w:val="ParagrapheIndent2"/>
        <w:spacing w:line="232" w:lineRule="exact"/>
        <w:jc w:val="both"/>
        <w:rPr>
          <w:color w:val="000000"/>
          <w:lang w:val="fr-FR"/>
        </w:rPr>
      </w:pPr>
      <w:r>
        <w:rPr>
          <w:color w:val="000000"/>
          <w:lang w:val="fr-FR"/>
        </w:rPr>
        <w:t> </w:t>
      </w:r>
    </w:p>
    <w:p w14:paraId="283126EA" w14:textId="77777777" w:rsidR="001B6F4A" w:rsidRDefault="00F9376C" w:rsidP="00416B48">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14:paraId="00AEA49F" w14:textId="77777777" w:rsidR="001B6F4A" w:rsidRDefault="00F9376C" w:rsidP="00416B48">
      <w:pPr>
        <w:pStyle w:val="ParagrapheIndent2"/>
        <w:spacing w:line="232" w:lineRule="exact"/>
        <w:jc w:val="both"/>
        <w:rPr>
          <w:color w:val="000000"/>
          <w:lang w:val="fr-FR"/>
        </w:rPr>
      </w:pPr>
      <w:r>
        <w:rPr>
          <w:color w:val="000000"/>
          <w:lang w:val="fr-FR"/>
        </w:rPr>
        <w:t> </w:t>
      </w:r>
    </w:p>
    <w:p w14:paraId="46EE116C" w14:textId="77777777" w:rsidR="001B6F4A" w:rsidRDefault="00F9376C" w:rsidP="00416B48">
      <w:pPr>
        <w:pStyle w:val="ParagrapheIndent2"/>
        <w:spacing w:line="232" w:lineRule="exact"/>
        <w:jc w:val="both"/>
        <w:rPr>
          <w:color w:val="000000"/>
          <w:lang w:val="fr-FR"/>
        </w:rPr>
      </w:pPr>
      <w:r>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14:paraId="361F35C7" w14:textId="77777777" w:rsidR="001B6F4A" w:rsidRDefault="00F9376C" w:rsidP="00416B48">
      <w:pPr>
        <w:pStyle w:val="ParagrapheIndent2"/>
        <w:spacing w:line="232" w:lineRule="exact"/>
        <w:jc w:val="both"/>
        <w:rPr>
          <w:color w:val="000000"/>
          <w:lang w:val="fr-FR"/>
        </w:rPr>
      </w:pPr>
      <w:r>
        <w:rPr>
          <w:color w:val="000000"/>
          <w:lang w:val="fr-FR"/>
        </w:rPr>
        <w:t> </w:t>
      </w:r>
    </w:p>
    <w:p w14:paraId="665ED48E" w14:textId="77777777" w:rsidR="001B6F4A" w:rsidRDefault="00F9376C" w:rsidP="00416B48">
      <w:pPr>
        <w:pStyle w:val="ParagrapheIndent2"/>
        <w:spacing w:line="232" w:lineRule="exact"/>
        <w:jc w:val="both"/>
        <w:rPr>
          <w:color w:val="000000"/>
          <w:lang w:val="fr-FR"/>
        </w:rPr>
      </w:pPr>
      <w:r>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14:paraId="5F0D2D71" w14:textId="77777777" w:rsidR="001B6F4A" w:rsidRDefault="00F9376C" w:rsidP="00416B48">
      <w:pPr>
        <w:pStyle w:val="ParagrapheIndent2"/>
        <w:spacing w:line="232" w:lineRule="exact"/>
        <w:jc w:val="both"/>
        <w:rPr>
          <w:color w:val="000000"/>
          <w:lang w:val="fr-FR"/>
        </w:rPr>
      </w:pPr>
      <w:r>
        <w:rPr>
          <w:color w:val="000000"/>
          <w:lang w:val="fr-FR"/>
        </w:rPr>
        <w:t> </w:t>
      </w:r>
    </w:p>
    <w:p w14:paraId="17952A6F" w14:textId="77777777" w:rsidR="001B6F4A" w:rsidRDefault="00F9376C" w:rsidP="00416B48">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w:t>
      </w:r>
      <w:r w:rsidR="004A6DF5">
        <w:rPr>
          <w:color w:val="000000"/>
          <w:lang w:val="fr-FR"/>
        </w:rPr>
        <w:t xml:space="preserve"> « courriers</w:t>
      </w:r>
      <w:r>
        <w:rPr>
          <w:color w:val="000000"/>
          <w:lang w:val="fr-FR"/>
        </w:rPr>
        <w:t xml:space="preserve"> </w:t>
      </w:r>
      <w:r w:rsidR="004A6DF5">
        <w:rPr>
          <w:color w:val="000000"/>
          <w:lang w:val="fr-FR"/>
        </w:rPr>
        <w:t>indésirables »</w:t>
      </w:r>
      <w:r>
        <w:rPr>
          <w:color w:val="000000"/>
          <w:lang w:val="fr-FR"/>
        </w:rPr>
        <w:t>.</w:t>
      </w:r>
    </w:p>
    <w:p w14:paraId="5089AAC2" w14:textId="77777777" w:rsidR="001B6F4A" w:rsidRDefault="00F9376C" w:rsidP="00416B48">
      <w:pPr>
        <w:pStyle w:val="ParagrapheIndent2"/>
        <w:spacing w:line="232" w:lineRule="exact"/>
        <w:jc w:val="both"/>
        <w:rPr>
          <w:color w:val="000000"/>
          <w:lang w:val="fr-FR"/>
        </w:rPr>
      </w:pPr>
      <w:r>
        <w:rPr>
          <w:color w:val="000000"/>
          <w:lang w:val="fr-FR"/>
        </w:rPr>
        <w:t> </w:t>
      </w:r>
    </w:p>
    <w:p w14:paraId="4C68A46D" w14:textId="77777777" w:rsidR="001B6F4A" w:rsidRDefault="00F9376C" w:rsidP="00416B48">
      <w:pPr>
        <w:pStyle w:val="ParagrapheIndent2"/>
        <w:spacing w:line="232" w:lineRule="exact"/>
        <w:jc w:val="both"/>
        <w:rPr>
          <w:color w:val="000000"/>
          <w:lang w:val="fr-FR"/>
        </w:rPr>
      </w:pPr>
      <w:r>
        <w:rPr>
          <w:b/>
          <w:color w:val="000000"/>
          <w:u w:val="single"/>
          <w:lang w:val="fr-FR"/>
        </w:rPr>
        <w:t>6.1.1.2 Demande de renseignements complémentaires : questions des candidats :</w:t>
      </w:r>
    </w:p>
    <w:p w14:paraId="6578BC2B" w14:textId="77777777" w:rsidR="001B6F4A" w:rsidRDefault="00F9376C" w:rsidP="00416B48">
      <w:pPr>
        <w:pStyle w:val="ParagrapheIndent2"/>
        <w:spacing w:line="232" w:lineRule="exact"/>
        <w:jc w:val="both"/>
        <w:rPr>
          <w:color w:val="000000"/>
          <w:lang w:val="fr-FR"/>
        </w:rPr>
      </w:pPr>
      <w:r>
        <w:rPr>
          <w:color w:val="000000"/>
          <w:lang w:val="fr-FR"/>
        </w:rPr>
        <w:t> </w:t>
      </w:r>
    </w:p>
    <w:p w14:paraId="63D79DE7" w14:textId="77777777" w:rsidR="008C61C8" w:rsidRDefault="008C61C8" w:rsidP="00416B48">
      <w:pPr>
        <w:pStyle w:val="ParagrapheIndent2"/>
        <w:spacing w:line="232" w:lineRule="exact"/>
        <w:jc w:val="both"/>
        <w:rPr>
          <w:color w:val="000000"/>
          <w:lang w:val="fr-FR"/>
        </w:rPr>
      </w:pPr>
      <w:r>
        <w:rPr>
          <w:color w:val="000000"/>
          <w:lang w:val="fr-FR"/>
        </w:rPr>
        <w:t>Les candidats peuvent poser des questions, dans la limite de dix (10) jours calendaires avant la date limite de réception des offres, techniques et administratives, qu’ils jugeraient utiles sur la consultation et les documents de la consultation, par l’intermédiaire de la plateforme UNIQUEMENT. Un accusé de réception est délivré au candidat en cas de demande de renseignements complémentaires.</w:t>
      </w:r>
    </w:p>
    <w:p w14:paraId="61D1906A" w14:textId="77777777" w:rsidR="008C61C8" w:rsidRDefault="008C61C8" w:rsidP="00416B48">
      <w:pPr>
        <w:pStyle w:val="ParagrapheIndent2"/>
        <w:spacing w:line="232" w:lineRule="exact"/>
        <w:jc w:val="both"/>
        <w:rPr>
          <w:color w:val="000000"/>
          <w:lang w:val="fr-FR"/>
        </w:rPr>
      </w:pPr>
    </w:p>
    <w:p w14:paraId="319C5258" w14:textId="77777777" w:rsidR="001B6F4A" w:rsidRDefault="00F9376C" w:rsidP="00416B48">
      <w:pPr>
        <w:pStyle w:val="ParagrapheIndent2"/>
        <w:spacing w:line="232" w:lineRule="exact"/>
        <w:jc w:val="both"/>
        <w:rPr>
          <w:color w:val="000000"/>
          <w:lang w:val="fr-FR"/>
        </w:rPr>
      </w:pPr>
      <w:r>
        <w:rPr>
          <w:color w:val="000000"/>
          <w:lang w:val="fr-FR"/>
        </w:rPr>
        <w:t>Les candidats recevront la réponse sous la même forme.</w:t>
      </w:r>
    </w:p>
    <w:p w14:paraId="550FC9C4" w14:textId="77777777" w:rsidR="001B6F4A" w:rsidRDefault="00F9376C" w:rsidP="00416B48">
      <w:pPr>
        <w:pStyle w:val="ParagrapheIndent2"/>
        <w:spacing w:line="232" w:lineRule="exact"/>
        <w:jc w:val="both"/>
        <w:rPr>
          <w:color w:val="000000"/>
          <w:lang w:val="fr-FR"/>
        </w:rPr>
      </w:pPr>
      <w:r>
        <w:rPr>
          <w:color w:val="000000"/>
          <w:lang w:val="fr-FR"/>
        </w:rPr>
        <w:t> </w:t>
      </w:r>
    </w:p>
    <w:p w14:paraId="59BC4F33" w14:textId="77777777" w:rsidR="001B6F4A" w:rsidRDefault="00F9376C" w:rsidP="00416B48">
      <w:pPr>
        <w:pStyle w:val="ParagrapheIndent2"/>
        <w:spacing w:line="232" w:lineRule="exact"/>
        <w:jc w:val="both"/>
        <w:rPr>
          <w:color w:val="000000"/>
          <w:lang w:val="fr-FR"/>
        </w:rPr>
      </w:pPr>
      <w:r>
        <w:rPr>
          <w:color w:val="000000"/>
          <w:lang w:val="fr-FR"/>
        </w:rPr>
        <w:lastRenderedPageBreak/>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14:paraId="2837400E" w14:textId="77777777" w:rsidR="001B6F4A" w:rsidRDefault="00F9376C" w:rsidP="00416B48">
      <w:pPr>
        <w:pStyle w:val="ParagrapheIndent2"/>
        <w:spacing w:line="232" w:lineRule="exact"/>
        <w:jc w:val="both"/>
        <w:rPr>
          <w:color w:val="000000"/>
          <w:lang w:val="fr-FR"/>
        </w:rPr>
      </w:pPr>
      <w:r>
        <w:rPr>
          <w:color w:val="000000"/>
          <w:lang w:val="fr-FR"/>
        </w:rPr>
        <w:t> </w:t>
      </w:r>
    </w:p>
    <w:p w14:paraId="6AA11B78" w14:textId="77777777" w:rsidR="001B6F4A" w:rsidRDefault="00F9376C" w:rsidP="00416B48">
      <w:pPr>
        <w:pStyle w:val="ParagrapheIndent2"/>
        <w:spacing w:line="232" w:lineRule="exact"/>
        <w:jc w:val="both"/>
        <w:rPr>
          <w:color w:val="000000"/>
          <w:lang w:val="fr-FR"/>
        </w:rPr>
      </w:pPr>
      <w:r>
        <w:rPr>
          <w:color w:val="000000"/>
          <w:lang w:val="fr-FR"/>
        </w:rPr>
        <w:t>Les candidats devront veiller à ce que leurs serveurs de messageri</w:t>
      </w:r>
      <w:r w:rsidR="00C20AF0">
        <w:rPr>
          <w:color w:val="000000"/>
          <w:lang w:val="fr-FR"/>
        </w:rPr>
        <w:t xml:space="preserve">e présents dans leurs systèmes </w:t>
      </w:r>
      <w:r>
        <w:rPr>
          <w:color w:val="000000"/>
          <w:lang w:val="fr-FR"/>
        </w:rPr>
        <w:t>informatiques ne filtrent pas les envois venant de la plateforme.</w:t>
      </w:r>
    </w:p>
    <w:p w14:paraId="41A7C840" w14:textId="77777777" w:rsidR="001B6F4A" w:rsidRDefault="00F9376C" w:rsidP="00416B48">
      <w:pPr>
        <w:pStyle w:val="ParagrapheIndent2"/>
        <w:spacing w:line="232" w:lineRule="exact"/>
        <w:jc w:val="both"/>
        <w:rPr>
          <w:color w:val="000000"/>
          <w:lang w:val="fr-FR"/>
        </w:rPr>
      </w:pPr>
      <w:r>
        <w:rPr>
          <w:color w:val="000000"/>
          <w:lang w:val="fr-FR"/>
        </w:rPr>
        <w:t> </w:t>
      </w:r>
    </w:p>
    <w:p w14:paraId="5CBA0A2D" w14:textId="77777777" w:rsidR="001B6F4A" w:rsidRDefault="00F9376C" w:rsidP="00416B48">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682552C3" w14:textId="77777777" w:rsidR="001B6F4A" w:rsidRDefault="001B6F4A" w:rsidP="00416B48">
      <w:pPr>
        <w:pStyle w:val="ParagrapheIndent2"/>
        <w:spacing w:line="232" w:lineRule="exact"/>
        <w:jc w:val="both"/>
        <w:rPr>
          <w:color w:val="000000"/>
          <w:lang w:val="fr-FR"/>
        </w:rPr>
      </w:pPr>
    </w:p>
    <w:p w14:paraId="7AE4EAB0" w14:textId="77777777" w:rsidR="001B6F4A" w:rsidRDefault="00F9376C" w:rsidP="00416B48">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3B0C58B3" w14:textId="77777777" w:rsidR="001B6F4A" w:rsidRDefault="001B6F4A" w:rsidP="00416B48">
      <w:pPr>
        <w:pStyle w:val="ParagrapheIndent2"/>
        <w:spacing w:line="232" w:lineRule="exact"/>
        <w:jc w:val="both"/>
        <w:rPr>
          <w:color w:val="000000"/>
          <w:lang w:val="fr-FR"/>
        </w:rPr>
      </w:pPr>
    </w:p>
    <w:p w14:paraId="63B3A11E" w14:textId="77777777" w:rsidR="001B6F4A" w:rsidRDefault="00F9376C" w:rsidP="00416B48">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D38F0C8" w14:textId="77777777" w:rsidR="001B6F4A" w:rsidRDefault="00F9376C" w:rsidP="00416B48">
      <w:pPr>
        <w:pStyle w:val="ParagrapheIndent2"/>
        <w:spacing w:line="232" w:lineRule="exact"/>
        <w:jc w:val="both"/>
        <w:rPr>
          <w:color w:val="000000"/>
          <w:lang w:val="fr-FR"/>
        </w:rPr>
      </w:pPr>
      <w:r>
        <w:rPr>
          <w:b/>
          <w:color w:val="000000"/>
          <w:u w:val="single"/>
          <w:lang w:val="fr-FR"/>
        </w:rPr>
        <w:t xml:space="preserve">6.1.1.5. Signature électronique : </w:t>
      </w:r>
    </w:p>
    <w:p w14:paraId="0C7A36A6" w14:textId="77777777" w:rsidR="001B6F4A" w:rsidRDefault="00F9376C" w:rsidP="00416B48">
      <w:pPr>
        <w:pStyle w:val="ParagrapheIndent2"/>
        <w:spacing w:line="232" w:lineRule="exact"/>
        <w:jc w:val="both"/>
        <w:rPr>
          <w:color w:val="000000"/>
          <w:lang w:val="fr-FR"/>
        </w:rPr>
      </w:pPr>
      <w:r>
        <w:rPr>
          <w:color w:val="000000"/>
          <w:lang w:val="fr-FR"/>
        </w:rPr>
        <w:t> </w:t>
      </w:r>
    </w:p>
    <w:p w14:paraId="478F39DF" w14:textId="77777777" w:rsidR="001B6F4A" w:rsidRDefault="00F9376C" w:rsidP="00416B48">
      <w:pPr>
        <w:pStyle w:val="ParagrapheIndent2"/>
        <w:spacing w:line="232" w:lineRule="exact"/>
        <w:jc w:val="both"/>
        <w:rPr>
          <w:color w:val="000000"/>
          <w:lang w:val="fr-FR"/>
        </w:rPr>
      </w:pPr>
      <w:r>
        <w:rPr>
          <w:b/>
          <w:color w:val="000000"/>
          <w:u w:val="single"/>
          <w:lang w:val="fr-FR"/>
        </w:rPr>
        <w:t>L’Organisme n’impose pas la signature électronique au moment du dépôt. Dans ce cas, la signature du contrat final (acte d’engagement pré-imprimé ATTRI 1) sera rematérialisé et signé.</w:t>
      </w:r>
    </w:p>
    <w:p w14:paraId="5CAC095C" w14:textId="77777777" w:rsidR="001B6F4A" w:rsidRDefault="00F9376C" w:rsidP="00416B48">
      <w:pPr>
        <w:pStyle w:val="ParagrapheIndent2"/>
        <w:spacing w:line="232" w:lineRule="exact"/>
        <w:jc w:val="both"/>
        <w:rPr>
          <w:color w:val="000000"/>
          <w:lang w:val="fr-FR"/>
        </w:rPr>
      </w:pPr>
      <w:r>
        <w:rPr>
          <w:color w:val="000000"/>
          <w:lang w:val="fr-FR"/>
        </w:rPr>
        <w:t> </w:t>
      </w:r>
    </w:p>
    <w:p w14:paraId="4EEFF719" w14:textId="77777777" w:rsidR="001B6F4A" w:rsidRDefault="00F9376C" w:rsidP="00416B48">
      <w:pPr>
        <w:pStyle w:val="ParagrapheIndent2"/>
        <w:spacing w:line="232" w:lineRule="exact"/>
        <w:jc w:val="both"/>
        <w:rPr>
          <w:color w:val="000000"/>
          <w:lang w:val="fr-FR"/>
        </w:rPr>
      </w:pPr>
      <w:r>
        <w:rPr>
          <w:color w:val="000000"/>
          <w:lang w:val="fr-FR"/>
        </w:rPr>
        <w:t>Pour autant, les candidats qui souhaitent signer leur offre dès son dépôt, suivent les instructions ci-après.</w:t>
      </w:r>
    </w:p>
    <w:p w14:paraId="66E74A67" w14:textId="77777777" w:rsidR="001B6F4A" w:rsidRDefault="00F9376C" w:rsidP="00416B48">
      <w:pPr>
        <w:pStyle w:val="ParagrapheIndent2"/>
        <w:spacing w:line="232" w:lineRule="exact"/>
        <w:jc w:val="both"/>
        <w:rPr>
          <w:color w:val="000000"/>
          <w:lang w:val="fr-FR"/>
        </w:rPr>
      </w:pPr>
      <w:r>
        <w:rPr>
          <w:color w:val="000000"/>
          <w:lang w:val="fr-FR"/>
        </w:rPr>
        <w:t> </w:t>
      </w:r>
    </w:p>
    <w:p w14:paraId="521E46D4" w14:textId="77777777" w:rsidR="001B6F4A" w:rsidRDefault="00F9376C" w:rsidP="00416B48">
      <w:pPr>
        <w:pStyle w:val="ParagrapheIndent2"/>
        <w:spacing w:line="232" w:lineRule="exact"/>
        <w:jc w:val="both"/>
        <w:rPr>
          <w:color w:val="000000"/>
          <w:lang w:val="fr-FR"/>
        </w:rPr>
      </w:pPr>
      <w:r>
        <w:rPr>
          <w:color w:val="000000"/>
          <w:lang w:val="fr-FR"/>
        </w:rPr>
        <w:t>Une signature électronique nécessite un certificat électronique de signature et un logiciel de signature (ou « outil de signature ») qui permet d’apposer la signature.</w:t>
      </w:r>
    </w:p>
    <w:p w14:paraId="6E90250E" w14:textId="222073EC" w:rsidR="001B6F4A" w:rsidRDefault="001B6F4A" w:rsidP="00416B48">
      <w:pPr>
        <w:pStyle w:val="ParagrapheIndent2"/>
        <w:spacing w:line="232" w:lineRule="exact"/>
        <w:jc w:val="both"/>
        <w:rPr>
          <w:color w:val="000000"/>
          <w:lang w:val="fr-FR"/>
        </w:rPr>
      </w:pPr>
    </w:p>
    <w:p w14:paraId="520BE4A6" w14:textId="77777777" w:rsidR="00197136" w:rsidRPr="00197136" w:rsidRDefault="00197136" w:rsidP="00416B48">
      <w:pPr>
        <w:jc w:val="both"/>
        <w:rPr>
          <w:lang w:val="fr-FR"/>
        </w:rPr>
      </w:pPr>
    </w:p>
    <w:p w14:paraId="2AEA7576" w14:textId="77777777" w:rsidR="001B6F4A" w:rsidRDefault="00F9376C" w:rsidP="00416B48">
      <w:pPr>
        <w:pStyle w:val="ParagrapheIndent2"/>
        <w:spacing w:line="232" w:lineRule="exact"/>
        <w:jc w:val="both"/>
        <w:rPr>
          <w:color w:val="000000"/>
          <w:lang w:val="fr-FR"/>
        </w:rPr>
      </w:pPr>
      <w:r>
        <w:rPr>
          <w:color w:val="000000"/>
          <w:lang w:val="fr-FR"/>
        </w:rPr>
        <w:t xml:space="preserve">    •  </w:t>
      </w:r>
      <w:r>
        <w:rPr>
          <w:b/>
          <w:color w:val="000000"/>
          <w:u w:val="single"/>
          <w:lang w:val="fr-FR"/>
        </w:rPr>
        <w:t>Les personnes habilitées à signer électroniquement :</w:t>
      </w:r>
    </w:p>
    <w:p w14:paraId="7FA8EE94" w14:textId="77777777" w:rsidR="001B6F4A" w:rsidRDefault="00F9376C" w:rsidP="00416B48">
      <w:pPr>
        <w:pStyle w:val="ParagrapheIndent2"/>
        <w:spacing w:line="232" w:lineRule="exact"/>
        <w:jc w:val="both"/>
        <w:rPr>
          <w:color w:val="000000"/>
          <w:lang w:val="fr-FR"/>
        </w:rPr>
      </w:pPr>
      <w:r>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14:paraId="0ED5A53F" w14:textId="77777777" w:rsidR="001B6F4A" w:rsidRDefault="00F9376C" w:rsidP="00416B48">
      <w:pPr>
        <w:pStyle w:val="ParagrapheIndent2"/>
        <w:spacing w:line="232" w:lineRule="exact"/>
        <w:jc w:val="both"/>
        <w:rPr>
          <w:color w:val="000000"/>
          <w:lang w:val="fr-FR"/>
        </w:rPr>
      </w:pPr>
      <w:r>
        <w:rPr>
          <w:color w:val="000000"/>
          <w:lang w:val="fr-FR"/>
        </w:rPr>
        <w:t> </w:t>
      </w:r>
    </w:p>
    <w:p w14:paraId="35311091" w14:textId="77777777" w:rsidR="001B6F4A" w:rsidRDefault="00F9376C" w:rsidP="00416B48">
      <w:pPr>
        <w:pStyle w:val="ParagrapheIndent2"/>
        <w:spacing w:line="232" w:lineRule="exact"/>
        <w:jc w:val="both"/>
        <w:rPr>
          <w:color w:val="000000"/>
          <w:lang w:val="fr-FR"/>
        </w:rPr>
      </w:pPr>
      <w:r>
        <w:rPr>
          <w:color w:val="000000"/>
          <w:lang w:val="fr-FR"/>
        </w:rPr>
        <w:t>Le candidat produit les éléments permettant d’établir que c’est la personne habilitée qui a envoyé électroniquement ou validé l’envoi électronique des candidatures et des offres.</w:t>
      </w:r>
    </w:p>
    <w:p w14:paraId="36556ABC" w14:textId="77777777" w:rsidR="001B6F4A" w:rsidRDefault="00F9376C" w:rsidP="00416B48">
      <w:pPr>
        <w:pStyle w:val="ParagrapheIndent2"/>
        <w:spacing w:line="232" w:lineRule="exact"/>
        <w:jc w:val="both"/>
        <w:rPr>
          <w:color w:val="000000"/>
          <w:lang w:val="fr-FR"/>
        </w:rPr>
      </w:pPr>
      <w:r>
        <w:rPr>
          <w:color w:val="000000"/>
          <w:lang w:val="fr-FR"/>
        </w:rPr>
        <w:t> </w:t>
      </w:r>
    </w:p>
    <w:p w14:paraId="05EC82E5" w14:textId="77777777" w:rsidR="001B6F4A" w:rsidRDefault="00F9376C" w:rsidP="00416B48">
      <w:pPr>
        <w:pStyle w:val="ParagrapheIndent2"/>
        <w:spacing w:line="232" w:lineRule="exact"/>
        <w:jc w:val="both"/>
        <w:rPr>
          <w:color w:val="000000"/>
          <w:lang w:val="fr-FR"/>
        </w:rPr>
      </w:pPr>
      <w:r>
        <w:rPr>
          <w:color w:val="000000"/>
          <w:lang w:val="fr-FR"/>
        </w:rPr>
        <w:t>Les frais d'accès au réseau et de recours à la signature électronique sont à la charge de chaque candidat.</w:t>
      </w:r>
    </w:p>
    <w:p w14:paraId="5D664170" w14:textId="77777777" w:rsidR="001B6F4A" w:rsidRDefault="001B6F4A" w:rsidP="00416B48">
      <w:pPr>
        <w:pStyle w:val="ParagrapheIndent2"/>
        <w:spacing w:line="232" w:lineRule="exact"/>
        <w:jc w:val="both"/>
        <w:rPr>
          <w:color w:val="000000"/>
          <w:lang w:val="fr-FR"/>
        </w:rPr>
      </w:pPr>
    </w:p>
    <w:p w14:paraId="36E95302" w14:textId="77777777" w:rsidR="001B6F4A" w:rsidRDefault="00F9376C" w:rsidP="00416B48">
      <w:pPr>
        <w:pStyle w:val="ParagrapheIndent2"/>
        <w:spacing w:line="232" w:lineRule="exact"/>
        <w:jc w:val="both"/>
        <w:rPr>
          <w:color w:val="000000"/>
          <w:lang w:val="fr-FR"/>
        </w:rPr>
      </w:pPr>
      <w:r>
        <w:rPr>
          <w:color w:val="000000"/>
          <w:lang w:val="fr-FR"/>
        </w:rPr>
        <w:t xml:space="preserve">    •  </w:t>
      </w:r>
      <w:r>
        <w:rPr>
          <w:b/>
          <w:color w:val="000000"/>
          <w:u w:val="single"/>
          <w:lang w:val="fr-FR"/>
        </w:rPr>
        <w:t>Les certificats autorisés</w:t>
      </w:r>
      <w:r>
        <w:rPr>
          <w:b/>
          <w:color w:val="000000"/>
          <w:lang w:val="fr-FR"/>
        </w:rPr>
        <w:t> :</w:t>
      </w:r>
    </w:p>
    <w:p w14:paraId="30224E17" w14:textId="77777777" w:rsidR="000A15D5" w:rsidRPr="004B48A7" w:rsidRDefault="000A15D5" w:rsidP="00416B48">
      <w:pPr>
        <w:pStyle w:val="ParagrapheIndent2"/>
        <w:spacing w:line="232" w:lineRule="exact"/>
        <w:ind w:left="20" w:right="20"/>
        <w:jc w:val="both"/>
        <w:rPr>
          <w:color w:val="000000"/>
          <w:lang w:val="fr-FR"/>
        </w:rPr>
      </w:pPr>
      <w:r w:rsidRPr="005A7DE3">
        <w:rPr>
          <w:color w:val="000000"/>
          <w:lang w:val="fr-FR"/>
        </w:rPr>
        <w:t>La signature électronique est régie par l’arrêté du 22 mars 2019 relatif à la signature électronique des contrats de la commande publique, tel que modifié par l’arrêté du 14 avril 2023.</w:t>
      </w:r>
      <w:r w:rsidRPr="004B48A7">
        <w:rPr>
          <w:color w:val="000000"/>
          <w:lang w:val="fr-FR"/>
        </w:rPr>
        <w:t> </w:t>
      </w:r>
    </w:p>
    <w:p w14:paraId="2F1AA472" w14:textId="77777777" w:rsidR="000A15D5" w:rsidRPr="004B48A7" w:rsidRDefault="000A15D5" w:rsidP="00416B48">
      <w:pPr>
        <w:jc w:val="both"/>
        <w:rPr>
          <w:lang w:val="fr-FR"/>
        </w:rPr>
      </w:pPr>
    </w:p>
    <w:p w14:paraId="2C2365F5" w14:textId="77777777" w:rsidR="008C61C8" w:rsidRDefault="008C61C8" w:rsidP="00416B48">
      <w:pPr>
        <w:pStyle w:val="ParagrapheIndent2"/>
        <w:spacing w:line="232" w:lineRule="exact"/>
        <w:jc w:val="both"/>
        <w:rPr>
          <w:color w:val="000000"/>
          <w:lang w:val="fr-FR"/>
        </w:rPr>
      </w:pPr>
      <w:r>
        <w:rPr>
          <w:color w:val="000000"/>
          <w:lang w:val="fr-FR"/>
        </w:rPr>
        <w:t>Les formats de signature sont XAdES, CAdES ou PAdES tels que mentionnés aux articles 1 et 2 de la décision d'exécution (UE) n° 2015/1506 de la Commission du 8 septembre 2015.</w:t>
      </w:r>
    </w:p>
    <w:p w14:paraId="650B38D9" w14:textId="77777777" w:rsidR="008C61C8" w:rsidRDefault="008C61C8" w:rsidP="00416B48">
      <w:pPr>
        <w:pStyle w:val="ParagrapheIndent2"/>
        <w:spacing w:line="232" w:lineRule="exact"/>
        <w:jc w:val="both"/>
        <w:rPr>
          <w:color w:val="000000"/>
          <w:lang w:val="fr-FR"/>
        </w:rPr>
      </w:pPr>
      <w:r>
        <w:rPr>
          <w:color w:val="000000"/>
          <w:lang w:val="fr-FR"/>
        </w:rPr>
        <w:t> </w:t>
      </w:r>
    </w:p>
    <w:p w14:paraId="7A90DCA8" w14:textId="77777777" w:rsidR="008C61C8" w:rsidRDefault="008C61C8" w:rsidP="00416B48">
      <w:pPr>
        <w:pStyle w:val="ParagrapheIndent2"/>
        <w:spacing w:line="232" w:lineRule="exact"/>
        <w:jc w:val="both"/>
        <w:rPr>
          <w:color w:val="000000"/>
          <w:lang w:val="fr-FR"/>
        </w:rPr>
      </w:pPr>
      <w:r>
        <w:rPr>
          <w:b/>
          <w:i/>
          <w:color w:val="000000"/>
          <w:u w:val="single"/>
          <w:lang w:val="fr-FR"/>
        </w:rPr>
        <w:t>Un fichier ZIP est un contenant. La signature du zip ne vaut pas signature des fichiers contenus dans le zip. Chaque fichier doit être signé individuellement (lorsque la signature est requise). Un candidat qui signe le ZIP est assimilable à celui qui répondrait sous forme « papier » en signant l’enveloppe au lieu de son contenu.</w:t>
      </w:r>
    </w:p>
    <w:p w14:paraId="226E1497" w14:textId="77777777" w:rsidR="008C61C8" w:rsidRDefault="008C61C8" w:rsidP="00416B48">
      <w:pPr>
        <w:pStyle w:val="ParagrapheIndent2"/>
        <w:spacing w:line="232" w:lineRule="exact"/>
        <w:jc w:val="both"/>
        <w:rPr>
          <w:color w:val="000000"/>
          <w:lang w:val="fr-FR"/>
        </w:rPr>
      </w:pPr>
      <w:r>
        <w:rPr>
          <w:color w:val="000000"/>
          <w:lang w:val="fr-FR"/>
        </w:rPr>
        <w:t> </w:t>
      </w:r>
    </w:p>
    <w:p w14:paraId="7418AC8F" w14:textId="77777777" w:rsidR="008C61C8" w:rsidRDefault="008C61C8" w:rsidP="00416B48">
      <w:pPr>
        <w:pStyle w:val="ParagrapheIndent2"/>
        <w:spacing w:line="232" w:lineRule="exact"/>
        <w:jc w:val="both"/>
        <w:rPr>
          <w:color w:val="000000"/>
          <w:lang w:val="fr-FR"/>
        </w:rPr>
      </w:pPr>
      <w:r>
        <w:rPr>
          <w:b/>
          <w:i/>
          <w:color w:val="00000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14:paraId="71A0E3A1" w14:textId="77777777" w:rsidR="000A15D5" w:rsidRPr="004B48A7" w:rsidRDefault="000A15D5" w:rsidP="00416B48">
      <w:pPr>
        <w:pStyle w:val="ParagrapheIndent2"/>
        <w:spacing w:line="232" w:lineRule="exact"/>
        <w:ind w:left="20" w:right="20"/>
        <w:jc w:val="both"/>
        <w:rPr>
          <w:color w:val="000000"/>
          <w:lang w:val="fr-FR"/>
        </w:rPr>
      </w:pPr>
    </w:p>
    <w:p w14:paraId="4449971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w:t>
      </w:r>
      <w:r w:rsidRPr="004B48A7">
        <w:rPr>
          <w:b/>
          <w:color w:val="000000"/>
          <w:u w:val="single"/>
          <w:lang w:val="fr-FR"/>
        </w:rPr>
        <w:t>Les formats de signature</w:t>
      </w:r>
      <w:r w:rsidRPr="004B48A7">
        <w:rPr>
          <w:b/>
          <w:color w:val="000000"/>
          <w:lang w:val="fr-FR"/>
        </w:rPr>
        <w:t> :</w:t>
      </w:r>
    </w:p>
    <w:p w14:paraId="56363415"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Les trois formats acceptés par la plateforme sont les formats XAdES, CAdES ou PAdES.</w:t>
      </w:r>
    </w:p>
    <w:p w14:paraId="7878E497" w14:textId="77777777" w:rsidR="000A15D5" w:rsidRPr="004B48A7" w:rsidRDefault="000A15D5" w:rsidP="00416B48">
      <w:pPr>
        <w:pStyle w:val="ParagrapheIndent2"/>
        <w:spacing w:line="232" w:lineRule="exact"/>
        <w:ind w:left="20" w:right="20"/>
        <w:jc w:val="both"/>
        <w:rPr>
          <w:color w:val="000000"/>
          <w:lang w:val="fr-FR"/>
        </w:rPr>
      </w:pPr>
    </w:p>
    <w:p w14:paraId="50E66253"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lastRenderedPageBreak/>
        <w:t xml:space="preserve">    •  </w:t>
      </w:r>
      <w:r w:rsidRPr="004B48A7">
        <w:rPr>
          <w:b/>
          <w:color w:val="000000"/>
          <w:u w:val="single"/>
          <w:lang w:val="fr-FR"/>
        </w:rPr>
        <w:t>La signature en cas de filiale</w:t>
      </w:r>
      <w:r w:rsidRPr="004B48A7">
        <w:rPr>
          <w:b/>
          <w:color w:val="000000"/>
          <w:lang w:val="fr-FR"/>
        </w:rPr>
        <w:t> :</w:t>
      </w:r>
    </w:p>
    <w:p w14:paraId="3156F28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Le certificat identifie à la fois une entreprise et une personne physique. Il est nécessaire de prévoir autant de certificats que d’habilitation à signer les marchés.</w:t>
      </w:r>
    </w:p>
    <w:p w14:paraId="6FA2FFDA"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5B3E541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u w:val="single"/>
          <w:lang w:val="fr-FR"/>
        </w:rPr>
        <w:t>Lorsque le candidat est une filiale, deux cas de figure doivent être distingués</w:t>
      </w:r>
      <w:r w:rsidRPr="004B48A7">
        <w:rPr>
          <w:color w:val="000000"/>
          <w:lang w:val="fr-FR"/>
        </w:rPr>
        <w:t xml:space="preserve"> :</w:t>
      </w:r>
    </w:p>
    <w:p w14:paraId="012CE6FA"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32A5B886"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w:t>
      </w:r>
      <w:r w:rsidRPr="004B48A7">
        <w:rPr>
          <w:color w:val="000000"/>
          <w:u w:val="single"/>
          <w:lang w:val="fr-FR"/>
        </w:rPr>
        <w:t>soit une filiale répond pour elle-même : dans ce cas, la personne qui signe</w:t>
      </w:r>
      <w:r w:rsidRPr="004B48A7">
        <w:rPr>
          <w:color w:val="000000"/>
          <w:lang w:val="fr-FR"/>
        </w:rPr>
        <w:t>:</w:t>
      </w:r>
    </w:p>
    <w:p w14:paraId="1AA4ACE6" w14:textId="77777777" w:rsidR="000A15D5" w:rsidRPr="004B48A7" w:rsidRDefault="000A15D5" w:rsidP="00416B48">
      <w:pPr>
        <w:pStyle w:val="ParagrapheIndent2"/>
        <w:spacing w:line="232" w:lineRule="exact"/>
        <w:ind w:left="20" w:right="20"/>
        <w:jc w:val="both"/>
        <w:rPr>
          <w:color w:val="000000"/>
          <w:lang w:val="fr-FR"/>
        </w:rPr>
      </w:pPr>
    </w:p>
    <w:p w14:paraId="3A89A5B8"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est le titulaire du certificat de signature électronique ;</w:t>
      </w:r>
    </w:p>
    <w:p w14:paraId="4DA761D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et qui a qualité pour engager la filiale.</w:t>
      </w:r>
    </w:p>
    <w:p w14:paraId="29615D1C"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173DB325"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w:t>
      </w:r>
      <w:r w:rsidRPr="004B48A7">
        <w:rPr>
          <w:color w:val="000000"/>
          <w:u w:val="single"/>
          <w:lang w:val="fr-FR"/>
        </w:rPr>
        <w:t>soit le responsable d’une filiale est habilité à signer les marchés de chacune des filiales du groupe</w:t>
      </w:r>
      <w:r w:rsidRPr="004B48A7">
        <w:rPr>
          <w:color w:val="000000"/>
          <w:lang w:val="fr-FR"/>
        </w:rPr>
        <w:t> :</w:t>
      </w:r>
    </w:p>
    <w:p w14:paraId="350E6038" w14:textId="77777777" w:rsidR="000A15D5" w:rsidRPr="004B48A7" w:rsidRDefault="000A15D5" w:rsidP="00416B48">
      <w:pPr>
        <w:pStyle w:val="ParagrapheIndent2"/>
        <w:spacing w:line="232" w:lineRule="exact"/>
        <w:ind w:left="20" w:right="20"/>
        <w:jc w:val="both"/>
        <w:rPr>
          <w:color w:val="000000"/>
          <w:lang w:val="fr-FR"/>
        </w:rPr>
      </w:pPr>
    </w:p>
    <w:p w14:paraId="038E0CA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son nom apparaîtra (en tant que titulaire du certificat de signature électronique ainsi que le n° SIREN de la filiale pour laquelle il travaille) à côté de celui de la filiale soumissionnaire ;</w:t>
      </w:r>
    </w:p>
    <w:p w14:paraId="7B882101"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ce numéro peut donc être différent de celui de l’entreprise qui soumissionne.</w:t>
      </w:r>
    </w:p>
    <w:p w14:paraId="3067285D" w14:textId="77777777" w:rsidR="000A15D5" w:rsidRPr="004B48A7" w:rsidRDefault="000A15D5" w:rsidP="00416B48">
      <w:pPr>
        <w:pStyle w:val="ParagrapheIndent2"/>
        <w:spacing w:line="232" w:lineRule="exact"/>
        <w:ind w:left="20" w:right="20"/>
        <w:jc w:val="both"/>
        <w:rPr>
          <w:color w:val="000000"/>
          <w:lang w:val="fr-FR"/>
        </w:rPr>
      </w:pPr>
    </w:p>
    <w:p w14:paraId="00843B26"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w:t>
      </w:r>
      <w:r w:rsidRPr="004B48A7">
        <w:rPr>
          <w:b/>
          <w:color w:val="000000"/>
          <w:u w:val="single"/>
          <w:lang w:val="fr-FR"/>
        </w:rPr>
        <w:t>Signature électronique multiple</w:t>
      </w:r>
      <w:r w:rsidRPr="004B48A7">
        <w:rPr>
          <w:b/>
          <w:color w:val="000000"/>
          <w:lang w:val="fr-FR"/>
        </w:rPr>
        <w:t> :</w:t>
      </w:r>
    </w:p>
    <w:p w14:paraId="6BDDDF98"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La plate-forme dispose d’un parapheur électronique qui autorise au minimum :</w:t>
      </w:r>
    </w:p>
    <w:p w14:paraId="39D7AC4D" w14:textId="77777777" w:rsidR="000A15D5" w:rsidRPr="004B48A7" w:rsidRDefault="000A15D5" w:rsidP="00416B48">
      <w:pPr>
        <w:pStyle w:val="ParagrapheIndent2"/>
        <w:spacing w:line="232" w:lineRule="exact"/>
        <w:ind w:left="20" w:right="20"/>
        <w:jc w:val="both"/>
        <w:rPr>
          <w:color w:val="000000"/>
          <w:lang w:val="fr-FR"/>
        </w:rPr>
      </w:pPr>
    </w:p>
    <w:p w14:paraId="21F9E283"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le regroupement de documents à valider ou signer,</w:t>
      </w:r>
    </w:p>
    <w:p w14:paraId="0A737B95" w14:textId="77777777" w:rsidR="000A15D5" w:rsidRPr="004B48A7" w:rsidRDefault="000A15D5" w:rsidP="00416B48">
      <w:pPr>
        <w:spacing w:line="20" w:lineRule="exact"/>
        <w:jc w:val="both"/>
        <w:rPr>
          <w:sz w:val="2"/>
          <w:lang w:val="fr-FR"/>
        </w:rPr>
      </w:pPr>
    </w:p>
    <w:p w14:paraId="661461F6" w14:textId="43ED427E" w:rsidR="000A15D5" w:rsidRPr="004B48A7" w:rsidRDefault="000A15D5" w:rsidP="004D4F7C">
      <w:pPr>
        <w:pStyle w:val="ParagrapheIndent2"/>
        <w:spacing w:line="232" w:lineRule="exact"/>
        <w:ind w:left="20" w:right="20"/>
        <w:jc w:val="both"/>
        <w:rPr>
          <w:color w:val="000000"/>
          <w:lang w:val="fr-FR"/>
        </w:rPr>
      </w:pPr>
      <w:r w:rsidRPr="004B48A7">
        <w:rPr>
          <w:color w:val="000000"/>
          <w:lang w:val="fr-FR"/>
        </w:rPr>
        <w:t xml:space="preserve">    •  la signature d’un même document par plusieurs signataires,</w:t>
      </w:r>
      <w:r w:rsidR="004D4F7C">
        <w:rPr>
          <w:color w:val="000000"/>
          <w:lang w:val="fr-FR"/>
        </w:rPr>
        <w:t xml:space="preserve"> </w:t>
      </w:r>
      <w:r w:rsidRPr="004B48A7">
        <w:rPr>
          <w:color w:val="000000"/>
          <w:lang w:val="fr-FR"/>
        </w:rPr>
        <w:t>sans en altérer l’intégrité, que l’utilisation soit locale ou en ligne.</w:t>
      </w:r>
    </w:p>
    <w:p w14:paraId="36FF00CC"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6FCE5132"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Chaque signature est vérifiée indépendamment des autres.</w:t>
      </w:r>
    </w:p>
    <w:p w14:paraId="590DE91E" w14:textId="77777777" w:rsidR="000A15D5" w:rsidRPr="004B48A7" w:rsidRDefault="000A15D5" w:rsidP="00416B48">
      <w:pPr>
        <w:pStyle w:val="ParagrapheIndent2"/>
        <w:spacing w:line="232" w:lineRule="exact"/>
        <w:ind w:left="20" w:right="20"/>
        <w:jc w:val="both"/>
        <w:rPr>
          <w:color w:val="000000"/>
          <w:lang w:val="fr-FR"/>
        </w:rPr>
      </w:pPr>
    </w:p>
    <w:p w14:paraId="05B50AC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w:t>
      </w:r>
      <w:r w:rsidRPr="004B48A7">
        <w:rPr>
          <w:b/>
          <w:color w:val="000000"/>
          <w:u w:val="single"/>
          <w:lang w:val="fr-FR"/>
        </w:rPr>
        <w:t>La signature électronique en cas de Co-traitance</w:t>
      </w:r>
      <w:r w:rsidRPr="004B48A7">
        <w:rPr>
          <w:b/>
          <w:color w:val="000000"/>
          <w:lang w:val="fr-FR"/>
        </w:rPr>
        <w:t> :</w:t>
      </w:r>
    </w:p>
    <w:p w14:paraId="0D6B36D5"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En cas de signatures multiples d'un même document, il est recommandé que les signataires utilisent le même outil de signature.</w:t>
      </w:r>
    </w:p>
    <w:p w14:paraId="6AA0E334" w14:textId="77121A10" w:rsidR="000A15D5" w:rsidRDefault="000A15D5" w:rsidP="00416B48">
      <w:pPr>
        <w:pStyle w:val="ParagrapheIndent2"/>
        <w:spacing w:line="232" w:lineRule="exact"/>
        <w:ind w:left="20" w:right="20"/>
        <w:jc w:val="both"/>
        <w:rPr>
          <w:color w:val="000000"/>
          <w:lang w:val="fr-FR"/>
        </w:rPr>
      </w:pPr>
    </w:p>
    <w:p w14:paraId="393922B3"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w:t>
      </w:r>
      <w:r w:rsidRPr="004B48A7">
        <w:rPr>
          <w:b/>
          <w:color w:val="000000"/>
          <w:u w:val="single"/>
          <w:lang w:val="fr-FR"/>
        </w:rPr>
        <w:t>Les vérifications de l’outil de signature du candidat</w:t>
      </w:r>
      <w:r w:rsidRPr="004B48A7">
        <w:rPr>
          <w:b/>
          <w:color w:val="000000"/>
          <w:lang w:val="fr-FR"/>
        </w:rPr>
        <w:t> :</w:t>
      </w:r>
    </w:p>
    <w:p w14:paraId="5FF4FA94"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Le certificat de signature du candidat qui accompagne les documents signés doit présenter les caractéristiques suivantes :</w:t>
      </w:r>
    </w:p>
    <w:p w14:paraId="543DD987"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ne pas avoir été révoqué à la date de signature du document,</w:t>
      </w:r>
    </w:p>
    <w:p w14:paraId="63CF011C"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ne pas être arrivé à expiration à la date de signature du document,</w:t>
      </w:r>
    </w:p>
    <w:p w14:paraId="176A6CAF"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doit être établi au nom d’une personne physique habilitée à engager la société.</w:t>
      </w:r>
    </w:p>
    <w:p w14:paraId="68D8436C"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4B9F7BDF" w14:textId="77777777" w:rsidR="000A15D5" w:rsidRPr="004B48A7" w:rsidRDefault="000A15D5" w:rsidP="00416B48">
      <w:pPr>
        <w:pStyle w:val="ParagrapheIndent2"/>
        <w:spacing w:line="232" w:lineRule="exact"/>
        <w:ind w:left="20" w:right="20"/>
        <w:jc w:val="both"/>
        <w:rPr>
          <w:color w:val="000000"/>
          <w:lang w:val="fr-FR"/>
        </w:rPr>
      </w:pPr>
      <w:r w:rsidRPr="004B48A7">
        <w:rPr>
          <w:b/>
          <w:color w:val="000000"/>
          <w:lang w:val="fr-FR"/>
        </w:rPr>
        <w:t xml:space="preserve">La procédure de vérification de la validité d’une signature est gratuite et permet de vérifier au moins : </w:t>
      </w:r>
    </w:p>
    <w:p w14:paraId="405FFA98" w14:textId="77777777" w:rsidR="000A15D5" w:rsidRPr="004B48A7" w:rsidRDefault="000A15D5" w:rsidP="00416B48">
      <w:pPr>
        <w:pStyle w:val="ParagrapheIndent2"/>
        <w:spacing w:line="232" w:lineRule="exact"/>
        <w:ind w:left="20" w:right="20"/>
        <w:jc w:val="both"/>
        <w:rPr>
          <w:color w:val="000000"/>
          <w:lang w:val="fr-FR"/>
        </w:rPr>
      </w:pPr>
    </w:p>
    <w:p w14:paraId="3D1D783A"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1°) l’identité du signataire,</w:t>
      </w:r>
    </w:p>
    <w:p w14:paraId="2E9A2F33"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2°) l’appartenance du certificat du signataire à l’une des catégories de certificats visées ci-dessus,</w:t>
      </w:r>
    </w:p>
    <w:p w14:paraId="6C11811B"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3°) le respect du format de signature mentionné (XAdES, CAdES ou PAdES),</w:t>
      </w:r>
    </w:p>
    <w:p w14:paraId="7692D0E2"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xml:space="preserve">    •  4°) le caractère non échu et non révoqué du certificat à la date de la signature,</w:t>
      </w:r>
    </w:p>
    <w:p w14:paraId="7964537A" w14:textId="77777777" w:rsidR="000A15D5" w:rsidRDefault="000A15D5" w:rsidP="00416B48">
      <w:pPr>
        <w:pStyle w:val="ParagrapheIndent2"/>
        <w:spacing w:line="232" w:lineRule="exact"/>
        <w:ind w:left="20" w:right="20"/>
        <w:jc w:val="both"/>
        <w:rPr>
          <w:color w:val="000000"/>
          <w:lang w:val="fr-FR"/>
        </w:rPr>
      </w:pPr>
      <w:r w:rsidRPr="004B48A7">
        <w:rPr>
          <w:color w:val="000000"/>
          <w:lang w:val="fr-FR"/>
        </w:rPr>
        <w:t xml:space="preserve">    •  5°) l’intégrité du fichier signé.</w:t>
      </w:r>
    </w:p>
    <w:p w14:paraId="18E36662" w14:textId="77777777" w:rsidR="008C61C8" w:rsidRPr="008C61C8" w:rsidRDefault="008C61C8" w:rsidP="00416B48">
      <w:pPr>
        <w:jc w:val="both"/>
        <w:rPr>
          <w:lang w:val="fr-FR"/>
        </w:rPr>
      </w:pPr>
    </w:p>
    <w:p w14:paraId="66DB8934" w14:textId="77777777" w:rsidR="000A15D5" w:rsidRPr="004B48A7" w:rsidRDefault="000A15D5" w:rsidP="00416B48">
      <w:pPr>
        <w:pStyle w:val="ParagrapheIndent2"/>
        <w:spacing w:line="232" w:lineRule="exact"/>
        <w:ind w:left="20" w:right="20"/>
        <w:jc w:val="both"/>
        <w:rPr>
          <w:color w:val="000000"/>
          <w:lang w:val="fr-FR"/>
        </w:rPr>
      </w:pPr>
      <w:r w:rsidRPr="004B48A7">
        <w:rPr>
          <w:b/>
          <w:color w:val="000000"/>
          <w:lang w:val="fr-FR"/>
        </w:rPr>
        <w:t xml:space="preserve">Ces vérifications peuvent être effectuées de manière automatisée, lorsque les fonctionnalités de la plateforme le permettent sauf en ce qui concerne l’identité du signataire du document. </w:t>
      </w:r>
    </w:p>
    <w:p w14:paraId="0F2B744C"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11194A60" w14:textId="77777777" w:rsidR="000A15D5" w:rsidRPr="004B48A7" w:rsidRDefault="000A15D5" w:rsidP="00416B48">
      <w:pPr>
        <w:pStyle w:val="ParagrapheIndent2"/>
        <w:spacing w:line="232" w:lineRule="exact"/>
        <w:ind w:left="20" w:right="20"/>
        <w:jc w:val="both"/>
        <w:rPr>
          <w:color w:val="000000"/>
          <w:lang w:val="fr-FR"/>
        </w:rPr>
      </w:pPr>
      <w:r w:rsidRPr="004B48A7">
        <w:rPr>
          <w:b/>
          <w:color w:val="000000"/>
          <w:lang w:val="fr-FR"/>
        </w:rPr>
        <w:t xml:space="preserve">La vérification de l’identité du signataire et de sa capacité à engager l’entreprise reste effectuée par le pouvoir adjudicateur. </w:t>
      </w:r>
    </w:p>
    <w:p w14:paraId="1246F249"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 </w:t>
      </w:r>
    </w:p>
    <w:p w14:paraId="46C990D8" w14:textId="77777777" w:rsidR="000A15D5" w:rsidRPr="004B48A7" w:rsidRDefault="000A15D5" w:rsidP="00416B48">
      <w:pPr>
        <w:pStyle w:val="ParagrapheIndent2"/>
        <w:spacing w:line="232" w:lineRule="exact"/>
        <w:ind w:left="20" w:right="20"/>
        <w:jc w:val="both"/>
        <w:rPr>
          <w:color w:val="000000"/>
          <w:lang w:val="fr-FR"/>
        </w:rPr>
      </w:pPr>
      <w:r w:rsidRPr="004B48A7">
        <w:rPr>
          <w:color w:val="000000"/>
          <w:lang w:val="fr-FR"/>
        </w:rPr>
        <w:t>Une entreprise qui utilise le dispositif de création de signature proposé par la plateforme est dispensée de fournir la procédure de vérification de la signature.</w:t>
      </w:r>
    </w:p>
    <w:p w14:paraId="3DC67C65" w14:textId="70518FFD" w:rsidR="001B6F4A" w:rsidRDefault="000A15D5" w:rsidP="00416B48">
      <w:pPr>
        <w:pStyle w:val="ParagrapheIndent2"/>
        <w:spacing w:line="232" w:lineRule="exact"/>
        <w:ind w:left="23" w:right="23"/>
        <w:jc w:val="both"/>
        <w:rPr>
          <w:color w:val="000000"/>
          <w:lang w:val="fr-FR"/>
        </w:rPr>
      </w:pPr>
      <w:r w:rsidRPr="004B48A7">
        <w:rPr>
          <w:color w:val="000000"/>
          <w:lang w:val="fr-FR"/>
        </w:rPr>
        <w:t> </w:t>
      </w:r>
      <w:r w:rsidR="00F9376C">
        <w:rPr>
          <w:color w:val="000000"/>
          <w:lang w:val="fr-FR"/>
        </w:rPr>
        <w:t> </w:t>
      </w:r>
    </w:p>
    <w:p w14:paraId="040DD879" w14:textId="5A330CFF" w:rsidR="00416B48" w:rsidRDefault="00416B48" w:rsidP="00416B48">
      <w:pPr>
        <w:rPr>
          <w:lang w:val="fr-FR"/>
        </w:rPr>
      </w:pPr>
    </w:p>
    <w:p w14:paraId="738675C4" w14:textId="7FD14F1A" w:rsidR="00416B48" w:rsidRDefault="00416B48" w:rsidP="00416B48">
      <w:pPr>
        <w:rPr>
          <w:lang w:val="fr-FR"/>
        </w:rPr>
      </w:pPr>
    </w:p>
    <w:p w14:paraId="1BD4A5FD" w14:textId="77777777" w:rsidR="00416B48" w:rsidRPr="00416B48" w:rsidRDefault="00416B48" w:rsidP="00416B48">
      <w:pPr>
        <w:rPr>
          <w:lang w:val="fr-FR"/>
        </w:rPr>
      </w:pPr>
    </w:p>
    <w:p w14:paraId="029F04F0" w14:textId="77777777" w:rsidR="001B6F4A" w:rsidRDefault="00F9376C" w:rsidP="00416B48">
      <w:pPr>
        <w:pStyle w:val="ParagrapheIndent2"/>
        <w:spacing w:line="232" w:lineRule="exact"/>
        <w:jc w:val="both"/>
        <w:rPr>
          <w:color w:val="000000"/>
          <w:lang w:val="fr-FR"/>
        </w:rPr>
      </w:pPr>
      <w:r>
        <w:rPr>
          <w:b/>
          <w:color w:val="000000"/>
          <w:u w:val="single"/>
          <w:lang w:val="fr-FR"/>
        </w:rPr>
        <w:lastRenderedPageBreak/>
        <w:t>6.1.1.6 Virus : </w:t>
      </w:r>
    </w:p>
    <w:p w14:paraId="298D214A" w14:textId="77777777" w:rsidR="001B6F4A" w:rsidRDefault="00F9376C" w:rsidP="00416B48">
      <w:pPr>
        <w:pStyle w:val="ParagrapheIndent2"/>
        <w:spacing w:line="232" w:lineRule="exact"/>
        <w:jc w:val="both"/>
        <w:rPr>
          <w:color w:val="000000"/>
          <w:lang w:val="fr-FR"/>
        </w:rPr>
      </w:pPr>
      <w:r>
        <w:rPr>
          <w:color w:val="000000"/>
          <w:lang w:val="fr-FR"/>
        </w:rPr>
        <w:t> </w:t>
      </w:r>
    </w:p>
    <w:p w14:paraId="2642CCE8" w14:textId="77777777" w:rsidR="001B6F4A" w:rsidRDefault="00F9376C" w:rsidP="00416B48">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14:paraId="6BBBB386" w14:textId="77777777" w:rsidR="001B6F4A" w:rsidRDefault="00F9376C" w:rsidP="00416B48">
      <w:pPr>
        <w:pStyle w:val="ParagrapheIndent2"/>
        <w:spacing w:line="232" w:lineRule="exact"/>
        <w:jc w:val="both"/>
        <w:rPr>
          <w:color w:val="000000"/>
          <w:lang w:val="fr-FR"/>
        </w:rPr>
      </w:pPr>
      <w:r>
        <w:rPr>
          <w:color w:val="000000"/>
          <w:lang w:val="fr-FR"/>
        </w:rPr>
        <w:t> </w:t>
      </w:r>
    </w:p>
    <w:p w14:paraId="1AE31451" w14:textId="77777777" w:rsidR="001B6F4A" w:rsidRDefault="00F9376C" w:rsidP="00416B48">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148F2BFD" w14:textId="77777777" w:rsidR="001B6F4A" w:rsidRDefault="00F9376C" w:rsidP="00416B48">
      <w:pPr>
        <w:pStyle w:val="ParagrapheIndent2"/>
        <w:spacing w:line="232" w:lineRule="exact"/>
        <w:jc w:val="both"/>
        <w:rPr>
          <w:color w:val="000000"/>
          <w:lang w:val="fr-FR"/>
        </w:rPr>
      </w:pPr>
      <w:r>
        <w:rPr>
          <w:color w:val="000000"/>
          <w:lang w:val="fr-FR"/>
        </w:rPr>
        <w:t> </w:t>
      </w:r>
    </w:p>
    <w:p w14:paraId="5397441A" w14:textId="77777777" w:rsidR="001B6F4A" w:rsidRDefault="00F9376C" w:rsidP="00416B48">
      <w:pPr>
        <w:pStyle w:val="ParagrapheIndent2"/>
        <w:spacing w:line="232" w:lineRule="exact"/>
        <w:jc w:val="both"/>
        <w:rPr>
          <w:color w:val="000000"/>
          <w:lang w:val="fr-FR"/>
        </w:rPr>
      </w:pPr>
      <w:r>
        <w:rPr>
          <w:b/>
          <w:color w:val="000000"/>
          <w:u w:val="single"/>
          <w:lang w:val="fr-FR"/>
        </w:rPr>
        <w:t>6.1.1.7. Horodatage – Heure d’arrivée des plis sur la plateforme :</w:t>
      </w:r>
    </w:p>
    <w:p w14:paraId="6D1C8650" w14:textId="77777777" w:rsidR="001B6F4A" w:rsidRDefault="00F9376C" w:rsidP="00416B48">
      <w:pPr>
        <w:pStyle w:val="ParagrapheIndent2"/>
        <w:spacing w:line="232" w:lineRule="exact"/>
        <w:jc w:val="both"/>
        <w:rPr>
          <w:color w:val="000000"/>
          <w:lang w:val="fr-FR"/>
        </w:rPr>
      </w:pPr>
      <w:r>
        <w:rPr>
          <w:color w:val="000000"/>
          <w:lang w:val="fr-FR"/>
        </w:rPr>
        <w:t> </w:t>
      </w:r>
    </w:p>
    <w:p w14:paraId="7A59A857" w14:textId="77777777" w:rsidR="001B6F4A" w:rsidRDefault="00F9376C" w:rsidP="00416B48">
      <w:pPr>
        <w:pStyle w:val="ParagrapheIndent2"/>
        <w:spacing w:line="232" w:lineRule="exact"/>
        <w:jc w:val="both"/>
        <w:rPr>
          <w:color w:val="000000"/>
          <w:lang w:val="fr-FR"/>
        </w:rPr>
      </w:pPr>
      <w:r>
        <w:rPr>
          <w:color w:val="000000"/>
          <w:u w:val="single"/>
          <w:lang w:val="fr-FR"/>
        </w:rPr>
        <w:t>Tous les plis transmis par voie électronique sont horodatés :</w:t>
      </w:r>
    </w:p>
    <w:p w14:paraId="5C9C066B" w14:textId="77777777" w:rsidR="001B6F4A" w:rsidRDefault="00F9376C" w:rsidP="00416B48">
      <w:pPr>
        <w:pStyle w:val="ParagrapheIndent2"/>
        <w:spacing w:line="232" w:lineRule="exact"/>
        <w:jc w:val="both"/>
        <w:rPr>
          <w:color w:val="000000"/>
          <w:lang w:val="fr-FR"/>
        </w:rPr>
      </w:pPr>
      <w:r>
        <w:rPr>
          <w:color w:val="000000"/>
          <w:lang w:val="fr-FR"/>
        </w:rPr>
        <w:t> </w:t>
      </w:r>
    </w:p>
    <w:p w14:paraId="68AF179A" w14:textId="77777777" w:rsidR="001B6F4A" w:rsidRDefault="00F9376C" w:rsidP="00416B48">
      <w:pPr>
        <w:pStyle w:val="ParagrapheIndent2"/>
        <w:spacing w:line="232" w:lineRule="exact"/>
        <w:jc w:val="both"/>
        <w:rPr>
          <w:color w:val="000000"/>
          <w:lang w:val="fr-FR"/>
        </w:rPr>
      </w:pPr>
      <w:r>
        <w:rPr>
          <w:color w:val="000000"/>
          <w:lang w:val="fr-FR"/>
        </w:rPr>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14:paraId="20295BE5" w14:textId="77777777" w:rsidR="001B6F4A" w:rsidRDefault="00F9376C" w:rsidP="00416B48">
      <w:pPr>
        <w:pStyle w:val="ParagrapheIndent2"/>
        <w:spacing w:line="232" w:lineRule="exact"/>
        <w:jc w:val="both"/>
        <w:rPr>
          <w:color w:val="000000"/>
          <w:lang w:val="fr-FR"/>
        </w:rPr>
      </w:pPr>
      <w:r>
        <w:rPr>
          <w:color w:val="000000"/>
          <w:lang w:val="fr-FR"/>
        </w:rPr>
        <w:t> </w:t>
      </w:r>
    </w:p>
    <w:p w14:paraId="6DB717B6" w14:textId="75CAE268" w:rsidR="001B6F4A" w:rsidRDefault="00F9376C" w:rsidP="00416B48">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w:t>
      </w:r>
      <w:r w:rsidR="006A0755">
        <w:rPr>
          <w:color w:val="000000"/>
          <w:lang w:val="fr-FR"/>
        </w:rPr>
        <w:t>1. Il</w:t>
      </w:r>
      <w:r>
        <w:rPr>
          <w:color w:val="000000"/>
          <w:lang w:val="fr-FR"/>
        </w:rPr>
        <w:t xml:space="preserve"> s’agit de celui de la plate-forme.</w:t>
      </w:r>
    </w:p>
    <w:p w14:paraId="241591D0" w14:textId="77777777" w:rsidR="001B6F4A" w:rsidRDefault="00F9376C" w:rsidP="00416B48">
      <w:pPr>
        <w:pStyle w:val="ParagrapheIndent2"/>
        <w:spacing w:line="232" w:lineRule="exact"/>
        <w:jc w:val="both"/>
        <w:rPr>
          <w:color w:val="000000"/>
          <w:lang w:val="fr-FR"/>
        </w:rPr>
      </w:pPr>
      <w:r>
        <w:rPr>
          <w:color w:val="000000"/>
          <w:lang w:val="fr-FR"/>
        </w:rPr>
        <w:t> </w:t>
      </w:r>
    </w:p>
    <w:p w14:paraId="6A87933B" w14:textId="77777777" w:rsidR="001B6F4A" w:rsidRDefault="00F9376C" w:rsidP="00416B48">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 Les plis parvenus après cette date et heure, pour quelque motif que ce soit, ne seront pas ouverts. Le candidat en sera informé. Seuls seront ouverts les plis reçus dans les délais.</w:t>
      </w:r>
    </w:p>
    <w:p w14:paraId="6E2820E3" w14:textId="77777777" w:rsidR="001B6F4A" w:rsidRDefault="00F9376C" w:rsidP="00416B48">
      <w:pPr>
        <w:pStyle w:val="ParagrapheIndent2"/>
        <w:spacing w:line="232" w:lineRule="exact"/>
        <w:jc w:val="both"/>
        <w:rPr>
          <w:color w:val="000000"/>
          <w:lang w:val="fr-FR"/>
        </w:rPr>
      </w:pPr>
      <w:r>
        <w:rPr>
          <w:color w:val="000000"/>
          <w:lang w:val="fr-FR"/>
        </w:rPr>
        <w:t> </w:t>
      </w:r>
    </w:p>
    <w:p w14:paraId="1482983B" w14:textId="77777777" w:rsidR="001B6F4A" w:rsidRDefault="00F9376C" w:rsidP="00416B48">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14:paraId="7116DB55" w14:textId="77777777" w:rsidR="001B6F4A" w:rsidRDefault="00F9376C" w:rsidP="00416B48">
      <w:pPr>
        <w:pStyle w:val="ParagrapheIndent2"/>
        <w:spacing w:line="232" w:lineRule="exact"/>
        <w:jc w:val="both"/>
        <w:rPr>
          <w:color w:val="000000"/>
          <w:lang w:val="fr-FR"/>
        </w:rPr>
      </w:pPr>
      <w:r>
        <w:rPr>
          <w:color w:val="000000"/>
          <w:lang w:val="fr-FR"/>
        </w:rPr>
        <w:t> </w:t>
      </w:r>
    </w:p>
    <w:p w14:paraId="14E94C29" w14:textId="77777777" w:rsidR="001B6F4A" w:rsidRDefault="00F9376C" w:rsidP="00416B48">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14:paraId="551B732C" w14:textId="77777777" w:rsidR="008D7A22" w:rsidRPr="008D7A22" w:rsidRDefault="008D7A22" w:rsidP="00416B48">
      <w:pPr>
        <w:jc w:val="both"/>
        <w:rPr>
          <w:lang w:val="fr-FR"/>
        </w:rPr>
      </w:pPr>
    </w:p>
    <w:p w14:paraId="191E3441" w14:textId="77777777" w:rsidR="001B6F4A" w:rsidRDefault="00F9376C" w:rsidP="00416B48">
      <w:pPr>
        <w:pStyle w:val="ParagrapheIndent2"/>
        <w:spacing w:line="232" w:lineRule="exact"/>
        <w:jc w:val="both"/>
        <w:rPr>
          <w:color w:val="000000"/>
          <w:lang w:val="fr-FR"/>
        </w:rPr>
      </w:pPr>
      <w:r>
        <w:rPr>
          <w:b/>
          <w:color w:val="000000"/>
          <w:u w:val="single"/>
          <w:lang w:val="fr-FR"/>
        </w:rPr>
        <w:t>AVERTISSEMENT</w:t>
      </w:r>
    </w:p>
    <w:p w14:paraId="36C77037" w14:textId="77777777" w:rsidR="001B6F4A" w:rsidRDefault="00F9376C" w:rsidP="00416B48">
      <w:pPr>
        <w:pStyle w:val="ParagrapheIndent2"/>
        <w:spacing w:line="232" w:lineRule="exact"/>
        <w:jc w:val="both"/>
        <w:rPr>
          <w:color w:val="000000"/>
          <w:lang w:val="fr-FR"/>
        </w:rPr>
      </w:pPr>
      <w:r>
        <w:rPr>
          <w:color w:val="000000"/>
          <w:lang w:val="fr-FR"/>
        </w:rPr>
        <w:t> </w:t>
      </w:r>
    </w:p>
    <w:p w14:paraId="1C28B637" w14:textId="77777777" w:rsidR="001B6F4A" w:rsidRDefault="00F9376C" w:rsidP="00416B48">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14:paraId="60E3135A" w14:textId="77777777" w:rsidR="001B6F4A" w:rsidRDefault="00F9376C" w:rsidP="00416B48">
      <w:pPr>
        <w:pStyle w:val="ParagrapheIndent2"/>
        <w:spacing w:line="232" w:lineRule="exact"/>
        <w:jc w:val="both"/>
        <w:rPr>
          <w:color w:val="000000"/>
          <w:lang w:val="fr-FR"/>
        </w:rPr>
      </w:pPr>
      <w:r>
        <w:rPr>
          <w:color w:val="000000"/>
          <w:lang w:val="fr-FR"/>
        </w:rPr>
        <w:t> </w:t>
      </w:r>
    </w:p>
    <w:p w14:paraId="421D930D" w14:textId="77777777" w:rsidR="001B6F4A" w:rsidRDefault="00F9376C" w:rsidP="00416B48">
      <w:pPr>
        <w:pStyle w:val="ParagrapheIndent2"/>
        <w:spacing w:line="232" w:lineRule="exact"/>
        <w:jc w:val="both"/>
        <w:rPr>
          <w:color w:val="000000"/>
          <w:lang w:val="fr-FR"/>
        </w:rPr>
      </w:pPr>
      <w:r>
        <w:rPr>
          <w:b/>
          <w:color w:val="000000"/>
          <w:u w:val="single"/>
          <w:lang w:val="fr-FR"/>
        </w:rPr>
        <w:t>6.1.1.8. Copie de sauvegarde : </w:t>
      </w:r>
    </w:p>
    <w:p w14:paraId="039F3B6F" w14:textId="77777777" w:rsidR="001B6F4A" w:rsidRDefault="00F9376C" w:rsidP="00416B48">
      <w:pPr>
        <w:pStyle w:val="ParagrapheIndent2"/>
        <w:spacing w:line="232" w:lineRule="exact"/>
        <w:jc w:val="both"/>
        <w:rPr>
          <w:color w:val="000000"/>
          <w:lang w:val="fr-FR"/>
        </w:rPr>
      </w:pPr>
      <w:r>
        <w:rPr>
          <w:color w:val="000000"/>
          <w:lang w:val="fr-FR"/>
        </w:rPr>
        <w:t> </w:t>
      </w:r>
    </w:p>
    <w:p w14:paraId="0EB7D669" w14:textId="77777777" w:rsidR="001B6F4A" w:rsidRDefault="00F9376C" w:rsidP="00416B48">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w:t>
      </w:r>
      <w:r w:rsidR="00C20AF0">
        <w:rPr>
          <w:color w:val="000000"/>
          <w:lang w:val="fr-FR"/>
        </w:rPr>
        <w:t xml:space="preserve"> « copie</w:t>
      </w:r>
      <w:r>
        <w:rPr>
          <w:color w:val="000000"/>
          <w:lang w:val="fr-FR"/>
        </w:rPr>
        <w:t xml:space="preserve"> de sauvegarde » en cas d’échange par voie électronique.</w:t>
      </w:r>
    </w:p>
    <w:p w14:paraId="3DA93FC1" w14:textId="77777777" w:rsidR="001B6F4A" w:rsidRDefault="00F9376C" w:rsidP="00416B48">
      <w:pPr>
        <w:pStyle w:val="ParagrapheIndent2"/>
        <w:spacing w:line="232" w:lineRule="exact"/>
        <w:jc w:val="both"/>
        <w:rPr>
          <w:color w:val="000000"/>
          <w:lang w:val="fr-FR"/>
        </w:rPr>
      </w:pPr>
      <w:r>
        <w:rPr>
          <w:color w:val="000000"/>
          <w:lang w:val="fr-FR"/>
        </w:rPr>
        <w:t> </w:t>
      </w:r>
    </w:p>
    <w:p w14:paraId="20FF9F24" w14:textId="77777777" w:rsidR="001B6F4A" w:rsidRDefault="00F9376C" w:rsidP="00416B48">
      <w:pPr>
        <w:pStyle w:val="ParagrapheIndent2"/>
        <w:spacing w:line="232" w:lineRule="exact"/>
        <w:jc w:val="both"/>
        <w:rPr>
          <w:color w:val="000000"/>
          <w:lang w:val="fr-FR"/>
        </w:rPr>
      </w:pPr>
      <w:r>
        <w:rPr>
          <w:color w:val="000000"/>
          <w:u w:val="single"/>
          <w:lang w:val="fr-FR"/>
        </w:rPr>
        <w:t>Cette copie de sauvegarde :</w:t>
      </w:r>
    </w:p>
    <w:p w14:paraId="0988DB42" w14:textId="77777777" w:rsidR="001B6F4A" w:rsidRDefault="00F9376C" w:rsidP="00416B48">
      <w:pPr>
        <w:pStyle w:val="ParagrapheIndent2"/>
        <w:spacing w:line="232" w:lineRule="exact"/>
        <w:jc w:val="both"/>
        <w:rPr>
          <w:color w:val="000000"/>
          <w:lang w:val="fr-FR"/>
        </w:rPr>
      </w:pPr>
      <w:r>
        <w:rPr>
          <w:color w:val="000000"/>
          <w:lang w:val="fr-FR"/>
        </w:rPr>
        <w:t>- peut être transmise sur un support papier ou sur support physique électronique (CD, DVD ROM, clé USB…) ;</w:t>
      </w:r>
    </w:p>
    <w:p w14:paraId="625028C6" w14:textId="77777777" w:rsidR="001B6F4A" w:rsidRDefault="00F9376C" w:rsidP="00416B48">
      <w:pPr>
        <w:pStyle w:val="ParagrapheIndent2"/>
        <w:spacing w:line="232" w:lineRule="exact"/>
        <w:jc w:val="both"/>
        <w:rPr>
          <w:color w:val="000000"/>
          <w:lang w:val="fr-FR"/>
        </w:rPr>
      </w:pPr>
      <w:r>
        <w:rPr>
          <w:color w:val="000000"/>
          <w:lang w:val="fr-FR"/>
        </w:rPr>
        <w:t>- doit être placée dans un pli scellé comportant la mention</w:t>
      </w:r>
      <w:r w:rsidR="00C20AF0">
        <w:rPr>
          <w:color w:val="000000"/>
          <w:lang w:val="fr-FR"/>
        </w:rPr>
        <w:t xml:space="preserve"> « copie</w:t>
      </w:r>
      <w:r>
        <w:rPr>
          <w:color w:val="000000"/>
          <w:lang w:val="fr-FR"/>
        </w:rPr>
        <w:t xml:space="preserve"> de </w:t>
      </w:r>
      <w:r w:rsidR="00C20AF0">
        <w:rPr>
          <w:color w:val="000000"/>
          <w:lang w:val="fr-FR"/>
        </w:rPr>
        <w:t>sauvegarde »</w:t>
      </w:r>
      <w:r>
        <w:rPr>
          <w:color w:val="000000"/>
          <w:lang w:val="fr-FR"/>
        </w:rPr>
        <w:t xml:space="preserve"> ainsi que l’intitulé de la consultation,</w:t>
      </w:r>
    </w:p>
    <w:p w14:paraId="38391DCE" w14:textId="77777777" w:rsidR="001B6F4A" w:rsidRDefault="00F9376C" w:rsidP="00416B48">
      <w:pPr>
        <w:pStyle w:val="ParagrapheIndent2"/>
        <w:spacing w:line="232" w:lineRule="exact"/>
        <w:jc w:val="both"/>
        <w:rPr>
          <w:color w:val="000000"/>
          <w:lang w:val="fr-FR"/>
        </w:rPr>
      </w:pPr>
      <w:r>
        <w:rPr>
          <w:color w:val="000000"/>
          <w:lang w:val="fr-FR"/>
        </w:rPr>
        <w:t>- doit être envoyée à l’adresse du pouvoir adjudicateur figurante dans l’Avis d’Appel Public à la Concurrence (AAPC) ou le règlement de la consultation.</w:t>
      </w:r>
    </w:p>
    <w:p w14:paraId="02393491" w14:textId="77777777" w:rsidR="001B6F4A" w:rsidRDefault="00F9376C" w:rsidP="00416B48">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14:paraId="67A25226" w14:textId="02D3857C" w:rsidR="001B6F4A" w:rsidRDefault="00F9376C" w:rsidP="00416B48">
      <w:pPr>
        <w:pStyle w:val="ParagrapheIndent2"/>
        <w:spacing w:line="232" w:lineRule="exact"/>
        <w:jc w:val="both"/>
        <w:rPr>
          <w:color w:val="000000"/>
          <w:lang w:val="fr-FR"/>
        </w:rPr>
      </w:pPr>
      <w:r>
        <w:rPr>
          <w:color w:val="000000"/>
          <w:lang w:val="fr-FR"/>
        </w:rPr>
        <w:t> </w:t>
      </w:r>
    </w:p>
    <w:p w14:paraId="07B4A524" w14:textId="77777777" w:rsidR="00416B48" w:rsidRPr="00416B48" w:rsidRDefault="00416B48" w:rsidP="00416B48">
      <w:pPr>
        <w:rPr>
          <w:lang w:val="fr-FR"/>
        </w:rPr>
      </w:pPr>
    </w:p>
    <w:p w14:paraId="593673D7" w14:textId="77777777" w:rsidR="001B6F4A" w:rsidRDefault="00F9376C" w:rsidP="00416B48">
      <w:pPr>
        <w:pStyle w:val="ParagrapheIndent2"/>
        <w:spacing w:line="232" w:lineRule="exact"/>
        <w:jc w:val="both"/>
        <w:rPr>
          <w:color w:val="000000"/>
          <w:lang w:val="fr-FR"/>
        </w:rPr>
      </w:pPr>
      <w:r>
        <w:rPr>
          <w:b/>
          <w:color w:val="000000"/>
          <w:u w:val="single"/>
          <w:lang w:val="fr-FR"/>
        </w:rPr>
        <w:lastRenderedPageBreak/>
        <w:t>Attention :</w:t>
      </w:r>
    </w:p>
    <w:p w14:paraId="1906EF80" w14:textId="77777777" w:rsidR="001B6F4A" w:rsidRDefault="00F9376C" w:rsidP="00416B48">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14:paraId="3A1EC6A9" w14:textId="77777777" w:rsidR="001B6F4A" w:rsidRDefault="00F9376C" w:rsidP="00416B48">
      <w:pPr>
        <w:pStyle w:val="ParagrapheIndent2"/>
        <w:spacing w:line="232" w:lineRule="exact"/>
        <w:jc w:val="both"/>
        <w:rPr>
          <w:color w:val="000000"/>
          <w:lang w:val="fr-FR"/>
        </w:rPr>
      </w:pPr>
      <w:r>
        <w:rPr>
          <w:color w:val="000000"/>
          <w:lang w:val="fr-FR"/>
        </w:rPr>
        <w:t> </w:t>
      </w:r>
    </w:p>
    <w:p w14:paraId="49B80DF9" w14:textId="77777777" w:rsidR="001B6F4A" w:rsidRDefault="00F9376C" w:rsidP="00416B48">
      <w:pPr>
        <w:pStyle w:val="ParagrapheIndent2"/>
        <w:spacing w:line="232" w:lineRule="exact"/>
        <w:jc w:val="both"/>
        <w:rPr>
          <w:color w:val="000000"/>
          <w:lang w:val="fr-FR"/>
        </w:rPr>
      </w:pPr>
      <w:r>
        <w:rPr>
          <w:color w:val="000000"/>
          <w:u w:val="single"/>
          <w:lang w:val="fr-FR"/>
        </w:rPr>
        <w:t>La copie de sauvegarde ne sera ouverte que dans les conditions suivantes (article 7 de l’arrêté du 14 décembre 2009 relatif à la dématérialisation des procédures de passation des marchés publics) :</w:t>
      </w:r>
    </w:p>
    <w:p w14:paraId="34FCD55C" w14:textId="77777777" w:rsidR="001B6F4A" w:rsidRDefault="00F9376C" w:rsidP="00416B48">
      <w:pPr>
        <w:pStyle w:val="ParagrapheIndent2"/>
        <w:spacing w:line="232" w:lineRule="exact"/>
        <w:jc w:val="both"/>
        <w:rPr>
          <w:color w:val="000000"/>
          <w:lang w:val="fr-FR"/>
        </w:rPr>
      </w:pPr>
      <w:r>
        <w:rPr>
          <w:color w:val="000000"/>
          <w:lang w:val="fr-FR"/>
        </w:rPr>
        <w:t xml:space="preserve">- 1. </w:t>
      </w:r>
      <w:r w:rsidR="00C20AF0">
        <w:rPr>
          <w:color w:val="000000"/>
          <w:lang w:val="fr-FR"/>
        </w:rPr>
        <w:t>Lorsque « un</w:t>
      </w:r>
      <w:r>
        <w:rPr>
          <w:color w:val="000000"/>
          <w:lang w:val="fr-FR"/>
        </w:rPr>
        <w:t xml:space="preserve"> programme informatique malveillant [virus] est </w:t>
      </w:r>
      <w:r w:rsidR="00C20AF0">
        <w:rPr>
          <w:color w:val="000000"/>
          <w:lang w:val="fr-FR"/>
        </w:rPr>
        <w:t>détecté »</w:t>
      </w:r>
      <w:r>
        <w:rPr>
          <w:color w:val="000000"/>
          <w:lang w:val="fr-FR"/>
        </w:rPr>
        <w:t xml:space="preserve"> par le pouvoir adjudicateur.</w:t>
      </w:r>
    </w:p>
    <w:p w14:paraId="62920456" w14:textId="77777777" w:rsidR="001B6F4A" w:rsidRDefault="00F9376C" w:rsidP="00416B48">
      <w:pPr>
        <w:pStyle w:val="ParagrapheIndent2"/>
        <w:spacing w:line="232" w:lineRule="exact"/>
        <w:jc w:val="both"/>
        <w:rPr>
          <w:color w:val="000000"/>
          <w:lang w:val="fr-FR"/>
        </w:rPr>
      </w:pPr>
      <w:r>
        <w:rPr>
          <w:color w:val="000000"/>
          <w:lang w:val="fr-FR"/>
        </w:rPr>
        <w:t xml:space="preserve">- 2. </w:t>
      </w:r>
      <w:r w:rsidR="00C20AF0">
        <w:rPr>
          <w:color w:val="000000"/>
          <w:lang w:val="fr-FR"/>
        </w:rPr>
        <w:t>Lorsque</w:t>
      </w:r>
      <w:r>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14:paraId="16BD2FE3" w14:textId="77777777" w:rsidR="001B6F4A" w:rsidRDefault="00F9376C" w:rsidP="00416B48">
      <w:pPr>
        <w:pStyle w:val="ParagrapheIndent2"/>
        <w:spacing w:line="232" w:lineRule="exact"/>
        <w:jc w:val="both"/>
        <w:rPr>
          <w:color w:val="000000"/>
          <w:lang w:val="fr-FR"/>
        </w:rPr>
      </w:pPr>
      <w:r>
        <w:rPr>
          <w:color w:val="000000"/>
          <w:lang w:val="fr-FR"/>
        </w:rPr>
        <w:t> </w:t>
      </w:r>
    </w:p>
    <w:p w14:paraId="72E2C65E" w14:textId="77777777" w:rsidR="001B6F4A" w:rsidRDefault="00F9376C" w:rsidP="00416B48">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14:paraId="00E0F91E" w14:textId="77777777" w:rsidR="001B6F4A" w:rsidRDefault="00F9376C" w:rsidP="00416B48">
      <w:pPr>
        <w:pStyle w:val="ParagrapheIndent2"/>
        <w:spacing w:line="232" w:lineRule="exact"/>
        <w:jc w:val="both"/>
        <w:rPr>
          <w:color w:val="000000"/>
          <w:lang w:val="fr-FR"/>
        </w:rPr>
      </w:pPr>
      <w:r>
        <w:rPr>
          <w:color w:val="000000"/>
          <w:lang w:val="fr-FR"/>
        </w:rPr>
        <w:t> </w:t>
      </w:r>
    </w:p>
    <w:p w14:paraId="51C195D7" w14:textId="77777777" w:rsidR="001B6F4A" w:rsidRDefault="00F9376C" w:rsidP="00416B48">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et l’heure de sa réception, </w:t>
      </w:r>
      <w:r>
        <w:rPr>
          <w:b/>
          <w:color w:val="000000"/>
          <w:lang w:val="fr-FR"/>
        </w:rPr>
        <w:t>AVANT la date et l’heure de limite de réception</w:t>
      </w:r>
      <w:r>
        <w:rPr>
          <w:color w:val="000000"/>
          <w:lang w:val="fr-FR"/>
        </w:rPr>
        <w:t xml:space="preserve"> à l’adresse suivante avec la mention suivante :</w:t>
      </w:r>
    </w:p>
    <w:p w14:paraId="0A9E3DD0" w14:textId="77777777" w:rsidR="001B6F4A" w:rsidRDefault="00F9376C" w:rsidP="00416B48">
      <w:pPr>
        <w:pStyle w:val="ParagrapheIndent2"/>
        <w:spacing w:line="232" w:lineRule="exact"/>
        <w:jc w:val="both"/>
        <w:rPr>
          <w:color w:val="000000"/>
          <w:lang w:val="fr-FR"/>
        </w:rPr>
      </w:pPr>
      <w:r>
        <w:rPr>
          <w:color w:val="000000"/>
          <w:lang w:val="fr-FR"/>
        </w:rPr>
        <w:t> </w:t>
      </w:r>
    </w:p>
    <w:p w14:paraId="73B6184B" w14:textId="77777777" w:rsidR="001B6F4A" w:rsidRDefault="00F9376C" w:rsidP="00416B48">
      <w:pPr>
        <w:pStyle w:val="ParagrapheIndent2"/>
        <w:spacing w:line="232" w:lineRule="exact"/>
        <w:jc w:val="both"/>
        <w:rPr>
          <w:color w:val="000000"/>
          <w:lang w:val="fr-FR"/>
        </w:rPr>
      </w:pPr>
      <w:r>
        <w:rPr>
          <w:i/>
          <w:color w:val="000000"/>
          <w:lang w:val="fr-FR"/>
        </w:rPr>
        <w:t>Nom du candidat :</w:t>
      </w:r>
    </w:p>
    <w:p w14:paraId="2BCEFD3E" w14:textId="77777777" w:rsidR="001B6F4A" w:rsidRDefault="00F9376C" w:rsidP="00416B48">
      <w:pPr>
        <w:pStyle w:val="ParagrapheIndent2"/>
        <w:spacing w:line="232" w:lineRule="exact"/>
        <w:jc w:val="both"/>
        <w:rPr>
          <w:color w:val="000000"/>
          <w:lang w:val="fr-FR"/>
        </w:rPr>
      </w:pPr>
      <w:r>
        <w:rPr>
          <w:i/>
          <w:color w:val="000000"/>
          <w:lang w:val="fr-FR"/>
        </w:rPr>
        <w:t>Consultation n</w:t>
      </w:r>
      <w:r w:rsidR="008D7A22">
        <w:rPr>
          <w:i/>
          <w:color w:val="000000"/>
          <w:lang w:val="fr-FR"/>
        </w:rPr>
        <w:t>°</w:t>
      </w:r>
      <w:r w:rsidR="008D7A22" w:rsidRPr="008D7A22">
        <w:rPr>
          <w:i/>
          <w:color w:val="000000"/>
          <w:lang w:val="fr-FR"/>
        </w:rPr>
        <w:t>2</w:t>
      </w:r>
      <w:r w:rsidR="008C61C8">
        <w:rPr>
          <w:i/>
          <w:color w:val="000000"/>
          <w:lang w:val="fr-FR"/>
        </w:rPr>
        <w:t>5</w:t>
      </w:r>
      <w:r w:rsidR="008D7A22" w:rsidRPr="008D7A22">
        <w:rPr>
          <w:i/>
          <w:color w:val="000000"/>
          <w:lang w:val="fr-FR"/>
        </w:rPr>
        <w:t>.701.01: ORGANISATION ET ANIMATION DE LA FETE DU PERSONNEL DE LA CAISSE PRIMAIRE CENTRALE D'ASSURANCE MALADIE DES BOUCHES-DU-RHONE</w:t>
      </w:r>
    </w:p>
    <w:p w14:paraId="3ED60113" w14:textId="77777777" w:rsidR="001B6F4A" w:rsidRDefault="00F9376C" w:rsidP="00416B48">
      <w:pPr>
        <w:pStyle w:val="ParagrapheIndent2"/>
        <w:spacing w:line="232" w:lineRule="exact"/>
        <w:jc w:val="both"/>
        <w:rPr>
          <w:color w:val="000000"/>
          <w:lang w:val="fr-FR"/>
        </w:rPr>
      </w:pPr>
      <w:r>
        <w:rPr>
          <w:i/>
          <w:color w:val="000000"/>
          <w:lang w:val="fr-FR"/>
        </w:rPr>
        <w:t>COPIE DE SAUVEGARDE – Ne pas Ouvrir</w:t>
      </w:r>
    </w:p>
    <w:p w14:paraId="32F40FAB" w14:textId="77777777" w:rsidR="001B6F4A" w:rsidRDefault="00F9376C" w:rsidP="00416B48">
      <w:pPr>
        <w:pStyle w:val="ParagrapheIndent2"/>
        <w:spacing w:line="232" w:lineRule="exact"/>
        <w:jc w:val="both"/>
        <w:rPr>
          <w:color w:val="000000"/>
          <w:lang w:val="fr-FR"/>
        </w:rPr>
      </w:pPr>
      <w:r>
        <w:rPr>
          <w:i/>
          <w:color w:val="000000"/>
          <w:lang w:val="fr-FR"/>
        </w:rPr>
        <w:t>CPCAM DES BOUCHES-DU-RHONE</w:t>
      </w:r>
    </w:p>
    <w:p w14:paraId="5809DDD3" w14:textId="77777777" w:rsidR="001B6F4A" w:rsidRDefault="00F9376C" w:rsidP="00416B48">
      <w:pPr>
        <w:pStyle w:val="ParagrapheIndent2"/>
        <w:spacing w:line="232" w:lineRule="exact"/>
        <w:jc w:val="both"/>
        <w:rPr>
          <w:color w:val="000000"/>
          <w:lang w:val="fr-FR"/>
        </w:rPr>
      </w:pPr>
      <w:r>
        <w:rPr>
          <w:i/>
          <w:color w:val="000000"/>
          <w:lang w:val="fr-FR"/>
        </w:rPr>
        <w:t>973 - DEPARTEMENT ACHATS / MARCHES</w:t>
      </w:r>
    </w:p>
    <w:p w14:paraId="0D8FC52B" w14:textId="77777777" w:rsidR="001B6F4A" w:rsidRDefault="00F9376C" w:rsidP="00416B48">
      <w:pPr>
        <w:pStyle w:val="ParagrapheIndent2"/>
        <w:spacing w:line="232" w:lineRule="exact"/>
        <w:jc w:val="both"/>
        <w:rPr>
          <w:color w:val="000000"/>
          <w:lang w:val="fr-FR"/>
        </w:rPr>
      </w:pPr>
      <w:r>
        <w:rPr>
          <w:i/>
          <w:color w:val="000000"/>
          <w:lang w:val="fr-FR"/>
        </w:rPr>
        <w:t>56 chemin Joseph Aiguier</w:t>
      </w:r>
    </w:p>
    <w:p w14:paraId="5F8BAA1B" w14:textId="77777777" w:rsidR="001B6F4A" w:rsidRDefault="00F9376C" w:rsidP="00416B48">
      <w:pPr>
        <w:pStyle w:val="ParagrapheIndent2"/>
        <w:spacing w:line="232" w:lineRule="exact"/>
        <w:jc w:val="both"/>
        <w:rPr>
          <w:color w:val="000000"/>
          <w:lang w:val="fr-FR"/>
        </w:rPr>
      </w:pPr>
      <w:r>
        <w:rPr>
          <w:i/>
          <w:color w:val="000000"/>
          <w:lang w:val="fr-FR"/>
        </w:rPr>
        <w:t>13009 MARSEILLE</w:t>
      </w:r>
    </w:p>
    <w:p w14:paraId="0C09C373" w14:textId="77777777" w:rsidR="001B6F4A" w:rsidRDefault="00F9376C" w:rsidP="00416B48">
      <w:pPr>
        <w:pStyle w:val="ParagrapheIndent2"/>
        <w:spacing w:line="232" w:lineRule="exact"/>
        <w:jc w:val="both"/>
        <w:rPr>
          <w:color w:val="000000"/>
          <w:lang w:val="fr-FR"/>
        </w:rPr>
      </w:pPr>
      <w:r>
        <w:rPr>
          <w:color w:val="000000"/>
          <w:lang w:val="fr-FR"/>
        </w:rPr>
        <w:t> </w:t>
      </w:r>
    </w:p>
    <w:p w14:paraId="6D9BCCFF" w14:textId="77777777" w:rsidR="001B6F4A" w:rsidRDefault="00F9376C" w:rsidP="00416B48">
      <w:pPr>
        <w:pStyle w:val="ParagrapheIndent2"/>
        <w:spacing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14:paraId="0D1431A6" w14:textId="77777777" w:rsidR="001B6F4A" w:rsidRDefault="00F9376C" w:rsidP="00416B48">
      <w:pPr>
        <w:pStyle w:val="ParagrapheIndent2"/>
        <w:spacing w:line="232" w:lineRule="exact"/>
        <w:jc w:val="both"/>
        <w:rPr>
          <w:color w:val="000000"/>
          <w:lang w:val="fr-FR"/>
        </w:rPr>
      </w:pPr>
      <w:r>
        <w:rPr>
          <w:color w:val="000000"/>
          <w:lang w:val="fr-FR"/>
        </w:rPr>
        <w:t> </w:t>
      </w:r>
    </w:p>
    <w:p w14:paraId="5AC16D11" w14:textId="6FDE9649" w:rsidR="001B6F4A" w:rsidRDefault="00F9376C" w:rsidP="00416B48">
      <w:pPr>
        <w:pStyle w:val="ParagrapheIndent2"/>
        <w:jc w:val="both"/>
        <w:rPr>
          <w:color w:val="000000"/>
          <w:lang w:val="fr-FR"/>
        </w:rPr>
      </w:pPr>
      <w:r>
        <w:rPr>
          <w:b/>
          <w:color w:val="000000"/>
          <w:u w:val="single"/>
          <w:lang w:val="fr-FR"/>
        </w:rPr>
        <w:t>6.1.1.9. Plans :</w:t>
      </w:r>
    </w:p>
    <w:p w14:paraId="4982151E" w14:textId="77777777" w:rsidR="001B6F4A" w:rsidRDefault="00F9376C" w:rsidP="00416B48">
      <w:pPr>
        <w:pStyle w:val="ParagrapheIndent2"/>
        <w:spacing w:line="232" w:lineRule="exact"/>
        <w:jc w:val="both"/>
        <w:rPr>
          <w:color w:val="000000"/>
          <w:lang w:val="fr-FR"/>
        </w:rPr>
      </w:pPr>
      <w:r>
        <w:rPr>
          <w:color w:val="000000"/>
          <w:lang w:val="fr-FR"/>
        </w:rPr>
        <w:t> </w:t>
      </w:r>
    </w:p>
    <w:p w14:paraId="1E7107FA" w14:textId="77777777" w:rsidR="001B6F4A" w:rsidRDefault="00F9376C" w:rsidP="00416B48">
      <w:pPr>
        <w:pStyle w:val="ParagrapheIndent2"/>
        <w:spacing w:line="232" w:lineRule="exact"/>
        <w:jc w:val="both"/>
        <w:rPr>
          <w:color w:val="000000"/>
          <w:lang w:val="fr-FR"/>
        </w:rPr>
      </w:pPr>
      <w:r>
        <w:rPr>
          <w:color w:val="000000"/>
          <w:lang w:val="fr-FR"/>
        </w:rPr>
        <w:t>Le candidat qui répond de façon dématérialisée peut remettre les plans au format PDF ou DWG.  </w:t>
      </w:r>
    </w:p>
    <w:p w14:paraId="714BC0C2" w14:textId="45C8024C" w:rsidR="001B6F4A" w:rsidRDefault="00F9376C" w:rsidP="00416B48">
      <w:pPr>
        <w:pStyle w:val="ParagrapheIndent2"/>
        <w:spacing w:line="232" w:lineRule="exact"/>
        <w:jc w:val="both"/>
        <w:rPr>
          <w:color w:val="000000"/>
          <w:lang w:val="fr-FR"/>
        </w:rPr>
      </w:pPr>
      <w:r>
        <w:rPr>
          <w:color w:val="000000"/>
          <w:lang w:val="fr-FR"/>
        </w:rPr>
        <w:t> </w:t>
      </w:r>
    </w:p>
    <w:p w14:paraId="4BBC7F4F" w14:textId="77777777" w:rsidR="00197136" w:rsidRPr="00416B48" w:rsidRDefault="00197136" w:rsidP="00416B48">
      <w:pPr>
        <w:jc w:val="both"/>
        <w:rPr>
          <w:rFonts w:ascii="Trebuchet MS" w:hAnsi="Trebuchet MS"/>
          <w:sz w:val="20"/>
          <w:szCs w:val="20"/>
          <w:lang w:val="fr-FR"/>
        </w:rPr>
      </w:pPr>
    </w:p>
    <w:p w14:paraId="022EC280" w14:textId="77777777" w:rsidR="001B6F4A" w:rsidRDefault="00F9376C" w:rsidP="00416B48">
      <w:pPr>
        <w:pStyle w:val="ParagrapheIndent2"/>
        <w:spacing w:line="232" w:lineRule="exact"/>
        <w:jc w:val="both"/>
        <w:rPr>
          <w:color w:val="000000"/>
          <w:lang w:val="fr-FR"/>
        </w:rPr>
      </w:pPr>
      <w:r>
        <w:rPr>
          <w:b/>
          <w:color w:val="000000"/>
          <w:u w:val="single"/>
          <w:lang w:val="fr-FR"/>
        </w:rPr>
        <w:t>6.1.1.10. Envoi des offres :</w:t>
      </w:r>
    </w:p>
    <w:p w14:paraId="56E84AE4" w14:textId="77777777" w:rsidR="001B6F4A" w:rsidRDefault="00F9376C" w:rsidP="00416B48">
      <w:pPr>
        <w:pStyle w:val="ParagrapheIndent2"/>
        <w:spacing w:line="232" w:lineRule="exact"/>
        <w:jc w:val="both"/>
        <w:rPr>
          <w:color w:val="000000"/>
          <w:lang w:val="fr-FR"/>
        </w:rPr>
      </w:pPr>
      <w:r>
        <w:rPr>
          <w:color w:val="000000"/>
          <w:lang w:val="fr-FR"/>
        </w:rPr>
        <w:t> </w:t>
      </w:r>
    </w:p>
    <w:p w14:paraId="288DF4FC" w14:textId="77777777" w:rsidR="001B6F4A" w:rsidRDefault="00F9376C" w:rsidP="00416B48">
      <w:pPr>
        <w:pStyle w:val="ParagrapheIndent2"/>
        <w:spacing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w:t>
      </w:r>
    </w:p>
    <w:p w14:paraId="68FC1E18" w14:textId="77777777" w:rsidR="001B6F4A" w:rsidRDefault="00F9376C" w:rsidP="00416B48">
      <w:pPr>
        <w:pStyle w:val="ParagrapheIndent2"/>
        <w:spacing w:line="232" w:lineRule="exact"/>
        <w:jc w:val="both"/>
        <w:rPr>
          <w:color w:val="000000"/>
          <w:lang w:val="fr-FR"/>
        </w:rPr>
      </w:pPr>
      <w:r>
        <w:rPr>
          <w:color w:val="000000"/>
          <w:lang w:val="fr-FR"/>
        </w:rPr>
        <w:t> </w:t>
      </w:r>
    </w:p>
    <w:p w14:paraId="2B1B618D" w14:textId="77777777" w:rsidR="001B6F4A" w:rsidRDefault="00F9376C" w:rsidP="00416B48">
      <w:pPr>
        <w:pStyle w:val="ParagrapheIndent2"/>
        <w:spacing w:line="232" w:lineRule="exact"/>
        <w:jc w:val="both"/>
        <w:rPr>
          <w:color w:val="000000"/>
          <w:lang w:val="fr-FR"/>
        </w:rPr>
      </w:pPr>
      <w:r>
        <w:rPr>
          <w:color w:val="000000"/>
          <w:lang w:val="fr-FR"/>
        </w:rPr>
        <w:t>Seul ce récépissé est la preuve de dépôt de la réponse.</w:t>
      </w:r>
    </w:p>
    <w:p w14:paraId="547A281A" w14:textId="77777777" w:rsidR="001B6F4A" w:rsidRDefault="00F9376C" w:rsidP="00416B48">
      <w:pPr>
        <w:pStyle w:val="ParagrapheIndent2"/>
        <w:spacing w:line="232" w:lineRule="exact"/>
        <w:jc w:val="both"/>
        <w:rPr>
          <w:color w:val="000000"/>
          <w:lang w:val="fr-FR"/>
        </w:rPr>
      </w:pPr>
      <w:r>
        <w:rPr>
          <w:color w:val="000000"/>
          <w:lang w:val="fr-FR"/>
        </w:rPr>
        <w:t> </w:t>
      </w:r>
    </w:p>
    <w:p w14:paraId="6D614B07" w14:textId="77777777" w:rsidR="001B6F4A" w:rsidRDefault="00F9376C" w:rsidP="00416B48">
      <w:pPr>
        <w:pStyle w:val="ParagrapheIndent2"/>
        <w:spacing w:line="232" w:lineRule="exact"/>
        <w:jc w:val="both"/>
        <w:rPr>
          <w:color w:val="000000"/>
          <w:lang w:val="fr-FR"/>
        </w:rPr>
      </w:pPr>
      <w:r>
        <w:rPr>
          <w:color w:val="000000"/>
          <w:lang w:val="fr-FR"/>
        </w:rPr>
        <w:t>Il convient de le conserver précieusement pendant toute la durée de la procédure, jusqu’à la signature du marché.</w:t>
      </w:r>
    </w:p>
    <w:p w14:paraId="488846BA" w14:textId="77777777" w:rsidR="001B6F4A" w:rsidRDefault="00F9376C" w:rsidP="00416B48">
      <w:pPr>
        <w:pStyle w:val="ParagrapheIndent2"/>
        <w:spacing w:after="240" w:line="232" w:lineRule="exact"/>
        <w:jc w:val="both"/>
        <w:rPr>
          <w:color w:val="000000"/>
          <w:lang w:val="fr-FR"/>
        </w:rPr>
      </w:pPr>
      <w:r>
        <w:rPr>
          <w:color w:val="000000"/>
          <w:lang w:val="fr-FR"/>
        </w:rPr>
        <w:t> </w:t>
      </w:r>
    </w:p>
    <w:tbl>
      <w:tblPr>
        <w:tblW w:w="0" w:type="auto"/>
        <w:tblInd w:w="500" w:type="dxa"/>
        <w:tblLayout w:type="fixed"/>
        <w:tblLook w:val="04A0" w:firstRow="1" w:lastRow="0" w:firstColumn="1" w:lastColumn="0" w:noHBand="0" w:noVBand="1"/>
      </w:tblPr>
      <w:tblGrid>
        <w:gridCol w:w="8600"/>
      </w:tblGrid>
      <w:tr w:rsidR="001B6F4A" w14:paraId="0E0A29F2" w14:textId="77777777">
        <w:trPr>
          <w:trHeight w:val="685"/>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1B6F4A" w14:paraId="315BA0E9" w14:textId="77777777">
              <w:trPr>
                <w:trHeight w:val="40"/>
              </w:trPr>
              <w:tc>
                <w:tcPr>
                  <w:tcW w:w="400" w:type="dxa"/>
                  <w:tcMar>
                    <w:top w:w="0" w:type="dxa"/>
                    <w:left w:w="0" w:type="dxa"/>
                    <w:bottom w:w="0" w:type="dxa"/>
                    <w:right w:w="0" w:type="dxa"/>
                  </w:tcMar>
                </w:tcPr>
                <w:p w14:paraId="2F0E18BA" w14:textId="77777777" w:rsidR="001B6F4A" w:rsidRDefault="001B6F4A" w:rsidP="00416B48">
                  <w:pPr>
                    <w:jc w:val="both"/>
                    <w:rPr>
                      <w:sz w:val="2"/>
                    </w:rPr>
                  </w:pPr>
                </w:p>
              </w:tc>
              <w:tc>
                <w:tcPr>
                  <w:tcW w:w="300" w:type="dxa"/>
                  <w:tcMar>
                    <w:top w:w="0" w:type="dxa"/>
                    <w:left w:w="0" w:type="dxa"/>
                    <w:bottom w:w="0" w:type="dxa"/>
                    <w:right w:w="0" w:type="dxa"/>
                  </w:tcMar>
                </w:tcPr>
                <w:p w14:paraId="4AD7522A" w14:textId="77777777" w:rsidR="001B6F4A" w:rsidRDefault="001B6F4A" w:rsidP="00416B48">
                  <w:pPr>
                    <w:jc w:val="both"/>
                    <w:rPr>
                      <w:sz w:val="2"/>
                    </w:rPr>
                  </w:pPr>
                </w:p>
              </w:tc>
              <w:tc>
                <w:tcPr>
                  <w:tcW w:w="7300" w:type="dxa"/>
                  <w:vMerge w:val="restart"/>
                  <w:tcMar>
                    <w:top w:w="0" w:type="dxa"/>
                    <w:left w:w="0" w:type="dxa"/>
                    <w:bottom w:w="0" w:type="dxa"/>
                    <w:right w:w="0" w:type="dxa"/>
                  </w:tcMar>
                  <w:vAlign w:val="center"/>
                </w:tcPr>
                <w:p w14:paraId="4177F0BF" w14:textId="77777777" w:rsidR="001B6F4A" w:rsidRDefault="00F9376C" w:rsidP="00416B48">
                  <w:pPr>
                    <w:jc w:val="both"/>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w:t>
                  </w:r>
                  <w:r w:rsidR="008D7A22">
                    <w:rPr>
                      <w:rFonts w:ascii="Trebuchet MS" w:eastAsia="Trebuchet MS" w:hAnsi="Trebuchet MS" w:cs="Trebuchet MS"/>
                      <w:b/>
                      <w:color w:val="000000"/>
                      <w:sz w:val="22"/>
                      <w:lang w:val="fr-FR"/>
                    </w:rPr>
                    <w:t>, éventuellement,</w:t>
                  </w:r>
                  <w:r>
                    <w:rPr>
                      <w:rFonts w:ascii="Trebuchet MS" w:eastAsia="Trebuchet MS" w:hAnsi="Trebuchet MS" w:cs="Trebuchet MS"/>
                      <w:b/>
                      <w:color w:val="000000"/>
                      <w:sz w:val="22"/>
                      <w:lang w:val="fr-FR"/>
                    </w:rPr>
                    <w:t xml:space="preserve"> plusieurs heures avant l'heure limite</w:t>
                  </w:r>
                </w:p>
              </w:tc>
            </w:tr>
            <w:tr w:rsidR="001B6F4A" w14:paraId="21C26B18" w14:textId="77777777">
              <w:trPr>
                <w:trHeight w:val="385"/>
              </w:trPr>
              <w:tc>
                <w:tcPr>
                  <w:tcW w:w="400" w:type="dxa"/>
                  <w:tcMar>
                    <w:top w:w="0" w:type="dxa"/>
                    <w:left w:w="0" w:type="dxa"/>
                    <w:bottom w:w="0" w:type="dxa"/>
                    <w:right w:w="0" w:type="dxa"/>
                  </w:tcMar>
                </w:tcPr>
                <w:p w14:paraId="2338D619" w14:textId="00C62CA0" w:rsidR="001B6F4A" w:rsidRDefault="006A0755" w:rsidP="00416B48">
                  <w:pPr>
                    <w:jc w:val="both"/>
                    <w:rPr>
                      <w:sz w:val="2"/>
                    </w:rPr>
                  </w:pPr>
                  <w:r>
                    <w:rPr>
                      <w:noProof/>
                      <w:lang w:val="fr-FR" w:eastAsia="fr-FR"/>
                    </w:rPr>
                    <w:drawing>
                      <wp:inline distT="0" distB="0" distL="0" distR="0" wp14:anchorId="52A5C630" wp14:editId="32C66966">
                        <wp:extent cx="262255" cy="2622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a:ln>
                                  <a:noFill/>
                                </a:ln>
                              </pic:spPr>
                            </pic:pic>
                          </a:graphicData>
                        </a:graphic>
                      </wp:inline>
                    </w:drawing>
                  </w:r>
                </w:p>
              </w:tc>
              <w:tc>
                <w:tcPr>
                  <w:tcW w:w="300" w:type="dxa"/>
                  <w:tcMar>
                    <w:top w:w="0" w:type="dxa"/>
                    <w:left w:w="0" w:type="dxa"/>
                    <w:bottom w:w="0" w:type="dxa"/>
                    <w:right w:w="0" w:type="dxa"/>
                  </w:tcMar>
                </w:tcPr>
                <w:p w14:paraId="567A538C" w14:textId="77777777" w:rsidR="001B6F4A" w:rsidRDefault="001B6F4A" w:rsidP="00416B48">
                  <w:pPr>
                    <w:jc w:val="both"/>
                    <w:rPr>
                      <w:sz w:val="2"/>
                    </w:rPr>
                  </w:pPr>
                </w:p>
              </w:tc>
              <w:tc>
                <w:tcPr>
                  <w:tcW w:w="7300" w:type="dxa"/>
                  <w:vMerge/>
                  <w:tcMar>
                    <w:top w:w="0" w:type="dxa"/>
                    <w:left w:w="0" w:type="dxa"/>
                    <w:bottom w:w="0" w:type="dxa"/>
                    <w:right w:w="0" w:type="dxa"/>
                  </w:tcMar>
                </w:tcPr>
                <w:p w14:paraId="2DE4133A" w14:textId="77777777" w:rsidR="001B6F4A" w:rsidRDefault="001B6F4A" w:rsidP="00416B48">
                  <w:pPr>
                    <w:jc w:val="both"/>
                  </w:pPr>
                </w:p>
              </w:tc>
            </w:tr>
            <w:tr w:rsidR="001B6F4A" w14:paraId="1A5B7E58" w14:textId="77777777">
              <w:trPr>
                <w:trHeight w:val="45"/>
              </w:trPr>
              <w:tc>
                <w:tcPr>
                  <w:tcW w:w="400" w:type="dxa"/>
                  <w:tcMar>
                    <w:top w:w="0" w:type="dxa"/>
                    <w:left w:w="0" w:type="dxa"/>
                    <w:bottom w:w="0" w:type="dxa"/>
                    <w:right w:w="0" w:type="dxa"/>
                  </w:tcMar>
                </w:tcPr>
                <w:p w14:paraId="3A933516" w14:textId="77777777" w:rsidR="001B6F4A" w:rsidRDefault="001B6F4A" w:rsidP="00416B48">
                  <w:pPr>
                    <w:jc w:val="both"/>
                    <w:rPr>
                      <w:sz w:val="2"/>
                    </w:rPr>
                  </w:pPr>
                </w:p>
              </w:tc>
              <w:tc>
                <w:tcPr>
                  <w:tcW w:w="300" w:type="dxa"/>
                  <w:tcMar>
                    <w:top w:w="0" w:type="dxa"/>
                    <w:left w:w="0" w:type="dxa"/>
                    <w:bottom w:w="0" w:type="dxa"/>
                    <w:right w:w="0" w:type="dxa"/>
                  </w:tcMar>
                </w:tcPr>
                <w:p w14:paraId="3C685DC4" w14:textId="77777777" w:rsidR="001B6F4A" w:rsidRDefault="001B6F4A" w:rsidP="00416B48">
                  <w:pPr>
                    <w:jc w:val="both"/>
                    <w:rPr>
                      <w:sz w:val="2"/>
                    </w:rPr>
                  </w:pPr>
                </w:p>
              </w:tc>
              <w:tc>
                <w:tcPr>
                  <w:tcW w:w="7300" w:type="dxa"/>
                  <w:vMerge/>
                  <w:tcMar>
                    <w:top w:w="0" w:type="dxa"/>
                    <w:left w:w="0" w:type="dxa"/>
                    <w:bottom w:w="0" w:type="dxa"/>
                    <w:right w:w="0" w:type="dxa"/>
                  </w:tcMar>
                </w:tcPr>
                <w:p w14:paraId="0AE1FAB4" w14:textId="77777777" w:rsidR="001B6F4A" w:rsidRDefault="001B6F4A" w:rsidP="00416B48">
                  <w:pPr>
                    <w:jc w:val="both"/>
                  </w:pPr>
                </w:p>
              </w:tc>
            </w:tr>
          </w:tbl>
          <w:p w14:paraId="430ABD3A" w14:textId="77777777" w:rsidR="001B6F4A" w:rsidRDefault="001B6F4A" w:rsidP="00416B48">
            <w:pPr>
              <w:jc w:val="both"/>
              <w:rPr>
                <w:sz w:val="2"/>
              </w:rPr>
            </w:pPr>
          </w:p>
        </w:tc>
      </w:tr>
    </w:tbl>
    <w:p w14:paraId="36F7F485" w14:textId="77777777" w:rsidR="001B6F4A" w:rsidRDefault="00F9376C" w:rsidP="00416B48">
      <w:pPr>
        <w:spacing w:line="240" w:lineRule="exact"/>
        <w:jc w:val="both"/>
      </w:pPr>
      <w:r>
        <w:t xml:space="preserve"> </w:t>
      </w:r>
    </w:p>
    <w:p w14:paraId="616C505B"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43" w:name="ArtL2_RC-2-A7.5"/>
      <w:bookmarkStart w:id="44" w:name="_Toc170283325"/>
      <w:bookmarkEnd w:id="43"/>
      <w:r>
        <w:rPr>
          <w:rFonts w:ascii="Trebuchet MS" w:eastAsia="Trebuchet MS" w:hAnsi="Trebuchet MS" w:cs="Trebuchet MS"/>
          <w:i w:val="0"/>
          <w:color w:val="000000"/>
          <w:sz w:val="24"/>
          <w:lang w:val="fr-FR"/>
        </w:rPr>
        <w:t>6.2 - Transmission sous support papier</w:t>
      </w:r>
      <w:bookmarkEnd w:id="44"/>
    </w:p>
    <w:p w14:paraId="13539C30" w14:textId="3B3AC627" w:rsidR="001B6F4A" w:rsidRDefault="00F9376C" w:rsidP="00416B48">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8D09418" w14:textId="77777777" w:rsidR="00416B48" w:rsidRPr="00416B48" w:rsidRDefault="00416B48" w:rsidP="00416B48">
      <w:pPr>
        <w:rPr>
          <w:lang w:val="fr-FR"/>
        </w:rPr>
      </w:pPr>
    </w:p>
    <w:tbl>
      <w:tblPr>
        <w:tblW w:w="0" w:type="auto"/>
        <w:tblLayout w:type="fixed"/>
        <w:tblLook w:val="04A0" w:firstRow="1" w:lastRow="0" w:firstColumn="1" w:lastColumn="0" w:noHBand="0" w:noVBand="1"/>
      </w:tblPr>
      <w:tblGrid>
        <w:gridCol w:w="9620"/>
      </w:tblGrid>
      <w:tr w:rsidR="001B6F4A" w14:paraId="2F2A5D28" w14:textId="77777777" w:rsidTr="008D7A22">
        <w:tc>
          <w:tcPr>
            <w:tcW w:w="9620" w:type="dxa"/>
            <w:shd w:val="clear" w:color="auto" w:fill="auto"/>
            <w:tcMar>
              <w:top w:w="30" w:type="dxa"/>
              <w:left w:w="80" w:type="dxa"/>
              <w:bottom w:w="45" w:type="dxa"/>
              <w:right w:w="80" w:type="dxa"/>
            </w:tcMar>
          </w:tcPr>
          <w:p w14:paraId="099B8AD9" w14:textId="77777777" w:rsidR="001B6F4A" w:rsidRPr="008D7A22" w:rsidRDefault="00F9376C" w:rsidP="00416B48">
            <w:pPr>
              <w:pStyle w:val="Titre1"/>
              <w:jc w:val="both"/>
              <w:rPr>
                <w:rFonts w:ascii="Trebuchet MS" w:eastAsia="Trebuchet MS" w:hAnsi="Trebuchet MS" w:cs="Trebuchet MS"/>
                <w:sz w:val="28"/>
                <w:lang w:val="fr-FR"/>
              </w:rPr>
            </w:pPr>
            <w:bookmarkStart w:id="45" w:name="ArtL1_RC-2-A9"/>
            <w:bookmarkStart w:id="46" w:name="_Toc170283326"/>
            <w:bookmarkEnd w:id="45"/>
            <w:r w:rsidRPr="008D7A22">
              <w:rPr>
                <w:rFonts w:ascii="Trebuchet MS" w:eastAsia="Trebuchet MS" w:hAnsi="Trebuchet MS" w:cs="Trebuchet MS"/>
                <w:sz w:val="28"/>
                <w:lang w:val="fr-FR"/>
              </w:rPr>
              <w:lastRenderedPageBreak/>
              <w:t>7 - Examen des candidatures et des offres</w:t>
            </w:r>
            <w:bookmarkEnd w:id="46"/>
          </w:p>
        </w:tc>
      </w:tr>
    </w:tbl>
    <w:p w14:paraId="07449576" w14:textId="77777777" w:rsidR="001B6F4A" w:rsidRDefault="00F9376C" w:rsidP="00416B48">
      <w:pPr>
        <w:spacing w:line="60" w:lineRule="exact"/>
        <w:jc w:val="both"/>
        <w:rPr>
          <w:sz w:val="6"/>
        </w:rPr>
      </w:pPr>
      <w:r>
        <w:t xml:space="preserve"> </w:t>
      </w:r>
    </w:p>
    <w:p w14:paraId="6D267FBE"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47" w:name="ArtL2_RC-2-A9.1"/>
      <w:bookmarkStart w:id="48" w:name="_Toc170283327"/>
      <w:bookmarkEnd w:id="47"/>
      <w:r>
        <w:rPr>
          <w:rFonts w:ascii="Trebuchet MS" w:eastAsia="Trebuchet MS" w:hAnsi="Trebuchet MS" w:cs="Trebuchet MS"/>
          <w:i w:val="0"/>
          <w:color w:val="000000"/>
          <w:sz w:val="24"/>
          <w:lang w:val="fr-FR"/>
        </w:rPr>
        <w:t>7.1 - Sélection des candidatures</w:t>
      </w:r>
      <w:bookmarkEnd w:id="48"/>
    </w:p>
    <w:p w14:paraId="78FF9ED8" w14:textId="3538D58A" w:rsidR="001B6F4A" w:rsidRDefault="00F9376C" w:rsidP="00416B48">
      <w:pPr>
        <w:pStyle w:val="ParagrapheIndent2"/>
        <w:spacing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14:paraId="6064E8E5" w14:textId="77777777" w:rsidR="00416B48" w:rsidRPr="00416B48" w:rsidRDefault="00416B48" w:rsidP="00416B48">
      <w:pPr>
        <w:rPr>
          <w:lang w:val="fr-FR"/>
        </w:rPr>
      </w:pPr>
    </w:p>
    <w:p w14:paraId="017DCA5F" w14:textId="744240A6" w:rsidR="001B6F4A" w:rsidRDefault="00F9376C" w:rsidP="00416B48">
      <w:pPr>
        <w:pStyle w:val="ParagrapheIndent2"/>
        <w:spacing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2CB7054F" w14:textId="77777777" w:rsidR="00197136" w:rsidRPr="00416B48" w:rsidRDefault="00197136" w:rsidP="00416B48">
      <w:pPr>
        <w:jc w:val="both"/>
        <w:rPr>
          <w:rFonts w:ascii="Trebuchet MS" w:hAnsi="Trebuchet MS"/>
          <w:sz w:val="20"/>
          <w:szCs w:val="20"/>
          <w:lang w:val="fr-FR"/>
        </w:rPr>
      </w:pPr>
    </w:p>
    <w:p w14:paraId="51C94267"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49" w:name="ArtL2_RC-2-A9.3"/>
      <w:bookmarkStart w:id="50" w:name="_Toc170283328"/>
      <w:bookmarkEnd w:id="49"/>
      <w:r>
        <w:rPr>
          <w:rFonts w:ascii="Trebuchet MS" w:eastAsia="Trebuchet MS" w:hAnsi="Trebuchet MS" w:cs="Trebuchet MS"/>
          <w:i w:val="0"/>
          <w:color w:val="000000"/>
          <w:sz w:val="24"/>
          <w:lang w:val="fr-FR"/>
        </w:rPr>
        <w:t>7.2 - Attribution des accords-cadres</w:t>
      </w:r>
      <w:bookmarkEnd w:id="50"/>
    </w:p>
    <w:p w14:paraId="3105437C" w14:textId="77777777" w:rsidR="001B6F4A" w:rsidRDefault="00F9376C" w:rsidP="00416B48">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31FAB7BA" w14:textId="77777777" w:rsidR="001B6F4A" w:rsidRDefault="001B6F4A" w:rsidP="00416B48">
      <w:pPr>
        <w:pStyle w:val="ParagrapheIndent2"/>
        <w:spacing w:line="232" w:lineRule="exact"/>
        <w:jc w:val="both"/>
        <w:rPr>
          <w:color w:val="000000"/>
          <w:lang w:val="fr-FR"/>
        </w:rPr>
      </w:pPr>
    </w:p>
    <w:p w14:paraId="7A671F93" w14:textId="77777777" w:rsidR="001B6F4A" w:rsidRDefault="00F9376C" w:rsidP="00416B48">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613355C4" w14:textId="77777777" w:rsidR="001B6F4A" w:rsidRDefault="001B6F4A" w:rsidP="00416B48">
      <w:pPr>
        <w:pStyle w:val="ParagrapheIndent2"/>
        <w:spacing w:line="232" w:lineRule="exact"/>
        <w:jc w:val="both"/>
        <w:rPr>
          <w:color w:val="000000"/>
          <w:lang w:val="fr-FR"/>
        </w:rPr>
      </w:pPr>
    </w:p>
    <w:p w14:paraId="096E3AB7" w14:textId="77777777" w:rsidR="001B6F4A" w:rsidRDefault="00F9376C" w:rsidP="00416B48">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64CF3148" w14:textId="77777777" w:rsidR="001B6F4A" w:rsidRDefault="001B6F4A" w:rsidP="00416B48">
      <w:pPr>
        <w:pStyle w:val="ParagrapheIndent2"/>
        <w:spacing w:line="232" w:lineRule="exact"/>
        <w:jc w:val="both"/>
        <w:rPr>
          <w:color w:val="000000"/>
          <w:lang w:val="fr-FR"/>
        </w:rPr>
      </w:pPr>
    </w:p>
    <w:p w14:paraId="7BA276D6" w14:textId="7D73B4B1" w:rsidR="001B6F4A" w:rsidRDefault="00F9376C" w:rsidP="00416B48">
      <w:pPr>
        <w:pStyle w:val="ParagrapheIndent2"/>
        <w:spacing w:line="232" w:lineRule="exact"/>
        <w:jc w:val="both"/>
        <w:rPr>
          <w:color w:val="000000"/>
          <w:lang w:val="fr-FR"/>
        </w:rPr>
      </w:pPr>
      <w:r>
        <w:rPr>
          <w:color w:val="000000"/>
          <w:lang w:val="fr-FR"/>
        </w:rPr>
        <w:t>La régularisation d'une offre pourra avoir lieu à condition qu'elle ne soit pas anormalement basse.</w:t>
      </w:r>
    </w:p>
    <w:p w14:paraId="1E051CFF" w14:textId="1B244F52" w:rsidR="00197136" w:rsidRPr="00416B48" w:rsidRDefault="00197136" w:rsidP="00416B48">
      <w:pPr>
        <w:jc w:val="both"/>
        <w:rPr>
          <w:rFonts w:ascii="Trebuchet MS" w:hAnsi="Trebuchet MS"/>
          <w:sz w:val="20"/>
          <w:szCs w:val="20"/>
          <w:lang w:val="fr-FR"/>
        </w:rPr>
      </w:pPr>
    </w:p>
    <w:p w14:paraId="22B5EE39" w14:textId="77777777" w:rsidR="001B6F4A" w:rsidRDefault="00F9376C" w:rsidP="00416B48">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3880CB90" w14:textId="77777777" w:rsidR="001B6F4A" w:rsidRDefault="001B6F4A" w:rsidP="00416B4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1B6F4A" w14:paraId="393437C8" w14:textId="77777777">
        <w:trPr>
          <w:trHeight w:val="325"/>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0E1866" w14:textId="77777777" w:rsidR="001B6F4A" w:rsidRDefault="00F9376C" w:rsidP="00416B48">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CAC6A9" w14:textId="77777777" w:rsidR="001B6F4A" w:rsidRDefault="00F9376C" w:rsidP="00416B48">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1B6F4A" w:rsidRPr="006A0755" w14:paraId="54800106" w14:textId="77777777">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CCD33" w14:textId="50C598F5" w:rsidR="001B6F4A" w:rsidRPr="006A0755" w:rsidRDefault="00F9376C" w:rsidP="00416B48">
            <w:pPr>
              <w:spacing w:before="80" w:after="20"/>
              <w:ind w:left="80" w:right="80"/>
              <w:jc w:val="both"/>
              <w:rPr>
                <w:rFonts w:ascii="Trebuchet MS" w:eastAsia="Trebuchet MS" w:hAnsi="Trebuchet MS" w:cs="Trebuchet MS"/>
                <w:color w:val="000000"/>
                <w:sz w:val="20"/>
                <w:lang w:val="fr-FR"/>
              </w:rPr>
            </w:pPr>
            <w:r w:rsidRPr="006A0755">
              <w:rPr>
                <w:rFonts w:ascii="Trebuchet MS" w:eastAsia="Trebuchet MS" w:hAnsi="Trebuchet MS" w:cs="Trebuchet MS"/>
                <w:color w:val="000000"/>
                <w:sz w:val="20"/>
                <w:lang w:val="fr-FR"/>
              </w:rPr>
              <w:t>1-Prix des prestations</w:t>
            </w:r>
            <w:r w:rsidR="008D7A22" w:rsidRPr="006A0755">
              <w:rPr>
                <w:rFonts w:ascii="Trebuchet MS" w:eastAsia="Trebuchet MS" w:hAnsi="Trebuchet MS" w:cs="Trebuchet MS"/>
                <w:color w:val="000000"/>
                <w:sz w:val="20"/>
                <w:lang w:val="fr-FR"/>
              </w:rPr>
              <w:t xml:space="preserve"> sur la base </w:t>
            </w:r>
            <w:r w:rsidR="008D7A22" w:rsidRPr="006A0755">
              <w:rPr>
                <w:rFonts w:ascii="Trebuchet MS" w:eastAsia="Trebuchet MS" w:hAnsi="Trebuchet MS" w:cs="Trebuchet MS"/>
                <w:sz w:val="20"/>
                <w:lang w:val="fr-FR"/>
              </w:rPr>
              <w:t xml:space="preserve">du coût global </w:t>
            </w:r>
            <w:r w:rsidR="00986E9F" w:rsidRPr="006A0755">
              <w:rPr>
                <w:rFonts w:ascii="Trebuchet MS" w:eastAsia="Trebuchet MS" w:hAnsi="Trebuchet MS" w:cs="Trebuchet MS"/>
                <w:sz w:val="20"/>
                <w:lang w:val="fr-FR"/>
              </w:rPr>
              <w:t xml:space="preserve">(organisation, animation, </w:t>
            </w:r>
            <w:r w:rsidR="00623E18" w:rsidRPr="006A0755">
              <w:rPr>
                <w:rFonts w:ascii="Trebuchet MS" w:eastAsia="Trebuchet MS" w:hAnsi="Trebuchet MS" w:cs="Trebuchet MS"/>
                <w:sz w:val="20"/>
                <w:lang w:val="fr-FR"/>
              </w:rPr>
              <w:t>traiteur</w:t>
            </w:r>
            <w:r w:rsidR="00986E9F" w:rsidRPr="006A0755">
              <w:rPr>
                <w:rFonts w:ascii="Trebuchet MS" w:eastAsia="Trebuchet MS" w:hAnsi="Trebuchet MS" w:cs="Trebuchet MS"/>
                <w:sz w:val="20"/>
                <w:lang w:val="fr-FR"/>
              </w:rPr>
              <w:t xml:space="preserve"> et boissons</w:t>
            </w:r>
            <w:r w:rsidR="00623E18" w:rsidRPr="006A0755">
              <w:rPr>
                <w:rFonts w:ascii="Trebuchet MS" w:eastAsia="Trebuchet MS" w:hAnsi="Trebuchet MS" w:cs="Trebuchet MS"/>
                <w:sz w:val="20"/>
                <w:lang w:val="fr-FR"/>
              </w:rPr>
              <w:t xml:space="preserve">) </w:t>
            </w:r>
            <w:r w:rsidR="008D7A22" w:rsidRPr="006A0755">
              <w:rPr>
                <w:rFonts w:ascii="Trebuchet MS" w:eastAsia="Trebuchet MS" w:hAnsi="Trebuchet MS" w:cs="Trebuchet MS"/>
                <w:sz w:val="20"/>
                <w:lang w:val="fr-FR"/>
              </w:rPr>
              <w:t xml:space="preserve">pour </w:t>
            </w:r>
            <w:r w:rsidR="001E2CC0" w:rsidRPr="006A0755">
              <w:rPr>
                <w:rFonts w:ascii="Trebuchet MS" w:eastAsia="Trebuchet MS" w:hAnsi="Trebuchet MS" w:cs="Trebuchet MS"/>
                <w:sz w:val="20"/>
                <w:lang w:val="fr-FR"/>
              </w:rPr>
              <w:t>950</w:t>
            </w:r>
            <w:r w:rsidR="008D7A22" w:rsidRPr="006A0755">
              <w:rPr>
                <w:rFonts w:ascii="Trebuchet MS" w:eastAsia="Trebuchet MS" w:hAnsi="Trebuchet MS" w:cs="Trebuchet MS"/>
                <w:sz w:val="20"/>
                <w:lang w:val="fr-FR"/>
              </w:rPr>
              <w:t xml:space="preserve"> convives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68D353" w14:textId="77777777" w:rsidR="001B6F4A" w:rsidRPr="006A0755" w:rsidRDefault="00F9376C" w:rsidP="00416B48">
            <w:pPr>
              <w:spacing w:before="80" w:after="20"/>
              <w:ind w:left="80" w:right="80"/>
              <w:jc w:val="both"/>
              <w:rPr>
                <w:rFonts w:ascii="Trebuchet MS" w:eastAsia="Trebuchet MS" w:hAnsi="Trebuchet MS" w:cs="Trebuchet MS"/>
                <w:color w:val="000000"/>
                <w:sz w:val="20"/>
                <w:lang w:val="fr-FR"/>
              </w:rPr>
            </w:pPr>
            <w:r w:rsidRPr="006A0755">
              <w:rPr>
                <w:rFonts w:ascii="Trebuchet MS" w:eastAsia="Trebuchet MS" w:hAnsi="Trebuchet MS" w:cs="Trebuchet MS"/>
                <w:color w:val="000000"/>
                <w:sz w:val="20"/>
                <w:lang w:val="fr-FR"/>
              </w:rPr>
              <w:t>40.0</w:t>
            </w:r>
          </w:p>
        </w:tc>
      </w:tr>
      <w:tr w:rsidR="001B6F4A" w:rsidRPr="006A0755" w14:paraId="3C186BF4" w14:textId="77777777">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B43645" w14:textId="77777777" w:rsidR="001B6F4A" w:rsidRPr="006A0755" w:rsidRDefault="00F9376C" w:rsidP="00416B48">
            <w:pPr>
              <w:spacing w:before="80" w:after="20"/>
              <w:ind w:left="80" w:right="80"/>
              <w:jc w:val="both"/>
              <w:rPr>
                <w:rFonts w:ascii="Trebuchet MS" w:eastAsia="Trebuchet MS" w:hAnsi="Trebuchet MS" w:cs="Trebuchet MS"/>
                <w:color w:val="000000"/>
                <w:sz w:val="20"/>
                <w:lang w:val="fr-FR"/>
              </w:rPr>
            </w:pPr>
            <w:r w:rsidRPr="006A0755">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2CEE9" w14:textId="77777777" w:rsidR="001B6F4A" w:rsidRPr="006A0755" w:rsidRDefault="00F9376C" w:rsidP="00416B48">
            <w:pPr>
              <w:spacing w:before="80" w:after="20"/>
              <w:ind w:left="80" w:right="80"/>
              <w:jc w:val="both"/>
              <w:rPr>
                <w:rFonts w:ascii="Trebuchet MS" w:eastAsia="Trebuchet MS" w:hAnsi="Trebuchet MS" w:cs="Trebuchet MS"/>
                <w:color w:val="000000"/>
                <w:sz w:val="20"/>
                <w:lang w:val="fr-FR"/>
              </w:rPr>
            </w:pPr>
            <w:r w:rsidRPr="006A0755">
              <w:rPr>
                <w:rFonts w:ascii="Trebuchet MS" w:eastAsia="Trebuchet MS" w:hAnsi="Trebuchet MS" w:cs="Trebuchet MS"/>
                <w:color w:val="000000"/>
                <w:sz w:val="20"/>
                <w:lang w:val="fr-FR"/>
              </w:rPr>
              <w:t>60.0</w:t>
            </w:r>
          </w:p>
        </w:tc>
      </w:tr>
      <w:tr w:rsidR="001B6F4A" w:rsidRPr="006A0755" w14:paraId="5F6E921A" w14:textId="77777777">
        <w:trPr>
          <w:trHeight w:val="66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24909" w14:textId="77777777" w:rsidR="001B6F4A" w:rsidRPr="006A0755" w:rsidRDefault="00F9376C" w:rsidP="00416B48">
            <w:pPr>
              <w:spacing w:line="232" w:lineRule="exact"/>
              <w:ind w:left="680" w:right="80"/>
              <w:jc w:val="both"/>
              <w:rPr>
                <w:rFonts w:ascii="Trebuchet MS" w:eastAsia="Trebuchet MS" w:hAnsi="Trebuchet MS" w:cs="Trebuchet MS"/>
                <w:i/>
                <w:sz w:val="20"/>
                <w:lang w:val="fr-FR"/>
              </w:rPr>
            </w:pPr>
            <w:r w:rsidRPr="006A0755">
              <w:rPr>
                <w:rFonts w:ascii="Trebuchet MS" w:eastAsia="Trebuchet MS" w:hAnsi="Trebuchet MS" w:cs="Trebuchet MS"/>
                <w:i/>
                <w:sz w:val="20"/>
                <w:lang w:val="fr-FR"/>
              </w:rPr>
              <w:t>2.1-Sous-critère n°1 : L'original</w:t>
            </w:r>
            <w:r w:rsidR="00C20AF0" w:rsidRPr="006A0755">
              <w:rPr>
                <w:rFonts w:ascii="Trebuchet MS" w:eastAsia="Trebuchet MS" w:hAnsi="Trebuchet MS" w:cs="Trebuchet MS"/>
                <w:i/>
                <w:sz w:val="20"/>
                <w:lang w:val="fr-FR"/>
              </w:rPr>
              <w:t xml:space="preserve">ité et </w:t>
            </w:r>
            <w:r w:rsidR="004343D9" w:rsidRPr="006A0755">
              <w:rPr>
                <w:rFonts w:ascii="Trebuchet MS" w:eastAsia="Trebuchet MS" w:hAnsi="Trebuchet MS" w:cs="Trebuchet MS"/>
                <w:i/>
                <w:sz w:val="20"/>
                <w:lang w:val="fr-FR"/>
              </w:rPr>
              <w:t>la faisabilité du projet accès sur le lien fédérateur et l’esprit d’équipe</w:t>
            </w:r>
            <w:r w:rsidRPr="006A0755">
              <w:rPr>
                <w:rFonts w:ascii="Trebuchet MS" w:eastAsia="Trebuchet MS" w:hAnsi="Trebuchet MS" w:cs="Trebuchet MS"/>
                <w:i/>
                <w:sz w:val="20"/>
                <w:lang w:val="fr-FR"/>
              </w:rPr>
              <w:t xml:space="preserve"> (L’aménagement de l’espace et l’agencement du mobilier proposé ainsi que la coordination générale pour la bonne tenue de l’évènement)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E88621" w14:textId="77777777" w:rsidR="001B6F4A" w:rsidRPr="006A0755" w:rsidRDefault="00F9376C" w:rsidP="00416B48">
            <w:pPr>
              <w:spacing w:before="80" w:after="20"/>
              <w:ind w:left="80" w:right="80"/>
              <w:jc w:val="both"/>
              <w:rPr>
                <w:rFonts w:ascii="Trebuchet MS" w:eastAsia="Trebuchet MS" w:hAnsi="Trebuchet MS" w:cs="Trebuchet MS"/>
                <w:i/>
                <w:color w:val="000000"/>
                <w:sz w:val="20"/>
                <w:lang w:val="fr-FR"/>
              </w:rPr>
            </w:pPr>
            <w:r w:rsidRPr="006A0755">
              <w:rPr>
                <w:rFonts w:ascii="Trebuchet MS" w:eastAsia="Trebuchet MS" w:hAnsi="Trebuchet MS" w:cs="Trebuchet MS"/>
                <w:i/>
                <w:color w:val="000000"/>
                <w:sz w:val="20"/>
                <w:lang w:val="fr-FR"/>
              </w:rPr>
              <w:t>30.0</w:t>
            </w:r>
          </w:p>
        </w:tc>
      </w:tr>
      <w:tr w:rsidR="001B6F4A" w:rsidRPr="006A0755" w14:paraId="08D4BE71" w14:textId="77777777">
        <w:trPr>
          <w:trHeight w:val="66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7E1CA" w14:textId="77777777" w:rsidR="001B6F4A" w:rsidRPr="006A0755" w:rsidRDefault="00F9376C" w:rsidP="00416B48">
            <w:pPr>
              <w:spacing w:line="232" w:lineRule="exact"/>
              <w:ind w:left="680" w:right="80"/>
              <w:jc w:val="both"/>
              <w:rPr>
                <w:rFonts w:ascii="Trebuchet MS" w:eastAsia="Trebuchet MS" w:hAnsi="Trebuchet MS" w:cs="Trebuchet MS"/>
                <w:i/>
                <w:color w:val="000000"/>
                <w:sz w:val="20"/>
                <w:lang w:val="fr-FR"/>
              </w:rPr>
            </w:pPr>
            <w:r w:rsidRPr="006A0755">
              <w:rPr>
                <w:rFonts w:ascii="Trebuchet MS" w:eastAsia="Trebuchet MS" w:hAnsi="Trebuchet MS" w:cs="Trebuchet MS"/>
                <w:i/>
                <w:color w:val="000000"/>
                <w:sz w:val="20"/>
                <w:lang w:val="fr-FR"/>
              </w:rPr>
              <w:t>2.2-Sous-critère n°2 : La qualité esthétique : La décoration de la salle, des tables ; la décoration des buffets ; l’adéquation de ces décorations avec le thème pour l’animation de la soirée ; l’ambiance musicale de la soirée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DBCE6" w14:textId="77777777" w:rsidR="001B6F4A" w:rsidRPr="006A0755" w:rsidRDefault="00F9376C" w:rsidP="00416B48">
            <w:pPr>
              <w:spacing w:before="80" w:after="20"/>
              <w:ind w:left="80" w:right="80"/>
              <w:jc w:val="both"/>
              <w:rPr>
                <w:rFonts w:ascii="Trebuchet MS" w:eastAsia="Trebuchet MS" w:hAnsi="Trebuchet MS" w:cs="Trebuchet MS"/>
                <w:i/>
                <w:color w:val="000000"/>
                <w:sz w:val="20"/>
                <w:lang w:val="fr-FR"/>
              </w:rPr>
            </w:pPr>
            <w:r w:rsidRPr="006A0755">
              <w:rPr>
                <w:rFonts w:ascii="Trebuchet MS" w:eastAsia="Trebuchet MS" w:hAnsi="Trebuchet MS" w:cs="Trebuchet MS"/>
                <w:i/>
                <w:color w:val="000000"/>
                <w:sz w:val="20"/>
                <w:lang w:val="fr-FR"/>
              </w:rPr>
              <w:t>15.0</w:t>
            </w:r>
          </w:p>
        </w:tc>
      </w:tr>
      <w:tr w:rsidR="001B6F4A" w14:paraId="42005FFE" w14:textId="77777777">
        <w:trPr>
          <w:trHeight w:val="66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9AA454" w14:textId="7D354F98" w:rsidR="001B6F4A" w:rsidRPr="006A0755" w:rsidRDefault="00F9376C" w:rsidP="00416B48">
            <w:pPr>
              <w:spacing w:line="232" w:lineRule="exact"/>
              <w:ind w:left="680" w:right="80"/>
              <w:jc w:val="both"/>
              <w:rPr>
                <w:rFonts w:ascii="Trebuchet MS" w:eastAsia="Trebuchet MS" w:hAnsi="Trebuchet MS" w:cs="Trebuchet MS"/>
                <w:i/>
                <w:color w:val="000000"/>
                <w:sz w:val="20"/>
                <w:lang w:val="fr-FR"/>
              </w:rPr>
            </w:pPr>
            <w:r w:rsidRPr="006A0755">
              <w:rPr>
                <w:rFonts w:ascii="Trebuchet MS" w:eastAsia="Trebuchet MS" w:hAnsi="Trebuchet MS" w:cs="Trebuchet MS"/>
                <w:i/>
                <w:color w:val="000000"/>
                <w:sz w:val="20"/>
                <w:lang w:val="fr-FR"/>
              </w:rPr>
              <w:t xml:space="preserve">2.3-Sous-critère n°3 : La quantité et qualité culinaire : La variété, l’originalité et la fraîcheur des produits proposés (frais, surgelés; etc.) </w:t>
            </w:r>
            <w:r w:rsidR="00925D6A" w:rsidRPr="006A0755">
              <w:rPr>
                <w:rFonts w:ascii="Trebuchet MS" w:eastAsia="Trebuchet MS" w:hAnsi="Trebuchet MS" w:cs="Trebuchet MS"/>
                <w:i/>
                <w:color w:val="000000"/>
                <w:sz w:val="20"/>
                <w:lang w:val="fr-FR"/>
              </w:rPr>
              <w:t xml:space="preserve">la quantité </w:t>
            </w:r>
            <w:r w:rsidRPr="006A0755">
              <w:rPr>
                <w:rFonts w:ascii="Trebuchet MS" w:eastAsia="Trebuchet MS" w:hAnsi="Trebuchet MS" w:cs="Trebuchet MS"/>
                <w:i/>
                <w:color w:val="000000"/>
                <w:sz w:val="20"/>
                <w:lang w:val="fr-FR"/>
              </w:rPr>
              <w:t xml:space="preserve">pour </w:t>
            </w:r>
            <w:r w:rsidR="001E2CC0" w:rsidRPr="006A0755">
              <w:rPr>
                <w:rFonts w:ascii="Trebuchet MS" w:eastAsia="Trebuchet MS" w:hAnsi="Trebuchet MS" w:cs="Trebuchet MS"/>
                <w:i/>
                <w:color w:val="000000"/>
                <w:sz w:val="20"/>
                <w:lang w:val="fr-FR"/>
              </w:rPr>
              <w:t>950</w:t>
            </w:r>
            <w:r w:rsidRPr="006A0755">
              <w:rPr>
                <w:rFonts w:ascii="Trebuchet MS" w:eastAsia="Trebuchet MS" w:hAnsi="Trebuchet MS" w:cs="Trebuchet MS"/>
                <w:i/>
                <w:color w:val="000000"/>
                <w:sz w:val="20"/>
                <w:lang w:val="fr-FR"/>
              </w:rPr>
              <w:t xml:space="preserve"> personnes.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F1BF6" w14:textId="77777777" w:rsidR="001B6F4A" w:rsidRDefault="00F9376C" w:rsidP="00416B48">
            <w:pPr>
              <w:spacing w:before="80" w:after="20"/>
              <w:ind w:left="80" w:right="80"/>
              <w:jc w:val="both"/>
              <w:rPr>
                <w:rFonts w:ascii="Trebuchet MS" w:eastAsia="Trebuchet MS" w:hAnsi="Trebuchet MS" w:cs="Trebuchet MS"/>
                <w:i/>
                <w:color w:val="000000"/>
                <w:sz w:val="20"/>
                <w:lang w:val="fr-FR"/>
              </w:rPr>
            </w:pPr>
            <w:r w:rsidRPr="006A0755">
              <w:rPr>
                <w:rFonts w:ascii="Trebuchet MS" w:eastAsia="Trebuchet MS" w:hAnsi="Trebuchet MS" w:cs="Trebuchet MS"/>
                <w:i/>
                <w:color w:val="000000"/>
                <w:sz w:val="20"/>
                <w:lang w:val="fr-FR"/>
              </w:rPr>
              <w:t>15.0</w:t>
            </w:r>
          </w:p>
        </w:tc>
      </w:tr>
    </w:tbl>
    <w:p w14:paraId="236F72E2" w14:textId="77777777" w:rsidR="001B6F4A" w:rsidRDefault="00F9376C" w:rsidP="00416B48">
      <w:pPr>
        <w:spacing w:after="120" w:line="240" w:lineRule="exact"/>
        <w:jc w:val="both"/>
      </w:pPr>
      <w:r>
        <w:t xml:space="preserve"> </w:t>
      </w:r>
    </w:p>
    <w:p w14:paraId="05971941" w14:textId="77777777" w:rsidR="001B6F4A" w:rsidRDefault="00F9376C" w:rsidP="00416B48">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En revanche, toute offre inappropriée sera éliminée.</w:t>
      </w:r>
    </w:p>
    <w:p w14:paraId="10B07B3A" w14:textId="77777777" w:rsidR="001B6F4A" w:rsidRDefault="001B6F4A" w:rsidP="00416B48">
      <w:pPr>
        <w:pStyle w:val="ParagrapheIndent2"/>
        <w:spacing w:line="232" w:lineRule="exact"/>
        <w:jc w:val="both"/>
        <w:rPr>
          <w:color w:val="000000"/>
          <w:lang w:val="fr-FR"/>
        </w:rPr>
      </w:pPr>
    </w:p>
    <w:p w14:paraId="5D7424C7" w14:textId="77777777" w:rsidR="001B6F4A" w:rsidRDefault="00F9376C" w:rsidP="00416B48">
      <w:pPr>
        <w:pStyle w:val="ParagrapheIndent2"/>
        <w:spacing w:line="232" w:lineRule="exact"/>
        <w:jc w:val="both"/>
        <w:rPr>
          <w:color w:val="000000"/>
          <w:lang w:val="fr-FR"/>
        </w:rPr>
      </w:pPr>
      <w:r>
        <w:rPr>
          <w:color w:val="000000"/>
          <w:lang w:val="fr-FR"/>
        </w:rPr>
        <w:t>Après négociation, toute offre demeurant irrégulière pourra être régularisée dans un délai approprié.</w:t>
      </w:r>
    </w:p>
    <w:p w14:paraId="4BB3D5C9" w14:textId="77777777" w:rsidR="001B6F4A" w:rsidRDefault="001B6F4A" w:rsidP="00416B48">
      <w:pPr>
        <w:pStyle w:val="ParagrapheIndent2"/>
        <w:spacing w:line="232" w:lineRule="exact"/>
        <w:jc w:val="both"/>
        <w:rPr>
          <w:color w:val="000000"/>
          <w:lang w:val="fr-FR"/>
        </w:rPr>
      </w:pPr>
    </w:p>
    <w:p w14:paraId="4D1D64A6" w14:textId="77777777" w:rsidR="001B6F4A" w:rsidRDefault="00F9376C" w:rsidP="00416B48">
      <w:pPr>
        <w:pStyle w:val="ParagrapheIndent2"/>
        <w:spacing w:line="232" w:lineRule="exact"/>
        <w:jc w:val="both"/>
        <w:rPr>
          <w:color w:val="000000"/>
          <w:lang w:val="fr-FR"/>
        </w:rPr>
      </w:pPr>
      <w:r>
        <w:rPr>
          <w:color w:val="000000"/>
          <w:lang w:val="fr-FR"/>
        </w:rPr>
        <w:t>La régularisation d'une offre pourra avoir lieu à condition qu'elle ne soit pas anormalement basse.</w:t>
      </w:r>
    </w:p>
    <w:p w14:paraId="7BAB0BF8" w14:textId="77777777" w:rsidR="001B6F4A" w:rsidRDefault="001B6F4A" w:rsidP="00416B48">
      <w:pPr>
        <w:pStyle w:val="ParagrapheIndent2"/>
        <w:spacing w:line="232" w:lineRule="exact"/>
        <w:jc w:val="both"/>
        <w:rPr>
          <w:color w:val="000000"/>
          <w:lang w:val="fr-FR"/>
        </w:rPr>
      </w:pPr>
    </w:p>
    <w:p w14:paraId="6BF716DD" w14:textId="77777777" w:rsidR="001B6F4A" w:rsidRDefault="00F9376C" w:rsidP="00416B48">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0134FA2D" w14:textId="77777777" w:rsidR="001B6F4A" w:rsidRDefault="001B6F4A" w:rsidP="00416B48">
      <w:pPr>
        <w:pStyle w:val="ParagrapheIndent2"/>
        <w:spacing w:line="232" w:lineRule="exact"/>
        <w:jc w:val="both"/>
        <w:rPr>
          <w:color w:val="000000"/>
          <w:lang w:val="fr-FR"/>
        </w:rPr>
      </w:pPr>
    </w:p>
    <w:p w14:paraId="686E3463" w14:textId="7BA9646E" w:rsidR="001B6F4A" w:rsidRDefault="00F9376C" w:rsidP="00416B48">
      <w:pPr>
        <w:pStyle w:val="ParagrapheIndent2"/>
        <w:spacing w:line="232" w:lineRule="exact"/>
        <w:jc w:val="both"/>
        <w:rPr>
          <w:color w:val="000000"/>
          <w:lang w:val="fr-FR"/>
        </w:rPr>
      </w:pPr>
      <w:r>
        <w:rPr>
          <w:color w:val="000000"/>
          <w:lang w:val="fr-FR"/>
        </w:rPr>
        <w:lastRenderedPageBreak/>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2C7ECCF1" w14:textId="77777777" w:rsidR="00416B48" w:rsidRPr="00416B48" w:rsidRDefault="00416B48" w:rsidP="00416B48">
      <w:pPr>
        <w:rPr>
          <w:rFonts w:ascii="Trebuchet MS" w:hAnsi="Trebuchet MS"/>
          <w:sz w:val="20"/>
          <w:szCs w:val="20"/>
          <w:lang w:val="fr-FR"/>
        </w:rPr>
      </w:pPr>
    </w:p>
    <w:p w14:paraId="66DCA1F7"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51" w:name="ArtL2_RC-2-A9.4"/>
      <w:bookmarkStart w:id="52" w:name="_Toc170283329"/>
      <w:bookmarkEnd w:id="51"/>
      <w:r>
        <w:rPr>
          <w:rFonts w:ascii="Trebuchet MS" w:eastAsia="Trebuchet MS" w:hAnsi="Trebuchet MS" w:cs="Trebuchet MS"/>
          <w:i w:val="0"/>
          <w:color w:val="000000"/>
          <w:sz w:val="24"/>
          <w:lang w:val="fr-FR"/>
        </w:rPr>
        <w:t>7.3 - Suite à donner à la consultation</w:t>
      </w:r>
      <w:bookmarkEnd w:id="52"/>
    </w:p>
    <w:p w14:paraId="393E6A88" w14:textId="77777777" w:rsidR="001B6F4A" w:rsidRDefault="00F9376C" w:rsidP="00416B48">
      <w:pPr>
        <w:pStyle w:val="ParagrapheIndent2"/>
        <w:spacing w:line="232" w:lineRule="exact"/>
        <w:jc w:val="both"/>
        <w:rPr>
          <w:color w:val="000000"/>
          <w:lang w:val="fr-FR"/>
        </w:rPr>
      </w:pPr>
      <w:r>
        <w:rPr>
          <w:color w:val="000000"/>
          <w:lang w:val="fr-FR"/>
        </w:rPr>
        <w:t>Après examen des offres, le pouvoir adjudicateur engagera des négociations avec les 4 candidats sélectionnés. Elles se dérouleront par phases successives, de manière à réduire le nombre d'offres à négocier en appliquant les critères d'attribution.</w:t>
      </w:r>
    </w:p>
    <w:p w14:paraId="2A89A92B" w14:textId="77777777" w:rsidR="001B6F4A" w:rsidRDefault="001B6F4A" w:rsidP="00416B48">
      <w:pPr>
        <w:pStyle w:val="ParagrapheIndent2"/>
        <w:spacing w:line="232" w:lineRule="exact"/>
        <w:jc w:val="both"/>
        <w:rPr>
          <w:color w:val="000000"/>
          <w:lang w:val="fr-FR"/>
        </w:rPr>
      </w:pPr>
    </w:p>
    <w:p w14:paraId="7E2B8E37" w14:textId="77777777" w:rsidR="001B6F4A" w:rsidRDefault="00F9376C" w:rsidP="00416B48">
      <w:pPr>
        <w:pStyle w:val="ParagrapheIndent2"/>
        <w:spacing w:line="232" w:lineRule="exact"/>
        <w:jc w:val="both"/>
        <w:rPr>
          <w:color w:val="000000"/>
          <w:lang w:val="fr-FR"/>
        </w:rPr>
      </w:pPr>
      <w:r>
        <w:rPr>
          <w:color w:val="000000"/>
          <w:lang w:val="fr-FR"/>
        </w:rPr>
        <w:t>Après examen des offres, le pouvoir adjudicateur se réserve le droit d’engager des négociations sous la forme d’un entretien avec jury (composé de membres de la CPCAM) pour les quatre premiers candidats arrivés en tête du classement à l’issue de l’application des critères de jugement des offres énoncés ci-dessus.</w:t>
      </w:r>
    </w:p>
    <w:p w14:paraId="67FBCBA4" w14:textId="77777777" w:rsidR="001B6F4A" w:rsidRDefault="001B6F4A" w:rsidP="00416B48">
      <w:pPr>
        <w:pStyle w:val="ParagrapheIndent2"/>
        <w:spacing w:line="232" w:lineRule="exact"/>
        <w:jc w:val="both"/>
        <w:rPr>
          <w:color w:val="000000"/>
          <w:lang w:val="fr-FR"/>
        </w:rPr>
      </w:pPr>
    </w:p>
    <w:p w14:paraId="41C02F90" w14:textId="77777777" w:rsidR="001B6F4A" w:rsidRDefault="00F9376C" w:rsidP="00416B48">
      <w:pPr>
        <w:pStyle w:val="ParagrapheIndent2"/>
        <w:spacing w:line="232" w:lineRule="exact"/>
        <w:jc w:val="both"/>
        <w:rPr>
          <w:color w:val="000000"/>
          <w:lang w:val="fr-FR"/>
        </w:rPr>
      </w:pPr>
      <w:r>
        <w:rPr>
          <w:color w:val="000000"/>
          <w:lang w:val="fr-FR"/>
        </w:rPr>
        <w:t>Les quatre candidats arrivés en tête à l'issue du premier classement des offres, avant l’entretien avec le jury, se verront informés des modalités du déroulement des jurys de négociation.</w:t>
      </w:r>
    </w:p>
    <w:p w14:paraId="04ED911D" w14:textId="77777777" w:rsidR="001B6F4A" w:rsidRDefault="001B6F4A" w:rsidP="00416B48">
      <w:pPr>
        <w:pStyle w:val="ParagrapheIndent2"/>
        <w:spacing w:line="232" w:lineRule="exact"/>
        <w:jc w:val="both"/>
        <w:rPr>
          <w:color w:val="000000"/>
          <w:lang w:val="fr-FR"/>
        </w:rPr>
      </w:pPr>
    </w:p>
    <w:p w14:paraId="28E4CB4C" w14:textId="0DC0AFBF" w:rsidR="001B6F4A" w:rsidRPr="008C61C8" w:rsidRDefault="00F9376C" w:rsidP="00416B48">
      <w:pPr>
        <w:pStyle w:val="ParagrapheIndent2"/>
        <w:spacing w:line="232" w:lineRule="exact"/>
        <w:jc w:val="both"/>
        <w:rPr>
          <w:lang w:val="fr-FR"/>
        </w:rPr>
      </w:pPr>
      <w:r w:rsidRPr="006A0755">
        <w:rPr>
          <w:lang w:val="fr-FR"/>
        </w:rPr>
        <w:t xml:space="preserve">Les entretiens </w:t>
      </w:r>
      <w:r w:rsidR="005223C1" w:rsidRPr="006A0755">
        <w:rPr>
          <w:lang w:val="fr-FR"/>
        </w:rPr>
        <w:t xml:space="preserve">prévisionnels </w:t>
      </w:r>
      <w:r w:rsidRPr="006A0755">
        <w:rPr>
          <w:lang w:val="fr-FR"/>
        </w:rPr>
        <w:t xml:space="preserve">avec le jury se dérouleront entre </w:t>
      </w:r>
      <w:r w:rsidRPr="00416B48">
        <w:rPr>
          <w:b/>
          <w:lang w:val="fr-FR"/>
        </w:rPr>
        <w:t xml:space="preserve">le </w:t>
      </w:r>
      <w:r w:rsidR="006A0755" w:rsidRPr="00416B48">
        <w:rPr>
          <w:b/>
          <w:lang w:val="fr-FR"/>
        </w:rPr>
        <w:t>12</w:t>
      </w:r>
      <w:r w:rsidRPr="00416B48">
        <w:rPr>
          <w:b/>
          <w:lang w:val="fr-FR"/>
        </w:rPr>
        <w:t>/08/202</w:t>
      </w:r>
      <w:r w:rsidR="005223C1" w:rsidRPr="00416B48">
        <w:rPr>
          <w:b/>
          <w:lang w:val="fr-FR"/>
        </w:rPr>
        <w:t>5</w:t>
      </w:r>
      <w:r w:rsidRPr="00416B48">
        <w:rPr>
          <w:b/>
          <w:lang w:val="fr-FR"/>
        </w:rPr>
        <w:t xml:space="preserve"> et le </w:t>
      </w:r>
      <w:r w:rsidR="006A0755" w:rsidRPr="00416B48">
        <w:rPr>
          <w:b/>
          <w:lang w:val="fr-FR"/>
        </w:rPr>
        <w:t>13</w:t>
      </w:r>
      <w:r w:rsidRPr="00416B48">
        <w:rPr>
          <w:b/>
          <w:lang w:val="fr-FR"/>
        </w:rPr>
        <w:t>/08/202</w:t>
      </w:r>
      <w:r w:rsidR="005223C1" w:rsidRPr="00416B48">
        <w:rPr>
          <w:b/>
          <w:lang w:val="fr-FR"/>
        </w:rPr>
        <w:t>5</w:t>
      </w:r>
      <w:r w:rsidRPr="006A0755">
        <w:rPr>
          <w:lang w:val="fr-FR"/>
        </w:rPr>
        <w:t xml:space="preserve"> </w:t>
      </w:r>
      <w:r w:rsidR="008D7A22" w:rsidRPr="006A0755">
        <w:rPr>
          <w:lang w:val="fr-FR"/>
        </w:rPr>
        <w:t xml:space="preserve">(les candidats devront se rendre disponibles à l’une de ces deux dates) </w:t>
      </w:r>
      <w:r w:rsidRPr="006A0755">
        <w:rPr>
          <w:lang w:val="fr-FR"/>
        </w:rPr>
        <w:t>avec les candidats sélectionnés et cela de manière identique (en présentiel au siège de l’Organisme situé 56 chemin Joseph Aiguier 13009</w:t>
      </w:r>
      <w:r w:rsidRPr="008C61C8">
        <w:rPr>
          <w:lang w:val="fr-FR"/>
        </w:rPr>
        <w:t xml:space="preserve"> Marseille).</w:t>
      </w:r>
    </w:p>
    <w:p w14:paraId="12A7FE4C" w14:textId="4D5C0FD5" w:rsidR="006A0755" w:rsidRPr="006A0755" w:rsidRDefault="006A0755" w:rsidP="00416B48">
      <w:pPr>
        <w:jc w:val="both"/>
        <w:rPr>
          <w:lang w:val="fr-FR"/>
        </w:rPr>
      </w:pPr>
    </w:p>
    <w:p w14:paraId="1964A236" w14:textId="77777777" w:rsidR="001B6F4A" w:rsidRDefault="00F9376C" w:rsidP="00416B48">
      <w:pPr>
        <w:pStyle w:val="ParagrapheIndent2"/>
        <w:spacing w:line="232" w:lineRule="exact"/>
        <w:jc w:val="both"/>
        <w:rPr>
          <w:color w:val="000000"/>
          <w:lang w:val="fr-FR"/>
        </w:rPr>
      </w:pPr>
      <w:r>
        <w:rPr>
          <w:color w:val="000000"/>
          <w:lang w:val="fr-FR"/>
        </w:rPr>
        <w:t>Phase d'entretien des candidats avec le jury :</w:t>
      </w:r>
    </w:p>
    <w:p w14:paraId="44AFB50E" w14:textId="77777777" w:rsidR="001B6F4A" w:rsidRDefault="001B6F4A" w:rsidP="00416B48">
      <w:pPr>
        <w:pStyle w:val="ParagrapheIndent2"/>
        <w:spacing w:line="232" w:lineRule="exact"/>
        <w:jc w:val="both"/>
        <w:rPr>
          <w:color w:val="000000"/>
          <w:lang w:val="fr-FR"/>
        </w:rPr>
      </w:pPr>
    </w:p>
    <w:p w14:paraId="23C1AB59" w14:textId="77777777" w:rsidR="001B6F4A" w:rsidRDefault="00F9376C" w:rsidP="00416B48">
      <w:pPr>
        <w:pStyle w:val="ParagrapheIndent2"/>
        <w:spacing w:line="232" w:lineRule="exact"/>
        <w:jc w:val="both"/>
        <w:rPr>
          <w:color w:val="000000"/>
          <w:lang w:val="fr-FR"/>
        </w:rPr>
      </w:pPr>
      <w:r>
        <w:rPr>
          <w:color w:val="000000"/>
          <w:lang w:val="fr-FR"/>
        </w:rPr>
        <w:t>L'entretien des candidats présélectionnés avec le jury sera un moment d'échange avec la CPCAM pour présenter leur offre sur la base des mêmes éléments de présentation que ceux proposés lors de la remise de leur offre.</w:t>
      </w:r>
    </w:p>
    <w:p w14:paraId="57D73B9D" w14:textId="77777777" w:rsidR="001B6F4A" w:rsidRDefault="001B6F4A" w:rsidP="00416B48">
      <w:pPr>
        <w:pStyle w:val="ParagrapheIndent2"/>
        <w:spacing w:line="232" w:lineRule="exact"/>
        <w:jc w:val="both"/>
        <w:rPr>
          <w:color w:val="000000"/>
          <w:lang w:val="fr-FR"/>
        </w:rPr>
      </w:pPr>
    </w:p>
    <w:p w14:paraId="7716DE68" w14:textId="77777777" w:rsidR="001B6F4A" w:rsidRDefault="001B6F4A" w:rsidP="00416B48">
      <w:pPr>
        <w:pStyle w:val="ParagrapheIndent2"/>
        <w:spacing w:line="232" w:lineRule="exact"/>
        <w:jc w:val="both"/>
        <w:rPr>
          <w:color w:val="000000"/>
          <w:lang w:val="fr-FR"/>
        </w:rPr>
      </w:pPr>
    </w:p>
    <w:p w14:paraId="435F3CF5" w14:textId="77777777" w:rsidR="001B6F4A" w:rsidRDefault="00F9376C" w:rsidP="00416B48">
      <w:pPr>
        <w:pStyle w:val="ParagrapheIndent2"/>
        <w:spacing w:line="232" w:lineRule="exact"/>
        <w:jc w:val="both"/>
        <w:rPr>
          <w:color w:val="000000"/>
          <w:lang w:val="fr-FR"/>
        </w:rPr>
      </w:pPr>
      <w:r>
        <w:rPr>
          <w:color w:val="000000"/>
          <w:lang w:val="fr-FR"/>
        </w:rPr>
        <w:t>A l'issue de l'entretien avec le jury :</w:t>
      </w:r>
    </w:p>
    <w:p w14:paraId="37B2628A" w14:textId="77777777" w:rsidR="001B6F4A" w:rsidRDefault="001B6F4A" w:rsidP="00416B48">
      <w:pPr>
        <w:pStyle w:val="ParagrapheIndent2"/>
        <w:spacing w:line="232" w:lineRule="exact"/>
        <w:jc w:val="both"/>
        <w:rPr>
          <w:color w:val="000000"/>
          <w:lang w:val="fr-FR"/>
        </w:rPr>
      </w:pPr>
    </w:p>
    <w:p w14:paraId="517B1250" w14:textId="77777777" w:rsidR="001B6F4A" w:rsidRDefault="00F9376C" w:rsidP="00416B48">
      <w:pPr>
        <w:pStyle w:val="ParagrapheIndent2"/>
        <w:spacing w:line="232" w:lineRule="exact"/>
        <w:jc w:val="both"/>
        <w:rPr>
          <w:color w:val="000000"/>
          <w:lang w:val="fr-FR"/>
        </w:rPr>
      </w:pPr>
      <w:r>
        <w:rPr>
          <w:color w:val="000000"/>
          <w:lang w:val="fr-FR"/>
        </w:rPr>
        <w:t xml:space="preserve">Les candidats ayant rencontré le jury sont invités </w:t>
      </w:r>
      <w:r w:rsidR="008D7A22">
        <w:rPr>
          <w:color w:val="000000"/>
          <w:lang w:val="fr-FR"/>
        </w:rPr>
        <w:t>simultanément</w:t>
      </w:r>
      <w:r>
        <w:rPr>
          <w:color w:val="000000"/>
          <w:lang w:val="fr-FR"/>
        </w:rPr>
        <w:t>, s'ils le souhaitent, à l'issue de l'entretien, à reformuler, dans un délai identique qui leur sera indiqué, une offre nouvelle pouvant porter sur l'ensemble des éléments de leurs propositions.</w:t>
      </w:r>
    </w:p>
    <w:p w14:paraId="797A5A28" w14:textId="77777777" w:rsidR="001B6F4A" w:rsidRDefault="001B6F4A" w:rsidP="00416B48">
      <w:pPr>
        <w:pStyle w:val="ParagrapheIndent2"/>
        <w:spacing w:line="232" w:lineRule="exact"/>
        <w:jc w:val="both"/>
        <w:rPr>
          <w:color w:val="000000"/>
          <w:lang w:val="fr-FR"/>
        </w:rPr>
      </w:pPr>
    </w:p>
    <w:p w14:paraId="65E19B3A" w14:textId="77777777" w:rsidR="001B6F4A" w:rsidRDefault="00F9376C" w:rsidP="00416B48">
      <w:pPr>
        <w:pStyle w:val="ParagrapheIndent2"/>
        <w:spacing w:line="232" w:lineRule="exact"/>
        <w:jc w:val="both"/>
        <w:rPr>
          <w:color w:val="000000"/>
          <w:lang w:val="fr-FR"/>
        </w:rPr>
      </w:pPr>
      <w:r>
        <w:rPr>
          <w:color w:val="000000"/>
          <w:lang w:val="fr-FR"/>
        </w:rPr>
        <w:t>Un nouveau classement sera établi par la CPCAM des Bouches-du-Rhône sur la base des mêmes critères de notation.</w:t>
      </w:r>
    </w:p>
    <w:p w14:paraId="1B0CF316" w14:textId="77777777" w:rsidR="001B6F4A" w:rsidRDefault="001B6F4A" w:rsidP="00416B48">
      <w:pPr>
        <w:pStyle w:val="ParagrapheIndent2"/>
        <w:spacing w:line="232" w:lineRule="exact"/>
        <w:jc w:val="both"/>
        <w:rPr>
          <w:color w:val="000000"/>
          <w:lang w:val="fr-FR"/>
        </w:rPr>
      </w:pPr>
    </w:p>
    <w:p w14:paraId="5AD665DD" w14:textId="77777777" w:rsidR="001B6F4A" w:rsidRDefault="00F9376C" w:rsidP="00416B48">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réglementaires.</w:t>
      </w:r>
    </w:p>
    <w:p w14:paraId="6E0EA513" w14:textId="77777777" w:rsidR="001B6F4A" w:rsidRDefault="00F9376C" w:rsidP="00416B48">
      <w:pPr>
        <w:pStyle w:val="ParagrapheIndent2"/>
        <w:spacing w:line="232" w:lineRule="exact"/>
        <w:jc w:val="both"/>
        <w:rPr>
          <w:color w:val="000000"/>
          <w:lang w:val="fr-FR"/>
        </w:rPr>
      </w:pPr>
      <w:r>
        <w:rPr>
          <w:color w:val="000000"/>
          <w:lang w:val="fr-FR"/>
        </w:rPr>
        <w:t>Après examen des offres, le pouvoir adjudicateur se laisse la possibilité d'engager des négociations avec les candidats sélectionnés. Il négociera avec les 3 entreprises dont les offres seront les mieux classées au regard des critères de choix définis dans le présent règlement de consultation. Si au stade de l'examen des offres, le nombre d'offres satisfaisant aux critères de choix est inférieur à 3, la procédure peut néanmoins continuer avec ces seules offres.</w:t>
      </w:r>
    </w:p>
    <w:p w14:paraId="42DFC948" w14:textId="77777777" w:rsidR="001B6F4A" w:rsidRDefault="00F9376C" w:rsidP="00416B48">
      <w:pPr>
        <w:pStyle w:val="ParagrapheIndent2"/>
        <w:spacing w:line="232" w:lineRule="exact"/>
        <w:jc w:val="both"/>
        <w:rPr>
          <w:color w:val="000000"/>
          <w:lang w:val="fr-FR"/>
        </w:rPr>
      </w:pPr>
      <w:r>
        <w:rPr>
          <w:color w:val="000000"/>
          <w:lang w:val="fr-FR"/>
        </w:rPr>
        <w:t> </w:t>
      </w:r>
    </w:p>
    <w:p w14:paraId="1E39A0E8" w14:textId="77777777" w:rsidR="001B6F4A" w:rsidRDefault="00F9376C" w:rsidP="00416B48">
      <w:pPr>
        <w:pStyle w:val="ParagrapheIndent2"/>
        <w:spacing w:line="232" w:lineRule="exact"/>
        <w:jc w:val="both"/>
        <w:rPr>
          <w:color w:val="000000"/>
          <w:lang w:val="fr-FR"/>
        </w:rPr>
      </w:pPr>
      <w:r>
        <w:rPr>
          <w:color w:val="000000"/>
          <w:lang w:val="fr-FR"/>
        </w:rPr>
        <w:t>La négociation peut porter, au choix, sur tous les éléments de l'offre. Elle se déroulera de manière identique avec l’ensemble des candidats invités à négocier.</w:t>
      </w:r>
    </w:p>
    <w:p w14:paraId="23DE9E47" w14:textId="77777777" w:rsidR="001B6F4A" w:rsidRDefault="00F9376C" w:rsidP="00416B48">
      <w:pPr>
        <w:pStyle w:val="ParagrapheIndent2"/>
        <w:spacing w:line="232" w:lineRule="exact"/>
        <w:jc w:val="both"/>
        <w:rPr>
          <w:color w:val="000000"/>
          <w:lang w:val="fr-FR"/>
        </w:rPr>
      </w:pPr>
      <w:r>
        <w:rPr>
          <w:color w:val="000000"/>
          <w:lang w:val="fr-FR"/>
        </w:rPr>
        <w:t>Les candidats invités à la négociation en seront informés par courriel leur indiquant les modalités des négociations (en présentiels, par téléphone, etc.), ainsi que les dates des rendez-vous et leur durée.</w:t>
      </w:r>
    </w:p>
    <w:p w14:paraId="2E6AD3E6" w14:textId="77777777" w:rsidR="001B6F4A" w:rsidRDefault="00F9376C" w:rsidP="00416B48">
      <w:pPr>
        <w:pStyle w:val="ParagrapheIndent2"/>
        <w:spacing w:line="232" w:lineRule="exact"/>
        <w:jc w:val="both"/>
        <w:rPr>
          <w:color w:val="000000"/>
          <w:lang w:val="fr-FR"/>
        </w:rPr>
      </w:pPr>
      <w:r>
        <w:rPr>
          <w:color w:val="000000"/>
          <w:lang w:val="fr-FR"/>
        </w:rPr>
        <w:t> </w:t>
      </w:r>
    </w:p>
    <w:p w14:paraId="534FEAAE" w14:textId="77777777" w:rsidR="001B6F4A" w:rsidRDefault="00F9376C" w:rsidP="00416B48">
      <w:pPr>
        <w:pStyle w:val="ParagrapheIndent2"/>
        <w:spacing w:line="232" w:lineRule="exact"/>
        <w:jc w:val="both"/>
        <w:rPr>
          <w:color w:val="000000"/>
          <w:lang w:val="fr-FR"/>
        </w:rPr>
      </w:pPr>
      <w:r>
        <w:rPr>
          <w:color w:val="000000"/>
          <w:lang w:val="fr-FR"/>
        </w:rPr>
        <w:t>Le pouvoir adjudicateur se réserve, également, la possibilité d'attribuer l'accord-cadre sur la base des offres initiales, sans négociation.</w:t>
      </w:r>
    </w:p>
    <w:p w14:paraId="3BEB0408" w14:textId="77777777" w:rsidR="001B6F4A" w:rsidRDefault="00F9376C" w:rsidP="00416B48">
      <w:pPr>
        <w:pStyle w:val="ParagrapheIndent2"/>
        <w:spacing w:line="232" w:lineRule="exact"/>
        <w:jc w:val="both"/>
        <w:rPr>
          <w:color w:val="000000"/>
          <w:lang w:val="fr-FR"/>
        </w:rPr>
      </w:pPr>
      <w:r>
        <w:rPr>
          <w:color w:val="000000"/>
          <w:lang w:val="fr-FR"/>
        </w:rPr>
        <w:t> </w:t>
      </w:r>
    </w:p>
    <w:p w14:paraId="4206732F" w14:textId="77777777" w:rsidR="001B6F4A" w:rsidRDefault="00F9376C" w:rsidP="00416B48">
      <w:pPr>
        <w:pStyle w:val="ParagrapheIndent2"/>
        <w:spacing w:line="232" w:lineRule="exact"/>
        <w:jc w:val="both"/>
        <w:rPr>
          <w:color w:val="000000"/>
          <w:lang w:val="fr-FR"/>
        </w:rPr>
      </w:pPr>
      <w:r>
        <w:rPr>
          <w:b/>
          <w:color w:val="000000"/>
          <w:u w:val="single"/>
          <w:lang w:val="fr-FR"/>
        </w:rPr>
        <w:lastRenderedPageBreak/>
        <w:t>7.3.1 – Attribution provisoire du marché</w:t>
      </w:r>
    </w:p>
    <w:p w14:paraId="0C7DA878" w14:textId="77777777" w:rsidR="001B6F4A" w:rsidRDefault="001B6F4A" w:rsidP="00416B48">
      <w:pPr>
        <w:pStyle w:val="ParagrapheIndent2"/>
        <w:spacing w:line="232" w:lineRule="exact"/>
        <w:jc w:val="both"/>
        <w:rPr>
          <w:color w:val="000000"/>
          <w:lang w:val="fr-FR"/>
        </w:rPr>
      </w:pPr>
    </w:p>
    <w:p w14:paraId="4BB4C7A1" w14:textId="77777777" w:rsidR="001B6F4A" w:rsidRDefault="00F9376C" w:rsidP="00416B48">
      <w:pPr>
        <w:pStyle w:val="ParagrapheIndent2"/>
        <w:spacing w:line="232" w:lineRule="exact"/>
        <w:jc w:val="both"/>
        <w:rPr>
          <w:color w:val="000000"/>
          <w:lang w:val="fr-FR"/>
        </w:rPr>
      </w:pPr>
      <w:r>
        <w:rPr>
          <w:color w:val="000000"/>
          <w:lang w:val="fr-FR"/>
        </w:rPr>
        <w:t xml:space="preserve">    •  </w:t>
      </w:r>
      <w:r>
        <w:rPr>
          <w:b/>
          <w:color w:val="000000"/>
          <w:u w:val="single"/>
          <w:lang w:val="fr-FR"/>
        </w:rPr>
        <w:t>Mise au point du marché</w:t>
      </w:r>
      <w:r>
        <w:rPr>
          <w:b/>
          <w:color w:val="000000"/>
          <w:lang w:val="fr-FR"/>
        </w:rPr>
        <w:t> :</w:t>
      </w:r>
    </w:p>
    <w:p w14:paraId="715B42A1" w14:textId="77777777" w:rsidR="001B6F4A" w:rsidRDefault="00F9376C" w:rsidP="00416B48">
      <w:pPr>
        <w:pStyle w:val="ParagrapheIndent2"/>
        <w:spacing w:line="232" w:lineRule="exact"/>
        <w:jc w:val="both"/>
        <w:rPr>
          <w:color w:val="000000"/>
          <w:lang w:val="fr-FR"/>
        </w:rPr>
      </w:pPr>
      <w:r>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14:paraId="5517FDD8" w14:textId="77777777" w:rsidR="001B6F4A" w:rsidRDefault="001B6F4A" w:rsidP="00416B48">
      <w:pPr>
        <w:pStyle w:val="ParagrapheIndent2"/>
        <w:spacing w:line="232" w:lineRule="exact"/>
        <w:jc w:val="both"/>
        <w:rPr>
          <w:color w:val="000000"/>
          <w:lang w:val="fr-FR"/>
        </w:rPr>
      </w:pPr>
    </w:p>
    <w:p w14:paraId="14721BEA" w14:textId="77777777" w:rsidR="001B6F4A" w:rsidRDefault="00F9376C" w:rsidP="00416B48">
      <w:pPr>
        <w:pStyle w:val="ParagrapheIndent2"/>
        <w:spacing w:line="232" w:lineRule="exact"/>
        <w:jc w:val="both"/>
        <w:rPr>
          <w:color w:val="000000"/>
          <w:lang w:val="fr-FR"/>
        </w:rPr>
      </w:pPr>
      <w:r>
        <w:rPr>
          <w:color w:val="000000"/>
          <w:lang w:val="fr-FR"/>
        </w:rPr>
        <w:t xml:space="preserve">    •  </w:t>
      </w:r>
      <w:r>
        <w:rPr>
          <w:b/>
          <w:color w:val="000000"/>
          <w:u w:val="single"/>
          <w:lang w:val="fr-FR"/>
        </w:rPr>
        <w:t>Matérialisation de l’acte d’engagement</w:t>
      </w:r>
      <w:r>
        <w:rPr>
          <w:b/>
          <w:color w:val="000000"/>
          <w:lang w:val="fr-FR"/>
        </w:rPr>
        <w:t> :</w:t>
      </w:r>
    </w:p>
    <w:p w14:paraId="78A5AEAE" w14:textId="77777777" w:rsidR="001B6F4A" w:rsidRDefault="00F9376C" w:rsidP="00416B48">
      <w:pPr>
        <w:pStyle w:val="ParagrapheIndent2"/>
        <w:spacing w:line="232" w:lineRule="exact"/>
        <w:jc w:val="both"/>
        <w:rPr>
          <w:color w:val="000000"/>
          <w:lang w:val="fr-FR"/>
        </w:rPr>
      </w:pPr>
      <w:r>
        <w:rPr>
          <w:color w:val="000000"/>
          <w:lang w:val="fr-FR"/>
        </w:rPr>
        <w:t>Le candidat retenu pour l’attribution du marché acceptera, s’il a transmis électroniquement son offre par voie dématérialisée ou, sur support physique électronique, s’il s’agit de la copie de sauvegarde, que les documents du marché soient rematérialisés afin de permettre la signature manuscrite du marché (Acte d’engagement pré-imprimé ATTRI 1) sur support papier.</w:t>
      </w:r>
    </w:p>
    <w:p w14:paraId="072B3EC7" w14:textId="77777777" w:rsidR="001B6F4A" w:rsidRDefault="00F9376C" w:rsidP="00416B48">
      <w:pPr>
        <w:pStyle w:val="ParagrapheIndent2"/>
        <w:spacing w:line="232" w:lineRule="exact"/>
        <w:jc w:val="both"/>
        <w:rPr>
          <w:color w:val="000000"/>
          <w:lang w:val="fr-FR"/>
        </w:rPr>
      </w:pPr>
      <w:r>
        <w:rPr>
          <w:color w:val="000000"/>
          <w:lang w:val="fr-FR"/>
        </w:rPr>
        <w:t> </w:t>
      </w:r>
    </w:p>
    <w:p w14:paraId="21140B9F" w14:textId="77777777" w:rsidR="001B6F4A" w:rsidRDefault="00F9376C" w:rsidP="00416B48">
      <w:pPr>
        <w:pStyle w:val="ParagrapheIndent2"/>
        <w:spacing w:line="232" w:lineRule="exact"/>
        <w:jc w:val="both"/>
        <w:rPr>
          <w:color w:val="000000"/>
          <w:lang w:val="fr-FR"/>
        </w:rPr>
      </w:pPr>
      <w:r>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7 jours ouvrés maximum </w:t>
      </w:r>
      <w:r>
        <w:rPr>
          <w:color w:val="000000"/>
          <w:lang w:val="fr-FR"/>
        </w:rPr>
        <w:t>à compter de sa réception, permettant ainsi au pouvoir adjudicateur de le signer à son tour.</w:t>
      </w:r>
    </w:p>
    <w:p w14:paraId="190E9680" w14:textId="77777777" w:rsidR="001B6F4A" w:rsidRDefault="001B6F4A" w:rsidP="00416B48">
      <w:pPr>
        <w:pStyle w:val="ParagrapheIndent2"/>
        <w:spacing w:line="232" w:lineRule="exact"/>
        <w:jc w:val="both"/>
        <w:rPr>
          <w:color w:val="000000"/>
          <w:lang w:val="fr-FR"/>
        </w:rPr>
      </w:pPr>
    </w:p>
    <w:p w14:paraId="5FB067C4" w14:textId="77777777" w:rsidR="001B6F4A" w:rsidRDefault="00F9376C" w:rsidP="00416B48">
      <w:pPr>
        <w:pStyle w:val="ParagrapheIndent2"/>
        <w:spacing w:line="232" w:lineRule="exact"/>
        <w:jc w:val="both"/>
        <w:rPr>
          <w:color w:val="000000"/>
          <w:lang w:val="fr-FR"/>
        </w:rPr>
      </w:pPr>
      <w:r>
        <w:rPr>
          <w:color w:val="000000"/>
          <w:lang w:val="fr-FR"/>
        </w:rPr>
        <w:t xml:space="preserve">    •  </w:t>
      </w:r>
      <w:r>
        <w:rPr>
          <w:b/>
          <w:color w:val="000000"/>
          <w:u w:val="single"/>
          <w:lang w:val="fr-FR"/>
        </w:rPr>
        <w:t>Demande des attestations fiscales et sociales au soumissionnaire retenu</w:t>
      </w:r>
      <w:r>
        <w:rPr>
          <w:b/>
          <w:color w:val="000000"/>
          <w:lang w:val="fr-FR"/>
        </w:rPr>
        <w:t> :</w:t>
      </w:r>
    </w:p>
    <w:p w14:paraId="0D89BE0C" w14:textId="77777777" w:rsidR="001B6F4A" w:rsidRDefault="00F9376C" w:rsidP="00416B48">
      <w:pPr>
        <w:pStyle w:val="ParagrapheIndent2"/>
        <w:spacing w:line="232" w:lineRule="exact"/>
        <w:jc w:val="both"/>
        <w:rPr>
          <w:color w:val="000000"/>
          <w:lang w:val="fr-FR"/>
        </w:rPr>
      </w:pPr>
      <w:r>
        <w:rPr>
          <w:color w:val="000000"/>
          <w:lang w:val="fr-FR"/>
        </w:rPr>
        <w:t xml:space="preserve">Le soumissionnaire </w:t>
      </w:r>
      <w:r w:rsidR="005223C1">
        <w:rPr>
          <w:color w:val="000000"/>
          <w:lang w:val="fr-FR"/>
        </w:rPr>
        <w:t>retenu (</w:t>
      </w:r>
      <w:r>
        <w:rPr>
          <w:color w:val="000000"/>
          <w:lang w:val="fr-FR"/>
        </w:rPr>
        <w:t>quelle que soit la forme de sa candidature : individuelle, groupée/co-traitance,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14:paraId="784C7ECA" w14:textId="77777777" w:rsidR="001B6F4A" w:rsidRDefault="00F9376C" w:rsidP="00416B48">
      <w:pPr>
        <w:pStyle w:val="ParagrapheIndent2"/>
        <w:spacing w:line="232" w:lineRule="exact"/>
        <w:jc w:val="both"/>
        <w:rPr>
          <w:color w:val="000000"/>
          <w:lang w:val="fr-FR"/>
        </w:rPr>
      </w:pPr>
      <w:r>
        <w:rPr>
          <w:color w:val="000000"/>
          <w:lang w:val="fr-FR"/>
        </w:rPr>
        <w:t> </w:t>
      </w:r>
    </w:p>
    <w:p w14:paraId="29A90093" w14:textId="77777777" w:rsidR="001B6F4A" w:rsidRDefault="00F9376C" w:rsidP="00416B48">
      <w:pPr>
        <w:pStyle w:val="ParagrapheIndent2"/>
        <w:spacing w:line="232" w:lineRule="exact"/>
        <w:jc w:val="both"/>
        <w:rPr>
          <w:color w:val="000000"/>
          <w:lang w:val="fr-FR"/>
        </w:rPr>
      </w:pPr>
      <w:r>
        <w:rPr>
          <w:color w:val="000000"/>
          <w:u w:val="single"/>
          <w:lang w:val="fr-FR"/>
        </w:rPr>
        <w:t>Concernant les documents devant être fournis par le soumissionnaire établi en France et auquel il est envisagé d’attribuer le marché</w:t>
      </w:r>
      <w:r>
        <w:rPr>
          <w:color w:val="000000"/>
          <w:lang w:val="fr-FR"/>
        </w:rPr>
        <w:t> :</w:t>
      </w:r>
    </w:p>
    <w:p w14:paraId="5387BE2D" w14:textId="77777777" w:rsidR="001B6F4A" w:rsidRDefault="001B6F4A" w:rsidP="00416B48">
      <w:pPr>
        <w:pStyle w:val="ParagrapheIndent2"/>
        <w:spacing w:line="232" w:lineRule="exact"/>
        <w:jc w:val="both"/>
        <w:rPr>
          <w:color w:val="000000"/>
          <w:lang w:val="fr-FR"/>
        </w:rPr>
      </w:pPr>
    </w:p>
    <w:p w14:paraId="199795B9" w14:textId="77777777" w:rsidR="001B6F4A" w:rsidRDefault="00F9376C" w:rsidP="00416B48">
      <w:pPr>
        <w:pStyle w:val="ParagrapheIndent2"/>
        <w:spacing w:after="100" w:line="232" w:lineRule="exact"/>
        <w:jc w:val="both"/>
        <w:rPr>
          <w:color w:val="000000"/>
          <w:lang w:val="fr-FR"/>
        </w:rPr>
      </w:pPr>
      <w:r>
        <w:rPr>
          <w:color w:val="000000"/>
          <w:lang w:val="fr-FR"/>
        </w:rPr>
        <w:t xml:space="preserve">    •  Les attestations et certificats délivrés par les administrations et organismes compétents prouvant </w:t>
      </w:r>
      <w:r>
        <w:rPr>
          <w:color w:val="000000"/>
          <w:lang w:val="fr-FR"/>
        </w:rPr>
        <w:cr/>
      </w:r>
    </w:p>
    <w:p w14:paraId="675797B9" w14:textId="77777777" w:rsidR="001B6F4A" w:rsidRDefault="00F9376C" w:rsidP="00416B48">
      <w:pPr>
        <w:pStyle w:val="ParagrapheIndent2"/>
        <w:spacing w:line="232" w:lineRule="exact"/>
        <w:jc w:val="both"/>
        <w:rPr>
          <w:color w:val="000000"/>
          <w:lang w:val="fr-FR"/>
        </w:rPr>
      </w:pPr>
      <w:r>
        <w:rPr>
          <w:color w:val="000000"/>
          <w:lang w:val="fr-FR"/>
        </w:rPr>
        <w:t xml:space="preserve">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w:t>
      </w:r>
      <w:r w:rsidR="005223C1">
        <w:rPr>
          <w:color w:val="000000"/>
          <w:lang w:val="fr-FR"/>
        </w:rPr>
        <w:t>des impôts gestionnaires</w:t>
      </w:r>
      <w:r>
        <w:rPr>
          <w:color w:val="000000"/>
          <w:lang w:val="fr-FR"/>
        </w:rPr>
        <w:t xml:space="preserve"> ; L’attestation sociale s’obtient sur le site www.urssaf.fr ou auprès des services sociaux.</w:t>
      </w:r>
    </w:p>
    <w:p w14:paraId="266472EB" w14:textId="77777777" w:rsidR="001B6F4A" w:rsidRDefault="001B6F4A" w:rsidP="00416B48">
      <w:pPr>
        <w:pStyle w:val="ParagrapheIndent2"/>
        <w:spacing w:line="232" w:lineRule="exact"/>
        <w:jc w:val="both"/>
        <w:rPr>
          <w:color w:val="000000"/>
          <w:lang w:val="fr-FR"/>
        </w:rPr>
      </w:pPr>
    </w:p>
    <w:p w14:paraId="76996B9F" w14:textId="77777777" w:rsidR="001B6F4A" w:rsidRDefault="00F9376C" w:rsidP="00416B48">
      <w:pPr>
        <w:pStyle w:val="ParagrapheIndent2"/>
        <w:spacing w:line="232" w:lineRule="exact"/>
        <w:jc w:val="both"/>
        <w:rPr>
          <w:color w:val="000000"/>
          <w:lang w:val="fr-FR"/>
        </w:rPr>
      </w:pPr>
      <w:r>
        <w:rPr>
          <w:color w:val="000000"/>
          <w:lang w:val="fr-FR"/>
        </w:rPr>
        <w:t xml:space="preserve">    •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14:paraId="76C2B330" w14:textId="77777777" w:rsidR="008C61C8" w:rsidRPr="008C61C8" w:rsidRDefault="008C61C8" w:rsidP="00416B48">
      <w:pPr>
        <w:jc w:val="both"/>
        <w:rPr>
          <w:lang w:val="fr-FR"/>
        </w:rPr>
      </w:pPr>
    </w:p>
    <w:p w14:paraId="26611F2B" w14:textId="77777777" w:rsidR="001B6F4A" w:rsidRDefault="00F9376C" w:rsidP="00416B48">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w:t>
      </w:r>
    </w:p>
    <w:p w14:paraId="76F5694B" w14:textId="77777777" w:rsidR="001B6F4A" w:rsidRDefault="001B6F4A" w:rsidP="00416B48">
      <w:pPr>
        <w:pStyle w:val="ParagrapheIndent2"/>
        <w:spacing w:line="232" w:lineRule="exact"/>
        <w:jc w:val="both"/>
        <w:rPr>
          <w:color w:val="000000"/>
          <w:lang w:val="fr-FR"/>
        </w:rPr>
      </w:pPr>
    </w:p>
    <w:p w14:paraId="3FD556AF" w14:textId="77777777" w:rsidR="001B6F4A" w:rsidRDefault="00F9376C" w:rsidP="00416B48">
      <w:pPr>
        <w:pStyle w:val="ParagrapheIndent2"/>
        <w:spacing w:line="232" w:lineRule="exact"/>
        <w:jc w:val="both"/>
        <w:rPr>
          <w:color w:val="000000"/>
          <w:lang w:val="fr-FR"/>
        </w:rPr>
      </w:pPr>
      <w:r>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14:paraId="766B5BE6" w14:textId="77777777" w:rsidR="001B6F4A" w:rsidRDefault="001B6F4A" w:rsidP="00416B48">
      <w:pPr>
        <w:pStyle w:val="ParagrapheIndent2"/>
        <w:spacing w:line="232" w:lineRule="exact"/>
        <w:jc w:val="both"/>
        <w:rPr>
          <w:color w:val="000000"/>
          <w:lang w:val="fr-FR"/>
        </w:rPr>
      </w:pPr>
    </w:p>
    <w:p w14:paraId="0FB18F14" w14:textId="77777777" w:rsidR="001B6F4A" w:rsidRDefault="00F9376C" w:rsidP="00416B48">
      <w:pPr>
        <w:pStyle w:val="ParagrapheIndent2"/>
        <w:spacing w:line="232" w:lineRule="exact"/>
        <w:jc w:val="both"/>
        <w:rPr>
          <w:color w:val="000000"/>
          <w:lang w:val="fr-FR"/>
        </w:rPr>
      </w:pPr>
      <w:r>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29CAA3F2" w14:textId="77777777" w:rsidR="001B6F4A" w:rsidRDefault="001B6F4A" w:rsidP="00416B48">
      <w:pPr>
        <w:pStyle w:val="ParagrapheIndent2"/>
        <w:spacing w:line="232" w:lineRule="exact"/>
        <w:jc w:val="both"/>
        <w:rPr>
          <w:color w:val="000000"/>
          <w:lang w:val="fr-FR"/>
        </w:rPr>
      </w:pPr>
    </w:p>
    <w:p w14:paraId="5E003ECC" w14:textId="77777777" w:rsidR="001B6F4A" w:rsidRDefault="00F9376C" w:rsidP="00416B48">
      <w:pPr>
        <w:pStyle w:val="ParagrapheIndent2"/>
        <w:spacing w:line="232" w:lineRule="exact"/>
        <w:jc w:val="both"/>
        <w:rPr>
          <w:color w:val="000000"/>
          <w:lang w:val="fr-FR"/>
        </w:rPr>
      </w:pPr>
      <w:r>
        <w:rPr>
          <w:color w:val="000000"/>
          <w:lang w:val="fr-FR"/>
        </w:rPr>
        <w:lastRenderedPageBreak/>
        <w:t xml:space="preserve">    •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14:paraId="4A7607AD" w14:textId="77777777" w:rsidR="001B6F4A" w:rsidRDefault="00F9376C" w:rsidP="00416B48">
      <w:pPr>
        <w:pStyle w:val="ParagrapheIndent2"/>
        <w:spacing w:line="232" w:lineRule="exact"/>
        <w:jc w:val="both"/>
        <w:rPr>
          <w:color w:val="000000"/>
          <w:lang w:val="fr-FR"/>
        </w:rPr>
      </w:pPr>
      <w:r>
        <w:rPr>
          <w:color w:val="000000"/>
          <w:lang w:val="fr-FR"/>
        </w:rPr>
        <w:t> </w:t>
      </w:r>
    </w:p>
    <w:p w14:paraId="2D116372" w14:textId="77777777" w:rsidR="001B6F4A" w:rsidRDefault="00F9376C" w:rsidP="00416B48">
      <w:pPr>
        <w:pStyle w:val="ParagrapheIndent2"/>
        <w:spacing w:line="232" w:lineRule="exact"/>
        <w:jc w:val="both"/>
        <w:rPr>
          <w:color w:val="000000"/>
          <w:lang w:val="fr-FR"/>
        </w:rPr>
      </w:pPr>
      <w:r>
        <w:rPr>
          <w:color w:val="000000"/>
          <w:lang w:val="fr-FR"/>
        </w:rPr>
        <w:t>L’attributaire doit également fournir une liste nominative des travailleurs étrangers, précisant la nationalité, la date d’embauche, le type et le numéro de l’autorisation de travail, datée et signée en originale papier ;</w:t>
      </w:r>
    </w:p>
    <w:p w14:paraId="0F20DFF6" w14:textId="77777777" w:rsidR="001B6F4A" w:rsidRDefault="00F9376C" w:rsidP="00416B48">
      <w:pPr>
        <w:pStyle w:val="ParagrapheIndent2"/>
        <w:spacing w:line="232" w:lineRule="exact"/>
        <w:jc w:val="both"/>
        <w:rPr>
          <w:color w:val="000000"/>
          <w:lang w:val="fr-FR"/>
        </w:rPr>
      </w:pPr>
      <w:r>
        <w:rPr>
          <w:color w:val="000000"/>
          <w:lang w:val="fr-FR"/>
        </w:rPr>
        <w:t> </w:t>
      </w:r>
    </w:p>
    <w:p w14:paraId="7B3CA825" w14:textId="77777777" w:rsidR="001B6F4A" w:rsidRDefault="00F9376C" w:rsidP="00416B48">
      <w:pPr>
        <w:pStyle w:val="ParagrapheIndent2"/>
        <w:spacing w:line="232" w:lineRule="exact"/>
        <w:jc w:val="both"/>
        <w:rPr>
          <w:color w:val="000000"/>
          <w:lang w:val="fr-FR"/>
        </w:rPr>
      </w:pPr>
      <w:r>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14:paraId="610B9417" w14:textId="77777777" w:rsidR="001B6F4A" w:rsidRDefault="00F9376C" w:rsidP="00416B48">
      <w:pPr>
        <w:pStyle w:val="ParagrapheIndent2"/>
        <w:spacing w:line="232" w:lineRule="exact"/>
        <w:jc w:val="both"/>
        <w:rPr>
          <w:color w:val="000000"/>
          <w:lang w:val="fr-FR"/>
        </w:rPr>
      </w:pPr>
      <w:r>
        <w:rPr>
          <w:color w:val="000000"/>
          <w:lang w:val="fr-FR"/>
        </w:rPr>
        <w:t> </w:t>
      </w:r>
    </w:p>
    <w:p w14:paraId="143D31EA" w14:textId="77777777" w:rsidR="001B6F4A" w:rsidRDefault="00F9376C" w:rsidP="00416B48">
      <w:pPr>
        <w:pStyle w:val="ParagrapheIndent2"/>
        <w:spacing w:line="232" w:lineRule="exact"/>
        <w:jc w:val="both"/>
        <w:rPr>
          <w:color w:val="000000"/>
          <w:lang w:val="fr-FR"/>
        </w:rPr>
      </w:pPr>
      <w:r>
        <w:rPr>
          <w:color w:val="000000"/>
          <w:lang w:val="fr-FR"/>
        </w:rPr>
        <w:t> </w:t>
      </w:r>
    </w:p>
    <w:p w14:paraId="0AB0A5A5" w14:textId="77777777" w:rsidR="001B6F4A" w:rsidRDefault="00F9376C" w:rsidP="00416B48">
      <w:pPr>
        <w:pStyle w:val="ParagrapheIndent2"/>
        <w:spacing w:line="232" w:lineRule="exact"/>
        <w:jc w:val="both"/>
        <w:rPr>
          <w:color w:val="000000"/>
          <w:lang w:val="fr-FR"/>
        </w:rPr>
      </w:pPr>
      <w:r>
        <w:rPr>
          <w:b/>
          <w:color w:val="000000"/>
          <w:u w:val="single"/>
          <w:lang w:val="fr-FR"/>
        </w:rPr>
        <w:t>7.3.2 – En cours d’exécution du marché :</w:t>
      </w:r>
    </w:p>
    <w:p w14:paraId="35CF50EE" w14:textId="77777777" w:rsidR="001B6F4A" w:rsidRDefault="00F9376C" w:rsidP="00416B48">
      <w:pPr>
        <w:pStyle w:val="ParagrapheIndent2"/>
        <w:spacing w:line="232" w:lineRule="exact"/>
        <w:jc w:val="both"/>
        <w:rPr>
          <w:color w:val="000000"/>
          <w:lang w:val="fr-FR"/>
        </w:rPr>
      </w:pPr>
      <w:r>
        <w:rPr>
          <w:color w:val="000000"/>
          <w:lang w:val="fr-FR"/>
        </w:rPr>
        <w:t> </w:t>
      </w:r>
    </w:p>
    <w:p w14:paraId="6D6097D2" w14:textId="77777777" w:rsidR="001B6F4A" w:rsidRDefault="00F9376C" w:rsidP="00416B48">
      <w:pPr>
        <w:pStyle w:val="ParagrapheIndent2"/>
        <w:spacing w:line="232" w:lineRule="exact"/>
        <w:jc w:val="both"/>
        <w:rPr>
          <w:color w:val="000000"/>
          <w:lang w:val="fr-FR"/>
        </w:rPr>
      </w:pPr>
      <w:r>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14:paraId="2DAD3991" w14:textId="77777777" w:rsidR="001B6F4A" w:rsidRDefault="00F9376C" w:rsidP="00416B48">
      <w:pPr>
        <w:pStyle w:val="ParagrapheIndent2"/>
        <w:spacing w:line="232" w:lineRule="exact"/>
        <w:jc w:val="both"/>
        <w:rPr>
          <w:color w:val="000000"/>
          <w:lang w:val="fr-FR"/>
        </w:rPr>
      </w:pPr>
      <w:r>
        <w:rPr>
          <w:color w:val="000000"/>
          <w:lang w:val="fr-FR"/>
        </w:rPr>
        <w:t> </w:t>
      </w:r>
    </w:p>
    <w:p w14:paraId="69864744" w14:textId="77777777" w:rsidR="001B6F4A" w:rsidRDefault="00F9376C" w:rsidP="00416B48">
      <w:pPr>
        <w:pStyle w:val="ParagrapheIndent2"/>
        <w:spacing w:line="232" w:lineRule="exact"/>
        <w:jc w:val="both"/>
        <w:rPr>
          <w:color w:val="000000"/>
          <w:lang w:val="fr-FR"/>
        </w:rPr>
      </w:pPr>
      <w:r>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14:paraId="5F68E281" w14:textId="77777777" w:rsidR="001B6F4A" w:rsidRDefault="007C2F70" w:rsidP="00416B48">
      <w:pPr>
        <w:pStyle w:val="ParagrapheIndent2"/>
        <w:spacing w:line="232" w:lineRule="exact"/>
        <w:jc w:val="both"/>
        <w:rPr>
          <w:color w:val="000000"/>
          <w:lang w:val="fr-FR"/>
        </w:rPr>
      </w:pPr>
      <w:hyperlink r:id="rId21" w:history="1">
        <w:r w:rsidR="00F9376C">
          <w:rPr>
            <w:b/>
            <w:i/>
            <w:color w:val="000000"/>
            <w:lang w:val="fr-FR"/>
          </w:rPr>
          <w:t>https://www.e-attestations.com/fr/</w:t>
        </w:r>
      </w:hyperlink>
    </w:p>
    <w:p w14:paraId="0AD0F182" w14:textId="197E4D73" w:rsidR="005223C1" w:rsidRPr="00416B48" w:rsidRDefault="005223C1" w:rsidP="00416B48">
      <w:pPr>
        <w:jc w:val="both"/>
        <w:rPr>
          <w:rFonts w:ascii="Trebuchet MS" w:hAnsi="Trebuchet MS"/>
          <w:sz w:val="20"/>
          <w:szCs w:val="20"/>
          <w:lang w:val="fr-FR"/>
        </w:rPr>
      </w:pPr>
    </w:p>
    <w:tbl>
      <w:tblPr>
        <w:tblW w:w="0" w:type="auto"/>
        <w:tblLayout w:type="fixed"/>
        <w:tblLook w:val="04A0" w:firstRow="1" w:lastRow="0" w:firstColumn="1" w:lastColumn="0" w:noHBand="0" w:noVBand="1"/>
      </w:tblPr>
      <w:tblGrid>
        <w:gridCol w:w="9620"/>
        <w:gridCol w:w="9620"/>
      </w:tblGrid>
      <w:tr w:rsidR="006A0755" w14:paraId="49877281" w14:textId="52AA9574" w:rsidTr="006A0755">
        <w:tc>
          <w:tcPr>
            <w:tcW w:w="9620" w:type="dxa"/>
            <w:shd w:val="clear" w:color="auto" w:fill="auto"/>
            <w:tcMar>
              <w:top w:w="30" w:type="dxa"/>
              <w:left w:w="80" w:type="dxa"/>
              <w:bottom w:w="45" w:type="dxa"/>
              <w:right w:w="80" w:type="dxa"/>
            </w:tcMar>
          </w:tcPr>
          <w:p w14:paraId="0CCDAD8B" w14:textId="77777777" w:rsidR="006A0755" w:rsidRPr="00CF46DF" w:rsidRDefault="006A0755" w:rsidP="00416B48">
            <w:pPr>
              <w:pStyle w:val="Titre1"/>
              <w:jc w:val="both"/>
              <w:rPr>
                <w:rFonts w:ascii="Trebuchet MS" w:eastAsia="Trebuchet MS" w:hAnsi="Trebuchet MS" w:cs="Trebuchet MS"/>
                <w:sz w:val="28"/>
                <w:lang w:val="fr-FR"/>
              </w:rPr>
            </w:pPr>
            <w:bookmarkStart w:id="53" w:name="ArtL1_RC-2-A11"/>
            <w:bookmarkStart w:id="54" w:name="_Toc170283330"/>
            <w:bookmarkEnd w:id="53"/>
            <w:r w:rsidRPr="00CF46DF">
              <w:rPr>
                <w:rFonts w:ascii="Trebuchet MS" w:eastAsia="Trebuchet MS" w:hAnsi="Trebuchet MS" w:cs="Trebuchet MS"/>
                <w:sz w:val="28"/>
                <w:lang w:val="fr-FR"/>
              </w:rPr>
              <w:t>8 - Renseignements complémentaires</w:t>
            </w:r>
            <w:bookmarkEnd w:id="54"/>
          </w:p>
        </w:tc>
        <w:tc>
          <w:tcPr>
            <w:tcW w:w="9620" w:type="dxa"/>
          </w:tcPr>
          <w:p w14:paraId="75345556" w14:textId="77777777" w:rsidR="006A0755" w:rsidRPr="00CF46DF" w:rsidRDefault="006A0755" w:rsidP="00416B48">
            <w:pPr>
              <w:pStyle w:val="Titre1"/>
              <w:jc w:val="both"/>
              <w:rPr>
                <w:rFonts w:ascii="Trebuchet MS" w:eastAsia="Trebuchet MS" w:hAnsi="Trebuchet MS" w:cs="Trebuchet MS"/>
                <w:sz w:val="28"/>
                <w:lang w:val="fr-FR"/>
              </w:rPr>
            </w:pPr>
          </w:p>
        </w:tc>
      </w:tr>
    </w:tbl>
    <w:p w14:paraId="6C40A3DD" w14:textId="77777777" w:rsidR="001B6F4A" w:rsidRDefault="00F9376C" w:rsidP="00416B48">
      <w:pPr>
        <w:spacing w:line="60" w:lineRule="exact"/>
        <w:jc w:val="both"/>
        <w:rPr>
          <w:sz w:val="6"/>
        </w:rPr>
      </w:pPr>
      <w:r>
        <w:t xml:space="preserve"> </w:t>
      </w:r>
    </w:p>
    <w:p w14:paraId="06DB4FCC"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55" w:name="ArtL2_RC-2-A11.1"/>
      <w:bookmarkStart w:id="56" w:name="_Toc170283331"/>
      <w:bookmarkEnd w:id="55"/>
      <w:r>
        <w:rPr>
          <w:rFonts w:ascii="Trebuchet MS" w:eastAsia="Trebuchet MS" w:hAnsi="Trebuchet MS" w:cs="Trebuchet MS"/>
          <w:i w:val="0"/>
          <w:color w:val="000000"/>
          <w:sz w:val="24"/>
          <w:lang w:val="fr-FR"/>
        </w:rPr>
        <w:t>8.1 - Adresses supplémentaires et points de contact</w:t>
      </w:r>
      <w:bookmarkEnd w:id="56"/>
    </w:p>
    <w:p w14:paraId="2690F7FD" w14:textId="77777777" w:rsidR="001B6F4A" w:rsidRDefault="00F9376C" w:rsidP="00416B48">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22866533" w14:textId="77777777" w:rsidR="001B6F4A" w:rsidRDefault="001B6F4A" w:rsidP="00416B48">
      <w:pPr>
        <w:pStyle w:val="ParagrapheIndent2"/>
        <w:spacing w:line="232" w:lineRule="exact"/>
        <w:jc w:val="both"/>
        <w:rPr>
          <w:color w:val="000000"/>
          <w:lang w:val="fr-FR"/>
        </w:rPr>
      </w:pPr>
    </w:p>
    <w:p w14:paraId="18E52986" w14:textId="3CB3029B" w:rsidR="001B6F4A" w:rsidRDefault="00F9376C" w:rsidP="00416B48">
      <w:pPr>
        <w:pStyle w:val="ParagrapheIndent2"/>
        <w:spacing w:after="240" w:line="232" w:lineRule="exact"/>
        <w:jc w:val="both"/>
        <w:rPr>
          <w:color w:val="000000"/>
          <w:lang w:val="fr-FR"/>
        </w:rPr>
      </w:pPr>
      <w:r>
        <w:rPr>
          <w:color w:val="000000"/>
          <w:lang w:val="fr-FR"/>
        </w:rPr>
        <w:t>Cette demand</w:t>
      </w:r>
      <w:r w:rsidR="008C61C8">
        <w:rPr>
          <w:color w:val="000000"/>
          <w:lang w:val="fr-FR"/>
        </w:rPr>
        <w:t xml:space="preserve">e doit intervenir au plus tard </w:t>
      </w:r>
      <w:r w:rsidR="000F3085">
        <w:rPr>
          <w:color w:val="000000"/>
          <w:lang w:val="fr-FR"/>
        </w:rPr>
        <w:t>8</w:t>
      </w:r>
      <w:r>
        <w:rPr>
          <w:color w:val="000000"/>
          <w:lang w:val="fr-FR"/>
        </w:rPr>
        <w:t xml:space="preserve"> jours avant la date limite de remise des plis.</w:t>
      </w:r>
    </w:p>
    <w:p w14:paraId="2A76C4E9" w14:textId="77777777" w:rsidR="001B6F4A" w:rsidRDefault="00F9376C" w:rsidP="00416B48">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296CE035" w14:textId="77777777" w:rsidR="001B6F4A" w:rsidRDefault="00F9376C" w:rsidP="00416B48">
      <w:pPr>
        <w:pStyle w:val="Titre2"/>
        <w:spacing w:after="100"/>
        <w:ind w:left="280"/>
        <w:jc w:val="both"/>
        <w:rPr>
          <w:rFonts w:ascii="Trebuchet MS" w:eastAsia="Trebuchet MS" w:hAnsi="Trebuchet MS" w:cs="Trebuchet MS"/>
          <w:i w:val="0"/>
          <w:color w:val="000000"/>
          <w:sz w:val="24"/>
          <w:lang w:val="fr-FR"/>
        </w:rPr>
      </w:pPr>
      <w:bookmarkStart w:id="57" w:name="ArtL2_RC-2-A11.2"/>
      <w:bookmarkStart w:id="58" w:name="_Toc170283332"/>
      <w:bookmarkEnd w:id="57"/>
      <w:r>
        <w:rPr>
          <w:rFonts w:ascii="Trebuchet MS" w:eastAsia="Trebuchet MS" w:hAnsi="Trebuchet MS" w:cs="Trebuchet MS"/>
          <w:i w:val="0"/>
          <w:color w:val="000000"/>
          <w:sz w:val="24"/>
          <w:lang w:val="fr-FR"/>
        </w:rPr>
        <w:t>8.2 - Procédures de recours</w:t>
      </w:r>
      <w:bookmarkEnd w:id="58"/>
    </w:p>
    <w:p w14:paraId="50E2289F" w14:textId="77777777" w:rsidR="001B6F4A" w:rsidRDefault="00F9376C" w:rsidP="00416B48">
      <w:pPr>
        <w:pStyle w:val="ParagrapheIndent2"/>
        <w:spacing w:line="232" w:lineRule="exact"/>
        <w:jc w:val="both"/>
        <w:rPr>
          <w:color w:val="000000"/>
          <w:lang w:val="fr-FR"/>
        </w:rPr>
      </w:pPr>
      <w:r>
        <w:rPr>
          <w:color w:val="000000"/>
          <w:lang w:val="fr-FR"/>
        </w:rPr>
        <w:t>Le tribunal territorialement compétent est :</w:t>
      </w:r>
    </w:p>
    <w:p w14:paraId="0F3D2DA9" w14:textId="77777777" w:rsidR="008C61C8" w:rsidRPr="008C61C8" w:rsidRDefault="008C61C8" w:rsidP="00416B48">
      <w:pPr>
        <w:jc w:val="both"/>
        <w:rPr>
          <w:lang w:val="fr-FR"/>
        </w:rPr>
      </w:pPr>
    </w:p>
    <w:p w14:paraId="390D7454" w14:textId="77777777" w:rsidR="001B6F4A" w:rsidRDefault="00F9376C" w:rsidP="00416B48">
      <w:pPr>
        <w:pStyle w:val="ParagrapheIndent2"/>
        <w:spacing w:line="232" w:lineRule="exact"/>
        <w:jc w:val="center"/>
        <w:rPr>
          <w:color w:val="000000"/>
          <w:lang w:val="fr-FR"/>
        </w:rPr>
      </w:pPr>
      <w:r>
        <w:rPr>
          <w:color w:val="000000"/>
          <w:lang w:val="fr-FR"/>
        </w:rPr>
        <w:t>Tribunal Judiciaire de Marseille</w:t>
      </w:r>
    </w:p>
    <w:p w14:paraId="54347C60" w14:textId="77777777" w:rsidR="001B6F4A" w:rsidRDefault="00F9376C" w:rsidP="00416B48">
      <w:pPr>
        <w:pStyle w:val="ParagrapheIndent2"/>
        <w:spacing w:line="232" w:lineRule="exact"/>
        <w:jc w:val="center"/>
        <w:rPr>
          <w:color w:val="000000"/>
          <w:lang w:val="fr-FR"/>
        </w:rPr>
      </w:pPr>
      <w:r>
        <w:rPr>
          <w:color w:val="000000"/>
          <w:lang w:val="fr-FR"/>
        </w:rPr>
        <w:t>6 rue Joseph Autran</w:t>
      </w:r>
    </w:p>
    <w:p w14:paraId="7C94621D" w14:textId="77777777" w:rsidR="001B6F4A" w:rsidRDefault="00F9376C" w:rsidP="00416B48">
      <w:pPr>
        <w:pStyle w:val="ParagrapheIndent2"/>
        <w:spacing w:line="232" w:lineRule="exact"/>
        <w:jc w:val="center"/>
        <w:rPr>
          <w:color w:val="000000"/>
          <w:lang w:val="fr-FR"/>
        </w:rPr>
      </w:pPr>
      <w:r>
        <w:rPr>
          <w:color w:val="000000"/>
          <w:lang w:val="fr-FR"/>
        </w:rPr>
        <w:t>13006 MARSEILLE</w:t>
      </w:r>
    </w:p>
    <w:p w14:paraId="6384DA4F" w14:textId="77777777" w:rsidR="001B6F4A" w:rsidRDefault="001B6F4A" w:rsidP="00416B48">
      <w:pPr>
        <w:pStyle w:val="ParagrapheIndent2"/>
        <w:spacing w:line="232" w:lineRule="exact"/>
        <w:jc w:val="center"/>
        <w:rPr>
          <w:color w:val="000000"/>
          <w:lang w:val="fr-FR"/>
        </w:rPr>
      </w:pPr>
    </w:p>
    <w:p w14:paraId="7AB7F890" w14:textId="77777777" w:rsidR="001B6F4A" w:rsidRDefault="00F9376C" w:rsidP="00416B48">
      <w:pPr>
        <w:pStyle w:val="ParagrapheIndent2"/>
        <w:spacing w:line="232" w:lineRule="exact"/>
        <w:jc w:val="center"/>
        <w:rPr>
          <w:color w:val="000000"/>
          <w:lang w:val="fr-FR"/>
        </w:rPr>
      </w:pPr>
      <w:r>
        <w:rPr>
          <w:color w:val="000000"/>
          <w:lang w:val="fr-FR"/>
        </w:rPr>
        <w:t>Tél : 04.91.15.50.50</w:t>
      </w:r>
    </w:p>
    <w:p w14:paraId="7EC7B3C8" w14:textId="77777777" w:rsidR="001B6F4A" w:rsidRDefault="00F9376C" w:rsidP="00416B48">
      <w:pPr>
        <w:pStyle w:val="ParagrapheIndent2"/>
        <w:spacing w:line="232" w:lineRule="exact"/>
        <w:jc w:val="center"/>
        <w:rPr>
          <w:color w:val="000000"/>
          <w:lang w:val="fr-FR"/>
        </w:rPr>
      </w:pPr>
      <w:r>
        <w:rPr>
          <w:color w:val="000000"/>
          <w:lang w:val="fr-FR"/>
        </w:rPr>
        <w:t>Télécopie : 04.91.54.42.90</w:t>
      </w:r>
    </w:p>
    <w:p w14:paraId="4E48E914" w14:textId="77777777" w:rsidR="001B6F4A" w:rsidRDefault="001B6F4A" w:rsidP="00416B48">
      <w:pPr>
        <w:pStyle w:val="ParagrapheIndent2"/>
        <w:spacing w:after="240" w:line="232" w:lineRule="exact"/>
        <w:jc w:val="both"/>
        <w:rPr>
          <w:color w:val="000000"/>
          <w:lang w:val="fr-FR"/>
        </w:rPr>
      </w:pPr>
    </w:p>
    <w:p w14:paraId="5E2293FB" w14:textId="77777777" w:rsidR="001B6F4A" w:rsidRDefault="00F9376C" w:rsidP="00416B48">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6F93FDB7" w14:textId="77777777" w:rsidR="008C61C8" w:rsidRPr="008C61C8" w:rsidRDefault="008C61C8" w:rsidP="00416B48">
      <w:pPr>
        <w:jc w:val="center"/>
        <w:rPr>
          <w:lang w:val="fr-FR"/>
        </w:rPr>
      </w:pPr>
    </w:p>
    <w:p w14:paraId="1B794726" w14:textId="77777777" w:rsidR="001B6F4A" w:rsidRDefault="00F9376C" w:rsidP="00416B48">
      <w:pPr>
        <w:pStyle w:val="ParagrapheIndent2"/>
        <w:spacing w:line="232" w:lineRule="exact"/>
        <w:jc w:val="center"/>
        <w:rPr>
          <w:color w:val="000000"/>
          <w:lang w:val="fr-FR"/>
        </w:rPr>
      </w:pPr>
      <w:r>
        <w:rPr>
          <w:color w:val="000000"/>
          <w:lang w:val="fr-FR"/>
        </w:rPr>
        <w:t>Tribunal de Grande Instance de Marseille</w:t>
      </w:r>
    </w:p>
    <w:p w14:paraId="16AB456A" w14:textId="77777777" w:rsidR="001B6F4A" w:rsidRDefault="00F9376C" w:rsidP="00416B48">
      <w:pPr>
        <w:pStyle w:val="ParagrapheIndent2"/>
        <w:spacing w:line="232" w:lineRule="exact"/>
        <w:jc w:val="center"/>
        <w:rPr>
          <w:color w:val="000000"/>
          <w:lang w:val="fr-FR"/>
        </w:rPr>
      </w:pPr>
      <w:r>
        <w:rPr>
          <w:color w:val="000000"/>
          <w:lang w:val="fr-FR"/>
        </w:rPr>
        <w:t>6 rue Joseph Autran</w:t>
      </w:r>
    </w:p>
    <w:p w14:paraId="4392A75C" w14:textId="77777777" w:rsidR="001B6F4A" w:rsidRDefault="00F9376C" w:rsidP="008C61C8">
      <w:pPr>
        <w:pStyle w:val="ParagrapheIndent2"/>
        <w:spacing w:after="240" w:line="232" w:lineRule="exact"/>
        <w:jc w:val="center"/>
        <w:rPr>
          <w:color w:val="000000"/>
          <w:lang w:val="fr-FR"/>
        </w:rPr>
      </w:pPr>
      <w:r>
        <w:rPr>
          <w:color w:val="000000"/>
          <w:lang w:val="fr-FR"/>
        </w:rPr>
        <w:t>13006 MARSEILLE</w:t>
      </w:r>
    </w:p>
    <w:sectPr w:rsidR="001B6F4A">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A2E4A" w14:textId="77777777" w:rsidR="00AB5211" w:rsidRDefault="00AB5211">
      <w:r>
        <w:separator/>
      </w:r>
    </w:p>
  </w:endnote>
  <w:endnote w:type="continuationSeparator" w:id="0">
    <w:p w14:paraId="67DBE874" w14:textId="77777777" w:rsidR="00AB5211" w:rsidRDefault="00AB5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560C" w14:textId="77777777" w:rsidR="00DF50D8" w:rsidRDefault="00DF50D8">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EAA6C" w14:textId="77777777" w:rsidR="00DF50D8" w:rsidRDefault="00DF50D8">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9C0E2" w14:textId="77777777" w:rsidR="00DF50D8" w:rsidRDefault="00DF50D8">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9AF37" w14:textId="77777777" w:rsidR="00AB5211" w:rsidRDefault="00AB5211">
    <w:pPr>
      <w:spacing w:line="240" w:lineRule="exact"/>
    </w:pPr>
  </w:p>
  <w:tbl>
    <w:tblPr>
      <w:tblW w:w="0" w:type="auto"/>
      <w:tblLayout w:type="fixed"/>
      <w:tblLook w:val="04A0" w:firstRow="1" w:lastRow="0" w:firstColumn="1" w:lastColumn="0" w:noHBand="0" w:noVBand="1"/>
    </w:tblPr>
    <w:tblGrid>
      <w:gridCol w:w="5220"/>
      <w:gridCol w:w="4400"/>
    </w:tblGrid>
    <w:tr w:rsidR="00AB5211" w14:paraId="08393DFC" w14:textId="77777777">
      <w:trPr>
        <w:trHeight w:val="245"/>
      </w:trPr>
      <w:tc>
        <w:tcPr>
          <w:tcW w:w="5220" w:type="dxa"/>
          <w:tcMar>
            <w:top w:w="0" w:type="dxa"/>
            <w:left w:w="0" w:type="dxa"/>
            <w:bottom w:w="0" w:type="dxa"/>
            <w:right w:w="0" w:type="dxa"/>
          </w:tcMar>
          <w:vAlign w:val="center"/>
        </w:tcPr>
        <w:p w14:paraId="5B53935E" w14:textId="4E9CA251" w:rsidR="00AB5211" w:rsidRDefault="00DF50D8">
          <w:pPr>
            <w:pStyle w:val="PiedDePage"/>
            <w:rPr>
              <w:color w:val="000000"/>
              <w:lang w:val="fr-FR"/>
            </w:rPr>
          </w:pPr>
          <w:r>
            <w:rPr>
              <w:color w:val="000000"/>
              <w:lang w:val="fr-FR"/>
            </w:rPr>
            <w:t>Consultation n°: 25</w:t>
          </w:r>
          <w:r w:rsidR="00AB5211">
            <w:rPr>
              <w:color w:val="000000"/>
              <w:lang w:val="fr-FR"/>
            </w:rPr>
            <w:t>.701.01</w:t>
          </w:r>
        </w:p>
      </w:tc>
      <w:tc>
        <w:tcPr>
          <w:tcW w:w="4400" w:type="dxa"/>
          <w:tcMar>
            <w:top w:w="0" w:type="dxa"/>
            <w:left w:w="0" w:type="dxa"/>
            <w:bottom w:w="0" w:type="dxa"/>
            <w:right w:w="0" w:type="dxa"/>
          </w:tcMar>
          <w:vAlign w:val="center"/>
        </w:tcPr>
        <w:p w14:paraId="30495471" w14:textId="589C10B6" w:rsidR="00AB5211" w:rsidRDefault="00AB521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C2F70">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C2F70">
            <w:rPr>
              <w:noProof/>
              <w:color w:val="000000"/>
              <w:lang w:val="fr-FR"/>
            </w:rPr>
            <w:t>19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19861" w14:textId="77777777" w:rsidR="00AB5211" w:rsidRDefault="00AB5211">
      <w:r>
        <w:separator/>
      </w:r>
    </w:p>
  </w:footnote>
  <w:footnote w:type="continuationSeparator" w:id="0">
    <w:p w14:paraId="1494D759" w14:textId="77777777" w:rsidR="00AB5211" w:rsidRDefault="00AB5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46E92" w14:textId="77777777" w:rsidR="00DF50D8" w:rsidRDefault="00DF50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811D7" w14:textId="77777777" w:rsidR="00DF50D8" w:rsidRDefault="00DF50D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CADE2" w14:textId="77777777" w:rsidR="00DF50D8" w:rsidRDefault="00DF50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B4523"/>
    <w:multiLevelType w:val="hybridMultilevel"/>
    <w:tmpl w:val="0E7C008A"/>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77857BBD"/>
    <w:multiLevelType w:val="hybridMultilevel"/>
    <w:tmpl w:val="4000CD36"/>
    <w:lvl w:ilvl="0" w:tplc="C68C7DEC">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B315087"/>
    <w:multiLevelType w:val="hybridMultilevel"/>
    <w:tmpl w:val="3F52A47C"/>
    <w:lvl w:ilvl="0" w:tplc="C68C7DEC">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F4A"/>
    <w:rsid w:val="00002391"/>
    <w:rsid w:val="000A15D5"/>
    <w:rsid w:val="000F3085"/>
    <w:rsid w:val="000F54A9"/>
    <w:rsid w:val="00181697"/>
    <w:rsid w:val="00197136"/>
    <w:rsid w:val="001B6F4A"/>
    <w:rsid w:val="001E2CC0"/>
    <w:rsid w:val="00214306"/>
    <w:rsid w:val="00232FA9"/>
    <w:rsid w:val="002E2556"/>
    <w:rsid w:val="003446C7"/>
    <w:rsid w:val="00364336"/>
    <w:rsid w:val="003A2238"/>
    <w:rsid w:val="00416B48"/>
    <w:rsid w:val="004343D9"/>
    <w:rsid w:val="00475F18"/>
    <w:rsid w:val="004A6DF5"/>
    <w:rsid w:val="004D4F7C"/>
    <w:rsid w:val="005223C1"/>
    <w:rsid w:val="005250E5"/>
    <w:rsid w:val="00623E18"/>
    <w:rsid w:val="00656951"/>
    <w:rsid w:val="00687299"/>
    <w:rsid w:val="006A0755"/>
    <w:rsid w:val="006B29B1"/>
    <w:rsid w:val="006E47BA"/>
    <w:rsid w:val="007249F7"/>
    <w:rsid w:val="00775A34"/>
    <w:rsid w:val="007C2F70"/>
    <w:rsid w:val="00831A14"/>
    <w:rsid w:val="00863335"/>
    <w:rsid w:val="008C61C8"/>
    <w:rsid w:val="008D7A22"/>
    <w:rsid w:val="00925D6A"/>
    <w:rsid w:val="00986E9F"/>
    <w:rsid w:val="009A0310"/>
    <w:rsid w:val="00AB5211"/>
    <w:rsid w:val="00B50F77"/>
    <w:rsid w:val="00B84348"/>
    <w:rsid w:val="00C2067B"/>
    <w:rsid w:val="00C20AF0"/>
    <w:rsid w:val="00C2500C"/>
    <w:rsid w:val="00C65137"/>
    <w:rsid w:val="00C841F7"/>
    <w:rsid w:val="00CB5A09"/>
    <w:rsid w:val="00CF46DF"/>
    <w:rsid w:val="00CF7C84"/>
    <w:rsid w:val="00DF50D8"/>
    <w:rsid w:val="00E4388F"/>
    <w:rsid w:val="00E54D80"/>
    <w:rsid w:val="00EB305C"/>
    <w:rsid w:val="00EC2BFD"/>
    <w:rsid w:val="00F9376C"/>
    <w:rsid w:val="00F95B99"/>
    <w:rsid w:val="00FC3F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5168D00"/>
  <w15:docId w15:val="{04BCA0BC-2B74-453D-A52F-654DE975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C2500C"/>
    <w:pPr>
      <w:ind w:left="720"/>
      <w:contextualSpacing/>
    </w:pPr>
  </w:style>
  <w:style w:type="paragraph" w:styleId="En-tte">
    <w:name w:val="header"/>
    <w:basedOn w:val="Normal"/>
    <w:link w:val="En-tteCar"/>
    <w:unhideWhenUsed/>
    <w:rsid w:val="00B50F77"/>
    <w:pPr>
      <w:tabs>
        <w:tab w:val="center" w:pos="4536"/>
        <w:tab w:val="right" w:pos="9072"/>
      </w:tabs>
    </w:pPr>
  </w:style>
  <w:style w:type="character" w:customStyle="1" w:styleId="En-tteCar">
    <w:name w:val="En-tête Car"/>
    <w:basedOn w:val="Policepardfaut"/>
    <w:link w:val="En-tte"/>
    <w:rsid w:val="00B50F77"/>
    <w:rPr>
      <w:sz w:val="24"/>
      <w:szCs w:val="24"/>
    </w:rPr>
  </w:style>
  <w:style w:type="paragraph" w:styleId="Pieddepage0">
    <w:name w:val="footer"/>
    <w:basedOn w:val="Normal"/>
    <w:link w:val="PieddepageCar"/>
    <w:unhideWhenUsed/>
    <w:rsid w:val="00B50F77"/>
    <w:pPr>
      <w:tabs>
        <w:tab w:val="center" w:pos="4536"/>
        <w:tab w:val="right" w:pos="9072"/>
      </w:tabs>
    </w:pPr>
  </w:style>
  <w:style w:type="character" w:customStyle="1" w:styleId="PieddepageCar">
    <w:name w:val="Pied de page Car"/>
    <w:basedOn w:val="Policepardfaut"/>
    <w:link w:val="Pieddepage0"/>
    <w:rsid w:val="00B50F77"/>
    <w:rPr>
      <w:sz w:val="24"/>
      <w:szCs w:val="24"/>
    </w:rPr>
  </w:style>
  <w:style w:type="character" w:styleId="Marquedecommentaire">
    <w:name w:val="annotation reference"/>
    <w:basedOn w:val="Policepardfaut"/>
    <w:semiHidden/>
    <w:unhideWhenUsed/>
    <w:rsid w:val="00475F18"/>
    <w:rPr>
      <w:sz w:val="16"/>
      <w:szCs w:val="16"/>
    </w:rPr>
  </w:style>
  <w:style w:type="paragraph" w:styleId="Commentaire">
    <w:name w:val="annotation text"/>
    <w:basedOn w:val="Normal"/>
    <w:link w:val="CommentaireCar"/>
    <w:semiHidden/>
    <w:unhideWhenUsed/>
    <w:rsid w:val="00475F18"/>
    <w:rPr>
      <w:sz w:val="20"/>
      <w:szCs w:val="20"/>
    </w:rPr>
  </w:style>
  <w:style w:type="character" w:customStyle="1" w:styleId="CommentaireCar">
    <w:name w:val="Commentaire Car"/>
    <w:basedOn w:val="Policepardfaut"/>
    <w:link w:val="Commentaire"/>
    <w:semiHidden/>
    <w:rsid w:val="00475F18"/>
  </w:style>
  <w:style w:type="paragraph" w:styleId="Objetducommentaire">
    <w:name w:val="annotation subject"/>
    <w:basedOn w:val="Commentaire"/>
    <w:next w:val="Commentaire"/>
    <w:link w:val="ObjetducommentaireCar"/>
    <w:semiHidden/>
    <w:unhideWhenUsed/>
    <w:rsid w:val="00475F18"/>
    <w:rPr>
      <w:b/>
      <w:bCs/>
    </w:rPr>
  </w:style>
  <w:style w:type="character" w:customStyle="1" w:styleId="ObjetducommentaireCar">
    <w:name w:val="Objet du commentaire Car"/>
    <w:basedOn w:val="CommentaireCar"/>
    <w:link w:val="Objetducommentaire"/>
    <w:semiHidden/>
    <w:rsid w:val="00475F18"/>
    <w:rPr>
      <w:b/>
      <w:bCs/>
    </w:rPr>
  </w:style>
  <w:style w:type="paragraph" w:styleId="Textedebulles">
    <w:name w:val="Balloon Text"/>
    <w:basedOn w:val="Normal"/>
    <w:link w:val="TextedebullesCar"/>
    <w:semiHidden/>
    <w:unhideWhenUsed/>
    <w:rsid w:val="00475F18"/>
    <w:rPr>
      <w:rFonts w:ascii="Segoe UI" w:hAnsi="Segoe UI" w:cs="Segoe UI"/>
      <w:sz w:val="18"/>
      <w:szCs w:val="18"/>
    </w:rPr>
  </w:style>
  <w:style w:type="character" w:customStyle="1" w:styleId="TextedebullesCar">
    <w:name w:val="Texte de bulles Car"/>
    <w:basedOn w:val="Policepardfaut"/>
    <w:link w:val="Textedebulles"/>
    <w:semiHidden/>
    <w:rsid w:val="00475F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hyperlink" Target="https://www.e-attestations.com/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chatpublic.com" TargetMode="External"/><Relationship Id="rId2" Type="http://schemas.openxmlformats.org/officeDocument/2006/relationships/numbering" Target="numbering.xml"/><Relationship Id="rId16" Type="http://schemas.openxmlformats.org/officeDocument/2006/relationships/hyperlink" Target="https://ec.europa.eu/tools/espd/filter?lang=fr"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43EF2-C08E-41E8-9CD3-84EEFFE6F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19</Pages>
  <Words>8205</Words>
  <Characters>45128</Characters>
  <Application>Microsoft Office Word</Application>
  <DocSecurity>0</DocSecurity>
  <Lines>376</Lines>
  <Paragraphs>106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DROUET CAROLINE (CPAM BOUCHES-DU-RHONE)</dc:creator>
  <cp:lastModifiedBy>DROUET CAROLINE (CPAM BOUCHES-DU-RHONE)</cp:lastModifiedBy>
  <cp:revision>12</cp:revision>
  <dcterms:created xsi:type="dcterms:W3CDTF">2025-05-21T08:40:00Z</dcterms:created>
  <dcterms:modified xsi:type="dcterms:W3CDTF">2025-06-10T07:45:00Z</dcterms:modified>
</cp:coreProperties>
</file>