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F44FF" w14:textId="4B43390A" w:rsidR="00982719" w:rsidRDefault="00825DF5" w:rsidP="00CE1620">
      <w:pPr>
        <w:widowControl w:val="0"/>
        <w:ind w:left="0" w:right="-7"/>
        <w:jc w:val="center"/>
        <w:rPr>
          <w:rFonts w:ascii="Arial" w:hAnsi="Arial" w:cs="Arial"/>
          <w:b/>
          <w:sz w:val="26"/>
          <w:szCs w:val="26"/>
          <w:u w:val="single"/>
        </w:rPr>
      </w:pPr>
      <w:r>
        <w:rPr>
          <w:rFonts w:ascii="Arial" w:hAnsi="Arial" w:cs="Arial"/>
          <w:b/>
          <w:color w:val="000000"/>
          <w:sz w:val="26"/>
          <w:szCs w:val="26"/>
          <w:u w:val="single"/>
        </w:rPr>
        <w:t xml:space="preserve">Annexe </w:t>
      </w:r>
      <w:r w:rsidR="00982719">
        <w:rPr>
          <w:rFonts w:ascii="Arial" w:hAnsi="Arial" w:cs="Arial"/>
          <w:b/>
          <w:color w:val="000000"/>
          <w:sz w:val="26"/>
          <w:szCs w:val="26"/>
          <w:u w:val="single"/>
        </w:rPr>
        <w:t xml:space="preserve">2 au </w:t>
      </w:r>
      <w:r w:rsidR="007804F0" w:rsidRPr="00106C7C">
        <w:rPr>
          <w:rFonts w:ascii="Arial" w:hAnsi="Arial" w:cs="Arial"/>
          <w:b/>
          <w:color w:val="000000"/>
          <w:sz w:val="26"/>
          <w:szCs w:val="26"/>
          <w:u w:val="single"/>
        </w:rPr>
        <w:t>C</w:t>
      </w:r>
      <w:r w:rsidR="00A14371">
        <w:rPr>
          <w:rFonts w:ascii="Arial" w:hAnsi="Arial" w:cs="Arial"/>
          <w:b/>
          <w:color w:val="000000"/>
          <w:sz w:val="26"/>
          <w:szCs w:val="26"/>
          <w:u w:val="single"/>
        </w:rPr>
        <w:t xml:space="preserve">CP du marché </w:t>
      </w:r>
      <w:r w:rsidR="00982719">
        <w:rPr>
          <w:rFonts w:ascii="Arial" w:hAnsi="Arial" w:cs="Arial"/>
          <w:b/>
          <w:color w:val="000000"/>
          <w:sz w:val="26"/>
          <w:szCs w:val="26"/>
          <w:u w:val="single"/>
        </w:rPr>
        <w:t>subséquent</w:t>
      </w:r>
      <w:r w:rsidR="007804F0" w:rsidRPr="00106C7C">
        <w:rPr>
          <w:rFonts w:ascii="Arial" w:hAnsi="Arial" w:cs="Arial"/>
          <w:b/>
          <w:color w:val="000000"/>
          <w:sz w:val="26"/>
          <w:szCs w:val="26"/>
          <w:u w:val="single"/>
        </w:rPr>
        <w:t xml:space="preserve"> : Cadre de Réponse </w:t>
      </w:r>
      <w:r w:rsidR="00726FBF">
        <w:rPr>
          <w:rFonts w:ascii="Arial" w:hAnsi="Arial" w:cs="Arial"/>
          <w:b/>
          <w:sz w:val="26"/>
          <w:szCs w:val="26"/>
          <w:u w:val="single"/>
        </w:rPr>
        <w:t>Technique</w:t>
      </w:r>
    </w:p>
    <w:p w14:paraId="1A32002E" w14:textId="77777777" w:rsidR="007804F0" w:rsidRDefault="007804F0" w:rsidP="00CE1620">
      <w:pPr>
        <w:widowControl w:val="0"/>
        <w:ind w:left="0" w:right="-7"/>
        <w:rPr>
          <w:rFonts w:ascii="Arial" w:hAnsi="Arial" w:cs="Arial"/>
          <w:b/>
          <w:color w:val="000000"/>
          <w:sz w:val="26"/>
          <w:szCs w:val="26"/>
          <w:u w:val="single"/>
        </w:rPr>
      </w:pPr>
    </w:p>
    <w:p w14:paraId="2CBE0F59" w14:textId="6CB47B17" w:rsidR="007804F0" w:rsidRDefault="007804F0" w:rsidP="00CE1620">
      <w:pPr>
        <w:widowControl w:val="0"/>
        <w:ind w:left="0" w:right="-7"/>
        <w:jc w:val="center"/>
        <w:rPr>
          <w:rFonts w:ascii="Arial" w:hAnsi="Arial" w:cs="Arial"/>
          <w:b/>
          <w:color w:val="000000"/>
          <w:sz w:val="26"/>
          <w:szCs w:val="26"/>
          <w:u w:val="single"/>
        </w:rPr>
      </w:pPr>
      <w:r w:rsidRPr="007804F0">
        <w:rPr>
          <w:rFonts w:ascii="Arial" w:hAnsi="Arial" w:cs="Arial"/>
          <w:b/>
          <w:color w:val="000000"/>
          <w:sz w:val="26"/>
          <w:szCs w:val="26"/>
          <w:u w:val="single"/>
        </w:rPr>
        <w:t>PARTIE 1 : MODE D’EMPLOI</w:t>
      </w:r>
    </w:p>
    <w:p w14:paraId="3D73AFF4" w14:textId="77777777" w:rsidR="007804F0" w:rsidRDefault="007804F0" w:rsidP="00CE1620">
      <w:pPr>
        <w:widowControl w:val="0"/>
        <w:ind w:left="0" w:right="-7"/>
        <w:rPr>
          <w:rFonts w:ascii="Arial" w:hAnsi="Arial" w:cs="Arial"/>
          <w:b/>
          <w:color w:val="000000"/>
          <w:sz w:val="22"/>
          <w:u w:val="single"/>
        </w:rPr>
      </w:pPr>
    </w:p>
    <w:p w14:paraId="35F33072" w14:textId="77777777" w:rsidR="00814F8B" w:rsidRPr="00B24F23" w:rsidRDefault="00814F8B" w:rsidP="00CE1620">
      <w:pPr>
        <w:widowControl w:val="0"/>
        <w:ind w:left="0" w:right="-7"/>
        <w:rPr>
          <w:rFonts w:ascii="Arial" w:hAnsi="Arial" w:cs="Arial"/>
          <w:b/>
          <w:color w:val="000000"/>
          <w:sz w:val="22"/>
          <w:u w:val="single"/>
        </w:rPr>
      </w:pPr>
      <w:r w:rsidRPr="00B24F23">
        <w:rPr>
          <w:rFonts w:ascii="Arial" w:hAnsi="Arial" w:cs="Arial"/>
          <w:b/>
          <w:color w:val="000000"/>
          <w:sz w:val="22"/>
          <w:u w:val="single"/>
        </w:rPr>
        <w:t>ARTICLE 1</w:t>
      </w:r>
      <w:r w:rsidRPr="00B24F23">
        <w:rPr>
          <w:rFonts w:ascii="Arial" w:hAnsi="Arial" w:cs="Arial"/>
          <w:b/>
          <w:color w:val="000000"/>
          <w:sz w:val="22"/>
        </w:rPr>
        <w:t xml:space="preserve"> </w:t>
      </w:r>
      <w:r>
        <w:rPr>
          <w:rFonts w:ascii="Arial" w:hAnsi="Arial" w:cs="Arial"/>
          <w:b/>
          <w:color w:val="000000"/>
          <w:sz w:val="22"/>
        </w:rPr>
        <w:t>–</w:t>
      </w:r>
      <w:r w:rsidRPr="00B24F23">
        <w:rPr>
          <w:rFonts w:ascii="Arial" w:hAnsi="Arial" w:cs="Arial"/>
          <w:b/>
          <w:color w:val="000000"/>
          <w:sz w:val="22"/>
        </w:rPr>
        <w:t xml:space="preserve"> </w:t>
      </w:r>
      <w:r>
        <w:rPr>
          <w:rFonts w:ascii="Arial" w:hAnsi="Arial" w:cs="Arial"/>
          <w:b/>
          <w:color w:val="000000"/>
          <w:sz w:val="22"/>
          <w:u w:val="single"/>
        </w:rPr>
        <w:t>GENERALITE</w:t>
      </w:r>
      <w:r w:rsidR="00707AF1">
        <w:rPr>
          <w:rFonts w:ascii="Arial" w:hAnsi="Arial" w:cs="Arial"/>
          <w:b/>
          <w:color w:val="000000"/>
          <w:sz w:val="22"/>
          <w:u w:val="single"/>
        </w:rPr>
        <w:t>S</w:t>
      </w:r>
    </w:p>
    <w:p w14:paraId="4D964B2C" w14:textId="6CF00628" w:rsidR="00814F8B" w:rsidRPr="00531B81" w:rsidRDefault="00814F8B" w:rsidP="00CE1620">
      <w:pPr>
        <w:ind w:left="0" w:right="-7"/>
        <w:rPr>
          <w:rFonts w:ascii="Arial" w:hAnsi="Arial" w:cs="Arial"/>
        </w:rPr>
      </w:pPr>
      <w:r w:rsidRPr="00531B81">
        <w:rPr>
          <w:rFonts w:ascii="Arial" w:hAnsi="Arial" w:cs="Arial"/>
        </w:rPr>
        <w:t xml:space="preserve">Le rôle du cadre de réponse est de pouvoir juger la valeur de l’offre en ayant de la visibilité sur l’organisation et les moyens spécifiques que </w:t>
      </w:r>
      <w:r w:rsidR="00B71EA0">
        <w:rPr>
          <w:rFonts w:ascii="Arial" w:hAnsi="Arial" w:cs="Arial"/>
        </w:rPr>
        <w:t>le candidat</w:t>
      </w:r>
      <w:r w:rsidRPr="00531B81">
        <w:rPr>
          <w:rFonts w:ascii="Arial" w:hAnsi="Arial" w:cs="Arial"/>
        </w:rPr>
        <w:t xml:space="preserve"> s’engagera à dédier à l’exécution du marché</w:t>
      </w:r>
      <w:r w:rsidR="00CE1620">
        <w:rPr>
          <w:rFonts w:ascii="Arial" w:hAnsi="Arial" w:cs="Arial"/>
        </w:rPr>
        <w:t xml:space="preserve"> subséquent</w:t>
      </w:r>
      <w:r w:rsidRPr="00531B81">
        <w:rPr>
          <w:rFonts w:ascii="Arial" w:hAnsi="Arial" w:cs="Arial"/>
        </w:rPr>
        <w:t>.</w:t>
      </w:r>
    </w:p>
    <w:p w14:paraId="19CEB4F2" w14:textId="6C4701A1" w:rsidR="00EF089A" w:rsidRDefault="00814F8B" w:rsidP="00CE1620">
      <w:pPr>
        <w:ind w:left="0" w:right="-7"/>
        <w:rPr>
          <w:rFonts w:ascii="Arial" w:hAnsi="Arial" w:cs="Arial"/>
        </w:rPr>
      </w:pPr>
      <w:r w:rsidRPr="00531B81">
        <w:rPr>
          <w:rFonts w:ascii="Arial" w:hAnsi="Arial" w:cs="Arial"/>
        </w:rPr>
        <w:t xml:space="preserve">Le document doit être cohérent, rédigé d’une façon personnalisée pour </w:t>
      </w:r>
      <w:r>
        <w:rPr>
          <w:rFonts w:ascii="Arial" w:hAnsi="Arial" w:cs="Arial"/>
        </w:rPr>
        <w:t xml:space="preserve">le </w:t>
      </w:r>
      <w:r w:rsidR="00A14371">
        <w:rPr>
          <w:rFonts w:ascii="Arial" w:hAnsi="Arial" w:cs="Arial"/>
        </w:rPr>
        <w:t>marché</w:t>
      </w:r>
      <w:r w:rsidRPr="00531B81">
        <w:rPr>
          <w:rFonts w:ascii="Arial" w:hAnsi="Arial" w:cs="Arial"/>
        </w:rPr>
        <w:t xml:space="preserve"> tout en étant conforme aux exigences explicitées dans le dossier de consultation. </w:t>
      </w:r>
    </w:p>
    <w:p w14:paraId="2A007937" w14:textId="05BD4465" w:rsidR="00814F8B" w:rsidRPr="00EF089A" w:rsidRDefault="00814F8B" w:rsidP="00CE1620">
      <w:pPr>
        <w:ind w:left="0" w:right="-7"/>
        <w:rPr>
          <w:rFonts w:ascii="Arial" w:hAnsi="Arial" w:cs="Arial"/>
          <w:b/>
        </w:rPr>
      </w:pPr>
      <w:r w:rsidRPr="00531B81">
        <w:rPr>
          <w:rFonts w:ascii="Arial" w:hAnsi="Arial" w:cs="Arial"/>
        </w:rPr>
        <w:t xml:space="preserve">Son niveau de qualité ainsi que la qualité et la cohérence des informations qui y sont transmises seront des éléments déterminants dans l’analyse de l’offre. </w:t>
      </w:r>
      <w:r w:rsidR="00B71EA0">
        <w:rPr>
          <w:rFonts w:ascii="Arial" w:hAnsi="Arial" w:cs="Arial"/>
        </w:rPr>
        <w:t>Le candidat remplit obligatoirement le cadre</w:t>
      </w:r>
      <w:r w:rsidRPr="00EF089A">
        <w:rPr>
          <w:rFonts w:ascii="Arial" w:hAnsi="Arial" w:cs="Arial"/>
          <w:b/>
        </w:rPr>
        <w:t xml:space="preserve"> </w:t>
      </w:r>
      <w:r w:rsidR="00B71EA0">
        <w:rPr>
          <w:rFonts w:ascii="Arial" w:hAnsi="Arial" w:cs="Arial"/>
          <w:b/>
        </w:rPr>
        <w:t>avec une</w:t>
      </w:r>
      <w:r w:rsidRPr="00EF089A">
        <w:rPr>
          <w:rFonts w:ascii="Arial" w:hAnsi="Arial" w:cs="Arial"/>
          <w:b/>
        </w:rPr>
        <w:t xml:space="preserve"> police Arial supérieure à 8.</w:t>
      </w:r>
    </w:p>
    <w:p w14:paraId="6F36E987" w14:textId="1038147C" w:rsidR="00814F8B" w:rsidRPr="00E57E73" w:rsidRDefault="00B71EA0" w:rsidP="00CE1620">
      <w:pPr>
        <w:ind w:left="0" w:right="-7"/>
        <w:rPr>
          <w:rFonts w:ascii="Arial" w:hAnsi="Arial" w:cs="Arial"/>
          <w:b/>
          <w:u w:val="single"/>
        </w:rPr>
      </w:pPr>
      <w:r w:rsidRPr="00E57E73">
        <w:rPr>
          <w:rFonts w:ascii="Arial" w:hAnsi="Arial" w:cs="Arial"/>
          <w:b/>
          <w:u w:val="single"/>
        </w:rPr>
        <w:t xml:space="preserve">Le cadre de réponse technique </w:t>
      </w:r>
      <w:r w:rsidR="00814F8B" w:rsidRPr="00E57E73">
        <w:rPr>
          <w:rFonts w:ascii="Arial" w:hAnsi="Arial" w:cs="Arial"/>
          <w:b/>
          <w:u w:val="single"/>
        </w:rPr>
        <w:t>est un document contractuel.</w:t>
      </w:r>
    </w:p>
    <w:p w14:paraId="28A9C2E0" w14:textId="354AFB00" w:rsidR="00814F8B" w:rsidRPr="00531B81" w:rsidRDefault="00825DF5" w:rsidP="00CE1620">
      <w:pPr>
        <w:ind w:left="0" w:right="-7"/>
        <w:rPr>
          <w:rFonts w:ascii="Arial" w:hAnsi="Arial" w:cs="Arial"/>
        </w:rPr>
      </w:pPr>
      <w:r>
        <w:rPr>
          <w:rFonts w:ascii="Arial" w:hAnsi="Arial" w:cs="Arial"/>
        </w:rPr>
        <w:t>Il est listé en tant que tel au CCP. Le</w:t>
      </w:r>
      <w:r w:rsidR="00814F8B" w:rsidRPr="00531B81">
        <w:rPr>
          <w:rFonts w:ascii="Arial" w:hAnsi="Arial" w:cs="Arial"/>
        </w:rPr>
        <w:t xml:space="preserve"> titulaire ne devra, en aucun cas, modifier les prestations prévues dans </w:t>
      </w:r>
      <w:r w:rsidR="00814F8B">
        <w:rPr>
          <w:rFonts w:ascii="Arial" w:hAnsi="Arial" w:cs="Arial"/>
        </w:rPr>
        <w:t>les cahiers des clauses</w:t>
      </w:r>
      <w:r w:rsidR="00814F8B" w:rsidRPr="00531B81">
        <w:rPr>
          <w:rFonts w:ascii="Arial" w:hAnsi="Arial" w:cs="Arial"/>
        </w:rPr>
        <w:t xml:space="preserve"> ou les pièces particulières.</w:t>
      </w:r>
    </w:p>
    <w:p w14:paraId="13A5D555" w14:textId="52768D6C" w:rsidR="00814F8B" w:rsidRDefault="00814F8B" w:rsidP="00CE1620">
      <w:pPr>
        <w:ind w:left="0" w:right="-7"/>
        <w:rPr>
          <w:rFonts w:ascii="Arial" w:hAnsi="Arial" w:cs="Arial"/>
        </w:rPr>
      </w:pPr>
      <w:r w:rsidRPr="00531B81">
        <w:rPr>
          <w:rFonts w:ascii="Arial" w:hAnsi="Arial" w:cs="Arial"/>
        </w:rPr>
        <w:t xml:space="preserve">Chaque </w:t>
      </w:r>
      <w:r>
        <w:rPr>
          <w:rFonts w:ascii="Arial" w:hAnsi="Arial" w:cs="Arial"/>
        </w:rPr>
        <w:t>soumissionnaire</w:t>
      </w:r>
      <w:r w:rsidRPr="00531B81">
        <w:rPr>
          <w:rFonts w:ascii="Arial" w:hAnsi="Arial" w:cs="Arial"/>
        </w:rPr>
        <w:t xml:space="preserve"> pourra transmettre tout renseignement qui lui paraîtra utile dans la limite des pages qui sont définies ci-après.</w:t>
      </w:r>
    </w:p>
    <w:p w14:paraId="02086F3E" w14:textId="45AB6DED" w:rsidR="00EF089A" w:rsidRDefault="00EF089A" w:rsidP="00CE1620">
      <w:pPr>
        <w:keepLines w:val="0"/>
        <w:tabs>
          <w:tab w:val="left" w:pos="2812"/>
        </w:tabs>
        <w:spacing w:before="120" w:after="120"/>
        <w:ind w:left="0" w:right="-7"/>
        <w:outlineLvl w:val="0"/>
        <w:rPr>
          <w:rFonts w:ascii="Arial" w:hAnsi="Arial" w:cs="Arial"/>
        </w:rPr>
      </w:pPr>
      <w:r w:rsidRPr="00345C8D">
        <w:rPr>
          <w:rFonts w:ascii="Arial" w:hAnsi="Arial" w:cs="Arial"/>
        </w:rPr>
        <w:t>Seuls les éléments du mémoire établis</w:t>
      </w:r>
      <w:r w:rsidRPr="00973B63">
        <w:rPr>
          <w:rFonts w:ascii="Arial" w:hAnsi="Arial" w:cs="Arial"/>
        </w:rPr>
        <w:t xml:space="preserve"> </w:t>
      </w:r>
      <w:r w:rsidRPr="00406F0F">
        <w:rPr>
          <w:rFonts w:ascii="Arial" w:hAnsi="Arial" w:cs="Arial"/>
        </w:rPr>
        <w:t>conformément au</w:t>
      </w:r>
      <w:r w:rsidRPr="00DB5C9F">
        <w:rPr>
          <w:rFonts w:ascii="Arial" w:hAnsi="Arial" w:cs="Arial"/>
        </w:rPr>
        <w:t xml:space="preserve"> cadre de </w:t>
      </w:r>
      <w:r>
        <w:rPr>
          <w:rFonts w:ascii="Arial" w:hAnsi="Arial" w:cs="Arial"/>
        </w:rPr>
        <w:t xml:space="preserve">réponse </w:t>
      </w:r>
      <w:r w:rsidRPr="001C33CA">
        <w:rPr>
          <w:rFonts w:ascii="Arial" w:hAnsi="Arial" w:cs="Arial"/>
        </w:rPr>
        <w:t>seront évalués, tout report à un docum</w:t>
      </w:r>
      <w:r>
        <w:rPr>
          <w:rFonts w:ascii="Arial" w:hAnsi="Arial" w:cs="Arial"/>
        </w:rPr>
        <w:t xml:space="preserve">ent externe ne sera pas retenu, </w:t>
      </w:r>
      <w:r w:rsidRPr="00F00275">
        <w:rPr>
          <w:rFonts w:ascii="Arial" w:hAnsi="Arial" w:cs="Arial"/>
          <w:b/>
        </w:rPr>
        <w:t xml:space="preserve">à </w:t>
      </w:r>
      <w:r w:rsidR="00825DF5">
        <w:rPr>
          <w:rFonts w:ascii="Arial" w:hAnsi="Arial" w:cs="Arial"/>
          <w:b/>
        </w:rPr>
        <w:t>l’</w:t>
      </w:r>
      <w:r w:rsidRPr="00F00275">
        <w:rPr>
          <w:rFonts w:ascii="Arial" w:hAnsi="Arial" w:cs="Arial"/>
          <w:b/>
        </w:rPr>
        <w:t>exception</w:t>
      </w:r>
      <w:r w:rsidR="00825DF5">
        <w:rPr>
          <w:rFonts w:ascii="Arial" w:hAnsi="Arial" w:cs="Arial"/>
        </w:rPr>
        <w:t> d</w:t>
      </w:r>
      <w:r>
        <w:rPr>
          <w:rFonts w:ascii="Arial" w:hAnsi="Arial" w:cs="Arial"/>
        </w:rPr>
        <w:t xml:space="preserve">es </w:t>
      </w:r>
      <w:proofErr w:type="spellStart"/>
      <w:r>
        <w:rPr>
          <w:rFonts w:ascii="Arial" w:hAnsi="Arial" w:cs="Arial"/>
        </w:rPr>
        <w:t>CVs</w:t>
      </w:r>
      <w:proofErr w:type="spellEnd"/>
      <w:r>
        <w:rPr>
          <w:rFonts w:ascii="Arial" w:hAnsi="Arial" w:cs="Arial"/>
        </w:rPr>
        <w:t xml:space="preserve"> de l’équipe présentés par le soumissionnaire, qui peuvent être présentés comme annexes au cadre de réponse technique</w:t>
      </w:r>
    </w:p>
    <w:p w14:paraId="12E0E12F" w14:textId="77777777" w:rsidR="005E39FB" w:rsidRDefault="00B71EA0" w:rsidP="00CE1620">
      <w:pPr>
        <w:pStyle w:val="western"/>
        <w:ind w:right="-7"/>
        <w:rPr>
          <w:color w:val="000000"/>
        </w:rPr>
      </w:pPr>
      <w:r>
        <w:t>Il est également rappelé que s</w:t>
      </w:r>
      <w:r>
        <w:rPr>
          <w:color w:val="000000"/>
        </w:rPr>
        <w:t>i le candidat</w:t>
      </w:r>
      <w:r w:rsidRPr="00B71EA0">
        <w:rPr>
          <w:color w:val="000000"/>
        </w:rPr>
        <w:t xml:space="preserve"> entend répondre à plusieurs lots, il renseigne un cadre de réponse technique par Lot, tels qu'identifiés dans les documents de la consultation et dont les intitulés </w:t>
      </w:r>
      <w:r>
        <w:rPr>
          <w:color w:val="000000"/>
        </w:rPr>
        <w:t xml:space="preserve">qu’il devra leur donner </w:t>
      </w:r>
      <w:r w:rsidRPr="00B71EA0">
        <w:rPr>
          <w:color w:val="000000"/>
        </w:rPr>
        <w:t xml:space="preserve">sont rappelés </w:t>
      </w:r>
      <w:r>
        <w:rPr>
          <w:color w:val="000000"/>
        </w:rPr>
        <w:t xml:space="preserve">au règlement de la consultation. </w:t>
      </w:r>
    </w:p>
    <w:p w14:paraId="1579E2ED" w14:textId="77777777" w:rsidR="007804F0" w:rsidRDefault="007804F0" w:rsidP="00CE1620">
      <w:pPr>
        <w:keepLines w:val="0"/>
        <w:tabs>
          <w:tab w:val="left" w:pos="2812"/>
        </w:tabs>
        <w:spacing w:before="120" w:after="120"/>
        <w:ind w:left="0" w:right="-7"/>
        <w:outlineLvl w:val="0"/>
        <w:rPr>
          <w:rFonts w:ascii="Arial" w:hAnsi="Arial" w:cs="Arial"/>
        </w:rPr>
      </w:pPr>
      <w:r w:rsidRPr="00745135">
        <w:rPr>
          <w:rFonts w:ascii="Arial" w:hAnsi="Arial" w:cs="Arial"/>
        </w:rPr>
        <w:t xml:space="preserve">Le plan du cadre de réponse technique reprend et suit l’ordre d’énonciation des sous-critères. </w:t>
      </w:r>
    </w:p>
    <w:p w14:paraId="0789023E" w14:textId="3182657B" w:rsidR="00FD655A" w:rsidRPr="00745135" w:rsidRDefault="00FD655A" w:rsidP="00CE1620">
      <w:pPr>
        <w:keepLines w:val="0"/>
        <w:tabs>
          <w:tab w:val="left" w:pos="2812"/>
        </w:tabs>
        <w:spacing w:before="120" w:after="120"/>
        <w:ind w:left="0" w:right="-7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La réponse du candidat n’excède pas 12 pages recto (6 pages recto-verso) sur l’ensemble du cadre de réponse technique (partie 2 du présent document), hors annexes. </w:t>
      </w:r>
    </w:p>
    <w:p w14:paraId="00036762" w14:textId="77777777" w:rsidR="007804F0" w:rsidRPr="009520AD" w:rsidRDefault="007804F0" w:rsidP="00CE1620">
      <w:pPr>
        <w:keepLines w:val="0"/>
        <w:spacing w:after="0"/>
        <w:ind w:right="-7"/>
        <w:outlineLvl w:val="0"/>
        <w:rPr>
          <w:rFonts w:ascii="Arial" w:hAnsi="Arial" w:cs="Arial"/>
        </w:rPr>
      </w:pPr>
    </w:p>
    <w:tbl>
      <w:tblPr>
        <w:tblStyle w:val="Grilledutableau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7804F0" w:rsidRPr="00774406" w14:paraId="61607E79" w14:textId="77777777" w:rsidTr="00973D9C">
        <w:tc>
          <w:tcPr>
            <w:tcW w:w="9889" w:type="dxa"/>
          </w:tcPr>
          <w:p w14:paraId="1DA1C071" w14:textId="54B38535" w:rsidR="007804F0" w:rsidRPr="00774406" w:rsidRDefault="007804F0" w:rsidP="00CE1620">
            <w:pPr>
              <w:pStyle w:val="western"/>
              <w:ind w:right="-7"/>
              <w:rPr>
                <w:lang w:val="de-DE"/>
              </w:rPr>
            </w:pPr>
            <w:proofErr w:type="gramStart"/>
            <w:r w:rsidRPr="00774406">
              <w:rPr>
                <w:lang w:val="de-DE"/>
              </w:rPr>
              <w:t>NB :</w:t>
            </w:r>
            <w:proofErr w:type="gramEnd"/>
            <w:r w:rsidRPr="00774406">
              <w:rPr>
                <w:lang w:val="de-DE"/>
              </w:rPr>
              <w:t xml:space="preserve"> </w:t>
            </w:r>
            <w:r>
              <w:rPr>
                <w:lang w:val="de-DE"/>
              </w:rPr>
              <w:t>L</w:t>
            </w:r>
            <w:r w:rsidRPr="00774406">
              <w:rPr>
                <w:lang w:val="de-DE"/>
              </w:rPr>
              <w:t xml:space="preserve">e </w:t>
            </w:r>
            <w:proofErr w:type="spellStart"/>
            <w:r w:rsidRPr="00774406">
              <w:rPr>
                <w:lang w:val="de-DE"/>
              </w:rPr>
              <w:t>dépassement</w:t>
            </w:r>
            <w:proofErr w:type="spellEnd"/>
            <w:r w:rsidRPr="00774406">
              <w:rPr>
                <w:lang w:val="de-DE"/>
              </w:rPr>
              <w:t xml:space="preserve"> </w:t>
            </w:r>
            <w:r w:rsidR="00FD655A">
              <w:rPr>
                <w:lang w:val="de-DE"/>
              </w:rPr>
              <w:t xml:space="preserve">du </w:t>
            </w:r>
            <w:proofErr w:type="spellStart"/>
            <w:r w:rsidR="00FD655A">
              <w:rPr>
                <w:lang w:val="de-DE"/>
              </w:rPr>
              <w:t>cadre</w:t>
            </w:r>
            <w:proofErr w:type="spellEnd"/>
            <w:r w:rsidR="00FD655A">
              <w:rPr>
                <w:lang w:val="de-DE"/>
              </w:rPr>
              <w:t xml:space="preserve"> </w:t>
            </w:r>
            <w:proofErr w:type="spellStart"/>
            <w:r w:rsidR="00FD655A">
              <w:rPr>
                <w:lang w:val="de-DE"/>
              </w:rPr>
              <w:t>vaut</w:t>
            </w:r>
            <w:proofErr w:type="spellEnd"/>
            <w:r w:rsidR="00FD655A">
              <w:rPr>
                <w:lang w:val="de-DE"/>
              </w:rPr>
              <w:t xml:space="preserve"> </w:t>
            </w:r>
            <w:proofErr w:type="spellStart"/>
            <w:r w:rsidR="00FD655A">
              <w:rPr>
                <w:lang w:val="de-DE"/>
              </w:rPr>
              <w:t>retrait</w:t>
            </w:r>
            <w:proofErr w:type="spellEnd"/>
            <w:r w:rsidR="00FD655A">
              <w:rPr>
                <w:lang w:val="de-DE"/>
              </w:rPr>
              <w:t xml:space="preserve"> </w:t>
            </w:r>
            <w:proofErr w:type="spellStart"/>
            <w:r w:rsidR="00FD655A">
              <w:rPr>
                <w:lang w:val="de-DE"/>
              </w:rPr>
              <w:t>d’un</w:t>
            </w:r>
            <w:proofErr w:type="spellEnd"/>
            <w:r w:rsidR="00FD655A">
              <w:rPr>
                <w:lang w:val="de-DE"/>
              </w:rPr>
              <w:t xml:space="preserve"> </w:t>
            </w:r>
            <w:proofErr w:type="spellStart"/>
            <w:r w:rsidR="00FD655A">
              <w:rPr>
                <w:lang w:val="de-DE"/>
              </w:rPr>
              <w:t>demi</w:t>
            </w:r>
            <w:proofErr w:type="spellEnd"/>
            <w:r w:rsidR="00FD655A">
              <w:rPr>
                <w:lang w:val="de-DE"/>
              </w:rPr>
              <w:t>-</w:t>
            </w:r>
            <w:r w:rsidRPr="00774406">
              <w:rPr>
                <w:lang w:val="de-DE"/>
              </w:rPr>
              <w:t xml:space="preserve">point </w:t>
            </w:r>
            <w:proofErr w:type="spellStart"/>
            <w:r w:rsidRPr="00774406">
              <w:rPr>
                <w:lang w:val="de-DE"/>
              </w:rPr>
              <w:t>sur</w:t>
            </w:r>
            <w:proofErr w:type="spellEnd"/>
            <w:r w:rsidRPr="00774406">
              <w:rPr>
                <w:lang w:val="de-DE"/>
              </w:rPr>
              <w:t xml:space="preserve"> la </w:t>
            </w:r>
            <w:proofErr w:type="spellStart"/>
            <w:r w:rsidRPr="00774406">
              <w:rPr>
                <w:lang w:val="de-DE"/>
              </w:rPr>
              <w:t>note</w:t>
            </w:r>
            <w:proofErr w:type="spellEnd"/>
            <w:r w:rsidRPr="00774406">
              <w:rPr>
                <w:lang w:val="de-DE"/>
              </w:rPr>
              <w:t xml:space="preserve"> </w:t>
            </w:r>
            <w:proofErr w:type="spellStart"/>
            <w:r w:rsidRPr="00774406">
              <w:rPr>
                <w:lang w:val="de-DE"/>
              </w:rPr>
              <w:t>technique</w:t>
            </w:r>
            <w:proofErr w:type="spellEnd"/>
            <w:r w:rsidR="00FD655A">
              <w:rPr>
                <w:lang w:val="de-DE"/>
              </w:rPr>
              <w:t xml:space="preserve"> </w:t>
            </w:r>
            <w:r w:rsidR="00FD655A" w:rsidRPr="00FD655A">
              <w:rPr>
                <w:b/>
                <w:lang w:val="de-DE"/>
              </w:rPr>
              <w:t>finale</w:t>
            </w:r>
            <w:r w:rsidRPr="00774406">
              <w:rPr>
                <w:lang w:val="de-DE"/>
              </w:rPr>
              <w:t>. Le non</w:t>
            </w:r>
            <w:r w:rsidR="00FD655A">
              <w:t xml:space="preserve"> </w:t>
            </w:r>
            <w:proofErr w:type="spellStart"/>
            <w:r w:rsidRPr="00774406">
              <w:rPr>
                <w:lang w:val="de-DE"/>
              </w:rPr>
              <w:t>respect</w:t>
            </w:r>
            <w:proofErr w:type="spellEnd"/>
            <w:r w:rsidRPr="00774406">
              <w:rPr>
                <w:lang w:val="de-DE"/>
              </w:rPr>
              <w:t xml:space="preserve"> du plan du </w:t>
            </w:r>
            <w:proofErr w:type="spellStart"/>
            <w:r w:rsidRPr="00774406">
              <w:rPr>
                <w:lang w:val="de-DE"/>
              </w:rPr>
              <w:t>cadre</w:t>
            </w:r>
            <w:proofErr w:type="spellEnd"/>
            <w:r w:rsidRPr="00774406">
              <w:rPr>
                <w:lang w:val="de-DE"/>
              </w:rPr>
              <w:t xml:space="preserve"> </w:t>
            </w:r>
            <w:proofErr w:type="spellStart"/>
            <w:r w:rsidRPr="00774406">
              <w:rPr>
                <w:lang w:val="de-DE"/>
              </w:rPr>
              <w:t>vaut</w:t>
            </w:r>
            <w:proofErr w:type="spellEnd"/>
            <w:r w:rsidRPr="00774406">
              <w:rPr>
                <w:lang w:val="de-DE"/>
              </w:rPr>
              <w:t xml:space="preserve"> </w:t>
            </w:r>
            <w:proofErr w:type="spellStart"/>
            <w:r w:rsidRPr="00774406">
              <w:rPr>
                <w:lang w:val="de-DE"/>
              </w:rPr>
              <w:t>retrait</w:t>
            </w:r>
            <w:proofErr w:type="spellEnd"/>
            <w:r w:rsidRPr="00774406">
              <w:rPr>
                <w:lang w:val="de-DE"/>
              </w:rPr>
              <w:t xml:space="preserve"> </w:t>
            </w:r>
            <w:proofErr w:type="spellStart"/>
            <w:r w:rsidRPr="00774406">
              <w:rPr>
                <w:lang w:val="de-DE"/>
              </w:rPr>
              <w:t>d’un</w:t>
            </w:r>
            <w:proofErr w:type="spellEnd"/>
            <w:r w:rsidRPr="00774406">
              <w:rPr>
                <w:lang w:val="de-DE"/>
              </w:rPr>
              <w:t xml:space="preserve"> </w:t>
            </w:r>
            <w:proofErr w:type="spellStart"/>
            <w:r w:rsidRPr="00774406">
              <w:rPr>
                <w:lang w:val="de-DE"/>
              </w:rPr>
              <w:t>demi</w:t>
            </w:r>
            <w:proofErr w:type="spellEnd"/>
            <w:r w:rsidRPr="00774406">
              <w:rPr>
                <w:lang w:val="de-DE"/>
              </w:rPr>
              <w:t xml:space="preserve"> </w:t>
            </w:r>
            <w:proofErr w:type="spellStart"/>
            <w:r w:rsidRPr="00774406">
              <w:rPr>
                <w:lang w:val="de-DE"/>
              </w:rPr>
              <w:t>point</w:t>
            </w:r>
            <w:proofErr w:type="spellEnd"/>
            <w:r w:rsidRPr="00774406">
              <w:rPr>
                <w:lang w:val="de-DE"/>
              </w:rPr>
              <w:t xml:space="preserve"> </w:t>
            </w:r>
            <w:proofErr w:type="spellStart"/>
            <w:r w:rsidRPr="00774406">
              <w:rPr>
                <w:lang w:val="de-DE"/>
              </w:rPr>
              <w:t>sur</w:t>
            </w:r>
            <w:proofErr w:type="spellEnd"/>
            <w:r w:rsidRPr="00774406">
              <w:rPr>
                <w:lang w:val="de-DE"/>
              </w:rPr>
              <w:t xml:space="preserve"> la </w:t>
            </w:r>
            <w:proofErr w:type="spellStart"/>
            <w:r w:rsidRPr="00774406">
              <w:rPr>
                <w:lang w:val="de-DE"/>
              </w:rPr>
              <w:t>note</w:t>
            </w:r>
            <w:proofErr w:type="spellEnd"/>
            <w:r w:rsidRPr="00774406">
              <w:rPr>
                <w:lang w:val="de-DE"/>
              </w:rPr>
              <w:t xml:space="preserve"> </w:t>
            </w:r>
            <w:proofErr w:type="spellStart"/>
            <w:r w:rsidRPr="00774406">
              <w:rPr>
                <w:lang w:val="de-DE"/>
              </w:rPr>
              <w:t>technique</w:t>
            </w:r>
            <w:proofErr w:type="spellEnd"/>
            <w:r w:rsidR="00FD655A">
              <w:rPr>
                <w:lang w:val="de-DE"/>
              </w:rPr>
              <w:t xml:space="preserve"> </w:t>
            </w:r>
            <w:r w:rsidR="00FD655A" w:rsidRPr="00FD655A">
              <w:rPr>
                <w:b/>
                <w:lang w:val="de-DE"/>
              </w:rPr>
              <w:t>finale</w:t>
            </w:r>
            <w:r w:rsidRPr="00774406">
              <w:rPr>
                <w:lang w:val="de-DE"/>
              </w:rPr>
              <w:t>.</w:t>
            </w:r>
          </w:p>
        </w:tc>
      </w:tr>
    </w:tbl>
    <w:p w14:paraId="6BF73EBA" w14:textId="77777777" w:rsidR="007804F0" w:rsidRPr="00B71EA0" w:rsidRDefault="007804F0" w:rsidP="00CE1620">
      <w:pPr>
        <w:keepLines w:val="0"/>
        <w:spacing w:before="57" w:after="0" w:line="240" w:lineRule="auto"/>
        <w:ind w:left="0" w:right="-7"/>
        <w:rPr>
          <w:rFonts w:ascii="Arial" w:hAnsi="Arial" w:cs="Arial"/>
          <w:color w:val="000000"/>
        </w:rPr>
      </w:pPr>
    </w:p>
    <w:p w14:paraId="47292547" w14:textId="1087FA06" w:rsidR="00B71EA0" w:rsidRDefault="00B71EA0" w:rsidP="00CE1620">
      <w:pPr>
        <w:keepLines w:val="0"/>
        <w:tabs>
          <w:tab w:val="left" w:pos="2812"/>
        </w:tabs>
        <w:spacing w:after="120"/>
        <w:ind w:left="0" w:right="-7"/>
        <w:outlineLvl w:val="0"/>
        <w:rPr>
          <w:rFonts w:ascii="Arial" w:hAnsi="Arial" w:cs="Arial"/>
        </w:rPr>
      </w:pPr>
    </w:p>
    <w:p w14:paraId="2FF83BC3" w14:textId="77777777" w:rsidR="00814F8B" w:rsidRPr="00B24F23" w:rsidRDefault="00814F8B" w:rsidP="00CE1620">
      <w:pPr>
        <w:pStyle w:val="T4"/>
        <w:spacing w:after="240"/>
        <w:ind w:left="562" w:right="-7"/>
        <w:outlineLvl w:val="0"/>
        <w:rPr>
          <w:rFonts w:ascii="Arial" w:hAnsi="Arial" w:cs="Arial"/>
          <w:color w:val="000000"/>
        </w:rPr>
      </w:pPr>
      <w:r w:rsidRPr="00B24F23">
        <w:rPr>
          <w:rFonts w:ascii="Arial" w:hAnsi="Arial" w:cs="Arial"/>
          <w:color w:val="000000"/>
        </w:rPr>
        <w:t>ARTICLE 2</w:t>
      </w:r>
      <w:r w:rsidRPr="00B24F23">
        <w:rPr>
          <w:rFonts w:ascii="Arial" w:hAnsi="Arial" w:cs="Arial"/>
          <w:color w:val="000000"/>
          <w:u w:val="none"/>
        </w:rPr>
        <w:t xml:space="preserve"> </w:t>
      </w:r>
      <w:r>
        <w:rPr>
          <w:rFonts w:ascii="Arial" w:hAnsi="Arial" w:cs="Arial"/>
          <w:color w:val="000000"/>
          <w:u w:val="none"/>
        </w:rPr>
        <w:t>–</w:t>
      </w:r>
      <w:r w:rsidRPr="00B24F23">
        <w:rPr>
          <w:rFonts w:ascii="Arial" w:hAnsi="Arial" w:cs="Arial"/>
          <w:color w:val="000000"/>
          <w:u w:val="none"/>
        </w:rPr>
        <w:t xml:space="preserve"> </w:t>
      </w:r>
      <w:r>
        <w:rPr>
          <w:rFonts w:ascii="Arial" w:hAnsi="Arial" w:cs="Arial"/>
          <w:color w:val="000000"/>
        </w:rPr>
        <w:t>PENALITE</w:t>
      </w:r>
      <w:r w:rsidR="00707AF1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 ASSOCIEES</w:t>
      </w:r>
    </w:p>
    <w:p w14:paraId="283DBCA8" w14:textId="70C32979" w:rsidR="00814F8B" w:rsidRDefault="00814F8B" w:rsidP="00CE1620">
      <w:pPr>
        <w:ind w:left="0" w:right="-7"/>
        <w:rPr>
          <w:rFonts w:ascii="Arial" w:hAnsi="Arial" w:cs="Arial"/>
        </w:rPr>
      </w:pPr>
      <w:r>
        <w:rPr>
          <w:rFonts w:ascii="Arial" w:hAnsi="Arial" w:cs="Arial"/>
          <w:color w:val="000000"/>
        </w:rPr>
        <w:t>L</w:t>
      </w:r>
      <w:r w:rsidRPr="009520AD">
        <w:rPr>
          <w:rFonts w:ascii="Arial" w:hAnsi="Arial" w:cs="Arial"/>
          <w:color w:val="000000"/>
        </w:rPr>
        <w:t>es pénalités présentées dans les cahiers des clauses sont contractuelles et seront appliquées si les engagements présentés dans ce cadre de réponse du mémoire ne sont pas tenus.</w:t>
      </w:r>
    </w:p>
    <w:p w14:paraId="637B351F" w14:textId="3208EB48" w:rsidR="00814F8B" w:rsidRPr="00B24F23" w:rsidRDefault="00814F8B" w:rsidP="00CE1620">
      <w:pPr>
        <w:keepLines w:val="0"/>
        <w:spacing w:after="120"/>
        <w:ind w:left="561" w:right="-7"/>
        <w:outlineLvl w:val="0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sz w:val="22"/>
          <w:u w:val="single"/>
        </w:rPr>
        <w:t>ARTICLE 3</w:t>
      </w:r>
      <w:r w:rsidRPr="00B24F23">
        <w:rPr>
          <w:rFonts w:ascii="Arial" w:hAnsi="Arial" w:cs="Arial"/>
          <w:b/>
          <w:color w:val="000000"/>
          <w:sz w:val="22"/>
          <w:u w:val="single"/>
        </w:rPr>
        <w:t xml:space="preserve"> </w:t>
      </w:r>
      <w:r>
        <w:rPr>
          <w:rFonts w:ascii="Arial" w:hAnsi="Arial" w:cs="Arial"/>
          <w:b/>
          <w:color w:val="000000"/>
          <w:sz w:val="22"/>
          <w:u w:val="single"/>
        </w:rPr>
        <w:t>–</w:t>
      </w:r>
      <w:r w:rsidR="00982719">
        <w:rPr>
          <w:rFonts w:ascii="Arial" w:hAnsi="Arial" w:cs="Arial"/>
          <w:b/>
          <w:color w:val="000000"/>
          <w:sz w:val="22"/>
          <w:u w:val="single"/>
        </w:rPr>
        <w:t xml:space="preserve"> </w:t>
      </w:r>
      <w:r w:rsidR="009D0F5F" w:rsidRPr="00982719">
        <w:rPr>
          <w:rFonts w:ascii="Arial" w:hAnsi="Arial" w:cs="Arial"/>
          <w:b/>
          <w:color w:val="000000"/>
          <w:sz w:val="22"/>
          <w:u w:val="single"/>
        </w:rPr>
        <w:t>GENERALITES sur les</w:t>
      </w:r>
      <w:r w:rsidR="009D0F5F" w:rsidRPr="009D0F5F">
        <w:rPr>
          <w:rFonts w:ascii="Arial" w:hAnsi="Arial" w:cs="Arial"/>
          <w:b/>
          <w:color w:val="FF0000"/>
          <w:sz w:val="22"/>
          <w:u w:val="single"/>
        </w:rPr>
        <w:t xml:space="preserve"> </w:t>
      </w:r>
      <w:r>
        <w:rPr>
          <w:rFonts w:ascii="Arial" w:hAnsi="Arial" w:cs="Arial"/>
          <w:b/>
          <w:color w:val="000000"/>
          <w:sz w:val="22"/>
          <w:u w:val="single"/>
        </w:rPr>
        <w:t>CRITERES</w:t>
      </w:r>
    </w:p>
    <w:p w14:paraId="429DEF09" w14:textId="77777777" w:rsidR="00B71EA0" w:rsidRDefault="00B71EA0" w:rsidP="00CE1620">
      <w:pPr>
        <w:keepLines w:val="0"/>
        <w:tabs>
          <w:tab w:val="left" w:pos="2812"/>
        </w:tabs>
        <w:spacing w:before="120" w:after="120"/>
        <w:ind w:left="585" w:right="-7"/>
        <w:outlineLvl w:val="0"/>
        <w:rPr>
          <w:rFonts w:ascii="Arial" w:hAnsi="Arial" w:cs="Arial"/>
          <w:color w:val="FF0000"/>
        </w:rPr>
      </w:pPr>
    </w:p>
    <w:p w14:paraId="335FAF99" w14:textId="3AE7A74D" w:rsidR="00814F8B" w:rsidRDefault="001D7EBB" w:rsidP="00CE1620">
      <w:pPr>
        <w:keepLines w:val="0"/>
        <w:tabs>
          <w:tab w:val="left" w:pos="2812"/>
        </w:tabs>
        <w:spacing w:before="120" w:after="120"/>
        <w:ind w:left="0" w:right="-7"/>
        <w:outlineLvl w:val="0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982719" w:rsidRPr="00982719">
        <w:rPr>
          <w:rFonts w:ascii="Arial" w:hAnsi="Arial" w:cs="Arial"/>
        </w:rPr>
        <w:t>’</w:t>
      </w:r>
      <w:r w:rsidR="00814F8B" w:rsidRPr="009520AD">
        <w:rPr>
          <w:rFonts w:ascii="Arial" w:hAnsi="Arial" w:cs="Arial"/>
        </w:rPr>
        <w:t xml:space="preserve">offre du </w:t>
      </w:r>
      <w:r w:rsidR="00814F8B">
        <w:rPr>
          <w:rFonts w:ascii="Arial" w:hAnsi="Arial" w:cs="Arial"/>
        </w:rPr>
        <w:t>soumissionnaire</w:t>
      </w:r>
      <w:r w:rsidR="00814F8B" w:rsidRPr="009520AD">
        <w:rPr>
          <w:rFonts w:ascii="Arial" w:hAnsi="Arial" w:cs="Arial"/>
        </w:rPr>
        <w:t xml:space="preserve">, qui obtiendra la note </w:t>
      </w:r>
      <w:r w:rsidR="00814F8B">
        <w:rPr>
          <w:rFonts w:ascii="Arial" w:hAnsi="Arial" w:cs="Arial"/>
        </w:rPr>
        <w:t>finale</w:t>
      </w:r>
      <w:r w:rsidR="00814F8B" w:rsidRPr="009520AD">
        <w:rPr>
          <w:rFonts w:ascii="Arial" w:hAnsi="Arial" w:cs="Arial"/>
        </w:rPr>
        <w:t xml:space="preserve"> la plus élevée, </w:t>
      </w:r>
      <w:r w:rsidR="00814F8B">
        <w:rPr>
          <w:rFonts w:ascii="Arial" w:hAnsi="Arial" w:cs="Arial"/>
        </w:rPr>
        <w:t>au regard de</w:t>
      </w:r>
      <w:r w:rsidR="00814F8B" w:rsidRPr="009520AD">
        <w:rPr>
          <w:rFonts w:ascii="Arial" w:hAnsi="Arial" w:cs="Arial"/>
        </w:rPr>
        <w:t xml:space="preserve"> l’ensemble des critères</w:t>
      </w:r>
      <w:r w:rsidR="00814F8B">
        <w:rPr>
          <w:rFonts w:ascii="Arial" w:hAnsi="Arial" w:cs="Arial"/>
        </w:rPr>
        <w:t xml:space="preserve"> pondérés</w:t>
      </w:r>
      <w:r w:rsidR="00814F8B" w:rsidRPr="009520AD">
        <w:rPr>
          <w:rFonts w:ascii="Arial" w:hAnsi="Arial" w:cs="Arial"/>
        </w:rPr>
        <w:t>,</w:t>
      </w:r>
      <w:r w:rsidR="00B71EA0">
        <w:rPr>
          <w:rFonts w:ascii="Arial" w:hAnsi="Arial" w:cs="Arial"/>
        </w:rPr>
        <w:t xml:space="preserve"> et à l’i</w:t>
      </w:r>
      <w:r w:rsidR="00982719">
        <w:rPr>
          <w:rFonts w:ascii="Arial" w:hAnsi="Arial" w:cs="Arial"/>
        </w:rPr>
        <w:t xml:space="preserve">ssue de la phase d’attribution </w:t>
      </w:r>
      <w:r w:rsidR="00814F8B" w:rsidRPr="009520AD">
        <w:rPr>
          <w:rFonts w:ascii="Arial" w:hAnsi="Arial" w:cs="Arial"/>
        </w:rPr>
        <w:t>sera jugée comme l’offre économiquement la plus avantageuse.</w:t>
      </w:r>
    </w:p>
    <w:p w14:paraId="47B0D437" w14:textId="19D3403A" w:rsidR="00B71EA0" w:rsidRPr="001E5BA4" w:rsidRDefault="00B71EA0" w:rsidP="00CE1620">
      <w:pPr>
        <w:keepLines w:val="0"/>
        <w:tabs>
          <w:tab w:val="left" w:pos="2812"/>
        </w:tabs>
        <w:spacing w:before="120" w:after="120"/>
        <w:ind w:left="0" w:right="-7"/>
        <w:outlineLvl w:val="0"/>
        <w:rPr>
          <w:rFonts w:ascii="Arial" w:hAnsi="Arial" w:cs="Arial"/>
        </w:rPr>
      </w:pPr>
      <w:r w:rsidRPr="001E5BA4">
        <w:rPr>
          <w:rFonts w:ascii="Arial" w:hAnsi="Arial" w:cs="Arial"/>
        </w:rPr>
        <w:lastRenderedPageBreak/>
        <w:t xml:space="preserve">Nb* : Il est rappelé que le présent cadre </w:t>
      </w:r>
      <w:r w:rsidRPr="00982719">
        <w:rPr>
          <w:rFonts w:ascii="Arial" w:hAnsi="Arial" w:cs="Arial"/>
        </w:rPr>
        <w:t>ne permet de noter que les critères qualité et délais</w:t>
      </w:r>
      <w:r w:rsidRPr="001E5BA4">
        <w:rPr>
          <w:rFonts w:ascii="Arial" w:hAnsi="Arial" w:cs="Arial"/>
        </w:rPr>
        <w:t xml:space="preserve">. Le critère prix est uniquement et intégralement noté via l’annexe financière contenant les prix de l’offre du candidat et remise à l’appui de son offre. </w:t>
      </w:r>
    </w:p>
    <w:p w14:paraId="78E052B3" w14:textId="77777777" w:rsidR="00814F8B" w:rsidRPr="00B71EA0" w:rsidRDefault="00814F8B" w:rsidP="00CE1620">
      <w:pPr>
        <w:keepLines w:val="0"/>
        <w:spacing w:after="0"/>
        <w:ind w:left="1128" w:right="-7"/>
        <w:outlineLvl w:val="0"/>
        <w:rPr>
          <w:rFonts w:ascii="Arial" w:hAnsi="Arial" w:cs="Arial"/>
          <w:color w:val="FF0000"/>
        </w:rPr>
      </w:pPr>
    </w:p>
    <w:p w14:paraId="38FA0DB5" w14:textId="77777777" w:rsidR="00814F8B" w:rsidRDefault="00814F8B" w:rsidP="00CE1620">
      <w:pPr>
        <w:ind w:left="0" w:right="-7"/>
      </w:pPr>
    </w:p>
    <w:p w14:paraId="6BECB85C" w14:textId="27A22427" w:rsidR="00814F8B" w:rsidRDefault="007804F0" w:rsidP="00CE1620">
      <w:pPr>
        <w:widowControl w:val="0"/>
        <w:ind w:left="0" w:right="-7"/>
        <w:jc w:val="center"/>
        <w:rPr>
          <w:rFonts w:ascii="Arial" w:hAnsi="Arial" w:cs="Arial"/>
          <w:b/>
          <w:color w:val="000000"/>
          <w:sz w:val="26"/>
          <w:szCs w:val="26"/>
          <w:u w:val="single"/>
        </w:rPr>
      </w:pPr>
      <w:r w:rsidRPr="007804F0">
        <w:rPr>
          <w:rFonts w:ascii="Arial" w:hAnsi="Arial" w:cs="Arial"/>
          <w:b/>
          <w:color w:val="000000"/>
          <w:sz w:val="26"/>
          <w:szCs w:val="26"/>
          <w:u w:val="single"/>
        </w:rPr>
        <w:t>PARTIE DEUX : CADRE DE REPONSE TECHNIQUE A RENSEIGNER</w:t>
      </w:r>
    </w:p>
    <w:p w14:paraId="78D49CC0" w14:textId="77EB95A6" w:rsidR="00FC6E9F" w:rsidRDefault="00FC6E9F" w:rsidP="00CE1620">
      <w:pPr>
        <w:pStyle w:val="Normal1"/>
        <w:ind w:right="-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Le marché subséquent est attribué au titulaire </w:t>
      </w:r>
      <w:r w:rsidR="00A14371">
        <w:rPr>
          <w:rFonts w:asciiTheme="minorHAnsi" w:hAnsiTheme="minorHAnsi" w:cstheme="minorHAnsi"/>
        </w:rPr>
        <w:t xml:space="preserve">de l’accord-cadre </w:t>
      </w:r>
      <w:r w:rsidR="001D7EBB">
        <w:rPr>
          <w:rFonts w:asciiTheme="minorHAnsi" w:hAnsiTheme="minorHAnsi" w:cstheme="minorHAnsi"/>
        </w:rPr>
        <w:t>25</w:t>
      </w:r>
      <w:r w:rsidR="00A14371">
        <w:rPr>
          <w:rFonts w:asciiTheme="minorHAnsi" w:hAnsiTheme="minorHAnsi" w:cstheme="minorHAnsi"/>
        </w:rPr>
        <w:t>-</w:t>
      </w:r>
      <w:r w:rsidR="001D7EBB">
        <w:rPr>
          <w:rFonts w:asciiTheme="minorHAnsi" w:hAnsiTheme="minorHAnsi" w:cstheme="minorHAnsi"/>
        </w:rPr>
        <w:t>01</w:t>
      </w:r>
      <w:r w:rsidR="00384200">
        <w:rPr>
          <w:rFonts w:asciiTheme="minorHAnsi" w:hAnsiTheme="minorHAnsi" w:cstheme="minorHAnsi"/>
        </w:rPr>
        <w:t>-Dévolution</w:t>
      </w:r>
      <w:r w:rsidR="001D7EBB">
        <w:rPr>
          <w:rFonts w:asciiTheme="minorHAnsi" w:hAnsiTheme="minorHAnsi" w:cstheme="minorHAnsi"/>
        </w:rPr>
        <w:t xml:space="preserve"> au </w:t>
      </w:r>
      <w:r>
        <w:rPr>
          <w:rFonts w:asciiTheme="minorHAnsi" w:hAnsiTheme="minorHAnsi" w:cstheme="minorHAnsi"/>
        </w:rPr>
        <w:t>candidat présentant l'offre économiquement la plus avantageuse au regard des critères d'attribution suivants :</w:t>
      </w:r>
    </w:p>
    <w:p w14:paraId="57236C2B" w14:textId="77777777" w:rsidR="00FC6E9F" w:rsidRPr="001D7EBB" w:rsidRDefault="00FC6E9F" w:rsidP="00CE1620">
      <w:pPr>
        <w:pStyle w:val="Normal1"/>
        <w:ind w:right="-7"/>
        <w:rPr>
          <w:rFonts w:asciiTheme="minorHAnsi" w:hAnsiTheme="minorHAnsi" w:cstheme="minorHAnsi"/>
          <w:b/>
        </w:rPr>
      </w:pPr>
    </w:p>
    <w:p w14:paraId="04F99374" w14:textId="3C308EDF" w:rsidR="00FC6E9F" w:rsidRPr="001D7EBB" w:rsidRDefault="00FC6E9F" w:rsidP="00CE1620">
      <w:pPr>
        <w:pStyle w:val="Normal1"/>
        <w:ind w:right="-7"/>
        <w:rPr>
          <w:rFonts w:asciiTheme="minorHAnsi" w:hAnsiTheme="minorHAnsi" w:cstheme="minorHAnsi"/>
          <w:b/>
        </w:rPr>
      </w:pPr>
      <w:r w:rsidRPr="001D7EBB">
        <w:rPr>
          <w:rFonts w:asciiTheme="minorHAnsi" w:hAnsiTheme="minorHAnsi" w:cstheme="minorHAnsi"/>
          <w:b/>
          <w:bCs/>
        </w:rPr>
        <w:t xml:space="preserve">LE CRITERE DE LA VALEUR TECHNIQUE EST </w:t>
      </w:r>
      <w:proofErr w:type="gramStart"/>
      <w:r w:rsidRPr="001D7EBB">
        <w:rPr>
          <w:rFonts w:asciiTheme="minorHAnsi" w:hAnsiTheme="minorHAnsi" w:cstheme="minorHAnsi"/>
          <w:b/>
          <w:bCs/>
        </w:rPr>
        <w:t>APPRECIE</w:t>
      </w:r>
      <w:r w:rsidR="001D7EBB">
        <w:rPr>
          <w:rFonts w:asciiTheme="minorHAnsi" w:hAnsiTheme="minorHAnsi" w:cstheme="minorHAnsi"/>
          <w:b/>
          <w:bCs/>
        </w:rPr>
        <w:t>E</w:t>
      </w:r>
      <w:r w:rsidRPr="001D7EBB">
        <w:rPr>
          <w:rFonts w:asciiTheme="minorHAnsi" w:hAnsiTheme="minorHAnsi" w:cstheme="minorHAnsi"/>
          <w:b/>
          <w:bCs/>
        </w:rPr>
        <w:t xml:space="preserve">  A</w:t>
      </w:r>
      <w:proofErr w:type="gramEnd"/>
      <w:r w:rsidRPr="001D7EBB">
        <w:rPr>
          <w:rFonts w:asciiTheme="minorHAnsi" w:hAnsiTheme="minorHAnsi" w:cstheme="minorHAnsi"/>
          <w:b/>
          <w:bCs/>
        </w:rPr>
        <w:t xml:space="preserve"> PARTIR DES ELEMENTS SUIVANTS </w:t>
      </w:r>
      <w:r w:rsidRPr="001D7EBB">
        <w:rPr>
          <w:rFonts w:asciiTheme="minorHAnsi" w:hAnsiTheme="minorHAnsi" w:cstheme="minorHAnsi"/>
          <w:b/>
        </w:rPr>
        <w:t>:</w:t>
      </w:r>
    </w:p>
    <w:p w14:paraId="01D8031F" w14:textId="77777777" w:rsidR="00FC6E9F" w:rsidRDefault="00FC6E9F" w:rsidP="00CE1620">
      <w:pPr>
        <w:pStyle w:val="Normal1"/>
        <w:numPr>
          <w:ilvl w:val="0"/>
          <w:numId w:val="6"/>
        </w:numPr>
        <w:ind w:right="-7"/>
        <w:rPr>
          <w:rFonts w:asciiTheme="minorHAnsi" w:hAnsiTheme="minorHAnsi" w:cstheme="minorHAnsi"/>
        </w:rPr>
      </w:pPr>
      <w:proofErr w:type="gramStart"/>
      <w:r w:rsidRPr="00CA0C05">
        <w:rPr>
          <w:rFonts w:asciiTheme="minorHAnsi" w:hAnsiTheme="minorHAnsi" w:cstheme="minorHAnsi"/>
        </w:rPr>
        <w:t>l'organisation</w:t>
      </w:r>
      <w:proofErr w:type="gramEnd"/>
      <w:r w:rsidRPr="00CA0C05">
        <w:rPr>
          <w:rFonts w:asciiTheme="minorHAnsi" w:hAnsiTheme="minorHAnsi" w:cstheme="minorHAnsi"/>
        </w:rPr>
        <w:t xml:space="preserve"> générale de la prestation et notamment la méthodologie de projet développée pour l'étude et l'organisation opérationnelle</w:t>
      </w:r>
      <w:r>
        <w:rPr>
          <w:rFonts w:asciiTheme="minorHAnsi" w:hAnsiTheme="minorHAnsi" w:cstheme="minorHAnsi"/>
        </w:rPr>
        <w:t> :</w:t>
      </w:r>
    </w:p>
    <w:p w14:paraId="759A76D8" w14:textId="0E4240DE" w:rsidR="00FC6E9F" w:rsidRDefault="00FC6E9F" w:rsidP="00CE1620">
      <w:pPr>
        <w:pStyle w:val="Normal1"/>
        <w:ind w:left="1440" w:right="-7"/>
        <w:rPr>
          <w:rFonts w:asciiTheme="minorHAnsi" w:hAnsiTheme="minorHAnsi" w:cstheme="minorHAnsi"/>
        </w:rPr>
      </w:pPr>
      <w:proofErr w:type="gramStart"/>
      <w:r w:rsidRPr="00CA0C05">
        <w:rPr>
          <w:rFonts w:asciiTheme="minorHAnsi" w:hAnsiTheme="minorHAnsi" w:cstheme="minorHAnsi"/>
        </w:rPr>
        <w:t>personnels</w:t>
      </w:r>
      <w:proofErr w:type="gramEnd"/>
      <w:r w:rsidRPr="00CA0C05">
        <w:rPr>
          <w:rFonts w:asciiTheme="minorHAnsi" w:hAnsiTheme="minorHAnsi" w:cstheme="minorHAnsi"/>
        </w:rPr>
        <w:t xml:space="preserve"> affectés spécifiquement au marché, leurs qualifications appréciées au vu des CV, diplômes ou titres et ancienneté,</w:t>
      </w:r>
    </w:p>
    <w:p w14:paraId="58971CBE" w14:textId="77777777" w:rsidR="00FC6E9F" w:rsidRDefault="00FC6E9F" w:rsidP="00CE1620">
      <w:pPr>
        <w:ind w:left="0" w:right="-7"/>
        <w:rPr>
          <w:rFonts w:asciiTheme="minorHAnsi" w:hAnsiTheme="minorHAnsi" w:cstheme="minorHAnsi"/>
          <w:i/>
          <w:color w:val="000000"/>
        </w:rPr>
      </w:pPr>
    </w:p>
    <w:p w14:paraId="5D3BC748" w14:textId="77777777" w:rsidR="00FC6E9F" w:rsidRPr="001B0C04" w:rsidRDefault="00FC6E9F" w:rsidP="00CE1620">
      <w:pPr>
        <w:ind w:left="0" w:right="-7"/>
        <w:rPr>
          <w:rFonts w:asciiTheme="minorHAnsi" w:hAnsiTheme="minorHAnsi" w:cstheme="minorHAnsi"/>
          <w:i/>
          <w:color w:val="000000"/>
        </w:rPr>
      </w:pPr>
      <w:r>
        <w:rPr>
          <w:rFonts w:asciiTheme="minorHAnsi" w:hAnsiTheme="minorHAnsi" w:cstheme="minorHAnsi"/>
          <w:i/>
          <w:color w:val="000000"/>
        </w:rPr>
        <w:t>À renseigner par le candidat</w:t>
      </w:r>
    </w:p>
    <w:p w14:paraId="77BE4EA6" w14:textId="77777777" w:rsidR="00FC6E9F" w:rsidRPr="00CA0C05" w:rsidRDefault="00FC6E9F" w:rsidP="00CE1620">
      <w:pPr>
        <w:pStyle w:val="Normal1"/>
        <w:ind w:right="-7"/>
        <w:rPr>
          <w:rFonts w:asciiTheme="minorHAnsi" w:hAnsiTheme="minorHAnsi" w:cstheme="minorHAnsi"/>
        </w:rPr>
      </w:pPr>
    </w:p>
    <w:p w14:paraId="41CE3507" w14:textId="493B97FA" w:rsidR="00FC6E9F" w:rsidRPr="00CA0C05" w:rsidRDefault="00FC6E9F" w:rsidP="00CE1620">
      <w:pPr>
        <w:pStyle w:val="Normal1"/>
        <w:numPr>
          <w:ilvl w:val="0"/>
          <w:numId w:val="6"/>
        </w:numPr>
        <w:ind w:right="-7"/>
        <w:rPr>
          <w:rFonts w:asciiTheme="minorHAnsi" w:hAnsiTheme="minorHAnsi" w:cstheme="minorHAnsi"/>
        </w:rPr>
      </w:pPr>
      <w:proofErr w:type="gramStart"/>
      <w:r w:rsidRPr="00CA0C05">
        <w:rPr>
          <w:rFonts w:asciiTheme="minorHAnsi" w:hAnsiTheme="minorHAnsi" w:cstheme="minorHAnsi"/>
        </w:rPr>
        <w:t>la</w:t>
      </w:r>
      <w:proofErr w:type="gramEnd"/>
      <w:r w:rsidRPr="00CA0C05">
        <w:rPr>
          <w:rFonts w:asciiTheme="minorHAnsi" w:hAnsiTheme="minorHAnsi" w:cstheme="minorHAnsi"/>
        </w:rPr>
        <w:t xml:space="preserve"> méthode développée par le prestataire pour les prestations associées et notamment la méthodologie de recueil des données</w:t>
      </w:r>
      <w:r>
        <w:rPr>
          <w:rFonts w:asciiTheme="minorHAnsi" w:hAnsiTheme="minorHAnsi" w:cstheme="minorHAnsi"/>
        </w:rPr>
        <w:t xml:space="preserve"> spécifique au marché</w:t>
      </w:r>
      <w:r w:rsidRPr="00CA0C05">
        <w:rPr>
          <w:rFonts w:asciiTheme="minorHAnsi" w:hAnsiTheme="minorHAnsi" w:cstheme="minorHAnsi"/>
        </w:rPr>
        <w:t>.</w:t>
      </w:r>
    </w:p>
    <w:p w14:paraId="41619B7F" w14:textId="77777777" w:rsidR="00FC6E9F" w:rsidRDefault="00FC6E9F" w:rsidP="00CE1620">
      <w:pPr>
        <w:ind w:left="0" w:right="-7"/>
        <w:rPr>
          <w:rFonts w:asciiTheme="minorHAnsi" w:hAnsiTheme="minorHAnsi" w:cstheme="minorHAnsi"/>
          <w:i/>
          <w:color w:val="000000"/>
        </w:rPr>
      </w:pPr>
    </w:p>
    <w:p w14:paraId="59590818" w14:textId="77777777" w:rsidR="00FC6E9F" w:rsidRPr="00FC6E9F" w:rsidRDefault="00FC6E9F" w:rsidP="00CE1620">
      <w:pPr>
        <w:ind w:left="0" w:right="-7"/>
        <w:rPr>
          <w:rFonts w:asciiTheme="minorHAnsi" w:hAnsiTheme="minorHAnsi" w:cstheme="minorHAnsi"/>
          <w:i/>
          <w:color w:val="000000"/>
        </w:rPr>
      </w:pPr>
      <w:r w:rsidRPr="00FC6E9F">
        <w:rPr>
          <w:rFonts w:asciiTheme="minorHAnsi" w:hAnsiTheme="minorHAnsi" w:cstheme="minorHAnsi"/>
          <w:i/>
          <w:color w:val="000000"/>
        </w:rPr>
        <w:t>À renseigner par le candidat</w:t>
      </w:r>
    </w:p>
    <w:p w14:paraId="1ED5316D" w14:textId="77777777" w:rsidR="00FC6E9F" w:rsidRPr="00CA0C05" w:rsidRDefault="00FC6E9F" w:rsidP="00CE1620">
      <w:pPr>
        <w:pStyle w:val="Normal1"/>
        <w:ind w:right="-7"/>
        <w:rPr>
          <w:rFonts w:asciiTheme="minorHAnsi" w:hAnsiTheme="minorHAnsi" w:cstheme="minorHAnsi"/>
        </w:rPr>
      </w:pPr>
    </w:p>
    <w:p w14:paraId="73D5DAF1" w14:textId="2B39E4D8" w:rsidR="00FC6E9F" w:rsidRDefault="00FC6E9F" w:rsidP="00CE1620">
      <w:pPr>
        <w:pStyle w:val="Normal1"/>
        <w:numPr>
          <w:ilvl w:val="0"/>
          <w:numId w:val="6"/>
        </w:numPr>
        <w:ind w:right="-7"/>
        <w:rPr>
          <w:rFonts w:asciiTheme="minorHAnsi" w:hAnsiTheme="minorHAnsi" w:cstheme="minorHAnsi"/>
        </w:rPr>
      </w:pPr>
      <w:r w:rsidRPr="00CA0C05">
        <w:rPr>
          <w:rFonts w:asciiTheme="minorHAnsi" w:hAnsiTheme="minorHAnsi" w:cstheme="minorHAnsi"/>
        </w:rPr>
        <w:t xml:space="preserve">Délai d’exécution </w:t>
      </w:r>
    </w:p>
    <w:p w14:paraId="304554A2" w14:textId="77777777" w:rsidR="005E27FF" w:rsidRDefault="005E27FF" w:rsidP="00CE1620">
      <w:pPr>
        <w:ind w:left="0" w:right="-7"/>
        <w:rPr>
          <w:rFonts w:asciiTheme="minorHAnsi" w:hAnsiTheme="minorHAnsi" w:cstheme="minorHAnsi"/>
          <w:i/>
          <w:color w:val="000000"/>
        </w:rPr>
      </w:pPr>
    </w:p>
    <w:p w14:paraId="680CA040" w14:textId="77777777" w:rsidR="005E27FF" w:rsidRPr="00FC6E9F" w:rsidRDefault="005E27FF" w:rsidP="00CE1620">
      <w:pPr>
        <w:ind w:left="0" w:right="-7"/>
        <w:rPr>
          <w:rFonts w:asciiTheme="minorHAnsi" w:hAnsiTheme="minorHAnsi" w:cstheme="minorHAnsi"/>
          <w:i/>
          <w:color w:val="000000"/>
        </w:rPr>
      </w:pPr>
      <w:r w:rsidRPr="00FC6E9F">
        <w:rPr>
          <w:rFonts w:asciiTheme="minorHAnsi" w:hAnsiTheme="minorHAnsi" w:cstheme="minorHAnsi"/>
          <w:i/>
          <w:color w:val="000000"/>
        </w:rPr>
        <w:t>À renseigner par le candidat</w:t>
      </w:r>
    </w:p>
    <w:p w14:paraId="199B6093" w14:textId="77777777" w:rsidR="00FC6E9F" w:rsidRDefault="00FC6E9F" w:rsidP="00CE1620">
      <w:pPr>
        <w:widowControl w:val="0"/>
        <w:ind w:left="0" w:right="-7"/>
        <w:rPr>
          <w:rFonts w:ascii="Arial" w:hAnsi="Arial" w:cs="Arial"/>
          <w:b/>
          <w:color w:val="000000"/>
          <w:sz w:val="26"/>
          <w:szCs w:val="26"/>
          <w:u w:val="single"/>
        </w:rPr>
      </w:pPr>
    </w:p>
    <w:p w14:paraId="5A0C6C1B" w14:textId="77777777" w:rsidR="005E27FF" w:rsidRDefault="005E27FF" w:rsidP="00CE1620">
      <w:pPr>
        <w:widowControl w:val="0"/>
        <w:ind w:left="0" w:right="-7"/>
        <w:rPr>
          <w:rFonts w:ascii="Arial" w:hAnsi="Arial" w:cs="Arial"/>
          <w:b/>
          <w:color w:val="000000"/>
          <w:sz w:val="26"/>
          <w:szCs w:val="26"/>
          <w:u w:val="single"/>
        </w:rPr>
      </w:pPr>
    </w:p>
    <w:p w14:paraId="299C20D3" w14:textId="77777777" w:rsidR="005E27FF" w:rsidRDefault="005E27FF" w:rsidP="00CE1620">
      <w:pPr>
        <w:widowControl w:val="0"/>
        <w:ind w:left="0" w:right="-7"/>
        <w:rPr>
          <w:rFonts w:ascii="Arial" w:hAnsi="Arial" w:cs="Arial"/>
          <w:b/>
          <w:color w:val="000000"/>
          <w:sz w:val="26"/>
          <w:szCs w:val="26"/>
          <w:u w:val="single"/>
        </w:rPr>
      </w:pPr>
    </w:p>
    <w:p w14:paraId="65A41066" w14:textId="77777777" w:rsidR="005E27FF" w:rsidRDefault="005E27FF" w:rsidP="00CE1620">
      <w:pPr>
        <w:widowControl w:val="0"/>
        <w:ind w:left="0" w:right="-7"/>
        <w:rPr>
          <w:rFonts w:ascii="Arial" w:hAnsi="Arial" w:cs="Arial"/>
          <w:b/>
          <w:color w:val="000000"/>
          <w:sz w:val="26"/>
          <w:szCs w:val="26"/>
          <w:u w:val="single"/>
        </w:rPr>
      </w:pPr>
    </w:p>
    <w:p w14:paraId="6215F969" w14:textId="77777777" w:rsidR="005E27FF" w:rsidRDefault="005E27FF" w:rsidP="00CE1620">
      <w:pPr>
        <w:widowControl w:val="0"/>
        <w:ind w:left="0" w:right="-7"/>
        <w:rPr>
          <w:rFonts w:ascii="Arial" w:hAnsi="Arial" w:cs="Arial"/>
          <w:b/>
          <w:color w:val="000000"/>
          <w:sz w:val="26"/>
          <w:szCs w:val="26"/>
          <w:u w:val="single"/>
        </w:rPr>
      </w:pPr>
    </w:p>
    <w:p w14:paraId="000E219E" w14:textId="77777777" w:rsidR="005E27FF" w:rsidRDefault="005E27FF" w:rsidP="00CE1620">
      <w:pPr>
        <w:widowControl w:val="0"/>
        <w:ind w:left="0" w:right="-7"/>
        <w:rPr>
          <w:rFonts w:ascii="Arial" w:hAnsi="Arial" w:cs="Arial"/>
          <w:b/>
          <w:color w:val="000000"/>
          <w:sz w:val="26"/>
          <w:szCs w:val="26"/>
          <w:u w:val="single"/>
        </w:rPr>
      </w:pPr>
    </w:p>
    <w:p w14:paraId="392C502A" w14:textId="77777777" w:rsidR="005E27FF" w:rsidRDefault="005E27FF" w:rsidP="00CE1620">
      <w:pPr>
        <w:widowControl w:val="0"/>
        <w:ind w:left="0" w:right="-7"/>
        <w:rPr>
          <w:rFonts w:ascii="Arial" w:hAnsi="Arial" w:cs="Arial"/>
          <w:b/>
          <w:color w:val="000000"/>
          <w:sz w:val="26"/>
          <w:szCs w:val="26"/>
          <w:u w:val="single"/>
        </w:rPr>
      </w:pPr>
    </w:p>
    <w:p w14:paraId="740C23B6" w14:textId="77777777" w:rsidR="005E27FF" w:rsidRDefault="005E27FF" w:rsidP="00CE1620">
      <w:pPr>
        <w:widowControl w:val="0"/>
        <w:ind w:left="0" w:right="-7"/>
        <w:rPr>
          <w:rFonts w:ascii="Arial" w:hAnsi="Arial" w:cs="Arial"/>
          <w:b/>
          <w:color w:val="000000"/>
          <w:sz w:val="26"/>
          <w:szCs w:val="26"/>
          <w:u w:val="single"/>
        </w:rPr>
      </w:pPr>
    </w:p>
    <w:p w14:paraId="10C2FD66" w14:textId="77777777" w:rsidR="005E27FF" w:rsidRDefault="005E27FF" w:rsidP="00CE1620">
      <w:pPr>
        <w:widowControl w:val="0"/>
        <w:ind w:left="0" w:right="-7"/>
        <w:rPr>
          <w:rFonts w:ascii="Arial" w:hAnsi="Arial" w:cs="Arial"/>
          <w:b/>
          <w:color w:val="000000"/>
          <w:sz w:val="26"/>
          <w:szCs w:val="26"/>
          <w:u w:val="single"/>
        </w:rPr>
      </w:pPr>
    </w:p>
    <w:p w14:paraId="237FE455" w14:textId="77777777" w:rsidR="005E27FF" w:rsidRDefault="005E27FF" w:rsidP="00CE1620">
      <w:pPr>
        <w:widowControl w:val="0"/>
        <w:ind w:left="0" w:right="-7"/>
        <w:rPr>
          <w:rFonts w:ascii="Arial" w:hAnsi="Arial" w:cs="Arial"/>
          <w:b/>
          <w:color w:val="000000"/>
          <w:sz w:val="26"/>
          <w:szCs w:val="26"/>
          <w:u w:val="single"/>
        </w:rPr>
      </w:pPr>
    </w:p>
    <w:p w14:paraId="7C676625" w14:textId="77777777" w:rsidR="005E27FF" w:rsidRDefault="005E27FF" w:rsidP="00CE1620">
      <w:pPr>
        <w:widowControl w:val="0"/>
        <w:ind w:left="0" w:right="-7"/>
        <w:rPr>
          <w:rFonts w:ascii="Arial" w:hAnsi="Arial" w:cs="Arial"/>
          <w:b/>
          <w:color w:val="000000"/>
          <w:sz w:val="26"/>
          <w:szCs w:val="26"/>
          <w:u w:val="single"/>
        </w:rPr>
      </w:pPr>
    </w:p>
    <w:p w14:paraId="08A77DA3" w14:textId="77777777" w:rsidR="001D7EBB" w:rsidRPr="001D7EBB" w:rsidRDefault="001D7EBB" w:rsidP="001D7EBB">
      <w:pPr>
        <w:pStyle w:val="western"/>
        <w:pageBreakBefore/>
        <w:ind w:right="-7"/>
        <w:rPr>
          <w:b/>
          <w:lang w:val="de-DE"/>
        </w:rPr>
      </w:pPr>
      <w:bookmarkStart w:id="0" w:name="_GoBack"/>
      <w:r w:rsidRPr="00FF3393">
        <w:rPr>
          <w:b/>
          <w:lang w:val="de-DE"/>
        </w:rPr>
        <w:lastRenderedPageBreak/>
        <w:t>DANS LA LIMITE DES 12 PAGES RECTO-VERSO IMPOSEES PAR LE PRESENT DOCUMENT</w:t>
      </w:r>
      <w:r w:rsidRPr="00805107">
        <w:rPr>
          <w:sz w:val="36"/>
          <w:szCs w:val="36"/>
          <w:lang w:val="de-DE"/>
        </w:rPr>
        <w:tab/>
      </w:r>
    </w:p>
    <w:p w14:paraId="1C8B965B" w14:textId="77777777" w:rsidR="001D7EBB" w:rsidRDefault="001D7EBB" w:rsidP="001D7EBB">
      <w:pPr>
        <w:keepLines w:val="0"/>
        <w:spacing w:after="0"/>
        <w:ind w:left="0" w:right="-7"/>
        <w:outlineLvl w:val="0"/>
        <w:rPr>
          <w:rFonts w:ascii="Arial" w:hAnsi="Arial" w:cs="Arial"/>
          <w:lang w:val="de-DE"/>
        </w:rPr>
      </w:pPr>
    </w:p>
    <w:p w14:paraId="3213E71E" w14:textId="77777777" w:rsidR="001D7EBB" w:rsidRDefault="001D7EBB" w:rsidP="001D7EBB">
      <w:pPr>
        <w:keepLines w:val="0"/>
        <w:spacing w:after="0"/>
        <w:ind w:left="0" w:right="-7"/>
        <w:outlineLvl w:val="0"/>
        <w:rPr>
          <w:rFonts w:ascii="Arial" w:hAnsi="Arial" w:cs="Arial"/>
          <w:b/>
          <w:bCs/>
          <w:color w:val="000000"/>
          <w:lang w:val="de-DE"/>
        </w:rPr>
      </w:pPr>
    </w:p>
    <w:p w14:paraId="40963D5E" w14:textId="77777777" w:rsidR="001D7EBB" w:rsidRDefault="001D7EBB" w:rsidP="001D7EBB">
      <w:pPr>
        <w:keepLines w:val="0"/>
        <w:spacing w:after="0"/>
        <w:ind w:left="0" w:right="-7"/>
        <w:outlineLvl w:val="0"/>
        <w:rPr>
          <w:rFonts w:ascii="Arial" w:hAnsi="Arial" w:cs="Arial"/>
          <w:b/>
          <w:bCs/>
          <w:color w:val="000000"/>
          <w:lang w:val="de-DE"/>
        </w:rPr>
      </w:pPr>
      <w:r>
        <w:rPr>
          <w:rFonts w:ascii="Arial" w:hAnsi="Arial" w:cs="Arial"/>
          <w:b/>
          <w:bCs/>
          <w:color w:val="000000"/>
          <w:lang w:val="de-DE"/>
        </w:rPr>
        <w:t xml:space="preserve">I / Partie </w:t>
      </w:r>
      <w:proofErr w:type="spellStart"/>
      <w:r>
        <w:rPr>
          <w:rFonts w:ascii="Arial" w:hAnsi="Arial" w:cs="Arial"/>
          <w:b/>
          <w:bCs/>
          <w:color w:val="000000"/>
          <w:lang w:val="de-DE"/>
        </w:rPr>
        <w:t>Technique</w:t>
      </w:r>
      <w:proofErr w:type="spellEnd"/>
    </w:p>
    <w:p w14:paraId="5EBD2653" w14:textId="77777777" w:rsidR="001D7EBB" w:rsidRDefault="001D7EBB" w:rsidP="001D7EBB">
      <w:pPr>
        <w:keepLines w:val="0"/>
        <w:spacing w:after="0"/>
        <w:ind w:left="0" w:right="-7"/>
        <w:outlineLvl w:val="0"/>
        <w:rPr>
          <w:rFonts w:ascii="Arial" w:hAnsi="Arial" w:cs="Arial"/>
          <w:b/>
          <w:bCs/>
          <w:color w:val="000000"/>
          <w:lang w:val="de-DE"/>
        </w:rPr>
      </w:pPr>
    </w:p>
    <w:p w14:paraId="19741C91" w14:textId="77777777" w:rsidR="001D7EBB" w:rsidRDefault="001D7EBB" w:rsidP="001D7EBB">
      <w:pPr>
        <w:keepLines w:val="0"/>
        <w:spacing w:after="0"/>
        <w:ind w:left="0" w:right="-7"/>
        <w:outlineLvl w:val="0"/>
        <w:rPr>
          <w:rFonts w:ascii="Arial" w:hAnsi="Arial" w:cs="Arial"/>
          <w:b/>
          <w:bCs/>
          <w:color w:val="000000"/>
          <w:lang w:val="de-DE"/>
        </w:rPr>
      </w:pPr>
    </w:p>
    <w:p w14:paraId="1678950F" w14:textId="77777777" w:rsidR="001D7EBB" w:rsidRPr="002F7670" w:rsidRDefault="001D7EBB" w:rsidP="001D7EBB">
      <w:pPr>
        <w:ind w:left="0" w:right="-7"/>
        <w:rPr>
          <w:rFonts w:asciiTheme="minorHAnsi" w:hAnsiTheme="minorHAnsi" w:cstheme="minorHAnsi"/>
          <w:sz w:val="22"/>
          <w:szCs w:val="22"/>
        </w:rPr>
      </w:pPr>
      <w:r w:rsidRPr="002F7670">
        <w:rPr>
          <w:rFonts w:ascii="Arial" w:hAnsi="Arial" w:cs="Arial"/>
          <w:b/>
          <w:bCs/>
          <w:color w:val="000000"/>
          <w:lang w:val="de-DE"/>
        </w:rPr>
        <w:t xml:space="preserve">I-a / </w:t>
      </w:r>
      <w:r>
        <w:rPr>
          <w:rFonts w:asciiTheme="minorHAnsi" w:hAnsiTheme="minorHAnsi" w:cstheme="minorHAnsi"/>
          <w:sz w:val="22"/>
          <w:szCs w:val="22"/>
        </w:rPr>
        <w:t>O</w:t>
      </w:r>
      <w:r w:rsidRPr="002F7670">
        <w:rPr>
          <w:rFonts w:asciiTheme="minorHAnsi" w:hAnsiTheme="minorHAnsi" w:cstheme="minorHAnsi"/>
          <w:sz w:val="22"/>
          <w:szCs w:val="22"/>
        </w:rPr>
        <w:t>rganisation de la prestation (</w:t>
      </w:r>
      <w:r w:rsidRPr="002F7670">
        <w:rPr>
          <w:rFonts w:asciiTheme="minorHAnsi" w:hAnsiTheme="minorHAnsi" w:cstheme="minorHAnsi"/>
          <w:color w:val="FF0000"/>
          <w:sz w:val="22"/>
          <w:szCs w:val="22"/>
        </w:rPr>
        <w:t>xx</w:t>
      </w:r>
      <w:r w:rsidRPr="002F7670">
        <w:rPr>
          <w:rFonts w:asciiTheme="minorHAnsi" w:hAnsiTheme="minorHAnsi" w:cstheme="minorHAnsi"/>
          <w:sz w:val="22"/>
          <w:szCs w:val="22"/>
        </w:rPr>
        <w:t xml:space="preserve"> % de la note </w:t>
      </w:r>
      <w:r w:rsidRPr="002F7670">
        <w:rPr>
          <w:rFonts w:asciiTheme="minorHAnsi" w:hAnsiTheme="minorHAnsi" w:cstheme="minorHAnsi"/>
          <w:color w:val="FF0000"/>
          <w:sz w:val="22"/>
          <w:szCs w:val="22"/>
        </w:rPr>
        <w:t>technique</w:t>
      </w:r>
      <w:r>
        <w:rPr>
          <w:rFonts w:asciiTheme="minorHAnsi" w:hAnsiTheme="minorHAnsi" w:cstheme="minorHAnsi"/>
          <w:sz w:val="22"/>
          <w:szCs w:val="22"/>
        </w:rPr>
        <w:t xml:space="preserve">) et </w:t>
      </w:r>
      <w:r w:rsidRPr="002F7670">
        <w:rPr>
          <w:rFonts w:asciiTheme="minorHAnsi" w:hAnsiTheme="minorHAnsi" w:cstheme="minorHAnsi"/>
          <w:sz w:val="22"/>
          <w:szCs w:val="22"/>
        </w:rPr>
        <w:t>méthodologie de projet développée pour l'étude et l'organisation opérationnelle</w:t>
      </w:r>
    </w:p>
    <w:p w14:paraId="2AFB24A3" w14:textId="77777777" w:rsidR="001D7EBB" w:rsidRDefault="001D7EBB" w:rsidP="001D7EBB">
      <w:pPr>
        <w:keepLines w:val="0"/>
        <w:spacing w:after="0"/>
        <w:ind w:left="0" w:right="-7"/>
        <w:outlineLvl w:val="0"/>
        <w:rPr>
          <w:rFonts w:ascii="Arial" w:hAnsi="Arial" w:cs="Arial"/>
          <w:b/>
          <w:bCs/>
          <w:color w:val="000000"/>
          <w:lang w:val="de-DE"/>
        </w:rPr>
      </w:pPr>
    </w:p>
    <w:p w14:paraId="7FB93FED" w14:textId="77777777" w:rsidR="001D7EBB" w:rsidRPr="0044512F" w:rsidRDefault="001D7EBB" w:rsidP="001D7EBB">
      <w:pPr>
        <w:keepLines w:val="0"/>
        <w:spacing w:after="0"/>
        <w:ind w:left="0" w:right="-7"/>
        <w:outlineLvl w:val="0"/>
        <w:rPr>
          <w:rFonts w:ascii="Arial" w:hAnsi="Arial" w:cs="Arial"/>
          <w:bCs/>
          <w:i/>
          <w:color w:val="000000"/>
          <w:lang w:val="de-DE"/>
        </w:rPr>
      </w:pPr>
      <w:r w:rsidRPr="0044512F">
        <w:rPr>
          <w:rFonts w:ascii="Arial" w:hAnsi="Arial" w:cs="Arial"/>
          <w:bCs/>
          <w:i/>
          <w:color w:val="000000"/>
          <w:lang w:val="de-DE"/>
        </w:rPr>
        <w:t xml:space="preserve">A RENSEIGNER PAR LE CANDIDAT </w:t>
      </w:r>
    </w:p>
    <w:p w14:paraId="00D66894" w14:textId="77777777" w:rsidR="001D7EBB" w:rsidRDefault="001D7EBB" w:rsidP="001D7EBB">
      <w:pPr>
        <w:keepLines w:val="0"/>
        <w:spacing w:after="0"/>
        <w:ind w:left="0" w:right="-7"/>
        <w:outlineLvl w:val="0"/>
        <w:rPr>
          <w:rFonts w:ascii="Arial" w:hAnsi="Arial" w:cs="Arial"/>
          <w:lang w:val="de-DE"/>
        </w:rPr>
      </w:pPr>
    </w:p>
    <w:p w14:paraId="3C76A472" w14:textId="77777777" w:rsidR="001D7EBB" w:rsidRPr="002F7670" w:rsidRDefault="001D7EBB" w:rsidP="001D7EBB">
      <w:pPr>
        <w:ind w:left="0" w:right="-7"/>
        <w:rPr>
          <w:rFonts w:asciiTheme="minorHAnsi" w:hAnsiTheme="minorHAnsi" w:cstheme="minorHAnsi"/>
          <w:sz w:val="22"/>
          <w:szCs w:val="22"/>
        </w:rPr>
      </w:pPr>
      <w:r w:rsidRPr="002F7670">
        <w:rPr>
          <w:rFonts w:ascii="Arial" w:hAnsi="Arial" w:cs="Arial"/>
          <w:b/>
          <w:lang w:val="de-DE"/>
        </w:rPr>
        <w:t>I-b /</w:t>
      </w:r>
      <w:r w:rsidRPr="002F7670">
        <w:rPr>
          <w:rFonts w:ascii="Arial" w:hAnsi="Arial" w:cs="Arial"/>
          <w:lang w:val="de-DE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2F7670">
        <w:rPr>
          <w:rFonts w:asciiTheme="minorHAnsi" w:hAnsiTheme="minorHAnsi" w:cstheme="minorHAnsi"/>
          <w:sz w:val="22"/>
          <w:szCs w:val="22"/>
        </w:rPr>
        <w:t>éthodologie proposée par chacun des candidats (</w:t>
      </w:r>
      <w:r w:rsidRPr="002F7670">
        <w:rPr>
          <w:rFonts w:asciiTheme="minorHAnsi" w:hAnsiTheme="minorHAnsi" w:cstheme="minorHAnsi"/>
          <w:color w:val="FF0000"/>
          <w:sz w:val="22"/>
          <w:szCs w:val="22"/>
        </w:rPr>
        <w:t>xx</w:t>
      </w:r>
      <w:r w:rsidRPr="002F7670">
        <w:rPr>
          <w:rFonts w:asciiTheme="minorHAnsi" w:hAnsiTheme="minorHAnsi" w:cstheme="minorHAnsi"/>
          <w:sz w:val="22"/>
          <w:szCs w:val="22"/>
        </w:rPr>
        <w:t xml:space="preserve"> % de la note </w:t>
      </w:r>
      <w:r w:rsidRPr="002F7670">
        <w:rPr>
          <w:rFonts w:asciiTheme="minorHAnsi" w:hAnsiTheme="minorHAnsi" w:cstheme="minorHAnsi"/>
          <w:color w:val="FF0000"/>
          <w:sz w:val="22"/>
          <w:szCs w:val="22"/>
        </w:rPr>
        <w:t>technique</w:t>
      </w:r>
      <w:r w:rsidRPr="002F7670">
        <w:rPr>
          <w:rFonts w:asciiTheme="minorHAnsi" w:hAnsiTheme="minorHAnsi" w:cstheme="minorHAnsi"/>
          <w:sz w:val="22"/>
          <w:szCs w:val="22"/>
        </w:rPr>
        <w:t>) pour satisfaire à l’impératif de coordination nécessaire dans le cadre de la mission globale de transfert de patrimoine</w:t>
      </w:r>
    </w:p>
    <w:p w14:paraId="2E8F897A" w14:textId="77777777" w:rsidR="001D7EBB" w:rsidRPr="00CE3609" w:rsidRDefault="001D7EBB" w:rsidP="001D7EBB">
      <w:pPr>
        <w:keepLines w:val="0"/>
        <w:spacing w:after="0"/>
        <w:ind w:left="0" w:right="-7"/>
        <w:outlineLvl w:val="0"/>
        <w:rPr>
          <w:rFonts w:ascii="Arial" w:hAnsi="Arial" w:cs="Arial"/>
          <w:bCs/>
          <w:i/>
          <w:color w:val="000000"/>
          <w:lang w:val="de-DE"/>
        </w:rPr>
      </w:pPr>
      <w:r w:rsidRPr="0044512F">
        <w:rPr>
          <w:rFonts w:ascii="Arial" w:hAnsi="Arial" w:cs="Arial"/>
          <w:bCs/>
          <w:i/>
          <w:color w:val="000000"/>
          <w:lang w:val="de-DE"/>
        </w:rPr>
        <w:t xml:space="preserve">A RENSEIGNER PAR LE CANDIDAT </w:t>
      </w:r>
    </w:p>
    <w:p w14:paraId="5399C704" w14:textId="77777777" w:rsidR="001D7EBB" w:rsidRDefault="001D7EBB" w:rsidP="001D7EBB">
      <w:pPr>
        <w:keepLines w:val="0"/>
        <w:spacing w:after="0"/>
        <w:ind w:left="0" w:right="-7"/>
        <w:outlineLvl w:val="0"/>
        <w:rPr>
          <w:rFonts w:ascii="Arial" w:hAnsi="Arial" w:cs="Arial"/>
          <w:bCs/>
          <w:i/>
          <w:color w:val="000000"/>
          <w:lang w:val="de-DE"/>
        </w:rPr>
      </w:pPr>
    </w:p>
    <w:p w14:paraId="4D74B90C" w14:textId="77777777" w:rsidR="001D7EBB" w:rsidRDefault="001D7EBB" w:rsidP="001D7EBB">
      <w:pPr>
        <w:keepLines w:val="0"/>
        <w:spacing w:after="0"/>
        <w:ind w:left="0" w:right="-7"/>
        <w:outlineLvl w:val="0"/>
        <w:rPr>
          <w:rFonts w:ascii="Arial" w:hAnsi="Arial" w:cs="Arial"/>
          <w:bCs/>
          <w:i/>
          <w:color w:val="000000"/>
          <w:lang w:val="de-DE"/>
        </w:rPr>
      </w:pPr>
      <w:r>
        <w:rPr>
          <w:rFonts w:ascii="Arial" w:hAnsi="Arial" w:cs="Arial"/>
          <w:bCs/>
          <w:i/>
          <w:color w:val="000000"/>
          <w:lang w:val="de-DE"/>
        </w:rPr>
        <w:t xml:space="preserve">TABLEAU (CASES GRISEES) </w:t>
      </w:r>
      <w:r w:rsidRPr="0044512F">
        <w:rPr>
          <w:rFonts w:ascii="Arial" w:hAnsi="Arial" w:cs="Arial"/>
          <w:bCs/>
          <w:i/>
          <w:color w:val="000000"/>
          <w:lang w:val="de-DE"/>
        </w:rPr>
        <w:t>A RENSEIGNER PAR LE CANDIDAT</w:t>
      </w:r>
    </w:p>
    <w:p w14:paraId="11EBDDF9" w14:textId="77777777" w:rsidR="001D7EBB" w:rsidRDefault="001D7EBB" w:rsidP="001D7EBB">
      <w:pPr>
        <w:keepLines w:val="0"/>
        <w:spacing w:after="0"/>
        <w:ind w:left="0" w:right="-7"/>
        <w:outlineLvl w:val="0"/>
        <w:rPr>
          <w:rFonts w:ascii="Arial" w:hAnsi="Arial" w:cs="Arial"/>
          <w:lang w:val="de-DE"/>
        </w:rPr>
      </w:pPr>
    </w:p>
    <w:p w14:paraId="20AF606B" w14:textId="77777777" w:rsidR="001D7EBB" w:rsidRDefault="001D7EBB" w:rsidP="001D7EBB">
      <w:pPr>
        <w:keepLines w:val="0"/>
        <w:spacing w:after="0"/>
        <w:ind w:left="0" w:right="-7"/>
        <w:outlineLvl w:val="0"/>
        <w:rPr>
          <w:rFonts w:ascii="Arial" w:hAnsi="Arial" w:cs="Arial"/>
          <w:lang w:val="de-DE"/>
        </w:rPr>
      </w:pPr>
    </w:p>
    <w:tbl>
      <w:tblPr>
        <w:tblStyle w:val="Grilledutableau"/>
        <w:tblW w:w="8642" w:type="dxa"/>
        <w:tblLook w:val="04A0" w:firstRow="1" w:lastRow="0" w:firstColumn="1" w:lastColumn="0" w:noHBand="0" w:noVBand="1"/>
      </w:tblPr>
      <w:tblGrid>
        <w:gridCol w:w="3114"/>
        <w:gridCol w:w="5528"/>
      </w:tblGrid>
      <w:tr w:rsidR="001D7EBB" w14:paraId="6432E8FD" w14:textId="77777777" w:rsidTr="0086068A">
        <w:tc>
          <w:tcPr>
            <w:tcW w:w="3114" w:type="dxa"/>
            <w:vMerge w:val="restart"/>
          </w:tcPr>
          <w:p w14:paraId="03129CE0" w14:textId="77777777" w:rsidR="001D7EBB" w:rsidRDefault="001D7EBB" w:rsidP="0086068A">
            <w:pPr>
              <w:keepLines w:val="0"/>
              <w:spacing w:after="0"/>
              <w:ind w:left="0" w:right="-7"/>
              <w:outlineLvl w:val="0"/>
              <w:rPr>
                <w:rFonts w:ascii="Arial" w:hAnsi="Arial" w:cs="Arial"/>
                <w:lang w:val="de-DE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Délai de réalisation de la mission légale de rédaction des actes</w:t>
            </w:r>
          </w:p>
        </w:tc>
        <w:tc>
          <w:tcPr>
            <w:tcW w:w="5528" w:type="dxa"/>
          </w:tcPr>
          <w:p w14:paraId="7C18F318" w14:textId="77777777" w:rsidR="001D7EBB" w:rsidRDefault="001D7EBB" w:rsidP="0086068A">
            <w:pPr>
              <w:keepLines w:val="0"/>
              <w:spacing w:after="0"/>
              <w:ind w:left="0" w:right="-7"/>
              <w:outlineLvl w:val="0"/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Délai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en </w:t>
            </w:r>
            <w:proofErr w:type="spellStart"/>
            <w:r>
              <w:rPr>
                <w:rFonts w:ascii="Arial" w:hAnsi="Arial" w:cs="Arial"/>
                <w:lang w:val="de-DE"/>
              </w:rPr>
              <w:t>jours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de-DE"/>
              </w:rPr>
              <w:t>ouvrés</w:t>
            </w:r>
            <w:proofErr w:type="spellEnd"/>
          </w:p>
        </w:tc>
      </w:tr>
      <w:tr w:rsidR="001D7EBB" w14:paraId="65694A11" w14:textId="77777777" w:rsidTr="0086068A">
        <w:tc>
          <w:tcPr>
            <w:tcW w:w="3114" w:type="dxa"/>
            <w:vMerge/>
          </w:tcPr>
          <w:p w14:paraId="102119D7" w14:textId="77777777" w:rsidR="001D7EBB" w:rsidRDefault="001D7EBB" w:rsidP="0086068A">
            <w:pPr>
              <w:keepLines w:val="0"/>
              <w:spacing w:after="0"/>
              <w:ind w:left="0" w:right="-7"/>
              <w:outlineLvl w:val="0"/>
              <w:rPr>
                <w:rFonts w:ascii="Arial" w:hAnsi="Arial" w:cs="Arial"/>
                <w:lang w:val="de-DE"/>
              </w:rPr>
            </w:pPr>
          </w:p>
        </w:tc>
        <w:tc>
          <w:tcPr>
            <w:tcW w:w="5528" w:type="dxa"/>
            <w:shd w:val="clear" w:color="auto" w:fill="A6A6A6" w:themeFill="background1" w:themeFillShade="A6"/>
          </w:tcPr>
          <w:p w14:paraId="60E8FE1B" w14:textId="77777777" w:rsidR="001D7EBB" w:rsidRDefault="001D7EBB" w:rsidP="0086068A">
            <w:pPr>
              <w:keepLines w:val="0"/>
              <w:spacing w:after="0"/>
              <w:ind w:left="0" w:right="-7"/>
              <w:outlineLvl w:val="0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X </w:t>
            </w:r>
          </w:p>
        </w:tc>
      </w:tr>
    </w:tbl>
    <w:p w14:paraId="134B5C79" w14:textId="77777777" w:rsidR="001D7EBB" w:rsidRDefault="001D7EBB" w:rsidP="001D7EBB">
      <w:pPr>
        <w:ind w:left="0" w:right="-7"/>
        <w:rPr>
          <w:rFonts w:ascii="Arial" w:hAnsi="Arial" w:cs="Arial"/>
          <w:b/>
          <w:lang w:val="de-DE"/>
        </w:rPr>
      </w:pPr>
    </w:p>
    <w:bookmarkEnd w:id="0"/>
    <w:p w14:paraId="25C68E68" w14:textId="77777777" w:rsidR="005E27FF" w:rsidRPr="005E27FF" w:rsidRDefault="005E27FF" w:rsidP="00CE1620">
      <w:pPr>
        <w:ind w:left="0" w:right="-7"/>
        <w:rPr>
          <w:rFonts w:asciiTheme="minorHAnsi" w:hAnsiTheme="minorHAnsi" w:cstheme="minorHAnsi"/>
          <w:i/>
          <w:color w:val="000000"/>
        </w:rPr>
      </w:pPr>
    </w:p>
    <w:p w14:paraId="50B9A4DC" w14:textId="77777777" w:rsidR="00ED2997" w:rsidRDefault="00ED2997" w:rsidP="00CE1620">
      <w:pPr>
        <w:ind w:left="0" w:right="-7"/>
      </w:pPr>
    </w:p>
    <w:sectPr w:rsidR="00ED29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611B6D" w14:textId="77777777" w:rsidR="00013208" w:rsidRDefault="00013208" w:rsidP="00A959C1">
      <w:pPr>
        <w:spacing w:after="0" w:line="240" w:lineRule="auto"/>
      </w:pPr>
      <w:r>
        <w:separator/>
      </w:r>
    </w:p>
  </w:endnote>
  <w:endnote w:type="continuationSeparator" w:id="0">
    <w:p w14:paraId="5DD08101" w14:textId="77777777" w:rsidR="00013208" w:rsidRDefault="00013208" w:rsidP="00A95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C33426" w14:textId="77777777" w:rsidR="00013208" w:rsidRDefault="00013208" w:rsidP="00A959C1">
      <w:pPr>
        <w:spacing w:after="0" w:line="240" w:lineRule="auto"/>
      </w:pPr>
      <w:r>
        <w:separator/>
      </w:r>
    </w:p>
  </w:footnote>
  <w:footnote w:type="continuationSeparator" w:id="0">
    <w:p w14:paraId="61803FEC" w14:textId="77777777" w:rsidR="00013208" w:rsidRDefault="00013208" w:rsidP="00A959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1675E6"/>
    <w:multiLevelType w:val="hybridMultilevel"/>
    <w:tmpl w:val="ABC6388A"/>
    <w:lvl w:ilvl="0" w:tplc="3C004A52">
      <w:numFmt w:val="bullet"/>
      <w:lvlText w:val="-"/>
      <w:lvlJc w:val="left"/>
      <w:pPr>
        <w:ind w:left="148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0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1" w:hanging="360"/>
      </w:pPr>
      <w:rPr>
        <w:rFonts w:ascii="Wingdings" w:hAnsi="Wingdings" w:hint="default"/>
      </w:rPr>
    </w:lvl>
  </w:abstractNum>
  <w:abstractNum w:abstractNumId="1" w15:restartNumberingAfterBreak="0">
    <w:nsid w:val="28494442"/>
    <w:multiLevelType w:val="hybridMultilevel"/>
    <w:tmpl w:val="B7EC6C16"/>
    <w:lvl w:ilvl="0" w:tplc="24B80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92BD4"/>
    <w:multiLevelType w:val="hybridMultilevel"/>
    <w:tmpl w:val="C32AB9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F015C"/>
    <w:multiLevelType w:val="hybridMultilevel"/>
    <w:tmpl w:val="A184D1AC"/>
    <w:lvl w:ilvl="0" w:tplc="732CDB42">
      <w:numFmt w:val="bullet"/>
      <w:lvlText w:val="-"/>
      <w:lvlJc w:val="left"/>
      <w:pPr>
        <w:ind w:left="720" w:hanging="360"/>
      </w:pPr>
      <w:rPr>
        <w:rFonts w:ascii="Calibri" w:eastAsia="Andale Sans U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A549DE"/>
    <w:multiLevelType w:val="hybridMultilevel"/>
    <w:tmpl w:val="C32AB9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BF1FF1"/>
    <w:multiLevelType w:val="hybridMultilevel"/>
    <w:tmpl w:val="C32AB92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F8B"/>
    <w:rsid w:val="00013208"/>
    <w:rsid w:val="0006529C"/>
    <w:rsid w:val="00070287"/>
    <w:rsid w:val="000D3BAF"/>
    <w:rsid w:val="00106C7C"/>
    <w:rsid w:val="001157D5"/>
    <w:rsid w:val="00133C95"/>
    <w:rsid w:val="001D7EBB"/>
    <w:rsid w:val="001E5BA4"/>
    <w:rsid w:val="00246D5E"/>
    <w:rsid w:val="002F22A8"/>
    <w:rsid w:val="002F7670"/>
    <w:rsid w:val="00384200"/>
    <w:rsid w:val="003B30E6"/>
    <w:rsid w:val="003C64C0"/>
    <w:rsid w:val="00423870"/>
    <w:rsid w:val="004347D5"/>
    <w:rsid w:val="0044512F"/>
    <w:rsid w:val="004B5D79"/>
    <w:rsid w:val="004E6C71"/>
    <w:rsid w:val="00595FE9"/>
    <w:rsid w:val="005A41BF"/>
    <w:rsid w:val="005E27FF"/>
    <w:rsid w:val="005E39FB"/>
    <w:rsid w:val="00707AF1"/>
    <w:rsid w:val="00726FBF"/>
    <w:rsid w:val="00730EF9"/>
    <w:rsid w:val="00745135"/>
    <w:rsid w:val="007804F0"/>
    <w:rsid w:val="007C4DA4"/>
    <w:rsid w:val="007D5015"/>
    <w:rsid w:val="00805107"/>
    <w:rsid w:val="00814F8B"/>
    <w:rsid w:val="00825DF5"/>
    <w:rsid w:val="00834A18"/>
    <w:rsid w:val="008F3854"/>
    <w:rsid w:val="00907398"/>
    <w:rsid w:val="00982719"/>
    <w:rsid w:val="009D0F5F"/>
    <w:rsid w:val="00A14371"/>
    <w:rsid w:val="00A62ADA"/>
    <w:rsid w:val="00A959C1"/>
    <w:rsid w:val="00B71EA0"/>
    <w:rsid w:val="00C614E3"/>
    <w:rsid w:val="00CE1620"/>
    <w:rsid w:val="00CE3609"/>
    <w:rsid w:val="00CE7BF2"/>
    <w:rsid w:val="00E57E73"/>
    <w:rsid w:val="00E9114F"/>
    <w:rsid w:val="00ED2997"/>
    <w:rsid w:val="00EF089A"/>
    <w:rsid w:val="00F62273"/>
    <w:rsid w:val="00F95933"/>
    <w:rsid w:val="00FC6E9F"/>
    <w:rsid w:val="00FD655A"/>
    <w:rsid w:val="00FF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E972E"/>
  <w15:docId w15:val="{418CD0DF-3AC2-4976-80F4-B56D60D1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4F8B"/>
    <w:pPr>
      <w:keepLines/>
      <w:spacing w:after="240" w:line="240" w:lineRule="exact"/>
      <w:ind w:left="567" w:right="675"/>
      <w:jc w:val="both"/>
    </w:pPr>
    <w:rPr>
      <w:rFonts w:ascii="Helv" w:eastAsia="Times New Roman" w:hAnsi="Helv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4">
    <w:name w:val="T4"/>
    <w:basedOn w:val="Normal"/>
    <w:rsid w:val="00814F8B"/>
    <w:pPr>
      <w:spacing w:before="240" w:after="480"/>
    </w:pPr>
    <w:rPr>
      <w:b/>
      <w:sz w:val="22"/>
      <w:u w:val="single"/>
    </w:rPr>
  </w:style>
  <w:style w:type="paragraph" w:customStyle="1" w:styleId="T5">
    <w:name w:val="T5"/>
    <w:basedOn w:val="Normal"/>
    <w:rsid w:val="00814F8B"/>
  </w:style>
  <w:style w:type="table" w:styleId="Grilledutableau">
    <w:name w:val="Table Grid"/>
    <w:basedOn w:val="TableauNormal"/>
    <w:rsid w:val="00814F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814F8B"/>
    <w:pPr>
      <w:keepLines w:val="0"/>
      <w:spacing w:before="100" w:beforeAutospacing="1" w:after="0" w:line="240" w:lineRule="auto"/>
      <w:ind w:left="0" w:right="0"/>
    </w:pPr>
    <w:rPr>
      <w:rFonts w:ascii="Arial" w:hAnsi="Arial" w:cs="Arial"/>
    </w:rPr>
  </w:style>
  <w:style w:type="character" w:styleId="Marquedecommentaire">
    <w:name w:val="annotation reference"/>
    <w:basedOn w:val="Policepardfaut"/>
    <w:unhideWhenUsed/>
    <w:rsid w:val="00EF089A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EF089A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rsid w:val="00EF089A"/>
    <w:rPr>
      <w:rFonts w:ascii="Helv" w:eastAsia="Times New Roman" w:hAnsi="Helv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089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089A"/>
    <w:rPr>
      <w:rFonts w:ascii="Helv" w:eastAsia="Times New Roman" w:hAnsi="Helv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0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089A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95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59C1"/>
    <w:rPr>
      <w:rFonts w:ascii="Helv" w:eastAsia="Times New Roman" w:hAnsi="Helv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959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59C1"/>
    <w:rPr>
      <w:rFonts w:ascii="Helv" w:eastAsia="Times New Roman" w:hAnsi="Helv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825DF5"/>
    <w:pPr>
      <w:keepLines w:val="0"/>
      <w:widowControl w:val="0"/>
      <w:suppressAutoHyphens/>
      <w:spacing w:before="57" w:after="0" w:line="240" w:lineRule="auto"/>
      <w:ind w:left="720" w:right="0"/>
      <w:contextualSpacing/>
      <w:jc w:val="left"/>
    </w:pPr>
    <w:rPr>
      <w:rFonts w:ascii="Arial" w:eastAsia="Andale Sans UI" w:hAnsi="Arial" w:cs="Tahoma"/>
      <w:kern w:val="2"/>
      <w:szCs w:val="24"/>
      <w:lang w:eastAsia="ja-JP" w:bidi="fa-IR"/>
    </w:rPr>
  </w:style>
  <w:style w:type="paragraph" w:customStyle="1" w:styleId="Normal1">
    <w:name w:val="Normal1"/>
    <w:autoRedefine/>
    <w:rsid w:val="00FC6E9F"/>
    <w:pPr>
      <w:widowControl w:val="0"/>
      <w:suppressAutoHyphens/>
      <w:spacing w:before="57" w:after="0" w:line="240" w:lineRule="auto"/>
      <w:jc w:val="both"/>
      <w:textAlignment w:val="center"/>
    </w:pPr>
    <w:rPr>
      <w:rFonts w:ascii="Arial" w:eastAsia="Andale Sans UI" w:hAnsi="Arial" w:cs="Tahoma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50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171D7-5ACB-4BCF-8AEF-C275EAF31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669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Secrétariat Général</Company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LEFEVRE Romain</dc:creator>
  <cp:lastModifiedBy>DIOUF Darline</cp:lastModifiedBy>
  <cp:revision>7</cp:revision>
  <dcterms:created xsi:type="dcterms:W3CDTF">2019-08-01T16:57:00Z</dcterms:created>
  <dcterms:modified xsi:type="dcterms:W3CDTF">2025-01-14T09:23:00Z</dcterms:modified>
</cp:coreProperties>
</file>