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FF7095" w14:textId="77777777" w:rsidR="00370573" w:rsidRDefault="00D11105" w:rsidP="00DF08C0">
      <w:pPr>
        <w:pStyle w:val="Textbody"/>
      </w:pPr>
      <w:r>
        <w:t>Etablissements et organismes de l'enseignement supérieur, de la recherche et de l'innovation</w:t>
      </w:r>
    </w:p>
    <w:p w14:paraId="418EE9E2" w14:textId="77777777" w:rsidR="00370573" w:rsidRDefault="00370573" w:rsidP="00DF08C0">
      <w:pPr>
        <w:pStyle w:val="Textbody"/>
      </w:pPr>
    </w:p>
    <w:p w14:paraId="22AF505B" w14:textId="77777777" w:rsidR="00370573" w:rsidRDefault="00370573" w:rsidP="00DF08C0">
      <w:pPr>
        <w:pStyle w:val="Textbody"/>
      </w:pPr>
    </w:p>
    <w:p w14:paraId="3AAA70F3" w14:textId="77777777" w:rsidR="00370573" w:rsidRDefault="00370573" w:rsidP="00DF08C0">
      <w:pPr>
        <w:pStyle w:val="Textbody"/>
      </w:pPr>
    </w:p>
    <w:p w14:paraId="37BBF577" w14:textId="77777777" w:rsidR="00370573" w:rsidRDefault="00370573" w:rsidP="00DF08C0">
      <w:pPr>
        <w:pStyle w:val="Textbody"/>
      </w:pPr>
    </w:p>
    <w:p w14:paraId="40C4B23E" w14:textId="77777777" w:rsidR="00370573" w:rsidRDefault="00370573" w:rsidP="00DF08C0">
      <w:pPr>
        <w:pStyle w:val="Textbody"/>
      </w:pPr>
    </w:p>
    <w:p w14:paraId="54F6D076" w14:textId="77777777" w:rsidR="00370573" w:rsidRDefault="00370573" w:rsidP="00DF08C0">
      <w:pPr>
        <w:pStyle w:val="Textbody"/>
      </w:pPr>
    </w:p>
    <w:p w14:paraId="1BA813D7" w14:textId="77777777" w:rsidR="00370573" w:rsidRDefault="00370573" w:rsidP="00DF08C0">
      <w:pPr>
        <w:pStyle w:val="Textbody"/>
      </w:pPr>
    </w:p>
    <w:p w14:paraId="1A0DD1D6" w14:textId="77777777" w:rsidR="00370573" w:rsidRDefault="00370573" w:rsidP="00DF08C0">
      <w:pPr>
        <w:pStyle w:val="Textbody"/>
      </w:pPr>
    </w:p>
    <w:p w14:paraId="1F37B119" w14:textId="77777777" w:rsidR="00370573" w:rsidRDefault="00370573" w:rsidP="00DF08C0">
      <w:pPr>
        <w:pStyle w:val="Textbody"/>
      </w:pPr>
    </w:p>
    <w:p w14:paraId="3691C1F5" w14:textId="77777777" w:rsidR="00370573" w:rsidRDefault="00370573" w:rsidP="00DF08C0">
      <w:pPr>
        <w:pStyle w:val="Textbody"/>
      </w:pPr>
    </w:p>
    <w:p w14:paraId="10CA9E7C" w14:textId="77777777" w:rsidR="00370573" w:rsidRDefault="00370573" w:rsidP="00DF08C0">
      <w:pPr>
        <w:pStyle w:val="Textbody"/>
      </w:pPr>
    </w:p>
    <w:tbl>
      <w:tblPr>
        <w:tblW w:w="9637" w:type="dxa"/>
        <w:jc w:val="center"/>
        <w:tblLayout w:type="fixed"/>
        <w:tblCellMar>
          <w:left w:w="10" w:type="dxa"/>
          <w:right w:w="10" w:type="dxa"/>
        </w:tblCellMar>
        <w:tblLook w:val="0000" w:firstRow="0" w:lastRow="0" w:firstColumn="0" w:lastColumn="0" w:noHBand="0" w:noVBand="0"/>
      </w:tblPr>
      <w:tblGrid>
        <w:gridCol w:w="557"/>
        <w:gridCol w:w="8520"/>
        <w:gridCol w:w="560"/>
      </w:tblGrid>
      <w:tr w:rsidR="00370573" w14:paraId="79F1AD65" w14:textId="77777777">
        <w:trPr>
          <w:trHeight w:val="1163"/>
          <w:jc w:val="center"/>
        </w:trPr>
        <w:tc>
          <w:tcPr>
            <w:tcW w:w="557" w:type="dxa"/>
            <w:tcBorders>
              <w:top w:val="single" w:sz="2" w:space="0" w:color="000000"/>
              <w:left w:val="single" w:sz="2" w:space="0" w:color="000000"/>
            </w:tcBorders>
            <w:tcMar>
              <w:top w:w="55" w:type="dxa"/>
              <w:left w:w="55" w:type="dxa"/>
              <w:bottom w:w="55" w:type="dxa"/>
              <w:right w:w="55" w:type="dxa"/>
            </w:tcMar>
          </w:tcPr>
          <w:p w14:paraId="482EC3A7" w14:textId="77777777" w:rsidR="00370573" w:rsidRDefault="00370573" w:rsidP="00DF08C0">
            <w:pPr>
              <w:pStyle w:val="TableContents"/>
            </w:pPr>
          </w:p>
        </w:tc>
        <w:tc>
          <w:tcPr>
            <w:tcW w:w="8520" w:type="dxa"/>
            <w:tcBorders>
              <w:top w:val="single" w:sz="2" w:space="0" w:color="000000"/>
            </w:tcBorders>
            <w:tcMar>
              <w:top w:w="55" w:type="dxa"/>
              <w:left w:w="55" w:type="dxa"/>
              <w:bottom w:w="55" w:type="dxa"/>
              <w:right w:w="55" w:type="dxa"/>
            </w:tcMar>
            <w:vAlign w:val="center"/>
          </w:tcPr>
          <w:p w14:paraId="4514B7E2" w14:textId="77777777" w:rsidR="00370573" w:rsidRDefault="00D11105" w:rsidP="00DF08C0">
            <w:pPr>
              <w:pStyle w:val="Standard"/>
            </w:pPr>
            <w:r>
              <w:t>Prestations nécessaires à l'établissement des actes de transfert des biens immobiliers de l'Etat à l'université de XXXX</w:t>
            </w:r>
          </w:p>
        </w:tc>
        <w:tc>
          <w:tcPr>
            <w:tcW w:w="560" w:type="dxa"/>
            <w:tcBorders>
              <w:top w:val="single" w:sz="2" w:space="0" w:color="000000"/>
              <w:right w:val="single" w:sz="2" w:space="0" w:color="000000"/>
            </w:tcBorders>
            <w:tcMar>
              <w:top w:w="55" w:type="dxa"/>
              <w:left w:w="55" w:type="dxa"/>
              <w:bottom w:w="55" w:type="dxa"/>
              <w:right w:w="55" w:type="dxa"/>
            </w:tcMar>
          </w:tcPr>
          <w:p w14:paraId="46DF2740" w14:textId="77777777" w:rsidR="00370573" w:rsidRDefault="00370573" w:rsidP="00DF08C0">
            <w:pPr>
              <w:pStyle w:val="TableContents"/>
            </w:pPr>
          </w:p>
        </w:tc>
      </w:tr>
      <w:tr w:rsidR="00370573" w14:paraId="042ABE9C" w14:textId="77777777">
        <w:trPr>
          <w:trHeight w:val="1068"/>
          <w:jc w:val="center"/>
        </w:trPr>
        <w:tc>
          <w:tcPr>
            <w:tcW w:w="557" w:type="dxa"/>
            <w:tcBorders>
              <w:left w:val="single" w:sz="2" w:space="0" w:color="000000"/>
              <w:bottom w:val="single" w:sz="2" w:space="0" w:color="000000"/>
            </w:tcBorders>
            <w:tcMar>
              <w:top w:w="55" w:type="dxa"/>
              <w:left w:w="55" w:type="dxa"/>
              <w:bottom w:w="55" w:type="dxa"/>
              <w:right w:w="55" w:type="dxa"/>
            </w:tcMar>
          </w:tcPr>
          <w:p w14:paraId="4795F227" w14:textId="77777777" w:rsidR="00370573" w:rsidRDefault="00370573" w:rsidP="00DF08C0">
            <w:pPr>
              <w:pStyle w:val="TableContents"/>
            </w:pPr>
          </w:p>
        </w:tc>
        <w:tc>
          <w:tcPr>
            <w:tcW w:w="8520" w:type="dxa"/>
            <w:tcBorders>
              <w:bottom w:val="single" w:sz="2" w:space="0" w:color="000000"/>
            </w:tcBorders>
            <w:tcMar>
              <w:top w:w="55" w:type="dxa"/>
              <w:left w:w="55" w:type="dxa"/>
              <w:bottom w:w="55" w:type="dxa"/>
              <w:right w:w="55" w:type="dxa"/>
            </w:tcMar>
            <w:vAlign w:val="center"/>
          </w:tcPr>
          <w:p w14:paraId="5E77A2C0" w14:textId="77777777" w:rsidR="00370573" w:rsidRDefault="00D11105" w:rsidP="00DF08C0">
            <w:pPr>
              <w:pStyle w:val="Textbody"/>
            </w:pPr>
            <w:r>
              <w:t>REGLEMENT DE LA CONSULTATION</w:t>
            </w:r>
          </w:p>
        </w:tc>
        <w:tc>
          <w:tcPr>
            <w:tcW w:w="560" w:type="dxa"/>
            <w:tcBorders>
              <w:bottom w:val="single" w:sz="2" w:space="0" w:color="000000"/>
              <w:right w:val="single" w:sz="2" w:space="0" w:color="000000"/>
            </w:tcBorders>
            <w:tcMar>
              <w:top w:w="55" w:type="dxa"/>
              <w:left w:w="55" w:type="dxa"/>
              <w:bottom w:w="55" w:type="dxa"/>
              <w:right w:w="55" w:type="dxa"/>
            </w:tcMar>
          </w:tcPr>
          <w:p w14:paraId="2EAB7EC3" w14:textId="77777777" w:rsidR="00370573" w:rsidRDefault="00370573" w:rsidP="00DF08C0">
            <w:pPr>
              <w:pStyle w:val="TableContents"/>
            </w:pPr>
          </w:p>
        </w:tc>
      </w:tr>
    </w:tbl>
    <w:p w14:paraId="76DF09E3" w14:textId="77777777" w:rsidR="00370573" w:rsidRDefault="00370573" w:rsidP="00DF08C0">
      <w:pPr>
        <w:pStyle w:val="Standard"/>
      </w:pPr>
    </w:p>
    <w:p w14:paraId="658B318A" w14:textId="77777777" w:rsidR="00370573" w:rsidRDefault="00370573" w:rsidP="00DF08C0">
      <w:pPr>
        <w:pStyle w:val="Standard"/>
      </w:pPr>
    </w:p>
    <w:p w14:paraId="27F86083" w14:textId="77777777" w:rsidR="00370573" w:rsidRDefault="00370573" w:rsidP="00DF08C0">
      <w:pPr>
        <w:pStyle w:val="Standard"/>
      </w:pPr>
    </w:p>
    <w:p w14:paraId="7E9B5236" w14:textId="2F534136" w:rsidR="00370573" w:rsidRDefault="00D11105" w:rsidP="00DF08C0">
      <w:pPr>
        <w:pStyle w:val="Standard"/>
      </w:pPr>
      <w:r>
        <w:t>Numéro de consultation : SAJ-</w:t>
      </w:r>
      <w:r w:rsidR="0057536E">
        <w:t>25</w:t>
      </w:r>
      <w:r w:rsidR="00DF08C0">
        <w:t>-0</w:t>
      </w:r>
      <w:r w:rsidR="0057536E">
        <w:t>1</w:t>
      </w:r>
      <w:r>
        <w:t>-MS</w:t>
      </w:r>
      <w:r w:rsidR="00D120C1">
        <w:t xml:space="preserve">-XX </w:t>
      </w:r>
      <w:r w:rsidR="00D120C1" w:rsidRPr="005F7CA2">
        <w:rPr>
          <w:b/>
        </w:rPr>
        <w:t>(A COMPLETER)</w:t>
      </w:r>
    </w:p>
    <w:p w14:paraId="27ADCC8B" w14:textId="77777777" w:rsidR="00370573" w:rsidRDefault="00370573" w:rsidP="00DF08C0">
      <w:pPr>
        <w:pStyle w:val="Standard"/>
      </w:pPr>
    </w:p>
    <w:p w14:paraId="518CABC3" w14:textId="2607469E" w:rsidR="00370573" w:rsidRDefault="00D11105" w:rsidP="00DF08C0">
      <w:pPr>
        <w:pStyle w:val="Standard"/>
      </w:pPr>
      <w:r>
        <w:t xml:space="preserve">Procédure de passation : </w:t>
      </w:r>
      <w:r w:rsidR="00DF537F" w:rsidRPr="005F7CA2">
        <w:rPr>
          <w:b/>
        </w:rPr>
        <w:t>Marché subséquent passé sur le fondement de l’accord-cadre SAJ-</w:t>
      </w:r>
      <w:r w:rsidR="0057536E">
        <w:rPr>
          <w:b/>
        </w:rPr>
        <w:t>25</w:t>
      </w:r>
      <w:r w:rsidR="00DF537F" w:rsidRPr="005F7CA2">
        <w:rPr>
          <w:b/>
        </w:rPr>
        <w:t>-0</w:t>
      </w:r>
      <w:r w:rsidR="0057536E">
        <w:rPr>
          <w:b/>
        </w:rPr>
        <w:t>1</w:t>
      </w:r>
    </w:p>
    <w:p w14:paraId="1CA64BAE" w14:textId="77777777" w:rsidR="00370573" w:rsidRDefault="00370573" w:rsidP="00DF08C0">
      <w:pPr>
        <w:pStyle w:val="Standard"/>
      </w:pPr>
    </w:p>
    <w:p w14:paraId="32B22502" w14:textId="77777777" w:rsidR="00370573" w:rsidRDefault="00370573" w:rsidP="00DF08C0">
      <w:pPr>
        <w:pStyle w:val="Standard"/>
      </w:pPr>
    </w:p>
    <w:p w14:paraId="6ACE5DAD" w14:textId="7BE0D00C" w:rsidR="0057536E" w:rsidRDefault="00D11105">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r w:rsidRPr="007961C1">
        <w:rPr>
          <w:rFonts w:ascii="Arial" w:hAnsi="Arial"/>
          <w:sz w:val="20"/>
        </w:rPr>
        <w:fldChar w:fldCharType="begin"/>
      </w:r>
      <w:r w:rsidRPr="007961C1">
        <w:rPr>
          <w:rFonts w:ascii="Arial" w:hAnsi="Arial"/>
          <w:sz w:val="20"/>
        </w:rPr>
        <w:instrText xml:space="preserve"> TOC \o "1-2" \l 1-2 \h </w:instrText>
      </w:r>
      <w:r w:rsidRPr="007961C1">
        <w:rPr>
          <w:rFonts w:ascii="Arial" w:hAnsi="Arial"/>
          <w:sz w:val="20"/>
        </w:rPr>
        <w:fldChar w:fldCharType="separate"/>
      </w:r>
      <w:hyperlink w:anchor="_Toc187746059" w:history="1">
        <w:r w:rsidR="0057536E" w:rsidRPr="00E60713">
          <w:rPr>
            <w:rStyle w:val="Lienhypertexte"/>
            <w:noProof/>
          </w:rPr>
          <w:t>Article 1 -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ACHETEUR</w:t>
        </w:r>
        <w:r w:rsidR="0057536E">
          <w:rPr>
            <w:noProof/>
          </w:rPr>
          <w:tab/>
        </w:r>
        <w:r w:rsidR="0057536E">
          <w:rPr>
            <w:noProof/>
          </w:rPr>
          <w:fldChar w:fldCharType="begin"/>
        </w:r>
        <w:r w:rsidR="0057536E">
          <w:rPr>
            <w:noProof/>
          </w:rPr>
          <w:instrText xml:space="preserve"> PAGEREF _Toc187746059 \h </w:instrText>
        </w:r>
        <w:r w:rsidR="0057536E">
          <w:rPr>
            <w:noProof/>
          </w:rPr>
        </w:r>
        <w:r w:rsidR="0057536E">
          <w:rPr>
            <w:noProof/>
          </w:rPr>
          <w:fldChar w:fldCharType="separate"/>
        </w:r>
        <w:r w:rsidR="0057536E">
          <w:rPr>
            <w:noProof/>
          </w:rPr>
          <w:t>3</w:t>
        </w:r>
        <w:r w:rsidR="0057536E">
          <w:rPr>
            <w:noProof/>
          </w:rPr>
          <w:fldChar w:fldCharType="end"/>
        </w:r>
      </w:hyperlink>
    </w:p>
    <w:p w14:paraId="09EC9E3A" w14:textId="5431454E"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60" w:history="1">
        <w:r w:rsidR="0057536E" w:rsidRPr="00E60713">
          <w:rPr>
            <w:rStyle w:val="Lienhypertexte"/>
            <w:noProof/>
          </w:rPr>
          <w:t>Article 2 -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OBJET DE LA CONSULTATION</w:t>
        </w:r>
        <w:r w:rsidR="0057536E">
          <w:rPr>
            <w:noProof/>
          </w:rPr>
          <w:tab/>
        </w:r>
        <w:r w:rsidR="0057536E">
          <w:rPr>
            <w:noProof/>
          </w:rPr>
          <w:fldChar w:fldCharType="begin"/>
        </w:r>
        <w:r w:rsidR="0057536E">
          <w:rPr>
            <w:noProof/>
          </w:rPr>
          <w:instrText xml:space="preserve"> PAGEREF _Toc187746060 \h </w:instrText>
        </w:r>
        <w:r w:rsidR="0057536E">
          <w:rPr>
            <w:noProof/>
          </w:rPr>
        </w:r>
        <w:r w:rsidR="0057536E">
          <w:rPr>
            <w:noProof/>
          </w:rPr>
          <w:fldChar w:fldCharType="separate"/>
        </w:r>
        <w:r w:rsidR="0057536E">
          <w:rPr>
            <w:noProof/>
          </w:rPr>
          <w:t>3</w:t>
        </w:r>
        <w:r w:rsidR="0057536E">
          <w:rPr>
            <w:noProof/>
          </w:rPr>
          <w:fldChar w:fldCharType="end"/>
        </w:r>
      </w:hyperlink>
    </w:p>
    <w:p w14:paraId="557ECB98" w14:textId="2CA739C6"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61" w:history="1">
        <w:r w:rsidR="0057536E" w:rsidRPr="00E60713">
          <w:rPr>
            <w:rStyle w:val="Lienhypertexte"/>
            <w:noProof/>
          </w:rPr>
          <w:t>Article 3 -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PERIMETRE DE LA CONSULTATION</w:t>
        </w:r>
        <w:r w:rsidR="0057536E">
          <w:rPr>
            <w:noProof/>
          </w:rPr>
          <w:tab/>
        </w:r>
        <w:r w:rsidR="0057536E">
          <w:rPr>
            <w:noProof/>
          </w:rPr>
          <w:fldChar w:fldCharType="begin"/>
        </w:r>
        <w:r w:rsidR="0057536E">
          <w:rPr>
            <w:noProof/>
          </w:rPr>
          <w:instrText xml:space="preserve"> PAGEREF _Toc187746061 \h </w:instrText>
        </w:r>
        <w:r w:rsidR="0057536E">
          <w:rPr>
            <w:noProof/>
          </w:rPr>
        </w:r>
        <w:r w:rsidR="0057536E">
          <w:rPr>
            <w:noProof/>
          </w:rPr>
          <w:fldChar w:fldCharType="separate"/>
        </w:r>
        <w:r w:rsidR="0057536E">
          <w:rPr>
            <w:noProof/>
          </w:rPr>
          <w:t>3</w:t>
        </w:r>
        <w:r w:rsidR="0057536E">
          <w:rPr>
            <w:noProof/>
          </w:rPr>
          <w:fldChar w:fldCharType="end"/>
        </w:r>
      </w:hyperlink>
    </w:p>
    <w:p w14:paraId="7C556CB8" w14:textId="37E48051"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62" w:history="1">
        <w:r w:rsidR="0057536E" w:rsidRPr="00E60713">
          <w:rPr>
            <w:rStyle w:val="Lienhypertexte"/>
            <w:noProof/>
          </w:rPr>
          <w:t>Article 4 -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CONDITIONS DE LA CONSULTATION</w:t>
        </w:r>
        <w:r w:rsidR="0057536E">
          <w:rPr>
            <w:noProof/>
          </w:rPr>
          <w:tab/>
        </w:r>
        <w:r w:rsidR="0057536E">
          <w:rPr>
            <w:noProof/>
          </w:rPr>
          <w:fldChar w:fldCharType="begin"/>
        </w:r>
        <w:r w:rsidR="0057536E">
          <w:rPr>
            <w:noProof/>
          </w:rPr>
          <w:instrText xml:space="preserve"> PAGEREF _Toc187746062 \h </w:instrText>
        </w:r>
        <w:r w:rsidR="0057536E">
          <w:rPr>
            <w:noProof/>
          </w:rPr>
        </w:r>
        <w:r w:rsidR="0057536E">
          <w:rPr>
            <w:noProof/>
          </w:rPr>
          <w:fldChar w:fldCharType="separate"/>
        </w:r>
        <w:r w:rsidR="0057536E">
          <w:rPr>
            <w:noProof/>
          </w:rPr>
          <w:t>3</w:t>
        </w:r>
        <w:r w:rsidR="0057536E">
          <w:rPr>
            <w:noProof/>
          </w:rPr>
          <w:fldChar w:fldCharType="end"/>
        </w:r>
      </w:hyperlink>
    </w:p>
    <w:p w14:paraId="7438BB43" w14:textId="2E103404"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63" w:history="1">
        <w:r w:rsidR="0057536E" w:rsidRPr="00E60713">
          <w:rPr>
            <w:rStyle w:val="Lienhypertexte"/>
            <w:noProof/>
          </w:rPr>
          <w:t>4.1</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Procédure de passation</w:t>
        </w:r>
        <w:r w:rsidR="0057536E">
          <w:rPr>
            <w:noProof/>
          </w:rPr>
          <w:tab/>
        </w:r>
        <w:r w:rsidR="0057536E">
          <w:rPr>
            <w:noProof/>
          </w:rPr>
          <w:fldChar w:fldCharType="begin"/>
        </w:r>
        <w:r w:rsidR="0057536E">
          <w:rPr>
            <w:noProof/>
          </w:rPr>
          <w:instrText xml:space="preserve"> PAGEREF _Toc187746063 \h </w:instrText>
        </w:r>
        <w:r w:rsidR="0057536E">
          <w:rPr>
            <w:noProof/>
          </w:rPr>
        </w:r>
        <w:r w:rsidR="0057536E">
          <w:rPr>
            <w:noProof/>
          </w:rPr>
          <w:fldChar w:fldCharType="separate"/>
        </w:r>
        <w:r w:rsidR="0057536E">
          <w:rPr>
            <w:noProof/>
          </w:rPr>
          <w:t>3</w:t>
        </w:r>
        <w:r w:rsidR="0057536E">
          <w:rPr>
            <w:noProof/>
          </w:rPr>
          <w:fldChar w:fldCharType="end"/>
        </w:r>
      </w:hyperlink>
    </w:p>
    <w:p w14:paraId="3F74F340" w14:textId="18E12921"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64" w:history="1">
        <w:r w:rsidR="0057536E" w:rsidRPr="00E60713">
          <w:rPr>
            <w:rStyle w:val="Lienhypertexte"/>
            <w:noProof/>
          </w:rPr>
          <w:t>4.2</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Allotissement</w:t>
        </w:r>
        <w:r w:rsidR="0057536E">
          <w:rPr>
            <w:noProof/>
          </w:rPr>
          <w:tab/>
        </w:r>
        <w:r w:rsidR="0057536E">
          <w:rPr>
            <w:noProof/>
          </w:rPr>
          <w:fldChar w:fldCharType="begin"/>
        </w:r>
        <w:r w:rsidR="0057536E">
          <w:rPr>
            <w:noProof/>
          </w:rPr>
          <w:instrText xml:space="preserve"> PAGEREF _Toc187746064 \h </w:instrText>
        </w:r>
        <w:r w:rsidR="0057536E">
          <w:rPr>
            <w:noProof/>
          </w:rPr>
        </w:r>
        <w:r w:rsidR="0057536E">
          <w:rPr>
            <w:noProof/>
          </w:rPr>
          <w:fldChar w:fldCharType="separate"/>
        </w:r>
        <w:r w:rsidR="0057536E">
          <w:rPr>
            <w:noProof/>
          </w:rPr>
          <w:t>3</w:t>
        </w:r>
        <w:r w:rsidR="0057536E">
          <w:rPr>
            <w:noProof/>
          </w:rPr>
          <w:fldChar w:fldCharType="end"/>
        </w:r>
      </w:hyperlink>
    </w:p>
    <w:p w14:paraId="04A4A61C" w14:textId="6605D526"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65" w:history="1">
        <w:r w:rsidR="0057536E" w:rsidRPr="00E60713">
          <w:rPr>
            <w:rStyle w:val="Lienhypertexte"/>
            <w:noProof/>
          </w:rPr>
          <w:t>4.3</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(A COMPLETER/MODIFIER) Forme et étendue du Marché subséquent</w:t>
        </w:r>
        <w:r w:rsidR="0057536E">
          <w:rPr>
            <w:noProof/>
          </w:rPr>
          <w:tab/>
        </w:r>
        <w:r w:rsidR="0057536E">
          <w:rPr>
            <w:noProof/>
          </w:rPr>
          <w:fldChar w:fldCharType="begin"/>
        </w:r>
        <w:r w:rsidR="0057536E">
          <w:rPr>
            <w:noProof/>
          </w:rPr>
          <w:instrText xml:space="preserve"> PAGEREF _Toc187746065 \h </w:instrText>
        </w:r>
        <w:r w:rsidR="0057536E">
          <w:rPr>
            <w:noProof/>
          </w:rPr>
        </w:r>
        <w:r w:rsidR="0057536E">
          <w:rPr>
            <w:noProof/>
          </w:rPr>
          <w:fldChar w:fldCharType="separate"/>
        </w:r>
        <w:r w:rsidR="0057536E">
          <w:rPr>
            <w:noProof/>
          </w:rPr>
          <w:t>3</w:t>
        </w:r>
        <w:r w:rsidR="0057536E">
          <w:rPr>
            <w:noProof/>
          </w:rPr>
          <w:fldChar w:fldCharType="end"/>
        </w:r>
      </w:hyperlink>
    </w:p>
    <w:p w14:paraId="3B853B11" w14:textId="4AB66EFE"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66" w:history="1">
        <w:r w:rsidR="0057536E" w:rsidRPr="00E60713">
          <w:rPr>
            <w:rStyle w:val="Lienhypertexte"/>
            <w:noProof/>
          </w:rPr>
          <w:t>4.3</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Durée du marché subséquent</w:t>
        </w:r>
        <w:r w:rsidR="0057536E">
          <w:rPr>
            <w:noProof/>
          </w:rPr>
          <w:tab/>
        </w:r>
        <w:r w:rsidR="0057536E">
          <w:rPr>
            <w:noProof/>
          </w:rPr>
          <w:fldChar w:fldCharType="begin"/>
        </w:r>
        <w:r w:rsidR="0057536E">
          <w:rPr>
            <w:noProof/>
          </w:rPr>
          <w:instrText xml:space="preserve"> PAGEREF _Toc187746066 \h </w:instrText>
        </w:r>
        <w:r w:rsidR="0057536E">
          <w:rPr>
            <w:noProof/>
          </w:rPr>
        </w:r>
        <w:r w:rsidR="0057536E">
          <w:rPr>
            <w:noProof/>
          </w:rPr>
          <w:fldChar w:fldCharType="separate"/>
        </w:r>
        <w:r w:rsidR="0057536E">
          <w:rPr>
            <w:noProof/>
          </w:rPr>
          <w:t>3</w:t>
        </w:r>
        <w:r w:rsidR="0057536E">
          <w:rPr>
            <w:noProof/>
          </w:rPr>
          <w:fldChar w:fldCharType="end"/>
        </w:r>
      </w:hyperlink>
    </w:p>
    <w:p w14:paraId="0137CC2D" w14:textId="23F8755B"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67" w:history="1">
        <w:r w:rsidR="0057536E" w:rsidRPr="00E60713">
          <w:rPr>
            <w:rStyle w:val="Lienhypertexte"/>
            <w:noProof/>
          </w:rPr>
          <w:t>4.4</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Lieu d'exécution</w:t>
        </w:r>
        <w:r w:rsidR="0057536E">
          <w:rPr>
            <w:noProof/>
          </w:rPr>
          <w:tab/>
        </w:r>
        <w:r w:rsidR="0057536E">
          <w:rPr>
            <w:noProof/>
          </w:rPr>
          <w:fldChar w:fldCharType="begin"/>
        </w:r>
        <w:r w:rsidR="0057536E">
          <w:rPr>
            <w:noProof/>
          </w:rPr>
          <w:instrText xml:space="preserve"> PAGEREF _Toc187746067 \h </w:instrText>
        </w:r>
        <w:r w:rsidR="0057536E">
          <w:rPr>
            <w:noProof/>
          </w:rPr>
        </w:r>
        <w:r w:rsidR="0057536E">
          <w:rPr>
            <w:noProof/>
          </w:rPr>
          <w:fldChar w:fldCharType="separate"/>
        </w:r>
        <w:r w:rsidR="0057536E">
          <w:rPr>
            <w:noProof/>
          </w:rPr>
          <w:t>4</w:t>
        </w:r>
        <w:r w:rsidR="0057536E">
          <w:rPr>
            <w:noProof/>
          </w:rPr>
          <w:fldChar w:fldCharType="end"/>
        </w:r>
      </w:hyperlink>
    </w:p>
    <w:p w14:paraId="54A09B62" w14:textId="147A618C"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68" w:history="1">
        <w:r w:rsidR="0057536E" w:rsidRPr="00E60713">
          <w:rPr>
            <w:rStyle w:val="Lienhypertexte"/>
            <w:noProof/>
          </w:rPr>
          <w:t>4.5</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Variantes</w:t>
        </w:r>
        <w:r w:rsidR="0057536E">
          <w:rPr>
            <w:noProof/>
          </w:rPr>
          <w:tab/>
        </w:r>
        <w:r w:rsidR="0057536E">
          <w:rPr>
            <w:noProof/>
          </w:rPr>
          <w:fldChar w:fldCharType="begin"/>
        </w:r>
        <w:r w:rsidR="0057536E">
          <w:rPr>
            <w:noProof/>
          </w:rPr>
          <w:instrText xml:space="preserve"> PAGEREF _Toc187746068 \h </w:instrText>
        </w:r>
        <w:r w:rsidR="0057536E">
          <w:rPr>
            <w:noProof/>
          </w:rPr>
        </w:r>
        <w:r w:rsidR="0057536E">
          <w:rPr>
            <w:noProof/>
          </w:rPr>
          <w:fldChar w:fldCharType="separate"/>
        </w:r>
        <w:r w:rsidR="0057536E">
          <w:rPr>
            <w:noProof/>
          </w:rPr>
          <w:t>4</w:t>
        </w:r>
        <w:r w:rsidR="0057536E">
          <w:rPr>
            <w:noProof/>
          </w:rPr>
          <w:fldChar w:fldCharType="end"/>
        </w:r>
      </w:hyperlink>
    </w:p>
    <w:p w14:paraId="3075F1EB" w14:textId="32A35F68"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69" w:history="1">
        <w:r w:rsidR="0057536E" w:rsidRPr="00E60713">
          <w:rPr>
            <w:rStyle w:val="Lienhypertexte"/>
            <w:noProof/>
          </w:rPr>
          <w:t>4.6</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Prestations supplémentaires éventuelles</w:t>
        </w:r>
        <w:r w:rsidR="0057536E">
          <w:rPr>
            <w:noProof/>
          </w:rPr>
          <w:tab/>
        </w:r>
        <w:r w:rsidR="0057536E">
          <w:rPr>
            <w:noProof/>
          </w:rPr>
          <w:fldChar w:fldCharType="begin"/>
        </w:r>
        <w:r w:rsidR="0057536E">
          <w:rPr>
            <w:noProof/>
          </w:rPr>
          <w:instrText xml:space="preserve"> PAGEREF _Toc187746069 \h </w:instrText>
        </w:r>
        <w:r w:rsidR="0057536E">
          <w:rPr>
            <w:noProof/>
          </w:rPr>
        </w:r>
        <w:r w:rsidR="0057536E">
          <w:rPr>
            <w:noProof/>
          </w:rPr>
          <w:fldChar w:fldCharType="separate"/>
        </w:r>
        <w:r w:rsidR="0057536E">
          <w:rPr>
            <w:noProof/>
          </w:rPr>
          <w:t>4</w:t>
        </w:r>
        <w:r w:rsidR="0057536E">
          <w:rPr>
            <w:noProof/>
          </w:rPr>
          <w:fldChar w:fldCharType="end"/>
        </w:r>
      </w:hyperlink>
    </w:p>
    <w:p w14:paraId="37CE9837" w14:textId="5B9F9960"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70" w:history="1">
        <w:r w:rsidR="0057536E" w:rsidRPr="00E60713">
          <w:rPr>
            <w:rStyle w:val="Lienhypertexte"/>
            <w:noProof/>
          </w:rPr>
          <w:t>4.7</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Marchés de prestations similaires</w:t>
        </w:r>
        <w:r w:rsidR="0057536E">
          <w:rPr>
            <w:noProof/>
          </w:rPr>
          <w:tab/>
        </w:r>
        <w:r w:rsidR="0057536E">
          <w:rPr>
            <w:noProof/>
          </w:rPr>
          <w:fldChar w:fldCharType="begin"/>
        </w:r>
        <w:r w:rsidR="0057536E">
          <w:rPr>
            <w:noProof/>
          </w:rPr>
          <w:instrText xml:space="preserve"> PAGEREF _Toc187746070 \h </w:instrText>
        </w:r>
        <w:r w:rsidR="0057536E">
          <w:rPr>
            <w:noProof/>
          </w:rPr>
        </w:r>
        <w:r w:rsidR="0057536E">
          <w:rPr>
            <w:noProof/>
          </w:rPr>
          <w:fldChar w:fldCharType="separate"/>
        </w:r>
        <w:r w:rsidR="0057536E">
          <w:rPr>
            <w:noProof/>
          </w:rPr>
          <w:t>4</w:t>
        </w:r>
        <w:r w:rsidR="0057536E">
          <w:rPr>
            <w:noProof/>
          </w:rPr>
          <w:fldChar w:fldCharType="end"/>
        </w:r>
      </w:hyperlink>
    </w:p>
    <w:p w14:paraId="0BB259A3" w14:textId="2072622E"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71" w:history="1">
        <w:r w:rsidR="0057536E" w:rsidRPr="00E60713">
          <w:rPr>
            <w:rStyle w:val="Lienhypertexte"/>
            <w:noProof/>
          </w:rPr>
          <w:t>Article 5 -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INFORMATION DES CANDIDATS</w:t>
        </w:r>
        <w:r w:rsidR="0057536E">
          <w:rPr>
            <w:noProof/>
          </w:rPr>
          <w:tab/>
        </w:r>
        <w:r w:rsidR="0057536E">
          <w:rPr>
            <w:noProof/>
          </w:rPr>
          <w:fldChar w:fldCharType="begin"/>
        </w:r>
        <w:r w:rsidR="0057536E">
          <w:rPr>
            <w:noProof/>
          </w:rPr>
          <w:instrText xml:space="preserve"> PAGEREF _Toc187746071 \h </w:instrText>
        </w:r>
        <w:r w:rsidR="0057536E">
          <w:rPr>
            <w:noProof/>
          </w:rPr>
        </w:r>
        <w:r w:rsidR="0057536E">
          <w:rPr>
            <w:noProof/>
          </w:rPr>
          <w:fldChar w:fldCharType="separate"/>
        </w:r>
        <w:r w:rsidR="0057536E">
          <w:rPr>
            <w:noProof/>
          </w:rPr>
          <w:t>4</w:t>
        </w:r>
        <w:r w:rsidR="0057536E">
          <w:rPr>
            <w:noProof/>
          </w:rPr>
          <w:fldChar w:fldCharType="end"/>
        </w:r>
      </w:hyperlink>
    </w:p>
    <w:p w14:paraId="54258C05" w14:textId="361B441E"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72" w:history="1">
        <w:r w:rsidR="0057536E" w:rsidRPr="00E60713">
          <w:rPr>
            <w:rStyle w:val="Lienhypertexte"/>
            <w:noProof/>
          </w:rPr>
          <w:t>5.1</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Contenu des documents de la consultation</w:t>
        </w:r>
        <w:r w:rsidR="0057536E">
          <w:rPr>
            <w:noProof/>
          </w:rPr>
          <w:tab/>
        </w:r>
        <w:r w:rsidR="0057536E">
          <w:rPr>
            <w:noProof/>
          </w:rPr>
          <w:fldChar w:fldCharType="begin"/>
        </w:r>
        <w:r w:rsidR="0057536E">
          <w:rPr>
            <w:noProof/>
          </w:rPr>
          <w:instrText xml:space="preserve"> PAGEREF _Toc187746072 \h </w:instrText>
        </w:r>
        <w:r w:rsidR="0057536E">
          <w:rPr>
            <w:noProof/>
          </w:rPr>
        </w:r>
        <w:r w:rsidR="0057536E">
          <w:rPr>
            <w:noProof/>
          </w:rPr>
          <w:fldChar w:fldCharType="separate"/>
        </w:r>
        <w:r w:rsidR="0057536E">
          <w:rPr>
            <w:noProof/>
          </w:rPr>
          <w:t>4</w:t>
        </w:r>
        <w:r w:rsidR="0057536E">
          <w:rPr>
            <w:noProof/>
          </w:rPr>
          <w:fldChar w:fldCharType="end"/>
        </w:r>
      </w:hyperlink>
    </w:p>
    <w:p w14:paraId="3F79726F" w14:textId="5CA007CD"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73" w:history="1">
        <w:r w:rsidR="0057536E" w:rsidRPr="00E60713">
          <w:rPr>
            <w:rStyle w:val="Lienhypertexte"/>
            <w:noProof/>
          </w:rPr>
          <w:t>5.2</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Coordonnées de la personne pouvant renseigner les candidats</w:t>
        </w:r>
        <w:r w:rsidR="0057536E">
          <w:rPr>
            <w:noProof/>
          </w:rPr>
          <w:tab/>
        </w:r>
        <w:r w:rsidR="0057536E">
          <w:rPr>
            <w:noProof/>
          </w:rPr>
          <w:fldChar w:fldCharType="begin"/>
        </w:r>
        <w:r w:rsidR="0057536E">
          <w:rPr>
            <w:noProof/>
          </w:rPr>
          <w:instrText xml:space="preserve"> PAGEREF _Toc187746073 \h </w:instrText>
        </w:r>
        <w:r w:rsidR="0057536E">
          <w:rPr>
            <w:noProof/>
          </w:rPr>
        </w:r>
        <w:r w:rsidR="0057536E">
          <w:rPr>
            <w:noProof/>
          </w:rPr>
          <w:fldChar w:fldCharType="separate"/>
        </w:r>
        <w:r w:rsidR="0057536E">
          <w:rPr>
            <w:noProof/>
          </w:rPr>
          <w:t>4</w:t>
        </w:r>
        <w:r w:rsidR="0057536E">
          <w:rPr>
            <w:noProof/>
          </w:rPr>
          <w:fldChar w:fldCharType="end"/>
        </w:r>
      </w:hyperlink>
    </w:p>
    <w:p w14:paraId="3127E544" w14:textId="33AFB6CE"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74" w:history="1">
        <w:r w:rsidR="0057536E" w:rsidRPr="00E60713">
          <w:rPr>
            <w:rStyle w:val="Lienhypertexte"/>
            <w:noProof/>
          </w:rPr>
          <w:t>5.3</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Modalités de retrait et de consultation des documents</w:t>
        </w:r>
        <w:r w:rsidR="0057536E">
          <w:rPr>
            <w:noProof/>
          </w:rPr>
          <w:tab/>
        </w:r>
        <w:r w:rsidR="0057536E">
          <w:rPr>
            <w:noProof/>
          </w:rPr>
          <w:fldChar w:fldCharType="begin"/>
        </w:r>
        <w:r w:rsidR="0057536E">
          <w:rPr>
            <w:noProof/>
          </w:rPr>
          <w:instrText xml:space="preserve"> PAGEREF _Toc187746074 \h </w:instrText>
        </w:r>
        <w:r w:rsidR="0057536E">
          <w:rPr>
            <w:noProof/>
          </w:rPr>
        </w:r>
        <w:r w:rsidR="0057536E">
          <w:rPr>
            <w:noProof/>
          </w:rPr>
          <w:fldChar w:fldCharType="separate"/>
        </w:r>
        <w:r w:rsidR="0057536E">
          <w:rPr>
            <w:noProof/>
          </w:rPr>
          <w:t>4</w:t>
        </w:r>
        <w:r w:rsidR="0057536E">
          <w:rPr>
            <w:noProof/>
          </w:rPr>
          <w:fldChar w:fldCharType="end"/>
        </w:r>
      </w:hyperlink>
    </w:p>
    <w:p w14:paraId="62932C7B" w14:textId="2D828F19"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75" w:history="1">
        <w:r w:rsidR="0057536E" w:rsidRPr="00E60713">
          <w:rPr>
            <w:rStyle w:val="Lienhypertexte"/>
            <w:noProof/>
          </w:rPr>
          <w:t>5.4</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Modification de détail des documents de la consultation</w:t>
        </w:r>
        <w:r w:rsidR="0057536E">
          <w:rPr>
            <w:noProof/>
          </w:rPr>
          <w:tab/>
        </w:r>
        <w:r w:rsidR="0057536E">
          <w:rPr>
            <w:noProof/>
          </w:rPr>
          <w:fldChar w:fldCharType="begin"/>
        </w:r>
        <w:r w:rsidR="0057536E">
          <w:rPr>
            <w:noProof/>
          </w:rPr>
          <w:instrText xml:space="preserve"> PAGEREF _Toc187746075 \h </w:instrText>
        </w:r>
        <w:r w:rsidR="0057536E">
          <w:rPr>
            <w:noProof/>
          </w:rPr>
        </w:r>
        <w:r w:rsidR="0057536E">
          <w:rPr>
            <w:noProof/>
          </w:rPr>
          <w:fldChar w:fldCharType="separate"/>
        </w:r>
        <w:r w:rsidR="0057536E">
          <w:rPr>
            <w:noProof/>
          </w:rPr>
          <w:t>5</w:t>
        </w:r>
        <w:r w:rsidR="0057536E">
          <w:rPr>
            <w:noProof/>
          </w:rPr>
          <w:fldChar w:fldCharType="end"/>
        </w:r>
      </w:hyperlink>
    </w:p>
    <w:p w14:paraId="431E4F2A" w14:textId="5BE83816"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76" w:history="1">
        <w:r w:rsidR="0057536E" w:rsidRPr="00E60713">
          <w:rPr>
            <w:rStyle w:val="Lienhypertexte"/>
            <w:noProof/>
          </w:rPr>
          <w:t>5.5</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Questions - Réponses</w:t>
        </w:r>
        <w:r w:rsidR="0057536E">
          <w:rPr>
            <w:noProof/>
          </w:rPr>
          <w:tab/>
        </w:r>
        <w:r w:rsidR="0057536E">
          <w:rPr>
            <w:noProof/>
          </w:rPr>
          <w:fldChar w:fldCharType="begin"/>
        </w:r>
        <w:r w:rsidR="0057536E">
          <w:rPr>
            <w:noProof/>
          </w:rPr>
          <w:instrText xml:space="preserve"> PAGEREF _Toc187746076 \h </w:instrText>
        </w:r>
        <w:r w:rsidR="0057536E">
          <w:rPr>
            <w:noProof/>
          </w:rPr>
        </w:r>
        <w:r w:rsidR="0057536E">
          <w:rPr>
            <w:noProof/>
          </w:rPr>
          <w:fldChar w:fldCharType="separate"/>
        </w:r>
        <w:r w:rsidR="0057536E">
          <w:rPr>
            <w:noProof/>
          </w:rPr>
          <w:t>5</w:t>
        </w:r>
        <w:r w:rsidR="0057536E">
          <w:rPr>
            <w:noProof/>
          </w:rPr>
          <w:fldChar w:fldCharType="end"/>
        </w:r>
      </w:hyperlink>
    </w:p>
    <w:p w14:paraId="7CCFC7FC" w14:textId="6B6964E3"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77" w:history="1">
        <w:r w:rsidR="0057536E" w:rsidRPr="00E60713">
          <w:rPr>
            <w:rStyle w:val="Lienhypertexte"/>
            <w:noProof/>
          </w:rPr>
          <w:t>5.6</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Visite sur site</w:t>
        </w:r>
        <w:r w:rsidR="0057536E">
          <w:rPr>
            <w:noProof/>
          </w:rPr>
          <w:tab/>
        </w:r>
        <w:r w:rsidR="0057536E">
          <w:rPr>
            <w:noProof/>
          </w:rPr>
          <w:fldChar w:fldCharType="begin"/>
        </w:r>
        <w:r w:rsidR="0057536E">
          <w:rPr>
            <w:noProof/>
          </w:rPr>
          <w:instrText xml:space="preserve"> PAGEREF _Toc187746077 \h </w:instrText>
        </w:r>
        <w:r w:rsidR="0057536E">
          <w:rPr>
            <w:noProof/>
          </w:rPr>
        </w:r>
        <w:r w:rsidR="0057536E">
          <w:rPr>
            <w:noProof/>
          </w:rPr>
          <w:fldChar w:fldCharType="separate"/>
        </w:r>
        <w:r w:rsidR="0057536E">
          <w:rPr>
            <w:noProof/>
          </w:rPr>
          <w:t>5</w:t>
        </w:r>
        <w:r w:rsidR="0057536E">
          <w:rPr>
            <w:noProof/>
          </w:rPr>
          <w:fldChar w:fldCharType="end"/>
        </w:r>
      </w:hyperlink>
    </w:p>
    <w:p w14:paraId="4A38048F" w14:textId="0ED2FF0F"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78" w:history="1">
        <w:r w:rsidR="0057536E" w:rsidRPr="00E60713">
          <w:rPr>
            <w:rStyle w:val="Lienhypertexte"/>
            <w:noProof/>
          </w:rPr>
          <w:t>Article 6 -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CANDIDATURE</w:t>
        </w:r>
        <w:r w:rsidR="0057536E">
          <w:rPr>
            <w:noProof/>
          </w:rPr>
          <w:tab/>
        </w:r>
        <w:r w:rsidR="0057536E">
          <w:rPr>
            <w:noProof/>
          </w:rPr>
          <w:fldChar w:fldCharType="begin"/>
        </w:r>
        <w:r w:rsidR="0057536E">
          <w:rPr>
            <w:noProof/>
          </w:rPr>
          <w:instrText xml:space="preserve"> PAGEREF _Toc187746078 \h </w:instrText>
        </w:r>
        <w:r w:rsidR="0057536E">
          <w:rPr>
            <w:noProof/>
          </w:rPr>
        </w:r>
        <w:r w:rsidR="0057536E">
          <w:rPr>
            <w:noProof/>
          </w:rPr>
          <w:fldChar w:fldCharType="separate"/>
        </w:r>
        <w:r w:rsidR="0057536E">
          <w:rPr>
            <w:noProof/>
          </w:rPr>
          <w:t>5</w:t>
        </w:r>
        <w:r w:rsidR="0057536E">
          <w:rPr>
            <w:noProof/>
          </w:rPr>
          <w:fldChar w:fldCharType="end"/>
        </w:r>
      </w:hyperlink>
    </w:p>
    <w:p w14:paraId="6213BF15" w14:textId="1F8D662E"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79" w:history="1">
        <w:r w:rsidR="0057536E" w:rsidRPr="00E60713">
          <w:rPr>
            <w:rStyle w:val="Lienhypertexte"/>
            <w:noProof/>
          </w:rPr>
          <w:t>Article 7 -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PRECISIONS SUR LA SOUS-TRAITANCE</w:t>
        </w:r>
        <w:r w:rsidR="0057536E">
          <w:rPr>
            <w:noProof/>
          </w:rPr>
          <w:tab/>
        </w:r>
        <w:r w:rsidR="0057536E">
          <w:rPr>
            <w:noProof/>
          </w:rPr>
          <w:fldChar w:fldCharType="begin"/>
        </w:r>
        <w:r w:rsidR="0057536E">
          <w:rPr>
            <w:noProof/>
          </w:rPr>
          <w:instrText xml:space="preserve"> PAGEREF _Toc187746079 \h </w:instrText>
        </w:r>
        <w:r w:rsidR="0057536E">
          <w:rPr>
            <w:noProof/>
          </w:rPr>
        </w:r>
        <w:r w:rsidR="0057536E">
          <w:rPr>
            <w:noProof/>
          </w:rPr>
          <w:fldChar w:fldCharType="separate"/>
        </w:r>
        <w:r w:rsidR="0057536E">
          <w:rPr>
            <w:noProof/>
          </w:rPr>
          <w:t>6</w:t>
        </w:r>
        <w:r w:rsidR="0057536E">
          <w:rPr>
            <w:noProof/>
          </w:rPr>
          <w:fldChar w:fldCharType="end"/>
        </w:r>
      </w:hyperlink>
    </w:p>
    <w:p w14:paraId="2A96805E" w14:textId="786C7144"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80" w:history="1">
        <w:r w:rsidR="0057536E" w:rsidRPr="00E60713">
          <w:rPr>
            <w:rStyle w:val="Lienhypertexte"/>
            <w:noProof/>
          </w:rPr>
          <w:t>7.1</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Tâches essentielles</w:t>
        </w:r>
        <w:r w:rsidR="0057536E">
          <w:rPr>
            <w:noProof/>
          </w:rPr>
          <w:tab/>
        </w:r>
        <w:r w:rsidR="0057536E">
          <w:rPr>
            <w:noProof/>
          </w:rPr>
          <w:fldChar w:fldCharType="begin"/>
        </w:r>
        <w:r w:rsidR="0057536E">
          <w:rPr>
            <w:noProof/>
          </w:rPr>
          <w:instrText xml:space="preserve"> PAGEREF _Toc187746080 \h </w:instrText>
        </w:r>
        <w:r w:rsidR="0057536E">
          <w:rPr>
            <w:noProof/>
          </w:rPr>
        </w:r>
        <w:r w:rsidR="0057536E">
          <w:rPr>
            <w:noProof/>
          </w:rPr>
          <w:fldChar w:fldCharType="separate"/>
        </w:r>
        <w:r w:rsidR="0057536E">
          <w:rPr>
            <w:noProof/>
          </w:rPr>
          <w:t>6</w:t>
        </w:r>
        <w:r w:rsidR="0057536E">
          <w:rPr>
            <w:noProof/>
          </w:rPr>
          <w:fldChar w:fldCharType="end"/>
        </w:r>
      </w:hyperlink>
    </w:p>
    <w:p w14:paraId="6AC753AA" w14:textId="1D7BB95B"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81" w:history="1">
        <w:r w:rsidR="0057536E" w:rsidRPr="00E60713">
          <w:rPr>
            <w:rStyle w:val="Lienhypertexte"/>
            <w:noProof/>
          </w:rPr>
          <w:t>Article 8 -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OFFRE</w:t>
        </w:r>
        <w:r w:rsidR="0057536E">
          <w:rPr>
            <w:noProof/>
          </w:rPr>
          <w:tab/>
        </w:r>
        <w:r w:rsidR="0057536E">
          <w:rPr>
            <w:noProof/>
          </w:rPr>
          <w:fldChar w:fldCharType="begin"/>
        </w:r>
        <w:r w:rsidR="0057536E">
          <w:rPr>
            <w:noProof/>
          </w:rPr>
          <w:instrText xml:space="preserve"> PAGEREF _Toc187746081 \h </w:instrText>
        </w:r>
        <w:r w:rsidR="0057536E">
          <w:rPr>
            <w:noProof/>
          </w:rPr>
        </w:r>
        <w:r w:rsidR="0057536E">
          <w:rPr>
            <w:noProof/>
          </w:rPr>
          <w:fldChar w:fldCharType="separate"/>
        </w:r>
        <w:r w:rsidR="0057536E">
          <w:rPr>
            <w:noProof/>
          </w:rPr>
          <w:t>6</w:t>
        </w:r>
        <w:r w:rsidR="0057536E">
          <w:rPr>
            <w:noProof/>
          </w:rPr>
          <w:fldChar w:fldCharType="end"/>
        </w:r>
      </w:hyperlink>
    </w:p>
    <w:p w14:paraId="7BE17F77" w14:textId="43A46E77"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82" w:history="1">
        <w:r w:rsidR="0057536E" w:rsidRPr="00E60713">
          <w:rPr>
            <w:rStyle w:val="Lienhypertexte"/>
            <w:noProof/>
          </w:rPr>
          <w:t>8.1</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Présentation de l'offre</w:t>
        </w:r>
        <w:r w:rsidR="0057536E">
          <w:rPr>
            <w:noProof/>
          </w:rPr>
          <w:tab/>
        </w:r>
        <w:r w:rsidR="0057536E">
          <w:rPr>
            <w:noProof/>
          </w:rPr>
          <w:fldChar w:fldCharType="begin"/>
        </w:r>
        <w:r w:rsidR="0057536E">
          <w:rPr>
            <w:noProof/>
          </w:rPr>
          <w:instrText xml:space="preserve"> PAGEREF _Toc187746082 \h </w:instrText>
        </w:r>
        <w:r w:rsidR="0057536E">
          <w:rPr>
            <w:noProof/>
          </w:rPr>
        </w:r>
        <w:r w:rsidR="0057536E">
          <w:rPr>
            <w:noProof/>
          </w:rPr>
          <w:fldChar w:fldCharType="separate"/>
        </w:r>
        <w:r w:rsidR="0057536E">
          <w:rPr>
            <w:noProof/>
          </w:rPr>
          <w:t>6</w:t>
        </w:r>
        <w:r w:rsidR="0057536E">
          <w:rPr>
            <w:noProof/>
          </w:rPr>
          <w:fldChar w:fldCharType="end"/>
        </w:r>
      </w:hyperlink>
    </w:p>
    <w:p w14:paraId="14E3E8DA" w14:textId="57827D03"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83" w:history="1">
        <w:r w:rsidR="0057536E" w:rsidRPr="00E60713">
          <w:rPr>
            <w:rStyle w:val="Lienhypertexte"/>
            <w:noProof/>
          </w:rPr>
          <w:t>8.2</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Examen des offres</w:t>
        </w:r>
        <w:r w:rsidR="0057536E">
          <w:rPr>
            <w:noProof/>
          </w:rPr>
          <w:tab/>
        </w:r>
        <w:r w:rsidR="0057536E">
          <w:rPr>
            <w:noProof/>
          </w:rPr>
          <w:fldChar w:fldCharType="begin"/>
        </w:r>
        <w:r w:rsidR="0057536E">
          <w:rPr>
            <w:noProof/>
          </w:rPr>
          <w:instrText xml:space="preserve"> PAGEREF _Toc187746083 \h </w:instrText>
        </w:r>
        <w:r w:rsidR="0057536E">
          <w:rPr>
            <w:noProof/>
          </w:rPr>
        </w:r>
        <w:r w:rsidR="0057536E">
          <w:rPr>
            <w:noProof/>
          </w:rPr>
          <w:fldChar w:fldCharType="separate"/>
        </w:r>
        <w:r w:rsidR="0057536E">
          <w:rPr>
            <w:noProof/>
          </w:rPr>
          <w:t>6</w:t>
        </w:r>
        <w:r w:rsidR="0057536E">
          <w:rPr>
            <w:noProof/>
          </w:rPr>
          <w:fldChar w:fldCharType="end"/>
        </w:r>
      </w:hyperlink>
    </w:p>
    <w:p w14:paraId="0668A6F9" w14:textId="4F01A4F5"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84" w:history="1">
        <w:r w:rsidR="0057536E" w:rsidRPr="00E60713">
          <w:rPr>
            <w:rStyle w:val="Lienhypertexte"/>
            <w:noProof/>
          </w:rPr>
          <w:t>8.3</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Durée de validité des offres</w:t>
        </w:r>
        <w:r w:rsidR="0057536E">
          <w:rPr>
            <w:noProof/>
          </w:rPr>
          <w:tab/>
        </w:r>
        <w:r w:rsidR="0057536E">
          <w:rPr>
            <w:noProof/>
          </w:rPr>
          <w:fldChar w:fldCharType="begin"/>
        </w:r>
        <w:r w:rsidR="0057536E">
          <w:rPr>
            <w:noProof/>
          </w:rPr>
          <w:instrText xml:space="preserve"> PAGEREF _Toc187746084 \h </w:instrText>
        </w:r>
        <w:r w:rsidR="0057536E">
          <w:rPr>
            <w:noProof/>
          </w:rPr>
        </w:r>
        <w:r w:rsidR="0057536E">
          <w:rPr>
            <w:noProof/>
          </w:rPr>
          <w:fldChar w:fldCharType="separate"/>
        </w:r>
        <w:r w:rsidR="0057536E">
          <w:rPr>
            <w:noProof/>
          </w:rPr>
          <w:t>7</w:t>
        </w:r>
        <w:r w:rsidR="0057536E">
          <w:rPr>
            <w:noProof/>
          </w:rPr>
          <w:fldChar w:fldCharType="end"/>
        </w:r>
      </w:hyperlink>
    </w:p>
    <w:p w14:paraId="77DA65A3" w14:textId="11A01A77"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85" w:history="1">
        <w:r w:rsidR="0057536E" w:rsidRPr="00E60713">
          <w:rPr>
            <w:rStyle w:val="Lienhypertexte"/>
            <w:noProof/>
          </w:rPr>
          <w:t>Article 9 -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MODALITES DE TRANSMISSION DES PLIS</w:t>
        </w:r>
        <w:r w:rsidR="0057536E">
          <w:rPr>
            <w:noProof/>
          </w:rPr>
          <w:tab/>
        </w:r>
        <w:r w:rsidR="0057536E">
          <w:rPr>
            <w:noProof/>
          </w:rPr>
          <w:fldChar w:fldCharType="begin"/>
        </w:r>
        <w:r w:rsidR="0057536E">
          <w:rPr>
            <w:noProof/>
          </w:rPr>
          <w:instrText xml:space="preserve"> PAGEREF _Toc187746085 \h </w:instrText>
        </w:r>
        <w:r w:rsidR="0057536E">
          <w:rPr>
            <w:noProof/>
          </w:rPr>
        </w:r>
        <w:r w:rsidR="0057536E">
          <w:rPr>
            <w:noProof/>
          </w:rPr>
          <w:fldChar w:fldCharType="separate"/>
        </w:r>
        <w:r w:rsidR="0057536E">
          <w:rPr>
            <w:noProof/>
          </w:rPr>
          <w:t>7</w:t>
        </w:r>
        <w:r w:rsidR="0057536E">
          <w:rPr>
            <w:noProof/>
          </w:rPr>
          <w:fldChar w:fldCharType="end"/>
        </w:r>
      </w:hyperlink>
    </w:p>
    <w:p w14:paraId="107A0D7D" w14:textId="271C4267"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86" w:history="1">
        <w:r w:rsidR="0057536E" w:rsidRPr="00E60713">
          <w:rPr>
            <w:rStyle w:val="Lienhypertexte"/>
            <w:noProof/>
          </w:rPr>
          <w:t>9.1</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Date et heure limites de réception des plis</w:t>
        </w:r>
        <w:r w:rsidR="0057536E">
          <w:rPr>
            <w:noProof/>
          </w:rPr>
          <w:tab/>
        </w:r>
        <w:r w:rsidR="0057536E">
          <w:rPr>
            <w:noProof/>
          </w:rPr>
          <w:fldChar w:fldCharType="begin"/>
        </w:r>
        <w:r w:rsidR="0057536E">
          <w:rPr>
            <w:noProof/>
          </w:rPr>
          <w:instrText xml:space="preserve"> PAGEREF _Toc187746086 \h </w:instrText>
        </w:r>
        <w:r w:rsidR="0057536E">
          <w:rPr>
            <w:noProof/>
          </w:rPr>
        </w:r>
        <w:r w:rsidR="0057536E">
          <w:rPr>
            <w:noProof/>
          </w:rPr>
          <w:fldChar w:fldCharType="separate"/>
        </w:r>
        <w:r w:rsidR="0057536E">
          <w:rPr>
            <w:noProof/>
          </w:rPr>
          <w:t>7</w:t>
        </w:r>
        <w:r w:rsidR="0057536E">
          <w:rPr>
            <w:noProof/>
          </w:rPr>
          <w:fldChar w:fldCharType="end"/>
        </w:r>
      </w:hyperlink>
    </w:p>
    <w:p w14:paraId="35641DD9" w14:textId="2CDB4474" w:rsidR="0057536E" w:rsidRDefault="000E347D">
      <w:pPr>
        <w:pStyle w:val="TM2"/>
        <w:tabs>
          <w:tab w:val="left" w:pos="880"/>
          <w:tab w:val="right" w:leader="dot" w:pos="9627"/>
        </w:tabs>
        <w:rPr>
          <w:rFonts w:asciiTheme="minorHAnsi" w:eastAsiaTheme="minorEastAsia" w:hAnsiTheme="minorHAnsi" w:cstheme="minorBidi"/>
          <w:noProof/>
          <w:kern w:val="0"/>
          <w:sz w:val="22"/>
          <w:szCs w:val="22"/>
          <w:lang w:eastAsia="fr-FR" w:bidi="ar-SA"/>
        </w:rPr>
      </w:pPr>
      <w:hyperlink w:anchor="_Toc187746087" w:history="1">
        <w:r w:rsidR="0057536E" w:rsidRPr="00E60713">
          <w:rPr>
            <w:rStyle w:val="Lienhypertexte"/>
            <w:noProof/>
          </w:rPr>
          <w:t>9.2</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Conditions de transmission des plis</w:t>
        </w:r>
        <w:r w:rsidR="0057536E">
          <w:rPr>
            <w:noProof/>
          </w:rPr>
          <w:tab/>
        </w:r>
        <w:r w:rsidR="0057536E">
          <w:rPr>
            <w:noProof/>
          </w:rPr>
          <w:fldChar w:fldCharType="begin"/>
        </w:r>
        <w:r w:rsidR="0057536E">
          <w:rPr>
            <w:noProof/>
          </w:rPr>
          <w:instrText xml:space="preserve"> PAGEREF _Toc187746087 \h </w:instrText>
        </w:r>
        <w:r w:rsidR="0057536E">
          <w:rPr>
            <w:noProof/>
          </w:rPr>
        </w:r>
        <w:r w:rsidR="0057536E">
          <w:rPr>
            <w:noProof/>
          </w:rPr>
          <w:fldChar w:fldCharType="separate"/>
        </w:r>
        <w:r w:rsidR="0057536E">
          <w:rPr>
            <w:noProof/>
          </w:rPr>
          <w:t>7</w:t>
        </w:r>
        <w:r w:rsidR="0057536E">
          <w:rPr>
            <w:noProof/>
          </w:rPr>
          <w:fldChar w:fldCharType="end"/>
        </w:r>
      </w:hyperlink>
    </w:p>
    <w:p w14:paraId="5CD9D277" w14:textId="1863325A" w:rsidR="0057536E" w:rsidRDefault="000E347D">
      <w:pPr>
        <w:pStyle w:val="TM1"/>
        <w:tabs>
          <w:tab w:val="left" w:pos="1540"/>
          <w:tab w:val="right" w:leader="dot" w:pos="9627"/>
        </w:tabs>
        <w:rPr>
          <w:rFonts w:asciiTheme="minorHAnsi" w:eastAsiaTheme="minorEastAsia" w:hAnsiTheme="minorHAnsi" w:cstheme="minorBidi"/>
          <w:noProof/>
          <w:kern w:val="0"/>
          <w:sz w:val="22"/>
          <w:szCs w:val="22"/>
          <w:lang w:eastAsia="fr-FR" w:bidi="ar-SA"/>
        </w:rPr>
      </w:pPr>
      <w:hyperlink w:anchor="_Toc187746088" w:history="1">
        <w:r w:rsidR="0057536E" w:rsidRPr="00E60713">
          <w:rPr>
            <w:rStyle w:val="Lienhypertexte"/>
            <w:noProof/>
          </w:rPr>
          <w:t>Article 10 -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ATTRIBUTION DU MARCH</w:t>
        </w:r>
        <w:r w:rsidR="0057536E" w:rsidRPr="00E60713">
          <w:rPr>
            <w:rStyle w:val="Lienhypertexte"/>
            <w:rFonts w:cs="Arial"/>
            <w:noProof/>
          </w:rPr>
          <w:t>É</w:t>
        </w:r>
        <w:r w:rsidR="0057536E" w:rsidRPr="00E60713">
          <w:rPr>
            <w:rStyle w:val="Lienhypertexte"/>
            <w:noProof/>
          </w:rPr>
          <w:t xml:space="preserve"> SUBS</w:t>
        </w:r>
        <w:r w:rsidR="0057536E" w:rsidRPr="00E60713">
          <w:rPr>
            <w:rStyle w:val="Lienhypertexte"/>
            <w:rFonts w:cs="Arial"/>
            <w:noProof/>
          </w:rPr>
          <w:t>É</w:t>
        </w:r>
        <w:r w:rsidR="0057536E" w:rsidRPr="00E60713">
          <w:rPr>
            <w:rStyle w:val="Lienhypertexte"/>
            <w:noProof/>
          </w:rPr>
          <w:t>QUENT</w:t>
        </w:r>
        <w:r w:rsidR="0057536E">
          <w:rPr>
            <w:noProof/>
          </w:rPr>
          <w:tab/>
        </w:r>
        <w:r w:rsidR="0057536E">
          <w:rPr>
            <w:noProof/>
          </w:rPr>
          <w:fldChar w:fldCharType="begin"/>
        </w:r>
        <w:r w:rsidR="0057536E">
          <w:rPr>
            <w:noProof/>
          </w:rPr>
          <w:instrText xml:space="preserve"> PAGEREF _Toc187746088 \h </w:instrText>
        </w:r>
        <w:r w:rsidR="0057536E">
          <w:rPr>
            <w:noProof/>
          </w:rPr>
        </w:r>
        <w:r w:rsidR="0057536E">
          <w:rPr>
            <w:noProof/>
          </w:rPr>
          <w:fldChar w:fldCharType="separate"/>
        </w:r>
        <w:r w:rsidR="0057536E">
          <w:rPr>
            <w:noProof/>
          </w:rPr>
          <w:t>9</w:t>
        </w:r>
        <w:r w:rsidR="0057536E">
          <w:rPr>
            <w:noProof/>
          </w:rPr>
          <w:fldChar w:fldCharType="end"/>
        </w:r>
      </w:hyperlink>
    </w:p>
    <w:p w14:paraId="2B6C07C2" w14:textId="55407BBB" w:rsidR="0057536E" w:rsidRDefault="000E347D">
      <w:pPr>
        <w:pStyle w:val="TM2"/>
        <w:tabs>
          <w:tab w:val="left" w:pos="1100"/>
          <w:tab w:val="right" w:leader="dot" w:pos="9627"/>
        </w:tabs>
        <w:rPr>
          <w:rFonts w:asciiTheme="minorHAnsi" w:eastAsiaTheme="minorEastAsia" w:hAnsiTheme="minorHAnsi" w:cstheme="minorBidi"/>
          <w:noProof/>
          <w:kern w:val="0"/>
          <w:sz w:val="22"/>
          <w:szCs w:val="22"/>
          <w:lang w:eastAsia="fr-FR" w:bidi="ar-SA"/>
        </w:rPr>
      </w:pPr>
      <w:hyperlink w:anchor="_Toc187746089" w:history="1">
        <w:r w:rsidR="0057536E" w:rsidRPr="00E60713">
          <w:rPr>
            <w:rStyle w:val="Lienhypertexte"/>
            <w:noProof/>
          </w:rPr>
          <w:t>10.1</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Documents à fournir</w:t>
        </w:r>
        <w:r w:rsidR="0057536E">
          <w:rPr>
            <w:noProof/>
          </w:rPr>
          <w:tab/>
        </w:r>
        <w:r w:rsidR="0057536E">
          <w:rPr>
            <w:noProof/>
          </w:rPr>
          <w:fldChar w:fldCharType="begin"/>
        </w:r>
        <w:r w:rsidR="0057536E">
          <w:rPr>
            <w:noProof/>
          </w:rPr>
          <w:instrText xml:space="preserve"> PAGEREF _Toc187746089 \h </w:instrText>
        </w:r>
        <w:r w:rsidR="0057536E">
          <w:rPr>
            <w:noProof/>
          </w:rPr>
        </w:r>
        <w:r w:rsidR="0057536E">
          <w:rPr>
            <w:noProof/>
          </w:rPr>
          <w:fldChar w:fldCharType="separate"/>
        </w:r>
        <w:r w:rsidR="0057536E">
          <w:rPr>
            <w:noProof/>
          </w:rPr>
          <w:t>9</w:t>
        </w:r>
        <w:r w:rsidR="0057536E">
          <w:rPr>
            <w:noProof/>
          </w:rPr>
          <w:fldChar w:fldCharType="end"/>
        </w:r>
      </w:hyperlink>
    </w:p>
    <w:p w14:paraId="6A725FDC" w14:textId="75FFC9CC" w:rsidR="0057536E" w:rsidRDefault="000E347D">
      <w:pPr>
        <w:pStyle w:val="TM2"/>
        <w:tabs>
          <w:tab w:val="left" w:pos="1100"/>
          <w:tab w:val="right" w:leader="dot" w:pos="9627"/>
        </w:tabs>
        <w:rPr>
          <w:rFonts w:asciiTheme="minorHAnsi" w:eastAsiaTheme="minorEastAsia" w:hAnsiTheme="minorHAnsi" w:cstheme="minorBidi"/>
          <w:noProof/>
          <w:kern w:val="0"/>
          <w:sz w:val="22"/>
          <w:szCs w:val="22"/>
          <w:lang w:eastAsia="fr-FR" w:bidi="ar-SA"/>
        </w:rPr>
      </w:pPr>
      <w:hyperlink w:anchor="_Toc187746090" w:history="1">
        <w:r w:rsidR="0057536E" w:rsidRPr="00E60713">
          <w:rPr>
            <w:rStyle w:val="Lienhypertexte"/>
            <w:noProof/>
          </w:rPr>
          <w:t>10.2</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Mise au point</w:t>
        </w:r>
        <w:r w:rsidR="0057536E">
          <w:rPr>
            <w:noProof/>
          </w:rPr>
          <w:tab/>
        </w:r>
        <w:r w:rsidR="0057536E">
          <w:rPr>
            <w:noProof/>
          </w:rPr>
          <w:fldChar w:fldCharType="begin"/>
        </w:r>
        <w:r w:rsidR="0057536E">
          <w:rPr>
            <w:noProof/>
          </w:rPr>
          <w:instrText xml:space="preserve"> PAGEREF _Toc187746090 \h </w:instrText>
        </w:r>
        <w:r w:rsidR="0057536E">
          <w:rPr>
            <w:noProof/>
          </w:rPr>
        </w:r>
        <w:r w:rsidR="0057536E">
          <w:rPr>
            <w:noProof/>
          </w:rPr>
          <w:fldChar w:fldCharType="separate"/>
        </w:r>
        <w:r w:rsidR="0057536E">
          <w:rPr>
            <w:noProof/>
          </w:rPr>
          <w:t>9</w:t>
        </w:r>
        <w:r w:rsidR="0057536E">
          <w:rPr>
            <w:noProof/>
          </w:rPr>
          <w:fldChar w:fldCharType="end"/>
        </w:r>
      </w:hyperlink>
    </w:p>
    <w:p w14:paraId="40D47894" w14:textId="555B46A5" w:rsidR="0057536E" w:rsidRDefault="000E347D">
      <w:pPr>
        <w:pStyle w:val="TM2"/>
        <w:tabs>
          <w:tab w:val="left" w:pos="1100"/>
          <w:tab w:val="right" w:leader="dot" w:pos="9627"/>
        </w:tabs>
        <w:rPr>
          <w:rFonts w:asciiTheme="minorHAnsi" w:eastAsiaTheme="minorEastAsia" w:hAnsiTheme="minorHAnsi" w:cstheme="minorBidi"/>
          <w:noProof/>
          <w:kern w:val="0"/>
          <w:sz w:val="22"/>
          <w:szCs w:val="22"/>
          <w:lang w:eastAsia="fr-FR" w:bidi="ar-SA"/>
        </w:rPr>
      </w:pPr>
      <w:hyperlink w:anchor="_Toc187746091" w:history="1">
        <w:r w:rsidR="0057536E" w:rsidRPr="00E60713">
          <w:rPr>
            <w:rStyle w:val="Lienhypertexte"/>
            <w:noProof/>
          </w:rPr>
          <w:t>10.3</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Signature du marché subséquent</w:t>
        </w:r>
        <w:r w:rsidR="0057536E">
          <w:rPr>
            <w:noProof/>
          </w:rPr>
          <w:tab/>
        </w:r>
        <w:r w:rsidR="0057536E">
          <w:rPr>
            <w:noProof/>
          </w:rPr>
          <w:fldChar w:fldCharType="begin"/>
        </w:r>
        <w:r w:rsidR="0057536E">
          <w:rPr>
            <w:noProof/>
          </w:rPr>
          <w:instrText xml:space="preserve"> PAGEREF _Toc187746091 \h </w:instrText>
        </w:r>
        <w:r w:rsidR="0057536E">
          <w:rPr>
            <w:noProof/>
          </w:rPr>
        </w:r>
        <w:r w:rsidR="0057536E">
          <w:rPr>
            <w:noProof/>
          </w:rPr>
          <w:fldChar w:fldCharType="separate"/>
        </w:r>
        <w:r w:rsidR="0057536E">
          <w:rPr>
            <w:noProof/>
          </w:rPr>
          <w:t>9</w:t>
        </w:r>
        <w:r w:rsidR="0057536E">
          <w:rPr>
            <w:noProof/>
          </w:rPr>
          <w:fldChar w:fldCharType="end"/>
        </w:r>
      </w:hyperlink>
    </w:p>
    <w:p w14:paraId="322290B2" w14:textId="05ABD18A" w:rsidR="0057536E" w:rsidRDefault="000E347D">
      <w:pPr>
        <w:pStyle w:val="TM1"/>
        <w:tabs>
          <w:tab w:val="left" w:pos="1320"/>
          <w:tab w:val="right" w:leader="dot" w:pos="9627"/>
        </w:tabs>
        <w:rPr>
          <w:rFonts w:asciiTheme="minorHAnsi" w:eastAsiaTheme="minorEastAsia" w:hAnsiTheme="minorHAnsi" w:cstheme="minorBidi"/>
          <w:noProof/>
          <w:kern w:val="0"/>
          <w:sz w:val="22"/>
          <w:szCs w:val="22"/>
          <w:lang w:eastAsia="fr-FR" w:bidi="ar-SA"/>
        </w:rPr>
      </w:pPr>
      <w:hyperlink w:anchor="_Toc187746092" w:history="1">
        <w:r w:rsidR="0057536E" w:rsidRPr="00E60713">
          <w:rPr>
            <w:rStyle w:val="Lienhypertexte"/>
            <w:noProof/>
          </w:rPr>
          <w:t>Article 11 -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LANGUE</w:t>
        </w:r>
        <w:r w:rsidR="0057536E">
          <w:rPr>
            <w:noProof/>
          </w:rPr>
          <w:tab/>
        </w:r>
        <w:r w:rsidR="0057536E">
          <w:rPr>
            <w:noProof/>
          </w:rPr>
          <w:fldChar w:fldCharType="begin"/>
        </w:r>
        <w:r w:rsidR="0057536E">
          <w:rPr>
            <w:noProof/>
          </w:rPr>
          <w:instrText xml:space="preserve"> PAGEREF _Toc187746092 \h </w:instrText>
        </w:r>
        <w:r w:rsidR="0057536E">
          <w:rPr>
            <w:noProof/>
          </w:rPr>
        </w:r>
        <w:r w:rsidR="0057536E">
          <w:rPr>
            <w:noProof/>
          </w:rPr>
          <w:fldChar w:fldCharType="separate"/>
        </w:r>
        <w:r w:rsidR="0057536E">
          <w:rPr>
            <w:noProof/>
          </w:rPr>
          <w:t>9</w:t>
        </w:r>
        <w:r w:rsidR="0057536E">
          <w:rPr>
            <w:noProof/>
          </w:rPr>
          <w:fldChar w:fldCharType="end"/>
        </w:r>
      </w:hyperlink>
    </w:p>
    <w:p w14:paraId="7315C8B7" w14:textId="19314888" w:rsidR="0057536E" w:rsidRDefault="000E347D">
      <w:pPr>
        <w:pStyle w:val="TM1"/>
        <w:tabs>
          <w:tab w:val="left" w:pos="1540"/>
          <w:tab w:val="right" w:leader="dot" w:pos="9627"/>
        </w:tabs>
        <w:rPr>
          <w:rFonts w:asciiTheme="minorHAnsi" w:eastAsiaTheme="minorEastAsia" w:hAnsiTheme="minorHAnsi" w:cstheme="minorBidi"/>
          <w:noProof/>
          <w:kern w:val="0"/>
          <w:sz w:val="22"/>
          <w:szCs w:val="22"/>
          <w:lang w:eastAsia="fr-FR" w:bidi="ar-SA"/>
        </w:rPr>
      </w:pPr>
      <w:hyperlink w:anchor="_Toc187746093" w:history="1">
        <w:r w:rsidR="0057536E" w:rsidRPr="00E60713">
          <w:rPr>
            <w:rStyle w:val="Lienhypertexte"/>
            <w:noProof/>
          </w:rPr>
          <w:t>Article 12 -</w:t>
        </w:r>
        <w:r w:rsidR="0057536E">
          <w:rPr>
            <w:rFonts w:asciiTheme="minorHAnsi" w:eastAsiaTheme="minorEastAsia" w:hAnsiTheme="minorHAnsi" w:cstheme="minorBidi"/>
            <w:noProof/>
            <w:kern w:val="0"/>
            <w:sz w:val="22"/>
            <w:szCs w:val="22"/>
            <w:lang w:eastAsia="fr-FR" w:bidi="ar-SA"/>
          </w:rPr>
          <w:tab/>
        </w:r>
        <w:r w:rsidR="0057536E" w:rsidRPr="00E60713">
          <w:rPr>
            <w:rStyle w:val="Lienhypertexte"/>
            <w:noProof/>
          </w:rPr>
          <w:t>CONTENTIEUX</w:t>
        </w:r>
        <w:r w:rsidR="0057536E">
          <w:rPr>
            <w:noProof/>
          </w:rPr>
          <w:tab/>
        </w:r>
        <w:r w:rsidR="0057536E">
          <w:rPr>
            <w:noProof/>
          </w:rPr>
          <w:fldChar w:fldCharType="begin"/>
        </w:r>
        <w:r w:rsidR="0057536E">
          <w:rPr>
            <w:noProof/>
          </w:rPr>
          <w:instrText xml:space="preserve"> PAGEREF _Toc187746093 \h </w:instrText>
        </w:r>
        <w:r w:rsidR="0057536E">
          <w:rPr>
            <w:noProof/>
          </w:rPr>
        </w:r>
        <w:r w:rsidR="0057536E">
          <w:rPr>
            <w:noProof/>
          </w:rPr>
          <w:fldChar w:fldCharType="separate"/>
        </w:r>
        <w:r w:rsidR="0057536E">
          <w:rPr>
            <w:noProof/>
          </w:rPr>
          <w:t>10</w:t>
        </w:r>
        <w:r w:rsidR="0057536E">
          <w:rPr>
            <w:noProof/>
          </w:rPr>
          <w:fldChar w:fldCharType="end"/>
        </w:r>
      </w:hyperlink>
    </w:p>
    <w:p w14:paraId="58CF9DB8" w14:textId="42BD14A9" w:rsidR="00370573" w:rsidRDefault="00D11105" w:rsidP="00DF08C0">
      <w:pPr>
        <w:pStyle w:val="Contents3"/>
      </w:pPr>
      <w:r w:rsidRPr="007961C1">
        <w:fldChar w:fldCharType="end"/>
      </w:r>
      <w:r>
        <w:t xml:space="preserve"> </w:t>
      </w:r>
      <w:r>
        <w:br w:type="page"/>
      </w:r>
    </w:p>
    <w:p w14:paraId="2FE2875E" w14:textId="4C30DE52" w:rsidR="00370573" w:rsidRPr="00F61D3F" w:rsidRDefault="00D11105" w:rsidP="00DF08C0">
      <w:pPr>
        <w:pStyle w:val="Titre1"/>
      </w:pPr>
      <w:bookmarkStart w:id="0" w:name="_Toc187746059"/>
      <w:r w:rsidRPr="00F61D3F">
        <w:lastRenderedPageBreak/>
        <w:t>ACHETEUR</w:t>
      </w:r>
      <w:bookmarkEnd w:id="0"/>
    </w:p>
    <w:p w14:paraId="206FEDBA" w14:textId="77777777" w:rsidR="00370573" w:rsidRDefault="00D11105" w:rsidP="00DF08C0">
      <w:pPr>
        <w:pStyle w:val="Standard"/>
      </w:pPr>
      <w:r>
        <w:t>Etablissements et organismes de l'enseignement supérieur, de la recherche et de l'innovation</w:t>
      </w:r>
    </w:p>
    <w:p w14:paraId="00FFC47A" w14:textId="77777777" w:rsidR="00370573" w:rsidRDefault="00D11105" w:rsidP="00DF08C0">
      <w:pPr>
        <w:pStyle w:val="Standard"/>
      </w:pPr>
      <w:r>
        <w:t>A Compléter</w:t>
      </w:r>
    </w:p>
    <w:p w14:paraId="6F212FDE" w14:textId="77777777" w:rsidR="00370573" w:rsidRDefault="00370573" w:rsidP="00DF08C0">
      <w:pPr>
        <w:pStyle w:val="Standard"/>
      </w:pPr>
    </w:p>
    <w:p w14:paraId="673656A7" w14:textId="77777777" w:rsidR="00370573" w:rsidRDefault="00D11105" w:rsidP="00DF08C0">
      <w:pPr>
        <w:pStyle w:val="Standard"/>
      </w:pPr>
      <w:r>
        <w:t>Adresse de l'université</w:t>
      </w:r>
    </w:p>
    <w:p w14:paraId="2AA7258D" w14:textId="77777777" w:rsidR="00370573" w:rsidRDefault="00D11105" w:rsidP="00DF08C0">
      <w:pPr>
        <w:pStyle w:val="Standard"/>
      </w:pPr>
      <w:proofErr w:type="gramStart"/>
      <w:r>
        <w:t>identité</w:t>
      </w:r>
      <w:proofErr w:type="gramEnd"/>
      <w:r>
        <w:t xml:space="preserve"> du RPA</w:t>
      </w:r>
    </w:p>
    <w:p w14:paraId="695866BD" w14:textId="77777777" w:rsidR="00370573" w:rsidRDefault="00D11105" w:rsidP="00DF08C0">
      <w:pPr>
        <w:pStyle w:val="Standard"/>
      </w:pPr>
      <w:r>
        <w:t>...</w:t>
      </w:r>
    </w:p>
    <w:p w14:paraId="7F6A5CAA" w14:textId="77777777" w:rsidR="00370573" w:rsidRDefault="00D11105" w:rsidP="00DF08C0">
      <w:pPr>
        <w:pStyle w:val="Standard"/>
      </w:pPr>
      <w:r>
        <w:t xml:space="preserve"> </w:t>
      </w:r>
    </w:p>
    <w:p w14:paraId="2E71D733" w14:textId="6CD20FB4" w:rsidR="00370573" w:rsidRPr="00F61D3F" w:rsidRDefault="00D11105" w:rsidP="00DF08C0">
      <w:pPr>
        <w:pStyle w:val="Titre1"/>
      </w:pPr>
      <w:bookmarkStart w:id="1" w:name="_Toc187746060"/>
      <w:r w:rsidRPr="00F61D3F">
        <w:t>OBJET DE LA CONSULTATION</w:t>
      </w:r>
      <w:bookmarkEnd w:id="1"/>
    </w:p>
    <w:p w14:paraId="605999AA" w14:textId="64C4C1DA" w:rsidR="00370573" w:rsidRDefault="0016276A" w:rsidP="00DF08C0">
      <w:pPr>
        <w:pStyle w:val="Standard"/>
      </w:pPr>
      <w:r>
        <w:t xml:space="preserve">Le marché </w:t>
      </w:r>
      <w:proofErr w:type="spellStart"/>
      <w:r>
        <w:t>susbéquent</w:t>
      </w:r>
      <w:proofErr w:type="spellEnd"/>
      <w:r w:rsidR="00D11105">
        <w:t xml:space="preserve"> a pour objet </w:t>
      </w:r>
      <w:r w:rsidR="00DF08C0">
        <w:t>la réalisation de p</w:t>
      </w:r>
      <w:r w:rsidR="00D11105">
        <w:t>restations nécessaires à l'établissement des actes de Transfert des biens immobiliers de l</w:t>
      </w:r>
      <w:r w:rsidR="00DF08C0">
        <w:t>’</w:t>
      </w:r>
      <w:r w:rsidR="00D11105">
        <w:t>Etat aux établissements d'enseignement supérieur et de recherche.</w:t>
      </w:r>
    </w:p>
    <w:p w14:paraId="1569EB40" w14:textId="73D20286" w:rsidR="00DF08C0" w:rsidRDefault="00DF08C0" w:rsidP="00DF08C0">
      <w:pPr>
        <w:pStyle w:val="Standard"/>
      </w:pPr>
      <w:r>
        <w:t xml:space="preserve">Il </w:t>
      </w:r>
      <w:proofErr w:type="gramStart"/>
      <w:r>
        <w:t>concerne  l’accord</w:t>
      </w:r>
      <w:proofErr w:type="gramEnd"/>
      <w:r>
        <w:t>-cadre relatif aux prestations notariales</w:t>
      </w:r>
    </w:p>
    <w:p w14:paraId="1B72B3EB" w14:textId="002CCFA1" w:rsidR="00DF08C0" w:rsidRDefault="00DF08C0" w:rsidP="005F7CA2">
      <w:pPr>
        <w:pStyle w:val="Standard"/>
        <w:tabs>
          <w:tab w:val="left" w:pos="7155"/>
        </w:tabs>
      </w:pPr>
    </w:p>
    <w:p w14:paraId="1A6D04A8" w14:textId="77777777" w:rsidR="00DF08C0" w:rsidRDefault="00DF08C0" w:rsidP="00DF08C0">
      <w:pPr>
        <w:pStyle w:val="Standard"/>
      </w:pPr>
    </w:p>
    <w:p w14:paraId="6358630B" w14:textId="35A1CE82" w:rsidR="00370573" w:rsidRDefault="0016276A" w:rsidP="00DF08C0">
      <w:pPr>
        <w:pStyle w:val="Standard"/>
      </w:pPr>
      <w:r>
        <w:t>Le marché subséquent</w:t>
      </w:r>
      <w:r w:rsidR="00D11105">
        <w:t xml:space="preserve"> porte sur des prestations de Services</w:t>
      </w:r>
    </w:p>
    <w:p w14:paraId="50DC77CF" w14:textId="77777777" w:rsidR="00DF08C0" w:rsidRDefault="00DF08C0" w:rsidP="00DF08C0">
      <w:pPr>
        <w:pStyle w:val="Standard"/>
      </w:pPr>
    </w:p>
    <w:p w14:paraId="34ED1FBC" w14:textId="77777777" w:rsidR="00DF08C0" w:rsidRDefault="00DF08C0" w:rsidP="00DF08C0">
      <w:pPr>
        <w:pStyle w:val="Standard"/>
      </w:pPr>
    </w:p>
    <w:p w14:paraId="07E7397B" w14:textId="42AA47F9" w:rsidR="00370573" w:rsidRPr="00F61D3F" w:rsidRDefault="00D11105" w:rsidP="00DF08C0">
      <w:pPr>
        <w:pStyle w:val="Titre1"/>
      </w:pPr>
      <w:bookmarkStart w:id="2" w:name="_Toc187746061"/>
      <w:r w:rsidRPr="00F61D3F">
        <w:t>PERIMETRE DE LA CONSULTATION</w:t>
      </w:r>
      <w:bookmarkEnd w:id="2"/>
    </w:p>
    <w:p w14:paraId="4C94D06A" w14:textId="4E25D97E" w:rsidR="00370573" w:rsidRDefault="00D11105" w:rsidP="00DF08C0">
      <w:pPr>
        <w:pStyle w:val="Standard"/>
      </w:pPr>
      <w:r>
        <w:t>Le présent marché est conclu sur le fondement de l'accord-cadre SAJ-</w:t>
      </w:r>
      <w:r w:rsidR="00955F8C">
        <w:t>25-01-Dévolution</w:t>
      </w:r>
      <w:r>
        <w:t xml:space="preserve"> permettant aux adhérents de l'Amue de recourir aux prestations nécessaires à l'établissement des actes notariés de transfert de propriété dans le cadre de la dévolution prévue à l'article L.719-14 du code de l'éducation.</w:t>
      </w:r>
    </w:p>
    <w:p w14:paraId="040C5D36" w14:textId="77777777" w:rsidR="00370573" w:rsidRDefault="00370573" w:rsidP="00DF08C0">
      <w:pPr>
        <w:pStyle w:val="Standard"/>
      </w:pPr>
    </w:p>
    <w:p w14:paraId="696086E7" w14:textId="2E3BAC0F" w:rsidR="00370573" w:rsidRPr="005F7CA2" w:rsidRDefault="00D11105" w:rsidP="00DF08C0">
      <w:pPr>
        <w:pStyle w:val="Standard"/>
        <w:rPr>
          <w:b/>
        </w:rPr>
      </w:pPr>
      <w:proofErr w:type="gramStart"/>
      <w:r w:rsidRPr="005F7CA2">
        <w:rPr>
          <w:b/>
        </w:rPr>
        <w:t>préciser</w:t>
      </w:r>
      <w:proofErr w:type="gramEnd"/>
      <w:r w:rsidRPr="005F7CA2">
        <w:rPr>
          <w:b/>
        </w:rPr>
        <w:t xml:space="preserve"> volumétrie du patrimoine .</w:t>
      </w:r>
      <w:r w:rsidR="00B94661" w:rsidRPr="00B94661">
        <w:t xml:space="preserve"> </w:t>
      </w:r>
      <w:proofErr w:type="gramStart"/>
      <w:r w:rsidR="00B94661">
        <w:t>....</w:t>
      </w:r>
      <w:proofErr w:type="gramEnd"/>
      <w:r w:rsidR="00B94661">
        <w:t>(</w:t>
      </w:r>
      <w:r w:rsidR="00B94661" w:rsidRPr="000E74D5">
        <w:rPr>
          <w:b/>
        </w:rPr>
        <w:t>A COMPLETER)</w:t>
      </w:r>
    </w:p>
    <w:p w14:paraId="37244527" w14:textId="54D41F9E" w:rsidR="00370573" w:rsidRPr="005F7CA2" w:rsidRDefault="00D11105" w:rsidP="00DF08C0">
      <w:pPr>
        <w:pStyle w:val="Standard"/>
        <w:rPr>
          <w:b/>
        </w:rPr>
      </w:pPr>
      <w:proofErr w:type="gramStart"/>
      <w:r w:rsidRPr="005F7CA2">
        <w:rPr>
          <w:b/>
        </w:rPr>
        <w:t>éléments</w:t>
      </w:r>
      <w:proofErr w:type="gramEnd"/>
      <w:r w:rsidRPr="005F7CA2">
        <w:rPr>
          <w:b/>
        </w:rPr>
        <w:t xml:space="preserve"> factuels</w:t>
      </w:r>
      <w:r w:rsidR="00B94661">
        <w:t>....(</w:t>
      </w:r>
      <w:r w:rsidR="00B94661" w:rsidRPr="000E74D5">
        <w:rPr>
          <w:b/>
        </w:rPr>
        <w:t>A COMPLETER)</w:t>
      </w:r>
    </w:p>
    <w:p w14:paraId="057DBEF7" w14:textId="77777777" w:rsidR="00370573" w:rsidRDefault="00370573" w:rsidP="00DF08C0">
      <w:pPr>
        <w:pStyle w:val="Standard"/>
      </w:pPr>
    </w:p>
    <w:p w14:paraId="4413BC62" w14:textId="77777777" w:rsidR="00370573" w:rsidRDefault="00370573" w:rsidP="00DF08C0">
      <w:pPr>
        <w:pStyle w:val="Standard"/>
      </w:pPr>
    </w:p>
    <w:p w14:paraId="64C59F99" w14:textId="77777777" w:rsidR="00370573" w:rsidRPr="00F61D3F" w:rsidRDefault="00D11105" w:rsidP="00DF08C0">
      <w:pPr>
        <w:pStyle w:val="Titre1"/>
      </w:pPr>
      <w:bookmarkStart w:id="3" w:name="_Toc187746062"/>
      <w:r w:rsidRPr="00F61D3F">
        <w:t>CONDITIONS DE LA CONSULTATION</w:t>
      </w:r>
      <w:bookmarkEnd w:id="3"/>
    </w:p>
    <w:p w14:paraId="0C889AFC" w14:textId="11041480" w:rsidR="00370573" w:rsidRPr="00F61D3F" w:rsidRDefault="00D11105" w:rsidP="00DF08C0">
      <w:pPr>
        <w:pStyle w:val="Titre2"/>
      </w:pPr>
      <w:bookmarkStart w:id="4" w:name="_Toc187746063"/>
      <w:r w:rsidRPr="00F61D3F">
        <w:t>Procédure de passation</w:t>
      </w:r>
      <w:bookmarkEnd w:id="4"/>
    </w:p>
    <w:p w14:paraId="6FAE6653" w14:textId="1B7C321D" w:rsidR="00370573" w:rsidRDefault="00706F2F" w:rsidP="00DF08C0">
      <w:pPr>
        <w:pStyle w:val="Standard"/>
      </w:pPr>
      <w:r>
        <w:t>Le marché subséquent</w:t>
      </w:r>
      <w:r w:rsidR="00D11105">
        <w:t xml:space="preserve"> est passé selon la procédure d'appel d'offres ouvert.</w:t>
      </w:r>
    </w:p>
    <w:p w14:paraId="10986183" w14:textId="77777777" w:rsidR="00A65EA2" w:rsidRDefault="00A65EA2" w:rsidP="00DF08C0">
      <w:pPr>
        <w:pStyle w:val="Standard"/>
      </w:pPr>
    </w:p>
    <w:p w14:paraId="40E18CAC" w14:textId="4D1AE2A1" w:rsidR="00370573" w:rsidRPr="00F61D3F" w:rsidRDefault="00D11105" w:rsidP="00DF08C0">
      <w:pPr>
        <w:pStyle w:val="Titre2"/>
      </w:pPr>
      <w:bookmarkStart w:id="5" w:name="_Toc187746064"/>
      <w:r w:rsidRPr="00F61D3F">
        <w:t>Allotissement</w:t>
      </w:r>
      <w:bookmarkEnd w:id="5"/>
    </w:p>
    <w:p w14:paraId="27DE7129" w14:textId="069B30B2" w:rsidR="00370573" w:rsidRDefault="00706F2F" w:rsidP="00DF08C0">
      <w:pPr>
        <w:pStyle w:val="Standard"/>
      </w:pPr>
      <w:r>
        <w:t>Le marché subséquent</w:t>
      </w:r>
      <w:r w:rsidR="00D11105">
        <w:t xml:space="preserve"> n'est pas alloti.</w:t>
      </w:r>
    </w:p>
    <w:p w14:paraId="173ECF56" w14:textId="77777777" w:rsidR="00DF08C0" w:rsidRDefault="00DF08C0" w:rsidP="00DF08C0">
      <w:pPr>
        <w:pStyle w:val="Standard"/>
      </w:pPr>
    </w:p>
    <w:p w14:paraId="5FA4D302" w14:textId="56F8F7C0" w:rsidR="00DF08C0" w:rsidRPr="000E347D" w:rsidRDefault="008D2979" w:rsidP="005F7CA2">
      <w:pPr>
        <w:pStyle w:val="Titre2"/>
      </w:pPr>
      <w:bookmarkStart w:id="6" w:name="_Toc187746065"/>
      <w:r>
        <w:t>(</w:t>
      </w:r>
      <w:r w:rsidRPr="000E74D5">
        <w:t>A COMPLETER</w:t>
      </w:r>
      <w:r>
        <w:t>/MODIFIER</w:t>
      </w:r>
      <w:r w:rsidRPr="000E74D5">
        <w:t>)</w:t>
      </w:r>
      <w:r>
        <w:t xml:space="preserve"> </w:t>
      </w:r>
      <w:r w:rsidR="00DF08C0" w:rsidRPr="00F61D3F">
        <w:t xml:space="preserve">Forme et étendue du Marché </w:t>
      </w:r>
      <w:r w:rsidR="00DF08C0" w:rsidRPr="000E347D">
        <w:t>subséquent</w:t>
      </w:r>
      <w:bookmarkEnd w:id="6"/>
      <w:r w:rsidR="00DF08C0" w:rsidRPr="000E347D">
        <w:t xml:space="preserve"> </w:t>
      </w:r>
    </w:p>
    <w:p w14:paraId="513FD97A" w14:textId="77777777" w:rsidR="00DF08C0" w:rsidRPr="000E347D" w:rsidRDefault="00DF08C0" w:rsidP="00DF08C0">
      <w:pPr>
        <w:pStyle w:val="Standard"/>
      </w:pPr>
      <w:r w:rsidRPr="000E347D">
        <w:t xml:space="preserve">Le présent marché est mono-attributaire </w:t>
      </w:r>
    </w:p>
    <w:p w14:paraId="198710CA" w14:textId="77777777" w:rsidR="00DF08C0" w:rsidRPr="000E347D" w:rsidRDefault="00DF08C0" w:rsidP="00DF08C0">
      <w:pPr>
        <w:pStyle w:val="Standard"/>
        <w:rPr>
          <w:highlight w:val="yellow"/>
        </w:rPr>
      </w:pPr>
      <w:r w:rsidRPr="000E347D">
        <w:rPr>
          <w:highlight w:val="yellow"/>
        </w:rPr>
        <w:t>Le présent marché est forfaitaire</w:t>
      </w:r>
    </w:p>
    <w:p w14:paraId="6D9BC556" w14:textId="77777777" w:rsidR="00DF08C0" w:rsidRPr="000E347D" w:rsidRDefault="00DF08C0" w:rsidP="00DF08C0">
      <w:pPr>
        <w:pStyle w:val="Standard"/>
        <w:rPr>
          <w:highlight w:val="yellow"/>
        </w:rPr>
      </w:pPr>
    </w:p>
    <w:p w14:paraId="5B1225BE" w14:textId="77777777" w:rsidR="00392A20" w:rsidRPr="000E347D" w:rsidRDefault="00392A20" w:rsidP="00392A20">
      <w:pPr>
        <w:pStyle w:val="Paragraphedeliste"/>
        <w:keepNext/>
        <w:numPr>
          <w:ilvl w:val="1"/>
          <w:numId w:val="19"/>
        </w:numPr>
        <w:spacing w:before="240" w:after="60"/>
        <w:contextualSpacing w:val="0"/>
        <w:jc w:val="both"/>
        <w:textAlignment w:val="center"/>
        <w:outlineLvl w:val="1"/>
        <w:rPr>
          <w:rFonts w:ascii="Arial" w:hAnsi="Arial"/>
          <w:b/>
          <w:bCs/>
          <w:i/>
          <w:iCs/>
          <w:vanish/>
          <w:sz w:val="28"/>
          <w:szCs w:val="28"/>
          <w:highlight w:val="yellow"/>
        </w:rPr>
      </w:pPr>
    </w:p>
    <w:p w14:paraId="1F3FCC30" w14:textId="77777777" w:rsidR="00392A20" w:rsidRPr="000E347D" w:rsidRDefault="00392A20" w:rsidP="00392A20">
      <w:pPr>
        <w:pStyle w:val="Paragraphedeliste"/>
        <w:keepNext/>
        <w:numPr>
          <w:ilvl w:val="1"/>
          <w:numId w:val="19"/>
        </w:numPr>
        <w:spacing w:before="240" w:after="60"/>
        <w:contextualSpacing w:val="0"/>
        <w:jc w:val="both"/>
        <w:textAlignment w:val="center"/>
        <w:outlineLvl w:val="1"/>
        <w:rPr>
          <w:rFonts w:ascii="Arial" w:hAnsi="Arial"/>
          <w:b/>
          <w:bCs/>
          <w:i/>
          <w:iCs/>
          <w:vanish/>
          <w:sz w:val="28"/>
          <w:szCs w:val="28"/>
          <w:highlight w:val="yellow"/>
        </w:rPr>
      </w:pPr>
    </w:p>
    <w:p w14:paraId="037F78DE" w14:textId="22BC64E7" w:rsidR="00DF08C0" w:rsidRPr="0057536E" w:rsidRDefault="00706F2F" w:rsidP="0057536E">
      <w:pPr>
        <w:pStyle w:val="Standard"/>
        <w:spacing w:after="120"/>
        <w:rPr>
          <w:b/>
          <w:color w:val="000000" w:themeColor="text1"/>
        </w:rPr>
      </w:pPr>
      <w:r w:rsidRPr="000E347D">
        <w:rPr>
          <w:highlight w:val="yellow"/>
        </w:rPr>
        <w:t>Le marché subséquent</w:t>
      </w:r>
      <w:r w:rsidR="00D11105" w:rsidRPr="000E347D">
        <w:rPr>
          <w:highlight w:val="yellow"/>
        </w:rPr>
        <w:t xml:space="preserve"> est exécuté par l'émission de bons de commande</w:t>
      </w:r>
      <w:r w:rsidR="008D2979" w:rsidRPr="000E347D">
        <w:rPr>
          <w:b/>
          <w:color w:val="000000" w:themeColor="text1"/>
          <w:highlight w:val="yellow"/>
        </w:rPr>
        <w:t>.</w:t>
      </w:r>
    </w:p>
    <w:p w14:paraId="4C4C96A4" w14:textId="3002F4AE" w:rsidR="00370573" w:rsidRPr="00F61D3F" w:rsidRDefault="00D11105" w:rsidP="00DF08C0">
      <w:pPr>
        <w:pStyle w:val="Titre2"/>
      </w:pPr>
      <w:bookmarkStart w:id="7" w:name="_Toc187746066"/>
      <w:r w:rsidRPr="00F61D3F">
        <w:t xml:space="preserve">Durée </w:t>
      </w:r>
      <w:r w:rsidR="00706F2F">
        <w:t>du marché subséquent</w:t>
      </w:r>
      <w:bookmarkEnd w:id="7"/>
    </w:p>
    <w:p w14:paraId="313C020C" w14:textId="725000D7" w:rsidR="00370573" w:rsidRDefault="00706F2F" w:rsidP="00DF08C0">
      <w:pPr>
        <w:pStyle w:val="Standard"/>
      </w:pPr>
      <w:r>
        <w:t>Le</w:t>
      </w:r>
      <w:r w:rsidR="00392A20">
        <w:t xml:space="preserve"> marché</w:t>
      </w:r>
      <w:r w:rsidR="00D11105">
        <w:t xml:space="preserve"> </w:t>
      </w:r>
      <w:r>
        <w:t xml:space="preserve">subséquent </w:t>
      </w:r>
      <w:r w:rsidR="00D11105">
        <w:t xml:space="preserve">est conclu pour une durée </w:t>
      </w:r>
      <w:proofErr w:type="gramStart"/>
      <w:r w:rsidR="00D11105">
        <w:t xml:space="preserve">de </w:t>
      </w:r>
      <w:r w:rsidR="00B94661">
        <w:t>.</w:t>
      </w:r>
      <w:proofErr w:type="gramEnd"/>
      <w:r w:rsidR="00B94661">
        <w:t>(</w:t>
      </w:r>
      <w:r w:rsidR="00B94661" w:rsidRPr="000E74D5">
        <w:rPr>
          <w:b/>
        </w:rPr>
        <w:t>A COMPLETER)</w:t>
      </w:r>
      <w:r w:rsidR="00B94661">
        <w:rPr>
          <w:b/>
        </w:rPr>
        <w:t xml:space="preserve"> </w:t>
      </w:r>
      <w:r w:rsidR="00D11105">
        <w:t>hors reconduction(s) éventuelle(s).</w:t>
      </w:r>
    </w:p>
    <w:p w14:paraId="6627527C" w14:textId="7FDA1522" w:rsidR="00370573" w:rsidRDefault="00D11105" w:rsidP="00DF08C0">
      <w:pPr>
        <w:pStyle w:val="Standard"/>
      </w:pPr>
      <w:r>
        <w:lastRenderedPageBreak/>
        <w:t xml:space="preserve">La durée </w:t>
      </w:r>
      <w:r w:rsidR="00392A20">
        <w:t>du marché</w:t>
      </w:r>
      <w:r>
        <w:t xml:space="preserve"> </w:t>
      </w:r>
      <w:r w:rsidR="00706F2F">
        <w:t>subséquent</w:t>
      </w:r>
      <w:r>
        <w:t xml:space="preserve"> court à compter de sa date de notification.</w:t>
      </w:r>
    </w:p>
    <w:p w14:paraId="0D944DDF" w14:textId="310E6DAC" w:rsidR="00370573" w:rsidRPr="005F7CA2" w:rsidRDefault="00706F2F" w:rsidP="00DF08C0">
      <w:pPr>
        <w:pStyle w:val="Standard"/>
        <w:rPr>
          <w:b/>
        </w:rPr>
      </w:pPr>
      <w:r>
        <w:t xml:space="preserve">Le </w:t>
      </w:r>
      <w:r w:rsidR="00392A20">
        <w:t>marché</w:t>
      </w:r>
      <w:r w:rsidR="00D11105">
        <w:t xml:space="preserve"> </w:t>
      </w:r>
      <w:r>
        <w:t xml:space="preserve">subséquent </w:t>
      </w:r>
      <w:r w:rsidR="00D11105">
        <w:t>ne fait l'objet d'aucune reconduction.</w:t>
      </w:r>
      <w:r w:rsidR="00A1764E" w:rsidRPr="00A1764E">
        <w:t xml:space="preserve"> </w:t>
      </w:r>
      <w:proofErr w:type="gramStart"/>
      <w:r w:rsidR="00A1764E">
        <w:t>.(</w:t>
      </w:r>
      <w:proofErr w:type="gramEnd"/>
      <w:r w:rsidR="00A1764E" w:rsidRPr="000E74D5">
        <w:rPr>
          <w:b/>
        </w:rPr>
        <w:t>A COMPLETER</w:t>
      </w:r>
      <w:r w:rsidR="00A1764E">
        <w:rPr>
          <w:b/>
        </w:rPr>
        <w:t>/MODIFIER</w:t>
      </w:r>
      <w:r w:rsidR="00A1764E" w:rsidRPr="000E74D5">
        <w:rPr>
          <w:b/>
        </w:rPr>
        <w:t>)</w:t>
      </w:r>
    </w:p>
    <w:p w14:paraId="0D7C09EE" w14:textId="261FFA91" w:rsidR="00370573" w:rsidRPr="00F61D3F" w:rsidRDefault="00D11105" w:rsidP="00DF08C0">
      <w:pPr>
        <w:pStyle w:val="Titre2"/>
      </w:pPr>
      <w:bookmarkStart w:id="8" w:name="_Toc187746067"/>
      <w:r w:rsidRPr="00F61D3F">
        <w:t>Lieu d'exécution</w:t>
      </w:r>
      <w:bookmarkEnd w:id="8"/>
    </w:p>
    <w:p w14:paraId="6A959F7D" w14:textId="77777777" w:rsidR="00370573" w:rsidRDefault="00D11105" w:rsidP="00DF08C0">
      <w:pPr>
        <w:pStyle w:val="Standard"/>
      </w:pPr>
      <w:r>
        <w:t>Les prestations s'exécutent indifféremment dans les locaux des titulaires ou au sein de l'établissement.</w:t>
      </w:r>
    </w:p>
    <w:p w14:paraId="091468D0" w14:textId="77777777" w:rsidR="00370573" w:rsidRDefault="00D11105" w:rsidP="00DF08C0">
      <w:pPr>
        <w:pStyle w:val="Standard"/>
      </w:pPr>
      <w:r>
        <w:t>Afin de permettre l'accomplissement de la mission, l'établissement s'engage à permettre un accès total à l'ensemble des bâtiments et emprises concernées.</w:t>
      </w:r>
    </w:p>
    <w:p w14:paraId="6F05A457" w14:textId="176ADFDF" w:rsidR="00370573" w:rsidRPr="00F61D3F" w:rsidRDefault="00D11105" w:rsidP="00DF08C0">
      <w:pPr>
        <w:pStyle w:val="Titre2"/>
      </w:pPr>
      <w:bookmarkStart w:id="9" w:name="_Toc187746068"/>
      <w:r w:rsidRPr="00F61D3F">
        <w:t>Variantes</w:t>
      </w:r>
      <w:bookmarkEnd w:id="9"/>
    </w:p>
    <w:p w14:paraId="467E80F6" w14:textId="77777777" w:rsidR="00370573" w:rsidRPr="00F61D3F" w:rsidRDefault="00D11105" w:rsidP="00DF08C0">
      <w:pPr>
        <w:pStyle w:val="Titre3"/>
      </w:pPr>
      <w:r w:rsidRPr="00F61D3F">
        <w:t xml:space="preserve">Variantes à </w:t>
      </w:r>
      <w:r w:rsidR="00DF08C0" w:rsidRPr="00F61D3F">
        <w:t>l’initiative</w:t>
      </w:r>
      <w:r w:rsidRPr="00F61D3F">
        <w:t xml:space="preserve"> des soumissionnaires</w:t>
      </w:r>
    </w:p>
    <w:p w14:paraId="7E2631CF" w14:textId="77777777" w:rsidR="00370573" w:rsidRDefault="00D11105" w:rsidP="00DF08C0">
      <w:pPr>
        <w:pStyle w:val="Standard"/>
      </w:pPr>
      <w:r>
        <w:t>Les soumissionnaires ne sont pas autorisés à présenter de variantes à leur initiative.</w:t>
      </w:r>
    </w:p>
    <w:p w14:paraId="1A51C73D" w14:textId="3857D73C" w:rsidR="00370573" w:rsidRPr="00F61D3F" w:rsidRDefault="00D11105" w:rsidP="00DF08C0">
      <w:pPr>
        <w:pStyle w:val="Titre2"/>
      </w:pPr>
      <w:bookmarkStart w:id="10" w:name="_Toc187746069"/>
      <w:r w:rsidRPr="00F61D3F">
        <w:t>Prestations supplémentaires éventuelles</w:t>
      </w:r>
      <w:bookmarkEnd w:id="10"/>
    </w:p>
    <w:p w14:paraId="4E553E82" w14:textId="77777777" w:rsidR="00370573" w:rsidRDefault="00D11105" w:rsidP="00DF08C0">
      <w:pPr>
        <w:pStyle w:val="Standard"/>
      </w:pPr>
      <w:r>
        <w:t>Aucune prestation supplémentaire éventuelle n'est prévue.</w:t>
      </w:r>
    </w:p>
    <w:p w14:paraId="374BE8C7" w14:textId="77777777" w:rsidR="00A65EA2" w:rsidRDefault="00A65EA2" w:rsidP="00DF08C0">
      <w:pPr>
        <w:pStyle w:val="Standard"/>
      </w:pPr>
    </w:p>
    <w:p w14:paraId="762DF52E" w14:textId="29F445E9" w:rsidR="00A65EA2" w:rsidRPr="00F61D3F" w:rsidRDefault="00A65EA2" w:rsidP="00A65EA2">
      <w:pPr>
        <w:pStyle w:val="Titre2"/>
      </w:pPr>
      <w:bookmarkStart w:id="11" w:name="_Toc518896507"/>
      <w:bookmarkStart w:id="12" w:name="_Toc187746070"/>
      <w:r w:rsidRPr="00F61D3F">
        <w:t>Marchés de prestations similaires</w:t>
      </w:r>
      <w:bookmarkEnd w:id="11"/>
      <w:bookmarkEnd w:id="12"/>
    </w:p>
    <w:p w14:paraId="5C23CC36" w14:textId="16E5438C" w:rsidR="00A65EA2" w:rsidRPr="00A65EA2" w:rsidRDefault="00A65EA2" w:rsidP="00A65EA2">
      <w:pPr>
        <w:pStyle w:val="Standard"/>
      </w:pPr>
      <w:r w:rsidRPr="00A65EA2">
        <w:t xml:space="preserve">L'acheteur pourra négocier, avec le titulaire, sans publicité préalable et sans mise en concurrence, un marché de prestations similaires en application de l'article </w:t>
      </w:r>
      <w:r w:rsidR="003D147B">
        <w:t>R.2122-7 du Code de la commande publique</w:t>
      </w:r>
      <w:r w:rsidRPr="00A65EA2">
        <w:t xml:space="preserve">. Lorsqu’un tel marché public est passé par le pouvoir adjudicateur, la durée pendant laquelle le nouveau marché public peut être conclu ne peut dépasser trois ans à compter de la notification du marché subséquent initial. </w:t>
      </w:r>
    </w:p>
    <w:p w14:paraId="645E2009" w14:textId="77777777" w:rsidR="00A65EA2" w:rsidRDefault="00A65EA2" w:rsidP="00DF08C0">
      <w:pPr>
        <w:pStyle w:val="Standard"/>
      </w:pPr>
    </w:p>
    <w:p w14:paraId="09FFF31B" w14:textId="20DD7E18" w:rsidR="00370573" w:rsidRPr="00F61D3F" w:rsidRDefault="00D11105" w:rsidP="00DF08C0">
      <w:pPr>
        <w:pStyle w:val="Titre1"/>
      </w:pPr>
      <w:bookmarkStart w:id="13" w:name="_Toc187746071"/>
      <w:r w:rsidRPr="00F61D3F">
        <w:t>INFORMATION DES CANDIDATS</w:t>
      </w:r>
      <w:bookmarkEnd w:id="13"/>
    </w:p>
    <w:p w14:paraId="3B1E139F" w14:textId="232C9492" w:rsidR="00370573" w:rsidRPr="00F61D3F" w:rsidRDefault="00D11105" w:rsidP="00DF08C0">
      <w:pPr>
        <w:pStyle w:val="Titre2"/>
      </w:pPr>
      <w:bookmarkStart w:id="14" w:name="_Toc187746072"/>
      <w:r w:rsidRPr="00F61D3F">
        <w:t>Contenu des documents de la consultation</w:t>
      </w:r>
      <w:bookmarkEnd w:id="14"/>
    </w:p>
    <w:p w14:paraId="0BE3992D" w14:textId="77777777" w:rsidR="00370573" w:rsidRDefault="00D11105" w:rsidP="005F7CA2">
      <w:pPr>
        <w:pStyle w:val="Standard"/>
        <w:spacing w:after="120"/>
      </w:pPr>
      <w:r>
        <w:t>Les documents de la consultation mis à disposition sont les suivants :</w:t>
      </w:r>
    </w:p>
    <w:p w14:paraId="57E7271E" w14:textId="77006B25" w:rsidR="00370573" w:rsidRPr="004C56D9" w:rsidRDefault="00D11105" w:rsidP="005F7CA2">
      <w:pPr>
        <w:pStyle w:val="Paragraphedeliste"/>
        <w:widowControl/>
        <w:numPr>
          <w:ilvl w:val="0"/>
          <w:numId w:val="22"/>
        </w:numPr>
        <w:suppressAutoHyphens w:val="0"/>
        <w:autoSpaceDN/>
        <w:spacing w:before="120" w:line="259" w:lineRule="auto"/>
        <w:ind w:left="714" w:hanging="357"/>
        <w:jc w:val="both"/>
        <w:textAlignment w:val="auto"/>
        <w:rPr>
          <w:rFonts w:cs="Arial"/>
          <w:szCs w:val="20"/>
        </w:rPr>
      </w:pPr>
      <w:r w:rsidRPr="005F7CA2">
        <w:rPr>
          <w:rFonts w:ascii="Arial" w:hAnsi="Arial" w:cs="Arial"/>
          <w:sz w:val="20"/>
          <w:szCs w:val="20"/>
        </w:rPr>
        <w:t>le présent règlement de consultation</w:t>
      </w:r>
    </w:p>
    <w:p w14:paraId="306D9213" w14:textId="564E096C" w:rsidR="00405FE1" w:rsidRPr="003763D2" w:rsidRDefault="00405FE1" w:rsidP="00405FE1">
      <w:pPr>
        <w:pStyle w:val="Paragraphedeliste"/>
        <w:widowControl/>
        <w:numPr>
          <w:ilvl w:val="0"/>
          <w:numId w:val="22"/>
        </w:numPr>
        <w:suppressAutoHyphens w:val="0"/>
        <w:autoSpaceDN/>
        <w:spacing w:before="120" w:after="160" w:line="259" w:lineRule="auto"/>
        <w:jc w:val="both"/>
        <w:textAlignment w:val="auto"/>
        <w:rPr>
          <w:rFonts w:ascii="Arial" w:hAnsi="Arial" w:cs="Arial"/>
          <w:sz w:val="20"/>
          <w:szCs w:val="20"/>
        </w:rPr>
      </w:pPr>
      <w:r w:rsidRPr="003763D2">
        <w:rPr>
          <w:rFonts w:ascii="Arial" w:hAnsi="Arial" w:cs="Arial"/>
          <w:sz w:val="20"/>
          <w:szCs w:val="20"/>
        </w:rPr>
        <w:t xml:space="preserve">L’acte d’engagement de </w:t>
      </w:r>
      <w:r>
        <w:rPr>
          <w:rFonts w:ascii="Arial" w:hAnsi="Arial" w:cs="Arial"/>
          <w:sz w:val="20"/>
          <w:szCs w:val="20"/>
        </w:rPr>
        <w:t xml:space="preserve">l’accord-cadre </w:t>
      </w:r>
      <w:r w:rsidR="0057536E">
        <w:rPr>
          <w:rFonts w:ascii="Arial" w:hAnsi="Arial" w:cs="Arial"/>
          <w:sz w:val="20"/>
          <w:szCs w:val="20"/>
        </w:rPr>
        <w:t>25-01</w:t>
      </w:r>
      <w:r>
        <w:rPr>
          <w:rFonts w:ascii="Arial" w:hAnsi="Arial" w:cs="Arial"/>
          <w:sz w:val="20"/>
          <w:szCs w:val="20"/>
        </w:rPr>
        <w:t>-Devolution ;</w:t>
      </w:r>
    </w:p>
    <w:p w14:paraId="7CF44D29" w14:textId="77777777" w:rsidR="00DD006A" w:rsidRDefault="00405FE1" w:rsidP="00405FE1">
      <w:pPr>
        <w:pStyle w:val="Paragraphedeliste"/>
        <w:widowControl/>
        <w:numPr>
          <w:ilvl w:val="0"/>
          <w:numId w:val="22"/>
        </w:numPr>
        <w:suppressAutoHyphens w:val="0"/>
        <w:autoSpaceDN/>
        <w:spacing w:before="120" w:after="160" w:line="259" w:lineRule="auto"/>
        <w:jc w:val="both"/>
        <w:textAlignment w:val="auto"/>
        <w:rPr>
          <w:rFonts w:ascii="Arial" w:hAnsi="Arial" w:cs="Arial"/>
          <w:sz w:val="20"/>
          <w:szCs w:val="20"/>
        </w:rPr>
      </w:pPr>
      <w:r w:rsidRPr="003763D2">
        <w:rPr>
          <w:rFonts w:ascii="Arial" w:hAnsi="Arial" w:cs="Arial"/>
          <w:sz w:val="20"/>
          <w:szCs w:val="20"/>
        </w:rPr>
        <w:t>le cahier des clauses particulières de l’accord-cadre </w:t>
      </w:r>
    </w:p>
    <w:p w14:paraId="185BF81B" w14:textId="5349FF79" w:rsidR="00DD006A" w:rsidRDefault="00DD006A" w:rsidP="00405FE1">
      <w:pPr>
        <w:pStyle w:val="Paragraphedeliste"/>
        <w:widowControl/>
        <w:numPr>
          <w:ilvl w:val="0"/>
          <w:numId w:val="22"/>
        </w:numPr>
        <w:suppressAutoHyphens w:val="0"/>
        <w:autoSpaceDN/>
        <w:spacing w:before="120" w:after="160" w:line="259" w:lineRule="auto"/>
        <w:jc w:val="both"/>
        <w:textAlignment w:val="auto"/>
        <w:rPr>
          <w:rFonts w:ascii="Arial" w:hAnsi="Arial" w:cs="Arial"/>
          <w:sz w:val="20"/>
          <w:szCs w:val="20"/>
        </w:rPr>
      </w:pPr>
      <w:r>
        <w:rPr>
          <w:rFonts w:ascii="Arial" w:hAnsi="Arial" w:cs="Arial"/>
          <w:sz w:val="20"/>
          <w:szCs w:val="20"/>
        </w:rPr>
        <w:t>l’annexe financière du CCP</w:t>
      </w:r>
    </w:p>
    <w:p w14:paraId="7689A97C" w14:textId="47B1FB1F" w:rsidR="00405FE1" w:rsidRPr="003763D2" w:rsidRDefault="00DD006A" w:rsidP="00405FE1">
      <w:pPr>
        <w:pStyle w:val="Paragraphedeliste"/>
        <w:widowControl/>
        <w:numPr>
          <w:ilvl w:val="0"/>
          <w:numId w:val="22"/>
        </w:numPr>
        <w:suppressAutoHyphens w:val="0"/>
        <w:autoSpaceDN/>
        <w:spacing w:before="120" w:after="160" w:line="259" w:lineRule="auto"/>
        <w:jc w:val="both"/>
        <w:textAlignment w:val="auto"/>
        <w:rPr>
          <w:rFonts w:ascii="Arial" w:hAnsi="Arial" w:cs="Arial"/>
          <w:sz w:val="20"/>
          <w:szCs w:val="20"/>
        </w:rPr>
      </w:pPr>
      <w:r>
        <w:rPr>
          <w:rFonts w:ascii="Arial" w:hAnsi="Arial" w:cs="Arial"/>
          <w:sz w:val="20"/>
          <w:szCs w:val="20"/>
        </w:rPr>
        <w:t>l’annexe cadre de réponse technique</w:t>
      </w:r>
      <w:r w:rsidR="00405FE1" w:rsidRPr="001B6848">
        <w:rPr>
          <w:rFonts w:ascii="Arial" w:hAnsi="Arial" w:cs="Arial"/>
          <w:sz w:val="20"/>
          <w:szCs w:val="20"/>
        </w:rPr>
        <w:t xml:space="preserve"> </w:t>
      </w:r>
      <w:r>
        <w:rPr>
          <w:rFonts w:ascii="Arial" w:hAnsi="Arial" w:cs="Arial"/>
          <w:sz w:val="20"/>
          <w:szCs w:val="20"/>
        </w:rPr>
        <w:t>du CCP</w:t>
      </w:r>
    </w:p>
    <w:p w14:paraId="7B8AC930" w14:textId="11921D9A" w:rsidR="00405FE1" w:rsidRPr="005F7CA2" w:rsidRDefault="00405FE1" w:rsidP="00405FE1">
      <w:pPr>
        <w:pStyle w:val="Paragraphedeliste"/>
        <w:widowControl/>
        <w:numPr>
          <w:ilvl w:val="0"/>
          <w:numId w:val="22"/>
        </w:numPr>
        <w:suppressAutoHyphens w:val="0"/>
        <w:autoSpaceDN/>
        <w:spacing w:before="120" w:after="160" w:line="259" w:lineRule="auto"/>
        <w:jc w:val="both"/>
        <w:textAlignment w:val="auto"/>
        <w:rPr>
          <w:rFonts w:ascii="Arial" w:hAnsi="Arial" w:cs="Arial"/>
          <w:sz w:val="20"/>
          <w:szCs w:val="20"/>
        </w:rPr>
      </w:pPr>
      <w:r w:rsidRPr="003763D2">
        <w:rPr>
          <w:rFonts w:ascii="Arial" w:hAnsi="Arial" w:cs="Arial"/>
          <w:sz w:val="20"/>
          <w:szCs w:val="20"/>
        </w:rPr>
        <w:t>Le présent CCP du marché subséquent à l’accord-cadre valant acte d'enga</w:t>
      </w:r>
      <w:r>
        <w:rPr>
          <w:rFonts w:ascii="Arial" w:hAnsi="Arial" w:cs="Arial"/>
          <w:sz w:val="20"/>
          <w:szCs w:val="20"/>
        </w:rPr>
        <w:t>gement et son annexe financière à compléter</w:t>
      </w:r>
    </w:p>
    <w:p w14:paraId="68331859" w14:textId="77777777" w:rsidR="00370573" w:rsidRDefault="00370573" w:rsidP="00405FE1">
      <w:pPr>
        <w:pStyle w:val="Standard"/>
      </w:pPr>
    </w:p>
    <w:p w14:paraId="0B39EB06" w14:textId="05504B4B" w:rsidR="00370573" w:rsidRPr="00F61D3F" w:rsidRDefault="00D11105" w:rsidP="00DF08C0">
      <w:pPr>
        <w:pStyle w:val="Titre2"/>
      </w:pPr>
      <w:bookmarkStart w:id="15" w:name="_Toc187746073"/>
      <w:r w:rsidRPr="00F61D3F">
        <w:t>Coordonnées de la personne pouvant renseigner les candidats</w:t>
      </w:r>
      <w:bookmarkEnd w:id="15"/>
    </w:p>
    <w:p w14:paraId="47F9ECBE" w14:textId="77777777" w:rsidR="00370573" w:rsidRDefault="00D11105" w:rsidP="00DF08C0">
      <w:pPr>
        <w:pStyle w:val="Standard"/>
      </w:pPr>
      <w:r>
        <w:t>(</w:t>
      </w:r>
      <w:r>
        <w:rPr>
          <w:b/>
        </w:rPr>
        <w:t>A COMPLETER</w:t>
      </w:r>
      <w:r>
        <w:t xml:space="preserve"> avec les coordonnées de l'acheteur)</w:t>
      </w:r>
    </w:p>
    <w:p w14:paraId="59FC0B44" w14:textId="7B4B95C5" w:rsidR="00370573" w:rsidRPr="00F61D3F" w:rsidRDefault="00D11105" w:rsidP="00DF08C0">
      <w:pPr>
        <w:pStyle w:val="Titre2"/>
      </w:pPr>
      <w:bookmarkStart w:id="16" w:name="_Toc187746074"/>
      <w:r w:rsidRPr="00F61D3F">
        <w:t>Modalités de retrait et de consultation des documents</w:t>
      </w:r>
      <w:bookmarkEnd w:id="16"/>
    </w:p>
    <w:p w14:paraId="35490C2A" w14:textId="77777777" w:rsidR="00370573" w:rsidRDefault="00D11105" w:rsidP="00DF08C0">
      <w:pPr>
        <w:pStyle w:val="Standard"/>
      </w:pPr>
      <w:r>
        <w:t xml:space="preserve"> Les documents sont accessibles par voie électronique, sur la plate-forme des achats de l'Etat (PLACE) (</w:t>
      </w:r>
      <w:hyperlink r:id="rId7" w:history="1">
        <w:r w:rsidR="00DF08C0" w:rsidRPr="00AD7DE6">
          <w:rPr>
            <w:rStyle w:val="Lienhypertexte"/>
          </w:rPr>
          <w:t>www.marches-publics.gouv.fr</w:t>
        </w:r>
      </w:hyperlink>
      <w:r>
        <w:t>).</w:t>
      </w:r>
    </w:p>
    <w:p w14:paraId="4E6486A4" w14:textId="77777777" w:rsidR="00DF08C0" w:rsidRDefault="00DF08C0" w:rsidP="00DF08C0">
      <w:pPr>
        <w:pStyle w:val="Standard"/>
      </w:pPr>
    </w:p>
    <w:p w14:paraId="018E2430" w14:textId="77777777" w:rsidR="00370573" w:rsidRDefault="00D11105" w:rsidP="00DF08C0">
      <w:pPr>
        <w:pStyle w:val="Standard"/>
      </w:pPr>
      <w:r>
        <w:t>Ils peuvent également être retirés, les jours ouvrés, à l'adresse et aux horaires d'ouverture suivants :</w:t>
      </w:r>
    </w:p>
    <w:p w14:paraId="450EFA69" w14:textId="77777777" w:rsidR="00370573" w:rsidRDefault="00D11105" w:rsidP="00DF08C0">
      <w:pPr>
        <w:pStyle w:val="Standard"/>
      </w:pPr>
      <w:r>
        <w:t xml:space="preserve">Entité administrative : </w:t>
      </w:r>
      <w:r>
        <w:rPr>
          <w:b/>
        </w:rPr>
        <w:t>A COMPLETER</w:t>
      </w:r>
    </w:p>
    <w:p w14:paraId="6AA97818" w14:textId="77777777" w:rsidR="00370573" w:rsidRDefault="00D11105" w:rsidP="00DF08C0">
      <w:pPr>
        <w:pStyle w:val="Standard"/>
      </w:pPr>
      <w:r>
        <w:t xml:space="preserve">Point de contact : </w:t>
      </w:r>
      <w:r>
        <w:rPr>
          <w:b/>
        </w:rPr>
        <w:t>A COMPLETER</w:t>
      </w:r>
    </w:p>
    <w:p w14:paraId="02710FE2" w14:textId="77777777" w:rsidR="00370573" w:rsidRDefault="00D11105" w:rsidP="00DF08C0">
      <w:pPr>
        <w:pStyle w:val="Standard"/>
      </w:pPr>
      <w:r>
        <w:t>Courriel(s) : A COMPLETER</w:t>
      </w:r>
    </w:p>
    <w:p w14:paraId="467AF870" w14:textId="77777777" w:rsidR="00370573" w:rsidRDefault="00D11105" w:rsidP="00DF08C0">
      <w:pPr>
        <w:pStyle w:val="Standard"/>
      </w:pPr>
      <w:r>
        <w:lastRenderedPageBreak/>
        <w:t xml:space="preserve">Horaires d'ouverture : </w:t>
      </w:r>
      <w:r>
        <w:rPr>
          <w:b/>
        </w:rPr>
        <w:t>A COMPLETER</w:t>
      </w:r>
    </w:p>
    <w:p w14:paraId="7699C863" w14:textId="77777777" w:rsidR="00370573" w:rsidRDefault="00D11105" w:rsidP="00DF08C0">
      <w:pPr>
        <w:pStyle w:val="Standard"/>
      </w:pPr>
      <w:r>
        <w:t xml:space="preserve">Adresse postale : </w:t>
      </w:r>
      <w:r>
        <w:rPr>
          <w:b/>
        </w:rPr>
        <w:t>A COMPLETER</w:t>
      </w:r>
    </w:p>
    <w:p w14:paraId="04A97DCC" w14:textId="77777777" w:rsidR="00370573" w:rsidRDefault="00D11105" w:rsidP="00DF08C0">
      <w:pPr>
        <w:pStyle w:val="Standard"/>
      </w:pPr>
      <w:r>
        <w:t>Ville : A COMPLETER</w:t>
      </w:r>
    </w:p>
    <w:p w14:paraId="754BAA16" w14:textId="77777777" w:rsidR="00370573" w:rsidRDefault="00D11105" w:rsidP="00DF08C0">
      <w:pPr>
        <w:pStyle w:val="Standard"/>
      </w:pPr>
      <w:r>
        <w:t>Pays : A COMPLETER</w:t>
      </w:r>
    </w:p>
    <w:p w14:paraId="72C909EC" w14:textId="77777777" w:rsidR="00370573" w:rsidRDefault="00D11105" w:rsidP="00DF08C0">
      <w:pPr>
        <w:pStyle w:val="Standard"/>
      </w:pPr>
      <w:r>
        <w:t xml:space="preserve">Téléphone :  </w:t>
      </w:r>
      <w:r>
        <w:rPr>
          <w:b/>
        </w:rPr>
        <w:t>A COMPLETER</w:t>
      </w:r>
    </w:p>
    <w:p w14:paraId="258E8D5C" w14:textId="77777777" w:rsidR="00370573" w:rsidRDefault="00D11105" w:rsidP="00DF08C0">
      <w:pPr>
        <w:pStyle w:val="Standard"/>
      </w:pPr>
      <w:r>
        <w:t xml:space="preserve">Télécopie : </w:t>
      </w:r>
      <w:r>
        <w:rPr>
          <w:b/>
        </w:rPr>
        <w:t>A COMPLETER</w:t>
      </w:r>
    </w:p>
    <w:p w14:paraId="68D1C82E" w14:textId="7B349ADB" w:rsidR="00370573" w:rsidRPr="00F61D3F" w:rsidRDefault="00D11105" w:rsidP="00DF08C0">
      <w:pPr>
        <w:pStyle w:val="Titre2"/>
      </w:pPr>
      <w:bookmarkStart w:id="17" w:name="_Toc187746075"/>
      <w:r w:rsidRPr="00F61D3F">
        <w:t>Modification de détail des documents de la consultation</w:t>
      </w:r>
      <w:bookmarkEnd w:id="17"/>
    </w:p>
    <w:p w14:paraId="52F96AAC" w14:textId="77777777" w:rsidR="00370573" w:rsidRDefault="00D11105" w:rsidP="00DF08C0">
      <w:pPr>
        <w:pStyle w:val="Standard"/>
      </w:pPr>
      <w:r>
        <w:t>Des modifications peuvent être apportées aux documents de la consultation au plus tard (</w:t>
      </w:r>
      <w:r w:rsidRPr="005F7CA2">
        <w:t>A COMPLETER - exemple 6 jours</w:t>
      </w:r>
      <w:r>
        <w:t>) avant la date limite de remise des offres.</w:t>
      </w:r>
    </w:p>
    <w:p w14:paraId="457E19C8" w14:textId="77777777" w:rsidR="00370573" w:rsidRDefault="00D11105" w:rsidP="00DF08C0">
      <w:pPr>
        <w:pStyle w:val="Standard"/>
      </w:pPr>
      <w:r>
        <w:t>Les candidats devront répondre sur la base du dernier dossier modifié.</w:t>
      </w:r>
    </w:p>
    <w:p w14:paraId="24C69F82" w14:textId="33CED412" w:rsidR="00370573" w:rsidRDefault="00D11105" w:rsidP="00DF08C0">
      <w:pPr>
        <w:pStyle w:val="Standard"/>
      </w:pPr>
      <w:r>
        <w:t>Dans le cas où un candidat aurait remis une offre avant les modifications, il pourra en remettre une nouvelle</w:t>
      </w:r>
      <w:r w:rsidR="00F937C8">
        <w:t xml:space="preserve"> </w:t>
      </w:r>
      <w:r>
        <w:t>sur la base du dernier dossier modifié, avant la date et heure limites de dépôt des offres.</w:t>
      </w:r>
    </w:p>
    <w:p w14:paraId="645DD164" w14:textId="4AFBA4B4" w:rsidR="00370573" w:rsidRDefault="00D11105" w:rsidP="00DF08C0">
      <w:pPr>
        <w:pStyle w:val="Standard"/>
      </w:pPr>
      <w:r>
        <w:t>En cas de modifications importantes des documents de la consultation, le délai de réception des offres est</w:t>
      </w:r>
      <w:r w:rsidR="00F937C8">
        <w:t xml:space="preserve"> </w:t>
      </w:r>
      <w:r>
        <w:t xml:space="preserve">reporté dans les conditions prévues à l'article </w:t>
      </w:r>
      <w:r w:rsidR="003D147B">
        <w:t>R.2151-4 du Code de la commande publique</w:t>
      </w:r>
      <w:r>
        <w:t>.</w:t>
      </w:r>
    </w:p>
    <w:p w14:paraId="7E36E495" w14:textId="6226A26F" w:rsidR="00370573" w:rsidRPr="00F61D3F" w:rsidRDefault="00D11105" w:rsidP="00DF08C0">
      <w:pPr>
        <w:pStyle w:val="Titre2"/>
      </w:pPr>
      <w:bookmarkStart w:id="18" w:name="_Toc187746076"/>
      <w:r w:rsidRPr="00F61D3F">
        <w:t>Questions - Réponses</w:t>
      </w:r>
      <w:bookmarkEnd w:id="18"/>
    </w:p>
    <w:p w14:paraId="1AEC209E" w14:textId="77777777" w:rsidR="00370573" w:rsidRDefault="00D11105" w:rsidP="00DF08C0">
      <w:pPr>
        <w:pStyle w:val="Standard"/>
      </w:pPr>
      <w:r>
        <w:t>Pendant la phase de consultation, les candidats peuvent faire parvenir leurs questions et les demandes de renseignements complémentaires sur la plate-forme des achats de l'Etat (PLACE) : https://www.marches-publics.gouv.fr.</w:t>
      </w:r>
    </w:p>
    <w:p w14:paraId="6FAC03DE" w14:textId="77777777" w:rsidR="00370573" w:rsidRDefault="00370573" w:rsidP="00DF08C0">
      <w:pPr>
        <w:pStyle w:val="Standard"/>
      </w:pPr>
    </w:p>
    <w:p w14:paraId="7738A420" w14:textId="6ED8D819" w:rsidR="00405FE1" w:rsidRDefault="00D11105" w:rsidP="00405FE1">
      <w:pPr>
        <w:pStyle w:val="Standard"/>
      </w:pPr>
      <w:proofErr w:type="gramStart"/>
      <w:r>
        <w:t>ou</w:t>
      </w:r>
      <w:proofErr w:type="gramEnd"/>
      <w:r>
        <w:t xml:space="preserve"> sur le support suivant: </w:t>
      </w:r>
      <w:r w:rsidR="00405FE1">
        <w:t xml:space="preserve"> </w:t>
      </w:r>
      <w:r w:rsidR="00405FE1">
        <w:rPr>
          <w:b/>
        </w:rPr>
        <w:t>(A COMPLETER)</w:t>
      </w:r>
    </w:p>
    <w:p w14:paraId="351D5DE0" w14:textId="32EA60C9" w:rsidR="00370573" w:rsidRDefault="00370573" w:rsidP="00DF08C0">
      <w:pPr>
        <w:pStyle w:val="Standard"/>
      </w:pPr>
    </w:p>
    <w:p w14:paraId="21CA87D4" w14:textId="648FDF3A" w:rsidR="00370573" w:rsidRDefault="00D11105" w:rsidP="00DF08C0">
      <w:pPr>
        <w:pStyle w:val="Standard"/>
      </w:pPr>
      <w:r>
        <w:t xml:space="preserve"> Les réponses aux demandes de renseignements complémentaires, envoyées en temps utile, sur les documents de la consultation sont transmises aux candidats au plus tard, 6 jours, avant la date limite fixée pour la réception des offres.</w:t>
      </w:r>
    </w:p>
    <w:p w14:paraId="71C9A01C" w14:textId="77777777" w:rsidR="00370573" w:rsidRDefault="00D11105" w:rsidP="00DF08C0">
      <w:pPr>
        <w:pStyle w:val="Standard"/>
      </w:pPr>
      <w:r>
        <w:t>Le cas échéant, le délai de réception des offres est reporté dans les conditions susmentionnées.</w:t>
      </w:r>
    </w:p>
    <w:p w14:paraId="5F10590B" w14:textId="1DB04842" w:rsidR="00370573" w:rsidRPr="00F61D3F" w:rsidRDefault="00D11105" w:rsidP="00DF08C0">
      <w:pPr>
        <w:pStyle w:val="Titre2"/>
      </w:pPr>
      <w:bookmarkStart w:id="19" w:name="_Toc187746077"/>
      <w:r w:rsidRPr="00F61D3F">
        <w:t>Visite sur site</w:t>
      </w:r>
      <w:bookmarkEnd w:id="19"/>
    </w:p>
    <w:p w14:paraId="1134D30A" w14:textId="77777777" w:rsidR="00370573" w:rsidRDefault="00D11105" w:rsidP="00DF08C0">
      <w:pPr>
        <w:pStyle w:val="Standard"/>
      </w:pPr>
      <w:r>
        <w:t>Afin de prendre connaissance des contraintes relatives à l'exécution des prestations, les candidats doivent obligatoirement visiter le site.</w:t>
      </w:r>
    </w:p>
    <w:p w14:paraId="3290EA85" w14:textId="77777777" w:rsidR="00370573" w:rsidRDefault="00D11105" w:rsidP="00DF08C0">
      <w:pPr>
        <w:pStyle w:val="Standard"/>
      </w:pPr>
      <w:r>
        <w:t>Pour procéder à cette visite, les candidats doivent contacter : (</w:t>
      </w:r>
      <w:r w:rsidRPr="005F7CA2">
        <w:rPr>
          <w:b/>
        </w:rPr>
        <w:t>A COMPLETER</w:t>
      </w:r>
      <w:r>
        <w:t xml:space="preserve"> avec les coordonnées du service et de l'agent Référent)</w:t>
      </w:r>
    </w:p>
    <w:p w14:paraId="7C81B985" w14:textId="77777777" w:rsidR="00370573" w:rsidRDefault="00D11105" w:rsidP="00DF08C0">
      <w:pPr>
        <w:pStyle w:val="Standard"/>
      </w:pPr>
      <w:r>
        <w:t xml:space="preserve">Numéro de téléphone : </w:t>
      </w:r>
      <w:r>
        <w:rPr>
          <w:b/>
        </w:rPr>
        <w:t>(A COMPLETER)</w:t>
      </w:r>
    </w:p>
    <w:p w14:paraId="17B70EEB" w14:textId="77777777" w:rsidR="00370573" w:rsidRDefault="00D11105" w:rsidP="00DF08C0">
      <w:pPr>
        <w:pStyle w:val="Standard"/>
      </w:pPr>
      <w:r>
        <w:t xml:space="preserve">Adresse électronique : </w:t>
      </w:r>
      <w:r>
        <w:rPr>
          <w:b/>
        </w:rPr>
        <w:t>(A COMPLETER)</w:t>
      </w:r>
    </w:p>
    <w:p w14:paraId="64C3FA8D" w14:textId="77777777" w:rsidR="00370573" w:rsidRDefault="00D11105" w:rsidP="00DF08C0">
      <w:pPr>
        <w:pStyle w:val="Standard"/>
      </w:pPr>
      <w:r>
        <w:t>A l'issue de cette visite, ils reçoivent une attestation de visite. Les candidats joignent cette attestation dans leur réponse à la consultation.</w:t>
      </w:r>
    </w:p>
    <w:p w14:paraId="4D6FE15E" w14:textId="77777777" w:rsidR="00370573" w:rsidRDefault="00D11105" w:rsidP="005F7CA2">
      <w:pPr>
        <w:pStyle w:val="Standard"/>
        <w:spacing w:after="120"/>
      </w:pPr>
      <w:r>
        <w:t>L'offre d'un candidat n'ayant pas procédé à la visite préalable obligatoire sera éliminée.</w:t>
      </w:r>
    </w:p>
    <w:p w14:paraId="5825AD70" w14:textId="77777777" w:rsidR="00DF08C0" w:rsidRDefault="00DF08C0" w:rsidP="00DF08C0">
      <w:pPr>
        <w:pStyle w:val="Standard"/>
      </w:pPr>
    </w:p>
    <w:p w14:paraId="387B76CF" w14:textId="30795681" w:rsidR="00370573" w:rsidRPr="00F61D3F" w:rsidRDefault="00D11105" w:rsidP="00DF08C0">
      <w:pPr>
        <w:pStyle w:val="Titre1"/>
      </w:pPr>
      <w:bookmarkStart w:id="20" w:name="_Toc187746078"/>
      <w:r w:rsidRPr="00F61D3F">
        <w:t>CANDIDATURE</w:t>
      </w:r>
      <w:bookmarkEnd w:id="20"/>
    </w:p>
    <w:p w14:paraId="7389A3DC" w14:textId="18BB1830" w:rsidR="00D11105" w:rsidRPr="00D11105" w:rsidRDefault="00D11105" w:rsidP="00DF08C0">
      <w:pPr>
        <w:pStyle w:val="Standard"/>
      </w:pPr>
      <w:r>
        <w:t>Les candidats ont été sélectionnés dans le cadre de la procédure de l’accord-cadre SAJ-</w:t>
      </w:r>
      <w:r w:rsidR="0057536E">
        <w:t>25-01-Dévolution</w:t>
      </w:r>
    </w:p>
    <w:p w14:paraId="026025C3" w14:textId="77777777" w:rsidR="00370573" w:rsidRDefault="00370573" w:rsidP="00DF08C0">
      <w:pPr>
        <w:pStyle w:val="Standard"/>
      </w:pPr>
    </w:p>
    <w:p w14:paraId="574FD784" w14:textId="2D0BD200" w:rsidR="00405FE1" w:rsidRDefault="00D11105" w:rsidP="00DF08C0">
      <w:pPr>
        <w:pStyle w:val="Standard"/>
      </w:pPr>
      <w:r>
        <w:t>Si le groupement d'opérateurs économiques présente sa candidature sous la forme du DUME, chacun des membres du groupement doit fournir un DUME distinct.</w:t>
      </w:r>
    </w:p>
    <w:p w14:paraId="26A83869" w14:textId="77777777" w:rsidR="00DF08C0" w:rsidRDefault="00DF08C0" w:rsidP="00DF08C0">
      <w:pPr>
        <w:pStyle w:val="Standard"/>
      </w:pPr>
    </w:p>
    <w:p w14:paraId="1E88E8AA" w14:textId="433B50AE" w:rsidR="00370573" w:rsidRPr="005F7CA2" w:rsidRDefault="002B0B31" w:rsidP="00DF08C0">
      <w:pPr>
        <w:pStyle w:val="Titre1"/>
      </w:pPr>
      <w:bookmarkStart w:id="21" w:name="_Toc187746079"/>
      <w:r w:rsidRPr="002B0B31">
        <w:lastRenderedPageBreak/>
        <w:t>PRECISIONS SUR LA SOUS-TRAITANCE</w:t>
      </w:r>
      <w:bookmarkEnd w:id="21"/>
    </w:p>
    <w:p w14:paraId="05529768" w14:textId="77777777" w:rsidR="00370573" w:rsidRPr="005F7CA2" w:rsidRDefault="00D11105" w:rsidP="005F7CA2">
      <w:pPr>
        <w:pStyle w:val="Titre2"/>
      </w:pPr>
      <w:bookmarkStart w:id="22" w:name="_Toc187746080"/>
      <w:r w:rsidRPr="005F7CA2">
        <w:t>Tâches essentielles</w:t>
      </w:r>
      <w:bookmarkEnd w:id="22"/>
    </w:p>
    <w:p w14:paraId="4C87157F" w14:textId="77777777" w:rsidR="00370573" w:rsidRDefault="00D11105" w:rsidP="00DF08C0">
      <w:pPr>
        <w:pStyle w:val="Standard"/>
      </w:pPr>
      <w:r>
        <w:t xml:space="preserve">Les tâches essentielles suivantes doivent être exécutées par le titulaire et ne peuvent faire l'objet de sous-traitance : </w:t>
      </w:r>
      <w:r>
        <w:rPr>
          <w:b/>
        </w:rPr>
        <w:t>(A COMPLETER)</w:t>
      </w:r>
      <w:r>
        <w:t>.</w:t>
      </w:r>
    </w:p>
    <w:p w14:paraId="452672F8" w14:textId="77777777" w:rsidR="00DF08C0" w:rsidRPr="00DF08C0" w:rsidRDefault="00DF08C0" w:rsidP="00DF08C0">
      <w:pPr>
        <w:pStyle w:val="Standard"/>
        <w:rPr>
          <w:color w:val="FF0000"/>
        </w:rPr>
      </w:pPr>
    </w:p>
    <w:p w14:paraId="6F156BC2" w14:textId="5524B43C" w:rsidR="00370573" w:rsidRPr="00F61D3F" w:rsidRDefault="00D11105" w:rsidP="00DF08C0">
      <w:pPr>
        <w:pStyle w:val="Titre1"/>
      </w:pPr>
      <w:bookmarkStart w:id="23" w:name="_Toc187746081"/>
      <w:r w:rsidRPr="00F61D3F">
        <w:t>OFFRE</w:t>
      </w:r>
      <w:bookmarkEnd w:id="23"/>
    </w:p>
    <w:p w14:paraId="23D3DF40" w14:textId="68B92E88" w:rsidR="00370573" w:rsidRPr="00F61D3F" w:rsidRDefault="00D11105" w:rsidP="00DF08C0">
      <w:pPr>
        <w:pStyle w:val="Titre2"/>
      </w:pPr>
      <w:bookmarkStart w:id="24" w:name="_Toc187746082"/>
      <w:r w:rsidRPr="00F61D3F">
        <w:t>Présentation de l'offre</w:t>
      </w:r>
      <w:bookmarkEnd w:id="24"/>
    </w:p>
    <w:p w14:paraId="122851C6" w14:textId="77777777" w:rsidR="00370573" w:rsidRDefault="00D11105" w:rsidP="00DF08C0">
      <w:pPr>
        <w:pStyle w:val="Standard"/>
      </w:pPr>
      <w:r>
        <w:t>L'offre du soumissionnaire comporte les pièces suivantes :</w:t>
      </w:r>
    </w:p>
    <w:p w14:paraId="2FD5E343" w14:textId="77777777" w:rsidR="00370573" w:rsidRDefault="00370573" w:rsidP="00DF08C0">
      <w:pPr>
        <w:pStyle w:val="Standard"/>
      </w:pPr>
    </w:p>
    <w:p w14:paraId="63BF8D24" w14:textId="1C850FD5" w:rsidR="00D6156F" w:rsidRDefault="00D6156F" w:rsidP="005F7CA2">
      <w:pPr>
        <w:pStyle w:val="Standard"/>
        <w:numPr>
          <w:ilvl w:val="0"/>
          <w:numId w:val="23"/>
        </w:numPr>
      </w:pPr>
      <w:r>
        <w:t xml:space="preserve">L’acte d’engagement </w:t>
      </w:r>
      <w:r w:rsidRPr="005F7CA2">
        <w:rPr>
          <w:b/>
        </w:rPr>
        <w:t>(A MODIFIER SI BESOIN)</w:t>
      </w:r>
    </w:p>
    <w:p w14:paraId="14AF077A" w14:textId="0D02B06C" w:rsidR="00370573" w:rsidRDefault="00D11105" w:rsidP="005F7CA2">
      <w:pPr>
        <w:pStyle w:val="Standard"/>
        <w:numPr>
          <w:ilvl w:val="0"/>
          <w:numId w:val="23"/>
        </w:numPr>
      </w:pPr>
      <w:r>
        <w:t>le</w:t>
      </w:r>
      <w:r w:rsidR="002B0B31">
        <w:t xml:space="preserve"> CCP accompagné de l’annexe financière</w:t>
      </w:r>
      <w:r w:rsidR="005F7CA2">
        <w:t xml:space="preserve"> et de l’annexe technique </w:t>
      </w:r>
    </w:p>
    <w:p w14:paraId="19BE9F27" w14:textId="7A0C42EF" w:rsidR="00370573" w:rsidRDefault="00D11105" w:rsidP="005F7CA2">
      <w:pPr>
        <w:pStyle w:val="Standard"/>
        <w:numPr>
          <w:ilvl w:val="0"/>
          <w:numId w:val="23"/>
        </w:numPr>
      </w:pPr>
      <w:r>
        <w:t>le mémoire technique du candidat répondant au cahier des charges ;</w:t>
      </w:r>
    </w:p>
    <w:p w14:paraId="40EC47C0" w14:textId="4370B140" w:rsidR="00370573" w:rsidRDefault="00D11105" w:rsidP="005F7CA2">
      <w:pPr>
        <w:pStyle w:val="Standard"/>
        <w:numPr>
          <w:ilvl w:val="0"/>
          <w:numId w:val="23"/>
        </w:numPr>
      </w:pPr>
      <w:r>
        <w:t>les noms et les qualifications professionnelles pertinentes des personnes physiques qui seront chargées de l'exécution du marché ;</w:t>
      </w:r>
    </w:p>
    <w:p w14:paraId="428F6440" w14:textId="554CC9C7" w:rsidR="00842154" w:rsidRDefault="00842154" w:rsidP="005F7CA2">
      <w:pPr>
        <w:pStyle w:val="Standard"/>
        <w:numPr>
          <w:ilvl w:val="0"/>
          <w:numId w:val="23"/>
        </w:numPr>
      </w:pPr>
      <w:r>
        <w:t>la demande d'acceptation des sous-traitants</w:t>
      </w:r>
      <w:r w:rsidR="002B0B31">
        <w:t>, le cas échéant,</w:t>
      </w:r>
      <w:r>
        <w:t xml:space="preserve"> et d'agrément de leurs conditions de paiement ;</w:t>
      </w:r>
    </w:p>
    <w:p w14:paraId="639AFA6C" w14:textId="7DE5B5D9" w:rsidR="002B0B31" w:rsidRDefault="00842154" w:rsidP="005F7CA2">
      <w:pPr>
        <w:pStyle w:val="Standard"/>
        <w:numPr>
          <w:ilvl w:val="0"/>
          <w:numId w:val="23"/>
        </w:numPr>
      </w:pPr>
      <w:r>
        <w:t>la part des prestations que le soumissionnaire a l'intention de sous-traiter, notamment à des petites et moyennes entreprises.</w:t>
      </w:r>
    </w:p>
    <w:p w14:paraId="1205C817" w14:textId="707E4EE0" w:rsidR="00842154" w:rsidRDefault="00842154" w:rsidP="00842154">
      <w:pPr>
        <w:pStyle w:val="Standard"/>
      </w:pPr>
    </w:p>
    <w:p w14:paraId="4FF58BC4" w14:textId="6EBF1590" w:rsidR="00F937C8" w:rsidRDefault="002B0B31" w:rsidP="00DF08C0">
      <w:pPr>
        <w:pStyle w:val="Standard"/>
      </w:pPr>
      <w:r>
        <w:t>L’acte d’engagement est si</w:t>
      </w:r>
      <w:r w:rsidR="00D6156F">
        <w:t xml:space="preserve">gné après attribution du marché </w:t>
      </w:r>
      <w:r w:rsidR="00D6156F" w:rsidRPr="005F7CA2">
        <w:rPr>
          <w:b/>
        </w:rPr>
        <w:t>(A MODIFIER SI BESOIN)</w:t>
      </w:r>
    </w:p>
    <w:p w14:paraId="43896D83" w14:textId="77777777" w:rsidR="00370573" w:rsidRDefault="00370573" w:rsidP="00DF08C0">
      <w:pPr>
        <w:pStyle w:val="Standard"/>
      </w:pPr>
    </w:p>
    <w:p w14:paraId="0A3B0F7D" w14:textId="6543B9E9" w:rsidR="00370573" w:rsidRPr="00F61D3F" w:rsidRDefault="00D11105" w:rsidP="00DF08C0">
      <w:pPr>
        <w:pStyle w:val="Titre2"/>
      </w:pPr>
      <w:bookmarkStart w:id="25" w:name="_Toc187746083"/>
      <w:r w:rsidRPr="00F61D3F">
        <w:t>Examen des offres</w:t>
      </w:r>
      <w:bookmarkEnd w:id="25"/>
    </w:p>
    <w:p w14:paraId="16CDDA2C" w14:textId="77777777" w:rsidR="00370573" w:rsidRDefault="00370573" w:rsidP="00DF08C0">
      <w:pPr>
        <w:pStyle w:val="Standard"/>
      </w:pPr>
    </w:p>
    <w:p w14:paraId="72378074" w14:textId="77777777" w:rsidR="00370573" w:rsidRDefault="00D11105" w:rsidP="00DF08C0">
      <w:pPr>
        <w:pStyle w:val="Standard"/>
      </w:pPr>
      <w:r>
        <w:t>Les offres inappropriées, irrégulières ou inacceptables, sont éliminées.</w:t>
      </w:r>
    </w:p>
    <w:p w14:paraId="5647E45D" w14:textId="77777777" w:rsidR="00370573" w:rsidRDefault="00D11105" w:rsidP="00DF08C0">
      <w:pPr>
        <w:pStyle w:val="Standard"/>
      </w:pPr>
      <w:r>
        <w:t>Toutefois, l'acheteur peut autoriser tous les soumissionnaires concernés à régulariser les offres irrégulières dans un délai approprié, à condition qu'elles ne soient pas anormalement basses et que cette régularisation n'ait pas pour effet de modifier les caractéristiques substantielles des offres.</w:t>
      </w:r>
    </w:p>
    <w:p w14:paraId="1F10B84D" w14:textId="77777777" w:rsidR="00370573" w:rsidRDefault="00D11105" w:rsidP="00DF08C0">
      <w:pPr>
        <w:pStyle w:val="Standard"/>
      </w:pPr>
      <w:r>
        <w:t>L'acheteur peut demander aux soumissionnaires de préciser la teneur de leur offre.</w:t>
      </w:r>
    </w:p>
    <w:p w14:paraId="5F7B26C1" w14:textId="77777777" w:rsidR="00370573" w:rsidRDefault="00D11105" w:rsidP="00DF08C0">
      <w:pPr>
        <w:pStyle w:val="Standard"/>
      </w:pPr>
      <w:r>
        <w:t>Cette demande ne peut ni aboutir à une négociation ni à une modification de l'offre.</w:t>
      </w:r>
    </w:p>
    <w:p w14:paraId="128AB094" w14:textId="77777777" w:rsidR="00370573" w:rsidRPr="005F7CA2" w:rsidRDefault="00D11105" w:rsidP="00DF08C0">
      <w:pPr>
        <w:pStyle w:val="Titre3"/>
        <w:rPr>
          <w:color w:val="000000" w:themeColor="text1"/>
        </w:rPr>
      </w:pPr>
      <w:r w:rsidRPr="005F7CA2">
        <w:rPr>
          <w:color w:val="000000" w:themeColor="text1"/>
        </w:rPr>
        <w:t>Critères d'attribution des offres</w:t>
      </w:r>
    </w:p>
    <w:p w14:paraId="6DA4D7E8" w14:textId="77777777" w:rsidR="00370573" w:rsidRDefault="00370573" w:rsidP="00DF08C0">
      <w:pPr>
        <w:pStyle w:val="Standard"/>
      </w:pPr>
    </w:p>
    <w:p w14:paraId="535DC70D" w14:textId="6D65779B" w:rsidR="008D2979" w:rsidRPr="005F7CA2" w:rsidRDefault="008D2979" w:rsidP="008D2979">
      <w:pPr>
        <w:pStyle w:val="Normal1"/>
        <w:rPr>
          <w:rFonts w:cs="Arial"/>
          <w:sz w:val="20"/>
          <w:szCs w:val="20"/>
        </w:rPr>
      </w:pPr>
      <w:r w:rsidRPr="005F7CA2">
        <w:rPr>
          <w:rFonts w:cs="Arial"/>
          <w:sz w:val="20"/>
          <w:szCs w:val="20"/>
        </w:rPr>
        <w:t xml:space="preserve">Le marché subséquent est attribué au titulaire </w:t>
      </w:r>
      <w:proofErr w:type="gramStart"/>
      <w:r w:rsidR="002A7A32">
        <w:rPr>
          <w:rFonts w:cs="Arial"/>
          <w:sz w:val="20"/>
          <w:szCs w:val="20"/>
        </w:rPr>
        <w:t>de</w:t>
      </w:r>
      <w:r w:rsidRPr="005F7CA2">
        <w:rPr>
          <w:rFonts w:cs="Arial"/>
          <w:sz w:val="20"/>
          <w:szCs w:val="20"/>
        </w:rPr>
        <w:t xml:space="preserve"> accord-cadre</w:t>
      </w:r>
      <w:proofErr w:type="gramEnd"/>
      <w:r w:rsidRPr="005F7CA2">
        <w:rPr>
          <w:rFonts w:cs="Arial"/>
          <w:sz w:val="20"/>
          <w:szCs w:val="20"/>
        </w:rPr>
        <w:t xml:space="preserve"> </w:t>
      </w:r>
      <w:r w:rsidR="0057536E">
        <w:rPr>
          <w:rFonts w:cs="Arial"/>
          <w:sz w:val="20"/>
          <w:szCs w:val="20"/>
        </w:rPr>
        <w:t>SAJ-25-01</w:t>
      </w:r>
      <w:r w:rsidR="002A7A32">
        <w:rPr>
          <w:rFonts w:cs="Arial"/>
          <w:sz w:val="20"/>
          <w:szCs w:val="20"/>
        </w:rPr>
        <w:t xml:space="preserve">-Dévolution </w:t>
      </w:r>
      <w:r w:rsidRPr="005F7CA2">
        <w:rPr>
          <w:rFonts w:cs="Arial"/>
          <w:sz w:val="20"/>
          <w:szCs w:val="20"/>
        </w:rPr>
        <w:t>candidat présentant l'offre économiquement la plus avantageuse au regard des critères d'attribution suivants :</w:t>
      </w:r>
    </w:p>
    <w:p w14:paraId="4FAA3276" w14:textId="77777777" w:rsidR="008D2979" w:rsidRPr="005F7CA2" w:rsidRDefault="008D2979" w:rsidP="008D2979">
      <w:pPr>
        <w:pStyle w:val="Normal1"/>
        <w:rPr>
          <w:rFonts w:cs="Arial"/>
          <w:sz w:val="20"/>
          <w:szCs w:val="20"/>
        </w:rPr>
      </w:pPr>
    </w:p>
    <w:p w14:paraId="7EF4DBAE" w14:textId="77777777" w:rsidR="008D2979" w:rsidRPr="000E347D" w:rsidRDefault="008D2979" w:rsidP="008D2979">
      <w:pPr>
        <w:pStyle w:val="Normal1"/>
        <w:rPr>
          <w:rFonts w:cs="Arial"/>
          <w:sz w:val="20"/>
          <w:szCs w:val="20"/>
        </w:rPr>
      </w:pPr>
      <w:r w:rsidRPr="000E347D">
        <w:rPr>
          <w:rFonts w:cs="Arial"/>
          <w:sz w:val="20"/>
          <w:szCs w:val="20"/>
        </w:rPr>
        <w:t>Prix (30 à 40%) apprécié au regard :</w:t>
      </w:r>
    </w:p>
    <w:p w14:paraId="129CAA35" w14:textId="77777777" w:rsidR="008D2979" w:rsidRPr="000E347D" w:rsidRDefault="008D2979" w:rsidP="008D2979">
      <w:pPr>
        <w:pStyle w:val="Normal1"/>
        <w:numPr>
          <w:ilvl w:val="0"/>
          <w:numId w:val="31"/>
        </w:numPr>
        <w:rPr>
          <w:rFonts w:cs="Arial"/>
          <w:sz w:val="20"/>
          <w:szCs w:val="20"/>
        </w:rPr>
      </w:pPr>
      <w:r w:rsidRPr="000E347D">
        <w:rPr>
          <w:rFonts w:cs="Arial"/>
          <w:sz w:val="20"/>
          <w:szCs w:val="20"/>
        </w:rPr>
        <w:t>du prix global et forfaitaire de la mission et du taux de remise appliqué, incluant les débours envisagés</w:t>
      </w:r>
    </w:p>
    <w:p w14:paraId="1F3A80CF" w14:textId="77777777" w:rsidR="008D2979" w:rsidRPr="000E347D" w:rsidRDefault="008D2979" w:rsidP="008D2979">
      <w:pPr>
        <w:pStyle w:val="Normal1"/>
        <w:rPr>
          <w:rFonts w:cs="Arial"/>
          <w:sz w:val="20"/>
          <w:szCs w:val="20"/>
        </w:rPr>
      </w:pPr>
    </w:p>
    <w:p w14:paraId="226C389A" w14:textId="77777777" w:rsidR="008D2979" w:rsidRPr="000E347D" w:rsidRDefault="008D2979" w:rsidP="008D2979">
      <w:pPr>
        <w:pStyle w:val="Normal1"/>
        <w:rPr>
          <w:rFonts w:cs="Arial"/>
          <w:sz w:val="20"/>
          <w:szCs w:val="20"/>
        </w:rPr>
      </w:pPr>
      <w:r w:rsidRPr="000E347D">
        <w:rPr>
          <w:rFonts w:cs="Arial"/>
          <w:sz w:val="20"/>
          <w:szCs w:val="20"/>
        </w:rPr>
        <w:t>Valeur technique (50 à 65%) appréciée au regard de :</w:t>
      </w:r>
      <w:bookmarkStart w:id="26" w:name="_GoBack"/>
      <w:bookmarkEnd w:id="26"/>
    </w:p>
    <w:p w14:paraId="2CC436A6" w14:textId="77777777" w:rsidR="008D2979" w:rsidRPr="000E347D" w:rsidRDefault="008D2979" w:rsidP="008D2979">
      <w:pPr>
        <w:pStyle w:val="Normal1"/>
        <w:numPr>
          <w:ilvl w:val="0"/>
          <w:numId w:val="31"/>
        </w:numPr>
        <w:rPr>
          <w:rFonts w:cs="Arial"/>
          <w:sz w:val="20"/>
          <w:szCs w:val="20"/>
        </w:rPr>
      </w:pPr>
      <w:r w:rsidRPr="000E347D">
        <w:rPr>
          <w:rFonts w:cs="Arial"/>
          <w:sz w:val="20"/>
          <w:szCs w:val="20"/>
        </w:rPr>
        <w:t>l'organisation générale de la prestation et notamment la méthodologie de projet développée pour l'étude et l'organisation opérationnelle (personnels affectés spécifiquement au marché, leurs qualifications appréciées au vu des CV, diplômes ou titres et ancienneté,</w:t>
      </w:r>
    </w:p>
    <w:p w14:paraId="7E715BD0" w14:textId="77777777" w:rsidR="008D2979" w:rsidRPr="000E347D" w:rsidRDefault="008D2979" w:rsidP="008D2979">
      <w:pPr>
        <w:pStyle w:val="Normal1"/>
        <w:numPr>
          <w:ilvl w:val="0"/>
          <w:numId w:val="31"/>
        </w:numPr>
        <w:rPr>
          <w:rFonts w:cs="Arial"/>
          <w:sz w:val="20"/>
          <w:szCs w:val="20"/>
        </w:rPr>
      </w:pPr>
      <w:r w:rsidRPr="000E347D">
        <w:rPr>
          <w:rFonts w:cs="Arial"/>
          <w:sz w:val="20"/>
          <w:szCs w:val="20"/>
        </w:rPr>
        <w:t>la méthode développée par le prestataire pour les prestations associées et notamment la méthodologie de recueil des données).</w:t>
      </w:r>
    </w:p>
    <w:p w14:paraId="5DDC2EC6" w14:textId="77777777" w:rsidR="008D2979" w:rsidRPr="005F7CA2" w:rsidRDefault="008D2979" w:rsidP="008D2979">
      <w:pPr>
        <w:pStyle w:val="Normal1"/>
        <w:rPr>
          <w:rFonts w:cs="Arial"/>
          <w:sz w:val="20"/>
          <w:szCs w:val="20"/>
        </w:rPr>
      </w:pPr>
    </w:p>
    <w:p w14:paraId="62FB57A4" w14:textId="650E7045" w:rsidR="008D2979" w:rsidRPr="005F7CA2" w:rsidRDefault="008D2979" w:rsidP="008D2979">
      <w:pPr>
        <w:pStyle w:val="Normal1"/>
        <w:rPr>
          <w:rFonts w:cs="Arial"/>
          <w:sz w:val="20"/>
          <w:szCs w:val="20"/>
        </w:rPr>
      </w:pPr>
      <w:r w:rsidRPr="005F7CA2">
        <w:rPr>
          <w:rFonts w:cs="Arial"/>
          <w:sz w:val="20"/>
          <w:szCs w:val="20"/>
        </w:rPr>
        <w:lastRenderedPageBreak/>
        <w:t xml:space="preserve">Délai d’exécution </w:t>
      </w:r>
      <w:r w:rsidR="004268E2">
        <w:rPr>
          <w:rFonts w:cs="Arial"/>
          <w:sz w:val="20"/>
          <w:szCs w:val="20"/>
        </w:rPr>
        <w:t>(</w:t>
      </w:r>
      <w:r w:rsidRPr="005F7CA2">
        <w:rPr>
          <w:rFonts w:cs="Arial"/>
          <w:sz w:val="20"/>
          <w:szCs w:val="20"/>
        </w:rPr>
        <w:t>5 à 10%</w:t>
      </w:r>
      <w:r w:rsidR="004268E2">
        <w:rPr>
          <w:rFonts w:cs="Arial"/>
          <w:sz w:val="20"/>
          <w:szCs w:val="20"/>
        </w:rPr>
        <w:t>)</w:t>
      </w:r>
    </w:p>
    <w:p w14:paraId="5F5E1621" w14:textId="77777777" w:rsidR="008D2979" w:rsidRPr="005F7CA2" w:rsidRDefault="008D2979" w:rsidP="008D2979">
      <w:pPr>
        <w:pStyle w:val="Normal1"/>
        <w:rPr>
          <w:rFonts w:cs="Arial"/>
          <w:sz w:val="20"/>
          <w:szCs w:val="20"/>
        </w:rPr>
      </w:pPr>
      <w:r w:rsidRPr="005F7CA2">
        <w:rPr>
          <w:rFonts w:cs="Arial"/>
          <w:sz w:val="20"/>
          <w:szCs w:val="20"/>
        </w:rPr>
        <w:t>La pondération de ces critères est exprimée sous la forme de fourchettes, Les Adhérents fixent la pondération effective dans le RC-type.  Les Adhérents doivent impérativement veiller, lors de la rédaction de leurs RC-type, à ce que la pondération totale des critères soit égale à 100%.</w:t>
      </w:r>
    </w:p>
    <w:p w14:paraId="10791330" w14:textId="77777777" w:rsidR="00370573" w:rsidRPr="005F7CA2" w:rsidRDefault="00370573" w:rsidP="00DF08C0">
      <w:pPr>
        <w:pStyle w:val="Standard"/>
        <w:rPr>
          <w:rFonts w:cs="Arial"/>
          <w:szCs w:val="20"/>
        </w:rPr>
      </w:pPr>
    </w:p>
    <w:p w14:paraId="0FE1CE9D" w14:textId="4DE9753A" w:rsidR="00370573" w:rsidRPr="00F61D3F" w:rsidRDefault="00D11105" w:rsidP="00DF08C0">
      <w:pPr>
        <w:pStyle w:val="Titre2"/>
      </w:pPr>
      <w:bookmarkStart w:id="27" w:name="_Toc187746084"/>
      <w:r w:rsidRPr="00F61D3F">
        <w:t>Durée de validité des offres</w:t>
      </w:r>
      <w:bookmarkEnd w:id="27"/>
    </w:p>
    <w:p w14:paraId="64C01D06" w14:textId="289C2DAA" w:rsidR="00370573" w:rsidRDefault="00D11105" w:rsidP="00DF08C0">
      <w:pPr>
        <w:pStyle w:val="Standard"/>
      </w:pPr>
      <w:r>
        <w:t xml:space="preserve">Les offres sont valables </w:t>
      </w:r>
      <w:r w:rsidR="00C631A0">
        <w:rPr>
          <w:b/>
        </w:rPr>
        <w:t>(A COMPLETER)</w:t>
      </w:r>
      <w:r>
        <w:t xml:space="preserve"> jours à compter de la date limite de remise des offres.</w:t>
      </w:r>
    </w:p>
    <w:p w14:paraId="0B03DB81" w14:textId="77777777" w:rsidR="0051586D" w:rsidRDefault="0051586D" w:rsidP="00DF08C0">
      <w:pPr>
        <w:pStyle w:val="Standard"/>
      </w:pPr>
    </w:p>
    <w:p w14:paraId="39264DAA" w14:textId="7E0875FD" w:rsidR="00370573" w:rsidRPr="005F7CA2" w:rsidRDefault="00D11105" w:rsidP="00DF08C0">
      <w:pPr>
        <w:pStyle w:val="Titre1"/>
        <w:rPr>
          <w:color w:val="808080" w:themeColor="background1" w:themeShade="80"/>
        </w:rPr>
      </w:pPr>
      <w:bookmarkStart w:id="28" w:name="_Toc187746085"/>
      <w:r w:rsidRPr="005F7CA2">
        <w:rPr>
          <w:color w:val="808080" w:themeColor="background1" w:themeShade="80"/>
        </w:rPr>
        <w:t>MODALITES DE TRANSMISSION DES PLIS</w:t>
      </w:r>
      <w:bookmarkEnd w:id="28"/>
    </w:p>
    <w:p w14:paraId="0D7E4E79" w14:textId="1524799D" w:rsidR="00370573" w:rsidRPr="00F61D3F" w:rsidRDefault="00D11105" w:rsidP="00DF08C0">
      <w:pPr>
        <w:pStyle w:val="Titre2"/>
      </w:pPr>
      <w:bookmarkStart w:id="29" w:name="_Toc187746086"/>
      <w:r w:rsidRPr="00F61D3F">
        <w:t>Date et heure limites de réception des plis</w:t>
      </w:r>
      <w:bookmarkEnd w:id="29"/>
    </w:p>
    <w:p w14:paraId="41953805" w14:textId="5E47332E" w:rsidR="00370573" w:rsidRDefault="00D11105" w:rsidP="00DF08C0">
      <w:pPr>
        <w:pStyle w:val="Standard"/>
      </w:pPr>
      <w:r>
        <w:t xml:space="preserve">Les plis devront être transmis avant le </w:t>
      </w:r>
      <w:r w:rsidR="002B0B31">
        <w:rPr>
          <w:b/>
        </w:rPr>
        <w:t>(A COMPLETER)</w:t>
      </w:r>
      <w:r w:rsidR="002B0B31">
        <w:t>.</w:t>
      </w:r>
      <w:r>
        <w:t xml:space="preserve"> .</w:t>
      </w:r>
    </w:p>
    <w:p w14:paraId="1492FD46" w14:textId="77777777" w:rsidR="00370573" w:rsidRDefault="00D11105" w:rsidP="00DF08C0">
      <w:pPr>
        <w:pStyle w:val="Standard"/>
      </w:pPr>
      <w:r>
        <w:t>Seuls peuvent être ouverts les plis qui ont été reçus au plus tard à la date et à l'heure limites mentionnées ci-dessus. Les plis qui sont reçus ou remis après ces date et heure ne sont pas ouverts.</w:t>
      </w:r>
    </w:p>
    <w:p w14:paraId="660B17A8" w14:textId="77777777" w:rsidR="00370573" w:rsidRDefault="00D11105" w:rsidP="00DF08C0">
      <w:pPr>
        <w:pStyle w:val="Standard"/>
      </w:pPr>
      <w:r>
        <w:t>Les plis et la "copie de sauvegarde" parvenus hors délai sont inscrits au registre des dépôts et sont rejetés.</w:t>
      </w:r>
    </w:p>
    <w:p w14:paraId="52976ED5" w14:textId="402C789C" w:rsidR="00370573" w:rsidRPr="00F61D3F" w:rsidRDefault="00D11105" w:rsidP="00DF08C0">
      <w:pPr>
        <w:pStyle w:val="Titre2"/>
      </w:pPr>
      <w:bookmarkStart w:id="30" w:name="_Toc187746087"/>
      <w:r w:rsidRPr="00F61D3F">
        <w:t>Conditions de transmission des plis</w:t>
      </w:r>
      <w:bookmarkEnd w:id="30"/>
    </w:p>
    <w:p w14:paraId="1683C350" w14:textId="77777777" w:rsidR="00370573" w:rsidRDefault="00A65EA2" w:rsidP="00DF08C0">
      <w:pPr>
        <w:pStyle w:val="Standard"/>
      </w:pPr>
      <w:r>
        <w:t>Seule la transmission par voie dématérialisée est acceptée.</w:t>
      </w:r>
    </w:p>
    <w:p w14:paraId="57E8970C" w14:textId="77777777" w:rsidR="00370573" w:rsidRDefault="00D11105" w:rsidP="00DF08C0">
      <w:pPr>
        <w:pStyle w:val="Standard"/>
      </w:pPr>
      <w:r>
        <w:t>Aucun envoi par télécopie ou courriel ne sera accepté.</w:t>
      </w:r>
    </w:p>
    <w:p w14:paraId="443DB377" w14:textId="7DA0C75E" w:rsidR="00C631A0" w:rsidRDefault="00D11105" w:rsidP="00C631A0">
      <w:pPr>
        <w:pStyle w:val="Titre3"/>
      </w:pPr>
      <w:r w:rsidRPr="00F61D3F">
        <w:t>Par voie de dématérialisation</w:t>
      </w:r>
    </w:p>
    <w:p w14:paraId="1C0D5092" w14:textId="77777777" w:rsidR="00C631A0" w:rsidRDefault="00C631A0" w:rsidP="005F7CA2">
      <w:pPr>
        <w:pStyle w:val="Standard"/>
      </w:pPr>
    </w:p>
    <w:p w14:paraId="64F07962" w14:textId="786D7ED0" w:rsidR="00484699" w:rsidRPr="005F7CA2" w:rsidRDefault="00484699" w:rsidP="005F7CA2">
      <w:pPr>
        <w:pStyle w:val="Standard"/>
      </w:pPr>
      <w:r w:rsidRPr="005F7CA2">
        <w:rPr>
          <w:b/>
        </w:rPr>
        <w:t>(A MODIFIER LE CAS ECHEANT)</w:t>
      </w:r>
    </w:p>
    <w:p w14:paraId="61414C08"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 xml:space="preserve">Le dépôt électronique des plis s'effectue exclusivement sur le site (PLACE) : </w:t>
      </w:r>
      <w:r w:rsidRPr="003763D2">
        <w:rPr>
          <w:rFonts w:asciiTheme="minorHAnsi" w:hAnsiTheme="minorHAnsi" w:cstheme="minorHAnsi"/>
          <w:color w:val="0000FF"/>
          <w:sz w:val="22"/>
          <w:szCs w:val="22"/>
        </w:rPr>
        <w:t>https://www.marches-publics.gouv.fr</w:t>
      </w:r>
    </w:p>
    <w:p w14:paraId="210EBCE7"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 xml:space="preserve">Les candidats trouveront sur le site </w:t>
      </w:r>
      <w:r w:rsidRPr="003763D2">
        <w:rPr>
          <w:rFonts w:asciiTheme="minorHAnsi" w:hAnsiTheme="minorHAnsi" w:cstheme="minorHAnsi"/>
          <w:color w:val="0000FF"/>
          <w:sz w:val="22"/>
          <w:szCs w:val="22"/>
        </w:rPr>
        <w:t>www.marches-publics.gouv.fr</w:t>
      </w:r>
      <w:r w:rsidRPr="003763D2">
        <w:rPr>
          <w:rFonts w:asciiTheme="minorHAnsi" w:hAnsiTheme="minorHAnsi" w:cstheme="minorHAnsi"/>
          <w:sz w:val="22"/>
          <w:szCs w:val="22"/>
        </w:rPr>
        <w:t xml:space="preserve"> un «guide utilisateur» téléchargeable qui précise les conditions d'utilisations de la plate-forme des achats de l'État, notamment les prérequis techniques et certificats électroniques nécessaires au dépôt d'une offre dématérialisée.</w:t>
      </w:r>
    </w:p>
    <w:p w14:paraId="4D71B645"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Les frais d'accès au réseau et de recours à la signature électronique sont à la charge de chaque candidat.</w:t>
      </w:r>
    </w:p>
    <w:p w14:paraId="1E6A526E"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Les candidats sont invités à tester la configuration de leur poste de travail et répondre à une consultation test, afin de s'assurer du bon fonctionnement de l'environnement informatique.</w:t>
      </w:r>
    </w:p>
    <w:p w14:paraId="6FE905DF"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Ils disposent sur le site d'une aide qui expose le mode opératoire relatif au dépôt des plis électroniques.</w:t>
      </w:r>
    </w:p>
    <w:p w14:paraId="599339E4"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Plusieurs documents et informations sont disponibles à la rubrique « aide » de la plate-forme:</w:t>
      </w:r>
    </w:p>
    <w:p w14:paraId="0020BFAA"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Manuel d'utilisation afin de faciliter le maniement de la plate-forme ;</w:t>
      </w:r>
    </w:p>
    <w:p w14:paraId="03659C73"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Assistance téléphonique ;</w:t>
      </w:r>
    </w:p>
    <w:p w14:paraId="6C2FAA63"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Module d'autoformation à destination des candidats ;</w:t>
      </w:r>
    </w:p>
    <w:p w14:paraId="7BA89288"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Foire aux questions ;</w:t>
      </w:r>
    </w:p>
    <w:p w14:paraId="0D0A5B21"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Outils informatiques.</w:t>
      </w:r>
    </w:p>
    <w:p w14:paraId="6156ADDE" w14:textId="77777777" w:rsidR="00C631A0" w:rsidRPr="003763D2" w:rsidRDefault="00C631A0" w:rsidP="00C631A0">
      <w:pPr>
        <w:rPr>
          <w:rFonts w:asciiTheme="minorHAnsi" w:hAnsiTheme="minorHAnsi" w:cstheme="minorHAnsi"/>
          <w:sz w:val="22"/>
          <w:szCs w:val="22"/>
        </w:rPr>
      </w:pPr>
    </w:p>
    <w:p w14:paraId="55591648"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Les candidats ont la possibilité de poser des questions sur les documents de la consultation.</w:t>
      </w:r>
    </w:p>
    <w:p w14:paraId="55B8B2EE" w14:textId="77777777" w:rsidR="00C631A0" w:rsidRPr="003763D2" w:rsidRDefault="00C631A0" w:rsidP="005F7CA2">
      <w:pPr>
        <w:jc w:val="both"/>
        <w:rPr>
          <w:rFonts w:asciiTheme="minorHAnsi" w:hAnsiTheme="minorHAnsi" w:cstheme="minorHAnsi"/>
          <w:sz w:val="22"/>
          <w:szCs w:val="22"/>
        </w:rPr>
      </w:pPr>
    </w:p>
    <w:p w14:paraId="29B52815"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Après le dépôt du pli sur la plate-forme, un message indique au candidat que l'opération de dépôt du pli a été réalisée avec succès, puis un accusé de réception lui est adressé par courrier électronique donnant à son dépôt une date et une heure certaines, la date et l'heure de fin de réception faisant référence.</w:t>
      </w:r>
    </w:p>
    <w:p w14:paraId="25CF7C61" w14:textId="77777777" w:rsidR="00C631A0" w:rsidRPr="003763D2" w:rsidRDefault="00C631A0" w:rsidP="005F7CA2">
      <w:pPr>
        <w:jc w:val="both"/>
        <w:rPr>
          <w:rFonts w:asciiTheme="minorHAnsi" w:hAnsiTheme="minorHAnsi" w:cstheme="minorHAnsi"/>
          <w:sz w:val="22"/>
          <w:szCs w:val="22"/>
        </w:rPr>
      </w:pPr>
    </w:p>
    <w:p w14:paraId="23E36B68" w14:textId="77777777" w:rsidR="00C631A0" w:rsidRPr="003763D2"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L'absence de message de confirmation de bonne réception ou d'accusé de réception électronique signifie que la réponse n'est pas parvenue à l'acheteur.</w:t>
      </w:r>
    </w:p>
    <w:p w14:paraId="669C4A46" w14:textId="77777777" w:rsidR="00C631A0" w:rsidRDefault="00C631A0" w:rsidP="005F7CA2">
      <w:pPr>
        <w:jc w:val="both"/>
        <w:rPr>
          <w:rFonts w:asciiTheme="minorHAnsi" w:hAnsiTheme="minorHAnsi" w:cstheme="minorHAnsi"/>
          <w:sz w:val="22"/>
          <w:szCs w:val="22"/>
        </w:rPr>
      </w:pPr>
      <w:r w:rsidRPr="003763D2">
        <w:rPr>
          <w:rFonts w:asciiTheme="minorHAnsi" w:hAnsiTheme="minorHAnsi" w:cstheme="minorHAnsi"/>
          <w:sz w:val="22"/>
          <w:szCs w:val="22"/>
        </w:rPr>
        <w:t xml:space="preserve">L'opérateur économique doit s'assurer que les messages envoyés par la Plate-forme des achats de l'État </w:t>
      </w:r>
      <w:r w:rsidRPr="003763D2">
        <w:rPr>
          <w:rFonts w:asciiTheme="minorHAnsi" w:hAnsiTheme="minorHAnsi" w:cstheme="minorHAnsi"/>
          <w:sz w:val="22"/>
          <w:szCs w:val="22"/>
        </w:rPr>
        <w:lastRenderedPageBreak/>
        <w:t xml:space="preserve">(PLACE) notamment, </w:t>
      </w:r>
      <w:r w:rsidRPr="003763D2">
        <w:rPr>
          <w:rFonts w:asciiTheme="minorHAnsi" w:hAnsiTheme="minorHAnsi" w:cstheme="minorHAnsi"/>
          <w:b/>
          <w:i/>
          <w:sz w:val="22"/>
          <w:szCs w:val="22"/>
        </w:rPr>
        <w:t>nepasrepondre@marches-publics.gouv.fr</w:t>
      </w:r>
      <w:r w:rsidRPr="003763D2">
        <w:rPr>
          <w:rFonts w:asciiTheme="minorHAnsi" w:hAnsiTheme="minorHAnsi" w:cstheme="minorHAnsi"/>
          <w:sz w:val="22"/>
          <w:szCs w:val="22"/>
        </w:rPr>
        <w:t>, ne sont pas traités comme des courriels indésirables.</w:t>
      </w:r>
    </w:p>
    <w:p w14:paraId="14DA42F0" w14:textId="77777777" w:rsidR="00C631A0" w:rsidRPr="003763D2" w:rsidRDefault="00C631A0" w:rsidP="00C631A0">
      <w:pPr>
        <w:rPr>
          <w:rFonts w:asciiTheme="minorHAnsi" w:hAnsiTheme="minorHAnsi" w:cstheme="minorHAnsi"/>
          <w:sz w:val="22"/>
          <w:szCs w:val="22"/>
        </w:rPr>
      </w:pPr>
    </w:p>
    <w:p w14:paraId="1446AD0F" w14:textId="77777777" w:rsidR="00C631A0" w:rsidRDefault="00C631A0" w:rsidP="00C631A0">
      <w:pPr>
        <w:pStyle w:val="Paragraphedeliste"/>
        <w:numPr>
          <w:ilvl w:val="0"/>
          <w:numId w:val="25"/>
        </w:numPr>
        <w:autoSpaceDN/>
        <w:spacing w:before="57"/>
        <w:jc w:val="both"/>
        <w:textAlignment w:val="center"/>
        <w:rPr>
          <w:rFonts w:asciiTheme="minorHAnsi" w:hAnsiTheme="minorHAnsi" w:cstheme="minorHAnsi"/>
          <w:b/>
          <w:sz w:val="22"/>
          <w:szCs w:val="22"/>
        </w:rPr>
      </w:pPr>
      <w:r w:rsidRPr="005F7CA2">
        <w:rPr>
          <w:rFonts w:asciiTheme="minorHAnsi" w:hAnsiTheme="minorHAnsi" w:cstheme="minorHAnsi"/>
          <w:b/>
          <w:sz w:val="22"/>
          <w:szCs w:val="22"/>
        </w:rPr>
        <w:t>Présentation des dossiers et format des fichiers</w:t>
      </w:r>
    </w:p>
    <w:p w14:paraId="2D66EC3E" w14:textId="77777777" w:rsidR="00C631A0" w:rsidRPr="005F7CA2" w:rsidRDefault="00C631A0" w:rsidP="005F7CA2">
      <w:pPr>
        <w:pStyle w:val="Paragraphedeliste"/>
        <w:autoSpaceDN/>
        <w:spacing w:before="57"/>
        <w:jc w:val="both"/>
        <w:textAlignment w:val="center"/>
        <w:rPr>
          <w:rFonts w:asciiTheme="minorHAnsi" w:hAnsiTheme="minorHAnsi" w:cstheme="minorHAnsi"/>
          <w:b/>
          <w:sz w:val="22"/>
          <w:szCs w:val="22"/>
        </w:rPr>
      </w:pPr>
    </w:p>
    <w:p w14:paraId="7669D0F1" w14:textId="77777777" w:rsidR="00C631A0" w:rsidRPr="003763D2" w:rsidRDefault="00C631A0" w:rsidP="00C631A0">
      <w:pPr>
        <w:rPr>
          <w:rFonts w:asciiTheme="minorHAnsi" w:hAnsiTheme="minorHAnsi" w:cstheme="minorHAnsi"/>
          <w:sz w:val="22"/>
          <w:szCs w:val="22"/>
        </w:rPr>
      </w:pPr>
      <w:r w:rsidRPr="003763D2">
        <w:rPr>
          <w:rFonts w:asciiTheme="minorHAnsi" w:hAnsiTheme="minorHAnsi" w:cstheme="minorHAnsi"/>
          <w:sz w:val="22"/>
          <w:szCs w:val="22"/>
        </w:rPr>
        <w:t>Les formats acceptés sont les suivants : .</w:t>
      </w:r>
      <w:proofErr w:type="spellStart"/>
      <w:r w:rsidRPr="003763D2">
        <w:rPr>
          <w:rFonts w:asciiTheme="minorHAnsi" w:hAnsiTheme="minorHAnsi" w:cstheme="minorHAnsi"/>
          <w:sz w:val="22"/>
          <w:szCs w:val="22"/>
        </w:rPr>
        <w:t>pdf</w:t>
      </w:r>
      <w:proofErr w:type="spellEnd"/>
      <w:r w:rsidRPr="003763D2">
        <w:rPr>
          <w:rFonts w:asciiTheme="minorHAnsi" w:hAnsiTheme="minorHAnsi" w:cstheme="minorHAnsi"/>
          <w:sz w:val="22"/>
          <w:szCs w:val="22"/>
        </w:rPr>
        <w:t>, .doc, .</w:t>
      </w:r>
      <w:proofErr w:type="spellStart"/>
      <w:r w:rsidRPr="003763D2">
        <w:rPr>
          <w:rFonts w:asciiTheme="minorHAnsi" w:hAnsiTheme="minorHAnsi" w:cstheme="minorHAnsi"/>
          <w:sz w:val="22"/>
          <w:szCs w:val="22"/>
        </w:rPr>
        <w:t>xls</w:t>
      </w:r>
      <w:proofErr w:type="spellEnd"/>
      <w:r w:rsidRPr="003763D2">
        <w:rPr>
          <w:rFonts w:asciiTheme="minorHAnsi" w:hAnsiTheme="minorHAnsi" w:cstheme="minorHAnsi"/>
          <w:sz w:val="22"/>
          <w:szCs w:val="22"/>
        </w:rPr>
        <w:t>, .</w:t>
      </w:r>
      <w:proofErr w:type="spellStart"/>
      <w:r w:rsidRPr="003763D2">
        <w:rPr>
          <w:rFonts w:asciiTheme="minorHAnsi" w:hAnsiTheme="minorHAnsi" w:cstheme="minorHAnsi"/>
          <w:sz w:val="22"/>
          <w:szCs w:val="22"/>
        </w:rPr>
        <w:t>ppt</w:t>
      </w:r>
      <w:proofErr w:type="spellEnd"/>
      <w:r w:rsidRPr="003763D2">
        <w:rPr>
          <w:rFonts w:asciiTheme="minorHAnsi" w:hAnsiTheme="minorHAnsi" w:cstheme="minorHAnsi"/>
          <w:sz w:val="22"/>
          <w:szCs w:val="22"/>
        </w:rPr>
        <w:t>, .</w:t>
      </w:r>
      <w:proofErr w:type="spellStart"/>
      <w:proofErr w:type="gramStart"/>
      <w:r w:rsidRPr="003763D2">
        <w:rPr>
          <w:rFonts w:asciiTheme="minorHAnsi" w:hAnsiTheme="minorHAnsi" w:cstheme="minorHAnsi"/>
          <w:sz w:val="22"/>
          <w:szCs w:val="22"/>
        </w:rPr>
        <w:t>odt</w:t>
      </w:r>
      <w:proofErr w:type="spellEnd"/>
      <w:r w:rsidRPr="003763D2">
        <w:rPr>
          <w:rFonts w:asciiTheme="minorHAnsi" w:hAnsiTheme="minorHAnsi" w:cstheme="minorHAnsi"/>
          <w:sz w:val="22"/>
          <w:szCs w:val="22"/>
        </w:rPr>
        <w:t xml:space="preserve"> ,</w:t>
      </w:r>
      <w:proofErr w:type="gramEnd"/>
      <w:r w:rsidRPr="003763D2">
        <w:rPr>
          <w:rFonts w:asciiTheme="minorHAnsi" w:hAnsiTheme="minorHAnsi" w:cstheme="minorHAnsi"/>
          <w:sz w:val="22"/>
          <w:szCs w:val="22"/>
        </w:rPr>
        <w:t xml:space="preserve"> .</w:t>
      </w:r>
      <w:proofErr w:type="spellStart"/>
      <w:r w:rsidRPr="003763D2">
        <w:rPr>
          <w:rFonts w:asciiTheme="minorHAnsi" w:hAnsiTheme="minorHAnsi" w:cstheme="minorHAnsi"/>
          <w:sz w:val="22"/>
          <w:szCs w:val="22"/>
        </w:rPr>
        <w:t>ods</w:t>
      </w:r>
      <w:proofErr w:type="spellEnd"/>
      <w:r w:rsidRPr="003763D2">
        <w:rPr>
          <w:rFonts w:asciiTheme="minorHAnsi" w:hAnsiTheme="minorHAnsi" w:cstheme="minorHAnsi"/>
          <w:sz w:val="22"/>
          <w:szCs w:val="22"/>
        </w:rPr>
        <w:t>, .</w:t>
      </w:r>
      <w:proofErr w:type="spellStart"/>
      <w:r w:rsidRPr="003763D2">
        <w:rPr>
          <w:rFonts w:asciiTheme="minorHAnsi" w:hAnsiTheme="minorHAnsi" w:cstheme="minorHAnsi"/>
          <w:sz w:val="22"/>
          <w:szCs w:val="22"/>
        </w:rPr>
        <w:t>odp</w:t>
      </w:r>
      <w:proofErr w:type="spellEnd"/>
      <w:r w:rsidRPr="003763D2">
        <w:rPr>
          <w:rFonts w:asciiTheme="minorHAnsi" w:hAnsiTheme="minorHAnsi" w:cstheme="minorHAnsi"/>
          <w:sz w:val="22"/>
          <w:szCs w:val="22"/>
        </w:rPr>
        <w:t>, ainsi que les formats d'image jpg, png et de documents html.</w:t>
      </w:r>
    </w:p>
    <w:p w14:paraId="5481AC1B" w14:textId="77777777" w:rsidR="00C631A0" w:rsidRPr="003763D2" w:rsidRDefault="00C631A0" w:rsidP="00C631A0">
      <w:pPr>
        <w:rPr>
          <w:rFonts w:asciiTheme="minorHAnsi" w:hAnsiTheme="minorHAnsi" w:cstheme="minorHAnsi"/>
          <w:sz w:val="22"/>
          <w:szCs w:val="22"/>
        </w:rPr>
      </w:pPr>
      <w:r w:rsidRPr="003763D2">
        <w:rPr>
          <w:rFonts w:asciiTheme="minorHAnsi" w:hAnsiTheme="minorHAnsi" w:cstheme="minorHAnsi"/>
          <w:sz w:val="22"/>
          <w:szCs w:val="22"/>
        </w:rPr>
        <w:t>Le candidat ne doit pas utiliser de code actif dans sa réponse, tels que :</w:t>
      </w:r>
    </w:p>
    <w:p w14:paraId="0DB459B5"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Formats exécutables, .exe, .com, .</w:t>
      </w:r>
      <w:proofErr w:type="spellStart"/>
      <w:r w:rsidRPr="003763D2">
        <w:rPr>
          <w:rFonts w:asciiTheme="minorHAnsi" w:hAnsiTheme="minorHAnsi" w:cstheme="minorHAnsi"/>
          <w:sz w:val="22"/>
          <w:szCs w:val="22"/>
        </w:rPr>
        <w:t>scr</w:t>
      </w:r>
      <w:proofErr w:type="spellEnd"/>
      <w:r w:rsidRPr="003763D2">
        <w:rPr>
          <w:rFonts w:asciiTheme="minorHAnsi" w:hAnsiTheme="minorHAnsi" w:cstheme="minorHAnsi"/>
          <w:sz w:val="22"/>
          <w:szCs w:val="22"/>
        </w:rPr>
        <w:t>, etc. ;</w:t>
      </w:r>
    </w:p>
    <w:p w14:paraId="5AE23CAF"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Macros ;</w:t>
      </w:r>
    </w:p>
    <w:p w14:paraId="343EEDCD"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ActiveX, Applets, scripts, etc.</w:t>
      </w:r>
    </w:p>
    <w:p w14:paraId="6D359E59"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Horodatage</w:t>
      </w:r>
    </w:p>
    <w:p w14:paraId="3D08A41C" w14:textId="77777777" w:rsidR="00C631A0" w:rsidRPr="003763D2" w:rsidRDefault="00C631A0" w:rsidP="00C631A0">
      <w:pPr>
        <w:rPr>
          <w:rFonts w:asciiTheme="minorHAnsi" w:hAnsiTheme="minorHAnsi" w:cstheme="minorHAnsi"/>
          <w:sz w:val="22"/>
          <w:szCs w:val="22"/>
        </w:rPr>
      </w:pPr>
      <w:r w:rsidRPr="003763D2">
        <w:rPr>
          <w:rFonts w:asciiTheme="minorHAnsi" w:hAnsiTheme="minorHAnsi" w:cstheme="minorHAnsi"/>
          <w:sz w:val="22"/>
          <w:szCs w:val="22"/>
        </w:rPr>
        <w:t>Les plis transmis par voie électronique sont horodatés. Tout dossier dont le dépôt se termine après la date et l'heure limite est considéré comme hors délai.</w:t>
      </w:r>
    </w:p>
    <w:p w14:paraId="0F8C8FAE" w14:textId="77777777" w:rsidR="00C631A0" w:rsidRDefault="00C631A0" w:rsidP="00C631A0">
      <w:pPr>
        <w:rPr>
          <w:rFonts w:asciiTheme="minorHAnsi" w:hAnsiTheme="minorHAnsi" w:cstheme="minorHAnsi"/>
          <w:sz w:val="22"/>
          <w:szCs w:val="22"/>
        </w:rPr>
      </w:pPr>
      <w:r w:rsidRPr="003763D2">
        <w:rPr>
          <w:rFonts w:asciiTheme="minorHAnsi" w:hAnsiTheme="minorHAnsi" w:cstheme="minorHAnsi"/>
          <w:sz w:val="22"/>
          <w:szCs w:val="22"/>
        </w:rPr>
        <w:t>En cas d'indisponibilité de la plate-forme empêchant la remise des plis dans les délais fixés par la consultation, la date et l'heure de remise des offres peuvent être modifiées.</w:t>
      </w:r>
    </w:p>
    <w:p w14:paraId="1E70C0F5" w14:textId="77777777" w:rsidR="00C631A0" w:rsidRPr="003763D2" w:rsidRDefault="00C631A0" w:rsidP="00C631A0">
      <w:pPr>
        <w:rPr>
          <w:rFonts w:asciiTheme="minorHAnsi" w:hAnsiTheme="minorHAnsi" w:cstheme="minorHAnsi"/>
          <w:sz w:val="22"/>
          <w:szCs w:val="22"/>
        </w:rPr>
      </w:pPr>
    </w:p>
    <w:p w14:paraId="66A73A10" w14:textId="77777777" w:rsidR="00C631A0" w:rsidRDefault="00C631A0" w:rsidP="00C631A0">
      <w:pPr>
        <w:pStyle w:val="Paragraphedeliste"/>
        <w:numPr>
          <w:ilvl w:val="0"/>
          <w:numId w:val="25"/>
        </w:numPr>
        <w:autoSpaceDN/>
        <w:spacing w:before="57"/>
        <w:jc w:val="both"/>
        <w:textAlignment w:val="center"/>
        <w:rPr>
          <w:rFonts w:asciiTheme="minorHAnsi" w:hAnsiTheme="minorHAnsi" w:cstheme="minorHAnsi"/>
          <w:b/>
          <w:sz w:val="22"/>
          <w:szCs w:val="22"/>
        </w:rPr>
      </w:pPr>
      <w:r w:rsidRPr="003763D2">
        <w:rPr>
          <w:rFonts w:asciiTheme="minorHAnsi" w:hAnsiTheme="minorHAnsi" w:cstheme="minorHAnsi"/>
          <w:b/>
          <w:sz w:val="22"/>
          <w:szCs w:val="22"/>
        </w:rPr>
        <w:t>Copie de sauvegarde</w:t>
      </w:r>
    </w:p>
    <w:p w14:paraId="4D616B87" w14:textId="77777777" w:rsidR="00C631A0" w:rsidRPr="003763D2" w:rsidRDefault="00C631A0" w:rsidP="005F7CA2">
      <w:pPr>
        <w:pStyle w:val="Paragraphedeliste"/>
        <w:autoSpaceDN/>
        <w:spacing w:before="57"/>
        <w:jc w:val="both"/>
        <w:textAlignment w:val="center"/>
        <w:rPr>
          <w:rFonts w:asciiTheme="minorHAnsi" w:hAnsiTheme="minorHAnsi" w:cstheme="minorHAnsi"/>
          <w:b/>
          <w:sz w:val="22"/>
          <w:szCs w:val="22"/>
        </w:rPr>
      </w:pPr>
    </w:p>
    <w:p w14:paraId="386B6775" w14:textId="77777777" w:rsidR="00C631A0" w:rsidRPr="003763D2" w:rsidRDefault="00C631A0" w:rsidP="00C631A0">
      <w:pPr>
        <w:rPr>
          <w:rFonts w:asciiTheme="minorHAnsi" w:hAnsiTheme="minorHAnsi" w:cstheme="minorHAnsi"/>
          <w:sz w:val="22"/>
          <w:szCs w:val="22"/>
        </w:rPr>
      </w:pPr>
      <w:r w:rsidRPr="003763D2">
        <w:rPr>
          <w:rFonts w:asciiTheme="minorHAnsi" w:hAnsiTheme="minorHAnsi" w:cstheme="minorHAnsi"/>
          <w:sz w:val="22"/>
          <w:szCs w:val="22"/>
        </w:rPr>
        <w:t>Le candidat ou le soumissionnaire peut faire parvenir une copie de sauvegarde dans les délais impartis pour la remise des candidatures ou des offres.</w:t>
      </w:r>
    </w:p>
    <w:p w14:paraId="0B6CBFB6" w14:textId="77777777" w:rsidR="00C631A0" w:rsidRPr="003763D2" w:rsidRDefault="00C631A0" w:rsidP="00C631A0">
      <w:pPr>
        <w:rPr>
          <w:rFonts w:asciiTheme="minorHAnsi" w:hAnsiTheme="minorHAnsi" w:cstheme="minorHAnsi"/>
          <w:sz w:val="22"/>
          <w:szCs w:val="22"/>
        </w:rPr>
      </w:pPr>
      <w:r w:rsidRPr="003763D2">
        <w:rPr>
          <w:rFonts w:asciiTheme="minorHAnsi" w:hAnsiTheme="minorHAnsi" w:cstheme="minorHAnsi"/>
          <w:sz w:val="22"/>
          <w:szCs w:val="22"/>
        </w:rPr>
        <w:t>Cette copie de sauvegarde, transmise à l'acheteur sur support papier ou sur support physique électronique doit être placée dans un pli comportant les mentions suivantes :</w:t>
      </w:r>
    </w:p>
    <w:p w14:paraId="6603522D"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 Copie de sauvegarde » ;</w:t>
      </w:r>
    </w:p>
    <w:p w14:paraId="287476DE"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Intitulé de la consultation ;</w:t>
      </w:r>
    </w:p>
    <w:p w14:paraId="1700F96B" w14:textId="77777777" w:rsidR="00C631A0" w:rsidRPr="003763D2" w:rsidRDefault="00C631A0" w:rsidP="00C631A0">
      <w:pPr>
        <w:pStyle w:val="Paragraphedeliste"/>
        <w:numPr>
          <w:ilvl w:val="0"/>
          <w:numId w:val="24"/>
        </w:numPr>
        <w:autoSpaceDN/>
        <w:spacing w:before="57"/>
        <w:jc w:val="both"/>
        <w:textAlignment w:val="center"/>
        <w:rPr>
          <w:rFonts w:asciiTheme="minorHAnsi" w:hAnsiTheme="minorHAnsi" w:cstheme="minorHAnsi"/>
          <w:sz w:val="22"/>
          <w:szCs w:val="22"/>
        </w:rPr>
      </w:pPr>
      <w:r w:rsidRPr="003763D2">
        <w:rPr>
          <w:rFonts w:asciiTheme="minorHAnsi" w:hAnsiTheme="minorHAnsi" w:cstheme="minorHAnsi"/>
          <w:sz w:val="22"/>
          <w:szCs w:val="22"/>
        </w:rPr>
        <w:t>Nom ou dénomination du candidat.</w:t>
      </w:r>
    </w:p>
    <w:p w14:paraId="1B6D3E63" w14:textId="77777777" w:rsidR="00C631A0" w:rsidRPr="003763D2" w:rsidRDefault="00C631A0" w:rsidP="00C631A0">
      <w:pPr>
        <w:rPr>
          <w:rFonts w:asciiTheme="minorHAnsi" w:hAnsiTheme="minorHAnsi" w:cstheme="minorHAnsi"/>
          <w:sz w:val="22"/>
          <w:szCs w:val="22"/>
        </w:rPr>
      </w:pPr>
    </w:p>
    <w:p w14:paraId="3E89F3F9" w14:textId="77777777" w:rsidR="00C631A0" w:rsidRPr="003763D2" w:rsidRDefault="00C631A0" w:rsidP="00C631A0">
      <w:pPr>
        <w:rPr>
          <w:rFonts w:asciiTheme="minorHAnsi" w:hAnsiTheme="minorHAnsi" w:cstheme="minorHAnsi"/>
          <w:sz w:val="22"/>
          <w:szCs w:val="22"/>
        </w:rPr>
      </w:pPr>
    </w:p>
    <w:p w14:paraId="1404B399" w14:textId="77777777" w:rsidR="00370573" w:rsidRDefault="00D11105" w:rsidP="005F7CA2">
      <w:pPr>
        <w:pStyle w:val="Titre3"/>
      </w:pPr>
      <w:r>
        <w:t>Antivirus</w:t>
      </w:r>
    </w:p>
    <w:p w14:paraId="136AC2CF" w14:textId="77777777" w:rsidR="00370573" w:rsidRDefault="00D11105" w:rsidP="00DF08C0">
      <w:pPr>
        <w:pStyle w:val="Standard"/>
        <w:rPr>
          <w:b/>
          <w:u w:val="single"/>
        </w:rPr>
      </w:pPr>
      <w:r>
        <w:t>Les candidats doivent s'assurer que les fichiers transmis ne comportent pas de virus.</w:t>
      </w:r>
    </w:p>
    <w:p w14:paraId="01C04AF5" w14:textId="77777777" w:rsidR="00370573" w:rsidRDefault="00D11105" w:rsidP="00DF08C0">
      <w:pPr>
        <w:pStyle w:val="Standard"/>
      </w:pPr>
      <w:r>
        <w:t>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49083E9E" w14:textId="77777777" w:rsidR="00A65EA2" w:rsidRDefault="00A65EA2" w:rsidP="00DF08C0">
      <w:pPr>
        <w:pStyle w:val="Standard"/>
        <w:rPr>
          <w:b/>
          <w:u w:val="single"/>
        </w:rPr>
      </w:pPr>
    </w:p>
    <w:p w14:paraId="5C571448" w14:textId="39CF5834" w:rsidR="00370573" w:rsidRPr="00F61D3F" w:rsidRDefault="00D11105" w:rsidP="00DF08C0">
      <w:pPr>
        <w:pStyle w:val="Titre1"/>
      </w:pPr>
      <w:bookmarkStart w:id="31" w:name="_Toc187746088"/>
      <w:r w:rsidRPr="00F61D3F">
        <w:t xml:space="preserve">ATTRIBUTION </w:t>
      </w:r>
      <w:r w:rsidR="002A7A32">
        <w:t>DU MARCH</w:t>
      </w:r>
      <w:r w:rsidR="002A7A32">
        <w:rPr>
          <w:rFonts w:cs="Arial"/>
        </w:rPr>
        <w:t>É</w:t>
      </w:r>
      <w:r w:rsidR="002A7A32">
        <w:t xml:space="preserve"> SUBS</w:t>
      </w:r>
      <w:r w:rsidR="002A7A32">
        <w:rPr>
          <w:rFonts w:cs="Arial"/>
        </w:rPr>
        <w:t>É</w:t>
      </w:r>
      <w:r w:rsidR="002A7A32">
        <w:t>QUENT</w:t>
      </w:r>
      <w:bookmarkEnd w:id="31"/>
    </w:p>
    <w:p w14:paraId="13B1F9AE" w14:textId="09D14F82" w:rsidR="00370573" w:rsidRPr="005F7CA2" w:rsidRDefault="00D11105" w:rsidP="00DF08C0">
      <w:pPr>
        <w:pStyle w:val="Titre2"/>
        <w:rPr>
          <w:color w:val="000000" w:themeColor="text1"/>
        </w:rPr>
      </w:pPr>
      <w:bookmarkStart w:id="32" w:name="_Toc187746089"/>
      <w:r w:rsidRPr="005F7CA2">
        <w:rPr>
          <w:color w:val="000000" w:themeColor="text1"/>
        </w:rPr>
        <w:t>Documents à fournir</w:t>
      </w:r>
      <w:bookmarkEnd w:id="32"/>
    </w:p>
    <w:p w14:paraId="430DDA8C" w14:textId="77777777" w:rsidR="004C56D9" w:rsidRDefault="004C56D9" w:rsidP="005F7CA2">
      <w:pPr>
        <w:pStyle w:val="Paragraphedeliste"/>
        <w:autoSpaceDN/>
        <w:spacing w:before="57"/>
        <w:jc w:val="both"/>
        <w:textAlignment w:val="center"/>
        <w:rPr>
          <w:rFonts w:asciiTheme="minorHAnsi" w:hAnsiTheme="minorHAnsi" w:cstheme="minorHAnsi"/>
          <w:sz w:val="22"/>
          <w:szCs w:val="22"/>
        </w:rPr>
      </w:pPr>
    </w:p>
    <w:p w14:paraId="0C646595" w14:textId="7816A2DF" w:rsidR="00B40117" w:rsidRPr="005F7CA2" w:rsidRDefault="00B40117" w:rsidP="005F7CA2">
      <w:pPr>
        <w:pStyle w:val="Titre3"/>
      </w:pPr>
      <w:r w:rsidRPr="005F7CA2">
        <w:t>Acte d’engagement</w:t>
      </w:r>
    </w:p>
    <w:p w14:paraId="1FF794DD" w14:textId="77777777" w:rsidR="00B40117" w:rsidRDefault="00B40117" w:rsidP="005F7CA2">
      <w:pPr>
        <w:pStyle w:val="Paragraphedeliste"/>
        <w:autoSpaceDN/>
        <w:spacing w:before="57"/>
        <w:jc w:val="both"/>
        <w:textAlignment w:val="center"/>
        <w:rPr>
          <w:rFonts w:asciiTheme="minorHAnsi" w:hAnsiTheme="minorHAnsi" w:cstheme="minorHAnsi"/>
          <w:sz w:val="22"/>
          <w:szCs w:val="22"/>
        </w:rPr>
      </w:pPr>
    </w:p>
    <w:p w14:paraId="1F5BB787" w14:textId="6E998AAB" w:rsidR="00B13711" w:rsidRPr="005F7CA2" w:rsidRDefault="00B13711" w:rsidP="005F7CA2">
      <w:pPr>
        <w:jc w:val="both"/>
        <w:rPr>
          <w:rFonts w:ascii="Arial" w:hAnsi="Arial"/>
          <w:sz w:val="20"/>
        </w:rPr>
      </w:pPr>
      <w:r w:rsidRPr="005F7CA2">
        <w:rPr>
          <w:rFonts w:ascii="Arial" w:hAnsi="Arial"/>
          <w:sz w:val="20"/>
        </w:rPr>
        <w:t>Le soumissionnaire auquel il est envisagé d'attribuer le marché public fournit dans le délai fixé dans le courrier l'informant que son offre est susceptible d'être retenue, l'acte d'engagement (ATTRI1), transmis par le pouvoir adjudicateur, à compléter et à signer, le cas échéant par tous les membres du groupement d'opérateurs économiques.</w:t>
      </w:r>
    </w:p>
    <w:p w14:paraId="017B1013" w14:textId="77777777" w:rsidR="00B13711" w:rsidRPr="005F7CA2" w:rsidRDefault="00B13711" w:rsidP="005F7CA2">
      <w:pPr>
        <w:rPr>
          <w:rFonts w:ascii="Arial" w:hAnsi="Arial"/>
          <w:sz w:val="20"/>
        </w:rPr>
      </w:pPr>
    </w:p>
    <w:p w14:paraId="2001D5FD" w14:textId="77777777" w:rsidR="00B13711" w:rsidRPr="005F7CA2" w:rsidRDefault="00B13711" w:rsidP="00B13711">
      <w:pPr>
        <w:pStyle w:val="Standard"/>
      </w:pPr>
      <w:r w:rsidRPr="005F7CA2">
        <w:t>La personne signataire doit avoir le pouvoir d'engager la société.</w:t>
      </w:r>
    </w:p>
    <w:p w14:paraId="74D8109A" w14:textId="77777777" w:rsidR="00B13711" w:rsidRDefault="00B13711" w:rsidP="005F7CA2">
      <w:pPr>
        <w:rPr>
          <w:rFonts w:asciiTheme="minorHAnsi" w:hAnsiTheme="minorHAnsi" w:cstheme="minorHAnsi"/>
          <w:sz w:val="22"/>
          <w:szCs w:val="22"/>
        </w:rPr>
      </w:pPr>
    </w:p>
    <w:p w14:paraId="177334E2" w14:textId="39C07CEC" w:rsidR="00B40117" w:rsidRPr="005F7CA2" w:rsidRDefault="00B40117" w:rsidP="005F7CA2">
      <w:pPr>
        <w:pStyle w:val="Titre3"/>
      </w:pPr>
      <w:r w:rsidRPr="005F7CA2">
        <w:lastRenderedPageBreak/>
        <w:t>Certificats</w:t>
      </w:r>
    </w:p>
    <w:p w14:paraId="00B659A4" w14:textId="77777777" w:rsidR="00B13711" w:rsidRDefault="00B13711" w:rsidP="005F7CA2">
      <w:pPr>
        <w:rPr>
          <w:rFonts w:asciiTheme="minorHAnsi" w:hAnsiTheme="minorHAnsi" w:cstheme="minorHAnsi"/>
          <w:sz w:val="22"/>
          <w:szCs w:val="22"/>
        </w:rPr>
      </w:pPr>
    </w:p>
    <w:p w14:paraId="5FF59549" w14:textId="56FB4E30" w:rsidR="00370573" w:rsidRDefault="00D11105" w:rsidP="00DF08C0">
      <w:pPr>
        <w:pStyle w:val="Standard"/>
      </w:pPr>
      <w:r>
        <w:t xml:space="preserve">Conformément à l'arrêté du 29 mars 2017 modifiant l'arrêté du 25 mai 2016 fixant la liste des impôts, taxes, contributions ou cotisations sociales donnant lieu à la délivrance de certificats pour l'attribution de marchés publics et de contrats de concession, et lorsque le profil d'acheteur le permet, le soumissionnaire auquel il est envisagé d'attribuer </w:t>
      </w:r>
      <w:r w:rsidR="002A7A32">
        <w:t>le marché subséquent</w:t>
      </w:r>
      <w:r>
        <w:t>, n'est pas tenu de fournir les certificats suivants :</w:t>
      </w:r>
    </w:p>
    <w:p w14:paraId="6B6CEB6E" w14:textId="77777777" w:rsidR="00370573" w:rsidRDefault="00370573" w:rsidP="00DF08C0">
      <w:pPr>
        <w:pStyle w:val="Standard"/>
      </w:pPr>
    </w:p>
    <w:p w14:paraId="4C90D9F7" w14:textId="61D298F4" w:rsidR="00370573" w:rsidRDefault="00D11105" w:rsidP="005F7CA2">
      <w:pPr>
        <w:pStyle w:val="Paragraphedeliste"/>
        <w:numPr>
          <w:ilvl w:val="0"/>
          <w:numId w:val="27"/>
        </w:numPr>
        <w:autoSpaceDN/>
        <w:spacing w:before="57"/>
        <w:jc w:val="both"/>
        <w:textAlignment w:val="center"/>
      </w:pPr>
      <w:r w:rsidRPr="00D6156F">
        <w:rPr>
          <w:rFonts w:ascii="Arial" w:hAnsi="Arial"/>
          <w:sz w:val="20"/>
        </w:rPr>
        <w:t>le certificat attestant la souscription des déclarations et paiements prouvant qu'il a satisfait à ses obligations fiscales ;</w:t>
      </w:r>
    </w:p>
    <w:p w14:paraId="0DBB9818" w14:textId="77777777" w:rsidR="00D6156F" w:rsidRPr="00D6156F" w:rsidRDefault="00D6156F" w:rsidP="005F7CA2">
      <w:pPr>
        <w:pStyle w:val="Paragraphedeliste"/>
        <w:autoSpaceDN/>
        <w:spacing w:before="57"/>
        <w:jc w:val="both"/>
        <w:textAlignment w:val="center"/>
      </w:pPr>
    </w:p>
    <w:p w14:paraId="5750E478" w14:textId="6742A181" w:rsidR="00370573" w:rsidRPr="00D6156F" w:rsidRDefault="00D11105" w:rsidP="005F7CA2">
      <w:pPr>
        <w:pStyle w:val="Paragraphedeliste"/>
        <w:numPr>
          <w:ilvl w:val="0"/>
          <w:numId w:val="27"/>
        </w:numPr>
        <w:autoSpaceDN/>
        <w:spacing w:before="57"/>
        <w:jc w:val="both"/>
        <w:textAlignment w:val="center"/>
      </w:pPr>
      <w:r w:rsidRPr="00D6156F">
        <w:rPr>
          <w:rFonts w:ascii="Arial" w:hAnsi="Arial"/>
          <w:sz w:val="20"/>
        </w:rPr>
        <w:t>le certificat attestant de fourniture des déclarations sociales et de paiement des cotisations et contributions de sécurité sociale prévue à l'article L 243-15 du code de sécurité sociale délivré par l'agence centrale des organismes de sécurité sociale ;</w:t>
      </w:r>
    </w:p>
    <w:p w14:paraId="6E49BC06" w14:textId="03CB9F1F" w:rsidR="00370573" w:rsidRDefault="00370573" w:rsidP="00DF08C0">
      <w:pPr>
        <w:pStyle w:val="Standard"/>
      </w:pPr>
    </w:p>
    <w:p w14:paraId="1DBF2F8A" w14:textId="6627936A" w:rsidR="00370573" w:rsidRDefault="00D11105" w:rsidP="00DF08C0">
      <w:pPr>
        <w:pStyle w:val="Standard"/>
      </w:pPr>
      <w:r>
        <w:t>En cas d'impossibilité de se procurer les certificats ci-dessus directement auprès des administrations ou organismes, l'acheteur en demande communication au soumissionnaire dans le courrier l'informant que son offre est susceptible d'être retenue. Le soumissionnaire établi à l'étranger produit des certificats établis par les administrations et organismes du pays d'origine.</w:t>
      </w:r>
    </w:p>
    <w:p w14:paraId="6E05D7DC" w14:textId="77777777" w:rsidR="00D6156F" w:rsidRDefault="00D6156F" w:rsidP="00DF08C0">
      <w:pPr>
        <w:pStyle w:val="Standard"/>
      </w:pPr>
    </w:p>
    <w:p w14:paraId="3F367B4B" w14:textId="77777777" w:rsidR="00A65EA2" w:rsidRDefault="00A65EA2" w:rsidP="00DF08C0">
      <w:pPr>
        <w:pStyle w:val="Standard"/>
      </w:pPr>
    </w:p>
    <w:p w14:paraId="2824CE67" w14:textId="041F469F" w:rsidR="00370573" w:rsidRPr="005F7CA2" w:rsidRDefault="00D11105" w:rsidP="00DF08C0">
      <w:pPr>
        <w:pStyle w:val="Titre2"/>
        <w:rPr>
          <w:color w:val="000000" w:themeColor="text1"/>
        </w:rPr>
      </w:pPr>
      <w:bookmarkStart w:id="33" w:name="_Toc187746090"/>
      <w:r w:rsidRPr="005F7CA2">
        <w:rPr>
          <w:color w:val="000000" w:themeColor="text1"/>
        </w:rPr>
        <w:t>Mise au point</w:t>
      </w:r>
      <w:bookmarkEnd w:id="33"/>
    </w:p>
    <w:p w14:paraId="270F1D50" w14:textId="01F36DB8" w:rsidR="00370573" w:rsidRDefault="00D11105" w:rsidP="00DF08C0">
      <w:pPr>
        <w:pStyle w:val="Standard"/>
      </w:pPr>
      <w:r>
        <w:t xml:space="preserve">Il peut être demandé au soumissionnaire auquel il est envisagé d'attribuer </w:t>
      </w:r>
      <w:r w:rsidR="002A7A32">
        <w:t>le marché subséquent</w:t>
      </w:r>
      <w:r>
        <w:t xml:space="preserve"> de clarifier les aspects de son offre ou de confirmer les engagements figurant dans celle-ci. Cette demande ne peut avoir pour objet de modifier des éléments substantiels de l'offre</w:t>
      </w:r>
      <w:r w:rsidR="00484699">
        <w:t>.</w:t>
      </w:r>
    </w:p>
    <w:p w14:paraId="15B82F78" w14:textId="77777777" w:rsidR="00484699" w:rsidRDefault="00484699" w:rsidP="00DF08C0">
      <w:pPr>
        <w:pStyle w:val="Standard"/>
      </w:pPr>
    </w:p>
    <w:p w14:paraId="09E43C04" w14:textId="68486A36" w:rsidR="00370573" w:rsidRPr="005F7CA2" w:rsidRDefault="00D11105" w:rsidP="00DF08C0">
      <w:pPr>
        <w:pStyle w:val="Titre2"/>
        <w:rPr>
          <w:color w:val="000000" w:themeColor="text1"/>
        </w:rPr>
      </w:pPr>
      <w:bookmarkStart w:id="34" w:name="_Toc187746091"/>
      <w:r w:rsidRPr="005F7CA2">
        <w:rPr>
          <w:color w:val="000000" w:themeColor="text1"/>
        </w:rPr>
        <w:t xml:space="preserve">Signature </w:t>
      </w:r>
      <w:r w:rsidR="002A7A32">
        <w:rPr>
          <w:color w:val="000000" w:themeColor="text1"/>
        </w:rPr>
        <w:t>du marché subséquent</w:t>
      </w:r>
      <w:bookmarkEnd w:id="34"/>
    </w:p>
    <w:p w14:paraId="13DF108A" w14:textId="0F531644" w:rsidR="00370573" w:rsidRDefault="002A7A32" w:rsidP="00DF08C0">
      <w:pPr>
        <w:pStyle w:val="Standard"/>
      </w:pPr>
      <w:r>
        <w:t>Le marché subséquent</w:t>
      </w:r>
      <w:r w:rsidR="00D11105">
        <w:t xml:space="preserve"> est signé par le soumissionnaire retenu au moyen de l'acte d'engagement (formulaire ATTRI1) qui lui est adressé par l'acheteur.</w:t>
      </w:r>
    </w:p>
    <w:p w14:paraId="6F8A429D" w14:textId="77777777" w:rsidR="00370573" w:rsidRDefault="00370573" w:rsidP="00DF08C0">
      <w:pPr>
        <w:pStyle w:val="Standard"/>
      </w:pPr>
    </w:p>
    <w:p w14:paraId="262A81FD" w14:textId="5051E499" w:rsidR="00370573" w:rsidRDefault="00D11105" w:rsidP="00DF08C0">
      <w:pPr>
        <w:pStyle w:val="Titre1"/>
      </w:pPr>
      <w:bookmarkStart w:id="35" w:name="_Toc187746092"/>
      <w:r w:rsidRPr="00F61D3F">
        <w:t>LANGUE</w:t>
      </w:r>
      <w:bookmarkEnd w:id="35"/>
    </w:p>
    <w:p w14:paraId="6F17C72C" w14:textId="77777777" w:rsidR="00484699" w:rsidRPr="005F7CA2" w:rsidRDefault="00484699" w:rsidP="005F7CA2">
      <w:pPr>
        <w:pStyle w:val="Standard"/>
      </w:pPr>
    </w:p>
    <w:p w14:paraId="47C9919D" w14:textId="77777777" w:rsidR="00370573" w:rsidRDefault="00D11105" w:rsidP="00DF08C0">
      <w:pPr>
        <w:pStyle w:val="Standard"/>
      </w:pPr>
      <w:r>
        <w:t>Les documents et informations doivent être rédigés en langue française ou, à défaut, être accompagnées d'une traduction en français.</w:t>
      </w:r>
    </w:p>
    <w:p w14:paraId="1AE4118C" w14:textId="77777777" w:rsidR="00370573" w:rsidRDefault="00D11105" w:rsidP="00DF08C0">
      <w:pPr>
        <w:pStyle w:val="Standard"/>
      </w:pPr>
      <w:r>
        <w:t>En cas de candidature sous forme de DUME, ce dernier doit être rédigé en français.</w:t>
      </w:r>
    </w:p>
    <w:p w14:paraId="7E40C450" w14:textId="77777777" w:rsidR="00484699" w:rsidRDefault="00484699" w:rsidP="00DF08C0">
      <w:pPr>
        <w:pStyle w:val="Standard"/>
      </w:pPr>
    </w:p>
    <w:p w14:paraId="3A81F5B6" w14:textId="01967DEC" w:rsidR="00370573" w:rsidRPr="00F61D3F" w:rsidRDefault="00D11105" w:rsidP="00DF08C0">
      <w:pPr>
        <w:pStyle w:val="Titre1"/>
      </w:pPr>
      <w:bookmarkStart w:id="36" w:name="_Toc187746093"/>
      <w:r w:rsidRPr="00F61D3F">
        <w:t>CONTENTIEUX</w:t>
      </w:r>
      <w:bookmarkEnd w:id="36"/>
    </w:p>
    <w:p w14:paraId="26BC1665" w14:textId="77777777" w:rsidR="00A65EA2" w:rsidRPr="00A65EA2" w:rsidRDefault="00A65EA2" w:rsidP="00A65EA2">
      <w:pPr>
        <w:pStyle w:val="Standard"/>
      </w:pPr>
    </w:p>
    <w:p w14:paraId="18B3DAEA" w14:textId="6C6B9E34" w:rsidR="00370573" w:rsidRDefault="00D11105" w:rsidP="00DF08C0">
      <w:pPr>
        <w:pStyle w:val="Standard"/>
      </w:pPr>
      <w:r>
        <w:t xml:space="preserve">Le tribunal compétent est le tribunal administratif </w:t>
      </w:r>
      <w:r w:rsidRPr="0057536E">
        <w:rPr>
          <w:highlight w:val="yellow"/>
        </w:rPr>
        <w:t xml:space="preserve">de </w:t>
      </w:r>
      <w:r w:rsidRPr="0057536E">
        <w:rPr>
          <w:b/>
          <w:highlight w:val="yellow"/>
        </w:rPr>
        <w:t>(A COMPLETER</w:t>
      </w:r>
      <w:r w:rsidR="00A65EA2" w:rsidRPr="0057536E">
        <w:rPr>
          <w:b/>
          <w:highlight w:val="yellow"/>
        </w:rPr>
        <w:t xml:space="preserve"> en fonction du siège de l’établissement </w:t>
      </w:r>
      <w:r w:rsidR="00BF168B" w:rsidRPr="0057536E">
        <w:rPr>
          <w:b/>
          <w:highlight w:val="yellow"/>
        </w:rPr>
        <w:t>adhérent)</w:t>
      </w:r>
      <w:r w:rsidRPr="0057536E">
        <w:rPr>
          <w:b/>
          <w:highlight w:val="yellow"/>
        </w:rPr>
        <w:t>.</w:t>
      </w:r>
    </w:p>
    <w:p w14:paraId="46E1FBA7" w14:textId="5FE9EDC9" w:rsidR="00370573" w:rsidRDefault="00370573" w:rsidP="00F76C22">
      <w:pPr>
        <w:pStyle w:val="Standard"/>
        <w:rPr>
          <w:b/>
          <w:u w:val="single"/>
        </w:rPr>
      </w:pPr>
    </w:p>
    <w:sectPr w:rsidR="00370573">
      <w:headerReference w:type="even" r:id="rId8"/>
      <w:headerReference w:type="default" r:id="rId9"/>
      <w:footerReference w:type="even" r:id="rId10"/>
      <w:footerReference w:type="default" r:id="rId11"/>
      <w:headerReference w:type="first" r:id="rId12"/>
      <w:footerReference w:type="first" r:id="rId13"/>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1D6067" w14:textId="77777777" w:rsidR="004C7378" w:rsidRDefault="004C7378">
      <w:r>
        <w:separator/>
      </w:r>
    </w:p>
  </w:endnote>
  <w:endnote w:type="continuationSeparator" w:id="0">
    <w:p w14:paraId="50E20027" w14:textId="77777777" w:rsidR="004C7378" w:rsidRDefault="004C7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alibri"/>
    <w:charset w:val="00"/>
    <w:family w:val="auto"/>
    <w:pitch w:val="variable"/>
    <w:sig w:usb0="00000003"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Arial Unicode MS"/>
    <w:charset w:val="00"/>
    <w:family w:val="auto"/>
    <w:pitch w:val="variable"/>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D782F" w14:textId="77777777" w:rsidR="008D2979" w:rsidRDefault="008D2979" w:rsidP="00DF08C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27881" w14:textId="77777777" w:rsidR="008D2979" w:rsidRDefault="008D2979" w:rsidP="00DF08C0">
    <w:pPr>
      <w:pStyle w:val="Pieddepage"/>
    </w:pPr>
    <w:r>
      <w:t>RC_MS</w:t>
    </w:r>
    <w:r>
      <w:tab/>
    </w:r>
    <w:r>
      <w:tab/>
    </w:r>
    <w:r>
      <w:fldChar w:fldCharType="begin"/>
    </w:r>
    <w:r>
      <w:instrText xml:space="preserve"> PAGE </w:instrText>
    </w:r>
    <w:r>
      <w:fldChar w:fldCharType="separate"/>
    </w:r>
    <w:r w:rsidR="007961C1">
      <w:rPr>
        <w:noProof/>
      </w:rPr>
      <w:t>6</w:t>
    </w:r>
    <w:r>
      <w:fldChar w:fldCharType="end"/>
    </w:r>
    <w:r>
      <w:t>/</w:t>
    </w:r>
    <w:r>
      <w:rPr>
        <w:noProof/>
      </w:rPr>
      <w:fldChar w:fldCharType="begin"/>
    </w:r>
    <w:r>
      <w:rPr>
        <w:noProof/>
      </w:rPr>
      <w:instrText xml:space="preserve"> NUMPAGES </w:instrText>
    </w:r>
    <w:r>
      <w:rPr>
        <w:noProof/>
      </w:rPr>
      <w:fldChar w:fldCharType="separate"/>
    </w:r>
    <w:r w:rsidR="007961C1">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629F0C" w14:textId="77777777" w:rsidR="008D2979" w:rsidRDefault="008D2979" w:rsidP="00DF08C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7D294E" w14:textId="77777777" w:rsidR="004C7378" w:rsidRDefault="004C7378">
      <w:r>
        <w:rPr>
          <w:color w:val="000000"/>
        </w:rPr>
        <w:separator/>
      </w:r>
    </w:p>
  </w:footnote>
  <w:footnote w:type="continuationSeparator" w:id="0">
    <w:p w14:paraId="15A2D576" w14:textId="77777777" w:rsidR="004C7378" w:rsidRDefault="004C73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DC6186" w14:textId="3588879E" w:rsidR="008D2979" w:rsidRDefault="008D2979" w:rsidP="00DF08C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2B3D4" w14:textId="51C787BF" w:rsidR="008D2979" w:rsidRDefault="008D2979" w:rsidP="00DF08C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A6C93" w14:textId="1C34ED83" w:rsidR="008D2979" w:rsidRDefault="008D2979" w:rsidP="00DF08C0">
    <w:pPr>
      <w:pStyle w:val="En-tte"/>
    </w:pPr>
    <w:r>
      <w:rPr>
        <w:noProof/>
        <w:lang w:eastAsia="fr-FR" w:bidi="ar-SA"/>
      </w:rPr>
      <w:t>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6AE9"/>
    <w:multiLevelType w:val="multilevel"/>
    <w:tmpl w:val="171C09BC"/>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283"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 w15:restartNumberingAfterBreak="0">
    <w:nsid w:val="0C1F2310"/>
    <w:multiLevelType w:val="multilevel"/>
    <w:tmpl w:val="B038EBA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2" w15:restartNumberingAfterBreak="0">
    <w:nsid w:val="0F4616E2"/>
    <w:multiLevelType w:val="multilevel"/>
    <w:tmpl w:val="18362B4A"/>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3" w15:restartNumberingAfterBreak="0">
    <w:nsid w:val="14DD1888"/>
    <w:multiLevelType w:val="multilevel"/>
    <w:tmpl w:val="8BD4C2D6"/>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4" w15:restartNumberingAfterBreak="0">
    <w:nsid w:val="1F676029"/>
    <w:multiLevelType w:val="multilevel"/>
    <w:tmpl w:val="A796C66A"/>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5" w15:restartNumberingAfterBreak="0">
    <w:nsid w:val="223F0E9C"/>
    <w:multiLevelType w:val="multilevel"/>
    <w:tmpl w:val="3ED6EF16"/>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6" w15:restartNumberingAfterBreak="0">
    <w:nsid w:val="22891033"/>
    <w:multiLevelType w:val="multilevel"/>
    <w:tmpl w:val="3AA641D8"/>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7" w15:restartNumberingAfterBreak="0">
    <w:nsid w:val="28494442"/>
    <w:multiLevelType w:val="hybridMultilevel"/>
    <w:tmpl w:val="B7EC6C16"/>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5B0E4F"/>
    <w:multiLevelType w:val="multilevel"/>
    <w:tmpl w:val="4DC05268"/>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9" w15:restartNumberingAfterBreak="0">
    <w:nsid w:val="2B6F015C"/>
    <w:multiLevelType w:val="hybridMultilevel"/>
    <w:tmpl w:val="A184D1AC"/>
    <w:lvl w:ilvl="0" w:tplc="732CDB42">
      <w:numFmt w:val="bullet"/>
      <w:lvlText w:val="-"/>
      <w:lvlJc w:val="left"/>
      <w:pPr>
        <w:ind w:left="720" w:hanging="360"/>
      </w:pPr>
      <w:rPr>
        <w:rFonts w:ascii="Calibri" w:eastAsia="Andale Sans U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218E1"/>
    <w:multiLevelType w:val="hybridMultilevel"/>
    <w:tmpl w:val="42C04B96"/>
    <w:lvl w:ilvl="0" w:tplc="123CC7B0">
      <w:start w:val="1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7E0848"/>
    <w:multiLevelType w:val="multilevel"/>
    <w:tmpl w:val="A67210E0"/>
    <w:styleLink w:val="WWOutlineListStyle"/>
    <w:lvl w:ilvl="0">
      <w:start w:val="1"/>
      <w:numFmt w:val="decimal"/>
      <w:lvlText w:val="Article %1 - "/>
      <w:lvlJc w:val="left"/>
      <w:pPr>
        <w:ind w:left="2835" w:firstLine="283"/>
      </w:pPr>
    </w:lvl>
    <w:lvl w:ilvl="1">
      <w:start w:val="1"/>
      <w:numFmt w:val="decimal"/>
      <w:lvlText w:val="%1.%2 "/>
      <w:lvlJc w:val="left"/>
      <w:pPr>
        <w:ind w:left="1135"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AD957D6"/>
    <w:multiLevelType w:val="multilevel"/>
    <w:tmpl w:val="0A6AE70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3" w15:restartNumberingAfterBreak="0">
    <w:nsid w:val="435544F8"/>
    <w:multiLevelType w:val="multilevel"/>
    <w:tmpl w:val="4334B61E"/>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4" w15:restartNumberingAfterBreak="0">
    <w:nsid w:val="44791369"/>
    <w:multiLevelType w:val="multilevel"/>
    <w:tmpl w:val="AF0852EA"/>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4E42006D"/>
    <w:multiLevelType w:val="multilevel"/>
    <w:tmpl w:val="22B4C96E"/>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6" w15:restartNumberingAfterBreak="0">
    <w:nsid w:val="53732A4D"/>
    <w:multiLevelType w:val="hybridMultilevel"/>
    <w:tmpl w:val="27C63DF4"/>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191B96"/>
    <w:multiLevelType w:val="hybridMultilevel"/>
    <w:tmpl w:val="DC0E8446"/>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2B3B6E"/>
    <w:multiLevelType w:val="hybridMultilevel"/>
    <w:tmpl w:val="2FDEB4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501D4A"/>
    <w:multiLevelType w:val="multilevel"/>
    <w:tmpl w:val="A3C8B462"/>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20" w15:restartNumberingAfterBreak="0">
    <w:nsid w:val="68137408"/>
    <w:multiLevelType w:val="hybridMultilevel"/>
    <w:tmpl w:val="2D1A8418"/>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DA0DF2"/>
    <w:multiLevelType w:val="multilevel"/>
    <w:tmpl w:val="523070E2"/>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num w:numId="1">
    <w:abstractNumId w:val="0"/>
    <w:lvlOverride w:ilvl="0">
      <w:lvl w:ilvl="0">
        <w:start w:val="1"/>
        <w:numFmt w:val="decimal"/>
        <w:pStyle w:val="Titre1"/>
        <w:lvlText w:val="Article %1 - "/>
        <w:lvlJc w:val="left"/>
        <w:pPr>
          <w:ind w:left="0" w:firstLine="283"/>
        </w:pPr>
        <w:rPr>
          <w:color w:val="808080" w:themeColor="background1" w:themeShade="80"/>
        </w:rPr>
      </w:lvl>
    </w:lvlOverride>
    <w:lvlOverride w:ilvl="1">
      <w:lvl w:ilvl="1">
        <w:start w:val="1"/>
        <w:numFmt w:val="decimal"/>
        <w:pStyle w:val="Titre2"/>
        <w:lvlText w:val="%1.%2 "/>
        <w:lvlJc w:val="left"/>
        <w:pPr>
          <w:ind w:left="0" w:firstLine="283"/>
        </w:pPr>
        <w:rPr>
          <w:color w:val="000000" w:themeColor="text1"/>
        </w:rPr>
      </w:lvl>
    </w:lvlOverride>
    <w:lvlOverride w:ilvl="2">
      <w:lvl w:ilvl="2">
        <w:start w:val="1"/>
        <w:numFmt w:val="decimal"/>
        <w:pStyle w:val="Titre3"/>
        <w:lvlText w:val="%1.%2.%3 "/>
        <w:lvlJc w:val="left"/>
        <w:pPr>
          <w:ind w:left="0" w:firstLine="283"/>
        </w:pPr>
        <w:rPr>
          <w:color w:val="000000" w:themeColor="text1"/>
        </w:rPr>
      </w:lvl>
    </w:lvlOverride>
  </w:num>
  <w:num w:numId="2">
    <w:abstractNumId w:val="15"/>
  </w:num>
  <w:num w:numId="3">
    <w:abstractNumId w:val="1"/>
  </w:num>
  <w:num w:numId="4">
    <w:abstractNumId w:val="19"/>
  </w:num>
  <w:num w:numId="5">
    <w:abstractNumId w:val="13"/>
  </w:num>
  <w:num w:numId="6">
    <w:abstractNumId w:val="6"/>
  </w:num>
  <w:num w:numId="7">
    <w:abstractNumId w:val="12"/>
  </w:num>
  <w:num w:numId="8">
    <w:abstractNumId w:val="2"/>
  </w:num>
  <w:num w:numId="9">
    <w:abstractNumId w:val="5"/>
  </w:num>
  <w:num w:numId="10">
    <w:abstractNumId w:val="21"/>
  </w:num>
  <w:num w:numId="11">
    <w:abstractNumId w:val="3"/>
  </w:num>
  <w:num w:numId="12">
    <w:abstractNumId w:val="4"/>
  </w:num>
  <w:num w:numId="13">
    <w:abstractNumId w:val="14"/>
  </w:num>
  <w:num w:numId="14">
    <w:abstractNumId w:val="8"/>
  </w:num>
  <w:num w:numId="15">
    <w:abstractNumId w:val="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0"/>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start w:val="1"/>
        <w:numFmt w:val="decimal"/>
        <w:pStyle w:val="Titre1"/>
        <w:lvlText w:val="Article %1 - "/>
        <w:lvlJc w:val="left"/>
        <w:pPr>
          <w:ind w:left="0" w:firstLine="283"/>
        </w:pPr>
        <w:rPr>
          <w:color w:val="808080" w:themeColor="background1" w:themeShade="80"/>
        </w:rPr>
      </w:lvl>
    </w:lvlOverride>
    <w:lvlOverride w:ilvl="1">
      <w:lvl w:ilvl="1">
        <w:start w:val="1"/>
        <w:numFmt w:val="decimal"/>
        <w:pStyle w:val="Titre2"/>
        <w:lvlText w:val="%1.%2 "/>
        <w:lvlJc w:val="left"/>
        <w:pPr>
          <w:ind w:left="0" w:firstLine="283"/>
        </w:pPr>
        <w:rPr>
          <w:color w:val="808080" w:themeColor="background1" w:themeShade="80"/>
        </w:rPr>
      </w:lvl>
    </w:lvlOverride>
    <w:lvlOverride w:ilvl="2">
      <w:lvl w:ilvl="2">
        <w:start w:val="1"/>
        <w:numFmt w:val="decimal"/>
        <w:pStyle w:val="Titre3"/>
        <w:lvlText w:val="%1.%2.%3 "/>
        <w:lvlJc w:val="left"/>
        <w:pPr>
          <w:ind w:left="0" w:firstLine="283"/>
        </w:pPr>
        <w:rPr>
          <w:color w:val="00B0F0"/>
        </w:rPr>
      </w:lvl>
    </w:lvlOverride>
  </w:num>
  <w:num w:numId="21">
    <w:abstractNumId w:val="0"/>
    <w:lvlOverride w:ilvl="0">
      <w:lvl w:ilvl="0">
        <w:start w:val="1"/>
        <w:numFmt w:val="decimal"/>
        <w:pStyle w:val="Titre1"/>
        <w:lvlText w:val="Article %1 - "/>
        <w:lvlJc w:val="left"/>
        <w:pPr>
          <w:ind w:left="0" w:firstLine="283"/>
        </w:pPr>
        <w:rPr>
          <w:color w:val="808080" w:themeColor="background1" w:themeShade="80"/>
        </w:rPr>
      </w:lvl>
    </w:lvlOverride>
    <w:lvlOverride w:ilvl="1">
      <w:lvl w:ilvl="1">
        <w:start w:val="1"/>
        <w:numFmt w:val="decimal"/>
        <w:pStyle w:val="Titre2"/>
        <w:lvlText w:val="%1.%2 "/>
        <w:lvlJc w:val="left"/>
        <w:pPr>
          <w:ind w:left="0" w:firstLine="283"/>
        </w:pPr>
        <w:rPr>
          <w:color w:val="808080" w:themeColor="background1" w:themeShade="80"/>
        </w:rPr>
      </w:lvl>
    </w:lvlOverride>
    <w:lvlOverride w:ilvl="2">
      <w:lvl w:ilvl="2">
        <w:start w:val="1"/>
        <w:numFmt w:val="decimal"/>
        <w:pStyle w:val="Titre3"/>
        <w:lvlText w:val="%1.%2.%3 "/>
        <w:lvlJc w:val="left"/>
        <w:pPr>
          <w:ind w:left="0" w:firstLine="283"/>
        </w:pPr>
        <w:rPr>
          <w:color w:val="00B0F0"/>
        </w:rPr>
      </w:lvl>
    </w:lvlOverride>
  </w:num>
  <w:num w:numId="22">
    <w:abstractNumId w:val="10"/>
  </w:num>
  <w:num w:numId="23">
    <w:abstractNumId w:val="20"/>
  </w:num>
  <w:num w:numId="24">
    <w:abstractNumId w:val="17"/>
  </w:num>
  <w:num w:numId="25">
    <w:abstractNumId w:val="18"/>
  </w:num>
  <w:num w:numId="26">
    <w:abstractNumId w:val="0"/>
    <w:lvlOverride w:ilvl="0">
      <w:lvl w:ilvl="0">
        <w:start w:val="1"/>
        <w:numFmt w:val="decimal"/>
        <w:pStyle w:val="Titre1"/>
        <w:lvlText w:val="Article %1 - "/>
        <w:lvlJc w:val="left"/>
        <w:pPr>
          <w:ind w:left="0" w:firstLine="283"/>
        </w:pPr>
        <w:rPr>
          <w:color w:val="808080" w:themeColor="background1" w:themeShade="80"/>
        </w:rPr>
      </w:lvl>
    </w:lvlOverride>
    <w:lvlOverride w:ilvl="1">
      <w:lvl w:ilvl="1">
        <w:start w:val="1"/>
        <w:numFmt w:val="decimal"/>
        <w:pStyle w:val="Titre2"/>
        <w:lvlText w:val="%1.%2 "/>
        <w:lvlJc w:val="left"/>
        <w:pPr>
          <w:ind w:left="0" w:firstLine="283"/>
        </w:pPr>
        <w:rPr>
          <w:color w:val="000000" w:themeColor="text1"/>
        </w:rPr>
      </w:lvl>
    </w:lvlOverride>
    <w:lvlOverride w:ilvl="2">
      <w:lvl w:ilvl="2">
        <w:start w:val="1"/>
        <w:numFmt w:val="decimal"/>
        <w:pStyle w:val="Titre3"/>
        <w:lvlText w:val="%1.%2.%3 "/>
        <w:lvlJc w:val="left"/>
        <w:pPr>
          <w:ind w:left="0" w:firstLine="283"/>
        </w:pPr>
        <w:rPr>
          <w:color w:val="000000" w:themeColor="text1"/>
        </w:rPr>
      </w:lvl>
    </w:lvlOverride>
  </w:num>
  <w:num w:numId="27">
    <w:abstractNumId w:val="16"/>
  </w:num>
  <w:num w:numId="28">
    <w:abstractNumId w:val="0"/>
    <w:lvlOverride w:ilvl="0">
      <w:lvl w:ilvl="0">
        <w:start w:val="1"/>
        <w:numFmt w:val="decimal"/>
        <w:pStyle w:val="Titre1"/>
        <w:lvlText w:val="Article %1 - "/>
        <w:lvlJc w:val="left"/>
        <w:pPr>
          <w:ind w:left="0" w:firstLine="283"/>
        </w:pPr>
        <w:rPr>
          <w:color w:val="808080" w:themeColor="background1" w:themeShade="80"/>
        </w:rPr>
      </w:lvl>
    </w:lvlOverride>
    <w:lvlOverride w:ilvl="1">
      <w:lvl w:ilvl="1">
        <w:start w:val="1"/>
        <w:numFmt w:val="decimal"/>
        <w:pStyle w:val="Titre2"/>
        <w:lvlText w:val="%1.%2 "/>
        <w:lvlJc w:val="left"/>
        <w:pPr>
          <w:ind w:left="0" w:firstLine="283"/>
        </w:pPr>
        <w:rPr>
          <w:color w:val="000000" w:themeColor="text1"/>
        </w:rPr>
      </w:lvl>
    </w:lvlOverride>
    <w:lvlOverride w:ilvl="2">
      <w:lvl w:ilvl="2">
        <w:start w:val="1"/>
        <w:numFmt w:val="decimal"/>
        <w:pStyle w:val="Titre3"/>
        <w:lvlText w:val="%1.%2.%3 "/>
        <w:lvlJc w:val="left"/>
        <w:pPr>
          <w:ind w:left="0" w:firstLine="283"/>
        </w:pPr>
        <w:rPr>
          <w:color w:val="000000" w:themeColor="text1"/>
        </w:rPr>
      </w:lvl>
    </w:lvlOverride>
  </w:num>
  <w:num w:numId="29">
    <w:abstractNumId w:val="0"/>
    <w:lvlOverride w:ilvl="0">
      <w:lvl w:ilvl="0">
        <w:start w:val="1"/>
        <w:numFmt w:val="decimal"/>
        <w:pStyle w:val="Titre1"/>
        <w:lvlText w:val="Article %1 - "/>
        <w:lvlJc w:val="left"/>
        <w:pPr>
          <w:ind w:left="0" w:firstLine="283"/>
        </w:pPr>
        <w:rPr>
          <w:color w:val="808080" w:themeColor="background1" w:themeShade="80"/>
        </w:rPr>
      </w:lvl>
    </w:lvlOverride>
    <w:lvlOverride w:ilvl="1">
      <w:lvl w:ilvl="1">
        <w:start w:val="1"/>
        <w:numFmt w:val="decimal"/>
        <w:pStyle w:val="Titre2"/>
        <w:lvlText w:val="%1.%2 "/>
        <w:lvlJc w:val="left"/>
        <w:pPr>
          <w:ind w:left="0" w:firstLine="283"/>
        </w:pPr>
        <w:rPr>
          <w:color w:val="000000" w:themeColor="text1"/>
        </w:rPr>
      </w:lvl>
    </w:lvlOverride>
    <w:lvlOverride w:ilvl="2">
      <w:lvl w:ilvl="2">
        <w:start w:val="1"/>
        <w:numFmt w:val="decimal"/>
        <w:pStyle w:val="Titre3"/>
        <w:lvlText w:val="%1.%2.%3 "/>
        <w:lvlJc w:val="left"/>
        <w:pPr>
          <w:ind w:left="0" w:firstLine="283"/>
        </w:pPr>
        <w:rPr>
          <w:color w:val="000000" w:themeColor="text1"/>
        </w:rPr>
      </w:lvl>
    </w:lvlOverride>
  </w:num>
  <w:num w:numId="30">
    <w:abstractNumId w:val="9"/>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6"/>
  <w:autoHyphenation/>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0573"/>
    <w:rsid w:val="000E347D"/>
    <w:rsid w:val="0016276A"/>
    <w:rsid w:val="001C34DC"/>
    <w:rsid w:val="002A7A32"/>
    <w:rsid w:val="002B0B31"/>
    <w:rsid w:val="00370573"/>
    <w:rsid w:val="00392A20"/>
    <w:rsid w:val="003A3285"/>
    <w:rsid w:val="003C4B76"/>
    <w:rsid w:val="003D147B"/>
    <w:rsid w:val="00405FE1"/>
    <w:rsid w:val="00420639"/>
    <w:rsid w:val="004268E2"/>
    <w:rsid w:val="00484699"/>
    <w:rsid w:val="004C56D9"/>
    <w:rsid w:val="004C7378"/>
    <w:rsid w:val="0051586D"/>
    <w:rsid w:val="00562565"/>
    <w:rsid w:val="0057536E"/>
    <w:rsid w:val="005F7CA2"/>
    <w:rsid w:val="00667EBF"/>
    <w:rsid w:val="006F67B6"/>
    <w:rsid w:val="00706F2F"/>
    <w:rsid w:val="007961C1"/>
    <w:rsid w:val="008379A6"/>
    <w:rsid w:val="00842154"/>
    <w:rsid w:val="008D2979"/>
    <w:rsid w:val="00955F8C"/>
    <w:rsid w:val="009E0C99"/>
    <w:rsid w:val="00A1764E"/>
    <w:rsid w:val="00A65EA2"/>
    <w:rsid w:val="00A837E6"/>
    <w:rsid w:val="00AD631E"/>
    <w:rsid w:val="00B13711"/>
    <w:rsid w:val="00B40117"/>
    <w:rsid w:val="00B94661"/>
    <w:rsid w:val="00BE4D06"/>
    <w:rsid w:val="00BF168B"/>
    <w:rsid w:val="00C631A0"/>
    <w:rsid w:val="00D11105"/>
    <w:rsid w:val="00D120C1"/>
    <w:rsid w:val="00D6156F"/>
    <w:rsid w:val="00DD006A"/>
    <w:rsid w:val="00DF08C0"/>
    <w:rsid w:val="00DF537F"/>
    <w:rsid w:val="00E41237"/>
    <w:rsid w:val="00ED042F"/>
    <w:rsid w:val="00F61D3F"/>
    <w:rsid w:val="00F76C22"/>
    <w:rsid w:val="00F937C8"/>
    <w:rsid w:val="00FB56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EF7A0C"/>
  <w15:docId w15:val="{F5474624-8014-4FFB-94C5-6A7836A9B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b/>
      <w:bCs/>
      <w:i/>
      <w:iCs/>
      <w:sz w:val="28"/>
      <w:szCs w:val="28"/>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5"/>
      </w:numPr>
    </w:pPr>
  </w:style>
  <w:style w:type="paragraph" w:customStyle="1" w:styleId="Standard">
    <w:name w:val="Standard"/>
    <w:autoRedefine/>
    <w:rsid w:val="00DF08C0"/>
    <w:pPr>
      <w:spacing w:before="57"/>
      <w:jc w:val="both"/>
      <w:textAlignment w:val="center"/>
    </w:pPr>
    <w:rPr>
      <w:rFonts w:ascii="Arial" w:hAnsi="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Textedebulles">
    <w:name w:val="Balloon Text"/>
    <w:basedOn w:val="Normal"/>
    <w:link w:val="TextedebullesCar"/>
    <w:uiPriority w:val="99"/>
    <w:semiHidden/>
    <w:unhideWhenUsed/>
    <w:rsid w:val="00DF08C0"/>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08C0"/>
    <w:rPr>
      <w:rFonts w:ascii="Segoe UI" w:hAnsi="Segoe UI" w:cs="Segoe UI"/>
      <w:sz w:val="18"/>
      <w:szCs w:val="18"/>
    </w:rPr>
  </w:style>
  <w:style w:type="character" w:styleId="Marquedecommentaire">
    <w:name w:val="annotation reference"/>
    <w:basedOn w:val="Policepardfaut"/>
    <w:unhideWhenUsed/>
    <w:qFormat/>
    <w:rsid w:val="00DF08C0"/>
    <w:rPr>
      <w:sz w:val="16"/>
      <w:szCs w:val="16"/>
    </w:rPr>
  </w:style>
  <w:style w:type="paragraph" w:styleId="Commentaire">
    <w:name w:val="annotation text"/>
    <w:basedOn w:val="Normal"/>
    <w:link w:val="CommentaireCar"/>
    <w:unhideWhenUsed/>
    <w:qFormat/>
    <w:rsid w:val="00DF08C0"/>
    <w:rPr>
      <w:sz w:val="20"/>
      <w:szCs w:val="20"/>
    </w:rPr>
  </w:style>
  <w:style w:type="character" w:customStyle="1" w:styleId="CommentaireCar">
    <w:name w:val="Commentaire Car"/>
    <w:basedOn w:val="Policepardfaut"/>
    <w:link w:val="Commentaire"/>
    <w:rsid w:val="00DF08C0"/>
    <w:rPr>
      <w:sz w:val="20"/>
      <w:szCs w:val="20"/>
    </w:rPr>
  </w:style>
  <w:style w:type="paragraph" w:styleId="Objetducommentaire">
    <w:name w:val="annotation subject"/>
    <w:basedOn w:val="Commentaire"/>
    <w:next w:val="Commentaire"/>
    <w:link w:val="ObjetducommentaireCar"/>
    <w:uiPriority w:val="99"/>
    <w:semiHidden/>
    <w:unhideWhenUsed/>
    <w:rsid w:val="00DF08C0"/>
    <w:rPr>
      <w:b/>
      <w:bCs/>
    </w:rPr>
  </w:style>
  <w:style w:type="character" w:customStyle="1" w:styleId="ObjetducommentaireCar">
    <w:name w:val="Objet du commentaire Car"/>
    <w:basedOn w:val="CommentaireCar"/>
    <w:link w:val="Objetducommentaire"/>
    <w:uiPriority w:val="99"/>
    <w:semiHidden/>
    <w:rsid w:val="00DF08C0"/>
    <w:rPr>
      <w:b/>
      <w:bCs/>
      <w:sz w:val="20"/>
      <w:szCs w:val="20"/>
    </w:rPr>
  </w:style>
  <w:style w:type="character" w:styleId="Lienhypertexte">
    <w:name w:val="Hyperlink"/>
    <w:basedOn w:val="Policepardfaut"/>
    <w:uiPriority w:val="99"/>
    <w:unhideWhenUsed/>
    <w:rsid w:val="00DF08C0"/>
    <w:rPr>
      <w:color w:val="0563C1" w:themeColor="hyperlink"/>
      <w:u w:val="single"/>
    </w:rPr>
  </w:style>
  <w:style w:type="numbering" w:customStyle="1" w:styleId="WWOutlineListStyle">
    <w:name w:val="WW_OutlineListStyle"/>
    <w:basedOn w:val="Aucuneliste"/>
    <w:rsid w:val="00A65EA2"/>
    <w:pPr>
      <w:numPr>
        <w:numId w:val="17"/>
      </w:numPr>
    </w:pPr>
  </w:style>
  <w:style w:type="character" w:styleId="Rfrenceintense">
    <w:name w:val="Intense Reference"/>
    <w:basedOn w:val="Policepardfaut"/>
    <w:uiPriority w:val="32"/>
    <w:qFormat/>
    <w:rsid w:val="00A65EA2"/>
    <w:rPr>
      <w:b/>
      <w:bCs/>
      <w:smallCaps/>
      <w:color w:val="5B9BD5" w:themeColor="accent1"/>
      <w:spacing w:val="5"/>
    </w:rPr>
  </w:style>
  <w:style w:type="paragraph" w:styleId="Paragraphedeliste">
    <w:name w:val="List Paragraph"/>
    <w:basedOn w:val="Normal"/>
    <w:uiPriority w:val="34"/>
    <w:qFormat/>
    <w:rsid w:val="00392A20"/>
    <w:pPr>
      <w:ind w:left="720"/>
      <w:contextualSpacing/>
    </w:pPr>
  </w:style>
  <w:style w:type="paragraph" w:styleId="TM1">
    <w:name w:val="toc 1"/>
    <w:basedOn w:val="Normal"/>
    <w:next w:val="Normal"/>
    <w:autoRedefine/>
    <w:uiPriority w:val="39"/>
    <w:unhideWhenUsed/>
    <w:rsid w:val="00F61D3F"/>
    <w:pPr>
      <w:spacing w:after="100"/>
    </w:pPr>
  </w:style>
  <w:style w:type="paragraph" w:styleId="TM2">
    <w:name w:val="toc 2"/>
    <w:basedOn w:val="Normal"/>
    <w:next w:val="Normal"/>
    <w:autoRedefine/>
    <w:uiPriority w:val="39"/>
    <w:unhideWhenUsed/>
    <w:rsid w:val="00F61D3F"/>
    <w:pPr>
      <w:spacing w:after="100"/>
      <w:ind w:left="240"/>
    </w:pPr>
  </w:style>
  <w:style w:type="character" w:customStyle="1" w:styleId="WWCharLFO15LVL2">
    <w:name w:val="WW_CharLFO15LVL2"/>
    <w:qFormat/>
    <w:rsid w:val="00B13711"/>
    <w:rPr>
      <w:rFonts w:ascii="OpenSymbol" w:hAnsi="OpenSymbol"/>
    </w:rPr>
  </w:style>
  <w:style w:type="table" w:styleId="Grilledutableau">
    <w:name w:val="Table Grid"/>
    <w:basedOn w:val="TableauNormal"/>
    <w:uiPriority w:val="39"/>
    <w:rsid w:val="008D2979"/>
    <w:pPr>
      <w:widowControl/>
      <w:suppressAutoHyphens w:val="0"/>
      <w:autoSpaceDN/>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autoRedefine/>
    <w:rsid w:val="008D2979"/>
    <w:pPr>
      <w:autoSpaceDN/>
      <w:spacing w:before="57"/>
      <w:jc w:val="both"/>
      <w:textAlignment w:val="center"/>
    </w:pPr>
    <w:rPr>
      <w:rFonts w:ascii="Arial" w:hAnsi="Arial"/>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marches-publics.gouv.f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350</TotalTime>
  <Pages>9</Pages>
  <Words>2950</Words>
  <Characters>16225</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AVRIL Corinne</dc:creator>
  <cp:lastModifiedBy>DIOUF Darline</cp:lastModifiedBy>
  <cp:revision>25</cp:revision>
  <cp:lastPrinted>2018-07-10T10:05:00Z</cp:lastPrinted>
  <dcterms:created xsi:type="dcterms:W3CDTF">2019-07-29T10:07:00Z</dcterms:created>
  <dcterms:modified xsi:type="dcterms:W3CDTF">2025-04-09T12:38:00Z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