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26405" w14:textId="266C185D" w:rsidR="002D5808" w:rsidRDefault="002D5808" w:rsidP="002D5808">
      <w:pPr>
        <w:ind w:left="3660" w:right="3660"/>
        <w:rPr>
          <w:sz w:val="2"/>
        </w:rPr>
      </w:pPr>
      <w:bookmarkStart w:id="0" w:name="_Hlk198112644"/>
      <w:bookmarkStart w:id="1" w:name="_Hlk198112531"/>
      <w:bookmarkStart w:id="2" w:name="_GoBack"/>
      <w:bookmarkEnd w:id="2"/>
      <w:r w:rsidRPr="00DE4871">
        <w:rPr>
          <w:rFonts w:ascii="Calibri" w:hAnsi="Calibri" w:cs="Calibri"/>
          <w:i/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5B62A0D0" wp14:editId="71C03BB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233170" cy="765810"/>
            <wp:effectExtent l="0" t="0" r="508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6C04B8C" wp14:editId="4A1F392A">
            <wp:simplePos x="0" y="0"/>
            <wp:positionH relativeFrom="column">
              <wp:posOffset>3527425</wp:posOffset>
            </wp:positionH>
            <wp:positionV relativeFrom="paragraph">
              <wp:posOffset>0</wp:posOffset>
            </wp:positionV>
            <wp:extent cx="1127760" cy="889000"/>
            <wp:effectExtent l="0" t="0" r="0" b="0"/>
            <wp:wrapSquare wrapText="bothSides"/>
            <wp:docPr id="3" name="Image 3" descr="Fichier:Grenoble INP (logo).svg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ichier:Grenoble INP (logo).svg — Wikipéd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0403FC" w14:textId="77777777" w:rsidR="002D5808" w:rsidRDefault="002D5808" w:rsidP="002D5808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AE0CB1D" wp14:editId="0CDCDC9F">
            <wp:simplePos x="0" y="0"/>
            <wp:positionH relativeFrom="column">
              <wp:posOffset>5088890</wp:posOffset>
            </wp:positionH>
            <wp:positionV relativeFrom="paragraph">
              <wp:posOffset>8255</wp:posOffset>
            </wp:positionV>
            <wp:extent cx="977900" cy="977900"/>
            <wp:effectExtent l="0" t="0" r="0" b="0"/>
            <wp:wrapNone/>
            <wp:docPr id="13" name="Image 13" descr="Crous Grenoble Al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rous Grenoble Alp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7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13EE">
        <w:rPr>
          <w:rFonts w:ascii="Calibri" w:hAnsi="Calibri" w:cs="Calibri"/>
          <w:b/>
          <w:noProof/>
          <w:sz w:val="28"/>
          <w:szCs w:val="28"/>
          <w:u w:val="single"/>
        </w:rPr>
        <w:drawing>
          <wp:anchor distT="0" distB="0" distL="114300" distR="114300" simplePos="0" relativeHeight="251662336" behindDoc="0" locked="0" layoutInCell="1" allowOverlap="1" wp14:anchorId="10088560" wp14:editId="31F15D89">
            <wp:simplePos x="0" y="0"/>
            <wp:positionH relativeFrom="column">
              <wp:posOffset>1646555</wp:posOffset>
            </wp:positionH>
            <wp:positionV relativeFrom="paragraph">
              <wp:posOffset>113030</wp:posOffset>
            </wp:positionV>
            <wp:extent cx="1424940" cy="63817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19B12A" w14:textId="77777777" w:rsidR="002D5808" w:rsidRDefault="002D5808" w:rsidP="002D5808">
      <w:pPr>
        <w:spacing w:after="160" w:line="240" w:lineRule="exact"/>
      </w:pPr>
    </w:p>
    <w:bookmarkEnd w:id="0"/>
    <w:p w14:paraId="40AE7133" w14:textId="77777777" w:rsidR="002D5808" w:rsidRDefault="002D5808" w:rsidP="002D5808">
      <w:pPr>
        <w:spacing w:after="160" w:line="240" w:lineRule="exact"/>
      </w:pPr>
    </w:p>
    <w:bookmarkEnd w:id="1"/>
    <w:p w14:paraId="7F397C4D" w14:textId="77777777" w:rsidR="002D5808" w:rsidRDefault="002D5808" w:rsidP="002D5808">
      <w:pPr>
        <w:spacing w:after="160" w:line="240" w:lineRule="exact"/>
      </w:pPr>
    </w:p>
    <w:p w14:paraId="05A1A3FF" w14:textId="55A2FFF6" w:rsidR="00740D64" w:rsidRDefault="00740D64" w:rsidP="002D5808">
      <w:pPr>
        <w:spacing w:after="40" w:line="240" w:lineRule="exact"/>
        <w:rPr>
          <w:sz w:val="2"/>
        </w:rPr>
      </w:pP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65CEB1A1" w:rsidR="00740D64" w:rsidRDefault="002C6CB5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eastAsia="Trebuchet MS" w:cs="Trebuchet MS"/>
                <w:b/>
                <w:color w:val="000000"/>
                <w:sz w:val="28"/>
              </w:rPr>
              <w:t>Restructuration des réseaux d'assainissement, d'eau potable et des réseaux secs sur le domaine universitaire de Grenoble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23EF5DF0" w:rsidR="00740D64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N° de consultation </w:t>
      </w:r>
      <w:r w:rsidRPr="00FA3470">
        <w:rPr>
          <w:rFonts w:ascii="Trebuchet MS" w:eastAsia="Trebuchet MS" w:hAnsi="Trebuchet MS" w:cs="Trebuchet MS"/>
          <w:color w:val="000000"/>
        </w:rPr>
        <w:t xml:space="preserve">: </w:t>
      </w:r>
      <w:r w:rsidR="00FA3470" w:rsidRPr="00FA3470">
        <w:rPr>
          <w:rFonts w:ascii="Trebuchet MS" w:eastAsia="Trebuchet MS" w:hAnsi="Trebuchet MS" w:cs="Trebuchet MS"/>
          <w:color w:val="000000"/>
        </w:rPr>
        <w:t>2</w:t>
      </w:r>
      <w:r w:rsidR="002C6CB5">
        <w:rPr>
          <w:rFonts w:ascii="Trebuchet MS" w:eastAsia="Trebuchet MS" w:hAnsi="Trebuchet MS" w:cs="Trebuchet MS"/>
          <w:color w:val="000000"/>
        </w:rPr>
        <w:t>5</w:t>
      </w:r>
      <w:r w:rsidR="00FA3470" w:rsidRPr="00FA3470">
        <w:rPr>
          <w:rFonts w:ascii="Trebuchet MS" w:eastAsia="Trebuchet MS" w:hAnsi="Trebuchet MS" w:cs="Trebuchet MS"/>
          <w:color w:val="000000"/>
        </w:rPr>
        <w:t>TXM0</w:t>
      </w:r>
      <w:r w:rsidR="002C6CB5">
        <w:rPr>
          <w:rFonts w:ascii="Trebuchet MS" w:eastAsia="Trebuchet MS" w:hAnsi="Trebuchet MS" w:cs="Trebuchet MS"/>
          <w:color w:val="000000"/>
        </w:rPr>
        <w:t>22</w:t>
      </w:r>
    </w:p>
    <w:p w14:paraId="3331D25A" w14:textId="5FDBCB58" w:rsidR="00740D64" w:rsidRDefault="00740D64" w:rsidP="00740D64">
      <w:pPr>
        <w:spacing w:line="240" w:lineRule="exact"/>
      </w:pPr>
    </w:p>
    <w:p w14:paraId="0E14E9A1" w14:textId="77777777" w:rsidR="002D5808" w:rsidRDefault="002D5808" w:rsidP="00740D64">
      <w:pPr>
        <w:spacing w:line="240" w:lineRule="exac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8"/>
        <w:gridCol w:w="2638"/>
        <w:gridCol w:w="2509"/>
        <w:gridCol w:w="2131"/>
      </w:tblGrid>
      <w:tr w:rsidR="002D5808" w14:paraId="38884C16" w14:textId="77777777" w:rsidTr="004B61ED">
        <w:tc>
          <w:tcPr>
            <w:tcW w:w="2558" w:type="dxa"/>
          </w:tcPr>
          <w:p w14:paraId="4DF7FE11" w14:textId="77777777" w:rsidR="002D5808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bookmarkStart w:id="3" w:name="_Hlk198112539"/>
            <w:r>
              <w:rPr>
                <w:rFonts w:ascii="Trebuchet MS" w:eastAsia="Trebuchet MS" w:hAnsi="Trebuchet MS" w:cs="Trebuchet MS"/>
                <w:b/>
                <w:color w:val="000000"/>
              </w:rPr>
              <w:t xml:space="preserve">Université Grenoble Alpes </w:t>
            </w:r>
          </w:p>
          <w:p w14:paraId="3DDAAD84" w14:textId="77777777" w:rsidR="002D5808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1180 rue des universités</w:t>
            </w:r>
          </w:p>
          <w:p w14:paraId="093F648B" w14:textId="77777777" w:rsidR="002D5808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CS 40700</w:t>
            </w:r>
          </w:p>
          <w:p w14:paraId="6000D5D3" w14:textId="77777777" w:rsidR="002D5808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38400 Saint Martin d'Hères</w:t>
            </w:r>
          </w:p>
          <w:p w14:paraId="1B17FBBC" w14:textId="77777777" w:rsidR="002D5808" w:rsidRDefault="002D5808" w:rsidP="004B61ED">
            <w:pPr>
              <w:spacing w:after="100" w:line="240" w:lineRule="exact"/>
            </w:pPr>
          </w:p>
        </w:tc>
        <w:tc>
          <w:tcPr>
            <w:tcW w:w="2638" w:type="dxa"/>
          </w:tcPr>
          <w:p w14:paraId="02212D59" w14:textId="77777777" w:rsidR="002D5808" w:rsidRPr="00FA1E01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</w:rPr>
            </w:pPr>
            <w:r w:rsidRPr="00FA1E01">
              <w:rPr>
                <w:rFonts w:ascii="Trebuchet MS" w:eastAsia="Trebuchet MS" w:hAnsi="Trebuchet MS" w:cs="Trebuchet MS"/>
                <w:b/>
                <w:color w:val="000000"/>
              </w:rPr>
              <w:t>Institut d’Etudes politiques de Grenoble</w:t>
            </w:r>
          </w:p>
          <w:p w14:paraId="4DD55ED6" w14:textId="77777777" w:rsidR="002D5808" w:rsidRPr="00FA1E01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FA1E01">
              <w:rPr>
                <w:rFonts w:ascii="Trebuchet MS" w:eastAsia="Trebuchet MS" w:hAnsi="Trebuchet MS" w:cs="Trebuchet MS"/>
                <w:color w:val="000000"/>
              </w:rPr>
              <w:t xml:space="preserve"> 1030 av. centrale - Domaine Universitaire – </w:t>
            </w:r>
          </w:p>
          <w:p w14:paraId="0DA417BB" w14:textId="77777777" w:rsidR="002D5808" w:rsidRPr="00FA1E01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FA1E01">
              <w:rPr>
                <w:rFonts w:ascii="Trebuchet MS" w:eastAsia="Trebuchet MS" w:hAnsi="Trebuchet MS" w:cs="Trebuchet MS"/>
                <w:color w:val="000000"/>
              </w:rPr>
              <w:t xml:space="preserve">38400 - Saint-Martin-d'Hères </w:t>
            </w:r>
          </w:p>
          <w:p w14:paraId="6B2F1F32" w14:textId="77777777" w:rsidR="002D5808" w:rsidRDefault="002D5808" w:rsidP="004B61ED">
            <w:pPr>
              <w:spacing w:after="100" w:line="240" w:lineRule="exact"/>
            </w:pPr>
          </w:p>
        </w:tc>
        <w:tc>
          <w:tcPr>
            <w:tcW w:w="2509" w:type="dxa"/>
          </w:tcPr>
          <w:p w14:paraId="09CCBF32" w14:textId="77777777" w:rsidR="002D5808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0ECFA8B9" w14:textId="77777777" w:rsidR="002D5808" w:rsidRPr="00800291" w:rsidRDefault="002D5808" w:rsidP="004B61E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MS-Bold"/>
                <w:b/>
                <w:bCs/>
              </w:rPr>
            </w:pPr>
            <w:r w:rsidRPr="00800291">
              <w:rPr>
                <w:rFonts w:ascii="Trebuchet MS" w:hAnsi="Trebuchet MS" w:cs="TrebuchetMS-Bold"/>
                <w:b/>
                <w:bCs/>
              </w:rPr>
              <w:t>Grenoble INP – Institut</w:t>
            </w:r>
            <w:r>
              <w:rPr>
                <w:rFonts w:ascii="Trebuchet MS" w:hAnsi="Trebuchet MS" w:cs="TrebuchetMS-Bold"/>
                <w:b/>
                <w:bCs/>
              </w:rPr>
              <w:t xml:space="preserve"> </w:t>
            </w:r>
            <w:r w:rsidRPr="00800291">
              <w:rPr>
                <w:rFonts w:ascii="Trebuchet MS" w:hAnsi="Trebuchet MS" w:cs="TrebuchetMS-Bold"/>
                <w:b/>
                <w:bCs/>
              </w:rPr>
              <w:t>d’ingénierie et de</w:t>
            </w:r>
            <w:r>
              <w:rPr>
                <w:rFonts w:ascii="Trebuchet MS" w:hAnsi="Trebuchet MS" w:cs="TrebuchetMS-Bold"/>
                <w:b/>
                <w:bCs/>
              </w:rPr>
              <w:t xml:space="preserve"> </w:t>
            </w:r>
            <w:r w:rsidRPr="00800291">
              <w:rPr>
                <w:rFonts w:ascii="Trebuchet MS" w:hAnsi="Trebuchet MS" w:cs="TrebuchetMS-Bold"/>
                <w:b/>
                <w:bCs/>
              </w:rPr>
              <w:t>management</w:t>
            </w:r>
          </w:p>
          <w:p w14:paraId="4F888697" w14:textId="77777777" w:rsidR="002D5808" w:rsidRDefault="002D5808" w:rsidP="004B61E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MS"/>
              </w:rPr>
            </w:pPr>
            <w:r w:rsidRPr="00800291">
              <w:rPr>
                <w:rFonts w:ascii="Trebuchet MS" w:hAnsi="Trebuchet MS" w:cs="TrebuchetMS"/>
              </w:rPr>
              <w:t>46 avenue Félix Viallet</w:t>
            </w:r>
            <w:r>
              <w:rPr>
                <w:rFonts w:ascii="Trebuchet MS" w:hAnsi="Trebuchet MS" w:cs="TrebuchetMS"/>
              </w:rPr>
              <w:t xml:space="preserve"> </w:t>
            </w:r>
            <w:r w:rsidRPr="00800291">
              <w:rPr>
                <w:rFonts w:ascii="Trebuchet MS" w:hAnsi="Trebuchet MS" w:cs="TrebuchetMS"/>
              </w:rPr>
              <w:t>38031 Grenoble</w:t>
            </w:r>
          </w:p>
          <w:p w14:paraId="43A03056" w14:textId="77777777" w:rsidR="002D5808" w:rsidRDefault="002D5808" w:rsidP="004B61ED">
            <w:pPr>
              <w:spacing w:line="279" w:lineRule="exact"/>
              <w:jc w:val="center"/>
            </w:pPr>
          </w:p>
        </w:tc>
        <w:tc>
          <w:tcPr>
            <w:tcW w:w="2131" w:type="dxa"/>
          </w:tcPr>
          <w:p w14:paraId="736B3924" w14:textId="77777777" w:rsidR="002D5808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</w:rPr>
            </w:pPr>
            <w:bookmarkStart w:id="4" w:name="_Hlk198020196"/>
            <w:bookmarkEnd w:id="4"/>
            <w:r w:rsidRPr="00FA1E01">
              <w:rPr>
                <w:rFonts w:ascii="Trebuchet MS" w:eastAsia="Trebuchet MS" w:hAnsi="Trebuchet MS" w:cs="Trebuchet MS"/>
                <w:b/>
                <w:color w:val="000000"/>
              </w:rPr>
              <w:t>CROUS Grenoble Alpes</w:t>
            </w:r>
          </w:p>
          <w:p w14:paraId="737C1B7A" w14:textId="77777777" w:rsidR="002D5808" w:rsidRPr="00661493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661493">
              <w:rPr>
                <w:rFonts w:ascii="Trebuchet MS" w:eastAsia="Trebuchet MS" w:hAnsi="Trebuchet MS" w:cs="Trebuchet MS"/>
                <w:color w:val="000000"/>
              </w:rPr>
              <w:t xml:space="preserve">80 </w:t>
            </w:r>
            <w:proofErr w:type="gramStart"/>
            <w:r w:rsidRPr="00661493">
              <w:rPr>
                <w:rFonts w:ascii="Trebuchet MS" w:eastAsia="Trebuchet MS" w:hAnsi="Trebuchet MS" w:cs="Trebuchet MS"/>
                <w:color w:val="000000"/>
              </w:rPr>
              <w:t>allée</w:t>
            </w:r>
            <w:proofErr w:type="gramEnd"/>
            <w:r w:rsidRPr="00661493">
              <w:rPr>
                <w:rFonts w:ascii="Trebuchet MS" w:eastAsia="Trebuchet MS" w:hAnsi="Trebuchet MS" w:cs="Trebuchet MS"/>
                <w:color w:val="000000"/>
              </w:rPr>
              <w:t xml:space="preserve"> Ampère</w:t>
            </w:r>
          </w:p>
          <w:p w14:paraId="7B370BD5" w14:textId="77777777" w:rsidR="002D5808" w:rsidRPr="00661493" w:rsidRDefault="002D5808" w:rsidP="004B61ED">
            <w:pPr>
              <w:spacing w:line="279" w:lineRule="exact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661493">
              <w:rPr>
                <w:rFonts w:ascii="Trebuchet MS" w:eastAsia="Trebuchet MS" w:hAnsi="Trebuchet MS" w:cs="Trebuchet MS"/>
                <w:color w:val="000000"/>
              </w:rPr>
              <w:t>38400 Saint Martin d’Hères</w:t>
            </w:r>
          </w:p>
          <w:p w14:paraId="09CDD59B" w14:textId="77777777" w:rsidR="002D5808" w:rsidRPr="00F538D0" w:rsidRDefault="002D5808" w:rsidP="004B61E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MS"/>
              </w:rPr>
            </w:pPr>
          </w:p>
        </w:tc>
      </w:tr>
      <w:bookmarkEnd w:id="3"/>
    </w:tbl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12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441BAC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441BAC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441BAC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441BAC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441BAC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3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1D8835E6" w:rsidR="00740D64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D886CDC" w14:textId="45C4DF28" w:rsidR="00FA3470" w:rsidRDefault="00FA3470" w:rsidP="00FA3470"/>
    <w:p w14:paraId="3D1D09FD" w14:textId="77777777" w:rsidR="00FA3470" w:rsidRPr="00FA3470" w:rsidRDefault="00FA3470" w:rsidP="00FA3470">
      <w:pPr>
        <w:spacing w:before="0" w:after="24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</w:rPr>
      </w:pPr>
      <w:r w:rsidRPr="00FA3470">
        <w:rPr>
          <w:rFonts w:ascii="Trebuchet MS" w:eastAsia="Trebuchet MS" w:hAnsi="Trebuchet MS" w:cs="Trebuchet MS"/>
          <w:color w:val="000000"/>
        </w:rPr>
        <w:t>Les prestations seront rémunérées par application aux quantités réellement exécutées des prix unitaires fixés dans le bordereau des prix.</w:t>
      </w:r>
    </w:p>
    <w:p w14:paraId="1523F038" w14:textId="77777777" w:rsidR="00FA3470" w:rsidRPr="00FA3470" w:rsidRDefault="00FA3470" w:rsidP="00FA3470">
      <w:pPr>
        <w:spacing w:before="0" w:after="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</w:rPr>
      </w:pPr>
      <w:r w:rsidRPr="00FA3470">
        <w:rPr>
          <w:rFonts w:ascii="Trebuchet MS" w:eastAsia="Trebuchet MS" w:hAnsi="Trebuchet MS" w:cs="Trebuchet MS"/>
          <w:color w:val="000000"/>
        </w:rPr>
        <w:t>Le montant des prestations pour la période initiale d’une durée d’un an de l'accord-cadre est défini(e) comme suit :</w:t>
      </w:r>
    </w:p>
    <w:p w14:paraId="1EC3553C" w14:textId="77777777" w:rsidR="00FA3470" w:rsidRPr="00FA3470" w:rsidRDefault="00FA3470" w:rsidP="00FA3470">
      <w:pPr>
        <w:spacing w:before="0" w:after="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FA3470" w:rsidRPr="00FA3470" w14:paraId="7418052F" w14:textId="77777777" w:rsidTr="0093634F">
        <w:trPr>
          <w:trHeight w:val="34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9DD0" w14:textId="77777777" w:rsidR="00FA3470" w:rsidRPr="00FA3470" w:rsidRDefault="00FA3470" w:rsidP="00FA347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 w:rsidRPr="00FA3470">
              <w:rPr>
                <w:rFonts w:ascii="Trebuchet MS" w:eastAsia="Trebuchet MS" w:hAnsi="Trebuchet MS" w:cs="Trebuchet MS"/>
                <w:color w:val="000000"/>
              </w:rPr>
              <w:t>Maximum en € HT</w:t>
            </w:r>
          </w:p>
        </w:tc>
      </w:tr>
      <w:tr w:rsidR="00FA3470" w:rsidRPr="00FA3470" w14:paraId="055E0646" w14:textId="77777777" w:rsidTr="0093634F">
        <w:trPr>
          <w:trHeight w:val="40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BC6FF" w14:textId="37B5E6DF" w:rsidR="00FA3470" w:rsidRPr="00FA3470" w:rsidRDefault="00F91E61" w:rsidP="00FA3470">
            <w:pPr>
              <w:spacing w:after="40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1 000</w:t>
            </w:r>
            <w:r w:rsidR="00745703">
              <w:rPr>
                <w:rFonts w:ascii="Trebuchet MS" w:eastAsia="Trebuchet MS" w:hAnsi="Trebuchet MS" w:cs="Trebuchet MS"/>
                <w:color w:val="000000"/>
              </w:rPr>
              <w:t xml:space="preserve"> 000</w:t>
            </w:r>
            <w:r w:rsidR="00FA3470" w:rsidRPr="00FA3470">
              <w:rPr>
                <w:rFonts w:ascii="Trebuchet MS" w:eastAsia="Trebuchet MS" w:hAnsi="Trebuchet MS" w:cs="Trebuchet MS"/>
                <w:color w:val="000000"/>
              </w:rPr>
              <w:t>,00 €</w:t>
            </w:r>
          </w:p>
        </w:tc>
      </w:tr>
    </w:tbl>
    <w:p w14:paraId="0323528C" w14:textId="77777777" w:rsidR="00FA3470" w:rsidRPr="00FA3470" w:rsidRDefault="00FA3470" w:rsidP="00FA3470">
      <w:pPr>
        <w:spacing w:before="0" w:after="0" w:line="20" w:lineRule="exact"/>
        <w:rPr>
          <w:rFonts w:ascii="Times New Roman" w:hAnsi="Times New Roman"/>
          <w:sz w:val="2"/>
          <w:lang w:val="en-US"/>
        </w:rPr>
      </w:pPr>
    </w:p>
    <w:p w14:paraId="3A2EAA63" w14:textId="77777777" w:rsidR="00FA3470" w:rsidRDefault="00FA3470" w:rsidP="00FA3470">
      <w:pPr>
        <w:spacing w:before="0" w:after="240"/>
        <w:ind w:left="20" w:right="20"/>
        <w:jc w:val="both"/>
        <w:rPr>
          <w:rFonts w:ascii="Trebuchet MS" w:eastAsia="Trebuchet MS" w:hAnsi="Trebuchet MS" w:cs="Trebuchet MS"/>
          <w:color w:val="000000"/>
        </w:rPr>
      </w:pPr>
    </w:p>
    <w:p w14:paraId="2D611913" w14:textId="010BBBC2" w:rsidR="00FA3470" w:rsidRPr="00FA3470" w:rsidRDefault="00FA3470" w:rsidP="00FA3470">
      <w:pPr>
        <w:spacing w:before="0" w:after="240"/>
        <w:ind w:left="20" w:right="20"/>
        <w:jc w:val="both"/>
        <w:rPr>
          <w:rFonts w:ascii="Trebuchet MS" w:eastAsia="Trebuchet MS" w:hAnsi="Trebuchet MS" w:cs="Trebuchet MS"/>
          <w:color w:val="000000"/>
        </w:rPr>
      </w:pPr>
      <w:r w:rsidRPr="00FA3470">
        <w:rPr>
          <w:rFonts w:ascii="Trebuchet MS" w:eastAsia="Trebuchet MS" w:hAnsi="Trebuchet MS" w:cs="Trebuchet MS"/>
          <w:color w:val="000000"/>
        </w:rPr>
        <w:t>Les montants maximums seront identiques pour chaque période de reconduction d’un an.</w:t>
      </w:r>
    </w:p>
    <w:p w14:paraId="2D95DB80" w14:textId="46A5C3A9" w:rsidR="00740D64" w:rsidRDefault="00740D64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943733">
            <w:pPr>
              <w:spacing w:before="0" w:after="0"/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6531119B" w:rsidR="00A16F1C" w:rsidRDefault="00A16F1C" w:rsidP="00740D64">
      <w:pPr>
        <w:jc w:val="center"/>
        <w:rPr>
          <w:rFonts w:cs="Arial"/>
        </w:rPr>
      </w:pPr>
    </w:p>
    <w:p w14:paraId="5BCE9F92" w14:textId="77777777" w:rsidR="00A16F1C" w:rsidRPr="00A16F1C" w:rsidRDefault="00A16F1C" w:rsidP="004C7C91">
      <w:pPr>
        <w:rPr>
          <w:rFonts w:cs="Arial"/>
        </w:rPr>
      </w:pPr>
    </w:p>
    <w:p w14:paraId="2D1A1C2E" w14:textId="77777777" w:rsidR="00A16F1C" w:rsidRPr="00A16F1C" w:rsidRDefault="00A16F1C" w:rsidP="004C7C91">
      <w:pPr>
        <w:rPr>
          <w:rFonts w:cs="Arial"/>
        </w:rPr>
      </w:pPr>
    </w:p>
    <w:p w14:paraId="7437EEAF" w14:textId="77777777" w:rsidR="00A16F1C" w:rsidRPr="00A16F1C" w:rsidRDefault="00A16F1C" w:rsidP="004C7C91">
      <w:pPr>
        <w:rPr>
          <w:rFonts w:cs="Arial"/>
        </w:rPr>
      </w:pPr>
    </w:p>
    <w:p w14:paraId="66890229" w14:textId="77777777" w:rsidR="00A16F1C" w:rsidRPr="00A16F1C" w:rsidRDefault="00A16F1C" w:rsidP="004C7C91">
      <w:pPr>
        <w:rPr>
          <w:rFonts w:cs="Arial"/>
        </w:rPr>
      </w:pPr>
    </w:p>
    <w:p w14:paraId="6B289AF0" w14:textId="77777777" w:rsidR="00A16F1C" w:rsidRPr="00A16F1C" w:rsidRDefault="00A16F1C" w:rsidP="004C7C91">
      <w:pPr>
        <w:rPr>
          <w:rFonts w:cs="Arial"/>
        </w:rPr>
      </w:pPr>
    </w:p>
    <w:p w14:paraId="407931CD" w14:textId="77777777" w:rsidR="00A16F1C" w:rsidRPr="00A16F1C" w:rsidRDefault="00A16F1C" w:rsidP="004C7C91">
      <w:pPr>
        <w:rPr>
          <w:rFonts w:cs="Arial"/>
        </w:rPr>
      </w:pPr>
    </w:p>
    <w:p w14:paraId="17D67E48" w14:textId="77777777" w:rsidR="00A16F1C" w:rsidRPr="00A16F1C" w:rsidRDefault="00A16F1C" w:rsidP="004C7C91">
      <w:pPr>
        <w:rPr>
          <w:rFonts w:cs="Arial"/>
        </w:rPr>
      </w:pPr>
    </w:p>
    <w:p w14:paraId="06033480" w14:textId="77777777" w:rsidR="00A16F1C" w:rsidRPr="00A16F1C" w:rsidRDefault="00A16F1C" w:rsidP="004C7C91">
      <w:pPr>
        <w:rPr>
          <w:rFonts w:cs="Arial"/>
        </w:rPr>
      </w:pPr>
    </w:p>
    <w:p w14:paraId="106B9825" w14:textId="77777777" w:rsidR="00A16F1C" w:rsidRPr="00A16F1C" w:rsidRDefault="00A16F1C" w:rsidP="004C7C91">
      <w:pPr>
        <w:rPr>
          <w:rFonts w:cs="Arial"/>
        </w:rPr>
      </w:pPr>
    </w:p>
    <w:p w14:paraId="6449296D" w14:textId="77777777" w:rsidR="00A16F1C" w:rsidRPr="00A16F1C" w:rsidRDefault="00A16F1C" w:rsidP="004C7C91">
      <w:pPr>
        <w:rPr>
          <w:rFonts w:cs="Arial"/>
        </w:rPr>
      </w:pPr>
    </w:p>
    <w:p w14:paraId="23A3E4A0" w14:textId="77777777" w:rsidR="00A16F1C" w:rsidRPr="00A16F1C" w:rsidRDefault="00A16F1C" w:rsidP="004C7C91">
      <w:pPr>
        <w:rPr>
          <w:rFonts w:cs="Arial"/>
        </w:rPr>
      </w:pPr>
    </w:p>
    <w:p w14:paraId="03AA7A24" w14:textId="77777777" w:rsidR="00A16F1C" w:rsidRPr="00A16F1C" w:rsidRDefault="00A16F1C" w:rsidP="004C7C91">
      <w:pPr>
        <w:rPr>
          <w:rFonts w:cs="Arial"/>
        </w:rPr>
      </w:pPr>
    </w:p>
    <w:p w14:paraId="654A2312" w14:textId="77777777" w:rsidR="00A16F1C" w:rsidRPr="00A16F1C" w:rsidRDefault="00A16F1C" w:rsidP="004C7C91">
      <w:pPr>
        <w:rPr>
          <w:rFonts w:cs="Arial"/>
        </w:rPr>
      </w:pPr>
    </w:p>
    <w:p w14:paraId="23C2D64B" w14:textId="4AC8F3E6" w:rsidR="00A16F1C" w:rsidRPr="00A16F1C" w:rsidRDefault="00A16F1C" w:rsidP="004C7C91">
      <w:pPr>
        <w:tabs>
          <w:tab w:val="left" w:pos="920"/>
          <w:tab w:val="center" w:pos="5233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267D523C" w14:textId="04A3C0A2" w:rsidR="00A16F1C" w:rsidRDefault="00A16F1C" w:rsidP="00A16F1C">
      <w:pPr>
        <w:rPr>
          <w:rFonts w:cs="Arial"/>
        </w:rPr>
      </w:pPr>
    </w:p>
    <w:p w14:paraId="1921C1F9" w14:textId="7B02B190" w:rsidR="004C7C91" w:rsidRDefault="004C7C91">
      <w:pPr>
        <w:rPr>
          <w:rFonts w:cs="Arial"/>
        </w:rPr>
      </w:pPr>
    </w:p>
    <w:p w14:paraId="07456C4C" w14:textId="77777777" w:rsidR="004C7C91" w:rsidRPr="004C7C91" w:rsidRDefault="004C7C91" w:rsidP="004C7C91">
      <w:pPr>
        <w:rPr>
          <w:rFonts w:cs="Arial"/>
        </w:rPr>
      </w:pPr>
    </w:p>
    <w:p w14:paraId="6B9BB1DA" w14:textId="03EC19F0" w:rsidR="00740D64" w:rsidRDefault="00615DD2" w:rsidP="00920859">
      <w:pPr>
        <w:pStyle w:val="Titre1"/>
      </w:pPr>
      <w:r w:rsidRPr="002646F1"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13ABBB3F" w14:textId="3E3B160F" w:rsidR="00FA3470" w:rsidRDefault="00FA3470" w:rsidP="00FA3470"/>
    <w:p w14:paraId="789BA4BF" w14:textId="55EA4EEC" w:rsidR="00FA3470" w:rsidRPr="00017653" w:rsidRDefault="00FA3470" w:rsidP="00017653">
      <w:pPr>
        <w:pStyle w:val="Paragraphedeliste"/>
        <w:numPr>
          <w:ilvl w:val="1"/>
          <w:numId w:val="7"/>
        </w:numPr>
        <w:spacing w:before="480"/>
        <w:jc w:val="both"/>
        <w:outlineLvl w:val="1"/>
        <w:rPr>
          <w:rFonts w:ascii="Trebuchet MS" w:hAnsi="Trebuchet MS"/>
          <w:b/>
          <w:bCs/>
          <w:caps/>
          <w:sz w:val="24"/>
          <w:lang w:eastAsia="fr-FR"/>
        </w:rPr>
      </w:pPr>
      <w:bookmarkStart w:id="5" w:name="_Toc66191984"/>
      <w:bookmarkStart w:id="6" w:name="_Toc96438087"/>
      <w:bookmarkStart w:id="7" w:name="_Hlk96593238"/>
      <w:bookmarkStart w:id="8" w:name="_Toc58576234"/>
      <w:r w:rsidRPr="00017653">
        <w:rPr>
          <w:rFonts w:ascii="Trebuchet MS" w:hAnsi="Trebuchet MS"/>
          <w:b/>
          <w:bCs/>
          <w:caps/>
          <w:sz w:val="24"/>
          <w:lang w:eastAsia="fr-FR"/>
        </w:rPr>
        <w:t>PERTINENCE DES Moyens humains et matéRiel</w:t>
      </w:r>
      <w:bookmarkEnd w:id="5"/>
      <w:r w:rsidRPr="00017653">
        <w:rPr>
          <w:rFonts w:ascii="Trebuchet MS" w:hAnsi="Trebuchet MS"/>
          <w:b/>
          <w:bCs/>
          <w:caps/>
          <w:sz w:val="24"/>
          <w:lang w:eastAsia="fr-FR"/>
        </w:rPr>
        <w:t xml:space="preserve">s AFFECTES A L’EXECUTION DES PRESTATIONS : </w:t>
      </w:r>
      <w:r w:rsidR="00125F0A" w:rsidRPr="00017653">
        <w:rPr>
          <w:rFonts w:ascii="Trebuchet MS" w:hAnsi="Trebuchet MS"/>
          <w:b/>
          <w:bCs/>
          <w:caps/>
          <w:sz w:val="24"/>
          <w:lang w:eastAsia="fr-FR"/>
        </w:rPr>
        <w:t>1</w:t>
      </w:r>
      <w:r w:rsidR="002C6CB5" w:rsidRPr="00017653">
        <w:rPr>
          <w:rFonts w:ascii="Trebuchet MS" w:hAnsi="Trebuchet MS"/>
          <w:b/>
          <w:bCs/>
          <w:caps/>
          <w:sz w:val="24"/>
          <w:lang w:eastAsia="fr-FR"/>
        </w:rPr>
        <w:t>2</w:t>
      </w:r>
      <w:r w:rsidR="004C7C91" w:rsidRPr="00017653">
        <w:rPr>
          <w:rFonts w:ascii="Trebuchet MS" w:hAnsi="Trebuchet MS"/>
          <w:b/>
          <w:bCs/>
          <w:caps/>
          <w:sz w:val="24"/>
          <w:lang w:eastAsia="fr-FR"/>
        </w:rPr>
        <w:t xml:space="preserve"> </w:t>
      </w:r>
      <w:r w:rsidRPr="00017653">
        <w:rPr>
          <w:rFonts w:ascii="Trebuchet MS" w:hAnsi="Trebuchet MS"/>
          <w:b/>
          <w:bCs/>
          <w:caps/>
          <w:sz w:val="24"/>
          <w:lang w:eastAsia="fr-FR"/>
        </w:rPr>
        <w:t>%</w:t>
      </w:r>
      <w:bookmarkEnd w:id="6"/>
    </w:p>
    <w:p w14:paraId="060C3085" w14:textId="4B329253" w:rsidR="00FA3470" w:rsidRPr="001A20C8" w:rsidRDefault="00FA3470" w:rsidP="00FA3470">
      <w:pPr>
        <w:spacing w:before="0" w:after="0"/>
        <w:rPr>
          <w:rFonts w:ascii="Trebuchet MS" w:eastAsia="Trebuchet MS" w:hAnsi="Trebuchet MS" w:cs="Trebuchet MS"/>
        </w:rPr>
      </w:pPr>
      <w:r w:rsidRPr="001A20C8">
        <w:rPr>
          <w:rFonts w:ascii="Trebuchet MS" w:eastAsia="Trebuchet MS" w:hAnsi="Trebuchet MS" w:cs="Trebuchet MS"/>
        </w:rPr>
        <w:t>Les moyens humains et matériels mis à dispositions par l’entreprise pour l’exécution de la mission : organigramme des personnels affectés</w:t>
      </w:r>
      <w:r w:rsidR="00576915">
        <w:rPr>
          <w:rFonts w:ascii="Trebuchet MS" w:eastAsia="Trebuchet MS" w:hAnsi="Trebuchet MS" w:cs="Trebuchet MS"/>
        </w:rPr>
        <w:t xml:space="preserve"> </w:t>
      </w:r>
      <w:r w:rsidR="00576915" w:rsidRPr="00CE0BF6">
        <w:rPr>
          <w:rFonts w:ascii="Trebuchet MS" w:eastAsia="Trebuchet MS" w:hAnsi="Trebuchet MS" w:cs="Trebuchet MS"/>
        </w:rPr>
        <w:t xml:space="preserve">(administratif, encadrement et opérateurs sur le chantier en équipe </w:t>
      </w:r>
      <w:r w:rsidR="009F147B" w:rsidRPr="00CE0BF6">
        <w:rPr>
          <w:rFonts w:ascii="Trebuchet MS" w:eastAsia="Trebuchet MS" w:hAnsi="Trebuchet MS" w:cs="Trebuchet MS"/>
        </w:rPr>
        <w:t>de base</w:t>
      </w:r>
      <w:r w:rsidR="00576915" w:rsidRPr="00CE0BF6">
        <w:rPr>
          <w:rFonts w:ascii="Trebuchet MS" w:eastAsia="Trebuchet MS" w:hAnsi="Trebuchet MS" w:cs="Trebuchet MS"/>
        </w:rPr>
        <w:t xml:space="preserve"> et en renfort)</w:t>
      </w:r>
      <w:r w:rsidRPr="00CE0BF6">
        <w:rPr>
          <w:rFonts w:ascii="Trebuchet MS" w:eastAsia="Trebuchet MS" w:hAnsi="Trebuchet MS" w:cs="Trebuchet MS"/>
        </w:rPr>
        <w:t>, compétences,</w:t>
      </w:r>
      <w:r w:rsidR="00794758" w:rsidRPr="00CE0BF6">
        <w:rPr>
          <w:rFonts w:ascii="Trebuchet MS" w:eastAsia="Trebuchet MS" w:hAnsi="Trebuchet MS" w:cs="Trebuchet MS"/>
        </w:rPr>
        <w:t xml:space="preserve"> types d’emploi</w:t>
      </w:r>
      <w:r w:rsidR="008738EC" w:rsidRPr="00CE0BF6">
        <w:rPr>
          <w:rFonts w:ascii="Trebuchet MS" w:eastAsia="Trebuchet MS" w:hAnsi="Trebuchet MS" w:cs="Trebuchet MS"/>
        </w:rPr>
        <w:t>,</w:t>
      </w:r>
      <w:r w:rsidRPr="00CE0BF6">
        <w:rPr>
          <w:rFonts w:ascii="Trebuchet MS" w:eastAsia="Trebuchet MS" w:hAnsi="Trebuchet MS" w:cs="Trebuchet MS"/>
        </w:rPr>
        <w:t xml:space="preserve"> </w:t>
      </w:r>
      <w:r w:rsidRPr="001A20C8">
        <w:rPr>
          <w:rFonts w:ascii="Trebuchet MS" w:eastAsia="Trebuchet MS" w:hAnsi="Trebuchet MS" w:cs="Trebuchet MS"/>
        </w:rPr>
        <w:t>qualifications et habilitations spécifiques (CACES, passeport OPPBTP, AIPR…) des personnels affectés, matériel mis à disposition pour les chantiers, logiciels… </w:t>
      </w:r>
    </w:p>
    <w:p w14:paraId="1CAE1EF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EE753A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B81310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6425040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90D935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8DB817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802D04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EFC2A8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AF8398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FC3208A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BC4590C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699189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A50729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B4873E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59434F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1C1014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45A21C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0CEE99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CE35FC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9DF2C8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1BC87A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8AC92C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F88450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9CCC867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030ED5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00EC95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250316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98345C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C19DB70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7041BE0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9EB9078" w14:textId="6A0C76A2" w:rsidR="00FA3470" w:rsidRPr="001A20C8" w:rsidRDefault="00FA3470" w:rsidP="002D436B">
      <w:pPr>
        <w:spacing w:before="240"/>
        <w:rPr>
          <w:rFonts w:ascii="Trebuchet MS" w:hAnsi="Trebuchet MS"/>
          <w:b/>
          <w:bCs/>
          <w:caps/>
          <w:sz w:val="24"/>
          <w:lang w:eastAsia="fr-FR"/>
        </w:rPr>
      </w:pPr>
      <w:r w:rsidRPr="00FA3470">
        <w:rPr>
          <w:rFonts w:ascii="Times New Roman" w:hAnsi="Times New Roman"/>
          <w:szCs w:val="20"/>
          <w:lang w:eastAsia="fr-FR"/>
        </w:rPr>
        <w:br w:type="page"/>
      </w:r>
      <w:bookmarkStart w:id="9" w:name="_Toc66191985"/>
      <w:bookmarkStart w:id="10" w:name="_Toc96438088"/>
      <w:r w:rsidR="00017653" w:rsidRPr="00017653">
        <w:rPr>
          <w:rFonts w:ascii="Trebuchet MS" w:hAnsi="Trebuchet MS"/>
          <w:b/>
          <w:bCs/>
          <w:caps/>
          <w:sz w:val="24"/>
          <w:lang w:eastAsia="fr-FR"/>
        </w:rPr>
        <w:lastRenderedPageBreak/>
        <w:t xml:space="preserve">1.2 </w:t>
      </w:r>
      <w:r w:rsidRPr="001A20C8">
        <w:rPr>
          <w:rFonts w:ascii="Trebuchet MS" w:hAnsi="Trebuchet MS"/>
          <w:b/>
          <w:bCs/>
          <w:caps/>
          <w:sz w:val="24"/>
          <w:lang w:eastAsia="fr-FR"/>
        </w:rPr>
        <w:t>pertinence des MODEs OPERATOIREs DE Signalisation et gestion de la sécurité des abords</w:t>
      </w:r>
      <w:bookmarkEnd w:id="9"/>
      <w:r w:rsidRPr="001A20C8">
        <w:rPr>
          <w:rFonts w:ascii="Trebuchet MS" w:hAnsi="Trebuchet MS"/>
          <w:b/>
          <w:bCs/>
          <w:caps/>
          <w:sz w:val="24"/>
          <w:lang w:eastAsia="fr-FR"/>
        </w:rPr>
        <w:t xml:space="preserve"> AU REGARD DES SPECIFICITES DU CAMPUS : 1</w:t>
      </w:r>
      <w:r w:rsidR="00074582">
        <w:rPr>
          <w:rFonts w:ascii="Trebuchet MS" w:hAnsi="Trebuchet MS"/>
          <w:b/>
          <w:bCs/>
          <w:caps/>
          <w:sz w:val="24"/>
          <w:lang w:eastAsia="fr-FR"/>
        </w:rPr>
        <w:t>2</w:t>
      </w:r>
      <w:r w:rsidRPr="001A20C8">
        <w:rPr>
          <w:rFonts w:ascii="Trebuchet MS" w:hAnsi="Trebuchet MS"/>
          <w:b/>
          <w:bCs/>
          <w:caps/>
          <w:sz w:val="24"/>
          <w:lang w:eastAsia="fr-FR"/>
        </w:rPr>
        <w:t>%</w:t>
      </w:r>
      <w:bookmarkEnd w:id="10"/>
    </w:p>
    <w:p w14:paraId="4D1220A3" w14:textId="6EE432E1" w:rsidR="00FA3470" w:rsidRPr="000507E6" w:rsidRDefault="00FA3470" w:rsidP="002D436B">
      <w:pPr>
        <w:spacing w:before="240" w:after="0"/>
        <w:rPr>
          <w:rFonts w:ascii="Trebuchet MS" w:eastAsia="Trebuchet MS" w:hAnsi="Trebuchet MS" w:cs="Trebuchet MS"/>
          <w:color w:val="00B050"/>
        </w:rPr>
      </w:pPr>
      <w:r w:rsidRPr="00FA3470">
        <w:rPr>
          <w:rFonts w:ascii="Trebuchet MS" w:eastAsia="Trebuchet MS" w:hAnsi="Trebuchet MS" w:cs="Trebuchet MS"/>
        </w:rPr>
        <w:t>Prise en compte des caractéristiques du Domaine Universitaire</w:t>
      </w:r>
      <w:r w:rsidR="000507E6">
        <w:rPr>
          <w:rFonts w:ascii="Trebuchet MS" w:eastAsia="Trebuchet MS" w:hAnsi="Trebuchet MS" w:cs="Trebuchet MS"/>
        </w:rPr>
        <w:t xml:space="preserve"> : </w:t>
      </w:r>
      <w:r w:rsidR="000507E6" w:rsidRPr="00AA1390">
        <w:rPr>
          <w:rFonts w:ascii="Trebuchet MS" w:eastAsia="Trebuchet MS" w:hAnsi="Trebuchet MS" w:cs="Trebuchet MS"/>
        </w:rPr>
        <w:t>signalisation en phase chantier, prise en compte de tout type de circulation de véhicules, présence d’étudiants et de personnels administratifs…</w:t>
      </w:r>
    </w:p>
    <w:p w14:paraId="4B7AED4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5ED6B0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02FA1C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E5EAFB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18766C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27DD65A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095052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FF457F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BDF05DC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5F07C40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5DB66F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D0AB32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E88B94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E38192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92ACB6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9C94825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9E1693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78F330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BA5ACF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DEA8C7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A1BF5F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DB8EAA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A0F49F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796144C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39599F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D3FE02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687596A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17E0D2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BCB5C3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39EB6E1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ADA9A7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F63F6E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90406E9" w14:textId="29E3DE8F" w:rsid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5DDCA6D" w14:textId="77777777" w:rsidR="00F91E61" w:rsidRPr="00FA3470" w:rsidRDefault="00F91E61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A89F050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8D4F47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CB37D67" w14:textId="77777777" w:rsidR="00FA3470" w:rsidRPr="00FA3470" w:rsidRDefault="00FA3470" w:rsidP="00FA3470">
      <w:pPr>
        <w:spacing w:before="0" w:after="0"/>
        <w:rPr>
          <w:rFonts w:ascii="Trebuchet MS" w:hAnsi="Trebuchet MS"/>
          <w:szCs w:val="20"/>
          <w:lang w:eastAsia="fr-FR"/>
        </w:rPr>
      </w:pPr>
      <w:r w:rsidRPr="00FA3470">
        <w:rPr>
          <w:rFonts w:ascii="Times New Roman" w:hAnsi="Times New Roman"/>
          <w:szCs w:val="20"/>
          <w:lang w:eastAsia="fr-FR"/>
        </w:rPr>
        <w:br w:type="page"/>
      </w:r>
    </w:p>
    <w:p w14:paraId="0CDEC225" w14:textId="33C93E89" w:rsidR="00FA3470" w:rsidRPr="00017653" w:rsidRDefault="00FA3470">
      <w:pPr>
        <w:pStyle w:val="Paragraphedeliste"/>
        <w:numPr>
          <w:ilvl w:val="1"/>
          <w:numId w:val="6"/>
        </w:numPr>
        <w:spacing w:before="480"/>
        <w:jc w:val="both"/>
        <w:outlineLvl w:val="1"/>
        <w:rPr>
          <w:rFonts w:ascii="Trebuchet MS" w:hAnsi="Trebuchet MS"/>
          <w:b/>
          <w:bCs/>
          <w:caps/>
          <w:sz w:val="24"/>
          <w:lang w:eastAsia="fr-FR"/>
        </w:rPr>
      </w:pPr>
      <w:bookmarkStart w:id="11" w:name="_Toc66191986"/>
      <w:bookmarkStart w:id="12" w:name="_Toc96438089"/>
      <w:r w:rsidRPr="00017653">
        <w:rPr>
          <w:rFonts w:ascii="Trebuchet MS" w:hAnsi="Trebuchet MS"/>
          <w:b/>
          <w:bCs/>
          <w:caps/>
          <w:sz w:val="24"/>
          <w:lang w:eastAsia="fr-FR"/>
        </w:rPr>
        <w:lastRenderedPageBreak/>
        <w:t>PERTINENCE des mesures environnementales, de gestion des déchets et de recyclage des matériaux</w:t>
      </w:r>
      <w:bookmarkEnd w:id="11"/>
      <w:r w:rsidRPr="00017653">
        <w:rPr>
          <w:rFonts w:ascii="Trebuchet MS" w:hAnsi="Trebuchet MS"/>
          <w:b/>
          <w:bCs/>
          <w:caps/>
          <w:sz w:val="24"/>
          <w:lang w:eastAsia="fr-FR"/>
        </w:rPr>
        <w:t> </w:t>
      </w:r>
      <w:r w:rsidR="00EA5E73" w:rsidRPr="00017653">
        <w:rPr>
          <w:rFonts w:ascii="Trebuchet MS" w:hAnsi="Trebuchet MS"/>
          <w:b/>
          <w:bCs/>
          <w:caps/>
          <w:sz w:val="24"/>
          <w:lang w:eastAsia="fr-FR"/>
        </w:rPr>
        <w:t xml:space="preserve">prises par l’entreprise </w:t>
      </w:r>
      <w:r w:rsidRPr="00017653">
        <w:rPr>
          <w:rFonts w:ascii="Trebuchet MS" w:hAnsi="Trebuchet MS"/>
          <w:b/>
          <w:bCs/>
          <w:caps/>
          <w:sz w:val="24"/>
          <w:lang w:eastAsia="fr-FR"/>
        </w:rPr>
        <w:t>: 1</w:t>
      </w:r>
      <w:r w:rsidR="00074582" w:rsidRPr="00017653">
        <w:rPr>
          <w:rFonts w:ascii="Trebuchet MS" w:hAnsi="Trebuchet MS"/>
          <w:b/>
          <w:bCs/>
          <w:caps/>
          <w:sz w:val="24"/>
          <w:lang w:eastAsia="fr-FR"/>
        </w:rPr>
        <w:t>2</w:t>
      </w:r>
      <w:r w:rsidRPr="00017653">
        <w:rPr>
          <w:rFonts w:ascii="Trebuchet MS" w:hAnsi="Trebuchet MS"/>
          <w:b/>
          <w:bCs/>
          <w:caps/>
          <w:sz w:val="24"/>
          <w:lang w:eastAsia="fr-FR"/>
        </w:rPr>
        <w:t>%</w:t>
      </w:r>
      <w:bookmarkEnd w:id="12"/>
      <w:r w:rsidRPr="00017653">
        <w:rPr>
          <w:rFonts w:ascii="Trebuchet MS" w:hAnsi="Trebuchet MS"/>
          <w:b/>
          <w:bCs/>
          <w:caps/>
          <w:sz w:val="24"/>
          <w:lang w:eastAsia="fr-FR"/>
        </w:rPr>
        <w:t xml:space="preserve"> </w:t>
      </w:r>
    </w:p>
    <w:p w14:paraId="338FCB88" w14:textId="79EB2EF5" w:rsidR="00EA5E73" w:rsidRPr="00590B26" w:rsidRDefault="00EA5E73" w:rsidP="002D436B">
      <w:pPr>
        <w:tabs>
          <w:tab w:val="num" w:pos="7088"/>
        </w:tabs>
        <w:spacing w:before="240"/>
        <w:jc w:val="both"/>
        <w:outlineLvl w:val="1"/>
        <w:rPr>
          <w:rFonts w:ascii="Trebuchet MS" w:hAnsi="Trebuchet MS"/>
          <w:b/>
          <w:bCs/>
          <w:caps/>
          <w:sz w:val="24"/>
          <w:lang w:eastAsia="fr-FR"/>
        </w:rPr>
      </w:pPr>
      <w:r w:rsidRPr="00590B26">
        <w:rPr>
          <w:rFonts w:ascii="Trebuchet MS" w:eastAsia="Trebuchet MS" w:hAnsi="Trebuchet MS" w:cs="Trebuchet MS"/>
        </w:rPr>
        <w:t>Méthode de traitement des déchets inertes, dangereux, non inertes, non dangereux ; adaptation des véhicules</w:t>
      </w:r>
      <w:r w:rsidR="00F91E61">
        <w:rPr>
          <w:rFonts w:ascii="Trebuchet MS" w:eastAsia="Trebuchet MS" w:hAnsi="Trebuchet MS" w:cs="Trebuchet MS"/>
        </w:rPr>
        <w:t xml:space="preserve"> (électrique, huile biodégradable</w:t>
      </w:r>
      <w:r w:rsidR="00797268">
        <w:rPr>
          <w:rFonts w:ascii="Trebuchet MS" w:eastAsia="Trebuchet MS" w:hAnsi="Trebuchet MS" w:cs="Trebuchet MS"/>
        </w:rPr>
        <w:t>, etc.)</w:t>
      </w:r>
      <w:r w:rsidRPr="00590B26">
        <w:rPr>
          <w:rFonts w:ascii="Trebuchet MS" w:eastAsia="Trebuchet MS" w:hAnsi="Trebuchet MS" w:cs="Trebuchet MS"/>
        </w:rPr>
        <w:t xml:space="preserve"> ; plateformes de tri utilisées ; </w:t>
      </w:r>
      <w:bookmarkStart w:id="13" w:name="_Hlk101277349"/>
      <w:r w:rsidRPr="00590B26">
        <w:rPr>
          <w:rFonts w:ascii="Trebuchet MS" w:eastAsia="Trebuchet MS" w:hAnsi="Trebuchet MS" w:cs="Trebuchet MS"/>
        </w:rPr>
        <w:t>traitements et procédures pour la réutilisation des matériaux en place</w:t>
      </w:r>
      <w:bookmarkEnd w:id="13"/>
      <w:r w:rsidRPr="00590B26">
        <w:rPr>
          <w:rFonts w:ascii="Trebuchet MS" w:eastAsia="Trebuchet MS" w:hAnsi="Trebuchet MS" w:cs="Trebuchet MS"/>
        </w:rPr>
        <w:t> ; procédure en cas de pollution accidentelle</w:t>
      </w:r>
      <w:r w:rsidR="002E0244" w:rsidRPr="00590B26">
        <w:rPr>
          <w:rFonts w:ascii="Trebuchet MS" w:eastAsia="Trebuchet MS" w:hAnsi="Trebuchet MS" w:cs="Trebuchet MS"/>
        </w:rPr>
        <w:t>…</w:t>
      </w:r>
    </w:p>
    <w:p w14:paraId="75D9CD6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FA91BC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59B0F1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89E938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68DDE3C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B936ED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211615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FD10C7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1D82FB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DAB23F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98FCC8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CA6B64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2AAB99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A9E0DB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C80690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54981E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008CD97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CC3D17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F472070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6B4459A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CDEE16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D7A696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C29D8B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C6B2DC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6C83AE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A899E2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C85AC11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F26D6DA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00D386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639544E" w14:textId="3ACA4A20" w:rsid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D8A77E0" w14:textId="77777777" w:rsidR="00F91E61" w:rsidRPr="00FA3470" w:rsidRDefault="00F91E61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0641777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742839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DC04E31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5848923" w14:textId="77777777" w:rsidR="00FA3470" w:rsidRPr="00FA3470" w:rsidRDefault="00FA3470" w:rsidP="00FA3470">
      <w:pPr>
        <w:spacing w:before="0" w:after="0"/>
        <w:rPr>
          <w:rFonts w:ascii="Trebuchet MS" w:hAnsi="Trebuchet MS"/>
          <w:szCs w:val="20"/>
          <w:lang w:eastAsia="fr-FR"/>
        </w:rPr>
      </w:pPr>
      <w:r w:rsidRPr="00FA3470">
        <w:rPr>
          <w:rFonts w:ascii="Times New Roman" w:hAnsi="Times New Roman"/>
          <w:szCs w:val="20"/>
          <w:lang w:eastAsia="fr-FR"/>
        </w:rPr>
        <w:br w:type="page"/>
      </w:r>
    </w:p>
    <w:p w14:paraId="288DEDAA" w14:textId="13C6E9CE" w:rsidR="00FA3470" w:rsidRPr="00017653" w:rsidRDefault="00FA3470">
      <w:pPr>
        <w:pStyle w:val="Paragraphedeliste"/>
        <w:numPr>
          <w:ilvl w:val="1"/>
          <w:numId w:val="6"/>
        </w:numPr>
        <w:spacing w:before="480"/>
        <w:jc w:val="both"/>
        <w:outlineLvl w:val="1"/>
        <w:rPr>
          <w:rFonts w:ascii="Trebuchet MS" w:hAnsi="Trebuchet MS"/>
          <w:b/>
          <w:bCs/>
          <w:caps/>
          <w:sz w:val="24"/>
          <w:lang w:eastAsia="fr-FR"/>
        </w:rPr>
      </w:pPr>
      <w:bookmarkStart w:id="14" w:name="_Toc66191987"/>
      <w:bookmarkStart w:id="15" w:name="_Toc96438090"/>
      <w:r w:rsidRPr="00017653">
        <w:rPr>
          <w:rFonts w:ascii="Trebuchet MS" w:hAnsi="Trebuchet MS"/>
          <w:b/>
          <w:bCs/>
          <w:caps/>
          <w:sz w:val="24"/>
          <w:lang w:eastAsia="fr-FR"/>
        </w:rPr>
        <w:lastRenderedPageBreak/>
        <w:t>PERTINENCE DE LA Méthodologie GENERALE PROPOSEE PAR L’ENTREPRISE DE LA PREPARATION A LA RECEPTION des travaux</w:t>
      </w:r>
      <w:bookmarkEnd w:id="14"/>
      <w:r w:rsidRPr="00017653">
        <w:rPr>
          <w:rFonts w:ascii="Trebuchet MS" w:hAnsi="Trebuchet MS"/>
          <w:b/>
          <w:bCs/>
          <w:caps/>
          <w:sz w:val="24"/>
          <w:lang w:eastAsia="fr-FR"/>
        </w:rPr>
        <w:t> : 1</w:t>
      </w:r>
      <w:r w:rsidR="00056A0E" w:rsidRPr="00017653">
        <w:rPr>
          <w:rFonts w:ascii="Trebuchet MS" w:hAnsi="Trebuchet MS"/>
          <w:b/>
          <w:bCs/>
          <w:caps/>
          <w:sz w:val="24"/>
          <w:lang w:eastAsia="fr-FR"/>
        </w:rPr>
        <w:t>2</w:t>
      </w:r>
      <w:r w:rsidRPr="00017653">
        <w:rPr>
          <w:rFonts w:ascii="Trebuchet MS" w:hAnsi="Trebuchet MS"/>
          <w:b/>
          <w:bCs/>
          <w:caps/>
          <w:sz w:val="24"/>
          <w:lang w:eastAsia="fr-FR"/>
        </w:rPr>
        <w:t>%</w:t>
      </w:r>
      <w:bookmarkEnd w:id="15"/>
      <w:r w:rsidRPr="00017653">
        <w:rPr>
          <w:rFonts w:ascii="Trebuchet MS" w:hAnsi="Trebuchet MS"/>
          <w:b/>
          <w:bCs/>
          <w:caps/>
          <w:sz w:val="24"/>
          <w:lang w:eastAsia="fr-FR"/>
        </w:rPr>
        <w:t xml:space="preserve"> </w:t>
      </w:r>
    </w:p>
    <w:p w14:paraId="67E36673" w14:textId="7A15D97D" w:rsidR="00FA3470" w:rsidRPr="00FA3470" w:rsidRDefault="00FA3470" w:rsidP="002D436B">
      <w:pPr>
        <w:spacing w:before="240" w:after="0"/>
        <w:rPr>
          <w:rFonts w:ascii="Trebuchet MS" w:eastAsia="Trebuchet MS" w:hAnsi="Trebuchet MS" w:cs="Trebuchet MS"/>
        </w:rPr>
      </w:pPr>
      <w:r w:rsidRPr="00590B26">
        <w:rPr>
          <w:rFonts w:ascii="Trebuchet MS" w:eastAsia="Trebuchet MS" w:hAnsi="Trebuchet MS" w:cs="Trebuchet MS"/>
          <w:bCs/>
          <w:kern w:val="32"/>
          <w:szCs w:val="32"/>
        </w:rPr>
        <w:t xml:space="preserve">La </w:t>
      </w:r>
      <w:r w:rsidR="000E3B77" w:rsidRPr="00590B26">
        <w:rPr>
          <w:rFonts w:ascii="Trebuchet MS" w:eastAsia="Trebuchet MS" w:hAnsi="Trebuchet MS" w:cs="Trebuchet MS"/>
          <w:bCs/>
          <w:kern w:val="32"/>
          <w:szCs w:val="32"/>
        </w:rPr>
        <w:t xml:space="preserve">prise en compte d’une demande de chantier, la </w:t>
      </w:r>
      <w:r w:rsidRPr="00FA3470">
        <w:rPr>
          <w:rFonts w:ascii="Trebuchet MS" w:eastAsia="Trebuchet MS" w:hAnsi="Trebuchet MS" w:cs="Trebuchet MS"/>
          <w:bCs/>
          <w:kern w:val="32"/>
          <w:szCs w:val="32"/>
        </w:rPr>
        <w:t>méthodologie de préparation, d’exécution, jusqu’à la réception</w:t>
      </w:r>
      <w:r w:rsidR="00745703">
        <w:rPr>
          <w:rFonts w:ascii="Trebuchet MS" w:eastAsia="Trebuchet MS" w:hAnsi="Trebuchet MS" w:cs="Trebuchet MS"/>
          <w:bCs/>
          <w:kern w:val="32"/>
          <w:szCs w:val="32"/>
        </w:rPr>
        <w:t xml:space="preserve"> et méthode pour</w:t>
      </w:r>
      <w:r w:rsidR="00797268">
        <w:rPr>
          <w:rFonts w:ascii="Trebuchet MS" w:eastAsia="Trebuchet MS" w:hAnsi="Trebuchet MS" w:cs="Trebuchet MS"/>
          <w:bCs/>
          <w:kern w:val="32"/>
          <w:szCs w:val="32"/>
        </w:rPr>
        <w:t xml:space="preserve"> la programmation et</w:t>
      </w:r>
      <w:r w:rsidR="00745703">
        <w:rPr>
          <w:rFonts w:ascii="Trebuchet MS" w:eastAsia="Trebuchet MS" w:hAnsi="Trebuchet MS" w:cs="Trebuchet MS"/>
          <w:bCs/>
          <w:kern w:val="32"/>
          <w:szCs w:val="32"/>
        </w:rPr>
        <w:t xml:space="preserve"> </w:t>
      </w:r>
      <w:r w:rsidR="00797268">
        <w:rPr>
          <w:rFonts w:ascii="Trebuchet MS" w:eastAsia="Trebuchet MS" w:hAnsi="Trebuchet MS" w:cs="Trebuchet MS"/>
          <w:bCs/>
          <w:kern w:val="32"/>
          <w:szCs w:val="32"/>
        </w:rPr>
        <w:t xml:space="preserve">la </w:t>
      </w:r>
      <w:r w:rsidR="00745703">
        <w:rPr>
          <w:rFonts w:ascii="Trebuchet MS" w:eastAsia="Trebuchet MS" w:hAnsi="Trebuchet MS" w:cs="Trebuchet MS"/>
          <w:bCs/>
          <w:kern w:val="32"/>
          <w:szCs w:val="32"/>
        </w:rPr>
        <w:t>transm</w:t>
      </w:r>
      <w:r w:rsidR="00797268">
        <w:rPr>
          <w:rFonts w:ascii="Trebuchet MS" w:eastAsia="Trebuchet MS" w:hAnsi="Trebuchet MS" w:cs="Trebuchet MS"/>
          <w:bCs/>
          <w:kern w:val="32"/>
          <w:szCs w:val="32"/>
        </w:rPr>
        <w:t>ission</w:t>
      </w:r>
      <w:r w:rsidR="00745703">
        <w:rPr>
          <w:rFonts w:ascii="Trebuchet MS" w:eastAsia="Trebuchet MS" w:hAnsi="Trebuchet MS" w:cs="Trebuchet MS"/>
          <w:bCs/>
          <w:kern w:val="32"/>
          <w:szCs w:val="32"/>
        </w:rPr>
        <w:t xml:space="preserve"> </w:t>
      </w:r>
      <w:r w:rsidR="00797268">
        <w:rPr>
          <w:rFonts w:ascii="Trebuchet MS" w:eastAsia="Trebuchet MS" w:hAnsi="Trebuchet MS" w:cs="Trebuchet MS"/>
          <w:bCs/>
          <w:kern w:val="32"/>
          <w:szCs w:val="32"/>
        </w:rPr>
        <w:t>d</w:t>
      </w:r>
      <w:r w:rsidR="00745703">
        <w:rPr>
          <w:rFonts w:ascii="Trebuchet MS" w:eastAsia="Trebuchet MS" w:hAnsi="Trebuchet MS" w:cs="Trebuchet MS"/>
          <w:bCs/>
          <w:kern w:val="32"/>
          <w:szCs w:val="32"/>
        </w:rPr>
        <w:t>es résultats des mesures et essais</w:t>
      </w:r>
      <w:r w:rsidRPr="00FA3470">
        <w:rPr>
          <w:rFonts w:ascii="Trebuchet MS" w:eastAsia="Trebuchet MS" w:hAnsi="Trebuchet MS" w:cs="Trebuchet MS"/>
          <w:bCs/>
          <w:kern w:val="32"/>
          <w:szCs w:val="32"/>
        </w:rPr>
        <w:t xml:space="preserve"> </w:t>
      </w:r>
      <w:r w:rsidR="00797268">
        <w:rPr>
          <w:rFonts w:ascii="Trebuchet MS" w:eastAsia="Trebuchet MS" w:hAnsi="Trebuchet MS" w:cs="Trebuchet MS"/>
          <w:bCs/>
          <w:kern w:val="32"/>
          <w:szCs w:val="32"/>
        </w:rPr>
        <w:t>ainsi que la</w:t>
      </w:r>
      <w:r w:rsidRPr="00FA3470">
        <w:rPr>
          <w:rFonts w:ascii="Trebuchet MS" w:eastAsia="Trebuchet MS" w:hAnsi="Trebuchet MS" w:cs="Trebuchet MS"/>
          <w:bCs/>
          <w:kern w:val="32"/>
          <w:szCs w:val="32"/>
        </w:rPr>
        <w:t xml:space="preserve"> formalisation des</w:t>
      </w:r>
      <w:r w:rsidRPr="00FA3470">
        <w:rPr>
          <w:rFonts w:ascii="Trebuchet MS" w:eastAsia="Trebuchet MS" w:hAnsi="Trebuchet MS" w:cs="Trebuchet MS"/>
        </w:rPr>
        <w:t xml:space="preserve"> échanges avec le maître d’ouvrage et le maître d’œuvre</w:t>
      </w:r>
      <w:r w:rsidR="00797268">
        <w:rPr>
          <w:rFonts w:ascii="Trebuchet MS" w:eastAsia="Trebuchet MS" w:hAnsi="Trebuchet MS" w:cs="Trebuchet MS"/>
        </w:rPr>
        <w:t xml:space="preserve"> de manière général</w:t>
      </w:r>
      <w:r w:rsidR="00745703">
        <w:rPr>
          <w:rFonts w:ascii="Trebuchet MS" w:eastAsia="Trebuchet MS" w:hAnsi="Trebuchet MS" w:cs="Trebuchet MS"/>
        </w:rPr>
        <w:t>.</w:t>
      </w:r>
    </w:p>
    <w:p w14:paraId="19DE45DC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F2ADAF7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A1F31F7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9CC8A81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6EA2C11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0A93A4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72E89A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F643BF7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35D3A37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A8F0E6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D281E4A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71F08C7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CA07290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257E7F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16AA68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384556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6CE072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8F4FA65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936DA85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869F46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3D14C2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F63A4B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CB23EC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D1ED9F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39BCC6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AFCEA00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3A9DB8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658194B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CCF3C1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5423E11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953CC9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EDDBD51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BB47FE7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69B929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953843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405331D" w14:textId="4814C764" w:rsidR="00FA3470" w:rsidRPr="00F91E61" w:rsidRDefault="00FA3470" w:rsidP="002D436B">
      <w:pPr>
        <w:pStyle w:val="Paragraphedeliste"/>
        <w:numPr>
          <w:ilvl w:val="1"/>
          <w:numId w:val="6"/>
        </w:numPr>
        <w:spacing w:before="480" w:after="0"/>
        <w:jc w:val="both"/>
        <w:outlineLvl w:val="1"/>
        <w:rPr>
          <w:rFonts w:ascii="Trebuchet MS" w:hAnsi="Trebuchet MS"/>
          <w:b/>
          <w:bCs/>
          <w:caps/>
          <w:sz w:val="24"/>
          <w:lang w:eastAsia="fr-FR"/>
        </w:rPr>
      </w:pPr>
      <w:r w:rsidRPr="00F91E61">
        <w:rPr>
          <w:rFonts w:ascii="Times New Roman" w:hAnsi="Times New Roman"/>
          <w:b/>
          <w:bCs/>
          <w:caps/>
          <w:sz w:val="24"/>
          <w:lang w:eastAsia="fr-FR"/>
        </w:rPr>
        <w:br w:type="page"/>
      </w:r>
      <w:bookmarkStart w:id="16" w:name="_Toc96438091"/>
      <w:r w:rsidR="00F91E61" w:rsidRPr="00F91E61">
        <w:rPr>
          <w:rFonts w:ascii="Trebuchet MS" w:hAnsi="Trebuchet MS"/>
          <w:b/>
          <w:bCs/>
          <w:caps/>
          <w:sz w:val="24"/>
          <w:lang w:eastAsia="fr-FR"/>
        </w:rPr>
        <w:lastRenderedPageBreak/>
        <w:t xml:space="preserve">pertinence de l’organisation </w:t>
      </w:r>
      <w:r w:rsidR="0066560A">
        <w:rPr>
          <w:rFonts w:ascii="Trebuchet MS" w:hAnsi="Trebuchet MS"/>
          <w:b/>
          <w:bCs/>
          <w:caps/>
          <w:sz w:val="24"/>
          <w:lang w:eastAsia="fr-FR"/>
        </w:rPr>
        <w:t>DE L’ENTREPRISE</w:t>
      </w:r>
      <w:r w:rsidR="00F91E61" w:rsidRPr="00F91E61">
        <w:rPr>
          <w:rFonts w:ascii="Trebuchet MS" w:hAnsi="Trebuchet MS"/>
          <w:b/>
          <w:bCs/>
          <w:caps/>
          <w:sz w:val="24"/>
          <w:lang w:eastAsia="fr-FR"/>
        </w:rPr>
        <w:t xml:space="preserve"> permettant d’assurer sa réactivité et sa disponibilité</w:t>
      </w:r>
      <w:r w:rsidRPr="00F91E61">
        <w:rPr>
          <w:rFonts w:ascii="Trebuchet MS" w:hAnsi="Trebuchet MS"/>
          <w:b/>
          <w:bCs/>
          <w:caps/>
          <w:sz w:val="24"/>
          <w:lang w:eastAsia="fr-FR"/>
        </w:rPr>
        <w:t xml:space="preserve"> : </w:t>
      </w:r>
      <w:r w:rsidR="00056A0E" w:rsidRPr="00F91E61">
        <w:rPr>
          <w:rFonts w:ascii="Trebuchet MS" w:hAnsi="Trebuchet MS"/>
          <w:b/>
          <w:bCs/>
          <w:caps/>
          <w:sz w:val="24"/>
          <w:lang w:eastAsia="fr-FR"/>
        </w:rPr>
        <w:t>12</w:t>
      </w:r>
      <w:r w:rsidRPr="00F91E61">
        <w:rPr>
          <w:rFonts w:ascii="Trebuchet MS" w:hAnsi="Trebuchet MS"/>
          <w:b/>
          <w:bCs/>
          <w:caps/>
          <w:sz w:val="24"/>
          <w:lang w:eastAsia="fr-FR"/>
        </w:rPr>
        <w:t>%</w:t>
      </w:r>
      <w:bookmarkEnd w:id="16"/>
    </w:p>
    <w:p w14:paraId="74C05BEE" w14:textId="762FDA3D" w:rsidR="00CC11EA" w:rsidRPr="00F90E8F" w:rsidRDefault="00EE5646" w:rsidP="002D436B">
      <w:pPr>
        <w:tabs>
          <w:tab w:val="num" w:pos="7088"/>
        </w:tabs>
        <w:spacing w:before="240"/>
        <w:ind w:left="709"/>
        <w:jc w:val="both"/>
        <w:outlineLvl w:val="1"/>
        <w:rPr>
          <w:rFonts w:ascii="Trebuchet MS" w:eastAsia="Trebuchet MS" w:hAnsi="Trebuchet MS" w:cs="Trebuchet MS"/>
          <w:bCs/>
          <w:kern w:val="32"/>
          <w:szCs w:val="32"/>
        </w:rPr>
      </w:pPr>
      <w:r w:rsidRPr="00F90E8F">
        <w:rPr>
          <w:rFonts w:ascii="Trebuchet MS" w:eastAsia="Trebuchet MS" w:hAnsi="Trebuchet MS" w:cs="Trebuchet MS"/>
          <w:bCs/>
          <w:kern w:val="32"/>
          <w:szCs w:val="32"/>
        </w:rPr>
        <w:t xml:space="preserve">Délai </w:t>
      </w:r>
      <w:r w:rsidR="00570FFE">
        <w:rPr>
          <w:rFonts w:ascii="Trebuchet MS" w:eastAsia="Trebuchet MS" w:hAnsi="Trebuchet MS" w:cs="Trebuchet MS"/>
          <w:bCs/>
          <w:kern w:val="32"/>
          <w:szCs w:val="32"/>
        </w:rPr>
        <w:t>maximum</w:t>
      </w:r>
      <w:r w:rsidRPr="00F90E8F">
        <w:rPr>
          <w:rFonts w:ascii="Trebuchet MS" w:eastAsia="Trebuchet MS" w:hAnsi="Trebuchet MS" w:cs="Trebuchet MS"/>
          <w:bCs/>
          <w:kern w:val="32"/>
          <w:szCs w:val="32"/>
        </w:rPr>
        <w:t xml:space="preserve"> pour une ouverture de chantier, délai de réponse à une question</w:t>
      </w:r>
      <w:r w:rsidR="00060A6A" w:rsidRPr="00F90E8F">
        <w:rPr>
          <w:rFonts w:ascii="Trebuchet MS" w:eastAsia="Trebuchet MS" w:hAnsi="Trebuchet MS" w:cs="Trebuchet MS"/>
          <w:bCs/>
          <w:kern w:val="32"/>
          <w:szCs w:val="32"/>
        </w:rPr>
        <w:t>, à une demande de prix nouveau, délai pour renforcer une équipe en place (ajout d’opérateurs ou d’une autre équipe)</w:t>
      </w:r>
      <w:r w:rsidR="00C7403F">
        <w:rPr>
          <w:rFonts w:ascii="Trebuchet MS" w:eastAsia="Trebuchet MS" w:hAnsi="Trebuchet MS" w:cs="Trebuchet MS"/>
          <w:bCs/>
          <w:kern w:val="32"/>
          <w:szCs w:val="32"/>
        </w:rPr>
        <w:t>,</w:t>
      </w:r>
      <w:r w:rsidR="00745703">
        <w:rPr>
          <w:rFonts w:ascii="Trebuchet MS" w:eastAsia="Trebuchet MS" w:hAnsi="Trebuchet MS" w:cs="Trebuchet MS"/>
          <w:bCs/>
          <w:kern w:val="32"/>
          <w:szCs w:val="32"/>
        </w:rPr>
        <w:t xml:space="preserve"> délai maximum pour une intervention d’urgence, adaptabilité de l’entreprise en cas de modification des travaux…</w:t>
      </w:r>
    </w:p>
    <w:p w14:paraId="476601DC" w14:textId="2B2E47A6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F6235C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5B6F45A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6C91CB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C5EF078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13C0595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6AF04B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35597CE" w14:textId="297F81D9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5ADAF2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3261634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72EC65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87B142C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4C1DAC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BF25191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A3002A4" w14:textId="1BA533CE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6EE214A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24065D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B911639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80E4612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6A317A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9D01A7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F953B06" w14:textId="2BC134BD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B063A8F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2901509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27CDBF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7B0F4DEC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52D439C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0487684E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9B92764" w14:textId="2E10F46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3861BA3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ADF1AB3" w14:textId="081E65CD" w:rsid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11340C9E" w14:textId="14D4D1CD" w:rsidR="00F91E61" w:rsidRDefault="00F91E61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438162EF" w14:textId="77777777" w:rsidR="00F91E61" w:rsidRPr="00FA3470" w:rsidRDefault="00F91E61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3C1020BD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p w14:paraId="51C4D916" w14:textId="77777777" w:rsidR="00FA3470" w:rsidRPr="00FA3470" w:rsidRDefault="00FA3470" w:rsidP="00FA347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426"/>
        <w:jc w:val="both"/>
        <w:rPr>
          <w:rFonts w:ascii="Trebuchet MS" w:hAnsi="Trebuchet MS"/>
          <w:szCs w:val="20"/>
          <w:lang w:eastAsia="fr-FR"/>
        </w:rPr>
      </w:pPr>
    </w:p>
    <w:bookmarkEnd w:id="7"/>
    <w:bookmarkEnd w:id="8"/>
    <w:p w14:paraId="7BCA23CC" w14:textId="77777777" w:rsidR="00FA3470" w:rsidRPr="00FA3470" w:rsidRDefault="00FA3470" w:rsidP="00FA3470"/>
    <w:sectPr w:rsidR="00FA3470" w:rsidRPr="00FA3470" w:rsidSect="008126A0">
      <w:footerReference w:type="default" r:id="rId14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9F8CD" w14:textId="77777777" w:rsidR="008D0ECD" w:rsidRDefault="008D0ECD" w:rsidP="002646F1">
      <w:pPr>
        <w:spacing w:before="0" w:after="0"/>
      </w:pPr>
      <w:r>
        <w:separator/>
      </w:r>
    </w:p>
  </w:endnote>
  <w:endnote w:type="continuationSeparator" w:id="0">
    <w:p w14:paraId="7F0475C6" w14:textId="77777777" w:rsidR="008D0ECD" w:rsidRDefault="008D0ECD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BBC02" w14:textId="527F58D0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FA3470">
      <w:rPr>
        <w:rFonts w:ascii="Trebuchet MS" w:hAnsi="Trebuchet MS"/>
        <w:color w:val="33303D"/>
        <w:sz w:val="16"/>
      </w:rPr>
      <w:t>réponse</w:t>
    </w:r>
    <w:r w:rsidRPr="00FA3470">
      <w:rPr>
        <w:rFonts w:ascii="Trebuchet MS" w:hAnsi="Trebuchet MS"/>
        <w:color w:val="33303D"/>
        <w:sz w:val="16"/>
      </w:rPr>
      <w:ptab w:relativeTo="margin" w:alignment="center" w:leader="none"/>
    </w:r>
    <w:r w:rsidRPr="00FA3470">
      <w:rPr>
        <w:rFonts w:ascii="Trebuchet MS" w:hAnsi="Trebuchet MS"/>
        <w:color w:val="33303D"/>
        <w:sz w:val="16"/>
      </w:rPr>
      <w:t>Consultation n°</w:t>
    </w:r>
    <w:r w:rsidR="00FA3470" w:rsidRPr="00FA3470">
      <w:rPr>
        <w:rFonts w:ascii="Trebuchet MS" w:hAnsi="Trebuchet MS"/>
        <w:color w:val="33303D"/>
        <w:sz w:val="16"/>
      </w:rPr>
      <w:t>2</w:t>
    </w:r>
    <w:r w:rsidR="00A16F1C">
      <w:rPr>
        <w:rFonts w:ascii="Trebuchet MS" w:hAnsi="Trebuchet MS"/>
        <w:color w:val="33303D"/>
        <w:sz w:val="16"/>
      </w:rPr>
      <w:t>5</w:t>
    </w:r>
    <w:r w:rsidR="00FA3470" w:rsidRPr="00FA3470">
      <w:rPr>
        <w:rFonts w:ascii="Trebuchet MS" w:hAnsi="Trebuchet MS"/>
        <w:color w:val="33303D"/>
        <w:sz w:val="16"/>
      </w:rPr>
      <w:t>TXM0</w:t>
    </w:r>
    <w:r w:rsidR="00A16F1C">
      <w:rPr>
        <w:rFonts w:ascii="Trebuchet MS" w:hAnsi="Trebuchet MS"/>
        <w:color w:val="33303D"/>
        <w:sz w:val="16"/>
      </w:rPr>
      <w:t>22</w:t>
    </w:r>
    <w:r w:rsidRPr="00FA3470">
      <w:rPr>
        <w:rFonts w:ascii="Trebuchet MS" w:hAnsi="Trebuchet MS"/>
        <w:color w:val="33303D"/>
        <w:sz w:val="16"/>
      </w:rPr>
      <w:ptab w:relativeTo="margin" w:alignment="right" w:leader="none"/>
    </w:r>
    <w:r w:rsidRPr="00FA3470">
      <w:rPr>
        <w:rFonts w:ascii="Trebuchet MS" w:hAnsi="Trebuchet MS"/>
        <w:b/>
        <w:color w:val="EA5A2D"/>
        <w:sz w:val="16"/>
      </w:rPr>
      <w:fldChar w:fldCharType="begin"/>
    </w:r>
    <w:r w:rsidRPr="00FA3470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FA3470">
      <w:rPr>
        <w:rFonts w:ascii="Trebuchet MS" w:hAnsi="Trebuchet MS"/>
        <w:b/>
        <w:color w:val="EA5A2D"/>
        <w:sz w:val="16"/>
      </w:rPr>
      <w:fldChar w:fldCharType="separate"/>
    </w:r>
    <w:r w:rsidRPr="00FA3470">
      <w:rPr>
        <w:rFonts w:ascii="Trebuchet MS" w:hAnsi="Trebuchet MS"/>
        <w:b/>
        <w:color w:val="EA5A2D"/>
        <w:sz w:val="16"/>
      </w:rPr>
      <w:t>2</w:t>
    </w:r>
    <w:r w:rsidRPr="00FA3470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A9C38" w14:textId="168E81CA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FA3470">
      <w:rPr>
        <w:rFonts w:ascii="Trebuchet MS" w:hAnsi="Trebuchet MS"/>
        <w:color w:val="33303D"/>
        <w:sz w:val="16"/>
      </w:rPr>
      <w:t>réponse</w:t>
    </w:r>
    <w:r w:rsidRPr="00FA3470">
      <w:rPr>
        <w:rFonts w:ascii="Trebuchet MS" w:hAnsi="Trebuchet MS"/>
        <w:color w:val="33303D"/>
        <w:sz w:val="16"/>
      </w:rPr>
      <w:ptab w:relativeTo="margin" w:alignment="center" w:leader="none"/>
    </w:r>
    <w:r w:rsidRPr="00FA3470">
      <w:rPr>
        <w:rFonts w:ascii="Trebuchet MS" w:hAnsi="Trebuchet MS"/>
        <w:color w:val="33303D"/>
        <w:sz w:val="16"/>
      </w:rPr>
      <w:t>Consultation n°</w:t>
    </w:r>
    <w:r w:rsidR="00FA3470" w:rsidRPr="00FA3470">
      <w:rPr>
        <w:rFonts w:ascii="Trebuchet MS" w:hAnsi="Trebuchet MS"/>
        <w:color w:val="33303D"/>
        <w:sz w:val="16"/>
      </w:rPr>
      <w:t>2</w:t>
    </w:r>
    <w:r w:rsidR="00A16F1C">
      <w:rPr>
        <w:rFonts w:ascii="Trebuchet MS" w:hAnsi="Trebuchet MS"/>
        <w:color w:val="33303D"/>
        <w:sz w:val="16"/>
      </w:rPr>
      <w:t>5</w:t>
    </w:r>
    <w:r w:rsidR="00FA3470" w:rsidRPr="00FA3470">
      <w:rPr>
        <w:rFonts w:ascii="Trebuchet MS" w:hAnsi="Trebuchet MS"/>
        <w:color w:val="33303D"/>
        <w:sz w:val="16"/>
      </w:rPr>
      <w:t>TXM0</w:t>
    </w:r>
    <w:r w:rsidR="00A16F1C">
      <w:rPr>
        <w:rFonts w:ascii="Trebuchet MS" w:hAnsi="Trebuchet MS"/>
        <w:color w:val="33303D"/>
        <w:sz w:val="16"/>
      </w:rPr>
      <w:t>22</w:t>
    </w:r>
    <w:r w:rsidRPr="00FA3470">
      <w:rPr>
        <w:rFonts w:ascii="Trebuchet MS" w:hAnsi="Trebuchet MS"/>
        <w:color w:val="33303D"/>
        <w:sz w:val="16"/>
      </w:rPr>
      <w:ptab w:relativeTo="margin" w:alignment="right" w:leader="none"/>
    </w:r>
    <w:r w:rsidRPr="00FA3470">
      <w:rPr>
        <w:rFonts w:ascii="Trebuchet MS" w:hAnsi="Trebuchet MS"/>
        <w:b/>
        <w:color w:val="EA5A2D"/>
        <w:sz w:val="16"/>
      </w:rPr>
      <w:fldChar w:fldCharType="begin"/>
    </w:r>
    <w:r w:rsidRPr="00FA3470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FA3470">
      <w:rPr>
        <w:rFonts w:ascii="Trebuchet MS" w:hAnsi="Trebuchet MS"/>
        <w:b/>
        <w:color w:val="EA5A2D"/>
        <w:sz w:val="16"/>
      </w:rPr>
      <w:fldChar w:fldCharType="separate"/>
    </w:r>
    <w:r w:rsidRPr="00FA3470">
      <w:rPr>
        <w:rFonts w:ascii="Trebuchet MS" w:hAnsi="Trebuchet MS"/>
        <w:b/>
        <w:color w:val="EA5A2D"/>
        <w:sz w:val="16"/>
      </w:rPr>
      <w:t>3</w:t>
    </w:r>
    <w:r w:rsidRPr="00FA3470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BA0FC9" w:rsidRDefault="00441BAC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BA0FC9" w:rsidRDefault="00441BAC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FBB20" w14:textId="77777777" w:rsidR="008D0ECD" w:rsidRDefault="008D0ECD" w:rsidP="002646F1">
      <w:pPr>
        <w:spacing w:before="0" w:after="0"/>
      </w:pPr>
      <w:r>
        <w:separator/>
      </w:r>
    </w:p>
  </w:footnote>
  <w:footnote w:type="continuationSeparator" w:id="0">
    <w:p w14:paraId="5FDC9898" w14:textId="77777777" w:rsidR="008D0ECD" w:rsidRDefault="008D0ECD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4A87"/>
    <w:multiLevelType w:val="multilevel"/>
    <w:tmpl w:val="E3E459EA"/>
    <w:lvl w:ilvl="0">
      <w:start w:val="1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402655B"/>
    <w:multiLevelType w:val="multilevel"/>
    <w:tmpl w:val="A9E41978"/>
    <w:lvl w:ilvl="0">
      <w:start w:val="1"/>
      <w:numFmt w:val="decimal"/>
      <w:lvlText w:val="Article %1 -"/>
      <w:lvlJc w:val="left"/>
      <w:pPr>
        <w:tabs>
          <w:tab w:val="num" w:pos="4254"/>
        </w:tabs>
        <w:ind w:left="4254" w:hanging="1985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 -"/>
      <w:lvlJc w:val="left"/>
      <w:pPr>
        <w:tabs>
          <w:tab w:val="num" w:pos="709"/>
        </w:tabs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-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 -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424"/>
        </w:tabs>
        <w:ind w:left="424" w:hanging="992"/>
      </w:pPr>
      <w:rPr>
        <w:rFonts w:ascii="Arial" w:hAnsi="Arial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584"/>
        </w:tabs>
        <w:ind w:left="58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8"/>
        </w:tabs>
        <w:ind w:left="72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2"/>
        </w:tabs>
        <w:ind w:left="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6"/>
        </w:tabs>
        <w:ind w:left="1016" w:hanging="1584"/>
      </w:pPr>
      <w:rPr>
        <w:rFonts w:hint="default"/>
      </w:rPr>
    </w:lvl>
  </w:abstractNum>
  <w:abstractNum w:abstractNumId="3" w15:restartNumberingAfterBreak="0">
    <w:nsid w:val="4A706413"/>
    <w:multiLevelType w:val="multilevel"/>
    <w:tmpl w:val="D7B863E2"/>
    <w:lvl w:ilvl="0">
      <w:start w:val="1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17653"/>
    <w:rsid w:val="000238B4"/>
    <w:rsid w:val="000507E6"/>
    <w:rsid w:val="000536E3"/>
    <w:rsid w:val="00056A0E"/>
    <w:rsid w:val="00060A6A"/>
    <w:rsid w:val="0006156B"/>
    <w:rsid w:val="00073F86"/>
    <w:rsid w:val="00074582"/>
    <w:rsid w:val="000844D0"/>
    <w:rsid w:val="00090F2B"/>
    <w:rsid w:val="000E0896"/>
    <w:rsid w:val="000E3B77"/>
    <w:rsid w:val="0012395B"/>
    <w:rsid w:val="00125F0A"/>
    <w:rsid w:val="00151A46"/>
    <w:rsid w:val="00162262"/>
    <w:rsid w:val="001729F6"/>
    <w:rsid w:val="0017407E"/>
    <w:rsid w:val="001A0873"/>
    <w:rsid w:val="001A1406"/>
    <w:rsid w:val="001A20C8"/>
    <w:rsid w:val="001D305B"/>
    <w:rsid w:val="0020046E"/>
    <w:rsid w:val="00240FCA"/>
    <w:rsid w:val="00252840"/>
    <w:rsid w:val="002646F1"/>
    <w:rsid w:val="00297DA2"/>
    <w:rsid w:val="002A4FFD"/>
    <w:rsid w:val="002C6CB5"/>
    <w:rsid w:val="002D436B"/>
    <w:rsid w:val="002D5808"/>
    <w:rsid w:val="002E0244"/>
    <w:rsid w:val="002E1EC6"/>
    <w:rsid w:val="00314B0E"/>
    <w:rsid w:val="003518A6"/>
    <w:rsid w:val="0036195B"/>
    <w:rsid w:val="0041750F"/>
    <w:rsid w:val="00441BAC"/>
    <w:rsid w:val="00442AD1"/>
    <w:rsid w:val="004574F3"/>
    <w:rsid w:val="004738AB"/>
    <w:rsid w:val="00497BD0"/>
    <w:rsid w:val="004C7C91"/>
    <w:rsid w:val="00501612"/>
    <w:rsid w:val="00537798"/>
    <w:rsid w:val="00560702"/>
    <w:rsid w:val="00570FFE"/>
    <w:rsid w:val="00576915"/>
    <w:rsid w:val="00590B26"/>
    <w:rsid w:val="00615DD2"/>
    <w:rsid w:val="00626F78"/>
    <w:rsid w:val="00637D6C"/>
    <w:rsid w:val="00643F29"/>
    <w:rsid w:val="00660B85"/>
    <w:rsid w:val="0066560A"/>
    <w:rsid w:val="007033BD"/>
    <w:rsid w:val="00740D64"/>
    <w:rsid w:val="007427B6"/>
    <w:rsid w:val="00745703"/>
    <w:rsid w:val="007770FD"/>
    <w:rsid w:val="00794758"/>
    <w:rsid w:val="00797268"/>
    <w:rsid w:val="007A4FF3"/>
    <w:rsid w:val="007B16A4"/>
    <w:rsid w:val="007B7BAA"/>
    <w:rsid w:val="007D7BE4"/>
    <w:rsid w:val="007E5EDB"/>
    <w:rsid w:val="007F527B"/>
    <w:rsid w:val="0080372C"/>
    <w:rsid w:val="00804C8F"/>
    <w:rsid w:val="008126A0"/>
    <w:rsid w:val="008500B3"/>
    <w:rsid w:val="00857025"/>
    <w:rsid w:val="008738EC"/>
    <w:rsid w:val="00892FDE"/>
    <w:rsid w:val="008A52F7"/>
    <w:rsid w:val="008D0ECD"/>
    <w:rsid w:val="008F5208"/>
    <w:rsid w:val="00920859"/>
    <w:rsid w:val="00923021"/>
    <w:rsid w:val="00943733"/>
    <w:rsid w:val="009E247D"/>
    <w:rsid w:val="009E5883"/>
    <w:rsid w:val="009F147B"/>
    <w:rsid w:val="00A16F1C"/>
    <w:rsid w:val="00A22E51"/>
    <w:rsid w:val="00A510A6"/>
    <w:rsid w:val="00A51D64"/>
    <w:rsid w:val="00A52BF5"/>
    <w:rsid w:val="00A62F7E"/>
    <w:rsid w:val="00AA1390"/>
    <w:rsid w:val="00AD08C3"/>
    <w:rsid w:val="00B13521"/>
    <w:rsid w:val="00B25A0F"/>
    <w:rsid w:val="00B70233"/>
    <w:rsid w:val="00B970A4"/>
    <w:rsid w:val="00BA70E3"/>
    <w:rsid w:val="00BB007F"/>
    <w:rsid w:val="00BB1205"/>
    <w:rsid w:val="00C01B15"/>
    <w:rsid w:val="00C05EF3"/>
    <w:rsid w:val="00C20C9F"/>
    <w:rsid w:val="00C20DB3"/>
    <w:rsid w:val="00C24676"/>
    <w:rsid w:val="00C55C19"/>
    <w:rsid w:val="00C7403F"/>
    <w:rsid w:val="00C8223D"/>
    <w:rsid w:val="00CC11EA"/>
    <w:rsid w:val="00CD6E36"/>
    <w:rsid w:val="00CE0BF6"/>
    <w:rsid w:val="00CE6115"/>
    <w:rsid w:val="00CE6A0A"/>
    <w:rsid w:val="00CF0135"/>
    <w:rsid w:val="00CF20B7"/>
    <w:rsid w:val="00D22D9C"/>
    <w:rsid w:val="00D55DA5"/>
    <w:rsid w:val="00D96641"/>
    <w:rsid w:val="00DE537D"/>
    <w:rsid w:val="00E045FC"/>
    <w:rsid w:val="00E16FC4"/>
    <w:rsid w:val="00E333F6"/>
    <w:rsid w:val="00E67CB2"/>
    <w:rsid w:val="00E74C6B"/>
    <w:rsid w:val="00EA5E73"/>
    <w:rsid w:val="00EB4FB3"/>
    <w:rsid w:val="00EC2A66"/>
    <w:rsid w:val="00ED16E0"/>
    <w:rsid w:val="00EE5646"/>
    <w:rsid w:val="00F54D21"/>
    <w:rsid w:val="00F62896"/>
    <w:rsid w:val="00F90E8F"/>
    <w:rsid w:val="00F91E61"/>
    <w:rsid w:val="00FA3470"/>
    <w:rsid w:val="00FC5B27"/>
    <w:rsid w:val="00FD7AF9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aliases w:val="Titre 2 Car1 Car,Titre 2 Car Car Car"/>
    <w:basedOn w:val="Normal"/>
    <w:next w:val="Normal"/>
    <w:link w:val="Titre2Car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aliases w:val="Titre 3 Car1,Titre 3 Car Car,Titre 3 Car1 Car Car,Titre 3 Car Car Car Car,Titre 3 Car1 Car Car Car Car,Titre 3 Car Car Car Car Car Car,Titre 3 Car Car1 Car Car,Titre 3 Car Car2,Titre 3 Car1 Car Car1,Titre 3 Car Car Car Car1"/>
    <w:basedOn w:val="Normal"/>
    <w:next w:val="Normal"/>
    <w:link w:val="Titre3Car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paragraph" w:styleId="Titre4">
    <w:name w:val="heading 4"/>
    <w:basedOn w:val="Normal"/>
    <w:next w:val="Normal"/>
    <w:link w:val="Titre4Car"/>
    <w:qFormat/>
    <w:rsid w:val="00FA3470"/>
    <w:pPr>
      <w:tabs>
        <w:tab w:val="num" w:pos="851"/>
      </w:tabs>
      <w:spacing w:before="360"/>
      <w:ind w:left="851" w:hanging="851"/>
      <w:jc w:val="both"/>
      <w:outlineLvl w:val="3"/>
    </w:pPr>
    <w:rPr>
      <w:rFonts w:ascii="Trebuchet MS" w:hAnsi="Trebuchet MS"/>
      <w:caps/>
      <w:color w:val="00000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aliases w:val="Titre 2 Car1 Car Car,Titre 2 Car Car Car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aliases w:val="Titre 3 Car1 Car,Titre 3 Car Car Car,Titre 3 Car1 Car Car Car,Titre 3 Car Car Car Car Car,Titre 3 Car1 Car Car Car Car Car,Titre 3 Car Car Car Car Car Car Car,Titre 3 Car Car1 Car Car Car,Titre 3 Car Car2 Car,Titre 3 Car1 Car Car1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character" w:customStyle="1" w:styleId="Titre4Car">
    <w:name w:val="Titre 4 Car"/>
    <w:basedOn w:val="Policepardfaut"/>
    <w:link w:val="Titre4"/>
    <w:rsid w:val="00FA3470"/>
    <w:rPr>
      <w:rFonts w:ascii="Trebuchet MS" w:eastAsia="Times New Roman" w:hAnsi="Trebuchet MS" w:cs="Times New Roman"/>
      <w:caps/>
      <w:color w:val="000000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01765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35B79-6BB6-4DE2-ABA0-69C515C9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680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JAUFFRET LEONARD</cp:lastModifiedBy>
  <cp:revision>49</cp:revision>
  <dcterms:created xsi:type="dcterms:W3CDTF">2022-02-24T09:58:00Z</dcterms:created>
  <dcterms:modified xsi:type="dcterms:W3CDTF">2025-05-21T10:17:00Z</dcterms:modified>
</cp:coreProperties>
</file>