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38148FA8"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proofErr w:type="gramStart"/>
      <w:r w:rsidRPr="0034441F">
        <w:rPr>
          <w:rFonts w:ascii="Arial" w:hAnsi="Arial" w:cs="Arial"/>
          <w:b/>
          <w:bCs/>
          <w:sz w:val="28"/>
          <w:szCs w:val="28"/>
        </w:rPr>
        <w:t>D’EXPLOITATION  FORESTIÈRE</w:t>
      </w:r>
      <w:proofErr w:type="gramEnd"/>
    </w:p>
    <w:p w14:paraId="4CCF09F1" w14:textId="6FF6A653" w:rsidR="00C064F0" w:rsidRDefault="007E25EB"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7C5E9C">
        <w:rPr>
          <w:rFonts w:ascii="Arial" w:hAnsi="Arial" w:cs="Arial"/>
          <w:b/>
          <w:bCs/>
          <w:sz w:val="28"/>
          <w:szCs w:val="28"/>
        </w:rPr>
        <w:t>2025-8790-001</w:t>
      </w:r>
      <w:r w:rsidRPr="008C4E0A">
        <w:rPr>
          <w:rFonts w:ascii="Arial" w:hAnsi="Arial" w:cs="Arial"/>
          <w:b/>
          <w:bCs/>
          <w:sz w:val="28"/>
          <w:szCs w:val="28"/>
        </w:rPr>
        <w:t xml:space="preserve">  </w:t>
      </w:r>
    </w:p>
    <w:p w14:paraId="00CAE47A" w14:textId="77777777"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p>
    <w:p w14:paraId="02ABD0C6" w14:textId="77777777"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r w:rsidRPr="00C064F0">
        <w:rPr>
          <w:rStyle w:val="lev"/>
        </w:rPr>
        <w:t>Exploitation manuelle de bois de chauffage</w:t>
      </w:r>
    </w:p>
    <w:p w14:paraId="1FF097EF" w14:textId="4FB23AE9" w:rsidR="00C064F0" w:rsidRPr="00C064F0" w:rsidRDefault="00C064F0" w:rsidP="00C064F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rPr>
      </w:pPr>
      <w:r w:rsidRPr="00C064F0">
        <w:rPr>
          <w:rStyle w:val="lev"/>
        </w:rPr>
        <w:t xml:space="preserve">Forêts publiques des Hautes-Pyrénées, de la Haute Garonne et du Gers (hors forêt domaniale de </w:t>
      </w:r>
      <w:proofErr w:type="spellStart"/>
      <w:r w:rsidRPr="00C064F0">
        <w:rPr>
          <w:rStyle w:val="lev"/>
        </w:rPr>
        <w:t>Bouconne</w:t>
      </w:r>
      <w:proofErr w:type="spellEnd"/>
      <w:r w:rsidRPr="00C064F0">
        <w:rPr>
          <w:rStyle w:val="lev"/>
        </w:rPr>
        <w: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EC6BC96"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7C5E9C">
        <w:rPr>
          <w:rFonts w:ascii="Arial" w:hAnsi="Arial" w:cs="Arial"/>
          <w:b/>
          <w:bCs/>
          <w:sz w:val="22"/>
          <w:szCs w:val="22"/>
        </w:rPr>
        <w:t>1</w:t>
      </w:r>
      <w:r w:rsidRPr="008C4E0A">
        <w:rPr>
          <w:rFonts w:ascii="Arial" w:hAnsi="Arial" w:cs="Arial"/>
          <w:b/>
          <w:bCs/>
          <w:sz w:val="22"/>
          <w:szCs w:val="22"/>
        </w:rPr>
        <w:t xml:space="preserve"> : </w:t>
      </w:r>
      <w:r w:rsidR="007C5E9C">
        <w:rPr>
          <w:rFonts w:ascii="Arial" w:hAnsi="Arial" w:cs="Arial"/>
          <w:b/>
          <w:bCs/>
          <w:sz w:val="22"/>
          <w:szCs w:val="22"/>
        </w:rPr>
        <w:t>Abattage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472C5C1B" w14:textId="1FE6CA8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MARCHE A PROCEDURE ADAPTEE</w:t>
      </w:r>
    </w:p>
    <w:p w14:paraId="0BD641E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0"/>
          <w:szCs w:val="28"/>
        </w:rPr>
      </w:pPr>
    </w:p>
    <w:p w14:paraId="35AB7A23"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65A29F5F" w14:textId="77777777" w:rsidR="007E25EB" w:rsidRPr="002F565E" w:rsidRDefault="007E25EB" w:rsidP="003E02E3">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120B65B2" w:rsidR="002B603F" w:rsidRPr="000643AF" w:rsidRDefault="000643AF" w:rsidP="000643AF">
      <w:pPr>
        <w:widowControl w:val="0"/>
        <w:spacing w:before="120" w:after="120"/>
        <w:rPr>
          <w:rFonts w:ascii="Arial" w:hAnsi="Arial" w:cs="Arial"/>
          <w:color w:val="000000"/>
          <w:sz w:val="20"/>
          <w:szCs w:val="22"/>
        </w:rPr>
      </w:pPr>
      <w:bookmarkStart w:id="0" w:name="_Toc81880367"/>
      <w:r w:rsidRPr="00477F84">
        <w:rPr>
          <w:rFonts w:ascii="Arial" w:hAnsi="Arial" w:cs="Arial"/>
          <w:color w:val="000000"/>
          <w:sz w:val="20"/>
          <w:szCs w:val="22"/>
        </w:rPr>
        <w:t>Le présent accord-cadre a pour objet la réalisation de prestations d’exploitation forestière</w:t>
      </w:r>
      <w:r>
        <w:rPr>
          <w:rFonts w:ascii="Arial" w:hAnsi="Arial" w:cs="Arial"/>
          <w:color w:val="000000"/>
          <w:sz w:val="20"/>
          <w:szCs w:val="22"/>
        </w:rPr>
        <w:t xml:space="preserve"> à dominante manuelle pour le produit bois de chauffage en forêt relevant du régime forestier dans les départements des Hautes-Pyrénées, de la Haute-Garonne et du Gers (hors forêt domaniale de </w:t>
      </w:r>
      <w:proofErr w:type="spellStart"/>
      <w:r>
        <w:rPr>
          <w:rFonts w:ascii="Arial" w:hAnsi="Arial" w:cs="Arial"/>
          <w:color w:val="000000"/>
          <w:sz w:val="20"/>
          <w:szCs w:val="22"/>
        </w:rPr>
        <w:t>Bouconne</w:t>
      </w:r>
      <w:proofErr w:type="spellEnd"/>
      <w:r>
        <w:rPr>
          <w:rFonts w:ascii="Arial" w:hAnsi="Arial" w:cs="Arial"/>
          <w:color w:val="000000"/>
          <w:sz w:val="20"/>
          <w:szCs w:val="22"/>
        </w:rPr>
        <w:t>).</w:t>
      </w:r>
      <w:bookmarkEnd w:id="0"/>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38FA008D" w14:textId="77777777" w:rsidR="007C5E9C" w:rsidRPr="000643AF" w:rsidRDefault="007C5E9C" w:rsidP="007C5E9C">
      <w:pPr>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69F3F584" w14:textId="77777777" w:rsidR="007C5E9C" w:rsidRDefault="007C5E9C" w:rsidP="007C5E9C">
      <w:pPr>
        <w:ind w:left="708" w:firstLine="708"/>
        <w:jc w:val="center"/>
        <w:outlineLvl w:val="0"/>
        <w:rPr>
          <w:rFonts w:ascii="Arial" w:hAnsi="Arial" w:cs="Arial"/>
          <w:sz w:val="20"/>
          <w:szCs w:val="20"/>
        </w:rPr>
      </w:pPr>
      <w:r w:rsidRPr="002C21FB">
        <w:rPr>
          <w:rFonts w:ascii="Arial" w:hAnsi="Arial" w:cs="Arial"/>
          <w:sz w:val="20"/>
          <w:szCs w:val="20"/>
        </w:rPr>
        <w:t xml:space="preserve">Direction territoriale </w:t>
      </w:r>
      <w:proofErr w:type="spellStart"/>
      <w:r>
        <w:rPr>
          <w:rFonts w:ascii="Arial" w:hAnsi="Arial" w:cs="Arial"/>
          <w:sz w:val="20"/>
          <w:szCs w:val="20"/>
        </w:rPr>
        <w:t>Midi-Méditerranée</w:t>
      </w:r>
      <w:proofErr w:type="spellEnd"/>
    </w:p>
    <w:p w14:paraId="4F1EB00E" w14:textId="77777777" w:rsidR="007C5E9C" w:rsidRPr="008F7BEC" w:rsidRDefault="007C5E9C" w:rsidP="007C5E9C">
      <w:pPr>
        <w:ind w:left="708" w:firstLine="708"/>
        <w:jc w:val="center"/>
        <w:rPr>
          <w:rFonts w:ascii="Arial" w:hAnsi="Arial" w:cs="Arial"/>
          <w:sz w:val="20"/>
          <w:szCs w:val="20"/>
        </w:rPr>
      </w:pPr>
      <w:r w:rsidRPr="002C21FB">
        <w:rPr>
          <w:rFonts w:ascii="Arial" w:hAnsi="Arial" w:cs="Arial"/>
          <w:sz w:val="20"/>
          <w:szCs w:val="20"/>
        </w:rPr>
        <w:t xml:space="preserve">Agence </w:t>
      </w:r>
      <w:r>
        <w:rPr>
          <w:rFonts w:ascii="Arial" w:hAnsi="Arial" w:cs="Arial"/>
          <w:sz w:val="20"/>
          <w:szCs w:val="20"/>
        </w:rPr>
        <w:t>territoriale Pyrénées-Gascogne</w:t>
      </w:r>
    </w:p>
    <w:p w14:paraId="6754E086" w14:textId="77777777" w:rsidR="007C5E9C" w:rsidRPr="00E90D8F" w:rsidRDefault="007C5E9C" w:rsidP="007C5E9C">
      <w:pPr>
        <w:rPr>
          <w:rFonts w:ascii="Arial" w:hAnsi="Arial" w:cs="Arial"/>
          <w:b/>
          <w:bCs/>
          <w:sz w:val="20"/>
          <w:szCs w:val="20"/>
        </w:rPr>
      </w:pPr>
      <w:r w:rsidRPr="002C21FB">
        <w:rPr>
          <w:rFonts w:ascii="Arial" w:hAnsi="Arial" w:cs="Arial"/>
          <w:b/>
          <w:sz w:val="20"/>
          <w:szCs w:val="20"/>
        </w:rPr>
        <w:t xml:space="preserve">Adresse : </w:t>
      </w:r>
      <w:r w:rsidRPr="00BF67F3">
        <w:rPr>
          <w:rFonts w:ascii="Arial" w:hAnsi="Arial" w:cs="Arial"/>
          <w:sz w:val="20"/>
          <w:szCs w:val="20"/>
        </w:rPr>
        <w:t>Centre Kennedy – rue Jean-Loup Chrétien</w:t>
      </w:r>
      <w:r>
        <w:rPr>
          <w:rFonts w:ascii="Arial" w:hAnsi="Arial" w:cs="Arial"/>
          <w:sz w:val="20"/>
          <w:szCs w:val="20"/>
        </w:rPr>
        <w:t xml:space="preserve"> - </w:t>
      </w:r>
      <w:r w:rsidRPr="00BF67F3">
        <w:rPr>
          <w:rFonts w:ascii="Arial" w:hAnsi="Arial" w:cs="Arial"/>
          <w:sz w:val="20"/>
          <w:szCs w:val="20"/>
        </w:rPr>
        <w:t>BP 1312</w:t>
      </w:r>
      <w:r>
        <w:rPr>
          <w:rFonts w:ascii="Arial" w:hAnsi="Arial" w:cs="Arial"/>
          <w:sz w:val="20"/>
          <w:szCs w:val="20"/>
        </w:rPr>
        <w:t xml:space="preserve"> - </w:t>
      </w:r>
      <w:r w:rsidRPr="00BF67F3">
        <w:rPr>
          <w:rFonts w:ascii="Arial" w:hAnsi="Arial" w:cs="Arial"/>
          <w:sz w:val="20"/>
          <w:szCs w:val="20"/>
        </w:rPr>
        <w:t>65013 TARBES Cedex 9</w:t>
      </w:r>
    </w:p>
    <w:p w14:paraId="3E3673E9" w14:textId="77777777" w:rsidR="007C5E9C" w:rsidRPr="00025354" w:rsidRDefault="007C5E9C" w:rsidP="007C5E9C">
      <w:pPr>
        <w:widowControl w:val="0"/>
        <w:rPr>
          <w:rFonts w:ascii="Arial" w:hAnsi="Arial" w:cs="Arial"/>
          <w:sz w:val="20"/>
          <w:szCs w:val="22"/>
          <w:highlight w:val="cyan"/>
        </w:rPr>
      </w:pPr>
    </w:p>
    <w:p w14:paraId="4A097574" w14:textId="77777777" w:rsidR="007C5E9C" w:rsidRDefault="007C5E9C" w:rsidP="007C5E9C">
      <w:pPr>
        <w:pStyle w:val="Commentaire"/>
      </w:pPr>
      <w:r w:rsidRPr="009D27BA">
        <w:rPr>
          <w:rFonts w:ascii="Arial" w:hAnsi="Arial" w:cs="Arial"/>
          <w:szCs w:val="22"/>
        </w:rPr>
        <w:t>Représenté par M. MEUNIER Jean-Lou, Directeur de l’agence Pyrénées-Gascogne de l’Office national des forêts</w:t>
      </w:r>
    </w:p>
    <w:p w14:paraId="67EBCBBD" w14:textId="77777777" w:rsidR="007C5E9C" w:rsidRDefault="007C5E9C" w:rsidP="007C5E9C">
      <w:pPr>
        <w:autoSpaceDE w:val="0"/>
        <w:autoSpaceDN w:val="0"/>
        <w:adjustRightInd w:val="0"/>
        <w:outlineLvl w:val="0"/>
        <w:rPr>
          <w:rFonts w:ascii="Arial" w:hAnsi="Arial" w:cs="Arial"/>
          <w:b/>
          <w:bCs/>
          <w:sz w:val="20"/>
          <w:szCs w:val="20"/>
        </w:rPr>
      </w:pPr>
    </w:p>
    <w:p w14:paraId="5BF40160" w14:textId="77777777" w:rsidR="007C5E9C" w:rsidRDefault="007C5E9C" w:rsidP="007C5E9C">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Pr>
          <w:rFonts w:ascii="Arial" w:hAnsi="Arial" w:cs="Arial"/>
          <w:b/>
          <w:bCs/>
          <w:sz w:val="20"/>
          <w:szCs w:val="20"/>
        </w:rPr>
        <w:t>de l’accord-cadre</w:t>
      </w:r>
      <w:r w:rsidRPr="002C21FB">
        <w:rPr>
          <w:rFonts w:ascii="Arial" w:hAnsi="Arial" w:cs="Arial"/>
          <w:b/>
          <w:bCs/>
          <w:sz w:val="20"/>
          <w:szCs w:val="20"/>
        </w:rPr>
        <w:t> :</w:t>
      </w:r>
      <w:r w:rsidRPr="002C21FB">
        <w:rPr>
          <w:rFonts w:ascii="Arial" w:hAnsi="Arial" w:cs="Arial"/>
          <w:sz w:val="20"/>
          <w:szCs w:val="20"/>
        </w:rPr>
        <w:t xml:space="preserve"> </w:t>
      </w:r>
    </w:p>
    <w:p w14:paraId="3AE5B969" w14:textId="77777777" w:rsidR="007C5E9C" w:rsidRDefault="007C5E9C" w:rsidP="007C5E9C">
      <w:pPr>
        <w:autoSpaceDE w:val="0"/>
        <w:autoSpaceDN w:val="0"/>
        <w:adjustRightInd w:val="0"/>
        <w:jc w:val="center"/>
        <w:outlineLvl w:val="0"/>
        <w:rPr>
          <w:rFonts w:ascii="Arial" w:hAnsi="Arial" w:cs="Arial"/>
          <w:sz w:val="20"/>
          <w:szCs w:val="20"/>
        </w:rPr>
      </w:pPr>
      <w:r>
        <w:rPr>
          <w:rFonts w:ascii="Arial" w:hAnsi="Arial" w:cs="Arial"/>
          <w:sz w:val="20"/>
          <w:szCs w:val="20"/>
        </w:rPr>
        <w:t>Mme CAHEN Mathilde, Responsable du service Bois de l’agence Pyrénées-Gascogne</w:t>
      </w:r>
    </w:p>
    <w:p w14:paraId="1A06BC73" w14:textId="77777777" w:rsidR="007C5E9C" w:rsidRPr="003777A0" w:rsidRDefault="007C5E9C" w:rsidP="007C5E9C">
      <w:pPr>
        <w:jc w:val="center"/>
        <w:rPr>
          <w:rFonts w:ascii="Arial" w:hAnsi="Arial" w:cs="Arial"/>
          <w:sz w:val="20"/>
          <w:szCs w:val="20"/>
        </w:rPr>
      </w:pPr>
      <w:r w:rsidRPr="003777A0">
        <w:rPr>
          <w:rFonts w:ascii="Arial" w:hAnsi="Arial" w:cs="Arial"/>
          <w:sz w:val="20"/>
          <w:szCs w:val="20"/>
        </w:rPr>
        <w:t>Téléphone : 06.22.04.96.94</w:t>
      </w:r>
      <w:r>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8" w:history="1">
        <w:r w:rsidRPr="003777A0">
          <w:rPr>
            <w:rStyle w:val="Lienhypertexte"/>
            <w:rFonts w:ascii="Arial" w:hAnsi="Arial" w:cs="Arial"/>
            <w:sz w:val="20"/>
            <w:szCs w:val="20"/>
          </w:rPr>
          <w:t>mathilde.cahen@onf.fr</w:t>
        </w:r>
      </w:hyperlink>
    </w:p>
    <w:p w14:paraId="0F785050" w14:textId="77777777" w:rsidR="007C5E9C" w:rsidRDefault="007C5E9C" w:rsidP="007C5E9C">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15ADB9F3" w14:textId="77777777" w:rsidR="007C5E9C" w:rsidRDefault="007C5E9C" w:rsidP="007C5E9C">
      <w:pPr>
        <w:shd w:val="clear" w:color="auto" w:fill="FFFFFF" w:themeFill="background1"/>
        <w:spacing w:before="60"/>
        <w:jc w:val="center"/>
        <w:rPr>
          <w:rFonts w:ascii="Arial" w:hAnsi="Arial" w:cs="Arial"/>
          <w:sz w:val="20"/>
        </w:rPr>
      </w:pPr>
      <w:r>
        <w:rPr>
          <w:rFonts w:ascii="Arial" w:hAnsi="Arial" w:cs="Arial"/>
          <w:sz w:val="20"/>
        </w:rPr>
        <w:t xml:space="preserve">Mme LEPETIT Catherine, Agent Comptable Secondaire de la DT </w:t>
      </w:r>
      <w:proofErr w:type="spellStart"/>
      <w:r>
        <w:rPr>
          <w:rFonts w:ascii="Arial" w:hAnsi="Arial" w:cs="Arial"/>
          <w:sz w:val="20"/>
        </w:rPr>
        <w:t>midi-Méditerranée</w:t>
      </w:r>
      <w:proofErr w:type="spellEnd"/>
    </w:p>
    <w:p w14:paraId="44C34B2F" w14:textId="77777777" w:rsidR="007C5E9C" w:rsidRPr="003777A0" w:rsidRDefault="007C5E9C" w:rsidP="007C5E9C">
      <w:pPr>
        <w:jc w:val="center"/>
        <w:rPr>
          <w:rFonts w:ascii="Arial" w:hAnsi="Arial" w:cs="Arial"/>
          <w:sz w:val="20"/>
          <w:szCs w:val="20"/>
        </w:rPr>
      </w:pPr>
      <w:r w:rsidRPr="003777A0">
        <w:rPr>
          <w:rFonts w:ascii="Arial" w:hAnsi="Arial" w:cs="Arial"/>
          <w:sz w:val="20"/>
          <w:szCs w:val="20"/>
        </w:rPr>
        <w:t>505 rue de la Croix Verte</w:t>
      </w:r>
      <w:r>
        <w:rPr>
          <w:rFonts w:ascii="Arial" w:hAnsi="Arial" w:cs="Arial"/>
          <w:sz w:val="20"/>
          <w:szCs w:val="20"/>
        </w:rPr>
        <w:t xml:space="preserve"> - </w:t>
      </w:r>
      <w:r w:rsidRPr="003777A0">
        <w:rPr>
          <w:rFonts w:ascii="Arial" w:hAnsi="Arial" w:cs="Arial"/>
          <w:sz w:val="20"/>
          <w:szCs w:val="20"/>
        </w:rPr>
        <w:t>34000 MONTPELLIER</w:t>
      </w:r>
    </w:p>
    <w:p w14:paraId="132834DA" w14:textId="77777777" w:rsidR="007C5E9C" w:rsidRPr="003777A0" w:rsidRDefault="007C5E9C" w:rsidP="007C5E9C">
      <w:pPr>
        <w:jc w:val="center"/>
        <w:rPr>
          <w:rFonts w:ascii="Arial" w:hAnsi="Arial" w:cs="Arial"/>
          <w:sz w:val="20"/>
          <w:szCs w:val="20"/>
        </w:rPr>
      </w:pPr>
      <w:r w:rsidRPr="003777A0">
        <w:rPr>
          <w:rFonts w:ascii="Arial" w:hAnsi="Arial" w:cs="Arial"/>
          <w:sz w:val="20"/>
          <w:szCs w:val="20"/>
        </w:rPr>
        <w:t>Téléphone : 06.11.77.30.80</w:t>
      </w:r>
    </w:p>
    <w:p w14:paraId="08803C75" w14:textId="77777777" w:rsidR="007C5E9C" w:rsidRPr="003777A0" w:rsidRDefault="007C5E9C" w:rsidP="007C5E9C">
      <w:pPr>
        <w:jc w:val="center"/>
        <w:rPr>
          <w:rFonts w:ascii="Arial" w:hAnsi="Arial" w:cs="Arial"/>
          <w:sz w:val="20"/>
          <w:szCs w:val="20"/>
        </w:rPr>
      </w:pP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9" w:history="1">
        <w:r w:rsidRPr="003777A0">
          <w:rPr>
            <w:rStyle w:val="Lienhypertexte"/>
            <w:rFonts w:ascii="Arial" w:hAnsi="Arial" w:cs="Arial"/>
            <w:sz w:val="20"/>
            <w:szCs w:val="20"/>
          </w:rPr>
          <w:t>catherine.lepetit@onf.fr</w:t>
        </w:r>
      </w:hyperlink>
    </w:p>
    <w:p w14:paraId="3A9BFCE4" w14:textId="77777777" w:rsidR="007C5E9C" w:rsidRDefault="007C5E9C" w:rsidP="007C5E9C">
      <w:pPr>
        <w:shd w:val="clear" w:color="auto" w:fill="FFFFFF" w:themeFill="background1"/>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 </w:t>
      </w:r>
    </w:p>
    <w:p w14:paraId="0D418D00" w14:textId="77777777" w:rsidR="007C5E9C" w:rsidRDefault="007C5E9C" w:rsidP="007C5E9C">
      <w:pPr>
        <w:shd w:val="clear" w:color="auto" w:fill="FFFFFF" w:themeFill="background1"/>
        <w:spacing w:before="60"/>
        <w:jc w:val="center"/>
        <w:rPr>
          <w:rFonts w:ascii="Arial" w:hAnsi="Arial" w:cs="Arial"/>
          <w:sz w:val="20"/>
        </w:rPr>
      </w:pPr>
      <w:r>
        <w:rPr>
          <w:rFonts w:ascii="Arial" w:hAnsi="Arial" w:cs="Arial"/>
          <w:sz w:val="20"/>
        </w:rPr>
        <w:t xml:space="preserve">Mme LEPETIT Catherine, Agent Comptable Secondaire de la DT </w:t>
      </w:r>
      <w:proofErr w:type="spellStart"/>
      <w:r>
        <w:rPr>
          <w:rFonts w:ascii="Arial" w:hAnsi="Arial" w:cs="Arial"/>
          <w:sz w:val="20"/>
        </w:rPr>
        <w:t>midi-Méditerranée</w:t>
      </w:r>
      <w:proofErr w:type="spellEnd"/>
    </w:p>
    <w:p w14:paraId="26CAE822" w14:textId="77777777" w:rsidR="007C5E9C" w:rsidRPr="003777A0" w:rsidRDefault="007C5E9C" w:rsidP="007C5E9C">
      <w:pPr>
        <w:jc w:val="center"/>
        <w:rPr>
          <w:rFonts w:ascii="Arial" w:hAnsi="Arial" w:cs="Arial"/>
          <w:sz w:val="20"/>
          <w:szCs w:val="20"/>
        </w:rPr>
      </w:pPr>
      <w:r w:rsidRPr="003777A0">
        <w:rPr>
          <w:rFonts w:ascii="Arial" w:hAnsi="Arial" w:cs="Arial"/>
          <w:sz w:val="20"/>
          <w:szCs w:val="20"/>
        </w:rPr>
        <w:t>Téléphone : 06.11.77.30.80</w:t>
      </w:r>
      <w:r>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10" w:history="1">
        <w:r w:rsidRPr="003777A0">
          <w:rPr>
            <w:rStyle w:val="Lienhypertexte"/>
            <w:rFonts w:ascii="Arial" w:hAnsi="Arial" w:cs="Arial"/>
            <w:sz w:val="20"/>
            <w:szCs w:val="20"/>
          </w:rPr>
          <w:t>catherine.lepetit@onf.fr</w:t>
        </w:r>
      </w:hyperlink>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4FDD6B33" w14:textId="77777777" w:rsidR="000E372C" w:rsidRDefault="002C21FB" w:rsidP="002C21FB">
      <w:pPr>
        <w:jc w:val="both"/>
        <w:rPr>
          <w:rFonts w:ascii="Arial" w:hAnsi="Arial" w:cs="Arial"/>
          <w:sz w:val="20"/>
          <w:szCs w:val="20"/>
        </w:rPr>
      </w:pPr>
      <w:r w:rsidRPr="008B1B38">
        <w:rPr>
          <w:rFonts w:ascii="Arial" w:hAnsi="Arial" w:cs="Arial"/>
          <w:sz w:val="20"/>
          <w:szCs w:val="20"/>
        </w:rPr>
        <w:t>………………………………………………………………………………………………………………………………………………………………………………………………………………………………………………………</w:t>
      </w:r>
    </w:p>
    <w:p w14:paraId="253C3FCD" w14:textId="6C4C9031"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(R.C., SIRET) : …………</w:t>
      </w:r>
      <w:r w:rsidR="000E372C">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5044A0A9"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r w:rsidR="000E372C">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Default="002C21FB" w:rsidP="002C21FB">
      <w:pPr>
        <w:ind w:left="360"/>
        <w:rPr>
          <w:rFonts w:ascii="Arial" w:hAnsi="Arial" w:cs="Arial"/>
          <w:sz w:val="20"/>
          <w:szCs w:val="20"/>
        </w:rPr>
      </w:pPr>
    </w:p>
    <w:p w14:paraId="7539EEF8" w14:textId="77777777" w:rsidR="00103872" w:rsidRPr="008B1B38" w:rsidRDefault="00103872"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 w:name="_Hlk60680871"/>
      <w:r w:rsidR="000A596D">
        <w:rPr>
          <w:rFonts w:ascii="Arial" w:hAnsi="Arial" w:cs="Arial"/>
          <w:sz w:val="20"/>
          <w:szCs w:val="20"/>
        </w:rPr>
        <w:t>9</w:t>
      </w:r>
      <w:r w:rsidR="009138D9" w:rsidRPr="008B1B38">
        <w:rPr>
          <w:rFonts w:ascii="Arial" w:hAnsi="Arial" w:cs="Arial"/>
          <w:sz w:val="20"/>
          <w:szCs w:val="20"/>
        </w:rPr>
        <w:t>0 jours</w:t>
      </w:r>
      <w:bookmarkEnd w:id="1"/>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F51FF1" w14:paraId="0E113A4E" w14:textId="77777777" w:rsidTr="007C5E9C">
        <w:trPr>
          <w:trHeight w:val="1193"/>
        </w:trPr>
        <w:tc>
          <w:tcPr>
            <w:tcW w:w="4606" w:type="dxa"/>
            <w:tcBorders>
              <w:top w:val="single" w:sz="4" w:space="0" w:color="auto"/>
              <w:left w:val="single" w:sz="4" w:space="0" w:color="auto"/>
              <w:bottom w:val="single" w:sz="4" w:space="0" w:color="auto"/>
            </w:tcBorders>
          </w:tcPr>
          <w:p w14:paraId="3BAD3170" w14:textId="06C0BFC5"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E02E3">
              <w:rPr>
                <w:sz w:val="22"/>
                <w:szCs w:val="22"/>
              </w:rPr>
              <w:fldChar w:fldCharType="begin">
                <w:ffData>
                  <w:name w:val="CaseACocher1"/>
                  <w:enabled/>
                  <w:calcOnExit w:val="0"/>
                  <w:checkBox>
                    <w:sizeAuto/>
                    <w:default w:val="1"/>
                  </w:checkBox>
                </w:ffData>
              </w:fldChar>
            </w:r>
            <w:bookmarkStart w:id="2" w:name="CaseACocher1"/>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2"/>
            <w:r w:rsidRPr="002C21FB">
              <w:rPr>
                <w:sz w:val="22"/>
                <w:szCs w:val="22"/>
              </w:rPr>
              <w:t xml:space="preserve"> Abattage / Façonnage</w:t>
            </w:r>
          </w:p>
          <w:p w14:paraId="23417265" w14:textId="29D58B1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325F0">
              <w:rPr>
                <w:sz w:val="22"/>
                <w:szCs w:val="22"/>
              </w:rPr>
              <w:fldChar w:fldCharType="begin">
                <w:ffData>
                  <w:name w:val="CaseACocher2"/>
                  <w:enabled/>
                  <w:calcOnExit w:val="0"/>
                  <w:checkBox>
                    <w:sizeAuto/>
                    <w:default w:val="0"/>
                  </w:checkBox>
                </w:ffData>
              </w:fldChar>
            </w:r>
            <w:bookmarkStart w:id="3" w:name="CaseACocher2"/>
            <w:r w:rsidR="006325F0">
              <w:rPr>
                <w:sz w:val="22"/>
                <w:szCs w:val="22"/>
              </w:rPr>
              <w:instrText xml:space="preserve"> FORMCHECKBOX </w:instrText>
            </w:r>
            <w:r w:rsidR="006325F0">
              <w:rPr>
                <w:sz w:val="22"/>
                <w:szCs w:val="22"/>
              </w:rPr>
            </w:r>
            <w:r w:rsidR="006325F0">
              <w:rPr>
                <w:sz w:val="22"/>
                <w:szCs w:val="22"/>
              </w:rPr>
              <w:fldChar w:fldCharType="separate"/>
            </w:r>
            <w:r w:rsidR="006325F0">
              <w:rPr>
                <w:sz w:val="22"/>
                <w:szCs w:val="22"/>
              </w:rPr>
              <w:fldChar w:fldCharType="end"/>
            </w:r>
            <w:bookmarkEnd w:id="3"/>
            <w:r w:rsidRPr="002C21FB">
              <w:rPr>
                <w:sz w:val="22"/>
                <w:szCs w:val="22"/>
              </w:rPr>
              <w:t xml:space="preserve"> Débardage</w:t>
            </w:r>
          </w:p>
          <w:p w14:paraId="28D305FF"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3"/>
                  <w:enabled/>
                  <w:calcOnExit w:val="0"/>
                  <w:checkBox>
                    <w:sizeAuto/>
                    <w:default w:val="0"/>
                  </w:checkBox>
                </w:ffData>
              </w:fldChar>
            </w:r>
            <w:bookmarkStart w:id="4" w:name="CaseACocher3"/>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4"/>
            <w:r w:rsidRPr="002C21FB">
              <w:rPr>
                <w:sz w:val="22"/>
                <w:szCs w:val="22"/>
              </w:rPr>
              <w:t xml:space="preserve"> Abattage / Façonnage / Débardage</w:t>
            </w:r>
          </w:p>
          <w:p w14:paraId="4D36C3B5" w14:textId="018832C9" w:rsidR="008B1B38" w:rsidRPr="002C21FB" w:rsidRDefault="008B1B38" w:rsidP="002C21FB">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5" w:name="CaseACocher9"/>
            <w:r w:rsidR="002C21FB" w:rsidRPr="002C21FB">
              <w:rPr>
                <w:sz w:val="22"/>
                <w:szCs w:val="22"/>
              </w:rPr>
              <w:fldChar w:fldCharType="begin">
                <w:ffData>
                  <w:name w:val="CaseACocher9"/>
                  <w:enabled/>
                  <w:calcOnExit w:val="0"/>
                  <w:checkBox>
                    <w:sizeAuto/>
                    <w:default w:val="0"/>
                  </w:checkBox>
                </w:ffData>
              </w:fldChar>
            </w:r>
            <w:r w:rsidR="002C21FB" w:rsidRPr="002C21FB">
              <w:rPr>
                <w:sz w:val="22"/>
                <w:szCs w:val="22"/>
              </w:rPr>
              <w:instrText xml:space="preserve"> FORMCHECKBOX </w:instrText>
            </w:r>
            <w:r w:rsidR="002C21FB" w:rsidRPr="002C21FB">
              <w:rPr>
                <w:sz w:val="22"/>
                <w:szCs w:val="22"/>
              </w:rPr>
            </w:r>
            <w:r w:rsidR="002C21FB" w:rsidRPr="002C21FB">
              <w:rPr>
                <w:sz w:val="22"/>
                <w:szCs w:val="22"/>
              </w:rPr>
              <w:fldChar w:fldCharType="separate"/>
            </w:r>
            <w:r w:rsidR="002C21FB" w:rsidRPr="002C21FB">
              <w:rPr>
                <w:sz w:val="22"/>
                <w:szCs w:val="22"/>
              </w:rPr>
              <w:fldChar w:fldCharType="end"/>
            </w:r>
            <w:bookmarkEnd w:id="5"/>
            <w:r w:rsidR="002C21FB" w:rsidRPr="002C21FB">
              <w:rPr>
                <w:sz w:val="22"/>
                <w:szCs w:val="22"/>
              </w:rPr>
              <w:t xml:space="preserve"> Bois Énergie (houppier, taillis en vrac…)</w:t>
            </w:r>
          </w:p>
        </w:tc>
        <w:tc>
          <w:tcPr>
            <w:tcW w:w="4606" w:type="dxa"/>
            <w:tcBorders>
              <w:top w:val="single" w:sz="4" w:space="0" w:color="auto"/>
              <w:bottom w:val="single" w:sz="4" w:space="0" w:color="auto"/>
              <w:right w:val="single" w:sz="4" w:space="0" w:color="auto"/>
            </w:tcBorders>
          </w:tcPr>
          <w:p w14:paraId="48FED277" w14:textId="4B069559"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6" w:name="CaseACocher5"/>
            <w:r w:rsidRPr="002C21FB">
              <w:rPr>
                <w:sz w:val="22"/>
                <w:szCs w:val="22"/>
              </w:rPr>
              <w:fldChar w:fldCharType="begin">
                <w:ffData>
                  <w:name w:val="CaseACocher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6"/>
            <w:r w:rsidRPr="002C21FB">
              <w:rPr>
                <w:sz w:val="22"/>
                <w:szCs w:val="22"/>
              </w:rPr>
              <w:t xml:space="preserve"> Grume résineuse (&gt; 6m)</w:t>
            </w:r>
          </w:p>
          <w:p w14:paraId="35D9E3CA" w14:textId="1DEC704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D27BA">
              <w:rPr>
                <w:sz w:val="22"/>
                <w:szCs w:val="22"/>
              </w:rPr>
              <w:fldChar w:fldCharType="begin">
                <w:ffData>
                  <w:name w:val="CaseACocher6"/>
                  <w:enabled/>
                  <w:calcOnExit w:val="0"/>
                  <w:checkBox>
                    <w:sizeAuto/>
                    <w:default w:val="1"/>
                  </w:checkBox>
                </w:ffData>
              </w:fldChar>
            </w:r>
            <w:bookmarkStart w:id="7" w:name="CaseACocher6"/>
            <w:r w:rsidR="009D27BA">
              <w:rPr>
                <w:sz w:val="22"/>
                <w:szCs w:val="22"/>
              </w:rPr>
              <w:instrText xml:space="preserve"> FORMCHECKBOX </w:instrText>
            </w:r>
            <w:r w:rsidR="009D27BA">
              <w:rPr>
                <w:sz w:val="22"/>
                <w:szCs w:val="22"/>
              </w:rPr>
            </w:r>
            <w:r w:rsidR="009D27BA">
              <w:rPr>
                <w:sz w:val="22"/>
                <w:szCs w:val="22"/>
              </w:rPr>
              <w:fldChar w:fldCharType="separate"/>
            </w:r>
            <w:r w:rsidR="009D27BA">
              <w:rPr>
                <w:sz w:val="22"/>
                <w:szCs w:val="22"/>
              </w:rPr>
              <w:fldChar w:fldCharType="end"/>
            </w:r>
            <w:bookmarkEnd w:id="7"/>
            <w:r w:rsidRPr="002C21FB">
              <w:rPr>
                <w:sz w:val="22"/>
                <w:szCs w:val="22"/>
              </w:rPr>
              <w:t xml:space="preserve"> Grume feuillue (&gt; 6m)</w:t>
            </w: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8"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8"/>
            <w:r w:rsidRPr="002C21FB">
              <w:rPr>
                <w:sz w:val="22"/>
                <w:szCs w:val="22"/>
              </w:rPr>
              <w:t xml:space="preserve"> Billons résineux</w:t>
            </w:r>
          </w:p>
          <w:p w14:paraId="13FDE39A" w14:textId="2B6DE8E3" w:rsidR="008B1B38" w:rsidRPr="007C5E9C" w:rsidRDefault="008B1B38" w:rsidP="002C21FB">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103872">
              <w:rPr>
                <w:sz w:val="22"/>
                <w:szCs w:val="22"/>
              </w:rPr>
              <w:fldChar w:fldCharType="begin">
                <w:ffData>
                  <w:name w:val="CaseACocher8"/>
                  <w:enabled/>
                  <w:calcOnExit w:val="0"/>
                  <w:checkBox>
                    <w:sizeAuto/>
                    <w:default w:val="1"/>
                  </w:checkBox>
                </w:ffData>
              </w:fldChar>
            </w:r>
            <w:bookmarkStart w:id="9" w:name="CaseACocher8"/>
            <w:r w:rsidR="00103872">
              <w:rPr>
                <w:sz w:val="22"/>
                <w:szCs w:val="22"/>
              </w:rPr>
              <w:instrText xml:space="preserve"> FORMCHECKBOX </w:instrText>
            </w:r>
            <w:r w:rsidR="00103872">
              <w:rPr>
                <w:sz w:val="22"/>
                <w:szCs w:val="22"/>
              </w:rPr>
            </w:r>
            <w:r w:rsidR="00103872">
              <w:rPr>
                <w:sz w:val="22"/>
                <w:szCs w:val="22"/>
              </w:rPr>
              <w:fldChar w:fldCharType="separate"/>
            </w:r>
            <w:r w:rsidR="00103872">
              <w:rPr>
                <w:sz w:val="22"/>
                <w:szCs w:val="22"/>
              </w:rPr>
              <w:fldChar w:fldCharType="end"/>
            </w:r>
            <w:bookmarkEnd w:id="9"/>
            <w:r w:rsidRPr="002C21FB">
              <w:rPr>
                <w:sz w:val="22"/>
                <w:szCs w:val="22"/>
              </w:rPr>
              <w:t xml:space="preserve"> Billons feuillus</w:t>
            </w: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0"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Cubage  </w:t>
            </w:r>
          </w:p>
          <w:p w14:paraId="1AE0984D"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1"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1"/>
            <w:r w:rsidRPr="002C21FB">
              <w:rPr>
                <w:sz w:val="22"/>
                <w:szCs w:val="22"/>
              </w:rPr>
              <w:t xml:space="preserve"> Cubage et classement   </w:t>
            </w:r>
          </w:p>
          <w:p w14:paraId="353F797F" w14:textId="7C71078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E02E3">
              <w:rPr>
                <w:sz w:val="22"/>
                <w:szCs w:val="22"/>
              </w:rPr>
              <w:fldChar w:fldCharType="begin">
                <w:ffData>
                  <w:name w:val="CaseACocher12"/>
                  <w:enabled/>
                  <w:calcOnExit w:val="0"/>
                  <w:checkBox>
                    <w:sizeAuto/>
                    <w:default w:val="1"/>
                  </w:checkBox>
                </w:ffData>
              </w:fldChar>
            </w:r>
            <w:bookmarkStart w:id="12" w:name="CaseACocher12"/>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2"/>
            <w:r w:rsidRPr="002C21FB">
              <w:rPr>
                <w:sz w:val="22"/>
                <w:szCs w:val="22"/>
              </w:rPr>
              <w:t xml:space="preserve"> Câblage et sécurisation des routes  </w:t>
            </w:r>
          </w:p>
          <w:p w14:paraId="5F24C777" w14:textId="795B0CF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3"/>
            <w:r w:rsidRPr="002C21FB">
              <w:rPr>
                <w:sz w:val="22"/>
                <w:szCs w:val="22"/>
              </w:rPr>
              <w:fldChar w:fldCharType="begin">
                <w:ffData>
                  <w:name w:val="CaseACocher13"/>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00335EC4">
              <w:rPr>
                <w:sz w:val="22"/>
                <w:szCs w:val="22"/>
              </w:rPr>
              <w:t xml:space="preserve"> </w:t>
            </w:r>
            <w:r w:rsidRPr="00335EC4">
              <w:rPr>
                <w:sz w:val="22"/>
                <w:szCs w:val="22"/>
              </w:rPr>
              <w:t>Récolte de produits dispersés (abattage, façonnage, débardage.)</w:t>
            </w:r>
          </w:p>
        </w:tc>
        <w:tc>
          <w:tcPr>
            <w:tcW w:w="4606" w:type="dxa"/>
            <w:tcBorders>
              <w:top w:val="single" w:sz="4" w:space="0" w:color="auto"/>
              <w:bottom w:val="single" w:sz="4" w:space="0" w:color="auto"/>
              <w:right w:val="single" w:sz="4" w:space="0" w:color="auto"/>
            </w:tcBorders>
          </w:tcPr>
          <w:p w14:paraId="580E49CB" w14:textId="4A918F9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4"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5"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5"/>
            <w:r w:rsidRPr="002C21FB">
              <w:rPr>
                <w:sz w:val="22"/>
                <w:szCs w:val="22"/>
              </w:rPr>
              <w:t xml:space="preserve"> Traitement des souches (si non exhaustif) </w:t>
            </w:r>
          </w:p>
          <w:p w14:paraId="1018416C"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6"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6"/>
            <w:r w:rsidRPr="002C21FB">
              <w:rPr>
                <w:sz w:val="22"/>
                <w:szCs w:val="22"/>
              </w:rPr>
              <w:t xml:space="preserve"> Désignation par l’ETF  </w:t>
            </w:r>
          </w:p>
        </w:tc>
      </w:tr>
    </w:tbl>
    <w:p w14:paraId="5BA022D4" w14:textId="77777777" w:rsidR="008B1B38"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271653F6" w14:textId="75282C26" w:rsidR="008B1B38" w:rsidRPr="007C5E9C" w:rsidRDefault="008B1B38" w:rsidP="007C5E9C">
      <w:pPr>
        <w:autoSpaceDE w:val="0"/>
        <w:autoSpaceDN w:val="0"/>
        <w:adjustRightInd w:val="0"/>
        <w:jc w:val="both"/>
        <w:rPr>
          <w:sz w:val="22"/>
          <w:szCs w:val="22"/>
        </w:rPr>
      </w:pPr>
      <w:r w:rsidRPr="00EB373D">
        <w:rPr>
          <w:sz w:val="22"/>
          <w:szCs w:val="22"/>
        </w:rPr>
        <w:t>Les prestations sont à exécuter sur les zones géographiques ci-après définies :</w:t>
      </w:r>
      <w:r>
        <w:rPr>
          <w:b/>
          <w:bCs/>
          <w:sz w:val="22"/>
          <w:szCs w:val="22"/>
        </w:rPr>
        <w:tab/>
      </w:r>
      <w:r>
        <w:rPr>
          <w:b/>
          <w:bCs/>
          <w:sz w:val="22"/>
          <w:szCs w:val="22"/>
        </w:rPr>
        <w:tab/>
      </w:r>
      <w:r>
        <w:rPr>
          <w:b/>
          <w:bCs/>
          <w:sz w:val="22"/>
          <w:szCs w:val="22"/>
        </w:rPr>
        <w:tab/>
      </w:r>
      <w:r>
        <w:rPr>
          <w:b/>
          <w:bCs/>
          <w:sz w:val="22"/>
          <w:szCs w:val="22"/>
        </w:rPr>
        <w:tab/>
        <w:t xml:space="preserve">                   </w:t>
      </w:r>
    </w:p>
    <w:p w14:paraId="5CB2BB92" w14:textId="75C63FEB"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3E02E3">
        <w:rPr>
          <w:sz w:val="22"/>
          <w:szCs w:val="22"/>
        </w:rPr>
        <w:fldChar w:fldCharType="begin">
          <w:ffData>
            <w:name w:val="CaseACocher19"/>
            <w:enabled/>
            <w:calcOnExit w:val="0"/>
            <w:checkBox>
              <w:sizeAuto/>
              <w:default w:val="1"/>
            </w:checkBox>
          </w:ffData>
        </w:fldChar>
      </w:r>
      <w:bookmarkStart w:id="17" w:name="CaseACocher19"/>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7"/>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3E02E3">
        <w:rPr>
          <w:sz w:val="22"/>
          <w:szCs w:val="22"/>
        </w:rPr>
        <w:t>Pyrénées Gascogne</w:t>
      </w: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13035CA6" w14:textId="39748391" w:rsidR="008B1B38"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3E02E3">
        <w:rPr>
          <w:sz w:val="22"/>
          <w:szCs w:val="22"/>
        </w:rPr>
        <w:fldChar w:fldCharType="begin">
          <w:ffData>
            <w:name w:val="CaseACocher18"/>
            <w:enabled/>
            <w:calcOnExit w:val="0"/>
            <w:checkBox>
              <w:sizeAuto/>
              <w:default w:val="1"/>
            </w:checkBox>
          </w:ffData>
        </w:fldChar>
      </w:r>
      <w:bookmarkStart w:id="18" w:name="CaseACocher18"/>
      <w:r w:rsidR="003E02E3">
        <w:rPr>
          <w:sz w:val="22"/>
          <w:szCs w:val="22"/>
        </w:rPr>
        <w:instrText xml:space="preserve"> FORMCHECKBOX </w:instrText>
      </w:r>
      <w:r w:rsidR="003E02E3">
        <w:rPr>
          <w:sz w:val="22"/>
          <w:szCs w:val="22"/>
        </w:rPr>
      </w:r>
      <w:r w:rsidR="003E02E3">
        <w:rPr>
          <w:sz w:val="22"/>
          <w:szCs w:val="22"/>
        </w:rPr>
        <w:fldChar w:fldCharType="separate"/>
      </w:r>
      <w:r w:rsidR="003E02E3">
        <w:rPr>
          <w:sz w:val="22"/>
          <w:szCs w:val="22"/>
        </w:rPr>
        <w:fldChar w:fldCharType="end"/>
      </w:r>
      <w:bookmarkEnd w:id="18"/>
      <w:r w:rsidRPr="008F3949">
        <w:rPr>
          <w:sz w:val="22"/>
          <w:szCs w:val="22"/>
        </w:rPr>
        <w:t xml:space="preserve"> Département(s) :  </w:t>
      </w:r>
      <w:r w:rsidR="003E02E3">
        <w:rPr>
          <w:sz w:val="22"/>
          <w:szCs w:val="22"/>
        </w:rPr>
        <w:t>65-31-32</w:t>
      </w:r>
      <w:r w:rsidR="003E02E3">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9"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9"/>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0ADFD872" w14:textId="77777777" w:rsidR="00103872" w:rsidRDefault="00103872" w:rsidP="008B1B38">
      <w:pPr>
        <w:autoSpaceDE w:val="0"/>
        <w:autoSpaceDN w:val="0"/>
        <w:adjustRightInd w:val="0"/>
        <w:jc w:val="both"/>
        <w:outlineLvl w:val="0"/>
        <w:rPr>
          <w:b/>
          <w:bCs/>
          <w:color w:val="006600"/>
          <w:sz w:val="22"/>
          <w:szCs w:val="22"/>
        </w:rPr>
      </w:pPr>
    </w:p>
    <w:p w14:paraId="1801A688" w14:textId="15377067"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53EC47E1" w14:textId="77777777" w:rsidR="00103872" w:rsidRPr="005D4E9C" w:rsidRDefault="00103872" w:rsidP="008B1B38">
      <w:pPr>
        <w:autoSpaceDE w:val="0"/>
        <w:autoSpaceDN w:val="0"/>
        <w:adjustRightInd w:val="0"/>
        <w:jc w:val="both"/>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33A8B781" w14:textId="77777777" w:rsidR="00CE4259" w:rsidRPr="00335EC4" w:rsidRDefault="00CE4259" w:rsidP="00335EC4">
      <w:pPr>
        <w:spacing w:after="3" w:line="254" w:lineRule="auto"/>
        <w:ind w:left="17"/>
        <w:jc w:val="both"/>
        <w:rPr>
          <w:b/>
          <w:sz w:val="22"/>
          <w:szCs w:val="22"/>
        </w:rPr>
      </w:pPr>
      <w:r w:rsidRPr="00335EC4">
        <w:rPr>
          <w:b/>
          <w:sz w:val="22"/>
          <w:szCs w:val="22"/>
        </w:rPr>
        <w:t>D5.1 : Désignation des tiges à exploiter :</w:t>
      </w:r>
    </w:p>
    <w:p w14:paraId="6A94B11E" w14:textId="77777777" w:rsidR="00CE4259" w:rsidRPr="00335EC4" w:rsidRDefault="00CE4259" w:rsidP="00335EC4">
      <w:pPr>
        <w:spacing w:after="3" w:line="254" w:lineRule="auto"/>
        <w:ind w:left="17"/>
        <w:jc w:val="both"/>
        <w:rPr>
          <w:sz w:val="22"/>
          <w:szCs w:val="22"/>
        </w:rPr>
      </w:pPr>
      <w:r w:rsidRPr="00335EC4">
        <w:rPr>
          <w:sz w:val="22"/>
          <w:szCs w:val="22"/>
        </w:rPr>
        <w:t>Les tiges seront soit désignées au préalable par l’ONF, soit à désigner par l’entreprise selon les consignes données par l’ONF.</w:t>
      </w:r>
    </w:p>
    <w:p w14:paraId="655BC342" w14:textId="77777777" w:rsidR="00CE4259" w:rsidRPr="00335EC4" w:rsidRDefault="00CE4259" w:rsidP="00335EC4">
      <w:pPr>
        <w:spacing w:after="3" w:line="254" w:lineRule="auto"/>
        <w:ind w:left="17"/>
        <w:jc w:val="both"/>
        <w:rPr>
          <w:sz w:val="22"/>
          <w:szCs w:val="22"/>
        </w:rPr>
      </w:pPr>
    </w:p>
    <w:p w14:paraId="0C5EA262" w14:textId="77777777" w:rsidR="00CE4259" w:rsidRPr="00335EC4" w:rsidRDefault="00CE4259" w:rsidP="00335EC4">
      <w:pPr>
        <w:spacing w:after="3" w:line="254" w:lineRule="auto"/>
        <w:ind w:left="17"/>
        <w:jc w:val="both"/>
        <w:rPr>
          <w:b/>
          <w:sz w:val="22"/>
          <w:szCs w:val="22"/>
        </w:rPr>
      </w:pPr>
      <w:r w:rsidRPr="00335EC4">
        <w:rPr>
          <w:b/>
          <w:sz w:val="22"/>
          <w:szCs w:val="22"/>
        </w:rPr>
        <w:t>D5.2 : Abattage dirigé :</w:t>
      </w:r>
    </w:p>
    <w:p w14:paraId="25883031" w14:textId="77777777" w:rsidR="00CE4259" w:rsidRPr="00335EC4" w:rsidRDefault="00CE4259" w:rsidP="00335EC4">
      <w:pPr>
        <w:spacing w:after="3" w:line="254" w:lineRule="auto"/>
        <w:ind w:left="17"/>
        <w:jc w:val="both"/>
        <w:rPr>
          <w:sz w:val="22"/>
          <w:szCs w:val="22"/>
        </w:rPr>
      </w:pPr>
      <w:r w:rsidRPr="00335EC4">
        <w:rPr>
          <w:sz w:val="22"/>
          <w:szCs w:val="22"/>
        </w:rPr>
        <w:t xml:space="preserve"> Afin de préserver des installations en place (routes, bâtiments, lignes électriques ...), sur demande du prestataire, et après validation par l'agent responsable de la coupe, certaines tiges devront être abattues avec des prescriptions particulières (abattage dirigé manuel, câblage...). </w:t>
      </w:r>
    </w:p>
    <w:p w14:paraId="74AD902E" w14:textId="77777777" w:rsidR="00CE4259" w:rsidRPr="00335EC4" w:rsidRDefault="00CE4259" w:rsidP="00335EC4">
      <w:pPr>
        <w:spacing w:after="3" w:line="254" w:lineRule="auto"/>
        <w:ind w:left="17"/>
        <w:jc w:val="both"/>
        <w:rPr>
          <w:sz w:val="22"/>
          <w:szCs w:val="22"/>
        </w:rPr>
      </w:pPr>
      <w:r w:rsidRPr="00335EC4">
        <w:rPr>
          <w:sz w:val="22"/>
          <w:szCs w:val="22"/>
        </w:rPr>
        <w:t>Le débardage simultané à l’exploitation sera privilégié dans les peuplements à fort risque d’</w:t>
      </w:r>
      <w:proofErr w:type="spellStart"/>
      <w:r w:rsidRPr="00335EC4">
        <w:rPr>
          <w:sz w:val="22"/>
          <w:szCs w:val="22"/>
        </w:rPr>
        <w:t>encrouement</w:t>
      </w:r>
      <w:proofErr w:type="spellEnd"/>
      <w:r w:rsidRPr="00335EC4">
        <w:rPr>
          <w:sz w:val="22"/>
          <w:szCs w:val="22"/>
        </w:rPr>
        <w:t xml:space="preserve"> ou nécessitant de nombreuses opérations de câblage.</w:t>
      </w:r>
    </w:p>
    <w:p w14:paraId="41812062" w14:textId="77777777" w:rsidR="00CE4259" w:rsidRPr="00335EC4" w:rsidRDefault="00CE4259" w:rsidP="00335EC4">
      <w:pPr>
        <w:spacing w:after="3" w:line="254" w:lineRule="auto"/>
        <w:ind w:left="17"/>
        <w:jc w:val="both"/>
        <w:rPr>
          <w:sz w:val="22"/>
          <w:szCs w:val="22"/>
          <w:u w:val="single"/>
        </w:rPr>
      </w:pPr>
    </w:p>
    <w:p w14:paraId="11C42A31" w14:textId="77777777" w:rsidR="00CE4259" w:rsidRPr="00335EC4" w:rsidRDefault="00CE4259" w:rsidP="00335EC4">
      <w:pPr>
        <w:spacing w:after="3" w:line="254" w:lineRule="auto"/>
        <w:ind w:left="17"/>
        <w:jc w:val="both"/>
        <w:rPr>
          <w:sz w:val="22"/>
          <w:szCs w:val="22"/>
          <w:u w:val="single"/>
        </w:rPr>
      </w:pPr>
      <w:r w:rsidRPr="00335EC4">
        <w:rPr>
          <w:sz w:val="22"/>
          <w:szCs w:val="22"/>
          <w:u w:val="single"/>
        </w:rPr>
        <w:t>Consignes d’abattage :</w:t>
      </w:r>
    </w:p>
    <w:p w14:paraId="2D93646E" w14:textId="77777777" w:rsidR="00CE4259" w:rsidRPr="00335EC4" w:rsidRDefault="00CE4259" w:rsidP="00335EC4">
      <w:pPr>
        <w:spacing w:after="3" w:line="254" w:lineRule="auto"/>
        <w:ind w:left="17"/>
        <w:jc w:val="both"/>
        <w:rPr>
          <w:sz w:val="22"/>
          <w:szCs w:val="22"/>
        </w:rPr>
      </w:pPr>
      <w:r w:rsidRPr="00335EC4">
        <w:rPr>
          <w:sz w:val="22"/>
          <w:szCs w:val="22"/>
        </w:rPr>
        <w:t>Les arbres et brins désignés doivent être abattus de manière exhaustive. L’abattage d’arbres non désignés ne doit intervenir qu’après accord de l’ONF.</w:t>
      </w:r>
    </w:p>
    <w:p w14:paraId="0A80A682" w14:textId="77777777" w:rsidR="00CE4259" w:rsidRPr="00335EC4" w:rsidRDefault="00CE4259" w:rsidP="00335EC4">
      <w:pPr>
        <w:spacing w:after="3" w:line="254" w:lineRule="auto"/>
        <w:ind w:left="17"/>
        <w:jc w:val="both"/>
        <w:rPr>
          <w:sz w:val="22"/>
          <w:szCs w:val="22"/>
        </w:rPr>
      </w:pPr>
      <w:r w:rsidRPr="00335EC4">
        <w:rPr>
          <w:sz w:val="22"/>
          <w:szCs w:val="22"/>
        </w:rPr>
        <w:t>Les arbres seront abattus en direction des voies de vidange et de manière à minimiser les dégâts sur la régénération et sur les réserves, à l’abattage et lors du débusquage.</w:t>
      </w:r>
    </w:p>
    <w:p w14:paraId="048074D7" w14:textId="77777777" w:rsidR="00CE4259" w:rsidRPr="00335EC4" w:rsidRDefault="00CE4259" w:rsidP="00335EC4">
      <w:pPr>
        <w:spacing w:after="3" w:line="254" w:lineRule="auto"/>
        <w:ind w:left="17"/>
        <w:jc w:val="both"/>
        <w:rPr>
          <w:sz w:val="22"/>
          <w:szCs w:val="22"/>
        </w:rPr>
      </w:pPr>
    </w:p>
    <w:p w14:paraId="4F0F04A4" w14:textId="77777777" w:rsidR="00CE4259" w:rsidRPr="00335EC4" w:rsidRDefault="00CE4259" w:rsidP="00335EC4">
      <w:pPr>
        <w:spacing w:after="3" w:line="254" w:lineRule="auto"/>
        <w:ind w:left="17"/>
        <w:jc w:val="both"/>
        <w:rPr>
          <w:b/>
          <w:sz w:val="22"/>
          <w:szCs w:val="22"/>
        </w:rPr>
      </w:pPr>
      <w:r w:rsidRPr="00335EC4">
        <w:rPr>
          <w:b/>
          <w:sz w:val="22"/>
          <w:szCs w:val="22"/>
        </w:rPr>
        <w:t>D5.3 : Débardage :</w:t>
      </w:r>
    </w:p>
    <w:p w14:paraId="0E31EBB0" w14:textId="77777777" w:rsidR="00CE4259" w:rsidRPr="00335EC4" w:rsidRDefault="00CE4259" w:rsidP="00335EC4">
      <w:pPr>
        <w:spacing w:after="3" w:line="254" w:lineRule="auto"/>
        <w:ind w:left="17"/>
        <w:jc w:val="both"/>
        <w:rPr>
          <w:sz w:val="22"/>
          <w:szCs w:val="22"/>
        </w:rPr>
      </w:pPr>
      <w:r w:rsidRPr="00335EC4">
        <w:rPr>
          <w:sz w:val="22"/>
          <w:szCs w:val="22"/>
          <w:u w:val="single"/>
        </w:rPr>
        <w:t>Longueur de débardage :</w:t>
      </w:r>
      <w:r w:rsidRPr="00335EC4">
        <w:rPr>
          <w:sz w:val="22"/>
          <w:szCs w:val="22"/>
        </w:rPr>
        <w:t xml:space="preserve"> la distance retenue est celle parcourue par le tracteur, du lieu de débusquage jusqu’à la place de dépôt accessible aux grumiers.</w:t>
      </w:r>
    </w:p>
    <w:p w14:paraId="2C2B65D4" w14:textId="77777777" w:rsidR="00CE4259" w:rsidRPr="00335EC4" w:rsidRDefault="00CE4259" w:rsidP="00335EC4">
      <w:pPr>
        <w:spacing w:after="3" w:line="254" w:lineRule="auto"/>
        <w:ind w:left="17"/>
        <w:jc w:val="both"/>
        <w:rPr>
          <w:sz w:val="22"/>
          <w:szCs w:val="22"/>
        </w:rPr>
      </w:pPr>
      <w:r w:rsidRPr="00335EC4">
        <w:rPr>
          <w:sz w:val="22"/>
          <w:szCs w:val="22"/>
          <w:u w:val="single"/>
        </w:rPr>
        <w:t>Présentation des bois débardés</w:t>
      </w:r>
      <w:r w:rsidRPr="00335EC4">
        <w:rPr>
          <w:sz w:val="22"/>
          <w:szCs w:val="22"/>
        </w:rPr>
        <w:t xml:space="preserve"> :</w:t>
      </w:r>
    </w:p>
    <w:p w14:paraId="17EE33E9" w14:textId="77777777" w:rsidR="00CE4259" w:rsidRPr="00335EC4" w:rsidRDefault="00CE4259" w:rsidP="00335EC4">
      <w:pPr>
        <w:spacing w:after="3" w:line="254" w:lineRule="auto"/>
        <w:ind w:left="17"/>
        <w:jc w:val="both"/>
        <w:rPr>
          <w:sz w:val="22"/>
          <w:szCs w:val="22"/>
        </w:rPr>
      </w:pPr>
      <w:r w:rsidRPr="00335EC4">
        <w:rPr>
          <w:sz w:val="22"/>
          <w:szCs w:val="22"/>
        </w:rPr>
        <w:lastRenderedPageBreak/>
        <w:t>- empilement des grumes avec au minimum un tas par produit définis sur la fiche produit ONF à portée d’une grue de camion</w:t>
      </w:r>
    </w:p>
    <w:p w14:paraId="284A2679" w14:textId="77777777" w:rsidR="00CE4259" w:rsidRPr="00335EC4" w:rsidRDefault="00CE4259" w:rsidP="00335EC4">
      <w:pPr>
        <w:spacing w:after="3" w:line="254" w:lineRule="auto"/>
        <w:ind w:left="17"/>
        <w:jc w:val="both"/>
        <w:rPr>
          <w:sz w:val="22"/>
          <w:szCs w:val="22"/>
        </w:rPr>
      </w:pPr>
    </w:p>
    <w:p w14:paraId="3FB2A59B" w14:textId="77777777" w:rsidR="00CE4259" w:rsidRPr="00335EC4" w:rsidRDefault="00CE4259" w:rsidP="00335EC4">
      <w:pPr>
        <w:jc w:val="both"/>
        <w:rPr>
          <w:b/>
          <w:bCs/>
          <w:sz w:val="22"/>
          <w:szCs w:val="22"/>
        </w:rPr>
      </w:pPr>
      <w:r w:rsidRPr="00335EC4">
        <w:rPr>
          <w:b/>
          <w:bCs/>
          <w:sz w:val="22"/>
          <w:szCs w:val="22"/>
        </w:rPr>
        <w:t>D5.4 : Produits et classement</w:t>
      </w:r>
    </w:p>
    <w:p w14:paraId="4388073F" w14:textId="77777777" w:rsidR="00CE4259" w:rsidRPr="00335EC4" w:rsidRDefault="00CE4259" w:rsidP="00335EC4">
      <w:pPr>
        <w:jc w:val="both"/>
        <w:rPr>
          <w:sz w:val="22"/>
          <w:szCs w:val="22"/>
        </w:rPr>
      </w:pPr>
      <w:r w:rsidRPr="00335EC4">
        <w:rPr>
          <w:sz w:val="22"/>
          <w:szCs w:val="22"/>
        </w:rPr>
        <w:t xml:space="preserve">Pour chaque lot, le prestataire est chargé de réaliser le tri et classement des bois sur dépôt, par qualité et essence selon la fiche produit fournie par l’ONF au démarrage du chantier. Cette fiche précise notamment les longueurs et diamètres de découpe par produit. La procédure est décrite dans la norme NF B 53-020 et selon les fiches produits ONF. </w:t>
      </w:r>
    </w:p>
    <w:p w14:paraId="548AD0DB" w14:textId="77777777" w:rsidR="00CE4259" w:rsidRPr="00335EC4" w:rsidRDefault="00CE4259" w:rsidP="00335EC4">
      <w:pPr>
        <w:spacing w:after="3" w:line="254" w:lineRule="auto"/>
        <w:ind w:left="17"/>
        <w:jc w:val="both"/>
        <w:rPr>
          <w:sz w:val="22"/>
          <w:szCs w:val="22"/>
        </w:rPr>
      </w:pPr>
      <w:r w:rsidRPr="00335EC4">
        <w:rPr>
          <w:sz w:val="22"/>
          <w:szCs w:val="22"/>
        </w:rPr>
        <w:t>Le nombre de produits à façonner figure sur le bon de commande ainsi que les consignes de billonnage associées. Dans le cadre du prix de base ce nombre n’excédera pas 3 produits par essence.</w:t>
      </w:r>
    </w:p>
    <w:p w14:paraId="6C7B3AA5" w14:textId="77777777" w:rsidR="00CE4259" w:rsidRPr="00335EC4" w:rsidRDefault="00CE4259" w:rsidP="00335EC4">
      <w:pPr>
        <w:spacing w:after="3" w:line="254" w:lineRule="auto"/>
        <w:ind w:left="17"/>
        <w:jc w:val="both"/>
        <w:rPr>
          <w:sz w:val="22"/>
          <w:szCs w:val="22"/>
        </w:rPr>
      </w:pPr>
      <w:r w:rsidRPr="00335EC4">
        <w:rPr>
          <w:sz w:val="22"/>
          <w:szCs w:val="22"/>
        </w:rPr>
        <w:t>Ce tri est effectué sur le quai du chargeoir de dépôt.</w:t>
      </w:r>
    </w:p>
    <w:p w14:paraId="4E85CB05" w14:textId="77777777" w:rsidR="00CE4259" w:rsidRPr="00335EC4" w:rsidRDefault="00CE4259" w:rsidP="00335EC4">
      <w:pPr>
        <w:spacing w:after="3" w:line="254" w:lineRule="auto"/>
        <w:ind w:left="17"/>
        <w:jc w:val="both"/>
        <w:rPr>
          <w:sz w:val="22"/>
          <w:szCs w:val="22"/>
        </w:rPr>
      </w:pPr>
    </w:p>
    <w:p w14:paraId="7DCA5B0D" w14:textId="77777777" w:rsidR="00CE4259" w:rsidRPr="00335EC4" w:rsidRDefault="00CE4259" w:rsidP="00335EC4">
      <w:pPr>
        <w:jc w:val="both"/>
        <w:rPr>
          <w:b/>
          <w:sz w:val="22"/>
          <w:szCs w:val="22"/>
        </w:rPr>
      </w:pPr>
      <w:r w:rsidRPr="00335EC4">
        <w:rPr>
          <w:b/>
          <w:sz w:val="22"/>
          <w:szCs w:val="22"/>
        </w:rPr>
        <w:t>D5.5 : Remise en état des lieux et préservation des infrastructures</w:t>
      </w:r>
    </w:p>
    <w:p w14:paraId="5713F290" w14:textId="77777777" w:rsidR="00CE4259" w:rsidRPr="00335EC4" w:rsidRDefault="00CE4259" w:rsidP="00335EC4">
      <w:pPr>
        <w:jc w:val="both"/>
        <w:rPr>
          <w:sz w:val="22"/>
          <w:szCs w:val="22"/>
        </w:rPr>
      </w:pPr>
      <w:r w:rsidRPr="00335EC4">
        <w:rPr>
          <w:sz w:val="22"/>
          <w:szCs w:val="22"/>
        </w:rPr>
        <w:t xml:space="preserve">Préalablement au commencement du chantier, un état des lieux contradictoire sera établi. Les voies d’accès, de vidange et de dépôt seront </w:t>
      </w:r>
      <w:proofErr w:type="gramStart"/>
      <w:r w:rsidRPr="00335EC4">
        <w:rPr>
          <w:sz w:val="22"/>
          <w:szCs w:val="22"/>
        </w:rPr>
        <w:t>remis</w:t>
      </w:r>
      <w:proofErr w:type="gramEnd"/>
      <w:r w:rsidRPr="00335EC4">
        <w:rPr>
          <w:sz w:val="22"/>
          <w:szCs w:val="22"/>
        </w:rPr>
        <w:t xml:space="preserve"> en état dans les délais prescrits par le prestataire du marché. </w:t>
      </w:r>
    </w:p>
    <w:p w14:paraId="334D6D6F" w14:textId="77777777" w:rsidR="00CE4259" w:rsidRPr="00335EC4" w:rsidRDefault="00CE4259" w:rsidP="00335EC4">
      <w:pPr>
        <w:jc w:val="both"/>
        <w:rPr>
          <w:sz w:val="22"/>
          <w:szCs w:val="22"/>
        </w:rPr>
      </w:pPr>
      <w:r w:rsidRPr="00335EC4">
        <w:rPr>
          <w:sz w:val="22"/>
          <w:szCs w:val="22"/>
        </w:rPr>
        <w:t xml:space="preserve">Cette remise en état par le prestataire intéresse les dégradations d’un niveau acceptable pour lesquelles un coup de lame du skidder est suffisant. </w:t>
      </w:r>
    </w:p>
    <w:p w14:paraId="3C6BFD1D" w14:textId="77777777" w:rsidR="00CE4259" w:rsidRPr="00335EC4" w:rsidRDefault="00CE4259" w:rsidP="00335EC4">
      <w:pPr>
        <w:jc w:val="both"/>
        <w:rPr>
          <w:sz w:val="22"/>
          <w:szCs w:val="22"/>
        </w:rPr>
      </w:pPr>
      <w:r w:rsidRPr="00335EC4">
        <w:rPr>
          <w:sz w:val="22"/>
          <w:szCs w:val="22"/>
        </w:rPr>
        <w:t>Pour les dégradations nécessitant la mise en œuvre de travaux aux moyens d’outils spécialisés (pelle hydraulique, tractopelle, bull..) :</w:t>
      </w:r>
    </w:p>
    <w:p w14:paraId="15DA0772" w14:textId="77777777" w:rsidR="00CE4259" w:rsidRPr="00335EC4" w:rsidRDefault="00CE4259" w:rsidP="00335EC4">
      <w:pPr>
        <w:numPr>
          <w:ilvl w:val="0"/>
          <w:numId w:val="22"/>
        </w:numPr>
        <w:jc w:val="both"/>
        <w:rPr>
          <w:sz w:val="22"/>
          <w:szCs w:val="22"/>
        </w:rPr>
      </w:pPr>
      <w:proofErr w:type="gramStart"/>
      <w:r w:rsidRPr="00335EC4">
        <w:rPr>
          <w:sz w:val="22"/>
          <w:szCs w:val="22"/>
        </w:rPr>
        <w:t>lorsque</w:t>
      </w:r>
      <w:proofErr w:type="gramEnd"/>
      <w:r w:rsidRPr="00335EC4">
        <w:rPr>
          <w:sz w:val="22"/>
          <w:szCs w:val="22"/>
        </w:rPr>
        <w:t xml:space="preserve"> ces dégradations ont été provoquées par l’usage inapproprié des outils de débardage (trop fortes charges, non-respect des périodes de ressuyage après intempéries …) et sans l’accord de l’ONF, elles sont à la charge du prestataire.</w:t>
      </w:r>
    </w:p>
    <w:p w14:paraId="685C65F2" w14:textId="77777777" w:rsidR="00CE4259" w:rsidRPr="00335EC4" w:rsidRDefault="00CE4259" w:rsidP="00335EC4">
      <w:pPr>
        <w:numPr>
          <w:ilvl w:val="0"/>
          <w:numId w:val="22"/>
        </w:numPr>
        <w:jc w:val="both"/>
        <w:rPr>
          <w:sz w:val="22"/>
          <w:szCs w:val="22"/>
        </w:rPr>
      </w:pPr>
      <w:r w:rsidRPr="00335EC4">
        <w:rPr>
          <w:sz w:val="22"/>
          <w:szCs w:val="22"/>
        </w:rPr>
        <w:t>Lorsque ces dégradations sont inévitables (équipements manifestement inadaptés par exemple) et font l’objet d’un accord avec l’ONF, ce dernier prend en charge la remise en état sur son budget propre.</w:t>
      </w:r>
    </w:p>
    <w:p w14:paraId="3BBFE455" w14:textId="77777777" w:rsidR="00CE4259" w:rsidRPr="00335EC4" w:rsidRDefault="00CE4259" w:rsidP="00335EC4">
      <w:pPr>
        <w:jc w:val="both"/>
        <w:rPr>
          <w:sz w:val="22"/>
          <w:szCs w:val="22"/>
        </w:rPr>
      </w:pPr>
      <w:r w:rsidRPr="00335EC4">
        <w:rPr>
          <w:sz w:val="22"/>
          <w:szCs w:val="22"/>
        </w:rPr>
        <w:t>Dans tous les cas, le non-respect des prescriptions techniques pourra entraîner la facturation au prestataire du montant de la remise en état.</w:t>
      </w:r>
    </w:p>
    <w:p w14:paraId="4BA76E8A" w14:textId="77777777" w:rsidR="00CE4259" w:rsidRPr="00335EC4" w:rsidRDefault="00CE4259" w:rsidP="00335EC4">
      <w:pPr>
        <w:jc w:val="both"/>
        <w:rPr>
          <w:sz w:val="22"/>
          <w:szCs w:val="22"/>
        </w:rPr>
      </w:pPr>
    </w:p>
    <w:p w14:paraId="71487FEB" w14:textId="77777777" w:rsidR="00CE4259" w:rsidRPr="00335EC4" w:rsidRDefault="00CE4259" w:rsidP="00335EC4">
      <w:pPr>
        <w:jc w:val="both"/>
        <w:rPr>
          <w:sz w:val="22"/>
          <w:szCs w:val="22"/>
        </w:rPr>
      </w:pPr>
      <w:r w:rsidRPr="00335EC4">
        <w:rPr>
          <w:sz w:val="22"/>
          <w:szCs w:val="22"/>
        </w:rPr>
        <w:t>Il ne devra pas y avoir de bois restés dans le fond des fossés, les écoulements et drainages présents doivent être sauvegardés.</w:t>
      </w:r>
    </w:p>
    <w:p w14:paraId="056047C5" w14:textId="77777777" w:rsidR="00CE4259" w:rsidRPr="00335EC4" w:rsidRDefault="00CE4259" w:rsidP="00335EC4">
      <w:pPr>
        <w:jc w:val="both"/>
        <w:rPr>
          <w:sz w:val="22"/>
          <w:szCs w:val="22"/>
        </w:rPr>
      </w:pPr>
      <w:r w:rsidRPr="00335EC4">
        <w:rPr>
          <w:sz w:val="22"/>
          <w:szCs w:val="22"/>
        </w:rPr>
        <w:t>La remise en état dès que nécessaire des pistes et dépôts en nivelant les ornières et évacuant les rebuts d’exploitation (écorces, branches...), en dégageant régulièrement les saignées, les fossés et passages d’eaux. Ce dernier point (évacuation des eaux) doit être mis en œuvre en cohérence avec les prévisions météo au cours de l’exploitation.</w:t>
      </w:r>
    </w:p>
    <w:p w14:paraId="59AE0B89" w14:textId="77777777" w:rsidR="00CE4259" w:rsidRPr="00335EC4" w:rsidRDefault="00CE4259" w:rsidP="00335EC4">
      <w:pPr>
        <w:jc w:val="both"/>
        <w:rPr>
          <w:sz w:val="22"/>
          <w:szCs w:val="22"/>
        </w:rPr>
      </w:pPr>
      <w:r w:rsidRPr="00335EC4">
        <w:rPr>
          <w:sz w:val="22"/>
          <w:szCs w:val="22"/>
        </w:rPr>
        <w:t>Le dégagement des chemins, des branches qui l’encombrent lorsque des arbres ont y été abattus, entre dans le prix unitaire de la coupe.</w:t>
      </w:r>
    </w:p>
    <w:p w14:paraId="04FD5EBD" w14:textId="77777777" w:rsidR="00CE4259" w:rsidRPr="00335EC4" w:rsidRDefault="00CE4259" w:rsidP="00335EC4">
      <w:pPr>
        <w:spacing w:after="3" w:line="254" w:lineRule="auto"/>
        <w:ind w:left="17"/>
        <w:jc w:val="both"/>
        <w:rPr>
          <w:sz w:val="22"/>
          <w:szCs w:val="22"/>
        </w:rPr>
      </w:pPr>
    </w:p>
    <w:p w14:paraId="07283595" w14:textId="77777777" w:rsidR="00CE4259" w:rsidRPr="00335EC4" w:rsidRDefault="00CE4259" w:rsidP="00335EC4">
      <w:pPr>
        <w:spacing w:after="3" w:line="254" w:lineRule="auto"/>
        <w:ind w:left="17"/>
        <w:jc w:val="both"/>
        <w:rPr>
          <w:b/>
          <w:sz w:val="22"/>
          <w:szCs w:val="22"/>
        </w:rPr>
      </w:pPr>
      <w:r w:rsidRPr="00335EC4">
        <w:rPr>
          <w:b/>
          <w:sz w:val="22"/>
          <w:szCs w:val="22"/>
        </w:rPr>
        <w:t>D5.6 : Modalités de réception :</w:t>
      </w:r>
    </w:p>
    <w:p w14:paraId="2C9C3C18" w14:textId="77777777" w:rsidR="00CE4259" w:rsidRPr="00335EC4" w:rsidRDefault="00CE4259" w:rsidP="00335EC4">
      <w:pPr>
        <w:spacing w:after="3" w:line="254" w:lineRule="auto"/>
        <w:ind w:left="17"/>
        <w:jc w:val="both"/>
        <w:rPr>
          <w:sz w:val="22"/>
          <w:szCs w:val="22"/>
        </w:rPr>
      </w:pPr>
      <w:r w:rsidRPr="00335EC4">
        <w:rPr>
          <w:sz w:val="22"/>
          <w:szCs w:val="22"/>
        </w:rPr>
        <w:t>La réception quantitative des prestations se fait contradictoirement entre le prestataire et un représentant du donneur d'ordre selon les modalités suivantes :</w:t>
      </w:r>
    </w:p>
    <w:p w14:paraId="00BA2995" w14:textId="7D62DB35" w:rsidR="00CE4259" w:rsidRPr="00335EC4" w:rsidRDefault="00335EC4" w:rsidP="00335EC4">
      <w:pPr>
        <w:spacing w:after="3" w:line="254" w:lineRule="auto"/>
        <w:ind w:left="17"/>
        <w:jc w:val="both"/>
        <w:rPr>
          <w:sz w:val="22"/>
          <w:szCs w:val="22"/>
        </w:rPr>
      </w:pPr>
      <w:r w:rsidRPr="00335EC4">
        <w:rPr>
          <w:sz w:val="22"/>
          <w:szCs w:val="22"/>
        </w:rPr>
        <w:object w:dxaOrig="8025" w:dyaOrig="4517" w14:anchorId="1E04A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98.25pt" o:ole="">
            <v:imagedata r:id="rId11" o:title="" cropbottom="17535f"/>
          </v:shape>
          <o:OLEObject Type="Embed" ProgID="PowerPoint.Slide.12" ShapeID="_x0000_i1025" DrawAspect="Content" ObjectID="_1808740051" r:id="rId12"/>
        </w:object>
      </w:r>
      <w:r w:rsidR="00CE4259" w:rsidRPr="00335EC4">
        <w:rPr>
          <w:sz w:val="22"/>
          <w:szCs w:val="22"/>
        </w:rPr>
        <w:t xml:space="preserve"> </w:t>
      </w:r>
    </w:p>
    <w:p w14:paraId="7C22E18F" w14:textId="6E3DEB2E" w:rsidR="00CE4259" w:rsidRDefault="00335EC4" w:rsidP="00335EC4">
      <w:pPr>
        <w:spacing w:after="3" w:line="254" w:lineRule="auto"/>
        <w:ind w:left="17"/>
        <w:jc w:val="both"/>
        <w:rPr>
          <w:sz w:val="22"/>
          <w:szCs w:val="22"/>
        </w:rPr>
      </w:pPr>
      <w:r>
        <w:rPr>
          <w:sz w:val="22"/>
          <w:szCs w:val="22"/>
        </w:rPr>
        <w:t>Dans le cadre de ce marché, les réceptions se feront uniquement au m3a.</w:t>
      </w:r>
    </w:p>
    <w:p w14:paraId="7C841A9A" w14:textId="77777777" w:rsidR="00335EC4" w:rsidRPr="00335EC4" w:rsidRDefault="00335EC4" w:rsidP="00335EC4">
      <w:pPr>
        <w:spacing w:after="3" w:line="254" w:lineRule="auto"/>
        <w:ind w:left="17"/>
        <w:jc w:val="both"/>
        <w:rPr>
          <w:b/>
          <w:sz w:val="22"/>
          <w:szCs w:val="22"/>
        </w:rPr>
      </w:pPr>
    </w:p>
    <w:p w14:paraId="61341A4A" w14:textId="77777777" w:rsidR="00CE4259" w:rsidRPr="00335EC4" w:rsidRDefault="00CE4259" w:rsidP="00335EC4">
      <w:pPr>
        <w:spacing w:after="3" w:line="254" w:lineRule="auto"/>
        <w:ind w:left="17"/>
        <w:jc w:val="both"/>
        <w:rPr>
          <w:b/>
          <w:sz w:val="22"/>
          <w:szCs w:val="22"/>
        </w:rPr>
      </w:pPr>
      <w:r w:rsidRPr="00335EC4">
        <w:rPr>
          <w:b/>
          <w:sz w:val="22"/>
          <w:szCs w:val="22"/>
        </w:rPr>
        <w:t>D5.7 : Utilisation des biolubrifiants :</w:t>
      </w:r>
    </w:p>
    <w:p w14:paraId="26E18617" w14:textId="77777777" w:rsidR="00CE4259" w:rsidRPr="00335EC4" w:rsidRDefault="00CE4259" w:rsidP="00335EC4">
      <w:pPr>
        <w:spacing w:after="3" w:line="254" w:lineRule="auto"/>
        <w:ind w:left="17"/>
        <w:jc w:val="both"/>
        <w:rPr>
          <w:sz w:val="22"/>
          <w:szCs w:val="22"/>
        </w:rPr>
      </w:pPr>
      <w:r w:rsidRPr="00335EC4">
        <w:rPr>
          <w:sz w:val="22"/>
          <w:szCs w:val="22"/>
        </w:rPr>
        <w:t>Conformément à la politique environnementale de l’ONF, l’intervenant doit :</w:t>
      </w:r>
    </w:p>
    <w:p w14:paraId="34E1E7D7" w14:textId="77777777" w:rsidR="00CE4259" w:rsidRPr="00335EC4" w:rsidRDefault="00CE4259" w:rsidP="00335EC4">
      <w:pPr>
        <w:numPr>
          <w:ilvl w:val="0"/>
          <w:numId w:val="22"/>
        </w:numPr>
        <w:spacing w:after="3" w:line="254" w:lineRule="auto"/>
        <w:ind w:left="17" w:hanging="10"/>
        <w:contextualSpacing/>
        <w:jc w:val="both"/>
        <w:rPr>
          <w:sz w:val="22"/>
          <w:szCs w:val="22"/>
        </w:rPr>
      </w:pPr>
      <w:proofErr w:type="gramStart"/>
      <w:r w:rsidRPr="00335EC4">
        <w:rPr>
          <w:sz w:val="22"/>
          <w:szCs w:val="22"/>
        </w:rPr>
        <w:t>utiliser</w:t>
      </w:r>
      <w:proofErr w:type="gramEnd"/>
      <w:r w:rsidRPr="00335EC4">
        <w:rPr>
          <w:sz w:val="22"/>
          <w:szCs w:val="22"/>
        </w:rPr>
        <w:t xml:space="preserve"> des lubrifiants biodégradables ou répondant à l’écolabel européen pour les scies à chaîne, y compris pour les têtes d’abatteuse ;</w:t>
      </w:r>
    </w:p>
    <w:p w14:paraId="54FC366A" w14:textId="4480BCCA" w:rsidR="008B1B38" w:rsidRPr="00335EC4" w:rsidRDefault="00CE4259" w:rsidP="00335EC4">
      <w:pPr>
        <w:numPr>
          <w:ilvl w:val="0"/>
          <w:numId w:val="22"/>
        </w:numPr>
        <w:spacing w:after="3" w:line="254" w:lineRule="auto"/>
        <w:ind w:left="17" w:hanging="10"/>
        <w:contextualSpacing/>
        <w:jc w:val="both"/>
        <w:rPr>
          <w:sz w:val="22"/>
          <w:szCs w:val="22"/>
        </w:rPr>
      </w:pPr>
      <w:proofErr w:type="gramStart"/>
      <w:r w:rsidRPr="00335EC4">
        <w:rPr>
          <w:sz w:val="22"/>
          <w:szCs w:val="22"/>
        </w:rPr>
        <w:t>être</w:t>
      </w:r>
      <w:proofErr w:type="gramEnd"/>
      <w:r w:rsidRPr="00335EC4">
        <w:rPr>
          <w:sz w:val="22"/>
          <w:szCs w:val="22"/>
        </w:rPr>
        <w:t xml:space="preserve"> en mesure d’apporter tous justificatifs utiles</w:t>
      </w: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lastRenderedPageBreak/>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521F7C9F"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sidRPr="00B17B8A">
        <w:rPr>
          <w:bCs/>
          <w:sz w:val="22"/>
          <w:szCs w:val="22"/>
        </w:rPr>
        <w:t>En complément de l'article 3-4 des CGA exploitation forestière, il est précisé :</w:t>
      </w:r>
    </w:p>
    <w:p w14:paraId="1CFCC6CA"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p>
    <w:p w14:paraId="286303DC"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sidRPr="00B17B8A">
        <w:rPr>
          <w:bCs/>
          <w:sz w:val="22"/>
          <w:szCs w:val="22"/>
        </w:rPr>
        <w:t>1) Le port des équipements de protection individuelle est strictement obligatoire pour la réalisation des différentes prestations, tant pour les salariés que pour les sous-traitants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7997C58B"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p>
    <w:p w14:paraId="4E824F4B"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sidRPr="00B17B8A">
        <w:rPr>
          <w:bCs/>
          <w:sz w:val="22"/>
          <w:szCs w:val="22"/>
        </w:rPr>
        <w:t>2) les distances de sécurité feront l’objet d’une attention particulière, et seront respectées.</w:t>
      </w:r>
    </w:p>
    <w:p w14:paraId="7828DC5D"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p>
    <w:p w14:paraId="529AE01C" w14:textId="77777777" w:rsidR="00B17B8A" w:rsidRPr="00B17B8A" w:rsidRDefault="00B17B8A" w:rsidP="00B17B8A">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sidRPr="00B17B8A">
        <w:rPr>
          <w:bCs/>
          <w:sz w:val="22"/>
          <w:szCs w:val="22"/>
        </w:rPr>
        <w:t>3) La présence permanente sur les chantiers d'un personnel parlant couramment français est obligatoire. Tout manquement sera sanctionné en application de l'article 8-1. L'article 12-1 sera appliqué au 3ème constat de manquement.</w:t>
      </w:r>
    </w:p>
    <w:p w14:paraId="082EA94D" w14:textId="658FFB31" w:rsidR="008B1B38" w:rsidRPr="00335EC4" w:rsidRDefault="008B1B38" w:rsidP="00335EC4">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p>
    <w:p w14:paraId="645D90C3" w14:textId="77777777" w:rsidR="009D27BA" w:rsidRDefault="009D27BA" w:rsidP="00B17B8A">
      <w:pPr>
        <w:rPr>
          <w:rFonts w:ascii="Arial" w:hAnsi="Arial" w:cs="Arial"/>
          <w:b/>
          <w:bCs/>
          <w:color w:val="000000" w:themeColor="text1"/>
        </w:rPr>
      </w:pPr>
    </w:p>
    <w:p w14:paraId="6189922D" w14:textId="77777777" w:rsidR="00335EC4" w:rsidRPr="00636F1F" w:rsidRDefault="00335EC4"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7FF148B9" w14:textId="78BEE50E" w:rsidR="008033FF" w:rsidRDefault="008A1736" w:rsidP="00045DA7">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2DC87741"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65E76C39" w14:textId="3D56FCE2" w:rsidR="00335EC4"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minimale : </w:t>
      </w:r>
      <w:r w:rsidR="00774A4A">
        <w:rPr>
          <w:rFonts w:ascii="Arial" w:hAnsi="Arial" w:cs="Arial"/>
          <w:sz w:val="20"/>
        </w:rPr>
        <w:t>1 000</w:t>
      </w:r>
      <w:r w:rsidRPr="008F3949">
        <w:rPr>
          <w:rFonts w:ascii="Arial" w:hAnsi="Arial" w:cs="Arial"/>
          <w:sz w:val="20"/>
        </w:rPr>
        <w:t xml:space="preserve"> </w:t>
      </w:r>
      <w:r w:rsidR="00335EC4">
        <w:rPr>
          <w:rFonts w:ascii="Arial" w:hAnsi="Arial" w:cs="Arial"/>
          <w:sz w:val="20"/>
        </w:rPr>
        <w:t>m3a</w:t>
      </w:r>
      <w:r>
        <w:rPr>
          <w:rFonts w:ascii="Arial" w:hAnsi="Arial" w:cs="Arial"/>
          <w:sz w:val="20"/>
        </w:rPr>
        <w:t xml:space="preserve"> </w:t>
      </w:r>
      <w:r w:rsidRPr="008F3949">
        <w:rPr>
          <w:rFonts w:ascii="Arial" w:hAnsi="Arial" w:cs="Arial"/>
          <w:sz w:val="20"/>
        </w:rPr>
        <w:t xml:space="preserve">  - </w:t>
      </w:r>
      <w:r>
        <w:rPr>
          <w:rFonts w:ascii="Arial" w:hAnsi="Arial" w:cs="Arial"/>
          <w:sz w:val="20"/>
        </w:rPr>
        <w:t xml:space="preserve"> </w:t>
      </w:r>
      <w:r w:rsidRPr="008F3949">
        <w:rPr>
          <w:rFonts w:ascii="Arial" w:hAnsi="Arial" w:cs="Arial"/>
          <w:sz w:val="20"/>
        </w:rPr>
        <w:t xml:space="preserve"> Quantité annuelle maximale : </w:t>
      </w:r>
      <w:r w:rsidR="00774A4A">
        <w:rPr>
          <w:rFonts w:ascii="Arial" w:hAnsi="Arial" w:cs="Arial"/>
          <w:sz w:val="20"/>
        </w:rPr>
        <w:t>3 900</w:t>
      </w:r>
      <w:r w:rsidRPr="008F3949">
        <w:rPr>
          <w:rFonts w:ascii="Arial" w:hAnsi="Arial" w:cs="Arial"/>
          <w:sz w:val="20"/>
        </w:rPr>
        <w:t xml:space="preserve"> m</w:t>
      </w:r>
      <w:r w:rsidR="00335EC4">
        <w:rPr>
          <w:rFonts w:ascii="Arial" w:hAnsi="Arial" w:cs="Arial"/>
          <w:sz w:val="20"/>
        </w:rPr>
        <w:t>3a</w:t>
      </w:r>
    </w:p>
    <w:p w14:paraId="35D585EA" w14:textId="0218774D" w:rsidR="008033FF" w:rsidRPr="008F3949" w:rsidRDefault="009D27BA"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Grume</w:t>
      </w:r>
      <w:r w:rsidRPr="008F3949">
        <w:rPr>
          <w:sz w:val="22"/>
          <w:szCs w:val="22"/>
        </w:rPr>
        <w:t> :</w:t>
      </w:r>
      <w:r w:rsidRPr="008F3949">
        <w:rPr>
          <w:rFonts w:ascii="Arial" w:hAnsi="Arial" w:cs="Arial"/>
          <w:sz w:val="20"/>
        </w:rPr>
        <w:t xml:space="preserve"> Quantité annuelle minimale : </w:t>
      </w:r>
      <w:r w:rsidR="00774A4A">
        <w:rPr>
          <w:rFonts w:ascii="Arial" w:hAnsi="Arial" w:cs="Arial"/>
          <w:sz w:val="20"/>
        </w:rPr>
        <w:t>0</w:t>
      </w:r>
      <w:r w:rsidRPr="008F3949">
        <w:rPr>
          <w:rFonts w:ascii="Arial" w:hAnsi="Arial" w:cs="Arial"/>
          <w:sz w:val="20"/>
        </w:rPr>
        <w:t xml:space="preserve"> m</w:t>
      </w:r>
      <w:r w:rsidRPr="008F3949">
        <w:rPr>
          <w:rFonts w:ascii="Arial" w:hAnsi="Arial" w:cs="Arial"/>
          <w:sz w:val="20"/>
          <w:vertAlign w:val="superscript"/>
        </w:rPr>
        <w:t>3</w:t>
      </w:r>
      <w:r>
        <w:rPr>
          <w:rFonts w:ascii="Arial" w:hAnsi="Arial" w:cs="Arial"/>
          <w:sz w:val="20"/>
        </w:rPr>
        <w:t xml:space="preserve">   </w:t>
      </w:r>
      <w:r w:rsidRPr="008F3949">
        <w:rPr>
          <w:rFonts w:ascii="Arial" w:hAnsi="Arial" w:cs="Arial"/>
          <w:sz w:val="20"/>
        </w:rPr>
        <w:t xml:space="preserve"> -   Quantité annuelle maximale :</w:t>
      </w:r>
      <w:r w:rsidR="00774A4A">
        <w:rPr>
          <w:rFonts w:ascii="Arial" w:hAnsi="Arial" w:cs="Arial"/>
          <w:sz w:val="20"/>
        </w:rPr>
        <w:t xml:space="preserve"> 100</w:t>
      </w:r>
      <w:r w:rsidRPr="008F3949">
        <w:rPr>
          <w:rFonts w:ascii="Arial" w:hAnsi="Arial" w:cs="Arial"/>
          <w:sz w:val="20"/>
        </w:rPr>
        <w:t xml:space="preserve"> m</w:t>
      </w:r>
      <w:r>
        <w:rPr>
          <w:rFonts w:ascii="Arial" w:hAnsi="Arial" w:cs="Arial"/>
          <w:sz w:val="20"/>
          <w:vertAlign w:val="superscript"/>
        </w:rPr>
        <w:t>3</w:t>
      </w:r>
    </w:p>
    <w:p w14:paraId="7360FDD6" w14:textId="77777777" w:rsidR="009D27BA" w:rsidRPr="00F23A2A" w:rsidRDefault="009D27BA" w:rsidP="009D27BA">
      <w:pPr>
        <w:pStyle w:val="texte1"/>
        <w:rPr>
          <w:rFonts w:ascii="Arial" w:hAnsi="Arial" w:cs="Arial"/>
          <w:sz w:val="20"/>
        </w:rPr>
      </w:pPr>
      <w:r w:rsidRPr="00F23A2A">
        <w:rPr>
          <w:rFonts w:ascii="Arial" w:hAnsi="Arial" w:cs="Arial"/>
          <w:sz w:val="20"/>
        </w:rPr>
        <w:t>Par ailleurs je suis informé que les bons de commande seront attribués selon les modalités suivantes :</w:t>
      </w:r>
    </w:p>
    <w:p w14:paraId="6AF6FB2B" w14:textId="1818B2B8" w:rsidR="009D27BA" w:rsidRPr="004E1115" w:rsidRDefault="009D27BA" w:rsidP="009D27BA">
      <w:pPr>
        <w:pStyle w:val="texte1"/>
        <w:rPr>
          <w:rFonts w:ascii="Arial" w:hAnsi="Arial" w:cs="Arial"/>
          <w:sz w:val="20"/>
        </w:rPr>
      </w:pPr>
      <w:r w:rsidRPr="004E1115">
        <w:rPr>
          <w:rFonts w:ascii="Arial" w:hAnsi="Arial" w:cs="Arial"/>
          <w:sz w:val="20"/>
        </w:rPr>
        <w:t xml:space="preserve">La clé de répartition en % de commandes </w:t>
      </w:r>
    </w:p>
    <w:p w14:paraId="200E875A" w14:textId="77777777" w:rsidR="009D27BA" w:rsidRPr="004E1115" w:rsidRDefault="009D27BA" w:rsidP="009D27BA">
      <w:pPr>
        <w:rPr>
          <w:rFonts w:ascii="Arial" w:hAnsi="Arial" w:cs="Arial"/>
          <w:sz w:val="20"/>
        </w:rPr>
      </w:pPr>
      <w:r w:rsidRPr="004E1115">
        <w:rPr>
          <w:rFonts w:ascii="Arial" w:hAnsi="Arial" w:cs="Arial"/>
          <w:sz w:val="20"/>
        </w:rPr>
        <w:t>Dans le cadre des quantités minimale et maximale imparties, les bons de commande seront adressés aux titulaires comme suit :</w:t>
      </w:r>
    </w:p>
    <w:p w14:paraId="33DFE9BA" w14:textId="77777777" w:rsidR="004E1115" w:rsidRPr="004E1115" w:rsidRDefault="000C152B" w:rsidP="003159A1">
      <w:pPr>
        <w:pStyle w:val="texte1"/>
        <w:numPr>
          <w:ilvl w:val="0"/>
          <w:numId w:val="19"/>
        </w:numPr>
        <w:spacing w:before="120" w:after="120"/>
        <w:rPr>
          <w:rFonts w:ascii="Arial" w:hAnsi="Arial" w:cs="Arial"/>
          <w:sz w:val="20"/>
        </w:rPr>
      </w:pPr>
      <w:r w:rsidRPr="004E1115">
        <w:rPr>
          <w:rFonts w:ascii="Arial" w:hAnsi="Arial" w:cs="Arial"/>
          <w:sz w:val="20"/>
        </w:rPr>
        <w:t>75</w:t>
      </w:r>
      <w:r w:rsidR="009D27BA" w:rsidRPr="004E1115">
        <w:rPr>
          <w:rFonts w:ascii="Arial" w:hAnsi="Arial" w:cs="Arial"/>
          <w:sz w:val="20"/>
        </w:rPr>
        <w:t xml:space="preserve"> % de la quantité totale des commandes de l’accord-cadre au titulaire classé en première position à l’issue de l’analyse des offres, soit des quantités minimale et maximale annuelles de commande respectivement fixés à : </w:t>
      </w:r>
    </w:p>
    <w:p w14:paraId="74F7D696" w14:textId="784CC2F3" w:rsidR="009D27BA" w:rsidRPr="004E1115" w:rsidRDefault="009D27BA" w:rsidP="007C5E9C">
      <w:pPr>
        <w:pStyle w:val="texte1"/>
        <w:spacing w:before="120" w:after="120"/>
        <w:ind w:left="720"/>
        <w:rPr>
          <w:rFonts w:ascii="Arial" w:hAnsi="Arial" w:cs="Arial"/>
          <w:sz w:val="20"/>
        </w:rPr>
      </w:pPr>
      <w:r w:rsidRPr="004E1115">
        <w:rPr>
          <w:rFonts w:ascii="Arial" w:hAnsi="Arial" w:cs="Arial"/>
          <w:sz w:val="20"/>
        </w:rPr>
        <w:t xml:space="preserve">Grume : Quantité annuelle minimale : </w:t>
      </w:r>
      <w:r w:rsidR="00774A4A" w:rsidRPr="004E1115">
        <w:rPr>
          <w:rFonts w:ascii="Arial" w:hAnsi="Arial" w:cs="Arial"/>
          <w:sz w:val="20"/>
        </w:rPr>
        <w:t xml:space="preserve">0 </w:t>
      </w:r>
      <w:r w:rsidRPr="004E1115">
        <w:rPr>
          <w:rFonts w:ascii="Arial" w:hAnsi="Arial" w:cs="Arial"/>
          <w:sz w:val="20"/>
        </w:rPr>
        <w:t>m</w:t>
      </w:r>
      <w:r w:rsidRPr="004E1115">
        <w:rPr>
          <w:rFonts w:ascii="Arial" w:hAnsi="Arial" w:cs="Arial"/>
          <w:sz w:val="20"/>
          <w:vertAlign w:val="superscript"/>
        </w:rPr>
        <w:t>3</w:t>
      </w:r>
      <w:r w:rsidRPr="004E1115">
        <w:rPr>
          <w:rFonts w:ascii="Arial" w:hAnsi="Arial" w:cs="Arial"/>
          <w:sz w:val="20"/>
        </w:rPr>
        <w:t xml:space="preserve">    -   Quantité annuelle maximale :</w:t>
      </w:r>
      <w:r w:rsidR="00774A4A" w:rsidRPr="004E1115">
        <w:rPr>
          <w:rFonts w:ascii="Arial" w:hAnsi="Arial" w:cs="Arial"/>
          <w:sz w:val="20"/>
        </w:rPr>
        <w:t xml:space="preserve"> 75 </w:t>
      </w:r>
      <w:r w:rsidRPr="004E1115">
        <w:rPr>
          <w:rFonts w:ascii="Arial" w:hAnsi="Arial" w:cs="Arial"/>
          <w:sz w:val="20"/>
        </w:rPr>
        <w:t>m</w:t>
      </w:r>
      <w:r w:rsidRPr="004E1115">
        <w:rPr>
          <w:rFonts w:ascii="Arial" w:hAnsi="Arial" w:cs="Arial"/>
          <w:sz w:val="20"/>
          <w:vertAlign w:val="superscript"/>
        </w:rPr>
        <w:t>3</w:t>
      </w:r>
    </w:p>
    <w:p w14:paraId="62F01CAB" w14:textId="2431AF1B" w:rsidR="009D27BA" w:rsidRPr="004E1115" w:rsidRDefault="009D27BA" w:rsidP="007C5E9C">
      <w:pPr>
        <w:pStyle w:val="Paragraphedeliste"/>
        <w:spacing w:before="120" w:after="120"/>
        <w:rPr>
          <w:rFonts w:ascii="Arial" w:hAnsi="Arial" w:cs="Arial"/>
          <w:sz w:val="20"/>
          <w:szCs w:val="20"/>
        </w:rPr>
      </w:pPr>
      <w:r w:rsidRPr="004E1115">
        <w:rPr>
          <w:rFonts w:ascii="Arial" w:hAnsi="Arial" w:cs="Arial"/>
          <w:sz w:val="20"/>
          <w:szCs w:val="20"/>
        </w:rPr>
        <w:t>Billons : Quantité annuelle minimale :</w:t>
      </w:r>
      <w:r w:rsidR="00774A4A" w:rsidRPr="004E1115">
        <w:rPr>
          <w:rFonts w:ascii="Arial" w:hAnsi="Arial" w:cs="Arial"/>
          <w:sz w:val="20"/>
          <w:szCs w:val="20"/>
        </w:rPr>
        <w:t xml:space="preserve"> 750 </w:t>
      </w:r>
      <w:r w:rsidRPr="004E1115">
        <w:rPr>
          <w:rFonts w:ascii="Arial" w:hAnsi="Arial" w:cs="Arial"/>
          <w:sz w:val="20"/>
          <w:szCs w:val="20"/>
        </w:rPr>
        <w:t xml:space="preserve">m3a   -   Quantité annuelle maximale : </w:t>
      </w:r>
      <w:r w:rsidR="00774A4A" w:rsidRPr="004E1115">
        <w:rPr>
          <w:rFonts w:ascii="Arial" w:hAnsi="Arial" w:cs="Arial"/>
          <w:sz w:val="20"/>
          <w:szCs w:val="20"/>
        </w:rPr>
        <w:t xml:space="preserve">2 925 </w:t>
      </w:r>
      <w:r w:rsidRPr="004E1115">
        <w:rPr>
          <w:rFonts w:ascii="Arial" w:hAnsi="Arial" w:cs="Arial"/>
          <w:sz w:val="20"/>
          <w:szCs w:val="20"/>
        </w:rPr>
        <w:t>m3a</w:t>
      </w:r>
    </w:p>
    <w:p w14:paraId="0A3EA766" w14:textId="77777777" w:rsidR="009D27BA" w:rsidRPr="004E1115" w:rsidRDefault="009D27BA" w:rsidP="009D27BA">
      <w:pPr>
        <w:pStyle w:val="Paragraphedeliste"/>
        <w:spacing w:before="120" w:after="120"/>
        <w:rPr>
          <w:rFonts w:ascii="Arial" w:hAnsi="Arial" w:cs="Arial"/>
          <w:sz w:val="20"/>
          <w:szCs w:val="20"/>
        </w:rPr>
      </w:pPr>
    </w:p>
    <w:p w14:paraId="20A8A523" w14:textId="28D217DB" w:rsidR="009D27BA" w:rsidRPr="004E1115" w:rsidRDefault="000C152B" w:rsidP="007C5E9C">
      <w:pPr>
        <w:pStyle w:val="texte1"/>
        <w:numPr>
          <w:ilvl w:val="0"/>
          <w:numId w:val="19"/>
        </w:numPr>
        <w:rPr>
          <w:rFonts w:ascii="Arial" w:hAnsi="Arial" w:cs="Arial"/>
          <w:sz w:val="20"/>
        </w:rPr>
      </w:pPr>
      <w:r w:rsidRPr="004E1115">
        <w:rPr>
          <w:rFonts w:ascii="Arial" w:hAnsi="Arial" w:cs="Arial"/>
          <w:sz w:val="20"/>
        </w:rPr>
        <w:t>25</w:t>
      </w:r>
      <w:r w:rsidR="009D27BA" w:rsidRPr="004E1115">
        <w:rPr>
          <w:rFonts w:ascii="Arial" w:hAnsi="Arial" w:cs="Arial"/>
          <w:sz w:val="20"/>
        </w:rPr>
        <w:t xml:space="preserve"> % de la quantité totale des commandes de l’accord-cadre au titulaire classé en seconde position à l’issue de l’analyse des offres, soit des quantités minimale et maximale annuelles de commande respectivement fixés à :</w:t>
      </w:r>
    </w:p>
    <w:p w14:paraId="00D3E238" w14:textId="77DBDBBF" w:rsidR="009D27BA" w:rsidRPr="004E1115" w:rsidRDefault="009D27BA" w:rsidP="007C5E9C">
      <w:pPr>
        <w:pStyle w:val="Paragraphedeliste"/>
        <w:spacing w:before="120" w:after="120"/>
        <w:rPr>
          <w:rFonts w:ascii="Arial" w:hAnsi="Arial" w:cs="Arial"/>
          <w:sz w:val="20"/>
          <w:szCs w:val="20"/>
        </w:rPr>
      </w:pPr>
      <w:r w:rsidRPr="004E1115">
        <w:rPr>
          <w:rFonts w:ascii="Arial" w:hAnsi="Arial" w:cs="Arial"/>
          <w:sz w:val="20"/>
          <w:szCs w:val="20"/>
        </w:rPr>
        <w:t>Grume : Quantité annuelle minimale :</w:t>
      </w:r>
      <w:r w:rsidR="00774A4A" w:rsidRPr="004E1115">
        <w:rPr>
          <w:rFonts w:ascii="Arial" w:hAnsi="Arial" w:cs="Arial"/>
          <w:sz w:val="20"/>
          <w:szCs w:val="20"/>
        </w:rPr>
        <w:t xml:space="preserve"> 0 </w:t>
      </w:r>
      <w:r w:rsidRPr="004E1115">
        <w:rPr>
          <w:rFonts w:ascii="Arial" w:hAnsi="Arial" w:cs="Arial"/>
          <w:sz w:val="20"/>
          <w:szCs w:val="20"/>
        </w:rPr>
        <w:t>m</w:t>
      </w:r>
      <w:r w:rsidRPr="004E1115">
        <w:rPr>
          <w:rFonts w:ascii="Arial" w:hAnsi="Arial" w:cs="Arial"/>
          <w:sz w:val="20"/>
          <w:szCs w:val="20"/>
          <w:vertAlign w:val="superscript"/>
        </w:rPr>
        <w:t>3</w:t>
      </w:r>
      <w:r w:rsidRPr="004E1115">
        <w:rPr>
          <w:rFonts w:ascii="Arial" w:hAnsi="Arial" w:cs="Arial"/>
          <w:sz w:val="20"/>
          <w:szCs w:val="20"/>
        </w:rPr>
        <w:t xml:space="preserve">    -   Quantité annuelle maximale : </w:t>
      </w:r>
      <w:r w:rsidR="00774A4A" w:rsidRPr="004E1115">
        <w:rPr>
          <w:rFonts w:ascii="Arial" w:hAnsi="Arial" w:cs="Arial"/>
          <w:sz w:val="20"/>
          <w:szCs w:val="20"/>
        </w:rPr>
        <w:t xml:space="preserve">25 </w:t>
      </w:r>
      <w:r w:rsidRPr="004E1115">
        <w:rPr>
          <w:rFonts w:ascii="Arial" w:hAnsi="Arial" w:cs="Arial"/>
          <w:sz w:val="20"/>
          <w:szCs w:val="20"/>
        </w:rPr>
        <w:t>m</w:t>
      </w:r>
      <w:r w:rsidRPr="004E1115">
        <w:rPr>
          <w:rFonts w:ascii="Arial" w:hAnsi="Arial" w:cs="Arial"/>
          <w:sz w:val="20"/>
          <w:szCs w:val="20"/>
          <w:vertAlign w:val="superscript"/>
        </w:rPr>
        <w:t>3</w:t>
      </w:r>
    </w:p>
    <w:p w14:paraId="4EB22F41" w14:textId="59932C97" w:rsidR="009D27BA" w:rsidRPr="004E1115" w:rsidRDefault="009D27BA" w:rsidP="007C5E9C">
      <w:pPr>
        <w:pStyle w:val="Paragraphedeliste"/>
        <w:spacing w:before="120" w:after="120"/>
        <w:rPr>
          <w:rFonts w:ascii="Arial" w:hAnsi="Arial" w:cs="Arial"/>
          <w:sz w:val="20"/>
          <w:szCs w:val="20"/>
        </w:rPr>
      </w:pPr>
      <w:r w:rsidRPr="004E1115">
        <w:rPr>
          <w:rFonts w:ascii="Arial" w:hAnsi="Arial" w:cs="Arial"/>
          <w:sz w:val="20"/>
          <w:szCs w:val="20"/>
        </w:rPr>
        <w:t>Billons : Quantité annuelle minimale :</w:t>
      </w:r>
      <w:r w:rsidR="00774A4A" w:rsidRPr="004E1115">
        <w:rPr>
          <w:rFonts w:ascii="Arial" w:hAnsi="Arial" w:cs="Arial"/>
          <w:sz w:val="20"/>
          <w:szCs w:val="20"/>
        </w:rPr>
        <w:t xml:space="preserve"> 250</w:t>
      </w:r>
      <w:r w:rsidRPr="004E1115">
        <w:rPr>
          <w:rFonts w:ascii="Arial" w:hAnsi="Arial" w:cs="Arial"/>
          <w:sz w:val="20"/>
          <w:szCs w:val="20"/>
        </w:rPr>
        <w:t xml:space="preserve"> m3a   -   Quantité annuelle maximale : </w:t>
      </w:r>
      <w:r w:rsidR="004E1115" w:rsidRPr="004E1115">
        <w:rPr>
          <w:rFonts w:ascii="Arial" w:hAnsi="Arial" w:cs="Arial"/>
          <w:sz w:val="20"/>
          <w:szCs w:val="20"/>
        </w:rPr>
        <w:t xml:space="preserve">975 </w:t>
      </w:r>
      <w:r w:rsidRPr="004E1115">
        <w:rPr>
          <w:rFonts w:ascii="Arial" w:hAnsi="Arial" w:cs="Arial"/>
          <w:sz w:val="20"/>
          <w:szCs w:val="20"/>
        </w:rPr>
        <w:t>m3a</w:t>
      </w:r>
    </w:p>
    <w:p w14:paraId="37BB0EC2" w14:textId="77777777" w:rsidR="009D27BA" w:rsidRDefault="009D27BA" w:rsidP="008A1736">
      <w:pPr>
        <w:autoSpaceDE w:val="0"/>
        <w:autoSpaceDN w:val="0"/>
        <w:adjustRightInd w:val="0"/>
        <w:jc w:val="both"/>
        <w:outlineLvl w:val="0"/>
        <w:rPr>
          <w:b/>
          <w:bCs/>
          <w:color w:val="006600"/>
          <w:sz w:val="22"/>
          <w:szCs w:val="22"/>
        </w:rPr>
      </w:pPr>
    </w:p>
    <w:p w14:paraId="2C7E82B5" w14:textId="24CBC115"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D71D6F">
        <w:rPr>
          <w:b/>
          <w:bCs/>
          <w:color w:val="006600"/>
          <w:sz w:val="22"/>
          <w:szCs w:val="22"/>
        </w:rPr>
        <w:t xml:space="preserve"> </w:t>
      </w:r>
      <w:r w:rsidR="00D71D6F" w:rsidRPr="00045DA7">
        <w:rPr>
          <w:b/>
          <w:bCs/>
          <w:color w:val="006600"/>
          <w:sz w:val="22"/>
          <w:szCs w:val="22"/>
        </w:rPr>
        <w:t>liés au lot n°</w:t>
      </w:r>
      <w:r w:rsidR="00045DA7" w:rsidRPr="00045DA7">
        <w:rPr>
          <w:b/>
          <w:bCs/>
          <w:color w:val="006600"/>
          <w:sz w:val="22"/>
          <w:szCs w:val="22"/>
        </w:rPr>
        <w:t>3</w:t>
      </w:r>
      <w:r w:rsidR="003752B2" w:rsidRPr="00045DA7">
        <w:rPr>
          <w:b/>
          <w:bCs/>
          <w:color w:val="006600"/>
          <w:sz w:val="22"/>
          <w:szCs w:val="22"/>
        </w:rPr>
        <w:t xml:space="preserve"> </w:t>
      </w:r>
      <w:r w:rsidR="00717AD4" w:rsidRPr="00045DA7">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53CDD30C" w14:textId="2949A5D5" w:rsidR="00335EC4"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046B66F1" w14:textId="77777777" w:rsidR="00335EC4" w:rsidRPr="00A93DDB" w:rsidRDefault="00335EC4" w:rsidP="00480AAE">
      <w:pPr>
        <w:pStyle w:val="texte1"/>
        <w:rPr>
          <w:rFonts w:ascii="Arial" w:hAnsi="Arial" w:cs="Arial"/>
          <w:iCs/>
          <w:sz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0E1EC497" w14:textId="77777777" w:rsidR="007C5E9C" w:rsidRDefault="007C5E9C" w:rsidP="008A1736">
      <w:pPr>
        <w:autoSpaceDE w:val="0"/>
        <w:autoSpaceDN w:val="0"/>
        <w:adjustRightInd w:val="0"/>
        <w:jc w:val="both"/>
        <w:outlineLvl w:val="0"/>
        <w:rPr>
          <w:rFonts w:ascii="Arial" w:hAnsi="Arial" w:cs="Arial"/>
          <w:b/>
          <w:bCs/>
          <w:color w:val="006600"/>
          <w:sz w:val="4"/>
        </w:rPr>
      </w:pPr>
    </w:p>
    <w:p w14:paraId="76F6A698" w14:textId="77777777" w:rsidR="007C5E9C" w:rsidRDefault="007C5E9C" w:rsidP="008A1736">
      <w:pPr>
        <w:autoSpaceDE w:val="0"/>
        <w:autoSpaceDN w:val="0"/>
        <w:adjustRightInd w:val="0"/>
        <w:jc w:val="both"/>
        <w:outlineLvl w:val="0"/>
        <w:rPr>
          <w:rFonts w:ascii="Arial" w:hAnsi="Arial" w:cs="Arial"/>
          <w:b/>
          <w:bCs/>
          <w:color w:val="006600"/>
          <w:sz w:val="4"/>
        </w:rPr>
      </w:pPr>
    </w:p>
    <w:p w14:paraId="1EDCF901" w14:textId="77777777" w:rsidR="007C5E9C" w:rsidRDefault="007C5E9C" w:rsidP="008A1736">
      <w:pPr>
        <w:autoSpaceDE w:val="0"/>
        <w:autoSpaceDN w:val="0"/>
        <w:adjustRightInd w:val="0"/>
        <w:jc w:val="both"/>
        <w:outlineLvl w:val="0"/>
        <w:rPr>
          <w:rFonts w:ascii="Arial" w:hAnsi="Arial" w:cs="Arial"/>
          <w:b/>
          <w:bCs/>
          <w:color w:val="006600"/>
          <w:sz w:val="4"/>
        </w:rPr>
      </w:pPr>
    </w:p>
    <w:p w14:paraId="7F118C60" w14:textId="77777777" w:rsidR="007C5E9C" w:rsidRDefault="007C5E9C" w:rsidP="008A1736">
      <w:pPr>
        <w:autoSpaceDE w:val="0"/>
        <w:autoSpaceDN w:val="0"/>
        <w:adjustRightInd w:val="0"/>
        <w:jc w:val="both"/>
        <w:outlineLvl w:val="0"/>
        <w:rPr>
          <w:rFonts w:ascii="Arial" w:hAnsi="Arial" w:cs="Arial"/>
          <w:b/>
          <w:bCs/>
          <w:color w:val="006600"/>
          <w:sz w:val="4"/>
        </w:rPr>
      </w:pPr>
    </w:p>
    <w:p w14:paraId="311FBC4A" w14:textId="77777777" w:rsidR="007C5E9C" w:rsidRDefault="007C5E9C" w:rsidP="008A1736">
      <w:pPr>
        <w:autoSpaceDE w:val="0"/>
        <w:autoSpaceDN w:val="0"/>
        <w:adjustRightInd w:val="0"/>
        <w:jc w:val="both"/>
        <w:outlineLvl w:val="0"/>
        <w:rPr>
          <w:rFonts w:ascii="Arial" w:hAnsi="Arial" w:cs="Arial"/>
          <w:b/>
          <w:bCs/>
          <w:color w:val="006600"/>
          <w:sz w:val="4"/>
        </w:rPr>
      </w:pPr>
    </w:p>
    <w:p w14:paraId="447373E8" w14:textId="77777777" w:rsidR="007C5E9C" w:rsidRDefault="007C5E9C" w:rsidP="008A1736">
      <w:pPr>
        <w:autoSpaceDE w:val="0"/>
        <w:autoSpaceDN w:val="0"/>
        <w:adjustRightInd w:val="0"/>
        <w:jc w:val="both"/>
        <w:outlineLvl w:val="0"/>
        <w:rPr>
          <w:rFonts w:ascii="Arial" w:hAnsi="Arial" w:cs="Arial"/>
          <w:b/>
          <w:bCs/>
          <w:color w:val="006600"/>
          <w:sz w:val="4"/>
        </w:rPr>
      </w:pPr>
    </w:p>
    <w:p w14:paraId="519827E0" w14:textId="77777777" w:rsidR="007C5E9C" w:rsidRDefault="007C5E9C" w:rsidP="008A1736">
      <w:pPr>
        <w:autoSpaceDE w:val="0"/>
        <w:autoSpaceDN w:val="0"/>
        <w:adjustRightInd w:val="0"/>
        <w:jc w:val="both"/>
        <w:outlineLvl w:val="0"/>
        <w:rPr>
          <w:rFonts w:ascii="Arial" w:hAnsi="Arial" w:cs="Arial"/>
          <w:b/>
          <w:bCs/>
          <w:color w:val="006600"/>
          <w:sz w:val="4"/>
        </w:rPr>
      </w:pPr>
    </w:p>
    <w:p w14:paraId="60150B1F" w14:textId="77777777" w:rsidR="007C5E9C" w:rsidRDefault="007C5E9C" w:rsidP="008A1736">
      <w:pPr>
        <w:autoSpaceDE w:val="0"/>
        <w:autoSpaceDN w:val="0"/>
        <w:adjustRightInd w:val="0"/>
        <w:jc w:val="both"/>
        <w:outlineLvl w:val="0"/>
        <w:rPr>
          <w:rFonts w:ascii="Arial" w:hAnsi="Arial" w:cs="Arial"/>
          <w:b/>
          <w:bCs/>
          <w:color w:val="006600"/>
          <w:sz w:val="4"/>
        </w:rPr>
      </w:pPr>
    </w:p>
    <w:p w14:paraId="39ADC8D0" w14:textId="77777777" w:rsidR="007C5E9C" w:rsidRDefault="007C5E9C" w:rsidP="008A1736">
      <w:pPr>
        <w:autoSpaceDE w:val="0"/>
        <w:autoSpaceDN w:val="0"/>
        <w:adjustRightInd w:val="0"/>
        <w:jc w:val="both"/>
        <w:outlineLvl w:val="0"/>
        <w:rPr>
          <w:rFonts w:ascii="Arial" w:hAnsi="Arial" w:cs="Arial"/>
          <w:b/>
          <w:bCs/>
          <w:color w:val="006600"/>
          <w:sz w:val="4"/>
        </w:rPr>
      </w:pPr>
    </w:p>
    <w:p w14:paraId="6504CDBC" w14:textId="225889DE" w:rsidR="002B603F" w:rsidRDefault="008A1736" w:rsidP="008A1736">
      <w:pPr>
        <w:autoSpaceDE w:val="0"/>
        <w:autoSpaceDN w:val="0"/>
        <w:adjustRightInd w:val="0"/>
        <w:jc w:val="both"/>
        <w:outlineLvl w:val="0"/>
        <w:rPr>
          <w:b/>
          <w:bCs/>
          <w:color w:val="006600"/>
          <w:sz w:val="22"/>
          <w:szCs w:val="22"/>
        </w:rPr>
      </w:pPr>
      <w:r>
        <w:rPr>
          <w:b/>
          <w:bCs/>
          <w:color w:val="006600"/>
          <w:sz w:val="22"/>
          <w:szCs w:val="22"/>
        </w:rPr>
        <w:lastRenderedPageBreak/>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3A1D062C" w14:textId="1633CCDC" w:rsidR="0005708B" w:rsidRDefault="00F452F1" w:rsidP="00F452F1">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6325F0">
        <w:tc>
          <w:tcPr>
            <w:tcW w:w="5290" w:type="dxa"/>
            <w:tcBorders>
              <w:top w:val="single" w:sz="4" w:space="0" w:color="auto"/>
              <w:left w:val="single" w:sz="4" w:space="0" w:color="auto"/>
              <w:bottom w:val="single" w:sz="4" w:space="0" w:color="auto"/>
              <w:right w:val="single" w:sz="6" w:space="0" w:color="auto"/>
            </w:tcBorders>
            <w:shd w:val="clear" w:color="auto" w:fill="auto"/>
          </w:tcPr>
          <w:p w14:paraId="70E043F2" w14:textId="77777777" w:rsidR="00F452F1" w:rsidRPr="00D4232B" w:rsidRDefault="00F452F1" w:rsidP="00CC5D3C">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tcPr>
          <w:p w14:paraId="669B88C2" w14:textId="77777777" w:rsidR="00F452F1" w:rsidRPr="00D4232B" w:rsidRDefault="00F452F1" w:rsidP="00CC5D3C">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tcPr>
          <w:p w14:paraId="77DA5F67" w14:textId="77777777" w:rsidR="00F452F1" w:rsidRPr="00D4232B" w:rsidRDefault="00F452F1" w:rsidP="00CC5D3C">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CC5D3C">
        <w:tc>
          <w:tcPr>
            <w:tcW w:w="5290" w:type="dxa"/>
            <w:tcBorders>
              <w:top w:val="single" w:sz="4" w:space="0" w:color="auto"/>
              <w:left w:val="single" w:sz="4" w:space="0" w:color="auto"/>
              <w:bottom w:val="nil"/>
            </w:tcBorders>
            <w:shd w:val="clear" w:color="auto" w:fill="auto"/>
          </w:tcPr>
          <w:p w14:paraId="5EA4C570" w14:textId="2D9162F2" w:rsidR="00F452F1" w:rsidRPr="00D4232B" w:rsidRDefault="00F452F1" w:rsidP="00CC5D3C">
            <w:pPr>
              <w:autoSpaceDE w:val="0"/>
              <w:autoSpaceDN w:val="0"/>
              <w:adjustRightInd w:val="0"/>
              <w:jc w:val="both"/>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99238C">
              <w:rPr>
                <w:i/>
                <w:iCs/>
                <w:sz w:val="22"/>
                <w:szCs w:val="22"/>
              </w:rPr>
              <w:fldChar w:fldCharType="begin">
                <w:ffData>
                  <w:name w:val="CaseACocher25"/>
                  <w:enabled/>
                  <w:calcOnExit w:val="0"/>
                  <w:checkBox>
                    <w:sizeAuto/>
                    <w:default w:val="1"/>
                  </w:checkBox>
                </w:ffData>
              </w:fldChar>
            </w:r>
            <w:bookmarkStart w:id="20" w:name="CaseACocher25"/>
            <w:r w:rsidR="0099238C">
              <w:rPr>
                <w:i/>
                <w:iCs/>
                <w:sz w:val="22"/>
                <w:szCs w:val="22"/>
              </w:rPr>
              <w:instrText xml:space="preserve"> FORMCHECKBOX </w:instrText>
            </w:r>
            <w:r w:rsidR="0099238C">
              <w:rPr>
                <w:i/>
                <w:iCs/>
                <w:sz w:val="22"/>
                <w:szCs w:val="22"/>
              </w:rPr>
            </w:r>
            <w:r w:rsidR="0099238C">
              <w:rPr>
                <w:i/>
                <w:iCs/>
                <w:sz w:val="22"/>
                <w:szCs w:val="22"/>
              </w:rPr>
              <w:fldChar w:fldCharType="separate"/>
            </w:r>
            <w:r w:rsidR="0099238C">
              <w:rPr>
                <w:i/>
                <w:iCs/>
                <w:sz w:val="22"/>
                <w:szCs w:val="22"/>
              </w:rPr>
              <w:fldChar w:fldCharType="end"/>
            </w:r>
            <w:bookmarkEnd w:id="20"/>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tcPr>
          <w:p w14:paraId="723746EE" w14:textId="77777777" w:rsidR="00F452F1" w:rsidRPr="00D4232B" w:rsidRDefault="00F452F1" w:rsidP="00CC5D3C">
            <w:pPr>
              <w:autoSpaceDE w:val="0"/>
              <w:autoSpaceDN w:val="0"/>
              <w:adjustRightInd w:val="0"/>
              <w:jc w:val="both"/>
              <w:rPr>
                <w:sz w:val="22"/>
                <w:szCs w:val="22"/>
              </w:rPr>
            </w:pPr>
          </w:p>
        </w:tc>
        <w:tc>
          <w:tcPr>
            <w:tcW w:w="1440" w:type="dxa"/>
            <w:tcBorders>
              <w:top w:val="single" w:sz="4" w:space="0" w:color="auto"/>
              <w:bottom w:val="nil"/>
              <w:right w:val="single" w:sz="4" w:space="0" w:color="auto"/>
            </w:tcBorders>
            <w:shd w:val="clear" w:color="auto" w:fill="auto"/>
          </w:tcPr>
          <w:p w14:paraId="4DA91238" w14:textId="77777777" w:rsidR="00F452F1" w:rsidRPr="00D4232B" w:rsidRDefault="00F452F1" w:rsidP="00123197">
            <w:pPr>
              <w:autoSpaceDE w:val="0"/>
              <w:autoSpaceDN w:val="0"/>
              <w:adjustRightInd w:val="0"/>
              <w:jc w:val="center"/>
              <w:rPr>
                <w:sz w:val="22"/>
                <w:szCs w:val="22"/>
              </w:rPr>
            </w:pPr>
          </w:p>
        </w:tc>
      </w:tr>
      <w:tr w:rsidR="00F452F1" w:rsidRPr="00D4232B" w14:paraId="5CE1C5D8" w14:textId="77777777" w:rsidTr="006325F0">
        <w:tc>
          <w:tcPr>
            <w:tcW w:w="5290" w:type="dxa"/>
            <w:tcBorders>
              <w:top w:val="nil"/>
              <w:left w:val="single" w:sz="4" w:space="0" w:color="auto"/>
              <w:bottom w:val="single" w:sz="4" w:space="0" w:color="auto"/>
              <w:right w:val="single" w:sz="4" w:space="0" w:color="auto"/>
            </w:tcBorders>
            <w:shd w:val="clear" w:color="auto" w:fill="auto"/>
          </w:tcPr>
          <w:p w14:paraId="030184BA" w14:textId="0288DDC8" w:rsidR="00F452F1" w:rsidRDefault="00F452F1" w:rsidP="00CC5D3C">
            <w:pPr>
              <w:autoSpaceDE w:val="0"/>
              <w:autoSpaceDN w:val="0"/>
              <w:adjustRightInd w:val="0"/>
              <w:jc w:val="both"/>
              <w:rPr>
                <w:sz w:val="22"/>
                <w:szCs w:val="22"/>
              </w:rPr>
            </w:pPr>
            <w:bookmarkStart w:id="21" w:name="CaseACocher29"/>
            <w:r w:rsidRPr="00D4232B">
              <w:rPr>
                <w:sz w:val="22"/>
                <w:szCs w:val="22"/>
              </w:rPr>
              <w:t xml:space="preserve">                    </w:t>
            </w:r>
            <w:bookmarkEnd w:id="21"/>
            <w:r w:rsidR="0099238C">
              <w:rPr>
                <w:sz w:val="22"/>
                <w:szCs w:val="22"/>
              </w:rPr>
              <w:fldChar w:fldCharType="begin">
                <w:ffData>
                  <w:name w:val=""/>
                  <w:enabled/>
                  <w:calcOnExit w:val="0"/>
                  <w:checkBox>
                    <w:sizeAuto/>
                    <w:default w:val="1"/>
                  </w:checkBox>
                </w:ffData>
              </w:fldChar>
            </w:r>
            <w:r w:rsidR="0099238C">
              <w:rPr>
                <w:sz w:val="22"/>
                <w:szCs w:val="22"/>
              </w:rPr>
              <w:instrText xml:space="preserve"> FORMCHECKBOX </w:instrText>
            </w:r>
            <w:r w:rsidR="0099238C">
              <w:rPr>
                <w:sz w:val="22"/>
                <w:szCs w:val="22"/>
              </w:rPr>
            </w:r>
            <w:r w:rsidR="0099238C">
              <w:rPr>
                <w:sz w:val="22"/>
                <w:szCs w:val="22"/>
              </w:rPr>
              <w:fldChar w:fldCharType="separate"/>
            </w:r>
            <w:r w:rsidR="0099238C">
              <w:rPr>
                <w:sz w:val="22"/>
                <w:szCs w:val="22"/>
              </w:rPr>
              <w:fldChar w:fldCharType="end"/>
            </w:r>
            <w:r w:rsidRPr="00D4232B">
              <w:rPr>
                <w:sz w:val="22"/>
                <w:szCs w:val="22"/>
              </w:rPr>
              <w:t xml:space="preserve"> Billons feuillus</w:t>
            </w:r>
          </w:p>
          <w:p w14:paraId="30315B84" w14:textId="34E6E767" w:rsidR="00FC02C1" w:rsidRPr="00D4232B" w:rsidRDefault="00FC02C1" w:rsidP="00CC5D3C">
            <w:pPr>
              <w:autoSpaceDE w:val="0"/>
              <w:autoSpaceDN w:val="0"/>
              <w:adjustRightInd w:val="0"/>
              <w:jc w:val="both"/>
              <w:rPr>
                <w:sz w:val="22"/>
                <w:szCs w:val="22"/>
              </w:rPr>
            </w:pPr>
            <w:r>
              <w:rPr>
                <w:sz w:val="22"/>
                <w:szCs w:val="22"/>
              </w:rPr>
              <w:t xml:space="preserve">                    </w:t>
            </w:r>
            <w:r w:rsidR="0099238C">
              <w:rPr>
                <w:sz w:val="22"/>
                <w:szCs w:val="22"/>
              </w:rPr>
              <w:fldChar w:fldCharType="begin">
                <w:ffData>
                  <w:name w:val=""/>
                  <w:enabled/>
                  <w:calcOnExit w:val="0"/>
                  <w:checkBox>
                    <w:sizeAuto/>
                    <w:default w:val="1"/>
                  </w:checkBox>
                </w:ffData>
              </w:fldChar>
            </w:r>
            <w:r w:rsidR="0099238C">
              <w:rPr>
                <w:sz w:val="22"/>
                <w:szCs w:val="22"/>
              </w:rPr>
              <w:instrText xml:space="preserve"> FORMCHECKBOX </w:instrText>
            </w:r>
            <w:r w:rsidR="0099238C">
              <w:rPr>
                <w:sz w:val="22"/>
                <w:szCs w:val="22"/>
              </w:rPr>
            </w:r>
            <w:r w:rsidR="0099238C">
              <w:rPr>
                <w:sz w:val="22"/>
                <w:szCs w:val="22"/>
              </w:rPr>
              <w:fldChar w:fldCharType="separate"/>
            </w:r>
            <w:r w:rsidR="0099238C">
              <w:rPr>
                <w:sz w:val="22"/>
                <w:szCs w:val="22"/>
              </w:rPr>
              <w:fldChar w:fldCharType="end"/>
            </w:r>
            <w:r w:rsidRPr="00D4232B">
              <w:rPr>
                <w:sz w:val="22"/>
                <w:szCs w:val="22"/>
              </w:rPr>
              <w:t xml:space="preserve"> </w:t>
            </w:r>
            <w:r>
              <w:rPr>
                <w:sz w:val="22"/>
                <w:szCs w:val="22"/>
              </w:rPr>
              <w:t>Grumes feuillus</w:t>
            </w:r>
          </w:p>
        </w:tc>
        <w:tc>
          <w:tcPr>
            <w:tcW w:w="2340" w:type="dxa"/>
            <w:tcBorders>
              <w:top w:val="nil"/>
              <w:left w:val="single" w:sz="4" w:space="0" w:color="auto"/>
              <w:bottom w:val="single" w:sz="4" w:space="0" w:color="auto"/>
              <w:right w:val="single" w:sz="4" w:space="0" w:color="auto"/>
            </w:tcBorders>
            <w:shd w:val="clear" w:color="auto" w:fill="auto"/>
          </w:tcPr>
          <w:p w14:paraId="7090A57A"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single" w:sz="4" w:space="0" w:color="auto"/>
              <w:right w:val="single" w:sz="4" w:space="0" w:color="auto"/>
            </w:tcBorders>
            <w:shd w:val="clear" w:color="auto" w:fill="auto"/>
          </w:tcPr>
          <w:p w14:paraId="170EDA36" w14:textId="77777777" w:rsidR="00F452F1" w:rsidRDefault="009C161B" w:rsidP="00123197">
            <w:pPr>
              <w:autoSpaceDE w:val="0"/>
              <w:autoSpaceDN w:val="0"/>
              <w:adjustRightInd w:val="0"/>
              <w:jc w:val="center"/>
              <w:rPr>
                <w:sz w:val="22"/>
                <w:szCs w:val="22"/>
              </w:rPr>
            </w:pPr>
            <w:proofErr w:type="gramStart"/>
            <w:r>
              <w:rPr>
                <w:sz w:val="22"/>
                <w:szCs w:val="22"/>
              </w:rPr>
              <w:t>m</w:t>
            </w:r>
            <w:proofErr w:type="gramEnd"/>
            <w:r w:rsidR="00045DA7">
              <w:rPr>
                <w:sz w:val="22"/>
                <w:szCs w:val="22"/>
              </w:rPr>
              <w:t>3</w:t>
            </w:r>
            <w:r>
              <w:rPr>
                <w:sz w:val="22"/>
                <w:szCs w:val="22"/>
              </w:rPr>
              <w:t>a</w:t>
            </w:r>
          </w:p>
          <w:p w14:paraId="782920F1" w14:textId="3F4A142B" w:rsidR="00FC02C1" w:rsidRPr="00D4232B" w:rsidRDefault="00FC02C1" w:rsidP="00123197">
            <w:pPr>
              <w:autoSpaceDE w:val="0"/>
              <w:autoSpaceDN w:val="0"/>
              <w:adjustRightInd w:val="0"/>
              <w:jc w:val="center"/>
              <w:rPr>
                <w:sz w:val="22"/>
                <w:szCs w:val="22"/>
              </w:rPr>
            </w:pPr>
            <w:proofErr w:type="gramStart"/>
            <w:r>
              <w:rPr>
                <w:sz w:val="22"/>
                <w:szCs w:val="22"/>
              </w:rPr>
              <w:t>m</w:t>
            </w:r>
            <w:proofErr w:type="gramEnd"/>
            <w:r>
              <w:rPr>
                <w:sz w:val="22"/>
                <w:szCs w:val="22"/>
              </w:rPr>
              <w:t>3</w:t>
            </w:r>
          </w:p>
        </w:tc>
      </w:tr>
    </w:tbl>
    <w:p w14:paraId="30DFF67F" w14:textId="77777777" w:rsidR="008033FF" w:rsidRDefault="008033FF" w:rsidP="00F452F1">
      <w:pPr>
        <w:autoSpaceDE w:val="0"/>
        <w:autoSpaceDN w:val="0"/>
        <w:adjustRightInd w:val="0"/>
        <w:jc w:val="both"/>
        <w:rPr>
          <w:sz w:val="22"/>
          <w:szCs w:val="22"/>
        </w:rPr>
      </w:pPr>
    </w:p>
    <w:p w14:paraId="7C1EDFDF" w14:textId="18C8F1C5" w:rsidR="00F452F1" w:rsidRDefault="00F452F1" w:rsidP="007C5E9C">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p>
    <w:p w14:paraId="5706BE2C" w14:textId="77777777" w:rsidR="00123197" w:rsidRDefault="00123197" w:rsidP="00F452F1">
      <w:pPr>
        <w:autoSpaceDE w:val="0"/>
        <w:autoSpaceDN w:val="0"/>
        <w:adjustRightInd w:val="0"/>
        <w:jc w:val="both"/>
        <w:rPr>
          <w:sz w:val="22"/>
          <w:szCs w:val="22"/>
        </w:rPr>
      </w:pPr>
    </w:p>
    <w:p w14:paraId="35F3625F" w14:textId="2102DC98"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0931F11A" w14:textId="77777777" w:rsidR="00123197" w:rsidRPr="00123197" w:rsidRDefault="00123197" w:rsidP="00123197">
      <w:pPr>
        <w:autoSpaceDE w:val="0"/>
        <w:autoSpaceDN w:val="0"/>
        <w:adjustRightInd w:val="0"/>
        <w:rPr>
          <w:sz w:val="22"/>
          <w:szCs w:val="22"/>
        </w:rPr>
      </w:pPr>
      <w:r w:rsidRPr="00123197">
        <w:rPr>
          <w:sz w:val="22"/>
          <w:szCs w:val="22"/>
        </w:rPr>
        <w:t>Les prix unitaires déterminés au E3.1 sont pondérés selon les modalités suivantes, définies et notifiées dans chaque proposition de commande.</w:t>
      </w:r>
    </w:p>
    <w:tbl>
      <w:tblPr>
        <w:tblW w:w="8860" w:type="dxa"/>
        <w:tblCellMar>
          <w:left w:w="70" w:type="dxa"/>
          <w:right w:w="70" w:type="dxa"/>
        </w:tblCellMar>
        <w:tblLook w:val="04A0" w:firstRow="1" w:lastRow="0" w:firstColumn="1" w:lastColumn="0" w:noHBand="0" w:noVBand="1"/>
      </w:tblPr>
      <w:tblGrid>
        <w:gridCol w:w="1200"/>
        <w:gridCol w:w="2240"/>
        <w:gridCol w:w="3360"/>
        <w:gridCol w:w="2060"/>
      </w:tblGrid>
      <w:tr w:rsidR="009C161B" w:rsidRPr="00123197" w14:paraId="45267DDC" w14:textId="77777777" w:rsidTr="00681263">
        <w:trPr>
          <w:trHeight w:val="330"/>
        </w:trPr>
        <w:tc>
          <w:tcPr>
            <w:tcW w:w="1200" w:type="dxa"/>
            <w:vMerge w:val="restart"/>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3E614F2B" w14:textId="77777777" w:rsidR="009C161B" w:rsidRPr="00123197" w:rsidRDefault="009C161B" w:rsidP="007C3E24">
            <w:pPr>
              <w:jc w:val="center"/>
              <w:rPr>
                <w:sz w:val="22"/>
                <w:szCs w:val="22"/>
              </w:rPr>
            </w:pPr>
            <w:bookmarkStart w:id="22" w:name="_Hlk161741859"/>
            <w:r w:rsidRPr="00123197">
              <w:rPr>
                <w:sz w:val="22"/>
                <w:szCs w:val="22"/>
              </w:rPr>
              <w:t>Abattage</w:t>
            </w:r>
          </w:p>
        </w:tc>
        <w:tc>
          <w:tcPr>
            <w:tcW w:w="2240" w:type="dxa"/>
            <w:tcBorders>
              <w:top w:val="double" w:sz="6" w:space="0" w:color="auto"/>
              <w:left w:val="nil"/>
              <w:bottom w:val="nil"/>
              <w:right w:val="single" w:sz="8" w:space="0" w:color="auto"/>
            </w:tcBorders>
            <w:shd w:val="clear" w:color="000000" w:fill="BFBFBF"/>
            <w:noWrap/>
            <w:vAlign w:val="center"/>
            <w:hideMark/>
          </w:tcPr>
          <w:p w14:paraId="3627080D" w14:textId="77777777" w:rsidR="009C161B" w:rsidRPr="00123197" w:rsidRDefault="009C161B" w:rsidP="007C3E24">
            <w:pPr>
              <w:rPr>
                <w:sz w:val="22"/>
                <w:szCs w:val="22"/>
              </w:rPr>
            </w:pPr>
            <w:r w:rsidRPr="00123197">
              <w:rPr>
                <w:sz w:val="22"/>
                <w:szCs w:val="22"/>
              </w:rPr>
              <w:t>Critères</w:t>
            </w:r>
          </w:p>
        </w:tc>
        <w:tc>
          <w:tcPr>
            <w:tcW w:w="3360" w:type="dxa"/>
            <w:tcBorders>
              <w:top w:val="double" w:sz="6" w:space="0" w:color="auto"/>
              <w:left w:val="nil"/>
              <w:bottom w:val="nil"/>
              <w:right w:val="single" w:sz="8" w:space="0" w:color="auto"/>
            </w:tcBorders>
            <w:shd w:val="clear" w:color="000000" w:fill="BFBFBF"/>
            <w:noWrap/>
            <w:vAlign w:val="center"/>
            <w:hideMark/>
          </w:tcPr>
          <w:p w14:paraId="126CB5FD" w14:textId="77777777" w:rsidR="009C161B" w:rsidRPr="00123197" w:rsidRDefault="009C161B" w:rsidP="007C3E24">
            <w:pPr>
              <w:rPr>
                <w:sz w:val="22"/>
                <w:szCs w:val="22"/>
              </w:rPr>
            </w:pPr>
            <w:r w:rsidRPr="00123197">
              <w:rPr>
                <w:sz w:val="22"/>
                <w:szCs w:val="22"/>
              </w:rPr>
              <w:t>Variables</w:t>
            </w:r>
          </w:p>
        </w:tc>
        <w:tc>
          <w:tcPr>
            <w:tcW w:w="2060" w:type="dxa"/>
            <w:tcBorders>
              <w:top w:val="single" w:sz="8" w:space="0" w:color="auto"/>
              <w:left w:val="nil"/>
              <w:bottom w:val="single" w:sz="8" w:space="0" w:color="auto"/>
              <w:right w:val="nil"/>
            </w:tcBorders>
            <w:shd w:val="clear" w:color="000000" w:fill="BFBFBF"/>
            <w:noWrap/>
            <w:vAlign w:val="center"/>
            <w:hideMark/>
          </w:tcPr>
          <w:p w14:paraId="6F8E6786" w14:textId="77777777" w:rsidR="009C161B" w:rsidRPr="00123197" w:rsidRDefault="009C161B" w:rsidP="007C3E24">
            <w:pPr>
              <w:rPr>
                <w:sz w:val="22"/>
                <w:szCs w:val="22"/>
              </w:rPr>
            </w:pPr>
            <w:r w:rsidRPr="00123197">
              <w:rPr>
                <w:sz w:val="22"/>
                <w:szCs w:val="22"/>
              </w:rPr>
              <w:t> Variation du prix HT</w:t>
            </w:r>
          </w:p>
        </w:tc>
      </w:tr>
      <w:tr w:rsidR="009C161B" w:rsidRPr="00123197" w14:paraId="2F4A168A" w14:textId="77777777" w:rsidTr="00681263">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70B73643" w14:textId="77777777" w:rsidR="009C161B" w:rsidRPr="00123197" w:rsidRDefault="009C161B" w:rsidP="00123197">
            <w:pPr>
              <w:rPr>
                <w:sz w:val="22"/>
                <w:szCs w:val="22"/>
              </w:rPr>
            </w:pPr>
          </w:p>
        </w:tc>
        <w:tc>
          <w:tcPr>
            <w:tcW w:w="2240" w:type="dxa"/>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3FA9A446" w14:textId="171D8D69" w:rsidR="009C161B" w:rsidRPr="00123197" w:rsidRDefault="009C161B" w:rsidP="00123197">
            <w:pPr>
              <w:jc w:val="center"/>
              <w:rPr>
                <w:sz w:val="22"/>
                <w:szCs w:val="22"/>
              </w:rPr>
            </w:pPr>
            <w:r w:rsidRPr="00123197">
              <w:rPr>
                <w:sz w:val="22"/>
                <w:szCs w:val="22"/>
              </w:rPr>
              <w:t>VUM (volume désigné)</w:t>
            </w:r>
            <w:r w:rsidR="00396919">
              <w:rPr>
                <w:sz w:val="22"/>
                <w:szCs w:val="22"/>
              </w:rPr>
              <w:t xml:space="preserve"> – hors exploitation houppiers</w:t>
            </w:r>
          </w:p>
        </w:tc>
        <w:tc>
          <w:tcPr>
            <w:tcW w:w="3360" w:type="dxa"/>
            <w:tcBorders>
              <w:top w:val="single" w:sz="8" w:space="0" w:color="auto"/>
              <w:left w:val="nil"/>
              <w:bottom w:val="single" w:sz="8" w:space="0" w:color="auto"/>
              <w:right w:val="nil"/>
            </w:tcBorders>
            <w:shd w:val="clear" w:color="auto" w:fill="auto"/>
            <w:noWrap/>
            <w:vAlign w:val="center"/>
            <w:hideMark/>
          </w:tcPr>
          <w:p w14:paraId="6A0FD5B0" w14:textId="4F7E4B13" w:rsidR="009C161B" w:rsidRPr="00123197" w:rsidRDefault="009C161B" w:rsidP="00123197">
            <w:pPr>
              <w:rPr>
                <w:sz w:val="22"/>
                <w:szCs w:val="22"/>
              </w:rPr>
            </w:pPr>
            <w:r w:rsidRPr="00123197">
              <w:rPr>
                <w:sz w:val="22"/>
                <w:szCs w:val="22"/>
              </w:rPr>
              <w:t xml:space="preserve">&lt; </w:t>
            </w:r>
            <w:r w:rsidR="00396919">
              <w:rPr>
                <w:sz w:val="22"/>
                <w:szCs w:val="22"/>
              </w:rPr>
              <w:t xml:space="preserve">0.3 </w:t>
            </w:r>
            <w:r w:rsidRPr="00123197">
              <w:rPr>
                <w:sz w:val="22"/>
                <w:szCs w:val="22"/>
              </w:rPr>
              <w:t>m3</w:t>
            </w:r>
          </w:p>
        </w:tc>
        <w:tc>
          <w:tcPr>
            <w:tcW w:w="20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C85ACFB" w14:textId="4779088D" w:rsidR="009C161B" w:rsidRPr="00123197" w:rsidRDefault="009C161B" w:rsidP="00123197">
            <w:pPr>
              <w:jc w:val="right"/>
              <w:rPr>
                <w:sz w:val="22"/>
                <w:szCs w:val="22"/>
              </w:rPr>
            </w:pPr>
            <w:r w:rsidRPr="00123197">
              <w:rPr>
                <w:sz w:val="22"/>
                <w:szCs w:val="22"/>
              </w:rPr>
              <w:t>0.50 €</w:t>
            </w:r>
          </w:p>
        </w:tc>
      </w:tr>
      <w:tr w:rsidR="009C161B" w:rsidRPr="00123197" w14:paraId="3B571295" w14:textId="77777777" w:rsidTr="00681263">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484F81A0" w14:textId="77777777" w:rsidR="009C161B" w:rsidRPr="00123197" w:rsidRDefault="009C161B" w:rsidP="00123197">
            <w:pPr>
              <w:rPr>
                <w:sz w:val="22"/>
                <w:szCs w:val="22"/>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2D2CBAA2" w14:textId="77777777" w:rsidR="009C161B" w:rsidRPr="00123197" w:rsidRDefault="009C161B" w:rsidP="00123197">
            <w:pPr>
              <w:rPr>
                <w:sz w:val="22"/>
                <w:szCs w:val="22"/>
              </w:rPr>
            </w:pPr>
          </w:p>
        </w:tc>
        <w:tc>
          <w:tcPr>
            <w:tcW w:w="3360" w:type="dxa"/>
            <w:tcBorders>
              <w:top w:val="nil"/>
              <w:left w:val="nil"/>
              <w:bottom w:val="single" w:sz="8" w:space="0" w:color="auto"/>
              <w:right w:val="nil"/>
            </w:tcBorders>
            <w:shd w:val="clear" w:color="000000" w:fill="FFFF00"/>
            <w:noWrap/>
            <w:vAlign w:val="center"/>
            <w:hideMark/>
          </w:tcPr>
          <w:p w14:paraId="280094B9" w14:textId="640412D6" w:rsidR="009C161B" w:rsidRPr="00123197" w:rsidRDefault="00396919" w:rsidP="00123197">
            <w:pPr>
              <w:rPr>
                <w:b/>
                <w:bCs/>
                <w:sz w:val="22"/>
                <w:szCs w:val="22"/>
              </w:rPr>
            </w:pPr>
            <w:r>
              <w:rPr>
                <w:b/>
                <w:bCs/>
                <w:sz w:val="22"/>
                <w:szCs w:val="22"/>
              </w:rPr>
              <w:t>0.3</w:t>
            </w:r>
            <w:r w:rsidR="009C161B">
              <w:rPr>
                <w:b/>
                <w:bCs/>
                <w:sz w:val="22"/>
                <w:szCs w:val="22"/>
              </w:rPr>
              <w:t xml:space="preserve"> à </w:t>
            </w:r>
            <w:r>
              <w:rPr>
                <w:b/>
                <w:bCs/>
                <w:sz w:val="22"/>
                <w:szCs w:val="22"/>
              </w:rPr>
              <w:t>1</w:t>
            </w:r>
            <w:r w:rsidR="009C161B">
              <w:rPr>
                <w:b/>
                <w:bCs/>
                <w:sz w:val="22"/>
                <w:szCs w:val="22"/>
              </w:rPr>
              <w:t xml:space="preserve"> </w:t>
            </w:r>
            <w:r w:rsidR="009C161B" w:rsidRPr="00123197">
              <w:rPr>
                <w:b/>
                <w:bCs/>
                <w:sz w:val="22"/>
                <w:szCs w:val="22"/>
              </w:rPr>
              <w:t>m3 (prix de base)</w:t>
            </w:r>
          </w:p>
        </w:tc>
        <w:tc>
          <w:tcPr>
            <w:tcW w:w="2060" w:type="dxa"/>
            <w:tcBorders>
              <w:top w:val="single" w:sz="8" w:space="0" w:color="auto"/>
              <w:left w:val="single" w:sz="8" w:space="0" w:color="auto"/>
              <w:bottom w:val="single" w:sz="8" w:space="0" w:color="auto"/>
              <w:right w:val="single" w:sz="4" w:space="0" w:color="auto"/>
            </w:tcBorders>
            <w:shd w:val="clear" w:color="000000" w:fill="FFFF00"/>
            <w:noWrap/>
            <w:vAlign w:val="center"/>
            <w:hideMark/>
          </w:tcPr>
          <w:p w14:paraId="395635B4" w14:textId="66F4DFB0" w:rsidR="009C161B" w:rsidRPr="00123197" w:rsidRDefault="009C161B" w:rsidP="00123197">
            <w:pPr>
              <w:jc w:val="right"/>
              <w:rPr>
                <w:b/>
                <w:bCs/>
                <w:sz w:val="22"/>
                <w:szCs w:val="22"/>
              </w:rPr>
            </w:pPr>
            <w:r w:rsidRPr="00123197">
              <w:rPr>
                <w:b/>
                <w:bCs/>
                <w:sz w:val="22"/>
                <w:szCs w:val="22"/>
              </w:rPr>
              <w:t>0.00 €</w:t>
            </w:r>
          </w:p>
        </w:tc>
      </w:tr>
      <w:tr w:rsidR="009C161B" w:rsidRPr="00123197" w14:paraId="422B036D" w14:textId="77777777" w:rsidTr="00681263">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1670AFF4" w14:textId="77777777" w:rsidR="009C161B" w:rsidRPr="00123197" w:rsidRDefault="009C161B" w:rsidP="00123197">
            <w:pPr>
              <w:rPr>
                <w:sz w:val="22"/>
                <w:szCs w:val="22"/>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7C1AE49A" w14:textId="77777777" w:rsidR="009C161B" w:rsidRPr="00123197" w:rsidRDefault="009C161B" w:rsidP="00123197">
            <w:pPr>
              <w:rPr>
                <w:sz w:val="22"/>
                <w:szCs w:val="22"/>
              </w:rPr>
            </w:pPr>
          </w:p>
        </w:tc>
        <w:tc>
          <w:tcPr>
            <w:tcW w:w="3360" w:type="dxa"/>
            <w:tcBorders>
              <w:top w:val="nil"/>
              <w:left w:val="nil"/>
              <w:bottom w:val="nil"/>
              <w:right w:val="nil"/>
            </w:tcBorders>
            <w:shd w:val="clear" w:color="auto" w:fill="auto"/>
            <w:noWrap/>
            <w:vAlign w:val="center"/>
            <w:hideMark/>
          </w:tcPr>
          <w:p w14:paraId="2EC0D44B" w14:textId="41DEE0FB" w:rsidR="009C161B" w:rsidRPr="00123197" w:rsidRDefault="009C161B" w:rsidP="00123197">
            <w:pPr>
              <w:rPr>
                <w:sz w:val="22"/>
                <w:szCs w:val="22"/>
              </w:rPr>
            </w:pPr>
            <w:r w:rsidRPr="00123197">
              <w:rPr>
                <w:sz w:val="22"/>
                <w:szCs w:val="22"/>
              </w:rPr>
              <w:t xml:space="preserve">&gt; </w:t>
            </w:r>
            <w:r w:rsidR="00396919">
              <w:rPr>
                <w:sz w:val="22"/>
                <w:szCs w:val="22"/>
              </w:rPr>
              <w:t xml:space="preserve">1 </w:t>
            </w:r>
            <w:r w:rsidRPr="00123197">
              <w:rPr>
                <w:sz w:val="22"/>
                <w:szCs w:val="22"/>
              </w:rPr>
              <w:t>m3</w:t>
            </w:r>
          </w:p>
        </w:tc>
        <w:tc>
          <w:tcPr>
            <w:tcW w:w="20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69D0DE6" w14:textId="7A0F3BD6" w:rsidR="009C161B" w:rsidRPr="00123197" w:rsidRDefault="009C161B" w:rsidP="00123197">
            <w:pPr>
              <w:jc w:val="right"/>
              <w:rPr>
                <w:sz w:val="22"/>
                <w:szCs w:val="22"/>
              </w:rPr>
            </w:pPr>
            <w:r w:rsidRPr="00123197">
              <w:rPr>
                <w:sz w:val="22"/>
                <w:szCs w:val="22"/>
              </w:rPr>
              <w:t>-0.50 €</w:t>
            </w:r>
          </w:p>
        </w:tc>
      </w:tr>
      <w:tr w:rsidR="005B63AD" w:rsidRPr="00123197" w14:paraId="636131DD"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628502E7" w14:textId="77777777" w:rsidR="005B63AD" w:rsidRPr="00123197" w:rsidRDefault="005B63AD" w:rsidP="00123197">
            <w:pPr>
              <w:rPr>
                <w:sz w:val="22"/>
                <w:szCs w:val="22"/>
              </w:rPr>
            </w:pPr>
          </w:p>
        </w:tc>
        <w:tc>
          <w:tcPr>
            <w:tcW w:w="2240" w:type="dxa"/>
            <w:vMerge w:val="restart"/>
            <w:tcBorders>
              <w:top w:val="nil"/>
              <w:left w:val="single" w:sz="8" w:space="0" w:color="auto"/>
              <w:right w:val="single" w:sz="8" w:space="0" w:color="auto"/>
            </w:tcBorders>
            <w:shd w:val="clear" w:color="000000" w:fill="C6E0B4"/>
            <w:vAlign w:val="center"/>
          </w:tcPr>
          <w:p w14:paraId="23CD544D" w14:textId="4B18C9E1" w:rsidR="005B63AD" w:rsidRDefault="005B63AD" w:rsidP="00123197">
            <w:pPr>
              <w:jc w:val="center"/>
              <w:rPr>
                <w:sz w:val="22"/>
                <w:szCs w:val="22"/>
              </w:rPr>
            </w:pPr>
            <w:r>
              <w:rPr>
                <w:sz w:val="22"/>
                <w:szCs w:val="22"/>
              </w:rPr>
              <w:t>Densité m3/ha</w:t>
            </w:r>
          </w:p>
        </w:tc>
        <w:tc>
          <w:tcPr>
            <w:tcW w:w="3360" w:type="dxa"/>
            <w:tcBorders>
              <w:top w:val="single" w:sz="8" w:space="0" w:color="auto"/>
              <w:left w:val="nil"/>
              <w:bottom w:val="single" w:sz="8" w:space="0" w:color="auto"/>
              <w:right w:val="nil"/>
            </w:tcBorders>
            <w:shd w:val="clear" w:color="auto" w:fill="auto"/>
            <w:noWrap/>
            <w:vAlign w:val="center"/>
          </w:tcPr>
          <w:p w14:paraId="1727D588" w14:textId="4B12F845" w:rsidR="005B63AD" w:rsidRPr="00123197" w:rsidRDefault="005B63AD" w:rsidP="00123197">
            <w:pPr>
              <w:rPr>
                <w:sz w:val="22"/>
                <w:szCs w:val="22"/>
              </w:rPr>
            </w:pPr>
            <w:r>
              <w:rPr>
                <w:sz w:val="22"/>
                <w:szCs w:val="22"/>
              </w:rPr>
              <w:t>&lt;20 m3/ha</w:t>
            </w:r>
          </w:p>
        </w:tc>
        <w:tc>
          <w:tcPr>
            <w:tcW w:w="2060" w:type="dxa"/>
            <w:tcBorders>
              <w:top w:val="single" w:sz="8" w:space="0" w:color="auto"/>
              <w:left w:val="single" w:sz="8" w:space="0" w:color="auto"/>
              <w:bottom w:val="single" w:sz="8" w:space="0" w:color="auto"/>
              <w:right w:val="single" w:sz="4" w:space="0" w:color="auto"/>
            </w:tcBorders>
            <w:shd w:val="clear" w:color="auto" w:fill="auto"/>
            <w:noWrap/>
            <w:vAlign w:val="center"/>
          </w:tcPr>
          <w:p w14:paraId="6E3787CA" w14:textId="573F970A" w:rsidR="005B63AD" w:rsidRDefault="005B63AD" w:rsidP="00123197">
            <w:pPr>
              <w:jc w:val="right"/>
              <w:rPr>
                <w:sz w:val="22"/>
                <w:szCs w:val="22"/>
              </w:rPr>
            </w:pPr>
            <w:r>
              <w:rPr>
                <w:sz w:val="22"/>
                <w:szCs w:val="22"/>
              </w:rPr>
              <w:t>0.50 €</w:t>
            </w:r>
          </w:p>
        </w:tc>
      </w:tr>
      <w:tr w:rsidR="005B63AD" w:rsidRPr="00123197" w14:paraId="612A5CE2" w14:textId="77777777" w:rsidTr="005B63AD">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12606DE7" w14:textId="77777777" w:rsidR="005B63AD" w:rsidRPr="00123197" w:rsidRDefault="005B63AD" w:rsidP="00123197">
            <w:pPr>
              <w:rPr>
                <w:sz w:val="22"/>
                <w:szCs w:val="22"/>
              </w:rPr>
            </w:pPr>
          </w:p>
        </w:tc>
        <w:tc>
          <w:tcPr>
            <w:tcW w:w="2240" w:type="dxa"/>
            <w:vMerge/>
            <w:tcBorders>
              <w:left w:val="single" w:sz="8" w:space="0" w:color="auto"/>
              <w:right w:val="single" w:sz="8" w:space="0" w:color="auto"/>
            </w:tcBorders>
            <w:shd w:val="clear" w:color="000000" w:fill="C6E0B4"/>
            <w:vAlign w:val="center"/>
          </w:tcPr>
          <w:p w14:paraId="1864E082" w14:textId="77777777" w:rsidR="005B63AD" w:rsidRDefault="005B63AD" w:rsidP="00123197">
            <w:pPr>
              <w:jc w:val="center"/>
              <w:rPr>
                <w:sz w:val="22"/>
                <w:szCs w:val="22"/>
              </w:rPr>
            </w:pPr>
          </w:p>
        </w:tc>
        <w:tc>
          <w:tcPr>
            <w:tcW w:w="3360" w:type="dxa"/>
            <w:tcBorders>
              <w:top w:val="single" w:sz="8" w:space="0" w:color="auto"/>
              <w:left w:val="nil"/>
              <w:bottom w:val="single" w:sz="8" w:space="0" w:color="auto"/>
              <w:right w:val="nil"/>
            </w:tcBorders>
            <w:shd w:val="clear" w:color="auto" w:fill="FFFF00"/>
            <w:noWrap/>
            <w:vAlign w:val="center"/>
          </w:tcPr>
          <w:p w14:paraId="7105876E" w14:textId="52D70864" w:rsidR="005B63AD" w:rsidRPr="005B63AD" w:rsidRDefault="005B63AD" w:rsidP="00123197">
            <w:pPr>
              <w:rPr>
                <w:b/>
                <w:bCs/>
                <w:sz w:val="22"/>
                <w:szCs w:val="22"/>
              </w:rPr>
            </w:pPr>
            <w:r w:rsidRPr="005B63AD">
              <w:rPr>
                <w:b/>
                <w:bCs/>
                <w:sz w:val="22"/>
                <w:szCs w:val="22"/>
              </w:rPr>
              <w:t>20 à 35 m3/ha (prix de base)</w:t>
            </w:r>
          </w:p>
        </w:tc>
        <w:tc>
          <w:tcPr>
            <w:tcW w:w="206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C298D9B" w14:textId="669FAF82" w:rsidR="005B63AD" w:rsidRPr="005B63AD" w:rsidRDefault="005B63AD" w:rsidP="00123197">
            <w:pPr>
              <w:jc w:val="right"/>
              <w:rPr>
                <w:b/>
                <w:bCs/>
                <w:sz w:val="22"/>
                <w:szCs w:val="22"/>
              </w:rPr>
            </w:pPr>
            <w:r w:rsidRPr="005B63AD">
              <w:rPr>
                <w:b/>
                <w:bCs/>
                <w:sz w:val="22"/>
                <w:szCs w:val="22"/>
              </w:rPr>
              <w:t>0.00 €</w:t>
            </w:r>
          </w:p>
        </w:tc>
      </w:tr>
      <w:tr w:rsidR="005B63AD" w:rsidRPr="00123197" w14:paraId="4B0F9F74" w14:textId="77777777" w:rsidTr="00F86C08">
        <w:trPr>
          <w:trHeight w:val="315"/>
        </w:trPr>
        <w:tc>
          <w:tcPr>
            <w:tcW w:w="1200" w:type="dxa"/>
            <w:vMerge/>
            <w:tcBorders>
              <w:top w:val="single" w:sz="8" w:space="0" w:color="auto"/>
              <w:left w:val="single" w:sz="8" w:space="0" w:color="auto"/>
              <w:bottom w:val="single" w:sz="8" w:space="0" w:color="auto"/>
              <w:right w:val="single" w:sz="8" w:space="0" w:color="auto"/>
            </w:tcBorders>
            <w:vAlign w:val="center"/>
          </w:tcPr>
          <w:p w14:paraId="6B91CD65" w14:textId="77777777" w:rsidR="005B63AD" w:rsidRPr="00123197" w:rsidRDefault="005B63AD" w:rsidP="00123197">
            <w:pPr>
              <w:rPr>
                <w:sz w:val="22"/>
                <w:szCs w:val="22"/>
              </w:rPr>
            </w:pPr>
          </w:p>
        </w:tc>
        <w:tc>
          <w:tcPr>
            <w:tcW w:w="2240" w:type="dxa"/>
            <w:vMerge/>
            <w:tcBorders>
              <w:left w:val="single" w:sz="8" w:space="0" w:color="auto"/>
              <w:bottom w:val="single" w:sz="8" w:space="0" w:color="000000"/>
              <w:right w:val="single" w:sz="8" w:space="0" w:color="auto"/>
            </w:tcBorders>
            <w:shd w:val="clear" w:color="000000" w:fill="C6E0B4"/>
            <w:vAlign w:val="center"/>
          </w:tcPr>
          <w:p w14:paraId="53819E4A" w14:textId="77777777" w:rsidR="005B63AD" w:rsidRDefault="005B63AD" w:rsidP="00123197">
            <w:pPr>
              <w:jc w:val="center"/>
              <w:rPr>
                <w:sz w:val="22"/>
                <w:szCs w:val="22"/>
              </w:rPr>
            </w:pPr>
          </w:p>
        </w:tc>
        <w:tc>
          <w:tcPr>
            <w:tcW w:w="3360" w:type="dxa"/>
            <w:tcBorders>
              <w:top w:val="single" w:sz="8" w:space="0" w:color="auto"/>
              <w:left w:val="nil"/>
              <w:bottom w:val="single" w:sz="8" w:space="0" w:color="auto"/>
              <w:right w:val="nil"/>
            </w:tcBorders>
            <w:shd w:val="clear" w:color="auto" w:fill="auto"/>
            <w:noWrap/>
            <w:vAlign w:val="center"/>
          </w:tcPr>
          <w:p w14:paraId="2EA26DCD" w14:textId="5DBF9327" w:rsidR="005B63AD" w:rsidRPr="00123197" w:rsidRDefault="005B63AD" w:rsidP="00123197">
            <w:pPr>
              <w:rPr>
                <w:sz w:val="22"/>
                <w:szCs w:val="22"/>
              </w:rPr>
            </w:pPr>
            <w:r>
              <w:rPr>
                <w:sz w:val="22"/>
                <w:szCs w:val="22"/>
              </w:rPr>
              <w:t>&gt;35 m3/ha</w:t>
            </w:r>
          </w:p>
        </w:tc>
        <w:tc>
          <w:tcPr>
            <w:tcW w:w="2060"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85B210C" w14:textId="75F53B33" w:rsidR="005B63AD" w:rsidRDefault="005B63AD" w:rsidP="00123197">
            <w:pPr>
              <w:jc w:val="right"/>
              <w:rPr>
                <w:sz w:val="22"/>
                <w:szCs w:val="22"/>
              </w:rPr>
            </w:pPr>
            <w:r>
              <w:rPr>
                <w:sz w:val="22"/>
                <w:szCs w:val="22"/>
              </w:rPr>
              <w:t>-0.50 €</w:t>
            </w:r>
          </w:p>
        </w:tc>
      </w:tr>
      <w:tr w:rsidR="009C161B" w:rsidRPr="00123197" w14:paraId="23567236" w14:textId="77777777" w:rsidTr="00681263">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072F4265" w14:textId="77777777" w:rsidR="009C161B" w:rsidRPr="00123197" w:rsidRDefault="009C161B" w:rsidP="00123197">
            <w:pPr>
              <w:rPr>
                <w:sz w:val="22"/>
                <w:szCs w:val="22"/>
              </w:rPr>
            </w:pPr>
          </w:p>
        </w:tc>
        <w:tc>
          <w:tcPr>
            <w:tcW w:w="2240" w:type="dxa"/>
            <w:vMerge w:val="restart"/>
            <w:tcBorders>
              <w:top w:val="nil"/>
              <w:left w:val="single" w:sz="8" w:space="0" w:color="auto"/>
              <w:bottom w:val="single" w:sz="8" w:space="0" w:color="000000"/>
              <w:right w:val="single" w:sz="8" w:space="0" w:color="auto"/>
            </w:tcBorders>
            <w:shd w:val="clear" w:color="000000" w:fill="C6E0B4"/>
            <w:vAlign w:val="center"/>
            <w:hideMark/>
          </w:tcPr>
          <w:p w14:paraId="3B12CF58" w14:textId="2AF1967C" w:rsidR="009C161B" w:rsidRPr="00123197" w:rsidRDefault="009C161B" w:rsidP="00123197">
            <w:pPr>
              <w:jc w:val="center"/>
              <w:rPr>
                <w:sz w:val="22"/>
                <w:szCs w:val="22"/>
              </w:rPr>
            </w:pPr>
            <w:r>
              <w:rPr>
                <w:sz w:val="22"/>
                <w:szCs w:val="22"/>
              </w:rPr>
              <w:t xml:space="preserve">Volume du chantier </w:t>
            </w:r>
          </w:p>
        </w:tc>
        <w:tc>
          <w:tcPr>
            <w:tcW w:w="3360" w:type="dxa"/>
            <w:tcBorders>
              <w:top w:val="single" w:sz="8" w:space="0" w:color="auto"/>
              <w:left w:val="nil"/>
              <w:bottom w:val="single" w:sz="8" w:space="0" w:color="auto"/>
              <w:right w:val="nil"/>
            </w:tcBorders>
            <w:shd w:val="clear" w:color="auto" w:fill="auto"/>
            <w:noWrap/>
            <w:vAlign w:val="center"/>
            <w:hideMark/>
          </w:tcPr>
          <w:p w14:paraId="5BA934B7" w14:textId="4A93ADE7" w:rsidR="009C161B" w:rsidRPr="00123197" w:rsidRDefault="009C161B" w:rsidP="00123197">
            <w:pPr>
              <w:rPr>
                <w:sz w:val="22"/>
                <w:szCs w:val="22"/>
              </w:rPr>
            </w:pPr>
            <w:r w:rsidRPr="00123197">
              <w:rPr>
                <w:sz w:val="22"/>
                <w:szCs w:val="22"/>
              </w:rPr>
              <w:t xml:space="preserve">&lt; </w:t>
            </w:r>
            <w:r>
              <w:rPr>
                <w:sz w:val="22"/>
                <w:szCs w:val="22"/>
              </w:rPr>
              <w:t>200 m3a</w:t>
            </w:r>
          </w:p>
        </w:tc>
        <w:tc>
          <w:tcPr>
            <w:tcW w:w="20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5830D8" w14:textId="6FA1FBF0" w:rsidR="009C161B" w:rsidRPr="00123197" w:rsidRDefault="009C161B" w:rsidP="00123197">
            <w:pPr>
              <w:jc w:val="right"/>
              <w:rPr>
                <w:sz w:val="22"/>
                <w:szCs w:val="22"/>
              </w:rPr>
            </w:pPr>
            <w:r>
              <w:rPr>
                <w:sz w:val="22"/>
                <w:szCs w:val="22"/>
              </w:rPr>
              <w:t>1.00</w:t>
            </w:r>
            <w:r w:rsidRPr="00123197">
              <w:rPr>
                <w:sz w:val="22"/>
                <w:szCs w:val="22"/>
              </w:rPr>
              <w:t xml:space="preserve"> €</w:t>
            </w:r>
          </w:p>
        </w:tc>
      </w:tr>
      <w:tr w:rsidR="009C161B" w:rsidRPr="00123197" w14:paraId="7C7917B0" w14:textId="77777777" w:rsidTr="00681263">
        <w:trPr>
          <w:trHeight w:val="315"/>
        </w:trPr>
        <w:tc>
          <w:tcPr>
            <w:tcW w:w="1200" w:type="dxa"/>
            <w:vMerge/>
            <w:tcBorders>
              <w:top w:val="single" w:sz="8" w:space="0" w:color="auto"/>
              <w:left w:val="single" w:sz="8" w:space="0" w:color="auto"/>
              <w:bottom w:val="single" w:sz="8" w:space="0" w:color="auto"/>
              <w:right w:val="single" w:sz="8" w:space="0" w:color="auto"/>
            </w:tcBorders>
            <w:vAlign w:val="center"/>
            <w:hideMark/>
          </w:tcPr>
          <w:p w14:paraId="46684DBF" w14:textId="77777777" w:rsidR="009C161B" w:rsidRPr="00123197" w:rsidRDefault="009C161B" w:rsidP="00123197">
            <w:pPr>
              <w:rPr>
                <w:sz w:val="22"/>
                <w:szCs w:val="22"/>
              </w:rPr>
            </w:pPr>
          </w:p>
        </w:tc>
        <w:tc>
          <w:tcPr>
            <w:tcW w:w="2240" w:type="dxa"/>
            <w:vMerge/>
            <w:tcBorders>
              <w:top w:val="nil"/>
              <w:left w:val="single" w:sz="8" w:space="0" w:color="auto"/>
              <w:bottom w:val="single" w:sz="8" w:space="0" w:color="000000"/>
              <w:right w:val="single" w:sz="8" w:space="0" w:color="auto"/>
            </w:tcBorders>
            <w:vAlign w:val="center"/>
            <w:hideMark/>
          </w:tcPr>
          <w:p w14:paraId="2A7B60D8" w14:textId="77777777" w:rsidR="009C161B" w:rsidRPr="00123197" w:rsidRDefault="009C161B" w:rsidP="00123197">
            <w:pPr>
              <w:rPr>
                <w:sz w:val="22"/>
                <w:szCs w:val="22"/>
              </w:rPr>
            </w:pPr>
          </w:p>
        </w:tc>
        <w:tc>
          <w:tcPr>
            <w:tcW w:w="3360" w:type="dxa"/>
            <w:tcBorders>
              <w:top w:val="nil"/>
              <w:left w:val="nil"/>
              <w:bottom w:val="single" w:sz="8" w:space="0" w:color="auto"/>
              <w:right w:val="nil"/>
            </w:tcBorders>
            <w:shd w:val="clear" w:color="000000" w:fill="FFFF00"/>
            <w:noWrap/>
            <w:vAlign w:val="center"/>
            <w:hideMark/>
          </w:tcPr>
          <w:p w14:paraId="5A3F0ABF" w14:textId="1E83594D" w:rsidR="009C161B" w:rsidRPr="00123197" w:rsidRDefault="009C161B" w:rsidP="00123197">
            <w:pPr>
              <w:rPr>
                <w:b/>
                <w:bCs/>
                <w:sz w:val="22"/>
                <w:szCs w:val="22"/>
              </w:rPr>
            </w:pPr>
            <w:r>
              <w:rPr>
                <w:b/>
                <w:bCs/>
                <w:sz w:val="22"/>
                <w:szCs w:val="22"/>
              </w:rPr>
              <w:t>≥ 200 m3a</w:t>
            </w:r>
            <w:r w:rsidRPr="00123197">
              <w:rPr>
                <w:b/>
                <w:bCs/>
                <w:sz w:val="22"/>
                <w:szCs w:val="22"/>
              </w:rPr>
              <w:t xml:space="preserve"> (prix de base)</w:t>
            </w:r>
          </w:p>
        </w:tc>
        <w:tc>
          <w:tcPr>
            <w:tcW w:w="2060" w:type="dxa"/>
            <w:tcBorders>
              <w:top w:val="single" w:sz="8" w:space="0" w:color="auto"/>
              <w:left w:val="single" w:sz="8" w:space="0" w:color="auto"/>
              <w:bottom w:val="single" w:sz="8" w:space="0" w:color="auto"/>
              <w:right w:val="single" w:sz="4" w:space="0" w:color="auto"/>
            </w:tcBorders>
            <w:shd w:val="clear" w:color="000000" w:fill="FFFF00"/>
            <w:noWrap/>
            <w:vAlign w:val="center"/>
            <w:hideMark/>
          </w:tcPr>
          <w:p w14:paraId="3F8C17C8" w14:textId="77777777" w:rsidR="009C161B" w:rsidRPr="00123197" w:rsidRDefault="009C161B" w:rsidP="00123197">
            <w:pPr>
              <w:jc w:val="right"/>
              <w:rPr>
                <w:b/>
                <w:bCs/>
                <w:sz w:val="22"/>
                <w:szCs w:val="22"/>
              </w:rPr>
            </w:pPr>
            <w:r w:rsidRPr="00123197">
              <w:rPr>
                <w:b/>
                <w:bCs/>
                <w:sz w:val="22"/>
                <w:szCs w:val="22"/>
              </w:rPr>
              <w:t>0.00 €</w:t>
            </w:r>
          </w:p>
        </w:tc>
      </w:tr>
      <w:bookmarkEnd w:id="22"/>
    </w:tbl>
    <w:p w14:paraId="16DD7E5C" w14:textId="77777777" w:rsidR="00123197" w:rsidRPr="00123197" w:rsidRDefault="00123197" w:rsidP="00123197">
      <w:pPr>
        <w:rPr>
          <w:sz w:val="22"/>
          <w:szCs w:val="22"/>
        </w:rPr>
      </w:pPr>
    </w:p>
    <w:p w14:paraId="04E58EDD" w14:textId="77777777" w:rsidR="00681263" w:rsidRDefault="00681263" w:rsidP="00F452F1">
      <w:pPr>
        <w:autoSpaceDE w:val="0"/>
        <w:autoSpaceDN w:val="0"/>
        <w:adjustRightInd w:val="0"/>
        <w:jc w:val="both"/>
        <w:outlineLvl w:val="0"/>
        <w:rPr>
          <w:b/>
          <w:bCs/>
          <w:color w:val="006600"/>
          <w:sz w:val="22"/>
          <w:szCs w:val="22"/>
        </w:rPr>
      </w:pPr>
    </w:p>
    <w:p w14:paraId="71FAC1CC" w14:textId="186FBC1B"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681263">
        <w:rPr>
          <w:b/>
          <w:bCs/>
          <w:color w:val="006600"/>
          <w:sz w:val="22"/>
          <w:szCs w:val="22"/>
        </w:rPr>
        <w:t>–</w:t>
      </w:r>
      <w:r w:rsidR="007A6A18" w:rsidRPr="008A1736">
        <w:rPr>
          <w:b/>
          <w:bCs/>
          <w:color w:val="006600"/>
          <w:sz w:val="22"/>
          <w:szCs w:val="22"/>
        </w:rPr>
        <w:t xml:space="preserve">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7C5E9C">
        <w:trPr>
          <w:trHeight w:val="291"/>
        </w:trPr>
        <w:tc>
          <w:tcPr>
            <w:tcW w:w="4930" w:type="dxa"/>
            <w:tcBorders>
              <w:top w:val="single" w:sz="4" w:space="0" w:color="auto"/>
              <w:left w:val="single" w:sz="4" w:space="0" w:color="auto"/>
              <w:bottom w:val="single" w:sz="4" w:space="0" w:color="auto"/>
              <w:right w:val="single" w:sz="4" w:space="0" w:color="auto"/>
            </w:tcBorders>
            <w:hideMark/>
          </w:tcPr>
          <w:p w14:paraId="67E5BD2A" w14:textId="1FEC920F" w:rsidR="00FA4AA1" w:rsidRDefault="00FA4AA1" w:rsidP="007C5E9C">
            <w:pPr>
              <w:autoSpaceDE w:val="0"/>
              <w:autoSpaceDN w:val="0"/>
              <w:adjustRightInd w:val="0"/>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FA4AA1"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6D842338" w:rsidR="00123197" w:rsidRPr="00863BC3" w:rsidRDefault="00FA4AA1">
            <w:pPr>
              <w:autoSpaceDE w:val="0"/>
              <w:autoSpaceDN w:val="0"/>
              <w:adjustRightInd w:val="0"/>
              <w:jc w:val="both"/>
              <w:rPr>
                <w:sz w:val="22"/>
                <w:szCs w:val="22"/>
              </w:rPr>
            </w:pPr>
            <w:r w:rsidRPr="00863BC3">
              <w:rPr>
                <w:sz w:val="22"/>
                <w:szCs w:val="22"/>
              </w:rPr>
              <w:fldChar w:fldCharType="begin">
                <w:ffData>
                  <w:name w:val="CaseACocher53"/>
                  <w:enabled/>
                  <w:calcOnExit w:val="0"/>
                  <w:checkBox>
                    <w:sizeAuto/>
                    <w:default w:val="0"/>
                  </w:checkBox>
                </w:ffData>
              </w:fldChar>
            </w:r>
            <w:bookmarkStart w:id="23" w:name="CaseACocher53"/>
            <w:r w:rsidRPr="00863BC3">
              <w:rPr>
                <w:sz w:val="22"/>
                <w:szCs w:val="22"/>
              </w:rPr>
              <w:instrText xml:space="preserve"> FORMCHECKBOX </w:instrText>
            </w:r>
            <w:r w:rsidRPr="00863BC3">
              <w:rPr>
                <w:sz w:val="22"/>
                <w:szCs w:val="22"/>
              </w:rPr>
            </w:r>
            <w:r w:rsidRPr="00863BC3">
              <w:rPr>
                <w:sz w:val="22"/>
                <w:szCs w:val="22"/>
              </w:rPr>
              <w:fldChar w:fldCharType="separate"/>
            </w:r>
            <w:r w:rsidRPr="00863BC3">
              <w:fldChar w:fldCharType="end"/>
            </w:r>
            <w:bookmarkEnd w:id="23"/>
            <w:r w:rsidRPr="00863BC3">
              <w:rPr>
                <w:sz w:val="22"/>
                <w:szCs w:val="22"/>
              </w:rPr>
              <w:t xml:space="preserve"> Câblage et sécurisation des routes</w:t>
            </w:r>
            <w:r w:rsidR="00123197" w:rsidRPr="00863BC3">
              <w:rPr>
                <w:sz w:val="22"/>
                <w:szCs w:val="22"/>
              </w:rPr>
              <w:t xml:space="preserve"> (bûcheron)</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Pr="00863BC3"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472FBA21" w:rsidR="00FA4AA1" w:rsidRPr="00863BC3" w:rsidRDefault="00FA4AA1">
            <w:pPr>
              <w:autoSpaceDE w:val="0"/>
              <w:autoSpaceDN w:val="0"/>
              <w:adjustRightInd w:val="0"/>
              <w:jc w:val="center"/>
              <w:rPr>
                <w:b/>
                <w:sz w:val="22"/>
                <w:szCs w:val="22"/>
              </w:rPr>
            </w:pPr>
            <w:r w:rsidRPr="00863BC3">
              <w:rPr>
                <w:b/>
                <w:sz w:val="22"/>
                <w:szCs w:val="22"/>
              </w:rPr>
              <w:t xml:space="preserve"> </w:t>
            </w:r>
            <w:r w:rsidR="00863BC3" w:rsidRPr="00863BC3">
              <w:rPr>
                <w:b/>
                <w:sz w:val="22"/>
                <w:szCs w:val="22"/>
              </w:rPr>
              <w:t>Heure</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113E7F2" w14:textId="11603B58" w:rsidR="00FC5AE2" w:rsidRDefault="00172E00" w:rsidP="009D27BA">
      <w:pPr>
        <w:pStyle w:val="Corpsdetexte3"/>
        <w:jc w:val="both"/>
        <w:rPr>
          <w:rFonts w:ascii="Arial" w:hAnsi="Arial" w:cs="Arial"/>
          <w:sz w:val="20"/>
          <w:szCs w:val="20"/>
        </w:rPr>
      </w:pPr>
      <w:r w:rsidRPr="00E26C53">
        <w:rPr>
          <w:rFonts w:ascii="Arial" w:hAnsi="Arial" w:cs="Arial"/>
          <w:sz w:val="20"/>
          <w:szCs w:val="20"/>
        </w:rPr>
        <w:t>Sans objet.</w:t>
      </w:r>
    </w:p>
    <w:p w14:paraId="46A3D9AF" w14:textId="77777777" w:rsidR="007C5E9C" w:rsidRPr="007C5E9C" w:rsidRDefault="007C5E9C" w:rsidP="009D27BA">
      <w:pPr>
        <w:pStyle w:val="Corpsdetexte3"/>
        <w:jc w:val="both"/>
        <w:rPr>
          <w:rFonts w:ascii="Arial" w:hAnsi="Arial" w:cs="Arial"/>
          <w:sz w:val="4"/>
          <w:szCs w:val="4"/>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5B0F281B" w14:textId="77777777" w:rsidR="00123197" w:rsidRDefault="00123197" w:rsidP="00873536">
      <w:pPr>
        <w:jc w:val="both"/>
        <w:rPr>
          <w:rFonts w:ascii="Arial" w:hAnsi="Arial" w:cs="Arial"/>
          <w:b/>
          <w:sz w:val="20"/>
        </w:rPr>
      </w:pPr>
    </w:p>
    <w:p w14:paraId="3DC85A0F" w14:textId="489A1357" w:rsidR="007E3FC6" w:rsidRPr="00873536" w:rsidRDefault="007E3FC6" w:rsidP="00873536">
      <w:pPr>
        <w:jc w:val="both"/>
        <w:rPr>
          <w:rFonts w:ascii="Arial" w:hAnsi="Arial" w:cs="Arial"/>
          <w:bCs/>
          <w:sz w:val="20"/>
        </w:rPr>
      </w:pPr>
      <w:r w:rsidRPr="00873536">
        <w:rPr>
          <w:rFonts w:ascii="Arial" w:hAnsi="Arial" w:cs="Arial"/>
          <w:bCs/>
          <w:sz w:val="20"/>
        </w:rPr>
        <w:t xml:space="preserve">La durée du présent marché est de douze (12) mois à compter de sa date de notification. Le marché est reconductible dans les mêmes termes </w:t>
      </w:r>
      <w:r w:rsidR="000B4505">
        <w:rPr>
          <w:rFonts w:ascii="Arial" w:hAnsi="Arial" w:cs="Arial"/>
          <w:bCs/>
          <w:sz w:val="20"/>
        </w:rPr>
        <w:t>une</w:t>
      </w:r>
      <w:r w:rsidRPr="00873536">
        <w:rPr>
          <w:rFonts w:ascii="Arial" w:hAnsi="Arial" w:cs="Arial"/>
          <w:bCs/>
          <w:sz w:val="20"/>
        </w:rPr>
        <w:t xml:space="preserve"> fois un (1) an par tacite reconduction sans que sa durée ne puisse excéder </w:t>
      </w:r>
      <w:r w:rsidR="009D27BA">
        <w:rPr>
          <w:rFonts w:ascii="Arial" w:hAnsi="Arial" w:cs="Arial"/>
          <w:bCs/>
          <w:sz w:val="20"/>
        </w:rPr>
        <w:t>deux</w:t>
      </w:r>
      <w:r w:rsidRPr="00873536">
        <w:rPr>
          <w:rFonts w:ascii="Arial" w:hAnsi="Arial" w:cs="Arial"/>
          <w:bCs/>
          <w:sz w:val="20"/>
        </w:rPr>
        <w:t xml:space="preserve"> (</w:t>
      </w:r>
      <w:r w:rsidR="000B4505">
        <w:rPr>
          <w:rFonts w:ascii="Arial" w:hAnsi="Arial" w:cs="Arial"/>
          <w:bCs/>
          <w:sz w:val="20"/>
        </w:rPr>
        <w:t>2</w:t>
      </w:r>
      <w:r w:rsidRPr="00873536">
        <w:rPr>
          <w:rFonts w:ascii="Arial" w:hAnsi="Arial" w:cs="Arial"/>
          <w:bCs/>
          <w:sz w:val="20"/>
        </w:rPr>
        <w:t>) ans.</w:t>
      </w: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p w14:paraId="658BBC3A" w14:textId="77777777" w:rsidR="007C5E9C" w:rsidRDefault="007C5E9C" w:rsidP="00873536">
      <w:pPr>
        <w:jc w:val="both"/>
        <w:rPr>
          <w:rFonts w:ascii="Arial" w:hAnsi="Arial" w:cs="Arial"/>
          <w:bCs/>
          <w:sz w:val="20"/>
        </w:rPr>
      </w:pPr>
    </w:p>
    <w:p w14:paraId="283E623C" w14:textId="1C2730A0" w:rsidR="007E3FC6" w:rsidRDefault="007E3FC6" w:rsidP="00CE4259">
      <w:pPr>
        <w:jc w:val="both"/>
        <w:rPr>
          <w:rFonts w:ascii="Arial" w:hAnsi="Arial"/>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 leur durée d’exécution est fixée à deux mois maximum.</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676B2EB4" w14:textId="26903CD1" w:rsidR="003036A7" w:rsidRDefault="002B603F" w:rsidP="002B603F">
      <w:pPr>
        <w:pStyle w:val="Corpsdetexte"/>
        <w:jc w:val="both"/>
        <w:rPr>
          <w:sz w:val="20"/>
        </w:rPr>
      </w:pPr>
      <w:r w:rsidRPr="0093171C">
        <w:rPr>
          <w:sz w:val="20"/>
        </w:rPr>
        <w:t>……………………………………………………………………………………...</w:t>
      </w:r>
    </w:p>
    <w:p w14:paraId="68FB6745" w14:textId="77777777" w:rsidR="005C04C0" w:rsidRDefault="005C04C0" w:rsidP="002B603F">
      <w:pPr>
        <w:pStyle w:val="Corpsdetexte"/>
        <w:jc w:val="both"/>
        <w:rPr>
          <w:sz w:val="20"/>
        </w:rPr>
      </w:pPr>
    </w:p>
    <w:p w14:paraId="759C4699" w14:textId="77777777" w:rsidR="007C5E9C" w:rsidRDefault="007C5E9C" w:rsidP="002B603F">
      <w:pPr>
        <w:pStyle w:val="Corpsdetexte"/>
        <w:jc w:val="both"/>
        <w:rPr>
          <w:sz w:val="20"/>
        </w:rPr>
      </w:pPr>
    </w:p>
    <w:p w14:paraId="3D9901D6" w14:textId="77777777" w:rsidR="007C5E9C" w:rsidRDefault="007C5E9C"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31E84450" w:rsidR="007C5E9C" w:rsidRDefault="007C5E9C">
      <w:pPr>
        <w:rPr>
          <w:rFonts w:ascii="Arial" w:hAnsi="Arial" w:cs="Arial"/>
        </w:rPr>
      </w:pPr>
      <w:r>
        <w:rPr>
          <w:rFonts w:ascii="Arial" w:hAnsi="Arial" w:cs="Arial"/>
        </w:rPr>
        <w:br w:type="page"/>
      </w:r>
    </w:p>
    <w:p w14:paraId="3691752C"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5B3C32F4" w:rsidR="005D4E9C" w:rsidRPr="007C5E9C"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Pr="007C5E9C">
        <w:rPr>
          <w:rFonts w:ascii="Arial" w:hAnsi="Arial" w:cs="Arial"/>
          <w:sz w:val="20"/>
        </w:rPr>
        <w:t>pour le</w:t>
      </w:r>
      <w:r w:rsidR="009A5A31" w:rsidRPr="007C5E9C">
        <w:rPr>
          <w:rFonts w:ascii="Arial" w:hAnsi="Arial" w:cs="Arial"/>
          <w:sz w:val="20"/>
        </w:rPr>
        <w:t>(s)</w:t>
      </w:r>
      <w:r w:rsidRPr="007C5E9C">
        <w:rPr>
          <w:rFonts w:ascii="Arial" w:hAnsi="Arial" w:cs="Arial"/>
          <w:sz w:val="20"/>
        </w:rPr>
        <w:t xml:space="preserve"> lot</w:t>
      </w:r>
      <w:r w:rsidR="009A5A31" w:rsidRPr="007C5E9C">
        <w:rPr>
          <w:rFonts w:ascii="Arial" w:hAnsi="Arial" w:cs="Arial"/>
          <w:sz w:val="20"/>
        </w:rPr>
        <w:t>(s)</w:t>
      </w:r>
      <w:r w:rsidRPr="007C5E9C">
        <w:rPr>
          <w:rFonts w:ascii="Arial" w:hAnsi="Arial" w:cs="Arial"/>
          <w:sz w:val="20"/>
        </w:rPr>
        <w:t xml:space="preserve"> n° </w:t>
      </w:r>
      <w:r w:rsidR="007C5E9C">
        <w:rPr>
          <w:rFonts w:ascii="Arial" w:hAnsi="Arial" w:cs="Arial"/>
          <w:sz w:val="20"/>
        </w:rPr>
        <w:t>1</w:t>
      </w:r>
    </w:p>
    <w:p w14:paraId="10A5E398" w14:textId="6E319399" w:rsidR="005D4E9C" w:rsidRPr="007C5E9C" w:rsidRDefault="009A5A31" w:rsidP="005D4E9C">
      <w:pPr>
        <w:jc w:val="both"/>
        <w:rPr>
          <w:rFonts w:ascii="Arial" w:hAnsi="Arial" w:cs="Arial"/>
          <w:sz w:val="18"/>
          <w:szCs w:val="22"/>
        </w:rPr>
      </w:pPr>
      <w:r w:rsidRPr="007C5E9C">
        <w:rPr>
          <w:rFonts w:ascii="Arial" w:hAnsi="Arial" w:cs="Arial"/>
          <w:sz w:val="20"/>
        </w:rPr>
        <w:t xml:space="preserve">Pour le lot n° </w:t>
      </w:r>
      <w:r w:rsidR="007C5E9C">
        <w:rPr>
          <w:rFonts w:ascii="Arial" w:hAnsi="Arial" w:cs="Arial"/>
          <w:sz w:val="20"/>
        </w:rPr>
        <w:t>1</w:t>
      </w:r>
      <w:r w:rsidRPr="007C5E9C">
        <w:rPr>
          <w:rFonts w:ascii="Arial" w:hAnsi="Arial" w:cs="Arial"/>
          <w:sz w:val="20"/>
        </w:rPr>
        <w:t xml:space="preserve"> l</w:t>
      </w:r>
      <w:r w:rsidR="005D4E9C" w:rsidRPr="007C5E9C">
        <w:rPr>
          <w:rFonts w:ascii="Arial" w:hAnsi="Arial" w:cs="Arial"/>
          <w:sz w:val="20"/>
        </w:rPr>
        <w:t>e candidat est classé en</w:t>
      </w:r>
      <w:r w:rsidR="007C5E9C">
        <w:rPr>
          <w:rFonts w:ascii="Arial" w:hAnsi="Arial" w:cs="Arial"/>
          <w:sz w:val="20"/>
        </w:rPr>
        <w:t xml:space="preserve">  </w:t>
      </w:r>
      <w:r w:rsidR="005D4E9C" w:rsidRPr="007C5E9C">
        <w:rPr>
          <w:rFonts w:ascii="Arial" w:hAnsi="Arial" w:cs="Arial"/>
          <w:sz w:val="20"/>
        </w:rPr>
        <w:t xml:space="preserve"> </w:t>
      </w:r>
      <w:r w:rsidR="007C5E9C">
        <w:rPr>
          <w:rFonts w:ascii="Arial" w:hAnsi="Arial" w:cs="Arial"/>
          <w:sz w:val="20"/>
        </w:rPr>
        <w:t xml:space="preserve">    </w:t>
      </w:r>
      <w:proofErr w:type="spellStart"/>
      <w:r w:rsidR="005D4E9C" w:rsidRPr="007C5E9C">
        <w:rPr>
          <w:rFonts w:ascii="Arial" w:hAnsi="Arial" w:cs="Arial"/>
          <w:sz w:val="20"/>
          <w:vertAlign w:val="superscript"/>
        </w:rPr>
        <w:t>ème</w:t>
      </w:r>
      <w:proofErr w:type="spellEnd"/>
      <w:r w:rsidR="005D4E9C" w:rsidRPr="007C5E9C">
        <w:rPr>
          <w:rFonts w:ascii="Arial" w:hAnsi="Arial" w:cs="Arial"/>
          <w:sz w:val="20"/>
        </w:rPr>
        <w:t xml:space="preserve"> position il aura donc </w:t>
      </w:r>
      <w:r w:rsidR="007C5E9C">
        <w:rPr>
          <w:rFonts w:ascii="Arial" w:hAnsi="Arial" w:cs="Arial"/>
          <w:sz w:val="20"/>
        </w:rPr>
        <w:t xml:space="preserve">     </w:t>
      </w:r>
      <w:r w:rsidR="005D4E9C" w:rsidRPr="007C5E9C">
        <w:rPr>
          <w:rFonts w:ascii="Arial" w:hAnsi="Arial" w:cs="Arial"/>
          <w:sz w:val="20"/>
        </w:rPr>
        <w:t>% de la quantité totale des commandes de l’accord-cadre.</w:t>
      </w: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24"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24"/>
          <w:p w14:paraId="7B0544FE" w14:textId="77777777"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75E2F46E" w14:textId="786D016D" w:rsidR="005D4E9C" w:rsidRDefault="00E05C84" w:rsidP="005D4E9C">
            <w:pPr>
              <w:jc w:val="center"/>
              <w:rPr>
                <w:rFonts w:ascii="Arial" w:hAnsi="Arial" w:cs="Arial"/>
                <w:sz w:val="20"/>
              </w:rPr>
            </w:pPr>
            <w:r>
              <w:t> </w:t>
            </w:r>
            <w:r w:rsidR="005D4E9C">
              <w:rPr>
                <w:rFonts w:ascii="Arial" w:hAnsi="Arial" w:cs="Arial"/>
                <w:sz w:val="20"/>
              </w:rPr>
              <w:t xml:space="preserve"> Fonction</w:t>
            </w:r>
          </w:p>
          <w:p w14:paraId="1EC8196C" w14:textId="77777777" w:rsidR="005D4E9C" w:rsidRDefault="005D4E9C" w:rsidP="005D4E9C">
            <w:pPr>
              <w:jc w:val="center"/>
              <w:rPr>
                <w:rFonts w:ascii="Arial" w:hAnsi="Arial" w:cs="Arial"/>
                <w:sz w:val="20"/>
              </w:rPr>
            </w:pPr>
          </w:p>
          <w:p w14:paraId="7D8408A4" w14:textId="77777777" w:rsidR="005D4E9C" w:rsidRDefault="005D4E9C" w:rsidP="005D4E9C">
            <w:pPr>
              <w:jc w:val="center"/>
              <w:rPr>
                <w:rFonts w:ascii="Arial" w:hAnsi="Arial" w:cs="Arial"/>
                <w:sz w:val="20"/>
              </w:rPr>
            </w:pPr>
          </w:p>
          <w:p w14:paraId="0946E411" w14:textId="77777777" w:rsidR="005D4E9C" w:rsidRPr="00F31C48" w:rsidRDefault="005D4E9C" w:rsidP="005D4E9C">
            <w:pPr>
              <w:jc w:val="center"/>
              <w:rPr>
                <w:rFonts w:ascii="Arial" w:hAnsi="Arial" w:cs="Arial"/>
                <w:sz w:val="20"/>
              </w:rPr>
            </w:pPr>
          </w:p>
          <w:p w14:paraId="7FA80FFA" w14:textId="77777777" w:rsidR="005D4E9C" w:rsidRPr="00F31C48" w:rsidRDefault="005D4E9C" w:rsidP="005D4E9C">
            <w:pPr>
              <w:jc w:val="center"/>
              <w:rPr>
                <w:rFonts w:ascii="Arial" w:hAnsi="Arial" w:cs="Arial"/>
                <w:sz w:val="20"/>
              </w:rPr>
            </w:pPr>
            <w:r>
              <w:t> </w:t>
            </w:r>
            <w:r>
              <w:rPr>
                <w:rFonts w:ascii="Arial" w:hAnsi="Arial" w:cs="Arial"/>
                <w:sz w:val="20"/>
              </w:rPr>
              <w:t>Prénom NOM</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681263">
      <w:footerReference w:type="default" r:id="rId13"/>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C85C8D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7C5E9C">
            <w:rPr>
              <w:rFonts w:ascii="Arial" w:hAnsi="Arial" w:cs="Arial"/>
              <w:b/>
              <w:bCs/>
              <w:sz w:val="20"/>
            </w:rPr>
            <w:t>°</w:t>
          </w:r>
          <w:r w:rsidR="007C5E9C">
            <w:rPr>
              <w:rFonts w:ascii="Arial" w:hAnsi="Arial" w:cs="Arial"/>
              <w:b/>
              <w:bCs/>
              <w:sz w:val="20"/>
            </w:rPr>
            <w:t>2025-8790-001 lot 1</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169245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38C14A0"/>
    <w:multiLevelType w:val="hybridMultilevel"/>
    <w:tmpl w:val="C3ECDFAE"/>
    <w:lvl w:ilvl="0" w:tplc="B38EFBEC">
      <w:start w:val="1"/>
      <w:numFmt w:val="bullet"/>
      <w:lvlText w:val="-"/>
      <w:lvlJc w:val="left"/>
      <w:pPr>
        <w:ind w:left="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32125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F48A0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14EBB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46EFFE">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5C082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B88F0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8876F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34068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5"/>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8"/>
  </w:num>
  <w:num w:numId="7" w16cid:durableId="1057125517">
    <w:abstractNumId w:val="8"/>
  </w:num>
  <w:num w:numId="8" w16cid:durableId="836649162">
    <w:abstractNumId w:val="12"/>
  </w:num>
  <w:num w:numId="9" w16cid:durableId="855118340">
    <w:abstractNumId w:val="19"/>
  </w:num>
  <w:num w:numId="10" w16cid:durableId="280306007">
    <w:abstractNumId w:val="17"/>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9"/>
  </w:num>
  <w:num w:numId="14" w16cid:durableId="2019842268">
    <w:abstractNumId w:val="20"/>
  </w:num>
  <w:num w:numId="15" w16cid:durableId="465204749">
    <w:abstractNumId w:val="11"/>
  </w:num>
  <w:num w:numId="16" w16cid:durableId="413943560">
    <w:abstractNumId w:val="7"/>
  </w:num>
  <w:num w:numId="17" w16cid:durableId="236328996">
    <w:abstractNumId w:val="14"/>
  </w:num>
  <w:num w:numId="18" w16cid:durableId="2033722899">
    <w:abstractNumId w:val="6"/>
  </w:num>
  <w:num w:numId="19" w16cid:durableId="1315912253">
    <w:abstractNumId w:val="1"/>
  </w:num>
  <w:num w:numId="20" w16cid:durableId="681514948">
    <w:abstractNumId w:val="7"/>
  </w:num>
  <w:num w:numId="21" w16cid:durableId="983310760">
    <w:abstractNumId w:val="16"/>
  </w:num>
  <w:num w:numId="22" w16cid:durableId="2606026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C57"/>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0128"/>
    <w:rsid w:val="000314CF"/>
    <w:rsid w:val="000343F7"/>
    <w:rsid w:val="0003623D"/>
    <w:rsid w:val="0003689A"/>
    <w:rsid w:val="00040303"/>
    <w:rsid w:val="00040DED"/>
    <w:rsid w:val="000413A6"/>
    <w:rsid w:val="0004353F"/>
    <w:rsid w:val="00045DA7"/>
    <w:rsid w:val="00046089"/>
    <w:rsid w:val="000477B9"/>
    <w:rsid w:val="00047C73"/>
    <w:rsid w:val="00051FD1"/>
    <w:rsid w:val="00052C9C"/>
    <w:rsid w:val="00052DDF"/>
    <w:rsid w:val="0005708B"/>
    <w:rsid w:val="000604E8"/>
    <w:rsid w:val="0006232D"/>
    <w:rsid w:val="000625B0"/>
    <w:rsid w:val="00063799"/>
    <w:rsid w:val="000641C2"/>
    <w:rsid w:val="000643AF"/>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505"/>
    <w:rsid w:val="000C152B"/>
    <w:rsid w:val="000C307D"/>
    <w:rsid w:val="000C3108"/>
    <w:rsid w:val="000C3C29"/>
    <w:rsid w:val="000C40C5"/>
    <w:rsid w:val="000C55A3"/>
    <w:rsid w:val="000C6C7C"/>
    <w:rsid w:val="000D23E3"/>
    <w:rsid w:val="000D2590"/>
    <w:rsid w:val="000D385B"/>
    <w:rsid w:val="000D683C"/>
    <w:rsid w:val="000D6EE3"/>
    <w:rsid w:val="000D7156"/>
    <w:rsid w:val="000E02EF"/>
    <w:rsid w:val="000E191B"/>
    <w:rsid w:val="000E1F5D"/>
    <w:rsid w:val="000E372C"/>
    <w:rsid w:val="000E7EE0"/>
    <w:rsid w:val="000F1E37"/>
    <w:rsid w:val="000F4CBB"/>
    <w:rsid w:val="000F5938"/>
    <w:rsid w:val="000F735D"/>
    <w:rsid w:val="00100C90"/>
    <w:rsid w:val="00100E76"/>
    <w:rsid w:val="00101A76"/>
    <w:rsid w:val="00103872"/>
    <w:rsid w:val="00105330"/>
    <w:rsid w:val="001103F0"/>
    <w:rsid w:val="00114922"/>
    <w:rsid w:val="00117460"/>
    <w:rsid w:val="00123197"/>
    <w:rsid w:val="001232D4"/>
    <w:rsid w:val="00125F86"/>
    <w:rsid w:val="00130E8B"/>
    <w:rsid w:val="00134409"/>
    <w:rsid w:val="00134B63"/>
    <w:rsid w:val="00142250"/>
    <w:rsid w:val="001425D4"/>
    <w:rsid w:val="00142889"/>
    <w:rsid w:val="00143AA3"/>
    <w:rsid w:val="001445C6"/>
    <w:rsid w:val="00144864"/>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5AFC"/>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970"/>
    <w:rsid w:val="001C6A04"/>
    <w:rsid w:val="001C6FFE"/>
    <w:rsid w:val="001D2FE5"/>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5707"/>
    <w:rsid w:val="002870FC"/>
    <w:rsid w:val="00290068"/>
    <w:rsid w:val="00290C87"/>
    <w:rsid w:val="00291684"/>
    <w:rsid w:val="00294CD5"/>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EC4"/>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7A0"/>
    <w:rsid w:val="00377B00"/>
    <w:rsid w:val="00380BA2"/>
    <w:rsid w:val="00380FD6"/>
    <w:rsid w:val="00384572"/>
    <w:rsid w:val="00384704"/>
    <w:rsid w:val="00385131"/>
    <w:rsid w:val="00392643"/>
    <w:rsid w:val="0039413C"/>
    <w:rsid w:val="00396919"/>
    <w:rsid w:val="00396D54"/>
    <w:rsid w:val="00397975"/>
    <w:rsid w:val="003A1639"/>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2E3"/>
    <w:rsid w:val="003E0610"/>
    <w:rsid w:val="003E0A88"/>
    <w:rsid w:val="003E1CE4"/>
    <w:rsid w:val="003E2978"/>
    <w:rsid w:val="003E46E8"/>
    <w:rsid w:val="003F082F"/>
    <w:rsid w:val="003F14BC"/>
    <w:rsid w:val="003F17C5"/>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1115"/>
    <w:rsid w:val="004E2B83"/>
    <w:rsid w:val="004E3735"/>
    <w:rsid w:val="004E6FB4"/>
    <w:rsid w:val="004F183E"/>
    <w:rsid w:val="004F1CD2"/>
    <w:rsid w:val="004F75AF"/>
    <w:rsid w:val="00501C58"/>
    <w:rsid w:val="00503006"/>
    <w:rsid w:val="005056D2"/>
    <w:rsid w:val="0051165D"/>
    <w:rsid w:val="00512BFD"/>
    <w:rsid w:val="00514038"/>
    <w:rsid w:val="0051427F"/>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0580"/>
    <w:rsid w:val="0054396F"/>
    <w:rsid w:val="00551D5A"/>
    <w:rsid w:val="00561398"/>
    <w:rsid w:val="00562400"/>
    <w:rsid w:val="00562603"/>
    <w:rsid w:val="0056283C"/>
    <w:rsid w:val="00565C9C"/>
    <w:rsid w:val="00566644"/>
    <w:rsid w:val="00567A67"/>
    <w:rsid w:val="005700AE"/>
    <w:rsid w:val="0057017B"/>
    <w:rsid w:val="00577116"/>
    <w:rsid w:val="005776F2"/>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BA6"/>
    <w:rsid w:val="005B63AD"/>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5F0"/>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2E1"/>
    <w:rsid w:val="006558CE"/>
    <w:rsid w:val="00657D05"/>
    <w:rsid w:val="0066057F"/>
    <w:rsid w:val="00662B5D"/>
    <w:rsid w:val="00662E78"/>
    <w:rsid w:val="006647A8"/>
    <w:rsid w:val="00664828"/>
    <w:rsid w:val="0066665A"/>
    <w:rsid w:val="00666A8B"/>
    <w:rsid w:val="006704C1"/>
    <w:rsid w:val="0067120D"/>
    <w:rsid w:val="00675D09"/>
    <w:rsid w:val="00681263"/>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74A4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C5E9C"/>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3BC3"/>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38C"/>
    <w:rsid w:val="00994821"/>
    <w:rsid w:val="0099635C"/>
    <w:rsid w:val="00997DE2"/>
    <w:rsid w:val="009A0D50"/>
    <w:rsid w:val="009A1F02"/>
    <w:rsid w:val="009A2C04"/>
    <w:rsid w:val="009A5A31"/>
    <w:rsid w:val="009A7AD2"/>
    <w:rsid w:val="009B2B92"/>
    <w:rsid w:val="009B67A1"/>
    <w:rsid w:val="009B7036"/>
    <w:rsid w:val="009C0832"/>
    <w:rsid w:val="009C161B"/>
    <w:rsid w:val="009D0FF0"/>
    <w:rsid w:val="009D246C"/>
    <w:rsid w:val="009D27BA"/>
    <w:rsid w:val="009D66A3"/>
    <w:rsid w:val="009D746E"/>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0733"/>
    <w:rsid w:val="00A338CC"/>
    <w:rsid w:val="00A34291"/>
    <w:rsid w:val="00A35133"/>
    <w:rsid w:val="00A402C2"/>
    <w:rsid w:val="00A42DD9"/>
    <w:rsid w:val="00A4352D"/>
    <w:rsid w:val="00A54169"/>
    <w:rsid w:val="00A56ECF"/>
    <w:rsid w:val="00A61288"/>
    <w:rsid w:val="00A6261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0239"/>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17B8A"/>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1C7"/>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C74EF"/>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064F0"/>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00C6"/>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DFD"/>
    <w:rsid w:val="00CB54A3"/>
    <w:rsid w:val="00CB73EE"/>
    <w:rsid w:val="00CB7FC9"/>
    <w:rsid w:val="00CC031E"/>
    <w:rsid w:val="00CC0B11"/>
    <w:rsid w:val="00CC2473"/>
    <w:rsid w:val="00CC29E3"/>
    <w:rsid w:val="00CC4B07"/>
    <w:rsid w:val="00CC5D3C"/>
    <w:rsid w:val="00CC5FF9"/>
    <w:rsid w:val="00CC65DF"/>
    <w:rsid w:val="00CC6E71"/>
    <w:rsid w:val="00CC714C"/>
    <w:rsid w:val="00CC79FA"/>
    <w:rsid w:val="00CD3423"/>
    <w:rsid w:val="00CE13CF"/>
    <w:rsid w:val="00CE1647"/>
    <w:rsid w:val="00CE19A5"/>
    <w:rsid w:val="00CE2112"/>
    <w:rsid w:val="00CE4259"/>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6F4"/>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3AA3"/>
    <w:rsid w:val="00DD5D07"/>
    <w:rsid w:val="00DD5FFC"/>
    <w:rsid w:val="00DE020C"/>
    <w:rsid w:val="00DE26E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A66"/>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96468"/>
    <w:rsid w:val="00FA16E4"/>
    <w:rsid w:val="00FA184A"/>
    <w:rsid w:val="00FA33E1"/>
    <w:rsid w:val="00FA3A20"/>
    <w:rsid w:val="00FA4AA1"/>
    <w:rsid w:val="00FA5E4D"/>
    <w:rsid w:val="00FA6142"/>
    <w:rsid w:val="00FB0EFF"/>
    <w:rsid w:val="00FB5461"/>
    <w:rsid w:val="00FB664F"/>
    <w:rsid w:val="00FB6FA2"/>
    <w:rsid w:val="00FB7108"/>
    <w:rsid w:val="00FC02C1"/>
    <w:rsid w:val="00FC29D5"/>
    <w:rsid w:val="00FC4773"/>
    <w:rsid w:val="00FC48D8"/>
    <w:rsid w:val="00FC52CC"/>
    <w:rsid w:val="00FC5AE2"/>
    <w:rsid w:val="00FC681D"/>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7EC6EAB8"/>
  <w15:chartTrackingRefBased/>
  <w15:docId w15:val="{76157162-4663-4242-BC97-EBABFD79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uiPriority w:val="39"/>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character" w:styleId="lev">
    <w:name w:val="Strong"/>
    <w:basedOn w:val="Policepardfaut"/>
    <w:uiPriority w:val="22"/>
    <w:qFormat/>
    <w:rsid w:val="00C064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948392616">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77381103">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07126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hilde.cahen@onf.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package" Target="embeddings/Microsoft_PowerPoint_Slide.sl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atherine.lepetit@onf.fr" TargetMode="External"/><Relationship Id="rId4" Type="http://schemas.openxmlformats.org/officeDocument/2006/relationships/webSettings" Target="webSettings.xml"/><Relationship Id="rId9" Type="http://schemas.openxmlformats.org/officeDocument/2006/relationships/hyperlink" Target="mailto:catherine.lepetit@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2653</Words>
  <Characters>16602</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VIALARET Florence</cp:lastModifiedBy>
  <cp:revision>2</cp:revision>
  <cp:lastPrinted>2013-08-27T12:58:00Z</cp:lastPrinted>
  <dcterms:created xsi:type="dcterms:W3CDTF">2025-05-14T13:01:00Z</dcterms:created>
  <dcterms:modified xsi:type="dcterms:W3CDTF">2025-05-14T13:01:00Z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