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5E9950" w14:textId="77777777" w:rsidR="006B1709" w:rsidRPr="002C64B6" w:rsidRDefault="006B1709" w:rsidP="006B1709">
      <w:pPr>
        <w:pStyle w:val="Sansinterligne"/>
        <w:pBdr>
          <w:top w:val="single" w:sz="4" w:space="1" w:color="auto"/>
          <w:left w:val="single" w:sz="4" w:space="4" w:color="auto"/>
          <w:bottom w:val="single" w:sz="4" w:space="1" w:color="auto"/>
          <w:right w:val="single" w:sz="4" w:space="4" w:color="auto"/>
        </w:pBdr>
        <w:shd w:val="clear" w:color="auto" w:fill="4472C4"/>
        <w:jc w:val="center"/>
        <w:rPr>
          <w:rFonts w:ascii="Times New Roman" w:hAnsi="Times New Roman"/>
          <w:b/>
          <w:color w:val="FFFFFF"/>
          <w:sz w:val="28"/>
          <w:szCs w:val="28"/>
          <w:lang w:val="fr-FR"/>
        </w:rPr>
      </w:pPr>
      <w:r w:rsidRPr="002C64B6">
        <w:rPr>
          <w:rFonts w:ascii="Times New Roman" w:hAnsi="Times New Roman"/>
          <w:b/>
          <w:color w:val="FFFFFF"/>
          <w:sz w:val="28"/>
          <w:szCs w:val="28"/>
          <w:lang w:val="fr-FR"/>
        </w:rPr>
        <w:t xml:space="preserve">MARCHE DE </w:t>
      </w:r>
      <w:r w:rsidRPr="002C64B6">
        <w:rPr>
          <w:rFonts w:ascii="Times New Roman" w:hAnsi="Times New Roman"/>
          <w:b/>
          <w:caps/>
          <w:color w:val="FFFFFF"/>
          <w:sz w:val="28"/>
          <w:szCs w:val="28"/>
          <w:lang w:val="fr-FR"/>
        </w:rPr>
        <w:t>TRAVAUX</w:t>
      </w:r>
    </w:p>
    <w:p w14:paraId="792C702B" w14:textId="77777777" w:rsidR="006B1709" w:rsidRPr="002C64B6" w:rsidRDefault="006B1709" w:rsidP="006B1709">
      <w:pPr>
        <w:pStyle w:val="Sansinterligne"/>
        <w:rPr>
          <w:rFonts w:ascii="Times New Roman" w:hAnsi="Times New Roman"/>
          <w:b/>
          <w:lang w:val="fr-FR"/>
        </w:rPr>
      </w:pPr>
    </w:p>
    <w:p w14:paraId="38D82738" w14:textId="77777777" w:rsidR="006B1709" w:rsidRPr="002C64B6" w:rsidRDefault="00FE2F99" w:rsidP="006B1709">
      <w:pPr>
        <w:pStyle w:val="Sansinterligne"/>
        <w:jc w:val="center"/>
        <w:rPr>
          <w:rFonts w:ascii="Times New Roman" w:hAnsi="Times New Roman"/>
          <w:b/>
          <w:lang w:val="fr-FR"/>
        </w:rPr>
      </w:pPr>
      <w:r w:rsidRPr="002C64B6">
        <w:rPr>
          <w:rFonts w:ascii="Times New Roman" w:hAnsi="Times New Roman"/>
          <w:b/>
          <w:noProof/>
          <w:lang w:val="fr-FR" w:eastAsia="fr-FR" w:bidi="ar-SA"/>
        </w:rPr>
        <w:drawing>
          <wp:inline distT="0" distB="0" distL="0" distR="0" wp14:anchorId="36085444" wp14:editId="789595BB">
            <wp:extent cx="1076325" cy="1733550"/>
            <wp:effectExtent l="0" t="0" r="0" b="0"/>
            <wp:docPr id="1" name="Image 1" descr="logo E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733550"/>
                    </a:xfrm>
                    <a:prstGeom prst="rect">
                      <a:avLst/>
                    </a:prstGeom>
                    <a:noFill/>
                    <a:ln>
                      <a:noFill/>
                    </a:ln>
                  </pic:spPr>
                </pic:pic>
              </a:graphicData>
            </a:graphic>
          </wp:inline>
        </w:drawing>
      </w:r>
    </w:p>
    <w:p w14:paraId="57656416" w14:textId="77777777" w:rsidR="006B1709" w:rsidRPr="002C64B6" w:rsidRDefault="006B1709" w:rsidP="006B1709">
      <w:pPr>
        <w:pStyle w:val="Sansinterligne"/>
        <w:jc w:val="center"/>
        <w:rPr>
          <w:rFonts w:ascii="Times New Roman" w:hAnsi="Times New Roman"/>
          <w:b/>
          <w:caps/>
          <w:color w:val="000000"/>
          <w:sz w:val="32"/>
          <w:szCs w:val="32"/>
          <w:lang w:val="fr-FR"/>
        </w:rPr>
      </w:pPr>
      <w:r w:rsidRPr="002C64B6">
        <w:rPr>
          <w:rFonts w:ascii="Times New Roman" w:hAnsi="Times New Roman"/>
          <w:b/>
          <w:caps/>
          <w:color w:val="000000"/>
          <w:sz w:val="32"/>
          <w:szCs w:val="32"/>
          <w:lang w:val="fr-FR"/>
        </w:rPr>
        <w:t>Economat des Armées</w:t>
      </w:r>
    </w:p>
    <w:p w14:paraId="67BD8A8A" w14:textId="77777777" w:rsidR="006B1709" w:rsidRPr="002C64B6" w:rsidRDefault="006B1709" w:rsidP="006B1709">
      <w:pPr>
        <w:pStyle w:val="Sansinterligne"/>
        <w:jc w:val="center"/>
        <w:rPr>
          <w:rFonts w:ascii="Times New Roman" w:hAnsi="Times New Roman"/>
          <w:smallCaps/>
          <w:color w:val="000000"/>
          <w:sz w:val="28"/>
          <w:szCs w:val="32"/>
          <w:lang w:val="fr-FR"/>
        </w:rPr>
      </w:pPr>
      <w:r w:rsidRPr="002C64B6">
        <w:rPr>
          <w:rFonts w:ascii="Times New Roman" w:hAnsi="Times New Roman"/>
          <w:smallCaps/>
          <w:color w:val="000000"/>
          <w:sz w:val="28"/>
          <w:szCs w:val="32"/>
          <w:lang w:val="fr-FR"/>
        </w:rPr>
        <w:t>DIRECTION GÉNÉRALE</w:t>
      </w:r>
    </w:p>
    <w:p w14:paraId="6D78B535" w14:textId="77777777" w:rsidR="006B1709" w:rsidRPr="002C64B6" w:rsidRDefault="006B1709" w:rsidP="006B1709">
      <w:pPr>
        <w:pStyle w:val="Sansinterligne"/>
        <w:jc w:val="center"/>
        <w:rPr>
          <w:rFonts w:ascii="Times New Roman" w:hAnsi="Times New Roman"/>
          <w:smallCaps/>
          <w:color w:val="000000"/>
          <w:sz w:val="28"/>
          <w:szCs w:val="32"/>
          <w:lang w:val="fr-FR"/>
        </w:rPr>
      </w:pPr>
      <w:r w:rsidRPr="002C64B6">
        <w:rPr>
          <w:rFonts w:ascii="Times New Roman" w:hAnsi="Times New Roman"/>
          <w:smallCaps/>
          <w:color w:val="000000"/>
          <w:sz w:val="28"/>
          <w:szCs w:val="32"/>
          <w:lang w:val="fr-FR"/>
        </w:rPr>
        <w:t>DIRECTION DES ACHATS</w:t>
      </w:r>
    </w:p>
    <w:p w14:paraId="4ACCB3BB" w14:textId="77777777" w:rsidR="006B1709" w:rsidRPr="002C64B6" w:rsidRDefault="006B1709" w:rsidP="006B1709">
      <w:pPr>
        <w:pStyle w:val="TexteNormal"/>
        <w:tabs>
          <w:tab w:val="clear" w:pos="9072"/>
        </w:tabs>
        <w:jc w:val="center"/>
        <w:rPr>
          <w:rFonts w:ascii="Times New Roman" w:hAnsi="Times New Roman" w:cs="Times New Roman"/>
          <w:b/>
          <w:sz w:val="22"/>
          <w:szCs w:val="22"/>
          <w:lang w:val="fr-FR"/>
        </w:rPr>
      </w:pPr>
    </w:p>
    <w:p w14:paraId="2A17E1FB" w14:textId="77777777" w:rsidR="006B1709" w:rsidRPr="002C64B6" w:rsidRDefault="006B1709" w:rsidP="006B1709">
      <w:pPr>
        <w:pStyle w:val="Sansinterligne"/>
        <w:pBdr>
          <w:top w:val="single" w:sz="4" w:space="1" w:color="000000"/>
          <w:left w:val="single" w:sz="4" w:space="4" w:color="000000"/>
          <w:bottom w:val="single" w:sz="4" w:space="1" w:color="000000"/>
          <w:right w:val="single" w:sz="4" w:space="4" w:color="000000"/>
        </w:pBdr>
        <w:rPr>
          <w:rFonts w:ascii="Times New Roman" w:hAnsi="Times New Roman"/>
          <w:b/>
          <w:bCs/>
          <w:spacing w:val="-2"/>
          <w:lang w:val="fr-FR"/>
        </w:rPr>
      </w:pPr>
    </w:p>
    <w:p w14:paraId="02187356" w14:textId="7EE06CED" w:rsidR="00890FC2" w:rsidRDefault="00890FC2" w:rsidP="005426CC">
      <w:pPr>
        <w:pBdr>
          <w:top w:val="single" w:sz="4" w:space="1" w:color="auto"/>
          <w:left w:val="single" w:sz="4" w:space="4" w:color="auto"/>
          <w:bottom w:val="single" w:sz="4" w:space="1" w:color="auto"/>
          <w:right w:val="single" w:sz="4" w:space="4" w:color="auto"/>
        </w:pBdr>
        <w:jc w:val="center"/>
        <w:rPr>
          <w:rFonts w:ascii="Times New Roman" w:hAnsi="Times New Roman"/>
          <w:b/>
          <w:bCs/>
          <w:sz w:val="28"/>
          <w:szCs w:val="28"/>
        </w:rPr>
      </w:pPr>
      <w:bookmarkStart w:id="0" w:name="_Hlk192163871"/>
      <w:r w:rsidRPr="00ED4759">
        <w:rPr>
          <w:rFonts w:ascii="Times New Roman" w:hAnsi="Times New Roman"/>
          <w:b/>
          <w:bCs/>
          <w:iCs/>
          <w:sz w:val="28"/>
          <w:szCs w:val="28"/>
        </w:rPr>
        <w:t>DCE N° 2025</w:t>
      </w:r>
      <w:r w:rsidRPr="00A11B91">
        <w:rPr>
          <w:rFonts w:ascii="Times New Roman" w:hAnsi="Times New Roman"/>
          <w:b/>
          <w:bCs/>
          <w:iCs/>
          <w:sz w:val="28"/>
          <w:szCs w:val="28"/>
        </w:rPr>
        <w:t>-</w:t>
      </w:r>
      <w:r w:rsidR="00A11B91" w:rsidRPr="00A11B91">
        <w:rPr>
          <w:rFonts w:ascii="Times New Roman" w:hAnsi="Times New Roman"/>
          <w:b/>
          <w:bCs/>
          <w:iCs/>
          <w:sz w:val="28"/>
          <w:szCs w:val="28"/>
        </w:rPr>
        <w:t>0473</w:t>
      </w:r>
      <w:r w:rsidRPr="00A11B91">
        <w:rPr>
          <w:rFonts w:ascii="Times New Roman" w:hAnsi="Times New Roman"/>
          <w:b/>
          <w:bCs/>
          <w:iCs/>
          <w:sz w:val="28"/>
          <w:szCs w:val="28"/>
        </w:rPr>
        <w:t>/ EDA</w:t>
      </w:r>
      <w:r w:rsidRPr="00ED4759">
        <w:rPr>
          <w:rFonts w:ascii="Times New Roman" w:hAnsi="Times New Roman"/>
          <w:b/>
          <w:bCs/>
          <w:iCs/>
          <w:sz w:val="28"/>
          <w:szCs w:val="28"/>
        </w:rPr>
        <w:t xml:space="preserve">-DA </w:t>
      </w:r>
      <w:r>
        <w:rPr>
          <w:rFonts w:ascii="Times New Roman" w:hAnsi="Times New Roman"/>
          <w:b/>
          <w:bCs/>
          <w:iCs/>
          <w:sz w:val="28"/>
          <w:szCs w:val="28"/>
        </w:rPr>
        <w:t xml:space="preserve">/ </w:t>
      </w:r>
      <w:r w:rsidRPr="00D04BE9">
        <w:rPr>
          <w:rFonts w:ascii="Times New Roman" w:hAnsi="Times New Roman"/>
          <w:b/>
          <w:bCs/>
          <w:sz w:val="28"/>
          <w:szCs w:val="28"/>
        </w:rPr>
        <w:t>Remplacement</w:t>
      </w:r>
      <w:r w:rsidR="005426CC" w:rsidRPr="005426CC">
        <w:rPr>
          <w:rFonts w:ascii="Times New Roman" w:hAnsi="Times New Roman"/>
          <w:b/>
          <w:bCs/>
          <w:sz w:val="28"/>
          <w:szCs w:val="28"/>
        </w:rPr>
        <w:t xml:space="preserve"> des chambres froides  du bâtiment 119 de la caserne </w:t>
      </w:r>
      <w:proofErr w:type="spellStart"/>
      <w:r w:rsidR="005426CC" w:rsidRPr="005426CC">
        <w:rPr>
          <w:rFonts w:ascii="Times New Roman" w:hAnsi="Times New Roman"/>
          <w:b/>
          <w:bCs/>
          <w:sz w:val="28"/>
          <w:szCs w:val="28"/>
        </w:rPr>
        <w:t>Changarnier</w:t>
      </w:r>
      <w:proofErr w:type="spellEnd"/>
      <w:r w:rsidR="005426CC" w:rsidRPr="005426CC">
        <w:rPr>
          <w:rFonts w:ascii="Times New Roman" w:hAnsi="Times New Roman"/>
          <w:b/>
          <w:bCs/>
          <w:sz w:val="28"/>
          <w:szCs w:val="28"/>
        </w:rPr>
        <w:t xml:space="preserve"> – AUTUN (71)</w:t>
      </w:r>
    </w:p>
    <w:p w14:paraId="7F0D6090" w14:textId="77777777" w:rsidR="00890FC2" w:rsidRPr="00ED4759" w:rsidRDefault="00890FC2" w:rsidP="00890FC2">
      <w:pPr>
        <w:pBdr>
          <w:top w:val="single" w:sz="4" w:space="1" w:color="auto"/>
          <w:left w:val="single" w:sz="4" w:space="4" w:color="auto"/>
          <w:bottom w:val="single" w:sz="4" w:space="1" w:color="auto"/>
          <w:right w:val="single" w:sz="4" w:space="4" w:color="auto"/>
        </w:pBdr>
        <w:jc w:val="center"/>
        <w:rPr>
          <w:rFonts w:ascii="Times New Roman" w:hAnsi="Times New Roman"/>
          <w:b/>
          <w:bCs/>
          <w:iCs/>
          <w:sz w:val="28"/>
          <w:szCs w:val="28"/>
        </w:rPr>
      </w:pPr>
    </w:p>
    <w:p w14:paraId="3F3E689B" w14:textId="77777777" w:rsidR="006B1709" w:rsidRPr="002C64B6" w:rsidRDefault="006B1709" w:rsidP="006B1709">
      <w:pPr>
        <w:pStyle w:val="Sansinterligne"/>
        <w:pBdr>
          <w:top w:val="single" w:sz="4" w:space="1" w:color="000000"/>
          <w:left w:val="single" w:sz="4" w:space="4" w:color="000000"/>
          <w:bottom w:val="single" w:sz="4" w:space="1" w:color="000000"/>
          <w:right w:val="single" w:sz="4" w:space="4" w:color="000000"/>
        </w:pBdr>
        <w:jc w:val="center"/>
        <w:rPr>
          <w:rFonts w:ascii="Times New Roman" w:hAnsi="Times New Roman"/>
          <w:b/>
          <w:bCs/>
          <w:spacing w:val="-2"/>
          <w:sz w:val="32"/>
          <w:szCs w:val="32"/>
          <w:lang w:val="fr-FR"/>
        </w:rPr>
      </w:pPr>
    </w:p>
    <w:bookmarkEnd w:id="0"/>
    <w:p w14:paraId="583FC944" w14:textId="77777777" w:rsidR="006B1709" w:rsidRPr="002C64B6" w:rsidRDefault="006B1709" w:rsidP="006B1709">
      <w:pPr>
        <w:pStyle w:val="Sansinterligne"/>
        <w:pBdr>
          <w:top w:val="single" w:sz="4" w:space="1" w:color="000000"/>
          <w:left w:val="single" w:sz="4" w:space="4" w:color="000000"/>
          <w:bottom w:val="single" w:sz="4" w:space="1" w:color="000000"/>
          <w:right w:val="single" w:sz="4" w:space="4" w:color="000000"/>
        </w:pBdr>
        <w:jc w:val="center"/>
        <w:rPr>
          <w:rFonts w:ascii="Times New Roman" w:hAnsi="Times New Roman"/>
          <w:b/>
          <w:bCs/>
          <w:spacing w:val="-2"/>
          <w:sz w:val="28"/>
          <w:szCs w:val="32"/>
          <w:lang w:val="fr-FR"/>
        </w:rPr>
      </w:pPr>
      <w:r w:rsidRPr="002C64B6">
        <w:rPr>
          <w:rFonts w:ascii="Times New Roman" w:hAnsi="Times New Roman"/>
          <w:b/>
          <w:bCs/>
          <w:spacing w:val="-2"/>
          <w:sz w:val="28"/>
          <w:szCs w:val="32"/>
          <w:lang w:val="fr-FR"/>
        </w:rPr>
        <w:t>Marché A Procédure Adaptée</w:t>
      </w:r>
    </w:p>
    <w:p w14:paraId="22191012" w14:textId="77777777" w:rsidR="006B1709" w:rsidRPr="002C64B6" w:rsidRDefault="006B1709" w:rsidP="006B1709">
      <w:pPr>
        <w:pStyle w:val="Sansinterligne"/>
        <w:pBdr>
          <w:top w:val="single" w:sz="4" w:space="1" w:color="000000"/>
          <w:left w:val="single" w:sz="4" w:space="4" w:color="000000"/>
          <w:bottom w:val="single" w:sz="4" w:space="1" w:color="000000"/>
          <w:right w:val="single" w:sz="4" w:space="4" w:color="000000"/>
        </w:pBdr>
        <w:jc w:val="center"/>
        <w:rPr>
          <w:rFonts w:ascii="Times New Roman" w:hAnsi="Times New Roman"/>
          <w:bCs/>
          <w:i/>
          <w:spacing w:val="-2"/>
          <w:sz w:val="28"/>
          <w:szCs w:val="32"/>
          <w:lang w:val="fr-FR"/>
        </w:rPr>
      </w:pPr>
      <w:r w:rsidRPr="002C64B6">
        <w:rPr>
          <w:rFonts w:ascii="Times New Roman" w:hAnsi="Times New Roman"/>
          <w:bCs/>
          <w:i/>
          <w:spacing w:val="-2"/>
          <w:sz w:val="28"/>
          <w:szCs w:val="32"/>
          <w:lang w:val="fr-FR"/>
        </w:rPr>
        <w:t>En application des articles L. 2123-1, R2123-4 et suivant du code de la   commande publique</w:t>
      </w:r>
    </w:p>
    <w:p w14:paraId="368A3843" w14:textId="77777777" w:rsidR="006B1709" w:rsidRPr="002C64B6" w:rsidRDefault="006B1709" w:rsidP="006B1709">
      <w:pPr>
        <w:pStyle w:val="Sansinterligne"/>
        <w:pBdr>
          <w:top w:val="single" w:sz="4" w:space="1" w:color="000000"/>
          <w:left w:val="single" w:sz="4" w:space="4" w:color="000000"/>
          <w:bottom w:val="single" w:sz="4" w:space="1" w:color="000000"/>
          <w:right w:val="single" w:sz="4" w:space="4" w:color="000000"/>
        </w:pBdr>
        <w:rPr>
          <w:rFonts w:ascii="Times New Roman" w:hAnsi="Times New Roman"/>
          <w:b/>
          <w:bCs/>
          <w:spacing w:val="-2"/>
          <w:lang w:val="fr-FR"/>
        </w:rPr>
      </w:pPr>
    </w:p>
    <w:p w14:paraId="6F9D453E" w14:textId="77777777" w:rsidR="006B1709" w:rsidRPr="002C64B6" w:rsidRDefault="006B1709" w:rsidP="006B1709">
      <w:pPr>
        <w:pStyle w:val="TexteNormal"/>
        <w:tabs>
          <w:tab w:val="clear" w:pos="9072"/>
        </w:tabs>
        <w:jc w:val="center"/>
        <w:rPr>
          <w:rFonts w:ascii="Times New Roman" w:hAnsi="Times New Roman" w:cs="Times New Roman"/>
          <w:b/>
          <w:sz w:val="22"/>
          <w:szCs w:val="22"/>
          <w:lang w:val="fr-FR"/>
        </w:rPr>
      </w:pPr>
    </w:p>
    <w:p w14:paraId="7F7652BB" w14:textId="77777777" w:rsidR="006B1709" w:rsidRPr="002C64B6" w:rsidRDefault="006B1709" w:rsidP="006B1709">
      <w:pPr>
        <w:pStyle w:val="Sansinterligne"/>
        <w:pBdr>
          <w:top w:val="single" w:sz="4" w:space="1" w:color="auto"/>
          <w:left w:val="single" w:sz="4" w:space="4" w:color="auto"/>
          <w:bottom w:val="single" w:sz="4" w:space="1" w:color="auto"/>
          <w:right w:val="single" w:sz="4" w:space="4" w:color="auto"/>
        </w:pBdr>
        <w:shd w:val="clear" w:color="auto" w:fill="4472C4"/>
        <w:jc w:val="center"/>
        <w:rPr>
          <w:rFonts w:ascii="Times New Roman" w:hAnsi="Times New Roman"/>
          <w:b/>
          <w:color w:val="FFFFFF"/>
          <w:sz w:val="28"/>
        </w:rPr>
      </w:pPr>
    </w:p>
    <w:p w14:paraId="7950CFD5" w14:textId="77777777" w:rsidR="006B1709" w:rsidRPr="002C64B6" w:rsidRDefault="006B1709" w:rsidP="006B1709">
      <w:pPr>
        <w:pStyle w:val="Sansinterligne"/>
        <w:pBdr>
          <w:top w:val="single" w:sz="4" w:space="1" w:color="auto"/>
          <w:left w:val="single" w:sz="4" w:space="4" w:color="auto"/>
          <w:bottom w:val="single" w:sz="4" w:space="1" w:color="auto"/>
          <w:right w:val="single" w:sz="4" w:space="4" w:color="auto"/>
        </w:pBdr>
        <w:shd w:val="clear" w:color="auto" w:fill="4472C4"/>
        <w:jc w:val="center"/>
        <w:rPr>
          <w:rFonts w:ascii="Times New Roman" w:hAnsi="Times New Roman"/>
          <w:b/>
          <w:color w:val="FFFFFF"/>
          <w:sz w:val="28"/>
        </w:rPr>
      </w:pPr>
      <w:r w:rsidRPr="002C64B6">
        <w:rPr>
          <w:rFonts w:ascii="Times New Roman" w:hAnsi="Times New Roman"/>
          <w:b/>
          <w:color w:val="FFFFFF"/>
          <w:sz w:val="28"/>
        </w:rPr>
        <w:t>REGLEMENT DE CONSULTATION</w:t>
      </w:r>
    </w:p>
    <w:p w14:paraId="2C4220FB" w14:textId="77777777" w:rsidR="006B1709" w:rsidRPr="002C64B6" w:rsidRDefault="006B1709" w:rsidP="006B1709">
      <w:pPr>
        <w:pStyle w:val="Sansinterligne"/>
        <w:pBdr>
          <w:top w:val="single" w:sz="4" w:space="1" w:color="auto"/>
          <w:left w:val="single" w:sz="4" w:space="4" w:color="auto"/>
          <w:bottom w:val="single" w:sz="4" w:space="1" w:color="auto"/>
          <w:right w:val="single" w:sz="4" w:space="4" w:color="auto"/>
        </w:pBdr>
        <w:shd w:val="clear" w:color="auto" w:fill="4472C4"/>
        <w:rPr>
          <w:rFonts w:ascii="Times New Roman" w:hAnsi="Times New Roman"/>
          <w:bCs/>
          <w:color w:val="FFFFFF"/>
          <w:sz w:val="28"/>
          <w:lang w:val="fr-FR"/>
        </w:rPr>
      </w:pPr>
    </w:p>
    <w:p w14:paraId="7FF807BC" w14:textId="77777777" w:rsidR="006B1709" w:rsidRPr="002C64B6" w:rsidRDefault="006B1709" w:rsidP="006B1709">
      <w:pPr>
        <w:pStyle w:val="TexteNormal"/>
        <w:tabs>
          <w:tab w:val="clear" w:pos="9072"/>
        </w:tabs>
        <w:jc w:val="center"/>
        <w:rPr>
          <w:rFonts w:ascii="Times New Roman" w:hAnsi="Times New Roman" w:cs="Times New Roman"/>
          <w:b/>
          <w:sz w:val="22"/>
          <w:szCs w:val="22"/>
          <w:lang w:val="fr-FR"/>
        </w:rPr>
      </w:pPr>
    </w:p>
    <w:p w14:paraId="694DAD3B" w14:textId="77777777" w:rsidR="00D461B7" w:rsidRPr="005E7A28" w:rsidRDefault="00D461B7" w:rsidP="00D461B7">
      <w:pPr>
        <w:pStyle w:val="TexteNormal"/>
        <w:tabs>
          <w:tab w:val="clear" w:pos="9072"/>
        </w:tabs>
        <w:rPr>
          <w:rFonts w:ascii="Times New Roman" w:hAnsi="Times New Roman" w:cs="Times New Roman"/>
          <w:sz w:val="22"/>
          <w:szCs w:val="22"/>
          <w:lang w:val="fr-FR"/>
        </w:rPr>
      </w:pPr>
      <w:r w:rsidRPr="005E7A28">
        <w:rPr>
          <w:rFonts w:ascii="Times New Roman" w:hAnsi="Times New Roman" w:cs="Times New Roman"/>
          <w:sz w:val="22"/>
          <w:szCs w:val="22"/>
          <w:lang w:val="fr-FR"/>
        </w:rPr>
        <w:t>Ce Règlement de consultation comporte 1</w:t>
      </w:r>
      <w:r w:rsidR="005E7A28" w:rsidRPr="005E7A28">
        <w:rPr>
          <w:rFonts w:ascii="Times New Roman" w:hAnsi="Times New Roman" w:cs="Times New Roman"/>
          <w:sz w:val="22"/>
          <w:szCs w:val="22"/>
          <w:lang w:val="fr-FR"/>
        </w:rPr>
        <w:t>3</w:t>
      </w:r>
      <w:r w:rsidRPr="005E7A28">
        <w:rPr>
          <w:rFonts w:ascii="Times New Roman" w:hAnsi="Times New Roman" w:cs="Times New Roman"/>
          <w:sz w:val="22"/>
          <w:szCs w:val="22"/>
          <w:lang w:val="fr-FR"/>
        </w:rPr>
        <w:t xml:space="preserve"> pages et </w:t>
      </w:r>
      <w:r w:rsidR="00DE1D26" w:rsidRPr="000D01C3">
        <w:rPr>
          <w:rFonts w:ascii="Times New Roman" w:hAnsi="Times New Roman" w:cs="Times New Roman"/>
          <w:sz w:val="22"/>
          <w:szCs w:val="22"/>
          <w:lang w:val="fr-FR"/>
        </w:rPr>
        <w:t>4</w:t>
      </w:r>
      <w:r w:rsidRPr="000D01C3">
        <w:rPr>
          <w:rFonts w:ascii="Times New Roman" w:hAnsi="Times New Roman" w:cs="Times New Roman"/>
          <w:sz w:val="22"/>
          <w:szCs w:val="22"/>
          <w:lang w:val="fr-FR"/>
        </w:rPr>
        <w:t xml:space="preserve"> annexes :</w:t>
      </w:r>
    </w:p>
    <w:p w14:paraId="63FBAD0A" w14:textId="77777777" w:rsidR="00D461B7" w:rsidRPr="005E7A28" w:rsidRDefault="00D461B7" w:rsidP="00D461B7">
      <w:pPr>
        <w:pStyle w:val="TexteNormal"/>
        <w:numPr>
          <w:ilvl w:val="0"/>
          <w:numId w:val="29"/>
        </w:numPr>
        <w:tabs>
          <w:tab w:val="clear" w:pos="9072"/>
        </w:tabs>
        <w:rPr>
          <w:rFonts w:ascii="Times New Roman" w:hAnsi="Times New Roman" w:cs="Times New Roman"/>
          <w:sz w:val="22"/>
          <w:szCs w:val="22"/>
          <w:lang w:val="fr-FR"/>
        </w:rPr>
      </w:pPr>
      <w:bookmarkStart w:id="1" w:name="_Hlk190869164"/>
      <w:r w:rsidRPr="005E7A28">
        <w:rPr>
          <w:rFonts w:ascii="Times New Roman" w:hAnsi="Times New Roman" w:cs="Times New Roman"/>
          <w:sz w:val="22"/>
          <w:szCs w:val="22"/>
          <w:lang w:val="fr-FR"/>
        </w:rPr>
        <w:t>Annexe 1 – Fiche identité fournisseur ;</w:t>
      </w:r>
    </w:p>
    <w:p w14:paraId="492A3518" w14:textId="77777777" w:rsidR="00D461B7" w:rsidRDefault="00D461B7" w:rsidP="00D461B7">
      <w:pPr>
        <w:pStyle w:val="TexteNormal"/>
        <w:numPr>
          <w:ilvl w:val="0"/>
          <w:numId w:val="29"/>
        </w:numPr>
        <w:tabs>
          <w:tab w:val="clear" w:pos="9072"/>
        </w:tabs>
        <w:rPr>
          <w:rFonts w:ascii="Times New Roman" w:hAnsi="Times New Roman" w:cs="Times New Roman"/>
          <w:sz w:val="22"/>
          <w:szCs w:val="22"/>
          <w:lang w:val="fr-FR"/>
        </w:rPr>
      </w:pPr>
      <w:r w:rsidRPr="005E7A28">
        <w:rPr>
          <w:rFonts w:ascii="Times New Roman" w:hAnsi="Times New Roman" w:cs="Times New Roman"/>
          <w:sz w:val="22"/>
          <w:szCs w:val="22"/>
          <w:lang w:val="fr-FR"/>
        </w:rPr>
        <w:t>Annexe 2– Fichier Questions-réponses</w:t>
      </w:r>
      <w:bookmarkEnd w:id="1"/>
      <w:r w:rsidR="00EB2056">
        <w:rPr>
          <w:rFonts w:ascii="Times New Roman" w:hAnsi="Times New Roman" w:cs="Times New Roman"/>
          <w:sz w:val="22"/>
          <w:szCs w:val="22"/>
          <w:lang w:val="fr-FR"/>
        </w:rPr>
        <w:t> ;</w:t>
      </w:r>
    </w:p>
    <w:p w14:paraId="7343B91A" w14:textId="77777777" w:rsidR="00D009B6" w:rsidRDefault="00D009B6" w:rsidP="00D009B6">
      <w:pPr>
        <w:pStyle w:val="TexteNormal"/>
        <w:numPr>
          <w:ilvl w:val="0"/>
          <w:numId w:val="29"/>
        </w:numPr>
        <w:tabs>
          <w:tab w:val="clear" w:pos="9072"/>
        </w:tabs>
        <w:rPr>
          <w:rFonts w:ascii="Times New Roman" w:hAnsi="Times New Roman" w:cs="Times New Roman"/>
          <w:sz w:val="22"/>
          <w:szCs w:val="22"/>
          <w:lang w:val="fr-FR"/>
        </w:rPr>
      </w:pPr>
      <w:r>
        <w:rPr>
          <w:rFonts w:ascii="Times New Roman" w:hAnsi="Times New Roman" w:cs="Times New Roman"/>
          <w:sz w:val="22"/>
          <w:szCs w:val="22"/>
          <w:lang w:val="fr-FR"/>
        </w:rPr>
        <w:t>Annexe 3 – Modalités d’inscription et de remise des offres sur la plateforme PLACE</w:t>
      </w:r>
      <w:r w:rsidR="00DE1D26">
        <w:rPr>
          <w:rFonts w:ascii="Times New Roman" w:hAnsi="Times New Roman" w:cs="Times New Roman"/>
          <w:sz w:val="22"/>
          <w:szCs w:val="22"/>
          <w:lang w:val="fr-FR"/>
        </w:rPr>
        <w:t> ;</w:t>
      </w:r>
    </w:p>
    <w:p w14:paraId="0820FD0E" w14:textId="77777777" w:rsidR="00DE1D26" w:rsidRPr="00D009B6" w:rsidRDefault="00DE1D26" w:rsidP="00D009B6">
      <w:pPr>
        <w:pStyle w:val="TexteNormal"/>
        <w:numPr>
          <w:ilvl w:val="0"/>
          <w:numId w:val="29"/>
        </w:numPr>
        <w:tabs>
          <w:tab w:val="clear" w:pos="9072"/>
        </w:tabs>
        <w:rPr>
          <w:rFonts w:ascii="Times New Roman" w:hAnsi="Times New Roman" w:cs="Times New Roman"/>
          <w:sz w:val="22"/>
          <w:szCs w:val="22"/>
          <w:lang w:val="fr-FR"/>
        </w:rPr>
      </w:pPr>
      <w:r>
        <w:rPr>
          <w:rFonts w:ascii="Times New Roman" w:hAnsi="Times New Roman" w:cs="Times New Roman"/>
          <w:sz w:val="22"/>
          <w:szCs w:val="22"/>
          <w:lang w:val="fr-FR"/>
        </w:rPr>
        <w:t>Annexe 4 – Attestation de visite de site</w:t>
      </w:r>
    </w:p>
    <w:p w14:paraId="7498B70F" w14:textId="77777777" w:rsidR="006B1709" w:rsidRPr="002C64B6" w:rsidRDefault="006B1709" w:rsidP="006B1709">
      <w:pPr>
        <w:pStyle w:val="Sansinterligne"/>
        <w:jc w:val="center"/>
        <w:rPr>
          <w:rFonts w:ascii="Times New Roman" w:hAnsi="Times New Roman"/>
          <w:b/>
          <w:caps/>
          <w:color w:val="000000"/>
          <w:sz w:val="32"/>
          <w:szCs w:val="32"/>
          <w:lang w:val="fr-FR"/>
        </w:rPr>
      </w:pPr>
    </w:p>
    <w:p w14:paraId="21B3A466" w14:textId="77777777" w:rsidR="006B1709" w:rsidRPr="002C64B6" w:rsidRDefault="006B1709" w:rsidP="006B1709">
      <w:pPr>
        <w:pStyle w:val="TexteNormal"/>
        <w:tabs>
          <w:tab w:val="clear" w:pos="9072"/>
        </w:tabs>
        <w:jc w:val="center"/>
        <w:rPr>
          <w:rFonts w:ascii="Times New Roman" w:hAnsi="Times New Roman" w:cs="Times New Roman"/>
          <w:b/>
          <w:sz w:val="22"/>
          <w:szCs w:val="22"/>
          <w:lang w:val="fr-FR"/>
        </w:rPr>
      </w:pPr>
    </w:p>
    <w:p w14:paraId="03B6B0E7" w14:textId="77777777" w:rsidR="006B1709" w:rsidRPr="002C64B6" w:rsidRDefault="006B1709" w:rsidP="006B1709">
      <w:pPr>
        <w:pStyle w:val="TexteNormal"/>
        <w:tabs>
          <w:tab w:val="clear" w:pos="9072"/>
        </w:tabs>
        <w:jc w:val="center"/>
        <w:rPr>
          <w:rFonts w:ascii="Times New Roman" w:hAnsi="Times New Roman" w:cs="Times New Roman"/>
          <w:b/>
          <w:sz w:val="22"/>
          <w:szCs w:val="22"/>
          <w:lang w:val="fr-FR"/>
        </w:rPr>
      </w:pPr>
    </w:p>
    <w:p w14:paraId="12AD4B36" w14:textId="77777777" w:rsidR="006B1709" w:rsidRPr="002C64B6" w:rsidRDefault="006B1709" w:rsidP="006B1709">
      <w:pPr>
        <w:pStyle w:val="TexteNormal"/>
        <w:jc w:val="center"/>
        <w:rPr>
          <w:rFonts w:ascii="Times New Roman" w:hAnsi="Times New Roman" w:cs="Times New Roman"/>
          <w:sz w:val="22"/>
          <w:szCs w:val="22"/>
          <w:lang w:val="fr-FR"/>
        </w:rPr>
      </w:pPr>
    </w:p>
    <w:tbl>
      <w:tblPr>
        <w:tblpPr w:leftFromText="141" w:rightFromText="141" w:vertAnchor="text" w:horzAnchor="margin"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3B2F67" w:rsidRPr="002C64B6" w14:paraId="60F27522" w14:textId="77777777" w:rsidTr="003B2F67">
        <w:trPr>
          <w:trHeight w:val="397"/>
        </w:trPr>
        <w:tc>
          <w:tcPr>
            <w:tcW w:w="9779" w:type="dxa"/>
            <w:shd w:val="clear" w:color="auto" w:fill="F2F2F2"/>
            <w:vAlign w:val="center"/>
          </w:tcPr>
          <w:p w14:paraId="1D2B206D" w14:textId="77777777" w:rsidR="003B2F67" w:rsidRPr="002C64B6" w:rsidRDefault="003B2F67" w:rsidP="003B2F67">
            <w:pPr>
              <w:pStyle w:val="Sansinterligne"/>
              <w:overflowPunct w:val="0"/>
              <w:jc w:val="center"/>
              <w:textAlignment w:val="baseline"/>
              <w:rPr>
                <w:rFonts w:ascii="Times New Roman" w:hAnsi="Times New Roman"/>
                <w:b/>
                <w:color w:val="000000"/>
                <w:sz w:val="24"/>
                <w:szCs w:val="24"/>
                <w:lang w:val="fr-FR"/>
              </w:rPr>
            </w:pPr>
            <w:r w:rsidRPr="002C64B6">
              <w:rPr>
                <w:rFonts w:ascii="Times New Roman" w:hAnsi="Times New Roman"/>
                <w:b/>
                <w:color w:val="000000"/>
                <w:sz w:val="24"/>
                <w:szCs w:val="24"/>
                <w:lang w:val="fr-FR"/>
              </w:rPr>
              <w:t xml:space="preserve">DATE LIMITE DE RECEPTION DES OFFRES </w:t>
            </w:r>
          </w:p>
          <w:p w14:paraId="1A87A5DB" w14:textId="77777777" w:rsidR="003B2F67" w:rsidRPr="002C64B6" w:rsidRDefault="003B2F67" w:rsidP="003B2F67">
            <w:pPr>
              <w:pStyle w:val="Sansinterligne"/>
              <w:overflowPunct w:val="0"/>
              <w:jc w:val="center"/>
              <w:textAlignment w:val="baseline"/>
              <w:rPr>
                <w:rFonts w:ascii="Times New Roman" w:hAnsi="Times New Roman"/>
                <w:color w:val="000000"/>
                <w:sz w:val="24"/>
                <w:szCs w:val="24"/>
                <w:lang w:val="fr-FR"/>
              </w:rPr>
            </w:pPr>
            <w:r w:rsidRPr="002C64B6">
              <w:rPr>
                <w:rFonts w:ascii="Times New Roman" w:hAnsi="Times New Roman"/>
                <w:color w:val="000000"/>
                <w:sz w:val="20"/>
                <w:szCs w:val="20"/>
                <w:lang w:val="fr-FR"/>
              </w:rPr>
              <w:t>(</w:t>
            </w:r>
            <w:proofErr w:type="gramStart"/>
            <w:r w:rsidRPr="002C64B6">
              <w:rPr>
                <w:rFonts w:ascii="Times New Roman" w:hAnsi="Times New Roman"/>
                <w:color w:val="000000"/>
                <w:sz w:val="20"/>
                <w:szCs w:val="20"/>
                <w:lang w:val="fr-FR"/>
              </w:rPr>
              <w:t>selon</w:t>
            </w:r>
            <w:proofErr w:type="gramEnd"/>
            <w:r w:rsidRPr="002C64B6">
              <w:rPr>
                <w:rFonts w:ascii="Times New Roman" w:hAnsi="Times New Roman"/>
                <w:color w:val="000000"/>
                <w:sz w:val="20"/>
                <w:szCs w:val="20"/>
                <w:lang w:val="fr-FR"/>
              </w:rPr>
              <w:t xml:space="preserve"> heure de la plateforme)</w:t>
            </w:r>
          </w:p>
        </w:tc>
      </w:tr>
      <w:tr w:rsidR="003B2F67" w:rsidRPr="002C64B6" w14:paraId="07C1E842" w14:textId="77777777" w:rsidTr="003B2F67">
        <w:trPr>
          <w:trHeight w:val="1002"/>
        </w:trPr>
        <w:tc>
          <w:tcPr>
            <w:tcW w:w="9779" w:type="dxa"/>
            <w:shd w:val="clear" w:color="auto" w:fill="auto"/>
            <w:vAlign w:val="center"/>
          </w:tcPr>
          <w:p w14:paraId="50848A7E" w14:textId="77777777" w:rsidR="003B2F67" w:rsidRPr="003B2F67" w:rsidRDefault="00E04FC9" w:rsidP="003B2F67">
            <w:pPr>
              <w:pStyle w:val="Sansinterligne"/>
              <w:overflowPunct w:val="0"/>
              <w:jc w:val="center"/>
              <w:textAlignment w:val="baseline"/>
              <w:rPr>
                <w:rFonts w:ascii="Times New Roman" w:hAnsi="Times New Roman"/>
                <w:b/>
                <w:color w:val="FF0000"/>
                <w:sz w:val="32"/>
                <w:szCs w:val="32"/>
                <w:lang w:val="fr-FR"/>
              </w:rPr>
            </w:pPr>
            <w:r w:rsidRPr="008523BB">
              <w:rPr>
                <w:rFonts w:ascii="Times New Roman" w:hAnsi="Times New Roman"/>
                <w:b/>
                <w:color w:val="FF0000"/>
                <w:sz w:val="32"/>
                <w:szCs w:val="32"/>
                <w:lang w:val="fr-FR"/>
              </w:rPr>
              <w:t>09</w:t>
            </w:r>
            <w:r w:rsidR="003B2F67" w:rsidRPr="008523BB">
              <w:rPr>
                <w:rFonts w:ascii="Times New Roman" w:hAnsi="Times New Roman"/>
                <w:b/>
                <w:color w:val="FF0000"/>
                <w:sz w:val="32"/>
                <w:szCs w:val="32"/>
                <w:lang w:val="fr-FR"/>
              </w:rPr>
              <w:t>/0</w:t>
            </w:r>
            <w:r w:rsidRPr="008523BB">
              <w:rPr>
                <w:rFonts w:ascii="Times New Roman" w:hAnsi="Times New Roman"/>
                <w:b/>
                <w:color w:val="FF0000"/>
                <w:sz w:val="32"/>
                <w:szCs w:val="32"/>
                <w:lang w:val="fr-FR"/>
              </w:rPr>
              <w:t>6</w:t>
            </w:r>
            <w:r w:rsidR="003B2F67" w:rsidRPr="008523BB">
              <w:rPr>
                <w:rFonts w:ascii="Times New Roman" w:hAnsi="Times New Roman"/>
                <w:b/>
                <w:color w:val="FF0000"/>
                <w:sz w:val="32"/>
                <w:szCs w:val="32"/>
                <w:lang w:val="fr-FR"/>
              </w:rPr>
              <w:t xml:space="preserve">/2025 </w:t>
            </w:r>
            <w:r w:rsidR="003B2F67" w:rsidRPr="008523BB">
              <w:rPr>
                <w:rFonts w:ascii="Times New Roman" w:hAnsi="Times New Roman"/>
                <w:color w:val="FF0000"/>
                <w:sz w:val="32"/>
                <w:szCs w:val="32"/>
                <w:lang w:val="fr-FR"/>
              </w:rPr>
              <w:t>à</w:t>
            </w:r>
            <w:r w:rsidR="003B2F67" w:rsidRPr="008523BB">
              <w:rPr>
                <w:rFonts w:ascii="Times New Roman" w:hAnsi="Times New Roman"/>
                <w:b/>
                <w:color w:val="FF0000"/>
                <w:sz w:val="32"/>
                <w:szCs w:val="32"/>
                <w:lang w:val="fr-FR"/>
              </w:rPr>
              <w:t xml:space="preserve"> 12h00.00</w:t>
            </w:r>
          </w:p>
        </w:tc>
      </w:tr>
    </w:tbl>
    <w:p w14:paraId="34F7CF58" w14:textId="77777777" w:rsidR="006B1709" w:rsidRDefault="006B1709" w:rsidP="00D461B7">
      <w:pPr>
        <w:pStyle w:val="TexteNormal"/>
        <w:rPr>
          <w:rFonts w:ascii="Times New Roman" w:hAnsi="Times New Roman" w:cs="Times New Roman"/>
          <w:sz w:val="22"/>
          <w:szCs w:val="22"/>
          <w:lang w:val="fr-FR"/>
        </w:rPr>
      </w:pPr>
    </w:p>
    <w:p w14:paraId="21DA329F" w14:textId="77777777" w:rsidR="00D461B7" w:rsidRDefault="00D461B7" w:rsidP="000816E2">
      <w:pPr>
        <w:pStyle w:val="TexteNormal"/>
        <w:rPr>
          <w:rFonts w:ascii="Times New Roman" w:hAnsi="Times New Roman" w:cs="Times New Roman"/>
          <w:sz w:val="22"/>
          <w:szCs w:val="22"/>
          <w:lang w:val="fr-FR"/>
        </w:rPr>
      </w:pPr>
    </w:p>
    <w:p w14:paraId="4AD4B476" w14:textId="77777777" w:rsidR="003B2F67" w:rsidRDefault="003B2F67" w:rsidP="000816E2">
      <w:pPr>
        <w:pStyle w:val="TexteNormal"/>
        <w:rPr>
          <w:rFonts w:ascii="Times New Roman" w:hAnsi="Times New Roman" w:cs="Times New Roman"/>
          <w:sz w:val="22"/>
          <w:szCs w:val="22"/>
          <w:lang w:val="fr-FR"/>
        </w:rPr>
      </w:pPr>
    </w:p>
    <w:p w14:paraId="5D1BDD45" w14:textId="77777777" w:rsidR="003B2F67" w:rsidRPr="002C64B6" w:rsidRDefault="003B2F67" w:rsidP="000816E2">
      <w:pPr>
        <w:pStyle w:val="TexteNormal"/>
        <w:rPr>
          <w:rFonts w:ascii="Times New Roman" w:hAnsi="Times New Roman" w:cs="Times New Roman"/>
          <w:sz w:val="22"/>
          <w:szCs w:val="22"/>
          <w:lang w:val="fr-FR"/>
        </w:rPr>
      </w:pPr>
    </w:p>
    <w:p w14:paraId="11048812" w14:textId="77777777" w:rsidR="000816E2" w:rsidRPr="002C64B6" w:rsidRDefault="000816E2" w:rsidP="000816E2">
      <w:pPr>
        <w:pStyle w:val="TexteNormal"/>
        <w:rPr>
          <w:rFonts w:ascii="Times New Roman" w:hAnsi="Times New Roman" w:cs="Times New Roman"/>
          <w:sz w:val="22"/>
          <w:szCs w:val="22"/>
          <w:lang w:val="fr-FR"/>
        </w:rPr>
      </w:pPr>
    </w:p>
    <w:p w14:paraId="75E4D282" w14:textId="77777777" w:rsidR="006B1709" w:rsidRPr="002C64B6" w:rsidRDefault="006B1709" w:rsidP="006B1709">
      <w:pPr>
        <w:pStyle w:val="TexteNormal"/>
        <w:jc w:val="center"/>
        <w:rPr>
          <w:rFonts w:ascii="Times New Roman" w:hAnsi="Times New Roman" w:cs="Times New Roman"/>
          <w:sz w:val="22"/>
          <w:szCs w:val="22"/>
          <w:lang w:val="fr-FR"/>
        </w:rPr>
      </w:pPr>
    </w:p>
    <w:p w14:paraId="666CB95D" w14:textId="77777777" w:rsidR="006B1709" w:rsidRPr="002C64B6" w:rsidRDefault="006B1709" w:rsidP="006B1709">
      <w:pPr>
        <w:pBdr>
          <w:top w:val="single" w:sz="4" w:space="1" w:color="auto"/>
          <w:left w:val="single" w:sz="4" w:space="4" w:color="auto"/>
          <w:bottom w:val="single" w:sz="4" w:space="1" w:color="auto"/>
          <w:right w:val="single" w:sz="4" w:space="4" w:color="auto"/>
        </w:pBdr>
        <w:spacing w:after="240"/>
        <w:jc w:val="center"/>
        <w:rPr>
          <w:rFonts w:ascii="Times New Roman" w:hAnsi="Times New Roman"/>
          <w:b/>
          <w:bCs/>
          <w:color w:val="4472C4"/>
          <w:sz w:val="28"/>
          <w:szCs w:val="28"/>
        </w:rPr>
      </w:pPr>
      <w:r w:rsidRPr="002C64B6">
        <w:rPr>
          <w:rFonts w:ascii="Times New Roman" w:hAnsi="Times New Roman"/>
          <w:b/>
          <w:bCs/>
          <w:color w:val="4472C4"/>
          <w:sz w:val="28"/>
          <w:szCs w:val="28"/>
        </w:rPr>
        <w:t>Table des matières</w:t>
      </w:r>
    </w:p>
    <w:p w14:paraId="0849FA34" w14:textId="2A2FE307" w:rsidR="001537B9" w:rsidRDefault="006B1709">
      <w:pPr>
        <w:pStyle w:val="TM1"/>
        <w:rPr>
          <w:rFonts w:asciiTheme="minorHAnsi" w:eastAsiaTheme="minorEastAsia" w:hAnsiTheme="minorHAnsi" w:cstheme="minorBidi"/>
          <w:noProof/>
          <w:lang w:val="fr-FR" w:eastAsia="fr-FR" w:bidi="ar-SA"/>
        </w:rPr>
      </w:pPr>
      <w:r w:rsidRPr="00B9228C">
        <w:rPr>
          <w:sz w:val="24"/>
          <w:szCs w:val="24"/>
        </w:rPr>
        <w:fldChar w:fldCharType="begin"/>
      </w:r>
      <w:r w:rsidRPr="00B9228C">
        <w:rPr>
          <w:sz w:val="24"/>
          <w:szCs w:val="24"/>
        </w:rPr>
        <w:instrText xml:space="preserve"> TOC \o "1-3" \h \z \u </w:instrText>
      </w:r>
      <w:r w:rsidRPr="00B9228C">
        <w:rPr>
          <w:sz w:val="24"/>
          <w:szCs w:val="24"/>
        </w:rPr>
        <w:fldChar w:fldCharType="separate"/>
      </w:r>
      <w:hyperlink w:anchor="_Toc198297734" w:history="1">
        <w:r w:rsidR="001537B9" w:rsidRPr="00DD6A0A">
          <w:rPr>
            <w:rStyle w:val="Lienhypertexte"/>
            <w:rFonts w:ascii="Times New Roman" w:hAnsi="Times New Roman"/>
            <w:noProof/>
            <w:lang w:val="fr-FR" w:eastAsia="x-none"/>
          </w:rPr>
          <w:t>Article 1</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Contexte législatif et réglementaire</w:t>
        </w:r>
        <w:r w:rsidR="001537B9">
          <w:rPr>
            <w:noProof/>
            <w:webHidden/>
          </w:rPr>
          <w:tab/>
        </w:r>
        <w:r w:rsidR="001537B9">
          <w:rPr>
            <w:noProof/>
            <w:webHidden/>
          </w:rPr>
          <w:fldChar w:fldCharType="begin"/>
        </w:r>
        <w:r w:rsidR="001537B9">
          <w:rPr>
            <w:noProof/>
            <w:webHidden/>
          </w:rPr>
          <w:instrText xml:space="preserve"> PAGEREF _Toc198297734 \h </w:instrText>
        </w:r>
        <w:r w:rsidR="001537B9">
          <w:rPr>
            <w:noProof/>
            <w:webHidden/>
          </w:rPr>
        </w:r>
        <w:r w:rsidR="001537B9">
          <w:rPr>
            <w:noProof/>
            <w:webHidden/>
          </w:rPr>
          <w:fldChar w:fldCharType="separate"/>
        </w:r>
        <w:r w:rsidR="004608D5">
          <w:rPr>
            <w:noProof/>
            <w:webHidden/>
          </w:rPr>
          <w:t>3</w:t>
        </w:r>
        <w:r w:rsidR="001537B9">
          <w:rPr>
            <w:noProof/>
            <w:webHidden/>
          </w:rPr>
          <w:fldChar w:fldCharType="end"/>
        </w:r>
      </w:hyperlink>
    </w:p>
    <w:p w14:paraId="19104E7F" w14:textId="4961C4E8" w:rsidR="001537B9" w:rsidRDefault="004608D5">
      <w:pPr>
        <w:pStyle w:val="TM1"/>
        <w:rPr>
          <w:rFonts w:asciiTheme="minorHAnsi" w:eastAsiaTheme="minorEastAsia" w:hAnsiTheme="minorHAnsi" w:cstheme="minorBidi"/>
          <w:noProof/>
          <w:lang w:val="fr-FR" w:eastAsia="fr-FR" w:bidi="ar-SA"/>
        </w:rPr>
      </w:pPr>
      <w:hyperlink w:anchor="_Toc198297735" w:history="1">
        <w:r w:rsidR="001537B9" w:rsidRPr="00DD6A0A">
          <w:rPr>
            <w:rStyle w:val="Lienhypertexte"/>
            <w:rFonts w:ascii="Times New Roman" w:hAnsi="Times New Roman"/>
            <w:noProof/>
            <w:lang w:val="fr-FR"/>
          </w:rPr>
          <w:t>Article 2</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Objet et calendrier</w:t>
        </w:r>
        <w:r w:rsidR="001537B9">
          <w:rPr>
            <w:noProof/>
            <w:webHidden/>
          </w:rPr>
          <w:tab/>
        </w:r>
        <w:r w:rsidR="001537B9">
          <w:rPr>
            <w:noProof/>
            <w:webHidden/>
          </w:rPr>
          <w:fldChar w:fldCharType="begin"/>
        </w:r>
        <w:r w:rsidR="001537B9">
          <w:rPr>
            <w:noProof/>
            <w:webHidden/>
          </w:rPr>
          <w:instrText xml:space="preserve"> PAGEREF _Toc198297735 \h </w:instrText>
        </w:r>
        <w:r w:rsidR="001537B9">
          <w:rPr>
            <w:noProof/>
            <w:webHidden/>
          </w:rPr>
        </w:r>
        <w:r w:rsidR="001537B9">
          <w:rPr>
            <w:noProof/>
            <w:webHidden/>
          </w:rPr>
          <w:fldChar w:fldCharType="separate"/>
        </w:r>
        <w:r>
          <w:rPr>
            <w:noProof/>
            <w:webHidden/>
          </w:rPr>
          <w:t>3</w:t>
        </w:r>
        <w:r w:rsidR="001537B9">
          <w:rPr>
            <w:noProof/>
            <w:webHidden/>
          </w:rPr>
          <w:fldChar w:fldCharType="end"/>
        </w:r>
      </w:hyperlink>
    </w:p>
    <w:p w14:paraId="21A01B0E" w14:textId="168A86F1" w:rsidR="001537B9" w:rsidRDefault="004608D5">
      <w:pPr>
        <w:pStyle w:val="TM1"/>
        <w:rPr>
          <w:rFonts w:asciiTheme="minorHAnsi" w:eastAsiaTheme="minorEastAsia" w:hAnsiTheme="minorHAnsi" w:cstheme="minorBidi"/>
          <w:noProof/>
          <w:lang w:val="fr-FR" w:eastAsia="fr-FR" w:bidi="ar-SA"/>
        </w:rPr>
      </w:pPr>
      <w:hyperlink w:anchor="_Toc198297736" w:history="1">
        <w:r w:rsidR="001537B9" w:rsidRPr="00DD6A0A">
          <w:rPr>
            <w:rStyle w:val="Lienhypertexte"/>
            <w:rFonts w:ascii="Times New Roman" w:hAnsi="Times New Roman"/>
            <w:noProof/>
            <w:lang w:val="fr-FR"/>
          </w:rPr>
          <w:t>Article 3</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Conditions de la consultation</w:t>
        </w:r>
        <w:r w:rsidR="001537B9">
          <w:rPr>
            <w:noProof/>
            <w:webHidden/>
          </w:rPr>
          <w:tab/>
        </w:r>
        <w:r w:rsidR="001537B9">
          <w:rPr>
            <w:noProof/>
            <w:webHidden/>
          </w:rPr>
          <w:fldChar w:fldCharType="begin"/>
        </w:r>
        <w:r w:rsidR="001537B9">
          <w:rPr>
            <w:noProof/>
            <w:webHidden/>
          </w:rPr>
          <w:instrText xml:space="preserve"> PAGEREF _Toc198297736 \h </w:instrText>
        </w:r>
        <w:r w:rsidR="001537B9">
          <w:rPr>
            <w:noProof/>
            <w:webHidden/>
          </w:rPr>
        </w:r>
        <w:r w:rsidR="001537B9">
          <w:rPr>
            <w:noProof/>
            <w:webHidden/>
          </w:rPr>
          <w:fldChar w:fldCharType="separate"/>
        </w:r>
        <w:r>
          <w:rPr>
            <w:noProof/>
            <w:webHidden/>
          </w:rPr>
          <w:t>3</w:t>
        </w:r>
        <w:r w:rsidR="001537B9">
          <w:rPr>
            <w:noProof/>
            <w:webHidden/>
          </w:rPr>
          <w:fldChar w:fldCharType="end"/>
        </w:r>
      </w:hyperlink>
    </w:p>
    <w:p w14:paraId="163AB56A" w14:textId="2EC886F7" w:rsidR="001537B9" w:rsidRDefault="004608D5">
      <w:pPr>
        <w:pStyle w:val="TM1"/>
        <w:rPr>
          <w:rFonts w:asciiTheme="minorHAnsi" w:eastAsiaTheme="minorEastAsia" w:hAnsiTheme="minorHAnsi" w:cstheme="minorBidi"/>
          <w:noProof/>
          <w:lang w:val="fr-FR" w:eastAsia="fr-FR" w:bidi="ar-SA"/>
        </w:rPr>
      </w:pPr>
      <w:hyperlink w:anchor="_Toc198297737" w:history="1">
        <w:r w:rsidR="001537B9" w:rsidRPr="00DD6A0A">
          <w:rPr>
            <w:rStyle w:val="Lienhypertexte"/>
            <w:rFonts w:ascii="Times New Roman" w:hAnsi="Times New Roman"/>
            <w:noProof/>
            <w:lang w:val="fr-FR" w:eastAsia="x-none"/>
          </w:rPr>
          <w:t>Article 4</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Le Dossier de Consultation des Entreprises (DCE)</w:t>
        </w:r>
        <w:r w:rsidR="001537B9">
          <w:rPr>
            <w:noProof/>
            <w:webHidden/>
          </w:rPr>
          <w:tab/>
        </w:r>
        <w:r w:rsidR="001537B9">
          <w:rPr>
            <w:noProof/>
            <w:webHidden/>
          </w:rPr>
          <w:fldChar w:fldCharType="begin"/>
        </w:r>
        <w:r w:rsidR="001537B9">
          <w:rPr>
            <w:noProof/>
            <w:webHidden/>
          </w:rPr>
          <w:instrText xml:space="preserve"> PAGEREF _Toc198297737 \h </w:instrText>
        </w:r>
        <w:r w:rsidR="001537B9">
          <w:rPr>
            <w:noProof/>
            <w:webHidden/>
          </w:rPr>
        </w:r>
        <w:r w:rsidR="001537B9">
          <w:rPr>
            <w:noProof/>
            <w:webHidden/>
          </w:rPr>
          <w:fldChar w:fldCharType="separate"/>
        </w:r>
        <w:r>
          <w:rPr>
            <w:noProof/>
            <w:webHidden/>
          </w:rPr>
          <w:t>4</w:t>
        </w:r>
        <w:r w:rsidR="001537B9">
          <w:rPr>
            <w:noProof/>
            <w:webHidden/>
          </w:rPr>
          <w:fldChar w:fldCharType="end"/>
        </w:r>
      </w:hyperlink>
    </w:p>
    <w:p w14:paraId="654E685D" w14:textId="1EB8C7E7" w:rsidR="001537B9" w:rsidRDefault="004608D5">
      <w:pPr>
        <w:pStyle w:val="TM1"/>
        <w:rPr>
          <w:rFonts w:asciiTheme="minorHAnsi" w:eastAsiaTheme="minorEastAsia" w:hAnsiTheme="minorHAnsi" w:cstheme="minorBidi"/>
          <w:noProof/>
          <w:lang w:val="fr-FR" w:eastAsia="fr-FR" w:bidi="ar-SA"/>
        </w:rPr>
      </w:pPr>
      <w:hyperlink w:anchor="_Toc198297738" w:history="1">
        <w:r w:rsidR="001537B9" w:rsidRPr="00DD6A0A">
          <w:rPr>
            <w:rStyle w:val="Lienhypertexte"/>
            <w:rFonts w:ascii="Times New Roman" w:hAnsi="Times New Roman"/>
            <w:noProof/>
            <w:lang w:val="fr-FR" w:eastAsia="x-none"/>
          </w:rPr>
          <w:t>Article 5</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Présentation des offres</w:t>
        </w:r>
        <w:r w:rsidR="001537B9">
          <w:rPr>
            <w:noProof/>
            <w:webHidden/>
          </w:rPr>
          <w:tab/>
        </w:r>
        <w:r w:rsidR="001537B9">
          <w:rPr>
            <w:noProof/>
            <w:webHidden/>
          </w:rPr>
          <w:fldChar w:fldCharType="begin"/>
        </w:r>
        <w:r w:rsidR="001537B9">
          <w:rPr>
            <w:noProof/>
            <w:webHidden/>
          </w:rPr>
          <w:instrText xml:space="preserve"> PAGEREF _Toc198297738 \h </w:instrText>
        </w:r>
        <w:r w:rsidR="001537B9">
          <w:rPr>
            <w:noProof/>
            <w:webHidden/>
          </w:rPr>
        </w:r>
        <w:r w:rsidR="001537B9">
          <w:rPr>
            <w:noProof/>
            <w:webHidden/>
          </w:rPr>
          <w:fldChar w:fldCharType="separate"/>
        </w:r>
        <w:r>
          <w:rPr>
            <w:noProof/>
            <w:webHidden/>
          </w:rPr>
          <w:t>5</w:t>
        </w:r>
        <w:r w:rsidR="001537B9">
          <w:rPr>
            <w:noProof/>
            <w:webHidden/>
          </w:rPr>
          <w:fldChar w:fldCharType="end"/>
        </w:r>
      </w:hyperlink>
    </w:p>
    <w:p w14:paraId="0C06B538" w14:textId="044EC07F" w:rsidR="001537B9" w:rsidRDefault="004608D5">
      <w:pPr>
        <w:pStyle w:val="TM1"/>
        <w:rPr>
          <w:rFonts w:asciiTheme="minorHAnsi" w:eastAsiaTheme="minorEastAsia" w:hAnsiTheme="minorHAnsi" w:cstheme="minorBidi"/>
          <w:noProof/>
          <w:lang w:val="fr-FR" w:eastAsia="fr-FR" w:bidi="ar-SA"/>
        </w:rPr>
      </w:pPr>
      <w:hyperlink w:anchor="_Toc198297739" w:history="1">
        <w:r w:rsidR="001537B9" w:rsidRPr="00DD6A0A">
          <w:rPr>
            <w:rStyle w:val="Lienhypertexte"/>
            <w:rFonts w:ascii="Times New Roman" w:hAnsi="Times New Roman"/>
            <w:noProof/>
            <w:lang w:val="fr-FR" w:eastAsia="x-none"/>
          </w:rPr>
          <w:t>Article 6</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Visite obligatoire de site</w:t>
        </w:r>
        <w:r w:rsidR="001537B9">
          <w:rPr>
            <w:noProof/>
            <w:webHidden/>
          </w:rPr>
          <w:tab/>
        </w:r>
        <w:r w:rsidR="001537B9">
          <w:rPr>
            <w:noProof/>
            <w:webHidden/>
          </w:rPr>
          <w:fldChar w:fldCharType="begin"/>
        </w:r>
        <w:r w:rsidR="001537B9">
          <w:rPr>
            <w:noProof/>
            <w:webHidden/>
          </w:rPr>
          <w:instrText xml:space="preserve"> PAGEREF _Toc198297739 \h </w:instrText>
        </w:r>
        <w:r w:rsidR="001537B9">
          <w:rPr>
            <w:noProof/>
            <w:webHidden/>
          </w:rPr>
        </w:r>
        <w:r w:rsidR="001537B9">
          <w:rPr>
            <w:noProof/>
            <w:webHidden/>
          </w:rPr>
          <w:fldChar w:fldCharType="separate"/>
        </w:r>
        <w:r>
          <w:rPr>
            <w:noProof/>
            <w:webHidden/>
          </w:rPr>
          <w:t>7</w:t>
        </w:r>
        <w:r w:rsidR="001537B9">
          <w:rPr>
            <w:noProof/>
            <w:webHidden/>
          </w:rPr>
          <w:fldChar w:fldCharType="end"/>
        </w:r>
      </w:hyperlink>
    </w:p>
    <w:p w14:paraId="7862DB5D" w14:textId="718EE15E" w:rsidR="001537B9" w:rsidRDefault="004608D5">
      <w:pPr>
        <w:pStyle w:val="TM1"/>
        <w:rPr>
          <w:rFonts w:asciiTheme="minorHAnsi" w:eastAsiaTheme="minorEastAsia" w:hAnsiTheme="minorHAnsi" w:cstheme="minorBidi"/>
          <w:noProof/>
          <w:lang w:val="fr-FR" w:eastAsia="fr-FR" w:bidi="ar-SA"/>
        </w:rPr>
      </w:pPr>
      <w:hyperlink w:anchor="_Toc198297740" w:history="1">
        <w:r w:rsidR="001537B9" w:rsidRPr="00DD6A0A">
          <w:rPr>
            <w:rStyle w:val="Lienhypertexte"/>
            <w:rFonts w:ascii="Times New Roman" w:hAnsi="Times New Roman"/>
            <w:noProof/>
            <w:lang w:val="fr-FR" w:eastAsia="x-none"/>
          </w:rPr>
          <w:t>Article 7</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Conditions de remise des dossiers et signature des documents</w:t>
        </w:r>
        <w:r w:rsidR="001537B9">
          <w:rPr>
            <w:noProof/>
            <w:webHidden/>
          </w:rPr>
          <w:tab/>
        </w:r>
        <w:r w:rsidR="001537B9">
          <w:rPr>
            <w:noProof/>
            <w:webHidden/>
          </w:rPr>
          <w:fldChar w:fldCharType="begin"/>
        </w:r>
        <w:r w:rsidR="001537B9">
          <w:rPr>
            <w:noProof/>
            <w:webHidden/>
          </w:rPr>
          <w:instrText xml:space="preserve"> PAGEREF _Toc198297740 \h </w:instrText>
        </w:r>
        <w:r w:rsidR="001537B9">
          <w:rPr>
            <w:noProof/>
            <w:webHidden/>
          </w:rPr>
        </w:r>
        <w:r w:rsidR="001537B9">
          <w:rPr>
            <w:noProof/>
            <w:webHidden/>
          </w:rPr>
          <w:fldChar w:fldCharType="separate"/>
        </w:r>
        <w:r>
          <w:rPr>
            <w:noProof/>
            <w:webHidden/>
          </w:rPr>
          <w:t>8</w:t>
        </w:r>
        <w:r w:rsidR="001537B9">
          <w:rPr>
            <w:noProof/>
            <w:webHidden/>
          </w:rPr>
          <w:fldChar w:fldCharType="end"/>
        </w:r>
      </w:hyperlink>
    </w:p>
    <w:p w14:paraId="03867D91" w14:textId="7BEBA7C0" w:rsidR="001537B9" w:rsidRDefault="004608D5">
      <w:pPr>
        <w:pStyle w:val="TM1"/>
        <w:rPr>
          <w:rFonts w:asciiTheme="minorHAnsi" w:eastAsiaTheme="minorEastAsia" w:hAnsiTheme="minorHAnsi" w:cstheme="minorBidi"/>
          <w:noProof/>
          <w:lang w:val="fr-FR" w:eastAsia="fr-FR" w:bidi="ar-SA"/>
        </w:rPr>
      </w:pPr>
      <w:hyperlink w:anchor="_Toc198297741" w:history="1">
        <w:r w:rsidR="001537B9" w:rsidRPr="00DD6A0A">
          <w:rPr>
            <w:rStyle w:val="Lienhypertexte"/>
            <w:rFonts w:ascii="Times New Roman" w:hAnsi="Times New Roman"/>
            <w:noProof/>
            <w:lang w:val="fr-FR" w:eastAsia="x-none"/>
          </w:rPr>
          <w:t>Article 8</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Analyse des candidatures</w:t>
        </w:r>
        <w:r w:rsidR="001537B9">
          <w:rPr>
            <w:noProof/>
            <w:webHidden/>
          </w:rPr>
          <w:tab/>
        </w:r>
        <w:r w:rsidR="001537B9">
          <w:rPr>
            <w:noProof/>
            <w:webHidden/>
          </w:rPr>
          <w:fldChar w:fldCharType="begin"/>
        </w:r>
        <w:r w:rsidR="001537B9">
          <w:rPr>
            <w:noProof/>
            <w:webHidden/>
          </w:rPr>
          <w:instrText xml:space="preserve"> PAGEREF _Toc198297741 \h </w:instrText>
        </w:r>
        <w:r w:rsidR="001537B9">
          <w:rPr>
            <w:noProof/>
            <w:webHidden/>
          </w:rPr>
        </w:r>
        <w:r w:rsidR="001537B9">
          <w:rPr>
            <w:noProof/>
            <w:webHidden/>
          </w:rPr>
          <w:fldChar w:fldCharType="separate"/>
        </w:r>
        <w:r>
          <w:rPr>
            <w:noProof/>
            <w:webHidden/>
          </w:rPr>
          <w:t>10</w:t>
        </w:r>
        <w:r w:rsidR="001537B9">
          <w:rPr>
            <w:noProof/>
            <w:webHidden/>
          </w:rPr>
          <w:fldChar w:fldCharType="end"/>
        </w:r>
      </w:hyperlink>
    </w:p>
    <w:p w14:paraId="598BE40A" w14:textId="090A53B4" w:rsidR="001537B9" w:rsidRDefault="004608D5">
      <w:pPr>
        <w:pStyle w:val="TM1"/>
        <w:rPr>
          <w:rFonts w:asciiTheme="minorHAnsi" w:eastAsiaTheme="minorEastAsia" w:hAnsiTheme="minorHAnsi" w:cstheme="minorBidi"/>
          <w:noProof/>
          <w:lang w:val="fr-FR" w:eastAsia="fr-FR" w:bidi="ar-SA"/>
        </w:rPr>
      </w:pPr>
      <w:hyperlink w:anchor="_Toc198297742" w:history="1">
        <w:r w:rsidR="001537B9" w:rsidRPr="00DD6A0A">
          <w:rPr>
            <w:rStyle w:val="Lienhypertexte"/>
            <w:rFonts w:ascii="Times New Roman" w:hAnsi="Times New Roman"/>
            <w:noProof/>
            <w:lang w:val="fr-FR" w:eastAsia="x-none"/>
          </w:rPr>
          <w:t>Article 9</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Analyse des offres</w:t>
        </w:r>
        <w:r w:rsidR="001537B9">
          <w:rPr>
            <w:noProof/>
            <w:webHidden/>
          </w:rPr>
          <w:tab/>
        </w:r>
        <w:r w:rsidR="001537B9">
          <w:rPr>
            <w:noProof/>
            <w:webHidden/>
          </w:rPr>
          <w:fldChar w:fldCharType="begin"/>
        </w:r>
        <w:r w:rsidR="001537B9">
          <w:rPr>
            <w:noProof/>
            <w:webHidden/>
          </w:rPr>
          <w:instrText xml:space="preserve"> PAGEREF _Toc198297742 \h </w:instrText>
        </w:r>
        <w:r w:rsidR="001537B9">
          <w:rPr>
            <w:noProof/>
            <w:webHidden/>
          </w:rPr>
        </w:r>
        <w:r w:rsidR="001537B9">
          <w:rPr>
            <w:noProof/>
            <w:webHidden/>
          </w:rPr>
          <w:fldChar w:fldCharType="separate"/>
        </w:r>
        <w:r>
          <w:rPr>
            <w:noProof/>
            <w:webHidden/>
          </w:rPr>
          <w:t>10</w:t>
        </w:r>
        <w:r w:rsidR="001537B9">
          <w:rPr>
            <w:noProof/>
            <w:webHidden/>
          </w:rPr>
          <w:fldChar w:fldCharType="end"/>
        </w:r>
      </w:hyperlink>
    </w:p>
    <w:p w14:paraId="66B82E98" w14:textId="0145600A" w:rsidR="001537B9" w:rsidRDefault="004608D5">
      <w:pPr>
        <w:pStyle w:val="TM1"/>
        <w:rPr>
          <w:rFonts w:asciiTheme="minorHAnsi" w:eastAsiaTheme="minorEastAsia" w:hAnsiTheme="minorHAnsi" w:cstheme="minorBidi"/>
          <w:noProof/>
          <w:lang w:val="fr-FR" w:eastAsia="fr-FR" w:bidi="ar-SA"/>
        </w:rPr>
      </w:pPr>
      <w:hyperlink w:anchor="_Toc198297743" w:history="1">
        <w:r w:rsidR="001537B9" w:rsidRPr="00DD6A0A">
          <w:rPr>
            <w:rStyle w:val="Lienhypertexte"/>
            <w:rFonts w:ascii="Times New Roman" w:hAnsi="Times New Roman"/>
            <w:noProof/>
            <w:lang w:val="fr-FR" w:eastAsia="x-none"/>
          </w:rPr>
          <w:t>Article 10</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Documents à produire par le candidat retenu</w:t>
        </w:r>
        <w:r w:rsidR="001537B9">
          <w:rPr>
            <w:noProof/>
            <w:webHidden/>
          </w:rPr>
          <w:tab/>
        </w:r>
        <w:r w:rsidR="001537B9">
          <w:rPr>
            <w:noProof/>
            <w:webHidden/>
          </w:rPr>
          <w:fldChar w:fldCharType="begin"/>
        </w:r>
        <w:r w:rsidR="001537B9">
          <w:rPr>
            <w:noProof/>
            <w:webHidden/>
          </w:rPr>
          <w:instrText xml:space="preserve"> PAGEREF _Toc198297743 \h </w:instrText>
        </w:r>
        <w:r w:rsidR="001537B9">
          <w:rPr>
            <w:noProof/>
            <w:webHidden/>
          </w:rPr>
        </w:r>
        <w:r w:rsidR="001537B9">
          <w:rPr>
            <w:noProof/>
            <w:webHidden/>
          </w:rPr>
          <w:fldChar w:fldCharType="separate"/>
        </w:r>
        <w:r>
          <w:rPr>
            <w:noProof/>
            <w:webHidden/>
          </w:rPr>
          <w:t>11</w:t>
        </w:r>
        <w:r w:rsidR="001537B9">
          <w:rPr>
            <w:noProof/>
            <w:webHidden/>
          </w:rPr>
          <w:fldChar w:fldCharType="end"/>
        </w:r>
      </w:hyperlink>
    </w:p>
    <w:p w14:paraId="42E06AB0" w14:textId="638E1A8C" w:rsidR="001537B9" w:rsidRDefault="004608D5">
      <w:pPr>
        <w:pStyle w:val="TM1"/>
        <w:rPr>
          <w:rFonts w:asciiTheme="minorHAnsi" w:eastAsiaTheme="minorEastAsia" w:hAnsiTheme="minorHAnsi" w:cstheme="minorBidi"/>
          <w:noProof/>
          <w:lang w:val="fr-FR" w:eastAsia="fr-FR" w:bidi="ar-SA"/>
        </w:rPr>
      </w:pPr>
      <w:hyperlink w:anchor="_Toc198297744" w:history="1">
        <w:r w:rsidR="001537B9" w:rsidRPr="00DD6A0A">
          <w:rPr>
            <w:rStyle w:val="Lienhypertexte"/>
            <w:rFonts w:ascii="Times New Roman" w:hAnsi="Times New Roman"/>
            <w:noProof/>
            <w:lang w:val="fr-FR" w:eastAsia="x-none"/>
          </w:rPr>
          <w:t>Article 11</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Mise au point</w:t>
        </w:r>
        <w:r w:rsidR="001537B9">
          <w:rPr>
            <w:noProof/>
            <w:webHidden/>
          </w:rPr>
          <w:tab/>
        </w:r>
        <w:r w:rsidR="001537B9">
          <w:rPr>
            <w:noProof/>
            <w:webHidden/>
          </w:rPr>
          <w:fldChar w:fldCharType="begin"/>
        </w:r>
        <w:r w:rsidR="001537B9">
          <w:rPr>
            <w:noProof/>
            <w:webHidden/>
          </w:rPr>
          <w:instrText xml:space="preserve"> PAGEREF _Toc198297744 \h </w:instrText>
        </w:r>
        <w:r w:rsidR="001537B9">
          <w:rPr>
            <w:noProof/>
            <w:webHidden/>
          </w:rPr>
        </w:r>
        <w:r w:rsidR="001537B9">
          <w:rPr>
            <w:noProof/>
            <w:webHidden/>
          </w:rPr>
          <w:fldChar w:fldCharType="separate"/>
        </w:r>
        <w:r>
          <w:rPr>
            <w:noProof/>
            <w:webHidden/>
          </w:rPr>
          <w:t>12</w:t>
        </w:r>
        <w:r w:rsidR="001537B9">
          <w:rPr>
            <w:noProof/>
            <w:webHidden/>
          </w:rPr>
          <w:fldChar w:fldCharType="end"/>
        </w:r>
      </w:hyperlink>
    </w:p>
    <w:p w14:paraId="3669CA3D" w14:textId="7A00C0E8" w:rsidR="001537B9" w:rsidRDefault="004608D5">
      <w:pPr>
        <w:pStyle w:val="TM1"/>
        <w:rPr>
          <w:rFonts w:asciiTheme="minorHAnsi" w:eastAsiaTheme="minorEastAsia" w:hAnsiTheme="minorHAnsi" w:cstheme="minorBidi"/>
          <w:noProof/>
          <w:lang w:val="fr-FR" w:eastAsia="fr-FR" w:bidi="ar-SA"/>
        </w:rPr>
      </w:pPr>
      <w:hyperlink w:anchor="_Toc198297745" w:history="1">
        <w:r w:rsidR="001537B9" w:rsidRPr="00DD6A0A">
          <w:rPr>
            <w:rStyle w:val="Lienhypertexte"/>
            <w:rFonts w:ascii="Times New Roman" w:hAnsi="Times New Roman"/>
            <w:noProof/>
            <w:lang w:val="fr-FR" w:eastAsia="x-none"/>
          </w:rPr>
          <w:t>Article 12</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Renseignements complémentaires</w:t>
        </w:r>
        <w:r w:rsidR="001537B9">
          <w:rPr>
            <w:noProof/>
            <w:webHidden/>
          </w:rPr>
          <w:tab/>
        </w:r>
        <w:r w:rsidR="001537B9">
          <w:rPr>
            <w:noProof/>
            <w:webHidden/>
          </w:rPr>
          <w:fldChar w:fldCharType="begin"/>
        </w:r>
        <w:r w:rsidR="001537B9">
          <w:rPr>
            <w:noProof/>
            <w:webHidden/>
          </w:rPr>
          <w:instrText xml:space="preserve"> PAGEREF _Toc198297745 \h </w:instrText>
        </w:r>
        <w:r w:rsidR="001537B9">
          <w:rPr>
            <w:noProof/>
            <w:webHidden/>
          </w:rPr>
        </w:r>
        <w:r w:rsidR="001537B9">
          <w:rPr>
            <w:noProof/>
            <w:webHidden/>
          </w:rPr>
          <w:fldChar w:fldCharType="separate"/>
        </w:r>
        <w:r>
          <w:rPr>
            <w:noProof/>
            <w:webHidden/>
          </w:rPr>
          <w:t>13</w:t>
        </w:r>
        <w:r w:rsidR="001537B9">
          <w:rPr>
            <w:noProof/>
            <w:webHidden/>
          </w:rPr>
          <w:fldChar w:fldCharType="end"/>
        </w:r>
      </w:hyperlink>
    </w:p>
    <w:p w14:paraId="13805A02" w14:textId="28C91350" w:rsidR="001537B9" w:rsidRDefault="004608D5">
      <w:pPr>
        <w:pStyle w:val="TM1"/>
        <w:rPr>
          <w:rFonts w:asciiTheme="minorHAnsi" w:eastAsiaTheme="minorEastAsia" w:hAnsiTheme="minorHAnsi" w:cstheme="minorBidi"/>
          <w:noProof/>
          <w:lang w:val="fr-FR" w:eastAsia="fr-FR" w:bidi="ar-SA"/>
        </w:rPr>
      </w:pPr>
      <w:hyperlink w:anchor="_Toc198297746" w:history="1">
        <w:r w:rsidR="001537B9" w:rsidRPr="00DD6A0A">
          <w:rPr>
            <w:rStyle w:val="Lienhypertexte"/>
            <w:rFonts w:ascii="Times New Roman" w:hAnsi="Times New Roman"/>
            <w:noProof/>
            <w:lang w:val="fr-FR" w:eastAsia="x-none"/>
          </w:rPr>
          <w:t>Article 13</w:t>
        </w:r>
        <w:r w:rsidR="001537B9">
          <w:rPr>
            <w:rFonts w:asciiTheme="minorHAnsi" w:eastAsiaTheme="minorEastAsia" w:hAnsiTheme="minorHAnsi" w:cstheme="minorBidi"/>
            <w:noProof/>
            <w:lang w:val="fr-FR" w:eastAsia="fr-FR" w:bidi="ar-SA"/>
          </w:rPr>
          <w:tab/>
        </w:r>
        <w:r w:rsidR="001537B9" w:rsidRPr="00DD6A0A">
          <w:rPr>
            <w:rStyle w:val="Lienhypertexte"/>
            <w:rFonts w:ascii="Times New Roman" w:hAnsi="Times New Roman"/>
            <w:noProof/>
            <w:lang w:val="fr-FR" w:eastAsia="x-none"/>
          </w:rPr>
          <w:t>Procédures de recours</w:t>
        </w:r>
        <w:r w:rsidR="001537B9">
          <w:rPr>
            <w:noProof/>
            <w:webHidden/>
          </w:rPr>
          <w:tab/>
        </w:r>
        <w:r w:rsidR="001537B9">
          <w:rPr>
            <w:noProof/>
            <w:webHidden/>
          </w:rPr>
          <w:fldChar w:fldCharType="begin"/>
        </w:r>
        <w:r w:rsidR="001537B9">
          <w:rPr>
            <w:noProof/>
            <w:webHidden/>
          </w:rPr>
          <w:instrText xml:space="preserve"> PAGEREF _Toc198297746 \h </w:instrText>
        </w:r>
        <w:r w:rsidR="001537B9">
          <w:rPr>
            <w:noProof/>
            <w:webHidden/>
          </w:rPr>
        </w:r>
        <w:r w:rsidR="001537B9">
          <w:rPr>
            <w:noProof/>
            <w:webHidden/>
          </w:rPr>
          <w:fldChar w:fldCharType="separate"/>
        </w:r>
        <w:r>
          <w:rPr>
            <w:noProof/>
            <w:webHidden/>
          </w:rPr>
          <w:t>13</w:t>
        </w:r>
        <w:r w:rsidR="001537B9">
          <w:rPr>
            <w:noProof/>
            <w:webHidden/>
          </w:rPr>
          <w:fldChar w:fldCharType="end"/>
        </w:r>
      </w:hyperlink>
    </w:p>
    <w:p w14:paraId="601F4EFC" w14:textId="1F0E7277" w:rsidR="006B1709" w:rsidRPr="002C64B6" w:rsidRDefault="006B1709" w:rsidP="00DC18CF">
      <w:pPr>
        <w:pStyle w:val="Sansinterligne"/>
        <w:spacing w:before="120" w:after="120"/>
        <w:jc w:val="center"/>
        <w:rPr>
          <w:rFonts w:ascii="Times New Roman" w:hAnsi="Times New Roman"/>
          <w:b/>
          <w:bCs/>
        </w:rPr>
      </w:pPr>
      <w:r w:rsidRPr="00B9228C">
        <w:rPr>
          <w:rFonts w:ascii="Times New Roman" w:hAnsi="Times New Roman"/>
          <w:b/>
          <w:bCs/>
          <w:sz w:val="24"/>
          <w:szCs w:val="24"/>
        </w:rPr>
        <w:fldChar w:fldCharType="end"/>
      </w:r>
    </w:p>
    <w:p w14:paraId="2C25F064" w14:textId="77777777" w:rsidR="006B1709" w:rsidRPr="002C64B6" w:rsidRDefault="006B1709" w:rsidP="006B1709">
      <w:pPr>
        <w:pStyle w:val="Sansinterligne"/>
        <w:jc w:val="center"/>
        <w:rPr>
          <w:rFonts w:ascii="Times New Roman" w:hAnsi="Times New Roman"/>
          <w:b/>
          <w:bCs/>
        </w:rPr>
      </w:pPr>
    </w:p>
    <w:p w14:paraId="4683F3CF" w14:textId="77777777" w:rsidR="006B1709" w:rsidRPr="002C64B6" w:rsidRDefault="006B1709" w:rsidP="006B1709">
      <w:pPr>
        <w:pStyle w:val="Sansinterligne"/>
        <w:jc w:val="center"/>
        <w:rPr>
          <w:rFonts w:ascii="Times New Roman" w:hAnsi="Times New Roman"/>
          <w:b/>
          <w:bCs/>
        </w:rPr>
      </w:pPr>
    </w:p>
    <w:p w14:paraId="4F2D30FA" w14:textId="77777777" w:rsidR="006B1709" w:rsidRPr="002C64B6" w:rsidRDefault="006B1709" w:rsidP="006B1709">
      <w:pPr>
        <w:pStyle w:val="Sansinterligne"/>
        <w:jc w:val="center"/>
        <w:rPr>
          <w:rFonts w:ascii="Times New Roman" w:hAnsi="Times New Roman"/>
          <w:b/>
          <w:bCs/>
        </w:rPr>
      </w:pPr>
    </w:p>
    <w:p w14:paraId="13BCCC6D" w14:textId="77777777" w:rsidR="006B1709" w:rsidRPr="002C64B6" w:rsidRDefault="006B1709" w:rsidP="006B1709">
      <w:pPr>
        <w:pStyle w:val="Sansinterligne"/>
        <w:jc w:val="center"/>
        <w:rPr>
          <w:rFonts w:ascii="Times New Roman" w:hAnsi="Times New Roman"/>
          <w:b/>
          <w:bCs/>
        </w:rPr>
      </w:pPr>
    </w:p>
    <w:p w14:paraId="4CFB30C3" w14:textId="77777777" w:rsidR="006B1709" w:rsidRPr="002C64B6" w:rsidRDefault="006B1709" w:rsidP="006B1709">
      <w:pPr>
        <w:pStyle w:val="Sansinterligne"/>
        <w:jc w:val="center"/>
        <w:rPr>
          <w:rFonts w:ascii="Times New Roman" w:hAnsi="Times New Roman"/>
          <w:b/>
          <w:bCs/>
        </w:rPr>
      </w:pPr>
    </w:p>
    <w:p w14:paraId="5B8A8766" w14:textId="77777777" w:rsidR="006B1709" w:rsidRPr="002C64B6" w:rsidRDefault="006B1709" w:rsidP="006B1709">
      <w:pPr>
        <w:pStyle w:val="Sansinterligne"/>
        <w:jc w:val="center"/>
        <w:rPr>
          <w:rFonts w:ascii="Times New Roman" w:hAnsi="Times New Roman"/>
          <w:b/>
          <w:bCs/>
        </w:rPr>
      </w:pPr>
    </w:p>
    <w:p w14:paraId="6C7936BC" w14:textId="77777777" w:rsidR="006B1709" w:rsidRPr="002C64B6" w:rsidRDefault="006B1709" w:rsidP="006B1709">
      <w:pPr>
        <w:pStyle w:val="Sansinterligne"/>
        <w:jc w:val="center"/>
        <w:rPr>
          <w:rFonts w:ascii="Times New Roman" w:hAnsi="Times New Roman"/>
          <w:b/>
          <w:bCs/>
        </w:rPr>
      </w:pPr>
    </w:p>
    <w:p w14:paraId="0135AC9B" w14:textId="77777777" w:rsidR="006B1709" w:rsidRDefault="006B1709" w:rsidP="006B1709">
      <w:pPr>
        <w:pStyle w:val="Sansinterligne"/>
        <w:jc w:val="center"/>
        <w:rPr>
          <w:rFonts w:ascii="Times New Roman" w:hAnsi="Times New Roman"/>
          <w:b/>
          <w:bCs/>
        </w:rPr>
      </w:pPr>
    </w:p>
    <w:p w14:paraId="032B75C7" w14:textId="77777777" w:rsidR="000A090D" w:rsidRDefault="000A090D" w:rsidP="006B1709">
      <w:pPr>
        <w:pStyle w:val="Sansinterligne"/>
        <w:jc w:val="center"/>
        <w:rPr>
          <w:rFonts w:ascii="Times New Roman" w:hAnsi="Times New Roman"/>
          <w:b/>
          <w:bCs/>
        </w:rPr>
      </w:pPr>
    </w:p>
    <w:p w14:paraId="35520100" w14:textId="77777777" w:rsidR="000A090D" w:rsidRDefault="000A090D" w:rsidP="006B1709">
      <w:pPr>
        <w:pStyle w:val="Sansinterligne"/>
        <w:jc w:val="center"/>
        <w:rPr>
          <w:rFonts w:ascii="Times New Roman" w:hAnsi="Times New Roman"/>
          <w:b/>
          <w:bCs/>
        </w:rPr>
      </w:pPr>
    </w:p>
    <w:p w14:paraId="25FD3AB3" w14:textId="77777777" w:rsidR="000A090D" w:rsidRDefault="000A090D" w:rsidP="006B1709">
      <w:pPr>
        <w:pStyle w:val="Sansinterligne"/>
        <w:jc w:val="center"/>
        <w:rPr>
          <w:rFonts w:ascii="Times New Roman" w:hAnsi="Times New Roman"/>
          <w:b/>
          <w:bCs/>
        </w:rPr>
      </w:pPr>
    </w:p>
    <w:p w14:paraId="7EC19A1C" w14:textId="77777777" w:rsidR="000A090D" w:rsidRDefault="000A090D" w:rsidP="006B1709">
      <w:pPr>
        <w:pStyle w:val="Sansinterligne"/>
        <w:jc w:val="center"/>
        <w:rPr>
          <w:rFonts w:ascii="Times New Roman" w:hAnsi="Times New Roman"/>
          <w:b/>
          <w:bCs/>
        </w:rPr>
      </w:pPr>
    </w:p>
    <w:p w14:paraId="64422BC1" w14:textId="77777777" w:rsidR="000A090D" w:rsidRDefault="000A090D" w:rsidP="006B1709">
      <w:pPr>
        <w:pStyle w:val="Sansinterligne"/>
        <w:jc w:val="center"/>
        <w:rPr>
          <w:rFonts w:ascii="Times New Roman" w:hAnsi="Times New Roman"/>
          <w:b/>
          <w:bCs/>
        </w:rPr>
      </w:pPr>
    </w:p>
    <w:p w14:paraId="59956BD8" w14:textId="77777777" w:rsidR="000A090D" w:rsidRDefault="000A090D" w:rsidP="006B1709">
      <w:pPr>
        <w:pStyle w:val="Sansinterligne"/>
        <w:jc w:val="center"/>
        <w:rPr>
          <w:rFonts w:ascii="Times New Roman" w:hAnsi="Times New Roman"/>
          <w:b/>
          <w:bCs/>
        </w:rPr>
      </w:pPr>
    </w:p>
    <w:p w14:paraId="54572A6A" w14:textId="77777777" w:rsidR="000A090D" w:rsidRDefault="000A090D" w:rsidP="006B1709">
      <w:pPr>
        <w:pStyle w:val="Sansinterligne"/>
        <w:jc w:val="center"/>
        <w:rPr>
          <w:rFonts w:ascii="Times New Roman" w:hAnsi="Times New Roman"/>
          <w:b/>
          <w:bCs/>
        </w:rPr>
      </w:pPr>
    </w:p>
    <w:p w14:paraId="2F030265" w14:textId="77777777" w:rsidR="000A090D" w:rsidRDefault="000A090D" w:rsidP="006B1709">
      <w:pPr>
        <w:pStyle w:val="Sansinterligne"/>
        <w:jc w:val="center"/>
        <w:rPr>
          <w:rFonts w:ascii="Times New Roman" w:hAnsi="Times New Roman"/>
          <w:b/>
          <w:bCs/>
        </w:rPr>
      </w:pPr>
    </w:p>
    <w:p w14:paraId="217FA706" w14:textId="77777777" w:rsidR="000A090D" w:rsidRDefault="000A090D" w:rsidP="006B1709">
      <w:pPr>
        <w:pStyle w:val="Sansinterligne"/>
        <w:jc w:val="center"/>
        <w:rPr>
          <w:rFonts w:ascii="Times New Roman" w:hAnsi="Times New Roman"/>
          <w:b/>
          <w:bCs/>
        </w:rPr>
      </w:pPr>
    </w:p>
    <w:p w14:paraId="39374BD9" w14:textId="77777777" w:rsidR="000A090D" w:rsidRDefault="000A090D" w:rsidP="006B1709">
      <w:pPr>
        <w:pStyle w:val="Sansinterligne"/>
        <w:jc w:val="center"/>
        <w:rPr>
          <w:rFonts w:ascii="Times New Roman" w:hAnsi="Times New Roman"/>
          <w:b/>
          <w:bCs/>
        </w:rPr>
      </w:pPr>
    </w:p>
    <w:p w14:paraId="1965A64A" w14:textId="77777777" w:rsidR="000A090D" w:rsidRDefault="000A090D" w:rsidP="006B1709">
      <w:pPr>
        <w:pStyle w:val="Sansinterligne"/>
        <w:jc w:val="center"/>
        <w:rPr>
          <w:rFonts w:ascii="Times New Roman" w:hAnsi="Times New Roman"/>
          <w:b/>
          <w:bCs/>
        </w:rPr>
      </w:pPr>
    </w:p>
    <w:p w14:paraId="6BA93248" w14:textId="77777777" w:rsidR="000A090D" w:rsidRDefault="000A090D" w:rsidP="000A090D">
      <w:pPr>
        <w:pStyle w:val="Sansinterligne"/>
        <w:rPr>
          <w:rFonts w:ascii="Times New Roman" w:hAnsi="Times New Roman"/>
          <w:b/>
          <w:bCs/>
        </w:rPr>
      </w:pPr>
    </w:p>
    <w:p w14:paraId="54FAE659" w14:textId="77777777" w:rsidR="000A090D" w:rsidRDefault="000A090D" w:rsidP="006B1709">
      <w:pPr>
        <w:pStyle w:val="Sansinterligne"/>
        <w:jc w:val="center"/>
        <w:rPr>
          <w:rFonts w:ascii="Times New Roman" w:hAnsi="Times New Roman"/>
          <w:b/>
          <w:bCs/>
        </w:rPr>
      </w:pPr>
    </w:p>
    <w:p w14:paraId="3863B747" w14:textId="77777777" w:rsidR="000A090D" w:rsidRDefault="000A090D" w:rsidP="006B1709">
      <w:pPr>
        <w:pStyle w:val="Sansinterligne"/>
        <w:jc w:val="center"/>
        <w:rPr>
          <w:rFonts w:ascii="Times New Roman" w:hAnsi="Times New Roman"/>
          <w:b/>
          <w:bCs/>
        </w:rPr>
      </w:pPr>
    </w:p>
    <w:p w14:paraId="647AFB8D" w14:textId="77777777" w:rsidR="000A090D" w:rsidRDefault="000A090D" w:rsidP="006B1709">
      <w:pPr>
        <w:pStyle w:val="Sansinterligne"/>
        <w:jc w:val="center"/>
        <w:rPr>
          <w:rFonts w:ascii="Times New Roman" w:hAnsi="Times New Roman"/>
          <w:b/>
          <w:bCs/>
        </w:rPr>
      </w:pPr>
    </w:p>
    <w:p w14:paraId="5D114B7A" w14:textId="77777777" w:rsidR="000A090D" w:rsidRPr="002C64B6" w:rsidRDefault="000A090D" w:rsidP="006B1709">
      <w:pPr>
        <w:pStyle w:val="Sansinterligne"/>
        <w:jc w:val="center"/>
        <w:rPr>
          <w:rFonts w:ascii="Times New Roman" w:hAnsi="Times New Roman"/>
          <w:b/>
          <w:bCs/>
        </w:rPr>
      </w:pPr>
    </w:p>
    <w:p w14:paraId="7B897FCD" w14:textId="77777777" w:rsidR="006B1709" w:rsidRPr="002C64B6" w:rsidRDefault="006B1709" w:rsidP="006B1709">
      <w:pPr>
        <w:pStyle w:val="Sansinterligne"/>
        <w:jc w:val="center"/>
        <w:rPr>
          <w:rFonts w:ascii="Times New Roman" w:hAnsi="Times New Roman"/>
          <w:b/>
          <w:bCs/>
        </w:rPr>
      </w:pPr>
    </w:p>
    <w:p w14:paraId="64F8DEAC" w14:textId="77777777" w:rsidR="00FB3DF1" w:rsidRPr="00FB3DF1" w:rsidRDefault="00DC18CF" w:rsidP="00FB3DF1">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smallCaps w:val="0"/>
          <w:color w:val="FFFFFF"/>
          <w:lang w:val="fr-FR" w:eastAsia="x-none"/>
        </w:rPr>
      </w:pPr>
      <w:r w:rsidRPr="002C64B6">
        <w:rPr>
          <w:rFonts w:ascii="Times New Roman" w:hAnsi="Times New Roman"/>
          <w:b w:val="0"/>
          <w:bCs w:val="0"/>
        </w:rPr>
        <w:br w:type="page"/>
      </w:r>
      <w:bookmarkStart w:id="2" w:name="_Hlk190869230"/>
      <w:bookmarkStart w:id="3" w:name="_Toc191037936"/>
      <w:bookmarkStart w:id="4" w:name="_Toc198297734"/>
      <w:r w:rsidR="00FB3DF1" w:rsidRPr="00FB3DF1">
        <w:rPr>
          <w:rFonts w:ascii="Times New Roman" w:hAnsi="Times New Roman"/>
          <w:smallCaps w:val="0"/>
          <w:color w:val="FFFFFF"/>
          <w:lang w:val="fr-FR" w:eastAsia="x-none"/>
        </w:rPr>
        <w:lastRenderedPageBreak/>
        <w:t>Contexte législatif et réglementaire</w:t>
      </w:r>
      <w:bookmarkEnd w:id="2"/>
      <w:bookmarkEnd w:id="3"/>
      <w:bookmarkEnd w:id="4"/>
    </w:p>
    <w:p w14:paraId="3A83486C" w14:textId="77777777" w:rsidR="006B1709" w:rsidRPr="00FB3DF1" w:rsidRDefault="006B1709" w:rsidP="006B1709">
      <w:pPr>
        <w:pStyle w:val="Sansinterligne"/>
        <w:rPr>
          <w:rFonts w:ascii="Times New Roman" w:hAnsi="Times New Roman"/>
          <w:bCs/>
        </w:rPr>
      </w:pPr>
    </w:p>
    <w:p w14:paraId="597E2C34" w14:textId="77777777" w:rsidR="00FB3DF1" w:rsidRPr="00FB3DF1" w:rsidRDefault="00FB3DF1" w:rsidP="00FB3DF1">
      <w:pPr>
        <w:pStyle w:val="Sansinterligne"/>
        <w:rPr>
          <w:rFonts w:ascii="Times New Roman" w:hAnsi="Times New Roman"/>
          <w:bCs/>
          <w:lang w:val="fr-FR"/>
        </w:rPr>
      </w:pPr>
      <w:r w:rsidRPr="00FB3DF1">
        <w:rPr>
          <w:rFonts w:ascii="Times New Roman" w:hAnsi="Times New Roman"/>
          <w:bCs/>
          <w:lang w:val="fr-FR"/>
        </w:rPr>
        <w:t xml:space="preserve">La présente consultation est passée dans le respect des dispositions des articles R. 2123-1 et R. 2123-4 à R. 2123-6 du Code de la commande publique selon une procédure adaptée ouverte avec négociation éventuelle, librement définie par l’acheteur. </w:t>
      </w:r>
    </w:p>
    <w:p w14:paraId="58729FFB" w14:textId="77777777" w:rsidR="00FB3DF1" w:rsidRPr="00FB3DF1" w:rsidRDefault="00FB3DF1" w:rsidP="00FB3DF1">
      <w:pPr>
        <w:pStyle w:val="Sansinterligne"/>
        <w:rPr>
          <w:rFonts w:ascii="Times New Roman" w:hAnsi="Times New Roman"/>
          <w:bCs/>
          <w:lang w:val="fr-FR"/>
        </w:rPr>
      </w:pPr>
    </w:p>
    <w:p w14:paraId="407038E6" w14:textId="77777777" w:rsidR="00FB3DF1" w:rsidRPr="00FB3DF1" w:rsidRDefault="00FB3DF1" w:rsidP="00FB3DF1">
      <w:pPr>
        <w:pStyle w:val="Sansinterligne"/>
        <w:rPr>
          <w:rFonts w:ascii="Times New Roman" w:hAnsi="Times New Roman"/>
          <w:bCs/>
          <w:lang w:val="fr-FR"/>
        </w:rPr>
      </w:pPr>
      <w:r w:rsidRPr="00FB3DF1">
        <w:rPr>
          <w:rFonts w:ascii="Times New Roman" w:hAnsi="Times New Roman"/>
          <w:bCs/>
          <w:lang w:val="fr-FR"/>
        </w:rPr>
        <w:t xml:space="preserve">Conformément à l’article R. 2144-3 du Code de la commande publique, la vérification de l’aptitude à exercer l’activité professionnelle, de la capacité économique et financière et des capacités techniques et professionnelles </w:t>
      </w:r>
      <w:r w:rsidR="009921A5" w:rsidRPr="00FB3DF1">
        <w:rPr>
          <w:rFonts w:ascii="Times New Roman" w:hAnsi="Times New Roman"/>
          <w:bCs/>
          <w:lang w:val="fr-FR"/>
        </w:rPr>
        <w:t>d</w:t>
      </w:r>
      <w:r w:rsidR="009921A5">
        <w:rPr>
          <w:rFonts w:ascii="Times New Roman" w:hAnsi="Times New Roman"/>
          <w:bCs/>
          <w:lang w:val="fr-FR"/>
        </w:rPr>
        <w:t>u candidat</w:t>
      </w:r>
      <w:r w:rsidR="009921A5" w:rsidRPr="00FB3DF1">
        <w:rPr>
          <w:rFonts w:ascii="Times New Roman" w:hAnsi="Times New Roman"/>
          <w:bCs/>
          <w:lang w:val="fr-FR"/>
        </w:rPr>
        <w:t xml:space="preserve"> </w:t>
      </w:r>
      <w:r w:rsidRPr="00FB3DF1">
        <w:rPr>
          <w:rFonts w:ascii="Times New Roman" w:hAnsi="Times New Roman"/>
          <w:bCs/>
          <w:lang w:val="fr-FR"/>
        </w:rPr>
        <w:t>peut être effectuée à tout moment de la procédure et au plus tard avant l’attribution du marché.</w:t>
      </w:r>
    </w:p>
    <w:p w14:paraId="2C43ABCB" w14:textId="77777777" w:rsidR="00FB3DF1" w:rsidRPr="00FB3DF1" w:rsidRDefault="00FB3DF1" w:rsidP="00FB3DF1">
      <w:pPr>
        <w:pStyle w:val="Sansinterligne"/>
        <w:rPr>
          <w:rFonts w:ascii="Times New Roman" w:hAnsi="Times New Roman"/>
          <w:bCs/>
          <w:lang w:val="fr-FR"/>
        </w:rPr>
      </w:pPr>
    </w:p>
    <w:p w14:paraId="3B22553A" w14:textId="77777777" w:rsidR="00FB3DF1" w:rsidRPr="00FB3DF1" w:rsidRDefault="00FB3DF1" w:rsidP="00FB3DF1">
      <w:pPr>
        <w:pStyle w:val="Sansinterligne"/>
        <w:rPr>
          <w:rFonts w:ascii="Times New Roman" w:hAnsi="Times New Roman"/>
          <w:bCs/>
          <w:lang w:val="fr-FR"/>
        </w:rPr>
      </w:pPr>
      <w:r w:rsidRPr="00FB3DF1">
        <w:rPr>
          <w:rFonts w:ascii="Times New Roman" w:hAnsi="Times New Roman"/>
          <w:bCs/>
          <w:lang w:val="fr-FR"/>
        </w:rPr>
        <w:t>Le cahier des clauses administratives générales (CCAG) applicable est le CCAG Travaux issu de l’arrêté du 30 mars 2021.</w:t>
      </w:r>
    </w:p>
    <w:p w14:paraId="2F2C5AAD" w14:textId="77777777" w:rsidR="00FB3DF1" w:rsidRPr="00FB3DF1" w:rsidRDefault="00FB3DF1" w:rsidP="00FB3DF1">
      <w:pPr>
        <w:pStyle w:val="Sansinterligne"/>
        <w:rPr>
          <w:rFonts w:ascii="Times New Roman" w:hAnsi="Times New Roman"/>
          <w:bCs/>
          <w:lang w:val="fr-FR"/>
        </w:rPr>
      </w:pPr>
    </w:p>
    <w:p w14:paraId="539F790F" w14:textId="77777777" w:rsidR="00FB3DF1" w:rsidRPr="00FB3DF1" w:rsidRDefault="00FB3DF1" w:rsidP="006B1709">
      <w:pPr>
        <w:pStyle w:val="Sansinterligne"/>
        <w:rPr>
          <w:rFonts w:ascii="Times New Roman" w:hAnsi="Times New Roman"/>
          <w:bCs/>
          <w:lang w:val="fr-FR"/>
        </w:rPr>
      </w:pPr>
      <w:r w:rsidRPr="00FB3DF1">
        <w:rPr>
          <w:rFonts w:ascii="Times New Roman" w:hAnsi="Times New Roman"/>
          <w:bCs/>
          <w:lang w:val="fr-FR"/>
        </w:rPr>
        <w:t xml:space="preserve">Ces textes sont disponibles sur le portail Internet « Légifrance » : </w:t>
      </w:r>
      <w:hyperlink r:id="rId9" w:history="1">
        <w:r w:rsidRPr="00FB3DF1">
          <w:rPr>
            <w:rStyle w:val="Lienhypertexte"/>
            <w:rFonts w:ascii="Times New Roman" w:hAnsi="Times New Roman"/>
            <w:bCs/>
            <w:lang w:val="fr-FR"/>
          </w:rPr>
          <w:t>http://www.legifrance.gouv.fr</w:t>
        </w:r>
      </w:hyperlink>
      <w:r w:rsidRPr="00FB3DF1">
        <w:rPr>
          <w:rFonts w:ascii="Times New Roman" w:hAnsi="Times New Roman"/>
          <w:bCs/>
          <w:lang w:val="fr-FR"/>
        </w:rPr>
        <w:t xml:space="preserve">. </w:t>
      </w:r>
    </w:p>
    <w:p w14:paraId="27F428F7" w14:textId="77777777" w:rsidR="00FB3DF1" w:rsidRPr="002C64B6" w:rsidRDefault="00FB3DF1" w:rsidP="006B1709">
      <w:pPr>
        <w:pStyle w:val="Sansinterligne"/>
        <w:rPr>
          <w:rFonts w:ascii="Times New Roman" w:hAnsi="Times New Roman"/>
          <w:b/>
          <w:bCs/>
        </w:rPr>
      </w:pPr>
    </w:p>
    <w:p w14:paraId="5CD45083" w14:textId="77777777" w:rsidR="00037C9E" w:rsidRPr="002C64B6" w:rsidRDefault="006B1709" w:rsidP="005647CC">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caps/>
          <w:smallCaps w:val="0"/>
          <w:color w:val="FFFFFF"/>
          <w:lang w:val="fr-FR"/>
        </w:rPr>
      </w:pPr>
      <w:bookmarkStart w:id="5" w:name="_Toc198297735"/>
      <w:r w:rsidRPr="002C64B6">
        <w:rPr>
          <w:rFonts w:ascii="Times New Roman" w:hAnsi="Times New Roman"/>
          <w:smallCaps w:val="0"/>
          <w:color w:val="FFFFFF"/>
          <w:lang w:val="fr-FR" w:eastAsia="x-none"/>
        </w:rPr>
        <w:t>O</w:t>
      </w:r>
      <w:r w:rsidR="00037C9E" w:rsidRPr="002C64B6">
        <w:rPr>
          <w:rFonts w:ascii="Times New Roman" w:hAnsi="Times New Roman"/>
          <w:smallCaps w:val="0"/>
          <w:color w:val="FFFFFF"/>
          <w:lang w:val="fr-FR" w:eastAsia="x-none"/>
        </w:rPr>
        <w:t>bjet et calendrier</w:t>
      </w:r>
      <w:bookmarkEnd w:id="5"/>
      <w:r w:rsidR="00037C9E" w:rsidRPr="002C64B6">
        <w:rPr>
          <w:rFonts w:ascii="Times New Roman" w:hAnsi="Times New Roman"/>
          <w:smallCaps w:val="0"/>
          <w:color w:val="FFFFFF"/>
          <w:lang w:val="fr-FR" w:eastAsia="x-none"/>
        </w:rPr>
        <w:t xml:space="preserve"> </w:t>
      </w:r>
    </w:p>
    <w:p w14:paraId="5821A80D" w14:textId="77777777" w:rsidR="0014433A" w:rsidRPr="002C64B6" w:rsidRDefault="0014433A" w:rsidP="00412E6F">
      <w:pPr>
        <w:pBdr>
          <w:bottom w:val="single" w:sz="4" w:space="1" w:color="auto"/>
        </w:pBdr>
        <w:rPr>
          <w:rFonts w:ascii="Times New Roman" w:hAnsi="Times New Roman"/>
          <w:lang w:val="fr-FR" w:eastAsia="x-none"/>
        </w:rPr>
      </w:pPr>
    </w:p>
    <w:p w14:paraId="1E38DB3C" w14:textId="77777777" w:rsidR="00412E6F" w:rsidRPr="002C64B6" w:rsidRDefault="00441B60" w:rsidP="006B1709">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2</w:t>
      </w:r>
      <w:r w:rsidR="00412E6F" w:rsidRPr="002C64B6">
        <w:rPr>
          <w:rFonts w:ascii="Times New Roman" w:hAnsi="Times New Roman"/>
          <w:b/>
          <w:lang w:val="fr-FR" w:eastAsia="x-none"/>
        </w:rPr>
        <w:t>.1 – Objet de la consultation</w:t>
      </w:r>
    </w:p>
    <w:p w14:paraId="063F3E7A" w14:textId="77777777" w:rsidR="00755C0D" w:rsidRDefault="00412E6F" w:rsidP="006B1709">
      <w:pPr>
        <w:spacing w:before="120" w:after="120"/>
        <w:rPr>
          <w:rFonts w:ascii="Times New Roman" w:hAnsi="Times New Roman"/>
          <w:noProof/>
        </w:rPr>
      </w:pPr>
      <w:r w:rsidRPr="002C64B6">
        <w:rPr>
          <w:rFonts w:ascii="Times New Roman" w:hAnsi="Times New Roman"/>
          <w:lang w:val="fr-FR"/>
        </w:rPr>
        <w:t xml:space="preserve">Les stipulations du présent règlement de consultation </w:t>
      </w:r>
      <w:r w:rsidR="002C7B08" w:rsidRPr="002C64B6">
        <w:rPr>
          <w:rFonts w:ascii="Times New Roman" w:hAnsi="Times New Roman"/>
          <w:lang w:val="fr-FR"/>
        </w:rPr>
        <w:t xml:space="preserve">(RC) concernent un </w:t>
      </w:r>
      <w:r w:rsidR="002C7B08" w:rsidRPr="002C64B6">
        <w:rPr>
          <w:rFonts w:ascii="Times New Roman" w:hAnsi="Times New Roman"/>
          <w:b/>
          <w:lang w:val="fr-FR"/>
        </w:rPr>
        <w:t xml:space="preserve">marché de travaux </w:t>
      </w:r>
      <w:r w:rsidR="002C7B08" w:rsidRPr="002C64B6">
        <w:rPr>
          <w:rFonts w:ascii="Times New Roman" w:hAnsi="Times New Roman"/>
          <w:lang w:val="fr-FR"/>
        </w:rPr>
        <w:t xml:space="preserve">relatif à l’opération suivante : </w:t>
      </w:r>
      <w:r w:rsidR="00902015">
        <w:rPr>
          <w:rFonts w:ascii="Times New Roman" w:hAnsi="Times New Roman"/>
          <w:noProof/>
        </w:rPr>
        <w:t>r</w:t>
      </w:r>
      <w:r w:rsidR="00902015" w:rsidRPr="00902015">
        <w:rPr>
          <w:rFonts w:ascii="Times New Roman" w:hAnsi="Times New Roman"/>
          <w:noProof/>
        </w:rPr>
        <w:t xml:space="preserve">emplacement </w:t>
      </w:r>
      <w:r w:rsidR="00890FC2">
        <w:rPr>
          <w:rFonts w:ascii="Times New Roman" w:hAnsi="Times New Roman"/>
          <w:noProof/>
        </w:rPr>
        <w:t>des chambres froides du restaurant de la caserne Changarnier à AUTUN (71)</w:t>
      </w:r>
      <w:r w:rsidR="00755C0D" w:rsidRPr="002C64B6">
        <w:rPr>
          <w:rFonts w:ascii="Times New Roman" w:hAnsi="Times New Roman"/>
          <w:noProof/>
        </w:rPr>
        <w:t>.</w:t>
      </w:r>
    </w:p>
    <w:p w14:paraId="434C9235" w14:textId="77777777" w:rsidR="0000300F" w:rsidRDefault="0000300F" w:rsidP="0000300F">
      <w:pPr>
        <w:spacing w:before="120" w:after="120"/>
        <w:rPr>
          <w:rFonts w:ascii="Times New Roman" w:hAnsi="Times New Roman"/>
          <w:noProof/>
        </w:rPr>
      </w:pPr>
      <w:r w:rsidRPr="0000300F">
        <w:rPr>
          <w:rFonts w:ascii="Times New Roman" w:hAnsi="Times New Roman"/>
          <w:noProof/>
        </w:rPr>
        <w:t>Code cpv : 50000000-SERVICES DE REPARATION ET D'ENTRETIEN.</w:t>
      </w:r>
    </w:p>
    <w:p w14:paraId="6B91C475" w14:textId="77777777" w:rsidR="00E72157" w:rsidRPr="00CA7EC3" w:rsidRDefault="00E72157" w:rsidP="006B1709">
      <w:pPr>
        <w:spacing w:before="120" w:after="120"/>
        <w:rPr>
          <w:rFonts w:ascii="Times New Roman" w:hAnsi="Times New Roman"/>
          <w:lang w:val="fr-FR"/>
        </w:rPr>
      </w:pPr>
      <w:r w:rsidRPr="00CA7EC3">
        <w:rPr>
          <w:rFonts w:ascii="Times New Roman" w:hAnsi="Times New Roman"/>
          <w:lang w:val="fr-FR"/>
        </w:rPr>
        <w:t>Le montant estimatif des prestations est de 1</w:t>
      </w:r>
      <w:r w:rsidR="00890FC2">
        <w:rPr>
          <w:rFonts w:ascii="Times New Roman" w:hAnsi="Times New Roman"/>
          <w:lang w:val="fr-FR"/>
        </w:rPr>
        <w:t>20 000</w:t>
      </w:r>
      <w:r w:rsidRPr="00CA7EC3">
        <w:rPr>
          <w:rFonts w:ascii="Times New Roman" w:hAnsi="Times New Roman"/>
          <w:lang w:val="fr-FR"/>
        </w:rPr>
        <w:t>€ HT</w:t>
      </w:r>
      <w:r w:rsidR="00CA7EC3">
        <w:rPr>
          <w:rFonts w:ascii="Times New Roman" w:hAnsi="Times New Roman"/>
          <w:lang w:val="fr-FR"/>
        </w:rPr>
        <w:t>.</w:t>
      </w:r>
    </w:p>
    <w:p w14:paraId="522AA81A" w14:textId="77777777" w:rsidR="00412E6F" w:rsidRPr="002C64B6" w:rsidRDefault="00441B60" w:rsidP="006B1709">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2</w:t>
      </w:r>
      <w:r w:rsidR="00412E6F" w:rsidRPr="002C64B6">
        <w:rPr>
          <w:rFonts w:ascii="Times New Roman" w:hAnsi="Times New Roman"/>
          <w:b/>
          <w:lang w:val="fr-FR" w:eastAsia="x-none"/>
        </w:rPr>
        <w:t>.2 – Lieu d’exécution de la prestation</w:t>
      </w:r>
    </w:p>
    <w:p w14:paraId="497FC0FD" w14:textId="4C4FBFA4" w:rsidR="00755C0D" w:rsidRPr="00BB55A5" w:rsidRDefault="00BB55A5" w:rsidP="006B1709">
      <w:pPr>
        <w:pStyle w:val="Texte2"/>
        <w:tabs>
          <w:tab w:val="clear" w:pos="1134"/>
          <w:tab w:val="clear" w:pos="2268"/>
          <w:tab w:val="clear" w:pos="3402"/>
          <w:tab w:val="clear" w:pos="5670"/>
          <w:tab w:val="clear" w:pos="6804"/>
          <w:tab w:val="clear" w:pos="7938"/>
          <w:tab w:val="clear" w:pos="9072"/>
          <w:tab w:val="clear" w:pos="10206"/>
          <w:tab w:val="clear" w:pos="11340"/>
          <w:tab w:val="clear" w:pos="12474"/>
          <w:tab w:val="clear" w:pos="13608"/>
          <w:tab w:val="clear" w:pos="14742"/>
          <w:tab w:val="clear" w:pos="15876"/>
          <w:tab w:val="left" w:leader="dot" w:pos="4536"/>
        </w:tabs>
        <w:spacing w:before="0"/>
        <w:ind w:left="0"/>
        <w:rPr>
          <w:rFonts w:cs="Times New Roman"/>
          <w:sz w:val="22"/>
          <w:szCs w:val="22"/>
          <w:lang w:val="fr-FR"/>
        </w:rPr>
      </w:pPr>
      <w:bookmarkStart w:id="6" w:name="_Hlk198115500"/>
      <w:r w:rsidRPr="00BB55A5">
        <w:rPr>
          <w:rFonts w:cs="Times New Roman"/>
          <w:sz w:val="22"/>
          <w:szCs w:val="22"/>
          <w:lang w:val="fr-FR"/>
        </w:rPr>
        <w:t>Restaurant Loïc LE PAGE - caserne Changarnier - rue du 29</w:t>
      </w:r>
      <w:r w:rsidRPr="00BB55A5">
        <w:rPr>
          <w:rFonts w:cs="Times New Roman"/>
          <w:sz w:val="22"/>
          <w:szCs w:val="22"/>
          <w:vertAlign w:val="superscript"/>
          <w:lang w:val="fr-FR"/>
        </w:rPr>
        <w:t>ème</w:t>
      </w:r>
      <w:r w:rsidRPr="00BB55A5">
        <w:rPr>
          <w:rFonts w:cs="Times New Roman"/>
          <w:sz w:val="22"/>
          <w:szCs w:val="22"/>
          <w:lang w:val="fr-FR"/>
        </w:rPr>
        <w:t xml:space="preserve"> RI – 71400 AUTUN </w:t>
      </w:r>
    </w:p>
    <w:bookmarkEnd w:id="6"/>
    <w:p w14:paraId="451B980E" w14:textId="77777777" w:rsidR="00412E6F" w:rsidRPr="002C64B6" w:rsidRDefault="00441B60" w:rsidP="006B1709">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2</w:t>
      </w:r>
      <w:r w:rsidR="00412E6F" w:rsidRPr="002C64B6">
        <w:rPr>
          <w:rFonts w:ascii="Times New Roman" w:hAnsi="Times New Roman"/>
          <w:b/>
          <w:lang w:val="fr-FR" w:eastAsia="x-none"/>
        </w:rPr>
        <w:t>.3 – Calendrier prévisionnel</w:t>
      </w:r>
    </w:p>
    <w:p w14:paraId="4EA52B60" w14:textId="77777777" w:rsidR="009921A5" w:rsidRDefault="009921A5" w:rsidP="009921A5">
      <w:pPr>
        <w:widowControl w:val="0"/>
        <w:tabs>
          <w:tab w:val="left" w:leader="dot" w:pos="4536"/>
        </w:tabs>
        <w:suppressAutoHyphens/>
        <w:jc w:val="left"/>
        <w:rPr>
          <w:rFonts w:ascii="Times New Roman" w:hAnsi="Times New Roman"/>
          <w:color w:val="000000"/>
          <w:shd w:val="clear" w:color="auto" w:fill="FFFFFF"/>
          <w:lang w:val="fr-FR" w:eastAsia="ar-SA"/>
        </w:rPr>
      </w:pPr>
      <w:r w:rsidRPr="009921A5">
        <w:rPr>
          <w:rFonts w:ascii="Times New Roman" w:hAnsi="Times New Roman"/>
          <w:color w:val="000000"/>
          <w:shd w:val="clear" w:color="auto" w:fill="FFFFFF"/>
          <w:lang w:val="fr-FR" w:eastAsia="ar-SA"/>
        </w:rPr>
        <w:t xml:space="preserve">Le marché prend effet à compter de sa notification qui </w:t>
      </w:r>
      <w:r w:rsidRPr="009921A5">
        <w:rPr>
          <w:rFonts w:ascii="Times New Roman" w:hAnsi="Times New Roman"/>
          <w:b/>
          <w:color w:val="000000"/>
          <w:shd w:val="clear" w:color="auto" w:fill="FFFFFF"/>
          <w:lang w:val="fr-FR" w:eastAsia="ar-SA"/>
        </w:rPr>
        <w:t>vaut ordre de service de démarrage des prestations</w:t>
      </w:r>
      <w:r w:rsidRPr="009921A5">
        <w:rPr>
          <w:rFonts w:ascii="Times New Roman" w:hAnsi="Times New Roman"/>
          <w:color w:val="000000"/>
          <w:shd w:val="clear" w:color="auto" w:fill="FFFFFF"/>
          <w:lang w:val="fr-FR" w:eastAsia="ar-SA"/>
        </w:rPr>
        <w:t xml:space="preserve"> jusqu’à la fin de la garantie légale.</w:t>
      </w:r>
    </w:p>
    <w:p w14:paraId="317DD6FF" w14:textId="77777777" w:rsidR="00902015" w:rsidRPr="009921A5" w:rsidRDefault="00902015" w:rsidP="009921A5">
      <w:pPr>
        <w:widowControl w:val="0"/>
        <w:tabs>
          <w:tab w:val="left" w:leader="dot" w:pos="4536"/>
        </w:tabs>
        <w:suppressAutoHyphens/>
        <w:jc w:val="left"/>
        <w:rPr>
          <w:rFonts w:ascii="Times New Roman" w:hAnsi="Times New Roman"/>
          <w:color w:val="000000"/>
          <w:shd w:val="clear" w:color="auto" w:fill="FFFFFF"/>
          <w:lang w:val="fr-FR" w:eastAsia="ar-SA"/>
        </w:rPr>
      </w:pPr>
      <w:r w:rsidRPr="00902015">
        <w:rPr>
          <w:rFonts w:ascii="Times New Roman" w:hAnsi="Times New Roman"/>
          <w:color w:val="000000"/>
          <w:shd w:val="clear" w:color="auto" w:fill="FFFFFF"/>
          <w:lang w:eastAsia="ar-SA"/>
        </w:rPr>
        <w:t xml:space="preserve">Les travaux se déroulent entre le </w:t>
      </w:r>
      <w:r w:rsidR="00890FC2">
        <w:rPr>
          <w:rFonts w:ascii="Times New Roman" w:hAnsi="Times New Roman"/>
          <w:color w:val="000000"/>
          <w:shd w:val="clear" w:color="auto" w:fill="FFFFFF"/>
          <w:lang w:eastAsia="ar-SA"/>
        </w:rPr>
        <w:t>30 JUIN</w:t>
      </w:r>
      <w:r w:rsidRPr="00902015">
        <w:rPr>
          <w:rFonts w:ascii="Times New Roman" w:hAnsi="Times New Roman"/>
          <w:color w:val="000000"/>
          <w:shd w:val="clear" w:color="auto" w:fill="FFFFFF"/>
          <w:lang w:eastAsia="ar-SA"/>
        </w:rPr>
        <w:t xml:space="preserve"> 2025 et le </w:t>
      </w:r>
      <w:r w:rsidR="00890FC2">
        <w:rPr>
          <w:rFonts w:ascii="Times New Roman" w:hAnsi="Times New Roman"/>
          <w:color w:val="000000"/>
          <w:shd w:val="clear" w:color="auto" w:fill="FFFFFF"/>
          <w:lang w:eastAsia="ar-SA"/>
        </w:rPr>
        <w:t>14</w:t>
      </w:r>
      <w:r w:rsidRPr="00902015">
        <w:rPr>
          <w:rFonts w:ascii="Times New Roman" w:hAnsi="Times New Roman"/>
          <w:color w:val="000000"/>
          <w:shd w:val="clear" w:color="auto" w:fill="FFFFFF"/>
          <w:lang w:eastAsia="ar-SA"/>
        </w:rPr>
        <w:t xml:space="preserve"> AOUT 2025 </w:t>
      </w:r>
      <w:r w:rsidR="003D115F">
        <w:rPr>
          <w:rFonts w:ascii="Times New Roman" w:hAnsi="Times New Roman"/>
          <w:color w:val="000000"/>
          <w:shd w:val="clear" w:color="auto" w:fill="FFFFFF"/>
          <w:lang w:eastAsia="ar-SA"/>
        </w:rPr>
        <w:t>au plus tard</w:t>
      </w:r>
      <w:r w:rsidR="00890FC2">
        <w:rPr>
          <w:rFonts w:ascii="Times New Roman" w:hAnsi="Times New Roman"/>
          <w:color w:val="000000"/>
          <w:shd w:val="clear" w:color="auto" w:fill="FFFFFF"/>
          <w:lang w:eastAsia="ar-SA"/>
        </w:rPr>
        <w:t>.</w:t>
      </w:r>
    </w:p>
    <w:p w14:paraId="43ADB54D" w14:textId="77777777" w:rsidR="009921A5" w:rsidRPr="009921A5" w:rsidRDefault="009921A5" w:rsidP="00E75232">
      <w:pPr>
        <w:widowControl w:val="0"/>
        <w:tabs>
          <w:tab w:val="left" w:pos="1134"/>
          <w:tab w:val="left" w:pos="2268"/>
          <w:tab w:val="left" w:pos="3402"/>
          <w:tab w:val="left" w:leader="dot" w:pos="4536"/>
          <w:tab w:val="left" w:pos="5670"/>
          <w:tab w:val="left" w:pos="6804"/>
          <w:tab w:val="left" w:pos="7938"/>
          <w:tab w:val="left" w:pos="9072"/>
          <w:tab w:val="left" w:pos="10206"/>
          <w:tab w:val="left" w:pos="11340"/>
          <w:tab w:val="left" w:pos="12474"/>
          <w:tab w:val="left" w:pos="13608"/>
          <w:tab w:val="left" w:pos="14742"/>
          <w:tab w:val="left" w:pos="15876"/>
        </w:tabs>
        <w:suppressAutoHyphens/>
        <w:jc w:val="left"/>
        <w:rPr>
          <w:rFonts w:ascii="Times New Roman" w:hAnsi="Times New Roman"/>
          <w:color w:val="000000"/>
          <w:shd w:val="clear" w:color="auto" w:fill="FFFFFF"/>
          <w:lang w:val="fr-FR" w:eastAsia="ar-SA" w:bidi="ar-SA"/>
        </w:rPr>
      </w:pPr>
    </w:p>
    <w:p w14:paraId="7A111B71" w14:textId="77777777" w:rsidR="00037C9E" w:rsidRPr="002C64B6" w:rsidRDefault="00037C9E" w:rsidP="005647CC">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caps/>
          <w:smallCaps w:val="0"/>
          <w:color w:val="FFFFFF"/>
          <w:lang w:val="fr-FR"/>
        </w:rPr>
      </w:pPr>
      <w:bookmarkStart w:id="7" w:name="_Toc198297736"/>
      <w:r w:rsidRPr="002C64B6">
        <w:rPr>
          <w:rFonts w:ascii="Times New Roman" w:hAnsi="Times New Roman"/>
          <w:smallCaps w:val="0"/>
          <w:color w:val="FFFFFF"/>
          <w:lang w:val="fr-FR" w:eastAsia="x-none"/>
        </w:rPr>
        <w:t>Conditions de la consultation</w:t>
      </w:r>
      <w:bookmarkEnd w:id="7"/>
    </w:p>
    <w:p w14:paraId="7D56C166" w14:textId="77777777" w:rsidR="00037C9E" w:rsidRPr="002C64B6" w:rsidRDefault="00441B60" w:rsidP="006B1709">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3</w:t>
      </w:r>
      <w:r w:rsidR="00037C9E" w:rsidRPr="002C64B6">
        <w:rPr>
          <w:rFonts w:ascii="Times New Roman" w:hAnsi="Times New Roman"/>
          <w:b/>
          <w:lang w:val="fr-FR" w:eastAsia="x-none"/>
        </w:rPr>
        <w:t>.1 – Procédure</w:t>
      </w:r>
    </w:p>
    <w:p w14:paraId="04464FEF" w14:textId="77777777" w:rsidR="00037C9E" w:rsidRPr="002C64B6" w:rsidRDefault="00037C9E" w:rsidP="006B1709">
      <w:pPr>
        <w:spacing w:before="120" w:after="120"/>
        <w:rPr>
          <w:rFonts w:ascii="Times New Roman" w:hAnsi="Times New Roman"/>
          <w:color w:val="000000"/>
          <w:lang w:val="fr-FR"/>
        </w:rPr>
      </w:pPr>
      <w:r w:rsidRPr="002C64B6">
        <w:rPr>
          <w:rFonts w:ascii="Times New Roman" w:hAnsi="Times New Roman"/>
          <w:color w:val="000000"/>
          <w:lang w:val="fr-FR"/>
        </w:rPr>
        <w:t xml:space="preserve">Il s’agit d’un </w:t>
      </w:r>
      <w:r w:rsidRPr="002C64B6">
        <w:rPr>
          <w:rFonts w:ascii="Times New Roman" w:hAnsi="Times New Roman"/>
          <w:b/>
          <w:color w:val="000000"/>
          <w:lang w:val="fr-FR"/>
        </w:rPr>
        <w:t xml:space="preserve">Marché </w:t>
      </w:r>
      <w:r w:rsidRPr="002C64B6">
        <w:rPr>
          <w:rFonts w:ascii="Times New Roman" w:hAnsi="Times New Roman"/>
          <w:b/>
          <w:caps/>
          <w:color w:val="000000"/>
          <w:lang w:val="fr-FR"/>
        </w:rPr>
        <w:t>à</w:t>
      </w:r>
      <w:r w:rsidRPr="002C64B6">
        <w:rPr>
          <w:rFonts w:ascii="Times New Roman" w:hAnsi="Times New Roman"/>
          <w:b/>
          <w:color w:val="000000"/>
          <w:lang w:val="fr-FR"/>
        </w:rPr>
        <w:t xml:space="preserve"> Procédure Adaptée</w:t>
      </w:r>
      <w:r w:rsidRPr="002C64B6">
        <w:rPr>
          <w:rFonts w:ascii="Times New Roman" w:hAnsi="Times New Roman"/>
          <w:color w:val="000000"/>
          <w:lang w:val="fr-FR"/>
        </w:rPr>
        <w:t xml:space="preserve"> (MAPA) passé en application des articles R. 2123-1 et R. 2123-4 à R. 2123-6 du Code de la commande publique.</w:t>
      </w:r>
    </w:p>
    <w:p w14:paraId="18752A44" w14:textId="77777777" w:rsidR="00037C9E" w:rsidRPr="002C64B6" w:rsidRDefault="00441B60" w:rsidP="006B1709">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3</w:t>
      </w:r>
      <w:r w:rsidR="00037C9E" w:rsidRPr="002C64B6">
        <w:rPr>
          <w:rFonts w:ascii="Times New Roman" w:hAnsi="Times New Roman"/>
          <w:b/>
          <w:lang w:val="fr-FR" w:eastAsia="x-none"/>
        </w:rPr>
        <w:t>.2 – Décomposition en lots</w:t>
      </w:r>
    </w:p>
    <w:p w14:paraId="61E32D25" w14:textId="77777777" w:rsidR="001E2F04" w:rsidRPr="00EB2056" w:rsidRDefault="00AB354F" w:rsidP="006B1709">
      <w:pPr>
        <w:spacing w:before="120" w:after="120"/>
        <w:rPr>
          <w:rFonts w:ascii="Times New Roman" w:hAnsi="Times New Roman"/>
          <w:color w:val="000000"/>
        </w:rPr>
      </w:pPr>
      <w:r w:rsidRPr="00AB354F">
        <w:rPr>
          <w:rFonts w:ascii="Times New Roman" w:hAnsi="Times New Roman"/>
          <w:color w:val="000000"/>
          <w:lang w:val="fr-FR"/>
        </w:rPr>
        <w:t xml:space="preserve">Le marché ne comprend qu’un lot unique car son </w:t>
      </w:r>
      <w:r w:rsidRPr="00AB354F">
        <w:rPr>
          <w:rFonts w:ascii="Times New Roman" w:hAnsi="Times New Roman"/>
          <w:color w:val="000000"/>
        </w:rPr>
        <w:t xml:space="preserve">objet ne permet pas l’identification des prestations distinctes. </w:t>
      </w:r>
    </w:p>
    <w:p w14:paraId="6347D85B" w14:textId="77777777" w:rsidR="00BE714B" w:rsidRPr="002C64B6" w:rsidRDefault="00441B60" w:rsidP="006B1709">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3</w:t>
      </w:r>
      <w:r w:rsidR="00BE714B" w:rsidRPr="002C64B6">
        <w:rPr>
          <w:rFonts w:ascii="Times New Roman" w:hAnsi="Times New Roman"/>
          <w:b/>
          <w:lang w:val="fr-FR" w:eastAsia="x-none"/>
        </w:rPr>
        <w:t>.3 – Phases</w:t>
      </w:r>
    </w:p>
    <w:p w14:paraId="5643F4D2" w14:textId="77777777" w:rsidR="00EB2056" w:rsidRPr="002C64B6" w:rsidRDefault="00755C0D" w:rsidP="006B1709">
      <w:pPr>
        <w:spacing w:before="120" w:after="120"/>
        <w:rPr>
          <w:rFonts w:ascii="Times New Roman" w:hAnsi="Times New Roman"/>
          <w:lang w:val="fr-FR"/>
        </w:rPr>
      </w:pPr>
      <w:r w:rsidRPr="002C64B6">
        <w:rPr>
          <w:rFonts w:ascii="Times New Roman" w:hAnsi="Times New Roman"/>
          <w:lang w:val="fr-FR"/>
        </w:rPr>
        <w:t>Une phase unique.</w:t>
      </w:r>
    </w:p>
    <w:p w14:paraId="08140D5C" w14:textId="77777777" w:rsidR="00037C9E" w:rsidRPr="002C64B6" w:rsidRDefault="00441B60" w:rsidP="006B1709">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3</w:t>
      </w:r>
      <w:r w:rsidR="0041464E" w:rsidRPr="002C64B6">
        <w:rPr>
          <w:rFonts w:ascii="Times New Roman" w:hAnsi="Times New Roman"/>
          <w:b/>
          <w:lang w:val="fr-FR" w:eastAsia="x-none"/>
        </w:rPr>
        <w:t>.4</w:t>
      </w:r>
      <w:r w:rsidR="00037C9E" w:rsidRPr="002C64B6">
        <w:rPr>
          <w:rFonts w:ascii="Times New Roman" w:hAnsi="Times New Roman"/>
          <w:b/>
          <w:lang w:val="fr-FR" w:eastAsia="x-none"/>
        </w:rPr>
        <w:t xml:space="preserve"> – Décomposition en tranches</w:t>
      </w:r>
    </w:p>
    <w:p w14:paraId="04513993" w14:textId="77777777" w:rsidR="00037C9E" w:rsidRPr="002C64B6" w:rsidRDefault="00037C9E" w:rsidP="006B1709">
      <w:pPr>
        <w:spacing w:before="120" w:after="120"/>
        <w:rPr>
          <w:rFonts w:ascii="Times New Roman" w:hAnsi="Times New Roman"/>
          <w:color w:val="000000"/>
          <w:lang w:val="fr-FR"/>
        </w:rPr>
      </w:pPr>
      <w:r w:rsidRPr="002C64B6">
        <w:rPr>
          <w:rFonts w:ascii="Times New Roman" w:hAnsi="Times New Roman"/>
          <w:color w:val="000000"/>
          <w:lang w:val="fr-FR"/>
        </w:rPr>
        <w:t>La consultation donne lieu à un marché ordinaire.</w:t>
      </w:r>
    </w:p>
    <w:p w14:paraId="3B1A63E4" w14:textId="77777777" w:rsidR="00890FC2" w:rsidRDefault="00890FC2" w:rsidP="006B1709">
      <w:pPr>
        <w:pBdr>
          <w:bottom w:val="single" w:sz="4" w:space="1" w:color="auto"/>
        </w:pBdr>
        <w:spacing w:before="120" w:after="120"/>
        <w:rPr>
          <w:rFonts w:ascii="Times New Roman" w:hAnsi="Times New Roman"/>
          <w:b/>
          <w:lang w:val="fr-FR" w:eastAsia="x-none"/>
        </w:rPr>
      </w:pPr>
    </w:p>
    <w:p w14:paraId="7E76F119" w14:textId="77777777" w:rsidR="00037C9E" w:rsidRPr="002C64B6" w:rsidRDefault="00441B60" w:rsidP="006B1709">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3</w:t>
      </w:r>
      <w:r w:rsidR="0041464E" w:rsidRPr="002C64B6">
        <w:rPr>
          <w:rFonts w:ascii="Times New Roman" w:hAnsi="Times New Roman"/>
          <w:b/>
          <w:lang w:val="fr-FR" w:eastAsia="x-none"/>
        </w:rPr>
        <w:t>.5</w:t>
      </w:r>
      <w:r w:rsidR="00037C9E" w:rsidRPr="002C64B6">
        <w:rPr>
          <w:rFonts w:ascii="Times New Roman" w:hAnsi="Times New Roman"/>
          <w:b/>
          <w:lang w:val="fr-FR" w:eastAsia="x-none"/>
        </w:rPr>
        <w:t xml:space="preserve"> – Forme juridique de l’attributaire</w:t>
      </w:r>
    </w:p>
    <w:p w14:paraId="340C5307" w14:textId="77777777" w:rsidR="00037C9E" w:rsidRPr="002C64B6" w:rsidRDefault="00037C9E" w:rsidP="006B1709">
      <w:pPr>
        <w:pStyle w:val="Sansinterligne"/>
        <w:spacing w:before="120" w:after="120"/>
        <w:rPr>
          <w:rFonts w:ascii="Times New Roman" w:hAnsi="Times New Roman"/>
          <w:color w:val="000000"/>
          <w:lang w:val="fr-FR"/>
        </w:rPr>
      </w:pPr>
      <w:r w:rsidRPr="002C64B6">
        <w:rPr>
          <w:rFonts w:ascii="Times New Roman" w:hAnsi="Times New Roman"/>
          <w:color w:val="000000"/>
          <w:lang w:val="fr-FR"/>
        </w:rPr>
        <w:t>Le marché p</w:t>
      </w:r>
      <w:r w:rsidR="00135F7C">
        <w:rPr>
          <w:rFonts w:ascii="Times New Roman" w:hAnsi="Times New Roman"/>
          <w:color w:val="000000"/>
          <w:lang w:val="fr-FR"/>
        </w:rPr>
        <w:t>eut</w:t>
      </w:r>
      <w:r w:rsidRPr="002C64B6">
        <w:rPr>
          <w:rFonts w:ascii="Times New Roman" w:hAnsi="Times New Roman"/>
          <w:color w:val="000000"/>
          <w:lang w:val="fr-FR"/>
        </w:rPr>
        <w:t xml:space="preserve"> être attribué à un seul candidat ou à un groupement candidat. La composition du groupement ne peut être modifiée entre la date de dépôt des </w:t>
      </w:r>
      <w:r w:rsidR="00F03A9A">
        <w:rPr>
          <w:rFonts w:ascii="Times New Roman" w:hAnsi="Times New Roman"/>
          <w:color w:val="000000"/>
          <w:lang w:val="fr-FR"/>
        </w:rPr>
        <w:t>offres</w:t>
      </w:r>
      <w:r w:rsidRPr="002C64B6">
        <w:rPr>
          <w:rFonts w:ascii="Times New Roman" w:hAnsi="Times New Roman"/>
          <w:color w:val="000000"/>
          <w:lang w:val="fr-FR"/>
        </w:rPr>
        <w:t xml:space="preserve"> et la date de signature du marché, sauf dans les cas prévus par l’article R. 2142-26 du Code de la commande publique.</w:t>
      </w:r>
    </w:p>
    <w:p w14:paraId="57DA12A0" w14:textId="77777777" w:rsidR="00037C9E" w:rsidRPr="002C64B6" w:rsidRDefault="00037C9E" w:rsidP="006B1709">
      <w:pPr>
        <w:pStyle w:val="Sansinterligne"/>
        <w:spacing w:before="120" w:after="120"/>
        <w:rPr>
          <w:rFonts w:ascii="Times New Roman" w:hAnsi="Times New Roman"/>
          <w:color w:val="000000"/>
          <w:lang w:val="fr-FR"/>
        </w:rPr>
      </w:pPr>
      <w:r w:rsidRPr="002C64B6">
        <w:rPr>
          <w:rFonts w:ascii="Times New Roman" w:hAnsi="Times New Roman"/>
          <w:color w:val="000000"/>
          <w:lang w:val="fr-FR"/>
        </w:rPr>
        <w:t xml:space="preserve">En cas de groupement, les candidats sont autorisés à présenter leur offre sous la forme d’un groupement conjoint ou solidaire. En cas de groupement conjoint, le mandataire du groupement sera solidaire, pour l'exécution du marché, de chacun des membres du groupement pour ses obligations contractuelles. </w:t>
      </w:r>
    </w:p>
    <w:p w14:paraId="64097138" w14:textId="77777777" w:rsidR="00037C9E" w:rsidRPr="002C64B6" w:rsidRDefault="00037C9E" w:rsidP="006B1709">
      <w:pPr>
        <w:pStyle w:val="Sansinterligne"/>
        <w:spacing w:before="120" w:after="120"/>
        <w:rPr>
          <w:rFonts w:ascii="Times New Roman" w:hAnsi="Times New Roman"/>
          <w:color w:val="000000"/>
          <w:lang w:val="fr-FR"/>
        </w:rPr>
      </w:pPr>
      <w:r w:rsidRPr="002C64B6">
        <w:rPr>
          <w:rFonts w:ascii="Times New Roman" w:hAnsi="Times New Roman"/>
          <w:color w:val="000000"/>
          <w:lang w:val="fr-FR"/>
        </w:rPr>
        <w:t>L</w:t>
      </w:r>
      <w:r w:rsidR="0014433A" w:rsidRPr="002C64B6">
        <w:rPr>
          <w:rFonts w:ascii="Times New Roman" w:hAnsi="Times New Roman"/>
          <w:color w:val="000000"/>
          <w:lang w:val="fr-FR"/>
        </w:rPr>
        <w:t xml:space="preserve">’acheteur </w:t>
      </w:r>
      <w:r w:rsidRPr="002C64B6">
        <w:rPr>
          <w:rFonts w:ascii="Times New Roman" w:hAnsi="Times New Roman"/>
          <w:color w:val="000000"/>
          <w:lang w:val="fr-FR"/>
        </w:rPr>
        <w:t>interdit aux candidats de présenter leurs candidatures en agissant à la fois :</w:t>
      </w:r>
    </w:p>
    <w:p w14:paraId="59495D2A" w14:textId="77777777" w:rsidR="00037C9E" w:rsidRPr="002C64B6" w:rsidRDefault="00037C9E" w:rsidP="006B1709">
      <w:pPr>
        <w:pStyle w:val="Sansinterligne"/>
        <w:numPr>
          <w:ilvl w:val="0"/>
          <w:numId w:val="8"/>
        </w:numPr>
        <w:spacing w:before="120" w:after="120"/>
        <w:rPr>
          <w:rFonts w:ascii="Times New Roman" w:hAnsi="Times New Roman"/>
          <w:color w:val="000000"/>
          <w:lang w:val="fr-FR"/>
        </w:rPr>
      </w:pPr>
      <w:proofErr w:type="gramStart"/>
      <w:r w:rsidRPr="002C64B6">
        <w:rPr>
          <w:rFonts w:ascii="Times New Roman" w:hAnsi="Times New Roman"/>
          <w:color w:val="000000"/>
          <w:lang w:val="fr-FR"/>
        </w:rPr>
        <w:t>en</w:t>
      </w:r>
      <w:proofErr w:type="gramEnd"/>
      <w:r w:rsidRPr="002C64B6">
        <w:rPr>
          <w:rFonts w:ascii="Times New Roman" w:hAnsi="Times New Roman"/>
          <w:color w:val="000000"/>
          <w:lang w:val="fr-FR"/>
        </w:rPr>
        <w:t xml:space="preserve"> qualité de candidat individuel et de membres d'un ou plusieurs groupements ;</w:t>
      </w:r>
    </w:p>
    <w:p w14:paraId="6E87FCB5" w14:textId="77777777" w:rsidR="00037C9E" w:rsidRPr="002C64B6" w:rsidRDefault="00037C9E" w:rsidP="006B1709">
      <w:pPr>
        <w:pStyle w:val="Sansinterligne"/>
        <w:numPr>
          <w:ilvl w:val="0"/>
          <w:numId w:val="8"/>
        </w:numPr>
        <w:spacing w:before="120" w:after="120"/>
        <w:rPr>
          <w:rFonts w:ascii="Times New Roman" w:hAnsi="Times New Roman"/>
          <w:color w:val="000000"/>
          <w:lang w:val="fr-FR"/>
        </w:rPr>
      </w:pPr>
      <w:proofErr w:type="gramStart"/>
      <w:r w:rsidRPr="002C64B6">
        <w:rPr>
          <w:rFonts w:ascii="Times New Roman" w:hAnsi="Times New Roman"/>
          <w:color w:val="000000"/>
          <w:lang w:val="fr-FR"/>
        </w:rPr>
        <w:t>en</w:t>
      </w:r>
      <w:proofErr w:type="gramEnd"/>
      <w:r w:rsidRPr="002C64B6">
        <w:rPr>
          <w:rFonts w:ascii="Times New Roman" w:hAnsi="Times New Roman"/>
          <w:color w:val="000000"/>
          <w:lang w:val="fr-FR"/>
        </w:rPr>
        <w:t xml:space="preserve"> qualité de membres de plusieurs groupements.</w:t>
      </w:r>
    </w:p>
    <w:p w14:paraId="71F68D88" w14:textId="77777777" w:rsidR="00037C9E" w:rsidRPr="002C64B6" w:rsidRDefault="00037C9E" w:rsidP="006B1709">
      <w:pPr>
        <w:pStyle w:val="Sansinterligne"/>
        <w:spacing w:before="120" w:after="120"/>
        <w:rPr>
          <w:rFonts w:ascii="Times New Roman" w:hAnsi="Times New Roman"/>
          <w:color w:val="000000"/>
          <w:lang w:val="fr-FR"/>
        </w:rPr>
      </w:pPr>
      <w:r w:rsidRPr="002C64B6">
        <w:rPr>
          <w:rFonts w:ascii="Times New Roman" w:hAnsi="Times New Roman"/>
          <w:color w:val="000000"/>
          <w:lang w:val="fr-FR"/>
        </w:rPr>
        <w:t>Cette interdiction s’applique à tous les membres du groupement.</w:t>
      </w:r>
    </w:p>
    <w:p w14:paraId="1AA09C42" w14:textId="77777777" w:rsidR="00BE714B" w:rsidRPr="00135F7C" w:rsidRDefault="00037C9E" w:rsidP="00135F7C">
      <w:pPr>
        <w:pStyle w:val="Sansinterligne"/>
        <w:spacing w:before="120" w:after="120"/>
        <w:rPr>
          <w:rFonts w:ascii="Times New Roman" w:hAnsi="Times New Roman"/>
          <w:color w:val="000000"/>
          <w:lang w:val="fr-FR"/>
        </w:rPr>
      </w:pPr>
      <w:r w:rsidRPr="002C64B6">
        <w:rPr>
          <w:rFonts w:ascii="Times New Roman" w:hAnsi="Times New Roman"/>
          <w:color w:val="000000"/>
          <w:lang w:val="fr-FR"/>
        </w:rPr>
        <w:t xml:space="preserve">La méconnaissance de cette règle entraine le rejet de la totalité des </w:t>
      </w:r>
      <w:r w:rsidR="00F03A9A">
        <w:rPr>
          <w:rFonts w:ascii="Times New Roman" w:hAnsi="Times New Roman"/>
          <w:color w:val="000000"/>
          <w:lang w:val="fr-FR"/>
        </w:rPr>
        <w:t xml:space="preserve">offres </w:t>
      </w:r>
      <w:r w:rsidRPr="002C64B6">
        <w:rPr>
          <w:rFonts w:ascii="Times New Roman" w:hAnsi="Times New Roman"/>
          <w:color w:val="000000"/>
          <w:lang w:val="fr-FR"/>
        </w:rPr>
        <w:t>concernées.</w:t>
      </w:r>
    </w:p>
    <w:p w14:paraId="1E976193" w14:textId="77777777" w:rsidR="0041464E" w:rsidRPr="002C64B6" w:rsidRDefault="00441B60" w:rsidP="00C32BC3">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3</w:t>
      </w:r>
      <w:r w:rsidR="0041464E" w:rsidRPr="002C64B6">
        <w:rPr>
          <w:rFonts w:ascii="Times New Roman" w:hAnsi="Times New Roman"/>
          <w:b/>
          <w:lang w:val="fr-FR" w:eastAsia="x-none"/>
        </w:rPr>
        <w:t>.6 – Variante(s) imposée(s) par le maître d’ouvrage</w:t>
      </w:r>
    </w:p>
    <w:p w14:paraId="308716D3" w14:textId="77777777" w:rsidR="0041464E" w:rsidRPr="002C64B6" w:rsidRDefault="0041464E" w:rsidP="00C32BC3">
      <w:pPr>
        <w:spacing w:before="120" w:after="120"/>
        <w:rPr>
          <w:rFonts w:ascii="Times New Roman" w:hAnsi="Times New Roman"/>
          <w:color w:val="000000"/>
          <w:lang w:val="fr-FR"/>
        </w:rPr>
      </w:pPr>
      <w:r w:rsidRPr="002C64B6">
        <w:rPr>
          <w:rFonts w:ascii="Times New Roman" w:hAnsi="Times New Roman"/>
          <w:color w:val="000000"/>
          <w:lang w:val="fr-FR"/>
        </w:rPr>
        <w:t>Le maître d’ouvrage ne prévoit pas de variante imposée.</w:t>
      </w:r>
    </w:p>
    <w:p w14:paraId="49836F00" w14:textId="77777777" w:rsidR="0041464E" w:rsidRPr="002C64B6" w:rsidRDefault="00441B60" w:rsidP="00C32BC3">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3</w:t>
      </w:r>
      <w:r w:rsidR="0041464E" w:rsidRPr="002C64B6">
        <w:rPr>
          <w:rFonts w:ascii="Times New Roman" w:hAnsi="Times New Roman"/>
          <w:b/>
          <w:lang w:val="fr-FR" w:eastAsia="x-none"/>
        </w:rPr>
        <w:t>.7 – Variante(s) à l’initiative des soumissionnaires</w:t>
      </w:r>
    </w:p>
    <w:p w14:paraId="52461E61" w14:textId="77777777" w:rsidR="0041464E" w:rsidRPr="002C64B6" w:rsidRDefault="0041464E" w:rsidP="00C32BC3">
      <w:pPr>
        <w:spacing w:before="120" w:after="120"/>
        <w:rPr>
          <w:rFonts w:ascii="Times New Roman" w:hAnsi="Times New Roman"/>
          <w:color w:val="000000"/>
          <w:lang w:val="fr-FR"/>
        </w:rPr>
      </w:pPr>
      <w:r w:rsidRPr="002C64B6">
        <w:rPr>
          <w:rFonts w:ascii="Times New Roman" w:hAnsi="Times New Roman"/>
          <w:color w:val="000000"/>
          <w:lang w:val="fr-FR"/>
        </w:rPr>
        <w:t>Les variantes à l’initiative des soumissionnaires ne sont autorisées.</w:t>
      </w:r>
    </w:p>
    <w:p w14:paraId="67083EBC" w14:textId="77777777" w:rsidR="0041464E" w:rsidRPr="002C64B6" w:rsidRDefault="00441B60" w:rsidP="00C32BC3">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3</w:t>
      </w:r>
      <w:r w:rsidR="0041464E" w:rsidRPr="002C64B6">
        <w:rPr>
          <w:rFonts w:ascii="Times New Roman" w:hAnsi="Times New Roman"/>
          <w:b/>
          <w:lang w:val="fr-FR" w:eastAsia="x-none"/>
        </w:rPr>
        <w:t>.8 – Prestations Supplémentaires Eventuelles (PSE)</w:t>
      </w:r>
    </w:p>
    <w:p w14:paraId="425BA7C9" w14:textId="77777777" w:rsidR="0041464E" w:rsidRPr="002C64B6" w:rsidRDefault="0041464E" w:rsidP="00C32BC3">
      <w:pPr>
        <w:spacing w:before="120" w:after="120"/>
        <w:rPr>
          <w:rFonts w:ascii="Times New Roman" w:hAnsi="Times New Roman"/>
          <w:color w:val="000000"/>
          <w:lang w:val="fr-FR"/>
        </w:rPr>
      </w:pPr>
      <w:r w:rsidRPr="002C64B6">
        <w:rPr>
          <w:rFonts w:ascii="Times New Roman" w:hAnsi="Times New Roman"/>
          <w:color w:val="000000"/>
          <w:lang w:val="fr-FR"/>
        </w:rPr>
        <w:t>Le maître d’ouvrage ne prévoit pas de prestation supplémentaire éventuelle.</w:t>
      </w:r>
    </w:p>
    <w:p w14:paraId="51409CAA" w14:textId="77777777" w:rsidR="00BE714B" w:rsidRPr="002C64B6" w:rsidRDefault="00BE714B" w:rsidP="00BE714B">
      <w:pPr>
        <w:rPr>
          <w:rFonts w:ascii="Times New Roman" w:hAnsi="Times New Roman"/>
          <w:color w:val="000000"/>
          <w:lang w:val="fr-FR"/>
        </w:rPr>
      </w:pPr>
    </w:p>
    <w:p w14:paraId="36C70D03" w14:textId="77777777" w:rsidR="00037C9E" w:rsidRPr="002C64B6" w:rsidRDefault="00037C9E" w:rsidP="005647CC">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smallCaps w:val="0"/>
          <w:color w:val="FFFFFF"/>
          <w:lang w:val="fr-FR" w:eastAsia="x-none"/>
        </w:rPr>
      </w:pPr>
      <w:bookmarkStart w:id="8" w:name="_Toc198297737"/>
      <w:r w:rsidRPr="002C64B6">
        <w:rPr>
          <w:rFonts w:ascii="Times New Roman" w:hAnsi="Times New Roman"/>
          <w:smallCaps w:val="0"/>
          <w:color w:val="FFFFFF"/>
          <w:lang w:val="fr-FR" w:eastAsia="x-none"/>
        </w:rPr>
        <w:t>Le Dossier de Consultation des Entreprises (DCE)</w:t>
      </w:r>
      <w:bookmarkEnd w:id="8"/>
    </w:p>
    <w:p w14:paraId="0D4AEB1C" w14:textId="77777777" w:rsidR="00BE714B" w:rsidRPr="002C64B6" w:rsidRDefault="00441B60" w:rsidP="00C32BC3">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4</w:t>
      </w:r>
      <w:r w:rsidR="00BE714B" w:rsidRPr="002C64B6">
        <w:rPr>
          <w:rFonts w:ascii="Times New Roman" w:hAnsi="Times New Roman"/>
          <w:b/>
          <w:lang w:val="fr-FR" w:eastAsia="x-none"/>
        </w:rPr>
        <w:t>.1 – Contenu</w:t>
      </w:r>
    </w:p>
    <w:p w14:paraId="0E2A3B6F" w14:textId="77777777" w:rsidR="00BE714B" w:rsidRPr="002C64B6" w:rsidRDefault="00BE714B" w:rsidP="00C32BC3">
      <w:pPr>
        <w:autoSpaceDE w:val="0"/>
        <w:autoSpaceDN w:val="0"/>
        <w:adjustRightInd w:val="0"/>
        <w:spacing w:before="120" w:after="120"/>
        <w:contextualSpacing/>
        <w:rPr>
          <w:rFonts w:ascii="Times New Roman" w:hAnsi="Times New Roman"/>
          <w:lang w:val="fr-FR"/>
        </w:rPr>
      </w:pPr>
      <w:bookmarkStart w:id="9" w:name="_Toc368069601"/>
      <w:bookmarkStart w:id="10" w:name="_Toc374440324"/>
      <w:bookmarkStart w:id="11" w:name="_Toc374446775"/>
      <w:bookmarkStart w:id="12" w:name="_Toc374116865"/>
      <w:bookmarkStart w:id="13" w:name="_Toc374116867"/>
      <w:bookmarkStart w:id="14" w:name="_Toc374116868"/>
      <w:bookmarkEnd w:id="9"/>
      <w:bookmarkEnd w:id="10"/>
      <w:bookmarkEnd w:id="11"/>
      <w:bookmarkEnd w:id="12"/>
      <w:bookmarkEnd w:id="13"/>
      <w:bookmarkEnd w:id="14"/>
      <w:r w:rsidRPr="002C64B6">
        <w:rPr>
          <w:rFonts w:ascii="Times New Roman" w:hAnsi="Times New Roman"/>
          <w:lang w:val="fr-FR"/>
        </w:rPr>
        <w:t xml:space="preserve">Le dossier de consultation comprend les documents suivants : </w:t>
      </w:r>
    </w:p>
    <w:p w14:paraId="0536D5E3" w14:textId="77777777" w:rsidR="00135F7C" w:rsidRDefault="00135F7C" w:rsidP="00135F7C">
      <w:pPr>
        <w:numPr>
          <w:ilvl w:val="0"/>
          <w:numId w:val="2"/>
        </w:numPr>
        <w:contextualSpacing/>
        <w:rPr>
          <w:rFonts w:ascii="Times New Roman" w:hAnsi="Times New Roman"/>
          <w:lang w:val="fr-FR"/>
        </w:rPr>
      </w:pPr>
      <w:r w:rsidRPr="002F6318">
        <w:rPr>
          <w:rFonts w:ascii="Times New Roman" w:hAnsi="Times New Roman"/>
          <w:lang w:val="fr-FR"/>
        </w:rPr>
        <w:t>Pièce 00 : le présent Règlement de Consultation (RC)</w:t>
      </w:r>
      <w:r>
        <w:rPr>
          <w:rFonts w:ascii="Times New Roman" w:hAnsi="Times New Roman"/>
          <w:lang w:val="fr-FR"/>
        </w:rPr>
        <w:t xml:space="preserve"> et ses annexes :</w:t>
      </w:r>
    </w:p>
    <w:p w14:paraId="23B820A9" w14:textId="77777777" w:rsidR="00135F7C" w:rsidRPr="00DD7776" w:rsidRDefault="00135F7C" w:rsidP="00135F7C">
      <w:pPr>
        <w:numPr>
          <w:ilvl w:val="0"/>
          <w:numId w:val="2"/>
        </w:numPr>
        <w:contextualSpacing/>
        <w:rPr>
          <w:rFonts w:ascii="Times New Roman" w:hAnsi="Times New Roman"/>
          <w:lang w:val="fr-FR"/>
        </w:rPr>
      </w:pPr>
      <w:r w:rsidRPr="00DD7776">
        <w:rPr>
          <w:rFonts w:ascii="Times New Roman" w:hAnsi="Times New Roman"/>
          <w:lang w:val="fr-FR"/>
        </w:rPr>
        <w:t>Annexe 1 – Fiche identité fournisseur</w:t>
      </w:r>
      <w:r>
        <w:rPr>
          <w:rFonts w:ascii="Times New Roman" w:hAnsi="Times New Roman"/>
          <w:lang w:val="fr-FR"/>
        </w:rPr>
        <w:t> ;</w:t>
      </w:r>
    </w:p>
    <w:p w14:paraId="69C9B9E6" w14:textId="77777777" w:rsidR="00135F7C" w:rsidRDefault="00135F7C" w:rsidP="00135F7C">
      <w:pPr>
        <w:numPr>
          <w:ilvl w:val="0"/>
          <w:numId w:val="2"/>
        </w:numPr>
        <w:contextualSpacing/>
        <w:rPr>
          <w:rFonts w:ascii="Times New Roman" w:hAnsi="Times New Roman"/>
          <w:lang w:val="fr-FR"/>
        </w:rPr>
      </w:pPr>
      <w:r w:rsidRPr="00DD7776">
        <w:rPr>
          <w:rFonts w:ascii="Times New Roman" w:hAnsi="Times New Roman"/>
          <w:lang w:val="fr-FR"/>
        </w:rPr>
        <w:t xml:space="preserve">Annexe </w:t>
      </w:r>
      <w:r>
        <w:rPr>
          <w:rFonts w:ascii="Times New Roman" w:hAnsi="Times New Roman"/>
          <w:lang w:val="fr-FR"/>
        </w:rPr>
        <w:t>2</w:t>
      </w:r>
      <w:r w:rsidRPr="00DD7776">
        <w:rPr>
          <w:rFonts w:ascii="Times New Roman" w:hAnsi="Times New Roman"/>
          <w:lang w:val="fr-FR"/>
        </w:rPr>
        <w:t xml:space="preserve"> – Fichier Questions-réponses</w:t>
      </w:r>
      <w:r>
        <w:rPr>
          <w:rFonts w:ascii="Times New Roman" w:hAnsi="Times New Roman"/>
          <w:lang w:val="fr-FR"/>
        </w:rPr>
        <w:t> ;</w:t>
      </w:r>
    </w:p>
    <w:p w14:paraId="7AEDA9D5" w14:textId="77777777" w:rsidR="00902BDD" w:rsidRDefault="00902BDD" w:rsidP="00135F7C">
      <w:pPr>
        <w:numPr>
          <w:ilvl w:val="0"/>
          <w:numId w:val="2"/>
        </w:numPr>
        <w:contextualSpacing/>
        <w:rPr>
          <w:rFonts w:ascii="Times New Roman" w:hAnsi="Times New Roman"/>
          <w:lang w:val="fr-FR"/>
        </w:rPr>
      </w:pPr>
      <w:r>
        <w:rPr>
          <w:rFonts w:ascii="Times New Roman" w:hAnsi="Times New Roman"/>
          <w:lang w:val="fr-FR"/>
        </w:rPr>
        <w:t>Annexe 3 - Modalités d’inscription et de remise des offres sur la plateforme PLACE ;</w:t>
      </w:r>
    </w:p>
    <w:p w14:paraId="0A994532" w14:textId="77777777" w:rsidR="00E75232" w:rsidRPr="002F6318" w:rsidRDefault="00E75232" w:rsidP="00135F7C">
      <w:pPr>
        <w:numPr>
          <w:ilvl w:val="0"/>
          <w:numId w:val="2"/>
        </w:numPr>
        <w:contextualSpacing/>
        <w:rPr>
          <w:rFonts w:ascii="Times New Roman" w:hAnsi="Times New Roman"/>
          <w:lang w:val="fr-FR"/>
        </w:rPr>
      </w:pPr>
      <w:r>
        <w:rPr>
          <w:rFonts w:ascii="Times New Roman" w:hAnsi="Times New Roman"/>
          <w:lang w:val="fr-FR"/>
        </w:rPr>
        <w:t>Annexe 4 – Attestation de visite de site</w:t>
      </w:r>
    </w:p>
    <w:p w14:paraId="35004989" w14:textId="77777777" w:rsidR="00135F7C" w:rsidRDefault="00135F7C" w:rsidP="00135F7C">
      <w:pPr>
        <w:numPr>
          <w:ilvl w:val="0"/>
          <w:numId w:val="2"/>
        </w:numPr>
        <w:contextualSpacing/>
        <w:rPr>
          <w:rFonts w:ascii="Times New Roman" w:hAnsi="Times New Roman"/>
          <w:lang w:val="fr-FR"/>
        </w:rPr>
      </w:pPr>
      <w:r w:rsidRPr="002F6318">
        <w:rPr>
          <w:rFonts w:ascii="Times New Roman" w:hAnsi="Times New Roman"/>
          <w:lang w:val="fr-FR"/>
        </w:rPr>
        <w:t xml:space="preserve">Pièce 01 : </w:t>
      </w:r>
      <w:bookmarkStart w:id="15" w:name="_Hlk190854657"/>
      <w:r w:rsidRPr="002F6318">
        <w:rPr>
          <w:rFonts w:ascii="Times New Roman" w:hAnsi="Times New Roman"/>
          <w:lang w:val="fr-FR"/>
        </w:rPr>
        <w:t xml:space="preserve">le Cahier des Clauses Particulières valant Acte </w:t>
      </w:r>
      <w:r w:rsidRPr="00007D9F">
        <w:rPr>
          <w:rFonts w:ascii="Times New Roman" w:hAnsi="Times New Roman"/>
          <w:lang w:val="fr-FR"/>
        </w:rPr>
        <w:t xml:space="preserve">d’Engagement </w:t>
      </w:r>
      <w:r>
        <w:rPr>
          <w:rFonts w:ascii="Times New Roman" w:hAnsi="Times New Roman"/>
          <w:lang w:val="fr-FR"/>
        </w:rPr>
        <w:t>(CCP valant AE) et ses annexes</w:t>
      </w:r>
      <w:bookmarkEnd w:id="15"/>
      <w:r>
        <w:rPr>
          <w:rFonts w:ascii="Times New Roman" w:hAnsi="Times New Roman"/>
          <w:lang w:val="fr-FR"/>
        </w:rPr>
        <w:t> :</w:t>
      </w:r>
    </w:p>
    <w:p w14:paraId="6711D35A" w14:textId="77777777" w:rsidR="00135F7C" w:rsidRPr="002F6318" w:rsidRDefault="00135F7C" w:rsidP="00135F7C">
      <w:pPr>
        <w:numPr>
          <w:ilvl w:val="0"/>
          <w:numId w:val="2"/>
        </w:numPr>
        <w:contextualSpacing/>
        <w:rPr>
          <w:rFonts w:ascii="Times New Roman" w:hAnsi="Times New Roman"/>
          <w:lang w:val="fr-FR"/>
        </w:rPr>
      </w:pPr>
      <w:r>
        <w:rPr>
          <w:rFonts w:ascii="Times New Roman" w:hAnsi="Times New Roman"/>
          <w:lang w:val="fr-FR"/>
        </w:rPr>
        <w:t>Annexe 1 au CCP valant AE - DPGF ;</w:t>
      </w:r>
    </w:p>
    <w:p w14:paraId="31E60195" w14:textId="77777777" w:rsidR="00135F7C" w:rsidRDefault="00135F7C" w:rsidP="00135F7C">
      <w:pPr>
        <w:numPr>
          <w:ilvl w:val="0"/>
          <w:numId w:val="2"/>
        </w:numPr>
        <w:contextualSpacing/>
        <w:rPr>
          <w:rFonts w:ascii="Times New Roman" w:hAnsi="Times New Roman"/>
          <w:lang w:val="fr-FR"/>
        </w:rPr>
      </w:pPr>
      <w:r>
        <w:rPr>
          <w:rFonts w:ascii="Times New Roman" w:hAnsi="Times New Roman"/>
          <w:lang w:val="fr-FR"/>
        </w:rPr>
        <w:t>Annexe 2 au CCP valant AE - Description des travaux ;</w:t>
      </w:r>
    </w:p>
    <w:p w14:paraId="5FD77B75" w14:textId="56948414" w:rsidR="00773FFC" w:rsidRDefault="00135F7C" w:rsidP="00135F7C">
      <w:pPr>
        <w:numPr>
          <w:ilvl w:val="0"/>
          <w:numId w:val="2"/>
        </w:numPr>
        <w:contextualSpacing/>
        <w:rPr>
          <w:rFonts w:ascii="Times New Roman" w:hAnsi="Times New Roman"/>
          <w:lang w:val="fr-FR"/>
        </w:rPr>
      </w:pPr>
      <w:r>
        <w:rPr>
          <w:rFonts w:ascii="Times New Roman" w:hAnsi="Times New Roman"/>
          <w:lang w:val="fr-FR"/>
        </w:rPr>
        <w:t>Annexe</w:t>
      </w:r>
      <w:r w:rsidR="00E75232">
        <w:rPr>
          <w:rFonts w:ascii="Times New Roman" w:hAnsi="Times New Roman"/>
          <w:lang w:val="fr-FR"/>
        </w:rPr>
        <w:t xml:space="preserve"> </w:t>
      </w:r>
      <w:r>
        <w:rPr>
          <w:rFonts w:ascii="Times New Roman" w:hAnsi="Times New Roman"/>
          <w:lang w:val="fr-FR"/>
        </w:rPr>
        <w:t>3 au CCP valant AE – Répartition des prestations effectuées par chaque membre du groupement si groupement il y a</w:t>
      </w:r>
      <w:r w:rsidR="00BF0450">
        <w:rPr>
          <w:rFonts w:ascii="Times New Roman" w:hAnsi="Times New Roman"/>
          <w:lang w:val="fr-FR"/>
        </w:rPr>
        <w:t> ;</w:t>
      </w:r>
    </w:p>
    <w:p w14:paraId="1A9BE815" w14:textId="6118003A" w:rsidR="00BF0450" w:rsidRPr="00135F7C" w:rsidRDefault="00BF0450" w:rsidP="00135F7C">
      <w:pPr>
        <w:numPr>
          <w:ilvl w:val="0"/>
          <w:numId w:val="2"/>
        </w:numPr>
        <w:contextualSpacing/>
        <w:rPr>
          <w:rFonts w:ascii="Times New Roman" w:hAnsi="Times New Roman"/>
          <w:lang w:val="fr-FR"/>
        </w:rPr>
      </w:pPr>
      <w:bookmarkStart w:id="16" w:name="_Hlk198298405"/>
      <w:r>
        <w:rPr>
          <w:rFonts w:ascii="Times New Roman" w:hAnsi="Times New Roman"/>
          <w:lang w:val="fr-FR"/>
        </w:rPr>
        <w:t>Annexe 4 – D</w:t>
      </w:r>
      <w:r w:rsidRPr="00BF0450">
        <w:rPr>
          <w:rFonts w:ascii="Times New Roman" w:hAnsi="Times New Roman"/>
          <w:lang w:val="fr-FR"/>
        </w:rPr>
        <w:t xml:space="preserve">éclaration d’absence de conflit d’intérêt </w:t>
      </w:r>
      <w:bookmarkStart w:id="17" w:name="_GoBack"/>
      <w:bookmarkEnd w:id="17"/>
      <w:r>
        <w:rPr>
          <w:rFonts w:ascii="Times New Roman" w:hAnsi="Times New Roman"/>
          <w:lang w:val="fr-FR"/>
        </w:rPr>
        <w:t>à compléter et signer par le soumissionnaire.</w:t>
      </w:r>
    </w:p>
    <w:bookmarkEnd w:id="16"/>
    <w:p w14:paraId="68A81889" w14:textId="77777777" w:rsidR="003E6DFD" w:rsidRPr="002C64B6" w:rsidRDefault="00441B60" w:rsidP="00C32BC3">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4</w:t>
      </w:r>
      <w:r w:rsidR="003E6DFD" w:rsidRPr="002C64B6">
        <w:rPr>
          <w:rFonts w:ascii="Times New Roman" w:hAnsi="Times New Roman"/>
          <w:b/>
          <w:lang w:val="fr-FR" w:eastAsia="x-none"/>
        </w:rPr>
        <w:t>.2 – Mise à disposition du dossie</w:t>
      </w:r>
      <w:r w:rsidR="006C798D" w:rsidRPr="002C64B6">
        <w:rPr>
          <w:rFonts w:ascii="Times New Roman" w:hAnsi="Times New Roman"/>
          <w:b/>
          <w:lang w:val="fr-FR" w:eastAsia="x-none"/>
        </w:rPr>
        <w:t>r</w:t>
      </w:r>
    </w:p>
    <w:p w14:paraId="13C2223A" w14:textId="77777777" w:rsidR="00135F7C" w:rsidRPr="00135F7C" w:rsidRDefault="00135F7C" w:rsidP="00135F7C">
      <w:pPr>
        <w:ind w:right="17"/>
        <w:rPr>
          <w:rFonts w:ascii="Times New Roman" w:hAnsi="Times New Roman"/>
          <w:color w:val="0000FF"/>
          <w:u w:val="single"/>
          <w:lang w:val="fr-FR" w:eastAsia="fr-FR" w:bidi="ar-SA"/>
        </w:rPr>
      </w:pPr>
      <w:r w:rsidRPr="00135F7C">
        <w:rPr>
          <w:rFonts w:ascii="Times New Roman" w:hAnsi="Times New Roman"/>
          <w:lang w:val="fr-FR" w:eastAsia="fr-FR" w:bidi="ar-SA"/>
        </w:rPr>
        <w:t>En application des articles R. 2132-1 à R. 2132-13 du code de la commande publique, l’ensemble du dossier de consultation (RC, CCP</w:t>
      </w:r>
      <w:r w:rsidR="00D91497">
        <w:rPr>
          <w:rFonts w:ascii="Times New Roman" w:hAnsi="Times New Roman"/>
          <w:lang w:val="fr-FR" w:eastAsia="fr-FR" w:bidi="ar-SA"/>
        </w:rPr>
        <w:t>-AE</w:t>
      </w:r>
      <w:r w:rsidRPr="00135F7C">
        <w:rPr>
          <w:rFonts w:ascii="Times New Roman" w:hAnsi="Times New Roman"/>
          <w:lang w:val="fr-FR" w:eastAsia="fr-FR" w:bidi="ar-SA"/>
        </w:rPr>
        <w:t xml:space="preserve"> et leurs annexes) est disponible gratuitement, par retrait sur le site Internet de la plateforme des achats de l’Etat (PLACE) : </w:t>
      </w:r>
      <w:bookmarkStart w:id="18" w:name="_Hlk190854864"/>
      <w:r w:rsidRPr="00135F7C">
        <w:rPr>
          <w:rFonts w:ascii="Times New Roman" w:hAnsi="Times New Roman"/>
          <w:color w:val="0000FF"/>
          <w:u w:val="single"/>
          <w:lang w:val="fr-FR" w:eastAsia="fr-FR" w:bidi="ar-SA"/>
        </w:rPr>
        <w:fldChar w:fldCharType="begin"/>
      </w:r>
      <w:r w:rsidRPr="00135F7C">
        <w:rPr>
          <w:rFonts w:ascii="Times New Roman" w:hAnsi="Times New Roman"/>
          <w:color w:val="0000FF"/>
          <w:u w:val="single"/>
          <w:lang w:val="fr-FR" w:eastAsia="fr-FR" w:bidi="ar-SA"/>
        </w:rPr>
        <w:instrText xml:space="preserve"> HYPERLINK "https://www.marches-publics.gouv.fr" </w:instrText>
      </w:r>
      <w:r w:rsidRPr="00135F7C">
        <w:rPr>
          <w:rFonts w:ascii="Times New Roman" w:hAnsi="Times New Roman"/>
          <w:color w:val="0000FF"/>
          <w:u w:val="single"/>
          <w:lang w:val="fr-FR" w:eastAsia="fr-FR" w:bidi="ar-SA"/>
        </w:rPr>
        <w:fldChar w:fldCharType="separate"/>
      </w:r>
      <w:r w:rsidRPr="00135F7C">
        <w:rPr>
          <w:rFonts w:ascii="Times New Roman" w:hAnsi="Times New Roman"/>
          <w:color w:val="0000FF"/>
          <w:u w:val="single"/>
          <w:lang w:val="fr-FR" w:eastAsia="fr-FR" w:bidi="ar-SA"/>
        </w:rPr>
        <w:t>https://www.marches-publics.gouv.fr</w:t>
      </w:r>
      <w:r w:rsidRPr="00135F7C">
        <w:rPr>
          <w:rFonts w:ascii="Times New Roman" w:hAnsi="Times New Roman"/>
          <w:color w:val="0000FF"/>
          <w:u w:val="single"/>
          <w:lang w:val="fr-FR" w:eastAsia="fr-FR" w:bidi="ar-SA"/>
        </w:rPr>
        <w:fldChar w:fldCharType="end"/>
      </w:r>
      <w:bookmarkEnd w:id="18"/>
      <w:r w:rsidRPr="00135F7C">
        <w:rPr>
          <w:rFonts w:ascii="Times New Roman" w:hAnsi="Times New Roman"/>
          <w:color w:val="0000FF"/>
          <w:u w:val="single"/>
          <w:lang w:val="fr-FR" w:eastAsia="fr-FR" w:bidi="ar-SA"/>
        </w:rPr>
        <w:t>.</w:t>
      </w:r>
    </w:p>
    <w:p w14:paraId="19A7D879" w14:textId="77777777" w:rsidR="00755C0D" w:rsidRPr="002C64B6" w:rsidRDefault="00135F7C" w:rsidP="00135F7C">
      <w:pPr>
        <w:rPr>
          <w:rFonts w:ascii="Times New Roman" w:hAnsi="Times New Roman"/>
          <w:lang w:val="fr-FR"/>
        </w:rPr>
      </w:pPr>
      <w:r w:rsidRPr="00135F7C">
        <w:rPr>
          <w:rFonts w:ascii="Times New Roman" w:hAnsi="Times New Roman"/>
          <w:lang w:val="fr-FR"/>
        </w:rPr>
        <w:lastRenderedPageBreak/>
        <w:t>Lors du téléchargement du dossier de consultation (DCE), le candidat est invité à renseigner une adresse électronique permettant de façon certaine une correspondance électronique afin qu'il puisse bénéficier de toutes les informations complémentaires diffusées lors du déroulement de la présente consultation, en particulier les éventuelles précisions ou report de délais. Le candidat ne peut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non-indication de ladite adresse électronique ou en cas de suppression de l'adresse. Il est recommandé à tout candidat de consulter régulièrement la plateforme afin de s'assurer qu'il bénéficie bien des dernières modifications éventuelles. En cas de difficulté quant au téléchargement du DCE, le candidat est invité à se rapprocher de la hotline technique</w:t>
      </w:r>
      <w:r w:rsidR="003E6DFD" w:rsidRPr="002C64B6">
        <w:rPr>
          <w:rFonts w:ascii="Times New Roman" w:hAnsi="Times New Roman"/>
          <w:lang w:val="fr-FR"/>
        </w:rPr>
        <w:t>.</w:t>
      </w:r>
    </w:p>
    <w:p w14:paraId="572865C9" w14:textId="77777777" w:rsidR="003E6DFD" w:rsidRPr="002C64B6" w:rsidRDefault="00441B60" w:rsidP="00C32BC3">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4</w:t>
      </w:r>
      <w:r w:rsidR="003E6DFD" w:rsidRPr="002C64B6">
        <w:rPr>
          <w:rFonts w:ascii="Times New Roman" w:hAnsi="Times New Roman"/>
          <w:b/>
          <w:lang w:val="fr-FR" w:eastAsia="x-none"/>
        </w:rPr>
        <w:t>.3 – Modification du dossier</w:t>
      </w:r>
    </w:p>
    <w:p w14:paraId="43D5A2F7" w14:textId="77777777" w:rsidR="003E6DFD" w:rsidRPr="002C64B6" w:rsidRDefault="003E6DFD" w:rsidP="00C32BC3">
      <w:pPr>
        <w:pStyle w:val="RedTxt"/>
        <w:spacing w:before="120" w:after="120"/>
        <w:rPr>
          <w:rFonts w:ascii="Times New Roman" w:hAnsi="Times New Roman"/>
          <w:sz w:val="22"/>
          <w:szCs w:val="20"/>
          <w:lang w:val="fr-FR"/>
        </w:rPr>
      </w:pPr>
      <w:r w:rsidRPr="002C64B6">
        <w:rPr>
          <w:rFonts w:ascii="Times New Roman" w:hAnsi="Times New Roman"/>
          <w:sz w:val="22"/>
          <w:szCs w:val="20"/>
          <w:lang w:val="fr-FR"/>
        </w:rPr>
        <w:t>Le</w:t>
      </w:r>
      <w:r w:rsidR="00135F7C" w:rsidRPr="00135F7C">
        <w:rPr>
          <w:rFonts w:ascii="Times New Roman" w:hAnsi="Times New Roman"/>
          <w:sz w:val="22"/>
          <w:szCs w:val="20"/>
          <w:lang w:val="fr-FR"/>
        </w:rPr>
        <w:t xml:space="preserve"> maître de l’ouvrage se réserve le droit d'envoyer au plus tard </w:t>
      </w:r>
      <w:r w:rsidR="00135F7C" w:rsidRPr="00135F7C">
        <w:rPr>
          <w:rFonts w:ascii="Times New Roman" w:hAnsi="Times New Roman"/>
          <w:b/>
          <w:sz w:val="22"/>
          <w:szCs w:val="20"/>
          <w:lang w:val="fr-FR"/>
        </w:rPr>
        <w:t>4 jours</w:t>
      </w:r>
      <w:r w:rsidR="00135F7C" w:rsidRPr="00135F7C">
        <w:rPr>
          <w:rFonts w:ascii="Times New Roman" w:hAnsi="Times New Roman"/>
          <w:sz w:val="22"/>
          <w:szCs w:val="20"/>
          <w:lang w:val="fr-FR"/>
        </w:rPr>
        <w:t xml:space="preserve"> avant la date limite de remise des offres des modifications de détail sur le dossier de consultation. Le candidat doit alors répondre sur la base du DCE modifié sans pouvoir élever aucune réclamation à ce sujet. Si pendant l'étude du DCE par le candidat, la date limite de réception des offres est reportée, la disposition précédente est applicable en fonction de cette nouvelle dat</w:t>
      </w:r>
      <w:r w:rsidRPr="002C64B6">
        <w:rPr>
          <w:rFonts w:ascii="Times New Roman" w:hAnsi="Times New Roman"/>
          <w:sz w:val="22"/>
          <w:szCs w:val="20"/>
          <w:lang w:val="fr-FR"/>
        </w:rPr>
        <w:t>e.</w:t>
      </w:r>
    </w:p>
    <w:p w14:paraId="75D9BA7D" w14:textId="77777777" w:rsidR="003E6DFD" w:rsidRPr="002C64B6" w:rsidRDefault="003E6DFD" w:rsidP="003E6DFD">
      <w:pPr>
        <w:pStyle w:val="RedTxt"/>
        <w:rPr>
          <w:rFonts w:ascii="Times New Roman" w:hAnsi="Times New Roman"/>
          <w:sz w:val="22"/>
          <w:szCs w:val="20"/>
          <w:lang w:val="fr-FR"/>
        </w:rPr>
      </w:pPr>
    </w:p>
    <w:p w14:paraId="3CD448AB" w14:textId="77777777" w:rsidR="00037C9E" w:rsidRPr="002C64B6" w:rsidRDefault="00037C9E" w:rsidP="005647CC">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smallCaps w:val="0"/>
          <w:color w:val="FFFFFF"/>
          <w:lang w:val="fr-FR" w:eastAsia="x-none"/>
        </w:rPr>
      </w:pPr>
      <w:bookmarkStart w:id="19" w:name="_Toc198297738"/>
      <w:r w:rsidRPr="002C64B6">
        <w:rPr>
          <w:rFonts w:ascii="Times New Roman" w:hAnsi="Times New Roman"/>
          <w:smallCaps w:val="0"/>
          <w:color w:val="FFFFFF"/>
          <w:lang w:val="fr-FR" w:eastAsia="x-none"/>
        </w:rPr>
        <w:t>Présentation des offres</w:t>
      </w:r>
      <w:bookmarkEnd w:id="19"/>
    </w:p>
    <w:p w14:paraId="36F49A51" w14:textId="77777777" w:rsidR="003E6DFD" w:rsidRPr="002C64B6" w:rsidRDefault="003E6DFD" w:rsidP="003E6DFD">
      <w:pPr>
        <w:pStyle w:val="Texte1"/>
        <w:spacing w:before="0"/>
        <w:rPr>
          <w:rFonts w:cs="Times New Roman"/>
          <w:sz w:val="22"/>
          <w:szCs w:val="22"/>
          <w:lang w:val="fr-FR"/>
        </w:rPr>
      </w:pPr>
    </w:p>
    <w:p w14:paraId="60D0F93B" w14:textId="77777777" w:rsidR="003E6DFD" w:rsidRPr="002C64B6" w:rsidRDefault="00135F7C" w:rsidP="00C32BC3">
      <w:pPr>
        <w:spacing w:before="120" w:after="120"/>
        <w:rPr>
          <w:rFonts w:ascii="Times New Roman" w:hAnsi="Times New Roman"/>
          <w:lang w:val="fr-FR"/>
        </w:rPr>
      </w:pPr>
      <w:r w:rsidRPr="00135F7C">
        <w:rPr>
          <w:rFonts w:ascii="Times New Roman" w:hAnsi="Times New Roman"/>
          <w:lang w:val="fr-FR"/>
        </w:rPr>
        <w:t>Le candidat doit fournir des documents rédigés en langue française ou être accompagnés d'une traduction en français. Le dossier à remettre par chaque candidat comprend les pièces suivantes</w:t>
      </w:r>
      <w:r w:rsidR="003E6DFD" w:rsidRPr="002C64B6">
        <w:rPr>
          <w:rFonts w:ascii="Times New Roman" w:hAnsi="Times New Roman"/>
          <w:lang w:val="fr-FR"/>
        </w:rPr>
        <w:t>.</w:t>
      </w:r>
    </w:p>
    <w:p w14:paraId="4BF6242D" w14:textId="77777777" w:rsidR="003E6DFD" w:rsidRPr="002C64B6" w:rsidRDefault="00441B60" w:rsidP="00C32BC3">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5</w:t>
      </w:r>
      <w:r w:rsidR="003E6DFD" w:rsidRPr="002C64B6">
        <w:rPr>
          <w:rFonts w:ascii="Times New Roman" w:hAnsi="Times New Roman"/>
          <w:b/>
          <w:lang w:val="fr-FR" w:eastAsia="x-none"/>
        </w:rPr>
        <w:t>.1 – Dossier administratif</w:t>
      </w:r>
    </w:p>
    <w:p w14:paraId="3CD6A0B9" w14:textId="77777777" w:rsidR="003E6DFD" w:rsidRPr="002C64B6" w:rsidRDefault="003E6DFD" w:rsidP="00C32BC3">
      <w:pPr>
        <w:pStyle w:val="P106"/>
        <w:spacing w:before="120" w:after="120"/>
        <w:jc w:val="both"/>
        <w:rPr>
          <w:rFonts w:ascii="Times New Roman" w:hAnsi="Times New Roman"/>
          <w:b w:val="0"/>
          <w:sz w:val="22"/>
          <w:szCs w:val="22"/>
        </w:rPr>
      </w:pPr>
      <w:r w:rsidRPr="002C64B6">
        <w:rPr>
          <w:rFonts w:ascii="Times New Roman" w:hAnsi="Times New Roman"/>
          <w:b w:val="0"/>
          <w:sz w:val="22"/>
          <w:szCs w:val="22"/>
        </w:rPr>
        <w:t>Il est précisé qu’hormis le DC1 commun au groupement, les documents cités ci-dessous</w:t>
      </w:r>
      <w:r w:rsidR="009921A5">
        <w:rPr>
          <w:rFonts w:ascii="Times New Roman" w:hAnsi="Times New Roman"/>
          <w:b w:val="0"/>
          <w:sz w:val="22"/>
          <w:szCs w:val="22"/>
        </w:rPr>
        <w:t xml:space="preserve"> doivent</w:t>
      </w:r>
      <w:r w:rsidRPr="002C64B6">
        <w:rPr>
          <w:rFonts w:ascii="Times New Roman" w:hAnsi="Times New Roman"/>
          <w:b w:val="0"/>
          <w:sz w:val="22"/>
          <w:szCs w:val="22"/>
        </w:rPr>
        <w:t xml:space="preserve"> </w:t>
      </w:r>
      <w:r w:rsidR="009921A5">
        <w:rPr>
          <w:rFonts w:ascii="Times New Roman" w:hAnsi="Times New Roman"/>
          <w:b w:val="0"/>
          <w:sz w:val="22"/>
          <w:szCs w:val="22"/>
        </w:rPr>
        <w:t>ê</w:t>
      </w:r>
      <w:r w:rsidRPr="002C64B6">
        <w:rPr>
          <w:rFonts w:ascii="Times New Roman" w:hAnsi="Times New Roman"/>
          <w:b w:val="0"/>
          <w:sz w:val="22"/>
          <w:szCs w:val="22"/>
        </w:rPr>
        <w:t>tre fournis par chaque cotraitant en cas de groupement ou par les sous-traitants déclarés dès la remise de l'offre en cas de sous-traitance.</w:t>
      </w:r>
    </w:p>
    <w:p w14:paraId="10E0B2E6" w14:textId="77777777" w:rsidR="003E6DFD" w:rsidRPr="002C64B6" w:rsidRDefault="003E6DFD" w:rsidP="00C32BC3">
      <w:pPr>
        <w:pStyle w:val="P106"/>
        <w:spacing w:before="120" w:after="120"/>
        <w:jc w:val="both"/>
        <w:rPr>
          <w:rStyle w:val="T10"/>
          <w:rFonts w:ascii="Times New Roman" w:hAnsi="Times New Roman"/>
          <w:b w:val="0"/>
          <w:sz w:val="22"/>
          <w:szCs w:val="22"/>
        </w:rPr>
      </w:pPr>
      <w:r w:rsidRPr="002C64B6">
        <w:rPr>
          <w:rStyle w:val="T10"/>
          <w:rFonts w:ascii="Times New Roman" w:hAnsi="Times New Roman"/>
          <w:b w:val="0"/>
          <w:sz w:val="22"/>
          <w:szCs w:val="22"/>
        </w:rPr>
        <w:t>Si le candidat est objectivement dans l'impossibilité de produire l’un des documents demandés ci-dessus, il pourra prouver sa capacité par tout autre document considéré comme équivalent.</w:t>
      </w:r>
    </w:p>
    <w:p w14:paraId="173BE54B" w14:textId="77777777" w:rsidR="003E6DFD" w:rsidRPr="002C64B6" w:rsidRDefault="003E6DFD" w:rsidP="00C32BC3">
      <w:pPr>
        <w:pStyle w:val="P106"/>
        <w:spacing w:before="120" w:after="120"/>
        <w:jc w:val="both"/>
        <w:rPr>
          <w:rFonts w:ascii="Times New Roman" w:hAnsi="Times New Roman"/>
          <w:b w:val="0"/>
          <w:sz w:val="22"/>
          <w:szCs w:val="22"/>
          <w:u w:val="single"/>
        </w:rPr>
      </w:pPr>
      <w:r w:rsidRPr="002C64B6">
        <w:rPr>
          <w:rFonts w:ascii="Times New Roman" w:hAnsi="Times New Roman"/>
          <w:b w:val="0"/>
          <w:sz w:val="22"/>
          <w:szCs w:val="22"/>
          <w:u w:val="single"/>
        </w:rPr>
        <w:t>Pièce n°1</w:t>
      </w:r>
    </w:p>
    <w:p w14:paraId="6FD82983" w14:textId="77777777" w:rsidR="003E6DFD" w:rsidRPr="002C64B6" w:rsidRDefault="00D841DF" w:rsidP="00C32BC3">
      <w:pPr>
        <w:pStyle w:val="P106"/>
        <w:spacing w:before="120" w:after="120"/>
        <w:jc w:val="both"/>
        <w:rPr>
          <w:rFonts w:ascii="Times New Roman" w:hAnsi="Times New Roman"/>
          <w:b w:val="0"/>
          <w:sz w:val="22"/>
          <w:szCs w:val="22"/>
        </w:rPr>
      </w:pPr>
      <w:r w:rsidRPr="002C64B6">
        <w:rPr>
          <w:rFonts w:ascii="Times New Roman" w:hAnsi="Times New Roman"/>
          <w:b w:val="0"/>
          <w:sz w:val="22"/>
          <w:szCs w:val="22"/>
        </w:rPr>
        <w:t xml:space="preserve">Une </w:t>
      </w:r>
      <w:r w:rsidRPr="002C64B6">
        <w:rPr>
          <w:rFonts w:ascii="Times New Roman" w:hAnsi="Times New Roman"/>
          <w:sz w:val="22"/>
          <w:szCs w:val="22"/>
        </w:rPr>
        <w:t>l</w:t>
      </w:r>
      <w:r w:rsidR="003E6DFD" w:rsidRPr="002C64B6">
        <w:rPr>
          <w:rFonts w:ascii="Times New Roman" w:hAnsi="Times New Roman"/>
          <w:sz w:val="22"/>
          <w:szCs w:val="22"/>
        </w:rPr>
        <w:t>ettre de candidature</w:t>
      </w:r>
      <w:r w:rsidR="003E6DFD" w:rsidRPr="002C64B6">
        <w:rPr>
          <w:rFonts w:ascii="Times New Roman" w:hAnsi="Times New Roman"/>
          <w:b w:val="0"/>
          <w:sz w:val="22"/>
          <w:szCs w:val="22"/>
        </w:rPr>
        <w:t xml:space="preserve"> et désignation du mandataire par ses cotraitants (imprimé DC1*</w:t>
      </w:r>
      <w:r w:rsidR="001E4BDF" w:rsidRPr="002C64B6">
        <w:rPr>
          <w:rFonts w:ascii="Times New Roman" w:hAnsi="Times New Roman"/>
          <w:b w:val="0"/>
          <w:sz w:val="22"/>
          <w:szCs w:val="22"/>
        </w:rPr>
        <w:t xml:space="preserve"> ou équivalent</w:t>
      </w:r>
      <w:r w:rsidR="003E6DFD" w:rsidRPr="002C64B6">
        <w:rPr>
          <w:rFonts w:ascii="Times New Roman" w:hAnsi="Times New Roman"/>
          <w:b w:val="0"/>
          <w:sz w:val="22"/>
          <w:szCs w:val="22"/>
        </w:rPr>
        <w:t>), dûment complétée ou document équivalent.</w:t>
      </w:r>
    </w:p>
    <w:p w14:paraId="52BD7A6E" w14:textId="77777777" w:rsidR="003E6DFD" w:rsidRPr="002C64B6" w:rsidRDefault="003E6DFD" w:rsidP="00C32BC3">
      <w:pPr>
        <w:pStyle w:val="P106"/>
        <w:spacing w:before="120" w:after="120"/>
        <w:jc w:val="both"/>
        <w:rPr>
          <w:rFonts w:ascii="Times New Roman" w:hAnsi="Times New Roman"/>
          <w:b w:val="0"/>
          <w:sz w:val="22"/>
          <w:szCs w:val="22"/>
          <w:u w:val="single"/>
        </w:rPr>
      </w:pPr>
      <w:r w:rsidRPr="002C64B6">
        <w:rPr>
          <w:rFonts w:ascii="Times New Roman" w:hAnsi="Times New Roman"/>
          <w:b w:val="0"/>
          <w:sz w:val="22"/>
          <w:szCs w:val="22"/>
          <w:u w:val="single"/>
        </w:rPr>
        <w:t>Pièce n°2</w:t>
      </w:r>
    </w:p>
    <w:p w14:paraId="4A0EA0E8" w14:textId="77777777" w:rsidR="003E6DFD" w:rsidRPr="002C64B6" w:rsidRDefault="003E6DFD" w:rsidP="00C32BC3">
      <w:pPr>
        <w:pStyle w:val="P106"/>
        <w:spacing w:before="120" w:after="120"/>
        <w:jc w:val="both"/>
        <w:rPr>
          <w:rFonts w:ascii="Times New Roman" w:hAnsi="Times New Roman"/>
          <w:b w:val="0"/>
          <w:sz w:val="22"/>
          <w:szCs w:val="22"/>
        </w:rPr>
      </w:pPr>
      <w:r w:rsidRPr="002C64B6">
        <w:rPr>
          <w:rFonts w:ascii="Times New Roman" w:hAnsi="Times New Roman"/>
          <w:b w:val="0"/>
          <w:sz w:val="22"/>
          <w:szCs w:val="22"/>
        </w:rPr>
        <w:t xml:space="preserve">La </w:t>
      </w:r>
      <w:r w:rsidRPr="002C64B6">
        <w:rPr>
          <w:rFonts w:ascii="Times New Roman" w:hAnsi="Times New Roman"/>
          <w:sz w:val="22"/>
          <w:szCs w:val="22"/>
        </w:rPr>
        <w:t>déclaration individuelle du candidat</w:t>
      </w:r>
      <w:r w:rsidRPr="002C64B6">
        <w:rPr>
          <w:rFonts w:ascii="Times New Roman" w:hAnsi="Times New Roman"/>
          <w:b w:val="0"/>
          <w:sz w:val="22"/>
          <w:szCs w:val="22"/>
        </w:rPr>
        <w:t xml:space="preserve"> ou du membre du groupement (imprimé DC2*</w:t>
      </w:r>
      <w:r w:rsidR="001E4BDF" w:rsidRPr="002C64B6">
        <w:rPr>
          <w:rFonts w:ascii="Times New Roman" w:hAnsi="Times New Roman"/>
          <w:b w:val="0"/>
          <w:sz w:val="22"/>
          <w:szCs w:val="22"/>
        </w:rPr>
        <w:t>ou équivalent</w:t>
      </w:r>
      <w:r w:rsidRPr="002C64B6">
        <w:rPr>
          <w:rFonts w:ascii="Times New Roman" w:hAnsi="Times New Roman"/>
          <w:b w:val="0"/>
          <w:sz w:val="22"/>
          <w:szCs w:val="22"/>
        </w:rPr>
        <w:t>) dûment complétée (notamment le chiffre d’affaires) ou document équivalent.</w:t>
      </w:r>
    </w:p>
    <w:p w14:paraId="2E3FC10B" w14:textId="77777777" w:rsidR="003E6DFD" w:rsidRPr="002C64B6" w:rsidRDefault="003E6DFD" w:rsidP="00C32BC3">
      <w:pPr>
        <w:spacing w:before="120" w:after="120"/>
        <w:rPr>
          <w:rFonts w:ascii="Times New Roman" w:hAnsi="Times New Roman"/>
          <w:u w:val="single"/>
          <w:lang w:val="fr-FR" w:eastAsia="x-none"/>
        </w:rPr>
      </w:pPr>
      <w:r w:rsidRPr="002C64B6">
        <w:rPr>
          <w:rFonts w:ascii="Times New Roman" w:hAnsi="Times New Roman"/>
          <w:u w:val="single"/>
          <w:lang w:val="fr-FR" w:eastAsia="x-none"/>
        </w:rPr>
        <w:t>Pièce n°3</w:t>
      </w:r>
    </w:p>
    <w:p w14:paraId="5EDD97E3" w14:textId="77777777" w:rsidR="003E6DFD" w:rsidRPr="002C64B6" w:rsidRDefault="003E6DFD" w:rsidP="00C32BC3">
      <w:pPr>
        <w:pStyle w:val="Sansinterligne"/>
        <w:spacing w:before="120" w:after="120"/>
        <w:rPr>
          <w:rFonts w:ascii="Times New Roman" w:hAnsi="Times New Roman"/>
          <w:lang w:val="fr-FR"/>
        </w:rPr>
      </w:pPr>
      <w:r w:rsidRPr="002C64B6">
        <w:rPr>
          <w:rFonts w:ascii="Times New Roman" w:hAnsi="Times New Roman"/>
          <w:lang w:val="fr-FR"/>
        </w:rPr>
        <w:t xml:space="preserve">Une </w:t>
      </w:r>
      <w:r w:rsidRPr="002C64B6">
        <w:rPr>
          <w:rFonts w:ascii="Times New Roman" w:hAnsi="Times New Roman"/>
          <w:b/>
          <w:lang w:val="fr-FR"/>
        </w:rPr>
        <w:t>déclaration sur l’honneur du candidat</w:t>
      </w:r>
      <w:r w:rsidRPr="002C64B6">
        <w:rPr>
          <w:rFonts w:ascii="Times New Roman" w:hAnsi="Times New Roman"/>
          <w:lang w:val="fr-FR"/>
        </w:rPr>
        <w:t xml:space="preserve"> ou de chaque membre du groupement attestant qu’il ne fait pas l’objet d’une des interdictions de soumissionner telles que définies aux articles </w:t>
      </w:r>
      <w:r w:rsidRPr="002C64B6">
        <w:rPr>
          <w:rFonts w:ascii="Times New Roman" w:hAnsi="Times New Roman"/>
          <w:snapToGrid w:val="0"/>
          <w:lang w:val="fr-FR"/>
        </w:rPr>
        <w:t>L. 2141-1 à L. 2141-5, L. 2141-7 à L. 2141-11</w:t>
      </w:r>
      <w:r w:rsidR="003B40A3" w:rsidRPr="002C64B6">
        <w:rPr>
          <w:rFonts w:ascii="Times New Roman" w:hAnsi="Times New Roman"/>
          <w:snapToGrid w:val="0"/>
          <w:lang w:val="fr-FR"/>
        </w:rPr>
        <w:t xml:space="preserve"> </w:t>
      </w:r>
      <w:r w:rsidRPr="002C64B6">
        <w:rPr>
          <w:rFonts w:ascii="Times New Roman" w:hAnsi="Times New Roman"/>
          <w:lang w:val="fr-FR"/>
        </w:rPr>
        <w:t xml:space="preserve">du Code de la commande publique et qu’il est en règle au regard des articles L. 5212-1 à L. 5212-11 du code du travail concernant l’emploi des travailleurs handicapés. Il est précisé que le DC1 dans sa </w:t>
      </w:r>
      <w:r w:rsidR="00D841DF" w:rsidRPr="002C64B6">
        <w:rPr>
          <w:rFonts w:ascii="Times New Roman" w:hAnsi="Times New Roman"/>
          <w:lang w:val="fr-FR"/>
        </w:rPr>
        <w:t>dernière version</w:t>
      </w:r>
      <w:r w:rsidRPr="002C64B6">
        <w:rPr>
          <w:rFonts w:ascii="Times New Roman" w:hAnsi="Times New Roman"/>
          <w:lang w:val="fr-FR"/>
        </w:rPr>
        <w:t xml:space="preserve"> DUME intègrent une déclaration sur l’honneur attestant que chaque cotraitant ne fait pas l’objet d’une des interdictions de soumissionner telles que définies aux précédemment mentionnés. Par conséquent, le candidat qui utiliser</w:t>
      </w:r>
      <w:r w:rsidR="00FD5B58">
        <w:rPr>
          <w:rFonts w:ascii="Times New Roman" w:hAnsi="Times New Roman"/>
          <w:lang w:val="fr-FR"/>
        </w:rPr>
        <w:t>a</w:t>
      </w:r>
      <w:r w:rsidRPr="002C64B6">
        <w:rPr>
          <w:rFonts w:ascii="Times New Roman" w:hAnsi="Times New Roman"/>
          <w:lang w:val="fr-FR"/>
        </w:rPr>
        <w:t xml:space="preserve"> le formulaire DC1 ou un DUME n’auront pas à fournir une telle déclaration.</w:t>
      </w:r>
    </w:p>
    <w:p w14:paraId="7618D7F2" w14:textId="77777777" w:rsidR="003E6DFD" w:rsidRPr="002C64B6" w:rsidRDefault="003E6DFD" w:rsidP="00C32BC3">
      <w:pPr>
        <w:spacing w:before="120" w:after="120"/>
        <w:rPr>
          <w:rFonts w:ascii="Times New Roman" w:hAnsi="Times New Roman"/>
          <w:u w:val="single"/>
          <w:lang w:val="fr-FR" w:eastAsia="x-none"/>
        </w:rPr>
      </w:pPr>
      <w:r w:rsidRPr="002C64B6">
        <w:rPr>
          <w:rFonts w:ascii="Times New Roman" w:hAnsi="Times New Roman"/>
          <w:u w:val="single"/>
          <w:lang w:val="fr-FR"/>
        </w:rPr>
        <w:t>Pièce n°4</w:t>
      </w:r>
    </w:p>
    <w:p w14:paraId="3221621D" w14:textId="77777777" w:rsidR="003E6DFD" w:rsidRPr="002C64B6" w:rsidRDefault="00D841DF" w:rsidP="00C32BC3">
      <w:pPr>
        <w:pStyle w:val="P105"/>
        <w:spacing w:before="120" w:after="120"/>
        <w:jc w:val="both"/>
        <w:rPr>
          <w:rFonts w:ascii="Times New Roman" w:hAnsi="Times New Roman"/>
          <w:sz w:val="22"/>
          <w:szCs w:val="22"/>
          <w:lang w:eastAsia="x-none"/>
        </w:rPr>
      </w:pPr>
      <w:r w:rsidRPr="002C64B6">
        <w:rPr>
          <w:rFonts w:ascii="Times New Roman" w:hAnsi="Times New Roman"/>
          <w:sz w:val="22"/>
          <w:szCs w:val="22"/>
        </w:rPr>
        <w:lastRenderedPageBreak/>
        <w:t xml:space="preserve">Une </w:t>
      </w:r>
      <w:r w:rsidRPr="002C64B6">
        <w:rPr>
          <w:rFonts w:ascii="Times New Roman" w:hAnsi="Times New Roman"/>
          <w:b/>
          <w:sz w:val="22"/>
          <w:szCs w:val="22"/>
        </w:rPr>
        <w:t>a</w:t>
      </w:r>
      <w:r w:rsidR="003E6DFD" w:rsidRPr="002C64B6">
        <w:rPr>
          <w:rFonts w:ascii="Times New Roman" w:hAnsi="Times New Roman"/>
          <w:b/>
          <w:sz w:val="22"/>
          <w:szCs w:val="22"/>
        </w:rPr>
        <w:t>ttestation d'assurance</w:t>
      </w:r>
      <w:r w:rsidR="003E6DFD" w:rsidRPr="002C64B6">
        <w:rPr>
          <w:rFonts w:ascii="Times New Roman" w:hAnsi="Times New Roman"/>
          <w:sz w:val="22"/>
          <w:szCs w:val="22"/>
        </w:rPr>
        <w:t xml:space="preserve"> </w:t>
      </w:r>
      <w:r w:rsidR="00A03590" w:rsidRPr="002C64B6">
        <w:rPr>
          <w:rFonts w:ascii="Times New Roman" w:hAnsi="Times New Roman"/>
          <w:sz w:val="22"/>
          <w:szCs w:val="22"/>
        </w:rPr>
        <w:t>« </w:t>
      </w:r>
      <w:r w:rsidR="003E6DFD" w:rsidRPr="002C64B6">
        <w:rPr>
          <w:rFonts w:ascii="Times New Roman" w:hAnsi="Times New Roman"/>
          <w:sz w:val="22"/>
          <w:szCs w:val="22"/>
        </w:rPr>
        <w:t xml:space="preserve">responsabilités civile professionnelle </w:t>
      </w:r>
      <w:r w:rsidR="00A03590" w:rsidRPr="002C64B6">
        <w:rPr>
          <w:rFonts w:ascii="Times New Roman" w:hAnsi="Times New Roman"/>
          <w:sz w:val="22"/>
          <w:szCs w:val="22"/>
        </w:rPr>
        <w:t xml:space="preserve">et décennale » </w:t>
      </w:r>
      <w:r w:rsidR="003E6DFD" w:rsidRPr="002C64B6">
        <w:rPr>
          <w:rFonts w:ascii="Times New Roman" w:hAnsi="Times New Roman"/>
          <w:sz w:val="22"/>
          <w:szCs w:val="22"/>
        </w:rPr>
        <w:t>en cours de validité.</w:t>
      </w:r>
    </w:p>
    <w:p w14:paraId="45BDCE79" w14:textId="77777777" w:rsidR="00890FC2" w:rsidRDefault="00890FC2" w:rsidP="00C32BC3">
      <w:pPr>
        <w:spacing w:before="120" w:after="120"/>
        <w:rPr>
          <w:rFonts w:ascii="Times New Roman" w:hAnsi="Times New Roman"/>
          <w:u w:val="single"/>
          <w:lang w:val="fr-FR" w:eastAsia="x-none"/>
        </w:rPr>
      </w:pPr>
    </w:p>
    <w:p w14:paraId="1DA6CCEE" w14:textId="77777777" w:rsidR="00D841DF" w:rsidRPr="002C64B6" w:rsidRDefault="003E6DFD" w:rsidP="00C32BC3">
      <w:pPr>
        <w:spacing w:before="120" w:after="120"/>
        <w:rPr>
          <w:rFonts w:ascii="Times New Roman" w:hAnsi="Times New Roman"/>
          <w:u w:val="single"/>
          <w:lang w:val="fr-FR" w:eastAsia="x-none"/>
        </w:rPr>
      </w:pPr>
      <w:r w:rsidRPr="002C64B6">
        <w:rPr>
          <w:rFonts w:ascii="Times New Roman" w:hAnsi="Times New Roman"/>
          <w:u w:val="single"/>
          <w:lang w:val="fr-FR" w:eastAsia="x-none"/>
        </w:rPr>
        <w:t>Pièce n°</w:t>
      </w:r>
      <w:r w:rsidR="00D841DF" w:rsidRPr="002C64B6">
        <w:rPr>
          <w:rFonts w:ascii="Times New Roman" w:hAnsi="Times New Roman"/>
          <w:u w:val="single"/>
          <w:lang w:val="fr-FR" w:eastAsia="x-none"/>
        </w:rPr>
        <w:t>5</w:t>
      </w:r>
    </w:p>
    <w:p w14:paraId="23107931" w14:textId="77777777" w:rsidR="003E6DFD" w:rsidRPr="002C64B6" w:rsidRDefault="00D841DF" w:rsidP="00C32BC3">
      <w:pPr>
        <w:spacing w:before="120" w:after="120"/>
        <w:rPr>
          <w:rFonts w:ascii="Times New Roman" w:hAnsi="Times New Roman"/>
          <w:u w:val="single"/>
          <w:lang w:val="fr-FR" w:eastAsia="x-none"/>
        </w:rPr>
      </w:pPr>
      <w:r w:rsidRPr="002C64B6">
        <w:rPr>
          <w:rFonts w:ascii="Times New Roman" w:hAnsi="Times New Roman"/>
          <w:lang w:val="fr-FR"/>
        </w:rPr>
        <w:t>U</w:t>
      </w:r>
      <w:r w:rsidR="003E6DFD" w:rsidRPr="002C64B6">
        <w:rPr>
          <w:rFonts w:ascii="Times New Roman" w:hAnsi="Times New Roman"/>
          <w:lang w:val="fr-FR"/>
        </w:rPr>
        <w:t xml:space="preserve">ne </w:t>
      </w:r>
      <w:r w:rsidR="003E6DFD" w:rsidRPr="002C64B6">
        <w:rPr>
          <w:rFonts w:ascii="Times New Roman" w:hAnsi="Times New Roman"/>
          <w:b/>
          <w:lang w:val="fr-FR"/>
        </w:rPr>
        <w:t xml:space="preserve">liste de </w:t>
      </w:r>
      <w:r w:rsidR="00C32BC3" w:rsidRPr="002C64B6">
        <w:rPr>
          <w:rFonts w:ascii="Times New Roman" w:hAnsi="Times New Roman"/>
          <w:b/>
          <w:lang w:val="fr-FR"/>
        </w:rPr>
        <w:t>3</w:t>
      </w:r>
      <w:r w:rsidR="003E6DFD" w:rsidRPr="002C64B6">
        <w:rPr>
          <w:rFonts w:ascii="Times New Roman" w:hAnsi="Times New Roman"/>
          <w:b/>
          <w:lang w:val="fr-FR"/>
        </w:rPr>
        <w:t xml:space="preserve"> références </w:t>
      </w:r>
      <w:r w:rsidR="003E6DFD" w:rsidRPr="002C64B6">
        <w:rPr>
          <w:rFonts w:ascii="Times New Roman" w:hAnsi="Times New Roman"/>
          <w:lang w:val="fr-FR"/>
        </w:rPr>
        <w:t xml:space="preserve">pertinentes relatives à des missions de complexité comparable à la présente consultation exécutés au cours des </w:t>
      </w:r>
      <w:r w:rsidR="006129F9" w:rsidRPr="002C64B6">
        <w:rPr>
          <w:rFonts w:ascii="Times New Roman" w:hAnsi="Times New Roman"/>
          <w:b/>
          <w:lang w:val="fr-FR"/>
        </w:rPr>
        <w:t>5</w:t>
      </w:r>
      <w:r w:rsidR="003E6DFD" w:rsidRPr="002C64B6">
        <w:rPr>
          <w:rFonts w:ascii="Times New Roman" w:hAnsi="Times New Roman"/>
          <w:b/>
          <w:lang w:val="fr-FR"/>
        </w:rPr>
        <w:t xml:space="preserve"> dernières</w:t>
      </w:r>
      <w:r w:rsidR="003E6DFD" w:rsidRPr="002C64B6">
        <w:rPr>
          <w:rFonts w:ascii="Times New Roman" w:hAnsi="Times New Roman"/>
          <w:lang w:val="fr-FR"/>
        </w:rPr>
        <w:t xml:space="preserve"> </w:t>
      </w:r>
      <w:r w:rsidR="003E6DFD" w:rsidRPr="002C64B6">
        <w:rPr>
          <w:rFonts w:ascii="Times New Roman" w:hAnsi="Times New Roman"/>
          <w:b/>
          <w:bCs/>
          <w:lang w:val="fr-FR"/>
        </w:rPr>
        <w:t>années</w:t>
      </w:r>
      <w:r w:rsidR="003E6DFD" w:rsidRPr="002C64B6">
        <w:rPr>
          <w:rFonts w:ascii="Times New Roman" w:hAnsi="Times New Roman"/>
          <w:lang w:val="fr-FR"/>
        </w:rPr>
        <w:t xml:space="preserve"> indiquant le montant, la date et le destinataire public ou privé.</w:t>
      </w:r>
    </w:p>
    <w:p w14:paraId="4A05FF27" w14:textId="77777777" w:rsidR="003E6DFD" w:rsidRPr="002C64B6" w:rsidRDefault="003E6DFD" w:rsidP="00C32BC3">
      <w:pPr>
        <w:spacing w:before="120" w:after="120"/>
        <w:rPr>
          <w:rFonts w:ascii="Times New Roman" w:hAnsi="Times New Roman"/>
          <w:u w:val="single"/>
          <w:lang w:val="fr-FR" w:eastAsia="x-none"/>
        </w:rPr>
      </w:pPr>
      <w:r w:rsidRPr="002C64B6">
        <w:rPr>
          <w:rFonts w:ascii="Times New Roman" w:hAnsi="Times New Roman"/>
          <w:u w:val="single"/>
          <w:lang w:val="fr-FR" w:eastAsia="x-none"/>
        </w:rPr>
        <w:t>Pièce n°6</w:t>
      </w:r>
    </w:p>
    <w:p w14:paraId="631A5767" w14:textId="77777777" w:rsidR="003E6DFD" w:rsidRPr="002C64B6" w:rsidRDefault="00D841DF" w:rsidP="00C32BC3">
      <w:pPr>
        <w:spacing w:before="120" w:after="120"/>
        <w:rPr>
          <w:rStyle w:val="T10"/>
          <w:rFonts w:ascii="Times New Roman" w:hAnsi="Times New Roman"/>
          <w:lang w:val="fr-FR"/>
        </w:rPr>
      </w:pPr>
      <w:r w:rsidRPr="002C64B6">
        <w:rPr>
          <w:rStyle w:val="T10"/>
          <w:rFonts w:ascii="Times New Roman" w:hAnsi="Times New Roman"/>
          <w:lang w:val="fr-FR"/>
        </w:rPr>
        <w:t xml:space="preserve">Une </w:t>
      </w:r>
      <w:r w:rsidRPr="002C64B6">
        <w:rPr>
          <w:rStyle w:val="T10"/>
          <w:rFonts w:ascii="Times New Roman" w:hAnsi="Times New Roman"/>
          <w:b/>
          <w:lang w:val="fr-FR"/>
        </w:rPr>
        <w:t>d</w:t>
      </w:r>
      <w:r w:rsidR="003E6DFD" w:rsidRPr="002C64B6">
        <w:rPr>
          <w:rStyle w:val="T10"/>
          <w:rFonts w:ascii="Times New Roman" w:hAnsi="Times New Roman"/>
          <w:b/>
          <w:lang w:val="fr-FR"/>
        </w:rPr>
        <w:t>escription détaillée</w:t>
      </w:r>
      <w:r w:rsidR="003E6DFD" w:rsidRPr="002C64B6">
        <w:rPr>
          <w:rStyle w:val="T10"/>
          <w:rFonts w:ascii="Times New Roman" w:hAnsi="Times New Roman"/>
          <w:lang w:val="fr-FR"/>
        </w:rPr>
        <w:t xml:space="preserve"> (par catégorie de personnel notamment) des </w:t>
      </w:r>
      <w:r w:rsidR="003E6DFD" w:rsidRPr="002C64B6">
        <w:rPr>
          <w:rStyle w:val="T10"/>
          <w:rFonts w:ascii="Times New Roman" w:hAnsi="Times New Roman"/>
          <w:b/>
          <w:lang w:val="fr-FR"/>
        </w:rPr>
        <w:t>effectifs moyens annuels</w:t>
      </w:r>
      <w:r w:rsidR="003E6DFD" w:rsidRPr="002C64B6">
        <w:rPr>
          <w:rStyle w:val="T10"/>
          <w:rFonts w:ascii="Times New Roman" w:hAnsi="Times New Roman"/>
          <w:lang w:val="fr-FR"/>
        </w:rPr>
        <w:t xml:space="preserve"> du candidat et l'importance du personnel d'encadrement pendant les </w:t>
      </w:r>
      <w:r w:rsidR="003E6DFD" w:rsidRPr="002C64B6">
        <w:rPr>
          <w:rStyle w:val="T10"/>
          <w:rFonts w:ascii="Times New Roman" w:hAnsi="Times New Roman"/>
          <w:b/>
          <w:bCs/>
          <w:lang w:val="fr-FR"/>
        </w:rPr>
        <w:t>3 dernières années</w:t>
      </w:r>
      <w:r w:rsidR="003E6DFD" w:rsidRPr="002C64B6">
        <w:rPr>
          <w:rStyle w:val="T10"/>
          <w:rFonts w:ascii="Times New Roman" w:hAnsi="Times New Roman"/>
          <w:lang w:val="fr-FR"/>
        </w:rPr>
        <w:t>.</w:t>
      </w:r>
    </w:p>
    <w:p w14:paraId="0497FB44" w14:textId="77777777" w:rsidR="00D841DF" w:rsidRPr="002C64B6" w:rsidRDefault="00D841DF" w:rsidP="00C32BC3">
      <w:pPr>
        <w:spacing w:before="120" w:after="120"/>
        <w:rPr>
          <w:rFonts w:ascii="Times New Roman" w:hAnsi="Times New Roman"/>
          <w:u w:val="single"/>
          <w:lang w:val="fr-FR" w:eastAsia="x-none"/>
        </w:rPr>
      </w:pPr>
      <w:r w:rsidRPr="002C64B6">
        <w:rPr>
          <w:rFonts w:ascii="Times New Roman" w:hAnsi="Times New Roman"/>
          <w:u w:val="single"/>
          <w:lang w:val="fr-FR" w:eastAsia="x-none"/>
        </w:rPr>
        <w:t>DUME</w:t>
      </w:r>
    </w:p>
    <w:p w14:paraId="558F01F2" w14:textId="77777777" w:rsidR="003E6DFD" w:rsidRPr="002C64B6" w:rsidRDefault="003E6DFD" w:rsidP="00C32BC3">
      <w:pPr>
        <w:pStyle w:val="Sansinterligne"/>
        <w:spacing w:before="120" w:after="120"/>
        <w:rPr>
          <w:rFonts w:ascii="Times New Roman" w:hAnsi="Times New Roman"/>
          <w:snapToGrid w:val="0"/>
          <w:lang w:val="fr-FR"/>
        </w:rPr>
      </w:pPr>
      <w:r w:rsidRPr="002C64B6">
        <w:rPr>
          <w:rFonts w:ascii="Times New Roman" w:hAnsi="Times New Roman"/>
          <w:snapToGrid w:val="0"/>
          <w:lang w:val="fr-FR"/>
        </w:rPr>
        <w:t xml:space="preserve">Conformément aux articles R. 2143-4 et R. 2143-16 du Code de la commande publique, le candidat </w:t>
      </w:r>
      <w:r w:rsidR="00FD5B58">
        <w:rPr>
          <w:rFonts w:ascii="Times New Roman" w:hAnsi="Times New Roman"/>
          <w:snapToGrid w:val="0"/>
          <w:lang w:val="fr-FR"/>
        </w:rPr>
        <w:t>est</w:t>
      </w:r>
      <w:r w:rsidRPr="002C64B6">
        <w:rPr>
          <w:rFonts w:ascii="Times New Roman" w:hAnsi="Times New Roman"/>
          <w:snapToGrid w:val="0"/>
          <w:lang w:val="fr-FR"/>
        </w:rPr>
        <w:t xml:space="preserve"> informé qu’un Document Unique de Marché Européen (DUME), rédigé en français, pourra être remis par chaque cotraitant et chaque sous-traitant en lieu et place :</w:t>
      </w:r>
    </w:p>
    <w:p w14:paraId="6A4A7B20" w14:textId="77777777" w:rsidR="003E6DFD" w:rsidRPr="002C64B6" w:rsidRDefault="003E6DFD" w:rsidP="00C32BC3">
      <w:pPr>
        <w:pStyle w:val="Sansinterligne"/>
        <w:numPr>
          <w:ilvl w:val="0"/>
          <w:numId w:val="9"/>
        </w:numPr>
        <w:spacing w:before="120" w:after="120"/>
        <w:rPr>
          <w:rFonts w:ascii="Times New Roman" w:hAnsi="Times New Roman"/>
          <w:snapToGrid w:val="0"/>
          <w:lang w:val="fr-FR"/>
        </w:rPr>
      </w:pPr>
      <w:proofErr w:type="gramStart"/>
      <w:r w:rsidRPr="002C64B6">
        <w:rPr>
          <w:rFonts w:ascii="Times New Roman" w:hAnsi="Times New Roman"/>
          <w:snapToGrid w:val="0"/>
          <w:lang w:val="fr-FR"/>
        </w:rPr>
        <w:t>de</w:t>
      </w:r>
      <w:proofErr w:type="gramEnd"/>
      <w:r w:rsidRPr="002C64B6">
        <w:rPr>
          <w:rFonts w:ascii="Times New Roman" w:hAnsi="Times New Roman"/>
          <w:snapToGrid w:val="0"/>
          <w:lang w:val="fr-FR"/>
        </w:rPr>
        <w:t xml:space="preserve"> la déclaration sur l’honneur attestant qu’il ne fait pas l’objet d’une des interdictions de soumissionner telles que définies aux articles L. 2141-1 à L. 2141-5, L. 2141-7 à L. 2141-11, L. 2341-1 et L</w:t>
      </w:r>
      <w:r w:rsidR="00AF65FD" w:rsidRPr="002C64B6">
        <w:rPr>
          <w:rFonts w:ascii="Times New Roman" w:hAnsi="Times New Roman"/>
          <w:snapToGrid w:val="0"/>
          <w:lang w:val="fr-FR"/>
        </w:rPr>
        <w:t xml:space="preserve">. </w:t>
      </w:r>
      <w:r w:rsidRPr="002C64B6">
        <w:rPr>
          <w:rFonts w:ascii="Times New Roman" w:hAnsi="Times New Roman"/>
          <w:snapToGrid w:val="0"/>
          <w:lang w:val="fr-FR"/>
        </w:rPr>
        <w:t>2341-5 du Code de la commande publique ;</w:t>
      </w:r>
    </w:p>
    <w:p w14:paraId="46626F23" w14:textId="77777777" w:rsidR="003E6DFD" w:rsidRPr="002C64B6" w:rsidRDefault="003E6DFD" w:rsidP="00C32BC3">
      <w:pPr>
        <w:pStyle w:val="Sansinterligne"/>
        <w:numPr>
          <w:ilvl w:val="0"/>
          <w:numId w:val="9"/>
        </w:numPr>
        <w:spacing w:before="120" w:after="120"/>
        <w:rPr>
          <w:rFonts w:ascii="Times New Roman" w:hAnsi="Times New Roman"/>
          <w:snapToGrid w:val="0"/>
          <w:lang w:val="fr-FR"/>
        </w:rPr>
      </w:pPr>
      <w:proofErr w:type="gramStart"/>
      <w:r w:rsidRPr="002C64B6">
        <w:rPr>
          <w:rFonts w:ascii="Times New Roman" w:hAnsi="Times New Roman"/>
          <w:snapToGrid w:val="0"/>
          <w:lang w:val="fr-FR"/>
        </w:rPr>
        <w:t>des</w:t>
      </w:r>
      <w:proofErr w:type="gramEnd"/>
      <w:r w:rsidRPr="002C64B6">
        <w:rPr>
          <w:rFonts w:ascii="Times New Roman" w:hAnsi="Times New Roman"/>
          <w:snapToGrid w:val="0"/>
          <w:lang w:val="fr-FR"/>
        </w:rPr>
        <w:t xml:space="preserve"> documents et renseignements demandés par </w:t>
      </w:r>
      <w:r w:rsidR="0014433A" w:rsidRPr="002C64B6">
        <w:rPr>
          <w:rFonts w:ascii="Times New Roman" w:hAnsi="Times New Roman"/>
          <w:snapToGrid w:val="0"/>
          <w:lang w:val="fr-FR"/>
        </w:rPr>
        <w:t>l’acheteur</w:t>
      </w:r>
      <w:r w:rsidRPr="002C64B6">
        <w:rPr>
          <w:rFonts w:ascii="Times New Roman" w:hAnsi="Times New Roman"/>
          <w:snapToGrid w:val="0"/>
          <w:lang w:val="fr-FR"/>
        </w:rPr>
        <w:t xml:space="preserve"> aux fins de vérification de l’aptitude à exercer l’activité professionnelle, de la capacité économique et financière et des capacités techniques et professionnelles du cotraitant ou du sous-traitant.</w:t>
      </w:r>
    </w:p>
    <w:p w14:paraId="494E7CDD" w14:textId="77777777" w:rsidR="00D841DF" w:rsidRPr="002C64B6" w:rsidRDefault="00D841DF" w:rsidP="00C32BC3">
      <w:pPr>
        <w:spacing w:before="120" w:after="120"/>
        <w:rPr>
          <w:rFonts w:ascii="Times New Roman" w:hAnsi="Times New Roman"/>
          <w:color w:val="000000"/>
          <w:u w:val="single"/>
          <w:lang w:val="fr-FR" w:eastAsia="x-none"/>
        </w:rPr>
      </w:pPr>
      <w:r w:rsidRPr="002C64B6">
        <w:rPr>
          <w:rFonts w:ascii="Times New Roman" w:hAnsi="Times New Roman"/>
          <w:color w:val="000000"/>
          <w:u w:val="single"/>
          <w:lang w:val="fr-FR" w:eastAsia="x-none"/>
        </w:rPr>
        <w:t>Demande de prise en compte d’opérateurs économiques</w:t>
      </w:r>
    </w:p>
    <w:p w14:paraId="6318FA62" w14:textId="77777777" w:rsidR="00D841DF" w:rsidRPr="002C64B6" w:rsidRDefault="00D841DF" w:rsidP="00C32BC3">
      <w:pPr>
        <w:tabs>
          <w:tab w:val="left" w:pos="5529"/>
        </w:tabs>
        <w:spacing w:before="120" w:after="120"/>
        <w:ind w:right="-1"/>
        <w:rPr>
          <w:rFonts w:ascii="Times New Roman" w:hAnsi="Times New Roman"/>
          <w:color w:val="000000"/>
          <w:lang w:val="fr-FR"/>
        </w:rPr>
      </w:pPr>
      <w:r w:rsidRPr="002C64B6">
        <w:rPr>
          <w:rFonts w:ascii="Times New Roman" w:hAnsi="Times New Roman"/>
          <w:color w:val="000000"/>
          <w:lang w:val="fr-FR"/>
        </w:rPr>
        <w:t>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w:t>
      </w:r>
    </w:p>
    <w:p w14:paraId="504A621C" w14:textId="77777777" w:rsidR="00D841DF" w:rsidRPr="002C64B6" w:rsidRDefault="00D841DF" w:rsidP="00C32BC3">
      <w:pPr>
        <w:autoSpaceDE w:val="0"/>
        <w:autoSpaceDN w:val="0"/>
        <w:adjustRightInd w:val="0"/>
        <w:spacing w:before="120" w:after="120"/>
        <w:rPr>
          <w:rFonts w:ascii="Times New Roman" w:hAnsi="Times New Roman"/>
          <w:color w:val="000000"/>
          <w:lang w:val="fr-FR"/>
        </w:rPr>
      </w:pPr>
      <w:r w:rsidRPr="002C64B6">
        <w:rPr>
          <w:rFonts w:ascii="Times New Roman" w:hAnsi="Times New Roman"/>
          <w:color w:val="000000"/>
          <w:lang w:val="fr-FR"/>
        </w:rPr>
        <w:t>Ainsi, en cas de sous-traitance, l’offre devra indiquer tous les sous-traitants connus lors de son dépôt. Elle devra également indiquer les prestations (et leur montant) dont la sous-traitance est envisagée, la dénomination et la qualité des sous-traitants qui l’exécuteront à la place du titulaire, sauf lorsque le montant est inférieur à 600 € TTC.</w:t>
      </w:r>
    </w:p>
    <w:p w14:paraId="50A2A436" w14:textId="77777777" w:rsidR="003E6DFD" w:rsidRPr="002C64B6" w:rsidRDefault="003E6DFD" w:rsidP="00C32BC3">
      <w:pPr>
        <w:pStyle w:val="Sansinterligne"/>
        <w:spacing w:before="120" w:after="120"/>
        <w:rPr>
          <w:rFonts w:ascii="Times New Roman" w:hAnsi="Times New Roman"/>
          <w:i/>
          <w:sz w:val="20"/>
          <w:szCs w:val="20"/>
          <w:lang w:val="fr-FR"/>
        </w:rPr>
      </w:pPr>
      <w:r w:rsidRPr="002C64B6">
        <w:rPr>
          <w:rFonts w:ascii="Times New Roman" w:hAnsi="Times New Roman"/>
          <w:i/>
          <w:sz w:val="20"/>
          <w:szCs w:val="20"/>
          <w:lang w:val="fr-FR"/>
        </w:rPr>
        <w:t xml:space="preserve">*Les formulaires DC1 et DC2 sont disponibles sur le site </w:t>
      </w:r>
      <w:hyperlink r:id="rId10" w:history="1">
        <w:r w:rsidRPr="002C64B6">
          <w:rPr>
            <w:rStyle w:val="Lienhypertexte"/>
            <w:rFonts w:ascii="Times New Roman" w:hAnsi="Times New Roman"/>
            <w:i/>
            <w:sz w:val="20"/>
            <w:szCs w:val="20"/>
            <w:lang w:val="fr-FR"/>
          </w:rPr>
          <w:t>www.economie.gouv.fr</w:t>
        </w:r>
      </w:hyperlink>
      <w:r w:rsidRPr="002C64B6">
        <w:rPr>
          <w:rFonts w:ascii="Times New Roman" w:hAnsi="Times New Roman"/>
          <w:i/>
          <w:sz w:val="20"/>
          <w:szCs w:val="20"/>
          <w:lang w:val="fr-FR"/>
        </w:rPr>
        <w:t>.</w:t>
      </w:r>
      <w:r w:rsidR="001E4BDF" w:rsidRPr="002C64B6">
        <w:rPr>
          <w:rFonts w:ascii="Times New Roman" w:hAnsi="Times New Roman"/>
          <w:i/>
          <w:sz w:val="20"/>
          <w:szCs w:val="20"/>
          <w:lang w:val="fr-FR"/>
        </w:rPr>
        <w:t xml:space="preserve"> Ces formulaires ne sont pas obligatoires mais leur utilisation est vivement conseillée afin de faciliter l’étude des candidatures.</w:t>
      </w:r>
    </w:p>
    <w:p w14:paraId="0A8295DE" w14:textId="77777777" w:rsidR="003E6DFD" w:rsidRPr="002C64B6" w:rsidRDefault="00441B60" w:rsidP="00C32BC3">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5</w:t>
      </w:r>
      <w:r w:rsidR="003E6DFD" w:rsidRPr="002C64B6">
        <w:rPr>
          <w:rFonts w:ascii="Times New Roman" w:hAnsi="Times New Roman"/>
          <w:b/>
          <w:lang w:val="fr-FR" w:eastAsia="x-none"/>
        </w:rPr>
        <w:t>.2 – Dossier offre</w:t>
      </w:r>
      <w:r w:rsidR="0033755B" w:rsidRPr="002C64B6">
        <w:rPr>
          <w:rFonts w:ascii="Times New Roman" w:hAnsi="Times New Roman"/>
          <w:b/>
          <w:lang w:val="fr-FR" w:eastAsia="x-none"/>
        </w:rPr>
        <w:t xml:space="preserve"> </w:t>
      </w:r>
    </w:p>
    <w:p w14:paraId="4EBC2EDA" w14:textId="77777777" w:rsidR="003E6DFD" w:rsidRPr="002C64B6" w:rsidRDefault="003E6DFD" w:rsidP="00C32BC3">
      <w:pPr>
        <w:spacing w:before="120" w:after="120"/>
        <w:rPr>
          <w:rFonts w:ascii="Times New Roman" w:hAnsi="Times New Roman"/>
          <w:u w:val="single"/>
          <w:lang w:val="fr-FR"/>
        </w:rPr>
      </w:pPr>
      <w:r w:rsidRPr="002C64B6">
        <w:rPr>
          <w:rFonts w:ascii="Times New Roman" w:hAnsi="Times New Roman"/>
          <w:u w:val="single"/>
          <w:lang w:val="fr-FR"/>
        </w:rPr>
        <w:t>Pièce n°1</w:t>
      </w:r>
    </w:p>
    <w:p w14:paraId="245E4CCB" w14:textId="77777777" w:rsidR="003E6DFD" w:rsidRPr="002C64B6" w:rsidRDefault="001F64A7" w:rsidP="00C32BC3">
      <w:pPr>
        <w:spacing w:before="120" w:after="120"/>
        <w:rPr>
          <w:rStyle w:val="T10"/>
          <w:rFonts w:ascii="Times New Roman" w:hAnsi="Times New Roman"/>
          <w:lang w:val="fr-FR"/>
        </w:rPr>
      </w:pPr>
      <w:r w:rsidRPr="001F64A7">
        <w:rPr>
          <w:rFonts w:ascii="Times New Roman" w:hAnsi="Times New Roman"/>
          <w:lang w:val="fr-FR"/>
        </w:rPr>
        <w:t xml:space="preserve">Le </w:t>
      </w:r>
      <w:bookmarkStart w:id="20" w:name="_Hlk190856452"/>
      <w:r w:rsidRPr="00BF0450">
        <w:rPr>
          <w:rFonts w:ascii="Times New Roman" w:hAnsi="Times New Roman"/>
          <w:b/>
          <w:lang w:val="fr-FR"/>
        </w:rPr>
        <w:t>Cahier des Clauses Particulières valant Acte d’Engagement</w:t>
      </w:r>
      <w:r w:rsidRPr="001F64A7">
        <w:rPr>
          <w:rFonts w:ascii="Times New Roman" w:hAnsi="Times New Roman"/>
          <w:lang w:val="fr-FR"/>
        </w:rPr>
        <w:t xml:space="preserve"> (CCP valant AE)</w:t>
      </w:r>
      <w:bookmarkEnd w:id="20"/>
      <w:r w:rsidRPr="001F64A7">
        <w:rPr>
          <w:rFonts w:ascii="Times New Roman" w:hAnsi="Times New Roman"/>
          <w:lang w:val="fr-FR"/>
        </w:rPr>
        <w:t>, dûment renseigné et signé</w:t>
      </w:r>
      <w:r w:rsidR="003E6DFD" w:rsidRPr="002C64B6">
        <w:rPr>
          <w:rStyle w:val="T10"/>
          <w:rFonts w:ascii="Times New Roman" w:hAnsi="Times New Roman"/>
          <w:lang w:val="fr-FR"/>
        </w:rPr>
        <w:t>.</w:t>
      </w:r>
    </w:p>
    <w:p w14:paraId="50B4DB4A" w14:textId="77777777" w:rsidR="003E6DFD" w:rsidRPr="002C64B6" w:rsidRDefault="003E6DFD" w:rsidP="00C32BC3">
      <w:pPr>
        <w:spacing w:before="120" w:after="120"/>
        <w:rPr>
          <w:rStyle w:val="T10"/>
          <w:rFonts w:ascii="Times New Roman" w:hAnsi="Times New Roman"/>
          <w:u w:val="single"/>
          <w:lang w:val="fr-FR"/>
        </w:rPr>
      </w:pPr>
      <w:r w:rsidRPr="002C64B6">
        <w:rPr>
          <w:rStyle w:val="T10"/>
          <w:rFonts w:ascii="Times New Roman" w:hAnsi="Times New Roman"/>
          <w:u w:val="single"/>
          <w:lang w:val="fr-FR"/>
        </w:rPr>
        <w:t>Pièce n°2</w:t>
      </w:r>
    </w:p>
    <w:p w14:paraId="454D9407" w14:textId="77777777" w:rsidR="003E6DFD" w:rsidRPr="002C64B6" w:rsidRDefault="001F64A7" w:rsidP="00C32BC3">
      <w:pPr>
        <w:spacing w:before="120" w:after="120"/>
        <w:rPr>
          <w:rStyle w:val="T10"/>
          <w:rFonts w:ascii="Times New Roman" w:hAnsi="Times New Roman"/>
          <w:lang w:val="fr-FR"/>
        </w:rPr>
      </w:pPr>
      <w:bookmarkStart w:id="21" w:name="_Hlk190856524"/>
      <w:r w:rsidRPr="001F64A7">
        <w:rPr>
          <w:rFonts w:ascii="Times New Roman" w:hAnsi="Times New Roman"/>
          <w:lang w:val="fr-FR"/>
        </w:rPr>
        <w:t xml:space="preserve">Le cadre de </w:t>
      </w:r>
      <w:r w:rsidRPr="001F64A7">
        <w:rPr>
          <w:rFonts w:ascii="Times New Roman" w:hAnsi="Times New Roman"/>
          <w:b/>
          <w:lang w:val="fr-FR"/>
        </w:rPr>
        <w:t>Décomposition du Prix Global</w:t>
      </w:r>
      <w:r w:rsidRPr="001F64A7">
        <w:rPr>
          <w:rFonts w:ascii="Times New Roman" w:hAnsi="Times New Roman"/>
          <w:lang w:val="fr-FR"/>
        </w:rPr>
        <w:t xml:space="preserve"> et </w:t>
      </w:r>
      <w:r w:rsidRPr="001F64A7">
        <w:rPr>
          <w:rFonts w:ascii="Times New Roman" w:hAnsi="Times New Roman"/>
          <w:b/>
          <w:lang w:val="fr-FR"/>
        </w:rPr>
        <w:t>Forfaitaire</w:t>
      </w:r>
      <w:r w:rsidRPr="001F64A7">
        <w:rPr>
          <w:rFonts w:ascii="Times New Roman" w:hAnsi="Times New Roman"/>
          <w:lang w:val="fr-FR"/>
        </w:rPr>
        <w:t xml:space="preserve"> (DPGF) </w:t>
      </w:r>
      <w:bookmarkEnd w:id="21"/>
      <w:r w:rsidRPr="001F64A7">
        <w:rPr>
          <w:rFonts w:ascii="Times New Roman" w:hAnsi="Times New Roman"/>
          <w:lang w:val="fr-FR"/>
        </w:rPr>
        <w:t>dûment renseigné et signé</w:t>
      </w:r>
      <w:r w:rsidR="003E6DFD" w:rsidRPr="002C64B6">
        <w:rPr>
          <w:rStyle w:val="T10"/>
          <w:rFonts w:ascii="Times New Roman" w:hAnsi="Times New Roman"/>
          <w:lang w:val="fr-FR"/>
        </w:rPr>
        <w:t>.</w:t>
      </w:r>
    </w:p>
    <w:p w14:paraId="4C34AAD5" w14:textId="77777777" w:rsidR="003E6DFD" w:rsidRPr="002C64B6" w:rsidRDefault="003E6DFD" w:rsidP="00C32BC3">
      <w:pPr>
        <w:spacing w:before="120" w:after="120"/>
        <w:rPr>
          <w:rStyle w:val="T10"/>
          <w:rFonts w:ascii="Times New Roman" w:hAnsi="Times New Roman"/>
          <w:u w:val="single"/>
          <w:lang w:val="fr-FR"/>
        </w:rPr>
      </w:pPr>
      <w:r w:rsidRPr="002C64B6">
        <w:rPr>
          <w:rStyle w:val="T10"/>
          <w:rFonts w:ascii="Times New Roman" w:hAnsi="Times New Roman"/>
          <w:u w:val="single"/>
          <w:lang w:val="fr-FR"/>
        </w:rPr>
        <w:t>Pièce n°3</w:t>
      </w:r>
    </w:p>
    <w:p w14:paraId="1B8A8280" w14:textId="77777777" w:rsidR="00E6142A" w:rsidRPr="002C64B6" w:rsidRDefault="00E6142A" w:rsidP="00C32BC3">
      <w:pPr>
        <w:spacing w:before="120" w:after="120"/>
        <w:rPr>
          <w:rFonts w:ascii="Times New Roman" w:hAnsi="Times New Roman"/>
          <w:lang w:val="fr-FR"/>
        </w:rPr>
      </w:pPr>
      <w:r w:rsidRPr="002C64B6">
        <w:rPr>
          <w:rFonts w:ascii="Times New Roman" w:hAnsi="Times New Roman"/>
          <w:lang w:val="fr-FR"/>
        </w:rPr>
        <w:lastRenderedPageBreak/>
        <w:t xml:space="preserve">Un </w:t>
      </w:r>
      <w:r w:rsidRPr="002C64B6">
        <w:rPr>
          <w:rFonts w:ascii="Times New Roman" w:hAnsi="Times New Roman"/>
          <w:b/>
          <w:lang w:val="fr-FR"/>
        </w:rPr>
        <w:t xml:space="preserve">mémoire technique </w:t>
      </w:r>
      <w:r w:rsidRPr="002C64B6">
        <w:rPr>
          <w:rFonts w:ascii="Times New Roman" w:hAnsi="Times New Roman"/>
          <w:lang w:val="fr-FR"/>
        </w:rPr>
        <w:t>(</w:t>
      </w:r>
      <w:r w:rsidR="00300712" w:rsidRPr="002C64B6">
        <w:rPr>
          <w:rFonts w:ascii="Times New Roman" w:hAnsi="Times New Roman"/>
          <w:lang w:val="fr-FR"/>
        </w:rPr>
        <w:t>1</w:t>
      </w:r>
      <w:r w:rsidR="003E1CDE">
        <w:rPr>
          <w:rFonts w:ascii="Times New Roman" w:hAnsi="Times New Roman"/>
          <w:lang w:val="fr-FR"/>
        </w:rPr>
        <w:t>5</w:t>
      </w:r>
      <w:r w:rsidRPr="002C64B6">
        <w:rPr>
          <w:rFonts w:ascii="Times New Roman" w:hAnsi="Times New Roman"/>
          <w:lang w:val="fr-FR"/>
        </w:rPr>
        <w:t xml:space="preserve"> pages maximum)</w:t>
      </w:r>
      <w:r w:rsidRPr="002C64B6">
        <w:rPr>
          <w:rFonts w:ascii="Times New Roman" w:hAnsi="Times New Roman"/>
          <w:b/>
          <w:lang w:val="fr-FR"/>
        </w:rPr>
        <w:t xml:space="preserve"> </w:t>
      </w:r>
      <w:r w:rsidRPr="002C64B6">
        <w:rPr>
          <w:rFonts w:ascii="Times New Roman" w:hAnsi="Times New Roman"/>
          <w:lang w:val="fr-FR"/>
        </w:rPr>
        <w:t>justificatif des dispositions que le candidat se propose d’adopter pour l’exécution des travaux. Ce document aborde les points suivants :</w:t>
      </w:r>
    </w:p>
    <w:p w14:paraId="2BBD292A" w14:textId="77777777" w:rsidR="00E6142A" w:rsidRPr="002C64B6" w:rsidRDefault="00E6142A" w:rsidP="00C32BC3">
      <w:pPr>
        <w:numPr>
          <w:ilvl w:val="0"/>
          <w:numId w:val="20"/>
        </w:numPr>
        <w:spacing w:before="120" w:after="120"/>
        <w:rPr>
          <w:rFonts w:ascii="Times New Roman" w:hAnsi="Times New Roman"/>
          <w:lang w:val="fr-FR"/>
        </w:rPr>
      </w:pPr>
      <w:r w:rsidRPr="002C64B6">
        <w:rPr>
          <w:rFonts w:ascii="Times New Roman" w:hAnsi="Times New Roman"/>
          <w:lang w:val="fr-FR"/>
        </w:rPr>
        <w:t>Modalités d’exécution des travaux et descriptions détaillée de tous les moyens (matériels et humains) mis en œuvre sur le chantier, précisant notamment :</w:t>
      </w:r>
    </w:p>
    <w:p w14:paraId="12E100BC" w14:textId="77777777" w:rsidR="00E6142A" w:rsidRPr="002C64B6" w:rsidRDefault="00E6142A" w:rsidP="00C32BC3">
      <w:pPr>
        <w:numPr>
          <w:ilvl w:val="1"/>
          <w:numId w:val="20"/>
        </w:numPr>
        <w:spacing w:before="120" w:after="120"/>
        <w:rPr>
          <w:rFonts w:ascii="Times New Roman" w:hAnsi="Times New Roman"/>
          <w:lang w:val="fr-FR"/>
        </w:rPr>
      </w:pPr>
      <w:proofErr w:type="gramStart"/>
      <w:r w:rsidRPr="002C64B6">
        <w:rPr>
          <w:rFonts w:ascii="Times New Roman" w:hAnsi="Times New Roman"/>
          <w:lang w:val="fr-FR"/>
        </w:rPr>
        <w:t>le</w:t>
      </w:r>
      <w:proofErr w:type="gramEnd"/>
      <w:r w:rsidRPr="002C64B6">
        <w:rPr>
          <w:rFonts w:ascii="Times New Roman" w:hAnsi="Times New Roman"/>
          <w:lang w:val="fr-FR"/>
        </w:rPr>
        <w:t xml:space="preserve"> mode opérationnel retenu pour l’organisation de l’encadrement de chantier, gestion des sous-traitants le cas échéant, procédures pour le contrôle qualité, autocontrôles et essais le cas échéant.</w:t>
      </w:r>
    </w:p>
    <w:p w14:paraId="5CE5E2EB" w14:textId="77777777" w:rsidR="00E6142A" w:rsidRPr="002C64B6" w:rsidRDefault="00E6142A" w:rsidP="00C32BC3">
      <w:pPr>
        <w:numPr>
          <w:ilvl w:val="1"/>
          <w:numId w:val="20"/>
        </w:numPr>
        <w:spacing w:before="120" w:after="120"/>
        <w:rPr>
          <w:rFonts w:ascii="Times New Roman" w:hAnsi="Times New Roman"/>
          <w:lang w:val="fr-FR"/>
        </w:rPr>
      </w:pPr>
      <w:r w:rsidRPr="002C64B6">
        <w:rPr>
          <w:rFonts w:ascii="Times New Roman" w:hAnsi="Times New Roman"/>
          <w:lang w:val="fr-FR"/>
        </w:rPr>
        <w:t>Les moyens en personnel pour l’encadrement spécifique du chantier, engagement sur la durée et présence minimale hebdomadaire, engagement sur l’effectif mis en place durant les différentes phases.</w:t>
      </w:r>
    </w:p>
    <w:p w14:paraId="7A3F3B2B" w14:textId="77777777" w:rsidR="00E6142A" w:rsidRPr="002C64B6" w:rsidRDefault="00E6142A" w:rsidP="00C32BC3">
      <w:pPr>
        <w:numPr>
          <w:ilvl w:val="1"/>
          <w:numId w:val="20"/>
        </w:numPr>
        <w:spacing w:before="120" w:after="120"/>
        <w:rPr>
          <w:rFonts w:ascii="Times New Roman" w:hAnsi="Times New Roman"/>
          <w:lang w:val="fr-FR"/>
        </w:rPr>
      </w:pPr>
      <w:r w:rsidRPr="002C64B6">
        <w:rPr>
          <w:rFonts w:ascii="Times New Roman" w:hAnsi="Times New Roman"/>
          <w:lang w:val="fr-FR"/>
        </w:rPr>
        <w:t>Les moyens en matériel, la fourniture des fiches techniques des matériels qu’elle prév</w:t>
      </w:r>
      <w:r w:rsidR="00C32BC3" w:rsidRPr="002C64B6">
        <w:rPr>
          <w:rFonts w:ascii="Times New Roman" w:hAnsi="Times New Roman"/>
          <w:lang w:val="fr-FR"/>
        </w:rPr>
        <w:t>oit d’utiliser conformément au cahier des charges</w:t>
      </w:r>
      <w:r w:rsidRPr="002C64B6">
        <w:rPr>
          <w:rFonts w:ascii="Times New Roman" w:hAnsi="Times New Roman"/>
          <w:lang w:val="fr-FR"/>
        </w:rPr>
        <w:t>.</w:t>
      </w:r>
    </w:p>
    <w:p w14:paraId="66CDCCBE" w14:textId="77777777" w:rsidR="00E6142A" w:rsidRPr="002C64B6" w:rsidRDefault="00E6142A" w:rsidP="00C32BC3">
      <w:pPr>
        <w:numPr>
          <w:ilvl w:val="0"/>
          <w:numId w:val="21"/>
        </w:numPr>
        <w:spacing w:before="120" w:after="120"/>
        <w:rPr>
          <w:rFonts w:ascii="Times New Roman" w:hAnsi="Times New Roman"/>
          <w:lang w:val="fr-FR"/>
        </w:rPr>
      </w:pPr>
      <w:r w:rsidRPr="002C64B6">
        <w:rPr>
          <w:rFonts w:ascii="Times New Roman" w:hAnsi="Times New Roman"/>
          <w:lang w:val="fr-FR"/>
        </w:rPr>
        <w:t>Les principales mesures proposées pour la bonne tenue, le bon aspect et la propreté du chantier.</w:t>
      </w:r>
    </w:p>
    <w:p w14:paraId="00347310" w14:textId="77777777" w:rsidR="00E6142A" w:rsidRPr="002C64B6" w:rsidRDefault="00E6142A" w:rsidP="00C32BC3">
      <w:pPr>
        <w:numPr>
          <w:ilvl w:val="0"/>
          <w:numId w:val="21"/>
        </w:numPr>
        <w:spacing w:before="120" w:after="120"/>
        <w:rPr>
          <w:rFonts w:ascii="Times New Roman" w:hAnsi="Times New Roman"/>
          <w:lang w:val="fr-FR"/>
        </w:rPr>
      </w:pPr>
      <w:r w:rsidRPr="002C64B6">
        <w:rPr>
          <w:rFonts w:ascii="Times New Roman" w:hAnsi="Times New Roman"/>
          <w:lang w:val="fr-FR"/>
        </w:rPr>
        <w:t>Les moyens mis en œuvre dans le cadre des travaux pour les dispositions adoptées en matière d’hygiène et de sécurité, de signalisation, de surveillance et de coordination des chantiers, en application de la réglementation du travail en vigueur.</w:t>
      </w:r>
    </w:p>
    <w:p w14:paraId="772EDEB6" w14:textId="77777777" w:rsidR="00E6142A" w:rsidRDefault="00E6142A" w:rsidP="00C32BC3">
      <w:pPr>
        <w:numPr>
          <w:ilvl w:val="0"/>
          <w:numId w:val="21"/>
        </w:numPr>
        <w:spacing w:before="120" w:after="120"/>
        <w:rPr>
          <w:rFonts w:ascii="Times New Roman" w:hAnsi="Times New Roman"/>
          <w:lang w:val="fr-FR"/>
        </w:rPr>
      </w:pPr>
      <w:r w:rsidRPr="002C64B6">
        <w:rPr>
          <w:rFonts w:ascii="Times New Roman" w:hAnsi="Times New Roman"/>
          <w:lang w:val="fr-FR"/>
        </w:rPr>
        <w:t>La description des délais d’exécution.</w:t>
      </w:r>
    </w:p>
    <w:p w14:paraId="5C22EB45" w14:textId="77777777" w:rsidR="003E1CDE" w:rsidRPr="00D91497" w:rsidRDefault="003E1CDE" w:rsidP="00D91497">
      <w:pPr>
        <w:numPr>
          <w:ilvl w:val="0"/>
          <w:numId w:val="21"/>
        </w:numPr>
        <w:rPr>
          <w:rStyle w:val="T10"/>
          <w:rFonts w:ascii="Times New Roman" w:hAnsi="Times New Roman"/>
          <w:lang w:val="fr-FR"/>
        </w:rPr>
      </w:pPr>
      <w:r>
        <w:rPr>
          <w:rFonts w:ascii="Times New Roman" w:hAnsi="Times New Roman"/>
          <w:lang w:val="fr-FR"/>
        </w:rPr>
        <w:t>L</w:t>
      </w:r>
      <w:r w:rsidRPr="00690A3F">
        <w:rPr>
          <w:rFonts w:ascii="Times New Roman" w:hAnsi="Times New Roman"/>
          <w:lang w:val="fr-FR"/>
        </w:rPr>
        <w:t>a description de la garantie légale (durée, modalité d’intervention etc</w:t>
      </w:r>
      <w:r>
        <w:rPr>
          <w:rFonts w:ascii="Times New Roman" w:hAnsi="Times New Roman"/>
          <w:lang w:val="fr-FR"/>
        </w:rPr>
        <w:t>.).</w:t>
      </w:r>
    </w:p>
    <w:p w14:paraId="42A8A7BC" w14:textId="77777777" w:rsidR="003E6DFD" w:rsidRPr="002C64B6" w:rsidRDefault="003E6DFD" w:rsidP="00C32BC3">
      <w:pPr>
        <w:spacing w:before="120" w:after="120"/>
        <w:rPr>
          <w:rFonts w:ascii="Times New Roman" w:hAnsi="Times New Roman"/>
          <w:lang w:val="fr-FR"/>
        </w:rPr>
      </w:pPr>
      <w:r w:rsidRPr="002C64B6">
        <w:rPr>
          <w:rFonts w:ascii="Times New Roman" w:hAnsi="Times New Roman"/>
          <w:lang w:val="fr-FR"/>
        </w:rPr>
        <w:t xml:space="preserve">Les autres documents du dossier de consultation, qui sont à accepter sans modification, ne sont pas à rendre avec l’offre. Seuls les documents détenus par </w:t>
      </w:r>
      <w:r w:rsidR="0014433A" w:rsidRPr="002C64B6">
        <w:rPr>
          <w:rFonts w:ascii="Times New Roman" w:hAnsi="Times New Roman"/>
          <w:lang w:val="fr-FR"/>
        </w:rPr>
        <w:t>l’acheteur</w:t>
      </w:r>
      <w:r w:rsidRPr="002C64B6">
        <w:rPr>
          <w:rFonts w:ascii="Times New Roman" w:hAnsi="Times New Roman"/>
          <w:lang w:val="fr-FR"/>
        </w:rPr>
        <w:t xml:space="preserve"> font foi. </w:t>
      </w:r>
    </w:p>
    <w:p w14:paraId="5B379FD3" w14:textId="77777777" w:rsidR="00314BD8" w:rsidRDefault="00314BD8" w:rsidP="00C32BC3">
      <w:pPr>
        <w:spacing w:before="120" w:after="120"/>
        <w:rPr>
          <w:rFonts w:ascii="Times New Roman" w:hAnsi="Times New Roman"/>
          <w:lang w:val="fr-FR"/>
        </w:rPr>
      </w:pPr>
      <w:bookmarkStart w:id="22" w:name="_Toc426109658"/>
      <w:bookmarkStart w:id="23" w:name="_Toc426116150"/>
      <w:bookmarkStart w:id="24" w:name="_Toc426109659"/>
      <w:bookmarkStart w:id="25" w:name="_Toc426116151"/>
      <w:bookmarkStart w:id="26" w:name="_Toc426109660"/>
      <w:bookmarkStart w:id="27" w:name="_Toc426116152"/>
      <w:bookmarkStart w:id="28" w:name="_Toc426109661"/>
      <w:bookmarkStart w:id="29" w:name="_Toc426116153"/>
      <w:bookmarkStart w:id="30" w:name="_Toc374116870"/>
      <w:bookmarkStart w:id="31" w:name="_Toc374116872"/>
      <w:bookmarkEnd w:id="22"/>
      <w:bookmarkEnd w:id="23"/>
      <w:bookmarkEnd w:id="24"/>
      <w:bookmarkEnd w:id="25"/>
      <w:bookmarkEnd w:id="26"/>
      <w:bookmarkEnd w:id="27"/>
      <w:bookmarkEnd w:id="28"/>
      <w:bookmarkEnd w:id="29"/>
      <w:bookmarkEnd w:id="30"/>
      <w:bookmarkEnd w:id="31"/>
      <w:r w:rsidRPr="002C64B6">
        <w:rPr>
          <w:rFonts w:ascii="Times New Roman" w:hAnsi="Times New Roman"/>
          <w:lang w:val="fr-FR"/>
        </w:rPr>
        <w:t>Les offres sont entièrement rédigées en langue française. Si les pièces sont rédigées en langue étrangère, elles devront être accompagnées d’une traduction en langue Française.</w:t>
      </w:r>
    </w:p>
    <w:p w14:paraId="7FFB5B42" w14:textId="77777777" w:rsidR="00D91497" w:rsidRDefault="00D91497" w:rsidP="00C32BC3">
      <w:pPr>
        <w:spacing w:before="120" w:after="120"/>
        <w:rPr>
          <w:rFonts w:ascii="Times New Roman" w:hAnsi="Times New Roman"/>
        </w:rPr>
      </w:pPr>
      <w:r>
        <w:rPr>
          <w:rFonts w:ascii="Times New Roman" w:hAnsi="Times New Roman"/>
          <w:lang w:val="fr-FR"/>
        </w:rPr>
        <w:t xml:space="preserve">Le délai de validité des offres est de </w:t>
      </w:r>
      <w:r>
        <w:rPr>
          <w:rFonts w:ascii="Times New Roman" w:hAnsi="Times New Roman"/>
          <w:b/>
        </w:rPr>
        <w:t>6</w:t>
      </w:r>
      <w:r w:rsidRPr="00872312">
        <w:rPr>
          <w:rFonts w:ascii="Times New Roman" w:hAnsi="Times New Roman"/>
          <w:b/>
        </w:rPr>
        <w:t xml:space="preserve"> mois</w:t>
      </w:r>
      <w:r w:rsidRPr="00872312">
        <w:rPr>
          <w:rFonts w:ascii="Times New Roman" w:hAnsi="Times New Roman"/>
        </w:rPr>
        <w:t xml:space="preserve"> à compter de la date limite de remise des offres fixée par le </w:t>
      </w:r>
      <w:r>
        <w:rPr>
          <w:rFonts w:ascii="Times New Roman" w:hAnsi="Times New Roman"/>
        </w:rPr>
        <w:t xml:space="preserve">present </w:t>
      </w:r>
      <w:r w:rsidRPr="00872312">
        <w:rPr>
          <w:rFonts w:ascii="Times New Roman" w:hAnsi="Times New Roman"/>
        </w:rPr>
        <w:t>règlement de consultation.</w:t>
      </w:r>
    </w:p>
    <w:p w14:paraId="68E8EB9C" w14:textId="77777777" w:rsidR="009335BE" w:rsidRPr="009335BE" w:rsidRDefault="009335BE" w:rsidP="009335BE">
      <w:pPr>
        <w:spacing w:before="120" w:after="120"/>
        <w:rPr>
          <w:rFonts w:ascii="Times New Roman" w:hAnsi="Times New Roman"/>
          <w:u w:val="single"/>
          <w:lang w:val="fr-FR"/>
        </w:rPr>
      </w:pPr>
      <w:r w:rsidRPr="009335BE">
        <w:rPr>
          <w:rFonts w:ascii="Times New Roman" w:hAnsi="Times New Roman"/>
          <w:u w:val="single"/>
          <w:lang w:val="fr-FR"/>
        </w:rPr>
        <w:t>Pièce n°4</w:t>
      </w:r>
    </w:p>
    <w:p w14:paraId="4AA3AA98" w14:textId="60956C6A" w:rsidR="009335BE" w:rsidRDefault="009335BE" w:rsidP="009335BE">
      <w:pPr>
        <w:spacing w:before="120" w:after="120"/>
        <w:rPr>
          <w:rFonts w:ascii="Times New Roman" w:hAnsi="Times New Roman"/>
          <w:lang w:val="fr-FR"/>
        </w:rPr>
      </w:pPr>
      <w:r w:rsidRPr="00BF0450">
        <w:rPr>
          <w:rFonts w:ascii="Times New Roman" w:hAnsi="Times New Roman"/>
          <w:b/>
          <w:lang w:val="fr-FR"/>
        </w:rPr>
        <w:t>Une attestation de visite de site</w:t>
      </w:r>
      <w:r w:rsidRPr="009335BE">
        <w:rPr>
          <w:rFonts w:ascii="Times New Roman" w:hAnsi="Times New Roman"/>
          <w:lang w:val="fr-FR"/>
        </w:rPr>
        <w:t>.</w:t>
      </w:r>
    </w:p>
    <w:p w14:paraId="69513EE3" w14:textId="0139EE67" w:rsidR="00BF0450" w:rsidRPr="00BF0450" w:rsidRDefault="00BF0450" w:rsidP="00BF0450">
      <w:pPr>
        <w:spacing w:before="120" w:after="120"/>
        <w:rPr>
          <w:rFonts w:ascii="Times New Roman" w:hAnsi="Times New Roman"/>
          <w:u w:val="single"/>
          <w:lang w:val="fr-FR"/>
        </w:rPr>
      </w:pPr>
      <w:r w:rsidRPr="00BF0450">
        <w:rPr>
          <w:rFonts w:ascii="Times New Roman" w:hAnsi="Times New Roman"/>
          <w:u w:val="single"/>
          <w:lang w:val="fr-FR"/>
        </w:rPr>
        <w:t>Pièce n°</w:t>
      </w:r>
      <w:r>
        <w:rPr>
          <w:rFonts w:ascii="Times New Roman" w:hAnsi="Times New Roman"/>
          <w:u w:val="single"/>
          <w:lang w:val="fr-FR"/>
        </w:rPr>
        <w:t>5</w:t>
      </w:r>
    </w:p>
    <w:p w14:paraId="5FBDA039" w14:textId="46E456E6" w:rsidR="00BF0450" w:rsidRPr="009335BE" w:rsidRDefault="00BF0450" w:rsidP="009335BE">
      <w:pPr>
        <w:spacing w:before="120" w:after="120"/>
        <w:rPr>
          <w:rFonts w:ascii="Times New Roman" w:hAnsi="Times New Roman"/>
          <w:lang w:val="fr-FR"/>
        </w:rPr>
      </w:pPr>
      <w:r>
        <w:rPr>
          <w:rFonts w:ascii="Times New Roman" w:hAnsi="Times New Roman"/>
          <w:lang w:val="fr-FR"/>
        </w:rPr>
        <w:t xml:space="preserve">La </w:t>
      </w:r>
      <w:bookmarkStart w:id="32" w:name="_Hlk198298603"/>
      <w:r w:rsidRPr="00BF0450">
        <w:rPr>
          <w:rFonts w:ascii="Times New Roman" w:hAnsi="Times New Roman"/>
          <w:b/>
          <w:lang w:val="fr-FR"/>
        </w:rPr>
        <w:t xml:space="preserve">déclaration d’absence de conflit d’intérêt </w:t>
      </w:r>
      <w:bookmarkEnd w:id="32"/>
      <w:r w:rsidRPr="00BF0450">
        <w:rPr>
          <w:rFonts w:ascii="Times New Roman" w:hAnsi="Times New Roman"/>
          <w:b/>
          <w:lang w:val="fr-FR"/>
        </w:rPr>
        <w:t>complétée et signée par le soumissionnaire</w:t>
      </w:r>
      <w:r w:rsidRPr="00BF0450">
        <w:rPr>
          <w:rFonts w:ascii="Times New Roman" w:hAnsi="Times New Roman"/>
          <w:lang w:val="fr-FR"/>
        </w:rPr>
        <w:t>.</w:t>
      </w:r>
    </w:p>
    <w:p w14:paraId="03D46AC8" w14:textId="77777777" w:rsidR="009335BE" w:rsidRPr="009335BE" w:rsidRDefault="009335BE" w:rsidP="009335BE">
      <w:pPr>
        <w:spacing w:before="120" w:after="120"/>
        <w:rPr>
          <w:rFonts w:ascii="Times New Roman" w:hAnsi="Times New Roman"/>
          <w:lang w:val="fr-FR"/>
        </w:rPr>
      </w:pPr>
      <w:r w:rsidRPr="009335BE">
        <w:rPr>
          <w:rFonts w:ascii="Times New Roman" w:hAnsi="Times New Roman"/>
          <w:lang w:val="fr-FR"/>
        </w:rPr>
        <w:t xml:space="preserve">Les autres documents du dossier de consultation, qui sont à accepter sans modification, ne sont pas à rendre avec l’offre. Seuls les documents détenus par l’acheteur font foi. </w:t>
      </w:r>
    </w:p>
    <w:p w14:paraId="07111ACE" w14:textId="77777777" w:rsidR="009335BE" w:rsidRDefault="009335BE" w:rsidP="00C32BC3">
      <w:pPr>
        <w:spacing w:before="120" w:after="120"/>
        <w:rPr>
          <w:rFonts w:ascii="Times New Roman" w:hAnsi="Times New Roman"/>
          <w:lang w:val="fr-FR"/>
        </w:rPr>
      </w:pPr>
      <w:r w:rsidRPr="009335BE">
        <w:rPr>
          <w:rFonts w:ascii="Times New Roman" w:hAnsi="Times New Roman"/>
          <w:lang w:val="fr-FR"/>
        </w:rPr>
        <w:t>Les offres sont entièrement rédigées en langue française. Si les pièces sont rédigées en langue étrangère, elles doivent être accompagnées d’une traduction en langue Française.</w:t>
      </w:r>
    </w:p>
    <w:p w14:paraId="363E0164" w14:textId="77777777" w:rsidR="006B6A8D" w:rsidRPr="002C64B6" w:rsidRDefault="006B6A8D" w:rsidP="00C32BC3">
      <w:pPr>
        <w:spacing w:before="120" w:after="120"/>
        <w:rPr>
          <w:rFonts w:ascii="Times New Roman" w:hAnsi="Times New Roman"/>
          <w:lang w:val="fr-FR"/>
        </w:rPr>
      </w:pPr>
    </w:p>
    <w:p w14:paraId="03C827C8" w14:textId="77777777" w:rsidR="00037C9E" w:rsidRPr="002C64B6" w:rsidRDefault="00037C9E" w:rsidP="005647CC">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smallCaps w:val="0"/>
          <w:color w:val="FFFFFF"/>
          <w:lang w:val="fr-FR" w:eastAsia="x-none"/>
        </w:rPr>
      </w:pPr>
      <w:bookmarkStart w:id="33" w:name="_Toc198297739"/>
      <w:r w:rsidRPr="002C64B6">
        <w:rPr>
          <w:rFonts w:ascii="Times New Roman" w:hAnsi="Times New Roman"/>
          <w:smallCaps w:val="0"/>
          <w:color w:val="FFFFFF"/>
          <w:lang w:val="fr-FR" w:eastAsia="x-none"/>
        </w:rPr>
        <w:t xml:space="preserve">Visite </w:t>
      </w:r>
      <w:r w:rsidR="007A4B8E">
        <w:rPr>
          <w:rFonts w:ascii="Times New Roman" w:hAnsi="Times New Roman"/>
          <w:smallCaps w:val="0"/>
          <w:color w:val="FFFFFF"/>
          <w:lang w:val="fr-FR" w:eastAsia="x-none"/>
        </w:rPr>
        <w:t xml:space="preserve">obligatoire </w:t>
      </w:r>
      <w:r w:rsidRPr="002C64B6">
        <w:rPr>
          <w:rFonts w:ascii="Times New Roman" w:hAnsi="Times New Roman"/>
          <w:smallCaps w:val="0"/>
          <w:color w:val="FFFFFF"/>
          <w:lang w:val="fr-FR" w:eastAsia="x-none"/>
        </w:rPr>
        <w:t>de site</w:t>
      </w:r>
      <w:bookmarkEnd w:id="33"/>
    </w:p>
    <w:p w14:paraId="06D55F2F" w14:textId="5CCD6881" w:rsidR="00BB55A5" w:rsidRPr="00BB55A5" w:rsidRDefault="00D1474F" w:rsidP="00BB55A5">
      <w:pPr>
        <w:rPr>
          <w:rFonts w:ascii="Times New Roman" w:hAnsi="Times New Roman"/>
          <w:b/>
          <w:highlight w:val="yellow"/>
          <w:lang w:val="fr-FR"/>
        </w:rPr>
      </w:pPr>
      <w:r w:rsidRPr="00D1474F">
        <w:rPr>
          <w:rFonts w:ascii="Times New Roman" w:hAnsi="Times New Roman"/>
          <w:lang w:val="fr-FR"/>
        </w:rPr>
        <w:t>Une</w:t>
      </w:r>
      <w:r w:rsidR="007A4B8E" w:rsidRPr="007A4B8E">
        <w:rPr>
          <w:rFonts w:ascii="Times New Roman" w:hAnsi="Times New Roman"/>
          <w:lang w:val="fr-FR"/>
        </w:rPr>
        <w:t xml:space="preserve"> réunion obligatoire de présentation du programme et de visite du site est organisée avec le maître de l’ouvrage, et les candidats. </w:t>
      </w:r>
      <w:r w:rsidR="007A4B8E" w:rsidRPr="007A4B8E">
        <w:rPr>
          <w:rFonts w:ascii="Times New Roman" w:hAnsi="Times New Roman"/>
          <w:b/>
          <w:lang w:val="fr-FR"/>
        </w:rPr>
        <w:t xml:space="preserve">Elle a lieu le </w:t>
      </w:r>
      <w:r w:rsidR="00BB55A5">
        <w:rPr>
          <w:rFonts w:ascii="Times New Roman" w:hAnsi="Times New Roman"/>
          <w:b/>
          <w:color w:val="FF0000"/>
          <w:lang w:val="fr-FR"/>
        </w:rPr>
        <w:t>lun</w:t>
      </w:r>
      <w:r w:rsidR="00890FC2">
        <w:rPr>
          <w:rFonts w:ascii="Times New Roman" w:hAnsi="Times New Roman"/>
          <w:b/>
          <w:color w:val="FF0000"/>
          <w:lang w:val="fr-FR"/>
        </w:rPr>
        <w:t>di 2</w:t>
      </w:r>
      <w:r w:rsidR="00BB55A5">
        <w:rPr>
          <w:rFonts w:ascii="Times New Roman" w:hAnsi="Times New Roman"/>
          <w:b/>
          <w:color w:val="FF0000"/>
          <w:lang w:val="fr-FR"/>
        </w:rPr>
        <w:t>6</w:t>
      </w:r>
      <w:r w:rsidR="00890FC2">
        <w:rPr>
          <w:rFonts w:ascii="Times New Roman" w:hAnsi="Times New Roman"/>
          <w:b/>
          <w:color w:val="FF0000"/>
          <w:lang w:val="fr-FR"/>
        </w:rPr>
        <w:t xml:space="preserve"> mai 2025</w:t>
      </w:r>
      <w:r w:rsidR="007A4B8E">
        <w:rPr>
          <w:rFonts w:ascii="Times New Roman" w:hAnsi="Times New Roman"/>
          <w:b/>
          <w:color w:val="FF0000"/>
          <w:lang w:val="fr-FR"/>
        </w:rPr>
        <w:t xml:space="preserve"> </w:t>
      </w:r>
      <w:r w:rsidR="007A4B8E" w:rsidRPr="007A4B8E">
        <w:rPr>
          <w:rFonts w:ascii="Times New Roman" w:hAnsi="Times New Roman"/>
          <w:b/>
          <w:color w:val="FF0000"/>
          <w:lang w:val="fr-FR"/>
        </w:rPr>
        <w:t>de 1</w:t>
      </w:r>
      <w:r w:rsidR="007A4B8E">
        <w:rPr>
          <w:rFonts w:ascii="Times New Roman" w:hAnsi="Times New Roman"/>
          <w:b/>
          <w:color w:val="FF0000"/>
          <w:lang w:val="fr-FR"/>
        </w:rPr>
        <w:t>4</w:t>
      </w:r>
      <w:r w:rsidR="007A4B8E" w:rsidRPr="007A4B8E">
        <w:rPr>
          <w:rFonts w:ascii="Times New Roman" w:hAnsi="Times New Roman"/>
          <w:b/>
          <w:color w:val="FF0000"/>
          <w:lang w:val="fr-FR"/>
        </w:rPr>
        <w:t>h00 à 1</w:t>
      </w:r>
      <w:r w:rsidR="007A4B8E">
        <w:rPr>
          <w:rFonts w:ascii="Times New Roman" w:hAnsi="Times New Roman"/>
          <w:b/>
          <w:color w:val="FF0000"/>
          <w:lang w:val="fr-FR"/>
        </w:rPr>
        <w:t>6</w:t>
      </w:r>
      <w:r w:rsidR="007A4B8E" w:rsidRPr="007A4B8E">
        <w:rPr>
          <w:rFonts w:ascii="Times New Roman" w:hAnsi="Times New Roman"/>
          <w:b/>
          <w:color w:val="FF0000"/>
          <w:lang w:val="fr-FR"/>
        </w:rPr>
        <w:t>h00</w:t>
      </w:r>
      <w:r w:rsidR="007A4B8E" w:rsidRPr="007A4B8E">
        <w:rPr>
          <w:rFonts w:ascii="Times New Roman" w:hAnsi="Times New Roman"/>
          <w:b/>
          <w:lang w:val="fr-FR"/>
        </w:rPr>
        <w:t xml:space="preserve"> </w:t>
      </w:r>
      <w:r w:rsidR="007A4B8E">
        <w:rPr>
          <w:rFonts w:ascii="Times New Roman" w:hAnsi="Times New Roman"/>
          <w:b/>
          <w:lang w:val="fr-FR"/>
        </w:rPr>
        <w:t xml:space="preserve">au plus tard </w:t>
      </w:r>
      <w:r w:rsidR="007A4B8E" w:rsidRPr="007A4B8E">
        <w:rPr>
          <w:rFonts w:ascii="Times New Roman" w:hAnsi="Times New Roman"/>
          <w:b/>
          <w:lang w:val="fr-FR"/>
        </w:rPr>
        <w:t xml:space="preserve">à l’adresse suivante : </w:t>
      </w:r>
      <w:r w:rsidR="00BB55A5">
        <w:rPr>
          <w:rFonts w:ascii="Times New Roman" w:hAnsi="Times New Roman"/>
          <w:b/>
          <w:lang w:val="fr-FR"/>
        </w:rPr>
        <w:t xml:space="preserve">Restaurant Loïc </w:t>
      </w:r>
      <w:r w:rsidR="00BB55A5" w:rsidRPr="00BB55A5">
        <w:rPr>
          <w:rFonts w:ascii="Times New Roman" w:hAnsi="Times New Roman"/>
          <w:b/>
          <w:lang w:val="fr-FR"/>
        </w:rPr>
        <w:t>LE PAGE - caserne Changarnier - rue du 29</w:t>
      </w:r>
      <w:r w:rsidR="00BB55A5" w:rsidRPr="00BB55A5">
        <w:rPr>
          <w:rFonts w:ascii="Times New Roman" w:hAnsi="Times New Roman"/>
          <w:b/>
          <w:vertAlign w:val="superscript"/>
          <w:lang w:val="fr-FR"/>
        </w:rPr>
        <w:t>ème</w:t>
      </w:r>
      <w:r w:rsidR="00BB55A5" w:rsidRPr="00BB55A5">
        <w:rPr>
          <w:rFonts w:ascii="Times New Roman" w:hAnsi="Times New Roman"/>
          <w:b/>
          <w:lang w:val="fr-FR"/>
        </w:rPr>
        <w:t xml:space="preserve"> RI – 71400 AUTUN</w:t>
      </w:r>
    </w:p>
    <w:p w14:paraId="30AADDF4" w14:textId="06ABC5F1" w:rsidR="007A4B8E" w:rsidRDefault="007A4B8E" w:rsidP="007A4B8E">
      <w:pPr>
        <w:rPr>
          <w:rFonts w:ascii="Times New Roman" w:hAnsi="Times New Roman"/>
          <w:b/>
        </w:rPr>
      </w:pPr>
    </w:p>
    <w:p w14:paraId="26119942" w14:textId="77777777" w:rsidR="007A4B8E" w:rsidRPr="007A4B8E" w:rsidRDefault="007A4B8E" w:rsidP="007A4B8E">
      <w:pPr>
        <w:rPr>
          <w:rFonts w:ascii="Times New Roman" w:hAnsi="Times New Roman"/>
          <w:b/>
          <w:lang w:val="fr-FR"/>
        </w:rPr>
      </w:pPr>
    </w:p>
    <w:p w14:paraId="0C31349F" w14:textId="77777777" w:rsidR="007A4B8E" w:rsidRPr="007A4B8E" w:rsidRDefault="007A4B8E" w:rsidP="007A4B8E">
      <w:pPr>
        <w:rPr>
          <w:rFonts w:ascii="Times New Roman" w:hAnsi="Times New Roman"/>
          <w:b/>
          <w:lang w:val="fr-FR"/>
        </w:rPr>
      </w:pPr>
      <w:r w:rsidRPr="006B6A8D">
        <w:rPr>
          <w:rFonts w:ascii="Times New Roman" w:hAnsi="Times New Roman"/>
          <w:b/>
          <w:u w:val="single"/>
          <w:lang w:val="fr-FR"/>
        </w:rPr>
        <w:lastRenderedPageBreak/>
        <w:t xml:space="preserve">Au plus tard </w:t>
      </w:r>
      <w:r w:rsidR="00890FC2">
        <w:rPr>
          <w:rFonts w:ascii="Times New Roman" w:hAnsi="Times New Roman"/>
          <w:b/>
          <w:u w:val="single"/>
          <w:lang w:val="fr-FR"/>
        </w:rPr>
        <w:t>48h avant</w:t>
      </w:r>
      <w:r w:rsidRPr="006B6A8D">
        <w:rPr>
          <w:rFonts w:ascii="Times New Roman" w:hAnsi="Times New Roman"/>
          <w:b/>
          <w:u w:val="single"/>
          <w:lang w:val="fr-FR"/>
        </w:rPr>
        <w:t xml:space="preserve"> la visite</w:t>
      </w:r>
      <w:r w:rsidRPr="007A4B8E">
        <w:rPr>
          <w:rFonts w:ascii="Times New Roman" w:hAnsi="Times New Roman"/>
          <w:b/>
          <w:lang w:val="fr-FR"/>
        </w:rPr>
        <w:t xml:space="preserve">, les candidats doivent impérativement </w:t>
      </w:r>
      <w:r>
        <w:rPr>
          <w:rFonts w:ascii="Times New Roman" w:hAnsi="Times New Roman"/>
          <w:b/>
          <w:lang w:val="fr-FR"/>
        </w:rPr>
        <w:t xml:space="preserve">envoyer à </w:t>
      </w:r>
      <w:hyperlink r:id="rId11" w:history="1">
        <w:r w:rsidR="00890FC2" w:rsidRPr="00F25938">
          <w:rPr>
            <w:rStyle w:val="Lienhypertexte"/>
            <w:rFonts w:ascii="Times New Roman" w:hAnsi="Times New Roman"/>
            <w:b/>
            <w:lang w:val="fr-FR"/>
          </w:rPr>
          <w:t>raphael.bichot@economat-armees.fr</w:t>
        </w:r>
      </w:hyperlink>
      <w:r>
        <w:rPr>
          <w:rFonts w:ascii="Times New Roman" w:hAnsi="Times New Roman"/>
          <w:b/>
          <w:lang w:val="fr-FR"/>
        </w:rPr>
        <w:t xml:space="preserve"> , copie </w:t>
      </w:r>
      <w:hyperlink r:id="rId12" w:history="1">
        <w:r w:rsidR="00890FC2" w:rsidRPr="00F25938">
          <w:rPr>
            <w:rStyle w:val="Lienhypertexte"/>
            <w:rFonts w:ascii="Times New Roman" w:hAnsi="Times New Roman"/>
            <w:b/>
            <w:lang w:val="fr-FR"/>
          </w:rPr>
          <w:t>thierry.marquet@economat-armees.fr</w:t>
        </w:r>
      </w:hyperlink>
      <w:r>
        <w:rPr>
          <w:rFonts w:ascii="Times New Roman" w:hAnsi="Times New Roman"/>
          <w:b/>
          <w:lang w:val="fr-FR"/>
        </w:rPr>
        <w:t xml:space="preserve"> </w:t>
      </w:r>
      <w:r w:rsidR="00F06763">
        <w:rPr>
          <w:rFonts w:ascii="Times New Roman" w:hAnsi="Times New Roman"/>
          <w:b/>
          <w:lang w:val="fr-FR"/>
        </w:rPr>
        <w:t xml:space="preserve">et </w:t>
      </w:r>
      <w:hyperlink r:id="rId13" w:history="1">
        <w:r w:rsidR="00F06763" w:rsidRPr="00B95967">
          <w:rPr>
            <w:rStyle w:val="Lienhypertexte"/>
            <w:rFonts w:ascii="Times New Roman" w:hAnsi="Times New Roman"/>
            <w:b/>
            <w:lang w:val="fr-FR"/>
          </w:rPr>
          <w:t>adewale.nico@economat-armees.fr</w:t>
        </w:r>
      </w:hyperlink>
      <w:r w:rsidR="00F06763">
        <w:rPr>
          <w:rFonts w:ascii="Times New Roman" w:hAnsi="Times New Roman"/>
          <w:b/>
          <w:lang w:val="fr-FR"/>
        </w:rPr>
        <w:t xml:space="preserve"> </w:t>
      </w:r>
      <w:r w:rsidRPr="007A4B8E">
        <w:rPr>
          <w:rFonts w:ascii="Times New Roman" w:hAnsi="Times New Roman"/>
          <w:b/>
          <w:lang w:val="fr-FR"/>
        </w:rPr>
        <w:t>une copie (recto/verso) de la carte d’identité ou du passeport des personnes</w:t>
      </w:r>
      <w:r w:rsidRPr="007A4B8E">
        <w:rPr>
          <w:rFonts w:ascii="Times New Roman" w:hAnsi="Times New Roman"/>
          <w:b/>
          <w:vertAlign w:val="superscript"/>
          <w:lang w:val="fr-FR"/>
        </w:rPr>
        <w:footnoteReference w:id="1"/>
      </w:r>
      <w:r w:rsidRPr="007A4B8E">
        <w:rPr>
          <w:rFonts w:ascii="Times New Roman" w:hAnsi="Times New Roman"/>
          <w:b/>
          <w:lang w:val="fr-FR"/>
        </w:rPr>
        <w:t xml:space="preserve"> qui effectueront la visite pour leur compte. </w:t>
      </w:r>
    </w:p>
    <w:p w14:paraId="56BC81B7" w14:textId="77777777" w:rsidR="007A4B8E" w:rsidRDefault="007A4B8E" w:rsidP="007A4B8E">
      <w:pPr>
        <w:rPr>
          <w:rFonts w:ascii="Times New Roman" w:hAnsi="Times New Roman"/>
          <w:lang w:val="fr-FR"/>
        </w:rPr>
      </w:pPr>
      <w:r>
        <w:rPr>
          <w:rFonts w:ascii="Times New Roman" w:hAnsi="Times New Roman"/>
          <w:lang w:val="fr-FR"/>
        </w:rPr>
        <w:t xml:space="preserve">Est </w:t>
      </w:r>
      <w:r w:rsidRPr="007A4B8E">
        <w:rPr>
          <w:rFonts w:ascii="Times New Roman" w:hAnsi="Times New Roman"/>
          <w:lang w:val="fr-FR"/>
        </w:rPr>
        <w:t>remise, à l’issue de la visite, une attestation de visite qu’il convien</w:t>
      </w:r>
      <w:r>
        <w:rPr>
          <w:rFonts w:ascii="Times New Roman" w:hAnsi="Times New Roman"/>
          <w:lang w:val="fr-FR"/>
        </w:rPr>
        <w:t>t</w:t>
      </w:r>
      <w:r w:rsidRPr="007A4B8E">
        <w:rPr>
          <w:rFonts w:ascii="Times New Roman" w:hAnsi="Times New Roman"/>
          <w:lang w:val="fr-FR"/>
        </w:rPr>
        <w:t xml:space="preserve"> de joindre à l’offre. Toute offre remise sans cette attestation est considérée comme irrégulière et par voie de conséquence écartée.</w:t>
      </w:r>
    </w:p>
    <w:p w14:paraId="18C92E09" w14:textId="77777777" w:rsidR="006B6A8D" w:rsidRDefault="006B6A8D" w:rsidP="007A4B8E">
      <w:pPr>
        <w:rPr>
          <w:rFonts w:ascii="Times New Roman" w:hAnsi="Times New Roman"/>
          <w:lang w:val="fr-FR"/>
        </w:rPr>
      </w:pPr>
    </w:p>
    <w:p w14:paraId="78F7DFF7" w14:textId="77777777" w:rsidR="006B6A8D" w:rsidRPr="007A4B8E" w:rsidRDefault="006B6A8D" w:rsidP="007A4B8E">
      <w:pPr>
        <w:rPr>
          <w:rFonts w:ascii="Times New Roman" w:hAnsi="Times New Roman"/>
          <w:lang w:val="fr-FR"/>
        </w:rPr>
      </w:pPr>
    </w:p>
    <w:p w14:paraId="5857F89F" w14:textId="77777777" w:rsidR="007A4B8E" w:rsidRPr="007A4B8E" w:rsidRDefault="007A4B8E" w:rsidP="007A4B8E">
      <w:pPr>
        <w:rPr>
          <w:rFonts w:ascii="Times New Roman" w:hAnsi="Times New Roman"/>
          <w:lang w:val="fr-FR"/>
        </w:rPr>
      </w:pPr>
    </w:p>
    <w:p w14:paraId="41E9C933" w14:textId="77777777" w:rsidR="00037C9E" w:rsidRPr="002C64B6" w:rsidRDefault="00037C9E" w:rsidP="005647CC">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smallCaps w:val="0"/>
          <w:color w:val="FFFFFF"/>
          <w:lang w:val="fr-FR" w:eastAsia="x-none"/>
        </w:rPr>
      </w:pPr>
      <w:bookmarkStart w:id="34" w:name="_Toc318115715"/>
      <w:bookmarkStart w:id="35" w:name="_Toc318115716"/>
      <w:bookmarkStart w:id="36" w:name="_Toc198297740"/>
      <w:bookmarkEnd w:id="34"/>
      <w:bookmarkEnd w:id="35"/>
      <w:r w:rsidRPr="002C64B6">
        <w:rPr>
          <w:rFonts w:ascii="Times New Roman" w:hAnsi="Times New Roman"/>
          <w:smallCaps w:val="0"/>
          <w:color w:val="FFFFFF"/>
          <w:lang w:val="fr-FR" w:eastAsia="x-none"/>
        </w:rPr>
        <w:t>Conditions de remise des dossier</w:t>
      </w:r>
      <w:r w:rsidR="003A4DAF" w:rsidRPr="002C64B6">
        <w:rPr>
          <w:rFonts w:ascii="Times New Roman" w:hAnsi="Times New Roman"/>
          <w:smallCaps w:val="0"/>
          <w:color w:val="FFFFFF"/>
          <w:lang w:val="fr-FR" w:eastAsia="x-none"/>
        </w:rPr>
        <w:t>s</w:t>
      </w:r>
      <w:r w:rsidRPr="002C64B6">
        <w:rPr>
          <w:rFonts w:ascii="Times New Roman" w:hAnsi="Times New Roman"/>
          <w:smallCaps w:val="0"/>
          <w:color w:val="FFFFFF"/>
          <w:lang w:val="fr-FR" w:eastAsia="x-none"/>
        </w:rPr>
        <w:t xml:space="preserve"> et signature des documents</w:t>
      </w:r>
      <w:bookmarkEnd w:id="36"/>
    </w:p>
    <w:p w14:paraId="40D87069" w14:textId="77777777" w:rsidR="00037C9E" w:rsidRPr="002C64B6" w:rsidRDefault="00441B60" w:rsidP="00C32BC3">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7</w:t>
      </w:r>
      <w:r w:rsidR="00037C9E" w:rsidRPr="002C64B6">
        <w:rPr>
          <w:rFonts w:ascii="Times New Roman" w:hAnsi="Times New Roman"/>
          <w:b/>
          <w:lang w:val="fr-FR" w:eastAsia="x-none"/>
        </w:rPr>
        <w:t>.1 – Remise des dossiers</w:t>
      </w:r>
    </w:p>
    <w:p w14:paraId="4A5D3F8A" w14:textId="77777777" w:rsidR="001A70F1" w:rsidRPr="001A70F1" w:rsidRDefault="001A70F1" w:rsidP="001A70F1">
      <w:pPr>
        <w:autoSpaceDE w:val="0"/>
        <w:autoSpaceDN w:val="0"/>
        <w:adjustRightInd w:val="0"/>
        <w:spacing w:before="120" w:after="120"/>
        <w:contextualSpacing/>
        <w:rPr>
          <w:rFonts w:ascii="Times New Roman" w:hAnsi="Times New Roman"/>
          <w:color w:val="000000"/>
          <w:lang w:val="fr-FR"/>
        </w:rPr>
      </w:pPr>
      <w:r w:rsidRPr="001A70F1">
        <w:rPr>
          <w:rFonts w:ascii="Times New Roman" w:hAnsi="Times New Roman"/>
          <w:color w:val="000000"/>
          <w:lang w:val="fr-FR"/>
        </w:rPr>
        <w:t xml:space="preserve">Le candidat doit transmettre son pli par voie électronique sur le profil suivant : </w:t>
      </w:r>
    </w:p>
    <w:p w14:paraId="765B7156" w14:textId="77777777" w:rsidR="001A70F1" w:rsidRPr="001A70F1" w:rsidRDefault="001A70F1" w:rsidP="001A70F1">
      <w:pPr>
        <w:autoSpaceDE w:val="0"/>
        <w:autoSpaceDN w:val="0"/>
        <w:adjustRightInd w:val="0"/>
        <w:spacing w:before="120" w:after="120"/>
        <w:contextualSpacing/>
        <w:jc w:val="center"/>
        <w:rPr>
          <w:rFonts w:ascii="Times New Roman" w:hAnsi="Times New Roman"/>
          <w:color w:val="000000"/>
          <w:lang w:val="fr-FR"/>
        </w:rPr>
      </w:pPr>
    </w:p>
    <w:p w14:paraId="2D17F923" w14:textId="77777777" w:rsidR="001A70F1" w:rsidRPr="001A70F1" w:rsidRDefault="004608D5" w:rsidP="001A70F1">
      <w:pPr>
        <w:autoSpaceDE w:val="0"/>
        <w:autoSpaceDN w:val="0"/>
        <w:adjustRightInd w:val="0"/>
        <w:spacing w:before="120" w:after="120"/>
        <w:contextualSpacing/>
        <w:jc w:val="center"/>
        <w:rPr>
          <w:rFonts w:ascii="Times New Roman" w:hAnsi="Times New Roman"/>
          <w:b/>
          <w:color w:val="000000"/>
          <w:lang w:val="fr-FR"/>
        </w:rPr>
      </w:pPr>
      <w:hyperlink r:id="rId14" w:history="1">
        <w:r w:rsidR="001A70F1" w:rsidRPr="001A70F1">
          <w:rPr>
            <w:rStyle w:val="Lienhypertexte"/>
            <w:rFonts w:ascii="Times New Roman" w:hAnsi="Times New Roman"/>
            <w:b/>
            <w:lang w:val="fr-FR"/>
          </w:rPr>
          <w:t>https://www.marches-publics.gouv.fr</w:t>
        </w:r>
      </w:hyperlink>
    </w:p>
    <w:p w14:paraId="0BBD882A" w14:textId="77777777" w:rsidR="001A70F1" w:rsidRPr="001A70F1" w:rsidRDefault="001A70F1" w:rsidP="001A70F1">
      <w:pPr>
        <w:autoSpaceDE w:val="0"/>
        <w:autoSpaceDN w:val="0"/>
        <w:adjustRightInd w:val="0"/>
        <w:spacing w:before="120" w:after="120"/>
        <w:contextualSpacing/>
        <w:rPr>
          <w:rFonts w:ascii="Times New Roman" w:hAnsi="Times New Roman"/>
          <w:color w:val="000000"/>
          <w:lang w:val="fr-FR"/>
        </w:rPr>
      </w:pPr>
    </w:p>
    <w:p w14:paraId="011D5B93" w14:textId="77777777" w:rsidR="001A70F1" w:rsidRPr="001A70F1" w:rsidRDefault="001A70F1" w:rsidP="001A70F1">
      <w:pPr>
        <w:autoSpaceDE w:val="0"/>
        <w:autoSpaceDN w:val="0"/>
        <w:adjustRightInd w:val="0"/>
        <w:spacing w:before="120" w:after="120"/>
        <w:contextualSpacing/>
        <w:rPr>
          <w:rFonts w:ascii="Times New Roman" w:hAnsi="Times New Roman"/>
          <w:color w:val="000000"/>
          <w:lang w:val="fr-FR"/>
        </w:rPr>
      </w:pPr>
      <w:r w:rsidRPr="001A70F1">
        <w:rPr>
          <w:rFonts w:ascii="Times New Roman" w:hAnsi="Times New Roman"/>
          <w:color w:val="000000"/>
          <w:lang w:val="fr-FR"/>
        </w:rPr>
        <w:t>L’utilisation de moyens de communication électronique n’est pas exigée par l’acheteur dans les cas énumérés à l’article R. 2132-12 du Code de la commande publique.</w:t>
      </w:r>
    </w:p>
    <w:p w14:paraId="5E4EBF3D" w14:textId="77777777" w:rsidR="001A70F1" w:rsidRPr="001A70F1" w:rsidRDefault="001A70F1" w:rsidP="001A70F1">
      <w:pPr>
        <w:autoSpaceDE w:val="0"/>
        <w:autoSpaceDN w:val="0"/>
        <w:adjustRightInd w:val="0"/>
        <w:spacing w:before="120" w:after="120"/>
        <w:contextualSpacing/>
        <w:rPr>
          <w:rFonts w:ascii="Times New Roman" w:hAnsi="Times New Roman"/>
          <w:color w:val="000000"/>
          <w:lang w:val="fr-FR"/>
        </w:rPr>
      </w:pPr>
    </w:p>
    <w:p w14:paraId="0E0B60C7" w14:textId="77777777" w:rsidR="001A70F1" w:rsidRPr="001A70F1" w:rsidRDefault="001A70F1" w:rsidP="001A70F1">
      <w:pPr>
        <w:autoSpaceDE w:val="0"/>
        <w:autoSpaceDN w:val="0"/>
        <w:adjustRightInd w:val="0"/>
        <w:spacing w:before="120" w:after="120"/>
        <w:contextualSpacing/>
        <w:rPr>
          <w:rFonts w:ascii="Times New Roman" w:hAnsi="Times New Roman"/>
          <w:color w:val="000000"/>
          <w:lang w:val="fr-FR"/>
        </w:rPr>
      </w:pPr>
      <w:r w:rsidRPr="001A70F1">
        <w:rPr>
          <w:rFonts w:ascii="Times New Roman" w:hAnsi="Times New Roman"/>
          <w:color w:val="000000"/>
          <w:lang w:val="fr-FR"/>
        </w:rPr>
        <w:t xml:space="preserve">Le pli électronique doit impérativement être réceptionné dans sa totalité sur le profil acheteur avant la date et l'heure limites de transmission des offres fixées par le présent règlement de consultation. L'heure limite retenue pour la réception des offres correspond au dernier octet reçu. Chaque transmission fait l’objet d’une date certaine et d’un accusé de réception électronique. L’acheteur, par l’intermédiaire de son prestataire, s’engage à assurer la sécurité des transactions sur le réseau informatique, à assurer la confidentialité des projets et à assurer un horodatage certain. Le fuseau horaire de référence est celui de (GTM+01 :00) Paris, Bruxelles, Copenhague, Madrid. </w:t>
      </w:r>
    </w:p>
    <w:p w14:paraId="658C7A86" w14:textId="77777777" w:rsidR="001A70F1" w:rsidRPr="001A70F1" w:rsidRDefault="001A70F1" w:rsidP="001A70F1">
      <w:pPr>
        <w:autoSpaceDE w:val="0"/>
        <w:autoSpaceDN w:val="0"/>
        <w:adjustRightInd w:val="0"/>
        <w:spacing w:before="120" w:after="120"/>
        <w:contextualSpacing/>
        <w:rPr>
          <w:rFonts w:ascii="Times New Roman" w:hAnsi="Times New Roman"/>
          <w:color w:val="000000"/>
          <w:lang w:val="fr-FR"/>
        </w:rPr>
      </w:pPr>
    </w:p>
    <w:p w14:paraId="5945446A" w14:textId="77777777" w:rsidR="001A70F1" w:rsidRPr="001A70F1" w:rsidRDefault="001A70F1" w:rsidP="001A70F1">
      <w:pPr>
        <w:autoSpaceDE w:val="0"/>
        <w:autoSpaceDN w:val="0"/>
        <w:adjustRightInd w:val="0"/>
        <w:spacing w:before="120" w:after="120"/>
        <w:contextualSpacing/>
        <w:rPr>
          <w:rFonts w:ascii="Times New Roman" w:hAnsi="Times New Roman"/>
          <w:color w:val="000000"/>
          <w:lang w:val="fr-FR"/>
        </w:rPr>
      </w:pPr>
      <w:r w:rsidRPr="001A70F1">
        <w:rPr>
          <w:rFonts w:ascii="Times New Roman" w:hAnsi="Times New Roman"/>
          <w:color w:val="000000"/>
          <w:lang w:val="fr-FR"/>
        </w:rPr>
        <w:t xml:space="preserve">Ces fichiers doivent être préalablement traités par le candidat par un anti-virus régulièrement mis à jour. Tout fichier contenant un virus entraîne son irrecevabilité. Le candidat peut également transmettre, dans les délais impartis pour la remise des plis, </w:t>
      </w:r>
      <w:r w:rsidRPr="001A70F1">
        <w:rPr>
          <w:rFonts w:ascii="Times New Roman" w:hAnsi="Times New Roman"/>
          <w:b/>
          <w:color w:val="000000"/>
          <w:u w:val="single"/>
          <w:lang w:val="fr-FR"/>
        </w:rPr>
        <w:t>une copie de sauvegarde</w:t>
      </w:r>
      <w:r w:rsidRPr="001A70F1">
        <w:rPr>
          <w:rFonts w:ascii="Times New Roman" w:hAnsi="Times New Roman"/>
          <w:color w:val="000000"/>
          <w:lang w:val="fr-FR"/>
        </w:rPr>
        <w:t xml:space="preserve"> sur support physique électronique. Cette copie est transmise sous plis scellé à l’adresse suivante : </w:t>
      </w:r>
    </w:p>
    <w:p w14:paraId="515E7943" w14:textId="77777777" w:rsidR="001A70F1" w:rsidRPr="001A70F1" w:rsidRDefault="001A70F1" w:rsidP="001A70F1">
      <w:pPr>
        <w:autoSpaceDE w:val="0"/>
        <w:autoSpaceDN w:val="0"/>
        <w:adjustRightInd w:val="0"/>
        <w:spacing w:before="120" w:after="120"/>
        <w:contextualSpacing/>
        <w:rPr>
          <w:rFonts w:ascii="Times New Roman" w:hAnsi="Times New Roman"/>
          <w:color w:val="000000"/>
          <w:lang w:val="fr-FR"/>
        </w:rPr>
      </w:pPr>
    </w:p>
    <w:p w14:paraId="305EE89E" w14:textId="77777777" w:rsidR="001A70F1" w:rsidRPr="001A70F1" w:rsidRDefault="001A70F1" w:rsidP="00645BC0">
      <w:pPr>
        <w:autoSpaceDE w:val="0"/>
        <w:autoSpaceDN w:val="0"/>
        <w:adjustRightInd w:val="0"/>
        <w:spacing w:before="120" w:after="120"/>
        <w:contextualSpacing/>
        <w:jc w:val="center"/>
        <w:rPr>
          <w:rFonts w:ascii="Times New Roman" w:hAnsi="Times New Roman"/>
          <w:color w:val="000000"/>
          <w:lang w:val="fr-FR"/>
        </w:rPr>
      </w:pPr>
      <w:r w:rsidRPr="001A70F1">
        <w:rPr>
          <w:rFonts w:ascii="Times New Roman" w:hAnsi="Times New Roman"/>
          <w:color w:val="000000"/>
          <w:lang w:val="fr-FR"/>
        </w:rPr>
        <w:t>ECONOMAT DES ARMEES</w:t>
      </w:r>
    </w:p>
    <w:p w14:paraId="440EB0BE" w14:textId="77777777" w:rsidR="001A70F1" w:rsidRPr="001A70F1" w:rsidRDefault="001A70F1" w:rsidP="00645BC0">
      <w:pPr>
        <w:autoSpaceDE w:val="0"/>
        <w:autoSpaceDN w:val="0"/>
        <w:adjustRightInd w:val="0"/>
        <w:spacing w:before="120" w:after="120"/>
        <w:contextualSpacing/>
        <w:jc w:val="center"/>
        <w:rPr>
          <w:rFonts w:ascii="Times New Roman" w:hAnsi="Times New Roman"/>
          <w:color w:val="000000"/>
          <w:lang w:val="fr-FR"/>
        </w:rPr>
      </w:pPr>
      <w:r w:rsidRPr="001A70F1">
        <w:rPr>
          <w:rFonts w:ascii="Times New Roman" w:hAnsi="Times New Roman"/>
          <w:color w:val="000000"/>
          <w:lang w:val="fr-FR"/>
        </w:rPr>
        <w:t>Direction des achats - Cellule d’appui</w:t>
      </w:r>
    </w:p>
    <w:p w14:paraId="029F3D79" w14:textId="17E6654B" w:rsidR="001A70F1" w:rsidRPr="001A70F1" w:rsidRDefault="001A70F1" w:rsidP="00645BC0">
      <w:pPr>
        <w:autoSpaceDE w:val="0"/>
        <w:autoSpaceDN w:val="0"/>
        <w:adjustRightInd w:val="0"/>
        <w:spacing w:before="120" w:after="120"/>
        <w:contextualSpacing/>
        <w:jc w:val="center"/>
        <w:rPr>
          <w:rFonts w:ascii="Times New Roman" w:hAnsi="Times New Roman"/>
          <w:color w:val="000000"/>
          <w:lang w:val="fr-FR"/>
        </w:rPr>
      </w:pPr>
      <w:r w:rsidRPr="00A760EF">
        <w:rPr>
          <w:rFonts w:ascii="Times New Roman" w:hAnsi="Times New Roman"/>
          <w:b/>
          <w:color w:val="000000"/>
          <w:lang w:val="fr-FR"/>
        </w:rPr>
        <w:t>(DCE n°2025</w:t>
      </w:r>
      <w:r w:rsidRPr="00843C3B">
        <w:rPr>
          <w:rFonts w:ascii="Times New Roman" w:hAnsi="Times New Roman"/>
          <w:b/>
          <w:color w:val="000000"/>
          <w:lang w:val="fr-FR"/>
        </w:rPr>
        <w:t>-</w:t>
      </w:r>
      <w:r w:rsidR="00843C3B" w:rsidRPr="00843C3B">
        <w:rPr>
          <w:rFonts w:ascii="Times New Roman" w:hAnsi="Times New Roman"/>
          <w:b/>
          <w:color w:val="000000"/>
          <w:lang w:val="fr-FR"/>
        </w:rPr>
        <w:t>0473</w:t>
      </w:r>
      <w:r w:rsidRPr="00843C3B">
        <w:rPr>
          <w:rFonts w:ascii="Times New Roman" w:hAnsi="Times New Roman"/>
          <w:color w:val="000000"/>
          <w:lang w:val="fr-FR"/>
        </w:rPr>
        <w:t>)</w:t>
      </w:r>
    </w:p>
    <w:p w14:paraId="3205F345" w14:textId="77777777" w:rsidR="001A70F1" w:rsidRPr="001A70F1" w:rsidRDefault="001A70F1" w:rsidP="00645BC0">
      <w:pPr>
        <w:autoSpaceDE w:val="0"/>
        <w:autoSpaceDN w:val="0"/>
        <w:adjustRightInd w:val="0"/>
        <w:spacing w:before="120" w:after="120"/>
        <w:contextualSpacing/>
        <w:jc w:val="center"/>
        <w:rPr>
          <w:rFonts w:ascii="Times New Roman" w:hAnsi="Times New Roman"/>
          <w:color w:val="000000"/>
          <w:lang w:val="fr-FR"/>
        </w:rPr>
      </w:pPr>
      <w:r w:rsidRPr="001A70F1">
        <w:rPr>
          <w:rFonts w:ascii="Times New Roman" w:hAnsi="Times New Roman"/>
          <w:color w:val="000000"/>
          <w:lang w:val="fr-FR"/>
        </w:rPr>
        <w:t xml:space="preserve">26 rue </w:t>
      </w:r>
      <w:proofErr w:type="spellStart"/>
      <w:r w:rsidRPr="001A70F1">
        <w:rPr>
          <w:rFonts w:ascii="Times New Roman" w:hAnsi="Times New Roman"/>
          <w:color w:val="000000"/>
          <w:lang w:val="fr-FR"/>
        </w:rPr>
        <w:t>Delizy</w:t>
      </w:r>
      <w:proofErr w:type="spellEnd"/>
      <w:r w:rsidRPr="001A70F1">
        <w:rPr>
          <w:rFonts w:ascii="Times New Roman" w:hAnsi="Times New Roman"/>
          <w:color w:val="000000"/>
          <w:lang w:val="fr-FR"/>
        </w:rPr>
        <w:t xml:space="preserve"> 93507 PANTIN Cedex</w:t>
      </w:r>
    </w:p>
    <w:p w14:paraId="29526D45" w14:textId="77777777" w:rsidR="001A70F1" w:rsidRPr="001A70F1" w:rsidRDefault="001A70F1" w:rsidP="001A70F1">
      <w:pPr>
        <w:autoSpaceDE w:val="0"/>
        <w:autoSpaceDN w:val="0"/>
        <w:adjustRightInd w:val="0"/>
        <w:spacing w:before="120" w:after="120"/>
        <w:contextualSpacing/>
        <w:rPr>
          <w:rFonts w:ascii="Times New Roman" w:hAnsi="Times New Roman"/>
          <w:b/>
          <w:color w:val="000000"/>
          <w:lang w:val="fr-FR"/>
        </w:rPr>
      </w:pPr>
    </w:p>
    <w:p w14:paraId="5A36BA52" w14:textId="77777777" w:rsidR="00713FB0" w:rsidRPr="00645BC0" w:rsidRDefault="001A70F1" w:rsidP="001A70F1">
      <w:pPr>
        <w:autoSpaceDE w:val="0"/>
        <w:autoSpaceDN w:val="0"/>
        <w:adjustRightInd w:val="0"/>
        <w:spacing w:before="120" w:after="120"/>
        <w:contextualSpacing/>
        <w:rPr>
          <w:rFonts w:ascii="Times New Roman" w:hAnsi="Times New Roman"/>
          <w:b/>
          <w:color w:val="000000"/>
          <w:u w:val="single"/>
          <w:lang w:val="fr-FR"/>
        </w:rPr>
      </w:pPr>
      <w:r w:rsidRPr="001A70F1">
        <w:rPr>
          <w:rFonts w:ascii="Times New Roman" w:hAnsi="Times New Roman"/>
          <w:color w:val="000000"/>
          <w:lang w:val="fr-FR"/>
        </w:rPr>
        <w:t>L’enveloppe comporte obligatoirement les mentions suivantes :</w:t>
      </w:r>
    </w:p>
    <w:p w14:paraId="0096B5DB" w14:textId="77777777" w:rsidR="00713FB0" w:rsidRPr="002C64B6" w:rsidRDefault="00713FB0" w:rsidP="00C32BC3">
      <w:pPr>
        <w:widowControl w:val="0"/>
        <w:adjustRightInd w:val="0"/>
        <w:spacing w:before="120" w:after="120"/>
        <w:contextualSpacing/>
        <w:rPr>
          <w:rFonts w:ascii="Times New Roman" w:hAnsi="Times New Roman"/>
          <w:b/>
          <w:u w:val="single"/>
          <w:lang w:val="fr-FR" w:eastAsia="fr-FR" w:bidi="ar-SA"/>
        </w:rPr>
      </w:pPr>
    </w:p>
    <w:p w14:paraId="30CB52C6" w14:textId="77777777" w:rsidR="00713FB0" w:rsidRPr="002C64B6" w:rsidRDefault="00713FB0" w:rsidP="00C32BC3">
      <w:pPr>
        <w:spacing w:before="120" w:after="120"/>
        <w:contextualSpacing/>
        <w:jc w:val="center"/>
        <w:rPr>
          <w:rFonts w:ascii="Times New Roman" w:hAnsi="Times New Roman"/>
          <w:b/>
          <w:color w:val="000000"/>
          <w:lang w:val="fr-FR"/>
        </w:rPr>
      </w:pPr>
      <w:r w:rsidRPr="002C64B6">
        <w:rPr>
          <w:rFonts w:ascii="Times New Roman" w:hAnsi="Times New Roman"/>
          <w:b/>
          <w:color w:val="000000"/>
          <w:lang w:val="fr-FR"/>
        </w:rPr>
        <w:t>Ne pas ouvrir</w:t>
      </w:r>
    </w:p>
    <w:p w14:paraId="033342F6" w14:textId="77777777" w:rsidR="00890FC2" w:rsidRDefault="00645BC0" w:rsidP="00C32BC3">
      <w:pPr>
        <w:spacing w:before="120" w:after="120"/>
        <w:contextualSpacing/>
        <w:jc w:val="center"/>
        <w:rPr>
          <w:rFonts w:ascii="Times New Roman" w:hAnsi="Times New Roman"/>
          <w:b/>
          <w:bCs/>
          <w:color w:val="000000"/>
        </w:rPr>
      </w:pPr>
      <w:r>
        <w:rPr>
          <w:rFonts w:ascii="Times New Roman" w:hAnsi="Times New Roman"/>
          <w:b/>
          <w:color w:val="000000"/>
          <w:lang w:val="fr-FR"/>
        </w:rPr>
        <w:t>Offre pour le marché de</w:t>
      </w:r>
      <w:r w:rsidR="005C5129" w:rsidRPr="002C64B6">
        <w:rPr>
          <w:rFonts w:ascii="Times New Roman" w:hAnsi="Times New Roman"/>
          <w:b/>
          <w:color w:val="000000"/>
          <w:lang w:val="fr-FR"/>
        </w:rPr>
        <w:t xml:space="preserve"> </w:t>
      </w:r>
      <w:r w:rsidR="00E75232">
        <w:rPr>
          <w:rFonts w:ascii="Times New Roman" w:hAnsi="Times New Roman"/>
          <w:b/>
          <w:bCs/>
          <w:color w:val="000000"/>
        </w:rPr>
        <w:t>r</w:t>
      </w:r>
      <w:r w:rsidR="00E75232" w:rsidRPr="00E75232">
        <w:rPr>
          <w:rFonts w:ascii="Times New Roman" w:hAnsi="Times New Roman"/>
          <w:b/>
          <w:bCs/>
          <w:color w:val="000000"/>
        </w:rPr>
        <w:t>emplacement de</w:t>
      </w:r>
      <w:r w:rsidR="00890FC2">
        <w:rPr>
          <w:rFonts w:ascii="Times New Roman" w:hAnsi="Times New Roman"/>
          <w:b/>
          <w:bCs/>
          <w:color w:val="000000"/>
        </w:rPr>
        <w:t xml:space="preserve">s chambres froides </w:t>
      </w:r>
    </w:p>
    <w:p w14:paraId="609C8BDA" w14:textId="77777777" w:rsidR="00713FB0" w:rsidRPr="002C64B6" w:rsidRDefault="00890FC2" w:rsidP="00C32BC3">
      <w:pPr>
        <w:spacing w:before="120" w:after="120"/>
        <w:contextualSpacing/>
        <w:jc w:val="center"/>
        <w:rPr>
          <w:rFonts w:ascii="Times New Roman" w:hAnsi="Times New Roman"/>
          <w:b/>
          <w:color w:val="000000"/>
          <w:lang w:val="fr-FR"/>
        </w:rPr>
      </w:pPr>
      <w:r>
        <w:rPr>
          <w:rFonts w:ascii="Times New Roman" w:hAnsi="Times New Roman"/>
          <w:b/>
          <w:bCs/>
          <w:color w:val="000000"/>
        </w:rPr>
        <w:t xml:space="preserve">bat 119 – caserne </w:t>
      </w:r>
      <w:proofErr w:type="spellStart"/>
      <w:r>
        <w:rPr>
          <w:rFonts w:ascii="Times New Roman" w:hAnsi="Times New Roman"/>
          <w:b/>
          <w:bCs/>
          <w:color w:val="000000"/>
        </w:rPr>
        <w:t>Changarnier</w:t>
      </w:r>
      <w:proofErr w:type="spellEnd"/>
      <w:r>
        <w:rPr>
          <w:rFonts w:ascii="Times New Roman" w:hAnsi="Times New Roman"/>
          <w:b/>
          <w:bCs/>
          <w:color w:val="000000"/>
        </w:rPr>
        <w:t xml:space="preserve"> – AUTUN (71)</w:t>
      </w:r>
    </w:p>
    <w:p w14:paraId="70AE2065" w14:textId="77777777" w:rsidR="00713FB0" w:rsidRPr="002C64B6" w:rsidRDefault="00713FB0" w:rsidP="00C32BC3">
      <w:pPr>
        <w:adjustRightInd w:val="0"/>
        <w:spacing w:before="120" w:after="120"/>
        <w:contextualSpacing/>
        <w:rPr>
          <w:rFonts w:ascii="Times New Roman" w:hAnsi="Times New Roman"/>
          <w:lang w:val="fr-FR" w:eastAsia="fr-FR" w:bidi="ar-SA"/>
        </w:rPr>
      </w:pPr>
    </w:p>
    <w:p w14:paraId="631DB4F5" w14:textId="77777777" w:rsidR="00037C9E" w:rsidRPr="002C64B6" w:rsidRDefault="00037C9E" w:rsidP="00C32BC3">
      <w:pPr>
        <w:widowControl w:val="0"/>
        <w:autoSpaceDE w:val="0"/>
        <w:autoSpaceDN w:val="0"/>
        <w:adjustRightInd w:val="0"/>
        <w:spacing w:before="120" w:after="120"/>
        <w:contextualSpacing/>
        <w:rPr>
          <w:rFonts w:ascii="Times New Roman" w:hAnsi="Times New Roman"/>
          <w:color w:val="000000"/>
          <w:lang w:val="fr-FR"/>
        </w:rPr>
      </w:pPr>
      <w:r w:rsidRPr="002C64B6">
        <w:rPr>
          <w:rFonts w:ascii="Times New Roman" w:hAnsi="Times New Roman"/>
          <w:color w:val="000000"/>
          <w:lang w:val="fr-FR"/>
        </w:rPr>
        <w:t>Elle p</w:t>
      </w:r>
      <w:r w:rsidR="00645BC0">
        <w:rPr>
          <w:rFonts w:ascii="Times New Roman" w:hAnsi="Times New Roman"/>
          <w:color w:val="000000"/>
          <w:lang w:val="fr-FR"/>
        </w:rPr>
        <w:t>eut</w:t>
      </w:r>
      <w:r w:rsidRPr="002C64B6">
        <w:rPr>
          <w:rFonts w:ascii="Times New Roman" w:hAnsi="Times New Roman"/>
          <w:color w:val="000000"/>
          <w:lang w:val="fr-FR"/>
        </w:rPr>
        <w:t xml:space="preserve"> être ouverte que dans les cas suivants :</w:t>
      </w:r>
    </w:p>
    <w:p w14:paraId="05B3F4FF" w14:textId="77777777" w:rsidR="00037C9E" w:rsidRPr="002C64B6" w:rsidRDefault="00037C9E" w:rsidP="00C32BC3">
      <w:pPr>
        <w:widowControl w:val="0"/>
        <w:autoSpaceDE w:val="0"/>
        <w:autoSpaceDN w:val="0"/>
        <w:adjustRightInd w:val="0"/>
        <w:spacing w:before="120" w:after="120"/>
        <w:contextualSpacing/>
        <w:rPr>
          <w:rFonts w:ascii="Times New Roman" w:hAnsi="Times New Roman"/>
          <w:color w:val="000000"/>
          <w:lang w:val="fr-FR"/>
        </w:rPr>
      </w:pPr>
    </w:p>
    <w:p w14:paraId="63CA93E1" w14:textId="77777777" w:rsidR="00037C9E" w:rsidRPr="002C64B6" w:rsidRDefault="00037C9E" w:rsidP="00C32BC3">
      <w:pPr>
        <w:widowControl w:val="0"/>
        <w:numPr>
          <w:ilvl w:val="0"/>
          <w:numId w:val="10"/>
        </w:numPr>
        <w:autoSpaceDE w:val="0"/>
        <w:autoSpaceDN w:val="0"/>
        <w:adjustRightInd w:val="0"/>
        <w:spacing w:before="120" w:after="120"/>
        <w:contextualSpacing/>
        <w:rPr>
          <w:rFonts w:ascii="Times New Roman" w:hAnsi="Times New Roman"/>
          <w:color w:val="000000"/>
          <w:lang w:val="fr-FR"/>
        </w:rPr>
      </w:pPr>
      <w:proofErr w:type="gramStart"/>
      <w:r w:rsidRPr="002C64B6">
        <w:rPr>
          <w:rFonts w:ascii="Times New Roman" w:hAnsi="Times New Roman"/>
          <w:color w:val="000000"/>
          <w:lang w:val="fr-FR"/>
        </w:rPr>
        <w:t>lorsqu’un</w:t>
      </w:r>
      <w:proofErr w:type="gramEnd"/>
      <w:r w:rsidRPr="002C64B6">
        <w:rPr>
          <w:rFonts w:ascii="Times New Roman" w:hAnsi="Times New Roman"/>
          <w:color w:val="000000"/>
          <w:lang w:val="fr-FR"/>
        </w:rPr>
        <w:t xml:space="preserve"> programme informatique malveillant est détecté dans les candidatures ou les offres transmises par voie électronique (la trace de cette malveillance est conservée),</w:t>
      </w:r>
    </w:p>
    <w:p w14:paraId="6D98163F" w14:textId="77777777" w:rsidR="00037C9E" w:rsidRPr="002C64B6" w:rsidRDefault="00037C9E" w:rsidP="00C32BC3">
      <w:pPr>
        <w:widowControl w:val="0"/>
        <w:autoSpaceDE w:val="0"/>
        <w:autoSpaceDN w:val="0"/>
        <w:adjustRightInd w:val="0"/>
        <w:spacing w:before="120" w:after="120"/>
        <w:ind w:left="720"/>
        <w:contextualSpacing/>
        <w:rPr>
          <w:rFonts w:ascii="Times New Roman" w:hAnsi="Times New Roman"/>
          <w:color w:val="000000"/>
          <w:lang w:val="fr-FR"/>
        </w:rPr>
      </w:pPr>
    </w:p>
    <w:p w14:paraId="7E9A6439" w14:textId="77777777" w:rsidR="00037C9E" w:rsidRPr="002C64B6" w:rsidRDefault="00037C9E" w:rsidP="00C32BC3">
      <w:pPr>
        <w:widowControl w:val="0"/>
        <w:numPr>
          <w:ilvl w:val="0"/>
          <w:numId w:val="10"/>
        </w:numPr>
        <w:autoSpaceDE w:val="0"/>
        <w:autoSpaceDN w:val="0"/>
        <w:adjustRightInd w:val="0"/>
        <w:spacing w:before="120" w:after="120"/>
        <w:contextualSpacing/>
        <w:rPr>
          <w:rFonts w:ascii="Times New Roman" w:hAnsi="Times New Roman"/>
          <w:color w:val="000000"/>
          <w:lang w:val="fr-FR"/>
        </w:rPr>
      </w:pPr>
      <w:proofErr w:type="gramStart"/>
      <w:r w:rsidRPr="002C64B6">
        <w:rPr>
          <w:rFonts w:ascii="Times New Roman" w:hAnsi="Times New Roman"/>
          <w:color w:val="000000"/>
          <w:lang w:val="fr-FR"/>
        </w:rPr>
        <w:t>lorsqu’une</w:t>
      </w:r>
      <w:proofErr w:type="gramEnd"/>
      <w:r w:rsidRPr="002C64B6">
        <w:rPr>
          <w:rFonts w:ascii="Times New Roman" w:hAnsi="Times New Roman"/>
          <w:color w:val="000000"/>
          <w:lang w:val="fr-FR"/>
        </w:rPr>
        <w:t xml:space="preserve"> candidature ou une offre a été transmise par voie électronique et n’est pas parvenue dans les délais ou n’a pu être ouverte, sous réserve que la copie de sauvegarde soit parvenue dans les délais.</w:t>
      </w:r>
    </w:p>
    <w:p w14:paraId="0403C9EF" w14:textId="77777777" w:rsidR="00037C9E" w:rsidRPr="002C64B6" w:rsidRDefault="00037C9E" w:rsidP="00C32BC3">
      <w:pPr>
        <w:adjustRightInd w:val="0"/>
        <w:spacing w:before="120" w:after="120"/>
        <w:contextualSpacing/>
        <w:rPr>
          <w:rFonts w:ascii="Times New Roman" w:hAnsi="Times New Roman"/>
          <w:color w:val="000000"/>
          <w:lang w:val="fr-FR"/>
        </w:rPr>
      </w:pPr>
    </w:p>
    <w:p w14:paraId="2066869B" w14:textId="77777777" w:rsidR="00037C9E" w:rsidRPr="002C64B6" w:rsidRDefault="00037C9E" w:rsidP="00C32BC3">
      <w:pPr>
        <w:adjustRightInd w:val="0"/>
        <w:spacing w:before="120" w:after="120"/>
        <w:contextualSpacing/>
        <w:rPr>
          <w:rFonts w:ascii="Times New Roman" w:hAnsi="Times New Roman"/>
          <w:color w:val="000000"/>
          <w:lang w:val="fr-FR"/>
        </w:rPr>
      </w:pPr>
      <w:r w:rsidRPr="002C64B6">
        <w:rPr>
          <w:rFonts w:ascii="Times New Roman" w:hAnsi="Times New Roman"/>
          <w:color w:val="000000"/>
          <w:lang w:val="fr-FR"/>
        </w:rPr>
        <w:t>Les plis contenant la copie de sauvegarde, non ouverts, sont détruits.</w:t>
      </w:r>
    </w:p>
    <w:p w14:paraId="1846A54E" w14:textId="77777777" w:rsidR="00037C9E" w:rsidRPr="002C64B6" w:rsidRDefault="00037C9E" w:rsidP="00C32BC3">
      <w:pPr>
        <w:adjustRightInd w:val="0"/>
        <w:spacing w:before="120" w:after="120"/>
        <w:contextualSpacing/>
        <w:rPr>
          <w:rFonts w:ascii="Times New Roman" w:hAnsi="Times New Roman"/>
          <w:b/>
          <w:i/>
          <w:color w:val="000000"/>
          <w:lang w:val="fr-FR" w:eastAsia="fr-FR" w:bidi="ar-SA"/>
        </w:rPr>
      </w:pPr>
    </w:p>
    <w:p w14:paraId="69404F44" w14:textId="77777777" w:rsidR="00037C9E" w:rsidRPr="002C64B6" w:rsidRDefault="00441B60" w:rsidP="00C32BC3">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lastRenderedPageBreak/>
        <w:t>7</w:t>
      </w:r>
      <w:r w:rsidR="00037C9E" w:rsidRPr="002C64B6">
        <w:rPr>
          <w:rFonts w:ascii="Times New Roman" w:hAnsi="Times New Roman"/>
          <w:b/>
          <w:lang w:val="fr-FR" w:eastAsia="x-none"/>
        </w:rPr>
        <w:t>.2 – Signature des documents</w:t>
      </w:r>
    </w:p>
    <w:p w14:paraId="632DCACD" w14:textId="77777777" w:rsidR="00037C9E" w:rsidRPr="002C64B6" w:rsidRDefault="00441B60" w:rsidP="00037C9E">
      <w:pPr>
        <w:rPr>
          <w:rFonts w:ascii="Times New Roman" w:hAnsi="Times New Roman"/>
          <w:color w:val="000000"/>
          <w:u w:val="single"/>
          <w:lang w:val="fr-FR"/>
        </w:rPr>
      </w:pPr>
      <w:r>
        <w:rPr>
          <w:rFonts w:ascii="Times New Roman" w:hAnsi="Times New Roman"/>
          <w:color w:val="000000"/>
          <w:u w:val="single"/>
          <w:lang w:val="fr-FR"/>
        </w:rPr>
        <w:t>7</w:t>
      </w:r>
      <w:r w:rsidR="00037C9E" w:rsidRPr="002C64B6">
        <w:rPr>
          <w:rFonts w:ascii="Times New Roman" w:hAnsi="Times New Roman"/>
          <w:color w:val="000000"/>
          <w:u w:val="single"/>
          <w:lang w:val="fr-FR"/>
        </w:rPr>
        <w:t>.2.1 – Signature électronique / Signature manuscrite</w:t>
      </w:r>
    </w:p>
    <w:p w14:paraId="6ECA1846" w14:textId="77777777" w:rsidR="00037C9E" w:rsidRPr="002C64B6" w:rsidRDefault="00037C9E" w:rsidP="00037C9E">
      <w:pPr>
        <w:rPr>
          <w:rFonts w:ascii="Times New Roman" w:hAnsi="Times New Roman"/>
          <w:color w:val="000000"/>
          <w:lang w:val="fr-FR"/>
        </w:rPr>
      </w:pPr>
    </w:p>
    <w:p w14:paraId="5A1234A8" w14:textId="77777777" w:rsidR="00037C9E" w:rsidRPr="002C64B6" w:rsidRDefault="00037C9E" w:rsidP="00037C9E">
      <w:pPr>
        <w:rPr>
          <w:rFonts w:ascii="Times New Roman" w:hAnsi="Times New Roman"/>
          <w:color w:val="000000"/>
          <w:lang w:val="fr-FR"/>
        </w:rPr>
      </w:pPr>
      <w:r w:rsidRPr="002C64B6">
        <w:rPr>
          <w:rFonts w:ascii="Times New Roman" w:hAnsi="Times New Roman"/>
          <w:b/>
          <w:color w:val="000000"/>
          <w:lang w:val="fr-FR"/>
        </w:rPr>
        <w:t>La réponse électronique</w:t>
      </w:r>
      <w:r w:rsidRPr="002C64B6">
        <w:rPr>
          <w:rFonts w:ascii="Times New Roman" w:hAnsi="Times New Roman"/>
          <w:color w:val="000000"/>
          <w:lang w:val="fr-FR"/>
        </w:rPr>
        <w:t xml:space="preserve"> </w:t>
      </w:r>
      <w:r w:rsidRPr="002C64B6">
        <w:rPr>
          <w:rFonts w:ascii="Times New Roman" w:hAnsi="Times New Roman"/>
          <w:b/>
          <w:color w:val="000000"/>
          <w:lang w:val="fr-FR"/>
        </w:rPr>
        <w:t>est obligatoire</w:t>
      </w:r>
      <w:r w:rsidRPr="002C64B6">
        <w:rPr>
          <w:rFonts w:ascii="Times New Roman" w:hAnsi="Times New Roman"/>
          <w:color w:val="000000"/>
          <w:lang w:val="fr-FR"/>
        </w:rPr>
        <w:t xml:space="preserve"> </w:t>
      </w:r>
      <w:r w:rsidRPr="002C64B6">
        <w:rPr>
          <w:rFonts w:ascii="Times New Roman" w:hAnsi="Times New Roman"/>
          <w:color w:val="000000"/>
          <w:u w:val="single"/>
          <w:lang w:val="fr-FR"/>
        </w:rPr>
        <w:t>mais aucune signature électronique/manuscrite n’est exigée au moment du dépôt du dossier complet</w:t>
      </w:r>
      <w:r w:rsidRPr="002C64B6">
        <w:rPr>
          <w:rFonts w:ascii="Times New Roman" w:hAnsi="Times New Roman"/>
          <w:color w:val="000000"/>
          <w:lang w:val="fr-FR"/>
        </w:rPr>
        <w:t>.</w:t>
      </w:r>
    </w:p>
    <w:p w14:paraId="077AFB5C" w14:textId="77777777" w:rsidR="00037C9E" w:rsidRPr="002C64B6" w:rsidRDefault="00037C9E" w:rsidP="00037C9E">
      <w:pPr>
        <w:rPr>
          <w:rFonts w:ascii="Times New Roman" w:hAnsi="Times New Roman"/>
          <w:color w:val="000000"/>
          <w:lang w:val="fr-FR"/>
        </w:rPr>
      </w:pPr>
    </w:p>
    <w:p w14:paraId="1409A23C" w14:textId="77777777" w:rsidR="00037C9E" w:rsidRPr="002C64B6" w:rsidRDefault="00037C9E" w:rsidP="00037C9E">
      <w:pPr>
        <w:rPr>
          <w:rFonts w:ascii="Times New Roman" w:hAnsi="Times New Roman"/>
          <w:color w:val="000000"/>
          <w:lang w:val="fr-FR"/>
        </w:rPr>
      </w:pPr>
      <w:r w:rsidRPr="002C64B6">
        <w:rPr>
          <w:rFonts w:ascii="Times New Roman" w:hAnsi="Times New Roman"/>
          <w:color w:val="000000"/>
          <w:lang w:val="fr-FR"/>
        </w:rPr>
        <w:t xml:space="preserve">La signature </w:t>
      </w:r>
      <w:r w:rsidR="00645BC0">
        <w:rPr>
          <w:rFonts w:ascii="Times New Roman" w:hAnsi="Times New Roman"/>
          <w:color w:val="000000"/>
          <w:lang w:val="fr-FR"/>
        </w:rPr>
        <w:t>est</w:t>
      </w:r>
      <w:r w:rsidRPr="002C64B6">
        <w:rPr>
          <w:rFonts w:ascii="Times New Roman" w:hAnsi="Times New Roman"/>
          <w:color w:val="000000"/>
          <w:lang w:val="fr-FR"/>
        </w:rPr>
        <w:t xml:space="preserve"> demandée, </w:t>
      </w:r>
      <w:r w:rsidRPr="002C64B6">
        <w:rPr>
          <w:rFonts w:ascii="Times New Roman" w:hAnsi="Times New Roman"/>
          <w:i/>
          <w:color w:val="000000"/>
          <w:lang w:val="fr-FR"/>
        </w:rPr>
        <w:t xml:space="preserve">a posteriori, </w:t>
      </w:r>
      <w:r w:rsidRPr="002C64B6">
        <w:rPr>
          <w:rFonts w:ascii="Times New Roman" w:hAnsi="Times New Roman"/>
          <w:color w:val="000000"/>
          <w:lang w:val="fr-FR"/>
        </w:rPr>
        <w:t>à la seule entreprise retenue. Cette signature p</w:t>
      </w:r>
      <w:r w:rsidR="00645BC0">
        <w:rPr>
          <w:rFonts w:ascii="Times New Roman" w:hAnsi="Times New Roman"/>
          <w:color w:val="000000"/>
          <w:lang w:val="fr-FR"/>
        </w:rPr>
        <w:t>eut</w:t>
      </w:r>
      <w:r w:rsidRPr="002C64B6">
        <w:rPr>
          <w:rFonts w:ascii="Times New Roman" w:hAnsi="Times New Roman"/>
          <w:color w:val="000000"/>
          <w:lang w:val="fr-FR"/>
        </w:rPr>
        <w:t xml:space="preserve"> être </w:t>
      </w:r>
      <w:r w:rsidRPr="002C64B6">
        <w:rPr>
          <w:rFonts w:ascii="Times New Roman" w:hAnsi="Times New Roman"/>
          <w:b/>
          <w:color w:val="000000"/>
          <w:lang w:val="fr-FR"/>
        </w:rPr>
        <w:t>manuscrite</w:t>
      </w:r>
      <w:r w:rsidRPr="002C64B6">
        <w:rPr>
          <w:rFonts w:ascii="Times New Roman" w:hAnsi="Times New Roman"/>
          <w:color w:val="000000"/>
          <w:lang w:val="fr-FR"/>
        </w:rPr>
        <w:t xml:space="preserve"> (via une </w:t>
      </w:r>
      <w:proofErr w:type="spellStart"/>
      <w:r w:rsidRPr="002C64B6">
        <w:rPr>
          <w:rFonts w:ascii="Times New Roman" w:hAnsi="Times New Roman"/>
          <w:color w:val="000000"/>
          <w:lang w:val="fr-FR"/>
        </w:rPr>
        <w:t>rematérialisation</w:t>
      </w:r>
      <w:proofErr w:type="spellEnd"/>
      <w:r w:rsidRPr="002C64B6">
        <w:rPr>
          <w:rFonts w:ascii="Times New Roman" w:hAnsi="Times New Roman"/>
          <w:color w:val="000000"/>
          <w:lang w:val="fr-FR"/>
        </w:rPr>
        <w:t xml:space="preserve"> « papier » de l’offre) ou </w:t>
      </w:r>
      <w:r w:rsidRPr="002C64B6">
        <w:rPr>
          <w:rFonts w:ascii="Times New Roman" w:hAnsi="Times New Roman"/>
          <w:b/>
          <w:color w:val="000000"/>
          <w:lang w:val="fr-FR"/>
        </w:rPr>
        <w:t>électronique</w:t>
      </w:r>
      <w:r w:rsidRPr="002C64B6">
        <w:rPr>
          <w:rFonts w:ascii="Times New Roman" w:hAnsi="Times New Roman"/>
          <w:color w:val="000000"/>
          <w:lang w:val="fr-FR"/>
        </w:rPr>
        <w:t xml:space="preserve"> directement sur la plateforme indiquée au présent règlement (conseillé). La demande d’une signature manuscrite sous format papier p</w:t>
      </w:r>
      <w:r w:rsidR="00645BC0">
        <w:rPr>
          <w:rFonts w:ascii="Times New Roman" w:hAnsi="Times New Roman"/>
          <w:color w:val="000000"/>
          <w:lang w:val="fr-FR"/>
        </w:rPr>
        <w:t>eut</w:t>
      </w:r>
      <w:r w:rsidRPr="002C64B6">
        <w:rPr>
          <w:rFonts w:ascii="Times New Roman" w:hAnsi="Times New Roman"/>
          <w:color w:val="000000"/>
          <w:lang w:val="fr-FR"/>
        </w:rPr>
        <w:t xml:space="preserve"> venir </w:t>
      </w:r>
      <w:r w:rsidR="0014433A" w:rsidRPr="002C64B6">
        <w:rPr>
          <w:rFonts w:ascii="Times New Roman" w:hAnsi="Times New Roman"/>
          <w:color w:val="000000"/>
          <w:lang w:val="fr-FR"/>
        </w:rPr>
        <w:t>de l’</w:t>
      </w:r>
      <w:r w:rsidR="00645BC0">
        <w:rPr>
          <w:rFonts w:ascii="Times New Roman" w:hAnsi="Times New Roman"/>
          <w:color w:val="000000"/>
          <w:lang w:val="fr-FR"/>
        </w:rPr>
        <w:t>a</w:t>
      </w:r>
      <w:r w:rsidR="0014433A" w:rsidRPr="002C64B6">
        <w:rPr>
          <w:rFonts w:ascii="Times New Roman" w:hAnsi="Times New Roman"/>
          <w:color w:val="000000"/>
          <w:lang w:val="fr-FR"/>
        </w:rPr>
        <w:t>cheteur</w:t>
      </w:r>
      <w:r w:rsidRPr="002C64B6">
        <w:rPr>
          <w:rFonts w:ascii="Times New Roman" w:hAnsi="Times New Roman"/>
          <w:color w:val="000000"/>
          <w:lang w:val="fr-FR"/>
        </w:rPr>
        <w:t>.</w:t>
      </w:r>
    </w:p>
    <w:p w14:paraId="50A198E9" w14:textId="77777777" w:rsidR="00037C9E" w:rsidRPr="002C64B6" w:rsidRDefault="00037C9E" w:rsidP="00037C9E">
      <w:pPr>
        <w:rPr>
          <w:rFonts w:ascii="Times New Roman" w:hAnsi="Times New Roman"/>
          <w:color w:val="000000"/>
          <w:lang w:val="fr-FR"/>
        </w:rPr>
      </w:pPr>
    </w:p>
    <w:p w14:paraId="6273F690" w14:textId="77777777" w:rsidR="00A74105" w:rsidRPr="002C64B6" w:rsidRDefault="00A74105" w:rsidP="00A74105">
      <w:pPr>
        <w:rPr>
          <w:rFonts w:ascii="Times New Roman" w:hAnsi="Times New Roman"/>
          <w:color w:val="000000"/>
          <w:lang w:val="fr-FR"/>
        </w:rPr>
      </w:pPr>
      <w:r w:rsidRPr="002C64B6">
        <w:rPr>
          <w:rFonts w:ascii="Times New Roman" w:hAnsi="Times New Roman"/>
          <w:color w:val="000000"/>
          <w:lang w:val="fr-FR"/>
        </w:rPr>
        <w:t xml:space="preserve">Néanmoins, afin d’éviter tout retard dans la notification du marché, ainsi que toute démarche complémentaire, </w:t>
      </w:r>
      <w:r w:rsidRPr="002C64B6">
        <w:rPr>
          <w:rFonts w:ascii="Times New Roman" w:hAnsi="Times New Roman"/>
          <w:b/>
          <w:color w:val="000000"/>
          <w:lang w:val="fr-FR"/>
        </w:rPr>
        <w:t>le candidat</w:t>
      </w:r>
      <w:r w:rsidR="00FD5B58">
        <w:rPr>
          <w:rFonts w:ascii="Times New Roman" w:hAnsi="Times New Roman"/>
          <w:b/>
          <w:color w:val="000000"/>
          <w:lang w:val="fr-FR"/>
        </w:rPr>
        <w:t xml:space="preserve"> est </w:t>
      </w:r>
      <w:r w:rsidRPr="002C64B6">
        <w:rPr>
          <w:rFonts w:ascii="Times New Roman" w:hAnsi="Times New Roman"/>
          <w:b/>
          <w:color w:val="000000"/>
          <w:lang w:val="fr-FR"/>
        </w:rPr>
        <w:t xml:space="preserve">vivement invité à signer les pièces indiquées à l’article ci-dessous dès </w:t>
      </w:r>
      <w:r w:rsidR="00D4191D" w:rsidRPr="002C64B6">
        <w:rPr>
          <w:rFonts w:ascii="Times New Roman" w:hAnsi="Times New Roman"/>
          <w:b/>
          <w:color w:val="000000"/>
          <w:lang w:val="fr-FR"/>
        </w:rPr>
        <w:t>la remise</w:t>
      </w:r>
      <w:r w:rsidRPr="002C64B6">
        <w:rPr>
          <w:rFonts w:ascii="Times New Roman" w:hAnsi="Times New Roman"/>
          <w:b/>
          <w:color w:val="000000"/>
          <w:lang w:val="fr-FR"/>
        </w:rPr>
        <w:t xml:space="preserve"> de l’offre</w:t>
      </w:r>
      <w:r w:rsidRPr="002C64B6">
        <w:rPr>
          <w:rFonts w:ascii="Times New Roman" w:hAnsi="Times New Roman"/>
          <w:color w:val="000000"/>
          <w:lang w:val="fr-FR"/>
        </w:rPr>
        <w:t>. A défaut, ils sont informés que le seul dépôt de l’offre vaut engagement de leur part de signer le marché qui sera attribué ultérieurement. Tout défaut de signature, retard ou réticence expose l’auteur à une action en responsabilité.</w:t>
      </w:r>
    </w:p>
    <w:p w14:paraId="15C6DCF0" w14:textId="77777777" w:rsidR="00037C9E" w:rsidRPr="002C64B6" w:rsidRDefault="00037C9E" w:rsidP="00037C9E">
      <w:pPr>
        <w:rPr>
          <w:rFonts w:ascii="Times New Roman" w:hAnsi="Times New Roman"/>
          <w:color w:val="000000"/>
          <w:lang w:val="fr-FR"/>
        </w:rPr>
      </w:pPr>
    </w:p>
    <w:p w14:paraId="0916A8E0" w14:textId="77777777" w:rsidR="00037C9E" w:rsidRPr="002C64B6" w:rsidRDefault="00441B60" w:rsidP="00037C9E">
      <w:pPr>
        <w:rPr>
          <w:rFonts w:ascii="Times New Roman" w:hAnsi="Times New Roman"/>
          <w:color w:val="000000"/>
          <w:u w:val="single"/>
          <w:lang w:val="fr-FR"/>
        </w:rPr>
      </w:pPr>
      <w:r>
        <w:rPr>
          <w:rFonts w:ascii="Times New Roman" w:hAnsi="Times New Roman"/>
          <w:color w:val="000000"/>
          <w:u w:val="single"/>
          <w:lang w:val="fr-FR"/>
        </w:rPr>
        <w:t>7</w:t>
      </w:r>
      <w:r w:rsidR="00037C9E" w:rsidRPr="002C64B6">
        <w:rPr>
          <w:rFonts w:ascii="Times New Roman" w:hAnsi="Times New Roman"/>
          <w:color w:val="000000"/>
          <w:u w:val="single"/>
          <w:lang w:val="fr-FR"/>
        </w:rPr>
        <w:t xml:space="preserve">.2.2 – Pièces dont la signature </w:t>
      </w:r>
      <w:r w:rsidR="00645BC0">
        <w:rPr>
          <w:rFonts w:ascii="Times New Roman" w:hAnsi="Times New Roman"/>
          <w:color w:val="000000"/>
          <w:u w:val="single"/>
          <w:lang w:val="fr-FR"/>
        </w:rPr>
        <w:t>est</w:t>
      </w:r>
      <w:r w:rsidR="00037C9E" w:rsidRPr="002C64B6">
        <w:rPr>
          <w:rFonts w:ascii="Times New Roman" w:hAnsi="Times New Roman"/>
          <w:color w:val="000000"/>
          <w:u w:val="single"/>
          <w:lang w:val="fr-FR"/>
        </w:rPr>
        <w:t xml:space="preserve"> exigée</w:t>
      </w:r>
    </w:p>
    <w:p w14:paraId="45594A01" w14:textId="77777777" w:rsidR="00037C9E" w:rsidRPr="002C64B6" w:rsidRDefault="00037C9E" w:rsidP="00037C9E">
      <w:pPr>
        <w:rPr>
          <w:rFonts w:ascii="Times New Roman" w:hAnsi="Times New Roman"/>
          <w:color w:val="000000"/>
          <w:lang w:val="fr-FR"/>
        </w:rPr>
      </w:pPr>
    </w:p>
    <w:p w14:paraId="0D78DDC9" w14:textId="77777777" w:rsidR="00CC4191" w:rsidRPr="002F6318" w:rsidRDefault="00CC4191" w:rsidP="00CC4191">
      <w:pPr>
        <w:numPr>
          <w:ilvl w:val="0"/>
          <w:numId w:val="18"/>
        </w:numPr>
        <w:rPr>
          <w:rFonts w:ascii="Times New Roman" w:hAnsi="Times New Roman"/>
          <w:color w:val="000000"/>
          <w:lang w:val="fr-FR"/>
        </w:rPr>
      </w:pPr>
      <w:r w:rsidRPr="00304B22">
        <w:rPr>
          <w:rFonts w:ascii="Times New Roman" w:hAnsi="Times New Roman"/>
          <w:lang w:val="fr-FR"/>
        </w:rPr>
        <w:t xml:space="preserve">Cahier des Clauses Particulières valant Acte d’Engagement </w:t>
      </w:r>
      <w:r>
        <w:rPr>
          <w:rFonts w:ascii="Times New Roman" w:hAnsi="Times New Roman"/>
          <w:lang w:val="fr-FR"/>
        </w:rPr>
        <w:t>(CCP valant AE)</w:t>
      </w:r>
      <w:r>
        <w:rPr>
          <w:rFonts w:ascii="Times New Roman" w:hAnsi="Times New Roman"/>
          <w:color w:val="000000"/>
          <w:lang w:val="fr-FR"/>
        </w:rPr>
        <w:t> ;</w:t>
      </w:r>
    </w:p>
    <w:p w14:paraId="70E11E31" w14:textId="77777777" w:rsidR="00037C9E" w:rsidRPr="00CC4191" w:rsidRDefault="00CC4191" w:rsidP="00CC4191">
      <w:pPr>
        <w:numPr>
          <w:ilvl w:val="0"/>
          <w:numId w:val="18"/>
        </w:numPr>
        <w:rPr>
          <w:rFonts w:ascii="Times New Roman" w:hAnsi="Times New Roman"/>
          <w:color w:val="000000"/>
          <w:lang w:val="fr-FR"/>
        </w:rPr>
      </w:pPr>
      <w:r w:rsidRPr="00304B22">
        <w:rPr>
          <w:rStyle w:val="T10"/>
          <w:rFonts w:ascii="Times New Roman" w:hAnsi="Times New Roman"/>
          <w:lang w:val="fr-FR"/>
        </w:rPr>
        <w:t xml:space="preserve">Le cadre de </w:t>
      </w:r>
      <w:r w:rsidRPr="002F6318">
        <w:rPr>
          <w:rStyle w:val="T10"/>
          <w:rFonts w:ascii="Times New Roman" w:hAnsi="Times New Roman"/>
          <w:lang w:val="fr-FR"/>
        </w:rPr>
        <w:t>Décomposition du Prix Global</w:t>
      </w:r>
      <w:r w:rsidRPr="0014333B">
        <w:rPr>
          <w:rStyle w:val="T10"/>
          <w:rFonts w:ascii="Times New Roman" w:hAnsi="Times New Roman"/>
          <w:lang w:val="fr-FR"/>
        </w:rPr>
        <w:t xml:space="preserve"> et </w:t>
      </w:r>
      <w:r w:rsidRPr="002F6318">
        <w:rPr>
          <w:rStyle w:val="T10"/>
          <w:rFonts w:ascii="Times New Roman" w:hAnsi="Times New Roman"/>
          <w:lang w:val="fr-FR"/>
        </w:rPr>
        <w:t>Forfaitaire</w:t>
      </w:r>
      <w:r w:rsidRPr="00304B22">
        <w:rPr>
          <w:rStyle w:val="T10"/>
          <w:rFonts w:ascii="Times New Roman" w:hAnsi="Times New Roman"/>
          <w:lang w:val="fr-FR"/>
        </w:rPr>
        <w:t xml:space="preserve"> (DPGF)</w:t>
      </w:r>
      <w:r w:rsidRPr="002F6318">
        <w:rPr>
          <w:rFonts w:ascii="Times New Roman" w:hAnsi="Times New Roman"/>
          <w:color w:val="000000"/>
          <w:lang w:val="fr-FR"/>
        </w:rPr>
        <w:t>.</w:t>
      </w:r>
    </w:p>
    <w:p w14:paraId="07502428" w14:textId="77777777" w:rsidR="00037C9E" w:rsidRPr="002C64B6" w:rsidRDefault="00037C9E" w:rsidP="00037C9E">
      <w:pPr>
        <w:rPr>
          <w:rFonts w:ascii="Times New Roman" w:hAnsi="Times New Roman"/>
          <w:color w:val="000000"/>
          <w:lang w:val="fr-FR"/>
        </w:rPr>
      </w:pPr>
    </w:p>
    <w:p w14:paraId="2887CACE" w14:textId="77777777" w:rsidR="00037C9E" w:rsidRPr="002C64B6" w:rsidRDefault="00441B60" w:rsidP="00037C9E">
      <w:pPr>
        <w:rPr>
          <w:rFonts w:ascii="Times New Roman" w:hAnsi="Times New Roman"/>
          <w:color w:val="000000"/>
          <w:u w:val="single"/>
          <w:lang w:val="fr-FR"/>
        </w:rPr>
      </w:pPr>
      <w:r>
        <w:rPr>
          <w:rFonts w:ascii="Times New Roman" w:hAnsi="Times New Roman"/>
          <w:color w:val="000000"/>
          <w:u w:val="single"/>
          <w:lang w:val="fr-FR"/>
        </w:rPr>
        <w:t>7</w:t>
      </w:r>
      <w:r w:rsidR="00037C9E" w:rsidRPr="002C64B6">
        <w:rPr>
          <w:rFonts w:ascii="Times New Roman" w:hAnsi="Times New Roman"/>
          <w:color w:val="000000"/>
          <w:u w:val="single"/>
          <w:lang w:val="fr-FR"/>
        </w:rPr>
        <w:t>.2.3 – Informations sur la signature électronique</w:t>
      </w:r>
    </w:p>
    <w:p w14:paraId="7C7C041E" w14:textId="77777777" w:rsidR="00037C9E" w:rsidRPr="002C64B6" w:rsidRDefault="00037C9E" w:rsidP="00037C9E">
      <w:pPr>
        <w:rPr>
          <w:rFonts w:ascii="Times New Roman" w:hAnsi="Times New Roman"/>
          <w:color w:val="000000"/>
          <w:lang w:val="fr-FR"/>
        </w:rPr>
      </w:pPr>
    </w:p>
    <w:p w14:paraId="3CB6F772" w14:textId="77777777" w:rsidR="0044446C" w:rsidRPr="0044446C" w:rsidRDefault="0044446C" w:rsidP="0044446C">
      <w:pPr>
        <w:rPr>
          <w:rFonts w:ascii="Times New Roman" w:hAnsi="Times New Roman"/>
          <w:color w:val="000000"/>
          <w:lang w:val="fr-FR"/>
        </w:rPr>
      </w:pPr>
      <w:r w:rsidRPr="0044446C">
        <w:rPr>
          <w:rFonts w:ascii="Times New Roman" w:hAnsi="Times New Roman"/>
          <w:color w:val="000000"/>
          <w:lang w:val="fr-FR"/>
        </w:rPr>
        <w:t xml:space="preserve">Le candidat peut signer électroniquement les pièces indiquées supra en présentant un certificat de signature électronique. Ce certificat doit être délivré par une autorité de certification accréditée et permettre de faire le lien entre une personne physique et le document signé électroniquement. Les frais éventuels d’acquisition du certificat de signature sont à la charge du candidat, comme tout frais d’accès au réseau. Les catégories de certificats de signature reconnues par la plateforme de l’acheteur sont celles qui sont reconnues par le référentiel intersectoriel de sécurité. Si le candidat n’est pas encore équipé, il est nécessaire de prévoir un délai pour les obtenir. </w:t>
      </w:r>
    </w:p>
    <w:p w14:paraId="523FB6B1" w14:textId="77777777" w:rsidR="0044446C" w:rsidRPr="0044446C" w:rsidRDefault="0044446C" w:rsidP="0044446C">
      <w:pPr>
        <w:rPr>
          <w:rFonts w:ascii="Times New Roman" w:hAnsi="Times New Roman"/>
          <w:color w:val="000000"/>
          <w:lang w:val="fr-FR"/>
        </w:rPr>
      </w:pPr>
    </w:p>
    <w:p w14:paraId="71507BD0" w14:textId="77777777" w:rsidR="0044446C" w:rsidRPr="0044446C" w:rsidRDefault="0044446C" w:rsidP="0044446C">
      <w:pPr>
        <w:rPr>
          <w:rFonts w:ascii="Times New Roman" w:hAnsi="Times New Roman"/>
          <w:color w:val="000000"/>
          <w:lang w:val="fr-FR"/>
        </w:rPr>
      </w:pPr>
      <w:r w:rsidRPr="0044446C">
        <w:rPr>
          <w:rFonts w:ascii="Times New Roman" w:hAnsi="Times New Roman"/>
          <w:color w:val="000000"/>
          <w:lang w:val="fr-FR"/>
        </w:rPr>
        <w:t xml:space="preserve">Chaque pièce pour laquelle une signature est exigée doit faire l’objet d’une signature électronique individuelle et conforme au format </w:t>
      </w:r>
      <w:proofErr w:type="spellStart"/>
      <w:r w:rsidRPr="0044446C">
        <w:rPr>
          <w:rFonts w:ascii="Times New Roman" w:hAnsi="Times New Roman"/>
          <w:color w:val="000000"/>
          <w:lang w:val="fr-FR"/>
        </w:rPr>
        <w:t>XAdES</w:t>
      </w:r>
      <w:proofErr w:type="spellEnd"/>
      <w:r w:rsidRPr="0044446C">
        <w:rPr>
          <w:rFonts w:ascii="Times New Roman" w:hAnsi="Times New Roman"/>
          <w:color w:val="000000"/>
          <w:lang w:val="fr-FR"/>
        </w:rPr>
        <w:t xml:space="preserve">, </w:t>
      </w:r>
      <w:proofErr w:type="spellStart"/>
      <w:r w:rsidRPr="0044446C">
        <w:rPr>
          <w:rFonts w:ascii="Times New Roman" w:hAnsi="Times New Roman"/>
          <w:color w:val="000000"/>
          <w:lang w:val="fr-FR"/>
        </w:rPr>
        <w:t>CAdES</w:t>
      </w:r>
      <w:proofErr w:type="spellEnd"/>
      <w:r w:rsidRPr="0044446C">
        <w:rPr>
          <w:rFonts w:ascii="Times New Roman" w:hAnsi="Times New Roman"/>
          <w:color w:val="000000"/>
          <w:lang w:val="fr-FR"/>
        </w:rPr>
        <w:t xml:space="preserve"> ou </w:t>
      </w:r>
      <w:proofErr w:type="spellStart"/>
      <w:r w:rsidRPr="0044446C">
        <w:rPr>
          <w:rFonts w:ascii="Times New Roman" w:hAnsi="Times New Roman"/>
          <w:color w:val="000000"/>
          <w:lang w:val="fr-FR"/>
        </w:rPr>
        <w:t>PAdES</w:t>
      </w:r>
      <w:proofErr w:type="spellEnd"/>
      <w:r w:rsidRPr="0044446C">
        <w:rPr>
          <w:rFonts w:ascii="Times New Roman" w:hAnsi="Times New Roman"/>
          <w:color w:val="000000"/>
          <w:lang w:val="fr-FR"/>
        </w:rPr>
        <w:t xml:space="preserve">. La seule signature électronique du pli n’emporte pas valeur d’engagement du candidat. </w:t>
      </w:r>
    </w:p>
    <w:p w14:paraId="37AAE0C3" w14:textId="77777777" w:rsidR="0044446C" w:rsidRPr="0044446C" w:rsidRDefault="0044446C" w:rsidP="0044446C">
      <w:pPr>
        <w:rPr>
          <w:rFonts w:ascii="Times New Roman" w:hAnsi="Times New Roman"/>
          <w:color w:val="000000"/>
          <w:lang w:val="fr-FR"/>
        </w:rPr>
      </w:pPr>
    </w:p>
    <w:p w14:paraId="317D589B" w14:textId="77777777" w:rsidR="0044446C" w:rsidRPr="0044446C" w:rsidRDefault="0044446C" w:rsidP="0044446C">
      <w:pPr>
        <w:rPr>
          <w:rFonts w:ascii="Times New Roman" w:hAnsi="Times New Roman"/>
          <w:color w:val="000000"/>
          <w:lang w:val="fr-FR"/>
        </w:rPr>
      </w:pPr>
      <w:r w:rsidRPr="0044446C">
        <w:rPr>
          <w:rFonts w:ascii="Times New Roman" w:hAnsi="Times New Roman"/>
          <w:color w:val="000000"/>
          <w:lang w:val="fr-FR"/>
        </w:rPr>
        <w:t xml:space="preserve">Le niveau de sécurité requis pour le certificat de signature électronique est le Niveau (**) du R.G.S. </w:t>
      </w:r>
    </w:p>
    <w:p w14:paraId="30BCFBE4" w14:textId="77777777" w:rsidR="0044446C" w:rsidRPr="0044446C" w:rsidRDefault="0044446C" w:rsidP="0044446C">
      <w:pPr>
        <w:rPr>
          <w:rFonts w:ascii="Times New Roman" w:hAnsi="Times New Roman"/>
          <w:color w:val="000000"/>
          <w:lang w:val="fr-FR"/>
        </w:rPr>
      </w:pPr>
    </w:p>
    <w:p w14:paraId="5D181B8A" w14:textId="77777777" w:rsidR="00037C9E" w:rsidRPr="002C64B6" w:rsidRDefault="0044446C" w:rsidP="0044446C">
      <w:pPr>
        <w:rPr>
          <w:rFonts w:ascii="Times New Roman" w:hAnsi="Times New Roman"/>
          <w:color w:val="000000"/>
          <w:lang w:val="fr-FR"/>
        </w:rPr>
      </w:pPr>
      <w:r w:rsidRPr="0044446C">
        <w:rPr>
          <w:rFonts w:ascii="Times New Roman" w:hAnsi="Times New Roman"/>
          <w:color w:val="000000"/>
          <w:lang w:val="fr-FR"/>
        </w:rPr>
        <w:t xml:space="preserve">Les certificats RGS (Référentiel Général de Sécurité) sont référencés dans une liste de confiance française </w:t>
      </w:r>
      <w:r w:rsidR="00037C9E" w:rsidRPr="002C64B6">
        <w:rPr>
          <w:rFonts w:ascii="Times New Roman" w:hAnsi="Times New Roman"/>
          <w:color w:val="000000"/>
          <w:lang w:val="fr-FR"/>
        </w:rPr>
        <w:t xml:space="preserve">: </w:t>
      </w:r>
    </w:p>
    <w:p w14:paraId="00E56271" w14:textId="77777777" w:rsidR="00037C9E" w:rsidRPr="002C64B6" w:rsidRDefault="00037C9E" w:rsidP="00037C9E">
      <w:pPr>
        <w:rPr>
          <w:rFonts w:ascii="Times New Roman" w:hAnsi="Times New Roman"/>
          <w:color w:val="000000"/>
          <w:lang w:val="fr-FR"/>
        </w:rPr>
      </w:pPr>
    </w:p>
    <w:p w14:paraId="7AFE2C57" w14:textId="77777777" w:rsidR="00037C9E" w:rsidRPr="002C64B6" w:rsidRDefault="004608D5" w:rsidP="00037C9E">
      <w:pPr>
        <w:rPr>
          <w:rFonts w:ascii="Times New Roman" w:hAnsi="Times New Roman"/>
          <w:i/>
          <w:color w:val="4472C4"/>
          <w:lang w:val="fr-FR"/>
        </w:rPr>
      </w:pPr>
      <w:hyperlink r:id="rId15" w:history="1">
        <w:r w:rsidR="00037C9E" w:rsidRPr="002C64B6">
          <w:rPr>
            <w:rStyle w:val="Lienhypertexte"/>
            <w:rFonts w:ascii="Times New Roman" w:hAnsi="Times New Roman"/>
            <w:i/>
            <w:color w:val="4472C4"/>
            <w:lang w:val="fr-FR"/>
          </w:rPr>
          <w:t>https://references.modernisation.gouv.fr</w:t>
        </w:r>
      </w:hyperlink>
    </w:p>
    <w:p w14:paraId="03F7F4A8" w14:textId="77777777" w:rsidR="00037C9E" w:rsidRPr="002C64B6" w:rsidRDefault="00037C9E" w:rsidP="00037C9E">
      <w:pPr>
        <w:rPr>
          <w:rFonts w:ascii="Times New Roman" w:hAnsi="Times New Roman"/>
          <w:color w:val="000000"/>
          <w:lang w:val="fr-FR"/>
        </w:rPr>
      </w:pPr>
    </w:p>
    <w:p w14:paraId="5A717106" w14:textId="77777777" w:rsidR="00037C9E" w:rsidRPr="002C64B6" w:rsidRDefault="00037C9E" w:rsidP="00037C9E">
      <w:pPr>
        <w:rPr>
          <w:rFonts w:ascii="Times New Roman" w:hAnsi="Times New Roman"/>
          <w:color w:val="000000"/>
          <w:lang w:val="fr-FR"/>
        </w:rPr>
      </w:pPr>
      <w:proofErr w:type="gramStart"/>
      <w:r w:rsidRPr="002C64B6">
        <w:rPr>
          <w:rFonts w:ascii="Times New Roman" w:hAnsi="Times New Roman"/>
          <w:color w:val="000000"/>
          <w:lang w:val="fr-FR"/>
        </w:rPr>
        <w:t>ou</w:t>
      </w:r>
      <w:proofErr w:type="gramEnd"/>
      <w:r w:rsidRPr="002C64B6">
        <w:rPr>
          <w:rFonts w:ascii="Times New Roman" w:hAnsi="Times New Roman"/>
          <w:color w:val="000000"/>
          <w:lang w:val="fr-FR"/>
        </w:rPr>
        <w:t xml:space="preserve"> européenne</w:t>
      </w:r>
    </w:p>
    <w:p w14:paraId="4D09E286" w14:textId="77777777" w:rsidR="00037C9E" w:rsidRPr="002C64B6" w:rsidRDefault="00037C9E" w:rsidP="00037C9E">
      <w:pPr>
        <w:rPr>
          <w:rFonts w:ascii="Times New Roman" w:hAnsi="Times New Roman"/>
          <w:color w:val="000000"/>
          <w:lang w:val="fr-FR"/>
        </w:rPr>
      </w:pPr>
    </w:p>
    <w:p w14:paraId="0F440560" w14:textId="77777777" w:rsidR="00037C9E" w:rsidRPr="002C64B6" w:rsidRDefault="004608D5" w:rsidP="00037C9E">
      <w:pPr>
        <w:rPr>
          <w:rFonts w:ascii="Times New Roman" w:hAnsi="Times New Roman"/>
          <w:i/>
          <w:color w:val="4472C4"/>
          <w:lang w:val="fr-FR"/>
        </w:rPr>
      </w:pPr>
      <w:hyperlink r:id="rId16" w:history="1">
        <w:r w:rsidR="00037C9E" w:rsidRPr="002C64B6">
          <w:rPr>
            <w:rStyle w:val="Lienhypertexte"/>
            <w:rFonts w:ascii="Times New Roman" w:hAnsi="Times New Roman"/>
            <w:i/>
            <w:color w:val="4472C4"/>
            <w:lang w:val="fr-FR"/>
          </w:rPr>
          <w:t>http://ec.europa.eu/information_society/policy/esignature/eu_legislation/trusted_lists/index_en.htm</w:t>
        </w:r>
      </w:hyperlink>
    </w:p>
    <w:p w14:paraId="3F8EED6C" w14:textId="77777777" w:rsidR="00037C9E" w:rsidRPr="002C64B6" w:rsidRDefault="00037C9E" w:rsidP="00037C9E">
      <w:pPr>
        <w:rPr>
          <w:rFonts w:ascii="Times New Roman" w:hAnsi="Times New Roman"/>
          <w:color w:val="000000"/>
          <w:lang w:val="fr-FR"/>
        </w:rPr>
      </w:pPr>
    </w:p>
    <w:p w14:paraId="69370EE4" w14:textId="77777777" w:rsidR="00037C9E" w:rsidRPr="002C64B6" w:rsidRDefault="00037C9E" w:rsidP="00037C9E">
      <w:pPr>
        <w:rPr>
          <w:rFonts w:ascii="Times New Roman" w:hAnsi="Times New Roman"/>
          <w:color w:val="000000"/>
          <w:lang w:val="fr-FR"/>
        </w:rPr>
      </w:pPr>
      <w:r w:rsidRPr="002C64B6">
        <w:rPr>
          <w:rFonts w:ascii="Times New Roman" w:hAnsi="Times New Roman"/>
          <w:color w:val="000000"/>
          <w:lang w:val="fr-FR"/>
        </w:rPr>
        <w:t xml:space="preserve">Toutefois, le candidat est libre d’utiliser le certificat de son choix si celui-ci est conforme aux obligations minimales résultant du R.G.S. Dans ce cas, il doit transmettre tous les éléments nécessaires à la vérification de cette conformité. Les éléments transmis doivent permettre la vérification gratuite de la signature et de l’intégrité de ces derniers, par </w:t>
      </w:r>
      <w:r w:rsidR="0014433A" w:rsidRPr="002C64B6">
        <w:rPr>
          <w:rFonts w:ascii="Times New Roman" w:hAnsi="Times New Roman"/>
          <w:color w:val="000000"/>
          <w:lang w:val="fr-FR"/>
        </w:rPr>
        <w:t>l’acheteur</w:t>
      </w:r>
      <w:r w:rsidRPr="002C64B6">
        <w:rPr>
          <w:rFonts w:ascii="Times New Roman" w:hAnsi="Times New Roman"/>
          <w:color w:val="000000"/>
          <w:lang w:val="fr-FR"/>
        </w:rPr>
        <w:t xml:space="preserve">, en transmettant concomitamment les éléments nécessaires à la vérification de la validité. Dans ce deuxième cas, le signataire indique la procédure permettant la vérification de la validité de la signature en fournissant notamment le lien sur lequel la signature peut être vérifiée avec une notice d’explication en français. Pour pouvoir faire une offre électronique, le candidat doit s’assurer de répondre aux prérequis techniques de la plateforme. </w:t>
      </w:r>
    </w:p>
    <w:p w14:paraId="004325B0" w14:textId="77777777" w:rsidR="00037C9E" w:rsidRPr="002C64B6" w:rsidRDefault="00037C9E" w:rsidP="00037C9E">
      <w:pPr>
        <w:rPr>
          <w:rFonts w:ascii="Times New Roman" w:hAnsi="Times New Roman"/>
          <w:color w:val="000000"/>
          <w:lang w:val="fr-FR"/>
        </w:rPr>
      </w:pPr>
    </w:p>
    <w:p w14:paraId="2B0970C9" w14:textId="77777777" w:rsidR="00037C9E" w:rsidRDefault="0014433A" w:rsidP="00037C9E">
      <w:pPr>
        <w:rPr>
          <w:rFonts w:ascii="Times New Roman" w:hAnsi="Times New Roman"/>
          <w:color w:val="000000"/>
          <w:lang w:val="fr-FR"/>
        </w:rPr>
      </w:pPr>
      <w:r w:rsidRPr="002C64B6">
        <w:rPr>
          <w:rFonts w:ascii="Times New Roman" w:hAnsi="Times New Roman"/>
          <w:color w:val="000000"/>
          <w:lang w:val="fr-FR"/>
        </w:rPr>
        <w:lastRenderedPageBreak/>
        <w:t>L’acheteur</w:t>
      </w:r>
      <w:r w:rsidR="00037C9E" w:rsidRPr="002C64B6">
        <w:rPr>
          <w:rFonts w:ascii="Times New Roman" w:hAnsi="Times New Roman"/>
          <w:color w:val="000000"/>
          <w:lang w:val="fr-FR"/>
        </w:rPr>
        <w:t xml:space="preserve"> s'assurera que chaque document sur lesquels une signature est exigée, est signé par la personne habilitée à engager le candidat. Le candidat doit donc conserver et pouvoir produire les éléments de preuve attestant que la signature électronique utilisée a été délivrée à une personne qui pouvait valablement engager le candidat. Il s'agira notamment des documents de délégation de pouvoirs de la personne habilitée, des documents relatifs à la possession de la signature électronique et aux caractéristiques de son certificat. A la demande </w:t>
      </w:r>
      <w:r w:rsidRPr="002C64B6">
        <w:rPr>
          <w:rFonts w:ascii="Times New Roman" w:hAnsi="Times New Roman"/>
          <w:color w:val="000000"/>
          <w:lang w:val="fr-FR"/>
        </w:rPr>
        <w:t>de l’a</w:t>
      </w:r>
      <w:r w:rsidR="00D72E0D">
        <w:rPr>
          <w:rFonts w:ascii="Times New Roman" w:hAnsi="Times New Roman"/>
          <w:color w:val="000000"/>
          <w:lang w:val="fr-FR"/>
        </w:rPr>
        <w:t>c</w:t>
      </w:r>
      <w:r w:rsidRPr="002C64B6">
        <w:rPr>
          <w:rFonts w:ascii="Times New Roman" w:hAnsi="Times New Roman"/>
          <w:color w:val="000000"/>
          <w:lang w:val="fr-FR"/>
        </w:rPr>
        <w:t>heteur</w:t>
      </w:r>
      <w:r w:rsidR="00037C9E" w:rsidRPr="002C64B6">
        <w:rPr>
          <w:rFonts w:ascii="Times New Roman" w:hAnsi="Times New Roman"/>
          <w:color w:val="000000"/>
          <w:lang w:val="fr-FR"/>
        </w:rPr>
        <w:t>, le candidat devra pouvoir attester qu'il s'agit de la personne habilitée qui a envoyé électroniquement ou validé in fine la transmission électronique des candidatures et des offres. La signature d’un fichier zip n’est pas suffisante si les documents relatifs au marché qu’il contient ne sont pas, eux, signés électroniquement.</w:t>
      </w:r>
    </w:p>
    <w:p w14:paraId="24388A11" w14:textId="77777777" w:rsidR="00E56299" w:rsidRPr="002C64B6" w:rsidRDefault="00E56299" w:rsidP="00037C9E">
      <w:pPr>
        <w:rPr>
          <w:rFonts w:ascii="Times New Roman" w:hAnsi="Times New Roman"/>
          <w:color w:val="000000"/>
          <w:lang w:val="fr-FR"/>
        </w:rPr>
      </w:pPr>
    </w:p>
    <w:p w14:paraId="28157522" w14:textId="77777777" w:rsidR="00EE410E" w:rsidRDefault="00EE410E" w:rsidP="003E6DFD">
      <w:pPr>
        <w:rPr>
          <w:rFonts w:ascii="Times New Roman" w:hAnsi="Times New Roman"/>
          <w:lang w:val="fr-FR"/>
        </w:rPr>
      </w:pPr>
    </w:p>
    <w:p w14:paraId="5A3B73B7" w14:textId="77777777" w:rsidR="00890FC2" w:rsidRPr="002C64B6" w:rsidRDefault="00890FC2" w:rsidP="003E6DFD">
      <w:pPr>
        <w:rPr>
          <w:rFonts w:ascii="Times New Roman" w:hAnsi="Times New Roman"/>
          <w:lang w:val="fr-FR"/>
        </w:rPr>
      </w:pPr>
    </w:p>
    <w:p w14:paraId="35D30F91" w14:textId="77777777" w:rsidR="00037C9E" w:rsidRPr="002C64B6" w:rsidRDefault="00037C9E" w:rsidP="005647CC">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smallCaps w:val="0"/>
          <w:color w:val="FFFFFF"/>
          <w:lang w:val="fr-FR" w:eastAsia="x-none"/>
        </w:rPr>
      </w:pPr>
      <w:bookmarkStart w:id="37" w:name="_Toc198297741"/>
      <w:r w:rsidRPr="002C64B6">
        <w:rPr>
          <w:rFonts w:ascii="Times New Roman" w:hAnsi="Times New Roman"/>
          <w:smallCaps w:val="0"/>
          <w:color w:val="FFFFFF"/>
          <w:lang w:val="fr-FR" w:eastAsia="x-none"/>
        </w:rPr>
        <w:t>Analyse des candidatures</w:t>
      </w:r>
      <w:bookmarkEnd w:id="37"/>
    </w:p>
    <w:p w14:paraId="7D091094" w14:textId="77777777" w:rsidR="0054212E" w:rsidRPr="002C64B6" w:rsidRDefault="0054212E" w:rsidP="00960152">
      <w:pPr>
        <w:spacing w:before="120" w:after="120"/>
        <w:rPr>
          <w:rFonts w:ascii="Times New Roman" w:hAnsi="Times New Roman"/>
          <w:lang w:val="fr-FR"/>
        </w:rPr>
      </w:pPr>
      <w:r w:rsidRPr="002C64B6">
        <w:rPr>
          <w:rFonts w:ascii="Times New Roman" w:hAnsi="Times New Roman"/>
          <w:lang w:val="fr-FR"/>
        </w:rPr>
        <w:t>Conformément aux dispositions de l’article R. 2144-3 du Code de la commande publique, l’examen des candidatures pourra être effectué après l’examen des offres.</w:t>
      </w:r>
    </w:p>
    <w:p w14:paraId="5FCDF4FA" w14:textId="77777777" w:rsidR="003205B3" w:rsidRPr="002C64B6" w:rsidRDefault="003205B3" w:rsidP="00960152">
      <w:pPr>
        <w:autoSpaceDE w:val="0"/>
        <w:autoSpaceDN w:val="0"/>
        <w:adjustRightInd w:val="0"/>
        <w:spacing w:before="120" w:after="120"/>
        <w:rPr>
          <w:rFonts w:ascii="Times New Roman" w:eastAsia="Arial1" w:hAnsi="Times New Roman"/>
          <w:lang w:val="fr-FR" w:eastAsia="fr-FR" w:bidi="ar-SA"/>
        </w:rPr>
      </w:pPr>
      <w:r w:rsidRPr="002C64B6">
        <w:rPr>
          <w:rFonts w:ascii="Times New Roman" w:eastAsia="Arial1" w:hAnsi="Times New Roman"/>
          <w:lang w:val="fr-FR" w:eastAsia="fr-FR" w:bidi="ar-SA"/>
        </w:rPr>
        <w:t>Les candidatures sont appréciées au regard des garanties et capacités professionnelles, techniques et financières présentées par les candidats.</w:t>
      </w:r>
    </w:p>
    <w:p w14:paraId="7B3BF45B" w14:textId="77777777" w:rsidR="003205B3" w:rsidRPr="002C64B6" w:rsidRDefault="003205B3" w:rsidP="00960152">
      <w:pPr>
        <w:spacing w:before="120" w:after="120"/>
        <w:rPr>
          <w:rFonts w:ascii="Times New Roman" w:hAnsi="Times New Roman"/>
          <w:lang w:val="fr-FR"/>
        </w:rPr>
      </w:pPr>
      <w:r w:rsidRPr="002C64B6">
        <w:rPr>
          <w:rFonts w:ascii="Times New Roman" w:hAnsi="Times New Roman"/>
          <w:lang w:val="fr-FR"/>
        </w:rPr>
        <w:t>Après analyse, sont éliminés :</w:t>
      </w:r>
    </w:p>
    <w:p w14:paraId="461A4995" w14:textId="77777777" w:rsidR="003205B3" w:rsidRPr="002C64B6" w:rsidRDefault="003205B3" w:rsidP="00960152">
      <w:pPr>
        <w:pStyle w:val="Sansinterligne"/>
        <w:numPr>
          <w:ilvl w:val="0"/>
          <w:numId w:val="12"/>
        </w:numPr>
        <w:spacing w:before="120" w:after="120"/>
        <w:rPr>
          <w:rFonts w:ascii="Times New Roman" w:hAnsi="Times New Roman"/>
          <w:lang w:val="fr-FR"/>
        </w:rPr>
      </w:pPr>
      <w:proofErr w:type="gramStart"/>
      <w:r w:rsidRPr="002C64B6">
        <w:rPr>
          <w:rFonts w:ascii="Times New Roman" w:hAnsi="Times New Roman"/>
          <w:lang w:val="fr-FR"/>
        </w:rPr>
        <w:t>les</w:t>
      </w:r>
      <w:proofErr w:type="gramEnd"/>
      <w:r w:rsidRPr="002C64B6">
        <w:rPr>
          <w:rFonts w:ascii="Times New Roman" w:hAnsi="Times New Roman"/>
          <w:lang w:val="fr-FR"/>
        </w:rPr>
        <w:t xml:space="preserve"> candidatures non recevables en application des articles R. 2142-3, R. 2142-4, R. 2143-3 et R. 2143-16 du Code de la commande publique ou non accompagnées des pièces mentionnées aux articles R. 2144-1 à R. 2144-7 du Code précité,</w:t>
      </w:r>
    </w:p>
    <w:p w14:paraId="7985C326" w14:textId="77777777" w:rsidR="0025461B" w:rsidRPr="002C64B6" w:rsidRDefault="0025461B" w:rsidP="00960152">
      <w:pPr>
        <w:numPr>
          <w:ilvl w:val="0"/>
          <w:numId w:val="12"/>
        </w:numPr>
        <w:spacing w:before="120" w:after="120"/>
        <w:rPr>
          <w:rFonts w:ascii="Times New Roman" w:hAnsi="Times New Roman"/>
          <w:color w:val="000000"/>
          <w:lang w:val="fr-FR"/>
        </w:rPr>
      </w:pPr>
      <w:proofErr w:type="gramStart"/>
      <w:r w:rsidRPr="002C64B6">
        <w:rPr>
          <w:rFonts w:ascii="Times New Roman" w:hAnsi="Times New Roman"/>
          <w:color w:val="000000"/>
          <w:lang w:val="fr-FR"/>
        </w:rPr>
        <w:t>les</w:t>
      </w:r>
      <w:proofErr w:type="gramEnd"/>
      <w:r w:rsidRPr="002C64B6">
        <w:rPr>
          <w:rFonts w:ascii="Times New Roman" w:hAnsi="Times New Roman"/>
          <w:color w:val="000000"/>
          <w:lang w:val="fr-FR"/>
        </w:rPr>
        <w:t xml:space="preserve"> candidatures dont les capacités professionnelles, techniques et économiques sont jugées insuffisantes au regard des caractéristiques du marché et de ses enjeux financiers.</w:t>
      </w:r>
    </w:p>
    <w:p w14:paraId="1B9C89D5" w14:textId="77777777" w:rsidR="003205B3" w:rsidRPr="002C64B6" w:rsidRDefault="0014433A" w:rsidP="00960152">
      <w:pPr>
        <w:spacing w:before="120" w:after="120"/>
        <w:rPr>
          <w:rFonts w:ascii="Times New Roman" w:hAnsi="Times New Roman"/>
          <w:lang w:val="fr-FR"/>
        </w:rPr>
      </w:pPr>
      <w:r w:rsidRPr="002C64B6">
        <w:rPr>
          <w:rFonts w:ascii="Times New Roman" w:hAnsi="Times New Roman"/>
          <w:lang w:val="fr-FR"/>
        </w:rPr>
        <w:t>L’</w:t>
      </w:r>
      <w:r w:rsidR="00960152" w:rsidRPr="002C64B6">
        <w:rPr>
          <w:rFonts w:ascii="Times New Roman" w:hAnsi="Times New Roman"/>
          <w:lang w:val="fr-FR"/>
        </w:rPr>
        <w:t>a</w:t>
      </w:r>
      <w:r w:rsidRPr="002C64B6">
        <w:rPr>
          <w:rFonts w:ascii="Times New Roman" w:hAnsi="Times New Roman"/>
          <w:lang w:val="fr-FR"/>
        </w:rPr>
        <w:t>cheteur</w:t>
      </w:r>
      <w:r w:rsidR="003205B3" w:rsidRPr="002C64B6">
        <w:rPr>
          <w:rFonts w:ascii="Times New Roman" w:hAnsi="Times New Roman"/>
          <w:lang w:val="fr-FR"/>
        </w:rPr>
        <w:t xml:space="preserve"> se réserve la possibilité de ne pas réclamer les pièces absentes ou incomplètes du dossier de candidature et de rejeter celle-ci en l’état.</w:t>
      </w:r>
    </w:p>
    <w:p w14:paraId="5F608220" w14:textId="77777777" w:rsidR="0054212E" w:rsidRPr="002C64B6" w:rsidRDefault="00C43099" w:rsidP="005647CC">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smallCaps w:val="0"/>
          <w:color w:val="FFFFFF"/>
          <w:lang w:val="fr-FR" w:eastAsia="x-none"/>
        </w:rPr>
      </w:pPr>
      <w:bookmarkStart w:id="38" w:name="_Toc198297742"/>
      <w:r>
        <w:rPr>
          <w:rFonts w:ascii="Times New Roman" w:hAnsi="Times New Roman"/>
          <w:smallCaps w:val="0"/>
          <w:color w:val="FFFFFF"/>
          <w:lang w:val="fr-FR" w:eastAsia="x-none"/>
        </w:rPr>
        <w:t>Analyse</w:t>
      </w:r>
      <w:r w:rsidR="0054212E" w:rsidRPr="002C64B6">
        <w:rPr>
          <w:rFonts w:ascii="Times New Roman" w:hAnsi="Times New Roman"/>
          <w:smallCaps w:val="0"/>
          <w:color w:val="FFFFFF"/>
          <w:lang w:val="fr-FR" w:eastAsia="x-none"/>
        </w:rPr>
        <w:t xml:space="preserve"> des offres</w:t>
      </w:r>
      <w:bookmarkEnd w:id="38"/>
    </w:p>
    <w:p w14:paraId="146CE5FC" w14:textId="77777777" w:rsidR="003205B3" w:rsidRPr="002C64B6" w:rsidRDefault="00C43099" w:rsidP="00960152">
      <w:pPr>
        <w:spacing w:before="120" w:after="120"/>
        <w:jc w:val="left"/>
        <w:rPr>
          <w:rFonts w:ascii="Times New Roman" w:hAnsi="Times New Roman"/>
          <w:lang w:val="fr-FR"/>
        </w:rPr>
      </w:pPr>
      <w:r>
        <w:rPr>
          <w:rFonts w:ascii="Times New Roman" w:hAnsi="Times New Roman"/>
          <w:lang w:val="fr-FR"/>
        </w:rPr>
        <w:t>L’analyse</w:t>
      </w:r>
      <w:r w:rsidR="003205B3" w:rsidRPr="002C64B6">
        <w:rPr>
          <w:rFonts w:ascii="Times New Roman" w:hAnsi="Times New Roman"/>
          <w:lang w:val="fr-FR"/>
        </w:rPr>
        <w:t xml:space="preserve"> </w:t>
      </w:r>
      <w:r>
        <w:rPr>
          <w:rFonts w:ascii="Times New Roman" w:hAnsi="Times New Roman"/>
          <w:lang w:val="fr-FR"/>
        </w:rPr>
        <w:t>des offres</w:t>
      </w:r>
      <w:r w:rsidR="003205B3" w:rsidRPr="002C64B6">
        <w:rPr>
          <w:rFonts w:ascii="Times New Roman" w:hAnsi="Times New Roman"/>
          <w:lang w:val="fr-FR"/>
        </w:rPr>
        <w:t xml:space="preserve"> effectué à partir des critères pondérés </w:t>
      </w:r>
      <w:r w:rsidR="00D4191D" w:rsidRPr="002C64B6">
        <w:rPr>
          <w:rFonts w:ascii="Times New Roman" w:hAnsi="Times New Roman"/>
          <w:lang w:val="fr-FR"/>
        </w:rPr>
        <w:t>suivants :</w:t>
      </w:r>
    </w:p>
    <w:p w14:paraId="30BFBEA7" w14:textId="77777777" w:rsidR="00011753" w:rsidRPr="002C64B6" w:rsidRDefault="00441B60" w:rsidP="00960152">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9</w:t>
      </w:r>
      <w:r w:rsidR="00011753" w:rsidRPr="002C64B6">
        <w:rPr>
          <w:rFonts w:ascii="Times New Roman" w:hAnsi="Times New Roman"/>
          <w:b/>
          <w:lang w:val="fr-FR" w:eastAsia="x-none"/>
        </w:rPr>
        <w:t>.1 – Critères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7772"/>
        <w:gridCol w:w="1324"/>
      </w:tblGrid>
      <w:tr w:rsidR="00011753" w:rsidRPr="002C64B6" w14:paraId="6EE4F708" w14:textId="77777777" w:rsidTr="00876E60">
        <w:trPr>
          <w:trHeight w:val="397"/>
        </w:trPr>
        <w:tc>
          <w:tcPr>
            <w:tcW w:w="534" w:type="dxa"/>
            <w:shd w:val="clear" w:color="auto" w:fill="F2F2F2"/>
            <w:vAlign w:val="center"/>
          </w:tcPr>
          <w:p w14:paraId="4701D8CC" w14:textId="77777777" w:rsidR="00011753" w:rsidRPr="002C64B6" w:rsidRDefault="00011753" w:rsidP="00876E60">
            <w:pPr>
              <w:jc w:val="center"/>
              <w:rPr>
                <w:rFonts w:ascii="Times New Roman" w:hAnsi="Times New Roman"/>
                <w:color w:val="000000"/>
                <w:lang w:val="fr-FR"/>
              </w:rPr>
            </w:pPr>
            <w:r w:rsidRPr="002C64B6">
              <w:rPr>
                <w:rFonts w:ascii="Times New Roman" w:hAnsi="Times New Roman"/>
                <w:color w:val="000000"/>
                <w:lang w:val="fr-FR"/>
              </w:rPr>
              <w:t>N°</w:t>
            </w:r>
          </w:p>
        </w:tc>
        <w:tc>
          <w:tcPr>
            <w:tcW w:w="7919" w:type="dxa"/>
            <w:shd w:val="clear" w:color="auto" w:fill="F2F2F2"/>
            <w:vAlign w:val="center"/>
          </w:tcPr>
          <w:p w14:paraId="2CE6D291" w14:textId="77777777" w:rsidR="00011753" w:rsidRPr="002C64B6" w:rsidRDefault="00011753" w:rsidP="00876E60">
            <w:pPr>
              <w:rPr>
                <w:rFonts w:ascii="Times New Roman" w:hAnsi="Times New Roman"/>
                <w:color w:val="000000"/>
                <w:lang w:val="fr-FR"/>
              </w:rPr>
            </w:pPr>
            <w:r w:rsidRPr="002C64B6">
              <w:rPr>
                <w:rFonts w:ascii="Times New Roman" w:hAnsi="Times New Roman"/>
                <w:color w:val="000000"/>
                <w:lang w:val="fr-FR"/>
              </w:rPr>
              <w:t>Critères</w:t>
            </w:r>
          </w:p>
        </w:tc>
        <w:tc>
          <w:tcPr>
            <w:tcW w:w="1325" w:type="dxa"/>
            <w:shd w:val="clear" w:color="auto" w:fill="F2F2F2"/>
            <w:vAlign w:val="center"/>
          </w:tcPr>
          <w:p w14:paraId="2E28D0F4" w14:textId="77777777" w:rsidR="00011753" w:rsidRPr="002C64B6" w:rsidRDefault="00011753" w:rsidP="00876E60">
            <w:pPr>
              <w:jc w:val="center"/>
              <w:rPr>
                <w:rFonts w:ascii="Times New Roman" w:hAnsi="Times New Roman"/>
                <w:color w:val="000000"/>
                <w:lang w:val="fr-FR"/>
              </w:rPr>
            </w:pPr>
            <w:r w:rsidRPr="002C64B6">
              <w:rPr>
                <w:rFonts w:ascii="Times New Roman" w:hAnsi="Times New Roman"/>
                <w:color w:val="000000"/>
                <w:lang w:val="fr-FR"/>
              </w:rPr>
              <w:t>Pondération</w:t>
            </w:r>
          </w:p>
        </w:tc>
      </w:tr>
      <w:tr w:rsidR="00011753" w:rsidRPr="002C64B6" w14:paraId="2E05974B" w14:textId="77777777" w:rsidTr="00876E60">
        <w:trPr>
          <w:trHeight w:val="397"/>
        </w:trPr>
        <w:tc>
          <w:tcPr>
            <w:tcW w:w="534" w:type="dxa"/>
            <w:shd w:val="clear" w:color="auto" w:fill="auto"/>
            <w:vAlign w:val="center"/>
          </w:tcPr>
          <w:p w14:paraId="60E5D84E" w14:textId="77777777" w:rsidR="00011753" w:rsidRPr="002C64B6" w:rsidRDefault="00011753" w:rsidP="00876E60">
            <w:pPr>
              <w:jc w:val="center"/>
              <w:rPr>
                <w:rFonts w:ascii="Times New Roman" w:hAnsi="Times New Roman"/>
                <w:color w:val="000000"/>
                <w:lang w:val="fr-FR"/>
              </w:rPr>
            </w:pPr>
            <w:r w:rsidRPr="002C64B6">
              <w:rPr>
                <w:rFonts w:ascii="Times New Roman" w:hAnsi="Times New Roman"/>
                <w:color w:val="000000"/>
                <w:lang w:val="fr-FR"/>
              </w:rPr>
              <w:t>1</w:t>
            </w:r>
          </w:p>
        </w:tc>
        <w:tc>
          <w:tcPr>
            <w:tcW w:w="7919" w:type="dxa"/>
            <w:shd w:val="clear" w:color="auto" w:fill="auto"/>
            <w:vAlign w:val="center"/>
          </w:tcPr>
          <w:p w14:paraId="6CA7FF7A" w14:textId="77777777" w:rsidR="00011753" w:rsidRPr="002C64B6" w:rsidRDefault="00011753" w:rsidP="00876E60">
            <w:pPr>
              <w:rPr>
                <w:rFonts w:ascii="Times New Roman" w:hAnsi="Times New Roman"/>
                <w:b/>
                <w:color w:val="000000"/>
                <w:lang w:val="fr-FR"/>
              </w:rPr>
            </w:pPr>
            <w:r w:rsidRPr="002C64B6">
              <w:rPr>
                <w:rFonts w:ascii="Times New Roman" w:hAnsi="Times New Roman"/>
                <w:b/>
                <w:color w:val="000000"/>
                <w:lang w:val="fr-FR"/>
              </w:rPr>
              <w:t>Proposition financière*</w:t>
            </w:r>
          </w:p>
        </w:tc>
        <w:tc>
          <w:tcPr>
            <w:tcW w:w="1325" w:type="dxa"/>
            <w:shd w:val="clear" w:color="auto" w:fill="auto"/>
            <w:vAlign w:val="center"/>
          </w:tcPr>
          <w:p w14:paraId="0400CEAE" w14:textId="77777777" w:rsidR="00011753" w:rsidRPr="002C64B6" w:rsidRDefault="00011753" w:rsidP="00876E60">
            <w:pPr>
              <w:jc w:val="center"/>
              <w:rPr>
                <w:rFonts w:ascii="Times New Roman" w:hAnsi="Times New Roman"/>
                <w:color w:val="000000"/>
                <w:lang w:val="fr-FR"/>
              </w:rPr>
            </w:pPr>
            <w:r w:rsidRPr="002C64B6">
              <w:rPr>
                <w:rFonts w:ascii="Times New Roman" w:hAnsi="Times New Roman"/>
                <w:b/>
                <w:color w:val="000000"/>
                <w:lang w:val="fr-FR"/>
              </w:rPr>
              <w:t xml:space="preserve">60 </w:t>
            </w:r>
            <w:r w:rsidRPr="002C64B6">
              <w:rPr>
                <w:rFonts w:ascii="Times New Roman" w:hAnsi="Times New Roman"/>
                <w:bCs/>
                <w:color w:val="000000"/>
                <w:lang w:val="fr-FR"/>
              </w:rPr>
              <w:t>points</w:t>
            </w:r>
          </w:p>
        </w:tc>
      </w:tr>
      <w:tr w:rsidR="00011753" w:rsidRPr="002C64B6" w14:paraId="05B777D2" w14:textId="77777777" w:rsidTr="00876E60">
        <w:trPr>
          <w:trHeight w:val="397"/>
        </w:trPr>
        <w:tc>
          <w:tcPr>
            <w:tcW w:w="534" w:type="dxa"/>
            <w:tcBorders>
              <w:bottom w:val="single" w:sz="4" w:space="0" w:color="auto"/>
            </w:tcBorders>
            <w:shd w:val="clear" w:color="auto" w:fill="auto"/>
            <w:vAlign w:val="center"/>
          </w:tcPr>
          <w:p w14:paraId="2789E6EC" w14:textId="77777777" w:rsidR="00011753" w:rsidRPr="002C64B6" w:rsidRDefault="00011753" w:rsidP="00876E60">
            <w:pPr>
              <w:jc w:val="center"/>
              <w:rPr>
                <w:rFonts w:ascii="Times New Roman" w:hAnsi="Times New Roman"/>
                <w:color w:val="000000"/>
                <w:lang w:val="fr-FR"/>
              </w:rPr>
            </w:pPr>
            <w:r w:rsidRPr="002C64B6">
              <w:rPr>
                <w:rFonts w:ascii="Times New Roman" w:hAnsi="Times New Roman"/>
                <w:color w:val="000000"/>
                <w:lang w:val="fr-FR"/>
              </w:rPr>
              <w:t>2</w:t>
            </w:r>
          </w:p>
        </w:tc>
        <w:tc>
          <w:tcPr>
            <w:tcW w:w="7919" w:type="dxa"/>
            <w:tcBorders>
              <w:bottom w:val="single" w:sz="4" w:space="0" w:color="auto"/>
            </w:tcBorders>
            <w:shd w:val="clear" w:color="auto" w:fill="auto"/>
            <w:vAlign w:val="center"/>
          </w:tcPr>
          <w:p w14:paraId="706CBAEE" w14:textId="77777777" w:rsidR="00011753" w:rsidRPr="002C64B6" w:rsidRDefault="00011753" w:rsidP="00876E60">
            <w:pPr>
              <w:rPr>
                <w:rFonts w:ascii="Times New Roman" w:hAnsi="Times New Roman"/>
                <w:color w:val="000000"/>
                <w:lang w:val="fr-FR"/>
              </w:rPr>
            </w:pPr>
            <w:r w:rsidRPr="002C64B6">
              <w:rPr>
                <w:rFonts w:ascii="Times New Roman" w:hAnsi="Times New Roman"/>
                <w:b/>
                <w:color w:val="000000"/>
                <w:lang w:val="fr-FR"/>
              </w:rPr>
              <w:t>Valeur technique de l’offre</w:t>
            </w:r>
            <w:r w:rsidRPr="002C64B6">
              <w:rPr>
                <w:rFonts w:ascii="Times New Roman" w:hAnsi="Times New Roman"/>
                <w:color w:val="000000"/>
                <w:lang w:val="fr-FR"/>
              </w:rPr>
              <w:t xml:space="preserve"> appréciée au regard de la note méthodologique</w:t>
            </w:r>
          </w:p>
        </w:tc>
        <w:tc>
          <w:tcPr>
            <w:tcW w:w="1325" w:type="dxa"/>
            <w:tcBorders>
              <w:bottom w:val="single" w:sz="4" w:space="0" w:color="auto"/>
            </w:tcBorders>
            <w:shd w:val="clear" w:color="auto" w:fill="auto"/>
            <w:vAlign w:val="center"/>
          </w:tcPr>
          <w:p w14:paraId="164C3C71" w14:textId="77777777" w:rsidR="00011753" w:rsidRPr="002C64B6" w:rsidRDefault="00011753" w:rsidP="00876E60">
            <w:pPr>
              <w:jc w:val="center"/>
              <w:rPr>
                <w:rFonts w:ascii="Times New Roman" w:hAnsi="Times New Roman"/>
                <w:b/>
                <w:bCs/>
                <w:color w:val="000000"/>
                <w:lang w:val="fr-FR"/>
              </w:rPr>
            </w:pPr>
            <w:r w:rsidRPr="002C64B6">
              <w:rPr>
                <w:rFonts w:ascii="Times New Roman" w:hAnsi="Times New Roman"/>
                <w:b/>
                <w:bCs/>
                <w:color w:val="000000"/>
                <w:lang w:val="fr-FR"/>
              </w:rPr>
              <w:t xml:space="preserve">40 </w:t>
            </w:r>
            <w:r w:rsidRPr="002C64B6">
              <w:rPr>
                <w:rFonts w:ascii="Times New Roman" w:hAnsi="Times New Roman"/>
                <w:color w:val="000000"/>
                <w:lang w:val="fr-FR"/>
              </w:rPr>
              <w:t>points</w:t>
            </w:r>
          </w:p>
        </w:tc>
      </w:tr>
    </w:tbl>
    <w:p w14:paraId="6A7C72AD" w14:textId="77777777" w:rsidR="00011753" w:rsidRPr="002C64B6" w:rsidRDefault="00011753" w:rsidP="00011753">
      <w:pPr>
        <w:rPr>
          <w:rFonts w:ascii="Times New Roman" w:hAnsi="Times New Roman"/>
          <w:i/>
          <w:iCs/>
          <w:color w:val="000000"/>
          <w:lang w:val="fr-FR"/>
        </w:rPr>
      </w:pPr>
      <w:r w:rsidRPr="002C64B6">
        <w:rPr>
          <w:rFonts w:ascii="Times New Roman" w:hAnsi="Times New Roman"/>
          <w:i/>
          <w:iCs/>
          <w:color w:val="000000"/>
          <w:lang w:val="fr-FR"/>
        </w:rPr>
        <w:t>*</w:t>
      </w:r>
      <w:r w:rsidRPr="002C64B6">
        <w:rPr>
          <w:rFonts w:ascii="Times New Roman" w:hAnsi="Times New Roman"/>
          <w:b/>
          <w:i/>
          <w:iCs/>
          <w:color w:val="000000"/>
          <w:lang w:val="fr-FR"/>
        </w:rPr>
        <w:t>Note</w:t>
      </w:r>
      <w:r w:rsidRPr="002C64B6">
        <w:rPr>
          <w:rFonts w:ascii="Times New Roman" w:hAnsi="Times New Roman"/>
          <w:i/>
          <w:iCs/>
          <w:color w:val="000000"/>
          <w:lang w:val="fr-FR"/>
        </w:rPr>
        <w:t xml:space="preserve"> = (prix de l’offre la moins élevée / prix de l’offre examinée) x 60</w:t>
      </w:r>
    </w:p>
    <w:p w14:paraId="43484A50" w14:textId="77777777" w:rsidR="00011753" w:rsidRPr="002C64B6" w:rsidRDefault="00441B60" w:rsidP="00960152">
      <w:pPr>
        <w:pBdr>
          <w:bottom w:val="single" w:sz="4" w:space="1" w:color="auto"/>
        </w:pBdr>
        <w:spacing w:before="120" w:after="120"/>
        <w:rPr>
          <w:rFonts w:ascii="Times New Roman" w:hAnsi="Times New Roman"/>
          <w:b/>
          <w:lang w:val="fr-FR" w:eastAsia="x-none"/>
        </w:rPr>
      </w:pPr>
      <w:r>
        <w:rPr>
          <w:rFonts w:ascii="Times New Roman" w:hAnsi="Times New Roman"/>
          <w:b/>
          <w:lang w:val="fr-FR" w:eastAsia="x-none"/>
        </w:rPr>
        <w:t>9</w:t>
      </w:r>
      <w:r w:rsidR="00011753" w:rsidRPr="002C64B6">
        <w:rPr>
          <w:rFonts w:ascii="Times New Roman" w:hAnsi="Times New Roman"/>
          <w:b/>
          <w:lang w:val="fr-FR" w:eastAsia="x-none"/>
        </w:rPr>
        <w:t>.2 – Sous-critères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7789"/>
        <w:gridCol w:w="1306"/>
      </w:tblGrid>
      <w:tr w:rsidR="00011753" w:rsidRPr="002C64B6" w14:paraId="55A2D462" w14:textId="77777777" w:rsidTr="00876E60">
        <w:trPr>
          <w:trHeight w:val="340"/>
        </w:trPr>
        <w:tc>
          <w:tcPr>
            <w:tcW w:w="534" w:type="dxa"/>
            <w:shd w:val="clear" w:color="auto" w:fill="F2F2F2"/>
            <w:vAlign w:val="center"/>
          </w:tcPr>
          <w:p w14:paraId="4757B561" w14:textId="77777777" w:rsidR="00011753" w:rsidRPr="002C64B6" w:rsidRDefault="00011753" w:rsidP="00876E60">
            <w:pPr>
              <w:jc w:val="left"/>
              <w:rPr>
                <w:rFonts w:ascii="Times New Roman" w:hAnsi="Times New Roman"/>
                <w:color w:val="000000"/>
                <w:lang w:val="fr-FR"/>
              </w:rPr>
            </w:pPr>
            <w:r w:rsidRPr="002C64B6">
              <w:rPr>
                <w:rFonts w:ascii="Times New Roman" w:hAnsi="Times New Roman"/>
                <w:color w:val="000000"/>
                <w:lang w:val="fr-FR"/>
              </w:rPr>
              <w:t>N°</w:t>
            </w:r>
          </w:p>
        </w:tc>
        <w:tc>
          <w:tcPr>
            <w:tcW w:w="9244" w:type="dxa"/>
            <w:gridSpan w:val="2"/>
            <w:shd w:val="clear" w:color="auto" w:fill="F2F2F2"/>
            <w:vAlign w:val="center"/>
          </w:tcPr>
          <w:p w14:paraId="0AD62DAC" w14:textId="77777777" w:rsidR="00011753" w:rsidRPr="002C64B6" w:rsidRDefault="00011753" w:rsidP="00876E60">
            <w:pPr>
              <w:jc w:val="left"/>
              <w:rPr>
                <w:rFonts w:ascii="Times New Roman" w:hAnsi="Times New Roman"/>
                <w:color w:val="000000"/>
                <w:lang w:val="fr-FR"/>
              </w:rPr>
            </w:pPr>
            <w:r w:rsidRPr="002C64B6">
              <w:rPr>
                <w:rFonts w:ascii="Times New Roman" w:hAnsi="Times New Roman"/>
                <w:color w:val="000000"/>
                <w:lang w:val="fr-FR"/>
              </w:rPr>
              <w:t xml:space="preserve">Sous-critère(s) - </w:t>
            </w:r>
            <w:r w:rsidRPr="002C64B6">
              <w:rPr>
                <w:rFonts w:ascii="Times New Roman" w:hAnsi="Times New Roman"/>
                <w:b/>
                <w:color w:val="000000"/>
                <w:lang w:val="fr-FR"/>
              </w:rPr>
              <w:t>Proposition financière</w:t>
            </w:r>
          </w:p>
        </w:tc>
      </w:tr>
      <w:tr w:rsidR="00011753" w:rsidRPr="002C64B6" w14:paraId="74D37F8B" w14:textId="77777777" w:rsidTr="00876E60">
        <w:trPr>
          <w:trHeight w:val="340"/>
        </w:trPr>
        <w:tc>
          <w:tcPr>
            <w:tcW w:w="534" w:type="dxa"/>
            <w:shd w:val="clear" w:color="auto" w:fill="auto"/>
            <w:vAlign w:val="center"/>
          </w:tcPr>
          <w:p w14:paraId="62BA9694" w14:textId="77777777" w:rsidR="00011753" w:rsidRPr="002C64B6" w:rsidRDefault="00011753" w:rsidP="00876E60">
            <w:pPr>
              <w:jc w:val="center"/>
              <w:rPr>
                <w:rFonts w:ascii="Times New Roman" w:hAnsi="Times New Roman"/>
                <w:color w:val="000000"/>
                <w:szCs w:val="20"/>
                <w:lang w:val="fr-FR"/>
              </w:rPr>
            </w:pPr>
            <w:r w:rsidRPr="002C64B6">
              <w:rPr>
                <w:rFonts w:ascii="Times New Roman" w:hAnsi="Times New Roman"/>
                <w:color w:val="000000"/>
                <w:szCs w:val="20"/>
                <w:lang w:val="fr-FR"/>
              </w:rPr>
              <w:t>1.1</w:t>
            </w:r>
          </w:p>
        </w:tc>
        <w:tc>
          <w:tcPr>
            <w:tcW w:w="7919" w:type="dxa"/>
            <w:shd w:val="clear" w:color="auto" w:fill="auto"/>
            <w:vAlign w:val="center"/>
          </w:tcPr>
          <w:p w14:paraId="2B2FA9F2" w14:textId="77777777" w:rsidR="00011753" w:rsidRPr="002C64B6" w:rsidRDefault="00011753" w:rsidP="00876E60">
            <w:pPr>
              <w:rPr>
                <w:rFonts w:ascii="Times New Roman" w:hAnsi="Times New Roman"/>
                <w:color w:val="000000"/>
                <w:szCs w:val="20"/>
                <w:lang w:val="fr-FR"/>
              </w:rPr>
            </w:pPr>
            <w:r w:rsidRPr="002C64B6">
              <w:rPr>
                <w:rFonts w:ascii="Times New Roman" w:hAnsi="Times New Roman"/>
                <w:color w:val="000000"/>
                <w:szCs w:val="20"/>
                <w:lang w:val="fr-FR"/>
              </w:rPr>
              <w:t>Sans objet</w:t>
            </w:r>
          </w:p>
        </w:tc>
        <w:tc>
          <w:tcPr>
            <w:tcW w:w="1325" w:type="dxa"/>
            <w:shd w:val="clear" w:color="auto" w:fill="auto"/>
            <w:vAlign w:val="center"/>
          </w:tcPr>
          <w:p w14:paraId="5E977E41" w14:textId="77777777" w:rsidR="00011753" w:rsidRPr="002C64B6" w:rsidRDefault="00011753" w:rsidP="00876E60">
            <w:pPr>
              <w:jc w:val="center"/>
              <w:rPr>
                <w:rFonts w:ascii="Times New Roman" w:hAnsi="Times New Roman"/>
                <w:color w:val="000000"/>
                <w:szCs w:val="20"/>
                <w:lang w:val="fr-FR"/>
              </w:rPr>
            </w:pPr>
            <w:r w:rsidRPr="002C64B6">
              <w:rPr>
                <w:rFonts w:ascii="Times New Roman" w:hAnsi="Times New Roman"/>
                <w:color w:val="000000"/>
                <w:szCs w:val="20"/>
                <w:lang w:val="fr-FR"/>
              </w:rPr>
              <w:t>-</w:t>
            </w:r>
          </w:p>
        </w:tc>
      </w:tr>
    </w:tbl>
    <w:p w14:paraId="70D0E1F7" w14:textId="77777777" w:rsidR="00011753" w:rsidRPr="002C64B6" w:rsidRDefault="00011753" w:rsidP="00011753">
      <w:pPr>
        <w:rPr>
          <w:rFonts w:ascii="Times New Roman" w:hAnsi="Times New Roman"/>
          <w:color w:val="00000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7782"/>
        <w:gridCol w:w="1313"/>
      </w:tblGrid>
      <w:tr w:rsidR="00011753" w:rsidRPr="002C64B6" w14:paraId="0A25590F" w14:textId="77777777" w:rsidTr="00876E60">
        <w:trPr>
          <w:trHeight w:val="340"/>
        </w:trPr>
        <w:tc>
          <w:tcPr>
            <w:tcW w:w="534" w:type="dxa"/>
            <w:shd w:val="clear" w:color="auto" w:fill="F2F2F2"/>
            <w:vAlign w:val="center"/>
          </w:tcPr>
          <w:p w14:paraId="1879C548" w14:textId="77777777" w:rsidR="00011753" w:rsidRPr="002C64B6" w:rsidRDefault="00011753" w:rsidP="00011753">
            <w:pPr>
              <w:jc w:val="center"/>
              <w:rPr>
                <w:rFonts w:ascii="Times New Roman" w:hAnsi="Times New Roman"/>
                <w:color w:val="000000"/>
                <w:lang w:val="fr-FR"/>
              </w:rPr>
            </w:pPr>
            <w:r w:rsidRPr="002C64B6">
              <w:rPr>
                <w:rFonts w:ascii="Times New Roman" w:hAnsi="Times New Roman"/>
                <w:color w:val="000000"/>
                <w:lang w:val="fr-FR"/>
              </w:rPr>
              <w:t>N°</w:t>
            </w:r>
          </w:p>
        </w:tc>
        <w:tc>
          <w:tcPr>
            <w:tcW w:w="9244" w:type="dxa"/>
            <w:gridSpan w:val="2"/>
            <w:shd w:val="clear" w:color="auto" w:fill="F2F2F2"/>
            <w:vAlign w:val="center"/>
          </w:tcPr>
          <w:p w14:paraId="12921B13" w14:textId="77777777" w:rsidR="00011753" w:rsidRPr="002C64B6" w:rsidRDefault="00011753" w:rsidP="00011753">
            <w:pPr>
              <w:jc w:val="left"/>
              <w:rPr>
                <w:rFonts w:ascii="Times New Roman" w:hAnsi="Times New Roman"/>
                <w:color w:val="000000"/>
                <w:lang w:val="fr-FR"/>
              </w:rPr>
            </w:pPr>
            <w:r w:rsidRPr="002C64B6">
              <w:rPr>
                <w:rFonts w:ascii="Times New Roman" w:hAnsi="Times New Roman"/>
                <w:color w:val="000000"/>
                <w:lang w:val="fr-FR"/>
              </w:rPr>
              <w:t xml:space="preserve">Sous-critère(s) - </w:t>
            </w:r>
            <w:r w:rsidRPr="002C64B6">
              <w:rPr>
                <w:rFonts w:ascii="Times New Roman" w:hAnsi="Times New Roman"/>
                <w:b/>
                <w:color w:val="000000"/>
                <w:lang w:val="fr-FR"/>
              </w:rPr>
              <w:t xml:space="preserve">Valeur technique de l’offre </w:t>
            </w:r>
            <w:r w:rsidRPr="002C64B6">
              <w:rPr>
                <w:rFonts w:ascii="Times New Roman" w:hAnsi="Times New Roman"/>
                <w:bCs/>
                <w:color w:val="000000"/>
                <w:lang w:val="fr-FR"/>
              </w:rPr>
              <w:t>appréciée au regard du</w:t>
            </w:r>
            <w:r w:rsidRPr="002C64B6">
              <w:rPr>
                <w:rFonts w:ascii="Times New Roman" w:hAnsi="Times New Roman"/>
                <w:b/>
                <w:color w:val="000000"/>
                <w:lang w:val="fr-FR"/>
              </w:rPr>
              <w:t xml:space="preserve"> mémoire technique</w:t>
            </w:r>
          </w:p>
        </w:tc>
      </w:tr>
      <w:tr w:rsidR="00011753" w:rsidRPr="002C64B6" w14:paraId="57BDDB73" w14:textId="77777777" w:rsidTr="00876E60">
        <w:trPr>
          <w:trHeight w:val="340"/>
        </w:trPr>
        <w:tc>
          <w:tcPr>
            <w:tcW w:w="534" w:type="dxa"/>
            <w:shd w:val="clear" w:color="auto" w:fill="auto"/>
            <w:vAlign w:val="center"/>
          </w:tcPr>
          <w:p w14:paraId="55D64DEB" w14:textId="77777777" w:rsidR="00011753" w:rsidRPr="002C64B6" w:rsidRDefault="00011753" w:rsidP="00011753">
            <w:pPr>
              <w:jc w:val="center"/>
              <w:rPr>
                <w:rFonts w:ascii="Times New Roman" w:hAnsi="Times New Roman"/>
                <w:color w:val="000000"/>
                <w:szCs w:val="20"/>
                <w:lang w:val="fr-FR"/>
              </w:rPr>
            </w:pPr>
            <w:r w:rsidRPr="002C64B6">
              <w:rPr>
                <w:rFonts w:ascii="Times New Roman" w:hAnsi="Times New Roman"/>
                <w:color w:val="000000"/>
                <w:szCs w:val="20"/>
                <w:lang w:val="fr-FR"/>
              </w:rPr>
              <w:t>2.1</w:t>
            </w:r>
          </w:p>
        </w:tc>
        <w:tc>
          <w:tcPr>
            <w:tcW w:w="7919" w:type="dxa"/>
            <w:shd w:val="clear" w:color="auto" w:fill="auto"/>
            <w:vAlign w:val="center"/>
          </w:tcPr>
          <w:p w14:paraId="1978166D" w14:textId="77777777" w:rsidR="00011753" w:rsidRPr="002C64B6" w:rsidRDefault="00011753" w:rsidP="00011753">
            <w:pPr>
              <w:jc w:val="left"/>
              <w:rPr>
                <w:rFonts w:ascii="Times New Roman" w:hAnsi="Times New Roman"/>
                <w:color w:val="000000"/>
                <w:szCs w:val="20"/>
                <w:lang w:val="fr-FR"/>
              </w:rPr>
            </w:pPr>
            <w:r w:rsidRPr="002C64B6">
              <w:rPr>
                <w:rFonts w:ascii="Times New Roman" w:hAnsi="Times New Roman"/>
                <w:color w:val="000000"/>
                <w:szCs w:val="20"/>
                <w:lang w:val="fr-FR"/>
              </w:rPr>
              <w:t xml:space="preserve">Modalités d’exécution des travaux, moyens matériels et </w:t>
            </w:r>
            <w:r w:rsidR="00AA2022">
              <w:rPr>
                <w:rFonts w:ascii="Times New Roman" w:hAnsi="Times New Roman"/>
                <w:color w:val="000000"/>
                <w:szCs w:val="20"/>
                <w:lang w:val="fr-FR"/>
              </w:rPr>
              <w:t>humains</w:t>
            </w:r>
          </w:p>
        </w:tc>
        <w:tc>
          <w:tcPr>
            <w:tcW w:w="1325" w:type="dxa"/>
            <w:shd w:val="clear" w:color="auto" w:fill="auto"/>
            <w:vAlign w:val="center"/>
          </w:tcPr>
          <w:p w14:paraId="2F011636" w14:textId="77777777" w:rsidR="00011753" w:rsidRPr="002C64B6" w:rsidRDefault="00EB2056" w:rsidP="00960152">
            <w:pPr>
              <w:jc w:val="center"/>
              <w:rPr>
                <w:rFonts w:ascii="Times New Roman" w:hAnsi="Times New Roman"/>
                <w:color w:val="000000"/>
                <w:szCs w:val="20"/>
                <w:lang w:val="fr-FR"/>
              </w:rPr>
            </w:pPr>
            <w:r>
              <w:rPr>
                <w:rFonts w:ascii="Times New Roman" w:hAnsi="Times New Roman"/>
                <w:b/>
                <w:bCs/>
                <w:color w:val="000000"/>
                <w:szCs w:val="20"/>
                <w:lang w:val="fr-FR"/>
              </w:rPr>
              <w:t>3</w:t>
            </w:r>
            <w:r w:rsidR="00960152" w:rsidRPr="002C64B6">
              <w:rPr>
                <w:rFonts w:ascii="Times New Roman" w:hAnsi="Times New Roman"/>
                <w:b/>
                <w:bCs/>
                <w:color w:val="000000"/>
                <w:szCs w:val="20"/>
                <w:lang w:val="fr-FR"/>
              </w:rPr>
              <w:t>0</w:t>
            </w:r>
            <w:r w:rsidR="00011753" w:rsidRPr="002C64B6">
              <w:rPr>
                <w:rFonts w:ascii="Times New Roman" w:hAnsi="Times New Roman"/>
                <w:color w:val="000000"/>
                <w:szCs w:val="20"/>
                <w:lang w:val="fr-FR"/>
              </w:rPr>
              <w:t xml:space="preserve"> points</w:t>
            </w:r>
          </w:p>
        </w:tc>
      </w:tr>
      <w:tr w:rsidR="000D3C92" w:rsidRPr="002C64B6" w14:paraId="651C40B2" w14:textId="77777777" w:rsidTr="00876E60">
        <w:trPr>
          <w:trHeight w:val="340"/>
        </w:trPr>
        <w:tc>
          <w:tcPr>
            <w:tcW w:w="534" w:type="dxa"/>
            <w:shd w:val="clear" w:color="auto" w:fill="auto"/>
            <w:vAlign w:val="center"/>
          </w:tcPr>
          <w:p w14:paraId="2998AFB5" w14:textId="77777777" w:rsidR="000D3C92" w:rsidRPr="002C64B6" w:rsidRDefault="000D3C92" w:rsidP="00011753">
            <w:pPr>
              <w:jc w:val="center"/>
              <w:rPr>
                <w:rFonts w:ascii="Times New Roman" w:hAnsi="Times New Roman"/>
                <w:color w:val="000000"/>
                <w:szCs w:val="20"/>
                <w:lang w:val="fr-FR"/>
              </w:rPr>
            </w:pPr>
            <w:r>
              <w:rPr>
                <w:rFonts w:ascii="Times New Roman" w:hAnsi="Times New Roman"/>
                <w:color w:val="000000"/>
                <w:szCs w:val="20"/>
                <w:lang w:val="fr-FR"/>
              </w:rPr>
              <w:t>2.2</w:t>
            </w:r>
          </w:p>
        </w:tc>
        <w:tc>
          <w:tcPr>
            <w:tcW w:w="7919" w:type="dxa"/>
            <w:shd w:val="clear" w:color="auto" w:fill="auto"/>
            <w:vAlign w:val="center"/>
          </w:tcPr>
          <w:p w14:paraId="61997FEE" w14:textId="77777777" w:rsidR="000D3C92" w:rsidRPr="002C64B6" w:rsidRDefault="000D3C92" w:rsidP="00011753">
            <w:pPr>
              <w:jc w:val="left"/>
              <w:rPr>
                <w:rFonts w:ascii="Times New Roman" w:hAnsi="Times New Roman"/>
                <w:color w:val="000000"/>
                <w:szCs w:val="20"/>
                <w:lang w:val="fr-FR"/>
              </w:rPr>
            </w:pPr>
            <w:r w:rsidRPr="002C64B6">
              <w:rPr>
                <w:rFonts w:ascii="Times New Roman" w:hAnsi="Times New Roman"/>
                <w:color w:val="000000"/>
                <w:szCs w:val="20"/>
                <w:lang w:val="fr-FR"/>
              </w:rPr>
              <w:t>Délais d’exécution</w:t>
            </w:r>
            <w:r w:rsidR="004E3B45">
              <w:rPr>
                <w:rFonts w:ascii="Times New Roman" w:hAnsi="Times New Roman"/>
                <w:color w:val="000000"/>
                <w:szCs w:val="20"/>
                <w:lang w:val="fr-FR"/>
              </w:rPr>
              <w:t xml:space="preserve"> </w:t>
            </w:r>
          </w:p>
        </w:tc>
        <w:tc>
          <w:tcPr>
            <w:tcW w:w="1325" w:type="dxa"/>
            <w:shd w:val="clear" w:color="auto" w:fill="auto"/>
            <w:vAlign w:val="center"/>
          </w:tcPr>
          <w:p w14:paraId="58CDAABF" w14:textId="77777777" w:rsidR="000D3C92" w:rsidRPr="002C64B6" w:rsidRDefault="00890FC2" w:rsidP="00960152">
            <w:pPr>
              <w:jc w:val="center"/>
              <w:rPr>
                <w:rFonts w:ascii="Times New Roman" w:hAnsi="Times New Roman"/>
                <w:b/>
                <w:bCs/>
                <w:color w:val="000000"/>
                <w:szCs w:val="20"/>
                <w:lang w:val="fr-FR"/>
              </w:rPr>
            </w:pPr>
            <w:r>
              <w:rPr>
                <w:rFonts w:ascii="Times New Roman" w:hAnsi="Times New Roman"/>
                <w:b/>
                <w:bCs/>
                <w:color w:val="000000"/>
                <w:szCs w:val="20"/>
                <w:lang w:val="fr-FR"/>
              </w:rPr>
              <w:t>1</w:t>
            </w:r>
            <w:r w:rsidR="000D3C92" w:rsidRPr="002C64B6">
              <w:rPr>
                <w:rFonts w:ascii="Times New Roman" w:hAnsi="Times New Roman"/>
                <w:b/>
                <w:bCs/>
                <w:color w:val="000000"/>
                <w:szCs w:val="20"/>
                <w:lang w:val="fr-FR"/>
              </w:rPr>
              <w:t xml:space="preserve">0 </w:t>
            </w:r>
            <w:r w:rsidR="000D3C92" w:rsidRPr="002C64B6">
              <w:rPr>
                <w:rFonts w:ascii="Times New Roman" w:hAnsi="Times New Roman"/>
                <w:color w:val="000000"/>
                <w:szCs w:val="20"/>
                <w:lang w:val="fr-FR"/>
              </w:rPr>
              <w:t>points</w:t>
            </w:r>
          </w:p>
        </w:tc>
      </w:tr>
    </w:tbl>
    <w:p w14:paraId="07EAC84E" w14:textId="77777777" w:rsidR="00011753" w:rsidRPr="002C64B6" w:rsidRDefault="00011753" w:rsidP="000666C8">
      <w:pPr>
        <w:autoSpaceDE w:val="0"/>
        <w:autoSpaceDN w:val="0"/>
        <w:adjustRightInd w:val="0"/>
        <w:rPr>
          <w:rFonts w:ascii="Times New Roman" w:hAnsi="Times New Roman"/>
          <w:b/>
          <w:lang w:val="fr-FR"/>
        </w:rPr>
      </w:pPr>
    </w:p>
    <w:p w14:paraId="5513116E" w14:textId="77777777" w:rsidR="000666C8" w:rsidRPr="002C64B6" w:rsidRDefault="000666C8" w:rsidP="00960152">
      <w:pPr>
        <w:autoSpaceDE w:val="0"/>
        <w:autoSpaceDN w:val="0"/>
        <w:adjustRightInd w:val="0"/>
        <w:spacing w:before="120" w:after="120"/>
        <w:rPr>
          <w:rFonts w:ascii="Times New Roman" w:hAnsi="Times New Roman"/>
          <w:b/>
          <w:lang w:val="fr-FR"/>
        </w:rPr>
      </w:pPr>
      <w:r w:rsidRPr="002C64B6">
        <w:rPr>
          <w:rFonts w:ascii="Times New Roman" w:hAnsi="Times New Roman"/>
          <w:b/>
          <w:lang w:val="fr-FR"/>
        </w:rPr>
        <w:t>Discordances dans l’offre</w:t>
      </w:r>
    </w:p>
    <w:p w14:paraId="57909289" w14:textId="77777777" w:rsidR="000D3C92" w:rsidRPr="002C64B6" w:rsidRDefault="000666C8" w:rsidP="00960152">
      <w:pPr>
        <w:autoSpaceDE w:val="0"/>
        <w:autoSpaceDN w:val="0"/>
        <w:adjustRightInd w:val="0"/>
        <w:spacing w:before="120" w:after="120"/>
        <w:rPr>
          <w:rFonts w:ascii="Times New Roman" w:hAnsi="Times New Roman"/>
          <w:lang w:val="fr-FR"/>
        </w:rPr>
      </w:pPr>
      <w:r w:rsidRPr="002C64B6">
        <w:rPr>
          <w:rFonts w:ascii="Times New Roman" w:hAnsi="Times New Roman"/>
          <w:lang w:val="fr-FR"/>
        </w:rPr>
        <w:lastRenderedPageBreak/>
        <w:t>En cas de discordances entre le prix g</w:t>
      </w:r>
      <w:r w:rsidR="00FD1ECF" w:rsidRPr="002C64B6">
        <w:rPr>
          <w:rFonts w:ascii="Times New Roman" w:hAnsi="Times New Roman"/>
          <w:lang w:val="fr-FR"/>
        </w:rPr>
        <w:t>lobal et forfaitaire porté à l’Acte d’E</w:t>
      </w:r>
      <w:r w:rsidRPr="002C64B6">
        <w:rPr>
          <w:rFonts w:ascii="Times New Roman" w:hAnsi="Times New Roman"/>
          <w:lang w:val="fr-FR"/>
        </w:rPr>
        <w:t>ngagement et la décomposition de ce prix, seul le montant forfaitaire hors t</w:t>
      </w:r>
      <w:r w:rsidR="00FD1ECF" w:rsidRPr="002C64B6">
        <w:rPr>
          <w:rFonts w:ascii="Times New Roman" w:hAnsi="Times New Roman"/>
          <w:lang w:val="fr-FR"/>
        </w:rPr>
        <w:t>axe sur la valeur ajoutée de l’Acte d’E</w:t>
      </w:r>
      <w:r w:rsidRPr="002C64B6">
        <w:rPr>
          <w:rFonts w:ascii="Times New Roman" w:hAnsi="Times New Roman"/>
          <w:lang w:val="fr-FR"/>
        </w:rPr>
        <w:t>ngagement sera pris en compte lors de l’analyse des offres.</w:t>
      </w:r>
    </w:p>
    <w:p w14:paraId="605268FC" w14:textId="77777777" w:rsidR="0054212E" w:rsidRPr="002C64B6" w:rsidRDefault="0054212E" w:rsidP="00960152">
      <w:pPr>
        <w:adjustRightInd w:val="0"/>
        <w:spacing w:before="120" w:after="120"/>
        <w:rPr>
          <w:rFonts w:ascii="Times New Roman" w:hAnsi="Times New Roman"/>
          <w:color w:val="000000"/>
          <w:u w:val="single"/>
          <w:lang w:val="fr-FR"/>
        </w:rPr>
      </w:pPr>
      <w:r w:rsidRPr="002C64B6">
        <w:rPr>
          <w:rFonts w:ascii="Times New Roman" w:hAnsi="Times New Roman"/>
          <w:color w:val="000000"/>
          <w:u w:val="single"/>
          <w:lang w:val="fr-FR"/>
        </w:rPr>
        <w:t>Négociation avec les candidats</w:t>
      </w:r>
    </w:p>
    <w:p w14:paraId="549275DF" w14:textId="77777777" w:rsidR="000D3C92" w:rsidRPr="000D3C92" w:rsidRDefault="0014433A" w:rsidP="000D3C92">
      <w:pPr>
        <w:autoSpaceDE w:val="0"/>
        <w:autoSpaceDN w:val="0"/>
        <w:adjustRightInd w:val="0"/>
        <w:spacing w:before="120" w:after="120"/>
        <w:rPr>
          <w:rFonts w:ascii="Times New Roman" w:hAnsi="Times New Roman"/>
          <w:color w:val="000000"/>
          <w:lang w:val="fr-FR"/>
        </w:rPr>
      </w:pPr>
      <w:r w:rsidRPr="002C64B6">
        <w:rPr>
          <w:rFonts w:ascii="Times New Roman" w:hAnsi="Times New Roman"/>
          <w:color w:val="000000"/>
          <w:lang w:val="fr-FR"/>
        </w:rPr>
        <w:t>L’acheteur</w:t>
      </w:r>
      <w:r w:rsidR="000D3C92" w:rsidRPr="000D3C92">
        <w:rPr>
          <w:rFonts w:ascii="Times New Roman" w:hAnsi="Times New Roman"/>
          <w:color w:val="000000"/>
          <w:lang w:val="fr-FR"/>
        </w:rPr>
        <w:t xml:space="preserve"> procède à l'analyse des offres des candidats sur la base des critères de jugement des offres. Les candidats dont les offres se sont classées n°1, n°2 et n°3 après un premier classement provisoire peuvent être invités à participer à la phase de négociation.</w:t>
      </w:r>
    </w:p>
    <w:p w14:paraId="11C0BC30" w14:textId="77777777" w:rsidR="000D3C92" w:rsidRPr="000D3C92" w:rsidRDefault="000D3C92" w:rsidP="000D3C92">
      <w:pPr>
        <w:autoSpaceDE w:val="0"/>
        <w:autoSpaceDN w:val="0"/>
        <w:adjustRightInd w:val="0"/>
        <w:spacing w:before="120" w:after="120"/>
        <w:rPr>
          <w:rFonts w:ascii="Times New Roman" w:hAnsi="Times New Roman"/>
          <w:color w:val="000000"/>
          <w:lang w:val="fr-FR"/>
        </w:rPr>
      </w:pPr>
      <w:r w:rsidRPr="000D3C92">
        <w:rPr>
          <w:rFonts w:ascii="Times New Roman" w:hAnsi="Times New Roman"/>
          <w:color w:val="000000"/>
          <w:lang w:val="fr-FR"/>
        </w:rPr>
        <w:t>Le cas échéant le maître de l'ouvrage écarte les offres inappropriées et décide s'il admet ou non à la négociation les candidats ayant remis des offres irrégulières ou inacceptables, dans le respect du principe d'égalité de traitement entre les candidats.</w:t>
      </w:r>
    </w:p>
    <w:p w14:paraId="2A003E8D" w14:textId="77777777" w:rsidR="000D3C92" w:rsidRPr="000D3C92" w:rsidRDefault="000D3C92" w:rsidP="000D3C92">
      <w:pPr>
        <w:autoSpaceDE w:val="0"/>
        <w:autoSpaceDN w:val="0"/>
        <w:adjustRightInd w:val="0"/>
        <w:spacing w:before="120" w:after="120"/>
        <w:rPr>
          <w:rFonts w:ascii="Times New Roman" w:hAnsi="Times New Roman"/>
          <w:color w:val="000000"/>
          <w:lang w:val="fr-FR"/>
        </w:rPr>
      </w:pPr>
      <w:r w:rsidRPr="000D3C92">
        <w:rPr>
          <w:rFonts w:ascii="Times New Roman" w:hAnsi="Times New Roman"/>
          <w:color w:val="000000"/>
          <w:lang w:val="fr-FR"/>
        </w:rPr>
        <w:t xml:space="preserve">Dans le cas où l’acheteur a admis à la négociation les offres irrégulières ou inacceptables, il doit, à l'issue des négociations, rejeter, sans les classer, les offres qui demeureraient irrégulières ou inacceptables. </w:t>
      </w:r>
    </w:p>
    <w:p w14:paraId="666C7B24" w14:textId="77777777" w:rsidR="000D3C92" w:rsidRPr="000D3C92" w:rsidRDefault="000D3C92" w:rsidP="000D3C92">
      <w:pPr>
        <w:autoSpaceDE w:val="0"/>
        <w:autoSpaceDN w:val="0"/>
        <w:adjustRightInd w:val="0"/>
        <w:spacing w:before="120" w:after="120"/>
        <w:rPr>
          <w:rFonts w:ascii="Times New Roman" w:hAnsi="Times New Roman"/>
          <w:color w:val="000000"/>
          <w:lang w:val="fr-FR"/>
        </w:rPr>
      </w:pPr>
      <w:r w:rsidRPr="000D3C92">
        <w:rPr>
          <w:rFonts w:ascii="Times New Roman" w:hAnsi="Times New Roman"/>
          <w:color w:val="000000"/>
          <w:lang w:val="fr-FR"/>
        </w:rPr>
        <w:t>La négociation est conduite dans le respect du principe d'égalité de traitement des candidats. L’acheteur ne peut révéler aux autres candidats des solutions proposées ou des informations confidentielles communiquées par un candidat dans le cadre de la négociation, sans l'accord de celui-ci.</w:t>
      </w:r>
    </w:p>
    <w:p w14:paraId="6ABCFEB3" w14:textId="77777777" w:rsidR="000D3C92" w:rsidRPr="000D3C92" w:rsidRDefault="000D3C92" w:rsidP="000D3C92">
      <w:pPr>
        <w:autoSpaceDE w:val="0"/>
        <w:autoSpaceDN w:val="0"/>
        <w:adjustRightInd w:val="0"/>
        <w:spacing w:before="120" w:after="120"/>
        <w:rPr>
          <w:rFonts w:ascii="Times New Roman" w:hAnsi="Times New Roman"/>
          <w:color w:val="000000"/>
          <w:lang w:val="fr-FR"/>
        </w:rPr>
      </w:pPr>
      <w:r w:rsidRPr="000D3C92">
        <w:rPr>
          <w:rFonts w:ascii="Times New Roman" w:hAnsi="Times New Roman"/>
          <w:color w:val="000000"/>
          <w:lang w:val="fr-FR"/>
        </w:rPr>
        <w:t>La négociation peut être menée par écrit ou au cours de réunions. Dans ce cas la réunion fait l’objet d’un compte rendu écrit transmis au candidat. La négociation peut se dérouler en phases successives à l'issue desquelles des candidats sont exclus de la négociation. La négociation finale peut ainsi se dérouler avec la ou les seules entreprises ayant produit l’(les) offre(s) économiquement la (les) plus avantageuses au regard des critères de jugement des offres.</w:t>
      </w:r>
    </w:p>
    <w:p w14:paraId="6F840512" w14:textId="77777777" w:rsidR="00FD1ECF" w:rsidRPr="002C64B6" w:rsidRDefault="000D3C92" w:rsidP="000D3C92">
      <w:pPr>
        <w:autoSpaceDE w:val="0"/>
        <w:autoSpaceDN w:val="0"/>
        <w:adjustRightInd w:val="0"/>
        <w:spacing w:before="120" w:after="120"/>
        <w:rPr>
          <w:rFonts w:ascii="Times New Roman" w:hAnsi="Times New Roman"/>
          <w:color w:val="000000"/>
          <w:lang w:val="fr-FR"/>
        </w:rPr>
      </w:pPr>
      <w:r w:rsidRPr="000D3C92">
        <w:rPr>
          <w:rFonts w:ascii="Times New Roman" w:hAnsi="Times New Roman"/>
          <w:color w:val="000000"/>
          <w:lang w:val="fr-FR"/>
        </w:rPr>
        <w:t>À l’issue de ces négociations, l’acheteur retient l’offre économiquement la plus avantageuse sur la base des critères de jugement des offres définis dans le présent règlement de la consultation</w:t>
      </w:r>
      <w:r w:rsidR="00FD1ECF" w:rsidRPr="002C64B6">
        <w:rPr>
          <w:rFonts w:ascii="Times New Roman" w:hAnsi="Times New Roman"/>
          <w:color w:val="000000"/>
          <w:lang w:val="fr-FR"/>
        </w:rPr>
        <w:t>.</w:t>
      </w:r>
    </w:p>
    <w:p w14:paraId="36C380E5" w14:textId="77777777" w:rsidR="00FD1ECF" w:rsidRPr="002C64B6" w:rsidRDefault="0014433A" w:rsidP="00960152">
      <w:pPr>
        <w:autoSpaceDE w:val="0"/>
        <w:autoSpaceDN w:val="0"/>
        <w:adjustRightInd w:val="0"/>
        <w:spacing w:before="120" w:after="120"/>
        <w:rPr>
          <w:rFonts w:ascii="Times New Roman" w:hAnsi="Times New Roman"/>
          <w:color w:val="000000"/>
          <w:lang w:val="fr-FR"/>
        </w:rPr>
      </w:pPr>
      <w:r w:rsidRPr="002C64B6">
        <w:rPr>
          <w:rFonts w:ascii="Times New Roman" w:hAnsi="Times New Roman"/>
          <w:color w:val="000000"/>
          <w:lang w:val="fr-FR"/>
        </w:rPr>
        <w:t>L’acheteur</w:t>
      </w:r>
      <w:r w:rsidR="00FD1ECF" w:rsidRPr="002C64B6">
        <w:rPr>
          <w:rFonts w:ascii="Times New Roman" w:hAnsi="Times New Roman"/>
          <w:color w:val="000000"/>
          <w:lang w:val="fr-FR"/>
        </w:rPr>
        <w:t xml:space="preserve"> p</w:t>
      </w:r>
      <w:r w:rsidR="000D3C92">
        <w:rPr>
          <w:rFonts w:ascii="Times New Roman" w:hAnsi="Times New Roman"/>
          <w:color w:val="000000"/>
          <w:lang w:val="fr-FR"/>
        </w:rPr>
        <w:t>eut</w:t>
      </w:r>
      <w:r w:rsidR="00FD1ECF" w:rsidRPr="002C64B6">
        <w:rPr>
          <w:rFonts w:ascii="Times New Roman" w:hAnsi="Times New Roman"/>
          <w:color w:val="000000"/>
          <w:lang w:val="fr-FR"/>
        </w:rPr>
        <w:t xml:space="preserve"> en toute hypothèse décider d’attribuer le marché sur la base des offres initiales sans négociation.</w:t>
      </w:r>
    </w:p>
    <w:p w14:paraId="0534A6B0" w14:textId="77777777" w:rsidR="0054212E" w:rsidRPr="002C64B6" w:rsidRDefault="0054212E" w:rsidP="005647CC">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smallCaps w:val="0"/>
          <w:color w:val="FFFFFF"/>
          <w:lang w:val="fr-FR" w:eastAsia="x-none"/>
        </w:rPr>
      </w:pPr>
      <w:bookmarkStart w:id="39" w:name="_Toc198297743"/>
      <w:r w:rsidRPr="002C64B6">
        <w:rPr>
          <w:rFonts w:ascii="Times New Roman" w:hAnsi="Times New Roman"/>
          <w:smallCaps w:val="0"/>
          <w:color w:val="FFFFFF"/>
          <w:lang w:val="fr-FR" w:eastAsia="x-none"/>
        </w:rPr>
        <w:t>Documents à produire par le candidat retenu</w:t>
      </w:r>
      <w:bookmarkEnd w:id="39"/>
    </w:p>
    <w:p w14:paraId="4FEB6B14" w14:textId="77777777" w:rsidR="0054212E" w:rsidRPr="002C64B6" w:rsidRDefault="0054212E" w:rsidP="00960152">
      <w:pPr>
        <w:pStyle w:val="Sansinterligne"/>
        <w:spacing w:before="120" w:after="120"/>
        <w:rPr>
          <w:rFonts w:ascii="Times New Roman" w:hAnsi="Times New Roman"/>
          <w:color w:val="000000"/>
          <w:lang w:val="fr-FR"/>
        </w:rPr>
      </w:pPr>
      <w:r w:rsidRPr="002C64B6">
        <w:rPr>
          <w:rFonts w:ascii="Times New Roman" w:hAnsi="Times New Roman"/>
          <w:color w:val="000000"/>
          <w:lang w:val="fr-FR"/>
        </w:rPr>
        <w:t xml:space="preserve">Le candidat auquel il est envisagé d’attribuer le marché produira dans un délai de </w:t>
      </w:r>
      <w:r w:rsidR="00AF06FD" w:rsidRPr="002C64B6">
        <w:rPr>
          <w:rFonts w:ascii="Times New Roman" w:hAnsi="Times New Roman"/>
          <w:color w:val="000000"/>
          <w:lang w:val="fr-FR"/>
        </w:rPr>
        <w:t>5</w:t>
      </w:r>
      <w:r w:rsidRPr="002C64B6">
        <w:rPr>
          <w:rFonts w:ascii="Times New Roman" w:hAnsi="Times New Roman"/>
          <w:color w:val="000000"/>
          <w:lang w:val="fr-FR"/>
        </w:rPr>
        <w:t xml:space="preserve"> jours à compter de la demande </w:t>
      </w:r>
      <w:r w:rsidR="0014433A" w:rsidRPr="002C64B6">
        <w:rPr>
          <w:rFonts w:ascii="Times New Roman" w:hAnsi="Times New Roman"/>
          <w:color w:val="000000"/>
          <w:lang w:val="fr-FR"/>
        </w:rPr>
        <w:t>de l’acheteur</w:t>
      </w:r>
      <w:r w:rsidRPr="002C64B6">
        <w:rPr>
          <w:rFonts w:ascii="Times New Roman" w:hAnsi="Times New Roman"/>
          <w:color w:val="000000"/>
          <w:lang w:val="fr-FR"/>
        </w:rPr>
        <w:t xml:space="preserve"> les pièces visées </w:t>
      </w:r>
      <w:r w:rsidR="00AF06FD" w:rsidRPr="002C64B6">
        <w:rPr>
          <w:rFonts w:ascii="Times New Roman" w:hAnsi="Times New Roman"/>
          <w:color w:val="000000"/>
          <w:lang w:val="fr-FR"/>
        </w:rPr>
        <w:t>ci-dessous :</w:t>
      </w:r>
    </w:p>
    <w:p w14:paraId="1577C080" w14:textId="77777777" w:rsidR="00AF06FD" w:rsidRPr="002C64B6" w:rsidRDefault="00AF06FD" w:rsidP="00960152">
      <w:pPr>
        <w:pStyle w:val="Paragraphe"/>
        <w:spacing w:after="120"/>
        <w:rPr>
          <w:szCs w:val="22"/>
        </w:rPr>
      </w:pPr>
      <w:r w:rsidRPr="002C64B6">
        <w:rPr>
          <w:b/>
          <w:szCs w:val="22"/>
        </w:rPr>
        <w:t>1</w:t>
      </w:r>
      <w:r w:rsidRPr="002C64B6">
        <w:rPr>
          <w:szCs w:val="22"/>
        </w:rPr>
        <w:t xml:space="preserve"> </w:t>
      </w:r>
      <w:r w:rsidR="00742779" w:rsidRPr="002C64B6">
        <w:rPr>
          <w:szCs w:val="22"/>
        </w:rPr>
        <w:t>-</w:t>
      </w:r>
      <w:r w:rsidRPr="002C64B6">
        <w:rPr>
          <w:szCs w:val="22"/>
        </w:rPr>
        <w:t xml:space="preserve"> </w:t>
      </w:r>
      <w:r w:rsidR="00134F24" w:rsidRPr="002C64B6">
        <w:rPr>
          <w:szCs w:val="22"/>
        </w:rPr>
        <w:t xml:space="preserve">Régularité </w:t>
      </w:r>
      <w:r w:rsidR="00134F24" w:rsidRPr="002C64B6">
        <w:rPr>
          <w:b/>
          <w:bCs/>
          <w:szCs w:val="22"/>
        </w:rPr>
        <w:t>professionnelle</w:t>
      </w:r>
      <w:r w:rsidR="00134F24" w:rsidRPr="002C64B6">
        <w:rPr>
          <w:szCs w:val="22"/>
        </w:rPr>
        <w:t> :</w:t>
      </w:r>
    </w:p>
    <w:p w14:paraId="2E20A6FF" w14:textId="77777777" w:rsidR="002E7664" w:rsidRPr="002C64B6" w:rsidRDefault="002E7664" w:rsidP="00960152">
      <w:pPr>
        <w:pStyle w:val="Paragraphe"/>
        <w:numPr>
          <w:ilvl w:val="0"/>
          <w:numId w:val="23"/>
        </w:numPr>
        <w:spacing w:after="120"/>
        <w:rPr>
          <w:szCs w:val="22"/>
        </w:rPr>
      </w:pPr>
      <w:r w:rsidRPr="002C64B6">
        <w:rPr>
          <w:szCs w:val="22"/>
        </w:rPr>
        <w:t xml:space="preserve">Un </w:t>
      </w:r>
      <w:r w:rsidRPr="002C64B6">
        <w:rPr>
          <w:b/>
          <w:szCs w:val="22"/>
        </w:rPr>
        <w:t>extrait de l’inscription au registre du commerce et des sociétés</w:t>
      </w:r>
      <w:r w:rsidRPr="002C64B6">
        <w:rPr>
          <w:szCs w:val="22"/>
        </w:rPr>
        <w:t xml:space="preserve"> (K ou K-bis) ou </w:t>
      </w:r>
      <w:r w:rsidRPr="002C64B6">
        <w:rPr>
          <w:b/>
          <w:bCs/>
          <w:szCs w:val="22"/>
        </w:rPr>
        <w:t>l’inscription au répertoire des métiers</w:t>
      </w:r>
      <w:r w:rsidRPr="002C64B6">
        <w:rPr>
          <w:szCs w:val="22"/>
        </w:rPr>
        <w:t xml:space="preserve"> (article D. 8222-5-2° du Code du travail) ou, </w:t>
      </w:r>
      <w:r w:rsidRPr="002C64B6">
        <w:rPr>
          <w:szCs w:val="22"/>
          <w:u w:val="single"/>
        </w:rPr>
        <w:t>si le candidat est établi ou domicilié à l’étranger</w:t>
      </w:r>
      <w:r w:rsidRPr="002C64B6">
        <w:rPr>
          <w:szCs w:val="22"/>
        </w:rPr>
        <w:t>, l</w:t>
      </w:r>
      <w:r w:rsidRPr="002C64B6">
        <w:rPr>
          <w:b/>
          <w:bCs/>
          <w:szCs w:val="22"/>
        </w:rPr>
        <w:t>es documents visés par l’article D. 8222-7-2° du Code du travail</w:t>
      </w:r>
      <w:r w:rsidRPr="002C64B6">
        <w:rPr>
          <w:szCs w:val="22"/>
        </w:rPr>
        <w:t xml:space="preserve"> (datant de moins de 3 mois).</w:t>
      </w:r>
    </w:p>
    <w:p w14:paraId="35B35CD4" w14:textId="77777777" w:rsidR="002E7664" w:rsidRPr="002C64B6" w:rsidRDefault="002E7664" w:rsidP="00960152">
      <w:pPr>
        <w:pStyle w:val="Paragraphe"/>
        <w:spacing w:after="120"/>
        <w:rPr>
          <w:szCs w:val="22"/>
        </w:rPr>
      </w:pPr>
      <w:r w:rsidRPr="002C64B6">
        <w:rPr>
          <w:b/>
          <w:szCs w:val="22"/>
        </w:rPr>
        <w:t>2</w:t>
      </w:r>
      <w:r w:rsidRPr="002C64B6">
        <w:rPr>
          <w:szCs w:val="22"/>
        </w:rPr>
        <w:t xml:space="preserve"> </w:t>
      </w:r>
      <w:r w:rsidR="00742779" w:rsidRPr="002C64B6">
        <w:rPr>
          <w:szCs w:val="22"/>
        </w:rPr>
        <w:t>-</w:t>
      </w:r>
      <w:r w:rsidRPr="002C64B6">
        <w:rPr>
          <w:szCs w:val="22"/>
        </w:rPr>
        <w:t xml:space="preserve"> Régularité </w:t>
      </w:r>
      <w:r w:rsidRPr="002C64B6">
        <w:rPr>
          <w:b/>
          <w:bCs/>
          <w:szCs w:val="22"/>
        </w:rPr>
        <w:t>fiscale</w:t>
      </w:r>
      <w:r w:rsidRPr="002C64B6">
        <w:rPr>
          <w:szCs w:val="22"/>
        </w:rPr>
        <w:t> :</w:t>
      </w:r>
    </w:p>
    <w:p w14:paraId="3CFD02D6" w14:textId="77777777" w:rsidR="00742779" w:rsidRPr="002C64B6" w:rsidRDefault="00742779" w:rsidP="00960152">
      <w:pPr>
        <w:pStyle w:val="Sansinterligne"/>
        <w:numPr>
          <w:ilvl w:val="0"/>
          <w:numId w:val="24"/>
        </w:numPr>
        <w:spacing w:before="120" w:after="120"/>
        <w:rPr>
          <w:rFonts w:ascii="Times New Roman" w:hAnsi="Times New Roman"/>
          <w:lang w:val="fr-FR"/>
        </w:rPr>
      </w:pPr>
      <w:r w:rsidRPr="002C64B6">
        <w:rPr>
          <w:rFonts w:ascii="Times New Roman" w:hAnsi="Times New Roman"/>
          <w:lang w:val="fr-FR"/>
        </w:rPr>
        <w:t xml:space="preserve">Un </w:t>
      </w:r>
      <w:r w:rsidRPr="002C64B6">
        <w:rPr>
          <w:rFonts w:ascii="Times New Roman" w:hAnsi="Times New Roman"/>
          <w:b/>
          <w:lang w:val="fr-FR"/>
        </w:rPr>
        <w:t>certificat</w:t>
      </w:r>
      <w:r w:rsidRPr="002C64B6">
        <w:rPr>
          <w:rFonts w:ascii="Times New Roman" w:hAnsi="Times New Roman"/>
          <w:lang w:val="fr-FR"/>
        </w:rPr>
        <w:t xml:space="preserve"> </w:t>
      </w:r>
      <w:r w:rsidRPr="002C64B6">
        <w:rPr>
          <w:rFonts w:ascii="Times New Roman" w:hAnsi="Times New Roman"/>
          <w:b/>
          <w:lang w:val="fr-FR"/>
        </w:rPr>
        <w:t>attestant de la souscription des déclarations et des paiements</w:t>
      </w:r>
      <w:r w:rsidRPr="002C64B6">
        <w:rPr>
          <w:rFonts w:ascii="Times New Roman" w:hAnsi="Times New Roman"/>
          <w:lang w:val="fr-FR"/>
        </w:rPr>
        <w:t xml:space="preserve"> correspondants à </w:t>
      </w:r>
      <w:r w:rsidRPr="002C64B6">
        <w:rPr>
          <w:rFonts w:ascii="Times New Roman" w:hAnsi="Times New Roman"/>
          <w:u w:val="single"/>
          <w:lang w:val="fr-FR"/>
        </w:rPr>
        <w:t>l'impôt sur le revenu, l'impôt sur les sociétés et la taxe sur la valeur ajoutée</w:t>
      </w:r>
      <w:r w:rsidRPr="002C64B6">
        <w:rPr>
          <w:rFonts w:ascii="Times New Roman" w:hAnsi="Times New Roman"/>
          <w:lang w:val="fr-FR"/>
        </w:rPr>
        <w:t xml:space="preserve">. Ce certificat est délivré par </w:t>
      </w:r>
      <w:r w:rsidRPr="002C64B6">
        <w:rPr>
          <w:rFonts w:ascii="Times New Roman" w:hAnsi="Times New Roman"/>
          <w:bCs/>
          <w:lang w:val="fr-FR"/>
        </w:rPr>
        <w:t>l'administration fiscale dont relève le candidat.</w:t>
      </w:r>
    </w:p>
    <w:p w14:paraId="5162B311" w14:textId="77777777" w:rsidR="00742779" w:rsidRPr="002C64B6" w:rsidRDefault="00742779" w:rsidP="00960152">
      <w:pPr>
        <w:pStyle w:val="Paragraphe"/>
        <w:spacing w:after="120"/>
        <w:rPr>
          <w:szCs w:val="22"/>
        </w:rPr>
      </w:pPr>
      <w:r w:rsidRPr="002C64B6">
        <w:rPr>
          <w:b/>
          <w:bCs/>
          <w:szCs w:val="22"/>
        </w:rPr>
        <w:t>3</w:t>
      </w:r>
      <w:r w:rsidRPr="002C64B6">
        <w:rPr>
          <w:szCs w:val="22"/>
        </w:rPr>
        <w:t xml:space="preserve"> - Régularité </w:t>
      </w:r>
      <w:r w:rsidRPr="002C64B6">
        <w:rPr>
          <w:b/>
          <w:bCs/>
          <w:szCs w:val="22"/>
        </w:rPr>
        <w:t>sociale</w:t>
      </w:r>
      <w:r w:rsidRPr="002C64B6">
        <w:rPr>
          <w:szCs w:val="22"/>
        </w:rPr>
        <w:t> :</w:t>
      </w:r>
    </w:p>
    <w:p w14:paraId="527C7F85" w14:textId="77777777" w:rsidR="00AF06FD" w:rsidRPr="002C64B6" w:rsidRDefault="00AF06FD" w:rsidP="00960152">
      <w:pPr>
        <w:pStyle w:val="Paragraphe"/>
        <w:numPr>
          <w:ilvl w:val="0"/>
          <w:numId w:val="23"/>
        </w:numPr>
        <w:spacing w:after="120"/>
        <w:rPr>
          <w:szCs w:val="22"/>
        </w:rPr>
      </w:pPr>
      <w:r w:rsidRPr="002C64B6">
        <w:rPr>
          <w:szCs w:val="22"/>
        </w:rPr>
        <w:t>L’</w:t>
      </w:r>
      <w:r w:rsidRPr="002C64B6">
        <w:rPr>
          <w:b/>
          <w:szCs w:val="22"/>
        </w:rPr>
        <w:t>attestation de vigilance URSSAF</w:t>
      </w:r>
      <w:r w:rsidRPr="002C64B6">
        <w:rPr>
          <w:szCs w:val="22"/>
        </w:rPr>
        <w:t xml:space="preserve"> prévue par l’article D. 8222-5-1° du Code du travail ou, si le candidat est établi ou domicilié à l’étranger, les documents visés par l’article D. 8222-7-1° du Code du travail</w:t>
      </w:r>
      <w:r w:rsidR="00134F24" w:rsidRPr="002C64B6">
        <w:rPr>
          <w:szCs w:val="22"/>
        </w:rPr>
        <w:t xml:space="preserve">. </w:t>
      </w:r>
      <w:r w:rsidR="00134F24" w:rsidRPr="002C64B6">
        <w:rPr>
          <w:b/>
          <w:bCs/>
          <w:i/>
          <w:iCs/>
          <w:szCs w:val="22"/>
          <w:u w:val="single"/>
        </w:rPr>
        <w:t>A produire tous les six mois jusqu’à la fin de l’exécution du marché</w:t>
      </w:r>
      <w:r w:rsidR="00134F24" w:rsidRPr="002C64B6">
        <w:rPr>
          <w:b/>
          <w:bCs/>
          <w:szCs w:val="22"/>
          <w:u w:val="single"/>
        </w:rPr>
        <w:t>.</w:t>
      </w:r>
    </w:p>
    <w:p w14:paraId="0D35042F" w14:textId="77777777" w:rsidR="00742779" w:rsidRPr="002C64B6" w:rsidRDefault="00742779" w:rsidP="00960152">
      <w:pPr>
        <w:pStyle w:val="Sansinterligne"/>
        <w:numPr>
          <w:ilvl w:val="0"/>
          <w:numId w:val="23"/>
        </w:numPr>
        <w:spacing w:before="120" w:after="120"/>
        <w:rPr>
          <w:rFonts w:ascii="Times New Roman" w:hAnsi="Times New Roman"/>
          <w:lang w:val="fr-FR"/>
        </w:rPr>
      </w:pPr>
      <w:r w:rsidRPr="002C64B6">
        <w:rPr>
          <w:rFonts w:ascii="Times New Roman" w:hAnsi="Times New Roman"/>
          <w:u w:val="single"/>
          <w:lang w:val="fr-FR"/>
        </w:rPr>
        <w:lastRenderedPageBreak/>
        <w:t>Si le candidat, établi ou domicilié à l’étranger et souhaite détacher des salariés</w:t>
      </w:r>
      <w:r w:rsidRPr="002C64B6">
        <w:rPr>
          <w:rFonts w:ascii="Times New Roman" w:hAnsi="Times New Roman"/>
          <w:lang w:val="fr-FR"/>
        </w:rPr>
        <w:t xml:space="preserve">, </w:t>
      </w:r>
      <w:r w:rsidRPr="002C64B6">
        <w:rPr>
          <w:rFonts w:ascii="Times New Roman" w:hAnsi="Times New Roman"/>
          <w:b/>
          <w:bCs/>
          <w:lang w:val="fr-FR"/>
        </w:rPr>
        <w:t xml:space="preserve">un accusé de réception de la déclaration de détachement </w:t>
      </w:r>
      <w:r w:rsidRPr="002C64B6">
        <w:rPr>
          <w:rFonts w:ascii="Times New Roman" w:hAnsi="Times New Roman"/>
          <w:lang w:val="fr-FR"/>
        </w:rPr>
        <w:t xml:space="preserve">effectuée sur le téléservice SIPSI et une </w:t>
      </w:r>
      <w:r w:rsidRPr="002C64B6">
        <w:rPr>
          <w:rFonts w:ascii="Times New Roman" w:hAnsi="Times New Roman"/>
          <w:b/>
          <w:bCs/>
          <w:lang w:val="fr-FR"/>
        </w:rPr>
        <w:t>attestation sur l’honneur d’acquittement des amendes liées aux salariés détachés</w:t>
      </w:r>
      <w:r w:rsidRPr="002C64B6">
        <w:rPr>
          <w:rFonts w:ascii="Times New Roman" w:hAnsi="Times New Roman"/>
          <w:lang w:val="fr-FR"/>
        </w:rPr>
        <w:t>.</w:t>
      </w:r>
    </w:p>
    <w:p w14:paraId="45EE4402" w14:textId="77777777" w:rsidR="00742779" w:rsidRPr="002C64B6" w:rsidRDefault="00742779" w:rsidP="00960152">
      <w:pPr>
        <w:pStyle w:val="Paragraphe"/>
        <w:spacing w:after="120"/>
        <w:rPr>
          <w:szCs w:val="22"/>
        </w:rPr>
      </w:pPr>
    </w:p>
    <w:p w14:paraId="60B3DEC3" w14:textId="77777777" w:rsidR="00742779" w:rsidRPr="002C64B6" w:rsidRDefault="00742779" w:rsidP="00960152">
      <w:pPr>
        <w:pStyle w:val="Sansinterligne"/>
        <w:numPr>
          <w:ilvl w:val="0"/>
          <w:numId w:val="23"/>
        </w:numPr>
        <w:spacing w:before="120" w:after="120"/>
        <w:rPr>
          <w:rFonts w:ascii="Times New Roman" w:hAnsi="Times New Roman"/>
          <w:lang w:val="fr-FR"/>
        </w:rPr>
      </w:pPr>
      <w:r w:rsidRPr="002C64B6">
        <w:rPr>
          <w:rFonts w:ascii="Times New Roman" w:hAnsi="Times New Roman"/>
          <w:lang w:val="fr-FR"/>
        </w:rPr>
        <w:t xml:space="preserve">La </w:t>
      </w:r>
      <w:r w:rsidRPr="002C64B6">
        <w:rPr>
          <w:rFonts w:ascii="Times New Roman" w:hAnsi="Times New Roman"/>
          <w:b/>
          <w:lang w:val="fr-FR"/>
        </w:rPr>
        <w:t xml:space="preserve">liste nominative des salariés étrangers </w:t>
      </w:r>
      <w:r w:rsidRPr="002C64B6">
        <w:rPr>
          <w:rFonts w:ascii="Times New Roman" w:hAnsi="Times New Roman"/>
          <w:b/>
          <w:u w:val="single"/>
          <w:lang w:val="fr-FR"/>
        </w:rPr>
        <w:t xml:space="preserve">hors </w:t>
      </w:r>
      <w:r w:rsidR="0071133C" w:rsidRPr="002C64B6">
        <w:rPr>
          <w:rFonts w:ascii="Times New Roman" w:hAnsi="Times New Roman"/>
          <w:b/>
          <w:u w:val="single"/>
          <w:lang w:val="fr-FR"/>
        </w:rPr>
        <w:t>Union Européenne</w:t>
      </w:r>
      <w:r w:rsidRPr="002C64B6">
        <w:rPr>
          <w:rFonts w:ascii="Times New Roman" w:hAnsi="Times New Roman"/>
          <w:lang w:val="fr-FR"/>
        </w:rPr>
        <w:t xml:space="preserve"> qu’il emploie et soumis à l’autorisation de travail mentionnée à l’article L. 5221-2 du Code du travail, précisant pour chaque salarié, conformément à l’article D.8254-2 du Code du travail, sa date d’embauche, sa nationalité, le type et le numéro d’ordre du titre valant autorisation de travail OU l’attestation de non-emploi de salariés étrangers hors UE</w:t>
      </w:r>
      <w:r w:rsidR="002A5F64" w:rsidRPr="002C64B6">
        <w:rPr>
          <w:rFonts w:ascii="Times New Roman" w:hAnsi="Times New Roman"/>
          <w:lang w:val="fr-FR"/>
        </w:rPr>
        <w:t xml:space="preserve">. </w:t>
      </w:r>
      <w:r w:rsidR="002A5F64" w:rsidRPr="002C64B6">
        <w:rPr>
          <w:rFonts w:ascii="Times New Roman" w:hAnsi="Times New Roman"/>
          <w:b/>
          <w:bCs/>
          <w:i/>
          <w:iCs/>
          <w:u w:val="single"/>
          <w:lang w:val="fr-FR"/>
        </w:rPr>
        <w:t>A produire tous les six mois jusqu’à la fin de l’exécution du marché</w:t>
      </w:r>
      <w:r w:rsidR="002A5F64" w:rsidRPr="002C64B6">
        <w:rPr>
          <w:rFonts w:ascii="Times New Roman" w:hAnsi="Times New Roman"/>
          <w:u w:val="single"/>
          <w:lang w:val="fr-FR"/>
        </w:rPr>
        <w:t>.</w:t>
      </w:r>
    </w:p>
    <w:p w14:paraId="6F75B71A" w14:textId="77777777" w:rsidR="00742779" w:rsidRPr="002C64B6" w:rsidRDefault="00742779" w:rsidP="00960152">
      <w:pPr>
        <w:pStyle w:val="Sansinterligne"/>
        <w:numPr>
          <w:ilvl w:val="0"/>
          <w:numId w:val="24"/>
        </w:numPr>
        <w:spacing w:before="120" w:after="120"/>
        <w:rPr>
          <w:rFonts w:ascii="Times New Roman" w:hAnsi="Times New Roman"/>
          <w:lang w:val="fr-FR"/>
        </w:rPr>
      </w:pPr>
      <w:r w:rsidRPr="002C64B6">
        <w:rPr>
          <w:rFonts w:ascii="Times New Roman" w:hAnsi="Times New Roman"/>
          <w:u w:val="single"/>
          <w:lang w:val="fr-FR"/>
        </w:rPr>
        <w:t>Si le candidat cotise aux caisses qui assurent le service des congés payés et du chômage intempéries</w:t>
      </w:r>
      <w:r w:rsidRPr="002C64B6">
        <w:rPr>
          <w:rFonts w:ascii="Times New Roman" w:hAnsi="Times New Roman"/>
          <w:lang w:val="fr-FR"/>
        </w:rPr>
        <w:t xml:space="preserve">, un </w:t>
      </w:r>
      <w:r w:rsidRPr="002C64B6">
        <w:rPr>
          <w:rFonts w:ascii="Times New Roman" w:hAnsi="Times New Roman"/>
          <w:b/>
          <w:lang w:val="fr-FR"/>
        </w:rPr>
        <w:t>certificat</w:t>
      </w:r>
      <w:r w:rsidRPr="002C64B6">
        <w:rPr>
          <w:rFonts w:ascii="Times New Roman" w:hAnsi="Times New Roman"/>
          <w:lang w:val="fr-FR"/>
        </w:rPr>
        <w:t xml:space="preserve"> </w:t>
      </w:r>
      <w:r w:rsidRPr="002C64B6">
        <w:rPr>
          <w:rFonts w:ascii="Times New Roman" w:hAnsi="Times New Roman"/>
          <w:b/>
          <w:lang w:val="fr-FR"/>
        </w:rPr>
        <w:t>attestant du versement régulier des cotisations légales</w:t>
      </w:r>
      <w:r w:rsidRPr="002C64B6">
        <w:rPr>
          <w:rFonts w:ascii="Times New Roman" w:hAnsi="Times New Roman"/>
          <w:lang w:val="fr-FR"/>
        </w:rPr>
        <w:t>. Ce certificat est délivré par les caisses de congés payés compétentes pour les cotisations de congés payés et de chômage intempéries.</w:t>
      </w:r>
    </w:p>
    <w:p w14:paraId="11FE5F9A" w14:textId="77777777" w:rsidR="00742779" w:rsidRPr="002C64B6" w:rsidRDefault="00742779" w:rsidP="00960152">
      <w:pPr>
        <w:pStyle w:val="Sansinterligne"/>
        <w:numPr>
          <w:ilvl w:val="0"/>
          <w:numId w:val="24"/>
        </w:numPr>
        <w:spacing w:before="120" w:after="120"/>
        <w:rPr>
          <w:rFonts w:ascii="Times New Roman" w:hAnsi="Times New Roman"/>
          <w:lang w:val="fr-FR"/>
        </w:rPr>
      </w:pPr>
      <w:r w:rsidRPr="002C64B6">
        <w:rPr>
          <w:rFonts w:ascii="Times New Roman" w:hAnsi="Times New Roman"/>
          <w:u w:val="single"/>
          <w:lang w:val="fr-FR"/>
        </w:rPr>
        <w:t>Si le candidat emploie au minimum 20 salariés</w:t>
      </w:r>
      <w:r w:rsidRPr="002C64B6">
        <w:rPr>
          <w:rFonts w:ascii="Times New Roman" w:hAnsi="Times New Roman"/>
          <w:lang w:val="fr-FR"/>
        </w:rPr>
        <w:t xml:space="preserve">, un </w:t>
      </w:r>
      <w:r w:rsidRPr="002C64B6">
        <w:rPr>
          <w:rFonts w:ascii="Times New Roman" w:hAnsi="Times New Roman"/>
          <w:b/>
          <w:lang w:val="fr-FR"/>
        </w:rPr>
        <w:t>certificat</w:t>
      </w:r>
      <w:r w:rsidRPr="002C64B6">
        <w:rPr>
          <w:rFonts w:ascii="Times New Roman" w:hAnsi="Times New Roman"/>
          <w:lang w:val="fr-FR"/>
        </w:rPr>
        <w:t xml:space="preserve"> </w:t>
      </w:r>
      <w:r w:rsidRPr="002C64B6">
        <w:rPr>
          <w:rFonts w:ascii="Times New Roman" w:hAnsi="Times New Roman"/>
          <w:b/>
          <w:lang w:val="fr-FR"/>
        </w:rPr>
        <w:t>attestant de la régularité de sa situation au regard de l'obligation d'emploi des travailleurs handicapés</w:t>
      </w:r>
      <w:r w:rsidRPr="002C64B6">
        <w:rPr>
          <w:rFonts w:ascii="Times New Roman" w:hAnsi="Times New Roman"/>
          <w:lang w:val="fr-FR"/>
        </w:rPr>
        <w:t xml:space="preserve"> prévue aux articles L. 5212-2 à L. 5212- 5 du code du travail (DOETH). Ce certificat est délivré par l'Association de Gestion du Fonds de développement pour l'Insertion Professionnelle des Handicapés (AGEFIPH), mentionnée à l'article L. 5214-1 du Code du travail.</w:t>
      </w:r>
    </w:p>
    <w:p w14:paraId="66A653DC" w14:textId="77777777" w:rsidR="00742779" w:rsidRPr="002C64B6" w:rsidRDefault="002A5F64" w:rsidP="00960152">
      <w:pPr>
        <w:pStyle w:val="Paragraphe"/>
        <w:numPr>
          <w:ilvl w:val="0"/>
          <w:numId w:val="24"/>
        </w:numPr>
        <w:spacing w:after="120"/>
        <w:rPr>
          <w:szCs w:val="22"/>
        </w:rPr>
      </w:pPr>
      <w:r w:rsidRPr="002C64B6">
        <w:rPr>
          <w:szCs w:val="22"/>
          <w:u w:val="single"/>
        </w:rPr>
        <w:t>Si le candidat emploie au minimum 50 salariés</w:t>
      </w:r>
      <w:r w:rsidRPr="002C64B6">
        <w:rPr>
          <w:szCs w:val="22"/>
        </w:rPr>
        <w:t>, u</w:t>
      </w:r>
      <w:r w:rsidR="00742779" w:rsidRPr="002C64B6">
        <w:rPr>
          <w:szCs w:val="22"/>
        </w:rPr>
        <w:t xml:space="preserve">n </w:t>
      </w:r>
      <w:r w:rsidR="00742779" w:rsidRPr="002C64B6">
        <w:rPr>
          <w:b/>
          <w:bCs/>
          <w:szCs w:val="22"/>
        </w:rPr>
        <w:t>Procès-Verbal de la réunion du Comité Social et Economique</w:t>
      </w:r>
      <w:r w:rsidR="00742779" w:rsidRPr="002C64B6">
        <w:rPr>
          <w:szCs w:val="22"/>
        </w:rPr>
        <w:t xml:space="preserve"> (CSE) concernant la présentation du rapport annuel faisant le bilan de la situation générale de la santé, de la sécurité et des conditions de travail dans l’entreprise et du programme annuel de prévention des risques professionnels et l’amélioration des conditions de travail, conformément à l’article L. 2312-27 du Code du travail.</w:t>
      </w:r>
    </w:p>
    <w:p w14:paraId="15EC129D" w14:textId="77777777" w:rsidR="00742779" w:rsidRPr="002C64B6" w:rsidRDefault="002A5F64" w:rsidP="00960152">
      <w:pPr>
        <w:pStyle w:val="Paragraphe"/>
        <w:spacing w:after="120"/>
        <w:rPr>
          <w:szCs w:val="22"/>
        </w:rPr>
      </w:pPr>
      <w:r w:rsidRPr="002C64B6">
        <w:rPr>
          <w:b/>
          <w:bCs/>
          <w:szCs w:val="22"/>
        </w:rPr>
        <w:t>4</w:t>
      </w:r>
      <w:r w:rsidR="00742779" w:rsidRPr="002C64B6">
        <w:rPr>
          <w:b/>
          <w:bCs/>
          <w:szCs w:val="22"/>
        </w:rPr>
        <w:t xml:space="preserve"> </w:t>
      </w:r>
      <w:r w:rsidR="00742779" w:rsidRPr="002C64B6">
        <w:rPr>
          <w:szCs w:val="22"/>
        </w:rPr>
        <w:t xml:space="preserve">- Régularité </w:t>
      </w:r>
      <w:r w:rsidR="00742779" w:rsidRPr="002C64B6">
        <w:rPr>
          <w:b/>
          <w:bCs/>
          <w:szCs w:val="22"/>
        </w:rPr>
        <w:t>assurantielle</w:t>
      </w:r>
      <w:r w:rsidR="00742779" w:rsidRPr="002C64B6">
        <w:rPr>
          <w:szCs w:val="22"/>
        </w:rPr>
        <w:t> :</w:t>
      </w:r>
    </w:p>
    <w:p w14:paraId="1C92D5E6" w14:textId="77777777" w:rsidR="00742779" w:rsidRPr="002C64B6" w:rsidRDefault="00742779" w:rsidP="00960152">
      <w:pPr>
        <w:pStyle w:val="Sansinterligne"/>
        <w:numPr>
          <w:ilvl w:val="0"/>
          <w:numId w:val="27"/>
        </w:numPr>
        <w:spacing w:before="120" w:after="120"/>
        <w:rPr>
          <w:rFonts w:ascii="Times New Roman" w:hAnsi="Times New Roman"/>
          <w:lang w:val="fr-FR"/>
        </w:rPr>
      </w:pPr>
      <w:r w:rsidRPr="002C64B6">
        <w:rPr>
          <w:rFonts w:ascii="Times New Roman" w:hAnsi="Times New Roman"/>
          <w:lang w:val="fr-FR"/>
        </w:rPr>
        <w:t xml:space="preserve">Une </w:t>
      </w:r>
      <w:r w:rsidRPr="002C64B6">
        <w:rPr>
          <w:rFonts w:ascii="Times New Roman" w:hAnsi="Times New Roman"/>
          <w:b/>
          <w:lang w:val="fr-FR"/>
        </w:rPr>
        <w:t>attestation</w:t>
      </w:r>
      <w:r w:rsidRPr="002C64B6">
        <w:rPr>
          <w:rFonts w:ascii="Times New Roman" w:hAnsi="Times New Roman"/>
          <w:lang w:val="fr-FR"/>
        </w:rPr>
        <w:t xml:space="preserve"> </w:t>
      </w:r>
      <w:r w:rsidRPr="002C64B6">
        <w:rPr>
          <w:rFonts w:ascii="Times New Roman" w:hAnsi="Times New Roman"/>
          <w:b/>
          <w:lang w:val="fr-FR"/>
        </w:rPr>
        <w:t>d’assurance</w:t>
      </w:r>
      <w:r w:rsidRPr="002C64B6">
        <w:rPr>
          <w:rFonts w:ascii="Times New Roman" w:hAnsi="Times New Roman"/>
          <w:lang w:val="fr-FR"/>
        </w:rPr>
        <w:t xml:space="preserve"> « </w:t>
      </w:r>
      <w:r w:rsidRPr="002C64B6">
        <w:rPr>
          <w:rFonts w:ascii="Times New Roman" w:hAnsi="Times New Roman"/>
          <w:b/>
          <w:lang w:val="fr-FR"/>
        </w:rPr>
        <w:t xml:space="preserve">responsabilité civile </w:t>
      </w:r>
      <w:r w:rsidRPr="002C64B6">
        <w:rPr>
          <w:rFonts w:ascii="Times New Roman" w:hAnsi="Times New Roman"/>
          <w:lang w:val="fr-FR"/>
        </w:rPr>
        <w:t>» en cours de validité.</w:t>
      </w:r>
    </w:p>
    <w:p w14:paraId="48248942" w14:textId="77777777" w:rsidR="00742779" w:rsidRPr="002C64B6" w:rsidRDefault="00742779" w:rsidP="00960152">
      <w:pPr>
        <w:pStyle w:val="Sansinterligne"/>
        <w:numPr>
          <w:ilvl w:val="0"/>
          <w:numId w:val="27"/>
        </w:numPr>
        <w:spacing w:before="120" w:after="120"/>
        <w:rPr>
          <w:rFonts w:ascii="Times New Roman" w:hAnsi="Times New Roman"/>
          <w:lang w:val="fr-FR"/>
        </w:rPr>
      </w:pPr>
      <w:r w:rsidRPr="002C64B6">
        <w:rPr>
          <w:rFonts w:ascii="Times New Roman" w:hAnsi="Times New Roman"/>
          <w:lang w:val="fr-FR"/>
        </w:rPr>
        <w:t xml:space="preserve">Une </w:t>
      </w:r>
      <w:r w:rsidRPr="002C64B6">
        <w:rPr>
          <w:rFonts w:ascii="Times New Roman" w:hAnsi="Times New Roman"/>
          <w:b/>
          <w:lang w:val="fr-FR"/>
        </w:rPr>
        <w:t>attestation</w:t>
      </w:r>
      <w:r w:rsidRPr="002C64B6">
        <w:rPr>
          <w:rFonts w:ascii="Times New Roman" w:hAnsi="Times New Roman"/>
          <w:lang w:val="fr-FR"/>
        </w:rPr>
        <w:t xml:space="preserve"> </w:t>
      </w:r>
      <w:r w:rsidRPr="002C64B6">
        <w:rPr>
          <w:rFonts w:ascii="Times New Roman" w:hAnsi="Times New Roman"/>
          <w:b/>
          <w:lang w:val="fr-FR"/>
        </w:rPr>
        <w:t>d’assurance</w:t>
      </w:r>
      <w:r w:rsidRPr="002C64B6">
        <w:rPr>
          <w:rFonts w:ascii="Times New Roman" w:hAnsi="Times New Roman"/>
          <w:lang w:val="fr-FR"/>
        </w:rPr>
        <w:t xml:space="preserve"> « </w:t>
      </w:r>
      <w:r w:rsidRPr="002C64B6">
        <w:rPr>
          <w:rFonts w:ascii="Times New Roman" w:hAnsi="Times New Roman"/>
          <w:b/>
          <w:lang w:val="fr-FR"/>
        </w:rPr>
        <w:t>responsabilité décennale</w:t>
      </w:r>
      <w:r w:rsidRPr="002C64B6">
        <w:rPr>
          <w:rFonts w:ascii="Times New Roman" w:hAnsi="Times New Roman"/>
          <w:lang w:val="fr-FR"/>
        </w:rPr>
        <w:t xml:space="preserve"> » en cours de validité pour les cotraitants ayant la qualité de </w:t>
      </w:r>
      <w:r w:rsidRPr="002C64B6">
        <w:rPr>
          <w:rFonts w:ascii="Times New Roman" w:hAnsi="Times New Roman"/>
          <w:u w:val="single"/>
          <w:lang w:val="fr-FR"/>
        </w:rPr>
        <w:t>constructeurs</w:t>
      </w:r>
      <w:r w:rsidRPr="002C64B6">
        <w:rPr>
          <w:rFonts w:ascii="Times New Roman" w:hAnsi="Times New Roman"/>
          <w:lang w:val="fr-FR"/>
        </w:rPr>
        <w:t xml:space="preserve"> au sens de l’article 1792-1 du Code civil.</w:t>
      </w:r>
    </w:p>
    <w:p w14:paraId="3CB2855D" w14:textId="77777777" w:rsidR="0054212E" w:rsidRPr="002C64B6" w:rsidRDefault="0054212E" w:rsidP="00960152">
      <w:pPr>
        <w:pStyle w:val="Sansinterligne"/>
        <w:spacing w:before="120" w:after="120"/>
        <w:rPr>
          <w:rFonts w:ascii="Times New Roman" w:hAnsi="Times New Roman"/>
          <w:color w:val="000000"/>
          <w:lang w:val="fr-FR"/>
        </w:rPr>
      </w:pPr>
      <w:r w:rsidRPr="002C64B6">
        <w:rPr>
          <w:rFonts w:ascii="Times New Roman" w:hAnsi="Times New Roman"/>
          <w:color w:val="000000"/>
          <w:lang w:val="fr-FR"/>
        </w:rPr>
        <w:t>Les documents visés ci-dessus établis par des organismes étrangers sont rédigés en langue française ou accompagnés d’une traduction en français.</w:t>
      </w:r>
    </w:p>
    <w:p w14:paraId="27B31934" w14:textId="7F176F24" w:rsidR="0054212E" w:rsidRDefault="0054212E" w:rsidP="00960152">
      <w:pPr>
        <w:pStyle w:val="Sansinterligne"/>
        <w:spacing w:before="120" w:after="120"/>
        <w:rPr>
          <w:rFonts w:ascii="Times New Roman" w:hAnsi="Times New Roman"/>
          <w:color w:val="000000"/>
          <w:lang w:val="fr-FR"/>
        </w:rPr>
      </w:pPr>
      <w:r w:rsidRPr="002C64B6">
        <w:rPr>
          <w:rFonts w:ascii="Times New Roman" w:hAnsi="Times New Roman"/>
          <w:color w:val="000000"/>
          <w:lang w:val="fr-FR"/>
        </w:rPr>
        <w:t>A défaut de produire ces documents dans le délai fixé, le candidat sera éliminé. Le candidat suivant sera alors sollicité pour produire les certificats et attestations nécessaires avant qu’il ne soit admis à participer.</w:t>
      </w:r>
    </w:p>
    <w:p w14:paraId="410FB728" w14:textId="15F38738" w:rsidR="008523BB" w:rsidRPr="008523BB" w:rsidRDefault="008523BB" w:rsidP="00960152">
      <w:pPr>
        <w:pStyle w:val="Sansinterligne"/>
        <w:spacing w:before="120" w:after="120"/>
        <w:rPr>
          <w:rFonts w:ascii="Times New Roman" w:hAnsi="Times New Roman"/>
          <w:color w:val="FF0000"/>
          <w:lang w:val="fr-FR"/>
        </w:rPr>
      </w:pPr>
      <w:r w:rsidRPr="008523BB">
        <w:rPr>
          <w:rFonts w:ascii="Times New Roman" w:hAnsi="Times New Roman"/>
          <w:color w:val="FF0000"/>
          <w:u w:val="single"/>
          <w:lang w:val="fr-FR"/>
        </w:rPr>
        <w:t>NB</w:t>
      </w:r>
      <w:r w:rsidRPr="008523BB">
        <w:rPr>
          <w:rFonts w:ascii="Times New Roman" w:hAnsi="Times New Roman"/>
          <w:color w:val="FF0000"/>
          <w:lang w:val="fr-FR"/>
        </w:rPr>
        <w:t> :</w:t>
      </w:r>
      <w:r w:rsidRPr="008523BB">
        <w:rPr>
          <w:rFonts w:ascii="Times New Roman" w:hAnsi="Times New Roman"/>
          <w:b/>
          <w:i/>
          <w:iCs/>
          <w:color w:val="FF0000"/>
        </w:rPr>
        <w:t xml:space="preserve"> Le candidat pressenti fera par ailleurs l’objet d’un examen de conformité sur la base des critères prévus par la loi n°2016-1691 du 9 décembre 2016 relative à la transparence, à la lutte contre la corruption et à la modernisation de la vie économique dite « loi Sapin 2.</w:t>
      </w:r>
    </w:p>
    <w:p w14:paraId="26742EFA" w14:textId="77777777" w:rsidR="008523BB" w:rsidRPr="002C64B6" w:rsidRDefault="008523BB" w:rsidP="00960152">
      <w:pPr>
        <w:pStyle w:val="Sansinterligne"/>
        <w:spacing w:before="120" w:after="120"/>
        <w:rPr>
          <w:rFonts w:ascii="Times New Roman" w:hAnsi="Times New Roman"/>
          <w:color w:val="000000"/>
          <w:lang w:val="fr-FR"/>
        </w:rPr>
      </w:pPr>
    </w:p>
    <w:p w14:paraId="1CDAA042" w14:textId="77777777" w:rsidR="002228FB" w:rsidRPr="002C64B6" w:rsidRDefault="002228FB" w:rsidP="005647CC">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smallCaps w:val="0"/>
          <w:color w:val="FFFFFF"/>
          <w:lang w:val="fr-FR" w:eastAsia="x-none"/>
        </w:rPr>
      </w:pPr>
      <w:bookmarkStart w:id="40" w:name="_Toc198297744"/>
      <w:r w:rsidRPr="002C64B6">
        <w:rPr>
          <w:rFonts w:ascii="Times New Roman" w:hAnsi="Times New Roman"/>
          <w:smallCaps w:val="0"/>
          <w:color w:val="FFFFFF"/>
          <w:lang w:val="fr-FR" w:eastAsia="x-none"/>
        </w:rPr>
        <w:t>Mise au point</w:t>
      </w:r>
      <w:bookmarkEnd w:id="40"/>
    </w:p>
    <w:p w14:paraId="0A42B894" w14:textId="77777777" w:rsidR="005115C1" w:rsidRDefault="005115C1" w:rsidP="005115C1">
      <w:pPr>
        <w:rPr>
          <w:rFonts w:ascii="Times New Roman" w:hAnsi="Times New Roman"/>
          <w:lang w:val="fr-FR" w:eastAsia="fr-FR"/>
        </w:rPr>
      </w:pPr>
      <w:r w:rsidRPr="002F6318">
        <w:rPr>
          <w:rFonts w:ascii="Times New Roman" w:hAnsi="Times New Roman"/>
          <w:lang w:val="fr-FR" w:eastAsia="fr-FR"/>
        </w:rPr>
        <w:t xml:space="preserve">La mise au point du marché a pour objet de corriger des erreurs ou des anomalies manifestes et de rendre contractuels les compléments, clarifications ou précisions apportées par le candidat au cours de la procédure de passation du marché. </w:t>
      </w:r>
    </w:p>
    <w:p w14:paraId="3CAFCCE0" w14:textId="77777777" w:rsidR="005115C1" w:rsidRPr="002F6318" w:rsidRDefault="005115C1" w:rsidP="005115C1">
      <w:pPr>
        <w:rPr>
          <w:rFonts w:ascii="Times New Roman" w:hAnsi="Times New Roman"/>
          <w:lang w:val="fr-FR" w:eastAsia="fr-FR"/>
        </w:rPr>
      </w:pPr>
    </w:p>
    <w:p w14:paraId="3F536F50" w14:textId="77777777" w:rsidR="005115C1" w:rsidRPr="002F6318" w:rsidRDefault="005115C1" w:rsidP="005115C1">
      <w:pPr>
        <w:rPr>
          <w:rFonts w:ascii="Times New Roman" w:hAnsi="Times New Roman"/>
          <w:lang w:val="fr-FR" w:eastAsia="fr-FR"/>
        </w:rPr>
      </w:pPr>
      <w:r w:rsidRPr="002F6318">
        <w:rPr>
          <w:rFonts w:ascii="Times New Roman" w:hAnsi="Times New Roman"/>
          <w:lang w:val="fr-FR" w:eastAsia="fr-FR"/>
        </w:rPr>
        <w:t>Aussi le candidat retenu peut être invité, dans le cadre de la mise au point, à corriger des erreurs ou des anomalies évidentes quant à l'offre retenue ou quant aux composantes du marché. Les modifications apportées ne peuvent remettre en cause les caractéristiques substantielles de l'offre retenue ni le classement des offres.</w:t>
      </w:r>
    </w:p>
    <w:p w14:paraId="7EE223E7" w14:textId="77777777" w:rsidR="00441B60" w:rsidRDefault="005115C1" w:rsidP="00960152">
      <w:pPr>
        <w:spacing w:before="120" w:after="120"/>
        <w:rPr>
          <w:rFonts w:ascii="Times New Roman" w:hAnsi="Times New Roman"/>
          <w:lang w:val="fr-FR" w:eastAsia="fr-FR"/>
        </w:rPr>
      </w:pPr>
      <w:r w:rsidRPr="002F6318">
        <w:rPr>
          <w:rFonts w:ascii="Times New Roman" w:hAnsi="Times New Roman"/>
          <w:lang w:val="fr-FR" w:eastAsia="fr-FR"/>
        </w:rPr>
        <w:t xml:space="preserve">La mise au point </w:t>
      </w:r>
      <w:r>
        <w:rPr>
          <w:rFonts w:ascii="Times New Roman" w:hAnsi="Times New Roman"/>
          <w:lang w:val="fr-FR" w:eastAsia="fr-FR"/>
        </w:rPr>
        <w:t>peut</w:t>
      </w:r>
      <w:r w:rsidRPr="002F6318">
        <w:rPr>
          <w:rFonts w:ascii="Times New Roman" w:hAnsi="Times New Roman"/>
          <w:lang w:val="fr-FR" w:eastAsia="fr-FR"/>
        </w:rPr>
        <w:t xml:space="preserve"> être effectuée par le biais d’un formulaire OUV11, ou de tout autre document, signé par l’attributaire et le représentant de l’acheteur et constitue</w:t>
      </w:r>
      <w:r>
        <w:rPr>
          <w:rFonts w:ascii="Times New Roman" w:hAnsi="Times New Roman"/>
          <w:lang w:val="fr-FR" w:eastAsia="fr-FR"/>
        </w:rPr>
        <w:t xml:space="preserve"> </w:t>
      </w:r>
      <w:r w:rsidRPr="002F6318">
        <w:rPr>
          <w:rFonts w:ascii="Times New Roman" w:hAnsi="Times New Roman"/>
          <w:lang w:val="fr-FR" w:eastAsia="fr-FR"/>
        </w:rPr>
        <w:t>une annexe à l’acte d’engagement</w:t>
      </w:r>
      <w:r w:rsidR="002228FB" w:rsidRPr="002C64B6">
        <w:rPr>
          <w:rFonts w:ascii="Times New Roman" w:hAnsi="Times New Roman"/>
          <w:lang w:val="fr-FR" w:eastAsia="fr-FR"/>
        </w:rPr>
        <w:t>.</w:t>
      </w:r>
    </w:p>
    <w:p w14:paraId="44885EF0" w14:textId="77777777" w:rsidR="005115C1" w:rsidRPr="002C64B6" w:rsidRDefault="005115C1" w:rsidP="00960152">
      <w:pPr>
        <w:spacing w:before="120" w:after="120"/>
        <w:rPr>
          <w:rFonts w:ascii="Times New Roman" w:hAnsi="Times New Roman"/>
          <w:lang w:val="fr-FR" w:eastAsia="fr-FR"/>
        </w:rPr>
      </w:pPr>
    </w:p>
    <w:p w14:paraId="3EAEE724" w14:textId="77777777" w:rsidR="0054212E" w:rsidRPr="002C64B6" w:rsidRDefault="0054212E" w:rsidP="005647CC">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smallCaps w:val="0"/>
          <w:color w:val="FFFFFF"/>
          <w:lang w:val="fr-FR" w:eastAsia="x-none"/>
        </w:rPr>
      </w:pPr>
      <w:bookmarkStart w:id="41" w:name="_Toc198297745"/>
      <w:r w:rsidRPr="002C64B6">
        <w:rPr>
          <w:rFonts w:ascii="Times New Roman" w:hAnsi="Times New Roman"/>
          <w:smallCaps w:val="0"/>
          <w:color w:val="FFFFFF"/>
          <w:lang w:val="fr-FR" w:eastAsia="x-none"/>
        </w:rPr>
        <w:t>Renseignements complémentaires</w:t>
      </w:r>
      <w:bookmarkEnd w:id="41"/>
    </w:p>
    <w:p w14:paraId="56E634A1" w14:textId="77777777" w:rsidR="005115C1" w:rsidRPr="005115C1" w:rsidRDefault="005115C1" w:rsidP="005115C1">
      <w:pPr>
        <w:spacing w:before="120" w:after="120"/>
        <w:rPr>
          <w:rFonts w:ascii="Times New Roman" w:hAnsi="Times New Roman"/>
          <w:color w:val="000000"/>
          <w:lang w:val="fr-FR"/>
        </w:rPr>
      </w:pPr>
      <w:r w:rsidRPr="005115C1">
        <w:rPr>
          <w:rFonts w:ascii="Times New Roman" w:hAnsi="Times New Roman"/>
          <w:color w:val="000000"/>
          <w:lang w:val="fr-FR"/>
        </w:rPr>
        <w:t xml:space="preserve">Le candidat peut formuler des questions sur le profil acheteur, au plus tard jusqu’à </w:t>
      </w:r>
      <w:r w:rsidRPr="005115C1">
        <w:rPr>
          <w:rFonts w:ascii="Times New Roman" w:hAnsi="Times New Roman"/>
          <w:b/>
          <w:color w:val="000000"/>
          <w:lang w:val="fr-FR"/>
        </w:rPr>
        <w:t>10 jours</w:t>
      </w:r>
      <w:r w:rsidRPr="005115C1">
        <w:rPr>
          <w:rFonts w:ascii="Times New Roman" w:hAnsi="Times New Roman"/>
          <w:color w:val="000000"/>
          <w:lang w:val="fr-FR"/>
        </w:rPr>
        <w:t xml:space="preserve"> avant la date limite de remise des offres. Une réponse est alors adressée à tous les candidats, par écrit au plus tard </w:t>
      </w:r>
      <w:r w:rsidRPr="005115C1">
        <w:rPr>
          <w:rFonts w:ascii="Times New Roman" w:hAnsi="Times New Roman"/>
          <w:b/>
          <w:color w:val="000000"/>
          <w:lang w:val="fr-FR"/>
        </w:rPr>
        <w:t>6 jours</w:t>
      </w:r>
      <w:r w:rsidRPr="005115C1">
        <w:rPr>
          <w:rFonts w:ascii="Times New Roman" w:hAnsi="Times New Roman"/>
          <w:color w:val="000000"/>
          <w:lang w:val="fr-FR"/>
        </w:rPr>
        <w:t xml:space="preserve"> au plus tard avant la date limite de réception des offres.</w:t>
      </w:r>
    </w:p>
    <w:p w14:paraId="587DFB8C" w14:textId="77777777" w:rsidR="005115C1" w:rsidRPr="005115C1" w:rsidRDefault="005115C1" w:rsidP="005115C1">
      <w:pPr>
        <w:spacing w:before="120" w:after="120"/>
        <w:rPr>
          <w:rFonts w:ascii="Times New Roman" w:hAnsi="Times New Roman"/>
          <w:color w:val="000000"/>
          <w:lang w:val="fr-FR"/>
        </w:rPr>
      </w:pPr>
    </w:p>
    <w:p w14:paraId="74281BBF" w14:textId="77777777" w:rsidR="005115C1" w:rsidRPr="005115C1" w:rsidRDefault="005115C1" w:rsidP="005115C1">
      <w:pPr>
        <w:spacing w:before="120" w:after="120"/>
        <w:rPr>
          <w:rFonts w:ascii="Times New Roman" w:hAnsi="Times New Roman"/>
          <w:color w:val="000000"/>
          <w:lang w:val="fr-FR"/>
        </w:rPr>
      </w:pPr>
      <w:r w:rsidRPr="005115C1">
        <w:rPr>
          <w:rFonts w:ascii="Times New Roman" w:hAnsi="Times New Roman"/>
          <w:color w:val="000000"/>
          <w:lang w:val="fr-FR"/>
        </w:rPr>
        <w:t>Les questions posées par le candidat font l’objet d’une information transmise à l’ensemble des candidats qui se sont authentifiés sur le profil d’acheteur. Les candidats qui ne se sont pas authentifiés sont alors invités à vérifier sur le profil d’acheteur qu’aucun additif relatif à des réponses apportées par l’acheteur suite à des questions posées par les candidats n’a été ajouté au DCE.</w:t>
      </w:r>
    </w:p>
    <w:p w14:paraId="41BD7230" w14:textId="77777777" w:rsidR="00AD1A76" w:rsidRDefault="005115C1" w:rsidP="005115C1">
      <w:pPr>
        <w:spacing w:before="120" w:after="120"/>
        <w:rPr>
          <w:rFonts w:ascii="Times New Roman" w:hAnsi="Times New Roman"/>
          <w:bCs/>
          <w:color w:val="000000"/>
          <w:lang w:val="fr-FR"/>
        </w:rPr>
      </w:pPr>
      <w:r w:rsidRPr="005115C1">
        <w:rPr>
          <w:rFonts w:ascii="Times New Roman" w:hAnsi="Times New Roman"/>
          <w:color w:val="000000"/>
          <w:lang w:val="fr-FR"/>
        </w:rPr>
        <w:t>Aucune question ni réponse ne sont faites à l’oral</w:t>
      </w:r>
      <w:r w:rsidR="00AD1A76" w:rsidRPr="002C64B6">
        <w:rPr>
          <w:rFonts w:ascii="Times New Roman" w:hAnsi="Times New Roman"/>
          <w:bCs/>
          <w:color w:val="000000"/>
          <w:lang w:val="fr-FR"/>
        </w:rPr>
        <w:t xml:space="preserve">. </w:t>
      </w:r>
    </w:p>
    <w:p w14:paraId="1BD26266" w14:textId="77777777" w:rsidR="00890FC2" w:rsidRDefault="00890FC2" w:rsidP="005115C1">
      <w:pPr>
        <w:spacing w:before="120" w:after="120"/>
        <w:rPr>
          <w:rFonts w:ascii="Times New Roman" w:hAnsi="Times New Roman"/>
          <w:bCs/>
          <w:color w:val="000000"/>
          <w:lang w:val="fr-FR"/>
        </w:rPr>
      </w:pPr>
    </w:p>
    <w:p w14:paraId="7115970D" w14:textId="77777777" w:rsidR="00890FC2" w:rsidRDefault="00890FC2" w:rsidP="005115C1">
      <w:pPr>
        <w:spacing w:before="120" w:after="120"/>
        <w:rPr>
          <w:rFonts w:ascii="Times New Roman" w:hAnsi="Times New Roman"/>
          <w:bCs/>
          <w:color w:val="000000"/>
          <w:lang w:val="fr-FR"/>
        </w:rPr>
      </w:pPr>
    </w:p>
    <w:p w14:paraId="6450D02C" w14:textId="77777777" w:rsidR="00890FC2" w:rsidRPr="002C64B6" w:rsidRDefault="00890FC2" w:rsidP="005115C1">
      <w:pPr>
        <w:spacing w:before="120" w:after="120"/>
        <w:rPr>
          <w:rFonts w:ascii="Times New Roman" w:hAnsi="Times New Roman"/>
          <w:bCs/>
          <w:color w:val="000000"/>
          <w:lang w:val="fr-FR"/>
        </w:rPr>
      </w:pPr>
    </w:p>
    <w:p w14:paraId="0B4F0AF8" w14:textId="77777777" w:rsidR="0054212E" w:rsidRPr="002C64B6" w:rsidRDefault="0054212E" w:rsidP="005647CC">
      <w:pPr>
        <w:pStyle w:val="Titre1"/>
        <w:numPr>
          <w:ilvl w:val="0"/>
          <w:numId w:val="6"/>
        </w:numPr>
        <w:pBdr>
          <w:top w:val="single" w:sz="4" w:space="1" w:color="auto"/>
          <w:left w:val="single" w:sz="4" w:space="4" w:color="auto"/>
          <w:bottom w:val="single" w:sz="4" w:space="1" w:color="auto"/>
          <w:right w:val="single" w:sz="4" w:space="4" w:color="auto"/>
        </w:pBdr>
        <w:shd w:val="clear" w:color="auto" w:fill="4472C4"/>
        <w:spacing w:before="0" w:after="0"/>
        <w:jc w:val="left"/>
        <w:rPr>
          <w:rFonts w:ascii="Times New Roman" w:hAnsi="Times New Roman"/>
          <w:smallCaps w:val="0"/>
          <w:color w:val="FFFFFF"/>
          <w:lang w:val="fr-FR" w:eastAsia="x-none"/>
        </w:rPr>
      </w:pPr>
      <w:bookmarkStart w:id="42" w:name="_Toc2248487"/>
      <w:bookmarkStart w:id="43" w:name="_Toc198297746"/>
      <w:r w:rsidRPr="002C64B6">
        <w:rPr>
          <w:rFonts w:ascii="Times New Roman" w:hAnsi="Times New Roman"/>
          <w:smallCaps w:val="0"/>
          <w:color w:val="FFFFFF"/>
          <w:lang w:val="fr-FR" w:eastAsia="x-none"/>
        </w:rPr>
        <w:t>Procédures de recours</w:t>
      </w:r>
      <w:bookmarkEnd w:id="42"/>
      <w:bookmarkEnd w:id="43"/>
    </w:p>
    <w:p w14:paraId="72647D8B" w14:textId="77777777" w:rsidR="0054212E" w:rsidRPr="002C64B6" w:rsidRDefault="0054212E" w:rsidP="00960152">
      <w:pPr>
        <w:spacing w:before="120" w:after="120"/>
        <w:rPr>
          <w:rFonts w:ascii="Times New Roman" w:hAnsi="Times New Roman"/>
          <w:color w:val="000000"/>
          <w:u w:val="single"/>
          <w:lang w:val="fr-FR"/>
        </w:rPr>
      </w:pPr>
      <w:r w:rsidRPr="002C64B6">
        <w:rPr>
          <w:rFonts w:ascii="Times New Roman" w:hAnsi="Times New Roman"/>
          <w:color w:val="000000"/>
          <w:u w:val="single"/>
          <w:lang w:val="fr-FR"/>
        </w:rPr>
        <w:t>Règlement amiable des litiges</w:t>
      </w:r>
    </w:p>
    <w:p w14:paraId="14313935" w14:textId="77777777" w:rsidR="00DC0FF9" w:rsidRPr="00DC0FF9" w:rsidRDefault="00DC0FF9" w:rsidP="00DC0FF9">
      <w:pPr>
        <w:spacing w:before="120" w:after="120"/>
        <w:rPr>
          <w:rFonts w:ascii="Times New Roman" w:hAnsi="Times New Roman"/>
          <w:color w:val="000000"/>
          <w:lang w:val="fr-FR"/>
        </w:rPr>
      </w:pPr>
      <w:r w:rsidRPr="00DC0FF9">
        <w:rPr>
          <w:rFonts w:ascii="Times New Roman" w:hAnsi="Times New Roman"/>
          <w:color w:val="000000"/>
          <w:lang w:val="fr-FR"/>
        </w:rPr>
        <w:t>En cas de litige, le règlement amiable est recherché en premier lieu. A défaut d’accord, il peut être recherché la solution juridictionnelle.</w:t>
      </w:r>
    </w:p>
    <w:p w14:paraId="3F6C5589" w14:textId="77777777" w:rsidR="0054212E" w:rsidRPr="002C64B6" w:rsidRDefault="00DC0FF9" w:rsidP="00960152">
      <w:pPr>
        <w:spacing w:before="120" w:after="120"/>
        <w:rPr>
          <w:rFonts w:ascii="Times New Roman" w:hAnsi="Times New Roman"/>
          <w:color w:val="000000"/>
          <w:lang w:val="fr-FR"/>
        </w:rPr>
      </w:pPr>
      <w:r w:rsidRPr="00DC0FF9">
        <w:rPr>
          <w:rFonts w:ascii="Times New Roman" w:hAnsi="Times New Roman"/>
          <w:color w:val="000000"/>
          <w:lang w:val="fr-FR"/>
        </w:rPr>
        <w:t>Tout différend, survenant à l’occasion de l’exécution du marché, est soumis par le titulaire à l’acheteur sous pli recommandé avec accusé de réception.</w:t>
      </w:r>
    </w:p>
    <w:p w14:paraId="3A1A33D9" w14:textId="77777777" w:rsidR="0054212E" w:rsidRPr="002C64B6" w:rsidRDefault="0054212E" w:rsidP="00960152">
      <w:pPr>
        <w:spacing w:before="120" w:after="120"/>
        <w:rPr>
          <w:rFonts w:ascii="Times New Roman" w:hAnsi="Times New Roman"/>
          <w:color w:val="000000"/>
          <w:u w:val="single"/>
          <w:lang w:val="fr-FR"/>
        </w:rPr>
      </w:pPr>
      <w:r w:rsidRPr="002C64B6">
        <w:rPr>
          <w:rFonts w:ascii="Times New Roman" w:hAnsi="Times New Roman"/>
          <w:color w:val="000000"/>
          <w:u w:val="single"/>
          <w:lang w:val="fr-FR"/>
        </w:rPr>
        <w:t>Instance chargée des procédures de recours</w:t>
      </w:r>
    </w:p>
    <w:p w14:paraId="1A43E5D3" w14:textId="77777777" w:rsidR="00DE5278" w:rsidRPr="00DE5278" w:rsidRDefault="00DE5278" w:rsidP="00DE5278">
      <w:pPr>
        <w:widowControl w:val="0"/>
        <w:autoSpaceDE w:val="0"/>
        <w:autoSpaceDN w:val="0"/>
        <w:adjustRightInd w:val="0"/>
        <w:ind w:right="-51"/>
        <w:rPr>
          <w:rFonts w:ascii="Times New Roman" w:hAnsi="Times New Roman"/>
          <w:lang w:val="fr-FR" w:eastAsia="fr-FR" w:bidi="ar-SA"/>
        </w:rPr>
      </w:pPr>
      <w:r w:rsidRPr="00DE5278">
        <w:rPr>
          <w:rFonts w:ascii="Times New Roman" w:hAnsi="Times New Roman"/>
          <w:lang w:val="fr-FR" w:eastAsia="fr-FR" w:bidi="ar-SA"/>
        </w:rPr>
        <w:t>Le tribunal compétent est par défaut celui du lieu de résidence de l’acheteur, à savoir le Tribunal administratif de Montreuil sis 7 rue Catherine Puig - 93558 MONTREUIL.</w:t>
      </w:r>
    </w:p>
    <w:p w14:paraId="39D488E6" w14:textId="77777777" w:rsidR="00DE5278" w:rsidRPr="00DE5278" w:rsidRDefault="00DE5278" w:rsidP="00DE5278">
      <w:pPr>
        <w:widowControl w:val="0"/>
        <w:tabs>
          <w:tab w:val="left" w:pos="9781"/>
        </w:tabs>
        <w:rPr>
          <w:rFonts w:ascii="Times New Roman" w:hAnsi="Times New Roman"/>
          <w:lang w:val="fr-FR" w:eastAsia="fr-FR" w:bidi="ar-SA"/>
        </w:rPr>
      </w:pPr>
      <w:r w:rsidRPr="00DE5278">
        <w:rPr>
          <w:rFonts w:ascii="Times New Roman" w:hAnsi="Times New Roman"/>
          <w:lang w:val="fr-FR" w:eastAsia="fr-FR" w:bidi="ar-SA"/>
        </w:rPr>
        <w:t>Tel : 01 49 20 20 00 - Fax : 01 49 20 20 99</w:t>
      </w:r>
    </w:p>
    <w:p w14:paraId="2994B0B4" w14:textId="77777777" w:rsidR="00DE5278" w:rsidRPr="00DE5278" w:rsidRDefault="00DE5278" w:rsidP="00DE5278">
      <w:pPr>
        <w:widowControl w:val="0"/>
        <w:tabs>
          <w:tab w:val="left" w:pos="9781"/>
        </w:tabs>
        <w:rPr>
          <w:rFonts w:ascii="Times New Roman" w:hAnsi="Times New Roman"/>
          <w:lang w:val="fr-FR" w:eastAsia="fr-FR" w:bidi="ar-SA"/>
        </w:rPr>
      </w:pPr>
      <w:r w:rsidRPr="00DE5278">
        <w:rPr>
          <w:rFonts w:ascii="Times New Roman" w:hAnsi="Times New Roman"/>
          <w:lang w:val="fr-FR" w:eastAsia="fr-FR" w:bidi="ar-SA"/>
        </w:rPr>
        <w:t xml:space="preserve">E-mail : </w:t>
      </w:r>
      <w:hyperlink r:id="rId17" w:history="1">
        <w:r w:rsidRPr="00DE5278">
          <w:rPr>
            <w:rFonts w:ascii="Times New Roman" w:hAnsi="Times New Roman"/>
            <w:color w:val="0000FF"/>
            <w:u w:val="single"/>
            <w:lang w:val="fr-FR" w:eastAsia="fr-FR" w:bidi="ar-SA"/>
          </w:rPr>
          <w:t>greffe.ta-montreuil@juradm.fr</w:t>
        </w:r>
      </w:hyperlink>
      <w:r w:rsidRPr="00DE5278">
        <w:rPr>
          <w:rFonts w:ascii="Times New Roman" w:hAnsi="Times New Roman"/>
          <w:lang w:val="fr-FR" w:eastAsia="fr-FR" w:bidi="ar-SA"/>
        </w:rPr>
        <w:t xml:space="preserve">  - URL : </w:t>
      </w:r>
      <w:hyperlink r:id="rId18" w:history="1">
        <w:r w:rsidRPr="00DE5278">
          <w:rPr>
            <w:rFonts w:ascii="Times New Roman" w:hAnsi="Times New Roman"/>
            <w:color w:val="0000FF"/>
            <w:u w:val="single"/>
            <w:lang w:val="fr-FR" w:eastAsia="fr-FR" w:bidi="ar-SA"/>
          </w:rPr>
          <w:t>http://montreuil.tribunal-administratif.fr</w:t>
        </w:r>
      </w:hyperlink>
      <w:r w:rsidRPr="00DE5278">
        <w:rPr>
          <w:rFonts w:ascii="Times New Roman" w:hAnsi="Times New Roman"/>
          <w:lang w:val="fr-FR" w:eastAsia="fr-FR" w:bidi="ar-SA"/>
        </w:rPr>
        <w:t xml:space="preserve"> </w:t>
      </w:r>
    </w:p>
    <w:p w14:paraId="484BB85D" w14:textId="77777777" w:rsidR="00DE5278" w:rsidRPr="00DE5278" w:rsidRDefault="00DE5278" w:rsidP="00DE5278">
      <w:pPr>
        <w:rPr>
          <w:rFonts w:ascii="Times New Roman" w:hAnsi="Times New Roman"/>
          <w:color w:val="000000"/>
          <w:highlight w:val="yellow"/>
          <w:lang w:val="fr-FR"/>
        </w:rPr>
      </w:pPr>
      <w:r w:rsidRPr="00DE5278">
        <w:rPr>
          <w:rFonts w:ascii="Times New Roman" w:hAnsi="Times New Roman"/>
          <w:lang w:val="fr-FR" w:eastAsia="fr-FR" w:bidi="ar-SA"/>
        </w:rPr>
        <w:t>Il s’agit également du service auprès duquel des renseignements peuvent être obtenus concernant l’introduction des recours</w:t>
      </w:r>
      <w:r w:rsidRPr="00DE5278">
        <w:rPr>
          <w:rFonts w:ascii="Times New Roman" w:hAnsi="Times New Roman"/>
          <w:color w:val="000000"/>
          <w:highlight w:val="yellow"/>
          <w:lang w:val="fr-FR"/>
        </w:rPr>
        <w:t xml:space="preserve"> </w:t>
      </w:r>
    </w:p>
    <w:p w14:paraId="1BECB2DC" w14:textId="77777777" w:rsidR="0054212E" w:rsidRPr="002C64B6" w:rsidRDefault="0054212E" w:rsidP="00960152">
      <w:pPr>
        <w:spacing w:before="120" w:after="120"/>
        <w:rPr>
          <w:rFonts w:ascii="Times New Roman" w:hAnsi="Times New Roman"/>
          <w:color w:val="000000"/>
          <w:u w:val="single"/>
          <w:lang w:val="fr-FR"/>
        </w:rPr>
      </w:pPr>
      <w:r w:rsidRPr="002C64B6">
        <w:rPr>
          <w:rFonts w:ascii="Times New Roman" w:hAnsi="Times New Roman"/>
          <w:color w:val="000000"/>
          <w:u w:val="single"/>
          <w:lang w:val="fr-FR"/>
        </w:rPr>
        <w:t>Introduction des recours</w:t>
      </w:r>
    </w:p>
    <w:p w14:paraId="62966B0D" w14:textId="77777777" w:rsidR="0054212E" w:rsidRPr="002C64B6" w:rsidRDefault="0054212E" w:rsidP="00960152">
      <w:pPr>
        <w:pStyle w:val="Sansinterligne"/>
        <w:spacing w:before="120" w:after="120"/>
        <w:rPr>
          <w:rFonts w:ascii="Times New Roman" w:hAnsi="Times New Roman"/>
          <w:color w:val="000000"/>
          <w:lang w:val="fr-FR"/>
        </w:rPr>
      </w:pPr>
      <w:r w:rsidRPr="002C64B6">
        <w:rPr>
          <w:rFonts w:ascii="Times New Roman" w:hAnsi="Times New Roman"/>
          <w:color w:val="000000"/>
          <w:lang w:val="fr-FR"/>
        </w:rPr>
        <w:t xml:space="preserve">Voies et délais de recours dont dispose le candidat : </w:t>
      </w:r>
    </w:p>
    <w:p w14:paraId="3F95B65A" w14:textId="77777777" w:rsidR="00774F3D" w:rsidRPr="002C64B6" w:rsidRDefault="00774F3D" w:rsidP="00960152">
      <w:pPr>
        <w:pStyle w:val="Sansinterligne"/>
        <w:numPr>
          <w:ilvl w:val="0"/>
          <w:numId w:val="14"/>
        </w:numPr>
        <w:spacing w:before="120" w:after="120"/>
        <w:rPr>
          <w:rFonts w:ascii="Times New Roman" w:hAnsi="Times New Roman"/>
          <w:color w:val="000000"/>
          <w:lang w:val="fr-FR"/>
        </w:rPr>
      </w:pPr>
      <w:r w:rsidRPr="002C64B6">
        <w:rPr>
          <w:rFonts w:ascii="Times New Roman" w:hAnsi="Times New Roman"/>
          <w:color w:val="000000"/>
          <w:lang w:val="fr-FR"/>
        </w:rPr>
        <w:t xml:space="preserve">Référé </w:t>
      </w:r>
      <w:r w:rsidRPr="002C64B6">
        <w:rPr>
          <w:rFonts w:ascii="Times New Roman" w:hAnsi="Times New Roman"/>
          <w:b/>
          <w:bCs/>
          <w:color w:val="000000"/>
          <w:lang w:val="fr-FR"/>
        </w:rPr>
        <w:t>précontractuel</w:t>
      </w:r>
      <w:r w:rsidRPr="002C64B6">
        <w:rPr>
          <w:rFonts w:ascii="Times New Roman" w:hAnsi="Times New Roman"/>
          <w:color w:val="000000"/>
          <w:lang w:val="fr-FR"/>
        </w:rPr>
        <w:t xml:space="preserve"> prévu aux articles L. 551-1 à L. 551-12 du Code de Justice Administrative et pouvant être exercé avant la signature du contrat.</w:t>
      </w:r>
    </w:p>
    <w:p w14:paraId="6D81725C" w14:textId="77777777" w:rsidR="00774F3D" w:rsidRPr="002C64B6" w:rsidRDefault="00774F3D" w:rsidP="00960152">
      <w:pPr>
        <w:pStyle w:val="Sansinterligne"/>
        <w:numPr>
          <w:ilvl w:val="0"/>
          <w:numId w:val="14"/>
        </w:numPr>
        <w:spacing w:before="120" w:after="120"/>
        <w:rPr>
          <w:rFonts w:ascii="Times New Roman" w:hAnsi="Times New Roman"/>
          <w:color w:val="000000"/>
          <w:lang w:val="fr-FR"/>
        </w:rPr>
      </w:pPr>
      <w:r w:rsidRPr="002C64B6">
        <w:rPr>
          <w:rFonts w:ascii="Times New Roman" w:hAnsi="Times New Roman"/>
          <w:color w:val="000000"/>
          <w:lang w:val="fr-FR"/>
        </w:rPr>
        <w:t xml:space="preserve">Référé </w:t>
      </w:r>
      <w:r w:rsidRPr="002C64B6">
        <w:rPr>
          <w:rFonts w:ascii="Times New Roman" w:hAnsi="Times New Roman"/>
          <w:b/>
          <w:bCs/>
          <w:color w:val="000000"/>
          <w:lang w:val="fr-FR"/>
        </w:rPr>
        <w:t>contractuel</w:t>
      </w:r>
      <w:r w:rsidRPr="002C64B6">
        <w:rPr>
          <w:rFonts w:ascii="Times New Roman" w:hAnsi="Times New Roman"/>
          <w:color w:val="000000"/>
          <w:lang w:val="fr-FR"/>
        </w:rPr>
        <w:t xml:space="preserve"> prévu aux articles L. 551-13 à L. 551-23 du Code de Justice Administrative et pouvant être exercé dans les délais prévus à l’article R. 551-7 de ce même Code.</w:t>
      </w:r>
    </w:p>
    <w:p w14:paraId="1A0D2132" w14:textId="77777777" w:rsidR="00774F3D" w:rsidRPr="002C64B6" w:rsidRDefault="00774F3D" w:rsidP="00960152">
      <w:pPr>
        <w:pStyle w:val="Sansinterligne"/>
        <w:numPr>
          <w:ilvl w:val="0"/>
          <w:numId w:val="14"/>
        </w:numPr>
        <w:spacing w:before="120" w:after="120"/>
        <w:rPr>
          <w:rFonts w:ascii="Times New Roman" w:hAnsi="Times New Roman"/>
          <w:color w:val="000000"/>
          <w:lang w:val="fr-FR"/>
        </w:rPr>
      </w:pPr>
      <w:r w:rsidRPr="002C64B6">
        <w:rPr>
          <w:rFonts w:ascii="Times New Roman" w:hAnsi="Times New Roman"/>
          <w:color w:val="000000"/>
          <w:lang w:val="fr-FR"/>
        </w:rPr>
        <w:t xml:space="preserve">Recours pour </w:t>
      </w:r>
      <w:r w:rsidRPr="002C64B6">
        <w:rPr>
          <w:rFonts w:ascii="Times New Roman" w:hAnsi="Times New Roman"/>
          <w:b/>
          <w:bCs/>
          <w:color w:val="000000"/>
          <w:lang w:val="fr-FR"/>
        </w:rPr>
        <w:t>excès de pouvoir</w:t>
      </w:r>
      <w:r w:rsidRPr="002C64B6">
        <w:rPr>
          <w:rFonts w:ascii="Times New Roman" w:hAnsi="Times New Roman"/>
          <w:color w:val="000000"/>
          <w:lang w:val="fr-FR"/>
        </w:rPr>
        <w:t xml:space="preserve"> pouvant être exercé dans les deux mois à compter de la publication ou de la notification de la décision ou de l’acte attaqué, conforment aux dispositions de l’article R. 421-1 du Code de Justice Administrative. </w:t>
      </w:r>
    </w:p>
    <w:p w14:paraId="04BF32B1" w14:textId="77777777" w:rsidR="00774F3D" w:rsidRPr="002C64B6" w:rsidRDefault="00774F3D" w:rsidP="00960152">
      <w:pPr>
        <w:pStyle w:val="Sansinterligne"/>
        <w:numPr>
          <w:ilvl w:val="0"/>
          <w:numId w:val="14"/>
        </w:numPr>
        <w:spacing w:before="120" w:after="120"/>
        <w:rPr>
          <w:rFonts w:ascii="Times New Roman" w:hAnsi="Times New Roman"/>
          <w:color w:val="000000"/>
          <w:lang w:val="fr-FR"/>
        </w:rPr>
      </w:pPr>
      <w:r w:rsidRPr="002C64B6">
        <w:rPr>
          <w:rFonts w:ascii="Times New Roman" w:hAnsi="Times New Roman"/>
          <w:color w:val="000000"/>
          <w:lang w:val="fr-FR"/>
        </w:rPr>
        <w:t xml:space="preserve">Recours de </w:t>
      </w:r>
      <w:r w:rsidRPr="002C64B6">
        <w:rPr>
          <w:rFonts w:ascii="Times New Roman" w:hAnsi="Times New Roman"/>
          <w:b/>
          <w:bCs/>
          <w:color w:val="000000"/>
          <w:lang w:val="fr-FR"/>
        </w:rPr>
        <w:t>pleine juridiction</w:t>
      </w:r>
      <w:r w:rsidRPr="002C64B6">
        <w:rPr>
          <w:rFonts w:ascii="Times New Roman" w:hAnsi="Times New Roman"/>
          <w:color w:val="000000"/>
          <w:lang w:val="fr-FR"/>
        </w:rPr>
        <w:t xml:space="preserve"> pouvant être exercé dans les deux mois suivant la date à laquelle la conclusion du contrat est rendue publique conformément à l’arrêt du Conseil d’Etat n°358994 du 4 avril 2014, « </w:t>
      </w:r>
      <w:r w:rsidRPr="002C64B6">
        <w:rPr>
          <w:rFonts w:ascii="Times New Roman" w:hAnsi="Times New Roman"/>
          <w:i/>
          <w:color w:val="000000"/>
          <w:lang w:val="fr-FR"/>
        </w:rPr>
        <w:t>Département du Tarn et Garonne</w:t>
      </w:r>
      <w:r w:rsidRPr="002C64B6">
        <w:rPr>
          <w:rFonts w:ascii="Times New Roman" w:hAnsi="Times New Roman"/>
          <w:color w:val="000000"/>
          <w:lang w:val="fr-FR"/>
        </w:rPr>
        <w:t> ».</w:t>
      </w:r>
    </w:p>
    <w:sectPr w:rsidR="00774F3D" w:rsidRPr="002C64B6" w:rsidSect="004B576C">
      <w:headerReference w:type="default" r:id="rId19"/>
      <w:footerReference w:type="default" r:id="rId20"/>
      <w:headerReference w:type="first" r:id="rId21"/>
      <w:pgSz w:w="11906" w:h="16838"/>
      <w:pgMar w:top="-1134" w:right="1134" w:bottom="1276"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318CD" w14:textId="77777777" w:rsidR="00C257A9" w:rsidRDefault="00C257A9">
      <w:r>
        <w:separator/>
      </w:r>
    </w:p>
  </w:endnote>
  <w:endnote w:type="continuationSeparator" w:id="0">
    <w:p w14:paraId="5D131025" w14:textId="77777777" w:rsidR="00C257A9" w:rsidRDefault="00C25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s">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1">
    <w:altName w:val="Arial"/>
    <w:panose1 w:val="00000000000000000000"/>
    <w:charset w:val="00"/>
    <w:family w:val="swiss"/>
    <w:notTrueType/>
    <w:pitch w:val="variable"/>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C5D7E" w14:textId="77777777" w:rsidR="00AD76D6" w:rsidRPr="009D20A3" w:rsidRDefault="00AD76D6" w:rsidP="00A205B6">
    <w:pPr>
      <w:pStyle w:val="Pieddepage"/>
      <w:pBdr>
        <w:top w:val="single" w:sz="4" w:space="4" w:color="auto"/>
      </w:pBdr>
      <w:tabs>
        <w:tab w:val="clear" w:pos="4819"/>
        <w:tab w:val="clear" w:pos="9071"/>
        <w:tab w:val="center" w:pos="4536"/>
        <w:tab w:val="right" w:pos="9072"/>
      </w:tabs>
      <w:rPr>
        <w:rStyle w:val="Numrodepage"/>
        <w:sz w:val="16"/>
        <w:lang w:val="fr-FR"/>
      </w:rPr>
    </w:pPr>
    <w:r w:rsidRPr="009D20A3">
      <w:rPr>
        <w:rStyle w:val="Numrodepage"/>
        <w:sz w:val="16"/>
        <w:lang w:val="fr-FR"/>
      </w:rPr>
      <w:tab/>
    </w:r>
    <w:r w:rsidRPr="009D20A3">
      <w:rPr>
        <w:sz w:val="16"/>
        <w:lang w:val="fr-FR"/>
      </w:rPr>
      <w:t xml:space="preserve">Page </w:t>
    </w:r>
    <w:r w:rsidRPr="009D20A3">
      <w:rPr>
        <w:sz w:val="16"/>
        <w:lang w:val="fr-FR"/>
      </w:rPr>
      <w:fldChar w:fldCharType="begin"/>
    </w:r>
    <w:r w:rsidRPr="009D20A3">
      <w:rPr>
        <w:sz w:val="16"/>
        <w:lang w:val="fr-FR"/>
      </w:rPr>
      <w:instrText xml:space="preserve"> PAGE </w:instrText>
    </w:r>
    <w:r w:rsidRPr="009D20A3">
      <w:rPr>
        <w:sz w:val="16"/>
        <w:lang w:val="fr-FR"/>
      </w:rPr>
      <w:fldChar w:fldCharType="separate"/>
    </w:r>
    <w:r w:rsidR="002137BD">
      <w:rPr>
        <w:noProof/>
        <w:sz w:val="16"/>
        <w:lang w:val="fr-FR"/>
      </w:rPr>
      <w:t>10</w:t>
    </w:r>
    <w:r w:rsidRPr="009D20A3">
      <w:rPr>
        <w:sz w:val="16"/>
        <w:lang w:val="fr-FR"/>
      </w:rPr>
      <w:fldChar w:fldCharType="end"/>
    </w:r>
    <w:r w:rsidRPr="009D20A3">
      <w:rPr>
        <w:sz w:val="16"/>
        <w:lang w:val="fr-FR"/>
      </w:rPr>
      <w:t>/</w:t>
    </w:r>
    <w:r w:rsidRPr="009D20A3">
      <w:rPr>
        <w:rStyle w:val="Numrodepage"/>
        <w:sz w:val="16"/>
        <w:lang w:val="fr-FR"/>
      </w:rPr>
      <w:fldChar w:fldCharType="begin"/>
    </w:r>
    <w:r w:rsidRPr="009D20A3">
      <w:rPr>
        <w:rStyle w:val="Numrodepage"/>
        <w:sz w:val="16"/>
        <w:lang w:val="fr-FR"/>
      </w:rPr>
      <w:instrText xml:space="preserve"> NUMPAGES </w:instrText>
    </w:r>
    <w:r w:rsidRPr="009D20A3">
      <w:rPr>
        <w:rStyle w:val="Numrodepage"/>
        <w:sz w:val="16"/>
        <w:lang w:val="fr-FR"/>
      </w:rPr>
      <w:fldChar w:fldCharType="separate"/>
    </w:r>
    <w:r w:rsidR="002137BD">
      <w:rPr>
        <w:rStyle w:val="Numrodepage"/>
        <w:noProof/>
        <w:sz w:val="16"/>
        <w:lang w:val="fr-FR"/>
      </w:rPr>
      <w:t>13</w:t>
    </w:r>
    <w:r w:rsidRPr="009D20A3">
      <w:rPr>
        <w:rStyle w:val="Numrodepage"/>
        <w:sz w:val="16"/>
        <w:lang w:val="fr-FR"/>
      </w:rPr>
      <w:fldChar w:fldCharType="end"/>
    </w:r>
  </w:p>
  <w:p w14:paraId="221B7122" w14:textId="77777777" w:rsidR="00AD76D6" w:rsidRPr="009D20A3" w:rsidRDefault="00AD76D6" w:rsidP="00A205B6">
    <w:pPr>
      <w:pStyle w:val="Pieddepage"/>
      <w:tabs>
        <w:tab w:val="clear" w:pos="4819"/>
        <w:tab w:val="center" w:pos="4536"/>
      </w:tabs>
      <w:rPr>
        <w:sz w:val="16"/>
        <w:lang w:val="fr-FR"/>
      </w:rPr>
    </w:pPr>
    <w:r w:rsidRPr="009D20A3">
      <w:rPr>
        <w:rStyle w:val="Numrodepage"/>
        <w:sz w:val="16"/>
        <w:lang w:val="fr-FR"/>
      </w:rPr>
      <w:tab/>
    </w:r>
    <w:r w:rsidR="0068066B">
      <w:rPr>
        <w:rStyle w:val="Numrodepage"/>
        <w:sz w:val="16"/>
        <w:lang w:val="fr-FR"/>
      </w:rPr>
      <w:t>Règlement de Consultation (RC)</w:t>
    </w:r>
    <w:r w:rsidRPr="009D20A3">
      <w:rPr>
        <w:rStyle w:val="Numrodepage"/>
        <w:sz w:val="16"/>
        <w:lang w:val="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23DC6" w14:textId="77777777" w:rsidR="00C257A9" w:rsidRDefault="00C257A9">
      <w:r>
        <w:separator/>
      </w:r>
    </w:p>
  </w:footnote>
  <w:footnote w:type="continuationSeparator" w:id="0">
    <w:p w14:paraId="4DD685FF" w14:textId="77777777" w:rsidR="00C257A9" w:rsidRDefault="00C257A9">
      <w:r>
        <w:continuationSeparator/>
      </w:r>
    </w:p>
  </w:footnote>
  <w:footnote w:id="1">
    <w:p w14:paraId="5CC0636B" w14:textId="77777777" w:rsidR="007A4B8E" w:rsidRPr="00B410A8" w:rsidRDefault="007A4B8E" w:rsidP="007A4B8E">
      <w:pPr>
        <w:pStyle w:val="Notedebasdepage"/>
        <w:rPr>
          <w:lang w:val="fr-FR"/>
        </w:rPr>
      </w:pPr>
      <w:r>
        <w:rPr>
          <w:rStyle w:val="Appelnotedebasdep"/>
        </w:rPr>
        <w:footnoteRef/>
      </w:r>
      <w:r>
        <w:t xml:space="preserve"> </w:t>
      </w:r>
      <w:r>
        <w:rPr>
          <w:lang w:val="fr-FR"/>
        </w:rPr>
        <w:t>Trois (3) personnes maximums par candidat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32243" w14:textId="77777777" w:rsidR="00AD76D6" w:rsidRPr="00E60534" w:rsidRDefault="00AD76D6" w:rsidP="00E60534">
    <w:pPr>
      <w:pStyle w:val="En-tte"/>
      <w:tabs>
        <w:tab w:val="clear" w:pos="4536"/>
        <w:tab w:val="clear" w:pos="9072"/>
      </w:tabs>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70991" w14:textId="77777777" w:rsidR="00AD76D6" w:rsidRPr="00F9473A" w:rsidRDefault="00AD76D6" w:rsidP="00F9473A">
    <w:pPr>
      <w:overflowPunct w:val="0"/>
      <w:autoSpaceDE w:val="0"/>
      <w:autoSpaceDN w:val="0"/>
      <w:adjustRightInd w:val="0"/>
      <w:jc w:val="center"/>
      <w:textAlignment w:val="baseline"/>
      <w:rPr>
        <w:rFonts w:ascii="Myriad Pro" w:hAnsi="Myriad Pro"/>
        <w:sz w:val="24"/>
        <w:szCs w:val="20"/>
        <w:lang w:val="fr-FR" w:eastAsia="fr-FR" w:bidi="ar-SA"/>
      </w:rPr>
    </w:pPr>
  </w:p>
  <w:p w14:paraId="503705F2" w14:textId="77777777" w:rsidR="00AD76D6" w:rsidRPr="0072340F" w:rsidRDefault="00AD76D6" w:rsidP="001E22D3">
    <w:pPr>
      <w:pStyle w:val="En-tte"/>
      <w:ind w:left="-1418"/>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7DDA"/>
    <w:multiLevelType w:val="hybridMultilevel"/>
    <w:tmpl w:val="CA489F96"/>
    <w:lvl w:ilvl="0" w:tplc="B9C0994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1C7EDE"/>
    <w:multiLevelType w:val="hybridMultilevel"/>
    <w:tmpl w:val="A88212AC"/>
    <w:lvl w:ilvl="0" w:tplc="6EC4EAB2">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6A1C1E"/>
    <w:multiLevelType w:val="singleLevel"/>
    <w:tmpl w:val="714E1694"/>
    <w:lvl w:ilvl="0">
      <w:start w:val="1"/>
      <w:numFmt w:val="bullet"/>
      <w:lvlText w:val=""/>
      <w:lvlJc w:val="left"/>
      <w:pPr>
        <w:tabs>
          <w:tab w:val="num" w:pos="360"/>
        </w:tabs>
        <w:ind w:left="360" w:hanging="360"/>
      </w:pPr>
      <w:rPr>
        <w:rFonts w:ascii="Wingdings" w:hAnsi="Wingdings" w:hint="default"/>
        <w:sz w:val="12"/>
      </w:rPr>
    </w:lvl>
  </w:abstractNum>
  <w:abstractNum w:abstractNumId="3" w15:restartNumberingAfterBreak="0">
    <w:nsid w:val="200F0523"/>
    <w:multiLevelType w:val="hybridMultilevel"/>
    <w:tmpl w:val="68D0702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31254C"/>
    <w:multiLevelType w:val="hybridMultilevel"/>
    <w:tmpl w:val="30BE3C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490548"/>
    <w:multiLevelType w:val="multilevel"/>
    <w:tmpl w:val="81B6B598"/>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15:restartNumberingAfterBreak="0">
    <w:nsid w:val="26721A2E"/>
    <w:multiLevelType w:val="hybridMultilevel"/>
    <w:tmpl w:val="015EE3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B412FA"/>
    <w:multiLevelType w:val="hybridMultilevel"/>
    <w:tmpl w:val="6FF237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A71351"/>
    <w:multiLevelType w:val="hybridMultilevel"/>
    <w:tmpl w:val="DB7E1D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ED16D0"/>
    <w:multiLevelType w:val="hybridMultilevel"/>
    <w:tmpl w:val="A45855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646500"/>
    <w:multiLevelType w:val="hybridMultilevel"/>
    <w:tmpl w:val="0930E0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9B32A3"/>
    <w:multiLevelType w:val="hybridMultilevel"/>
    <w:tmpl w:val="ADF63F2C"/>
    <w:lvl w:ilvl="0" w:tplc="6EC4EAB2">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3831C0"/>
    <w:multiLevelType w:val="hybridMultilevel"/>
    <w:tmpl w:val="ACD60E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7C10A1"/>
    <w:multiLevelType w:val="hybridMultilevel"/>
    <w:tmpl w:val="6A18A432"/>
    <w:lvl w:ilvl="0" w:tplc="2EF6F060">
      <w:start w:val="1"/>
      <w:numFmt w:val="bullet"/>
      <w:pStyle w:val="Normalavecpuce"/>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310250"/>
    <w:multiLevelType w:val="multilevel"/>
    <w:tmpl w:val="45E4B1CA"/>
    <w:lvl w:ilvl="0">
      <w:start w:val="1"/>
      <w:numFmt w:val="decimal"/>
      <w:lvlText w:val="Article %1"/>
      <w:lvlJc w:val="left"/>
      <w:pPr>
        <w:ind w:left="360" w:hanging="360"/>
      </w:pPr>
      <w:rPr>
        <w:rFonts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526348"/>
    <w:multiLevelType w:val="hybridMultilevel"/>
    <w:tmpl w:val="2DA20D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AA43BE"/>
    <w:multiLevelType w:val="hybridMultilevel"/>
    <w:tmpl w:val="0D8E53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246751"/>
    <w:multiLevelType w:val="hybridMultilevel"/>
    <w:tmpl w:val="A51A7E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18192E"/>
    <w:multiLevelType w:val="hybridMultilevel"/>
    <w:tmpl w:val="572E0C06"/>
    <w:lvl w:ilvl="0" w:tplc="9ED850E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DF33CD"/>
    <w:multiLevelType w:val="hybridMultilevel"/>
    <w:tmpl w:val="B6820A6E"/>
    <w:lvl w:ilvl="0" w:tplc="8D58E59E">
      <w:start w:val="1"/>
      <w:numFmt w:val="bullet"/>
      <w:pStyle w:val="Listepuce1"/>
      <w:lvlText w:val=""/>
      <w:lvlJc w:val="left"/>
      <w:pPr>
        <w:tabs>
          <w:tab w:val="num" w:pos="984"/>
        </w:tabs>
        <w:ind w:left="984" w:hanging="360"/>
      </w:pPr>
      <w:rPr>
        <w:rFonts w:ascii="Wingdings" w:hAnsi="Wingdings" w:hint="default"/>
        <w:color w:val="000000"/>
      </w:rPr>
    </w:lvl>
    <w:lvl w:ilvl="1" w:tplc="040C0003">
      <w:start w:val="1"/>
      <w:numFmt w:val="bullet"/>
      <w:lvlText w:val="o"/>
      <w:lvlJc w:val="left"/>
      <w:pPr>
        <w:tabs>
          <w:tab w:val="num" w:pos="2347"/>
        </w:tabs>
        <w:ind w:left="2347" w:hanging="360"/>
      </w:pPr>
      <w:rPr>
        <w:rFonts w:ascii="Courier New" w:hAnsi="Courier New" w:hint="default"/>
      </w:rPr>
    </w:lvl>
    <w:lvl w:ilvl="2" w:tplc="040C0005" w:tentative="1">
      <w:start w:val="1"/>
      <w:numFmt w:val="bullet"/>
      <w:lvlText w:val=""/>
      <w:lvlJc w:val="left"/>
      <w:pPr>
        <w:tabs>
          <w:tab w:val="num" w:pos="3067"/>
        </w:tabs>
        <w:ind w:left="3067" w:hanging="360"/>
      </w:pPr>
      <w:rPr>
        <w:rFonts w:ascii="Wingdings" w:hAnsi="Wingdings" w:hint="default"/>
      </w:rPr>
    </w:lvl>
    <w:lvl w:ilvl="3" w:tplc="040C0001" w:tentative="1">
      <w:start w:val="1"/>
      <w:numFmt w:val="bullet"/>
      <w:lvlText w:val=""/>
      <w:lvlJc w:val="left"/>
      <w:pPr>
        <w:tabs>
          <w:tab w:val="num" w:pos="3787"/>
        </w:tabs>
        <w:ind w:left="3787" w:hanging="360"/>
      </w:pPr>
      <w:rPr>
        <w:rFonts w:ascii="Symbol" w:hAnsi="Symbol" w:hint="default"/>
      </w:rPr>
    </w:lvl>
    <w:lvl w:ilvl="4" w:tplc="040C0003" w:tentative="1">
      <w:start w:val="1"/>
      <w:numFmt w:val="bullet"/>
      <w:lvlText w:val="o"/>
      <w:lvlJc w:val="left"/>
      <w:pPr>
        <w:tabs>
          <w:tab w:val="num" w:pos="4507"/>
        </w:tabs>
        <w:ind w:left="4507" w:hanging="360"/>
      </w:pPr>
      <w:rPr>
        <w:rFonts w:ascii="Courier New" w:hAnsi="Courier New" w:hint="default"/>
      </w:rPr>
    </w:lvl>
    <w:lvl w:ilvl="5" w:tplc="040C0005" w:tentative="1">
      <w:start w:val="1"/>
      <w:numFmt w:val="bullet"/>
      <w:lvlText w:val=""/>
      <w:lvlJc w:val="left"/>
      <w:pPr>
        <w:tabs>
          <w:tab w:val="num" w:pos="5227"/>
        </w:tabs>
        <w:ind w:left="5227" w:hanging="360"/>
      </w:pPr>
      <w:rPr>
        <w:rFonts w:ascii="Wingdings" w:hAnsi="Wingdings" w:hint="default"/>
      </w:rPr>
    </w:lvl>
    <w:lvl w:ilvl="6" w:tplc="040C0001" w:tentative="1">
      <w:start w:val="1"/>
      <w:numFmt w:val="bullet"/>
      <w:lvlText w:val=""/>
      <w:lvlJc w:val="left"/>
      <w:pPr>
        <w:tabs>
          <w:tab w:val="num" w:pos="5947"/>
        </w:tabs>
        <w:ind w:left="5947" w:hanging="360"/>
      </w:pPr>
      <w:rPr>
        <w:rFonts w:ascii="Symbol" w:hAnsi="Symbol" w:hint="default"/>
      </w:rPr>
    </w:lvl>
    <w:lvl w:ilvl="7" w:tplc="040C0003" w:tentative="1">
      <w:start w:val="1"/>
      <w:numFmt w:val="bullet"/>
      <w:lvlText w:val="o"/>
      <w:lvlJc w:val="left"/>
      <w:pPr>
        <w:tabs>
          <w:tab w:val="num" w:pos="6667"/>
        </w:tabs>
        <w:ind w:left="6667" w:hanging="360"/>
      </w:pPr>
      <w:rPr>
        <w:rFonts w:ascii="Courier New" w:hAnsi="Courier New" w:hint="default"/>
      </w:rPr>
    </w:lvl>
    <w:lvl w:ilvl="8" w:tplc="040C0005" w:tentative="1">
      <w:start w:val="1"/>
      <w:numFmt w:val="bullet"/>
      <w:lvlText w:val=""/>
      <w:lvlJc w:val="left"/>
      <w:pPr>
        <w:tabs>
          <w:tab w:val="num" w:pos="7387"/>
        </w:tabs>
        <w:ind w:left="7387" w:hanging="360"/>
      </w:pPr>
      <w:rPr>
        <w:rFonts w:ascii="Wingdings" w:hAnsi="Wingdings" w:hint="default"/>
      </w:rPr>
    </w:lvl>
  </w:abstractNum>
  <w:abstractNum w:abstractNumId="20" w15:restartNumberingAfterBreak="0">
    <w:nsid w:val="4E5A15E7"/>
    <w:multiLevelType w:val="hybridMultilevel"/>
    <w:tmpl w:val="053622C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F42A1D"/>
    <w:multiLevelType w:val="multilevel"/>
    <w:tmpl w:val="8140D8EC"/>
    <w:lvl w:ilvl="0">
      <w:start w:val="1"/>
      <w:numFmt w:val="decimal"/>
      <w:lvlText w:val="Article %1"/>
      <w:lvlJc w:val="left"/>
      <w:pPr>
        <w:ind w:left="360" w:hanging="360"/>
      </w:pPr>
      <w:rPr>
        <w:rFonts w:hint="default"/>
        <w:caps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F46775"/>
    <w:multiLevelType w:val="hybridMultilevel"/>
    <w:tmpl w:val="7CDEB3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4C6AB9"/>
    <w:multiLevelType w:val="hybridMultilevel"/>
    <w:tmpl w:val="2C981A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C95E5C"/>
    <w:multiLevelType w:val="hybridMultilevel"/>
    <w:tmpl w:val="61883C54"/>
    <w:lvl w:ilvl="0" w:tplc="040C0005">
      <w:start w:val="1"/>
      <w:numFmt w:val="bullet"/>
      <w:lvlText w:val=""/>
      <w:lvlJc w:val="left"/>
      <w:pPr>
        <w:ind w:left="720" w:hanging="360"/>
      </w:pPr>
      <w:rPr>
        <w:rFonts w:ascii="Wingdings" w:hAnsi="Wingdings" w:hint="default"/>
        <w:i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74901BDD"/>
    <w:multiLevelType w:val="hybridMultilevel"/>
    <w:tmpl w:val="3198FC22"/>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77D043AB"/>
    <w:multiLevelType w:val="hybridMultilevel"/>
    <w:tmpl w:val="5A2A5F3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AB36E33"/>
    <w:multiLevelType w:val="hybridMultilevel"/>
    <w:tmpl w:val="BA3AD0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632C30"/>
    <w:multiLevelType w:val="hybridMultilevel"/>
    <w:tmpl w:val="4EC0B1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1"/>
  </w:num>
  <w:num w:numId="4">
    <w:abstractNumId w:val="13"/>
  </w:num>
  <w:num w:numId="5">
    <w:abstractNumId w:val="19"/>
  </w:num>
  <w:num w:numId="6">
    <w:abstractNumId w:val="21"/>
  </w:num>
  <w:num w:numId="7">
    <w:abstractNumId w:val="14"/>
  </w:num>
  <w:num w:numId="8">
    <w:abstractNumId w:val="6"/>
  </w:num>
  <w:num w:numId="9">
    <w:abstractNumId w:val="10"/>
  </w:num>
  <w:num w:numId="10">
    <w:abstractNumId w:val="22"/>
  </w:num>
  <w:num w:numId="11">
    <w:abstractNumId w:val="9"/>
  </w:num>
  <w:num w:numId="12">
    <w:abstractNumId w:val="24"/>
  </w:num>
  <w:num w:numId="13">
    <w:abstractNumId w:val="23"/>
  </w:num>
  <w:num w:numId="14">
    <w:abstractNumId w:val="27"/>
  </w:num>
  <w:num w:numId="15">
    <w:abstractNumId w:val="17"/>
  </w:num>
  <w:num w:numId="16">
    <w:abstractNumId w:val="15"/>
  </w:num>
  <w:num w:numId="17">
    <w:abstractNumId w:val="7"/>
  </w:num>
  <w:num w:numId="18">
    <w:abstractNumId w:val="4"/>
  </w:num>
  <w:num w:numId="19">
    <w:abstractNumId w:val="4"/>
  </w:num>
  <w:num w:numId="20">
    <w:abstractNumId w:val="3"/>
  </w:num>
  <w:num w:numId="21">
    <w:abstractNumId w:val="8"/>
  </w:num>
  <w:num w:numId="22">
    <w:abstractNumId w:val="20"/>
  </w:num>
  <w:num w:numId="23">
    <w:abstractNumId w:val="16"/>
  </w:num>
  <w:num w:numId="24">
    <w:abstractNumId w:val="28"/>
  </w:num>
  <w:num w:numId="25">
    <w:abstractNumId w:val="25"/>
  </w:num>
  <w:num w:numId="26">
    <w:abstractNumId w:val="26"/>
  </w:num>
  <w:num w:numId="27">
    <w:abstractNumId w:val="12"/>
  </w:num>
  <w:num w:numId="28">
    <w:abstractNumId w:val="2"/>
  </w:num>
  <w:num w:numId="29">
    <w:abstractNumId w:val="0"/>
  </w:num>
  <w:num w:numId="3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4E5"/>
    <w:rsid w:val="00001568"/>
    <w:rsid w:val="000016F5"/>
    <w:rsid w:val="0000300F"/>
    <w:rsid w:val="00003819"/>
    <w:rsid w:val="00003DED"/>
    <w:rsid w:val="00004544"/>
    <w:rsid w:val="000063C5"/>
    <w:rsid w:val="000113F2"/>
    <w:rsid w:val="00011753"/>
    <w:rsid w:val="0001301A"/>
    <w:rsid w:val="00014A12"/>
    <w:rsid w:val="00016B0D"/>
    <w:rsid w:val="0001744F"/>
    <w:rsid w:val="00017FAD"/>
    <w:rsid w:val="00020683"/>
    <w:rsid w:val="00021250"/>
    <w:rsid w:val="00024160"/>
    <w:rsid w:val="00024219"/>
    <w:rsid w:val="00024563"/>
    <w:rsid w:val="00026B07"/>
    <w:rsid w:val="00031229"/>
    <w:rsid w:val="000329FD"/>
    <w:rsid w:val="0003336C"/>
    <w:rsid w:val="00033887"/>
    <w:rsid w:val="00035E7F"/>
    <w:rsid w:val="00037C9E"/>
    <w:rsid w:val="00041501"/>
    <w:rsid w:val="00042D4D"/>
    <w:rsid w:val="0004772F"/>
    <w:rsid w:val="00047A93"/>
    <w:rsid w:val="000500C3"/>
    <w:rsid w:val="0005174F"/>
    <w:rsid w:val="00060088"/>
    <w:rsid w:val="00061B8F"/>
    <w:rsid w:val="00062343"/>
    <w:rsid w:val="00062C64"/>
    <w:rsid w:val="000666C8"/>
    <w:rsid w:val="00066D29"/>
    <w:rsid w:val="00071DD4"/>
    <w:rsid w:val="000729DD"/>
    <w:rsid w:val="00073D43"/>
    <w:rsid w:val="000816E2"/>
    <w:rsid w:val="00082B85"/>
    <w:rsid w:val="000850BF"/>
    <w:rsid w:val="000856F6"/>
    <w:rsid w:val="00086FAA"/>
    <w:rsid w:val="00092A98"/>
    <w:rsid w:val="000A090D"/>
    <w:rsid w:val="000A2712"/>
    <w:rsid w:val="000A3E14"/>
    <w:rsid w:val="000A7387"/>
    <w:rsid w:val="000A7AA7"/>
    <w:rsid w:val="000A7D1B"/>
    <w:rsid w:val="000B090A"/>
    <w:rsid w:val="000B27AD"/>
    <w:rsid w:val="000B34E6"/>
    <w:rsid w:val="000B4B6A"/>
    <w:rsid w:val="000B4D94"/>
    <w:rsid w:val="000B7D75"/>
    <w:rsid w:val="000C01F1"/>
    <w:rsid w:val="000C413D"/>
    <w:rsid w:val="000C4BA1"/>
    <w:rsid w:val="000C4EC9"/>
    <w:rsid w:val="000D01C3"/>
    <w:rsid w:val="000D0E9D"/>
    <w:rsid w:val="000D3C92"/>
    <w:rsid w:val="000D419A"/>
    <w:rsid w:val="000D77A0"/>
    <w:rsid w:val="000D7CB6"/>
    <w:rsid w:val="000E6170"/>
    <w:rsid w:val="000E69AA"/>
    <w:rsid w:val="000F0416"/>
    <w:rsid w:val="000F16A5"/>
    <w:rsid w:val="000F196C"/>
    <w:rsid w:val="000F4353"/>
    <w:rsid w:val="000F5D07"/>
    <w:rsid w:val="000F6033"/>
    <w:rsid w:val="00100268"/>
    <w:rsid w:val="00100E00"/>
    <w:rsid w:val="00100F7D"/>
    <w:rsid w:val="001016F7"/>
    <w:rsid w:val="00107D0D"/>
    <w:rsid w:val="001121AD"/>
    <w:rsid w:val="00120776"/>
    <w:rsid w:val="00120E9B"/>
    <w:rsid w:val="0013352D"/>
    <w:rsid w:val="0013457C"/>
    <w:rsid w:val="00134F24"/>
    <w:rsid w:val="00135F7C"/>
    <w:rsid w:val="00137CC0"/>
    <w:rsid w:val="00142CBD"/>
    <w:rsid w:val="001441CD"/>
    <w:rsid w:val="0014433A"/>
    <w:rsid w:val="001450C4"/>
    <w:rsid w:val="00150A44"/>
    <w:rsid w:val="001537B9"/>
    <w:rsid w:val="0015397A"/>
    <w:rsid w:val="00157164"/>
    <w:rsid w:val="00157E1D"/>
    <w:rsid w:val="00161E76"/>
    <w:rsid w:val="001635C0"/>
    <w:rsid w:val="00163F39"/>
    <w:rsid w:val="0016475F"/>
    <w:rsid w:val="0016545D"/>
    <w:rsid w:val="001714E8"/>
    <w:rsid w:val="001815C4"/>
    <w:rsid w:val="00181679"/>
    <w:rsid w:val="0018211B"/>
    <w:rsid w:val="00185CCE"/>
    <w:rsid w:val="00187F15"/>
    <w:rsid w:val="001A02C1"/>
    <w:rsid w:val="001A0651"/>
    <w:rsid w:val="001A0BF3"/>
    <w:rsid w:val="001A0F9E"/>
    <w:rsid w:val="001A11DA"/>
    <w:rsid w:val="001A19DF"/>
    <w:rsid w:val="001A47C9"/>
    <w:rsid w:val="001A5448"/>
    <w:rsid w:val="001A70F1"/>
    <w:rsid w:val="001B1547"/>
    <w:rsid w:val="001B1C82"/>
    <w:rsid w:val="001B2CF7"/>
    <w:rsid w:val="001B43C7"/>
    <w:rsid w:val="001B65CC"/>
    <w:rsid w:val="001B6E6F"/>
    <w:rsid w:val="001C13CC"/>
    <w:rsid w:val="001C428C"/>
    <w:rsid w:val="001C4763"/>
    <w:rsid w:val="001C4AD6"/>
    <w:rsid w:val="001C60E0"/>
    <w:rsid w:val="001C775C"/>
    <w:rsid w:val="001D0513"/>
    <w:rsid w:val="001D0589"/>
    <w:rsid w:val="001D1E84"/>
    <w:rsid w:val="001D59F2"/>
    <w:rsid w:val="001E18BA"/>
    <w:rsid w:val="001E20B1"/>
    <w:rsid w:val="001E22D3"/>
    <w:rsid w:val="001E2B95"/>
    <w:rsid w:val="001E2F04"/>
    <w:rsid w:val="001E4174"/>
    <w:rsid w:val="001E4759"/>
    <w:rsid w:val="001E4BDF"/>
    <w:rsid w:val="001E53CA"/>
    <w:rsid w:val="001E5541"/>
    <w:rsid w:val="001E57D7"/>
    <w:rsid w:val="001E74ED"/>
    <w:rsid w:val="001E7AC4"/>
    <w:rsid w:val="001E7EEC"/>
    <w:rsid w:val="001F5C28"/>
    <w:rsid w:val="001F64A7"/>
    <w:rsid w:val="001F750C"/>
    <w:rsid w:val="002137BD"/>
    <w:rsid w:val="0021404F"/>
    <w:rsid w:val="00214B38"/>
    <w:rsid w:val="0021601F"/>
    <w:rsid w:val="00216372"/>
    <w:rsid w:val="00216BCE"/>
    <w:rsid w:val="002170C0"/>
    <w:rsid w:val="0021783A"/>
    <w:rsid w:val="0022121A"/>
    <w:rsid w:val="002228FB"/>
    <w:rsid w:val="00223195"/>
    <w:rsid w:val="00224EB3"/>
    <w:rsid w:val="002269C8"/>
    <w:rsid w:val="00231BC1"/>
    <w:rsid w:val="00232D22"/>
    <w:rsid w:val="00232EC1"/>
    <w:rsid w:val="00233486"/>
    <w:rsid w:val="002334F0"/>
    <w:rsid w:val="00233C56"/>
    <w:rsid w:val="00234CB4"/>
    <w:rsid w:val="002438AC"/>
    <w:rsid w:val="002447EE"/>
    <w:rsid w:val="002460A8"/>
    <w:rsid w:val="00250623"/>
    <w:rsid w:val="0025461B"/>
    <w:rsid w:val="002558CA"/>
    <w:rsid w:val="0026137C"/>
    <w:rsid w:val="00266A35"/>
    <w:rsid w:val="00267A34"/>
    <w:rsid w:val="00270889"/>
    <w:rsid w:val="002829CF"/>
    <w:rsid w:val="00282C0B"/>
    <w:rsid w:val="00282EE0"/>
    <w:rsid w:val="00283686"/>
    <w:rsid w:val="00284766"/>
    <w:rsid w:val="002862BE"/>
    <w:rsid w:val="0028768E"/>
    <w:rsid w:val="00287EF8"/>
    <w:rsid w:val="0029020F"/>
    <w:rsid w:val="00290C4B"/>
    <w:rsid w:val="00292C6D"/>
    <w:rsid w:val="00294AD5"/>
    <w:rsid w:val="002968B2"/>
    <w:rsid w:val="002972B6"/>
    <w:rsid w:val="00297460"/>
    <w:rsid w:val="00297BAF"/>
    <w:rsid w:val="002A1649"/>
    <w:rsid w:val="002A5F64"/>
    <w:rsid w:val="002A624B"/>
    <w:rsid w:val="002B04B0"/>
    <w:rsid w:val="002B17E3"/>
    <w:rsid w:val="002B5623"/>
    <w:rsid w:val="002B6CB6"/>
    <w:rsid w:val="002B6EE4"/>
    <w:rsid w:val="002C09D9"/>
    <w:rsid w:val="002C0CE8"/>
    <w:rsid w:val="002C16F7"/>
    <w:rsid w:val="002C1736"/>
    <w:rsid w:val="002C369A"/>
    <w:rsid w:val="002C4943"/>
    <w:rsid w:val="002C64B6"/>
    <w:rsid w:val="002C70D6"/>
    <w:rsid w:val="002C7B08"/>
    <w:rsid w:val="002C7EA8"/>
    <w:rsid w:val="002D18B8"/>
    <w:rsid w:val="002D2632"/>
    <w:rsid w:val="002D56D2"/>
    <w:rsid w:val="002D7CA3"/>
    <w:rsid w:val="002E430F"/>
    <w:rsid w:val="002E52DE"/>
    <w:rsid w:val="002E7664"/>
    <w:rsid w:val="002E7F37"/>
    <w:rsid w:val="002F03D0"/>
    <w:rsid w:val="002F0996"/>
    <w:rsid w:val="002F0D5C"/>
    <w:rsid w:val="002F0E2C"/>
    <w:rsid w:val="002F27FF"/>
    <w:rsid w:val="002F593D"/>
    <w:rsid w:val="002F65B2"/>
    <w:rsid w:val="00300712"/>
    <w:rsid w:val="003047CE"/>
    <w:rsid w:val="00305D6A"/>
    <w:rsid w:val="00307A17"/>
    <w:rsid w:val="00310BF8"/>
    <w:rsid w:val="0031157F"/>
    <w:rsid w:val="003136EA"/>
    <w:rsid w:val="00313EA0"/>
    <w:rsid w:val="003143D1"/>
    <w:rsid w:val="00314BD8"/>
    <w:rsid w:val="00314CCA"/>
    <w:rsid w:val="003201AE"/>
    <w:rsid w:val="003205B3"/>
    <w:rsid w:val="003226E9"/>
    <w:rsid w:val="00324A24"/>
    <w:rsid w:val="00325BEE"/>
    <w:rsid w:val="0032741C"/>
    <w:rsid w:val="003316F4"/>
    <w:rsid w:val="00332734"/>
    <w:rsid w:val="003328D2"/>
    <w:rsid w:val="00333554"/>
    <w:rsid w:val="0033492D"/>
    <w:rsid w:val="00334E95"/>
    <w:rsid w:val="003356CE"/>
    <w:rsid w:val="003358AE"/>
    <w:rsid w:val="00336233"/>
    <w:rsid w:val="0033755B"/>
    <w:rsid w:val="003418CC"/>
    <w:rsid w:val="003435FF"/>
    <w:rsid w:val="00344507"/>
    <w:rsid w:val="0034465F"/>
    <w:rsid w:val="003452EC"/>
    <w:rsid w:val="00350638"/>
    <w:rsid w:val="00351144"/>
    <w:rsid w:val="003550C2"/>
    <w:rsid w:val="00356BFF"/>
    <w:rsid w:val="00357197"/>
    <w:rsid w:val="00361CC1"/>
    <w:rsid w:val="00361F62"/>
    <w:rsid w:val="00363322"/>
    <w:rsid w:val="00364F9D"/>
    <w:rsid w:val="00367C62"/>
    <w:rsid w:val="00367C7F"/>
    <w:rsid w:val="00370907"/>
    <w:rsid w:val="00371685"/>
    <w:rsid w:val="0037227A"/>
    <w:rsid w:val="0037361B"/>
    <w:rsid w:val="0037561B"/>
    <w:rsid w:val="00376234"/>
    <w:rsid w:val="00376732"/>
    <w:rsid w:val="003777EE"/>
    <w:rsid w:val="00382B91"/>
    <w:rsid w:val="0038576E"/>
    <w:rsid w:val="00385D8B"/>
    <w:rsid w:val="00386C00"/>
    <w:rsid w:val="00392530"/>
    <w:rsid w:val="00395D7F"/>
    <w:rsid w:val="003A3211"/>
    <w:rsid w:val="003A383A"/>
    <w:rsid w:val="003A4400"/>
    <w:rsid w:val="003A4DAF"/>
    <w:rsid w:val="003A4E2F"/>
    <w:rsid w:val="003A7B0A"/>
    <w:rsid w:val="003A7B49"/>
    <w:rsid w:val="003B0D89"/>
    <w:rsid w:val="003B2F67"/>
    <w:rsid w:val="003B40A3"/>
    <w:rsid w:val="003B55BB"/>
    <w:rsid w:val="003B5681"/>
    <w:rsid w:val="003D115F"/>
    <w:rsid w:val="003D59F6"/>
    <w:rsid w:val="003E1BB5"/>
    <w:rsid w:val="003E1CDE"/>
    <w:rsid w:val="003E3318"/>
    <w:rsid w:val="003E6B1E"/>
    <w:rsid w:val="003E6DFD"/>
    <w:rsid w:val="003F3634"/>
    <w:rsid w:val="003F4EB9"/>
    <w:rsid w:val="003F6530"/>
    <w:rsid w:val="00401C6E"/>
    <w:rsid w:val="00403373"/>
    <w:rsid w:val="00403576"/>
    <w:rsid w:val="004045C4"/>
    <w:rsid w:val="00406DA8"/>
    <w:rsid w:val="004071E8"/>
    <w:rsid w:val="00407BA5"/>
    <w:rsid w:val="00410B8B"/>
    <w:rsid w:val="0041180E"/>
    <w:rsid w:val="00411D4F"/>
    <w:rsid w:val="00412E6F"/>
    <w:rsid w:val="00414130"/>
    <w:rsid w:val="0041464E"/>
    <w:rsid w:val="00416F53"/>
    <w:rsid w:val="00417CC9"/>
    <w:rsid w:val="00422BE1"/>
    <w:rsid w:val="0042357B"/>
    <w:rsid w:val="00425026"/>
    <w:rsid w:val="00425B6D"/>
    <w:rsid w:val="004261F3"/>
    <w:rsid w:val="00426AE8"/>
    <w:rsid w:val="00427842"/>
    <w:rsid w:val="00427DC3"/>
    <w:rsid w:val="00430BEA"/>
    <w:rsid w:val="00431CA5"/>
    <w:rsid w:val="004321C9"/>
    <w:rsid w:val="00434A43"/>
    <w:rsid w:val="00435988"/>
    <w:rsid w:val="00440A52"/>
    <w:rsid w:val="00441B60"/>
    <w:rsid w:val="00442C3D"/>
    <w:rsid w:val="0044446C"/>
    <w:rsid w:val="004446B1"/>
    <w:rsid w:val="00446075"/>
    <w:rsid w:val="0045259E"/>
    <w:rsid w:val="00452680"/>
    <w:rsid w:val="004526C6"/>
    <w:rsid w:val="004552EA"/>
    <w:rsid w:val="004553F0"/>
    <w:rsid w:val="00455D8F"/>
    <w:rsid w:val="004608D5"/>
    <w:rsid w:val="00472B1E"/>
    <w:rsid w:val="00473116"/>
    <w:rsid w:val="004741FA"/>
    <w:rsid w:val="00475781"/>
    <w:rsid w:val="004771D7"/>
    <w:rsid w:val="00480802"/>
    <w:rsid w:val="00481313"/>
    <w:rsid w:val="004841B0"/>
    <w:rsid w:val="00490471"/>
    <w:rsid w:val="00490B5D"/>
    <w:rsid w:val="00493BBC"/>
    <w:rsid w:val="00494573"/>
    <w:rsid w:val="00495E49"/>
    <w:rsid w:val="004A0175"/>
    <w:rsid w:val="004A7324"/>
    <w:rsid w:val="004B0A08"/>
    <w:rsid w:val="004B1A39"/>
    <w:rsid w:val="004B2386"/>
    <w:rsid w:val="004B576C"/>
    <w:rsid w:val="004B7FEA"/>
    <w:rsid w:val="004C0847"/>
    <w:rsid w:val="004C1736"/>
    <w:rsid w:val="004C281C"/>
    <w:rsid w:val="004C5EAD"/>
    <w:rsid w:val="004C6635"/>
    <w:rsid w:val="004D0E66"/>
    <w:rsid w:val="004D11BF"/>
    <w:rsid w:val="004D2860"/>
    <w:rsid w:val="004D5280"/>
    <w:rsid w:val="004E1640"/>
    <w:rsid w:val="004E3B45"/>
    <w:rsid w:val="004F2CF5"/>
    <w:rsid w:val="004F3EFF"/>
    <w:rsid w:val="004F5DF9"/>
    <w:rsid w:val="004F7818"/>
    <w:rsid w:val="0050536B"/>
    <w:rsid w:val="0050726E"/>
    <w:rsid w:val="00507E31"/>
    <w:rsid w:val="00510A39"/>
    <w:rsid w:val="005115C1"/>
    <w:rsid w:val="00513339"/>
    <w:rsid w:val="00513524"/>
    <w:rsid w:val="00513958"/>
    <w:rsid w:val="00516185"/>
    <w:rsid w:val="00517968"/>
    <w:rsid w:val="0052375B"/>
    <w:rsid w:val="005276C6"/>
    <w:rsid w:val="00534866"/>
    <w:rsid w:val="0053619E"/>
    <w:rsid w:val="0054212E"/>
    <w:rsid w:val="005426CC"/>
    <w:rsid w:val="0054276A"/>
    <w:rsid w:val="00547C9A"/>
    <w:rsid w:val="00547D2C"/>
    <w:rsid w:val="00547E65"/>
    <w:rsid w:val="00547FC7"/>
    <w:rsid w:val="005505B8"/>
    <w:rsid w:val="00550A62"/>
    <w:rsid w:val="005520ED"/>
    <w:rsid w:val="00557107"/>
    <w:rsid w:val="00560E0A"/>
    <w:rsid w:val="005647CC"/>
    <w:rsid w:val="0056523A"/>
    <w:rsid w:val="00566E44"/>
    <w:rsid w:val="00566FF5"/>
    <w:rsid w:val="00567102"/>
    <w:rsid w:val="00571329"/>
    <w:rsid w:val="005715CA"/>
    <w:rsid w:val="005727E5"/>
    <w:rsid w:val="00572DD9"/>
    <w:rsid w:val="00574274"/>
    <w:rsid w:val="0057583C"/>
    <w:rsid w:val="0057756F"/>
    <w:rsid w:val="00577BA7"/>
    <w:rsid w:val="00580E14"/>
    <w:rsid w:val="00581E3B"/>
    <w:rsid w:val="005828B5"/>
    <w:rsid w:val="00582E6D"/>
    <w:rsid w:val="005832B9"/>
    <w:rsid w:val="005969FE"/>
    <w:rsid w:val="00597DD7"/>
    <w:rsid w:val="005A3B68"/>
    <w:rsid w:val="005A6E75"/>
    <w:rsid w:val="005B1F76"/>
    <w:rsid w:val="005B381D"/>
    <w:rsid w:val="005B4D91"/>
    <w:rsid w:val="005C10B9"/>
    <w:rsid w:val="005C2BBF"/>
    <w:rsid w:val="005C3440"/>
    <w:rsid w:val="005C4BFF"/>
    <w:rsid w:val="005C5129"/>
    <w:rsid w:val="005C5CD0"/>
    <w:rsid w:val="005C6184"/>
    <w:rsid w:val="005C768F"/>
    <w:rsid w:val="005C7978"/>
    <w:rsid w:val="005D1629"/>
    <w:rsid w:val="005D734E"/>
    <w:rsid w:val="005E0263"/>
    <w:rsid w:val="005E04E5"/>
    <w:rsid w:val="005E12F4"/>
    <w:rsid w:val="005E2171"/>
    <w:rsid w:val="005E4872"/>
    <w:rsid w:val="005E7A28"/>
    <w:rsid w:val="005E7EA8"/>
    <w:rsid w:val="005F295B"/>
    <w:rsid w:val="005F3007"/>
    <w:rsid w:val="00600470"/>
    <w:rsid w:val="0060207D"/>
    <w:rsid w:val="006020EE"/>
    <w:rsid w:val="00603E64"/>
    <w:rsid w:val="00606051"/>
    <w:rsid w:val="00610478"/>
    <w:rsid w:val="00610B75"/>
    <w:rsid w:val="00611F09"/>
    <w:rsid w:val="00611F5C"/>
    <w:rsid w:val="006127F8"/>
    <w:rsid w:val="006129F9"/>
    <w:rsid w:val="006209BC"/>
    <w:rsid w:val="0062160B"/>
    <w:rsid w:val="0062398B"/>
    <w:rsid w:val="0062593B"/>
    <w:rsid w:val="00630139"/>
    <w:rsid w:val="006315F3"/>
    <w:rsid w:val="00631AAE"/>
    <w:rsid w:val="00632227"/>
    <w:rsid w:val="0063688B"/>
    <w:rsid w:val="00636FC3"/>
    <w:rsid w:val="00641973"/>
    <w:rsid w:val="006436E3"/>
    <w:rsid w:val="00644E1D"/>
    <w:rsid w:val="00645BC0"/>
    <w:rsid w:val="00645D80"/>
    <w:rsid w:val="00650D4F"/>
    <w:rsid w:val="00653B86"/>
    <w:rsid w:val="00654106"/>
    <w:rsid w:val="0065555D"/>
    <w:rsid w:val="00657F3F"/>
    <w:rsid w:val="00662160"/>
    <w:rsid w:val="00667528"/>
    <w:rsid w:val="00671A99"/>
    <w:rsid w:val="00673A1B"/>
    <w:rsid w:val="00675CFE"/>
    <w:rsid w:val="0068066B"/>
    <w:rsid w:val="00681E77"/>
    <w:rsid w:val="006820F6"/>
    <w:rsid w:val="0068549C"/>
    <w:rsid w:val="006855F1"/>
    <w:rsid w:val="0068598F"/>
    <w:rsid w:val="0069194A"/>
    <w:rsid w:val="0069293B"/>
    <w:rsid w:val="00693035"/>
    <w:rsid w:val="00693EDD"/>
    <w:rsid w:val="006A063B"/>
    <w:rsid w:val="006A1085"/>
    <w:rsid w:val="006A6306"/>
    <w:rsid w:val="006B1709"/>
    <w:rsid w:val="006B222D"/>
    <w:rsid w:val="006B3E22"/>
    <w:rsid w:val="006B6A8D"/>
    <w:rsid w:val="006B74A7"/>
    <w:rsid w:val="006B7883"/>
    <w:rsid w:val="006B7FA8"/>
    <w:rsid w:val="006C1AC8"/>
    <w:rsid w:val="006C2320"/>
    <w:rsid w:val="006C49FF"/>
    <w:rsid w:val="006C673E"/>
    <w:rsid w:val="006C798D"/>
    <w:rsid w:val="006D2A29"/>
    <w:rsid w:val="006D2A49"/>
    <w:rsid w:val="006E0DB6"/>
    <w:rsid w:val="006E280D"/>
    <w:rsid w:val="006E3AC2"/>
    <w:rsid w:val="006E58B2"/>
    <w:rsid w:val="006E6858"/>
    <w:rsid w:val="006F2235"/>
    <w:rsid w:val="006F2ED7"/>
    <w:rsid w:val="006F6A9C"/>
    <w:rsid w:val="006F729B"/>
    <w:rsid w:val="007005E7"/>
    <w:rsid w:val="007027D0"/>
    <w:rsid w:val="007044BA"/>
    <w:rsid w:val="00704C48"/>
    <w:rsid w:val="00706196"/>
    <w:rsid w:val="00706643"/>
    <w:rsid w:val="0071133C"/>
    <w:rsid w:val="00711B66"/>
    <w:rsid w:val="0071371A"/>
    <w:rsid w:val="00713FB0"/>
    <w:rsid w:val="007140BB"/>
    <w:rsid w:val="007147C2"/>
    <w:rsid w:val="00715527"/>
    <w:rsid w:val="007159E8"/>
    <w:rsid w:val="00715B71"/>
    <w:rsid w:val="0071752A"/>
    <w:rsid w:val="00720975"/>
    <w:rsid w:val="0072340F"/>
    <w:rsid w:val="007261F8"/>
    <w:rsid w:val="00732717"/>
    <w:rsid w:val="00736ACB"/>
    <w:rsid w:val="007379BB"/>
    <w:rsid w:val="00740953"/>
    <w:rsid w:val="00740970"/>
    <w:rsid w:val="00742779"/>
    <w:rsid w:val="00747CE4"/>
    <w:rsid w:val="0075032A"/>
    <w:rsid w:val="00750D0A"/>
    <w:rsid w:val="007510E6"/>
    <w:rsid w:val="00755799"/>
    <w:rsid w:val="0075584B"/>
    <w:rsid w:val="00755C0D"/>
    <w:rsid w:val="00755C94"/>
    <w:rsid w:val="007612A3"/>
    <w:rsid w:val="00762228"/>
    <w:rsid w:val="00762376"/>
    <w:rsid w:val="00767E33"/>
    <w:rsid w:val="007717C7"/>
    <w:rsid w:val="00771EA1"/>
    <w:rsid w:val="00773FFC"/>
    <w:rsid w:val="00774C69"/>
    <w:rsid w:val="00774F3D"/>
    <w:rsid w:val="00776308"/>
    <w:rsid w:val="00777136"/>
    <w:rsid w:val="00780F20"/>
    <w:rsid w:val="00781317"/>
    <w:rsid w:val="00781D1B"/>
    <w:rsid w:val="0078362F"/>
    <w:rsid w:val="0078574C"/>
    <w:rsid w:val="0078617E"/>
    <w:rsid w:val="007906D2"/>
    <w:rsid w:val="00790710"/>
    <w:rsid w:val="0079095B"/>
    <w:rsid w:val="007950C8"/>
    <w:rsid w:val="00795115"/>
    <w:rsid w:val="00795C0C"/>
    <w:rsid w:val="0079643E"/>
    <w:rsid w:val="00797AE5"/>
    <w:rsid w:val="007A22F6"/>
    <w:rsid w:val="007A24A1"/>
    <w:rsid w:val="007A283F"/>
    <w:rsid w:val="007A3945"/>
    <w:rsid w:val="007A4B8E"/>
    <w:rsid w:val="007A4D41"/>
    <w:rsid w:val="007B2FB0"/>
    <w:rsid w:val="007B3AC9"/>
    <w:rsid w:val="007B7A24"/>
    <w:rsid w:val="007C3F6D"/>
    <w:rsid w:val="007C5CD1"/>
    <w:rsid w:val="007C6B07"/>
    <w:rsid w:val="007C6D9D"/>
    <w:rsid w:val="007C7275"/>
    <w:rsid w:val="007C760A"/>
    <w:rsid w:val="007C7A29"/>
    <w:rsid w:val="007D185B"/>
    <w:rsid w:val="007D34A9"/>
    <w:rsid w:val="007D378B"/>
    <w:rsid w:val="007D4DE8"/>
    <w:rsid w:val="007D6B7C"/>
    <w:rsid w:val="007D72DF"/>
    <w:rsid w:val="007E0BF2"/>
    <w:rsid w:val="007E1C23"/>
    <w:rsid w:val="007E43C2"/>
    <w:rsid w:val="007F271A"/>
    <w:rsid w:val="007F360F"/>
    <w:rsid w:val="007F40AB"/>
    <w:rsid w:val="007F4F35"/>
    <w:rsid w:val="007F55E1"/>
    <w:rsid w:val="008017BD"/>
    <w:rsid w:val="00801FC7"/>
    <w:rsid w:val="00802F67"/>
    <w:rsid w:val="0080581A"/>
    <w:rsid w:val="008100B4"/>
    <w:rsid w:val="00812D35"/>
    <w:rsid w:val="00812D86"/>
    <w:rsid w:val="00812F8B"/>
    <w:rsid w:val="00813797"/>
    <w:rsid w:val="00813AFC"/>
    <w:rsid w:val="008159E7"/>
    <w:rsid w:val="00816A75"/>
    <w:rsid w:val="00816C6D"/>
    <w:rsid w:val="00817697"/>
    <w:rsid w:val="00820190"/>
    <w:rsid w:val="0082076D"/>
    <w:rsid w:val="00821B49"/>
    <w:rsid w:val="00824A9B"/>
    <w:rsid w:val="008259AF"/>
    <w:rsid w:val="00827187"/>
    <w:rsid w:val="00830077"/>
    <w:rsid w:val="00830414"/>
    <w:rsid w:val="008422D7"/>
    <w:rsid w:val="00843C3B"/>
    <w:rsid w:val="00845383"/>
    <w:rsid w:val="00850C4D"/>
    <w:rsid w:val="00851316"/>
    <w:rsid w:val="008523BB"/>
    <w:rsid w:val="008548B2"/>
    <w:rsid w:val="00854B42"/>
    <w:rsid w:val="008561A6"/>
    <w:rsid w:val="008575E0"/>
    <w:rsid w:val="008611E6"/>
    <w:rsid w:val="0086529B"/>
    <w:rsid w:val="00875213"/>
    <w:rsid w:val="00876E60"/>
    <w:rsid w:val="008774C3"/>
    <w:rsid w:val="00880FEF"/>
    <w:rsid w:val="0088165C"/>
    <w:rsid w:val="008819AF"/>
    <w:rsid w:val="0088284F"/>
    <w:rsid w:val="00883565"/>
    <w:rsid w:val="00883673"/>
    <w:rsid w:val="008837EE"/>
    <w:rsid w:val="00883D87"/>
    <w:rsid w:val="00890FC2"/>
    <w:rsid w:val="00891A0C"/>
    <w:rsid w:val="008925B6"/>
    <w:rsid w:val="00892B47"/>
    <w:rsid w:val="00894873"/>
    <w:rsid w:val="008967CE"/>
    <w:rsid w:val="00896CE7"/>
    <w:rsid w:val="008B4660"/>
    <w:rsid w:val="008B5D00"/>
    <w:rsid w:val="008C1AFF"/>
    <w:rsid w:val="008C23C6"/>
    <w:rsid w:val="008C2B1B"/>
    <w:rsid w:val="008C6915"/>
    <w:rsid w:val="008C692A"/>
    <w:rsid w:val="008C6B4C"/>
    <w:rsid w:val="008D1A1A"/>
    <w:rsid w:val="008D3592"/>
    <w:rsid w:val="008D609F"/>
    <w:rsid w:val="008E7646"/>
    <w:rsid w:val="008E79D2"/>
    <w:rsid w:val="008F0C6F"/>
    <w:rsid w:val="008F1888"/>
    <w:rsid w:val="00902015"/>
    <w:rsid w:val="00902BDD"/>
    <w:rsid w:val="00911985"/>
    <w:rsid w:val="0091579E"/>
    <w:rsid w:val="00916735"/>
    <w:rsid w:val="00917833"/>
    <w:rsid w:val="00920E83"/>
    <w:rsid w:val="00921681"/>
    <w:rsid w:val="00922DDC"/>
    <w:rsid w:val="0092734F"/>
    <w:rsid w:val="009335BE"/>
    <w:rsid w:val="009353B9"/>
    <w:rsid w:val="00944C74"/>
    <w:rsid w:val="00944CF0"/>
    <w:rsid w:val="009504BE"/>
    <w:rsid w:val="00952F38"/>
    <w:rsid w:val="00953063"/>
    <w:rsid w:val="00953430"/>
    <w:rsid w:val="00954FE2"/>
    <w:rsid w:val="00960152"/>
    <w:rsid w:val="00960C86"/>
    <w:rsid w:val="00961C08"/>
    <w:rsid w:val="00961FA4"/>
    <w:rsid w:val="00963B9D"/>
    <w:rsid w:val="009677CE"/>
    <w:rsid w:val="009765C5"/>
    <w:rsid w:val="0098219A"/>
    <w:rsid w:val="00982BE6"/>
    <w:rsid w:val="00985EF6"/>
    <w:rsid w:val="00986BBC"/>
    <w:rsid w:val="00986C33"/>
    <w:rsid w:val="00987327"/>
    <w:rsid w:val="00990371"/>
    <w:rsid w:val="009921A5"/>
    <w:rsid w:val="0099354D"/>
    <w:rsid w:val="00993952"/>
    <w:rsid w:val="00994DC1"/>
    <w:rsid w:val="0099595C"/>
    <w:rsid w:val="00995C44"/>
    <w:rsid w:val="009976F8"/>
    <w:rsid w:val="009A0216"/>
    <w:rsid w:val="009A0769"/>
    <w:rsid w:val="009A443B"/>
    <w:rsid w:val="009B005E"/>
    <w:rsid w:val="009B2650"/>
    <w:rsid w:val="009B4414"/>
    <w:rsid w:val="009B5269"/>
    <w:rsid w:val="009B5462"/>
    <w:rsid w:val="009B554D"/>
    <w:rsid w:val="009B6287"/>
    <w:rsid w:val="009B6B38"/>
    <w:rsid w:val="009B7773"/>
    <w:rsid w:val="009C0118"/>
    <w:rsid w:val="009C123A"/>
    <w:rsid w:val="009C1BF3"/>
    <w:rsid w:val="009C1D3B"/>
    <w:rsid w:val="009C316D"/>
    <w:rsid w:val="009C4874"/>
    <w:rsid w:val="009D1BDE"/>
    <w:rsid w:val="009D20A3"/>
    <w:rsid w:val="009D3ABB"/>
    <w:rsid w:val="009D463F"/>
    <w:rsid w:val="009D5D96"/>
    <w:rsid w:val="009D6811"/>
    <w:rsid w:val="009E1D79"/>
    <w:rsid w:val="009E22C4"/>
    <w:rsid w:val="009E6D05"/>
    <w:rsid w:val="009F075B"/>
    <w:rsid w:val="009F0DE8"/>
    <w:rsid w:val="009F11F8"/>
    <w:rsid w:val="009F16CB"/>
    <w:rsid w:val="009F28DE"/>
    <w:rsid w:val="009F3957"/>
    <w:rsid w:val="009F429F"/>
    <w:rsid w:val="009F4D14"/>
    <w:rsid w:val="00A00CC0"/>
    <w:rsid w:val="00A03590"/>
    <w:rsid w:val="00A0601C"/>
    <w:rsid w:val="00A06AD8"/>
    <w:rsid w:val="00A11B91"/>
    <w:rsid w:val="00A151B9"/>
    <w:rsid w:val="00A15545"/>
    <w:rsid w:val="00A15FF1"/>
    <w:rsid w:val="00A17CED"/>
    <w:rsid w:val="00A205B6"/>
    <w:rsid w:val="00A23E0C"/>
    <w:rsid w:val="00A24346"/>
    <w:rsid w:val="00A30F73"/>
    <w:rsid w:val="00A32691"/>
    <w:rsid w:val="00A4023C"/>
    <w:rsid w:val="00A40EE7"/>
    <w:rsid w:val="00A4165F"/>
    <w:rsid w:val="00A43454"/>
    <w:rsid w:val="00A4484C"/>
    <w:rsid w:val="00A470F4"/>
    <w:rsid w:val="00A526DB"/>
    <w:rsid w:val="00A5736D"/>
    <w:rsid w:val="00A614FA"/>
    <w:rsid w:val="00A665AC"/>
    <w:rsid w:val="00A67702"/>
    <w:rsid w:val="00A677CD"/>
    <w:rsid w:val="00A733BD"/>
    <w:rsid w:val="00A735DF"/>
    <w:rsid w:val="00A74105"/>
    <w:rsid w:val="00A75084"/>
    <w:rsid w:val="00A752CA"/>
    <w:rsid w:val="00A75A86"/>
    <w:rsid w:val="00A760EF"/>
    <w:rsid w:val="00A77C9F"/>
    <w:rsid w:val="00A85D1A"/>
    <w:rsid w:val="00A87B85"/>
    <w:rsid w:val="00A9248E"/>
    <w:rsid w:val="00A9390E"/>
    <w:rsid w:val="00A93F65"/>
    <w:rsid w:val="00A97D9B"/>
    <w:rsid w:val="00AA1916"/>
    <w:rsid w:val="00AA2022"/>
    <w:rsid w:val="00AB354F"/>
    <w:rsid w:val="00AB3D82"/>
    <w:rsid w:val="00AB4495"/>
    <w:rsid w:val="00AB6FB5"/>
    <w:rsid w:val="00AC0254"/>
    <w:rsid w:val="00AC1A30"/>
    <w:rsid w:val="00AC26DF"/>
    <w:rsid w:val="00AC2754"/>
    <w:rsid w:val="00AC2E64"/>
    <w:rsid w:val="00AC33B3"/>
    <w:rsid w:val="00AC6523"/>
    <w:rsid w:val="00AC6A6E"/>
    <w:rsid w:val="00AC790D"/>
    <w:rsid w:val="00AD1A76"/>
    <w:rsid w:val="00AD221E"/>
    <w:rsid w:val="00AD76D6"/>
    <w:rsid w:val="00AD7B67"/>
    <w:rsid w:val="00AE09D5"/>
    <w:rsid w:val="00AE25DA"/>
    <w:rsid w:val="00AE33C2"/>
    <w:rsid w:val="00AE3492"/>
    <w:rsid w:val="00AE66D0"/>
    <w:rsid w:val="00AE676D"/>
    <w:rsid w:val="00AE6B10"/>
    <w:rsid w:val="00AE7D57"/>
    <w:rsid w:val="00AF06FD"/>
    <w:rsid w:val="00AF0AF7"/>
    <w:rsid w:val="00AF112A"/>
    <w:rsid w:val="00AF445A"/>
    <w:rsid w:val="00AF61AC"/>
    <w:rsid w:val="00AF65FD"/>
    <w:rsid w:val="00AF6B56"/>
    <w:rsid w:val="00AF6DE3"/>
    <w:rsid w:val="00AF71B3"/>
    <w:rsid w:val="00B00E93"/>
    <w:rsid w:val="00B0632B"/>
    <w:rsid w:val="00B06F25"/>
    <w:rsid w:val="00B07168"/>
    <w:rsid w:val="00B1053A"/>
    <w:rsid w:val="00B1143C"/>
    <w:rsid w:val="00B12EA7"/>
    <w:rsid w:val="00B14C5A"/>
    <w:rsid w:val="00B1604F"/>
    <w:rsid w:val="00B20CCC"/>
    <w:rsid w:val="00B2576D"/>
    <w:rsid w:val="00B2693F"/>
    <w:rsid w:val="00B2741C"/>
    <w:rsid w:val="00B277E6"/>
    <w:rsid w:val="00B369FD"/>
    <w:rsid w:val="00B40193"/>
    <w:rsid w:val="00B40C6D"/>
    <w:rsid w:val="00B4148A"/>
    <w:rsid w:val="00B454DC"/>
    <w:rsid w:val="00B5013C"/>
    <w:rsid w:val="00B531CA"/>
    <w:rsid w:val="00B539EA"/>
    <w:rsid w:val="00B55D51"/>
    <w:rsid w:val="00B605E2"/>
    <w:rsid w:val="00B6248F"/>
    <w:rsid w:val="00B65C5C"/>
    <w:rsid w:val="00B660A8"/>
    <w:rsid w:val="00B7005A"/>
    <w:rsid w:val="00B7010E"/>
    <w:rsid w:val="00B71E4F"/>
    <w:rsid w:val="00B72D17"/>
    <w:rsid w:val="00B736B8"/>
    <w:rsid w:val="00B751AB"/>
    <w:rsid w:val="00B756EA"/>
    <w:rsid w:val="00B771FB"/>
    <w:rsid w:val="00B80217"/>
    <w:rsid w:val="00B817CA"/>
    <w:rsid w:val="00B85B0E"/>
    <w:rsid w:val="00B8717C"/>
    <w:rsid w:val="00B87713"/>
    <w:rsid w:val="00B90885"/>
    <w:rsid w:val="00B90E5B"/>
    <w:rsid w:val="00B91381"/>
    <w:rsid w:val="00B91EC3"/>
    <w:rsid w:val="00B9228C"/>
    <w:rsid w:val="00B95885"/>
    <w:rsid w:val="00B9633F"/>
    <w:rsid w:val="00B9773C"/>
    <w:rsid w:val="00BA2298"/>
    <w:rsid w:val="00BA2AFE"/>
    <w:rsid w:val="00BA4E0F"/>
    <w:rsid w:val="00BA4F3A"/>
    <w:rsid w:val="00BA5128"/>
    <w:rsid w:val="00BA60DC"/>
    <w:rsid w:val="00BA777E"/>
    <w:rsid w:val="00BA7D62"/>
    <w:rsid w:val="00BB0AD8"/>
    <w:rsid w:val="00BB17C6"/>
    <w:rsid w:val="00BB1AF9"/>
    <w:rsid w:val="00BB3F22"/>
    <w:rsid w:val="00BB44BB"/>
    <w:rsid w:val="00BB55A5"/>
    <w:rsid w:val="00BB5A40"/>
    <w:rsid w:val="00BB6EC6"/>
    <w:rsid w:val="00BC0D41"/>
    <w:rsid w:val="00BC20D1"/>
    <w:rsid w:val="00BC2F37"/>
    <w:rsid w:val="00BC55AC"/>
    <w:rsid w:val="00BC59AE"/>
    <w:rsid w:val="00BC75C7"/>
    <w:rsid w:val="00BD025F"/>
    <w:rsid w:val="00BD09AF"/>
    <w:rsid w:val="00BD2C32"/>
    <w:rsid w:val="00BD2E35"/>
    <w:rsid w:val="00BD3B74"/>
    <w:rsid w:val="00BD6468"/>
    <w:rsid w:val="00BE0FD2"/>
    <w:rsid w:val="00BE290C"/>
    <w:rsid w:val="00BE4796"/>
    <w:rsid w:val="00BE714B"/>
    <w:rsid w:val="00BF0450"/>
    <w:rsid w:val="00BF0D70"/>
    <w:rsid w:val="00BF3A01"/>
    <w:rsid w:val="00BF59B1"/>
    <w:rsid w:val="00BF7E09"/>
    <w:rsid w:val="00BF7F0A"/>
    <w:rsid w:val="00C005AE"/>
    <w:rsid w:val="00C01332"/>
    <w:rsid w:val="00C02821"/>
    <w:rsid w:val="00C039F4"/>
    <w:rsid w:val="00C04F64"/>
    <w:rsid w:val="00C06C53"/>
    <w:rsid w:val="00C1351F"/>
    <w:rsid w:val="00C13714"/>
    <w:rsid w:val="00C15B6A"/>
    <w:rsid w:val="00C257A9"/>
    <w:rsid w:val="00C3045A"/>
    <w:rsid w:val="00C321B4"/>
    <w:rsid w:val="00C32BC3"/>
    <w:rsid w:val="00C36E39"/>
    <w:rsid w:val="00C40785"/>
    <w:rsid w:val="00C40902"/>
    <w:rsid w:val="00C40BDA"/>
    <w:rsid w:val="00C43099"/>
    <w:rsid w:val="00C4336D"/>
    <w:rsid w:val="00C43F3E"/>
    <w:rsid w:val="00C4464F"/>
    <w:rsid w:val="00C4639A"/>
    <w:rsid w:val="00C51F94"/>
    <w:rsid w:val="00C54146"/>
    <w:rsid w:val="00C550BF"/>
    <w:rsid w:val="00C56AEE"/>
    <w:rsid w:val="00C56CE0"/>
    <w:rsid w:val="00C56EEF"/>
    <w:rsid w:val="00C5799E"/>
    <w:rsid w:val="00C60131"/>
    <w:rsid w:val="00C71653"/>
    <w:rsid w:val="00C730CE"/>
    <w:rsid w:val="00C8040D"/>
    <w:rsid w:val="00C9208A"/>
    <w:rsid w:val="00C92241"/>
    <w:rsid w:val="00C92782"/>
    <w:rsid w:val="00C9349E"/>
    <w:rsid w:val="00C93F14"/>
    <w:rsid w:val="00C952F8"/>
    <w:rsid w:val="00C95D89"/>
    <w:rsid w:val="00C96C78"/>
    <w:rsid w:val="00C96E16"/>
    <w:rsid w:val="00CA3AE6"/>
    <w:rsid w:val="00CA4DDF"/>
    <w:rsid w:val="00CA6355"/>
    <w:rsid w:val="00CA6893"/>
    <w:rsid w:val="00CA7EC3"/>
    <w:rsid w:val="00CA7EEA"/>
    <w:rsid w:val="00CB1083"/>
    <w:rsid w:val="00CB15A8"/>
    <w:rsid w:val="00CB250F"/>
    <w:rsid w:val="00CB2B6F"/>
    <w:rsid w:val="00CB396C"/>
    <w:rsid w:val="00CB44FC"/>
    <w:rsid w:val="00CB4EBF"/>
    <w:rsid w:val="00CC05B3"/>
    <w:rsid w:val="00CC11D1"/>
    <w:rsid w:val="00CC4191"/>
    <w:rsid w:val="00CC4A3B"/>
    <w:rsid w:val="00CC595A"/>
    <w:rsid w:val="00CD75D8"/>
    <w:rsid w:val="00CE0A41"/>
    <w:rsid w:val="00CE292C"/>
    <w:rsid w:val="00CE329E"/>
    <w:rsid w:val="00CE394B"/>
    <w:rsid w:val="00CE5459"/>
    <w:rsid w:val="00CE7A82"/>
    <w:rsid w:val="00CF143F"/>
    <w:rsid w:val="00CF2750"/>
    <w:rsid w:val="00CF4055"/>
    <w:rsid w:val="00CF715F"/>
    <w:rsid w:val="00CF763B"/>
    <w:rsid w:val="00D009B6"/>
    <w:rsid w:val="00D00CE9"/>
    <w:rsid w:val="00D02616"/>
    <w:rsid w:val="00D03659"/>
    <w:rsid w:val="00D03A2F"/>
    <w:rsid w:val="00D03A91"/>
    <w:rsid w:val="00D11E06"/>
    <w:rsid w:val="00D1474F"/>
    <w:rsid w:val="00D17C9B"/>
    <w:rsid w:val="00D17D4C"/>
    <w:rsid w:val="00D2033A"/>
    <w:rsid w:val="00D21AB4"/>
    <w:rsid w:val="00D22732"/>
    <w:rsid w:val="00D2359B"/>
    <w:rsid w:val="00D259CB"/>
    <w:rsid w:val="00D259D1"/>
    <w:rsid w:val="00D262E9"/>
    <w:rsid w:val="00D3199C"/>
    <w:rsid w:val="00D32991"/>
    <w:rsid w:val="00D33540"/>
    <w:rsid w:val="00D372A2"/>
    <w:rsid w:val="00D37F18"/>
    <w:rsid w:val="00D4191D"/>
    <w:rsid w:val="00D433C0"/>
    <w:rsid w:val="00D461B7"/>
    <w:rsid w:val="00D476F9"/>
    <w:rsid w:val="00D47E84"/>
    <w:rsid w:val="00D50446"/>
    <w:rsid w:val="00D52B59"/>
    <w:rsid w:val="00D608E2"/>
    <w:rsid w:val="00D61DCC"/>
    <w:rsid w:val="00D641CD"/>
    <w:rsid w:val="00D66DB5"/>
    <w:rsid w:val="00D72E0D"/>
    <w:rsid w:val="00D75439"/>
    <w:rsid w:val="00D7683B"/>
    <w:rsid w:val="00D804E8"/>
    <w:rsid w:val="00D83FC9"/>
    <w:rsid w:val="00D841DF"/>
    <w:rsid w:val="00D84A1B"/>
    <w:rsid w:val="00D868E1"/>
    <w:rsid w:val="00D86EFD"/>
    <w:rsid w:val="00D90440"/>
    <w:rsid w:val="00D91332"/>
    <w:rsid w:val="00D91497"/>
    <w:rsid w:val="00D92372"/>
    <w:rsid w:val="00D94BA5"/>
    <w:rsid w:val="00D97DCD"/>
    <w:rsid w:val="00DA18E4"/>
    <w:rsid w:val="00DA20AB"/>
    <w:rsid w:val="00DA6BD7"/>
    <w:rsid w:val="00DB1E65"/>
    <w:rsid w:val="00DB1FB3"/>
    <w:rsid w:val="00DB2302"/>
    <w:rsid w:val="00DB5E16"/>
    <w:rsid w:val="00DB5EE4"/>
    <w:rsid w:val="00DB63FF"/>
    <w:rsid w:val="00DB762A"/>
    <w:rsid w:val="00DB7AB5"/>
    <w:rsid w:val="00DC0075"/>
    <w:rsid w:val="00DC0FF9"/>
    <w:rsid w:val="00DC18CF"/>
    <w:rsid w:val="00DC3323"/>
    <w:rsid w:val="00DC432B"/>
    <w:rsid w:val="00DC493A"/>
    <w:rsid w:val="00DD0BB6"/>
    <w:rsid w:val="00DD1756"/>
    <w:rsid w:val="00DD7CF1"/>
    <w:rsid w:val="00DE1D26"/>
    <w:rsid w:val="00DE20D4"/>
    <w:rsid w:val="00DE2233"/>
    <w:rsid w:val="00DE23C4"/>
    <w:rsid w:val="00DE411D"/>
    <w:rsid w:val="00DE5278"/>
    <w:rsid w:val="00DE70C7"/>
    <w:rsid w:val="00DE7E24"/>
    <w:rsid w:val="00DF0A04"/>
    <w:rsid w:val="00DF17C8"/>
    <w:rsid w:val="00DF5472"/>
    <w:rsid w:val="00DF7358"/>
    <w:rsid w:val="00E01B1B"/>
    <w:rsid w:val="00E04589"/>
    <w:rsid w:val="00E04B10"/>
    <w:rsid w:val="00E04EDF"/>
    <w:rsid w:val="00E04FC9"/>
    <w:rsid w:val="00E07F08"/>
    <w:rsid w:val="00E140A7"/>
    <w:rsid w:val="00E14CE0"/>
    <w:rsid w:val="00E2041E"/>
    <w:rsid w:val="00E20D1F"/>
    <w:rsid w:val="00E211E5"/>
    <w:rsid w:val="00E2134C"/>
    <w:rsid w:val="00E21821"/>
    <w:rsid w:val="00E23699"/>
    <w:rsid w:val="00E23865"/>
    <w:rsid w:val="00E257BA"/>
    <w:rsid w:val="00E3247F"/>
    <w:rsid w:val="00E331C0"/>
    <w:rsid w:val="00E34AC1"/>
    <w:rsid w:val="00E350A3"/>
    <w:rsid w:val="00E35609"/>
    <w:rsid w:val="00E36DEA"/>
    <w:rsid w:val="00E37426"/>
    <w:rsid w:val="00E400B5"/>
    <w:rsid w:val="00E429B6"/>
    <w:rsid w:val="00E55BB6"/>
    <w:rsid w:val="00E56299"/>
    <w:rsid w:val="00E60073"/>
    <w:rsid w:val="00E60368"/>
    <w:rsid w:val="00E60534"/>
    <w:rsid w:val="00E6142A"/>
    <w:rsid w:val="00E624B4"/>
    <w:rsid w:val="00E624E9"/>
    <w:rsid w:val="00E631D3"/>
    <w:rsid w:val="00E647D8"/>
    <w:rsid w:val="00E70769"/>
    <w:rsid w:val="00E72157"/>
    <w:rsid w:val="00E73D08"/>
    <w:rsid w:val="00E7475A"/>
    <w:rsid w:val="00E75232"/>
    <w:rsid w:val="00E75900"/>
    <w:rsid w:val="00E75C26"/>
    <w:rsid w:val="00E75C32"/>
    <w:rsid w:val="00E80190"/>
    <w:rsid w:val="00E80216"/>
    <w:rsid w:val="00E815EA"/>
    <w:rsid w:val="00E833BF"/>
    <w:rsid w:val="00E87932"/>
    <w:rsid w:val="00E91902"/>
    <w:rsid w:val="00EA31C9"/>
    <w:rsid w:val="00EA3AAA"/>
    <w:rsid w:val="00EA6206"/>
    <w:rsid w:val="00EA62B9"/>
    <w:rsid w:val="00EA72CA"/>
    <w:rsid w:val="00EA7D7F"/>
    <w:rsid w:val="00EB0D85"/>
    <w:rsid w:val="00EB13B3"/>
    <w:rsid w:val="00EB2056"/>
    <w:rsid w:val="00EB3E5D"/>
    <w:rsid w:val="00EB40EF"/>
    <w:rsid w:val="00EC013A"/>
    <w:rsid w:val="00EC3699"/>
    <w:rsid w:val="00EC36DF"/>
    <w:rsid w:val="00EC3F38"/>
    <w:rsid w:val="00ED20EB"/>
    <w:rsid w:val="00ED21F8"/>
    <w:rsid w:val="00ED258E"/>
    <w:rsid w:val="00ED2779"/>
    <w:rsid w:val="00ED445B"/>
    <w:rsid w:val="00ED5059"/>
    <w:rsid w:val="00ED540A"/>
    <w:rsid w:val="00ED5837"/>
    <w:rsid w:val="00ED735A"/>
    <w:rsid w:val="00EE00E7"/>
    <w:rsid w:val="00EE410E"/>
    <w:rsid w:val="00EE64C3"/>
    <w:rsid w:val="00EE6FCF"/>
    <w:rsid w:val="00EF21A9"/>
    <w:rsid w:val="00F00621"/>
    <w:rsid w:val="00F0133F"/>
    <w:rsid w:val="00F03A9A"/>
    <w:rsid w:val="00F049F8"/>
    <w:rsid w:val="00F06763"/>
    <w:rsid w:val="00F102A5"/>
    <w:rsid w:val="00F104DC"/>
    <w:rsid w:val="00F10C1E"/>
    <w:rsid w:val="00F13718"/>
    <w:rsid w:val="00F17EA2"/>
    <w:rsid w:val="00F20158"/>
    <w:rsid w:val="00F20B30"/>
    <w:rsid w:val="00F2285C"/>
    <w:rsid w:val="00F23D12"/>
    <w:rsid w:val="00F25864"/>
    <w:rsid w:val="00F307E4"/>
    <w:rsid w:val="00F31741"/>
    <w:rsid w:val="00F32B4A"/>
    <w:rsid w:val="00F337AD"/>
    <w:rsid w:val="00F34923"/>
    <w:rsid w:val="00F36ECA"/>
    <w:rsid w:val="00F40227"/>
    <w:rsid w:val="00F42018"/>
    <w:rsid w:val="00F50F48"/>
    <w:rsid w:val="00F528B3"/>
    <w:rsid w:val="00F552A2"/>
    <w:rsid w:val="00F6074E"/>
    <w:rsid w:val="00F614C7"/>
    <w:rsid w:val="00F62BCB"/>
    <w:rsid w:val="00F666DB"/>
    <w:rsid w:val="00F66A58"/>
    <w:rsid w:val="00F672BD"/>
    <w:rsid w:val="00F70186"/>
    <w:rsid w:val="00F73A8A"/>
    <w:rsid w:val="00F8178C"/>
    <w:rsid w:val="00F817E7"/>
    <w:rsid w:val="00F84AE4"/>
    <w:rsid w:val="00F84FBC"/>
    <w:rsid w:val="00F85E1A"/>
    <w:rsid w:val="00F90F7C"/>
    <w:rsid w:val="00F918DF"/>
    <w:rsid w:val="00F92B1B"/>
    <w:rsid w:val="00F92D3B"/>
    <w:rsid w:val="00F9473A"/>
    <w:rsid w:val="00F94A18"/>
    <w:rsid w:val="00F9643D"/>
    <w:rsid w:val="00FA0187"/>
    <w:rsid w:val="00FA11B1"/>
    <w:rsid w:val="00FA4414"/>
    <w:rsid w:val="00FA5ECD"/>
    <w:rsid w:val="00FA6A4C"/>
    <w:rsid w:val="00FA7B1C"/>
    <w:rsid w:val="00FB188F"/>
    <w:rsid w:val="00FB20D0"/>
    <w:rsid w:val="00FB2BCA"/>
    <w:rsid w:val="00FB3DF1"/>
    <w:rsid w:val="00FB50E9"/>
    <w:rsid w:val="00FC0350"/>
    <w:rsid w:val="00FC7F0F"/>
    <w:rsid w:val="00FD0728"/>
    <w:rsid w:val="00FD1ECF"/>
    <w:rsid w:val="00FD4CD2"/>
    <w:rsid w:val="00FD5B58"/>
    <w:rsid w:val="00FD5C5B"/>
    <w:rsid w:val="00FE08A8"/>
    <w:rsid w:val="00FE113B"/>
    <w:rsid w:val="00FE243D"/>
    <w:rsid w:val="00FE2F99"/>
    <w:rsid w:val="00FE3DFF"/>
    <w:rsid w:val="00FF1269"/>
    <w:rsid w:val="00FF39AD"/>
    <w:rsid w:val="00FF461F"/>
    <w:rsid w:val="00FF574C"/>
    <w:rsid w:val="00FF62BE"/>
    <w:rsid w:val="00FF63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E8EA1BA"/>
  <w15:chartTrackingRefBased/>
  <w15:docId w15:val="{6A14B4D3-25C7-47A4-BB55-E2FCCF618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header" w:uiPriority="9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24219"/>
    <w:pPr>
      <w:jc w:val="both"/>
    </w:pPr>
    <w:rPr>
      <w:sz w:val="22"/>
      <w:szCs w:val="22"/>
      <w:lang w:val="en-US" w:eastAsia="en-US" w:bidi="en-US"/>
    </w:rPr>
  </w:style>
  <w:style w:type="paragraph" w:styleId="Titre1">
    <w:name w:val="heading 1"/>
    <w:basedOn w:val="Normal"/>
    <w:next w:val="Normal"/>
    <w:link w:val="Titre1Car"/>
    <w:uiPriority w:val="9"/>
    <w:qFormat/>
    <w:rsid w:val="00FB20D0"/>
    <w:pPr>
      <w:numPr>
        <w:numId w:val="1"/>
      </w:numPr>
      <w:pBdr>
        <w:bottom w:val="single" w:sz="12" w:space="1" w:color="365F91"/>
      </w:pBdr>
      <w:spacing w:before="600" w:after="80"/>
      <w:outlineLvl w:val="0"/>
    </w:pPr>
    <w:rPr>
      <w:rFonts w:ascii="Cambria" w:hAnsi="Cambria"/>
      <w:b/>
      <w:bCs/>
      <w:smallCaps/>
      <w:color w:val="365F91"/>
      <w:sz w:val="24"/>
      <w:szCs w:val="24"/>
    </w:rPr>
  </w:style>
  <w:style w:type="paragraph" w:styleId="Titre2">
    <w:name w:val="heading 2"/>
    <w:basedOn w:val="Normal"/>
    <w:next w:val="Normal"/>
    <w:link w:val="Titre2Car"/>
    <w:uiPriority w:val="9"/>
    <w:qFormat/>
    <w:rsid w:val="00FB20D0"/>
    <w:pPr>
      <w:numPr>
        <w:ilvl w:val="1"/>
        <w:numId w:val="1"/>
      </w:numPr>
      <w:pBdr>
        <w:bottom w:val="single" w:sz="8" w:space="1" w:color="4F81BD"/>
      </w:pBdr>
      <w:spacing w:before="200" w:after="80"/>
      <w:outlineLvl w:val="1"/>
    </w:pPr>
    <w:rPr>
      <w:rFonts w:ascii="Cambria" w:hAnsi="Cambria"/>
      <w:color w:val="365F91"/>
      <w:sz w:val="24"/>
      <w:szCs w:val="24"/>
    </w:rPr>
  </w:style>
  <w:style w:type="paragraph" w:styleId="Titre3">
    <w:name w:val="heading 3"/>
    <w:basedOn w:val="Normal"/>
    <w:next w:val="Normal"/>
    <w:link w:val="Titre3Car"/>
    <w:uiPriority w:val="9"/>
    <w:qFormat/>
    <w:rsid w:val="00FB20D0"/>
    <w:pPr>
      <w:numPr>
        <w:ilvl w:val="2"/>
        <w:numId w:val="1"/>
      </w:numPr>
      <w:pBdr>
        <w:bottom w:val="single" w:sz="4" w:space="1" w:color="95B3D7"/>
      </w:pBdr>
      <w:spacing w:before="200" w:after="80"/>
      <w:outlineLvl w:val="2"/>
    </w:pPr>
    <w:rPr>
      <w:rFonts w:ascii="Cambria" w:hAnsi="Cambria"/>
      <w:color w:val="4F81BD"/>
      <w:sz w:val="24"/>
      <w:szCs w:val="24"/>
    </w:rPr>
  </w:style>
  <w:style w:type="paragraph" w:styleId="Titre4">
    <w:name w:val="heading 4"/>
    <w:basedOn w:val="Normal"/>
    <w:next w:val="Normal"/>
    <w:link w:val="Titre4Car"/>
    <w:uiPriority w:val="9"/>
    <w:qFormat/>
    <w:rsid w:val="00FB20D0"/>
    <w:pPr>
      <w:numPr>
        <w:ilvl w:val="3"/>
        <w:numId w:val="1"/>
      </w:numPr>
      <w:pBdr>
        <w:bottom w:val="single" w:sz="4" w:space="2" w:color="B8CCE4"/>
      </w:pBdr>
      <w:spacing w:before="200" w:after="80"/>
      <w:outlineLvl w:val="3"/>
    </w:pPr>
    <w:rPr>
      <w:rFonts w:ascii="Cambria" w:hAnsi="Cambria"/>
      <w:i/>
      <w:iCs/>
      <w:color w:val="4F81BD"/>
      <w:sz w:val="24"/>
      <w:szCs w:val="24"/>
    </w:rPr>
  </w:style>
  <w:style w:type="paragraph" w:styleId="Titre5">
    <w:name w:val="heading 5"/>
    <w:basedOn w:val="Normal"/>
    <w:next w:val="Normal"/>
    <w:link w:val="Titre5Car"/>
    <w:uiPriority w:val="9"/>
    <w:qFormat/>
    <w:rsid w:val="00FB20D0"/>
    <w:pPr>
      <w:numPr>
        <w:ilvl w:val="4"/>
        <w:numId w:val="1"/>
      </w:numPr>
      <w:spacing w:before="200" w:after="80"/>
      <w:outlineLvl w:val="4"/>
    </w:pPr>
    <w:rPr>
      <w:rFonts w:ascii="Cambria" w:hAnsi="Cambria"/>
      <w:color w:val="4F81BD"/>
    </w:rPr>
  </w:style>
  <w:style w:type="paragraph" w:styleId="Titre6">
    <w:name w:val="heading 6"/>
    <w:basedOn w:val="Normal"/>
    <w:next w:val="Normal"/>
    <w:link w:val="Titre6Car"/>
    <w:uiPriority w:val="9"/>
    <w:qFormat/>
    <w:rsid w:val="00FB20D0"/>
    <w:pPr>
      <w:numPr>
        <w:ilvl w:val="5"/>
        <w:numId w:val="1"/>
      </w:numPr>
      <w:spacing w:before="280" w:after="100"/>
      <w:outlineLvl w:val="5"/>
    </w:pPr>
    <w:rPr>
      <w:rFonts w:ascii="Cambria" w:hAnsi="Cambria"/>
      <w:i/>
      <w:iCs/>
      <w:color w:val="4F81BD"/>
    </w:rPr>
  </w:style>
  <w:style w:type="paragraph" w:styleId="Titre7">
    <w:name w:val="heading 7"/>
    <w:basedOn w:val="Normal"/>
    <w:next w:val="Normal"/>
    <w:link w:val="Titre7Car"/>
    <w:uiPriority w:val="9"/>
    <w:qFormat/>
    <w:rsid w:val="00FB20D0"/>
    <w:pPr>
      <w:numPr>
        <w:ilvl w:val="6"/>
        <w:numId w:val="1"/>
      </w:numPr>
      <w:spacing w:before="320" w:after="100"/>
      <w:outlineLvl w:val="6"/>
    </w:pPr>
    <w:rPr>
      <w:rFonts w:ascii="Cambria" w:hAnsi="Cambria"/>
      <w:b/>
      <w:bCs/>
      <w:color w:val="9BBB59"/>
      <w:sz w:val="20"/>
      <w:szCs w:val="20"/>
    </w:rPr>
  </w:style>
  <w:style w:type="paragraph" w:styleId="Titre8">
    <w:name w:val="heading 8"/>
    <w:basedOn w:val="Normal"/>
    <w:next w:val="Normal"/>
    <w:link w:val="Titre8Car"/>
    <w:uiPriority w:val="9"/>
    <w:qFormat/>
    <w:rsid w:val="00FB20D0"/>
    <w:pPr>
      <w:numPr>
        <w:ilvl w:val="7"/>
        <w:numId w:val="1"/>
      </w:numPr>
      <w:spacing w:before="320" w:after="100"/>
      <w:outlineLvl w:val="7"/>
    </w:pPr>
    <w:rPr>
      <w:rFonts w:ascii="Cambria" w:hAnsi="Cambria"/>
      <w:b/>
      <w:bCs/>
      <w:i/>
      <w:iCs/>
      <w:color w:val="9BBB59"/>
      <w:sz w:val="20"/>
      <w:szCs w:val="20"/>
    </w:rPr>
  </w:style>
  <w:style w:type="paragraph" w:styleId="Titre9">
    <w:name w:val="heading 9"/>
    <w:basedOn w:val="Normal"/>
    <w:next w:val="Normal"/>
    <w:link w:val="Titre9Car"/>
    <w:uiPriority w:val="9"/>
    <w:qFormat/>
    <w:rsid w:val="00FB20D0"/>
    <w:pPr>
      <w:numPr>
        <w:ilvl w:val="8"/>
        <w:numId w:val="1"/>
      </w:numPr>
      <w:spacing w:before="320" w:after="100"/>
      <w:outlineLvl w:val="8"/>
    </w:pPr>
    <w:rPr>
      <w:rFonts w:ascii="Cambria" w:hAnsi="Cambria"/>
      <w:i/>
      <w:iCs/>
      <w:color w:val="9BBB59"/>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jc w:val="center"/>
    </w:pPr>
    <w:rPr>
      <w:b/>
    </w:rPr>
  </w:style>
  <w:style w:type="paragraph" w:customStyle="1" w:styleId="RedNomDoc">
    <w:name w:val="RedNomDoc"/>
    <w:basedOn w:val="Normal"/>
    <w:pPr>
      <w:jc w:val="center"/>
    </w:pPr>
    <w:rPr>
      <w:b/>
      <w:sz w:val="30"/>
    </w:rPr>
  </w:style>
  <w:style w:type="paragraph" w:customStyle="1" w:styleId="RedTitre1">
    <w:name w:val="RedTitre1"/>
    <w:basedOn w:val="Normal"/>
    <w:pPr>
      <w:framePr w:hSpace="142" w:wrap="auto" w:vAnchor="text" w:hAnchor="text" w:xAlign="center" w:y="1"/>
      <w:jc w:val="center"/>
    </w:pPr>
    <w:rPr>
      <w:b/>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sz w:val="24"/>
    </w:rPr>
  </w:style>
  <w:style w:type="paragraph" w:customStyle="1" w:styleId="RedLiRub">
    <w:name w:val="RedLiRub"/>
    <w:basedOn w:val="Normal"/>
  </w:style>
  <w:style w:type="paragraph" w:customStyle="1" w:styleId="RedPara">
    <w:name w:val="RedPara"/>
    <w:basedOn w:val="Normal"/>
    <w:pPr>
      <w:keepNext/>
      <w:spacing w:before="120" w:after="60"/>
    </w:pPr>
    <w:rPr>
      <w:b/>
    </w:rPr>
  </w:style>
  <w:style w:type="paragraph" w:customStyle="1" w:styleId="RedRub">
    <w:name w:val="RedRub"/>
    <w:basedOn w:val="Normal"/>
    <w:pPr>
      <w:keepNext/>
      <w:spacing w:before="60" w:after="60"/>
    </w:pPr>
    <w:rPr>
      <w:b/>
    </w:rPr>
  </w:style>
  <w:style w:type="paragraph" w:customStyle="1" w:styleId="RedTxt">
    <w:name w:val="RedTxt"/>
    <w:basedOn w:val="Normal"/>
    <w:pPr>
      <w:keepLines/>
    </w:pPr>
    <w:rPr>
      <w:sz w:val="18"/>
    </w:rPr>
  </w:style>
  <w:style w:type="paragraph" w:styleId="Pieddepage">
    <w:name w:val="footer"/>
    <w:basedOn w:val="Normal"/>
    <w:pPr>
      <w:tabs>
        <w:tab w:val="center" w:pos="4819"/>
        <w:tab w:val="right" w:pos="9071"/>
      </w:tabs>
    </w:pPr>
    <w:rPr>
      <w:sz w:val="24"/>
    </w:rPr>
  </w:style>
  <w:style w:type="paragraph" w:styleId="En-tte">
    <w:name w:val="header"/>
    <w:basedOn w:val="Normal"/>
    <w:link w:val="En-tteCar"/>
    <w:uiPriority w:val="99"/>
    <w:pPr>
      <w:tabs>
        <w:tab w:val="center" w:pos="4536"/>
        <w:tab w:val="right" w:pos="9072"/>
      </w:tabs>
    </w:pPr>
  </w:style>
  <w:style w:type="character" w:styleId="Numrodepage">
    <w:name w:val="page number"/>
    <w:basedOn w:val="Policepardfaut"/>
  </w:style>
  <w:style w:type="paragraph" w:styleId="Corpsdetexte2">
    <w:name w:val="Body Text 2"/>
    <w:basedOn w:val="Normal"/>
    <w:pPr>
      <w:tabs>
        <w:tab w:val="left" w:pos="3402"/>
        <w:tab w:val="left" w:pos="6379"/>
      </w:tabs>
      <w:spacing w:after="120"/>
    </w:pPr>
    <w:rPr>
      <w:sz w:val="18"/>
      <w:lang w:eastAsia="fr-FR"/>
    </w:rPr>
  </w:style>
  <w:style w:type="paragraph" w:styleId="Corpsdetexte">
    <w:name w:val="Body Text"/>
    <w:basedOn w:val="Normal"/>
    <w:pPr>
      <w:keepLines/>
    </w:pPr>
    <w:rPr>
      <w:rFonts w:ascii="Times New Roman" w:hAnsi="Times New Roman"/>
      <w:sz w:val="24"/>
    </w:rPr>
  </w:style>
  <w:style w:type="paragraph" w:styleId="Retraitcorpsdetexte2">
    <w:name w:val="Body Text Indent 2"/>
    <w:basedOn w:val="Normal"/>
    <w:pPr>
      <w:spacing w:before="60"/>
      <w:ind w:left="709"/>
    </w:pPr>
    <w:rPr>
      <w:rFonts w:ascii="Times New Roman" w:hAnsi="Times New Roman"/>
      <w:b/>
    </w:rPr>
  </w:style>
  <w:style w:type="character" w:styleId="Marquedecommentaire">
    <w:name w:val="annotation reference"/>
    <w:rsid w:val="002B5623"/>
    <w:rPr>
      <w:sz w:val="16"/>
      <w:szCs w:val="16"/>
    </w:rPr>
  </w:style>
  <w:style w:type="paragraph" w:styleId="Commentaire">
    <w:name w:val="annotation text"/>
    <w:basedOn w:val="Normal"/>
    <w:link w:val="CommentaireCar"/>
    <w:rsid w:val="002B5623"/>
  </w:style>
  <w:style w:type="paragraph" w:styleId="Textedebulles">
    <w:name w:val="Balloon Text"/>
    <w:basedOn w:val="Normal"/>
    <w:semiHidden/>
    <w:rsid w:val="002B5623"/>
    <w:rPr>
      <w:rFonts w:ascii="Tahoma" w:hAnsi="Tahoma" w:cs="Tahoma"/>
      <w:sz w:val="16"/>
      <w:szCs w:val="16"/>
    </w:rPr>
  </w:style>
  <w:style w:type="character" w:customStyle="1" w:styleId="Titre1Car">
    <w:name w:val="Titre 1 Car"/>
    <w:link w:val="Titre1"/>
    <w:uiPriority w:val="9"/>
    <w:rsid w:val="00FB20D0"/>
    <w:rPr>
      <w:rFonts w:ascii="Cambria" w:hAnsi="Cambria"/>
      <w:b/>
      <w:bCs/>
      <w:smallCaps/>
      <w:color w:val="365F91"/>
      <w:sz w:val="24"/>
      <w:szCs w:val="24"/>
      <w:lang w:val="en-US" w:eastAsia="en-US" w:bidi="en-US"/>
    </w:rPr>
  </w:style>
  <w:style w:type="character" w:customStyle="1" w:styleId="Titre2Car">
    <w:name w:val="Titre 2 Car"/>
    <w:link w:val="Titre2"/>
    <w:uiPriority w:val="9"/>
    <w:rsid w:val="00FB20D0"/>
    <w:rPr>
      <w:rFonts w:ascii="Cambria" w:hAnsi="Cambria"/>
      <w:color w:val="365F91"/>
      <w:sz w:val="24"/>
      <w:szCs w:val="24"/>
      <w:lang w:val="en-US" w:eastAsia="en-US" w:bidi="en-US"/>
    </w:rPr>
  </w:style>
  <w:style w:type="character" w:customStyle="1" w:styleId="Titre3Car">
    <w:name w:val="Titre 3 Car"/>
    <w:link w:val="Titre3"/>
    <w:uiPriority w:val="9"/>
    <w:rsid w:val="00FB20D0"/>
    <w:rPr>
      <w:rFonts w:ascii="Cambria" w:hAnsi="Cambria"/>
      <w:color w:val="4F81BD"/>
      <w:sz w:val="24"/>
      <w:szCs w:val="24"/>
      <w:lang w:val="en-US" w:eastAsia="en-US" w:bidi="en-US"/>
    </w:rPr>
  </w:style>
  <w:style w:type="character" w:customStyle="1" w:styleId="Titre4Car">
    <w:name w:val="Titre 4 Car"/>
    <w:link w:val="Titre4"/>
    <w:uiPriority w:val="9"/>
    <w:rsid w:val="00FB20D0"/>
    <w:rPr>
      <w:rFonts w:ascii="Cambria" w:hAnsi="Cambria"/>
      <w:i/>
      <w:iCs/>
      <w:color w:val="4F81BD"/>
      <w:sz w:val="24"/>
      <w:szCs w:val="24"/>
      <w:lang w:val="en-US" w:eastAsia="en-US" w:bidi="en-US"/>
    </w:rPr>
  </w:style>
  <w:style w:type="character" w:customStyle="1" w:styleId="Titre5Car">
    <w:name w:val="Titre 5 Car"/>
    <w:link w:val="Titre5"/>
    <w:uiPriority w:val="9"/>
    <w:rsid w:val="00FB20D0"/>
    <w:rPr>
      <w:rFonts w:ascii="Cambria" w:hAnsi="Cambria"/>
      <w:color w:val="4F81BD"/>
      <w:sz w:val="22"/>
      <w:szCs w:val="22"/>
      <w:lang w:val="en-US" w:eastAsia="en-US" w:bidi="en-US"/>
    </w:rPr>
  </w:style>
  <w:style w:type="character" w:customStyle="1" w:styleId="Titre6Car">
    <w:name w:val="Titre 6 Car"/>
    <w:link w:val="Titre6"/>
    <w:uiPriority w:val="9"/>
    <w:rsid w:val="00FB20D0"/>
    <w:rPr>
      <w:rFonts w:ascii="Cambria" w:hAnsi="Cambria"/>
      <w:i/>
      <w:iCs/>
      <w:color w:val="4F81BD"/>
      <w:sz w:val="22"/>
      <w:szCs w:val="22"/>
      <w:lang w:val="en-US" w:eastAsia="en-US" w:bidi="en-US"/>
    </w:rPr>
  </w:style>
  <w:style w:type="character" w:customStyle="1" w:styleId="Titre7Car">
    <w:name w:val="Titre 7 Car"/>
    <w:link w:val="Titre7"/>
    <w:uiPriority w:val="9"/>
    <w:rsid w:val="00FB20D0"/>
    <w:rPr>
      <w:rFonts w:ascii="Cambria" w:hAnsi="Cambria"/>
      <w:b/>
      <w:bCs/>
      <w:color w:val="9BBB59"/>
      <w:lang w:val="en-US" w:eastAsia="en-US" w:bidi="en-US"/>
    </w:rPr>
  </w:style>
  <w:style w:type="character" w:customStyle="1" w:styleId="Titre8Car">
    <w:name w:val="Titre 8 Car"/>
    <w:link w:val="Titre8"/>
    <w:uiPriority w:val="9"/>
    <w:rsid w:val="00FB20D0"/>
    <w:rPr>
      <w:rFonts w:ascii="Cambria" w:hAnsi="Cambria"/>
      <w:b/>
      <w:bCs/>
      <w:i/>
      <w:iCs/>
      <w:color w:val="9BBB59"/>
      <w:lang w:val="en-US" w:eastAsia="en-US" w:bidi="en-US"/>
    </w:rPr>
  </w:style>
  <w:style w:type="character" w:customStyle="1" w:styleId="Titre9Car">
    <w:name w:val="Titre 9 Car"/>
    <w:link w:val="Titre9"/>
    <w:uiPriority w:val="9"/>
    <w:rsid w:val="00FB20D0"/>
    <w:rPr>
      <w:rFonts w:ascii="Cambria" w:hAnsi="Cambria"/>
      <w:i/>
      <w:iCs/>
      <w:color w:val="9BBB59"/>
      <w:lang w:val="en-US" w:eastAsia="en-US" w:bidi="en-US"/>
    </w:rPr>
  </w:style>
  <w:style w:type="paragraph" w:styleId="Lgende">
    <w:name w:val="caption"/>
    <w:basedOn w:val="Normal"/>
    <w:next w:val="Normal"/>
    <w:uiPriority w:val="35"/>
    <w:qFormat/>
    <w:rsid w:val="00FB20D0"/>
    <w:rPr>
      <w:b/>
      <w:bCs/>
      <w:sz w:val="18"/>
      <w:szCs w:val="18"/>
    </w:rPr>
  </w:style>
  <w:style w:type="paragraph" w:styleId="Titre">
    <w:name w:val="Title"/>
    <w:basedOn w:val="Normal"/>
    <w:next w:val="Normal"/>
    <w:link w:val="TitreCar"/>
    <w:uiPriority w:val="10"/>
    <w:qFormat/>
    <w:rsid w:val="00FB20D0"/>
    <w:pPr>
      <w:pBdr>
        <w:top w:val="single" w:sz="8" w:space="10" w:color="A7BFDE"/>
        <w:bottom w:val="single" w:sz="24" w:space="15" w:color="9BBB59"/>
      </w:pBdr>
      <w:jc w:val="center"/>
    </w:pPr>
    <w:rPr>
      <w:rFonts w:ascii="Cambria" w:hAnsi="Cambria"/>
      <w:i/>
      <w:iCs/>
      <w:color w:val="243F60"/>
      <w:sz w:val="60"/>
      <w:szCs w:val="60"/>
      <w:lang w:val="x-none" w:eastAsia="x-none" w:bidi="ar-SA"/>
    </w:rPr>
  </w:style>
  <w:style w:type="character" w:customStyle="1" w:styleId="TitreCar">
    <w:name w:val="Titre Car"/>
    <w:link w:val="Titre"/>
    <w:uiPriority w:val="10"/>
    <w:rsid w:val="00FB20D0"/>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001568"/>
    <w:pPr>
      <w:spacing w:before="200" w:after="120"/>
    </w:pPr>
    <w:rPr>
      <w:b/>
      <w:i/>
      <w:iCs/>
      <w:sz w:val="24"/>
      <w:szCs w:val="24"/>
      <w:lang w:val="x-none" w:eastAsia="x-none" w:bidi="ar-SA"/>
    </w:rPr>
  </w:style>
  <w:style w:type="character" w:customStyle="1" w:styleId="Sous-titreCar">
    <w:name w:val="Sous-titre Car"/>
    <w:link w:val="Sous-titre"/>
    <w:uiPriority w:val="11"/>
    <w:rsid w:val="00001568"/>
    <w:rPr>
      <w:b/>
      <w:i/>
      <w:iCs/>
      <w:sz w:val="24"/>
      <w:szCs w:val="24"/>
    </w:rPr>
  </w:style>
  <w:style w:type="character" w:styleId="lev">
    <w:name w:val="Strong"/>
    <w:uiPriority w:val="22"/>
    <w:qFormat/>
    <w:rsid w:val="00FB20D0"/>
    <w:rPr>
      <w:b/>
      <w:bCs/>
      <w:spacing w:val="0"/>
    </w:rPr>
  </w:style>
  <w:style w:type="character" w:styleId="Accentuation">
    <w:name w:val="Emphasis"/>
    <w:uiPriority w:val="20"/>
    <w:qFormat/>
    <w:rsid w:val="00FB20D0"/>
    <w:rPr>
      <w:b/>
      <w:bCs/>
      <w:i/>
      <w:iCs/>
      <w:color w:val="5A5A5A"/>
    </w:rPr>
  </w:style>
  <w:style w:type="paragraph" w:styleId="Sansinterligne">
    <w:name w:val="No Spacing"/>
    <w:basedOn w:val="Normal"/>
    <w:link w:val="SansinterligneCar"/>
    <w:uiPriority w:val="1"/>
    <w:qFormat/>
    <w:rsid w:val="00FB20D0"/>
  </w:style>
  <w:style w:type="character" w:customStyle="1" w:styleId="SansinterligneCar">
    <w:name w:val="Sans interligne Car"/>
    <w:basedOn w:val="Policepardfaut"/>
    <w:link w:val="Sansinterligne"/>
    <w:uiPriority w:val="1"/>
    <w:rsid w:val="00FB20D0"/>
  </w:style>
  <w:style w:type="paragraph" w:styleId="Paragraphedeliste">
    <w:name w:val="List Paragraph"/>
    <w:basedOn w:val="Normal"/>
    <w:uiPriority w:val="99"/>
    <w:qFormat/>
    <w:rsid w:val="00FB20D0"/>
    <w:pPr>
      <w:ind w:left="720"/>
      <w:contextualSpacing/>
    </w:pPr>
  </w:style>
  <w:style w:type="paragraph" w:styleId="Citation">
    <w:name w:val="Quote"/>
    <w:basedOn w:val="Normal"/>
    <w:next w:val="Normal"/>
    <w:link w:val="CitationCar"/>
    <w:uiPriority w:val="29"/>
    <w:qFormat/>
    <w:rsid w:val="00FB20D0"/>
    <w:rPr>
      <w:rFonts w:ascii="Cambria" w:hAnsi="Cambria"/>
      <w:i/>
      <w:iCs/>
      <w:color w:val="5A5A5A"/>
      <w:sz w:val="20"/>
      <w:szCs w:val="20"/>
      <w:lang w:val="x-none" w:eastAsia="x-none" w:bidi="ar-SA"/>
    </w:rPr>
  </w:style>
  <w:style w:type="character" w:customStyle="1" w:styleId="CitationCar">
    <w:name w:val="Citation Car"/>
    <w:link w:val="Citation"/>
    <w:uiPriority w:val="29"/>
    <w:rsid w:val="00FB20D0"/>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FB20D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lang w:val="x-none" w:eastAsia="x-none" w:bidi="ar-SA"/>
    </w:rPr>
  </w:style>
  <w:style w:type="character" w:customStyle="1" w:styleId="CitationintenseCar">
    <w:name w:val="Citation intense Car"/>
    <w:link w:val="Citationintense"/>
    <w:uiPriority w:val="30"/>
    <w:rsid w:val="00FB20D0"/>
    <w:rPr>
      <w:rFonts w:ascii="Cambria" w:eastAsia="Times New Roman" w:hAnsi="Cambria" w:cs="Times New Roman"/>
      <w:i/>
      <w:iCs/>
      <w:color w:val="FFFFFF"/>
      <w:sz w:val="24"/>
      <w:szCs w:val="24"/>
      <w:shd w:val="clear" w:color="auto" w:fill="4F81BD"/>
    </w:rPr>
  </w:style>
  <w:style w:type="character" w:customStyle="1" w:styleId="Emphaseple1">
    <w:name w:val="Emphase pâle1"/>
    <w:uiPriority w:val="19"/>
    <w:qFormat/>
    <w:rsid w:val="00FB20D0"/>
    <w:rPr>
      <w:i/>
      <w:iCs/>
      <w:color w:val="5A5A5A"/>
    </w:rPr>
  </w:style>
  <w:style w:type="character" w:customStyle="1" w:styleId="Emphaseintense1">
    <w:name w:val="Emphase intense1"/>
    <w:uiPriority w:val="21"/>
    <w:qFormat/>
    <w:rsid w:val="00FB20D0"/>
    <w:rPr>
      <w:b/>
      <w:bCs/>
      <w:i/>
      <w:iCs/>
      <w:color w:val="4F81BD"/>
      <w:sz w:val="22"/>
      <w:szCs w:val="22"/>
    </w:rPr>
  </w:style>
  <w:style w:type="character" w:customStyle="1" w:styleId="Rfrenceple1">
    <w:name w:val="Référence pâle1"/>
    <w:uiPriority w:val="31"/>
    <w:qFormat/>
    <w:rsid w:val="00FB20D0"/>
    <w:rPr>
      <w:color w:val="auto"/>
      <w:u w:val="single" w:color="9BBB59"/>
    </w:rPr>
  </w:style>
  <w:style w:type="character" w:styleId="Rfrenceintense">
    <w:name w:val="Intense Reference"/>
    <w:uiPriority w:val="32"/>
    <w:qFormat/>
    <w:rsid w:val="00FB20D0"/>
    <w:rPr>
      <w:b/>
      <w:bCs/>
      <w:color w:val="76923C"/>
      <w:u w:val="single" w:color="9BBB59"/>
    </w:rPr>
  </w:style>
  <w:style w:type="character" w:styleId="Titredulivre">
    <w:name w:val="Book Title"/>
    <w:uiPriority w:val="33"/>
    <w:qFormat/>
    <w:rsid w:val="00FB20D0"/>
    <w:rPr>
      <w:rFonts w:ascii="Cambria" w:eastAsia="Times New Roman" w:hAnsi="Cambria" w:cs="Times New Roman"/>
      <w:b/>
      <w:bCs/>
      <w:i/>
      <w:iCs/>
      <w:color w:val="auto"/>
    </w:rPr>
  </w:style>
  <w:style w:type="paragraph" w:styleId="En-ttedetabledesmatires">
    <w:name w:val="TOC Heading"/>
    <w:basedOn w:val="Titre1"/>
    <w:next w:val="Normal"/>
    <w:uiPriority w:val="39"/>
    <w:qFormat/>
    <w:rsid w:val="00FB20D0"/>
    <w:pPr>
      <w:outlineLvl w:val="9"/>
    </w:pPr>
  </w:style>
  <w:style w:type="paragraph" w:styleId="Retraitcorpsdetexte">
    <w:name w:val="Body Text Indent"/>
    <w:basedOn w:val="Normal"/>
    <w:link w:val="RetraitcorpsdetexteCar"/>
    <w:rsid w:val="00EE64C3"/>
    <w:pPr>
      <w:spacing w:after="120"/>
      <w:ind w:left="283"/>
      <w:jc w:val="left"/>
    </w:pPr>
    <w:rPr>
      <w:rFonts w:ascii="Times New Roman" w:hAnsi="Times New Roman"/>
      <w:sz w:val="24"/>
      <w:szCs w:val="24"/>
      <w:lang w:val="x-none" w:eastAsia="x-none" w:bidi="ar-SA"/>
    </w:rPr>
  </w:style>
  <w:style w:type="character" w:customStyle="1" w:styleId="RetraitcorpsdetexteCar">
    <w:name w:val="Retrait corps de texte Car"/>
    <w:link w:val="Retraitcorpsdetexte"/>
    <w:rsid w:val="00EE64C3"/>
    <w:rPr>
      <w:rFonts w:ascii="Times New Roman" w:hAnsi="Times New Roman"/>
      <w:sz w:val="24"/>
      <w:szCs w:val="24"/>
    </w:rPr>
  </w:style>
  <w:style w:type="character" w:styleId="Lienhypertexte">
    <w:name w:val="Hyperlink"/>
    <w:uiPriority w:val="99"/>
    <w:rsid w:val="00990371"/>
    <w:rPr>
      <w:color w:val="0000FF"/>
      <w:u w:val="single"/>
    </w:rPr>
  </w:style>
  <w:style w:type="paragraph" w:styleId="TM1">
    <w:name w:val="toc 1"/>
    <w:basedOn w:val="Normal"/>
    <w:next w:val="Normal"/>
    <w:autoRedefine/>
    <w:uiPriority w:val="39"/>
    <w:rsid w:val="00B9228C"/>
    <w:pPr>
      <w:tabs>
        <w:tab w:val="left" w:pos="1100"/>
        <w:tab w:val="right" w:leader="dot" w:pos="9628"/>
      </w:tabs>
    </w:pPr>
  </w:style>
  <w:style w:type="paragraph" w:styleId="TM2">
    <w:name w:val="toc 2"/>
    <w:basedOn w:val="Normal"/>
    <w:next w:val="Normal"/>
    <w:autoRedefine/>
    <w:uiPriority w:val="39"/>
    <w:rsid w:val="002968B2"/>
    <w:pPr>
      <w:ind w:left="220"/>
    </w:pPr>
  </w:style>
  <w:style w:type="paragraph" w:styleId="TM3">
    <w:name w:val="toc 3"/>
    <w:basedOn w:val="Normal"/>
    <w:next w:val="Normal"/>
    <w:autoRedefine/>
    <w:uiPriority w:val="39"/>
    <w:rsid w:val="002968B2"/>
    <w:pPr>
      <w:ind w:left="440"/>
    </w:pPr>
  </w:style>
  <w:style w:type="character" w:customStyle="1" w:styleId="obl">
    <w:name w:val="obl"/>
    <w:basedOn w:val="Policepardfaut"/>
    <w:rsid w:val="00CC595A"/>
  </w:style>
  <w:style w:type="paragraph" w:customStyle="1" w:styleId="Normalavecpuce">
    <w:name w:val="Normal avec puce"/>
    <w:basedOn w:val="Normal"/>
    <w:link w:val="NormalavecpuceCar"/>
    <w:qFormat/>
    <w:rsid w:val="00333554"/>
    <w:pPr>
      <w:numPr>
        <w:numId w:val="4"/>
      </w:numPr>
      <w:spacing w:before="60"/>
    </w:pPr>
    <w:rPr>
      <w:rFonts w:ascii="Tahoma" w:hAnsi="Tahoma" w:cs="Tahoma"/>
      <w:sz w:val="18"/>
      <w:szCs w:val="18"/>
      <w:lang w:val="x-none"/>
    </w:rPr>
  </w:style>
  <w:style w:type="character" w:customStyle="1" w:styleId="NormalavecpuceCar">
    <w:name w:val="Normal avec puce Car"/>
    <w:link w:val="Normalavecpuce"/>
    <w:rsid w:val="00333554"/>
    <w:rPr>
      <w:rFonts w:ascii="Tahoma" w:hAnsi="Tahoma" w:cs="Tahoma"/>
      <w:sz w:val="18"/>
      <w:szCs w:val="18"/>
      <w:lang w:val="x-none" w:eastAsia="en-US" w:bidi="en-US"/>
    </w:rPr>
  </w:style>
  <w:style w:type="paragraph" w:styleId="Corpsdetexte3">
    <w:name w:val="Body Text 3"/>
    <w:basedOn w:val="Normal"/>
    <w:link w:val="Corpsdetexte3Car"/>
    <w:rsid w:val="00FF62BE"/>
    <w:pPr>
      <w:spacing w:after="120"/>
      <w:jc w:val="left"/>
    </w:pPr>
    <w:rPr>
      <w:rFonts w:ascii="Times New Roman" w:hAnsi="Times New Roman"/>
      <w:sz w:val="16"/>
      <w:szCs w:val="16"/>
      <w:lang w:val="x-none" w:eastAsia="x-none" w:bidi="ar-SA"/>
    </w:rPr>
  </w:style>
  <w:style w:type="character" w:customStyle="1" w:styleId="Corpsdetexte3Car">
    <w:name w:val="Corps de texte 3 Car"/>
    <w:link w:val="Corpsdetexte3"/>
    <w:rsid w:val="00FF62BE"/>
    <w:rPr>
      <w:rFonts w:ascii="Times New Roman" w:hAnsi="Times New Roman"/>
      <w:sz w:val="16"/>
      <w:szCs w:val="16"/>
    </w:rPr>
  </w:style>
  <w:style w:type="paragraph" w:styleId="Objetducommentaire">
    <w:name w:val="annotation subject"/>
    <w:basedOn w:val="Commentaire"/>
    <w:next w:val="Commentaire"/>
    <w:link w:val="ObjetducommentaireCar"/>
    <w:rsid w:val="006127F8"/>
    <w:rPr>
      <w:b/>
      <w:bCs/>
    </w:rPr>
  </w:style>
  <w:style w:type="character" w:customStyle="1" w:styleId="CommentaireCar">
    <w:name w:val="Commentaire Car"/>
    <w:link w:val="Commentaire"/>
    <w:rsid w:val="006127F8"/>
    <w:rPr>
      <w:sz w:val="22"/>
      <w:szCs w:val="22"/>
      <w:lang w:val="en-US" w:eastAsia="en-US" w:bidi="en-US"/>
    </w:rPr>
  </w:style>
  <w:style w:type="character" w:customStyle="1" w:styleId="ObjetducommentaireCar">
    <w:name w:val="Objet du commentaire Car"/>
    <w:link w:val="Objetducommentaire"/>
    <w:rsid w:val="006127F8"/>
    <w:rPr>
      <w:b/>
      <w:bCs/>
      <w:sz w:val="22"/>
      <w:szCs w:val="22"/>
      <w:lang w:val="en-US" w:eastAsia="en-US" w:bidi="en-US"/>
    </w:rPr>
  </w:style>
  <w:style w:type="paragraph" w:customStyle="1" w:styleId="Listepuce1">
    <w:name w:val="Liste à puce 1"/>
    <w:qFormat/>
    <w:rsid w:val="00426AE8"/>
    <w:pPr>
      <w:numPr>
        <w:numId w:val="5"/>
      </w:numPr>
      <w:spacing w:before="60" w:after="240"/>
      <w:contextualSpacing/>
      <w:jc w:val="both"/>
    </w:pPr>
    <w:rPr>
      <w:sz w:val="22"/>
      <w:lang w:eastAsia="en-US"/>
    </w:rPr>
  </w:style>
  <w:style w:type="paragraph" w:customStyle="1" w:styleId="Normal2">
    <w:name w:val="Normal2"/>
    <w:basedOn w:val="Normal"/>
    <w:rsid w:val="00426AE8"/>
    <w:pPr>
      <w:keepLines/>
      <w:tabs>
        <w:tab w:val="left" w:pos="567"/>
        <w:tab w:val="left" w:pos="851"/>
        <w:tab w:val="left" w:pos="1134"/>
      </w:tabs>
      <w:ind w:left="284" w:firstLine="284"/>
    </w:pPr>
    <w:rPr>
      <w:rFonts w:ascii="Times New Roman" w:hAnsi="Times New Roman"/>
      <w:szCs w:val="20"/>
      <w:lang w:val="fr-FR" w:eastAsia="fr-FR" w:bidi="ar-SA"/>
    </w:rPr>
  </w:style>
  <w:style w:type="paragraph" w:styleId="Rvision">
    <w:name w:val="Revision"/>
    <w:hidden/>
    <w:uiPriority w:val="99"/>
    <w:semiHidden/>
    <w:rsid w:val="005B1F76"/>
    <w:rPr>
      <w:sz w:val="22"/>
      <w:szCs w:val="22"/>
      <w:lang w:val="en-US" w:eastAsia="en-US" w:bidi="en-US"/>
    </w:rPr>
  </w:style>
  <w:style w:type="paragraph" w:customStyle="1" w:styleId="Normal1">
    <w:name w:val="Normal1"/>
    <w:basedOn w:val="Normal"/>
    <w:rsid w:val="00693EDD"/>
    <w:pPr>
      <w:keepLines/>
      <w:tabs>
        <w:tab w:val="left" w:pos="284"/>
        <w:tab w:val="left" w:pos="567"/>
        <w:tab w:val="left" w:pos="851"/>
      </w:tabs>
      <w:ind w:firstLine="284"/>
    </w:pPr>
    <w:rPr>
      <w:rFonts w:ascii="Times New Roman" w:hAnsi="Times New Roman"/>
      <w:szCs w:val="20"/>
      <w:lang w:val="fr-FR" w:eastAsia="fr-FR" w:bidi="ar-SA"/>
    </w:rPr>
  </w:style>
  <w:style w:type="paragraph" w:customStyle="1" w:styleId="Arial11Gi">
    <w:name w:val="Arial11Gi"/>
    <w:basedOn w:val="Normal"/>
    <w:rsid w:val="00750D0A"/>
    <w:pPr>
      <w:ind w:left="567"/>
      <w:jc w:val="left"/>
    </w:pPr>
    <w:rPr>
      <w:rFonts w:ascii="Swiss" w:hAnsi="Swiss"/>
      <w:i/>
      <w:szCs w:val="20"/>
      <w:lang w:val="fr-FR" w:eastAsia="fr-FR" w:bidi="ar-SA"/>
    </w:rPr>
  </w:style>
  <w:style w:type="paragraph" w:customStyle="1" w:styleId="Standardniv1">
    <w:name w:val="Standard niv 1"/>
    <w:basedOn w:val="Titre1"/>
    <w:rsid w:val="007906D2"/>
    <w:pPr>
      <w:numPr>
        <w:numId w:val="0"/>
      </w:numPr>
      <w:pBdr>
        <w:bottom w:val="none" w:sz="0" w:space="0" w:color="auto"/>
      </w:pBdr>
      <w:spacing w:before="0" w:after="0"/>
      <w:ind w:left="567"/>
      <w:outlineLvl w:val="9"/>
    </w:pPr>
    <w:rPr>
      <w:rFonts w:ascii="Times" w:hAnsi="Times"/>
      <w:b w:val="0"/>
      <w:bCs w:val="0"/>
      <w:smallCaps w:val="0"/>
      <w:color w:val="auto"/>
      <w:sz w:val="22"/>
      <w:szCs w:val="20"/>
      <w:lang w:val="fr-FR" w:eastAsia="fr-FR" w:bidi="ar-SA"/>
    </w:rPr>
  </w:style>
  <w:style w:type="paragraph" w:customStyle="1" w:styleId="Standardniv2">
    <w:name w:val="Standard niv 2"/>
    <w:basedOn w:val="Normal"/>
    <w:rsid w:val="007906D2"/>
    <w:pPr>
      <w:ind w:left="1276"/>
    </w:pPr>
    <w:rPr>
      <w:rFonts w:ascii="Times" w:hAnsi="Times"/>
      <w:szCs w:val="20"/>
      <w:lang w:val="fr-FR" w:eastAsia="fr-FR" w:bidi="ar-SA"/>
    </w:rPr>
  </w:style>
  <w:style w:type="paragraph" w:customStyle="1" w:styleId="RedaliaNormal">
    <w:name w:val="Redalia : Normal"/>
    <w:basedOn w:val="Normal"/>
    <w:rsid w:val="00FA4414"/>
    <w:pPr>
      <w:widowControl w:val="0"/>
    </w:pPr>
    <w:rPr>
      <w:rFonts w:ascii="Verdana" w:hAnsi="Verdana"/>
      <w:szCs w:val="20"/>
      <w:lang w:val="fr-FR" w:eastAsia="fr-FR" w:bidi="ar-SA"/>
    </w:rPr>
  </w:style>
  <w:style w:type="character" w:styleId="Appelnotedebasdep">
    <w:name w:val="footnote reference"/>
    <w:rsid w:val="009D1BDE"/>
    <w:rPr>
      <w:vertAlign w:val="superscript"/>
    </w:rPr>
  </w:style>
  <w:style w:type="paragraph" w:styleId="Notedebasdepage">
    <w:name w:val="footnote text"/>
    <w:basedOn w:val="Normal"/>
    <w:link w:val="NotedebasdepageCar"/>
    <w:rsid w:val="009D1BDE"/>
    <w:pPr>
      <w:jc w:val="left"/>
    </w:pPr>
    <w:rPr>
      <w:rFonts w:ascii="Times New Roman" w:hAnsi="Times New Roman"/>
      <w:sz w:val="20"/>
      <w:szCs w:val="20"/>
      <w:lang w:val="x-none" w:eastAsia="x-none" w:bidi="ar-SA"/>
    </w:rPr>
  </w:style>
  <w:style w:type="character" w:customStyle="1" w:styleId="NotedebasdepageCar">
    <w:name w:val="Note de bas de page Car"/>
    <w:link w:val="Notedebasdepage"/>
    <w:rsid w:val="009D1BDE"/>
    <w:rPr>
      <w:rFonts w:ascii="Times New Roman" w:hAnsi="Times New Roman"/>
    </w:rPr>
  </w:style>
  <w:style w:type="paragraph" w:styleId="NormalWeb">
    <w:name w:val="Normal (Web)"/>
    <w:basedOn w:val="Normal"/>
    <w:rsid w:val="00481313"/>
    <w:pPr>
      <w:jc w:val="left"/>
    </w:pPr>
    <w:rPr>
      <w:rFonts w:ascii="Times New Roman" w:hAnsi="Times New Roman"/>
      <w:sz w:val="24"/>
      <w:szCs w:val="24"/>
      <w:lang w:val="fr-FR" w:eastAsia="fr-FR" w:bidi="ar-SA"/>
    </w:rPr>
  </w:style>
  <w:style w:type="table" w:styleId="Grilledutableau">
    <w:name w:val="Table Grid"/>
    <w:basedOn w:val="TableauNormal"/>
    <w:uiPriority w:val="59"/>
    <w:rsid w:val="00B9138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D2860"/>
    <w:pPr>
      <w:autoSpaceDE w:val="0"/>
      <w:autoSpaceDN w:val="0"/>
      <w:adjustRightInd w:val="0"/>
    </w:pPr>
    <w:rPr>
      <w:rFonts w:cs="Calibri"/>
      <w:color w:val="000000"/>
      <w:sz w:val="24"/>
      <w:szCs w:val="24"/>
    </w:rPr>
  </w:style>
  <w:style w:type="character" w:customStyle="1" w:styleId="En-tteCar">
    <w:name w:val="En-tête Car"/>
    <w:link w:val="En-tte"/>
    <w:uiPriority w:val="99"/>
    <w:rsid w:val="00D90440"/>
    <w:rPr>
      <w:sz w:val="22"/>
      <w:szCs w:val="22"/>
      <w:lang w:val="en-US" w:eastAsia="en-US" w:bidi="en-US"/>
    </w:rPr>
  </w:style>
  <w:style w:type="character" w:styleId="Lienhypertextesuivivisit">
    <w:name w:val="FollowedHyperlink"/>
    <w:rsid w:val="00762376"/>
    <w:rPr>
      <w:color w:val="800080"/>
      <w:u w:val="single"/>
    </w:rPr>
  </w:style>
  <w:style w:type="character" w:customStyle="1" w:styleId="05ARTICLENiv1-TexteCar">
    <w:name w:val="05_ARTICLE_Niv1 - Texte Car"/>
    <w:link w:val="05ARTICLENiv1-Texte"/>
    <w:locked/>
    <w:rsid w:val="00490B5D"/>
    <w:rPr>
      <w:rFonts w:ascii="Arial" w:hAnsi="Arial" w:cs="Arial"/>
      <w:noProof/>
      <w:spacing w:val="-6"/>
    </w:rPr>
  </w:style>
  <w:style w:type="paragraph" w:customStyle="1" w:styleId="05ARTICLENiv1-Texte">
    <w:name w:val="05_ARTICLE_Niv1 - Texte"/>
    <w:link w:val="05ARTICLENiv1-TexteCar"/>
    <w:rsid w:val="00490B5D"/>
    <w:pPr>
      <w:spacing w:after="120"/>
      <w:jc w:val="both"/>
    </w:pPr>
    <w:rPr>
      <w:rFonts w:ascii="Arial" w:hAnsi="Arial" w:cs="Arial"/>
      <w:noProof/>
      <w:spacing w:val="-6"/>
    </w:rPr>
  </w:style>
  <w:style w:type="paragraph" w:customStyle="1" w:styleId="06ARTICLENiv2-Texte">
    <w:name w:val="06_ARTICLE_Niv2 - Texte"/>
    <w:basedOn w:val="05ARTICLENiv1-Texte"/>
    <w:uiPriority w:val="99"/>
    <w:rsid w:val="00740953"/>
    <w:pPr>
      <w:ind w:left="284"/>
    </w:pPr>
    <w:rPr>
      <w:rFonts w:cs="Times New Roman"/>
      <w:noProof w:val="0"/>
    </w:rPr>
  </w:style>
  <w:style w:type="paragraph" w:customStyle="1" w:styleId="m3100180883781445844msolistparagraph">
    <w:name w:val="m_3100180883781445844msolistparagraph"/>
    <w:basedOn w:val="Normal"/>
    <w:rsid w:val="000500C3"/>
    <w:pPr>
      <w:spacing w:before="100" w:beforeAutospacing="1" w:after="100" w:afterAutospacing="1"/>
      <w:jc w:val="left"/>
    </w:pPr>
    <w:rPr>
      <w:rFonts w:ascii="Times New Roman" w:hAnsi="Times New Roman"/>
      <w:sz w:val="24"/>
      <w:szCs w:val="24"/>
      <w:lang w:val="fr-FR" w:eastAsia="fr-FR" w:bidi="ar-SA"/>
    </w:rPr>
  </w:style>
  <w:style w:type="character" w:customStyle="1" w:styleId="apple-converted-space">
    <w:name w:val="apple-converted-space"/>
    <w:rsid w:val="000500C3"/>
  </w:style>
  <w:style w:type="paragraph" w:customStyle="1" w:styleId="Texte2">
    <w:name w:val="Texte2"/>
    <w:basedOn w:val="Normal"/>
    <w:rsid w:val="00412E6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ind w:left="284"/>
    </w:pPr>
    <w:rPr>
      <w:rFonts w:ascii="Times New Roman" w:hAnsi="Times New Roman" w:cs="Arial"/>
      <w:color w:val="000000"/>
      <w:sz w:val="20"/>
      <w:szCs w:val="20"/>
      <w:shd w:val="clear" w:color="auto" w:fill="FFFFFF"/>
      <w:lang w:eastAsia="ar-SA" w:bidi="ar-SA"/>
    </w:rPr>
  </w:style>
  <w:style w:type="character" w:customStyle="1" w:styleId="T34">
    <w:name w:val="T34"/>
    <w:hidden/>
    <w:rsid w:val="00412E6F"/>
    <w:rPr>
      <w:rFonts w:ascii="Tahoma" w:eastAsia="Times New Roman" w:hAnsi="Tahoma" w:cs="Times New Roman"/>
      <w:sz w:val="20"/>
    </w:rPr>
  </w:style>
  <w:style w:type="paragraph" w:customStyle="1" w:styleId="Texte1">
    <w:name w:val="Texte1"/>
    <w:basedOn w:val="Normal"/>
    <w:rsid w:val="003E6DFD"/>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pPr>
    <w:rPr>
      <w:rFonts w:ascii="Times New Roman" w:hAnsi="Times New Roman" w:cs="Arial"/>
      <w:color w:val="000000"/>
      <w:sz w:val="20"/>
      <w:szCs w:val="20"/>
      <w:shd w:val="clear" w:color="auto" w:fill="FFFFFF"/>
      <w:lang w:eastAsia="ar-SA" w:bidi="ar-SA"/>
    </w:rPr>
  </w:style>
  <w:style w:type="paragraph" w:customStyle="1" w:styleId="P105">
    <w:name w:val="P105"/>
    <w:basedOn w:val="Normal"/>
    <w:hidden/>
    <w:rsid w:val="003E6DFD"/>
    <w:pPr>
      <w:widowControl w:val="0"/>
      <w:adjustRightInd w:val="0"/>
      <w:jc w:val="distribute"/>
    </w:pPr>
    <w:rPr>
      <w:rFonts w:ascii="Arial1" w:hAnsi="Arial1"/>
      <w:sz w:val="20"/>
      <w:szCs w:val="20"/>
      <w:lang w:val="fr-FR" w:eastAsia="fr-FR" w:bidi="ar-SA"/>
    </w:rPr>
  </w:style>
  <w:style w:type="paragraph" w:customStyle="1" w:styleId="P106">
    <w:name w:val="P106"/>
    <w:basedOn w:val="Normal"/>
    <w:hidden/>
    <w:rsid w:val="003E6DFD"/>
    <w:pPr>
      <w:widowControl w:val="0"/>
      <w:adjustRightInd w:val="0"/>
      <w:jc w:val="distribute"/>
    </w:pPr>
    <w:rPr>
      <w:rFonts w:ascii="Arial1" w:hAnsi="Arial1"/>
      <w:b/>
      <w:sz w:val="20"/>
      <w:szCs w:val="20"/>
      <w:lang w:val="fr-FR" w:eastAsia="fr-FR" w:bidi="ar-SA"/>
    </w:rPr>
  </w:style>
  <w:style w:type="character" w:customStyle="1" w:styleId="T10">
    <w:name w:val="T10"/>
    <w:hidden/>
    <w:rsid w:val="003E6DFD"/>
    <w:rPr>
      <w:rFonts w:ascii="Arial1" w:hAnsi="Arial1"/>
    </w:rPr>
  </w:style>
  <w:style w:type="paragraph" w:customStyle="1" w:styleId="P67">
    <w:name w:val="P67"/>
    <w:basedOn w:val="RedTxt"/>
    <w:hidden/>
    <w:rsid w:val="000666C8"/>
    <w:pPr>
      <w:keepLines w:val="0"/>
      <w:widowControl w:val="0"/>
      <w:adjustRightInd w:val="0"/>
      <w:jc w:val="distribute"/>
    </w:pPr>
    <w:rPr>
      <w:rFonts w:ascii="Arial1" w:hAnsi="Arial1"/>
      <w:sz w:val="20"/>
      <w:szCs w:val="20"/>
      <w:lang w:val="fr-FR" w:eastAsia="fr-FR" w:bidi="ar-SA"/>
    </w:rPr>
  </w:style>
  <w:style w:type="paragraph" w:customStyle="1" w:styleId="P17">
    <w:name w:val="P17"/>
    <w:basedOn w:val="Normal"/>
    <w:hidden/>
    <w:rsid w:val="000666C8"/>
    <w:pPr>
      <w:adjustRightInd w:val="0"/>
      <w:jc w:val="distribute"/>
    </w:pPr>
    <w:rPr>
      <w:rFonts w:ascii="Arial1" w:hAnsi="Arial1" w:cs="Arial1"/>
      <w:sz w:val="20"/>
      <w:szCs w:val="20"/>
      <w:lang w:val="fr-FR" w:eastAsia="fr-FR" w:bidi="ar-SA"/>
    </w:rPr>
  </w:style>
  <w:style w:type="paragraph" w:customStyle="1" w:styleId="Style4">
    <w:name w:val="Style4"/>
    <w:basedOn w:val="Normal"/>
    <w:link w:val="Style4Car"/>
    <w:qFormat/>
    <w:rsid w:val="000666C8"/>
    <w:pPr>
      <w:pBdr>
        <w:bottom w:val="single" w:sz="8" w:space="1" w:color="4F81BD"/>
      </w:pBdr>
      <w:tabs>
        <w:tab w:val="left" w:pos="851"/>
      </w:tabs>
      <w:jc w:val="left"/>
      <w:outlineLvl w:val="1"/>
    </w:pPr>
    <w:rPr>
      <w:rFonts w:ascii="Cambria" w:hAnsi="Cambria"/>
      <w:color w:val="365F91"/>
      <w:sz w:val="24"/>
      <w:szCs w:val="24"/>
      <w:lang w:val="x-none" w:eastAsia="x-none" w:bidi="ar-SA"/>
    </w:rPr>
  </w:style>
  <w:style w:type="character" w:customStyle="1" w:styleId="Style4Car">
    <w:name w:val="Style4 Car"/>
    <w:link w:val="Style4"/>
    <w:rsid w:val="000666C8"/>
    <w:rPr>
      <w:rFonts w:ascii="Cambria" w:hAnsi="Cambria"/>
      <w:color w:val="365F91"/>
      <w:sz w:val="24"/>
      <w:szCs w:val="24"/>
      <w:lang w:val="x-none" w:eastAsia="x-none"/>
    </w:rPr>
  </w:style>
  <w:style w:type="paragraph" w:customStyle="1" w:styleId="Paragraphe">
    <w:name w:val="Paragraphe"/>
    <w:basedOn w:val="Normal"/>
    <w:rsid w:val="00AF06FD"/>
    <w:pPr>
      <w:suppressAutoHyphens/>
      <w:spacing w:before="120"/>
    </w:pPr>
    <w:rPr>
      <w:rFonts w:ascii="Times New Roman" w:hAnsi="Times New Roman"/>
      <w:szCs w:val="20"/>
      <w:lang w:val="fr-FR" w:bidi="ar-SA"/>
    </w:rPr>
  </w:style>
  <w:style w:type="paragraph" w:customStyle="1" w:styleId="TexteNormal">
    <w:name w:val="TexteNormal"/>
    <w:basedOn w:val="Normal"/>
    <w:rsid w:val="006B170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pPr>
    <w:rPr>
      <w:rFonts w:ascii="Arial" w:hAnsi="Arial" w:cs="Arial"/>
      <w:color w:val="000000"/>
      <w:sz w:val="20"/>
      <w:szCs w:val="20"/>
      <w:shd w:val="clear" w:color="auto" w:fill="FFFFFF"/>
      <w:lang w:eastAsia="ar-SA" w:bidi="ar-SA"/>
    </w:rPr>
  </w:style>
  <w:style w:type="paragraph" w:styleId="Index2">
    <w:name w:val="index 2"/>
    <w:basedOn w:val="Normal"/>
    <w:next w:val="Normal"/>
    <w:autoRedefine/>
    <w:rsid w:val="006B1709"/>
    <w:pPr>
      <w:ind w:left="400" w:hanging="200"/>
      <w:jc w:val="left"/>
    </w:pPr>
    <w:rPr>
      <w:rFonts w:cs="Calibri"/>
      <w:sz w:val="18"/>
      <w:szCs w:val="18"/>
      <w:lang w:val="fr-FR" w:eastAsia="fr-FR" w:bidi="ar-SA"/>
    </w:rPr>
  </w:style>
  <w:style w:type="character" w:customStyle="1" w:styleId="Mentionnonrsolue1">
    <w:name w:val="Mention non résolue1"/>
    <w:uiPriority w:val="99"/>
    <w:semiHidden/>
    <w:unhideWhenUsed/>
    <w:rsid w:val="00FB3DF1"/>
    <w:rPr>
      <w:color w:val="605E5C"/>
      <w:shd w:val="clear" w:color="auto" w:fill="E1DFDD"/>
    </w:rPr>
  </w:style>
  <w:style w:type="character" w:styleId="Mentionnonrsolue">
    <w:name w:val="Unresolved Mention"/>
    <w:basedOn w:val="Policepardfaut"/>
    <w:uiPriority w:val="99"/>
    <w:semiHidden/>
    <w:unhideWhenUsed/>
    <w:rsid w:val="00890F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082625">
      <w:bodyDiv w:val="1"/>
      <w:marLeft w:val="0"/>
      <w:marRight w:val="0"/>
      <w:marTop w:val="0"/>
      <w:marBottom w:val="0"/>
      <w:divBdr>
        <w:top w:val="none" w:sz="0" w:space="0" w:color="auto"/>
        <w:left w:val="none" w:sz="0" w:space="0" w:color="auto"/>
        <w:bottom w:val="none" w:sz="0" w:space="0" w:color="auto"/>
        <w:right w:val="none" w:sz="0" w:space="0" w:color="auto"/>
      </w:divBdr>
    </w:div>
    <w:div w:id="129713808">
      <w:bodyDiv w:val="1"/>
      <w:marLeft w:val="0"/>
      <w:marRight w:val="0"/>
      <w:marTop w:val="0"/>
      <w:marBottom w:val="0"/>
      <w:divBdr>
        <w:top w:val="none" w:sz="0" w:space="0" w:color="auto"/>
        <w:left w:val="none" w:sz="0" w:space="0" w:color="auto"/>
        <w:bottom w:val="none" w:sz="0" w:space="0" w:color="auto"/>
        <w:right w:val="none" w:sz="0" w:space="0" w:color="auto"/>
      </w:divBdr>
    </w:div>
    <w:div w:id="351421954">
      <w:bodyDiv w:val="1"/>
      <w:marLeft w:val="0"/>
      <w:marRight w:val="0"/>
      <w:marTop w:val="0"/>
      <w:marBottom w:val="0"/>
      <w:divBdr>
        <w:top w:val="none" w:sz="0" w:space="0" w:color="auto"/>
        <w:left w:val="none" w:sz="0" w:space="0" w:color="auto"/>
        <w:bottom w:val="none" w:sz="0" w:space="0" w:color="auto"/>
        <w:right w:val="none" w:sz="0" w:space="0" w:color="auto"/>
      </w:divBdr>
    </w:div>
    <w:div w:id="556015246">
      <w:bodyDiv w:val="1"/>
      <w:marLeft w:val="0"/>
      <w:marRight w:val="0"/>
      <w:marTop w:val="0"/>
      <w:marBottom w:val="0"/>
      <w:divBdr>
        <w:top w:val="none" w:sz="0" w:space="0" w:color="auto"/>
        <w:left w:val="none" w:sz="0" w:space="0" w:color="auto"/>
        <w:bottom w:val="none" w:sz="0" w:space="0" w:color="auto"/>
        <w:right w:val="none" w:sz="0" w:space="0" w:color="auto"/>
      </w:divBdr>
    </w:div>
    <w:div w:id="558714857">
      <w:bodyDiv w:val="1"/>
      <w:marLeft w:val="0"/>
      <w:marRight w:val="0"/>
      <w:marTop w:val="0"/>
      <w:marBottom w:val="0"/>
      <w:divBdr>
        <w:top w:val="none" w:sz="0" w:space="0" w:color="auto"/>
        <w:left w:val="none" w:sz="0" w:space="0" w:color="auto"/>
        <w:bottom w:val="none" w:sz="0" w:space="0" w:color="auto"/>
        <w:right w:val="none" w:sz="0" w:space="0" w:color="auto"/>
      </w:divBdr>
    </w:div>
    <w:div w:id="717051424">
      <w:bodyDiv w:val="1"/>
      <w:marLeft w:val="0"/>
      <w:marRight w:val="0"/>
      <w:marTop w:val="0"/>
      <w:marBottom w:val="0"/>
      <w:divBdr>
        <w:top w:val="none" w:sz="0" w:space="0" w:color="auto"/>
        <w:left w:val="none" w:sz="0" w:space="0" w:color="auto"/>
        <w:bottom w:val="none" w:sz="0" w:space="0" w:color="auto"/>
        <w:right w:val="none" w:sz="0" w:space="0" w:color="auto"/>
      </w:divBdr>
    </w:div>
    <w:div w:id="763651603">
      <w:bodyDiv w:val="1"/>
      <w:marLeft w:val="0"/>
      <w:marRight w:val="0"/>
      <w:marTop w:val="0"/>
      <w:marBottom w:val="0"/>
      <w:divBdr>
        <w:top w:val="none" w:sz="0" w:space="0" w:color="auto"/>
        <w:left w:val="none" w:sz="0" w:space="0" w:color="auto"/>
        <w:bottom w:val="none" w:sz="0" w:space="0" w:color="auto"/>
        <w:right w:val="none" w:sz="0" w:space="0" w:color="auto"/>
      </w:divBdr>
    </w:div>
    <w:div w:id="984621744">
      <w:bodyDiv w:val="1"/>
      <w:marLeft w:val="0"/>
      <w:marRight w:val="0"/>
      <w:marTop w:val="0"/>
      <w:marBottom w:val="0"/>
      <w:divBdr>
        <w:top w:val="none" w:sz="0" w:space="0" w:color="auto"/>
        <w:left w:val="none" w:sz="0" w:space="0" w:color="auto"/>
        <w:bottom w:val="none" w:sz="0" w:space="0" w:color="auto"/>
        <w:right w:val="none" w:sz="0" w:space="0" w:color="auto"/>
      </w:divBdr>
    </w:div>
    <w:div w:id="1051272182">
      <w:bodyDiv w:val="1"/>
      <w:marLeft w:val="0"/>
      <w:marRight w:val="0"/>
      <w:marTop w:val="0"/>
      <w:marBottom w:val="0"/>
      <w:divBdr>
        <w:top w:val="none" w:sz="0" w:space="0" w:color="auto"/>
        <w:left w:val="none" w:sz="0" w:space="0" w:color="auto"/>
        <w:bottom w:val="none" w:sz="0" w:space="0" w:color="auto"/>
        <w:right w:val="none" w:sz="0" w:space="0" w:color="auto"/>
      </w:divBdr>
    </w:div>
    <w:div w:id="1152677130">
      <w:bodyDiv w:val="1"/>
      <w:marLeft w:val="0"/>
      <w:marRight w:val="0"/>
      <w:marTop w:val="0"/>
      <w:marBottom w:val="0"/>
      <w:divBdr>
        <w:top w:val="none" w:sz="0" w:space="0" w:color="auto"/>
        <w:left w:val="none" w:sz="0" w:space="0" w:color="auto"/>
        <w:bottom w:val="none" w:sz="0" w:space="0" w:color="auto"/>
        <w:right w:val="none" w:sz="0" w:space="0" w:color="auto"/>
      </w:divBdr>
    </w:div>
    <w:div w:id="1520775763">
      <w:bodyDiv w:val="1"/>
      <w:marLeft w:val="0"/>
      <w:marRight w:val="0"/>
      <w:marTop w:val="0"/>
      <w:marBottom w:val="0"/>
      <w:divBdr>
        <w:top w:val="none" w:sz="0" w:space="0" w:color="auto"/>
        <w:left w:val="none" w:sz="0" w:space="0" w:color="auto"/>
        <w:bottom w:val="none" w:sz="0" w:space="0" w:color="auto"/>
        <w:right w:val="none" w:sz="0" w:space="0" w:color="auto"/>
      </w:divBdr>
    </w:div>
    <w:div w:id="1547791357">
      <w:bodyDiv w:val="1"/>
      <w:marLeft w:val="0"/>
      <w:marRight w:val="0"/>
      <w:marTop w:val="0"/>
      <w:marBottom w:val="0"/>
      <w:divBdr>
        <w:top w:val="none" w:sz="0" w:space="0" w:color="auto"/>
        <w:left w:val="none" w:sz="0" w:space="0" w:color="auto"/>
        <w:bottom w:val="none" w:sz="0" w:space="0" w:color="auto"/>
        <w:right w:val="none" w:sz="0" w:space="0" w:color="auto"/>
      </w:divBdr>
    </w:div>
    <w:div w:id="1568495350">
      <w:bodyDiv w:val="1"/>
      <w:marLeft w:val="0"/>
      <w:marRight w:val="0"/>
      <w:marTop w:val="0"/>
      <w:marBottom w:val="0"/>
      <w:divBdr>
        <w:top w:val="none" w:sz="0" w:space="0" w:color="auto"/>
        <w:left w:val="none" w:sz="0" w:space="0" w:color="auto"/>
        <w:bottom w:val="none" w:sz="0" w:space="0" w:color="auto"/>
        <w:right w:val="none" w:sz="0" w:space="0" w:color="auto"/>
      </w:divBdr>
    </w:div>
    <w:div w:id="1578515278">
      <w:bodyDiv w:val="1"/>
      <w:marLeft w:val="0"/>
      <w:marRight w:val="0"/>
      <w:marTop w:val="0"/>
      <w:marBottom w:val="0"/>
      <w:divBdr>
        <w:top w:val="none" w:sz="0" w:space="0" w:color="auto"/>
        <w:left w:val="none" w:sz="0" w:space="0" w:color="auto"/>
        <w:bottom w:val="none" w:sz="0" w:space="0" w:color="auto"/>
        <w:right w:val="none" w:sz="0" w:space="0" w:color="auto"/>
      </w:divBdr>
    </w:div>
    <w:div w:id="1677615388">
      <w:bodyDiv w:val="1"/>
      <w:marLeft w:val="0"/>
      <w:marRight w:val="0"/>
      <w:marTop w:val="0"/>
      <w:marBottom w:val="0"/>
      <w:divBdr>
        <w:top w:val="none" w:sz="0" w:space="0" w:color="auto"/>
        <w:left w:val="none" w:sz="0" w:space="0" w:color="auto"/>
        <w:bottom w:val="none" w:sz="0" w:space="0" w:color="auto"/>
        <w:right w:val="none" w:sz="0" w:space="0" w:color="auto"/>
      </w:divBdr>
    </w:div>
    <w:div w:id="1764915497">
      <w:bodyDiv w:val="1"/>
      <w:marLeft w:val="0"/>
      <w:marRight w:val="0"/>
      <w:marTop w:val="0"/>
      <w:marBottom w:val="0"/>
      <w:divBdr>
        <w:top w:val="none" w:sz="0" w:space="0" w:color="auto"/>
        <w:left w:val="none" w:sz="0" w:space="0" w:color="auto"/>
        <w:bottom w:val="none" w:sz="0" w:space="0" w:color="auto"/>
        <w:right w:val="none" w:sz="0" w:space="0" w:color="auto"/>
      </w:divBdr>
    </w:div>
    <w:div w:id="1769427084">
      <w:bodyDiv w:val="1"/>
      <w:marLeft w:val="0"/>
      <w:marRight w:val="0"/>
      <w:marTop w:val="0"/>
      <w:marBottom w:val="0"/>
      <w:divBdr>
        <w:top w:val="none" w:sz="0" w:space="0" w:color="auto"/>
        <w:left w:val="none" w:sz="0" w:space="0" w:color="auto"/>
        <w:bottom w:val="none" w:sz="0" w:space="0" w:color="auto"/>
        <w:right w:val="none" w:sz="0" w:space="0" w:color="auto"/>
      </w:divBdr>
    </w:div>
    <w:div w:id="204409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ewale.nico@economat-armees.fr" TargetMode="External"/><Relationship Id="rId18" Type="http://schemas.openxmlformats.org/officeDocument/2006/relationships/hyperlink" Target="http://montreuil.tribunal-administratif.f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thierry.marquet@economat-armees.fr" TargetMode="External"/><Relationship Id="rId17" Type="http://schemas.openxmlformats.org/officeDocument/2006/relationships/hyperlink" Target="mailto:greffe.ta-montreuil@juradm.fr" TargetMode="External"/><Relationship Id="rId2" Type="http://schemas.openxmlformats.org/officeDocument/2006/relationships/numbering" Target="numbering.xml"/><Relationship Id="rId16" Type="http://schemas.openxmlformats.org/officeDocument/2006/relationships/hyperlink" Target="http://ec.europa.eu/information_society/policy/esignature/eu_legislation/trusted_lists/index_en.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phael.bichot@economat-armees.fr" TargetMode="External"/><Relationship Id="rId5" Type="http://schemas.openxmlformats.org/officeDocument/2006/relationships/webSettings" Target="webSettings.xml"/><Relationship Id="rId15" Type="http://schemas.openxmlformats.org/officeDocument/2006/relationships/hyperlink" Target="https://references.modernisation.gouv.fr/" TargetMode="External"/><Relationship Id="rId23" Type="http://schemas.openxmlformats.org/officeDocument/2006/relationships/theme" Target="theme/theme1.xml"/><Relationship Id="rId10" Type="http://schemas.openxmlformats.org/officeDocument/2006/relationships/hyperlink" Target="http://www.economie.gouv.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gifrance.gouv.fr" TargetMode="External"/><Relationship Id="rId14" Type="http://schemas.openxmlformats.org/officeDocument/2006/relationships/hyperlink" Target="https://www.marches-publics.gouv.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4EE22-B171-44BE-83ED-0E50E81E4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13</Pages>
  <Words>5011</Words>
  <Characters>28958</Characters>
  <Application>Microsoft Office Word</Application>
  <DocSecurity>0</DocSecurity>
  <Lines>241</Lines>
  <Paragraphs>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33902</CharactersWithSpaces>
  <SharedDoc>false</SharedDoc>
  <HLinks>
    <vt:vector size="138" baseType="variant">
      <vt:variant>
        <vt:i4>2293813</vt:i4>
      </vt:variant>
      <vt:variant>
        <vt:i4>108</vt:i4>
      </vt:variant>
      <vt:variant>
        <vt:i4>0</vt:i4>
      </vt:variant>
      <vt:variant>
        <vt:i4>5</vt:i4>
      </vt:variant>
      <vt:variant>
        <vt:lpwstr>http://montreuil.tribunal-administratif.fr/</vt:lpwstr>
      </vt:variant>
      <vt:variant>
        <vt:lpwstr/>
      </vt:variant>
      <vt:variant>
        <vt:i4>65578</vt:i4>
      </vt:variant>
      <vt:variant>
        <vt:i4>105</vt:i4>
      </vt:variant>
      <vt:variant>
        <vt:i4>0</vt:i4>
      </vt:variant>
      <vt:variant>
        <vt:i4>5</vt:i4>
      </vt:variant>
      <vt:variant>
        <vt:lpwstr>mailto:greffe.ta-montreuil@juradm.fr</vt:lpwstr>
      </vt:variant>
      <vt:variant>
        <vt:lpwstr/>
      </vt:variant>
      <vt:variant>
        <vt:i4>4980801</vt:i4>
      </vt:variant>
      <vt:variant>
        <vt:i4>102</vt:i4>
      </vt:variant>
      <vt:variant>
        <vt:i4>0</vt:i4>
      </vt:variant>
      <vt:variant>
        <vt:i4>5</vt:i4>
      </vt:variant>
      <vt:variant>
        <vt:lpwstr>http://ec.europa.eu/information_society/policy/esignature/eu_legislation/trusted_lists/index_en.htm</vt:lpwstr>
      </vt:variant>
      <vt:variant>
        <vt:lpwstr/>
      </vt:variant>
      <vt:variant>
        <vt:i4>6160478</vt:i4>
      </vt:variant>
      <vt:variant>
        <vt:i4>99</vt:i4>
      </vt:variant>
      <vt:variant>
        <vt:i4>0</vt:i4>
      </vt:variant>
      <vt:variant>
        <vt:i4>5</vt:i4>
      </vt:variant>
      <vt:variant>
        <vt:lpwstr>https://references.modernisation.gouv.fr/</vt:lpwstr>
      </vt:variant>
      <vt:variant>
        <vt:lpwstr/>
      </vt:variant>
      <vt:variant>
        <vt:i4>393218</vt:i4>
      </vt:variant>
      <vt:variant>
        <vt:i4>96</vt:i4>
      </vt:variant>
      <vt:variant>
        <vt:i4>0</vt:i4>
      </vt:variant>
      <vt:variant>
        <vt:i4>5</vt:i4>
      </vt:variant>
      <vt:variant>
        <vt:lpwstr>https://www.marches-publics.gouv.fr/</vt:lpwstr>
      </vt:variant>
      <vt:variant>
        <vt:lpwstr/>
      </vt:variant>
      <vt:variant>
        <vt:i4>917558</vt:i4>
      </vt:variant>
      <vt:variant>
        <vt:i4>93</vt:i4>
      </vt:variant>
      <vt:variant>
        <vt:i4>0</vt:i4>
      </vt:variant>
      <vt:variant>
        <vt:i4>5</vt:i4>
      </vt:variant>
      <vt:variant>
        <vt:lpwstr>mailto:Adewale.NICO@economat-armees.fr</vt:lpwstr>
      </vt:variant>
      <vt:variant>
        <vt:lpwstr/>
      </vt:variant>
      <vt:variant>
        <vt:i4>6553667</vt:i4>
      </vt:variant>
      <vt:variant>
        <vt:i4>90</vt:i4>
      </vt:variant>
      <vt:variant>
        <vt:i4>0</vt:i4>
      </vt:variant>
      <vt:variant>
        <vt:i4>5</vt:i4>
      </vt:variant>
      <vt:variant>
        <vt:lpwstr>mailto:Stephane.LEFEBVRE@economat-armees.fr</vt:lpwstr>
      </vt:variant>
      <vt:variant>
        <vt:lpwstr/>
      </vt:variant>
      <vt:variant>
        <vt:i4>5832731</vt:i4>
      </vt:variant>
      <vt:variant>
        <vt:i4>87</vt:i4>
      </vt:variant>
      <vt:variant>
        <vt:i4>0</vt:i4>
      </vt:variant>
      <vt:variant>
        <vt:i4>5</vt:i4>
      </vt:variant>
      <vt:variant>
        <vt:lpwstr>http://www.economie.gouv.fr/</vt:lpwstr>
      </vt:variant>
      <vt:variant>
        <vt:lpwstr/>
      </vt:variant>
      <vt:variant>
        <vt:i4>393218</vt:i4>
      </vt:variant>
      <vt:variant>
        <vt:i4>84</vt:i4>
      </vt:variant>
      <vt:variant>
        <vt:i4>0</vt:i4>
      </vt:variant>
      <vt:variant>
        <vt:i4>5</vt:i4>
      </vt:variant>
      <vt:variant>
        <vt:lpwstr>https://www.marches-publics.gouv.fr/</vt:lpwstr>
      </vt:variant>
      <vt:variant>
        <vt:lpwstr/>
      </vt:variant>
      <vt:variant>
        <vt:i4>3801195</vt:i4>
      </vt:variant>
      <vt:variant>
        <vt:i4>81</vt:i4>
      </vt:variant>
      <vt:variant>
        <vt:i4>0</vt:i4>
      </vt:variant>
      <vt:variant>
        <vt:i4>5</vt:i4>
      </vt:variant>
      <vt:variant>
        <vt:lpwstr>http://www.legifrance.gouv.fr/</vt:lpwstr>
      </vt:variant>
      <vt:variant>
        <vt:lpwstr/>
      </vt:variant>
      <vt:variant>
        <vt:i4>1638463</vt:i4>
      </vt:variant>
      <vt:variant>
        <vt:i4>74</vt:i4>
      </vt:variant>
      <vt:variant>
        <vt:i4>0</vt:i4>
      </vt:variant>
      <vt:variant>
        <vt:i4>5</vt:i4>
      </vt:variant>
      <vt:variant>
        <vt:lpwstr/>
      </vt:variant>
      <vt:variant>
        <vt:lpwstr>_Toc192856997</vt:lpwstr>
      </vt:variant>
      <vt:variant>
        <vt:i4>1638463</vt:i4>
      </vt:variant>
      <vt:variant>
        <vt:i4>68</vt:i4>
      </vt:variant>
      <vt:variant>
        <vt:i4>0</vt:i4>
      </vt:variant>
      <vt:variant>
        <vt:i4>5</vt:i4>
      </vt:variant>
      <vt:variant>
        <vt:lpwstr/>
      </vt:variant>
      <vt:variant>
        <vt:lpwstr>_Toc192856996</vt:lpwstr>
      </vt:variant>
      <vt:variant>
        <vt:i4>1638463</vt:i4>
      </vt:variant>
      <vt:variant>
        <vt:i4>62</vt:i4>
      </vt:variant>
      <vt:variant>
        <vt:i4>0</vt:i4>
      </vt:variant>
      <vt:variant>
        <vt:i4>5</vt:i4>
      </vt:variant>
      <vt:variant>
        <vt:lpwstr/>
      </vt:variant>
      <vt:variant>
        <vt:lpwstr>_Toc192856995</vt:lpwstr>
      </vt:variant>
      <vt:variant>
        <vt:i4>1638463</vt:i4>
      </vt:variant>
      <vt:variant>
        <vt:i4>56</vt:i4>
      </vt:variant>
      <vt:variant>
        <vt:i4>0</vt:i4>
      </vt:variant>
      <vt:variant>
        <vt:i4>5</vt:i4>
      </vt:variant>
      <vt:variant>
        <vt:lpwstr/>
      </vt:variant>
      <vt:variant>
        <vt:lpwstr>_Toc192856994</vt:lpwstr>
      </vt:variant>
      <vt:variant>
        <vt:i4>1638463</vt:i4>
      </vt:variant>
      <vt:variant>
        <vt:i4>50</vt:i4>
      </vt:variant>
      <vt:variant>
        <vt:i4>0</vt:i4>
      </vt:variant>
      <vt:variant>
        <vt:i4>5</vt:i4>
      </vt:variant>
      <vt:variant>
        <vt:lpwstr/>
      </vt:variant>
      <vt:variant>
        <vt:lpwstr>_Toc192856993</vt:lpwstr>
      </vt:variant>
      <vt:variant>
        <vt:i4>1638463</vt:i4>
      </vt:variant>
      <vt:variant>
        <vt:i4>44</vt:i4>
      </vt:variant>
      <vt:variant>
        <vt:i4>0</vt:i4>
      </vt:variant>
      <vt:variant>
        <vt:i4>5</vt:i4>
      </vt:variant>
      <vt:variant>
        <vt:lpwstr/>
      </vt:variant>
      <vt:variant>
        <vt:lpwstr>_Toc192856992</vt:lpwstr>
      </vt:variant>
      <vt:variant>
        <vt:i4>1638463</vt:i4>
      </vt:variant>
      <vt:variant>
        <vt:i4>38</vt:i4>
      </vt:variant>
      <vt:variant>
        <vt:i4>0</vt:i4>
      </vt:variant>
      <vt:variant>
        <vt:i4>5</vt:i4>
      </vt:variant>
      <vt:variant>
        <vt:lpwstr/>
      </vt:variant>
      <vt:variant>
        <vt:lpwstr>_Toc192856991</vt:lpwstr>
      </vt:variant>
      <vt:variant>
        <vt:i4>1638463</vt:i4>
      </vt:variant>
      <vt:variant>
        <vt:i4>32</vt:i4>
      </vt:variant>
      <vt:variant>
        <vt:i4>0</vt:i4>
      </vt:variant>
      <vt:variant>
        <vt:i4>5</vt:i4>
      </vt:variant>
      <vt:variant>
        <vt:lpwstr/>
      </vt:variant>
      <vt:variant>
        <vt:lpwstr>_Toc192856990</vt:lpwstr>
      </vt:variant>
      <vt:variant>
        <vt:i4>1572927</vt:i4>
      </vt:variant>
      <vt:variant>
        <vt:i4>26</vt:i4>
      </vt:variant>
      <vt:variant>
        <vt:i4>0</vt:i4>
      </vt:variant>
      <vt:variant>
        <vt:i4>5</vt:i4>
      </vt:variant>
      <vt:variant>
        <vt:lpwstr/>
      </vt:variant>
      <vt:variant>
        <vt:lpwstr>_Toc192856989</vt:lpwstr>
      </vt:variant>
      <vt:variant>
        <vt:i4>1572927</vt:i4>
      </vt:variant>
      <vt:variant>
        <vt:i4>20</vt:i4>
      </vt:variant>
      <vt:variant>
        <vt:i4>0</vt:i4>
      </vt:variant>
      <vt:variant>
        <vt:i4>5</vt:i4>
      </vt:variant>
      <vt:variant>
        <vt:lpwstr/>
      </vt:variant>
      <vt:variant>
        <vt:lpwstr>_Toc192856988</vt:lpwstr>
      </vt:variant>
      <vt:variant>
        <vt:i4>1572927</vt:i4>
      </vt:variant>
      <vt:variant>
        <vt:i4>14</vt:i4>
      </vt:variant>
      <vt:variant>
        <vt:i4>0</vt:i4>
      </vt:variant>
      <vt:variant>
        <vt:i4>5</vt:i4>
      </vt:variant>
      <vt:variant>
        <vt:lpwstr/>
      </vt:variant>
      <vt:variant>
        <vt:lpwstr>_Toc192856987</vt:lpwstr>
      </vt:variant>
      <vt:variant>
        <vt:i4>1572927</vt:i4>
      </vt:variant>
      <vt:variant>
        <vt:i4>8</vt:i4>
      </vt:variant>
      <vt:variant>
        <vt:i4>0</vt:i4>
      </vt:variant>
      <vt:variant>
        <vt:i4>5</vt:i4>
      </vt:variant>
      <vt:variant>
        <vt:lpwstr/>
      </vt:variant>
      <vt:variant>
        <vt:lpwstr>_Toc192856986</vt:lpwstr>
      </vt:variant>
      <vt:variant>
        <vt:i4>1572927</vt:i4>
      </vt:variant>
      <vt:variant>
        <vt:i4>2</vt:i4>
      </vt:variant>
      <vt:variant>
        <vt:i4>0</vt:i4>
      </vt:variant>
      <vt:variant>
        <vt:i4>5</vt:i4>
      </vt:variant>
      <vt:variant>
        <vt:lpwstr/>
      </vt:variant>
      <vt:variant>
        <vt:lpwstr>_Toc192856985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Adewale NICO</dc:creator>
  <cp:keywords/>
  <cp:lastModifiedBy>NICO Adewale</cp:lastModifiedBy>
  <cp:revision>16</cp:revision>
  <cp:lastPrinted>2025-05-16T12:37:00Z</cp:lastPrinted>
  <dcterms:created xsi:type="dcterms:W3CDTF">2025-05-07T13:15:00Z</dcterms:created>
  <dcterms:modified xsi:type="dcterms:W3CDTF">2025-05-16T12:37:00Z</dcterms:modified>
</cp:coreProperties>
</file>