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F584E" w14:textId="247189A2" w:rsidR="000F299B" w:rsidRDefault="008C46DF" w:rsidP="006821FF">
      <w:pPr>
        <w:tabs>
          <w:tab w:val="left" w:pos="4995"/>
        </w:tabs>
        <w:spacing w:line="276" w:lineRule="auto"/>
        <w:rPr>
          <w:rFonts w:ascii="Arial" w:hAnsi="Arial" w:cs="Arial"/>
          <w:b/>
          <w:sz w:val="20"/>
        </w:rPr>
      </w:pPr>
      <w:r>
        <w:rPr>
          <w:noProof/>
        </w:rPr>
        <w:drawing>
          <wp:anchor distT="0" distB="0" distL="114300" distR="114300" simplePos="0" relativeHeight="251659264" behindDoc="1" locked="0" layoutInCell="1" allowOverlap="0" wp14:anchorId="0B4FBDEF" wp14:editId="30BF76F7">
            <wp:simplePos x="0" y="0"/>
            <wp:positionH relativeFrom="page">
              <wp:align>left</wp:align>
            </wp:positionH>
            <wp:positionV relativeFrom="page">
              <wp:align>top</wp:align>
            </wp:positionV>
            <wp:extent cx="7515225" cy="1327785"/>
            <wp:effectExtent l="0" t="0" r="9525" b="5715"/>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2547" t="2850" r="3451" b="85495"/>
                    <a:stretch/>
                  </pic:blipFill>
                  <pic:spPr bwMode="auto">
                    <a:xfrm>
                      <a:off x="0" y="0"/>
                      <a:ext cx="7515225" cy="13277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645D5">
        <w:rPr>
          <w:rFonts w:ascii="Arial" w:hAnsi="Arial" w:cs="Arial"/>
          <w:b/>
          <w:sz w:val="20"/>
        </w:rPr>
        <w:t xml:space="preserve"> </w:t>
      </w:r>
    </w:p>
    <w:p w14:paraId="03A77131" w14:textId="7CC14C72" w:rsidR="00612592" w:rsidRPr="00740714" w:rsidRDefault="00612592" w:rsidP="006821FF">
      <w:pPr>
        <w:tabs>
          <w:tab w:val="left" w:pos="4995"/>
        </w:tabs>
        <w:spacing w:line="276" w:lineRule="auto"/>
        <w:rPr>
          <w:rFonts w:ascii="Arial" w:hAnsi="Arial" w:cs="Arial"/>
          <w:b/>
          <w:sz w:val="20"/>
        </w:rPr>
      </w:pPr>
      <w:r>
        <w:rPr>
          <w:rFonts w:ascii="Arial" w:hAnsi="Arial" w:cs="Arial"/>
          <w:b/>
          <w:sz w:val="20"/>
        </w:rPr>
        <w:t xml:space="preserve"> </w:t>
      </w:r>
    </w:p>
    <w:p w14:paraId="162FAC35" w14:textId="4E860ADA" w:rsidR="005C6754" w:rsidRPr="00740714" w:rsidRDefault="005C6754" w:rsidP="006821FF">
      <w:pPr>
        <w:tabs>
          <w:tab w:val="left" w:pos="4995"/>
        </w:tabs>
        <w:spacing w:line="276" w:lineRule="auto"/>
        <w:rPr>
          <w:rFonts w:ascii="Arial" w:hAnsi="Arial" w:cs="Arial"/>
          <w:b/>
          <w:sz w:val="20"/>
        </w:rPr>
      </w:pPr>
    </w:p>
    <w:p w14:paraId="5D980602" w14:textId="177D57E7" w:rsidR="00C27045" w:rsidRPr="00740714" w:rsidRDefault="00C27045" w:rsidP="00C11FF1">
      <w:pPr>
        <w:pStyle w:val="TITREANNEXE"/>
        <w:spacing w:before="120" w:after="120" w:line="276" w:lineRule="auto"/>
        <w:jc w:val="left"/>
        <w:rPr>
          <w:sz w:val="20"/>
          <w:szCs w:val="20"/>
        </w:rPr>
      </w:pPr>
    </w:p>
    <w:p w14:paraId="3EA1E7AC" w14:textId="537D04CC" w:rsidR="00B87A9B" w:rsidRPr="00740714" w:rsidRDefault="00B87A9B" w:rsidP="006821FF">
      <w:pPr>
        <w:pStyle w:val="TITREANNEXE"/>
        <w:spacing w:before="120" w:after="120" w:line="276" w:lineRule="auto"/>
        <w:rPr>
          <w:sz w:val="20"/>
          <w:szCs w:val="20"/>
        </w:rPr>
      </w:pPr>
    </w:p>
    <w:p w14:paraId="7E2DEFE8" w14:textId="1AA5D5E6" w:rsidR="00B87A9B" w:rsidRPr="00740714" w:rsidRDefault="00B87A9B" w:rsidP="006821FF">
      <w:pPr>
        <w:pStyle w:val="TITREANNEXE"/>
        <w:spacing w:before="120" w:after="120" w:line="276" w:lineRule="auto"/>
        <w:rPr>
          <w:sz w:val="20"/>
          <w:szCs w:val="20"/>
        </w:rPr>
      </w:pPr>
    </w:p>
    <w:tbl>
      <w:tblPr>
        <w:tblStyle w:val="Grilledutableau"/>
        <w:tblW w:w="0" w:type="auto"/>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092"/>
      </w:tblGrid>
      <w:tr w:rsidR="00C27045" w:rsidRPr="00740714" w14:paraId="199AEF4F" w14:textId="77777777" w:rsidTr="00C27045">
        <w:tc>
          <w:tcPr>
            <w:tcW w:w="9212" w:type="dxa"/>
          </w:tcPr>
          <w:p w14:paraId="2C2B7101" w14:textId="77777777" w:rsidR="00C27045" w:rsidRPr="00740714" w:rsidRDefault="00C27045" w:rsidP="006821FF">
            <w:pPr>
              <w:pStyle w:val="TITREANNEXE"/>
              <w:spacing w:before="120" w:after="120" w:line="276" w:lineRule="auto"/>
              <w:rPr>
                <w:b/>
                <w:sz w:val="20"/>
                <w:szCs w:val="20"/>
              </w:rPr>
            </w:pPr>
            <w:r w:rsidRPr="00740714">
              <w:rPr>
                <w:b/>
                <w:sz w:val="20"/>
                <w:szCs w:val="20"/>
              </w:rPr>
              <w:t>Règlement de la consultation</w:t>
            </w:r>
          </w:p>
        </w:tc>
      </w:tr>
    </w:tbl>
    <w:p w14:paraId="67DB6929" w14:textId="1A5BE7ED" w:rsidR="00C27045" w:rsidRPr="00740714" w:rsidRDefault="00C27045" w:rsidP="006821FF">
      <w:pPr>
        <w:pStyle w:val="TITREANNEXE"/>
        <w:spacing w:before="120" w:after="120" w:line="276" w:lineRule="auto"/>
        <w:rPr>
          <w:sz w:val="20"/>
          <w:szCs w:val="20"/>
        </w:rPr>
      </w:pPr>
    </w:p>
    <w:p w14:paraId="52DD2DBD" w14:textId="77777777" w:rsidR="00B87A9B" w:rsidRPr="00740714" w:rsidRDefault="00B87A9B" w:rsidP="006821FF">
      <w:pPr>
        <w:pStyle w:val="TITREANNEXE"/>
        <w:spacing w:before="120" w:after="120" w:line="276" w:lineRule="auto"/>
        <w:rPr>
          <w:sz w:val="20"/>
          <w:szCs w:val="20"/>
        </w:rPr>
      </w:pPr>
    </w:p>
    <w:tbl>
      <w:tblPr>
        <w:tblStyle w:val="Grilledutableau"/>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9106"/>
      </w:tblGrid>
      <w:tr w:rsidR="00C27045" w:rsidRPr="00740714" w14:paraId="6752F560" w14:textId="77777777" w:rsidTr="00C27045">
        <w:tc>
          <w:tcPr>
            <w:tcW w:w="9212" w:type="dxa"/>
          </w:tcPr>
          <w:p w14:paraId="360A55EC" w14:textId="77777777" w:rsidR="00C27045" w:rsidRPr="00740714" w:rsidRDefault="00C27045" w:rsidP="006821FF">
            <w:pPr>
              <w:pStyle w:val="TITREANNEXE"/>
              <w:spacing w:before="120" w:after="120" w:line="276" w:lineRule="auto"/>
              <w:rPr>
                <w:sz w:val="20"/>
                <w:szCs w:val="20"/>
              </w:rPr>
            </w:pPr>
          </w:p>
          <w:p w14:paraId="458F167A" w14:textId="4573C6E1" w:rsidR="00C27045" w:rsidRPr="00740714" w:rsidRDefault="00B87A9B" w:rsidP="006821FF">
            <w:pPr>
              <w:pStyle w:val="TITREANNEXE"/>
              <w:spacing w:before="120" w:after="120" w:line="276" w:lineRule="auto"/>
              <w:rPr>
                <w:sz w:val="20"/>
                <w:szCs w:val="20"/>
              </w:rPr>
            </w:pPr>
            <w:r w:rsidRPr="00740714">
              <w:rPr>
                <w:b/>
                <w:sz w:val="20"/>
                <w:szCs w:val="20"/>
                <w:u w:val="single"/>
              </w:rPr>
              <w:t>Acheteur</w:t>
            </w:r>
          </w:p>
          <w:p w14:paraId="3D4CCA5B" w14:textId="0FE00A44" w:rsidR="00C27045" w:rsidRPr="00740714" w:rsidRDefault="00C27045" w:rsidP="006821FF">
            <w:pPr>
              <w:pStyle w:val="TITREANNEXE"/>
              <w:spacing w:before="120" w:after="120" w:line="276" w:lineRule="auto"/>
              <w:rPr>
                <w:sz w:val="20"/>
                <w:szCs w:val="20"/>
              </w:rPr>
            </w:pPr>
            <w:r w:rsidRPr="00740714">
              <w:rPr>
                <w:sz w:val="20"/>
                <w:szCs w:val="20"/>
              </w:rPr>
              <w:t>Service d’Infrastructure de la D</w:t>
            </w:r>
            <w:r w:rsidR="00EA1B1A" w:rsidRPr="00740714">
              <w:rPr>
                <w:sz w:val="20"/>
                <w:szCs w:val="20"/>
              </w:rPr>
              <w:t>éfense Atlantique</w:t>
            </w:r>
          </w:p>
          <w:p w14:paraId="45FBC8CB" w14:textId="77777777" w:rsidR="00C27045" w:rsidRPr="00740714" w:rsidRDefault="00C27045" w:rsidP="006821FF">
            <w:pPr>
              <w:pStyle w:val="TITREANNEXE"/>
              <w:spacing w:before="120" w:after="120" w:line="276" w:lineRule="auto"/>
              <w:rPr>
                <w:sz w:val="20"/>
                <w:szCs w:val="20"/>
              </w:rPr>
            </w:pPr>
          </w:p>
        </w:tc>
      </w:tr>
    </w:tbl>
    <w:p w14:paraId="749C57B6" w14:textId="1D9AFFD4" w:rsidR="00C27045" w:rsidRPr="00740714" w:rsidRDefault="00C27045" w:rsidP="006821FF">
      <w:pPr>
        <w:pStyle w:val="TITREANNEXE"/>
        <w:spacing w:before="120" w:after="120" w:line="276" w:lineRule="auto"/>
        <w:rPr>
          <w:sz w:val="20"/>
          <w:szCs w:val="20"/>
        </w:rPr>
      </w:pPr>
    </w:p>
    <w:p w14:paraId="5E551D23" w14:textId="77777777" w:rsidR="00B87A9B" w:rsidRPr="00740714" w:rsidRDefault="00B87A9B" w:rsidP="006821FF">
      <w:pPr>
        <w:pStyle w:val="TITREANNEXE"/>
        <w:spacing w:before="120" w:after="120" w:line="276" w:lineRule="auto"/>
        <w:rPr>
          <w:sz w:val="20"/>
          <w:szCs w:val="20"/>
        </w:rPr>
      </w:pPr>
    </w:p>
    <w:tbl>
      <w:tblPr>
        <w:tblStyle w:val="Grilledutableau"/>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9106"/>
      </w:tblGrid>
      <w:tr w:rsidR="00C27045" w:rsidRPr="00740714" w14:paraId="1E9E7C2A" w14:textId="77777777" w:rsidTr="00C27045">
        <w:tc>
          <w:tcPr>
            <w:tcW w:w="9212" w:type="dxa"/>
          </w:tcPr>
          <w:p w14:paraId="6FDE9FAB" w14:textId="77777777" w:rsidR="00B87A9B" w:rsidRPr="00740714" w:rsidRDefault="00B87A9B" w:rsidP="006821FF">
            <w:pPr>
              <w:spacing w:line="276" w:lineRule="auto"/>
              <w:jc w:val="center"/>
              <w:rPr>
                <w:rFonts w:ascii="Arial" w:hAnsi="Arial" w:cs="Arial"/>
                <w:b/>
                <w:sz w:val="20"/>
              </w:rPr>
            </w:pPr>
          </w:p>
          <w:p w14:paraId="2CDDDA47" w14:textId="00E62D68" w:rsidR="00C27045" w:rsidRPr="00740714" w:rsidRDefault="000D4406" w:rsidP="006821FF">
            <w:pPr>
              <w:spacing w:line="276" w:lineRule="auto"/>
              <w:jc w:val="center"/>
              <w:rPr>
                <w:rFonts w:ascii="Arial" w:hAnsi="Arial" w:cs="Arial"/>
                <w:b/>
                <w:sz w:val="20"/>
                <w:u w:val="single"/>
              </w:rPr>
            </w:pPr>
            <w:r w:rsidRPr="00740714">
              <w:rPr>
                <w:rFonts w:ascii="Arial" w:hAnsi="Arial" w:cs="Arial"/>
                <w:b/>
                <w:sz w:val="20"/>
                <w:u w:val="single"/>
              </w:rPr>
              <w:t>Objet de l’accord-c</w:t>
            </w:r>
            <w:r w:rsidR="00C27045" w:rsidRPr="00740714">
              <w:rPr>
                <w:rFonts w:ascii="Arial" w:hAnsi="Arial" w:cs="Arial"/>
                <w:b/>
                <w:sz w:val="20"/>
                <w:u w:val="single"/>
              </w:rPr>
              <w:t>adre</w:t>
            </w:r>
          </w:p>
          <w:p w14:paraId="560BA4B1" w14:textId="77777777" w:rsidR="00C27045" w:rsidRPr="00740714" w:rsidRDefault="00C27045" w:rsidP="006821FF">
            <w:pPr>
              <w:spacing w:line="276" w:lineRule="auto"/>
              <w:jc w:val="left"/>
              <w:rPr>
                <w:rFonts w:ascii="Arial" w:hAnsi="Arial" w:cs="Arial"/>
                <w:sz w:val="20"/>
              </w:rPr>
            </w:pPr>
          </w:p>
          <w:p w14:paraId="3D8357C3" w14:textId="16AD6469" w:rsidR="00734CF7" w:rsidRPr="00740714" w:rsidRDefault="00002E7C" w:rsidP="006821FF">
            <w:pPr>
              <w:pStyle w:val="OBJEXIGENCE"/>
              <w:spacing w:after="120" w:line="276" w:lineRule="auto"/>
              <w:ind w:left="0"/>
              <w:jc w:val="center"/>
              <w:rPr>
                <w:rFonts w:ascii="Arial" w:hAnsi="Arial" w:cs="Arial"/>
                <w:sz w:val="20"/>
                <w:szCs w:val="20"/>
              </w:rPr>
            </w:pPr>
            <w:r w:rsidRPr="00740714">
              <w:rPr>
                <w:rFonts w:ascii="Arial" w:hAnsi="Arial" w:cs="Arial"/>
                <w:sz w:val="20"/>
                <w:szCs w:val="20"/>
              </w:rPr>
              <w:t>Consultation n°</w:t>
            </w:r>
            <w:r w:rsidR="00574643">
              <w:rPr>
                <w:rFonts w:ascii="Arial" w:hAnsi="Arial" w:cs="Arial"/>
                <w:sz w:val="20"/>
                <w:szCs w:val="20"/>
              </w:rPr>
              <w:t>7728</w:t>
            </w:r>
          </w:p>
          <w:p w14:paraId="2AEC011D" w14:textId="7AB06D33" w:rsidR="00C27045" w:rsidRPr="00740714" w:rsidRDefault="00EA1B1A" w:rsidP="006821FF">
            <w:pPr>
              <w:pStyle w:val="OBJEXIGENCE"/>
              <w:spacing w:after="120" w:line="276" w:lineRule="auto"/>
              <w:ind w:left="0"/>
              <w:jc w:val="center"/>
              <w:rPr>
                <w:rFonts w:ascii="Arial" w:hAnsi="Arial" w:cs="Arial"/>
                <w:sz w:val="20"/>
                <w:szCs w:val="20"/>
              </w:rPr>
            </w:pPr>
            <w:r w:rsidRPr="00740714">
              <w:rPr>
                <w:rFonts w:ascii="Arial" w:hAnsi="Arial" w:cs="Arial"/>
                <w:sz w:val="20"/>
                <w:szCs w:val="20"/>
              </w:rPr>
              <w:t xml:space="preserve">Accord-cadre à bons de commande </w:t>
            </w:r>
            <w:r w:rsidR="00574643">
              <w:rPr>
                <w:rFonts w:ascii="Arial" w:hAnsi="Arial" w:cs="Arial"/>
                <w:sz w:val="20"/>
                <w:szCs w:val="20"/>
              </w:rPr>
              <w:t xml:space="preserve">relatif à la maintenance </w:t>
            </w:r>
            <w:proofErr w:type="spellStart"/>
            <w:r w:rsidR="00574643">
              <w:rPr>
                <w:rFonts w:ascii="Arial" w:hAnsi="Arial" w:cs="Arial"/>
                <w:sz w:val="20"/>
                <w:szCs w:val="20"/>
              </w:rPr>
              <w:t>multi-technique</w:t>
            </w:r>
            <w:proofErr w:type="spellEnd"/>
            <w:r w:rsidR="00574643">
              <w:rPr>
                <w:rFonts w:ascii="Arial" w:hAnsi="Arial" w:cs="Arial"/>
                <w:sz w:val="20"/>
                <w:szCs w:val="20"/>
              </w:rPr>
              <w:t xml:space="preserve"> des équipements du patrimoine immobilier de Brest – Sites extérieurs</w:t>
            </w:r>
            <w:r w:rsidR="00C451A4" w:rsidRPr="00740714">
              <w:rPr>
                <w:rFonts w:ascii="Arial" w:hAnsi="Arial" w:cs="Arial"/>
                <w:sz w:val="20"/>
                <w:szCs w:val="20"/>
              </w:rPr>
              <w:t xml:space="preserve"> </w:t>
            </w:r>
          </w:p>
          <w:p w14:paraId="5561A908" w14:textId="2AFF9B0D" w:rsidR="00734CF7" w:rsidRPr="00740714" w:rsidRDefault="00734CF7" w:rsidP="006821FF">
            <w:pPr>
              <w:pStyle w:val="OBJEXIGENCE"/>
              <w:spacing w:after="120" w:line="276" w:lineRule="auto"/>
              <w:ind w:left="0"/>
              <w:jc w:val="center"/>
              <w:rPr>
                <w:rFonts w:ascii="Arial" w:hAnsi="Arial" w:cs="Arial"/>
                <w:sz w:val="20"/>
                <w:szCs w:val="20"/>
              </w:rPr>
            </w:pPr>
          </w:p>
        </w:tc>
      </w:tr>
    </w:tbl>
    <w:p w14:paraId="410E0C15" w14:textId="4908D98F" w:rsidR="00C27045" w:rsidRPr="00740714" w:rsidRDefault="00E552F7" w:rsidP="006821FF">
      <w:pPr>
        <w:spacing w:line="276" w:lineRule="auto"/>
        <w:jc w:val="left"/>
        <w:rPr>
          <w:rFonts w:ascii="Arial" w:hAnsi="Arial" w:cs="Arial"/>
          <w:sz w:val="20"/>
        </w:rPr>
      </w:pPr>
      <w:r w:rsidRPr="00740714">
        <w:rPr>
          <w:rFonts w:ascii="Arial" w:hAnsi="Arial" w:cs="Arial"/>
          <w:sz w:val="20"/>
        </w:rPr>
        <w:t xml:space="preserve">    </w:t>
      </w:r>
    </w:p>
    <w:p w14:paraId="680B85EB" w14:textId="4150D928" w:rsidR="00E11DC7" w:rsidRPr="00740714" w:rsidRDefault="00E11DC7" w:rsidP="006821FF">
      <w:pPr>
        <w:spacing w:line="276" w:lineRule="auto"/>
        <w:jc w:val="left"/>
        <w:rPr>
          <w:rFonts w:ascii="Arial" w:hAnsi="Arial" w:cs="Arial"/>
          <w:sz w:val="20"/>
        </w:rPr>
        <w:sectPr w:rsidR="00E11DC7" w:rsidRPr="00740714" w:rsidSect="009F7690">
          <w:headerReference w:type="even" r:id="rId13"/>
          <w:headerReference w:type="default" r:id="rId14"/>
          <w:footerReference w:type="even" r:id="rId15"/>
          <w:footerReference w:type="default" r:id="rId16"/>
          <w:headerReference w:type="first" r:id="rId17"/>
          <w:footerReference w:type="first" r:id="rId18"/>
          <w:pgSz w:w="11906" w:h="16838"/>
          <w:pgMar w:top="1100" w:right="1276" w:bottom="1418" w:left="1418" w:header="709" w:footer="0" w:gutter="0"/>
          <w:cols w:space="708"/>
          <w:titlePg/>
          <w:docGrid w:linePitch="360"/>
        </w:sectPr>
      </w:pPr>
    </w:p>
    <w:bookmarkStart w:id="0" w:name="_Toc536433727" w:displacedByCustomXml="next"/>
    <w:bookmarkStart w:id="1" w:name="_Toc60835495" w:displacedByCustomXml="next"/>
    <w:bookmarkStart w:id="2" w:name="_Toc60998167" w:displacedByCustomXml="next"/>
    <w:bookmarkStart w:id="3" w:name="_Toc61424787" w:displacedByCustomXml="next"/>
    <w:bookmarkStart w:id="4" w:name="_Toc63865513" w:displacedByCustomXml="next"/>
    <w:bookmarkStart w:id="5" w:name="_Toc64457067" w:displacedByCustomXml="next"/>
    <w:sdt>
      <w:sdtPr>
        <w:rPr>
          <w:rFonts w:ascii="Arial" w:eastAsia="Times New Roman" w:hAnsi="Arial" w:cs="Arial"/>
          <w:b w:val="0"/>
          <w:bCs w:val="0"/>
          <w:caps w:val="0"/>
          <w:noProof/>
          <w:color w:val="auto"/>
          <w:spacing w:val="0"/>
          <w:sz w:val="20"/>
          <w:szCs w:val="20"/>
        </w:rPr>
        <w:id w:val="713080615"/>
        <w:docPartObj>
          <w:docPartGallery w:val="Table of Contents"/>
          <w:docPartUnique/>
        </w:docPartObj>
      </w:sdtPr>
      <w:sdtEndPr>
        <w:rPr>
          <w:bCs/>
          <w:caps/>
        </w:rPr>
      </w:sdtEndPr>
      <w:sdtContent>
        <w:p w14:paraId="613EADD7" w14:textId="6D1B5DB2" w:rsidR="005C1D3F" w:rsidRPr="00740714" w:rsidRDefault="00E13306" w:rsidP="006821FF">
          <w:pPr>
            <w:pStyle w:val="En-ttedetabledesmatires"/>
            <w:spacing w:before="120" w:after="120" w:line="276" w:lineRule="auto"/>
            <w:rPr>
              <w:rFonts w:ascii="Arial" w:hAnsi="Arial" w:cs="Arial"/>
              <w:sz w:val="20"/>
              <w:szCs w:val="20"/>
            </w:rPr>
          </w:pPr>
          <w:r w:rsidRPr="00740714">
            <w:rPr>
              <w:rFonts w:ascii="Arial" w:hAnsi="Arial" w:cs="Arial"/>
              <w:sz w:val="20"/>
              <w:szCs w:val="20"/>
            </w:rPr>
            <w:t>SOMMAIRE</w:t>
          </w:r>
        </w:p>
        <w:p w14:paraId="74AAE0E7" w14:textId="7E3FF04C" w:rsidR="009E5B89" w:rsidRPr="009E5B89" w:rsidRDefault="00E13306">
          <w:pPr>
            <w:pStyle w:val="TM1"/>
            <w:rPr>
              <w:rFonts w:ascii="Arial" w:eastAsiaTheme="minorEastAsia" w:hAnsi="Arial" w:cs="Arial"/>
              <w:bCs w:val="0"/>
              <w:caps w:val="0"/>
            </w:rPr>
          </w:pPr>
          <w:r w:rsidRPr="009E5B89">
            <w:rPr>
              <w:rFonts w:ascii="Arial" w:hAnsi="Arial" w:cs="Arial"/>
            </w:rPr>
            <w:fldChar w:fldCharType="begin"/>
          </w:r>
          <w:r w:rsidRPr="009E5B89">
            <w:rPr>
              <w:rFonts w:ascii="Arial" w:hAnsi="Arial" w:cs="Arial"/>
            </w:rPr>
            <w:instrText xml:space="preserve"> TOC \o "1-3" \h \z \u </w:instrText>
          </w:r>
          <w:r w:rsidRPr="009E5B89">
            <w:rPr>
              <w:rFonts w:ascii="Arial" w:hAnsi="Arial" w:cs="Arial"/>
            </w:rPr>
            <w:fldChar w:fldCharType="separate"/>
          </w:r>
          <w:hyperlink w:anchor="_Toc209623884" w:history="1">
            <w:r w:rsidR="009E5B89" w:rsidRPr="009E5B89">
              <w:rPr>
                <w:rStyle w:val="Lienhypertexte"/>
                <w:rFonts w:ascii="Arial" w:hAnsi="Arial" w:cs="Arial"/>
              </w:rPr>
              <w:t>Abréviations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_Toc209623884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4</w:t>
            </w:r>
            <w:r w:rsidR="009E5B89" w:rsidRPr="009E5B89">
              <w:rPr>
                <w:rFonts w:ascii="Arial" w:hAnsi="Arial" w:cs="Arial"/>
                <w:webHidden/>
              </w:rPr>
              <w:fldChar w:fldCharType="end"/>
            </w:r>
          </w:hyperlink>
        </w:p>
        <w:p w14:paraId="5A82F56D" w14:textId="4EC4BD52" w:rsidR="009E5B89" w:rsidRPr="009E5B89" w:rsidRDefault="007E17A9">
          <w:pPr>
            <w:pStyle w:val="TM1"/>
            <w:tabs>
              <w:tab w:val="left" w:pos="440"/>
            </w:tabs>
            <w:rPr>
              <w:rFonts w:ascii="Arial" w:eastAsiaTheme="minorEastAsia" w:hAnsi="Arial" w:cs="Arial"/>
              <w:bCs w:val="0"/>
              <w:caps w:val="0"/>
            </w:rPr>
          </w:pPr>
          <w:hyperlink w:anchor="_Toc209623885" w:history="1">
            <w:r w:rsidR="009E5B89" w:rsidRPr="009E5B89">
              <w:rPr>
                <w:rStyle w:val="Lienhypertexte"/>
                <w:rFonts w:ascii="Arial" w:hAnsi="Arial" w:cs="Arial"/>
              </w:rPr>
              <w:t>1</w:t>
            </w:r>
            <w:r w:rsidR="009E5B89" w:rsidRPr="009E5B89">
              <w:rPr>
                <w:rFonts w:ascii="Arial" w:eastAsiaTheme="minorEastAsia" w:hAnsi="Arial" w:cs="Arial"/>
                <w:bCs w:val="0"/>
                <w:caps w:val="0"/>
              </w:rPr>
              <w:tab/>
            </w:r>
            <w:r w:rsidR="009E5B89" w:rsidRPr="009E5B89">
              <w:rPr>
                <w:rStyle w:val="Lienhypertexte"/>
                <w:rFonts w:ascii="Arial" w:hAnsi="Arial" w:cs="Arial"/>
              </w:rPr>
              <w:t>DESCRIPTION DE LA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_Toc209623885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6D0E4C02" w14:textId="59E925A2" w:rsidR="009E5B89" w:rsidRPr="009E5B89" w:rsidRDefault="007E17A9">
          <w:pPr>
            <w:pStyle w:val="TM2"/>
            <w:rPr>
              <w:rFonts w:ascii="Arial" w:eastAsiaTheme="minorEastAsia" w:hAnsi="Arial" w:cs="Arial"/>
              <w:b w:val="0"/>
              <w:bCs w:val="0"/>
              <w:smallCaps w:val="0"/>
            </w:rPr>
          </w:pPr>
          <w:hyperlink w:anchor="_Toc209623886" w:history="1">
            <w:r w:rsidR="009E5B89" w:rsidRPr="009E5B89">
              <w:rPr>
                <w:rStyle w:val="Lienhypertexte"/>
                <w:rFonts w:ascii="Arial" w:hAnsi="Arial" w:cs="Arial"/>
              </w:rPr>
              <w:t>1.1 Objet de la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_Toc209623886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5886DAC4" w14:textId="5C7E7B30" w:rsidR="009E5B89" w:rsidRPr="009E5B89" w:rsidRDefault="007E17A9">
          <w:pPr>
            <w:pStyle w:val="TM2"/>
            <w:rPr>
              <w:rFonts w:ascii="Arial" w:eastAsiaTheme="minorEastAsia" w:hAnsi="Arial" w:cs="Arial"/>
              <w:b w:val="0"/>
              <w:bCs w:val="0"/>
              <w:smallCaps w:val="0"/>
            </w:rPr>
          </w:pPr>
          <w:hyperlink w:anchor="_Toc209623887" w:history="1">
            <w:r w:rsidR="009E5B89" w:rsidRPr="009E5B89">
              <w:rPr>
                <w:rStyle w:val="Lienhypertexte"/>
                <w:rFonts w:ascii="Arial" w:hAnsi="Arial" w:cs="Arial"/>
              </w:rPr>
              <w:t>1.2 Objet du présent document</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_Toc209623887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48837CBA" w14:textId="29FF36DA" w:rsidR="009E5B89" w:rsidRPr="009E5B89" w:rsidRDefault="007E17A9">
          <w:pPr>
            <w:pStyle w:val="TM2"/>
            <w:rPr>
              <w:rFonts w:ascii="Arial" w:eastAsiaTheme="minorEastAsia" w:hAnsi="Arial" w:cs="Arial"/>
              <w:b w:val="0"/>
              <w:bCs w:val="0"/>
              <w:smallCaps w:val="0"/>
            </w:rPr>
          </w:pPr>
          <w:hyperlink w:anchor="_Toc209623888" w:history="1">
            <w:r w:rsidR="009E5B89" w:rsidRPr="009E5B89">
              <w:rPr>
                <w:rStyle w:val="Lienhypertexte"/>
                <w:rFonts w:ascii="Arial" w:hAnsi="Arial" w:cs="Arial"/>
              </w:rPr>
              <w:t>1.3 Contenu du dossier de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_Toc209623888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7754B825" w14:textId="3431AFF0" w:rsidR="009E5B89" w:rsidRPr="009E5B89" w:rsidRDefault="007E17A9">
          <w:pPr>
            <w:pStyle w:val="TM1"/>
            <w:tabs>
              <w:tab w:val="left" w:pos="440"/>
            </w:tabs>
            <w:rPr>
              <w:rFonts w:ascii="Arial" w:eastAsiaTheme="minorEastAsia" w:hAnsi="Arial" w:cs="Arial"/>
              <w:bCs w:val="0"/>
              <w:caps w:val="0"/>
            </w:rPr>
          </w:pPr>
          <w:hyperlink w:anchor="_Toc209623889" w:history="1">
            <w:r w:rsidR="009E5B89" w:rsidRPr="009E5B89">
              <w:rPr>
                <w:rStyle w:val="Lienhypertexte"/>
                <w:rFonts w:ascii="Arial" w:hAnsi="Arial" w:cs="Arial"/>
              </w:rPr>
              <w:t>2</w:t>
            </w:r>
            <w:r w:rsidR="009E5B89" w:rsidRPr="009E5B89">
              <w:rPr>
                <w:rFonts w:ascii="Arial" w:eastAsiaTheme="minorEastAsia" w:hAnsi="Arial" w:cs="Arial"/>
                <w:bCs w:val="0"/>
                <w:caps w:val="0"/>
              </w:rPr>
              <w:tab/>
            </w:r>
            <w:r w:rsidR="009E5B89" w:rsidRPr="009E5B89">
              <w:rPr>
                <w:rStyle w:val="Lienhypertexte"/>
                <w:rFonts w:ascii="Arial" w:hAnsi="Arial" w:cs="Arial"/>
              </w:rPr>
              <w:t>CONDITIONS DE LA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_Toc209623889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082955B6" w14:textId="548F4F81" w:rsidR="009E5B89" w:rsidRPr="009E5B89" w:rsidRDefault="007E17A9">
          <w:pPr>
            <w:pStyle w:val="TM2"/>
            <w:rPr>
              <w:rFonts w:ascii="Arial" w:eastAsiaTheme="minorEastAsia" w:hAnsi="Arial" w:cs="Arial"/>
              <w:b w:val="0"/>
              <w:bCs w:val="0"/>
              <w:smallCaps w:val="0"/>
            </w:rPr>
          </w:pPr>
          <w:hyperlink w:anchor="_Toc209623890" w:history="1">
            <w:r w:rsidR="009E5B89" w:rsidRPr="009E5B89">
              <w:rPr>
                <w:rStyle w:val="Lienhypertexte"/>
                <w:rFonts w:ascii="Arial" w:hAnsi="Arial" w:cs="Arial"/>
              </w:rPr>
              <w:t>2.1 Procédure retenue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_Toc209623890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34C9DABE" w14:textId="3ABBC195" w:rsidR="009E5B89" w:rsidRPr="009E5B89" w:rsidRDefault="007E17A9">
          <w:pPr>
            <w:pStyle w:val="TM2"/>
            <w:rPr>
              <w:rFonts w:ascii="Arial" w:eastAsiaTheme="minorEastAsia" w:hAnsi="Arial" w:cs="Arial"/>
              <w:b w:val="0"/>
              <w:bCs w:val="0"/>
              <w:smallCaps w:val="0"/>
            </w:rPr>
          </w:pPr>
          <w:hyperlink w:anchor="_Toc209623891" w:history="1">
            <w:r w:rsidR="009E5B89" w:rsidRPr="009E5B89">
              <w:rPr>
                <w:rStyle w:val="Lienhypertexte"/>
                <w:rFonts w:ascii="Arial" w:hAnsi="Arial" w:cs="Arial"/>
              </w:rPr>
              <w:t>2.2 Catégorie de marché</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_Toc209623891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3ED98AA2" w14:textId="104E7362" w:rsidR="009E5B89" w:rsidRPr="009E5B89" w:rsidRDefault="007E17A9">
          <w:pPr>
            <w:pStyle w:val="TM2"/>
            <w:rPr>
              <w:rFonts w:ascii="Arial" w:eastAsiaTheme="minorEastAsia" w:hAnsi="Arial" w:cs="Arial"/>
              <w:b w:val="0"/>
              <w:bCs w:val="0"/>
              <w:smallCaps w:val="0"/>
            </w:rPr>
          </w:pPr>
          <w:hyperlink w:anchor="_Toc209623892" w:history="1">
            <w:r w:rsidR="009E5B89" w:rsidRPr="009E5B89">
              <w:rPr>
                <w:rStyle w:val="Lienhypertexte"/>
                <w:rFonts w:ascii="Arial" w:hAnsi="Arial" w:cs="Arial"/>
              </w:rPr>
              <w:t>2.3 Allotissement</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_Toc209623892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5</w:t>
            </w:r>
            <w:r w:rsidR="009E5B89" w:rsidRPr="009E5B89">
              <w:rPr>
                <w:rFonts w:ascii="Arial" w:hAnsi="Arial" w:cs="Arial"/>
                <w:webHidden/>
              </w:rPr>
              <w:fldChar w:fldCharType="end"/>
            </w:r>
          </w:hyperlink>
        </w:p>
        <w:p w14:paraId="3AA83A00" w14:textId="62D0024C" w:rsidR="009E5B89" w:rsidRPr="009E5B89" w:rsidRDefault="007E17A9">
          <w:pPr>
            <w:pStyle w:val="TM2"/>
            <w:rPr>
              <w:rFonts w:ascii="Arial" w:eastAsiaTheme="minorEastAsia" w:hAnsi="Arial" w:cs="Arial"/>
              <w:b w:val="0"/>
              <w:bCs w:val="0"/>
              <w:smallCaps w:val="0"/>
            </w:rPr>
          </w:pPr>
          <w:hyperlink w:anchor="_Toc209623893" w:history="1">
            <w:r w:rsidR="009E5B89" w:rsidRPr="009E5B89">
              <w:rPr>
                <w:rStyle w:val="Lienhypertexte"/>
                <w:rFonts w:ascii="Arial" w:hAnsi="Arial" w:cs="Arial"/>
              </w:rPr>
              <w:t>2.4 Code CPV</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_Toc209623893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62C5E0F9" w14:textId="031C5487" w:rsidR="009E5B89" w:rsidRPr="009E5B89" w:rsidRDefault="007E17A9">
          <w:pPr>
            <w:pStyle w:val="TM2"/>
            <w:rPr>
              <w:rFonts w:ascii="Arial" w:eastAsiaTheme="minorEastAsia" w:hAnsi="Arial" w:cs="Arial"/>
              <w:b w:val="0"/>
              <w:bCs w:val="0"/>
              <w:smallCaps w:val="0"/>
            </w:rPr>
          </w:pPr>
          <w:hyperlink w:anchor="_Toc209623894" w:history="1">
            <w:r w:rsidR="009E5B89" w:rsidRPr="009E5B89">
              <w:rPr>
                <w:rStyle w:val="Lienhypertexte"/>
                <w:rFonts w:ascii="Arial" w:hAnsi="Arial" w:cs="Arial"/>
              </w:rPr>
              <w:t>2.5 Forme du marché</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_Toc209623894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5C549B87" w14:textId="758517DE" w:rsidR="009E5B89" w:rsidRPr="009E5B89" w:rsidRDefault="007E17A9">
          <w:pPr>
            <w:pStyle w:val="TM2"/>
            <w:rPr>
              <w:rFonts w:ascii="Arial" w:eastAsiaTheme="minorEastAsia" w:hAnsi="Arial" w:cs="Arial"/>
              <w:b w:val="0"/>
              <w:bCs w:val="0"/>
              <w:smallCaps w:val="0"/>
            </w:rPr>
          </w:pPr>
          <w:hyperlink w:anchor="_Toc209623895" w:history="1">
            <w:r w:rsidR="009E5B89" w:rsidRPr="009E5B89">
              <w:rPr>
                <w:rStyle w:val="Lienhypertexte"/>
                <w:rFonts w:ascii="Arial" w:hAnsi="Arial" w:cs="Arial"/>
              </w:rPr>
              <w:t>2.6 Date d’établissement, type et forme des prix</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_Toc209623895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34DF798A" w14:textId="162498A3" w:rsidR="009E5B89" w:rsidRPr="009E5B89" w:rsidRDefault="007E17A9">
          <w:pPr>
            <w:pStyle w:val="TM2"/>
            <w:rPr>
              <w:rFonts w:ascii="Arial" w:eastAsiaTheme="minorEastAsia" w:hAnsi="Arial" w:cs="Arial"/>
              <w:b w:val="0"/>
              <w:bCs w:val="0"/>
              <w:smallCaps w:val="0"/>
            </w:rPr>
          </w:pPr>
          <w:hyperlink w:anchor="_Toc209623896" w:history="1">
            <w:r w:rsidR="009E5B89" w:rsidRPr="009E5B89">
              <w:rPr>
                <w:rStyle w:val="Lienhypertexte"/>
                <w:rFonts w:ascii="Arial" w:hAnsi="Arial" w:cs="Arial"/>
              </w:rPr>
              <w:t>2.7 Délai de validité des offres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_Toc209623896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7C466165" w14:textId="24F2A928" w:rsidR="009E5B89" w:rsidRPr="009E5B89" w:rsidRDefault="007E17A9">
          <w:pPr>
            <w:pStyle w:val="TM2"/>
            <w:rPr>
              <w:rFonts w:ascii="Arial" w:eastAsiaTheme="minorEastAsia" w:hAnsi="Arial" w:cs="Arial"/>
              <w:b w:val="0"/>
              <w:bCs w:val="0"/>
              <w:smallCaps w:val="0"/>
            </w:rPr>
          </w:pPr>
          <w:hyperlink w:anchor="_Toc209623897" w:history="1">
            <w:r w:rsidR="009E5B89" w:rsidRPr="009E5B89">
              <w:rPr>
                <w:rStyle w:val="Lienhypertexte"/>
                <w:rFonts w:ascii="Arial" w:hAnsi="Arial" w:cs="Arial"/>
              </w:rPr>
              <w:t>2.8 Prime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_Toc209623897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33135DB9" w14:textId="002C1EE9" w:rsidR="009E5B89" w:rsidRPr="009E5B89" w:rsidRDefault="007E17A9">
          <w:pPr>
            <w:pStyle w:val="TM2"/>
            <w:rPr>
              <w:rFonts w:ascii="Arial" w:eastAsiaTheme="minorEastAsia" w:hAnsi="Arial" w:cs="Arial"/>
              <w:b w:val="0"/>
              <w:bCs w:val="0"/>
              <w:smallCaps w:val="0"/>
            </w:rPr>
          </w:pPr>
          <w:hyperlink w:anchor="_Toc209623898" w:history="1">
            <w:r w:rsidR="009E5B89" w:rsidRPr="009E5B89">
              <w:rPr>
                <w:rStyle w:val="Lienhypertexte"/>
                <w:rFonts w:ascii="Arial" w:hAnsi="Arial" w:cs="Arial"/>
              </w:rPr>
              <w:t>2.9 Protection du secret</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_Toc209623898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08FF49C4" w14:textId="34CAA198" w:rsidR="009E5B89" w:rsidRPr="009E5B89" w:rsidRDefault="007E17A9">
          <w:pPr>
            <w:pStyle w:val="TM2"/>
            <w:rPr>
              <w:rFonts w:ascii="Arial" w:eastAsiaTheme="minorEastAsia" w:hAnsi="Arial" w:cs="Arial"/>
              <w:b w:val="0"/>
              <w:bCs w:val="0"/>
              <w:smallCaps w:val="0"/>
            </w:rPr>
          </w:pPr>
          <w:hyperlink w:anchor="_Toc209623899" w:history="1">
            <w:r w:rsidR="009E5B89" w:rsidRPr="009E5B89">
              <w:rPr>
                <w:rStyle w:val="Lienhypertexte"/>
                <w:rFonts w:ascii="Arial" w:hAnsi="Arial" w:cs="Arial"/>
              </w:rPr>
              <w:t>2.10 Délais d’exécution de l’accord-cadre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_Toc209623899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44BDA996" w14:textId="5B9E2B79" w:rsidR="009E5B89" w:rsidRPr="009E5B89" w:rsidRDefault="007E17A9">
          <w:pPr>
            <w:pStyle w:val="TM2"/>
            <w:rPr>
              <w:rFonts w:ascii="Arial" w:eastAsiaTheme="minorEastAsia" w:hAnsi="Arial" w:cs="Arial"/>
              <w:b w:val="0"/>
              <w:bCs w:val="0"/>
              <w:smallCaps w:val="0"/>
            </w:rPr>
          </w:pPr>
          <w:hyperlink w:anchor="_Toc209623900" w:history="1">
            <w:r w:rsidR="009E5B89" w:rsidRPr="009E5B89">
              <w:rPr>
                <w:rStyle w:val="Lienhypertexte"/>
                <w:rFonts w:ascii="Arial" w:hAnsi="Arial" w:cs="Arial"/>
              </w:rPr>
              <w:t>2.11 Conditions contractuelles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_Toc209623900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3B1FC0F9" w14:textId="17F8FD12" w:rsidR="009E5B89" w:rsidRPr="009E5B89" w:rsidRDefault="007E17A9">
          <w:pPr>
            <w:pStyle w:val="TM2"/>
            <w:rPr>
              <w:rFonts w:ascii="Arial" w:eastAsiaTheme="minorEastAsia" w:hAnsi="Arial" w:cs="Arial"/>
              <w:b w:val="0"/>
              <w:bCs w:val="0"/>
              <w:smallCaps w:val="0"/>
            </w:rPr>
          </w:pPr>
          <w:hyperlink w:anchor="_Toc209623901" w:history="1">
            <w:r w:rsidR="009E5B89" w:rsidRPr="009E5B89">
              <w:rPr>
                <w:rStyle w:val="Lienhypertexte"/>
                <w:rFonts w:ascii="Arial" w:hAnsi="Arial" w:cs="Arial"/>
              </w:rPr>
              <w:t>2.12 Lieu d’exécution des prestations de travaux</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_Toc209623901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4C3AF65C" w14:textId="7D8D236E" w:rsidR="009E5B89" w:rsidRPr="009E5B89" w:rsidRDefault="007E17A9">
          <w:pPr>
            <w:pStyle w:val="TM2"/>
            <w:rPr>
              <w:rFonts w:ascii="Arial" w:eastAsiaTheme="minorEastAsia" w:hAnsi="Arial" w:cs="Arial"/>
              <w:b w:val="0"/>
              <w:bCs w:val="0"/>
              <w:smallCaps w:val="0"/>
            </w:rPr>
          </w:pPr>
          <w:hyperlink w:anchor="_Toc209623902" w:history="1">
            <w:r w:rsidR="009E5B89" w:rsidRPr="009E5B89">
              <w:rPr>
                <w:rStyle w:val="Lienhypertexte"/>
                <w:rFonts w:ascii="Arial" w:hAnsi="Arial" w:cs="Arial"/>
              </w:rPr>
              <w:t>2.13 CCAG applicable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_Toc209623902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0D0A0277" w14:textId="5CF486C4" w:rsidR="009E5B89" w:rsidRPr="009E5B89" w:rsidRDefault="007E17A9">
          <w:pPr>
            <w:pStyle w:val="TM2"/>
            <w:rPr>
              <w:rFonts w:ascii="Arial" w:eastAsiaTheme="minorEastAsia" w:hAnsi="Arial" w:cs="Arial"/>
              <w:b w:val="0"/>
              <w:bCs w:val="0"/>
              <w:smallCaps w:val="0"/>
            </w:rPr>
          </w:pPr>
          <w:hyperlink w:anchor="_Toc209623903" w:history="1">
            <w:r w:rsidR="009E5B89" w:rsidRPr="009E5B89">
              <w:rPr>
                <w:rStyle w:val="Lienhypertexte"/>
                <w:rFonts w:ascii="Arial" w:hAnsi="Arial" w:cs="Arial"/>
              </w:rPr>
              <w:t>2.14 Variantes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_Toc209623903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6</w:t>
            </w:r>
            <w:r w:rsidR="009E5B89" w:rsidRPr="009E5B89">
              <w:rPr>
                <w:rFonts w:ascii="Arial" w:hAnsi="Arial" w:cs="Arial"/>
                <w:webHidden/>
              </w:rPr>
              <w:fldChar w:fldCharType="end"/>
            </w:r>
          </w:hyperlink>
        </w:p>
        <w:p w14:paraId="540D36F1" w14:textId="21977858" w:rsidR="009E5B89" w:rsidRPr="009E5B89" w:rsidRDefault="007E17A9">
          <w:pPr>
            <w:pStyle w:val="TM2"/>
            <w:rPr>
              <w:rFonts w:ascii="Arial" w:eastAsiaTheme="minorEastAsia" w:hAnsi="Arial" w:cs="Arial"/>
              <w:b w:val="0"/>
              <w:bCs w:val="0"/>
              <w:smallCaps w:val="0"/>
            </w:rPr>
          </w:pPr>
          <w:hyperlink w:anchor="_Toc209623904" w:history="1">
            <w:r w:rsidR="009E5B89" w:rsidRPr="009E5B89">
              <w:rPr>
                <w:rStyle w:val="Lienhypertexte"/>
                <w:rFonts w:ascii="Arial" w:hAnsi="Arial" w:cs="Arial"/>
              </w:rPr>
              <w:t>2.15 Groupement d’entreprises (Cotraitance)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_Toc209623904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7</w:t>
            </w:r>
            <w:r w:rsidR="009E5B89" w:rsidRPr="009E5B89">
              <w:rPr>
                <w:rFonts w:ascii="Arial" w:hAnsi="Arial" w:cs="Arial"/>
                <w:webHidden/>
              </w:rPr>
              <w:fldChar w:fldCharType="end"/>
            </w:r>
          </w:hyperlink>
        </w:p>
        <w:p w14:paraId="1A019FBC" w14:textId="55E567AB" w:rsidR="009E5B89" w:rsidRPr="009E5B89" w:rsidRDefault="007E17A9">
          <w:pPr>
            <w:pStyle w:val="TM2"/>
            <w:rPr>
              <w:rFonts w:ascii="Arial" w:eastAsiaTheme="minorEastAsia" w:hAnsi="Arial" w:cs="Arial"/>
              <w:b w:val="0"/>
              <w:bCs w:val="0"/>
              <w:smallCaps w:val="0"/>
            </w:rPr>
          </w:pPr>
          <w:hyperlink w:anchor="_Toc209623905" w:history="1">
            <w:r w:rsidR="009E5B89" w:rsidRPr="009E5B89">
              <w:rPr>
                <w:rStyle w:val="Lienhypertexte"/>
                <w:rFonts w:ascii="Arial" w:hAnsi="Arial" w:cs="Arial"/>
              </w:rPr>
              <w:t>2.16 Sous-traitance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_Toc209623905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7</w:t>
            </w:r>
            <w:r w:rsidR="009E5B89" w:rsidRPr="009E5B89">
              <w:rPr>
                <w:rFonts w:ascii="Arial" w:hAnsi="Arial" w:cs="Arial"/>
                <w:webHidden/>
              </w:rPr>
              <w:fldChar w:fldCharType="end"/>
            </w:r>
          </w:hyperlink>
        </w:p>
        <w:p w14:paraId="4B599D27" w14:textId="14E83686" w:rsidR="009E5B89" w:rsidRPr="009E5B89" w:rsidRDefault="007E17A9">
          <w:pPr>
            <w:pStyle w:val="TM2"/>
            <w:rPr>
              <w:rFonts w:ascii="Arial" w:eastAsiaTheme="minorEastAsia" w:hAnsi="Arial" w:cs="Arial"/>
              <w:b w:val="0"/>
              <w:bCs w:val="0"/>
              <w:smallCaps w:val="0"/>
            </w:rPr>
          </w:pPr>
          <w:hyperlink w:anchor="_Toc209623906" w:history="1">
            <w:r w:rsidR="009E5B89" w:rsidRPr="009E5B89">
              <w:rPr>
                <w:rStyle w:val="Lienhypertexte"/>
                <w:rFonts w:ascii="Arial" w:hAnsi="Arial" w:cs="Arial"/>
              </w:rPr>
              <w:t>2.17 Action d’insertion professionnelle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_Toc209623906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7</w:t>
            </w:r>
            <w:r w:rsidR="009E5B89" w:rsidRPr="009E5B89">
              <w:rPr>
                <w:rFonts w:ascii="Arial" w:hAnsi="Arial" w:cs="Arial"/>
                <w:webHidden/>
              </w:rPr>
              <w:fldChar w:fldCharType="end"/>
            </w:r>
          </w:hyperlink>
        </w:p>
        <w:p w14:paraId="47EEC14D" w14:textId="349D7899" w:rsidR="009E5B89" w:rsidRPr="009E5B89" w:rsidRDefault="007E17A9">
          <w:pPr>
            <w:pStyle w:val="TM2"/>
            <w:rPr>
              <w:rFonts w:ascii="Arial" w:eastAsiaTheme="minorEastAsia" w:hAnsi="Arial" w:cs="Arial"/>
              <w:b w:val="0"/>
              <w:bCs w:val="0"/>
              <w:smallCaps w:val="0"/>
            </w:rPr>
          </w:pPr>
          <w:hyperlink w:anchor="_Toc209623907" w:history="1">
            <w:r w:rsidR="009E5B89" w:rsidRPr="009E5B89">
              <w:rPr>
                <w:rStyle w:val="Lienhypertexte"/>
                <w:rFonts w:ascii="Arial" w:hAnsi="Arial" w:cs="Arial"/>
              </w:rPr>
              <w:t>2.18 Action d’insertion par la formation sous statut scolaire au bénéfice des jeunes en situation de décrochage scolaire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_Toc209623907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8</w:t>
            </w:r>
            <w:r w:rsidR="009E5B89" w:rsidRPr="009E5B89">
              <w:rPr>
                <w:rFonts w:ascii="Arial" w:hAnsi="Arial" w:cs="Arial"/>
                <w:webHidden/>
              </w:rPr>
              <w:fldChar w:fldCharType="end"/>
            </w:r>
          </w:hyperlink>
        </w:p>
        <w:p w14:paraId="2D7A8289" w14:textId="36A80ED5" w:rsidR="009E5B89" w:rsidRPr="009E5B89" w:rsidRDefault="007E17A9">
          <w:pPr>
            <w:pStyle w:val="TM2"/>
            <w:rPr>
              <w:rFonts w:ascii="Arial" w:eastAsiaTheme="minorEastAsia" w:hAnsi="Arial" w:cs="Arial"/>
              <w:b w:val="0"/>
              <w:bCs w:val="0"/>
              <w:smallCaps w:val="0"/>
            </w:rPr>
          </w:pPr>
          <w:hyperlink w:anchor="_Toc209623908" w:history="1">
            <w:r w:rsidR="009E5B89" w:rsidRPr="009E5B89">
              <w:rPr>
                <w:rStyle w:val="Lienhypertexte"/>
                <w:rFonts w:ascii="Arial" w:hAnsi="Arial" w:cs="Arial"/>
              </w:rPr>
              <w:t>2.19 Clause du militaire blessé</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_Toc209623908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8</w:t>
            </w:r>
            <w:r w:rsidR="009E5B89" w:rsidRPr="009E5B89">
              <w:rPr>
                <w:rFonts w:ascii="Arial" w:hAnsi="Arial" w:cs="Arial"/>
                <w:webHidden/>
              </w:rPr>
              <w:fldChar w:fldCharType="end"/>
            </w:r>
          </w:hyperlink>
        </w:p>
        <w:p w14:paraId="4FEE9A42" w14:textId="466217B7" w:rsidR="009E5B89" w:rsidRPr="009E5B89" w:rsidRDefault="007E17A9">
          <w:pPr>
            <w:pStyle w:val="TM2"/>
            <w:rPr>
              <w:rFonts w:ascii="Arial" w:eastAsiaTheme="minorEastAsia" w:hAnsi="Arial" w:cs="Arial"/>
              <w:b w:val="0"/>
              <w:bCs w:val="0"/>
              <w:smallCaps w:val="0"/>
            </w:rPr>
          </w:pPr>
          <w:hyperlink w:anchor="_Toc209623909" w:history="1">
            <w:r w:rsidR="009E5B89" w:rsidRPr="009E5B89">
              <w:rPr>
                <w:rStyle w:val="Lienhypertexte"/>
                <w:rFonts w:ascii="Arial" w:hAnsi="Arial" w:cs="Arial"/>
              </w:rPr>
              <w:t>2.20 Clause d’intéressement</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_Toc209623909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8</w:t>
            </w:r>
            <w:r w:rsidR="009E5B89" w:rsidRPr="009E5B89">
              <w:rPr>
                <w:rFonts w:ascii="Arial" w:hAnsi="Arial" w:cs="Arial"/>
                <w:webHidden/>
              </w:rPr>
              <w:fldChar w:fldCharType="end"/>
            </w:r>
          </w:hyperlink>
        </w:p>
        <w:p w14:paraId="0FA0C3AD" w14:textId="623F1854" w:rsidR="009E5B89" w:rsidRPr="009E5B89" w:rsidRDefault="007E17A9">
          <w:pPr>
            <w:pStyle w:val="TM2"/>
            <w:rPr>
              <w:rFonts w:ascii="Arial" w:eastAsiaTheme="minorEastAsia" w:hAnsi="Arial" w:cs="Arial"/>
              <w:b w:val="0"/>
              <w:bCs w:val="0"/>
              <w:smallCaps w:val="0"/>
            </w:rPr>
          </w:pPr>
          <w:hyperlink w:anchor="_Toc209623910" w:history="1">
            <w:r w:rsidR="009E5B89" w:rsidRPr="009E5B89">
              <w:rPr>
                <w:rStyle w:val="Lienhypertexte"/>
                <w:rFonts w:ascii="Arial" w:hAnsi="Arial" w:cs="Arial"/>
              </w:rPr>
              <w:t>2.21 Certificats d’économies d’énergie (CEE)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_Toc209623910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8</w:t>
            </w:r>
            <w:r w:rsidR="009E5B89" w:rsidRPr="009E5B89">
              <w:rPr>
                <w:rFonts w:ascii="Arial" w:hAnsi="Arial" w:cs="Arial"/>
                <w:webHidden/>
              </w:rPr>
              <w:fldChar w:fldCharType="end"/>
            </w:r>
          </w:hyperlink>
        </w:p>
        <w:p w14:paraId="257F7454" w14:textId="36A769B8" w:rsidR="009E5B89" w:rsidRPr="009E5B89" w:rsidRDefault="007E17A9">
          <w:pPr>
            <w:pStyle w:val="TM1"/>
            <w:tabs>
              <w:tab w:val="left" w:pos="440"/>
            </w:tabs>
            <w:rPr>
              <w:rFonts w:ascii="Arial" w:eastAsiaTheme="minorEastAsia" w:hAnsi="Arial" w:cs="Arial"/>
              <w:bCs w:val="0"/>
              <w:caps w:val="0"/>
            </w:rPr>
          </w:pPr>
          <w:hyperlink w:anchor="_Toc209623911" w:history="1">
            <w:r w:rsidR="009E5B89" w:rsidRPr="009E5B89">
              <w:rPr>
                <w:rStyle w:val="Lienhypertexte"/>
                <w:rFonts w:ascii="Arial" w:hAnsi="Arial" w:cs="Arial"/>
              </w:rPr>
              <w:t>3</w:t>
            </w:r>
            <w:r w:rsidR="009E5B89" w:rsidRPr="009E5B89">
              <w:rPr>
                <w:rFonts w:ascii="Arial" w:eastAsiaTheme="minorEastAsia" w:hAnsi="Arial" w:cs="Arial"/>
                <w:bCs w:val="0"/>
                <w:caps w:val="0"/>
              </w:rPr>
              <w:tab/>
            </w:r>
            <w:r w:rsidR="009E5B89" w:rsidRPr="009E5B89">
              <w:rPr>
                <w:rStyle w:val="Lienhypertexte"/>
                <w:rFonts w:ascii="Arial" w:hAnsi="Arial" w:cs="Arial"/>
              </w:rPr>
              <w:t>DEROULEMENT DE LA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_Toc209623911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9</w:t>
            </w:r>
            <w:r w:rsidR="009E5B89" w:rsidRPr="009E5B89">
              <w:rPr>
                <w:rFonts w:ascii="Arial" w:hAnsi="Arial" w:cs="Arial"/>
                <w:webHidden/>
              </w:rPr>
              <w:fldChar w:fldCharType="end"/>
            </w:r>
          </w:hyperlink>
        </w:p>
        <w:p w14:paraId="259E8200" w14:textId="14ADBB06" w:rsidR="009E5B89" w:rsidRPr="009E5B89" w:rsidRDefault="007E17A9">
          <w:pPr>
            <w:pStyle w:val="TM2"/>
            <w:rPr>
              <w:rFonts w:ascii="Arial" w:eastAsiaTheme="minorEastAsia" w:hAnsi="Arial" w:cs="Arial"/>
              <w:b w:val="0"/>
              <w:bCs w:val="0"/>
              <w:smallCaps w:val="0"/>
            </w:rPr>
          </w:pPr>
          <w:hyperlink w:anchor="_Toc209623912" w:history="1">
            <w:r w:rsidR="009E5B89" w:rsidRPr="009E5B89">
              <w:rPr>
                <w:rStyle w:val="Lienhypertexte"/>
                <w:rFonts w:ascii="Arial" w:hAnsi="Arial" w:cs="Arial"/>
              </w:rPr>
              <w:t>3.1 Visite des lieux</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_Toc209623912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9</w:t>
            </w:r>
            <w:r w:rsidR="009E5B89" w:rsidRPr="009E5B89">
              <w:rPr>
                <w:rFonts w:ascii="Arial" w:hAnsi="Arial" w:cs="Arial"/>
                <w:webHidden/>
              </w:rPr>
              <w:fldChar w:fldCharType="end"/>
            </w:r>
          </w:hyperlink>
        </w:p>
        <w:p w14:paraId="4CEDF86A" w14:textId="5B0268AB" w:rsidR="009E5B89" w:rsidRPr="009E5B89" w:rsidRDefault="007E17A9">
          <w:pPr>
            <w:pStyle w:val="TM2"/>
            <w:rPr>
              <w:rFonts w:ascii="Arial" w:eastAsiaTheme="minorEastAsia" w:hAnsi="Arial" w:cs="Arial"/>
              <w:b w:val="0"/>
              <w:bCs w:val="0"/>
              <w:smallCaps w:val="0"/>
            </w:rPr>
          </w:pPr>
          <w:hyperlink w:anchor="_Toc209623913" w:history="1">
            <w:r w:rsidR="009E5B89" w:rsidRPr="009E5B89">
              <w:rPr>
                <w:rStyle w:val="Lienhypertexte"/>
                <w:rFonts w:ascii="Arial" w:hAnsi="Arial" w:cs="Arial"/>
              </w:rPr>
              <w:t>3.2 Conditions générales de déroulement de la procédure de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_Toc209623913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9</w:t>
            </w:r>
            <w:r w:rsidR="009E5B89" w:rsidRPr="009E5B89">
              <w:rPr>
                <w:rFonts w:ascii="Arial" w:hAnsi="Arial" w:cs="Arial"/>
                <w:webHidden/>
              </w:rPr>
              <w:fldChar w:fldCharType="end"/>
            </w:r>
          </w:hyperlink>
        </w:p>
        <w:p w14:paraId="605FE01C" w14:textId="452A3989" w:rsidR="009E5B89" w:rsidRPr="009E5B89" w:rsidRDefault="007E17A9">
          <w:pPr>
            <w:pStyle w:val="TM3"/>
            <w:tabs>
              <w:tab w:val="right" w:leader="dot" w:pos="9205"/>
            </w:tabs>
            <w:rPr>
              <w:rFonts w:ascii="Arial" w:eastAsiaTheme="minorEastAsia" w:hAnsi="Arial" w:cs="Arial"/>
              <w:i w:val="0"/>
              <w:noProof/>
            </w:rPr>
          </w:pPr>
          <w:hyperlink w:anchor="_Toc209623914" w:history="1">
            <w:r w:rsidR="009E5B89" w:rsidRPr="009E5B89">
              <w:rPr>
                <w:rStyle w:val="Lienhypertexte"/>
                <w:rFonts w:ascii="Arial" w:hAnsi="Arial" w:cs="Arial"/>
                <w:noProof/>
              </w:rPr>
              <w:t>3.2.1 Principe régissant la négociation</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_Toc209623914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9</w:t>
            </w:r>
            <w:r w:rsidR="009E5B89" w:rsidRPr="009E5B89">
              <w:rPr>
                <w:rFonts w:ascii="Arial" w:hAnsi="Arial" w:cs="Arial"/>
                <w:noProof/>
                <w:webHidden/>
              </w:rPr>
              <w:fldChar w:fldCharType="end"/>
            </w:r>
          </w:hyperlink>
        </w:p>
        <w:p w14:paraId="592577B3" w14:textId="73BDB5F0" w:rsidR="009E5B89" w:rsidRPr="009E5B89" w:rsidRDefault="007E17A9">
          <w:pPr>
            <w:pStyle w:val="TM3"/>
            <w:tabs>
              <w:tab w:val="right" w:leader="dot" w:pos="9205"/>
            </w:tabs>
            <w:rPr>
              <w:rFonts w:ascii="Arial" w:eastAsiaTheme="minorEastAsia" w:hAnsi="Arial" w:cs="Arial"/>
              <w:i w:val="0"/>
              <w:noProof/>
            </w:rPr>
          </w:pPr>
          <w:hyperlink w:anchor="_Toc209623915" w:history="1">
            <w:r w:rsidR="009E5B89" w:rsidRPr="009E5B89">
              <w:rPr>
                <w:rStyle w:val="Lienhypertexte"/>
                <w:rFonts w:ascii="Arial" w:hAnsi="Arial" w:cs="Arial"/>
                <w:noProof/>
              </w:rPr>
              <w:t>3.2.2 Déroulement de la négociation</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_Toc209623915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9</w:t>
            </w:r>
            <w:r w:rsidR="009E5B89" w:rsidRPr="009E5B89">
              <w:rPr>
                <w:rFonts w:ascii="Arial" w:hAnsi="Arial" w:cs="Arial"/>
                <w:noProof/>
                <w:webHidden/>
              </w:rPr>
              <w:fldChar w:fldCharType="end"/>
            </w:r>
          </w:hyperlink>
        </w:p>
        <w:p w14:paraId="0D6DEC97" w14:textId="130147E1" w:rsidR="009E5B89" w:rsidRPr="009E5B89" w:rsidRDefault="007E17A9">
          <w:pPr>
            <w:pStyle w:val="TM3"/>
            <w:tabs>
              <w:tab w:val="right" w:leader="dot" w:pos="9205"/>
            </w:tabs>
            <w:rPr>
              <w:rFonts w:ascii="Arial" w:eastAsiaTheme="minorEastAsia" w:hAnsi="Arial" w:cs="Arial"/>
              <w:i w:val="0"/>
              <w:noProof/>
            </w:rPr>
          </w:pPr>
          <w:hyperlink w:anchor="_Toc209623916" w:history="1">
            <w:r w:rsidR="009E5B89" w:rsidRPr="009E5B89">
              <w:rPr>
                <w:rStyle w:val="Lienhypertexte"/>
                <w:rFonts w:ascii="Arial" w:hAnsi="Arial" w:cs="Arial"/>
                <w:noProof/>
              </w:rPr>
              <w:t>3.2.3 Précisions sur les conditions de la négociation</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_Toc209623916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10</w:t>
            </w:r>
            <w:r w:rsidR="009E5B89" w:rsidRPr="009E5B89">
              <w:rPr>
                <w:rFonts w:ascii="Arial" w:hAnsi="Arial" w:cs="Arial"/>
                <w:noProof/>
                <w:webHidden/>
              </w:rPr>
              <w:fldChar w:fldCharType="end"/>
            </w:r>
          </w:hyperlink>
        </w:p>
        <w:p w14:paraId="4D1A192C" w14:textId="3C1CE8AE" w:rsidR="009E5B89" w:rsidRPr="009E5B89" w:rsidRDefault="007E17A9">
          <w:pPr>
            <w:pStyle w:val="TM1"/>
            <w:tabs>
              <w:tab w:val="left" w:pos="440"/>
            </w:tabs>
            <w:rPr>
              <w:rFonts w:ascii="Arial" w:eastAsiaTheme="minorEastAsia" w:hAnsi="Arial" w:cs="Arial"/>
              <w:bCs w:val="0"/>
              <w:caps w:val="0"/>
            </w:rPr>
          </w:pPr>
          <w:hyperlink w:anchor="_Toc209623917" w:history="1">
            <w:r w:rsidR="009E5B89" w:rsidRPr="009E5B89">
              <w:rPr>
                <w:rStyle w:val="Lienhypertexte"/>
                <w:rFonts w:ascii="Arial" w:hAnsi="Arial" w:cs="Arial"/>
              </w:rPr>
              <w:t>4</w:t>
            </w:r>
            <w:r w:rsidR="009E5B89" w:rsidRPr="009E5B89">
              <w:rPr>
                <w:rFonts w:ascii="Arial" w:eastAsiaTheme="minorEastAsia" w:hAnsi="Arial" w:cs="Arial"/>
                <w:bCs w:val="0"/>
                <w:caps w:val="0"/>
              </w:rPr>
              <w:tab/>
            </w:r>
            <w:r w:rsidR="009E5B89" w:rsidRPr="009E5B89">
              <w:rPr>
                <w:rStyle w:val="Lienhypertexte"/>
                <w:rFonts w:ascii="Arial" w:hAnsi="Arial" w:cs="Arial"/>
              </w:rPr>
              <w:t>MODALITES D’APPRECIATION des OFFRES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_Toc209623917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10</w:t>
            </w:r>
            <w:r w:rsidR="009E5B89" w:rsidRPr="009E5B89">
              <w:rPr>
                <w:rFonts w:ascii="Arial" w:hAnsi="Arial" w:cs="Arial"/>
                <w:webHidden/>
              </w:rPr>
              <w:fldChar w:fldCharType="end"/>
            </w:r>
          </w:hyperlink>
        </w:p>
        <w:p w14:paraId="7D448F49" w14:textId="43B90DAA" w:rsidR="009E5B89" w:rsidRPr="009E5B89" w:rsidRDefault="007E17A9">
          <w:pPr>
            <w:pStyle w:val="TM2"/>
            <w:rPr>
              <w:rFonts w:ascii="Arial" w:eastAsiaTheme="minorEastAsia" w:hAnsi="Arial" w:cs="Arial"/>
              <w:b w:val="0"/>
              <w:bCs w:val="0"/>
              <w:smallCaps w:val="0"/>
            </w:rPr>
          </w:pPr>
          <w:hyperlink w:anchor="_Toc209623918" w:history="1">
            <w:r w:rsidR="009E5B89" w:rsidRPr="009E5B89">
              <w:rPr>
                <w:rStyle w:val="Lienhypertexte"/>
                <w:rFonts w:ascii="Arial" w:hAnsi="Arial" w:cs="Arial"/>
              </w:rPr>
              <w:t>4.1 Recevabilité administrative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_Toc209623918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10</w:t>
            </w:r>
            <w:r w:rsidR="009E5B89" w:rsidRPr="009E5B89">
              <w:rPr>
                <w:rFonts w:ascii="Arial" w:hAnsi="Arial" w:cs="Arial"/>
                <w:webHidden/>
              </w:rPr>
              <w:fldChar w:fldCharType="end"/>
            </w:r>
          </w:hyperlink>
        </w:p>
        <w:p w14:paraId="4A39EFB6" w14:textId="505E4E80" w:rsidR="009E5B89" w:rsidRPr="009E5B89" w:rsidRDefault="007E17A9">
          <w:pPr>
            <w:pStyle w:val="TM2"/>
            <w:rPr>
              <w:rFonts w:ascii="Arial" w:eastAsiaTheme="minorEastAsia" w:hAnsi="Arial" w:cs="Arial"/>
              <w:b w:val="0"/>
              <w:bCs w:val="0"/>
              <w:smallCaps w:val="0"/>
            </w:rPr>
          </w:pPr>
          <w:hyperlink w:anchor="_Toc209623919" w:history="1">
            <w:r w:rsidR="009E5B89" w:rsidRPr="009E5B89">
              <w:rPr>
                <w:rStyle w:val="Lienhypertexte"/>
                <w:rFonts w:ascii="Arial" w:hAnsi="Arial" w:cs="Arial"/>
              </w:rPr>
              <w:t>4.2 Appréciation des offres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_Toc209623919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11</w:t>
            </w:r>
            <w:r w:rsidR="009E5B89" w:rsidRPr="009E5B89">
              <w:rPr>
                <w:rFonts w:ascii="Arial" w:hAnsi="Arial" w:cs="Arial"/>
                <w:webHidden/>
              </w:rPr>
              <w:fldChar w:fldCharType="end"/>
            </w:r>
          </w:hyperlink>
        </w:p>
        <w:p w14:paraId="2BADED43" w14:textId="15E6910F" w:rsidR="009E5B89" w:rsidRPr="009E5B89" w:rsidRDefault="007E17A9">
          <w:pPr>
            <w:pStyle w:val="TM3"/>
            <w:tabs>
              <w:tab w:val="right" w:leader="dot" w:pos="9205"/>
            </w:tabs>
            <w:rPr>
              <w:rFonts w:ascii="Arial" w:eastAsiaTheme="minorEastAsia" w:hAnsi="Arial" w:cs="Arial"/>
              <w:i w:val="0"/>
              <w:noProof/>
            </w:rPr>
          </w:pPr>
          <w:hyperlink w:anchor="_Toc209623920" w:history="1">
            <w:r w:rsidR="009E5B89" w:rsidRPr="009E5B89">
              <w:rPr>
                <w:rStyle w:val="Lienhypertexte"/>
                <w:rFonts w:ascii="Arial" w:hAnsi="Arial" w:cs="Arial"/>
                <w:noProof/>
              </w:rPr>
              <w:t>4.2.1 Contrôle de régularité des offres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_Toc209623920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11</w:t>
            </w:r>
            <w:r w:rsidR="009E5B89" w:rsidRPr="009E5B89">
              <w:rPr>
                <w:rFonts w:ascii="Arial" w:hAnsi="Arial" w:cs="Arial"/>
                <w:noProof/>
                <w:webHidden/>
              </w:rPr>
              <w:fldChar w:fldCharType="end"/>
            </w:r>
          </w:hyperlink>
        </w:p>
        <w:p w14:paraId="4A73FC81" w14:textId="72E70D90" w:rsidR="009E5B89" w:rsidRPr="009E5B89" w:rsidRDefault="007E17A9">
          <w:pPr>
            <w:pStyle w:val="TM3"/>
            <w:tabs>
              <w:tab w:val="right" w:leader="dot" w:pos="9205"/>
            </w:tabs>
            <w:rPr>
              <w:rFonts w:ascii="Arial" w:eastAsiaTheme="minorEastAsia" w:hAnsi="Arial" w:cs="Arial"/>
              <w:i w:val="0"/>
              <w:noProof/>
            </w:rPr>
          </w:pPr>
          <w:hyperlink w:anchor="_Toc209623921" w:history="1">
            <w:r w:rsidR="009E5B89" w:rsidRPr="009E5B89">
              <w:rPr>
                <w:rStyle w:val="Lienhypertexte"/>
                <w:rFonts w:ascii="Arial" w:hAnsi="Arial" w:cs="Arial"/>
                <w:noProof/>
              </w:rPr>
              <w:t>4.2.2 Rappel des critères éliminatoires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_Toc209623921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11</w:t>
            </w:r>
            <w:r w:rsidR="009E5B89" w:rsidRPr="009E5B89">
              <w:rPr>
                <w:rFonts w:ascii="Arial" w:hAnsi="Arial" w:cs="Arial"/>
                <w:noProof/>
                <w:webHidden/>
              </w:rPr>
              <w:fldChar w:fldCharType="end"/>
            </w:r>
          </w:hyperlink>
        </w:p>
        <w:p w14:paraId="5EAAC08C" w14:textId="6E8FBD4F" w:rsidR="009E5B89" w:rsidRPr="009E5B89" w:rsidRDefault="007E17A9">
          <w:pPr>
            <w:pStyle w:val="TM3"/>
            <w:tabs>
              <w:tab w:val="right" w:leader="dot" w:pos="9205"/>
            </w:tabs>
            <w:rPr>
              <w:rFonts w:ascii="Arial" w:eastAsiaTheme="minorEastAsia" w:hAnsi="Arial" w:cs="Arial"/>
              <w:i w:val="0"/>
              <w:noProof/>
            </w:rPr>
          </w:pPr>
          <w:hyperlink w:anchor="_Toc209623922" w:history="1">
            <w:r w:rsidR="009E5B89" w:rsidRPr="009E5B89">
              <w:rPr>
                <w:rStyle w:val="Lienhypertexte"/>
                <w:rFonts w:ascii="Arial" w:hAnsi="Arial" w:cs="Arial"/>
                <w:noProof/>
              </w:rPr>
              <w:t>4.2.3 Précisions sur les offres irrégulières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_Toc209623922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11</w:t>
            </w:r>
            <w:r w:rsidR="009E5B89" w:rsidRPr="009E5B89">
              <w:rPr>
                <w:rFonts w:ascii="Arial" w:hAnsi="Arial" w:cs="Arial"/>
                <w:noProof/>
                <w:webHidden/>
              </w:rPr>
              <w:fldChar w:fldCharType="end"/>
            </w:r>
          </w:hyperlink>
        </w:p>
        <w:p w14:paraId="57A992F9" w14:textId="107B54BC" w:rsidR="009E5B89" w:rsidRPr="009E5B89" w:rsidRDefault="007E17A9">
          <w:pPr>
            <w:pStyle w:val="TM3"/>
            <w:tabs>
              <w:tab w:val="right" w:leader="dot" w:pos="9205"/>
            </w:tabs>
            <w:rPr>
              <w:rFonts w:ascii="Arial" w:eastAsiaTheme="minorEastAsia" w:hAnsi="Arial" w:cs="Arial"/>
              <w:i w:val="0"/>
              <w:noProof/>
            </w:rPr>
          </w:pPr>
          <w:hyperlink w:anchor="_Toc209623923" w:history="1">
            <w:r w:rsidR="009E5B89" w:rsidRPr="009E5B89">
              <w:rPr>
                <w:rStyle w:val="Lienhypertexte"/>
                <w:rFonts w:ascii="Arial" w:hAnsi="Arial" w:cs="Arial"/>
                <w:noProof/>
              </w:rPr>
              <w:t>4.2.4 Chiffrage à prix zéro</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_Toc209623923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11</w:t>
            </w:r>
            <w:r w:rsidR="009E5B89" w:rsidRPr="009E5B89">
              <w:rPr>
                <w:rFonts w:ascii="Arial" w:hAnsi="Arial" w:cs="Arial"/>
                <w:noProof/>
                <w:webHidden/>
              </w:rPr>
              <w:fldChar w:fldCharType="end"/>
            </w:r>
          </w:hyperlink>
        </w:p>
        <w:p w14:paraId="1F784BAD" w14:textId="0065E341" w:rsidR="009E5B89" w:rsidRPr="009E5B89" w:rsidRDefault="007E17A9">
          <w:pPr>
            <w:pStyle w:val="TM3"/>
            <w:tabs>
              <w:tab w:val="right" w:leader="dot" w:pos="9205"/>
            </w:tabs>
            <w:rPr>
              <w:rFonts w:ascii="Arial" w:eastAsiaTheme="minorEastAsia" w:hAnsi="Arial" w:cs="Arial"/>
              <w:i w:val="0"/>
              <w:noProof/>
            </w:rPr>
          </w:pPr>
          <w:hyperlink w:anchor="_Toc209623924" w:history="1">
            <w:r w:rsidR="009E5B89" w:rsidRPr="009E5B89">
              <w:rPr>
                <w:rStyle w:val="Lienhypertexte"/>
                <w:rFonts w:ascii="Arial" w:hAnsi="Arial" w:cs="Arial"/>
                <w:noProof/>
              </w:rPr>
              <w:t>4.2.5 Traitement des offres irrégulières, inacceptables et inappropriées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_Toc209623924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11</w:t>
            </w:r>
            <w:r w:rsidR="009E5B89" w:rsidRPr="009E5B89">
              <w:rPr>
                <w:rFonts w:ascii="Arial" w:hAnsi="Arial" w:cs="Arial"/>
                <w:noProof/>
                <w:webHidden/>
              </w:rPr>
              <w:fldChar w:fldCharType="end"/>
            </w:r>
          </w:hyperlink>
        </w:p>
        <w:p w14:paraId="64FBF0EE" w14:textId="63D0CEF8" w:rsidR="009E5B89" w:rsidRPr="009E5B89" w:rsidRDefault="007E17A9">
          <w:pPr>
            <w:pStyle w:val="TM3"/>
            <w:tabs>
              <w:tab w:val="right" w:leader="dot" w:pos="9205"/>
            </w:tabs>
            <w:rPr>
              <w:rFonts w:ascii="Arial" w:eastAsiaTheme="minorEastAsia" w:hAnsi="Arial" w:cs="Arial"/>
              <w:i w:val="0"/>
              <w:noProof/>
            </w:rPr>
          </w:pPr>
          <w:hyperlink w:anchor="_Toc209623925" w:history="1">
            <w:r w:rsidR="009E5B89" w:rsidRPr="009E5B89">
              <w:rPr>
                <w:rStyle w:val="Lienhypertexte"/>
                <w:rFonts w:ascii="Arial" w:hAnsi="Arial" w:cs="Arial"/>
                <w:noProof/>
              </w:rPr>
              <w:t>4.2.6 Critères de sélection des offres - Pondération</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_Toc209623925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11</w:t>
            </w:r>
            <w:r w:rsidR="009E5B89" w:rsidRPr="009E5B89">
              <w:rPr>
                <w:rFonts w:ascii="Arial" w:hAnsi="Arial" w:cs="Arial"/>
                <w:noProof/>
                <w:webHidden/>
              </w:rPr>
              <w:fldChar w:fldCharType="end"/>
            </w:r>
          </w:hyperlink>
        </w:p>
        <w:p w14:paraId="3056C66F" w14:textId="343A6014" w:rsidR="009E5B89" w:rsidRPr="009E5B89" w:rsidRDefault="007E17A9">
          <w:pPr>
            <w:pStyle w:val="TM3"/>
            <w:tabs>
              <w:tab w:val="right" w:leader="dot" w:pos="9205"/>
            </w:tabs>
            <w:rPr>
              <w:rFonts w:ascii="Arial" w:eastAsiaTheme="minorEastAsia" w:hAnsi="Arial" w:cs="Arial"/>
              <w:i w:val="0"/>
              <w:noProof/>
            </w:rPr>
          </w:pPr>
          <w:hyperlink w:anchor="_Toc209623926" w:history="1">
            <w:r w:rsidR="009E5B89" w:rsidRPr="009E5B89">
              <w:rPr>
                <w:rStyle w:val="Lienhypertexte"/>
                <w:rFonts w:ascii="Arial" w:hAnsi="Arial" w:cs="Arial"/>
                <w:noProof/>
              </w:rPr>
              <w:t>4.2.7 Méthodologie d’attribution des notes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_Toc209623926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12</w:t>
            </w:r>
            <w:r w:rsidR="009E5B89" w:rsidRPr="009E5B89">
              <w:rPr>
                <w:rFonts w:ascii="Arial" w:hAnsi="Arial" w:cs="Arial"/>
                <w:noProof/>
                <w:webHidden/>
              </w:rPr>
              <w:fldChar w:fldCharType="end"/>
            </w:r>
          </w:hyperlink>
        </w:p>
        <w:p w14:paraId="0C07605A" w14:textId="6DFB3C5C" w:rsidR="009E5B89" w:rsidRPr="009E5B89" w:rsidRDefault="007E17A9">
          <w:pPr>
            <w:pStyle w:val="TM2"/>
            <w:rPr>
              <w:rFonts w:ascii="Arial" w:eastAsiaTheme="minorEastAsia" w:hAnsi="Arial" w:cs="Arial"/>
              <w:b w:val="0"/>
              <w:bCs w:val="0"/>
              <w:smallCaps w:val="0"/>
            </w:rPr>
          </w:pPr>
          <w:hyperlink w:anchor="_Toc209623927" w:history="1">
            <w:r w:rsidR="009E5B89" w:rsidRPr="009E5B89">
              <w:rPr>
                <w:rStyle w:val="Lienhypertexte"/>
                <w:rFonts w:ascii="Arial" w:hAnsi="Arial" w:cs="Arial"/>
              </w:rPr>
              <w:t>4.3 Rectification de l’EPF/BPU et de la Simulation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_Toc209623927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14</w:t>
            </w:r>
            <w:r w:rsidR="009E5B89" w:rsidRPr="009E5B89">
              <w:rPr>
                <w:rFonts w:ascii="Arial" w:hAnsi="Arial" w:cs="Arial"/>
                <w:webHidden/>
              </w:rPr>
              <w:fldChar w:fldCharType="end"/>
            </w:r>
          </w:hyperlink>
        </w:p>
        <w:p w14:paraId="12080FE0" w14:textId="28BE4522" w:rsidR="009E5B89" w:rsidRPr="009E5B89" w:rsidRDefault="007E17A9">
          <w:pPr>
            <w:pStyle w:val="TM2"/>
            <w:rPr>
              <w:rFonts w:ascii="Arial" w:eastAsiaTheme="minorEastAsia" w:hAnsi="Arial" w:cs="Arial"/>
              <w:b w:val="0"/>
              <w:bCs w:val="0"/>
              <w:smallCaps w:val="0"/>
            </w:rPr>
          </w:pPr>
          <w:hyperlink w:anchor="_Toc209623928" w:history="1">
            <w:r w:rsidR="009E5B89" w:rsidRPr="009E5B89">
              <w:rPr>
                <w:rStyle w:val="Lienhypertexte"/>
                <w:rFonts w:ascii="Arial" w:hAnsi="Arial" w:cs="Arial"/>
              </w:rPr>
              <w:t>4.4 Classement des offres et attribution du marché</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_Toc209623928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15</w:t>
            </w:r>
            <w:r w:rsidR="009E5B89" w:rsidRPr="009E5B89">
              <w:rPr>
                <w:rFonts w:ascii="Arial" w:hAnsi="Arial" w:cs="Arial"/>
                <w:webHidden/>
              </w:rPr>
              <w:fldChar w:fldCharType="end"/>
            </w:r>
          </w:hyperlink>
        </w:p>
        <w:p w14:paraId="5A55BA2C" w14:textId="64A20E22" w:rsidR="009E5B89" w:rsidRPr="009E5B89" w:rsidRDefault="007E17A9">
          <w:pPr>
            <w:pStyle w:val="TM2"/>
            <w:rPr>
              <w:rFonts w:ascii="Arial" w:eastAsiaTheme="minorEastAsia" w:hAnsi="Arial" w:cs="Arial"/>
              <w:b w:val="0"/>
              <w:bCs w:val="0"/>
              <w:smallCaps w:val="0"/>
            </w:rPr>
          </w:pPr>
          <w:hyperlink w:anchor="_Toc209623929" w:history="1">
            <w:r w:rsidR="009E5B89" w:rsidRPr="009E5B89">
              <w:rPr>
                <w:rStyle w:val="Lienhypertexte"/>
                <w:rFonts w:ascii="Arial" w:hAnsi="Arial" w:cs="Arial"/>
              </w:rPr>
              <w:t>4.5 Mise au point</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_Toc209623929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15</w:t>
            </w:r>
            <w:r w:rsidR="009E5B89" w:rsidRPr="009E5B89">
              <w:rPr>
                <w:rFonts w:ascii="Arial" w:hAnsi="Arial" w:cs="Arial"/>
                <w:webHidden/>
              </w:rPr>
              <w:fldChar w:fldCharType="end"/>
            </w:r>
          </w:hyperlink>
        </w:p>
        <w:p w14:paraId="25D413DC" w14:textId="3741795F" w:rsidR="009E5B89" w:rsidRPr="009E5B89" w:rsidRDefault="007E17A9">
          <w:pPr>
            <w:pStyle w:val="TM1"/>
            <w:tabs>
              <w:tab w:val="left" w:pos="440"/>
            </w:tabs>
            <w:rPr>
              <w:rFonts w:ascii="Arial" w:eastAsiaTheme="minorEastAsia" w:hAnsi="Arial" w:cs="Arial"/>
              <w:bCs w:val="0"/>
              <w:caps w:val="0"/>
            </w:rPr>
          </w:pPr>
          <w:hyperlink w:anchor="_Toc209623930" w:history="1">
            <w:r w:rsidR="009E5B89" w:rsidRPr="009E5B89">
              <w:rPr>
                <w:rStyle w:val="Lienhypertexte"/>
                <w:rFonts w:ascii="Arial" w:hAnsi="Arial" w:cs="Arial"/>
              </w:rPr>
              <w:t>5</w:t>
            </w:r>
            <w:r w:rsidR="009E5B89" w:rsidRPr="009E5B89">
              <w:rPr>
                <w:rFonts w:ascii="Arial" w:eastAsiaTheme="minorEastAsia" w:hAnsi="Arial" w:cs="Arial"/>
                <w:bCs w:val="0"/>
                <w:caps w:val="0"/>
              </w:rPr>
              <w:tab/>
            </w:r>
            <w:r w:rsidR="009E5B89" w:rsidRPr="009E5B89">
              <w:rPr>
                <w:rStyle w:val="Lienhypertexte"/>
                <w:rFonts w:ascii="Arial" w:hAnsi="Arial" w:cs="Arial"/>
              </w:rPr>
              <w:t>Modalites d’appreciation des offres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_Toc209623930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15</w:t>
            </w:r>
            <w:r w:rsidR="009E5B89" w:rsidRPr="009E5B89">
              <w:rPr>
                <w:rFonts w:ascii="Arial" w:hAnsi="Arial" w:cs="Arial"/>
                <w:webHidden/>
              </w:rPr>
              <w:fldChar w:fldCharType="end"/>
            </w:r>
          </w:hyperlink>
        </w:p>
        <w:p w14:paraId="540AABA6" w14:textId="4013FAE0" w:rsidR="009E5B89" w:rsidRPr="009E5B89" w:rsidRDefault="007E17A9">
          <w:pPr>
            <w:pStyle w:val="TM2"/>
            <w:rPr>
              <w:rFonts w:ascii="Arial" w:eastAsiaTheme="minorEastAsia" w:hAnsi="Arial" w:cs="Arial"/>
              <w:b w:val="0"/>
              <w:bCs w:val="0"/>
              <w:smallCaps w:val="0"/>
            </w:rPr>
          </w:pPr>
          <w:hyperlink w:anchor="_Toc209623931" w:history="1">
            <w:r w:rsidR="009E5B89" w:rsidRPr="009E5B89">
              <w:rPr>
                <w:rStyle w:val="Lienhypertexte"/>
                <w:rFonts w:ascii="Arial" w:hAnsi="Arial" w:cs="Arial"/>
              </w:rPr>
              <w:t>5.1 Documents relatifs à l’offre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_Toc209623931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15</w:t>
            </w:r>
            <w:r w:rsidR="009E5B89" w:rsidRPr="009E5B89">
              <w:rPr>
                <w:rFonts w:ascii="Arial" w:hAnsi="Arial" w:cs="Arial"/>
                <w:webHidden/>
              </w:rPr>
              <w:fldChar w:fldCharType="end"/>
            </w:r>
          </w:hyperlink>
        </w:p>
        <w:p w14:paraId="3867D925" w14:textId="0CA91D74" w:rsidR="009E5B89" w:rsidRPr="009E5B89" w:rsidRDefault="007E17A9">
          <w:pPr>
            <w:pStyle w:val="TM2"/>
            <w:rPr>
              <w:rFonts w:ascii="Arial" w:eastAsiaTheme="minorEastAsia" w:hAnsi="Arial" w:cs="Arial"/>
              <w:b w:val="0"/>
              <w:bCs w:val="0"/>
              <w:smallCaps w:val="0"/>
            </w:rPr>
          </w:pPr>
          <w:hyperlink w:anchor="_Toc209623932" w:history="1">
            <w:r w:rsidR="009E5B89" w:rsidRPr="009E5B89">
              <w:rPr>
                <w:rStyle w:val="Lienhypertexte"/>
                <w:rFonts w:ascii="Arial" w:hAnsi="Arial" w:cs="Arial"/>
              </w:rPr>
              <w:t>5.2 Projet d’Accord-Cadre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_Toc209623932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15</w:t>
            </w:r>
            <w:r w:rsidR="009E5B89" w:rsidRPr="009E5B89">
              <w:rPr>
                <w:rFonts w:ascii="Arial" w:hAnsi="Arial" w:cs="Arial"/>
                <w:webHidden/>
              </w:rPr>
              <w:fldChar w:fldCharType="end"/>
            </w:r>
          </w:hyperlink>
        </w:p>
        <w:p w14:paraId="0302321E" w14:textId="300E2AD9" w:rsidR="009E5B89" w:rsidRPr="009E5B89" w:rsidRDefault="007E17A9">
          <w:pPr>
            <w:pStyle w:val="TM3"/>
            <w:tabs>
              <w:tab w:val="right" w:leader="dot" w:pos="9205"/>
            </w:tabs>
            <w:rPr>
              <w:rFonts w:ascii="Arial" w:eastAsiaTheme="minorEastAsia" w:hAnsi="Arial" w:cs="Arial"/>
              <w:i w:val="0"/>
              <w:noProof/>
            </w:rPr>
          </w:pPr>
          <w:hyperlink w:anchor="_Toc209623933" w:history="1">
            <w:r w:rsidR="009E5B89" w:rsidRPr="009E5B89">
              <w:rPr>
                <w:rStyle w:val="Lienhypertexte"/>
                <w:rFonts w:ascii="Arial" w:hAnsi="Arial" w:cs="Arial"/>
                <w:noProof/>
              </w:rPr>
              <w:t>5.2.1 Un projet d’Accord-cadre comprenant :</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_Toc209623933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16</w:t>
            </w:r>
            <w:r w:rsidR="009E5B89" w:rsidRPr="009E5B89">
              <w:rPr>
                <w:rFonts w:ascii="Arial" w:hAnsi="Arial" w:cs="Arial"/>
                <w:noProof/>
                <w:webHidden/>
              </w:rPr>
              <w:fldChar w:fldCharType="end"/>
            </w:r>
          </w:hyperlink>
        </w:p>
        <w:p w14:paraId="06495BEE" w14:textId="57879972" w:rsidR="009E5B89" w:rsidRPr="009E5B89" w:rsidRDefault="007E17A9">
          <w:pPr>
            <w:pStyle w:val="TM3"/>
            <w:tabs>
              <w:tab w:val="right" w:leader="dot" w:pos="9205"/>
            </w:tabs>
            <w:rPr>
              <w:rFonts w:ascii="Arial" w:eastAsiaTheme="minorEastAsia" w:hAnsi="Arial" w:cs="Arial"/>
              <w:i w:val="0"/>
              <w:noProof/>
            </w:rPr>
          </w:pPr>
          <w:hyperlink w:anchor="_Toc209623934" w:history="1">
            <w:r w:rsidR="009E5B89" w:rsidRPr="009E5B89">
              <w:rPr>
                <w:rStyle w:val="Lienhypertexte"/>
                <w:rFonts w:ascii="Arial" w:hAnsi="Arial" w:cs="Arial"/>
                <w:noProof/>
              </w:rPr>
              <w:t>5.2.2 Autres pièces constitutives de l’offre :</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_Toc209623934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16</w:t>
            </w:r>
            <w:r w:rsidR="009E5B89" w:rsidRPr="009E5B89">
              <w:rPr>
                <w:rFonts w:ascii="Arial" w:hAnsi="Arial" w:cs="Arial"/>
                <w:noProof/>
                <w:webHidden/>
              </w:rPr>
              <w:fldChar w:fldCharType="end"/>
            </w:r>
          </w:hyperlink>
        </w:p>
        <w:p w14:paraId="47586153" w14:textId="627A8C2B" w:rsidR="009E5B89" w:rsidRPr="009E5B89" w:rsidRDefault="007E17A9">
          <w:pPr>
            <w:pStyle w:val="TM1"/>
            <w:tabs>
              <w:tab w:val="left" w:pos="440"/>
            </w:tabs>
            <w:rPr>
              <w:rFonts w:ascii="Arial" w:eastAsiaTheme="minorEastAsia" w:hAnsi="Arial" w:cs="Arial"/>
              <w:bCs w:val="0"/>
              <w:caps w:val="0"/>
            </w:rPr>
          </w:pPr>
          <w:hyperlink w:anchor="_Toc209623935" w:history="1">
            <w:r w:rsidR="009E5B89" w:rsidRPr="009E5B89">
              <w:rPr>
                <w:rStyle w:val="Lienhypertexte"/>
                <w:rFonts w:ascii="Arial" w:hAnsi="Arial" w:cs="Arial"/>
              </w:rPr>
              <w:t>6</w:t>
            </w:r>
            <w:r w:rsidR="009E5B89" w:rsidRPr="009E5B89">
              <w:rPr>
                <w:rFonts w:ascii="Arial" w:eastAsiaTheme="minorEastAsia" w:hAnsi="Arial" w:cs="Arial"/>
                <w:bCs w:val="0"/>
                <w:caps w:val="0"/>
              </w:rPr>
              <w:tab/>
            </w:r>
            <w:r w:rsidR="009E5B89" w:rsidRPr="009E5B89">
              <w:rPr>
                <w:rStyle w:val="Lienhypertexte"/>
                <w:rFonts w:ascii="Arial" w:hAnsi="Arial" w:cs="Arial"/>
              </w:rPr>
              <w:t>MODALITES DE REMISE DES PLIS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_Toc209623935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17</w:t>
            </w:r>
            <w:r w:rsidR="009E5B89" w:rsidRPr="009E5B89">
              <w:rPr>
                <w:rFonts w:ascii="Arial" w:hAnsi="Arial" w:cs="Arial"/>
                <w:webHidden/>
              </w:rPr>
              <w:fldChar w:fldCharType="end"/>
            </w:r>
          </w:hyperlink>
        </w:p>
        <w:p w14:paraId="249A8FE7" w14:textId="298930E4" w:rsidR="009E5B89" w:rsidRPr="009E5B89" w:rsidRDefault="007E17A9">
          <w:pPr>
            <w:pStyle w:val="TM2"/>
            <w:rPr>
              <w:rFonts w:ascii="Arial" w:eastAsiaTheme="minorEastAsia" w:hAnsi="Arial" w:cs="Arial"/>
              <w:b w:val="0"/>
              <w:bCs w:val="0"/>
              <w:smallCaps w:val="0"/>
            </w:rPr>
          </w:pPr>
          <w:hyperlink w:anchor="_Toc209623936" w:history="1">
            <w:r w:rsidR="009E5B89" w:rsidRPr="009E5B89">
              <w:rPr>
                <w:rStyle w:val="Lienhypertexte"/>
                <w:rFonts w:ascii="Arial" w:hAnsi="Arial" w:cs="Arial"/>
              </w:rPr>
              <w:t>6.1 Date limite de réception des offres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_Toc209623936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17</w:t>
            </w:r>
            <w:r w:rsidR="009E5B89" w:rsidRPr="009E5B89">
              <w:rPr>
                <w:rFonts w:ascii="Arial" w:hAnsi="Arial" w:cs="Arial"/>
                <w:webHidden/>
              </w:rPr>
              <w:fldChar w:fldCharType="end"/>
            </w:r>
          </w:hyperlink>
        </w:p>
        <w:p w14:paraId="588F448B" w14:textId="2BACD4B4" w:rsidR="009E5B89" w:rsidRPr="009E5B89" w:rsidRDefault="007E17A9">
          <w:pPr>
            <w:pStyle w:val="TM2"/>
            <w:rPr>
              <w:rFonts w:ascii="Arial" w:eastAsiaTheme="minorEastAsia" w:hAnsi="Arial" w:cs="Arial"/>
              <w:b w:val="0"/>
              <w:bCs w:val="0"/>
              <w:smallCaps w:val="0"/>
            </w:rPr>
          </w:pPr>
          <w:hyperlink w:anchor="_Toc209623937" w:history="1">
            <w:r w:rsidR="009E5B89" w:rsidRPr="009E5B89">
              <w:rPr>
                <w:rStyle w:val="Lienhypertexte"/>
                <w:rFonts w:ascii="Arial" w:hAnsi="Arial" w:cs="Arial"/>
              </w:rPr>
              <w:t>6.2 Échanges durant la procédure</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_Toc209623937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17</w:t>
            </w:r>
            <w:r w:rsidR="009E5B89" w:rsidRPr="009E5B89">
              <w:rPr>
                <w:rFonts w:ascii="Arial" w:hAnsi="Arial" w:cs="Arial"/>
                <w:webHidden/>
              </w:rPr>
              <w:fldChar w:fldCharType="end"/>
            </w:r>
          </w:hyperlink>
        </w:p>
        <w:p w14:paraId="0B45681C" w14:textId="5587AAB7" w:rsidR="009E5B89" w:rsidRPr="009E5B89" w:rsidRDefault="007E17A9">
          <w:pPr>
            <w:pStyle w:val="TM2"/>
            <w:rPr>
              <w:rFonts w:ascii="Arial" w:eastAsiaTheme="minorEastAsia" w:hAnsi="Arial" w:cs="Arial"/>
              <w:b w:val="0"/>
              <w:bCs w:val="0"/>
              <w:smallCaps w:val="0"/>
            </w:rPr>
          </w:pPr>
          <w:hyperlink w:anchor="_Toc209623938" w:history="1">
            <w:r w:rsidR="009E5B89" w:rsidRPr="009E5B89">
              <w:rPr>
                <w:rStyle w:val="Lienhypertexte"/>
                <w:rFonts w:ascii="Arial" w:hAnsi="Arial" w:cs="Arial"/>
              </w:rPr>
              <w:t>6.3 Modifications au dossier de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_Toc209623938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17</w:t>
            </w:r>
            <w:r w:rsidR="009E5B89" w:rsidRPr="009E5B89">
              <w:rPr>
                <w:rFonts w:ascii="Arial" w:hAnsi="Arial" w:cs="Arial"/>
                <w:webHidden/>
              </w:rPr>
              <w:fldChar w:fldCharType="end"/>
            </w:r>
          </w:hyperlink>
        </w:p>
        <w:p w14:paraId="00B7A4F6" w14:textId="3857DA93" w:rsidR="009E5B89" w:rsidRPr="009E5B89" w:rsidRDefault="007E17A9">
          <w:pPr>
            <w:pStyle w:val="TM2"/>
            <w:rPr>
              <w:rFonts w:ascii="Arial" w:eastAsiaTheme="minorEastAsia" w:hAnsi="Arial" w:cs="Arial"/>
              <w:b w:val="0"/>
              <w:bCs w:val="0"/>
              <w:smallCaps w:val="0"/>
            </w:rPr>
          </w:pPr>
          <w:hyperlink w:anchor="_Toc209623939" w:history="1">
            <w:r w:rsidR="009E5B89" w:rsidRPr="009E5B89">
              <w:rPr>
                <w:rStyle w:val="Lienhypertexte"/>
                <w:rFonts w:ascii="Arial" w:hAnsi="Arial" w:cs="Arial"/>
              </w:rPr>
              <w:t>6.4 Modalités de remise des plis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_Toc209623939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18</w:t>
            </w:r>
            <w:r w:rsidR="009E5B89" w:rsidRPr="009E5B89">
              <w:rPr>
                <w:rFonts w:ascii="Arial" w:hAnsi="Arial" w:cs="Arial"/>
                <w:webHidden/>
              </w:rPr>
              <w:fldChar w:fldCharType="end"/>
            </w:r>
          </w:hyperlink>
        </w:p>
        <w:p w14:paraId="204019FB" w14:textId="76D01E73" w:rsidR="009E5B89" w:rsidRPr="009E5B89" w:rsidRDefault="007E17A9">
          <w:pPr>
            <w:pStyle w:val="TM2"/>
            <w:rPr>
              <w:rFonts w:ascii="Arial" w:eastAsiaTheme="minorEastAsia" w:hAnsi="Arial" w:cs="Arial"/>
              <w:b w:val="0"/>
              <w:bCs w:val="0"/>
              <w:smallCaps w:val="0"/>
            </w:rPr>
          </w:pPr>
          <w:hyperlink w:anchor="_Toc209623940" w:history="1">
            <w:r w:rsidR="009E5B89" w:rsidRPr="009E5B89">
              <w:rPr>
                <w:rStyle w:val="Lienhypertexte"/>
                <w:rFonts w:ascii="Arial" w:hAnsi="Arial" w:cs="Arial"/>
              </w:rPr>
              <w:t>6.5 Transmissions et échanges de documents pendant la consultation</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_Toc209623940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18</w:t>
            </w:r>
            <w:r w:rsidR="009E5B89" w:rsidRPr="009E5B89">
              <w:rPr>
                <w:rFonts w:ascii="Arial" w:hAnsi="Arial" w:cs="Arial"/>
                <w:webHidden/>
              </w:rPr>
              <w:fldChar w:fldCharType="end"/>
            </w:r>
          </w:hyperlink>
        </w:p>
        <w:p w14:paraId="563176E5" w14:textId="374569C7" w:rsidR="009E5B89" w:rsidRPr="009E5B89" w:rsidRDefault="007E17A9">
          <w:pPr>
            <w:pStyle w:val="TM3"/>
            <w:tabs>
              <w:tab w:val="right" w:leader="dot" w:pos="9205"/>
            </w:tabs>
            <w:rPr>
              <w:rFonts w:ascii="Arial" w:eastAsiaTheme="minorEastAsia" w:hAnsi="Arial" w:cs="Arial"/>
              <w:i w:val="0"/>
              <w:noProof/>
            </w:rPr>
          </w:pPr>
          <w:hyperlink w:anchor="_Toc209623941" w:history="1">
            <w:r w:rsidR="009E5B89" w:rsidRPr="009E5B89">
              <w:rPr>
                <w:rStyle w:val="Lienhypertexte"/>
                <w:rFonts w:ascii="Arial" w:hAnsi="Arial" w:cs="Arial"/>
                <w:noProof/>
              </w:rPr>
              <w:t>6.5.1 Plis électroniques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_Toc209623941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18</w:t>
            </w:r>
            <w:r w:rsidR="009E5B89" w:rsidRPr="009E5B89">
              <w:rPr>
                <w:rFonts w:ascii="Arial" w:hAnsi="Arial" w:cs="Arial"/>
                <w:noProof/>
                <w:webHidden/>
              </w:rPr>
              <w:fldChar w:fldCharType="end"/>
            </w:r>
          </w:hyperlink>
        </w:p>
        <w:p w14:paraId="42AB03D3" w14:textId="751E44EC" w:rsidR="009E5B89" w:rsidRPr="009E5B89" w:rsidRDefault="007E17A9">
          <w:pPr>
            <w:pStyle w:val="TM3"/>
            <w:tabs>
              <w:tab w:val="right" w:leader="dot" w:pos="9205"/>
            </w:tabs>
            <w:rPr>
              <w:rFonts w:ascii="Arial" w:eastAsiaTheme="minorEastAsia" w:hAnsi="Arial" w:cs="Arial"/>
              <w:i w:val="0"/>
              <w:noProof/>
            </w:rPr>
          </w:pPr>
          <w:hyperlink w:anchor="_Toc209623942" w:history="1">
            <w:r w:rsidR="009E5B89" w:rsidRPr="009E5B89">
              <w:rPr>
                <w:rStyle w:val="Lienhypertexte"/>
                <w:rFonts w:ascii="Arial" w:hAnsi="Arial" w:cs="Arial"/>
                <w:noProof/>
              </w:rPr>
              <w:t>6.5.2 Copie de sauvegarde</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_Toc209623942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19</w:t>
            </w:r>
            <w:r w:rsidR="009E5B89" w:rsidRPr="009E5B89">
              <w:rPr>
                <w:rFonts w:ascii="Arial" w:hAnsi="Arial" w:cs="Arial"/>
                <w:noProof/>
                <w:webHidden/>
              </w:rPr>
              <w:fldChar w:fldCharType="end"/>
            </w:r>
          </w:hyperlink>
        </w:p>
        <w:p w14:paraId="35BE8288" w14:textId="3FABBFF7" w:rsidR="009E5B89" w:rsidRPr="009E5B89" w:rsidRDefault="007E17A9">
          <w:pPr>
            <w:pStyle w:val="TM3"/>
            <w:tabs>
              <w:tab w:val="right" w:leader="dot" w:pos="9205"/>
            </w:tabs>
            <w:rPr>
              <w:rFonts w:ascii="Arial" w:eastAsiaTheme="minorEastAsia" w:hAnsi="Arial" w:cs="Arial"/>
              <w:i w:val="0"/>
              <w:noProof/>
            </w:rPr>
          </w:pPr>
          <w:hyperlink w:anchor="_Toc209623943" w:history="1">
            <w:r w:rsidR="009E5B89" w:rsidRPr="009E5B89">
              <w:rPr>
                <w:rStyle w:val="Lienhypertexte"/>
                <w:rFonts w:ascii="Arial" w:hAnsi="Arial" w:cs="Arial"/>
                <w:noProof/>
              </w:rPr>
              <w:t>6.5.4 Antivirus</w:t>
            </w:r>
            <w:r w:rsidR="009E5B89" w:rsidRPr="009E5B89">
              <w:rPr>
                <w:rFonts w:ascii="Arial" w:hAnsi="Arial" w:cs="Arial"/>
                <w:noProof/>
                <w:webHidden/>
              </w:rPr>
              <w:tab/>
            </w:r>
            <w:r w:rsidR="009E5B89" w:rsidRPr="009E5B89">
              <w:rPr>
                <w:rFonts w:ascii="Arial" w:hAnsi="Arial" w:cs="Arial"/>
                <w:noProof/>
                <w:webHidden/>
              </w:rPr>
              <w:fldChar w:fldCharType="begin"/>
            </w:r>
            <w:r w:rsidR="009E5B89" w:rsidRPr="009E5B89">
              <w:rPr>
                <w:rFonts w:ascii="Arial" w:hAnsi="Arial" w:cs="Arial"/>
                <w:noProof/>
                <w:webHidden/>
              </w:rPr>
              <w:instrText xml:space="preserve"> PAGEREF _Toc209623943 \h </w:instrText>
            </w:r>
            <w:r w:rsidR="009E5B89" w:rsidRPr="009E5B89">
              <w:rPr>
                <w:rFonts w:ascii="Arial" w:hAnsi="Arial" w:cs="Arial"/>
                <w:noProof/>
                <w:webHidden/>
              </w:rPr>
            </w:r>
            <w:r w:rsidR="009E5B89" w:rsidRPr="009E5B89">
              <w:rPr>
                <w:rFonts w:ascii="Arial" w:hAnsi="Arial" w:cs="Arial"/>
                <w:noProof/>
                <w:webHidden/>
              </w:rPr>
              <w:fldChar w:fldCharType="separate"/>
            </w:r>
            <w:r w:rsidR="009E5B89" w:rsidRPr="009E5B89">
              <w:rPr>
                <w:rFonts w:ascii="Arial" w:hAnsi="Arial" w:cs="Arial"/>
                <w:noProof/>
                <w:webHidden/>
              </w:rPr>
              <w:t>20</w:t>
            </w:r>
            <w:r w:rsidR="009E5B89" w:rsidRPr="009E5B89">
              <w:rPr>
                <w:rFonts w:ascii="Arial" w:hAnsi="Arial" w:cs="Arial"/>
                <w:noProof/>
                <w:webHidden/>
              </w:rPr>
              <w:fldChar w:fldCharType="end"/>
            </w:r>
          </w:hyperlink>
        </w:p>
        <w:p w14:paraId="68A25CD1" w14:textId="78449745" w:rsidR="009E5B89" w:rsidRPr="009E5B89" w:rsidRDefault="007E17A9">
          <w:pPr>
            <w:pStyle w:val="TM1"/>
            <w:rPr>
              <w:rFonts w:ascii="Arial" w:eastAsiaTheme="minorEastAsia" w:hAnsi="Arial" w:cs="Arial"/>
              <w:bCs w:val="0"/>
              <w:caps w:val="0"/>
            </w:rPr>
          </w:pPr>
          <w:hyperlink w:anchor="_Toc209623944" w:history="1">
            <w:r w:rsidR="009E5B89" w:rsidRPr="009E5B89">
              <w:rPr>
                <w:rStyle w:val="Lienhypertexte"/>
                <w:rFonts w:ascii="Arial" w:hAnsi="Arial" w:cs="Arial"/>
              </w:rPr>
              <w:t>Annexes</w:t>
            </w:r>
            <w:r w:rsidR="009E5B89" w:rsidRPr="009E5B89">
              <w:rPr>
                <w:rFonts w:ascii="Arial" w:hAnsi="Arial" w:cs="Arial"/>
                <w:webHidden/>
              </w:rPr>
              <w:tab/>
            </w:r>
            <w:r w:rsidR="009E5B89" w:rsidRPr="009E5B89">
              <w:rPr>
                <w:rFonts w:ascii="Arial" w:hAnsi="Arial" w:cs="Arial"/>
                <w:webHidden/>
              </w:rPr>
              <w:fldChar w:fldCharType="begin"/>
            </w:r>
            <w:r w:rsidR="009E5B89" w:rsidRPr="009E5B89">
              <w:rPr>
                <w:rFonts w:ascii="Arial" w:hAnsi="Arial" w:cs="Arial"/>
                <w:webHidden/>
              </w:rPr>
              <w:instrText xml:space="preserve"> PAGEREF _Toc209623944 \h </w:instrText>
            </w:r>
            <w:r w:rsidR="009E5B89" w:rsidRPr="009E5B89">
              <w:rPr>
                <w:rFonts w:ascii="Arial" w:hAnsi="Arial" w:cs="Arial"/>
                <w:webHidden/>
              </w:rPr>
            </w:r>
            <w:r w:rsidR="009E5B89" w:rsidRPr="009E5B89">
              <w:rPr>
                <w:rFonts w:ascii="Arial" w:hAnsi="Arial" w:cs="Arial"/>
                <w:webHidden/>
              </w:rPr>
              <w:fldChar w:fldCharType="separate"/>
            </w:r>
            <w:r w:rsidR="009E5B89" w:rsidRPr="009E5B89">
              <w:rPr>
                <w:rFonts w:ascii="Arial" w:hAnsi="Arial" w:cs="Arial"/>
                <w:webHidden/>
              </w:rPr>
              <w:t>21</w:t>
            </w:r>
            <w:r w:rsidR="009E5B89" w:rsidRPr="009E5B89">
              <w:rPr>
                <w:rFonts w:ascii="Arial" w:hAnsi="Arial" w:cs="Arial"/>
                <w:webHidden/>
              </w:rPr>
              <w:fldChar w:fldCharType="end"/>
            </w:r>
          </w:hyperlink>
        </w:p>
        <w:p w14:paraId="0690B817" w14:textId="7321D9BB" w:rsidR="00BE64F2" w:rsidRPr="00740714" w:rsidRDefault="00E13306" w:rsidP="00493BC6">
          <w:pPr>
            <w:pStyle w:val="TM1"/>
            <w:rPr>
              <w:rFonts w:ascii="Arial" w:eastAsiaTheme="minorEastAsia" w:hAnsi="Arial" w:cs="Arial"/>
              <w:sz w:val="20"/>
              <w:szCs w:val="20"/>
            </w:rPr>
          </w:pPr>
          <w:r w:rsidRPr="009E5B89">
            <w:rPr>
              <w:rFonts w:ascii="Arial" w:hAnsi="Arial" w:cs="Arial"/>
              <w:bCs w:val="0"/>
              <w:caps w:val="0"/>
            </w:rPr>
            <w:fldChar w:fldCharType="end"/>
          </w:r>
        </w:p>
      </w:sdtContent>
    </w:sdt>
    <w:p w14:paraId="03BDAEA0" w14:textId="38BFCD15" w:rsidR="00493BC6" w:rsidRPr="00740714" w:rsidRDefault="00493BC6">
      <w:pPr>
        <w:spacing w:before="0" w:after="0"/>
        <w:jc w:val="left"/>
        <w:rPr>
          <w:rFonts w:ascii="Arial" w:eastAsiaTheme="minorEastAsia" w:hAnsi="Arial" w:cs="Arial"/>
          <w:b/>
          <w:sz w:val="20"/>
        </w:rPr>
      </w:pPr>
      <w:r w:rsidRPr="00740714">
        <w:rPr>
          <w:rFonts w:ascii="Arial" w:eastAsiaTheme="minorEastAsia" w:hAnsi="Arial" w:cs="Arial"/>
          <w:b/>
          <w:sz w:val="20"/>
        </w:rPr>
        <w:br w:type="page"/>
      </w:r>
    </w:p>
    <w:p w14:paraId="1EE0EAB9" w14:textId="51E47409" w:rsidR="00E13306" w:rsidRPr="00740714" w:rsidRDefault="0079575A" w:rsidP="006821FF">
      <w:pPr>
        <w:pStyle w:val="Titre11"/>
        <w:spacing w:before="120" w:after="120" w:line="276" w:lineRule="auto"/>
        <w:rPr>
          <w:rFonts w:ascii="Arial" w:hAnsi="Arial"/>
          <w:sz w:val="20"/>
          <w:szCs w:val="20"/>
        </w:rPr>
      </w:pPr>
      <w:bookmarkStart w:id="6" w:name="_Toc86150409"/>
      <w:bookmarkStart w:id="7" w:name="_Toc86223302"/>
      <w:bookmarkStart w:id="8" w:name="_Toc93574278"/>
      <w:bookmarkStart w:id="9" w:name="_Toc209623884"/>
      <w:r w:rsidRPr="00740714">
        <w:rPr>
          <w:rFonts w:ascii="Arial" w:hAnsi="Arial"/>
          <w:sz w:val="20"/>
          <w:szCs w:val="20"/>
        </w:rPr>
        <w:lastRenderedPageBreak/>
        <w:t>A</w:t>
      </w:r>
      <w:r w:rsidR="00E13306" w:rsidRPr="00740714">
        <w:rPr>
          <w:rFonts w:ascii="Arial" w:hAnsi="Arial"/>
          <w:sz w:val="20"/>
          <w:szCs w:val="20"/>
        </w:rPr>
        <w:t>bréviations</w:t>
      </w:r>
      <w:bookmarkEnd w:id="6"/>
      <w:bookmarkEnd w:id="7"/>
      <w:bookmarkEnd w:id="8"/>
      <w:bookmarkEnd w:id="9"/>
    </w:p>
    <w:p w14:paraId="35997055" w14:textId="77777777" w:rsidR="00E13306" w:rsidRPr="00740714" w:rsidRDefault="00E13306" w:rsidP="00632F8D">
      <w:pPr>
        <w:pStyle w:val="Normalcalibri"/>
        <w:rPr>
          <w:rFonts w:eastAsiaTheme="minorEastAsia"/>
        </w:rPr>
      </w:pPr>
    </w:p>
    <w:tbl>
      <w:tblPr>
        <w:tblStyle w:val="Grilledutableau"/>
        <w:tblW w:w="9209" w:type="dxa"/>
        <w:tblLook w:val="04A0" w:firstRow="1" w:lastRow="0" w:firstColumn="1" w:lastColumn="0" w:noHBand="0" w:noVBand="1"/>
      </w:tblPr>
      <w:tblGrid>
        <w:gridCol w:w="1450"/>
        <w:gridCol w:w="7759"/>
      </w:tblGrid>
      <w:tr w:rsidR="00E13306" w:rsidRPr="00740714" w14:paraId="7771017A" w14:textId="77777777" w:rsidTr="006869D4">
        <w:trPr>
          <w:trHeight w:val="340"/>
          <w:tblHeader/>
        </w:trPr>
        <w:tc>
          <w:tcPr>
            <w:tcW w:w="1450" w:type="dxa"/>
            <w:shd w:val="clear" w:color="auto" w:fill="4F81BD" w:themeFill="accent1"/>
            <w:vAlign w:val="center"/>
          </w:tcPr>
          <w:p w14:paraId="5A773E66" w14:textId="77777777" w:rsidR="00E13306" w:rsidRPr="00740714" w:rsidRDefault="00E13306" w:rsidP="006821FF">
            <w:pPr>
              <w:spacing w:line="276" w:lineRule="auto"/>
              <w:ind w:left="23"/>
              <w:jc w:val="center"/>
              <w:rPr>
                <w:rFonts w:ascii="Arial" w:hAnsi="Arial" w:cs="Arial"/>
                <w:b/>
                <w:color w:val="FFFFFF" w:themeColor="background1"/>
                <w:sz w:val="20"/>
              </w:rPr>
            </w:pPr>
            <w:r w:rsidRPr="00740714">
              <w:rPr>
                <w:rFonts w:ascii="Arial" w:hAnsi="Arial" w:cs="Arial"/>
                <w:b/>
                <w:color w:val="FFFFFF" w:themeColor="background1"/>
                <w:sz w:val="20"/>
              </w:rPr>
              <w:t>Abréviation</w:t>
            </w:r>
          </w:p>
        </w:tc>
        <w:tc>
          <w:tcPr>
            <w:tcW w:w="7759" w:type="dxa"/>
            <w:shd w:val="clear" w:color="auto" w:fill="4F81BD" w:themeFill="accent1"/>
            <w:vAlign w:val="center"/>
          </w:tcPr>
          <w:p w14:paraId="2BA1C0DF" w14:textId="77777777" w:rsidR="00E13306" w:rsidRPr="00740714" w:rsidRDefault="00E13306" w:rsidP="006821FF">
            <w:pPr>
              <w:spacing w:line="276" w:lineRule="auto"/>
              <w:jc w:val="center"/>
              <w:rPr>
                <w:rFonts w:ascii="Arial" w:hAnsi="Arial" w:cs="Arial"/>
                <w:b/>
                <w:color w:val="FFFFFF" w:themeColor="background1"/>
                <w:sz w:val="20"/>
              </w:rPr>
            </w:pPr>
            <w:r w:rsidRPr="00740714">
              <w:rPr>
                <w:rFonts w:ascii="Arial" w:hAnsi="Arial" w:cs="Arial"/>
                <w:b/>
                <w:color w:val="FFFFFF" w:themeColor="background1"/>
                <w:sz w:val="20"/>
              </w:rPr>
              <w:t>Signification</w:t>
            </w:r>
          </w:p>
        </w:tc>
      </w:tr>
      <w:tr w:rsidR="00E13306" w:rsidRPr="00740714" w14:paraId="1A736A9B" w14:textId="77777777" w:rsidTr="006869D4">
        <w:trPr>
          <w:trHeight w:val="340"/>
        </w:trPr>
        <w:tc>
          <w:tcPr>
            <w:tcW w:w="1450" w:type="dxa"/>
            <w:vAlign w:val="center"/>
          </w:tcPr>
          <w:p w14:paraId="455296B0" w14:textId="168140CB" w:rsidR="00E13306" w:rsidRPr="00740714" w:rsidRDefault="00E13306" w:rsidP="006821FF">
            <w:pPr>
              <w:spacing w:line="276" w:lineRule="auto"/>
              <w:ind w:left="22"/>
              <w:contextualSpacing/>
              <w:jc w:val="left"/>
              <w:rPr>
                <w:rFonts w:ascii="Arial" w:hAnsi="Arial" w:cs="Arial"/>
                <w:sz w:val="20"/>
              </w:rPr>
            </w:pPr>
            <w:r w:rsidRPr="00740714">
              <w:rPr>
                <w:rFonts w:ascii="Arial" w:hAnsi="Arial" w:cs="Arial"/>
                <w:sz w:val="20"/>
              </w:rPr>
              <w:t>A</w:t>
            </w:r>
            <w:r w:rsidR="00F03CF7" w:rsidRPr="00740714">
              <w:rPr>
                <w:rFonts w:ascii="Arial" w:hAnsi="Arial" w:cs="Arial"/>
                <w:sz w:val="20"/>
              </w:rPr>
              <w:t>APC</w:t>
            </w:r>
          </w:p>
        </w:tc>
        <w:tc>
          <w:tcPr>
            <w:tcW w:w="7759" w:type="dxa"/>
            <w:vAlign w:val="center"/>
          </w:tcPr>
          <w:p w14:paraId="0C6BB109" w14:textId="186FF3C0" w:rsidR="00E13306" w:rsidRPr="00740714" w:rsidRDefault="00F03CF7" w:rsidP="006821FF">
            <w:pPr>
              <w:spacing w:line="276" w:lineRule="auto"/>
              <w:contextualSpacing/>
              <w:jc w:val="left"/>
              <w:rPr>
                <w:rFonts w:ascii="Arial" w:hAnsi="Arial" w:cs="Arial"/>
                <w:sz w:val="20"/>
              </w:rPr>
            </w:pPr>
            <w:r w:rsidRPr="00740714">
              <w:rPr>
                <w:rFonts w:ascii="Arial" w:hAnsi="Arial" w:cs="Arial"/>
                <w:sz w:val="20"/>
              </w:rPr>
              <w:t>Avis d</w:t>
            </w:r>
            <w:r w:rsidR="00B2042A" w:rsidRPr="00740714">
              <w:rPr>
                <w:rFonts w:ascii="Arial" w:hAnsi="Arial" w:cs="Arial"/>
                <w:sz w:val="20"/>
              </w:rPr>
              <w:t>’</w:t>
            </w:r>
            <w:r w:rsidRPr="00740714">
              <w:rPr>
                <w:rFonts w:ascii="Arial" w:hAnsi="Arial" w:cs="Arial"/>
                <w:sz w:val="20"/>
              </w:rPr>
              <w:t>Appel Public à la Concurrence</w:t>
            </w:r>
          </w:p>
        </w:tc>
      </w:tr>
      <w:tr w:rsidR="00E13306" w:rsidRPr="00740714" w14:paraId="4B0AB1F4" w14:textId="77777777" w:rsidTr="006869D4">
        <w:trPr>
          <w:trHeight w:val="340"/>
        </w:trPr>
        <w:tc>
          <w:tcPr>
            <w:tcW w:w="1450" w:type="dxa"/>
            <w:vAlign w:val="center"/>
          </w:tcPr>
          <w:p w14:paraId="58CD88F6" w14:textId="7A67CEF7" w:rsidR="00E13306" w:rsidRPr="00740714" w:rsidRDefault="00F03CF7" w:rsidP="006821FF">
            <w:pPr>
              <w:spacing w:line="276" w:lineRule="auto"/>
              <w:ind w:left="22"/>
              <w:contextualSpacing/>
              <w:jc w:val="left"/>
              <w:rPr>
                <w:rFonts w:ascii="Arial" w:hAnsi="Arial" w:cs="Arial"/>
                <w:sz w:val="20"/>
              </w:rPr>
            </w:pPr>
            <w:r w:rsidRPr="00740714">
              <w:rPr>
                <w:rFonts w:ascii="Arial" w:hAnsi="Arial" w:cs="Arial"/>
                <w:sz w:val="20"/>
              </w:rPr>
              <w:t>BOAMP</w:t>
            </w:r>
          </w:p>
        </w:tc>
        <w:tc>
          <w:tcPr>
            <w:tcW w:w="7759" w:type="dxa"/>
            <w:vAlign w:val="center"/>
          </w:tcPr>
          <w:p w14:paraId="600C183C" w14:textId="076571E7" w:rsidR="00E13306" w:rsidRPr="00740714" w:rsidRDefault="00F03CF7" w:rsidP="006821FF">
            <w:pPr>
              <w:spacing w:line="276" w:lineRule="auto"/>
              <w:contextualSpacing/>
              <w:jc w:val="left"/>
              <w:rPr>
                <w:rFonts w:ascii="Arial" w:hAnsi="Arial" w:cs="Arial"/>
                <w:sz w:val="20"/>
              </w:rPr>
            </w:pPr>
            <w:r w:rsidRPr="00740714">
              <w:rPr>
                <w:rFonts w:ascii="Arial" w:hAnsi="Arial" w:cs="Arial"/>
                <w:sz w:val="20"/>
              </w:rPr>
              <w:t>Bulletin Officiel des Annonces des Marchés Publics</w:t>
            </w:r>
          </w:p>
        </w:tc>
      </w:tr>
      <w:tr w:rsidR="00E13306" w:rsidRPr="00740714" w14:paraId="7B79DEB9" w14:textId="77777777" w:rsidTr="006869D4">
        <w:trPr>
          <w:trHeight w:val="340"/>
        </w:trPr>
        <w:tc>
          <w:tcPr>
            <w:tcW w:w="1450" w:type="dxa"/>
            <w:vAlign w:val="center"/>
          </w:tcPr>
          <w:p w14:paraId="7459B6A7" w14:textId="18CBF981" w:rsidR="00E13306" w:rsidRPr="00740714" w:rsidRDefault="00F03CF7" w:rsidP="006821FF">
            <w:pPr>
              <w:spacing w:line="276" w:lineRule="auto"/>
              <w:ind w:left="22"/>
              <w:contextualSpacing/>
              <w:jc w:val="left"/>
              <w:rPr>
                <w:rFonts w:ascii="Arial" w:hAnsi="Arial" w:cs="Arial"/>
                <w:sz w:val="20"/>
              </w:rPr>
            </w:pPr>
            <w:r w:rsidRPr="00740714">
              <w:rPr>
                <w:rFonts w:ascii="Arial" w:hAnsi="Arial" w:cs="Arial"/>
                <w:sz w:val="20"/>
              </w:rPr>
              <w:t>BPU</w:t>
            </w:r>
          </w:p>
        </w:tc>
        <w:tc>
          <w:tcPr>
            <w:tcW w:w="7759" w:type="dxa"/>
            <w:vAlign w:val="center"/>
          </w:tcPr>
          <w:p w14:paraId="30C11CC7" w14:textId="4A8CFCDA" w:rsidR="00E13306" w:rsidRPr="00740714" w:rsidRDefault="00F03CF7" w:rsidP="006821FF">
            <w:pPr>
              <w:spacing w:line="276" w:lineRule="auto"/>
              <w:contextualSpacing/>
              <w:jc w:val="left"/>
              <w:rPr>
                <w:rFonts w:ascii="Arial" w:hAnsi="Arial" w:cs="Arial"/>
                <w:sz w:val="20"/>
              </w:rPr>
            </w:pPr>
            <w:r w:rsidRPr="00740714">
              <w:rPr>
                <w:rFonts w:ascii="Arial" w:hAnsi="Arial" w:cs="Arial"/>
                <w:sz w:val="20"/>
              </w:rPr>
              <w:t>Bordereau des Prix Unitaires</w:t>
            </w:r>
          </w:p>
        </w:tc>
      </w:tr>
      <w:tr w:rsidR="00E13306" w:rsidRPr="00740714" w14:paraId="4EB055D9" w14:textId="77777777" w:rsidTr="006869D4">
        <w:trPr>
          <w:trHeight w:val="340"/>
        </w:trPr>
        <w:tc>
          <w:tcPr>
            <w:tcW w:w="1450" w:type="dxa"/>
            <w:vAlign w:val="center"/>
          </w:tcPr>
          <w:p w14:paraId="0D6256A5" w14:textId="5A51C8B3" w:rsidR="00E13306" w:rsidRPr="00740714" w:rsidRDefault="00F03CF7" w:rsidP="006821FF">
            <w:pPr>
              <w:spacing w:line="276" w:lineRule="auto"/>
              <w:ind w:left="22"/>
              <w:contextualSpacing/>
              <w:jc w:val="left"/>
              <w:rPr>
                <w:rFonts w:ascii="Arial" w:hAnsi="Arial" w:cs="Arial"/>
                <w:sz w:val="20"/>
              </w:rPr>
            </w:pPr>
            <w:r w:rsidRPr="00740714">
              <w:rPr>
                <w:rFonts w:ascii="Arial" w:hAnsi="Arial" w:cs="Arial"/>
                <w:sz w:val="20"/>
              </w:rPr>
              <w:t>CCAG FCS</w:t>
            </w:r>
          </w:p>
        </w:tc>
        <w:tc>
          <w:tcPr>
            <w:tcW w:w="7759" w:type="dxa"/>
            <w:vAlign w:val="center"/>
          </w:tcPr>
          <w:p w14:paraId="10A2C01A" w14:textId="4D94A5A9" w:rsidR="00E13306" w:rsidRPr="00740714" w:rsidRDefault="00F03CF7" w:rsidP="006821FF">
            <w:pPr>
              <w:spacing w:line="276" w:lineRule="auto"/>
              <w:contextualSpacing/>
              <w:jc w:val="left"/>
              <w:rPr>
                <w:rFonts w:ascii="Arial" w:hAnsi="Arial" w:cs="Arial"/>
                <w:sz w:val="20"/>
              </w:rPr>
            </w:pPr>
            <w:r w:rsidRPr="00740714">
              <w:rPr>
                <w:rFonts w:ascii="Arial" w:hAnsi="Arial" w:cs="Arial"/>
                <w:sz w:val="20"/>
              </w:rPr>
              <w:t>Cahier des Clauses Administratives Générales Fournitures Courantes et services</w:t>
            </w:r>
          </w:p>
        </w:tc>
      </w:tr>
      <w:tr w:rsidR="00F96437" w:rsidRPr="00740714" w14:paraId="1A86D233" w14:textId="77777777" w:rsidTr="006869D4">
        <w:trPr>
          <w:trHeight w:val="340"/>
        </w:trPr>
        <w:tc>
          <w:tcPr>
            <w:tcW w:w="1450" w:type="dxa"/>
            <w:vAlign w:val="center"/>
          </w:tcPr>
          <w:p w14:paraId="0A278BC4" w14:textId="5FB6D44B" w:rsidR="00F96437" w:rsidRPr="00740714" w:rsidRDefault="00F96437" w:rsidP="006821FF">
            <w:pPr>
              <w:spacing w:line="276" w:lineRule="auto"/>
              <w:ind w:left="22"/>
              <w:contextualSpacing/>
              <w:jc w:val="left"/>
              <w:rPr>
                <w:rFonts w:ascii="Arial" w:hAnsi="Arial" w:cs="Arial"/>
                <w:sz w:val="20"/>
              </w:rPr>
            </w:pPr>
            <w:r w:rsidRPr="00740714">
              <w:rPr>
                <w:rFonts w:ascii="Arial" w:hAnsi="Arial" w:cs="Arial"/>
                <w:sz w:val="20"/>
              </w:rPr>
              <w:t>CCA</w:t>
            </w:r>
            <w:r w:rsidR="00A301A2" w:rsidRPr="00740714">
              <w:rPr>
                <w:rFonts w:ascii="Arial" w:hAnsi="Arial" w:cs="Arial"/>
                <w:sz w:val="20"/>
              </w:rPr>
              <w:t>P</w:t>
            </w:r>
          </w:p>
        </w:tc>
        <w:tc>
          <w:tcPr>
            <w:tcW w:w="7759" w:type="dxa"/>
            <w:vAlign w:val="center"/>
          </w:tcPr>
          <w:p w14:paraId="2A29A40A" w14:textId="4F2BAE9A" w:rsidR="00F96437" w:rsidRPr="00740714" w:rsidRDefault="003B7B1B" w:rsidP="006821FF">
            <w:pPr>
              <w:spacing w:line="276" w:lineRule="auto"/>
              <w:contextualSpacing/>
              <w:jc w:val="left"/>
              <w:rPr>
                <w:rFonts w:ascii="Arial" w:hAnsi="Arial" w:cs="Arial"/>
                <w:sz w:val="20"/>
              </w:rPr>
            </w:pPr>
            <w:r w:rsidRPr="00740714">
              <w:rPr>
                <w:rFonts w:ascii="Arial" w:hAnsi="Arial" w:cs="Arial"/>
                <w:sz w:val="20"/>
              </w:rPr>
              <w:t>C</w:t>
            </w:r>
            <w:r w:rsidR="00A301A2" w:rsidRPr="00740714">
              <w:rPr>
                <w:rFonts w:ascii="Arial" w:hAnsi="Arial" w:cs="Arial"/>
                <w:sz w:val="20"/>
              </w:rPr>
              <w:t>ahier des Clauses Administratives Particulières</w:t>
            </w:r>
          </w:p>
        </w:tc>
      </w:tr>
      <w:tr w:rsidR="00F96437" w:rsidRPr="00740714" w14:paraId="7A8F5D27" w14:textId="77777777" w:rsidTr="006869D4">
        <w:trPr>
          <w:trHeight w:val="340"/>
        </w:trPr>
        <w:tc>
          <w:tcPr>
            <w:tcW w:w="1450" w:type="dxa"/>
            <w:vAlign w:val="center"/>
          </w:tcPr>
          <w:p w14:paraId="413ABBB4" w14:textId="77777777" w:rsidR="00F96437" w:rsidRPr="00740714" w:rsidRDefault="00F96437" w:rsidP="006821FF">
            <w:pPr>
              <w:spacing w:line="276" w:lineRule="auto"/>
              <w:ind w:left="22"/>
              <w:contextualSpacing/>
              <w:jc w:val="left"/>
              <w:rPr>
                <w:rFonts w:ascii="Arial" w:hAnsi="Arial" w:cs="Arial"/>
                <w:sz w:val="20"/>
              </w:rPr>
            </w:pPr>
            <w:r w:rsidRPr="00740714">
              <w:rPr>
                <w:rFonts w:ascii="Arial" w:hAnsi="Arial" w:cs="Arial"/>
                <w:sz w:val="20"/>
              </w:rPr>
              <w:t>CCTP</w:t>
            </w:r>
          </w:p>
        </w:tc>
        <w:tc>
          <w:tcPr>
            <w:tcW w:w="7759" w:type="dxa"/>
            <w:vAlign w:val="center"/>
          </w:tcPr>
          <w:p w14:paraId="053FC5AE" w14:textId="77777777" w:rsidR="00F96437" w:rsidRPr="00740714" w:rsidRDefault="003B7B1B" w:rsidP="006821FF">
            <w:pPr>
              <w:spacing w:line="276" w:lineRule="auto"/>
              <w:contextualSpacing/>
              <w:jc w:val="left"/>
              <w:rPr>
                <w:rFonts w:ascii="Arial" w:hAnsi="Arial" w:cs="Arial"/>
                <w:sz w:val="20"/>
              </w:rPr>
            </w:pPr>
            <w:r w:rsidRPr="00740714">
              <w:rPr>
                <w:rFonts w:ascii="Arial" w:hAnsi="Arial" w:cs="Arial"/>
                <w:sz w:val="20"/>
              </w:rPr>
              <w:t>Cahier des Clauses Techniques Particulières</w:t>
            </w:r>
          </w:p>
        </w:tc>
      </w:tr>
      <w:tr w:rsidR="00FC22E9" w:rsidRPr="00740714" w14:paraId="19B565F6" w14:textId="77777777" w:rsidTr="006869D4">
        <w:trPr>
          <w:trHeight w:val="340"/>
        </w:trPr>
        <w:tc>
          <w:tcPr>
            <w:tcW w:w="1450" w:type="dxa"/>
            <w:vAlign w:val="center"/>
          </w:tcPr>
          <w:p w14:paraId="625CD35C" w14:textId="15B848DC"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CCTP</w:t>
            </w:r>
            <w:r>
              <w:rPr>
                <w:rFonts w:ascii="Arial" w:hAnsi="Arial" w:cs="Arial"/>
                <w:sz w:val="20"/>
              </w:rPr>
              <w:t>-DG</w:t>
            </w:r>
          </w:p>
        </w:tc>
        <w:tc>
          <w:tcPr>
            <w:tcW w:w="7759" w:type="dxa"/>
            <w:vAlign w:val="center"/>
          </w:tcPr>
          <w:p w14:paraId="1E255833" w14:textId="6496E391"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Cahier des Clauses Techniques Particulières</w:t>
            </w:r>
            <w:r>
              <w:rPr>
                <w:rFonts w:ascii="Arial" w:hAnsi="Arial" w:cs="Arial"/>
                <w:sz w:val="20"/>
              </w:rPr>
              <w:t xml:space="preserve"> Dispositions Générales</w:t>
            </w:r>
          </w:p>
        </w:tc>
      </w:tr>
      <w:tr w:rsidR="00FC22E9" w:rsidRPr="00740714" w14:paraId="2E5130B6" w14:textId="77777777" w:rsidTr="006869D4">
        <w:trPr>
          <w:trHeight w:val="340"/>
        </w:trPr>
        <w:tc>
          <w:tcPr>
            <w:tcW w:w="1450" w:type="dxa"/>
            <w:vAlign w:val="center"/>
          </w:tcPr>
          <w:p w14:paraId="68F5A32B" w14:textId="77777777"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CCTG</w:t>
            </w:r>
          </w:p>
        </w:tc>
        <w:tc>
          <w:tcPr>
            <w:tcW w:w="7759" w:type="dxa"/>
            <w:vAlign w:val="center"/>
          </w:tcPr>
          <w:p w14:paraId="32818828" w14:textId="77777777"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Cahier des Clauses Techniques Générales</w:t>
            </w:r>
          </w:p>
        </w:tc>
      </w:tr>
      <w:tr w:rsidR="00FC22E9" w:rsidRPr="00740714" w14:paraId="090D3B15" w14:textId="77777777" w:rsidTr="006869D4">
        <w:trPr>
          <w:trHeight w:val="340"/>
        </w:trPr>
        <w:tc>
          <w:tcPr>
            <w:tcW w:w="1450" w:type="dxa"/>
            <w:vAlign w:val="center"/>
          </w:tcPr>
          <w:p w14:paraId="7BC68936" w14:textId="5EE59DD9"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CPV</w:t>
            </w:r>
          </w:p>
        </w:tc>
        <w:tc>
          <w:tcPr>
            <w:tcW w:w="7759" w:type="dxa"/>
            <w:vAlign w:val="center"/>
          </w:tcPr>
          <w:p w14:paraId="0A8AC752" w14:textId="10FA7C19"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 xml:space="preserve">Common </w:t>
            </w:r>
            <w:proofErr w:type="spellStart"/>
            <w:r w:rsidRPr="00740714">
              <w:rPr>
                <w:rFonts w:ascii="Arial" w:hAnsi="Arial" w:cs="Arial"/>
                <w:sz w:val="20"/>
              </w:rPr>
              <w:t>Procurement</w:t>
            </w:r>
            <w:proofErr w:type="spellEnd"/>
            <w:r w:rsidRPr="00740714">
              <w:rPr>
                <w:rFonts w:ascii="Arial" w:hAnsi="Arial" w:cs="Arial"/>
                <w:sz w:val="20"/>
              </w:rPr>
              <w:t xml:space="preserve"> </w:t>
            </w:r>
            <w:proofErr w:type="spellStart"/>
            <w:r w:rsidRPr="00740714">
              <w:rPr>
                <w:rFonts w:ascii="Arial" w:hAnsi="Arial" w:cs="Arial"/>
                <w:sz w:val="20"/>
              </w:rPr>
              <w:t>Vocabulary</w:t>
            </w:r>
            <w:proofErr w:type="spellEnd"/>
            <w:r w:rsidRPr="00740714">
              <w:rPr>
                <w:rFonts w:ascii="Arial" w:hAnsi="Arial" w:cs="Arial"/>
                <w:sz w:val="20"/>
              </w:rPr>
              <w:t> : vocabulaire commun pour les marchés publics</w:t>
            </w:r>
          </w:p>
        </w:tc>
      </w:tr>
      <w:tr w:rsidR="00FC22E9" w:rsidRPr="00740714" w14:paraId="206FEE36" w14:textId="77777777" w:rsidTr="006869D4">
        <w:trPr>
          <w:trHeight w:val="340"/>
        </w:trPr>
        <w:tc>
          <w:tcPr>
            <w:tcW w:w="1450" w:type="dxa"/>
            <w:vAlign w:val="center"/>
          </w:tcPr>
          <w:p w14:paraId="1304D0B8" w14:textId="0BB00BD2"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EPF</w:t>
            </w:r>
          </w:p>
        </w:tc>
        <w:tc>
          <w:tcPr>
            <w:tcW w:w="7759" w:type="dxa"/>
            <w:vAlign w:val="center"/>
          </w:tcPr>
          <w:p w14:paraId="3AC7DCD7" w14:textId="184F79D2"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État des Prix Forfaitaires</w:t>
            </w:r>
          </w:p>
        </w:tc>
      </w:tr>
      <w:tr w:rsidR="00FC22E9" w:rsidRPr="00740714" w14:paraId="23529988" w14:textId="77777777" w:rsidTr="006869D4">
        <w:trPr>
          <w:trHeight w:val="340"/>
        </w:trPr>
        <w:tc>
          <w:tcPr>
            <w:tcW w:w="1450" w:type="dxa"/>
            <w:vAlign w:val="center"/>
          </w:tcPr>
          <w:p w14:paraId="3FC149CC" w14:textId="147961A6"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JOUE</w:t>
            </w:r>
          </w:p>
        </w:tc>
        <w:tc>
          <w:tcPr>
            <w:tcW w:w="7759" w:type="dxa"/>
            <w:vAlign w:val="center"/>
          </w:tcPr>
          <w:p w14:paraId="7538E914" w14:textId="4181B00B"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Journal Officiel de l’Union Européenne</w:t>
            </w:r>
          </w:p>
        </w:tc>
      </w:tr>
      <w:tr w:rsidR="00FC22E9" w:rsidRPr="00740714" w14:paraId="52F0DE3B" w14:textId="77777777" w:rsidTr="006869D4">
        <w:trPr>
          <w:trHeight w:val="340"/>
        </w:trPr>
        <w:tc>
          <w:tcPr>
            <w:tcW w:w="1450" w:type="dxa"/>
            <w:vAlign w:val="center"/>
          </w:tcPr>
          <w:p w14:paraId="32D8B439" w14:textId="77777777"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MINARM</w:t>
            </w:r>
          </w:p>
        </w:tc>
        <w:tc>
          <w:tcPr>
            <w:tcW w:w="7759" w:type="dxa"/>
            <w:vAlign w:val="center"/>
          </w:tcPr>
          <w:p w14:paraId="3E86C2ED" w14:textId="77777777"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Ministère des Armées</w:t>
            </w:r>
          </w:p>
        </w:tc>
      </w:tr>
      <w:tr w:rsidR="00FC22E9" w:rsidRPr="00740714" w14:paraId="4A967BDC" w14:textId="77777777" w:rsidTr="006869D4">
        <w:trPr>
          <w:trHeight w:val="340"/>
        </w:trPr>
        <w:tc>
          <w:tcPr>
            <w:tcW w:w="1450" w:type="dxa"/>
            <w:vAlign w:val="center"/>
          </w:tcPr>
          <w:p w14:paraId="609FB480" w14:textId="7DB5AE1B"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PLACE</w:t>
            </w:r>
          </w:p>
        </w:tc>
        <w:tc>
          <w:tcPr>
            <w:tcW w:w="7759" w:type="dxa"/>
            <w:vAlign w:val="center"/>
          </w:tcPr>
          <w:p w14:paraId="69DC7C39" w14:textId="75984680" w:rsidR="00FC22E9" w:rsidRPr="00740714" w:rsidRDefault="00FC22E9" w:rsidP="00FC22E9">
            <w:pPr>
              <w:spacing w:line="276" w:lineRule="auto"/>
              <w:contextualSpacing/>
              <w:jc w:val="left"/>
              <w:rPr>
                <w:rFonts w:ascii="Arial" w:hAnsi="Arial" w:cs="Arial"/>
                <w:sz w:val="20"/>
              </w:rPr>
            </w:pPr>
            <w:proofErr w:type="spellStart"/>
            <w:r w:rsidRPr="00740714">
              <w:rPr>
                <w:rFonts w:ascii="Arial" w:hAnsi="Arial" w:cs="Arial"/>
                <w:sz w:val="20"/>
              </w:rPr>
              <w:t>PLate-forme</w:t>
            </w:r>
            <w:proofErr w:type="spellEnd"/>
            <w:r w:rsidRPr="00740714">
              <w:rPr>
                <w:rFonts w:ascii="Arial" w:hAnsi="Arial" w:cs="Arial"/>
                <w:sz w:val="20"/>
              </w:rPr>
              <w:t xml:space="preserve"> des </w:t>
            </w:r>
            <w:proofErr w:type="spellStart"/>
            <w:r w:rsidRPr="00740714">
              <w:rPr>
                <w:rFonts w:ascii="Arial" w:hAnsi="Arial" w:cs="Arial"/>
                <w:sz w:val="20"/>
              </w:rPr>
              <w:t>AChats</w:t>
            </w:r>
            <w:proofErr w:type="spellEnd"/>
            <w:r w:rsidRPr="00740714">
              <w:rPr>
                <w:rFonts w:ascii="Arial" w:hAnsi="Arial" w:cs="Arial"/>
                <w:sz w:val="20"/>
              </w:rPr>
              <w:t xml:space="preserve"> de l’État</w:t>
            </w:r>
          </w:p>
        </w:tc>
      </w:tr>
      <w:tr w:rsidR="003F76CA" w:rsidRPr="00740714" w14:paraId="105A8FE8" w14:textId="77777777" w:rsidTr="006869D4">
        <w:trPr>
          <w:trHeight w:val="340"/>
        </w:trPr>
        <w:tc>
          <w:tcPr>
            <w:tcW w:w="1450" w:type="dxa"/>
            <w:vAlign w:val="center"/>
          </w:tcPr>
          <w:p w14:paraId="50024643" w14:textId="43D65868" w:rsidR="003F76CA" w:rsidRPr="00740714" w:rsidRDefault="003F76CA" w:rsidP="00FC22E9">
            <w:pPr>
              <w:spacing w:line="276" w:lineRule="auto"/>
              <w:ind w:left="22"/>
              <w:contextualSpacing/>
              <w:jc w:val="left"/>
              <w:rPr>
                <w:rFonts w:ascii="Arial" w:hAnsi="Arial" w:cs="Arial"/>
                <w:sz w:val="20"/>
              </w:rPr>
            </w:pPr>
            <w:r>
              <w:rPr>
                <w:rFonts w:ascii="Arial" w:hAnsi="Arial" w:cs="Arial"/>
                <w:sz w:val="20"/>
              </w:rPr>
              <w:t>RPA</w:t>
            </w:r>
          </w:p>
        </w:tc>
        <w:tc>
          <w:tcPr>
            <w:tcW w:w="7759" w:type="dxa"/>
            <w:vAlign w:val="center"/>
          </w:tcPr>
          <w:p w14:paraId="024E4931" w14:textId="7E01E914" w:rsidR="003F76CA" w:rsidRPr="00740714" w:rsidRDefault="003F76CA" w:rsidP="00FC22E9">
            <w:pPr>
              <w:spacing w:line="276" w:lineRule="auto"/>
              <w:contextualSpacing/>
              <w:jc w:val="left"/>
              <w:rPr>
                <w:rFonts w:ascii="Arial" w:hAnsi="Arial" w:cs="Arial"/>
                <w:sz w:val="20"/>
              </w:rPr>
            </w:pPr>
            <w:r>
              <w:rPr>
                <w:rFonts w:ascii="Arial" w:hAnsi="Arial" w:cs="Arial"/>
                <w:sz w:val="20"/>
              </w:rPr>
              <w:t>Représentant du Pouvoir Adjudicateur</w:t>
            </w:r>
          </w:p>
        </w:tc>
      </w:tr>
      <w:tr w:rsidR="00FC22E9" w:rsidRPr="00740714" w14:paraId="015C5507" w14:textId="77777777" w:rsidTr="006869D4">
        <w:trPr>
          <w:trHeight w:val="340"/>
        </w:trPr>
        <w:tc>
          <w:tcPr>
            <w:tcW w:w="1450" w:type="dxa"/>
            <w:vAlign w:val="center"/>
          </w:tcPr>
          <w:p w14:paraId="5D447C26" w14:textId="77777777" w:rsidR="00FC22E9" w:rsidRPr="00740714" w:rsidRDefault="00FC22E9" w:rsidP="00FC22E9">
            <w:pPr>
              <w:spacing w:line="276" w:lineRule="auto"/>
              <w:ind w:left="22"/>
              <w:contextualSpacing/>
              <w:jc w:val="left"/>
              <w:rPr>
                <w:rFonts w:ascii="Arial" w:hAnsi="Arial" w:cs="Arial"/>
                <w:sz w:val="20"/>
              </w:rPr>
            </w:pPr>
            <w:r w:rsidRPr="00740714">
              <w:rPr>
                <w:rFonts w:ascii="Arial" w:hAnsi="Arial" w:cs="Arial"/>
                <w:sz w:val="20"/>
              </w:rPr>
              <w:t>SID</w:t>
            </w:r>
          </w:p>
        </w:tc>
        <w:tc>
          <w:tcPr>
            <w:tcW w:w="7759" w:type="dxa"/>
            <w:vAlign w:val="center"/>
          </w:tcPr>
          <w:p w14:paraId="275BA1D6" w14:textId="35D5838E" w:rsidR="00FC22E9" w:rsidRPr="00740714" w:rsidRDefault="00FC22E9" w:rsidP="00FC22E9">
            <w:pPr>
              <w:spacing w:line="276" w:lineRule="auto"/>
              <w:contextualSpacing/>
              <w:jc w:val="left"/>
              <w:rPr>
                <w:rFonts w:ascii="Arial" w:hAnsi="Arial" w:cs="Arial"/>
                <w:sz w:val="20"/>
              </w:rPr>
            </w:pPr>
            <w:r w:rsidRPr="00740714">
              <w:rPr>
                <w:rFonts w:ascii="Arial" w:hAnsi="Arial" w:cs="Arial"/>
                <w:sz w:val="20"/>
              </w:rPr>
              <w:t>Service d’Infrastructure de la Défense</w:t>
            </w:r>
          </w:p>
        </w:tc>
      </w:tr>
    </w:tbl>
    <w:p w14:paraId="44A3A604" w14:textId="77777777" w:rsidR="00E13306" w:rsidRPr="00740714" w:rsidRDefault="00E13306" w:rsidP="00632F8D">
      <w:pPr>
        <w:pStyle w:val="Normalcalibri"/>
        <w:rPr>
          <w:rFonts w:eastAsiaTheme="minorEastAsia"/>
        </w:rPr>
      </w:pPr>
      <w:r w:rsidRPr="00740714">
        <w:rPr>
          <w:rFonts w:eastAsiaTheme="minorEastAsia"/>
        </w:rPr>
        <w:br w:type="page"/>
      </w:r>
    </w:p>
    <w:p w14:paraId="5524C6E9" w14:textId="54D7C66B" w:rsidR="00E13306" w:rsidRPr="00740714" w:rsidRDefault="006F4172" w:rsidP="006821FF">
      <w:pPr>
        <w:pStyle w:val="Titre11"/>
        <w:spacing w:before="120" w:after="120" w:line="276" w:lineRule="auto"/>
        <w:rPr>
          <w:rFonts w:ascii="Arial" w:hAnsi="Arial"/>
          <w:sz w:val="20"/>
          <w:szCs w:val="20"/>
        </w:rPr>
      </w:pPr>
      <w:bookmarkStart w:id="10" w:name="_Toc209623885"/>
      <w:r w:rsidRPr="00740714">
        <w:rPr>
          <w:rFonts w:ascii="Arial" w:hAnsi="Arial"/>
          <w:sz w:val="20"/>
          <w:szCs w:val="20"/>
        </w:rPr>
        <w:lastRenderedPageBreak/>
        <w:t>1</w:t>
      </w:r>
      <w:r w:rsidRPr="00740714">
        <w:rPr>
          <w:rFonts w:ascii="Arial" w:hAnsi="Arial"/>
          <w:sz w:val="20"/>
          <w:szCs w:val="20"/>
        </w:rPr>
        <w:tab/>
        <w:t>DESCRIPTION DE LA CONSULTATION</w:t>
      </w:r>
      <w:bookmarkEnd w:id="10"/>
    </w:p>
    <w:p w14:paraId="7EEFC237" w14:textId="64857BC1" w:rsidR="007A14F7" w:rsidRPr="00740714" w:rsidRDefault="00636C1D" w:rsidP="005638AA">
      <w:pPr>
        <w:pStyle w:val="Titre21"/>
      </w:pPr>
      <w:bookmarkStart w:id="11" w:name="_Toc86150411"/>
      <w:bookmarkStart w:id="12" w:name="_Toc86223304"/>
      <w:bookmarkStart w:id="13" w:name="_Toc93574280"/>
      <w:bookmarkStart w:id="14" w:name="_Toc209623886"/>
      <w:bookmarkStart w:id="15" w:name="_Toc65680006"/>
      <w:bookmarkStart w:id="16" w:name="_Toc488656396"/>
      <w:bookmarkStart w:id="17" w:name="_Toc52960472"/>
      <w:bookmarkStart w:id="18" w:name="_Toc56674591"/>
      <w:bookmarkStart w:id="19" w:name="_Toc58573656"/>
      <w:bookmarkStart w:id="20" w:name="_Toc59005949"/>
      <w:bookmarkStart w:id="21" w:name="_Toc59109954"/>
      <w:bookmarkStart w:id="22" w:name="_Toc60835352"/>
      <w:bookmarkStart w:id="23" w:name="_Toc60998036"/>
      <w:bookmarkStart w:id="24" w:name="_Toc61424616"/>
      <w:bookmarkStart w:id="25" w:name="_Toc64456925"/>
      <w:bookmarkEnd w:id="5"/>
      <w:bookmarkEnd w:id="4"/>
      <w:bookmarkEnd w:id="3"/>
      <w:bookmarkEnd w:id="2"/>
      <w:bookmarkEnd w:id="1"/>
      <w:bookmarkEnd w:id="0"/>
      <w:r w:rsidRPr="00740714">
        <w:t xml:space="preserve">1.1 </w:t>
      </w:r>
      <w:r w:rsidR="007A14F7" w:rsidRPr="00740714">
        <w:t>Objet de la consultation</w:t>
      </w:r>
      <w:bookmarkEnd w:id="11"/>
      <w:bookmarkEnd w:id="12"/>
      <w:bookmarkEnd w:id="13"/>
      <w:bookmarkEnd w:id="14"/>
    </w:p>
    <w:p w14:paraId="6BA358E6" w14:textId="624FC6F4" w:rsidR="0071433E" w:rsidRPr="0082063E" w:rsidRDefault="00C27045" w:rsidP="006821FF">
      <w:pPr>
        <w:pStyle w:val="NormalCEA"/>
        <w:spacing w:before="120" w:line="276" w:lineRule="auto"/>
        <w:rPr>
          <w:rFonts w:cs="Arial"/>
        </w:rPr>
      </w:pPr>
      <w:bookmarkStart w:id="26" w:name="_Toc86150412"/>
      <w:bookmarkStart w:id="27" w:name="_Toc86223305"/>
      <w:r w:rsidRPr="0082063E">
        <w:rPr>
          <w:rFonts w:cs="Arial"/>
        </w:rPr>
        <w:t xml:space="preserve">La présente consultation </w:t>
      </w:r>
      <w:r w:rsidR="000D4406" w:rsidRPr="0082063E">
        <w:rPr>
          <w:rFonts w:cs="Arial"/>
        </w:rPr>
        <w:t>a pour objet la passation d’un a</w:t>
      </w:r>
      <w:r w:rsidRPr="0082063E">
        <w:rPr>
          <w:rFonts w:cs="Arial"/>
        </w:rPr>
        <w:t>c</w:t>
      </w:r>
      <w:r w:rsidR="004D0D7A" w:rsidRPr="0082063E">
        <w:rPr>
          <w:rFonts w:cs="Arial"/>
        </w:rPr>
        <w:t>cord-cadre à b</w:t>
      </w:r>
      <w:r w:rsidRPr="0082063E">
        <w:rPr>
          <w:rFonts w:cs="Arial"/>
        </w:rPr>
        <w:t xml:space="preserve">ons de commande </w:t>
      </w:r>
      <w:r w:rsidR="003F02D5" w:rsidRPr="0082063E">
        <w:rPr>
          <w:rFonts w:cs="Arial"/>
        </w:rPr>
        <w:t xml:space="preserve">pour la maintenance </w:t>
      </w:r>
      <w:proofErr w:type="spellStart"/>
      <w:r w:rsidR="003F02D5" w:rsidRPr="0082063E">
        <w:rPr>
          <w:rFonts w:cs="Arial"/>
        </w:rPr>
        <w:t>multi</w:t>
      </w:r>
      <w:r w:rsidR="009C566B" w:rsidRPr="0082063E">
        <w:rPr>
          <w:rFonts w:cs="Arial"/>
        </w:rPr>
        <w:t>-</w:t>
      </w:r>
      <w:r w:rsidR="003F02D5" w:rsidRPr="0082063E">
        <w:rPr>
          <w:rFonts w:cs="Arial"/>
        </w:rPr>
        <w:t>technique</w:t>
      </w:r>
      <w:proofErr w:type="spellEnd"/>
      <w:r w:rsidR="003F02D5" w:rsidRPr="0082063E">
        <w:rPr>
          <w:rFonts w:cs="Arial"/>
        </w:rPr>
        <w:t xml:space="preserve"> des </w:t>
      </w:r>
      <w:r w:rsidR="009C566B" w:rsidRPr="0082063E">
        <w:rPr>
          <w:rFonts w:cs="Arial"/>
        </w:rPr>
        <w:t>équipements du patrimoine immobilier de Brest – sites extérieurs</w:t>
      </w:r>
      <w:r w:rsidR="003F02D5" w:rsidRPr="0082063E">
        <w:rPr>
          <w:rFonts w:cs="Arial"/>
        </w:rPr>
        <w:t>.</w:t>
      </w:r>
    </w:p>
    <w:p w14:paraId="03141947" w14:textId="286E6BF6" w:rsidR="00E13306" w:rsidRPr="008905E2" w:rsidRDefault="00636C1D" w:rsidP="005638AA">
      <w:pPr>
        <w:pStyle w:val="Titre21"/>
      </w:pPr>
      <w:bookmarkStart w:id="28" w:name="_Toc93574281"/>
      <w:bookmarkStart w:id="29" w:name="_Toc209623887"/>
      <w:r w:rsidRPr="008905E2">
        <w:t xml:space="preserve">1.2 </w:t>
      </w:r>
      <w:r w:rsidR="00E13306" w:rsidRPr="008905E2">
        <w:t xml:space="preserve">Objet </w:t>
      </w:r>
      <w:r w:rsidR="00D76054" w:rsidRPr="008905E2">
        <w:t xml:space="preserve">du présent </w:t>
      </w:r>
      <w:r w:rsidR="00E13306" w:rsidRPr="008905E2">
        <w:t>document</w:t>
      </w:r>
      <w:bookmarkEnd w:id="15"/>
      <w:bookmarkEnd w:id="26"/>
      <w:bookmarkEnd w:id="27"/>
      <w:bookmarkEnd w:id="28"/>
      <w:bookmarkEnd w:id="29"/>
    </w:p>
    <w:p w14:paraId="50E2FCC9" w14:textId="77777777" w:rsidR="00C27045" w:rsidRPr="0082063E" w:rsidRDefault="00C27045" w:rsidP="006821FF">
      <w:pPr>
        <w:pStyle w:val="NormalCEA"/>
        <w:spacing w:before="120" w:line="276" w:lineRule="auto"/>
        <w:rPr>
          <w:rFonts w:cs="Arial"/>
        </w:rPr>
      </w:pPr>
      <w:r w:rsidRPr="0082063E">
        <w:rPr>
          <w:rFonts w:cs="Arial"/>
        </w:rPr>
        <w:t>Le présent document définit :</w:t>
      </w:r>
    </w:p>
    <w:p w14:paraId="2F088E87" w14:textId="75B561AC" w:rsidR="00C27045" w:rsidRPr="0082063E" w:rsidRDefault="00796600" w:rsidP="00632F8D">
      <w:pPr>
        <w:pStyle w:val="Normalcalibri"/>
        <w:numPr>
          <w:ilvl w:val="0"/>
          <w:numId w:val="29"/>
        </w:numPr>
      </w:pPr>
      <w:r w:rsidRPr="0082063E">
        <w:t>Les</w:t>
      </w:r>
      <w:r w:rsidR="00C27045" w:rsidRPr="0082063E">
        <w:t xml:space="preserve"> modalités de la consultation et la forme contractuelle prévue ;</w:t>
      </w:r>
    </w:p>
    <w:p w14:paraId="76508CE8" w14:textId="6580F3A6" w:rsidR="00C27045" w:rsidRPr="0082063E" w:rsidRDefault="00796600" w:rsidP="00632F8D">
      <w:pPr>
        <w:pStyle w:val="Normalcalibri"/>
        <w:numPr>
          <w:ilvl w:val="0"/>
          <w:numId w:val="29"/>
        </w:numPr>
      </w:pPr>
      <w:r w:rsidRPr="0082063E">
        <w:t>La</w:t>
      </w:r>
      <w:r w:rsidR="00C27045" w:rsidRPr="0082063E">
        <w:t xml:space="preserve"> présentation des plis, les règles et le formalisme à respecter ;</w:t>
      </w:r>
    </w:p>
    <w:p w14:paraId="0B3AA582" w14:textId="03312B19" w:rsidR="00C27045" w:rsidRPr="0082063E" w:rsidRDefault="00796600" w:rsidP="00632F8D">
      <w:pPr>
        <w:pStyle w:val="Normalcalibri"/>
        <w:numPr>
          <w:ilvl w:val="0"/>
          <w:numId w:val="29"/>
        </w:numPr>
      </w:pPr>
      <w:r w:rsidRPr="0082063E">
        <w:t>Les</w:t>
      </w:r>
      <w:r w:rsidR="00C27045" w:rsidRPr="0082063E">
        <w:t xml:space="preserve"> modalités de remise des plis ;</w:t>
      </w:r>
    </w:p>
    <w:p w14:paraId="63EC1E34" w14:textId="43245EAB" w:rsidR="00C27045" w:rsidRPr="0082063E" w:rsidRDefault="00796600" w:rsidP="00632F8D">
      <w:pPr>
        <w:pStyle w:val="Normalcalibri"/>
        <w:numPr>
          <w:ilvl w:val="0"/>
          <w:numId w:val="29"/>
        </w:numPr>
      </w:pPr>
      <w:r w:rsidRPr="0082063E">
        <w:t>Les</w:t>
      </w:r>
      <w:r w:rsidR="00C27045" w:rsidRPr="0082063E">
        <w:t xml:space="preserve"> hypothèses à prendre en compte pour l’établissement des offres ;</w:t>
      </w:r>
    </w:p>
    <w:p w14:paraId="744F90A5" w14:textId="5CD0DF8D" w:rsidR="00C27045" w:rsidRPr="0082063E" w:rsidRDefault="00796600" w:rsidP="00632F8D">
      <w:pPr>
        <w:pStyle w:val="Normalcalibri"/>
        <w:numPr>
          <w:ilvl w:val="0"/>
          <w:numId w:val="29"/>
        </w:numPr>
      </w:pPr>
      <w:r w:rsidRPr="0082063E">
        <w:t>Les</w:t>
      </w:r>
      <w:r w:rsidR="00C27045" w:rsidRPr="0082063E">
        <w:t xml:space="preserve"> critères qui seront utilisés pour l’évaluation des offres.</w:t>
      </w:r>
    </w:p>
    <w:p w14:paraId="2B6D0F64" w14:textId="77777777" w:rsidR="00C27045" w:rsidRPr="0082063E" w:rsidRDefault="00C27045" w:rsidP="006821FF">
      <w:pPr>
        <w:pStyle w:val="NormalCEA"/>
        <w:spacing w:before="120" w:line="276" w:lineRule="auto"/>
        <w:rPr>
          <w:rFonts w:cs="Arial"/>
        </w:rPr>
      </w:pPr>
      <w:r w:rsidRPr="0082063E">
        <w:rPr>
          <w:rFonts w:cs="Arial"/>
        </w:rPr>
        <w:t>La participation à la présente consultation vaut acceptation sans restriction des dispositions du présent règlement.</w:t>
      </w:r>
    </w:p>
    <w:p w14:paraId="0BC07345" w14:textId="2A5FC79B" w:rsidR="00660293" w:rsidRPr="008905E2" w:rsidRDefault="00636C1D" w:rsidP="005638AA">
      <w:pPr>
        <w:pStyle w:val="Titre21"/>
      </w:pPr>
      <w:bookmarkStart w:id="30" w:name="_Ref76968806"/>
      <w:bookmarkStart w:id="31" w:name="_Toc86150413"/>
      <w:bookmarkStart w:id="32" w:name="_Toc86223306"/>
      <w:bookmarkStart w:id="33" w:name="_Toc93574282"/>
      <w:bookmarkStart w:id="34" w:name="_Toc209623888"/>
      <w:r w:rsidRPr="008905E2">
        <w:t xml:space="preserve">1.3 </w:t>
      </w:r>
      <w:r w:rsidR="00660293" w:rsidRPr="008905E2">
        <w:t>Con</w:t>
      </w:r>
      <w:r w:rsidR="007A14F7" w:rsidRPr="008905E2">
        <w:t>tenu du dossier de consultation</w:t>
      </w:r>
      <w:bookmarkEnd w:id="30"/>
      <w:bookmarkEnd w:id="31"/>
      <w:bookmarkEnd w:id="32"/>
      <w:bookmarkEnd w:id="33"/>
      <w:bookmarkEnd w:id="34"/>
    </w:p>
    <w:p w14:paraId="36AC9DDD" w14:textId="77777777" w:rsidR="00C27045" w:rsidRPr="0082063E" w:rsidRDefault="00C27045" w:rsidP="006821FF">
      <w:pPr>
        <w:pStyle w:val="OBJEXIGENCE"/>
        <w:spacing w:after="120" w:line="276" w:lineRule="auto"/>
        <w:ind w:left="0"/>
        <w:rPr>
          <w:rFonts w:ascii="Arial" w:hAnsi="Arial" w:cs="Arial"/>
          <w:sz w:val="20"/>
        </w:rPr>
      </w:pPr>
      <w:r w:rsidRPr="0082063E">
        <w:rPr>
          <w:rFonts w:ascii="Arial" w:hAnsi="Arial" w:cs="Arial"/>
          <w:sz w:val="20"/>
        </w:rPr>
        <w:t>Le dossier de consultation est constitué :</w:t>
      </w:r>
    </w:p>
    <w:p w14:paraId="1731021A" w14:textId="1A79CCB0" w:rsidR="00C27045" w:rsidRPr="0082063E" w:rsidRDefault="00796600" w:rsidP="00250C3F">
      <w:pPr>
        <w:pStyle w:val="OBJEXIGENCE"/>
        <w:numPr>
          <w:ilvl w:val="0"/>
          <w:numId w:val="30"/>
        </w:numPr>
        <w:spacing w:after="120" w:line="276" w:lineRule="auto"/>
        <w:rPr>
          <w:rFonts w:ascii="Arial" w:hAnsi="Arial" w:cs="Arial"/>
          <w:sz w:val="20"/>
        </w:rPr>
      </w:pPr>
      <w:r w:rsidRPr="0082063E">
        <w:rPr>
          <w:rFonts w:ascii="Arial" w:hAnsi="Arial" w:cs="Arial"/>
          <w:sz w:val="20"/>
        </w:rPr>
        <w:t>Du</w:t>
      </w:r>
      <w:r w:rsidR="00C27045" w:rsidRPr="0082063E">
        <w:rPr>
          <w:rFonts w:ascii="Arial" w:hAnsi="Arial" w:cs="Arial"/>
          <w:sz w:val="20"/>
        </w:rPr>
        <w:t xml:space="preserve"> présent Règlement de</w:t>
      </w:r>
      <w:r w:rsidR="005A666B" w:rsidRPr="0082063E">
        <w:rPr>
          <w:rFonts w:ascii="Arial" w:hAnsi="Arial" w:cs="Arial"/>
          <w:sz w:val="20"/>
        </w:rPr>
        <w:t xml:space="preserve"> la Consultation et ses annexes</w:t>
      </w:r>
      <w:r w:rsidR="00C27045" w:rsidRPr="0082063E">
        <w:rPr>
          <w:rFonts w:ascii="Arial" w:hAnsi="Arial" w:cs="Arial"/>
          <w:sz w:val="20"/>
        </w:rPr>
        <w:t xml:space="preserve"> ;</w:t>
      </w:r>
    </w:p>
    <w:p w14:paraId="4E2A589D" w14:textId="3A7B2A44" w:rsidR="00C27045" w:rsidRPr="0082063E" w:rsidRDefault="00796600" w:rsidP="00250C3F">
      <w:pPr>
        <w:pStyle w:val="OBJEXIGENCE"/>
        <w:numPr>
          <w:ilvl w:val="0"/>
          <w:numId w:val="30"/>
        </w:numPr>
        <w:spacing w:after="120" w:line="276" w:lineRule="auto"/>
        <w:rPr>
          <w:rFonts w:ascii="Arial" w:hAnsi="Arial" w:cs="Arial"/>
          <w:sz w:val="20"/>
        </w:rPr>
      </w:pPr>
      <w:r w:rsidRPr="0082063E">
        <w:rPr>
          <w:rFonts w:ascii="Arial" w:hAnsi="Arial" w:cs="Arial"/>
          <w:sz w:val="20"/>
        </w:rPr>
        <w:t>De</w:t>
      </w:r>
      <w:r w:rsidR="00C27045" w:rsidRPr="0082063E">
        <w:rPr>
          <w:rFonts w:ascii="Arial" w:hAnsi="Arial" w:cs="Arial"/>
          <w:sz w:val="20"/>
        </w:rPr>
        <w:t xml:space="preserve"> l'Acte d'Engagement (AE) et ses </w:t>
      </w:r>
      <w:r w:rsidR="005A666B" w:rsidRPr="0082063E">
        <w:rPr>
          <w:rFonts w:ascii="Arial" w:hAnsi="Arial" w:cs="Arial"/>
          <w:sz w:val="20"/>
        </w:rPr>
        <w:t>annexes ;</w:t>
      </w:r>
    </w:p>
    <w:p w14:paraId="49966F94" w14:textId="1ACB3452" w:rsidR="00C27045" w:rsidRPr="0082063E" w:rsidRDefault="00796600" w:rsidP="00250C3F">
      <w:pPr>
        <w:pStyle w:val="OBJEXIGENCE"/>
        <w:numPr>
          <w:ilvl w:val="0"/>
          <w:numId w:val="30"/>
        </w:numPr>
        <w:spacing w:after="120" w:line="276" w:lineRule="auto"/>
        <w:rPr>
          <w:rFonts w:ascii="Arial" w:hAnsi="Arial" w:cs="Arial"/>
          <w:sz w:val="20"/>
        </w:rPr>
      </w:pPr>
      <w:r w:rsidRPr="0082063E">
        <w:rPr>
          <w:rFonts w:ascii="Arial" w:hAnsi="Arial" w:cs="Arial"/>
          <w:sz w:val="20"/>
        </w:rPr>
        <w:t>Du</w:t>
      </w:r>
      <w:r w:rsidR="00C27045" w:rsidRPr="0082063E">
        <w:rPr>
          <w:rFonts w:ascii="Arial" w:hAnsi="Arial" w:cs="Arial"/>
          <w:sz w:val="20"/>
        </w:rPr>
        <w:t xml:space="preserve"> Cahier des Clauses Administratives Particulières (CCAP) et ses annexes ;</w:t>
      </w:r>
    </w:p>
    <w:p w14:paraId="2B4353DD" w14:textId="2221E4E8" w:rsidR="00C27045" w:rsidRPr="0082063E" w:rsidRDefault="00796600" w:rsidP="00250C3F">
      <w:pPr>
        <w:pStyle w:val="OBJEXIGENCE"/>
        <w:numPr>
          <w:ilvl w:val="0"/>
          <w:numId w:val="30"/>
        </w:numPr>
        <w:spacing w:after="120" w:line="276" w:lineRule="auto"/>
        <w:rPr>
          <w:rFonts w:ascii="Arial" w:hAnsi="Arial" w:cs="Arial"/>
          <w:sz w:val="20"/>
        </w:rPr>
      </w:pPr>
      <w:r w:rsidRPr="0082063E">
        <w:rPr>
          <w:rFonts w:ascii="Arial" w:hAnsi="Arial" w:cs="Arial"/>
          <w:sz w:val="20"/>
        </w:rPr>
        <w:t>Du</w:t>
      </w:r>
      <w:r w:rsidR="00C27045" w:rsidRPr="0082063E">
        <w:rPr>
          <w:rFonts w:ascii="Arial" w:hAnsi="Arial" w:cs="Arial"/>
          <w:sz w:val="20"/>
        </w:rPr>
        <w:t xml:space="preserve"> Cahier des Clauses Techniques Particulières (CCTP) et ses annexes ;</w:t>
      </w:r>
    </w:p>
    <w:p w14:paraId="637EE569" w14:textId="56070B7B" w:rsidR="00C27045" w:rsidRPr="0082063E" w:rsidRDefault="00C27045" w:rsidP="006821FF">
      <w:pPr>
        <w:pStyle w:val="OBJEXIGENCE"/>
        <w:spacing w:after="120" w:line="276" w:lineRule="auto"/>
        <w:ind w:left="0"/>
        <w:rPr>
          <w:rFonts w:ascii="Arial" w:hAnsi="Arial" w:cs="Arial"/>
          <w:sz w:val="20"/>
        </w:rPr>
      </w:pPr>
      <w:r w:rsidRPr="0082063E">
        <w:rPr>
          <w:rFonts w:ascii="Arial" w:hAnsi="Arial" w:cs="Arial"/>
          <w:sz w:val="20"/>
        </w:rPr>
        <w:t xml:space="preserve">Ces documents sont la propriété de l’État. Les informations communiquées par </w:t>
      </w:r>
      <w:r w:rsidR="00627DAE" w:rsidRPr="0082063E">
        <w:rPr>
          <w:rFonts w:ascii="Arial" w:hAnsi="Arial" w:cs="Arial"/>
          <w:sz w:val="20"/>
        </w:rPr>
        <w:t>l’acheteur</w:t>
      </w:r>
      <w:r w:rsidRPr="0082063E">
        <w:rPr>
          <w:rFonts w:ascii="Arial" w:hAnsi="Arial" w:cs="Arial"/>
          <w:sz w:val="20"/>
        </w:rPr>
        <w:t xml:space="preserve"> ne peuvent être utilisées à d’autres fins que l’élaboration d’une réponse à </w:t>
      </w:r>
      <w:r w:rsidR="000D4406" w:rsidRPr="0082063E">
        <w:rPr>
          <w:rFonts w:ascii="Arial" w:hAnsi="Arial" w:cs="Arial"/>
          <w:sz w:val="20"/>
        </w:rPr>
        <w:t>la procédure de passation de l’accord-c</w:t>
      </w:r>
      <w:r w:rsidRPr="0082063E">
        <w:rPr>
          <w:rFonts w:ascii="Arial" w:hAnsi="Arial" w:cs="Arial"/>
          <w:sz w:val="20"/>
        </w:rPr>
        <w:t>adre</w:t>
      </w:r>
      <w:r w:rsidR="00747593" w:rsidRPr="0082063E">
        <w:rPr>
          <w:rFonts w:ascii="Arial" w:hAnsi="Arial" w:cs="Arial"/>
          <w:sz w:val="20"/>
        </w:rPr>
        <w:t>.</w:t>
      </w:r>
    </w:p>
    <w:p w14:paraId="5B5CF5B3" w14:textId="0C31445E" w:rsidR="00351C95" w:rsidRPr="008905E2" w:rsidRDefault="006F4172" w:rsidP="006821FF">
      <w:pPr>
        <w:pStyle w:val="Titre11"/>
        <w:spacing w:before="120" w:after="120" w:line="276" w:lineRule="auto"/>
        <w:rPr>
          <w:rFonts w:ascii="Arial" w:hAnsi="Arial"/>
          <w:sz w:val="22"/>
          <w:szCs w:val="22"/>
        </w:rPr>
      </w:pPr>
      <w:bookmarkStart w:id="35" w:name="_Toc209623889"/>
      <w:r w:rsidRPr="008905E2">
        <w:rPr>
          <w:rFonts w:ascii="Arial" w:hAnsi="Arial"/>
          <w:sz w:val="22"/>
          <w:szCs w:val="22"/>
        </w:rPr>
        <w:t>2</w:t>
      </w:r>
      <w:r w:rsidRPr="008905E2">
        <w:rPr>
          <w:rFonts w:ascii="Arial" w:hAnsi="Arial"/>
          <w:sz w:val="22"/>
          <w:szCs w:val="22"/>
        </w:rPr>
        <w:tab/>
        <w:t>CONDITIONS DE LA CONSULTATION</w:t>
      </w:r>
      <w:bookmarkEnd w:id="35"/>
    </w:p>
    <w:p w14:paraId="184ACC37" w14:textId="24DBA1C8" w:rsidR="00351C95" w:rsidRPr="008905E2" w:rsidRDefault="00636C1D" w:rsidP="005638AA">
      <w:pPr>
        <w:pStyle w:val="Titre21"/>
      </w:pPr>
      <w:bookmarkStart w:id="36" w:name="_Toc86150415"/>
      <w:bookmarkStart w:id="37" w:name="_Toc86223308"/>
      <w:bookmarkStart w:id="38" w:name="_Toc93574284"/>
      <w:bookmarkStart w:id="39" w:name="_Toc209623890"/>
      <w:r w:rsidRPr="008905E2">
        <w:t xml:space="preserve">2.1 </w:t>
      </w:r>
      <w:r w:rsidR="007A14F7" w:rsidRPr="008905E2">
        <w:t>Procédure retenue</w:t>
      </w:r>
      <w:bookmarkEnd w:id="36"/>
      <w:bookmarkEnd w:id="37"/>
      <w:bookmarkEnd w:id="38"/>
      <w:bookmarkEnd w:id="39"/>
    </w:p>
    <w:p w14:paraId="52C04662" w14:textId="5456AE89" w:rsidR="00B87A9B" w:rsidRPr="0082063E" w:rsidRDefault="00B87A9B" w:rsidP="006821FF">
      <w:pPr>
        <w:pStyle w:val="NormalCEA"/>
        <w:spacing w:before="120" w:line="276" w:lineRule="auto"/>
        <w:rPr>
          <w:rFonts w:cs="Arial"/>
        </w:rPr>
      </w:pPr>
      <w:r w:rsidRPr="0082063E">
        <w:rPr>
          <w:rFonts w:cs="Arial"/>
        </w:rPr>
        <w:t xml:space="preserve">La procédure retenue pour la présente consultation est la procédure avec négociation </w:t>
      </w:r>
      <w:r w:rsidR="00002E7C" w:rsidRPr="0082063E">
        <w:rPr>
          <w:rFonts w:cs="Arial"/>
        </w:rPr>
        <w:t xml:space="preserve">consacrée par les </w:t>
      </w:r>
      <w:r w:rsidR="00C37CD3" w:rsidRPr="0082063E">
        <w:rPr>
          <w:rFonts w:cs="Arial"/>
          <w:color w:val="0070C0"/>
        </w:rPr>
        <w:t>articles R. 21</w:t>
      </w:r>
      <w:r w:rsidRPr="0082063E">
        <w:rPr>
          <w:rFonts w:cs="Arial"/>
          <w:color w:val="0070C0"/>
        </w:rPr>
        <w:t>61-</w:t>
      </w:r>
      <w:r w:rsidR="00C37CD3" w:rsidRPr="0082063E">
        <w:rPr>
          <w:rFonts w:cs="Arial"/>
          <w:color w:val="0070C0"/>
        </w:rPr>
        <w:t>12</w:t>
      </w:r>
      <w:r w:rsidRPr="0082063E">
        <w:rPr>
          <w:rFonts w:cs="Arial"/>
          <w:color w:val="0070C0"/>
        </w:rPr>
        <w:t xml:space="preserve"> à R. 2</w:t>
      </w:r>
      <w:r w:rsidR="00C37CD3" w:rsidRPr="0082063E">
        <w:rPr>
          <w:rFonts w:cs="Arial"/>
          <w:color w:val="0070C0"/>
        </w:rPr>
        <w:t>1</w:t>
      </w:r>
      <w:r w:rsidRPr="0082063E">
        <w:rPr>
          <w:rFonts w:cs="Arial"/>
          <w:color w:val="0070C0"/>
        </w:rPr>
        <w:t>61-</w:t>
      </w:r>
      <w:r w:rsidR="00002E7C" w:rsidRPr="0082063E">
        <w:rPr>
          <w:rFonts w:cs="Arial"/>
          <w:color w:val="0070C0"/>
        </w:rPr>
        <w:t>2</w:t>
      </w:r>
      <w:r w:rsidR="00C37CD3" w:rsidRPr="0082063E">
        <w:rPr>
          <w:rFonts w:cs="Arial"/>
          <w:color w:val="0070C0"/>
        </w:rPr>
        <w:t>0</w:t>
      </w:r>
      <w:r w:rsidRPr="0082063E">
        <w:rPr>
          <w:rFonts w:cs="Arial"/>
          <w:color w:val="0070C0"/>
        </w:rPr>
        <w:t xml:space="preserve"> du Code de la commande publique</w:t>
      </w:r>
      <w:r w:rsidRPr="0082063E">
        <w:rPr>
          <w:rFonts w:cs="Arial"/>
        </w:rPr>
        <w:t xml:space="preserve">. </w:t>
      </w:r>
    </w:p>
    <w:p w14:paraId="355905AE" w14:textId="77777777" w:rsidR="00B87A9B" w:rsidRPr="0082063E" w:rsidRDefault="00B87A9B" w:rsidP="006821FF">
      <w:pPr>
        <w:pStyle w:val="NormalCEA"/>
        <w:spacing w:before="120" w:line="276" w:lineRule="auto"/>
        <w:rPr>
          <w:rFonts w:cs="Arial"/>
        </w:rPr>
      </w:pPr>
      <w:r w:rsidRPr="0082063E">
        <w:rPr>
          <w:rFonts w:cs="Arial"/>
        </w:rPr>
        <w:t xml:space="preserve">Le présent marché a fait l’objet d’un Avis d’Appel Public à la Concurrence (AAPC) publié : </w:t>
      </w:r>
    </w:p>
    <w:p w14:paraId="333BA327" w14:textId="3E5E68A4" w:rsidR="00B87A9B" w:rsidRPr="0082063E" w:rsidRDefault="00796600" w:rsidP="00250C3F">
      <w:pPr>
        <w:pStyle w:val="NormalCEA"/>
        <w:numPr>
          <w:ilvl w:val="0"/>
          <w:numId w:val="31"/>
        </w:numPr>
        <w:spacing w:before="120" w:line="276" w:lineRule="auto"/>
        <w:rPr>
          <w:rFonts w:cs="Arial"/>
        </w:rPr>
      </w:pPr>
      <w:r w:rsidRPr="0082063E">
        <w:rPr>
          <w:rFonts w:cs="Arial"/>
        </w:rPr>
        <w:t>Au</w:t>
      </w:r>
      <w:r w:rsidR="00B87A9B" w:rsidRPr="0082063E">
        <w:rPr>
          <w:rFonts w:cs="Arial"/>
        </w:rPr>
        <w:t xml:space="preserve"> Journal Officiel de l’Union Européenne (JOUE) ;</w:t>
      </w:r>
    </w:p>
    <w:p w14:paraId="11EED8D3" w14:textId="5DAD6770" w:rsidR="00B87A9B" w:rsidRPr="0082063E" w:rsidRDefault="00796600" w:rsidP="00250C3F">
      <w:pPr>
        <w:pStyle w:val="NormalCEA"/>
        <w:numPr>
          <w:ilvl w:val="0"/>
          <w:numId w:val="31"/>
        </w:numPr>
        <w:spacing w:before="120" w:line="276" w:lineRule="auto"/>
        <w:rPr>
          <w:rFonts w:cs="Arial"/>
        </w:rPr>
      </w:pPr>
      <w:r w:rsidRPr="0082063E">
        <w:rPr>
          <w:rFonts w:cs="Arial"/>
        </w:rPr>
        <w:t>Au</w:t>
      </w:r>
      <w:r w:rsidR="00B87A9B" w:rsidRPr="0082063E">
        <w:rPr>
          <w:rFonts w:cs="Arial"/>
        </w:rPr>
        <w:t xml:space="preserve"> Bulletin Officiel des Annonces des Marchés Publics (BOAMP) ;</w:t>
      </w:r>
    </w:p>
    <w:p w14:paraId="515A784B" w14:textId="77A95071" w:rsidR="00B87A9B" w:rsidRPr="0082063E" w:rsidRDefault="00796600" w:rsidP="00250C3F">
      <w:pPr>
        <w:pStyle w:val="NormalCEA"/>
        <w:numPr>
          <w:ilvl w:val="0"/>
          <w:numId w:val="31"/>
        </w:numPr>
        <w:spacing w:before="120" w:line="276" w:lineRule="auto"/>
        <w:rPr>
          <w:rFonts w:cs="Arial"/>
        </w:rPr>
      </w:pPr>
      <w:r w:rsidRPr="0082063E">
        <w:rPr>
          <w:rFonts w:cs="Arial"/>
        </w:rPr>
        <w:t>Sur</w:t>
      </w:r>
      <w:r w:rsidR="00B87A9B" w:rsidRPr="0082063E">
        <w:rPr>
          <w:rFonts w:cs="Arial"/>
        </w:rPr>
        <w:t xml:space="preserve"> la </w:t>
      </w:r>
      <w:proofErr w:type="spellStart"/>
      <w:r w:rsidR="00B87A9B" w:rsidRPr="0082063E">
        <w:rPr>
          <w:rFonts w:cs="Arial"/>
        </w:rPr>
        <w:t>PLate-forme</w:t>
      </w:r>
      <w:proofErr w:type="spellEnd"/>
      <w:r w:rsidR="00B87A9B" w:rsidRPr="0082063E">
        <w:rPr>
          <w:rFonts w:cs="Arial"/>
        </w:rPr>
        <w:t xml:space="preserve"> des </w:t>
      </w:r>
      <w:proofErr w:type="spellStart"/>
      <w:r w:rsidR="00B87A9B" w:rsidRPr="0082063E">
        <w:rPr>
          <w:rFonts w:cs="Arial"/>
        </w:rPr>
        <w:t>AChats</w:t>
      </w:r>
      <w:proofErr w:type="spellEnd"/>
      <w:r w:rsidR="00B87A9B" w:rsidRPr="0082063E">
        <w:rPr>
          <w:rFonts w:cs="Arial"/>
        </w:rPr>
        <w:t xml:space="preserve"> de l'État (PLACE) accessible à l’adresse :</w:t>
      </w:r>
    </w:p>
    <w:p w14:paraId="4245EC7E" w14:textId="1A2C5656" w:rsidR="00C27045" w:rsidRPr="0082063E" w:rsidRDefault="00B87A9B" w:rsidP="006821FF">
      <w:pPr>
        <w:pStyle w:val="NormalCEA"/>
        <w:spacing w:before="120" w:line="276" w:lineRule="auto"/>
        <w:ind w:left="720"/>
        <w:rPr>
          <w:rFonts w:cs="Arial"/>
          <w:szCs w:val="20"/>
        </w:rPr>
      </w:pPr>
      <w:r w:rsidRPr="0082063E">
        <w:rPr>
          <w:rFonts w:cs="Arial"/>
          <w:szCs w:val="20"/>
        </w:rPr>
        <w:t xml:space="preserve"> </w:t>
      </w:r>
      <w:hyperlink r:id="rId19" w:history="1">
        <w:r w:rsidRPr="0082063E">
          <w:rPr>
            <w:rStyle w:val="Lienhypertexte"/>
            <w:rFonts w:cs="Arial"/>
            <w:szCs w:val="20"/>
          </w:rPr>
          <w:t>www.marches-publics.gouv.fr</w:t>
        </w:r>
      </w:hyperlink>
      <w:r w:rsidRPr="0082063E">
        <w:rPr>
          <w:rFonts w:cs="Arial"/>
          <w:szCs w:val="20"/>
        </w:rPr>
        <w:t xml:space="preserve"> </w:t>
      </w:r>
    </w:p>
    <w:p w14:paraId="0EDB7BE7" w14:textId="5CF24F8C" w:rsidR="007A14F7" w:rsidRPr="008905E2" w:rsidRDefault="00636C1D" w:rsidP="005638AA">
      <w:pPr>
        <w:pStyle w:val="Titre21"/>
      </w:pPr>
      <w:bookmarkStart w:id="40" w:name="_Toc86150416"/>
      <w:bookmarkStart w:id="41" w:name="_Toc86223309"/>
      <w:bookmarkStart w:id="42" w:name="_Toc93574285"/>
      <w:bookmarkStart w:id="43" w:name="_Toc209623891"/>
      <w:r w:rsidRPr="008905E2">
        <w:t xml:space="preserve">2.2 </w:t>
      </w:r>
      <w:r w:rsidR="007A14F7" w:rsidRPr="008905E2">
        <w:t>Catégorie de marché</w:t>
      </w:r>
      <w:bookmarkEnd w:id="40"/>
      <w:bookmarkEnd w:id="41"/>
      <w:bookmarkEnd w:id="42"/>
      <w:bookmarkEnd w:id="43"/>
    </w:p>
    <w:p w14:paraId="152CF30F" w14:textId="7F24F1DF" w:rsidR="007A14F7" w:rsidRPr="0082063E" w:rsidRDefault="007A14F7" w:rsidP="006821FF">
      <w:pPr>
        <w:pStyle w:val="NormalCEA"/>
        <w:spacing w:before="120" w:line="276" w:lineRule="auto"/>
        <w:rPr>
          <w:rFonts w:cs="Arial"/>
        </w:rPr>
      </w:pPr>
      <w:r w:rsidRPr="0082063E">
        <w:rPr>
          <w:rFonts w:cs="Arial"/>
        </w:rPr>
        <w:t xml:space="preserve">Le présent </w:t>
      </w:r>
      <w:r w:rsidR="002900DF" w:rsidRPr="0082063E">
        <w:rPr>
          <w:rFonts w:cs="Arial"/>
        </w:rPr>
        <w:t>marché</w:t>
      </w:r>
      <w:r w:rsidR="000D4406" w:rsidRPr="0082063E">
        <w:rPr>
          <w:rFonts w:cs="Arial"/>
        </w:rPr>
        <w:t xml:space="preserve"> est un accord-c</w:t>
      </w:r>
      <w:r w:rsidR="00C27045" w:rsidRPr="0082063E">
        <w:rPr>
          <w:rFonts w:cs="Arial"/>
        </w:rPr>
        <w:t>adre de Services.</w:t>
      </w:r>
    </w:p>
    <w:p w14:paraId="78754B61" w14:textId="73C9E9B0" w:rsidR="007A14F7" w:rsidRPr="008905E2" w:rsidRDefault="00636C1D" w:rsidP="005638AA">
      <w:pPr>
        <w:pStyle w:val="Titre21"/>
      </w:pPr>
      <w:bookmarkStart w:id="44" w:name="_Toc44507085"/>
      <w:bookmarkStart w:id="45" w:name="_Toc86150417"/>
      <w:bookmarkStart w:id="46" w:name="_Toc86223310"/>
      <w:bookmarkStart w:id="47" w:name="_Toc93574286"/>
      <w:bookmarkStart w:id="48" w:name="_Toc209623892"/>
      <w:r w:rsidRPr="008905E2">
        <w:t xml:space="preserve">2.3 </w:t>
      </w:r>
      <w:r w:rsidR="007A14F7" w:rsidRPr="008905E2">
        <w:t>Allotissement</w:t>
      </w:r>
      <w:bookmarkEnd w:id="44"/>
      <w:bookmarkEnd w:id="45"/>
      <w:bookmarkEnd w:id="46"/>
      <w:bookmarkEnd w:id="47"/>
      <w:bookmarkEnd w:id="48"/>
    </w:p>
    <w:p w14:paraId="46D9CCA3" w14:textId="018B2818" w:rsidR="007A14F7" w:rsidRDefault="007A14F7" w:rsidP="006821FF">
      <w:pPr>
        <w:pStyle w:val="NormalCEA"/>
        <w:spacing w:before="120" w:line="276" w:lineRule="auto"/>
        <w:rPr>
          <w:rFonts w:cs="Arial"/>
        </w:rPr>
      </w:pPr>
      <w:r w:rsidRPr="0082063E">
        <w:rPr>
          <w:rFonts w:cs="Arial"/>
        </w:rPr>
        <w:t>Les prestations f</w:t>
      </w:r>
      <w:r w:rsidR="00651454" w:rsidRPr="0082063E">
        <w:rPr>
          <w:rFonts w:cs="Arial"/>
        </w:rPr>
        <w:t>ont l</w:t>
      </w:r>
      <w:r w:rsidR="00B2042A" w:rsidRPr="0082063E">
        <w:rPr>
          <w:rFonts w:cs="Arial"/>
        </w:rPr>
        <w:t>’</w:t>
      </w:r>
      <w:r w:rsidR="00651454" w:rsidRPr="0082063E">
        <w:rPr>
          <w:rFonts w:cs="Arial"/>
        </w:rPr>
        <w:t>objet d</w:t>
      </w:r>
      <w:r w:rsidR="00B2042A" w:rsidRPr="0082063E">
        <w:rPr>
          <w:rFonts w:cs="Arial"/>
        </w:rPr>
        <w:t>’</w:t>
      </w:r>
      <w:r w:rsidR="00651454" w:rsidRPr="0082063E">
        <w:rPr>
          <w:rFonts w:cs="Arial"/>
        </w:rPr>
        <w:t>un marché unique.</w:t>
      </w:r>
    </w:p>
    <w:p w14:paraId="528DC91B" w14:textId="77777777" w:rsidR="00E86508" w:rsidRPr="0082063E" w:rsidRDefault="00E86508" w:rsidP="006821FF">
      <w:pPr>
        <w:pStyle w:val="NormalCEA"/>
        <w:spacing w:before="120" w:line="276" w:lineRule="auto"/>
        <w:rPr>
          <w:rFonts w:cs="Arial"/>
        </w:rPr>
      </w:pPr>
    </w:p>
    <w:p w14:paraId="2C8C618F" w14:textId="5FCAC7B6" w:rsidR="007A14F7" w:rsidRPr="008905E2" w:rsidRDefault="00636C1D" w:rsidP="005638AA">
      <w:pPr>
        <w:pStyle w:val="Titre21"/>
      </w:pPr>
      <w:bookmarkStart w:id="49" w:name="_Toc44507086"/>
      <w:bookmarkStart w:id="50" w:name="_Toc86150418"/>
      <w:bookmarkStart w:id="51" w:name="_Toc86223311"/>
      <w:bookmarkStart w:id="52" w:name="_Toc93574287"/>
      <w:bookmarkStart w:id="53" w:name="_Toc209623893"/>
      <w:r w:rsidRPr="008905E2">
        <w:lastRenderedPageBreak/>
        <w:t xml:space="preserve">2.4 </w:t>
      </w:r>
      <w:r w:rsidR="007A14F7" w:rsidRPr="008905E2">
        <w:t>Code CPV</w:t>
      </w:r>
      <w:bookmarkEnd w:id="49"/>
      <w:bookmarkEnd w:id="50"/>
      <w:bookmarkEnd w:id="51"/>
      <w:bookmarkEnd w:id="52"/>
      <w:bookmarkEnd w:id="53"/>
    </w:p>
    <w:tbl>
      <w:tblPr>
        <w:tblStyle w:val="Grilledutableau"/>
        <w:tblW w:w="9155" w:type="dxa"/>
        <w:jc w:val="center"/>
        <w:tblLook w:val="04A0" w:firstRow="1" w:lastRow="0" w:firstColumn="1" w:lastColumn="0" w:noHBand="0" w:noVBand="1"/>
      </w:tblPr>
      <w:tblGrid>
        <w:gridCol w:w="1555"/>
        <w:gridCol w:w="7600"/>
      </w:tblGrid>
      <w:tr w:rsidR="00651454" w:rsidRPr="0082063E" w14:paraId="6CE1D6D1" w14:textId="77777777" w:rsidTr="00300B81">
        <w:trPr>
          <w:trHeight w:val="254"/>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876459" w14:textId="77777777" w:rsidR="00651454" w:rsidRPr="0082063E" w:rsidRDefault="00651454" w:rsidP="00632F8D">
            <w:pPr>
              <w:pStyle w:val="Normalcalibri"/>
              <w:rPr>
                <w:rFonts w:eastAsiaTheme="minorEastAsia"/>
              </w:rPr>
            </w:pPr>
            <w:r w:rsidRPr="0082063E">
              <w:rPr>
                <w:rFonts w:eastAsiaTheme="minorEastAsia"/>
              </w:rPr>
              <w:t>Code CPV</w:t>
            </w:r>
          </w:p>
        </w:tc>
        <w:tc>
          <w:tcPr>
            <w:tcW w:w="7600" w:type="dxa"/>
            <w:tcBorders>
              <w:top w:val="single" w:sz="4" w:space="0" w:color="auto"/>
              <w:left w:val="single" w:sz="4" w:space="0" w:color="auto"/>
              <w:bottom w:val="single" w:sz="4" w:space="0" w:color="auto"/>
              <w:right w:val="single" w:sz="4" w:space="0" w:color="auto"/>
            </w:tcBorders>
            <w:vAlign w:val="center"/>
            <w:hideMark/>
          </w:tcPr>
          <w:p w14:paraId="0521630F" w14:textId="732BBEA9" w:rsidR="00651454" w:rsidRPr="0082063E" w:rsidRDefault="007A09E6" w:rsidP="00B14880">
            <w:pPr>
              <w:pStyle w:val="NormalCEA"/>
              <w:spacing w:before="120" w:line="276" w:lineRule="auto"/>
              <w:rPr>
                <w:rFonts w:cs="Arial"/>
              </w:rPr>
            </w:pPr>
            <w:r w:rsidRPr="0082063E">
              <w:rPr>
                <w:rFonts w:cs="Arial"/>
              </w:rPr>
              <w:t>5070</w:t>
            </w:r>
            <w:r w:rsidR="00C451A4" w:rsidRPr="0082063E">
              <w:rPr>
                <w:rFonts w:cs="Arial"/>
              </w:rPr>
              <w:t>0000-</w:t>
            </w:r>
            <w:r w:rsidR="00B14880" w:rsidRPr="0082063E">
              <w:rPr>
                <w:rFonts w:cs="Arial"/>
              </w:rPr>
              <w:t>2</w:t>
            </w:r>
            <w:r w:rsidR="0071433E" w:rsidRPr="0082063E">
              <w:rPr>
                <w:rFonts w:cs="Arial"/>
              </w:rPr>
              <w:t xml:space="preserve"> </w:t>
            </w:r>
            <w:r w:rsidR="00002E7C" w:rsidRPr="0082063E">
              <w:rPr>
                <w:rFonts w:cs="Arial"/>
              </w:rPr>
              <w:t>–</w:t>
            </w:r>
            <w:r w:rsidR="0071433E" w:rsidRPr="0082063E">
              <w:rPr>
                <w:rFonts w:cs="Arial"/>
              </w:rPr>
              <w:t xml:space="preserve"> </w:t>
            </w:r>
            <w:r w:rsidR="00B14880" w:rsidRPr="0082063E">
              <w:rPr>
                <w:rFonts w:cs="Arial"/>
              </w:rPr>
              <w:t>Services de réparation et d'entretien d'installations de bâtiments</w:t>
            </w:r>
            <w:r w:rsidR="00C451A4" w:rsidRPr="0082063E">
              <w:rPr>
                <w:rFonts w:cs="Arial"/>
              </w:rPr>
              <w:t xml:space="preserve"> </w:t>
            </w:r>
          </w:p>
        </w:tc>
      </w:tr>
    </w:tbl>
    <w:p w14:paraId="2EFAFBC0" w14:textId="6F371A74" w:rsidR="00651454" w:rsidRPr="008905E2" w:rsidRDefault="00636C1D" w:rsidP="005638AA">
      <w:pPr>
        <w:pStyle w:val="Titre21"/>
      </w:pPr>
      <w:bookmarkStart w:id="54" w:name="_Toc86150419"/>
      <w:bookmarkStart w:id="55" w:name="_Toc86223312"/>
      <w:bookmarkStart w:id="56" w:name="_Toc93574288"/>
      <w:bookmarkStart w:id="57" w:name="_Toc209623894"/>
      <w:r w:rsidRPr="008905E2">
        <w:t xml:space="preserve">2.5 </w:t>
      </w:r>
      <w:r w:rsidR="00651454" w:rsidRPr="008905E2">
        <w:t>Forme du marché</w:t>
      </w:r>
      <w:bookmarkEnd w:id="54"/>
      <w:bookmarkEnd w:id="55"/>
      <w:bookmarkEnd w:id="56"/>
      <w:bookmarkEnd w:id="57"/>
    </w:p>
    <w:p w14:paraId="21467DAE" w14:textId="69B44A0A" w:rsidR="00C27045" w:rsidRPr="0082063E" w:rsidRDefault="00C27045" w:rsidP="00632F8D">
      <w:pPr>
        <w:pStyle w:val="Normalcalibri"/>
      </w:pPr>
      <w:bookmarkStart w:id="58" w:name="_Toc86150420"/>
      <w:bookmarkStart w:id="59" w:name="_Toc86223313"/>
      <w:r w:rsidRPr="0082063E">
        <w:t xml:space="preserve">Le présent </w:t>
      </w:r>
      <w:r w:rsidR="005D36A0" w:rsidRPr="0082063E">
        <w:t>marché</w:t>
      </w:r>
      <w:r w:rsidRPr="0082063E">
        <w:t xml:space="preserve"> est un </w:t>
      </w:r>
      <w:r w:rsidR="000D4406" w:rsidRPr="0082063E">
        <w:t>a</w:t>
      </w:r>
      <w:r w:rsidRPr="0082063E">
        <w:t xml:space="preserve">ccord-cadre </w:t>
      </w:r>
      <w:r w:rsidR="00B772F9" w:rsidRPr="0082063E">
        <w:t xml:space="preserve">mono attributaire </w:t>
      </w:r>
      <w:r w:rsidRPr="0082063E">
        <w:t>à bons de commande sur Bordereau de Prix.</w:t>
      </w:r>
    </w:p>
    <w:p w14:paraId="16ADF166" w14:textId="36BCCDE1" w:rsidR="00651454" w:rsidRPr="005E2D62" w:rsidRDefault="00636C1D" w:rsidP="005638AA">
      <w:pPr>
        <w:pStyle w:val="Titre21"/>
      </w:pPr>
      <w:bookmarkStart w:id="60" w:name="_Toc93574289"/>
      <w:bookmarkStart w:id="61" w:name="_Toc209623895"/>
      <w:r w:rsidRPr="005E2D62">
        <w:t xml:space="preserve">2.6 </w:t>
      </w:r>
      <w:r w:rsidR="00651454" w:rsidRPr="005E2D62">
        <w:t>Date d</w:t>
      </w:r>
      <w:r w:rsidR="00B2042A" w:rsidRPr="005E2D62">
        <w:t>’</w:t>
      </w:r>
      <w:r w:rsidR="00651454" w:rsidRPr="005E2D62">
        <w:t>établissement, type et forme des prix</w:t>
      </w:r>
      <w:bookmarkEnd w:id="58"/>
      <w:bookmarkEnd w:id="59"/>
      <w:bookmarkEnd w:id="60"/>
      <w:bookmarkEnd w:id="61"/>
    </w:p>
    <w:p w14:paraId="2A128722" w14:textId="367DF44E" w:rsidR="00651454" w:rsidRPr="005E2D62" w:rsidRDefault="00651454" w:rsidP="00632F8D">
      <w:pPr>
        <w:pStyle w:val="Normalcalibri"/>
        <w:rPr>
          <w:rFonts w:eastAsiaTheme="minorEastAsia"/>
        </w:rPr>
      </w:pPr>
      <w:r w:rsidRPr="005E2D62">
        <w:rPr>
          <w:rFonts w:eastAsiaTheme="minorEastAsia"/>
        </w:rPr>
        <w:t>La date d</w:t>
      </w:r>
      <w:r w:rsidR="00B2042A" w:rsidRPr="005E2D62">
        <w:rPr>
          <w:rFonts w:eastAsiaTheme="minorEastAsia"/>
        </w:rPr>
        <w:t>’</w:t>
      </w:r>
      <w:r w:rsidRPr="005E2D62">
        <w:rPr>
          <w:rFonts w:eastAsiaTheme="minorEastAsia"/>
        </w:rPr>
        <w:t>établissement, le type et la forme des prix sont définis dans le CCA</w:t>
      </w:r>
      <w:r w:rsidR="00C27045" w:rsidRPr="005E2D62">
        <w:rPr>
          <w:rFonts w:eastAsiaTheme="minorEastAsia"/>
        </w:rPr>
        <w:t>P.</w:t>
      </w:r>
    </w:p>
    <w:p w14:paraId="23D6FC38" w14:textId="73753080" w:rsidR="00651454" w:rsidRPr="005E2D62" w:rsidRDefault="00636C1D" w:rsidP="005638AA">
      <w:pPr>
        <w:pStyle w:val="Titre21"/>
      </w:pPr>
      <w:bookmarkStart w:id="62" w:name="_Toc86150421"/>
      <w:bookmarkStart w:id="63" w:name="_Toc86223314"/>
      <w:bookmarkStart w:id="64" w:name="_Toc93574290"/>
      <w:bookmarkStart w:id="65" w:name="_Toc209623896"/>
      <w:r w:rsidRPr="005E2D62">
        <w:t xml:space="preserve">2.7 </w:t>
      </w:r>
      <w:r w:rsidR="00651454" w:rsidRPr="005E2D62">
        <w:t>Délai de validité des offres</w:t>
      </w:r>
      <w:bookmarkEnd w:id="62"/>
      <w:bookmarkEnd w:id="63"/>
      <w:bookmarkEnd w:id="64"/>
      <w:bookmarkEnd w:id="65"/>
    </w:p>
    <w:p w14:paraId="30EAB85F" w14:textId="2BF9838C" w:rsidR="00B772F9" w:rsidRPr="0082063E" w:rsidRDefault="00B772F9" w:rsidP="00B772F9">
      <w:pPr>
        <w:pStyle w:val="OBJEXIGENCE"/>
        <w:ind w:left="0"/>
        <w:rPr>
          <w:rFonts w:ascii="Arial" w:hAnsi="Arial" w:cs="Arial"/>
          <w:sz w:val="20"/>
        </w:rPr>
      </w:pPr>
      <w:r w:rsidRPr="0082063E">
        <w:rPr>
          <w:rFonts w:ascii="Arial" w:hAnsi="Arial" w:cs="Arial"/>
          <w:sz w:val="20"/>
        </w:rPr>
        <w:t>Le délai de validité de l’offre du ca</w:t>
      </w:r>
      <w:r w:rsidR="00C54D23">
        <w:rPr>
          <w:rFonts w:ascii="Arial" w:hAnsi="Arial" w:cs="Arial"/>
          <w:sz w:val="20"/>
        </w:rPr>
        <w:t xml:space="preserve">ndidat est fixé à </w:t>
      </w:r>
      <w:r w:rsidR="00C54D23" w:rsidRPr="00C54D23">
        <w:rPr>
          <w:rFonts w:ascii="Arial" w:hAnsi="Arial" w:cs="Arial"/>
          <w:b/>
          <w:sz w:val="20"/>
        </w:rPr>
        <w:t>cent quatre-vingt (180) jours</w:t>
      </w:r>
      <w:r w:rsidR="00C54D23">
        <w:rPr>
          <w:rFonts w:ascii="Arial" w:hAnsi="Arial" w:cs="Arial"/>
          <w:sz w:val="20"/>
        </w:rPr>
        <w:t xml:space="preserve"> à compter de la date limite fixée pour la remise des offres.</w:t>
      </w:r>
    </w:p>
    <w:p w14:paraId="37AFDE8B" w14:textId="32555F5B" w:rsidR="00B772F9" w:rsidRPr="0082063E" w:rsidRDefault="00C54D23" w:rsidP="00B772F9">
      <w:pPr>
        <w:pStyle w:val="OBJEXIGENCE"/>
        <w:ind w:left="0"/>
        <w:rPr>
          <w:rFonts w:ascii="Arial" w:hAnsi="Arial" w:cs="Arial"/>
          <w:sz w:val="20"/>
        </w:rPr>
      </w:pPr>
      <w:r>
        <w:rPr>
          <w:rFonts w:ascii="Arial" w:hAnsi="Arial" w:cs="Arial"/>
          <w:sz w:val="20"/>
        </w:rPr>
        <w:t>Toutefois, l</w:t>
      </w:r>
      <w:r w:rsidR="00B772F9" w:rsidRPr="0082063E">
        <w:rPr>
          <w:rFonts w:ascii="Arial" w:hAnsi="Arial" w:cs="Arial"/>
          <w:sz w:val="20"/>
        </w:rPr>
        <w:t>’Acheteur se réserve le droit d'attribuer l’accord-cadre sur la base des offres initiales. En ce cas, c’est la date limite de remise de ces dernières qui sera prise en compte.</w:t>
      </w:r>
    </w:p>
    <w:p w14:paraId="4FB162EC" w14:textId="27FABC3E" w:rsidR="00651454" w:rsidRPr="008905E2" w:rsidRDefault="00636C1D" w:rsidP="005638AA">
      <w:pPr>
        <w:pStyle w:val="Titre21"/>
      </w:pPr>
      <w:bookmarkStart w:id="66" w:name="_Toc86150422"/>
      <w:bookmarkStart w:id="67" w:name="_Toc86223315"/>
      <w:bookmarkStart w:id="68" w:name="_Toc93574291"/>
      <w:bookmarkStart w:id="69" w:name="_Toc209623897"/>
      <w:r w:rsidRPr="008905E2">
        <w:t xml:space="preserve">2.8 </w:t>
      </w:r>
      <w:r w:rsidR="00651454" w:rsidRPr="008905E2">
        <w:t>Prime</w:t>
      </w:r>
      <w:bookmarkEnd w:id="66"/>
      <w:bookmarkEnd w:id="67"/>
      <w:bookmarkEnd w:id="68"/>
      <w:bookmarkEnd w:id="69"/>
    </w:p>
    <w:p w14:paraId="41A8F51A" w14:textId="77777777" w:rsidR="00C27045" w:rsidRPr="008F181C" w:rsidRDefault="00C27045" w:rsidP="00632F8D">
      <w:pPr>
        <w:pStyle w:val="Normalcalibri"/>
      </w:pPr>
      <w:bookmarkStart w:id="70" w:name="_Toc86243128"/>
      <w:bookmarkStart w:id="71" w:name="_Toc86150423"/>
      <w:bookmarkStart w:id="72" w:name="_Toc86223316"/>
      <w:bookmarkEnd w:id="70"/>
      <w:r w:rsidRPr="008F181C">
        <w:t xml:space="preserve">Le candidat consulté, ne pourra prétendre à aucune indemnité ou rémunération pour les prestations réalisées dans le cadre de cette consultation, y compris pour la remise de son offre. </w:t>
      </w:r>
    </w:p>
    <w:p w14:paraId="673D7B9C" w14:textId="65B23DAB" w:rsidR="00651454" w:rsidRPr="008F181C" w:rsidRDefault="00636C1D" w:rsidP="005638AA">
      <w:pPr>
        <w:pStyle w:val="Titre21"/>
      </w:pPr>
      <w:bookmarkStart w:id="73" w:name="_Toc93574292"/>
      <w:bookmarkStart w:id="74" w:name="_Toc209623898"/>
      <w:r w:rsidRPr="008F181C">
        <w:t xml:space="preserve">2.9 </w:t>
      </w:r>
      <w:r w:rsidR="00651454" w:rsidRPr="008F181C">
        <w:t>Protection du secret</w:t>
      </w:r>
      <w:bookmarkEnd w:id="71"/>
      <w:bookmarkEnd w:id="72"/>
      <w:bookmarkEnd w:id="73"/>
      <w:bookmarkEnd w:id="74"/>
    </w:p>
    <w:p w14:paraId="1ABCB50E" w14:textId="262C243C" w:rsidR="00FF0AEC" w:rsidRPr="008F181C" w:rsidRDefault="00C27045" w:rsidP="00632F8D">
      <w:pPr>
        <w:pStyle w:val="Normalcalibri"/>
        <w:rPr>
          <w:b/>
        </w:rPr>
      </w:pPr>
      <w:bookmarkStart w:id="75" w:name="_Toc86150424"/>
      <w:bookmarkStart w:id="76" w:name="_Toc86223317"/>
      <w:r w:rsidRPr="008F181C">
        <w:t xml:space="preserve">Conformément aux dispositions de </w:t>
      </w:r>
      <w:r w:rsidRPr="00252FF3">
        <w:rPr>
          <w:color w:val="0070C0"/>
        </w:rPr>
        <w:t xml:space="preserve">l’arrêté du 9 août 2021 </w:t>
      </w:r>
      <w:r w:rsidRPr="008F181C">
        <w:t xml:space="preserve">portant approbation de </w:t>
      </w:r>
      <w:r w:rsidRPr="00252FF3">
        <w:rPr>
          <w:color w:val="0070C0"/>
        </w:rPr>
        <w:t>l’instruction générale interministérielle n° 1300 sur la protection du sec</w:t>
      </w:r>
      <w:r w:rsidR="000D4406" w:rsidRPr="00252FF3">
        <w:rPr>
          <w:color w:val="0070C0"/>
        </w:rPr>
        <w:t>ret de la défense nationale</w:t>
      </w:r>
      <w:r w:rsidR="000D4406" w:rsidRPr="008F181C">
        <w:t xml:space="preserve">, </w:t>
      </w:r>
      <w:r w:rsidR="000D4406" w:rsidRPr="008F181C">
        <w:rPr>
          <w:b/>
        </w:rPr>
        <w:t>l’accord-c</w:t>
      </w:r>
      <w:r w:rsidR="00FF0AEC" w:rsidRPr="008F181C">
        <w:rPr>
          <w:b/>
        </w:rPr>
        <w:t xml:space="preserve">adre est qualifié de contrat sensible avec </w:t>
      </w:r>
      <w:r w:rsidR="006151DE">
        <w:rPr>
          <w:b/>
        </w:rPr>
        <w:t>contrôle primaire de la personne physique (CPPP</w:t>
      </w:r>
      <w:r w:rsidR="00DF5B84" w:rsidRPr="008F181C">
        <w:rPr>
          <w:b/>
        </w:rPr>
        <w:t>)</w:t>
      </w:r>
      <w:r w:rsidR="00FF0AEC" w:rsidRPr="008F181C">
        <w:rPr>
          <w:b/>
        </w:rPr>
        <w:t>.</w:t>
      </w:r>
    </w:p>
    <w:p w14:paraId="3F3900AA" w14:textId="6022E51D" w:rsidR="0082063E" w:rsidRPr="008F181C" w:rsidRDefault="00796600" w:rsidP="00632F8D">
      <w:pPr>
        <w:pStyle w:val="Normalcalibri"/>
      </w:pPr>
      <w:r w:rsidRPr="008F181C">
        <w:t>L’attention des soumissionnaires</w:t>
      </w:r>
      <w:r w:rsidR="00C27045" w:rsidRPr="008F181C">
        <w:t xml:space="preserve"> est attirée sur les dispositions de l'article "protection du secret" du Cahier des Clauses Administratives Particulières (CCAP).</w:t>
      </w:r>
    </w:p>
    <w:p w14:paraId="498D0873" w14:textId="6EF1940A" w:rsidR="00651454" w:rsidRPr="008F181C" w:rsidRDefault="00636C1D" w:rsidP="005638AA">
      <w:pPr>
        <w:pStyle w:val="Titre21"/>
      </w:pPr>
      <w:bookmarkStart w:id="77" w:name="_Toc209623899"/>
      <w:r w:rsidRPr="008F181C">
        <w:t>2.10</w:t>
      </w:r>
      <w:r w:rsidR="00C27045" w:rsidRPr="008F181C">
        <w:t xml:space="preserve"> </w:t>
      </w:r>
      <w:bookmarkStart w:id="78" w:name="_Toc93574293"/>
      <w:r w:rsidR="00651454" w:rsidRPr="008F181C">
        <w:t>Délais d</w:t>
      </w:r>
      <w:r w:rsidR="00B2042A" w:rsidRPr="008F181C">
        <w:t>’</w:t>
      </w:r>
      <w:r w:rsidR="00651454" w:rsidRPr="008F181C">
        <w:t xml:space="preserve">exécution </w:t>
      </w:r>
      <w:bookmarkEnd w:id="75"/>
      <w:bookmarkEnd w:id="76"/>
      <w:r w:rsidR="00C27045" w:rsidRPr="008F181C">
        <w:t>de l’accord-cadre</w:t>
      </w:r>
      <w:bookmarkEnd w:id="78"/>
      <w:bookmarkEnd w:id="77"/>
    </w:p>
    <w:p w14:paraId="4289FD64" w14:textId="27E58A8C" w:rsidR="00651454" w:rsidRPr="008F181C" w:rsidRDefault="000D4406" w:rsidP="00632F8D">
      <w:pPr>
        <w:pStyle w:val="Normalcalibri"/>
        <w:rPr>
          <w:rFonts w:eastAsiaTheme="minorEastAsia"/>
        </w:rPr>
      </w:pPr>
      <w:r w:rsidRPr="008F181C">
        <w:rPr>
          <w:rFonts w:eastAsiaTheme="minorEastAsia"/>
        </w:rPr>
        <w:t>La durée de validité de l’a</w:t>
      </w:r>
      <w:r w:rsidR="00C27045" w:rsidRPr="008F181C">
        <w:rPr>
          <w:rFonts w:eastAsiaTheme="minorEastAsia"/>
        </w:rPr>
        <w:t xml:space="preserve">ccord-cadre, pendant laquelle peuvent être émis des bons de commande, est définie </w:t>
      </w:r>
      <w:r w:rsidR="003B5F30">
        <w:rPr>
          <w:rFonts w:eastAsiaTheme="minorEastAsia"/>
        </w:rPr>
        <w:t xml:space="preserve">à </w:t>
      </w:r>
      <w:r w:rsidR="003B5F30" w:rsidRPr="00252FF3">
        <w:rPr>
          <w:rFonts w:eastAsiaTheme="minorEastAsia"/>
          <w:color w:val="0070C0"/>
        </w:rPr>
        <w:t xml:space="preserve">l’article B5 </w:t>
      </w:r>
      <w:r w:rsidR="003B5F30">
        <w:rPr>
          <w:rFonts w:eastAsiaTheme="minorEastAsia"/>
        </w:rPr>
        <w:t xml:space="preserve">de </w:t>
      </w:r>
      <w:r w:rsidR="00C27045" w:rsidRPr="008F181C">
        <w:rPr>
          <w:rFonts w:eastAsiaTheme="minorEastAsia"/>
        </w:rPr>
        <w:t>l’</w:t>
      </w:r>
      <w:r w:rsidR="00F84EFA" w:rsidRPr="008F181C">
        <w:rPr>
          <w:rFonts w:eastAsiaTheme="minorEastAsia"/>
        </w:rPr>
        <w:t>A</w:t>
      </w:r>
      <w:r w:rsidR="00C27045" w:rsidRPr="008F181C">
        <w:rPr>
          <w:rFonts w:eastAsiaTheme="minorEastAsia"/>
        </w:rPr>
        <w:t>cte d’</w:t>
      </w:r>
      <w:r w:rsidR="00F84EFA" w:rsidRPr="008F181C">
        <w:rPr>
          <w:rFonts w:eastAsiaTheme="minorEastAsia"/>
        </w:rPr>
        <w:t>E</w:t>
      </w:r>
      <w:r w:rsidR="00C27045" w:rsidRPr="008F181C">
        <w:rPr>
          <w:rFonts w:eastAsiaTheme="minorEastAsia"/>
        </w:rPr>
        <w:t xml:space="preserve">ngagement. </w:t>
      </w:r>
    </w:p>
    <w:p w14:paraId="42CAC875" w14:textId="57DDDB21" w:rsidR="00651454" w:rsidRPr="008F181C" w:rsidRDefault="00AA49E7" w:rsidP="005638AA">
      <w:pPr>
        <w:pStyle w:val="Titre21"/>
      </w:pPr>
      <w:bookmarkStart w:id="79" w:name="_Toc86150426"/>
      <w:bookmarkStart w:id="80" w:name="_Toc86223319"/>
      <w:bookmarkStart w:id="81" w:name="_Toc93574295"/>
      <w:bookmarkStart w:id="82" w:name="_Toc209623900"/>
      <w:r>
        <w:t>2.11</w:t>
      </w:r>
      <w:r w:rsidR="00636C1D" w:rsidRPr="008F181C">
        <w:t xml:space="preserve"> </w:t>
      </w:r>
      <w:r w:rsidR="00651454" w:rsidRPr="008F181C">
        <w:t>Conditions contractuelles</w:t>
      </w:r>
      <w:bookmarkEnd w:id="79"/>
      <w:bookmarkEnd w:id="80"/>
      <w:bookmarkEnd w:id="81"/>
      <w:bookmarkEnd w:id="82"/>
    </w:p>
    <w:p w14:paraId="4BC4E3AC" w14:textId="532FAB49" w:rsidR="00C27045" w:rsidRPr="008F181C" w:rsidRDefault="00C27045" w:rsidP="00632F8D">
      <w:pPr>
        <w:pStyle w:val="Normalcalibri"/>
      </w:pPr>
      <w:bookmarkStart w:id="83" w:name="_Toc86150427"/>
      <w:bookmarkStart w:id="84" w:name="_Toc86223320"/>
      <w:r w:rsidRPr="008F181C">
        <w:t>Les conditions contractuelles appli</w:t>
      </w:r>
      <w:r w:rsidR="000D4406" w:rsidRPr="008F181C">
        <w:t>cables à l’a</w:t>
      </w:r>
      <w:r w:rsidRPr="008F181C">
        <w:t xml:space="preserve">ccord-cadre et les clauses juridiques sont définies dans le Cahier des Clauses Administratives Particulières (CCAP) cité au </w:t>
      </w:r>
      <w:r w:rsidRPr="00252FF3">
        <w:rPr>
          <w:color w:val="0070C0"/>
        </w:rPr>
        <w:t>paragraphe 1.3 du présent Règlement de la Consultation</w:t>
      </w:r>
      <w:r w:rsidRPr="008F181C">
        <w:t>.</w:t>
      </w:r>
    </w:p>
    <w:p w14:paraId="5B5F208A" w14:textId="2693347E" w:rsidR="00002E7C" w:rsidRPr="008F181C" w:rsidRDefault="00C27045" w:rsidP="00632F8D">
      <w:pPr>
        <w:pStyle w:val="Normalcalibri"/>
      </w:pPr>
      <w:r w:rsidRPr="008F181C">
        <w:t>Les prestations et les fournitures de l’</w:t>
      </w:r>
      <w:r w:rsidR="000D4406" w:rsidRPr="008F181C">
        <w:t>a</w:t>
      </w:r>
      <w:r w:rsidRPr="008F181C">
        <w:t>ccord-</w:t>
      </w:r>
      <w:r w:rsidR="000D4406" w:rsidRPr="008F181C">
        <w:t>c</w:t>
      </w:r>
      <w:r w:rsidRPr="008F181C">
        <w:t xml:space="preserve">adre sont définies dans le Cahier des Clauses Techniques Particulières (CCTP) cité </w:t>
      </w:r>
      <w:r w:rsidRPr="00252FF3">
        <w:rPr>
          <w:color w:val="0070C0"/>
        </w:rPr>
        <w:t>au paragraphe 1.3 du présent Règlement de la Consultation</w:t>
      </w:r>
      <w:r w:rsidRPr="008F181C">
        <w:t>.</w:t>
      </w:r>
    </w:p>
    <w:p w14:paraId="18B97A3B" w14:textId="0749878A" w:rsidR="00837468" w:rsidRPr="008F181C" w:rsidRDefault="00AA49E7" w:rsidP="005638AA">
      <w:pPr>
        <w:pStyle w:val="Titre21"/>
      </w:pPr>
      <w:bookmarkStart w:id="85" w:name="_Toc86150425"/>
      <w:bookmarkStart w:id="86" w:name="_Toc86223318"/>
      <w:bookmarkStart w:id="87" w:name="_Toc93574294"/>
      <w:bookmarkStart w:id="88" w:name="_Toc209623901"/>
      <w:bookmarkStart w:id="89" w:name="_Toc93574296"/>
      <w:r>
        <w:t>2.12</w:t>
      </w:r>
      <w:r w:rsidR="00837468" w:rsidRPr="008F181C">
        <w:t xml:space="preserve"> Lieu d’exécution des prestations de travaux</w:t>
      </w:r>
      <w:bookmarkEnd w:id="85"/>
      <w:bookmarkEnd w:id="86"/>
      <w:bookmarkEnd w:id="87"/>
      <w:bookmarkEnd w:id="88"/>
    </w:p>
    <w:p w14:paraId="1E92D98A" w14:textId="6B54325E" w:rsidR="00837468" w:rsidRPr="008F181C" w:rsidRDefault="00837468" w:rsidP="00632F8D">
      <w:pPr>
        <w:pStyle w:val="Normalcalibri"/>
        <w:rPr>
          <w:rFonts w:eastAsiaTheme="minorEastAsia"/>
        </w:rPr>
      </w:pPr>
      <w:r w:rsidRPr="008F181C">
        <w:rPr>
          <w:rFonts w:eastAsiaTheme="minorEastAsia"/>
        </w:rPr>
        <w:t>Les prestations se dérouleron</w:t>
      </w:r>
      <w:r w:rsidR="00AA49E7">
        <w:rPr>
          <w:rFonts w:eastAsiaTheme="minorEastAsia"/>
        </w:rPr>
        <w:t>t sur le</w:t>
      </w:r>
      <w:r w:rsidR="00E21546">
        <w:rPr>
          <w:rFonts w:eastAsiaTheme="minorEastAsia"/>
        </w:rPr>
        <w:t>s</w:t>
      </w:r>
      <w:r w:rsidR="003B5F30">
        <w:rPr>
          <w:rFonts w:eastAsiaTheme="minorEastAsia"/>
        </w:rPr>
        <w:t xml:space="preserve"> site</w:t>
      </w:r>
      <w:r w:rsidR="00E21546">
        <w:rPr>
          <w:rFonts w:eastAsiaTheme="minorEastAsia"/>
        </w:rPr>
        <w:t>s extérieurs de Brest (29</w:t>
      </w:r>
      <w:r w:rsidR="003B5F30">
        <w:rPr>
          <w:rFonts w:eastAsiaTheme="minorEastAsia"/>
        </w:rPr>
        <w:t>).</w:t>
      </w:r>
    </w:p>
    <w:p w14:paraId="36E468A9" w14:textId="6575D240" w:rsidR="00651454" w:rsidRPr="008F181C" w:rsidRDefault="00636C1D" w:rsidP="005638AA">
      <w:pPr>
        <w:pStyle w:val="Titre21"/>
      </w:pPr>
      <w:bookmarkStart w:id="90" w:name="_Toc209623902"/>
      <w:r w:rsidRPr="008F181C">
        <w:t xml:space="preserve">2.13 </w:t>
      </w:r>
      <w:r w:rsidR="00651454" w:rsidRPr="008F181C">
        <w:t>CCAG applicable</w:t>
      </w:r>
      <w:bookmarkEnd w:id="83"/>
      <w:bookmarkEnd w:id="84"/>
      <w:bookmarkEnd w:id="89"/>
      <w:bookmarkEnd w:id="90"/>
    </w:p>
    <w:p w14:paraId="35EE24A2" w14:textId="4AE8F3A1" w:rsidR="00C27045" w:rsidRPr="008F181C" w:rsidRDefault="00C27045" w:rsidP="00632F8D">
      <w:pPr>
        <w:pStyle w:val="Normalcalibri"/>
      </w:pPr>
      <w:r w:rsidRPr="008F181C">
        <w:t>Le Cahier des Clauses Administratives Générales ap</w:t>
      </w:r>
      <w:r w:rsidR="000D4406" w:rsidRPr="008F181C">
        <w:t>plicable pour l’exécution de l’accord-c</w:t>
      </w:r>
      <w:r w:rsidRPr="008F181C">
        <w:t xml:space="preserve">adre est le </w:t>
      </w:r>
      <w:r w:rsidRPr="00252FF3">
        <w:rPr>
          <w:color w:val="0070C0"/>
        </w:rPr>
        <w:t xml:space="preserve">CCAG de Fournitures Courantes et Services approuvé par </w:t>
      </w:r>
      <w:r w:rsidR="00F64FBC" w:rsidRPr="00252FF3">
        <w:rPr>
          <w:color w:val="0070C0"/>
        </w:rPr>
        <w:t>l’arrêté du 30 mars 2021</w:t>
      </w:r>
      <w:r w:rsidRPr="008F181C">
        <w:t>.</w:t>
      </w:r>
    </w:p>
    <w:p w14:paraId="717B561A" w14:textId="7EC99E8B" w:rsidR="00651454" w:rsidRPr="008F181C" w:rsidRDefault="00636C1D" w:rsidP="005638AA">
      <w:pPr>
        <w:pStyle w:val="Titre21"/>
      </w:pPr>
      <w:bookmarkStart w:id="91" w:name="_Toc86150428"/>
      <w:bookmarkStart w:id="92" w:name="_Toc86223321"/>
      <w:bookmarkStart w:id="93" w:name="_Toc93574297"/>
      <w:bookmarkStart w:id="94" w:name="_Toc209623903"/>
      <w:r w:rsidRPr="008F181C">
        <w:t xml:space="preserve">2.14 </w:t>
      </w:r>
      <w:r w:rsidR="00651454" w:rsidRPr="008F181C">
        <w:t>Variantes</w:t>
      </w:r>
      <w:bookmarkEnd w:id="91"/>
      <w:bookmarkEnd w:id="92"/>
      <w:bookmarkEnd w:id="93"/>
      <w:bookmarkEnd w:id="94"/>
    </w:p>
    <w:p w14:paraId="63D01153" w14:textId="4A10AD66" w:rsidR="005D52A3" w:rsidRPr="00CC2748" w:rsidRDefault="00651454" w:rsidP="00632F8D">
      <w:pPr>
        <w:pStyle w:val="Normalcalibri"/>
        <w:rPr>
          <w:rFonts w:eastAsiaTheme="minorEastAsia"/>
        </w:rPr>
      </w:pPr>
      <w:r w:rsidRPr="008F181C">
        <w:rPr>
          <w:rFonts w:eastAsiaTheme="minorEastAsia"/>
        </w:rPr>
        <w:t>Les variantes sont interdites.</w:t>
      </w:r>
      <w:bookmarkStart w:id="95" w:name="_Toc86150429"/>
      <w:bookmarkStart w:id="96" w:name="_Toc86223322"/>
      <w:bookmarkStart w:id="97" w:name="_Toc93574298"/>
    </w:p>
    <w:p w14:paraId="404B9AB7" w14:textId="097B8CAA" w:rsidR="00651454" w:rsidRPr="008905E2" w:rsidRDefault="00636C1D" w:rsidP="005638AA">
      <w:pPr>
        <w:pStyle w:val="Titre21"/>
      </w:pPr>
      <w:bookmarkStart w:id="98" w:name="_Toc209623904"/>
      <w:r w:rsidRPr="008905E2">
        <w:lastRenderedPageBreak/>
        <w:t xml:space="preserve">2.15 </w:t>
      </w:r>
      <w:r w:rsidR="00651454" w:rsidRPr="008905E2">
        <w:t>Groupement d</w:t>
      </w:r>
      <w:r w:rsidR="00B2042A" w:rsidRPr="008905E2">
        <w:t>’</w:t>
      </w:r>
      <w:r w:rsidR="00651454" w:rsidRPr="008905E2">
        <w:t>entreprises (Cotraitance)</w:t>
      </w:r>
      <w:bookmarkEnd w:id="95"/>
      <w:bookmarkEnd w:id="96"/>
      <w:bookmarkEnd w:id="97"/>
      <w:bookmarkEnd w:id="98"/>
    </w:p>
    <w:p w14:paraId="1ABC67F7" w14:textId="408C20E6" w:rsidR="00C27045" w:rsidRPr="008F181C" w:rsidRDefault="00C27045" w:rsidP="00632F8D">
      <w:pPr>
        <w:pStyle w:val="Normalcalibri"/>
      </w:pPr>
      <w:bookmarkStart w:id="99" w:name="_Toc86150430"/>
      <w:bookmarkStart w:id="100" w:name="_Toc86223323"/>
      <w:r w:rsidRPr="008F181C">
        <w:t>Si le candidat se présente sous la forme d’un groupement, celui-ci pourra être</w:t>
      </w:r>
      <w:r w:rsidR="00D105AC">
        <w:t xml:space="preserve"> </w:t>
      </w:r>
      <w:r w:rsidRPr="008F181C">
        <w:t xml:space="preserve">solidaire ou conjoint avec solidarité du mandataire. </w:t>
      </w:r>
    </w:p>
    <w:p w14:paraId="48ED226E" w14:textId="1EEA07DE" w:rsidR="00C27045" w:rsidRPr="008F181C" w:rsidRDefault="00C27045" w:rsidP="00632F8D">
      <w:pPr>
        <w:pStyle w:val="Normalcalibri"/>
      </w:pPr>
      <w:r w:rsidRPr="008F181C">
        <w:t>Le candidat ne pourra pas se présenter en qualité de mandataire d’un groupement et de membre d’un autre groupement ou de candidat individuel.</w:t>
      </w:r>
    </w:p>
    <w:p w14:paraId="133C891F" w14:textId="1F519646" w:rsidR="00002E7C" w:rsidRPr="008F181C" w:rsidRDefault="00002E7C" w:rsidP="00632F8D">
      <w:pPr>
        <w:pStyle w:val="Normalcalibri"/>
      </w:pPr>
      <w:r w:rsidRPr="008F181C">
        <w:t xml:space="preserve">Conformément à </w:t>
      </w:r>
      <w:r w:rsidR="00451E03">
        <w:rPr>
          <w:color w:val="0070C0"/>
        </w:rPr>
        <w:t>l’article R. 2142-26</w:t>
      </w:r>
      <w:r w:rsidRPr="00252FF3">
        <w:rPr>
          <w:color w:val="0070C0"/>
        </w:rPr>
        <w:t xml:space="preserve"> du code de la commande publique</w:t>
      </w:r>
      <w:r w:rsidRPr="008F181C">
        <w:t>, les candidats ont la possibilité de modifier la composition des groupements et d'en constituer de nouveaux entre la remise des candidatures et la remise des offres initiales ou, le cas échéant, lorsque les circonstances liées à la complexité des spécifications techniques le justifient, jusqu'au terme de la négociation.</w:t>
      </w:r>
    </w:p>
    <w:p w14:paraId="48D9D97E" w14:textId="77777777" w:rsidR="009412DD" w:rsidRPr="008F181C" w:rsidRDefault="009412DD" w:rsidP="00632F8D">
      <w:pPr>
        <w:pStyle w:val="Normalcalibri"/>
      </w:pPr>
      <w:r w:rsidRPr="008F181C">
        <w:t>Toute modification du groupement devra :</w:t>
      </w:r>
    </w:p>
    <w:p w14:paraId="68799C60" w14:textId="77777777" w:rsidR="009412DD" w:rsidRPr="008F181C" w:rsidRDefault="009412DD" w:rsidP="00632F8D">
      <w:pPr>
        <w:pStyle w:val="Normalcalibri"/>
        <w:ind w:left="426"/>
      </w:pPr>
      <w:r w:rsidRPr="008F181C">
        <w:t>- Etre adressée au RPA via la plateforme PLACE ;</w:t>
      </w:r>
    </w:p>
    <w:p w14:paraId="1C70F468" w14:textId="77777777" w:rsidR="009412DD" w:rsidRPr="008F181C" w:rsidRDefault="009412DD" w:rsidP="00632F8D">
      <w:pPr>
        <w:pStyle w:val="Normalcalibri"/>
        <w:ind w:left="426"/>
      </w:pPr>
      <w:r w:rsidRPr="008F181C">
        <w:t>- Etre acceptée par le RPA après examen.</w:t>
      </w:r>
    </w:p>
    <w:p w14:paraId="75EF85D8" w14:textId="4876698E" w:rsidR="002555C3" w:rsidRDefault="009412DD" w:rsidP="00632F8D">
      <w:pPr>
        <w:pStyle w:val="Normalcalibri"/>
      </w:pPr>
      <w:r w:rsidRPr="008F181C">
        <w:t>Les conditions d’agrément seront identiques à celles instaurées pour les candidatures initiales, notamment en ce qui concerne l’habilitation de la personne morale de l’ensemble des membres du groupement. En cas de refus, l’entreprise devra conserver le format initial de son groupement.</w:t>
      </w:r>
    </w:p>
    <w:p w14:paraId="3C2AFA1F" w14:textId="29A7C42A" w:rsidR="00651454" w:rsidRPr="008F181C" w:rsidRDefault="00636C1D" w:rsidP="005638AA">
      <w:pPr>
        <w:pStyle w:val="Titre21"/>
      </w:pPr>
      <w:bookmarkStart w:id="101" w:name="_Toc209623905"/>
      <w:r w:rsidRPr="008F181C">
        <w:t>2.16</w:t>
      </w:r>
      <w:r w:rsidR="00C27045" w:rsidRPr="008F181C">
        <w:t xml:space="preserve"> </w:t>
      </w:r>
      <w:bookmarkStart w:id="102" w:name="_Toc93574299"/>
      <w:r w:rsidR="00651454" w:rsidRPr="008F181C">
        <w:t>Sous-traitance</w:t>
      </w:r>
      <w:bookmarkEnd w:id="99"/>
      <w:bookmarkEnd w:id="100"/>
      <w:bookmarkEnd w:id="102"/>
      <w:bookmarkEnd w:id="101"/>
    </w:p>
    <w:p w14:paraId="120C1219" w14:textId="77777777" w:rsidR="00C54D23" w:rsidRDefault="00C54D23" w:rsidP="00C54D23">
      <w:pPr>
        <w:pStyle w:val="Normalcalibri"/>
      </w:pPr>
      <w:bookmarkStart w:id="103" w:name="_Toc82172125"/>
      <w:bookmarkStart w:id="104" w:name="_Toc82172126"/>
      <w:bookmarkStart w:id="105" w:name="_Toc86150431"/>
      <w:bookmarkStart w:id="106" w:name="_Toc86223324"/>
      <w:bookmarkEnd w:id="103"/>
      <w:bookmarkEnd w:id="104"/>
      <w:r>
        <w:t xml:space="preserve">Dès lors que le candidat a l’intention de sous-traiter une partie des prestations, il devra clairement l’indiquer en complétant le formulaire DC4 (déclaration de sous-traitance). </w:t>
      </w:r>
    </w:p>
    <w:p w14:paraId="741F077F" w14:textId="22268694" w:rsidR="00C54D23" w:rsidRDefault="00C54D23" w:rsidP="00C54D23">
      <w:pPr>
        <w:pStyle w:val="Normalcalibri"/>
      </w:pPr>
      <w:r>
        <w:t>Pour déposer ses déclarations de sous-traitance, le représentant de l’acheteur impose aux titulaires et aux sous-traitants l’utilisation des services dématérialisés de la société SUBCLIC (</w:t>
      </w:r>
      <w:hyperlink r:id="rId20" w:history="1">
        <w:r w:rsidRPr="00285484">
          <w:rPr>
            <w:rStyle w:val="Lienhypertexte"/>
          </w:rPr>
          <w:t>https://subclic.com/</w:t>
        </w:r>
      </w:hyperlink>
      <w:r>
        <w:t xml:space="preserve"> ).</w:t>
      </w:r>
    </w:p>
    <w:p w14:paraId="656F78BD" w14:textId="77777777" w:rsidR="00C54D23" w:rsidRDefault="00C54D23" w:rsidP="00C54D23">
      <w:pPr>
        <w:pStyle w:val="Normalcalibri"/>
      </w:pPr>
      <w:r>
        <w:t>Tout sous-traitant est soumis à l'acceptation de l’acheteur qui peut rejeter une demande de sous-traitance dans les cas prévus aux articles R. 2193-21 à R. 2193-22 du code de la commande publique.</w:t>
      </w:r>
    </w:p>
    <w:p w14:paraId="0077D031" w14:textId="77777777" w:rsidR="00C54D23" w:rsidRDefault="00C54D23" w:rsidP="00C54D23">
      <w:pPr>
        <w:pStyle w:val="Normalcalibri"/>
      </w:pPr>
      <w:r>
        <w:t>Dans tous les cas, le sous-traitant devra fournir la déclaration prévue aux articles R. 2193-1 à R. 2193-8 du Code de la commande publique (ou en signant le DC4, rubrique k).</w:t>
      </w:r>
    </w:p>
    <w:p w14:paraId="1EB903DD" w14:textId="0F7AA000" w:rsidR="00F01942" w:rsidRPr="008F181C" w:rsidRDefault="00C54D23" w:rsidP="00C54D23">
      <w:pPr>
        <w:pStyle w:val="Normalcalibri"/>
      </w:pPr>
      <w:r>
        <w:t>Il est rappelé que pour toute sous-traitance dont le montant est égal ou supérieur à 10% du montant total du marché, le sous-traitant sera admis au paiement direct sous réserve qu'il soit accepté et ses conditions de paiements agréées par la personne publique.</w:t>
      </w:r>
    </w:p>
    <w:p w14:paraId="03BD7F32" w14:textId="45D7A530" w:rsidR="00650A3E" w:rsidRPr="008F181C" w:rsidRDefault="00636C1D" w:rsidP="005638AA">
      <w:pPr>
        <w:pStyle w:val="Titre21"/>
      </w:pPr>
      <w:bookmarkStart w:id="107" w:name="_Toc93574300"/>
      <w:bookmarkStart w:id="108" w:name="_Toc209623906"/>
      <w:r w:rsidRPr="008F181C">
        <w:t xml:space="preserve">2.17 </w:t>
      </w:r>
      <w:bookmarkEnd w:id="105"/>
      <w:bookmarkEnd w:id="106"/>
      <w:bookmarkEnd w:id="107"/>
      <w:r w:rsidR="00C451A4" w:rsidRPr="008F181C">
        <w:t>Action d’insertion professionnelle</w:t>
      </w:r>
      <w:bookmarkEnd w:id="108"/>
    </w:p>
    <w:p w14:paraId="1AD57E2F" w14:textId="7BEF7489" w:rsidR="00C451A4" w:rsidRPr="008F181C" w:rsidRDefault="00C451A4" w:rsidP="00632F8D">
      <w:pPr>
        <w:pStyle w:val="Normalcalibri"/>
        <w:rPr>
          <w:rFonts w:eastAsiaTheme="minorEastAsia"/>
        </w:rPr>
      </w:pPr>
      <w:r w:rsidRPr="008F181C">
        <w:rPr>
          <w:rFonts w:eastAsiaTheme="minorEastAsia"/>
        </w:rPr>
        <w:t xml:space="preserve">En application de </w:t>
      </w:r>
      <w:r w:rsidRPr="00252FF3">
        <w:rPr>
          <w:rFonts w:eastAsiaTheme="minorEastAsia"/>
          <w:color w:val="0070C0"/>
        </w:rPr>
        <w:t>l’article L. 2312-1 du Code de la commande publique</w:t>
      </w:r>
      <w:r w:rsidRPr="008F181C">
        <w:rPr>
          <w:rFonts w:eastAsiaTheme="minorEastAsia"/>
        </w:rPr>
        <w:t>, les bons de commande passés au titre de l’accord-cadre pourront comporter une clause sociale.</w:t>
      </w:r>
    </w:p>
    <w:p w14:paraId="2C56B544" w14:textId="04860D7E" w:rsidR="00C451A4" w:rsidRPr="008F181C" w:rsidRDefault="00C451A4" w:rsidP="00632F8D">
      <w:pPr>
        <w:pStyle w:val="Normalcalibri"/>
        <w:rPr>
          <w:rFonts w:eastAsiaTheme="minorEastAsia"/>
        </w:rPr>
      </w:pPr>
      <w:r w:rsidRPr="008F181C">
        <w:rPr>
          <w:rFonts w:eastAsiaTheme="minorEastAsia"/>
        </w:rPr>
        <w:t xml:space="preserve">Ce dispositif consiste à réserver, dans le cadre de l’exécution du marché, une partie du temps de travail nécessaire à la réalisation de la prestation au bénéfice des publics prioritaires ci-après mentionnés. Dans ce cadre, l’entreprise choisie, quelle qu’elle soit, devra pour l’exécution du marché, intégrer dans son offre une action d’insertion en vue de l’accès ou du retour à l’emploi de personnes rencontrant des difficultés d’insertion professionnelle, à savoir : </w:t>
      </w:r>
    </w:p>
    <w:p w14:paraId="19E7586D" w14:textId="597EBBB8" w:rsidR="00C451A4" w:rsidRPr="008F181C" w:rsidRDefault="00C451A4" w:rsidP="00602C72">
      <w:pPr>
        <w:pStyle w:val="Normalcalibri"/>
        <w:ind w:left="567"/>
        <w:rPr>
          <w:rFonts w:eastAsiaTheme="minorEastAsia"/>
        </w:rPr>
      </w:pPr>
      <w:r w:rsidRPr="008F181C">
        <w:rPr>
          <w:rFonts w:eastAsiaTheme="minorEastAsia"/>
        </w:rPr>
        <w:t>-</w:t>
      </w:r>
      <w:r w:rsidRPr="008F181C">
        <w:rPr>
          <w:rFonts w:eastAsiaTheme="minorEastAsia"/>
        </w:rPr>
        <w:tab/>
        <w:t>Les demandeurs d’emploi de longue durée</w:t>
      </w:r>
      <w:r w:rsidR="00FC2DF1">
        <w:rPr>
          <w:rFonts w:eastAsiaTheme="minorEastAsia"/>
        </w:rPr>
        <w:t>,</w:t>
      </w:r>
    </w:p>
    <w:p w14:paraId="31C3153E" w14:textId="2ADAA6F7" w:rsidR="00C451A4" w:rsidRPr="008F181C" w:rsidRDefault="00C451A4" w:rsidP="00602C72">
      <w:pPr>
        <w:pStyle w:val="Normalcalibri"/>
        <w:ind w:left="567"/>
        <w:rPr>
          <w:rFonts w:eastAsiaTheme="minorEastAsia"/>
        </w:rPr>
      </w:pPr>
      <w:r w:rsidRPr="008F181C">
        <w:rPr>
          <w:rFonts w:eastAsiaTheme="minorEastAsia"/>
        </w:rPr>
        <w:t>-</w:t>
      </w:r>
      <w:r w:rsidRPr="008F181C">
        <w:rPr>
          <w:rFonts w:eastAsiaTheme="minorEastAsia"/>
        </w:rPr>
        <w:tab/>
        <w:t xml:space="preserve">Les allocataires de minimas sociaux, </w:t>
      </w:r>
    </w:p>
    <w:p w14:paraId="21441445" w14:textId="11371463" w:rsidR="00C451A4" w:rsidRPr="008F181C" w:rsidRDefault="00C451A4" w:rsidP="00602C72">
      <w:pPr>
        <w:pStyle w:val="Normalcalibri"/>
        <w:ind w:left="567"/>
        <w:rPr>
          <w:rFonts w:eastAsiaTheme="minorEastAsia"/>
        </w:rPr>
      </w:pPr>
      <w:r w:rsidRPr="008F181C">
        <w:rPr>
          <w:rFonts w:eastAsiaTheme="minorEastAsia"/>
        </w:rPr>
        <w:t>-</w:t>
      </w:r>
      <w:r w:rsidRPr="008F181C">
        <w:rPr>
          <w:rFonts w:eastAsiaTheme="minorEastAsia"/>
        </w:rPr>
        <w:tab/>
        <w:t xml:space="preserve">Les jeunes peu ou pas qualifiés, </w:t>
      </w:r>
    </w:p>
    <w:p w14:paraId="0915E4AC" w14:textId="240BD351" w:rsidR="00C451A4" w:rsidRPr="008F181C" w:rsidRDefault="00C451A4" w:rsidP="00602C72">
      <w:pPr>
        <w:pStyle w:val="Normalcalibri"/>
        <w:ind w:left="567"/>
        <w:rPr>
          <w:rFonts w:eastAsiaTheme="minorEastAsia"/>
        </w:rPr>
      </w:pPr>
      <w:r w:rsidRPr="008905E2">
        <w:rPr>
          <w:rFonts w:eastAsiaTheme="minorEastAsia"/>
        </w:rPr>
        <w:t>-</w:t>
      </w:r>
      <w:r w:rsidRPr="008905E2">
        <w:rPr>
          <w:rFonts w:eastAsiaTheme="minorEastAsia"/>
        </w:rPr>
        <w:tab/>
      </w:r>
      <w:r w:rsidRPr="008F181C">
        <w:rPr>
          <w:rFonts w:eastAsiaTheme="minorEastAsia"/>
        </w:rPr>
        <w:t>Les travailleurs handicapés.</w:t>
      </w:r>
    </w:p>
    <w:p w14:paraId="74B68D2F" w14:textId="54607025" w:rsidR="00C451A4" w:rsidRPr="008F181C" w:rsidRDefault="00C451A4" w:rsidP="00632F8D">
      <w:pPr>
        <w:pStyle w:val="Normalcalibri"/>
        <w:rPr>
          <w:rFonts w:eastAsiaTheme="minorEastAsia"/>
        </w:rPr>
      </w:pPr>
      <w:r w:rsidRPr="008F181C">
        <w:rPr>
          <w:rFonts w:eastAsiaTheme="minorEastAsia"/>
        </w:rPr>
        <w:t xml:space="preserve">Il leur sera obligatoirement réservé, à l’occasion de l’exécution du marché, un pourcentage </w:t>
      </w:r>
      <w:r w:rsidR="00FC2DF1">
        <w:rPr>
          <w:rFonts w:eastAsiaTheme="minorEastAsia"/>
        </w:rPr>
        <w:t>minimum du temps total de main-</w:t>
      </w:r>
      <w:r w:rsidRPr="008F181C">
        <w:rPr>
          <w:rFonts w:eastAsiaTheme="minorEastAsia"/>
        </w:rPr>
        <w:t>d’œuvre nécessaire à la réalisation des prestations. La détermination du nombre d’heures d’insertion est effectuée par le maître d’ouvrage et figure à l’Acte d’Engagement.</w:t>
      </w:r>
    </w:p>
    <w:p w14:paraId="6E6EA743" w14:textId="778B21C0" w:rsidR="00C451A4" w:rsidRPr="006C3CDA" w:rsidRDefault="00C451A4" w:rsidP="006C3CDA">
      <w:pPr>
        <w:spacing w:before="0" w:after="0"/>
        <w:rPr>
          <w:rFonts w:ascii="Arial" w:eastAsiaTheme="minorEastAsia" w:hAnsi="Arial" w:cs="Arial"/>
          <w:sz w:val="20"/>
        </w:rPr>
      </w:pPr>
      <w:r w:rsidRPr="006C3CDA">
        <w:rPr>
          <w:rFonts w:ascii="Arial" w:eastAsiaTheme="minorEastAsia" w:hAnsi="Arial" w:cs="Arial"/>
          <w:sz w:val="20"/>
        </w:rPr>
        <w:t>La « Clause d’insertion professionnelle » ne rentre pas dans le cadre de l’article « Critères de sélection des offres » du présent document.</w:t>
      </w:r>
    </w:p>
    <w:p w14:paraId="57E1082C" w14:textId="032F289D" w:rsidR="00EB0FBF" w:rsidRPr="008F181C" w:rsidRDefault="00C451A4" w:rsidP="00632F8D">
      <w:pPr>
        <w:pStyle w:val="Normalcalibri"/>
        <w:rPr>
          <w:rFonts w:eastAsiaTheme="minorEastAsia"/>
        </w:rPr>
      </w:pPr>
      <w:r w:rsidRPr="008F181C">
        <w:rPr>
          <w:rFonts w:eastAsiaTheme="minorEastAsia"/>
        </w:rPr>
        <w:lastRenderedPageBreak/>
        <w:t>Les offres qui ne satisferont pas à cette obligation seront irrégulières pour non-conformité au cahier des charges.</w:t>
      </w:r>
    </w:p>
    <w:p w14:paraId="4335D17F" w14:textId="56A47A31" w:rsidR="00C451A4" w:rsidRPr="008F181C" w:rsidRDefault="00C451A4" w:rsidP="00632F8D">
      <w:pPr>
        <w:pStyle w:val="Normalcalibri"/>
        <w:rPr>
          <w:rFonts w:eastAsiaTheme="minorEastAsia"/>
        </w:rPr>
      </w:pPr>
      <w:r w:rsidRPr="008F181C">
        <w:rPr>
          <w:rFonts w:eastAsiaTheme="minorEastAsia"/>
        </w:rPr>
        <w:t xml:space="preserve">Afin de faciliter cette démarche aux soumissionnaires, les services de l’Etat s’appuient sur les compétences de structures locales, pour accompagner les candidats sur la mise en œuvre des clauses d’insertion sociale. A cet effet, un facilitateur en charge de la mise en œuvre des clauses d’insertion sur le territoire, pourra ainsi : </w:t>
      </w:r>
    </w:p>
    <w:p w14:paraId="7EF090C0" w14:textId="76C7EA00" w:rsidR="00C451A4" w:rsidRPr="008F181C" w:rsidRDefault="00C451A4" w:rsidP="001A344F">
      <w:pPr>
        <w:pStyle w:val="Normalcalibri"/>
        <w:ind w:left="567"/>
        <w:rPr>
          <w:rFonts w:eastAsiaTheme="minorEastAsia"/>
        </w:rPr>
      </w:pPr>
      <w:r w:rsidRPr="008F181C">
        <w:rPr>
          <w:rFonts w:eastAsiaTheme="minorEastAsia"/>
        </w:rPr>
        <w:t>-</w:t>
      </w:r>
      <w:r w:rsidRPr="008F181C">
        <w:rPr>
          <w:rFonts w:eastAsiaTheme="minorEastAsia"/>
        </w:rPr>
        <w:tab/>
        <w:t>Renseigner les différentes possibilités existantes sur le territoire, pour répondre à l’action d’insertion : embauche directe de demandeurs d’emplois, recours à une structure de</w:t>
      </w:r>
      <w:r w:rsidR="00FC2DF1">
        <w:rPr>
          <w:rFonts w:eastAsiaTheme="minorEastAsia"/>
        </w:rPr>
        <w:t xml:space="preserve"> l’I</w:t>
      </w:r>
      <w:r w:rsidRPr="008F181C">
        <w:rPr>
          <w:rFonts w:eastAsiaTheme="minorEastAsia"/>
        </w:rPr>
        <w:t>nsertion par l’Activité Economique (IAE)...</w:t>
      </w:r>
    </w:p>
    <w:p w14:paraId="0ACD0A0B" w14:textId="704A3074" w:rsidR="00C451A4" w:rsidRPr="008F181C" w:rsidRDefault="00C451A4" w:rsidP="001A344F">
      <w:pPr>
        <w:pStyle w:val="Normalcalibri"/>
        <w:ind w:left="567"/>
        <w:rPr>
          <w:rFonts w:eastAsiaTheme="minorEastAsia"/>
        </w:rPr>
      </w:pPr>
      <w:r w:rsidRPr="008F181C">
        <w:rPr>
          <w:rFonts w:eastAsiaTheme="minorEastAsia"/>
        </w:rPr>
        <w:t>-</w:t>
      </w:r>
      <w:r w:rsidRPr="008F181C">
        <w:rPr>
          <w:rFonts w:eastAsiaTheme="minorEastAsia"/>
        </w:rPr>
        <w:tab/>
        <w:t>Accompagner le titulaire du marché pour la mise en œuvre de l’action d’insertion : mise en relation avec les structures compétentes, recherche de candidats correspondants au(x) profil(s) de poste(s) défini(s) par l’entreprise, actions de formations préalables de l’embauche en lien avec les financeurs publics de la formation professionnelle, information sur les mesures en vigueur (contrats aidés…).</w:t>
      </w:r>
    </w:p>
    <w:p w14:paraId="6BF8D434" w14:textId="5C7327F0" w:rsidR="00C451A4" w:rsidRPr="008F181C" w:rsidRDefault="00C451A4" w:rsidP="001A344F">
      <w:pPr>
        <w:pStyle w:val="Normalcalibri"/>
        <w:ind w:left="567"/>
        <w:rPr>
          <w:rFonts w:eastAsiaTheme="minorEastAsia"/>
        </w:rPr>
      </w:pPr>
      <w:r w:rsidRPr="008F181C">
        <w:rPr>
          <w:rFonts w:eastAsiaTheme="minorEastAsia"/>
        </w:rPr>
        <w:t xml:space="preserve">Les dispositions relatives à la clause d’insertion sont prévues dans le CCAP du présent accord-cadre. Les modalités de mise en œuvre sont précisées dans </w:t>
      </w:r>
      <w:r w:rsidRPr="00252FF3">
        <w:rPr>
          <w:rFonts w:eastAsiaTheme="minorEastAsia"/>
          <w:color w:val="0070C0"/>
        </w:rPr>
        <w:t xml:space="preserve">l’annexe « Action d’insertion professionnelle » jointe à l’Acte d’Engagement </w:t>
      </w:r>
      <w:r w:rsidRPr="008F181C">
        <w:rPr>
          <w:rFonts w:eastAsiaTheme="minorEastAsia"/>
        </w:rPr>
        <w:t>du marché.</w:t>
      </w:r>
    </w:p>
    <w:p w14:paraId="7299F210" w14:textId="58CB186E" w:rsidR="00C451A4" w:rsidRPr="008F181C" w:rsidRDefault="00C451A4" w:rsidP="00632F8D">
      <w:pPr>
        <w:pStyle w:val="Normalcalibri"/>
        <w:rPr>
          <w:rFonts w:eastAsiaTheme="minorEastAsia"/>
        </w:rPr>
      </w:pPr>
      <w:r w:rsidRPr="008F181C">
        <w:rPr>
          <w:rFonts w:eastAsiaTheme="minorEastAsia"/>
        </w:rPr>
        <w:t xml:space="preserve">Pour toute information qui leur serait utile, les candidats peuvent contacter la structure locale dont les coordonnées sont indiquées sur </w:t>
      </w:r>
      <w:r w:rsidRPr="00252FF3">
        <w:rPr>
          <w:rFonts w:eastAsiaTheme="minorEastAsia"/>
          <w:color w:val="0070C0"/>
        </w:rPr>
        <w:t>l’annexe d’insertion jointe à l’Acte d’Engagement</w:t>
      </w:r>
      <w:r w:rsidRPr="008F181C">
        <w:rPr>
          <w:rFonts w:eastAsiaTheme="minorEastAsia"/>
        </w:rPr>
        <w:t xml:space="preserve">. </w:t>
      </w:r>
    </w:p>
    <w:p w14:paraId="067E1E13" w14:textId="090A5C00" w:rsidR="00650A3E" w:rsidRPr="008F181C" w:rsidRDefault="00636C1D" w:rsidP="005638AA">
      <w:pPr>
        <w:pStyle w:val="Titre21"/>
      </w:pPr>
      <w:bookmarkStart w:id="109" w:name="_Toc86243138"/>
      <w:bookmarkStart w:id="110" w:name="_Toc86150432"/>
      <w:bookmarkStart w:id="111" w:name="_Toc86223325"/>
      <w:bookmarkStart w:id="112" w:name="_Toc93574301"/>
      <w:bookmarkStart w:id="113" w:name="_Toc209623907"/>
      <w:bookmarkEnd w:id="109"/>
      <w:r w:rsidRPr="008F181C">
        <w:t xml:space="preserve">2.18 </w:t>
      </w:r>
      <w:r w:rsidR="00650A3E" w:rsidRPr="008F181C">
        <w:t>Action d</w:t>
      </w:r>
      <w:r w:rsidR="00B2042A" w:rsidRPr="008F181C">
        <w:t>’</w:t>
      </w:r>
      <w:r w:rsidR="00650A3E" w:rsidRPr="008F181C">
        <w:t>insertion par la formation sous statut scolaire au bénéfice des jeunes en situation de décrochage scolaire</w:t>
      </w:r>
      <w:bookmarkEnd w:id="110"/>
      <w:bookmarkEnd w:id="111"/>
      <w:bookmarkEnd w:id="112"/>
      <w:bookmarkEnd w:id="113"/>
    </w:p>
    <w:p w14:paraId="2F547D3E" w14:textId="7B88531D" w:rsidR="00650A3E" w:rsidRPr="008F181C" w:rsidRDefault="0067772F" w:rsidP="00632F8D">
      <w:pPr>
        <w:pStyle w:val="Normalcalibri"/>
        <w:rPr>
          <w:rFonts w:eastAsiaTheme="minorEastAsia"/>
        </w:rPr>
      </w:pPr>
      <w:r w:rsidRPr="008F181C">
        <w:rPr>
          <w:rFonts w:eastAsiaTheme="minorEastAsia"/>
        </w:rPr>
        <w:t>Sans objet.</w:t>
      </w:r>
    </w:p>
    <w:p w14:paraId="37E97134" w14:textId="110D6EE8" w:rsidR="00C451A4" w:rsidRPr="008F181C" w:rsidRDefault="00C451A4" w:rsidP="005638AA">
      <w:pPr>
        <w:pStyle w:val="Titre21"/>
      </w:pPr>
      <w:bookmarkStart w:id="114" w:name="_Toc209623908"/>
      <w:r w:rsidRPr="008F181C">
        <w:t>2.19 Clause du militaire bless</w:t>
      </w:r>
      <w:r w:rsidR="00997160">
        <w:t>é</w:t>
      </w:r>
      <w:bookmarkEnd w:id="114"/>
      <w:r w:rsidRPr="008F181C">
        <w:t xml:space="preserve"> </w:t>
      </w:r>
    </w:p>
    <w:p w14:paraId="76FAC782" w14:textId="06F59473" w:rsidR="00833FF8" w:rsidRPr="008F181C" w:rsidRDefault="00C451A4" w:rsidP="00632F8D">
      <w:pPr>
        <w:pStyle w:val="Normalcalibri"/>
        <w:rPr>
          <w:rFonts w:eastAsiaTheme="minorEastAsia"/>
        </w:rPr>
      </w:pPr>
      <w:r w:rsidRPr="008F181C">
        <w:rPr>
          <w:rFonts w:eastAsiaTheme="minorEastAsia"/>
        </w:rPr>
        <w:t>Sans objet</w:t>
      </w:r>
      <w:r w:rsidR="00F159E5">
        <w:rPr>
          <w:rFonts w:eastAsiaTheme="minorEastAsia"/>
        </w:rPr>
        <w:t>.</w:t>
      </w:r>
      <w:r w:rsidRPr="008F181C">
        <w:rPr>
          <w:rFonts w:eastAsiaTheme="minorEastAsia"/>
        </w:rPr>
        <w:t xml:space="preserve"> </w:t>
      </w:r>
    </w:p>
    <w:p w14:paraId="444D0480" w14:textId="455A5A61" w:rsidR="00C451A4" w:rsidRPr="008F181C" w:rsidRDefault="00C451A4" w:rsidP="005638AA">
      <w:pPr>
        <w:pStyle w:val="Titre21"/>
      </w:pPr>
      <w:bookmarkStart w:id="115" w:name="_Toc209623909"/>
      <w:r w:rsidRPr="008F181C">
        <w:t>2.20 Clause d’intéressement</w:t>
      </w:r>
      <w:bookmarkEnd w:id="115"/>
      <w:r w:rsidRPr="008F181C">
        <w:t xml:space="preserve"> </w:t>
      </w:r>
    </w:p>
    <w:p w14:paraId="23A9F1B6" w14:textId="5B82B95A" w:rsidR="0082063E" w:rsidRPr="008F181C" w:rsidRDefault="00775568" w:rsidP="00632F8D">
      <w:pPr>
        <w:pStyle w:val="Normalcalibri"/>
        <w:rPr>
          <w:rFonts w:eastAsiaTheme="minorEastAsia"/>
        </w:rPr>
      </w:pPr>
      <w:r>
        <w:rPr>
          <w:rFonts w:eastAsiaTheme="minorEastAsia"/>
        </w:rPr>
        <w:t>Les dispositions relatives à la clause d’intéressement sont prévues dans les Cahiers des Clauses particulières</w:t>
      </w:r>
      <w:r w:rsidR="0072381E">
        <w:rPr>
          <w:rFonts w:eastAsiaTheme="minorEastAsia"/>
        </w:rPr>
        <w:t>.</w:t>
      </w:r>
    </w:p>
    <w:p w14:paraId="57559228" w14:textId="7D5ED5E5" w:rsidR="00650A3E" w:rsidRPr="008F181C" w:rsidRDefault="00636C1D" w:rsidP="005638AA">
      <w:pPr>
        <w:pStyle w:val="Titre21"/>
      </w:pPr>
      <w:bookmarkStart w:id="116" w:name="_Toc86150433"/>
      <w:bookmarkStart w:id="117" w:name="_Toc86223326"/>
      <w:bookmarkStart w:id="118" w:name="_Toc93574302"/>
      <w:bookmarkStart w:id="119" w:name="_Toc209623910"/>
      <w:r w:rsidRPr="008F181C">
        <w:t>2.</w:t>
      </w:r>
      <w:r w:rsidR="00C451A4" w:rsidRPr="008F181C">
        <w:t>21</w:t>
      </w:r>
      <w:r w:rsidR="00833FF8" w:rsidRPr="008F181C">
        <w:t xml:space="preserve"> </w:t>
      </w:r>
      <w:r w:rsidR="00650A3E" w:rsidRPr="008F181C">
        <w:t>Certificats d</w:t>
      </w:r>
      <w:r w:rsidR="00B2042A" w:rsidRPr="008F181C">
        <w:t>’</w:t>
      </w:r>
      <w:r w:rsidR="00650A3E" w:rsidRPr="008F181C">
        <w:t>économies d</w:t>
      </w:r>
      <w:r w:rsidR="00B2042A" w:rsidRPr="008F181C">
        <w:t>’</w:t>
      </w:r>
      <w:r w:rsidR="005522EB" w:rsidRPr="008F181C">
        <w:t>é</w:t>
      </w:r>
      <w:r w:rsidR="00650A3E" w:rsidRPr="008F181C">
        <w:t>nergie (CEE)</w:t>
      </w:r>
      <w:bookmarkEnd w:id="116"/>
      <w:bookmarkEnd w:id="117"/>
      <w:bookmarkEnd w:id="118"/>
      <w:bookmarkEnd w:id="119"/>
    </w:p>
    <w:p w14:paraId="3932DB58" w14:textId="77777777" w:rsidR="00D47906" w:rsidRDefault="007B6F76" w:rsidP="00632F8D">
      <w:pPr>
        <w:pStyle w:val="Normalcalibri"/>
        <w:rPr>
          <w:rFonts w:eastAsiaTheme="minorEastAsia"/>
        </w:rPr>
      </w:pPr>
      <w:r>
        <w:rPr>
          <w:rFonts w:eastAsiaTheme="minorEastAsia"/>
        </w:rPr>
        <w:t>Le Ministère des Armées prétend à l’obtention de certificats d’économies d’énergie (CEE) délivrés dans le cadre d’une convention exclusive avec un Obligé</w:t>
      </w:r>
      <w:r w:rsidR="00D47906">
        <w:rPr>
          <w:rFonts w:eastAsiaTheme="minorEastAsia"/>
        </w:rPr>
        <w:t>.</w:t>
      </w:r>
    </w:p>
    <w:p w14:paraId="51AD5249" w14:textId="57E67202" w:rsidR="00D47906" w:rsidRDefault="00D47906" w:rsidP="00632F8D">
      <w:pPr>
        <w:pStyle w:val="Normalcalibri"/>
        <w:rPr>
          <w:rFonts w:eastAsiaTheme="minorEastAsia"/>
        </w:rPr>
      </w:pPr>
      <w:r>
        <w:rPr>
          <w:rFonts w:eastAsiaTheme="minorEastAsia"/>
        </w:rPr>
        <w:t xml:space="preserve">Selon les travaux définis dans l’accord-cadre, il sera de la responsabilité du candidat d’identifier les typologies de travaux, décrits dans la colonne 1 des tableaux nommés « tableau CEE récapitulatif bâtiment » et « tableau CEE récapitulatif industrie » présents dans </w:t>
      </w:r>
      <w:r w:rsidRPr="00D47906">
        <w:rPr>
          <w:rFonts w:eastAsiaTheme="minorEastAsia"/>
          <w:color w:val="0070C0"/>
        </w:rPr>
        <w:t>l’annexe 6 du présent règlement</w:t>
      </w:r>
      <w:r>
        <w:rPr>
          <w:rFonts w:eastAsiaTheme="minorEastAsia"/>
        </w:rPr>
        <w:t>, qui pourraient correspondre à ses prestations dans le cadre de son offre au Ministère des Armées.</w:t>
      </w:r>
    </w:p>
    <w:p w14:paraId="3EB0A4B9" w14:textId="03EDBDEC" w:rsidR="00D47906" w:rsidRPr="008F181C" w:rsidRDefault="00D47906" w:rsidP="00632F8D">
      <w:pPr>
        <w:pStyle w:val="Normalcalibri"/>
        <w:rPr>
          <w:rFonts w:eastAsiaTheme="minorEastAsia"/>
        </w:rPr>
      </w:pPr>
      <w:r>
        <w:rPr>
          <w:rFonts w:eastAsiaTheme="minorEastAsia"/>
        </w:rPr>
        <w:t>Le candidat devra par ailleurs pour chaque typologie de travaux identifiés auparavant et selon le secteur d’activité du lieu des travaux (bâtiment ou industrie), inscrire scrupuleusement dans son offre les mentions et les renseignements techniques décrits dans la troisième colonne des tableaux.</w:t>
      </w:r>
    </w:p>
    <w:p w14:paraId="70A643D4" w14:textId="77777777" w:rsidR="005D52A3" w:rsidRPr="008905E2" w:rsidRDefault="005D52A3" w:rsidP="00D47906">
      <w:pPr>
        <w:jc w:val="left"/>
        <w:rPr>
          <w:rFonts w:ascii="Arial" w:eastAsiaTheme="minorEastAsia" w:hAnsi="Arial" w:cs="Arial"/>
          <w:b/>
          <w:bCs/>
          <w:caps/>
          <w:spacing w:val="15"/>
          <w:szCs w:val="22"/>
        </w:rPr>
      </w:pPr>
      <w:r w:rsidRPr="008905E2">
        <w:rPr>
          <w:rFonts w:ascii="Arial" w:hAnsi="Arial" w:cs="Arial"/>
          <w:szCs w:val="22"/>
        </w:rPr>
        <w:br w:type="page"/>
      </w:r>
    </w:p>
    <w:p w14:paraId="7B7CC8DB" w14:textId="12A21FAF" w:rsidR="009227C9" w:rsidRPr="008905E2" w:rsidRDefault="006F4172" w:rsidP="006821FF">
      <w:pPr>
        <w:pStyle w:val="Titre11"/>
        <w:spacing w:before="120" w:after="120" w:line="276" w:lineRule="auto"/>
        <w:rPr>
          <w:rFonts w:ascii="Arial" w:hAnsi="Arial"/>
          <w:sz w:val="22"/>
          <w:szCs w:val="22"/>
        </w:rPr>
      </w:pPr>
      <w:bookmarkStart w:id="120" w:name="_Toc209623911"/>
      <w:r w:rsidRPr="008905E2">
        <w:rPr>
          <w:rFonts w:ascii="Arial" w:hAnsi="Arial"/>
          <w:sz w:val="22"/>
          <w:szCs w:val="22"/>
        </w:rPr>
        <w:lastRenderedPageBreak/>
        <w:t>3</w:t>
      </w:r>
      <w:r w:rsidRPr="008905E2">
        <w:rPr>
          <w:rFonts w:ascii="Arial" w:hAnsi="Arial"/>
          <w:sz w:val="22"/>
          <w:szCs w:val="22"/>
        </w:rPr>
        <w:tab/>
        <w:t>DEROULEMENT DE LA CONSULTATION</w:t>
      </w:r>
      <w:bookmarkEnd w:id="120"/>
    </w:p>
    <w:p w14:paraId="6A9B586D" w14:textId="1CE40DAB" w:rsidR="00F94847" w:rsidRPr="008905E2" w:rsidRDefault="00636C1D" w:rsidP="005638AA">
      <w:pPr>
        <w:pStyle w:val="Titre21"/>
      </w:pPr>
      <w:bookmarkStart w:id="121" w:name="_Toc86150435"/>
      <w:bookmarkStart w:id="122" w:name="_Toc86223328"/>
      <w:bookmarkStart w:id="123" w:name="_Toc93574304"/>
      <w:bookmarkStart w:id="124" w:name="_Toc209623912"/>
      <w:bookmarkStart w:id="125" w:name="_Ref78524951"/>
      <w:bookmarkStart w:id="126" w:name="_Toc12971313"/>
      <w:bookmarkStart w:id="127" w:name="_Toc19803162"/>
      <w:bookmarkStart w:id="128" w:name="_Toc59528479"/>
      <w:r w:rsidRPr="008905E2">
        <w:t xml:space="preserve">3.1 </w:t>
      </w:r>
      <w:r w:rsidR="00F94847" w:rsidRPr="008905E2">
        <w:t>Visite des lieux</w:t>
      </w:r>
      <w:bookmarkEnd w:id="121"/>
      <w:bookmarkEnd w:id="122"/>
      <w:bookmarkEnd w:id="123"/>
      <w:bookmarkEnd w:id="124"/>
    </w:p>
    <w:p w14:paraId="5638F6B8" w14:textId="3B04591A" w:rsidR="00471C43" w:rsidRPr="0082063E" w:rsidRDefault="00385607" w:rsidP="007B2423">
      <w:pPr>
        <w:autoSpaceDE w:val="0"/>
        <w:autoSpaceDN w:val="0"/>
        <w:adjustRightInd w:val="0"/>
        <w:spacing w:afterLines="60" w:after="144" w:line="276" w:lineRule="auto"/>
        <w:rPr>
          <w:rFonts w:ascii="Arial" w:hAnsi="Arial" w:cs="Arial"/>
          <w:color w:val="000000"/>
          <w:sz w:val="20"/>
        </w:rPr>
      </w:pPr>
      <w:bookmarkStart w:id="129" w:name="_Toc86150436"/>
      <w:bookmarkStart w:id="130" w:name="_Toc86223329"/>
      <w:r w:rsidRPr="0082063E">
        <w:rPr>
          <w:rFonts w:ascii="Arial" w:hAnsi="Arial" w:cs="Arial"/>
          <w:color w:val="000000"/>
          <w:sz w:val="20"/>
        </w:rPr>
        <w:t>La v</w:t>
      </w:r>
      <w:r w:rsidR="00F159E5" w:rsidRPr="0082063E">
        <w:rPr>
          <w:rFonts w:ascii="Arial" w:hAnsi="Arial" w:cs="Arial"/>
          <w:color w:val="000000"/>
          <w:sz w:val="20"/>
        </w:rPr>
        <w:t>isite des lieux est</w:t>
      </w:r>
      <w:r w:rsidR="007B2423" w:rsidRPr="0082063E">
        <w:rPr>
          <w:rFonts w:ascii="Arial" w:hAnsi="Arial" w:cs="Arial"/>
          <w:color w:val="000000"/>
          <w:sz w:val="20"/>
        </w:rPr>
        <w:t xml:space="preserve"> </w:t>
      </w:r>
      <w:r w:rsidR="007B2423" w:rsidRPr="0082063E">
        <w:rPr>
          <w:rFonts w:ascii="Arial" w:hAnsi="Arial" w:cs="Arial"/>
          <w:b/>
          <w:color w:val="000000"/>
          <w:sz w:val="20"/>
          <w:u w:val="single"/>
        </w:rPr>
        <w:t>obligatoire</w:t>
      </w:r>
      <w:r w:rsidR="007B2423" w:rsidRPr="0082063E">
        <w:rPr>
          <w:rFonts w:ascii="Arial" w:hAnsi="Arial" w:cs="Arial"/>
          <w:color w:val="000000"/>
          <w:sz w:val="20"/>
        </w:rPr>
        <w:t xml:space="preserve"> </w:t>
      </w:r>
      <w:r w:rsidR="00471C43" w:rsidRPr="0082063E">
        <w:rPr>
          <w:rFonts w:ascii="Arial" w:hAnsi="Arial" w:cs="Arial"/>
          <w:color w:val="000000"/>
          <w:sz w:val="20"/>
        </w:rPr>
        <w:t xml:space="preserve">et doit permettre à chaque candidat de prendre en compte les spécificités </w:t>
      </w:r>
      <w:r w:rsidR="0008415B" w:rsidRPr="0082063E">
        <w:rPr>
          <w:rFonts w:ascii="Arial" w:hAnsi="Arial" w:cs="Arial"/>
          <w:color w:val="000000"/>
          <w:sz w:val="20"/>
        </w:rPr>
        <w:t>des</w:t>
      </w:r>
      <w:r w:rsidR="00BF4A5A" w:rsidRPr="0082063E">
        <w:rPr>
          <w:rFonts w:ascii="Arial" w:hAnsi="Arial" w:cs="Arial"/>
          <w:color w:val="000000"/>
          <w:sz w:val="20"/>
        </w:rPr>
        <w:t xml:space="preserve"> site</w:t>
      </w:r>
      <w:r w:rsidR="0008415B" w:rsidRPr="0082063E">
        <w:rPr>
          <w:rFonts w:ascii="Arial" w:hAnsi="Arial" w:cs="Arial"/>
          <w:color w:val="000000"/>
          <w:sz w:val="20"/>
        </w:rPr>
        <w:t>s</w:t>
      </w:r>
      <w:r w:rsidR="00471C43" w:rsidRPr="0082063E">
        <w:rPr>
          <w:rFonts w:ascii="Arial" w:hAnsi="Arial" w:cs="Arial"/>
          <w:color w:val="000000"/>
          <w:sz w:val="20"/>
        </w:rPr>
        <w:t xml:space="preserve">. </w:t>
      </w:r>
    </w:p>
    <w:p w14:paraId="2291FF80" w14:textId="77777777" w:rsidR="00471C43" w:rsidRPr="0082063E" w:rsidRDefault="00471C43" w:rsidP="00471C43">
      <w:pPr>
        <w:pStyle w:val="OBJEXIGENCE"/>
        <w:ind w:left="0"/>
        <w:rPr>
          <w:rFonts w:ascii="Arial" w:hAnsi="Arial" w:cs="Arial"/>
          <w:sz w:val="20"/>
          <w:szCs w:val="20"/>
        </w:rPr>
      </w:pPr>
      <w:bookmarkStart w:id="131" w:name="_Ref90388674"/>
      <w:bookmarkStart w:id="132" w:name="_Toc93574305"/>
      <w:r w:rsidRPr="0082063E">
        <w:rPr>
          <w:rFonts w:ascii="Arial" w:hAnsi="Arial" w:cs="Arial"/>
          <w:sz w:val="20"/>
          <w:szCs w:val="20"/>
        </w:rPr>
        <w:t>L'attention du candidat est attirée sur l'obligation qui lui est faite de fournir à l'appui de son offre un certificat de visite des lieux dûment signé par le représentant de l’acheteur.</w:t>
      </w:r>
    </w:p>
    <w:p w14:paraId="5603A5A5" w14:textId="5135CED5" w:rsidR="00471C43" w:rsidRPr="0082063E" w:rsidRDefault="00471C43" w:rsidP="00471C43">
      <w:pPr>
        <w:pStyle w:val="OBJEXIGENCE"/>
        <w:ind w:left="0"/>
        <w:rPr>
          <w:rFonts w:ascii="Arial" w:hAnsi="Arial" w:cs="Arial"/>
          <w:b/>
          <w:sz w:val="20"/>
          <w:szCs w:val="20"/>
        </w:rPr>
      </w:pPr>
      <w:r w:rsidRPr="0082063E">
        <w:rPr>
          <w:rFonts w:ascii="Arial" w:hAnsi="Arial" w:cs="Arial"/>
          <w:b/>
          <w:sz w:val="20"/>
          <w:szCs w:val="20"/>
        </w:rPr>
        <w:t xml:space="preserve">La fourniture du certificat de visite </w:t>
      </w:r>
      <w:r w:rsidRPr="00701B89">
        <w:rPr>
          <w:rFonts w:ascii="Arial" w:hAnsi="Arial" w:cs="Arial"/>
          <w:b/>
          <w:sz w:val="20"/>
          <w:szCs w:val="20"/>
        </w:rPr>
        <w:t>(</w:t>
      </w:r>
      <w:r w:rsidRPr="00CC7C2F">
        <w:rPr>
          <w:rFonts w:ascii="Arial" w:hAnsi="Arial" w:cs="Arial"/>
          <w:b/>
          <w:color w:val="00B0F0"/>
          <w:sz w:val="20"/>
          <w:szCs w:val="20"/>
        </w:rPr>
        <w:t xml:space="preserve">annexe </w:t>
      </w:r>
      <w:r w:rsidR="00CC7C2F" w:rsidRPr="00CC7C2F">
        <w:rPr>
          <w:rFonts w:ascii="Arial" w:hAnsi="Arial" w:cs="Arial"/>
          <w:b/>
          <w:color w:val="00B0F0"/>
          <w:sz w:val="20"/>
          <w:szCs w:val="20"/>
        </w:rPr>
        <w:t>4</w:t>
      </w:r>
      <w:r w:rsidRPr="00701B89">
        <w:rPr>
          <w:rFonts w:ascii="Arial" w:hAnsi="Arial" w:cs="Arial"/>
          <w:b/>
          <w:sz w:val="20"/>
          <w:szCs w:val="20"/>
        </w:rPr>
        <w:t>)</w:t>
      </w:r>
      <w:r w:rsidRPr="0082063E">
        <w:rPr>
          <w:rFonts w:ascii="Arial" w:hAnsi="Arial" w:cs="Arial"/>
          <w:b/>
          <w:sz w:val="20"/>
          <w:szCs w:val="20"/>
        </w:rPr>
        <w:t xml:space="preserve"> conditionnera la recevabilité de l'offre.</w:t>
      </w:r>
    </w:p>
    <w:p w14:paraId="64F6841B" w14:textId="77777777" w:rsidR="00471C43" w:rsidRPr="0082063E" w:rsidRDefault="00471C43" w:rsidP="00471C43">
      <w:pPr>
        <w:pStyle w:val="NormalCEA"/>
        <w:spacing w:before="120" w:line="276" w:lineRule="auto"/>
        <w:rPr>
          <w:rFonts w:cs="Arial"/>
          <w:szCs w:val="20"/>
        </w:rPr>
      </w:pPr>
      <w:r w:rsidRPr="0082063E">
        <w:rPr>
          <w:rFonts w:cs="Arial"/>
          <w:szCs w:val="20"/>
        </w:rPr>
        <w:t>Le créneau des visites débutera à compter de la date de réception du Dossier de Consultation des Entreprises par le soumissionnaire sur la PLACE, la date de l’accusé de réception faisant foi, et se terminera dix (10) jours ouvrés avant la date limite de remise de l’offre.</w:t>
      </w:r>
      <w:r w:rsidRPr="0082063E">
        <w:rPr>
          <w:szCs w:val="20"/>
        </w:rPr>
        <w:t xml:space="preserve"> </w:t>
      </w:r>
      <w:r w:rsidRPr="0082063E">
        <w:rPr>
          <w:rFonts w:cs="Arial"/>
          <w:szCs w:val="20"/>
        </w:rPr>
        <w:t>Les candidats sont néanmoins encouragés à réaliser cette visite le plus rapidement possible.</w:t>
      </w:r>
    </w:p>
    <w:p w14:paraId="6036DF7E" w14:textId="77777777" w:rsidR="00471C43" w:rsidRPr="0082063E" w:rsidRDefault="00471C43" w:rsidP="00471C43">
      <w:pPr>
        <w:pStyle w:val="OBJEXIGENCE"/>
        <w:ind w:left="0"/>
        <w:rPr>
          <w:rFonts w:ascii="Arial" w:eastAsia="Arial" w:hAnsi="Arial" w:cs="Arial"/>
          <w:sz w:val="20"/>
          <w:szCs w:val="20"/>
          <w:lang w:eastAsia="en-US"/>
        </w:rPr>
      </w:pPr>
      <w:r w:rsidRPr="0082063E">
        <w:rPr>
          <w:rFonts w:ascii="Arial" w:eastAsia="Arial" w:hAnsi="Arial" w:cs="Arial"/>
          <w:sz w:val="20"/>
          <w:szCs w:val="20"/>
          <w:lang w:eastAsia="en-US"/>
        </w:rPr>
        <w:t>Le candidat formulera sa demande de visite par mail à l’adresse électronique fonctionnelle suivante :</w:t>
      </w:r>
    </w:p>
    <w:p w14:paraId="3428BCE4" w14:textId="3A87077B" w:rsidR="00471C43" w:rsidRPr="0082063E" w:rsidRDefault="007E17A9" w:rsidP="00E27BB9">
      <w:pPr>
        <w:pStyle w:val="OBJEXIGENCE"/>
        <w:ind w:left="0"/>
        <w:jc w:val="center"/>
        <w:rPr>
          <w:rFonts w:ascii="Arial" w:eastAsia="Arial" w:hAnsi="Arial" w:cs="Arial"/>
          <w:sz w:val="20"/>
          <w:szCs w:val="20"/>
          <w:lang w:eastAsia="en-US"/>
        </w:rPr>
      </w:pPr>
      <w:hyperlink r:id="rId21" w:history="1">
        <w:r w:rsidR="006C244C" w:rsidRPr="000D2A71">
          <w:rPr>
            <w:rStyle w:val="Lienhypertexte"/>
            <w:rFonts w:ascii="Arial" w:eastAsia="Arial" w:hAnsi="Arial" w:cs="Arial"/>
            <w:sz w:val="20"/>
            <w:szCs w:val="20"/>
            <w:lang w:eastAsia="en-US"/>
          </w:rPr>
          <w:t>sid-atlantique-sd-mp-usid-bst.charge-rel-entr.fct@intradef.gouv.fr</w:t>
        </w:r>
      </w:hyperlink>
      <w:r w:rsidR="006C244C">
        <w:rPr>
          <w:rFonts w:ascii="Arial" w:eastAsia="Arial" w:hAnsi="Arial" w:cs="Arial"/>
          <w:sz w:val="20"/>
          <w:szCs w:val="20"/>
          <w:lang w:eastAsia="en-US"/>
        </w:rPr>
        <w:t xml:space="preserve">    </w:t>
      </w:r>
    </w:p>
    <w:p w14:paraId="19E341AF" w14:textId="1258B343" w:rsidR="00471C43" w:rsidRPr="0082063E" w:rsidRDefault="00471C43" w:rsidP="00471C43">
      <w:pPr>
        <w:pStyle w:val="OBJEXIGENCE"/>
        <w:ind w:left="0"/>
        <w:rPr>
          <w:rFonts w:ascii="Arial" w:eastAsia="Arial" w:hAnsi="Arial" w:cs="Arial"/>
          <w:sz w:val="20"/>
          <w:szCs w:val="20"/>
          <w:lang w:eastAsia="en-US"/>
        </w:rPr>
      </w:pPr>
      <w:proofErr w:type="gramStart"/>
      <w:r w:rsidRPr="0082063E">
        <w:rPr>
          <w:rFonts w:ascii="Arial" w:eastAsia="Arial" w:hAnsi="Arial" w:cs="Arial"/>
          <w:sz w:val="20"/>
          <w:szCs w:val="20"/>
          <w:lang w:eastAsia="en-US"/>
        </w:rPr>
        <w:t>en</w:t>
      </w:r>
      <w:proofErr w:type="gramEnd"/>
      <w:r w:rsidRPr="0082063E">
        <w:rPr>
          <w:rFonts w:ascii="Arial" w:eastAsia="Arial" w:hAnsi="Arial" w:cs="Arial"/>
          <w:sz w:val="20"/>
          <w:szCs w:val="20"/>
          <w:lang w:eastAsia="en-US"/>
        </w:rPr>
        <w:t xml:space="preserve"> indiquant dans l’objet du courriel : « Consultation n°</w:t>
      </w:r>
      <w:r w:rsidR="0008415B" w:rsidRPr="0082063E">
        <w:rPr>
          <w:rFonts w:ascii="Arial" w:eastAsia="Arial" w:hAnsi="Arial" w:cs="Arial"/>
          <w:sz w:val="20"/>
          <w:szCs w:val="20"/>
          <w:lang w:eastAsia="en-US"/>
        </w:rPr>
        <w:t>7728</w:t>
      </w:r>
      <w:r w:rsidRPr="0082063E">
        <w:rPr>
          <w:rFonts w:ascii="Arial" w:eastAsia="Arial" w:hAnsi="Arial" w:cs="Arial"/>
          <w:sz w:val="20"/>
          <w:szCs w:val="20"/>
          <w:lang w:eastAsia="en-US"/>
        </w:rPr>
        <w:t xml:space="preserve"> - Demande de RDV pour visite des installations ».</w:t>
      </w:r>
    </w:p>
    <w:p w14:paraId="7D3262AE" w14:textId="52E9FE8A" w:rsidR="009227C9" w:rsidRPr="008905E2" w:rsidRDefault="00636C1D" w:rsidP="005638AA">
      <w:pPr>
        <w:pStyle w:val="Titre21"/>
      </w:pPr>
      <w:bookmarkStart w:id="133" w:name="_Toc209623913"/>
      <w:r w:rsidRPr="008905E2">
        <w:t xml:space="preserve">3.2 </w:t>
      </w:r>
      <w:r w:rsidR="009227C9" w:rsidRPr="008905E2">
        <w:t>Conditions générales de déroulement de la procédure de consultation</w:t>
      </w:r>
      <w:bookmarkEnd w:id="125"/>
      <w:bookmarkEnd w:id="129"/>
      <w:bookmarkEnd w:id="130"/>
      <w:bookmarkEnd w:id="131"/>
      <w:bookmarkEnd w:id="132"/>
      <w:bookmarkEnd w:id="133"/>
      <w:r w:rsidR="009227C9" w:rsidRPr="008905E2">
        <w:t xml:space="preserve"> </w:t>
      </w:r>
    </w:p>
    <w:p w14:paraId="39855219" w14:textId="627F9DBA" w:rsidR="001061F8" w:rsidRPr="008905E2" w:rsidRDefault="00636C1D" w:rsidP="006821FF">
      <w:pPr>
        <w:pStyle w:val="Titre31"/>
        <w:spacing w:before="120" w:after="120" w:afterAutospacing="0" w:line="276" w:lineRule="auto"/>
        <w:rPr>
          <w:rFonts w:ascii="Arial" w:eastAsiaTheme="minorEastAsia" w:hAnsi="Arial" w:cs="Arial"/>
          <w:sz w:val="22"/>
          <w:szCs w:val="22"/>
        </w:rPr>
      </w:pPr>
      <w:bookmarkStart w:id="134" w:name="_Toc93574306"/>
      <w:bookmarkStart w:id="135" w:name="_Toc209623914"/>
      <w:r w:rsidRPr="008905E2">
        <w:rPr>
          <w:rFonts w:ascii="Arial" w:eastAsiaTheme="minorEastAsia" w:hAnsi="Arial" w:cs="Arial"/>
          <w:sz w:val="22"/>
          <w:szCs w:val="22"/>
        </w:rPr>
        <w:t xml:space="preserve">3.2.1 </w:t>
      </w:r>
      <w:r w:rsidR="001061F8" w:rsidRPr="008905E2">
        <w:rPr>
          <w:rFonts w:ascii="Arial" w:eastAsiaTheme="minorEastAsia" w:hAnsi="Arial" w:cs="Arial"/>
          <w:sz w:val="22"/>
          <w:szCs w:val="22"/>
        </w:rPr>
        <w:t xml:space="preserve">Principe </w:t>
      </w:r>
      <w:r w:rsidR="005562B2" w:rsidRPr="008905E2">
        <w:rPr>
          <w:rFonts w:ascii="Arial" w:eastAsiaTheme="minorEastAsia" w:hAnsi="Arial" w:cs="Arial"/>
          <w:sz w:val="22"/>
          <w:szCs w:val="22"/>
        </w:rPr>
        <w:t>régissant la négociation</w:t>
      </w:r>
      <w:bookmarkEnd w:id="134"/>
      <w:bookmarkEnd w:id="135"/>
    </w:p>
    <w:p w14:paraId="08ACB077" w14:textId="602354F6" w:rsidR="00385607" w:rsidRPr="0082063E" w:rsidRDefault="00385607" w:rsidP="006821FF">
      <w:pPr>
        <w:spacing w:line="276" w:lineRule="auto"/>
        <w:rPr>
          <w:rFonts w:ascii="Arial" w:eastAsiaTheme="minorEastAsia" w:hAnsi="Arial" w:cs="Arial"/>
          <w:sz w:val="20"/>
          <w:szCs w:val="22"/>
        </w:rPr>
      </w:pPr>
      <w:r w:rsidRPr="0082063E">
        <w:rPr>
          <w:rFonts w:ascii="Arial" w:eastAsiaTheme="minorEastAsia" w:hAnsi="Arial" w:cs="Arial"/>
          <w:sz w:val="20"/>
          <w:szCs w:val="22"/>
        </w:rPr>
        <w:t xml:space="preserve">Conformément à </w:t>
      </w:r>
      <w:r w:rsidRPr="0082063E">
        <w:rPr>
          <w:rFonts w:ascii="Arial" w:eastAsiaTheme="minorEastAsia" w:hAnsi="Arial" w:cs="Arial"/>
          <w:color w:val="0070C0"/>
          <w:sz w:val="20"/>
          <w:szCs w:val="22"/>
        </w:rPr>
        <w:t>l’article R. 2</w:t>
      </w:r>
      <w:r w:rsidR="00280A2A" w:rsidRPr="0082063E">
        <w:rPr>
          <w:rFonts w:ascii="Arial" w:eastAsiaTheme="minorEastAsia" w:hAnsi="Arial" w:cs="Arial"/>
          <w:color w:val="0070C0"/>
          <w:sz w:val="20"/>
          <w:szCs w:val="22"/>
        </w:rPr>
        <w:t>161-17</w:t>
      </w:r>
      <w:r w:rsidRPr="0082063E">
        <w:rPr>
          <w:rFonts w:ascii="Arial" w:eastAsiaTheme="minorEastAsia" w:hAnsi="Arial" w:cs="Arial"/>
          <w:color w:val="0070C0"/>
          <w:sz w:val="20"/>
          <w:szCs w:val="22"/>
        </w:rPr>
        <w:t xml:space="preserve"> du code de la commande publique</w:t>
      </w:r>
      <w:r w:rsidRPr="0082063E">
        <w:rPr>
          <w:rFonts w:ascii="Arial" w:eastAsiaTheme="minorEastAsia" w:hAnsi="Arial" w:cs="Arial"/>
          <w:sz w:val="20"/>
          <w:szCs w:val="22"/>
        </w:rPr>
        <w:t>, la négociation est conduite dans le respect du principe d’égalité de traitement de tous les soumissionnaires.</w:t>
      </w:r>
    </w:p>
    <w:p w14:paraId="63FA7269" w14:textId="77777777" w:rsidR="00385607" w:rsidRPr="0082063E" w:rsidRDefault="00385607" w:rsidP="006821FF">
      <w:pPr>
        <w:spacing w:line="276" w:lineRule="auto"/>
        <w:rPr>
          <w:rFonts w:ascii="Arial" w:eastAsiaTheme="minorEastAsia" w:hAnsi="Arial" w:cs="Arial"/>
          <w:sz w:val="20"/>
          <w:szCs w:val="22"/>
        </w:rPr>
      </w:pPr>
      <w:r w:rsidRPr="0082063E">
        <w:rPr>
          <w:rFonts w:ascii="Arial" w:eastAsiaTheme="minorEastAsia" w:hAnsi="Arial" w:cs="Arial"/>
          <w:sz w:val="20"/>
          <w:szCs w:val="22"/>
        </w:rPr>
        <w:t>L’acheteur ne peut donner aux soumissionnaires des informations susceptibles de les avantager par rapport à d’autres. Il ne peut révéler aux autres soumissionnaires des solutions proposées ou des informations confidentielles communiquées par un soumissionnaire dans le cadre de la négociation, sans l’accord de celui-ci. Ne sont pas considérées comme solution proposée ou information confidentielle les demandes de compléments d’information sur les pièces de l’accord-cadre. De même pour tout questionnement pouvant avoir une conséquence directe ou indirecte sur les obligations contractuelles de l’accord-cadre, les réponses pourront être communiquées à l’ensemble des soumissionnaires.</w:t>
      </w:r>
    </w:p>
    <w:p w14:paraId="54D2C8C7" w14:textId="5D1EAD2E" w:rsidR="00385607" w:rsidRPr="0082063E" w:rsidRDefault="00385607" w:rsidP="006821FF">
      <w:pPr>
        <w:spacing w:line="276" w:lineRule="auto"/>
        <w:rPr>
          <w:rFonts w:ascii="Arial" w:eastAsiaTheme="minorEastAsia" w:hAnsi="Arial" w:cs="Arial"/>
          <w:sz w:val="20"/>
          <w:szCs w:val="22"/>
        </w:rPr>
      </w:pPr>
      <w:r w:rsidRPr="0082063E">
        <w:rPr>
          <w:rFonts w:ascii="Arial" w:eastAsiaTheme="minorEastAsia" w:hAnsi="Arial" w:cs="Arial"/>
          <w:sz w:val="20"/>
          <w:szCs w:val="22"/>
        </w:rPr>
        <w:t>De plus, si l’acheteur estime que la question posée et la réponse qui lui est apportée ne sont pas susceptibles de renseigner les concurrents sur le contenu de la proposition de l’auteur de la question, mais se rattache à des problèmes généraux, il se réserve le droit de divulguer la réponse à l’ensemble des soumissionnaires.</w:t>
      </w:r>
    </w:p>
    <w:p w14:paraId="3BD20962" w14:textId="598D84EF" w:rsidR="001061F8" w:rsidRPr="008905E2" w:rsidRDefault="00636C1D" w:rsidP="006821FF">
      <w:pPr>
        <w:pStyle w:val="Titre31"/>
        <w:spacing w:before="120" w:after="120" w:afterAutospacing="0" w:line="276" w:lineRule="auto"/>
        <w:rPr>
          <w:rFonts w:ascii="Arial" w:eastAsiaTheme="minorEastAsia" w:hAnsi="Arial" w:cs="Arial"/>
          <w:sz w:val="22"/>
          <w:szCs w:val="22"/>
        </w:rPr>
      </w:pPr>
      <w:bookmarkStart w:id="136" w:name="_Toc93574307"/>
      <w:bookmarkStart w:id="137" w:name="_Toc209623915"/>
      <w:r w:rsidRPr="008905E2">
        <w:rPr>
          <w:rFonts w:ascii="Arial" w:eastAsiaTheme="minorEastAsia" w:hAnsi="Arial" w:cs="Arial"/>
          <w:sz w:val="22"/>
          <w:szCs w:val="22"/>
        </w:rPr>
        <w:t xml:space="preserve">3.2.2 </w:t>
      </w:r>
      <w:r w:rsidR="001061F8" w:rsidRPr="008905E2">
        <w:rPr>
          <w:rFonts w:ascii="Arial" w:eastAsiaTheme="minorEastAsia" w:hAnsi="Arial" w:cs="Arial"/>
          <w:sz w:val="22"/>
          <w:szCs w:val="22"/>
        </w:rPr>
        <w:t>Déroulement de la négociation</w:t>
      </w:r>
      <w:bookmarkEnd w:id="136"/>
      <w:bookmarkEnd w:id="137"/>
    </w:p>
    <w:p w14:paraId="73E96E7B" w14:textId="77777777" w:rsidR="00327E39" w:rsidRPr="0082063E" w:rsidRDefault="00327E39" w:rsidP="00327E39">
      <w:pPr>
        <w:pStyle w:val="OBJEXIGENCE"/>
        <w:keepNext/>
        <w:keepLines/>
        <w:ind w:left="0"/>
        <w:rPr>
          <w:rFonts w:ascii="Arial" w:hAnsi="Arial" w:cs="Arial"/>
          <w:sz w:val="20"/>
        </w:rPr>
      </w:pPr>
      <w:bookmarkStart w:id="138" w:name="_Toc93574308"/>
      <w:r w:rsidRPr="0082063E">
        <w:rPr>
          <w:rFonts w:ascii="Arial" w:hAnsi="Arial" w:cs="Arial"/>
          <w:sz w:val="20"/>
        </w:rPr>
        <w:t>En cas de négociation, celle-ci se fera, si nécessaire, en plusieurs tours. Chaque tour se traduit pour les soumissionnaires par :</w:t>
      </w:r>
    </w:p>
    <w:p w14:paraId="5D404AA9" w14:textId="77777777" w:rsidR="00327E39" w:rsidRPr="0082063E" w:rsidRDefault="00327E39" w:rsidP="00327E39">
      <w:pPr>
        <w:pStyle w:val="OBJEXIGENCE"/>
        <w:keepNext/>
        <w:keepLines/>
        <w:numPr>
          <w:ilvl w:val="0"/>
          <w:numId w:val="30"/>
        </w:numPr>
        <w:ind w:left="924" w:hanging="357"/>
        <w:rPr>
          <w:rFonts w:ascii="Arial" w:hAnsi="Arial" w:cs="Arial"/>
          <w:sz w:val="20"/>
        </w:rPr>
      </w:pPr>
      <w:r w:rsidRPr="0082063E">
        <w:rPr>
          <w:rFonts w:ascii="Arial" w:hAnsi="Arial" w:cs="Arial"/>
          <w:sz w:val="20"/>
        </w:rPr>
        <w:t>La remise d’une offre, sur la base de la dernière version du DCE reçue, comprenant l’ensemble des livrables demandés ;</w:t>
      </w:r>
    </w:p>
    <w:p w14:paraId="067D2305" w14:textId="77777777" w:rsidR="00327E39" w:rsidRPr="0082063E" w:rsidRDefault="00327E39" w:rsidP="00327E39">
      <w:pPr>
        <w:pStyle w:val="OBJEXIGENCE"/>
        <w:numPr>
          <w:ilvl w:val="0"/>
          <w:numId w:val="30"/>
        </w:numPr>
        <w:ind w:left="924" w:hanging="357"/>
        <w:rPr>
          <w:rFonts w:ascii="Arial" w:hAnsi="Arial" w:cs="Arial"/>
          <w:sz w:val="20"/>
        </w:rPr>
      </w:pPr>
      <w:r w:rsidRPr="0082063E">
        <w:rPr>
          <w:rFonts w:ascii="Arial" w:hAnsi="Arial" w:cs="Arial"/>
          <w:sz w:val="20"/>
        </w:rPr>
        <w:t xml:space="preserve">La réalisation éventuelle d’une audition (ou de plusieurs auditions le cas échéant). </w:t>
      </w:r>
    </w:p>
    <w:p w14:paraId="09B52055" w14:textId="77777777" w:rsidR="00327E39" w:rsidRPr="0082063E" w:rsidRDefault="00327E39" w:rsidP="00327E39">
      <w:pPr>
        <w:pStyle w:val="OBJEXIGENCE"/>
        <w:ind w:left="0"/>
        <w:rPr>
          <w:rFonts w:ascii="Arial" w:hAnsi="Arial" w:cs="Arial"/>
          <w:sz w:val="20"/>
        </w:rPr>
      </w:pPr>
      <w:r w:rsidRPr="0082063E">
        <w:rPr>
          <w:rFonts w:ascii="Arial" w:hAnsi="Arial" w:cs="Arial"/>
          <w:sz w:val="20"/>
        </w:rPr>
        <w:t>A l’issue de chaque tour une lettre est envoyée aux soumissionnaires afin de notamment :</w:t>
      </w:r>
    </w:p>
    <w:p w14:paraId="04A6021F" w14:textId="77777777" w:rsidR="00327E39" w:rsidRPr="0082063E" w:rsidRDefault="00327E39" w:rsidP="00327E39">
      <w:pPr>
        <w:pStyle w:val="OBJEXIGENCE"/>
        <w:numPr>
          <w:ilvl w:val="0"/>
          <w:numId w:val="30"/>
        </w:numPr>
        <w:ind w:left="924" w:hanging="357"/>
        <w:rPr>
          <w:rFonts w:ascii="Arial" w:hAnsi="Arial" w:cs="Arial"/>
          <w:sz w:val="20"/>
        </w:rPr>
      </w:pPr>
      <w:r w:rsidRPr="0082063E">
        <w:rPr>
          <w:rFonts w:ascii="Arial" w:hAnsi="Arial" w:cs="Arial"/>
          <w:sz w:val="20"/>
        </w:rPr>
        <w:t>Clarifier certains points évoqués et d’optimiser leur solution technique ;</w:t>
      </w:r>
    </w:p>
    <w:p w14:paraId="6FAC1D4D" w14:textId="53E1AB76" w:rsidR="00327E39" w:rsidRPr="0082063E" w:rsidRDefault="00327E39" w:rsidP="00327E39">
      <w:pPr>
        <w:pStyle w:val="OBJEXIGENCE"/>
        <w:numPr>
          <w:ilvl w:val="0"/>
          <w:numId w:val="30"/>
        </w:numPr>
        <w:ind w:left="924" w:hanging="357"/>
        <w:rPr>
          <w:rFonts w:ascii="Arial" w:hAnsi="Arial" w:cs="Arial"/>
          <w:sz w:val="20"/>
        </w:rPr>
      </w:pPr>
      <w:r w:rsidRPr="0082063E">
        <w:rPr>
          <w:rFonts w:ascii="Arial" w:hAnsi="Arial" w:cs="Arial"/>
          <w:sz w:val="20"/>
        </w:rPr>
        <w:t>Prendre en compte les remarques/questions de l’acheteur ;</w:t>
      </w:r>
    </w:p>
    <w:p w14:paraId="38ECFC19" w14:textId="77777777" w:rsidR="00327E39" w:rsidRPr="0082063E" w:rsidRDefault="00327E39" w:rsidP="00327E39">
      <w:pPr>
        <w:pStyle w:val="OBJEXIGENCE"/>
        <w:numPr>
          <w:ilvl w:val="0"/>
          <w:numId w:val="30"/>
        </w:numPr>
        <w:ind w:left="924" w:hanging="357"/>
        <w:rPr>
          <w:rFonts w:ascii="Arial" w:hAnsi="Arial" w:cs="Arial"/>
          <w:sz w:val="20"/>
        </w:rPr>
      </w:pPr>
      <w:r w:rsidRPr="0082063E">
        <w:rPr>
          <w:rFonts w:ascii="Arial" w:hAnsi="Arial" w:cs="Arial"/>
          <w:sz w:val="20"/>
        </w:rPr>
        <w:t xml:space="preserve">Négocier certains points de l’offre du candidat conformément au </w:t>
      </w:r>
      <w:r w:rsidRPr="0082063E">
        <w:rPr>
          <w:rFonts w:ascii="Arial" w:hAnsi="Arial" w:cs="Arial"/>
          <w:color w:val="0070C0"/>
          <w:sz w:val="20"/>
        </w:rPr>
        <w:t xml:space="preserve">paragraphe 3.2.3 </w:t>
      </w:r>
      <w:r w:rsidRPr="0082063E">
        <w:rPr>
          <w:rFonts w:ascii="Arial" w:hAnsi="Arial" w:cs="Arial"/>
          <w:sz w:val="20"/>
        </w:rPr>
        <w:t>du présent règlement ;</w:t>
      </w:r>
    </w:p>
    <w:p w14:paraId="76901EEC" w14:textId="77777777" w:rsidR="00327E39" w:rsidRPr="0082063E" w:rsidRDefault="00327E39" w:rsidP="00327E39">
      <w:pPr>
        <w:pStyle w:val="OBJEXIGENCE"/>
        <w:numPr>
          <w:ilvl w:val="0"/>
          <w:numId w:val="30"/>
        </w:numPr>
        <w:ind w:left="924" w:hanging="357"/>
        <w:rPr>
          <w:rFonts w:ascii="Arial" w:hAnsi="Arial" w:cs="Arial"/>
          <w:sz w:val="20"/>
        </w:rPr>
      </w:pPr>
      <w:r w:rsidRPr="0082063E">
        <w:rPr>
          <w:rFonts w:ascii="Arial" w:hAnsi="Arial" w:cs="Arial"/>
          <w:sz w:val="20"/>
        </w:rPr>
        <w:t>Indiquer la date de remise de la nouvelle offre.</w:t>
      </w:r>
    </w:p>
    <w:p w14:paraId="11FF4DC1" w14:textId="70056B79" w:rsidR="00327E39" w:rsidRPr="0082063E" w:rsidRDefault="00327E39" w:rsidP="00327E39">
      <w:pPr>
        <w:pStyle w:val="OBJEXIGENCE"/>
        <w:ind w:left="0"/>
        <w:rPr>
          <w:rFonts w:ascii="Arial" w:hAnsi="Arial" w:cs="Arial"/>
          <w:sz w:val="20"/>
        </w:rPr>
      </w:pPr>
      <w:r w:rsidRPr="0082063E">
        <w:rPr>
          <w:rFonts w:ascii="Arial" w:hAnsi="Arial" w:cs="Arial"/>
          <w:sz w:val="20"/>
        </w:rPr>
        <w:t>Le DCE sera éventuellement modifié par l’acheteur et transmis aux soumissionnaires à cette occasion.</w:t>
      </w:r>
    </w:p>
    <w:p w14:paraId="0A56AF12" w14:textId="77777777" w:rsidR="00327E39" w:rsidRPr="0082063E" w:rsidRDefault="00327E39" w:rsidP="00327E39">
      <w:pPr>
        <w:pStyle w:val="OBJEXIGENCE"/>
        <w:ind w:left="0"/>
        <w:rPr>
          <w:rFonts w:ascii="Arial" w:hAnsi="Arial" w:cs="Arial"/>
          <w:sz w:val="20"/>
        </w:rPr>
      </w:pPr>
      <w:r w:rsidRPr="0082063E">
        <w:rPr>
          <w:rFonts w:ascii="Arial" w:hAnsi="Arial" w:cs="Arial"/>
          <w:sz w:val="20"/>
        </w:rPr>
        <w:lastRenderedPageBreak/>
        <w:t>Le déroulement pressenti de la consultation est prévu en un (1) tour de négociation. Toutefois, l’acheteur se réserve, s’il lui parait nécessaire, le droit de réaliser un ou plusieurs tours de négociation supplémentaires. Ces tours supplémentaires pourront être accompagnés d’auditions des candidats ou se limiter à des échanges écrits.</w:t>
      </w:r>
    </w:p>
    <w:p w14:paraId="68E85020" w14:textId="4ADBE13E" w:rsidR="0056085F" w:rsidRPr="008905E2" w:rsidRDefault="00636C1D" w:rsidP="006821FF">
      <w:pPr>
        <w:pStyle w:val="Titre31"/>
        <w:spacing w:before="120" w:after="120" w:afterAutospacing="0" w:line="276" w:lineRule="auto"/>
        <w:rPr>
          <w:rFonts w:ascii="Arial" w:eastAsiaTheme="minorEastAsia" w:hAnsi="Arial" w:cs="Arial"/>
          <w:sz w:val="22"/>
          <w:szCs w:val="22"/>
        </w:rPr>
      </w:pPr>
      <w:bookmarkStart w:id="139" w:name="_Toc209623916"/>
      <w:r w:rsidRPr="008905E2">
        <w:rPr>
          <w:rFonts w:ascii="Arial" w:eastAsiaTheme="minorEastAsia" w:hAnsi="Arial" w:cs="Arial"/>
          <w:sz w:val="22"/>
          <w:szCs w:val="22"/>
        </w:rPr>
        <w:t xml:space="preserve">3.2.3 </w:t>
      </w:r>
      <w:r w:rsidR="0056085F" w:rsidRPr="008905E2">
        <w:rPr>
          <w:rFonts w:ascii="Arial" w:eastAsiaTheme="minorEastAsia" w:hAnsi="Arial" w:cs="Arial"/>
          <w:sz w:val="22"/>
          <w:szCs w:val="22"/>
        </w:rPr>
        <w:t>Précisions sur les conditions de la négociation</w:t>
      </w:r>
      <w:bookmarkEnd w:id="138"/>
      <w:bookmarkEnd w:id="139"/>
      <w:r w:rsidR="0056085F" w:rsidRPr="008905E2">
        <w:rPr>
          <w:rFonts w:ascii="Arial" w:eastAsiaTheme="minorEastAsia" w:hAnsi="Arial" w:cs="Arial"/>
          <w:sz w:val="22"/>
          <w:szCs w:val="22"/>
        </w:rPr>
        <w:t xml:space="preserve"> </w:t>
      </w:r>
    </w:p>
    <w:p w14:paraId="37C9E2C1" w14:textId="77777777" w:rsidR="00D77886" w:rsidRPr="0082063E" w:rsidRDefault="00D77886" w:rsidP="006821FF">
      <w:pPr>
        <w:pStyle w:val="NormalCEA"/>
        <w:pBdr>
          <w:top w:val="single" w:sz="4" w:space="1" w:color="auto"/>
          <w:left w:val="single" w:sz="4" w:space="4" w:color="auto"/>
          <w:bottom w:val="single" w:sz="4" w:space="1" w:color="auto"/>
          <w:right w:val="single" w:sz="4" w:space="4" w:color="auto"/>
        </w:pBdr>
        <w:spacing w:before="120" w:line="276" w:lineRule="auto"/>
        <w:rPr>
          <w:rFonts w:cs="Arial"/>
          <w:b/>
        </w:rPr>
      </w:pPr>
      <w:bookmarkStart w:id="140" w:name="_Toc86150437"/>
      <w:bookmarkStart w:id="141" w:name="_Toc86223330"/>
      <w:r w:rsidRPr="0082063E">
        <w:rPr>
          <w:rFonts w:cs="Arial"/>
          <w:b/>
        </w:rPr>
        <w:t xml:space="preserve">L’acheteur négocie avec les soumissionnaires les offres initiales et toutes les offres ultérieures, à l'exception des offres finales. </w:t>
      </w:r>
    </w:p>
    <w:p w14:paraId="74FEB857" w14:textId="570CCAAC" w:rsidR="00D77886" w:rsidRPr="0082063E" w:rsidRDefault="00D77886" w:rsidP="006821FF">
      <w:pPr>
        <w:pStyle w:val="NormalCEA"/>
        <w:pBdr>
          <w:top w:val="single" w:sz="4" w:space="1" w:color="auto"/>
          <w:left w:val="single" w:sz="4" w:space="4" w:color="auto"/>
          <w:bottom w:val="single" w:sz="4" w:space="1" w:color="auto"/>
          <w:right w:val="single" w:sz="4" w:space="4" w:color="auto"/>
        </w:pBdr>
        <w:spacing w:before="120" w:line="276" w:lineRule="auto"/>
        <w:rPr>
          <w:rFonts w:cs="Arial"/>
          <w:b/>
        </w:rPr>
      </w:pPr>
      <w:r w:rsidRPr="0082063E">
        <w:rPr>
          <w:rFonts w:cs="Arial"/>
          <w:b/>
        </w:rPr>
        <w:t xml:space="preserve">Cependant, sous réserve d'offres de qualité suffisante, l’acheteur se réserve le droit d'attribuer le marché sur la base des offres initiales. Dans ce cas, ces dernières seront considérées comme offres finales.  </w:t>
      </w:r>
    </w:p>
    <w:p w14:paraId="35A9AC48" w14:textId="1AFCF2E3" w:rsidR="003E06E8" w:rsidRPr="0082063E" w:rsidRDefault="00FD7258" w:rsidP="006821FF">
      <w:pPr>
        <w:pStyle w:val="NormalCEA"/>
        <w:spacing w:before="120" w:line="276" w:lineRule="auto"/>
        <w:rPr>
          <w:rFonts w:cs="Arial"/>
          <w:szCs w:val="20"/>
        </w:rPr>
      </w:pPr>
      <w:r w:rsidRPr="0082063E">
        <w:rPr>
          <w:rFonts w:cs="Arial"/>
          <w:szCs w:val="20"/>
        </w:rPr>
        <w:t>Sur les bases de la notation des offres, l’acheteur se réserve le droit de ne pas retenir tous les candidats pour former la liste restreinte des candidats admis en phase négociation. Dans ce cas</w:t>
      </w:r>
      <w:r w:rsidR="003E06E8" w:rsidRPr="0082063E">
        <w:rPr>
          <w:rFonts w:cs="Arial"/>
          <w:szCs w:val="20"/>
        </w:rPr>
        <w:t> :</w:t>
      </w:r>
    </w:p>
    <w:p w14:paraId="624A21F3" w14:textId="45657A9B" w:rsidR="00FD7258" w:rsidRPr="0082063E" w:rsidRDefault="00C2019A" w:rsidP="00632F8D">
      <w:pPr>
        <w:pStyle w:val="Normalcalibri"/>
        <w:numPr>
          <w:ilvl w:val="0"/>
          <w:numId w:val="28"/>
        </w:numPr>
      </w:pPr>
      <w:r w:rsidRPr="0082063E">
        <w:t>À</w:t>
      </w:r>
      <w:r w:rsidR="00FD7258" w:rsidRPr="0082063E">
        <w:t xml:space="preserve"> l’issue de </w:t>
      </w:r>
      <w:r w:rsidR="003E06E8" w:rsidRPr="0082063E">
        <w:t>l’analyse des</w:t>
      </w:r>
      <w:r w:rsidR="00FD7258" w:rsidRPr="0082063E">
        <w:t xml:space="preserve"> offres techniques</w:t>
      </w:r>
      <w:r w:rsidR="003E06E8" w:rsidRPr="0082063E">
        <w:t xml:space="preserve"> initiales</w:t>
      </w:r>
      <w:r w:rsidR="00FD7258" w:rsidRPr="0082063E">
        <w:t xml:space="preserve">, celles qui auront obtenu un </w:t>
      </w:r>
      <w:r w:rsidR="00ED4659" w:rsidRPr="0082063E">
        <w:t xml:space="preserve">nombre de points, au sens du </w:t>
      </w:r>
      <w:r w:rsidR="00ED4659" w:rsidRPr="0082063E">
        <w:rPr>
          <w:color w:val="0070C0"/>
        </w:rPr>
        <w:t xml:space="preserve">§ </w:t>
      </w:r>
      <w:r w:rsidR="005C4C9F">
        <w:rPr>
          <w:color w:val="0070C0"/>
        </w:rPr>
        <w:t>4.3</w:t>
      </w:r>
      <w:r w:rsidR="00067DE6">
        <w:rPr>
          <w:color w:val="0070C0"/>
        </w:rPr>
        <w:t>.7</w:t>
      </w:r>
      <w:r w:rsidR="00147AA8" w:rsidRPr="0082063E">
        <w:rPr>
          <w:color w:val="0070C0"/>
        </w:rPr>
        <w:t>.B</w:t>
      </w:r>
      <w:r w:rsidR="00FD7258" w:rsidRPr="0082063E">
        <w:t>, strictement inférieur à </w:t>
      </w:r>
      <w:r w:rsidR="00EA22D1" w:rsidRPr="0082063E">
        <w:t>40</w:t>
      </w:r>
      <w:r w:rsidR="00A061E1" w:rsidRPr="0082063E">
        <w:t>/100</w:t>
      </w:r>
      <w:r w:rsidR="00FD7258" w:rsidRPr="0082063E">
        <w:t xml:space="preserve"> points </w:t>
      </w:r>
      <w:r w:rsidR="00D77886" w:rsidRPr="0082063E">
        <w:t>pourront être</w:t>
      </w:r>
      <w:r w:rsidR="00FD7258" w:rsidRPr="0082063E">
        <w:t xml:space="preserve"> éliminées.</w:t>
      </w:r>
    </w:p>
    <w:p w14:paraId="42CD4FEB" w14:textId="3BBC1824" w:rsidR="001434FE" w:rsidRPr="0082063E" w:rsidRDefault="00C2019A" w:rsidP="00632F8D">
      <w:pPr>
        <w:pStyle w:val="Normalcalibri"/>
        <w:numPr>
          <w:ilvl w:val="0"/>
          <w:numId w:val="28"/>
        </w:numPr>
      </w:pPr>
      <w:r w:rsidRPr="0082063E">
        <w:t>À</w:t>
      </w:r>
      <w:r w:rsidR="001434FE" w:rsidRPr="0082063E">
        <w:t xml:space="preserve"> l’issue de chaque analyse </w:t>
      </w:r>
      <w:r w:rsidR="00D77886" w:rsidRPr="0082063E">
        <w:t>d’</w:t>
      </w:r>
      <w:r w:rsidR="001434FE" w:rsidRPr="0082063E">
        <w:t>offres techniques</w:t>
      </w:r>
      <w:r w:rsidR="00EF265C" w:rsidRPr="0082063E">
        <w:t xml:space="preserve"> ul</w:t>
      </w:r>
      <w:r w:rsidR="00D77886" w:rsidRPr="0082063E">
        <w:t>térieures</w:t>
      </w:r>
      <w:r w:rsidR="001434FE" w:rsidRPr="0082063E">
        <w:t xml:space="preserve">, celles qui auront obtenu un </w:t>
      </w:r>
      <w:r w:rsidR="00ED4659" w:rsidRPr="0082063E">
        <w:t xml:space="preserve">nombre de points, au sens du </w:t>
      </w:r>
      <w:r w:rsidR="00ED4659" w:rsidRPr="0082063E">
        <w:rPr>
          <w:color w:val="0070C0"/>
        </w:rPr>
        <w:t xml:space="preserve">§ </w:t>
      </w:r>
      <w:r w:rsidR="005C4C9F">
        <w:rPr>
          <w:color w:val="0070C0"/>
        </w:rPr>
        <w:t>4.3</w:t>
      </w:r>
      <w:r w:rsidR="00067DE6">
        <w:rPr>
          <w:color w:val="0070C0"/>
        </w:rPr>
        <w:t>.7</w:t>
      </w:r>
      <w:r w:rsidR="001434FE" w:rsidRPr="0082063E">
        <w:rPr>
          <w:color w:val="0070C0"/>
        </w:rPr>
        <w:t>.B</w:t>
      </w:r>
      <w:r w:rsidR="001434FE" w:rsidRPr="0082063E">
        <w:t>, strictement inférieur à </w:t>
      </w:r>
      <w:r w:rsidR="00EA22D1" w:rsidRPr="0082063E">
        <w:t>60</w:t>
      </w:r>
      <w:r w:rsidR="00A061E1" w:rsidRPr="0082063E">
        <w:t>/100 points</w:t>
      </w:r>
      <w:r w:rsidR="001434FE" w:rsidRPr="0082063E">
        <w:t xml:space="preserve"> </w:t>
      </w:r>
      <w:r w:rsidR="00D77886" w:rsidRPr="0082063E">
        <w:t xml:space="preserve">pourront être </w:t>
      </w:r>
      <w:r w:rsidR="001434FE" w:rsidRPr="0082063E">
        <w:t xml:space="preserve">éliminées. </w:t>
      </w:r>
    </w:p>
    <w:p w14:paraId="249B8479" w14:textId="7BAFA14E" w:rsidR="008E23F5" w:rsidRPr="0082063E" w:rsidRDefault="004C6550" w:rsidP="006821FF">
      <w:pPr>
        <w:pStyle w:val="NormalCEA"/>
        <w:spacing w:before="120" w:line="276" w:lineRule="auto"/>
        <w:rPr>
          <w:rFonts w:cs="Arial"/>
          <w:szCs w:val="20"/>
        </w:rPr>
      </w:pPr>
      <w:r w:rsidRPr="0082063E">
        <w:rPr>
          <w:rFonts w:cs="Arial"/>
          <w:szCs w:val="20"/>
        </w:rPr>
        <w:t>L’acheteur</w:t>
      </w:r>
      <w:r w:rsidR="005562B2" w:rsidRPr="0082063E">
        <w:rPr>
          <w:rFonts w:cs="Arial"/>
          <w:szCs w:val="20"/>
        </w:rPr>
        <w:t>, dès qu'il aura fait son choix, notifiera à tous les autres candidats leur non admission en phase de négocia</w:t>
      </w:r>
      <w:r w:rsidR="0063012B" w:rsidRPr="0082063E">
        <w:rPr>
          <w:rFonts w:cs="Arial"/>
          <w:szCs w:val="20"/>
        </w:rPr>
        <w:t>tion via la</w:t>
      </w:r>
      <w:r w:rsidR="005562B2" w:rsidRPr="0082063E">
        <w:rPr>
          <w:rFonts w:cs="Arial"/>
          <w:szCs w:val="20"/>
        </w:rPr>
        <w:t xml:space="preserve"> PLACE, en leur indiquant les motifs du rejet de leur offre (</w:t>
      </w:r>
      <w:r w:rsidR="006F5C20" w:rsidRPr="0082063E">
        <w:rPr>
          <w:rFonts w:cs="Arial"/>
          <w:color w:val="0070C0"/>
          <w:szCs w:val="20"/>
        </w:rPr>
        <w:t>a</w:t>
      </w:r>
      <w:r w:rsidR="005562B2" w:rsidRPr="0082063E">
        <w:rPr>
          <w:rFonts w:cs="Arial"/>
          <w:color w:val="0070C0"/>
          <w:szCs w:val="20"/>
        </w:rPr>
        <w:t>rticle</w:t>
      </w:r>
      <w:r w:rsidR="0063012B" w:rsidRPr="0082063E">
        <w:rPr>
          <w:rFonts w:cs="Arial"/>
          <w:color w:val="0070C0"/>
          <w:szCs w:val="20"/>
        </w:rPr>
        <w:t>s</w:t>
      </w:r>
      <w:r w:rsidR="00280A2A" w:rsidRPr="0082063E">
        <w:rPr>
          <w:rFonts w:cs="Arial"/>
          <w:color w:val="0070C0"/>
          <w:szCs w:val="20"/>
        </w:rPr>
        <w:t xml:space="preserve"> R. 2181-1 à R. 21</w:t>
      </w:r>
      <w:r w:rsidR="005562B2" w:rsidRPr="0082063E">
        <w:rPr>
          <w:rFonts w:cs="Arial"/>
          <w:color w:val="0070C0"/>
          <w:szCs w:val="20"/>
        </w:rPr>
        <w:t>81-4 du Code de la commande publique</w:t>
      </w:r>
      <w:r w:rsidR="005562B2" w:rsidRPr="0082063E">
        <w:rPr>
          <w:rFonts w:cs="Arial"/>
          <w:szCs w:val="20"/>
        </w:rPr>
        <w:t>)</w:t>
      </w:r>
      <w:r w:rsidR="0063012B" w:rsidRPr="0082063E">
        <w:rPr>
          <w:rFonts w:cs="Arial"/>
          <w:szCs w:val="20"/>
        </w:rPr>
        <w:t>.</w:t>
      </w:r>
    </w:p>
    <w:p w14:paraId="4D8816A1" w14:textId="77777777" w:rsidR="00ED4659" w:rsidRPr="0082063E" w:rsidRDefault="005562B2" w:rsidP="006821FF">
      <w:pPr>
        <w:pStyle w:val="NormalCEA"/>
        <w:spacing w:before="120" w:line="276" w:lineRule="auto"/>
        <w:rPr>
          <w:rFonts w:cs="Arial"/>
          <w:szCs w:val="20"/>
        </w:rPr>
      </w:pPr>
      <w:r w:rsidRPr="0082063E">
        <w:rPr>
          <w:rFonts w:cs="Arial"/>
          <w:szCs w:val="20"/>
        </w:rPr>
        <w:t>La négociation ne permet pas de modifier les caractéristiqu</w:t>
      </w:r>
      <w:r w:rsidR="000D4406" w:rsidRPr="0082063E">
        <w:rPr>
          <w:rFonts w:cs="Arial"/>
          <w:szCs w:val="20"/>
        </w:rPr>
        <w:t>es principales de l’accord-c</w:t>
      </w:r>
      <w:r w:rsidRPr="0082063E">
        <w:rPr>
          <w:rFonts w:cs="Arial"/>
          <w:szCs w:val="20"/>
        </w:rPr>
        <w:t xml:space="preserve">adre, telles que, notamment, son objet ou les critères de sélection des offres. </w:t>
      </w:r>
    </w:p>
    <w:p w14:paraId="31C24687" w14:textId="0844AC06" w:rsidR="005562B2" w:rsidRPr="0082063E" w:rsidRDefault="005562B2" w:rsidP="006821FF">
      <w:pPr>
        <w:pStyle w:val="NormalCEA"/>
        <w:spacing w:before="120" w:line="276" w:lineRule="auto"/>
        <w:rPr>
          <w:rFonts w:cs="Arial"/>
          <w:szCs w:val="20"/>
        </w:rPr>
      </w:pPr>
      <w:r w:rsidRPr="0082063E">
        <w:rPr>
          <w:rFonts w:cs="Arial"/>
          <w:szCs w:val="20"/>
        </w:rPr>
        <w:t>La négociat</w:t>
      </w:r>
      <w:r w:rsidR="00701848" w:rsidRPr="0082063E">
        <w:rPr>
          <w:rFonts w:cs="Arial"/>
          <w:szCs w:val="20"/>
        </w:rPr>
        <w:t>ion pourra cependant porter sur </w:t>
      </w:r>
      <w:r w:rsidRPr="0082063E">
        <w:rPr>
          <w:rFonts w:cs="Arial"/>
          <w:szCs w:val="20"/>
        </w:rPr>
        <w:t>:</w:t>
      </w:r>
    </w:p>
    <w:p w14:paraId="05187BEB" w14:textId="536A4FAE" w:rsidR="005562B2" w:rsidRPr="0082063E" w:rsidRDefault="00C2019A" w:rsidP="00632F8D">
      <w:pPr>
        <w:pStyle w:val="Normalcalibri"/>
        <w:numPr>
          <w:ilvl w:val="0"/>
          <w:numId w:val="31"/>
        </w:numPr>
      </w:pPr>
      <w:r w:rsidRPr="0082063E">
        <w:t>Le</w:t>
      </w:r>
      <w:r w:rsidR="005562B2" w:rsidRPr="0082063E">
        <w:t xml:space="preserve"> prix ou ses éléments : par exemple, le coût d’acquisition, le coût de stockage ou de transformation, le prix des accessoires, des pièces de rechange, des garanties, de l’entretien, du transport, etc. ; </w:t>
      </w:r>
    </w:p>
    <w:p w14:paraId="175695CE" w14:textId="03C9D54A" w:rsidR="005562B2" w:rsidRPr="0082063E" w:rsidRDefault="00C2019A" w:rsidP="00632F8D">
      <w:pPr>
        <w:pStyle w:val="Normalcalibri"/>
        <w:numPr>
          <w:ilvl w:val="0"/>
          <w:numId w:val="31"/>
        </w:numPr>
      </w:pPr>
      <w:r w:rsidRPr="0082063E">
        <w:t>La</w:t>
      </w:r>
      <w:r w:rsidR="005562B2" w:rsidRPr="0082063E">
        <w:t xml:space="preserve"> quantité : la quantité nécessaire, la fréquence des commandes, la structure des remises accordées, etc. ;</w:t>
      </w:r>
    </w:p>
    <w:p w14:paraId="6FBDB27C" w14:textId="2628BF0E" w:rsidR="005562B2" w:rsidRPr="0082063E" w:rsidRDefault="00C2019A" w:rsidP="00632F8D">
      <w:pPr>
        <w:pStyle w:val="Normalcalibri"/>
        <w:numPr>
          <w:ilvl w:val="0"/>
          <w:numId w:val="31"/>
        </w:numPr>
      </w:pPr>
      <w:r w:rsidRPr="0082063E">
        <w:t>La</w:t>
      </w:r>
      <w:r w:rsidR="005562B2" w:rsidRPr="0082063E">
        <w:t xml:space="preserve"> qualité : la qualité, suffisante ou, au contraire, surestimée au regard des besoins, son incidence sur le prix, si le niveau de qualité demandé est modifié à la hausse ou à la baisse ; </w:t>
      </w:r>
    </w:p>
    <w:p w14:paraId="5B753728" w14:textId="7859B27B" w:rsidR="00385607" w:rsidRPr="0082063E" w:rsidRDefault="00C2019A" w:rsidP="00632F8D">
      <w:pPr>
        <w:pStyle w:val="Normalcalibri"/>
        <w:numPr>
          <w:ilvl w:val="0"/>
          <w:numId w:val="31"/>
        </w:numPr>
      </w:pPr>
      <w:r w:rsidRPr="0082063E">
        <w:t>Le</w:t>
      </w:r>
      <w:r w:rsidR="005562B2" w:rsidRPr="0082063E">
        <w:t xml:space="preserve"> délai : l’incidence sur le prix des exigences en terme de délai, la part du transport et des formalités diverses, etc. </w:t>
      </w:r>
    </w:p>
    <w:p w14:paraId="2EFAC86F" w14:textId="75554AD2" w:rsidR="009C557B" w:rsidRPr="0082063E" w:rsidRDefault="00DF364B" w:rsidP="00FA169A">
      <w:pPr>
        <w:spacing w:line="276" w:lineRule="auto"/>
        <w:rPr>
          <w:rFonts w:ascii="Arial" w:eastAsiaTheme="minorEastAsia" w:hAnsi="Arial" w:cs="Arial"/>
          <w:b/>
          <w:bCs/>
          <w:caps/>
          <w:spacing w:val="15"/>
          <w:sz w:val="20"/>
        </w:rPr>
      </w:pPr>
      <w:r w:rsidRPr="0082063E">
        <w:rPr>
          <w:rFonts w:ascii="Arial" w:hAnsi="Arial" w:cs="Arial"/>
          <w:sz w:val="20"/>
        </w:rPr>
        <w:t>A la fin des négociations, un ordre de classement des offres sera établi sur la base des dernières offres reçues</w:t>
      </w:r>
      <w:r w:rsidR="00FA169A" w:rsidRPr="0082063E">
        <w:rPr>
          <w:rFonts w:ascii="Arial" w:hAnsi="Arial" w:cs="Arial"/>
          <w:sz w:val="20"/>
        </w:rPr>
        <w:t>.</w:t>
      </w:r>
    </w:p>
    <w:p w14:paraId="6C5BACE5" w14:textId="353AEA20" w:rsidR="003917CB" w:rsidRPr="008905E2" w:rsidRDefault="006F4172" w:rsidP="006821FF">
      <w:pPr>
        <w:pStyle w:val="Titre11"/>
        <w:spacing w:before="120" w:after="120" w:line="276" w:lineRule="auto"/>
        <w:rPr>
          <w:rFonts w:ascii="Arial" w:hAnsi="Arial"/>
          <w:sz w:val="22"/>
          <w:szCs w:val="22"/>
        </w:rPr>
      </w:pPr>
      <w:bookmarkStart w:id="142" w:name="_Toc93574310"/>
      <w:bookmarkStart w:id="143" w:name="_Toc209623917"/>
      <w:bookmarkStart w:id="144" w:name="_Toc65680007"/>
      <w:bookmarkEnd w:id="126"/>
      <w:bookmarkEnd w:id="127"/>
      <w:bookmarkEnd w:id="128"/>
      <w:bookmarkEnd w:id="140"/>
      <w:bookmarkEnd w:id="141"/>
      <w:bookmarkEnd w:id="142"/>
      <w:r w:rsidRPr="008905E2">
        <w:rPr>
          <w:rFonts w:ascii="Arial" w:hAnsi="Arial"/>
          <w:sz w:val="22"/>
          <w:szCs w:val="22"/>
        </w:rPr>
        <w:t>4</w:t>
      </w:r>
      <w:r w:rsidRPr="008905E2">
        <w:rPr>
          <w:rFonts w:ascii="Arial" w:hAnsi="Arial"/>
          <w:sz w:val="22"/>
          <w:szCs w:val="22"/>
        </w:rPr>
        <w:tab/>
      </w:r>
      <w:r w:rsidR="00C54D23">
        <w:rPr>
          <w:rFonts w:ascii="Arial" w:hAnsi="Arial"/>
          <w:sz w:val="22"/>
          <w:szCs w:val="22"/>
        </w:rPr>
        <w:t xml:space="preserve">MODALITES D’APPRECIATION </w:t>
      </w:r>
      <w:r w:rsidR="0089268C">
        <w:rPr>
          <w:rFonts w:ascii="Arial" w:hAnsi="Arial"/>
          <w:sz w:val="22"/>
          <w:szCs w:val="22"/>
        </w:rPr>
        <w:t xml:space="preserve">des </w:t>
      </w:r>
      <w:r w:rsidRPr="008905E2">
        <w:rPr>
          <w:rFonts w:ascii="Arial" w:hAnsi="Arial"/>
          <w:sz w:val="22"/>
          <w:szCs w:val="22"/>
        </w:rPr>
        <w:t>OFFRES</w:t>
      </w:r>
      <w:bookmarkEnd w:id="143"/>
    </w:p>
    <w:p w14:paraId="1404B366" w14:textId="08E59ECA" w:rsidR="002B7A7F" w:rsidRPr="008905E2" w:rsidRDefault="00636C1D" w:rsidP="005638AA">
      <w:pPr>
        <w:pStyle w:val="Titre21"/>
      </w:pPr>
      <w:bookmarkStart w:id="145" w:name="_Toc86150443"/>
      <w:bookmarkStart w:id="146" w:name="_Toc86223336"/>
      <w:bookmarkStart w:id="147" w:name="_Toc93574312"/>
      <w:bookmarkStart w:id="148" w:name="_Toc209623918"/>
      <w:r w:rsidRPr="008905E2">
        <w:t xml:space="preserve">4.1 </w:t>
      </w:r>
      <w:r w:rsidR="00071728" w:rsidRPr="008905E2">
        <w:t>Recevabilité administrative</w:t>
      </w:r>
      <w:bookmarkEnd w:id="145"/>
      <w:bookmarkEnd w:id="146"/>
      <w:bookmarkEnd w:id="147"/>
      <w:bookmarkEnd w:id="148"/>
    </w:p>
    <w:p w14:paraId="2461DDFC" w14:textId="2D727008" w:rsidR="005562B2" w:rsidRPr="00B47127" w:rsidRDefault="00627DAE" w:rsidP="00632F8D">
      <w:pPr>
        <w:pStyle w:val="Normalcalibri"/>
      </w:pPr>
      <w:bookmarkStart w:id="149" w:name="_Toc86150444"/>
      <w:bookmarkStart w:id="150" w:name="_Toc86223337"/>
      <w:r w:rsidRPr="00B47127">
        <w:t>L’acheteur</w:t>
      </w:r>
      <w:r w:rsidR="005562B2" w:rsidRPr="00B47127">
        <w:t xml:space="preserve"> fera procéder à l’ouverture des plis.</w:t>
      </w:r>
      <w:r w:rsidR="00C54D23">
        <w:t xml:space="preserve"> Les plis :</w:t>
      </w:r>
    </w:p>
    <w:p w14:paraId="30BE58D1" w14:textId="033C08A7" w:rsidR="005562B2" w:rsidRPr="00B47127" w:rsidRDefault="00C2019A" w:rsidP="00632F8D">
      <w:pPr>
        <w:pStyle w:val="Normalcalibri"/>
        <w:numPr>
          <w:ilvl w:val="0"/>
          <w:numId w:val="31"/>
        </w:numPr>
      </w:pPr>
      <w:r w:rsidRPr="00B47127">
        <w:t>Parvenant</w:t>
      </w:r>
      <w:r w:rsidR="005562B2" w:rsidRPr="00B47127">
        <w:t xml:space="preserve"> après la date et l’heure limites fixées dans la lettre de consultation (heure de fin de dépôt du pli faisant foi), éventuellement reportée,</w:t>
      </w:r>
    </w:p>
    <w:p w14:paraId="7873DC61" w14:textId="6E37E0CE" w:rsidR="005562B2" w:rsidRPr="00B47127" w:rsidRDefault="00C2019A" w:rsidP="00632F8D">
      <w:pPr>
        <w:pStyle w:val="Normalcalibri"/>
        <w:numPr>
          <w:ilvl w:val="0"/>
          <w:numId w:val="31"/>
        </w:numPr>
      </w:pPr>
      <w:r w:rsidRPr="00B47127">
        <w:t>Ou</w:t>
      </w:r>
      <w:r w:rsidR="005562B2" w:rsidRPr="00B47127">
        <w:t xml:space="preserve"> non rédigées en langue française ou non accompagnées d’une traduction en français,</w:t>
      </w:r>
    </w:p>
    <w:p w14:paraId="1CF881ED" w14:textId="75E140C3" w:rsidR="0089268C" w:rsidRPr="00B47127" w:rsidRDefault="004728D0" w:rsidP="00B47127">
      <w:pPr>
        <w:pStyle w:val="OBJEXIGENCE"/>
        <w:numPr>
          <w:ilvl w:val="0"/>
          <w:numId w:val="31"/>
        </w:numPr>
        <w:rPr>
          <w:rFonts w:ascii="Arial" w:hAnsi="Arial" w:cs="Arial"/>
          <w:sz w:val="20"/>
          <w:szCs w:val="20"/>
        </w:rPr>
      </w:pPr>
      <w:r w:rsidRPr="00B47127">
        <w:rPr>
          <w:rFonts w:ascii="Arial" w:hAnsi="Arial" w:cs="Arial"/>
          <w:sz w:val="20"/>
          <w:szCs w:val="20"/>
        </w:rPr>
        <w:t>Sans certificat de visite,</w:t>
      </w:r>
    </w:p>
    <w:p w14:paraId="488DDC2E" w14:textId="080E8319" w:rsidR="005562B2" w:rsidRDefault="005562B2" w:rsidP="00632F8D">
      <w:pPr>
        <w:pStyle w:val="Normalcalibri"/>
      </w:pPr>
      <w:proofErr w:type="gramStart"/>
      <w:r w:rsidRPr="00B47127">
        <w:t>seront</w:t>
      </w:r>
      <w:proofErr w:type="gramEnd"/>
      <w:r w:rsidRPr="00B47127">
        <w:t xml:space="preserve"> rejetées sans jugement sur le fond. Les candidats concernés seront informés de la décision et du/des motifs du rejet par courrier.</w:t>
      </w:r>
    </w:p>
    <w:p w14:paraId="74300DFF" w14:textId="77777777" w:rsidR="0072381E" w:rsidRDefault="0072381E">
      <w:pPr>
        <w:spacing w:before="0" w:after="0"/>
        <w:jc w:val="left"/>
        <w:rPr>
          <w:rFonts w:ascii="Arial" w:eastAsiaTheme="minorEastAsia" w:hAnsi="Arial" w:cs="Arial"/>
          <w:smallCaps/>
          <w:spacing w:val="15"/>
          <w:szCs w:val="22"/>
        </w:rPr>
      </w:pPr>
      <w:bookmarkStart w:id="151" w:name="_Toc93574313"/>
      <w:r>
        <w:br w:type="page"/>
      </w:r>
    </w:p>
    <w:p w14:paraId="7B2D0B68" w14:textId="78EB412B" w:rsidR="00543302" w:rsidRPr="008905E2" w:rsidRDefault="00527C56" w:rsidP="005638AA">
      <w:pPr>
        <w:pStyle w:val="Titre21"/>
      </w:pPr>
      <w:bookmarkStart w:id="152" w:name="_Toc209623919"/>
      <w:r>
        <w:lastRenderedPageBreak/>
        <w:t>4.2</w:t>
      </w:r>
      <w:r w:rsidR="00636C1D" w:rsidRPr="008905E2">
        <w:t xml:space="preserve"> </w:t>
      </w:r>
      <w:r w:rsidR="00071728" w:rsidRPr="008905E2">
        <w:t>Appréciation des offres</w:t>
      </w:r>
      <w:bookmarkStart w:id="153" w:name="_Ref76969755"/>
      <w:bookmarkStart w:id="154" w:name="_Toc86150445"/>
      <w:bookmarkStart w:id="155" w:name="_Toc86223338"/>
      <w:bookmarkStart w:id="156" w:name="_Toc93574314"/>
      <w:bookmarkEnd w:id="149"/>
      <w:bookmarkEnd w:id="150"/>
      <w:bookmarkEnd w:id="151"/>
      <w:bookmarkEnd w:id="152"/>
    </w:p>
    <w:p w14:paraId="77AB314A" w14:textId="2C0744F2" w:rsidR="008666C7" w:rsidRPr="005638AA" w:rsidRDefault="008666C7" w:rsidP="008666C7">
      <w:pPr>
        <w:rPr>
          <w:sz w:val="20"/>
        </w:rPr>
      </w:pPr>
      <w:r w:rsidRPr="005638AA">
        <w:rPr>
          <w:rFonts w:ascii="Arial" w:hAnsi="Arial" w:cs="Arial"/>
          <w:sz w:val="20"/>
        </w:rPr>
        <w:t xml:space="preserve">Les dispositions du </w:t>
      </w:r>
      <w:r w:rsidRPr="005638AA">
        <w:rPr>
          <w:rFonts w:ascii="Arial" w:hAnsi="Arial" w:cs="Arial"/>
          <w:color w:val="0070C0"/>
          <w:sz w:val="20"/>
        </w:rPr>
        <w:t xml:space="preserve">chapitre 2 du titre 5 du livre </w:t>
      </w:r>
      <w:r w:rsidR="000B5950">
        <w:rPr>
          <w:rFonts w:ascii="Arial" w:hAnsi="Arial" w:cs="Arial"/>
          <w:color w:val="0070C0"/>
          <w:sz w:val="20"/>
        </w:rPr>
        <w:t>1</w:t>
      </w:r>
      <w:r w:rsidRPr="005638AA">
        <w:rPr>
          <w:rFonts w:ascii="Arial" w:hAnsi="Arial" w:cs="Arial"/>
          <w:color w:val="0070C0"/>
          <w:sz w:val="20"/>
        </w:rPr>
        <w:t xml:space="preserve"> de la 2</w:t>
      </w:r>
      <w:r w:rsidRPr="005638AA">
        <w:rPr>
          <w:rFonts w:ascii="Arial" w:hAnsi="Arial" w:cs="Arial"/>
          <w:color w:val="0070C0"/>
          <w:sz w:val="20"/>
          <w:vertAlign w:val="superscript"/>
        </w:rPr>
        <w:t>ème</w:t>
      </w:r>
      <w:r w:rsidRPr="005638AA">
        <w:rPr>
          <w:rFonts w:ascii="Arial" w:hAnsi="Arial" w:cs="Arial"/>
          <w:color w:val="0070C0"/>
          <w:sz w:val="20"/>
        </w:rPr>
        <w:t xml:space="preserve"> partie du Code de la commande publique</w:t>
      </w:r>
      <w:r w:rsidRPr="005638AA">
        <w:rPr>
          <w:rFonts w:ascii="Arial" w:hAnsi="Arial" w:cs="Arial"/>
          <w:sz w:val="20"/>
        </w:rPr>
        <w:t xml:space="preserve">, intitulé « Examen des offres » s’appliquent. </w:t>
      </w:r>
    </w:p>
    <w:p w14:paraId="246ED7AF" w14:textId="2A84D531" w:rsidR="000F64BB" w:rsidRPr="008905E2" w:rsidRDefault="00527C56" w:rsidP="00250C3F">
      <w:pPr>
        <w:pStyle w:val="Titre31"/>
        <w:spacing w:before="120" w:after="120" w:afterAutospacing="0" w:line="276" w:lineRule="auto"/>
        <w:ind w:left="709"/>
        <w:rPr>
          <w:rFonts w:ascii="Arial" w:eastAsiaTheme="minorEastAsia" w:hAnsi="Arial" w:cs="Arial"/>
          <w:smallCaps w:val="0"/>
          <w:sz w:val="22"/>
          <w:szCs w:val="22"/>
        </w:rPr>
      </w:pPr>
      <w:bookmarkStart w:id="157" w:name="_Toc209623920"/>
      <w:r>
        <w:rPr>
          <w:rFonts w:ascii="Arial" w:eastAsiaTheme="minorEastAsia" w:hAnsi="Arial" w:cs="Arial"/>
          <w:sz w:val="22"/>
          <w:szCs w:val="22"/>
        </w:rPr>
        <w:t>4.2</w:t>
      </w:r>
      <w:r w:rsidR="00636C1D" w:rsidRPr="008905E2">
        <w:rPr>
          <w:rFonts w:ascii="Arial" w:eastAsiaTheme="minorEastAsia" w:hAnsi="Arial" w:cs="Arial"/>
          <w:sz w:val="22"/>
          <w:szCs w:val="22"/>
        </w:rPr>
        <w:t xml:space="preserve">.1 </w:t>
      </w:r>
      <w:bookmarkEnd w:id="153"/>
      <w:bookmarkEnd w:id="154"/>
      <w:bookmarkEnd w:id="155"/>
      <w:bookmarkEnd w:id="156"/>
      <w:r w:rsidR="00701848" w:rsidRPr="008905E2">
        <w:rPr>
          <w:rFonts w:ascii="Arial" w:eastAsiaTheme="minorEastAsia" w:hAnsi="Arial" w:cs="Arial"/>
          <w:sz w:val="22"/>
          <w:szCs w:val="22"/>
        </w:rPr>
        <w:t>Contrôle de régularité des offres</w:t>
      </w:r>
      <w:bookmarkEnd w:id="157"/>
    </w:p>
    <w:p w14:paraId="4A6CF640" w14:textId="58C04A29" w:rsidR="006D3F1B" w:rsidRPr="000B5950" w:rsidRDefault="00852459" w:rsidP="00701848">
      <w:pPr>
        <w:pStyle w:val="OBJEXIGENCE"/>
        <w:ind w:left="0"/>
        <w:rPr>
          <w:rFonts w:ascii="Arial" w:hAnsi="Arial" w:cs="Arial"/>
          <w:sz w:val="20"/>
        </w:rPr>
      </w:pPr>
      <w:r>
        <w:rPr>
          <w:rFonts w:ascii="Arial" w:hAnsi="Arial" w:cs="Arial"/>
          <w:sz w:val="20"/>
        </w:rPr>
        <w:t>Toute offre remise par le titulaire, qu’elle soit initiale, intermédiaire ou finale, est soumise au contrôle de régularité de l’acheteur.</w:t>
      </w:r>
    </w:p>
    <w:p w14:paraId="6B270E95" w14:textId="0069F292" w:rsidR="00701848" w:rsidRPr="008905E2" w:rsidRDefault="00527C56" w:rsidP="00250C3F">
      <w:pPr>
        <w:pStyle w:val="Titre31"/>
        <w:spacing w:before="120" w:after="120" w:afterAutospacing="0" w:line="276" w:lineRule="auto"/>
        <w:ind w:left="709"/>
        <w:rPr>
          <w:rFonts w:ascii="Arial" w:eastAsiaTheme="minorEastAsia" w:hAnsi="Arial" w:cs="Arial"/>
          <w:sz w:val="22"/>
          <w:szCs w:val="22"/>
        </w:rPr>
      </w:pPr>
      <w:bookmarkStart w:id="158" w:name="_Toc177392331"/>
      <w:bookmarkStart w:id="159" w:name="_Toc209623921"/>
      <w:r>
        <w:rPr>
          <w:rFonts w:ascii="Arial" w:eastAsiaTheme="minorEastAsia" w:hAnsi="Arial" w:cs="Arial"/>
          <w:sz w:val="22"/>
          <w:szCs w:val="22"/>
        </w:rPr>
        <w:t>4.2</w:t>
      </w:r>
      <w:r w:rsidR="00250C3F" w:rsidRPr="008905E2">
        <w:rPr>
          <w:rFonts w:ascii="Arial" w:eastAsiaTheme="minorEastAsia" w:hAnsi="Arial" w:cs="Arial"/>
          <w:sz w:val="22"/>
          <w:szCs w:val="22"/>
        </w:rPr>
        <w:t xml:space="preserve">.2 </w:t>
      </w:r>
      <w:r w:rsidR="00701848" w:rsidRPr="008905E2">
        <w:rPr>
          <w:rFonts w:ascii="Arial" w:eastAsiaTheme="minorEastAsia" w:hAnsi="Arial" w:cs="Arial"/>
          <w:sz w:val="22"/>
          <w:szCs w:val="22"/>
        </w:rPr>
        <w:t>Rappel des critères éliminatoires</w:t>
      </w:r>
      <w:bookmarkEnd w:id="158"/>
      <w:bookmarkEnd w:id="159"/>
    </w:p>
    <w:p w14:paraId="2403D4A0" w14:textId="77777777" w:rsidR="005562B2" w:rsidRPr="008F181C" w:rsidRDefault="005562B2" w:rsidP="00632F8D">
      <w:pPr>
        <w:pStyle w:val="Normalcalibri"/>
      </w:pPr>
      <w:bookmarkStart w:id="160" w:name="_Toc86150446"/>
      <w:bookmarkStart w:id="161" w:name="_Toc86223339"/>
      <w:r w:rsidRPr="008F181C">
        <w:rPr>
          <w:b/>
          <w:u w:val="single"/>
        </w:rPr>
        <w:t>Une offre irrégulière</w:t>
      </w:r>
      <w:r w:rsidRPr="008F181C">
        <w:t xml:space="preserve"> est une offre qui ne respecte pas les exigences formulées dans les documents de la consultation, notamment parce qu'elle est incomplète, ou qu'elle méconnaît la législation applicable notamment en matière sociale et environnementale. </w:t>
      </w:r>
    </w:p>
    <w:p w14:paraId="4200C0F6" w14:textId="08CE76DC" w:rsidR="005562B2" w:rsidRPr="008F181C" w:rsidRDefault="005562B2" w:rsidP="00632F8D">
      <w:pPr>
        <w:pStyle w:val="Normalcalibri"/>
      </w:pPr>
      <w:r w:rsidRPr="008F181C">
        <w:rPr>
          <w:b/>
          <w:u w:val="single"/>
        </w:rPr>
        <w:t>Une offre inappropriée</w:t>
      </w:r>
      <w:r w:rsidRPr="008F181C">
        <w:rPr>
          <w:color w:val="0070C0"/>
        </w:rPr>
        <w:t xml:space="preserve"> </w:t>
      </w:r>
      <w:r w:rsidRPr="008F181C">
        <w:t>est</w:t>
      </w:r>
      <w:r w:rsidR="000D4406" w:rsidRPr="008F181C">
        <w:t xml:space="preserve"> une offre sans rapport avec l’accord-c</w:t>
      </w:r>
      <w:r w:rsidRPr="008F181C">
        <w:t xml:space="preserve">adre parce qu'elle n'est manifestement pas en mesure, sans modification substantielle, de répondre au besoin et aux exigences de l'acheteur formulés dans les documents de la consultation. </w:t>
      </w:r>
    </w:p>
    <w:p w14:paraId="31F7781B" w14:textId="51497CF3" w:rsidR="005562B2" w:rsidRPr="008F181C" w:rsidRDefault="005562B2" w:rsidP="00632F8D">
      <w:pPr>
        <w:pStyle w:val="Normalcalibri"/>
      </w:pPr>
      <w:r w:rsidRPr="008F181C">
        <w:rPr>
          <w:b/>
          <w:u w:val="single"/>
        </w:rPr>
        <w:t>Une offre inacceptable</w:t>
      </w:r>
      <w:r w:rsidRPr="008F181C">
        <w:t xml:space="preserve"> est une offre dont le prix excède les c</w:t>
      </w:r>
      <w:r w:rsidR="000D4406" w:rsidRPr="008F181C">
        <w:t>rédits budgétaires alloués à l’a</w:t>
      </w:r>
      <w:r w:rsidRPr="008F181C">
        <w:t xml:space="preserve">ccord-cadre tels qu'ils ont été déterminés et établis avant le lancement de la procédure. </w:t>
      </w:r>
    </w:p>
    <w:p w14:paraId="29C5DE2A" w14:textId="0D83FD2A" w:rsidR="00250C3F" w:rsidRPr="008905E2" w:rsidRDefault="00250C3F" w:rsidP="00250C3F">
      <w:pPr>
        <w:pStyle w:val="Titre31"/>
        <w:spacing w:before="120" w:after="120" w:afterAutospacing="0" w:line="276" w:lineRule="auto"/>
        <w:ind w:left="709"/>
        <w:rPr>
          <w:rFonts w:ascii="Arial" w:eastAsiaTheme="minorEastAsia" w:hAnsi="Arial" w:cs="Arial"/>
          <w:sz w:val="22"/>
          <w:szCs w:val="22"/>
        </w:rPr>
      </w:pPr>
      <w:bookmarkStart w:id="162" w:name="_Toc209623922"/>
      <w:r w:rsidRPr="008905E2">
        <w:rPr>
          <w:rFonts w:ascii="Arial" w:eastAsiaTheme="minorEastAsia" w:hAnsi="Arial" w:cs="Arial"/>
          <w:sz w:val="22"/>
          <w:szCs w:val="22"/>
        </w:rPr>
        <w:t>4</w:t>
      </w:r>
      <w:r w:rsidR="00527C56">
        <w:rPr>
          <w:rFonts w:ascii="Arial" w:eastAsiaTheme="minorEastAsia" w:hAnsi="Arial" w:cs="Arial"/>
          <w:sz w:val="22"/>
          <w:szCs w:val="22"/>
        </w:rPr>
        <w:t>.2</w:t>
      </w:r>
      <w:r w:rsidRPr="008905E2">
        <w:rPr>
          <w:rFonts w:ascii="Arial" w:eastAsiaTheme="minorEastAsia" w:hAnsi="Arial" w:cs="Arial"/>
          <w:sz w:val="22"/>
          <w:szCs w:val="22"/>
        </w:rPr>
        <w:t>.3 Précisions sur les offres irrégulières</w:t>
      </w:r>
      <w:bookmarkEnd w:id="162"/>
    </w:p>
    <w:p w14:paraId="26E8B479" w14:textId="77777777" w:rsidR="00250C3F" w:rsidRPr="000B5950" w:rsidRDefault="00250C3F" w:rsidP="00250C3F">
      <w:pPr>
        <w:pStyle w:val="OBJEXIGENCE"/>
        <w:ind w:left="0"/>
        <w:rPr>
          <w:rFonts w:ascii="Arial" w:hAnsi="Arial" w:cs="Arial"/>
          <w:sz w:val="20"/>
        </w:rPr>
      </w:pPr>
      <w:r w:rsidRPr="000B5950">
        <w:rPr>
          <w:rFonts w:ascii="Arial" w:hAnsi="Arial" w:cs="Arial"/>
          <w:sz w:val="20"/>
        </w:rPr>
        <w:t>Seront considérées comme irrégulières :</w:t>
      </w:r>
    </w:p>
    <w:p w14:paraId="48604DD0" w14:textId="77777777" w:rsidR="00250C3F" w:rsidRPr="000B5950" w:rsidRDefault="00250C3F" w:rsidP="00E95381">
      <w:pPr>
        <w:pStyle w:val="OBJEXIGENCE"/>
        <w:numPr>
          <w:ilvl w:val="0"/>
          <w:numId w:val="36"/>
        </w:numPr>
        <w:rPr>
          <w:rFonts w:ascii="Arial" w:hAnsi="Arial" w:cs="Arial"/>
          <w:sz w:val="20"/>
        </w:rPr>
      </w:pPr>
      <w:r w:rsidRPr="000B5950">
        <w:rPr>
          <w:rFonts w:ascii="Arial" w:hAnsi="Arial" w:cs="Arial"/>
          <w:sz w:val="20"/>
        </w:rPr>
        <w:t xml:space="preserve">Les offres initiales ne comprenant pas l’ensemble des documents identifiés au </w:t>
      </w:r>
      <w:r w:rsidRPr="000B5950">
        <w:rPr>
          <w:rFonts w:ascii="Arial" w:hAnsi="Arial" w:cs="Arial"/>
          <w:color w:val="0070C0"/>
          <w:sz w:val="20"/>
        </w:rPr>
        <w:t xml:space="preserve">paragraphe 5.2.1 </w:t>
      </w:r>
      <w:r w:rsidRPr="000B5950">
        <w:rPr>
          <w:rFonts w:ascii="Arial" w:hAnsi="Arial" w:cs="Arial"/>
          <w:sz w:val="20"/>
        </w:rPr>
        <w:t>ci-dessous ;</w:t>
      </w:r>
    </w:p>
    <w:p w14:paraId="319605D2" w14:textId="77777777" w:rsidR="00250C3F" w:rsidRPr="000B5950" w:rsidRDefault="00250C3F" w:rsidP="00E95381">
      <w:pPr>
        <w:pStyle w:val="OBJEXIGENCE"/>
        <w:numPr>
          <w:ilvl w:val="0"/>
          <w:numId w:val="36"/>
        </w:numPr>
        <w:rPr>
          <w:rFonts w:ascii="Arial" w:hAnsi="Arial" w:cs="Arial"/>
          <w:sz w:val="20"/>
        </w:rPr>
      </w:pPr>
      <w:r w:rsidRPr="000B5950">
        <w:rPr>
          <w:rFonts w:ascii="Arial" w:hAnsi="Arial" w:cs="Arial"/>
          <w:sz w:val="20"/>
        </w:rPr>
        <w:t>Les offres intermédiaires et finales ne comprenant pas l’ensemble des documents identifiés dans le courrier de négociation ;</w:t>
      </w:r>
    </w:p>
    <w:p w14:paraId="636A1A49" w14:textId="77777777" w:rsidR="00250C3F" w:rsidRPr="000B5950" w:rsidRDefault="00250C3F" w:rsidP="00E95381">
      <w:pPr>
        <w:pStyle w:val="OBJEXIGENCE"/>
        <w:numPr>
          <w:ilvl w:val="0"/>
          <w:numId w:val="36"/>
        </w:numPr>
        <w:rPr>
          <w:rFonts w:ascii="Arial" w:hAnsi="Arial" w:cs="Arial"/>
          <w:sz w:val="20"/>
        </w:rPr>
      </w:pPr>
      <w:r w:rsidRPr="000B5950">
        <w:rPr>
          <w:rFonts w:ascii="Arial" w:hAnsi="Arial" w:cs="Arial"/>
          <w:sz w:val="20"/>
        </w:rPr>
        <w:t>Les offres qui ne seraient pas chiffrées dans tous leurs éléments ;</w:t>
      </w:r>
    </w:p>
    <w:p w14:paraId="589106AD" w14:textId="4279F697" w:rsidR="00250C3F" w:rsidRPr="000B5950" w:rsidRDefault="00250C3F" w:rsidP="000B5950">
      <w:pPr>
        <w:pStyle w:val="OBJEXIGENCE"/>
        <w:numPr>
          <w:ilvl w:val="0"/>
          <w:numId w:val="36"/>
        </w:numPr>
        <w:rPr>
          <w:rFonts w:ascii="Arial" w:hAnsi="Arial" w:cs="Arial"/>
          <w:sz w:val="20"/>
        </w:rPr>
      </w:pPr>
      <w:r w:rsidRPr="000B5950">
        <w:rPr>
          <w:rFonts w:ascii="Arial" w:hAnsi="Arial" w:cs="Arial"/>
          <w:sz w:val="20"/>
        </w:rPr>
        <w:t xml:space="preserve">Les offres ne répondant pas à la totalité des exigences techniques, administratives ou financières, notamment les offres dont le montant total serait supérieur au montant maximum fixé pour cet accord-cadre sur l’ensemble de sa durée (page de garde de l’Acte d’Engagement). </w:t>
      </w:r>
    </w:p>
    <w:p w14:paraId="737D825F" w14:textId="74364885" w:rsidR="00F01207" w:rsidRPr="008905E2" w:rsidRDefault="00527C56" w:rsidP="00F01207">
      <w:pPr>
        <w:pStyle w:val="Titre31"/>
        <w:spacing w:before="120" w:after="120" w:afterAutospacing="0" w:line="276" w:lineRule="auto"/>
        <w:ind w:left="709"/>
        <w:rPr>
          <w:rFonts w:ascii="Arial" w:eastAsiaTheme="minorEastAsia" w:hAnsi="Arial" w:cs="Arial"/>
          <w:sz w:val="22"/>
          <w:szCs w:val="22"/>
        </w:rPr>
      </w:pPr>
      <w:bookmarkStart w:id="163" w:name="_Toc209623923"/>
      <w:r>
        <w:rPr>
          <w:rFonts w:ascii="Arial" w:eastAsiaTheme="minorEastAsia" w:hAnsi="Arial" w:cs="Arial"/>
          <w:sz w:val="22"/>
          <w:szCs w:val="22"/>
        </w:rPr>
        <w:t>4.2</w:t>
      </w:r>
      <w:r w:rsidR="00F01207" w:rsidRPr="008905E2">
        <w:rPr>
          <w:rFonts w:ascii="Arial" w:eastAsiaTheme="minorEastAsia" w:hAnsi="Arial" w:cs="Arial"/>
          <w:sz w:val="22"/>
          <w:szCs w:val="22"/>
        </w:rPr>
        <w:t>.4 Chiffrage à prix zéro</w:t>
      </w:r>
      <w:bookmarkEnd w:id="163"/>
    </w:p>
    <w:p w14:paraId="30FF7691" w14:textId="77777777" w:rsidR="00F01207" w:rsidRPr="000B5950" w:rsidRDefault="00F01207" w:rsidP="00F01207">
      <w:pPr>
        <w:keepNext/>
        <w:keepLines/>
        <w:rPr>
          <w:rFonts w:ascii="Arial" w:hAnsi="Arial" w:cs="Arial"/>
          <w:sz w:val="20"/>
          <w:szCs w:val="22"/>
        </w:rPr>
      </w:pPr>
      <w:r w:rsidRPr="000B5950">
        <w:rPr>
          <w:rFonts w:ascii="Arial" w:hAnsi="Arial" w:cs="Arial"/>
          <w:sz w:val="20"/>
          <w:szCs w:val="22"/>
        </w:rPr>
        <w:t>Si le soumissionnaire souhaite proposer une prestation au prix de zéro euro, il doit l’indiquer clairement dans son offre. En conséquence, il doit renseigner la mention « 0€ » dans les documents financiers exigés et préciser dans le mémoire technique les motifs de ce montant.</w:t>
      </w:r>
    </w:p>
    <w:p w14:paraId="53745C7C" w14:textId="77777777" w:rsidR="00F01207" w:rsidRPr="000B5950" w:rsidRDefault="00F01207" w:rsidP="00F01207">
      <w:pPr>
        <w:rPr>
          <w:rFonts w:ascii="Arial" w:hAnsi="Arial" w:cs="Arial"/>
          <w:sz w:val="20"/>
          <w:szCs w:val="22"/>
        </w:rPr>
      </w:pPr>
      <w:r w:rsidRPr="000B5950">
        <w:rPr>
          <w:rFonts w:ascii="Arial" w:hAnsi="Arial" w:cs="Arial"/>
          <w:sz w:val="20"/>
          <w:szCs w:val="22"/>
        </w:rPr>
        <w:t>Toute autre mention équivalente à 0 (« sans objet » ou un trait) entraîne l’irrégularité de l’offre.</w:t>
      </w:r>
      <w:r w:rsidRPr="000B5950" w:rsidDel="009F17CA">
        <w:rPr>
          <w:rFonts w:ascii="Arial" w:hAnsi="Arial" w:cs="Arial"/>
          <w:sz w:val="20"/>
          <w:szCs w:val="22"/>
        </w:rPr>
        <w:t xml:space="preserve"> </w:t>
      </w:r>
    </w:p>
    <w:p w14:paraId="4F0D20AC" w14:textId="0ECFB43C" w:rsidR="00F01207" w:rsidRPr="008905E2" w:rsidRDefault="00527C56" w:rsidP="00F01207">
      <w:pPr>
        <w:pStyle w:val="Titre31"/>
        <w:spacing w:before="120" w:after="120" w:afterAutospacing="0" w:line="276" w:lineRule="auto"/>
        <w:ind w:left="709"/>
        <w:rPr>
          <w:rFonts w:ascii="Arial" w:eastAsiaTheme="minorEastAsia" w:hAnsi="Arial" w:cs="Arial"/>
          <w:sz w:val="22"/>
          <w:szCs w:val="22"/>
        </w:rPr>
      </w:pPr>
      <w:bookmarkStart w:id="164" w:name="_Toc209623924"/>
      <w:r>
        <w:rPr>
          <w:rFonts w:ascii="Arial" w:eastAsiaTheme="minorEastAsia" w:hAnsi="Arial" w:cs="Arial"/>
          <w:sz w:val="22"/>
          <w:szCs w:val="22"/>
        </w:rPr>
        <w:t>4.2</w:t>
      </w:r>
      <w:r w:rsidR="00F01207" w:rsidRPr="008905E2">
        <w:rPr>
          <w:rFonts w:ascii="Arial" w:eastAsiaTheme="minorEastAsia" w:hAnsi="Arial" w:cs="Arial"/>
          <w:sz w:val="22"/>
          <w:szCs w:val="22"/>
        </w:rPr>
        <w:t>.5</w:t>
      </w:r>
      <w:r w:rsidR="00FB738F">
        <w:rPr>
          <w:rFonts w:ascii="Arial" w:eastAsiaTheme="minorEastAsia" w:hAnsi="Arial" w:cs="Arial"/>
          <w:sz w:val="22"/>
          <w:szCs w:val="22"/>
        </w:rPr>
        <w:t xml:space="preserve"> </w:t>
      </w:r>
      <w:r w:rsidR="00F01207" w:rsidRPr="008905E2">
        <w:rPr>
          <w:rFonts w:ascii="Arial" w:eastAsiaTheme="minorEastAsia" w:hAnsi="Arial" w:cs="Arial"/>
          <w:sz w:val="22"/>
          <w:szCs w:val="22"/>
        </w:rPr>
        <w:t>Traitement des offres irrégulières, inacceptables et inappropriées</w:t>
      </w:r>
      <w:bookmarkEnd w:id="164"/>
    </w:p>
    <w:p w14:paraId="45AB5574" w14:textId="27CD2438" w:rsidR="00F01207" w:rsidRPr="00997160" w:rsidRDefault="00C72C99" w:rsidP="00F01207">
      <w:pPr>
        <w:rPr>
          <w:rFonts w:ascii="Arial" w:hAnsi="Arial" w:cs="Arial"/>
          <w:sz w:val="20"/>
          <w:szCs w:val="22"/>
        </w:rPr>
      </w:pPr>
      <w:r w:rsidRPr="00997160">
        <w:rPr>
          <w:rFonts w:ascii="Arial" w:hAnsi="Arial" w:cs="Arial"/>
          <w:sz w:val="20"/>
          <w:szCs w:val="22"/>
        </w:rPr>
        <w:t>Conformément à</w:t>
      </w:r>
      <w:r w:rsidR="00F01207" w:rsidRPr="00997160">
        <w:rPr>
          <w:rFonts w:ascii="Arial" w:hAnsi="Arial" w:cs="Arial"/>
          <w:sz w:val="20"/>
          <w:szCs w:val="22"/>
        </w:rPr>
        <w:t xml:space="preserve"> </w:t>
      </w:r>
      <w:r w:rsidRPr="00997160">
        <w:rPr>
          <w:rFonts w:ascii="Arial" w:hAnsi="Arial" w:cs="Arial"/>
          <w:color w:val="0070C0"/>
          <w:sz w:val="20"/>
          <w:szCs w:val="22"/>
        </w:rPr>
        <w:t>l’</w:t>
      </w:r>
      <w:r w:rsidR="00F01207" w:rsidRPr="00997160">
        <w:rPr>
          <w:rFonts w:ascii="Arial" w:hAnsi="Arial" w:cs="Arial"/>
          <w:color w:val="0070C0"/>
          <w:sz w:val="20"/>
          <w:szCs w:val="22"/>
        </w:rPr>
        <w:t>article</w:t>
      </w:r>
      <w:r w:rsidR="00151AD9" w:rsidRPr="00997160">
        <w:rPr>
          <w:rFonts w:ascii="Arial" w:hAnsi="Arial" w:cs="Arial"/>
          <w:color w:val="0070C0"/>
          <w:sz w:val="20"/>
          <w:szCs w:val="22"/>
        </w:rPr>
        <w:t xml:space="preserve"> R. 21</w:t>
      </w:r>
      <w:r w:rsidR="00F01207" w:rsidRPr="00997160">
        <w:rPr>
          <w:rFonts w:ascii="Arial" w:hAnsi="Arial" w:cs="Arial"/>
          <w:color w:val="0070C0"/>
          <w:sz w:val="20"/>
          <w:szCs w:val="22"/>
        </w:rPr>
        <w:t>52-1 du Code de la commande publique </w:t>
      </w:r>
      <w:r w:rsidR="00F01207" w:rsidRPr="00997160">
        <w:rPr>
          <w:rFonts w:ascii="Arial" w:hAnsi="Arial" w:cs="Arial"/>
          <w:sz w:val="20"/>
          <w:szCs w:val="22"/>
        </w:rPr>
        <w:t xml:space="preserve">: </w:t>
      </w:r>
    </w:p>
    <w:p w14:paraId="58FA1D5A" w14:textId="77777777" w:rsidR="00F01207" w:rsidRPr="00997160" w:rsidRDefault="00F01207" w:rsidP="00E95381">
      <w:pPr>
        <w:pStyle w:val="Paragraphedeliste"/>
        <w:numPr>
          <w:ilvl w:val="0"/>
          <w:numId w:val="37"/>
        </w:numPr>
        <w:spacing w:before="0" w:after="60"/>
        <w:ind w:left="714" w:hanging="357"/>
        <w:contextualSpacing w:val="0"/>
        <w:rPr>
          <w:rFonts w:ascii="Arial" w:hAnsi="Arial" w:cs="Arial"/>
          <w:sz w:val="20"/>
          <w:szCs w:val="22"/>
        </w:rPr>
      </w:pPr>
      <w:r w:rsidRPr="00997160">
        <w:rPr>
          <w:rFonts w:ascii="Arial" w:hAnsi="Arial" w:cs="Arial"/>
          <w:sz w:val="20"/>
          <w:szCs w:val="22"/>
        </w:rPr>
        <w:t>Les offres inappropriées sont éliminées avant démarrage de la négociation.</w:t>
      </w:r>
    </w:p>
    <w:p w14:paraId="0E44FA36" w14:textId="77777777" w:rsidR="00F01207" w:rsidRPr="00997160" w:rsidRDefault="00F01207" w:rsidP="00E95381">
      <w:pPr>
        <w:pStyle w:val="Paragraphedeliste"/>
        <w:numPr>
          <w:ilvl w:val="0"/>
          <w:numId w:val="37"/>
        </w:numPr>
        <w:spacing w:before="0" w:after="60"/>
        <w:ind w:left="714" w:hanging="357"/>
        <w:contextualSpacing w:val="0"/>
        <w:rPr>
          <w:rFonts w:ascii="Arial" w:hAnsi="Arial" w:cs="Arial"/>
          <w:sz w:val="20"/>
          <w:szCs w:val="22"/>
        </w:rPr>
      </w:pPr>
      <w:r w:rsidRPr="00997160">
        <w:rPr>
          <w:rFonts w:ascii="Arial" w:hAnsi="Arial" w:cs="Arial"/>
          <w:sz w:val="20"/>
          <w:szCs w:val="22"/>
        </w:rPr>
        <w:t>Les offres inacceptables et irrégulières peuvent être régularisées au cours de la négociation, sur demande de l’acheteur, à condition qu’elles soient régularisables.</w:t>
      </w:r>
    </w:p>
    <w:p w14:paraId="128E3B83" w14:textId="5E3AFA3A" w:rsidR="00527C56" w:rsidRPr="00527C56" w:rsidRDefault="00F01207" w:rsidP="00527C56">
      <w:pPr>
        <w:pStyle w:val="Paragraphedeliste"/>
        <w:numPr>
          <w:ilvl w:val="0"/>
          <w:numId w:val="37"/>
        </w:numPr>
        <w:spacing w:before="0" w:after="60"/>
        <w:ind w:left="714" w:hanging="357"/>
        <w:contextualSpacing w:val="0"/>
        <w:rPr>
          <w:rFonts w:ascii="Arial" w:hAnsi="Arial" w:cs="Arial"/>
          <w:sz w:val="20"/>
          <w:szCs w:val="22"/>
        </w:rPr>
      </w:pPr>
      <w:r w:rsidRPr="00997160">
        <w:rPr>
          <w:rFonts w:ascii="Arial" w:hAnsi="Arial" w:cs="Arial"/>
          <w:sz w:val="20"/>
          <w:szCs w:val="22"/>
        </w:rPr>
        <w:t>Les offres qui demeurent inacceptables ou irrégulières sont éliminées à l’issue des négociations.</w:t>
      </w:r>
    </w:p>
    <w:p w14:paraId="0F6824E2" w14:textId="313F0EE0" w:rsidR="006D3037" w:rsidRDefault="00F01207" w:rsidP="00543302">
      <w:pPr>
        <w:rPr>
          <w:rFonts w:ascii="Arial" w:hAnsi="Arial" w:cs="Arial"/>
          <w:sz w:val="20"/>
          <w:szCs w:val="22"/>
        </w:rPr>
      </w:pPr>
      <w:r w:rsidRPr="00997160">
        <w:rPr>
          <w:rFonts w:ascii="Arial" w:hAnsi="Arial" w:cs="Arial"/>
          <w:sz w:val="20"/>
          <w:szCs w:val="22"/>
        </w:rPr>
        <w:t xml:space="preserve">Conformément à </w:t>
      </w:r>
      <w:r w:rsidR="00C72C99" w:rsidRPr="00997160">
        <w:rPr>
          <w:rFonts w:ascii="Arial" w:hAnsi="Arial" w:cs="Arial"/>
          <w:color w:val="0070C0"/>
          <w:sz w:val="20"/>
          <w:szCs w:val="22"/>
        </w:rPr>
        <w:t>l’article R. 2152-2</w:t>
      </w:r>
      <w:r w:rsidRPr="00997160">
        <w:rPr>
          <w:rFonts w:ascii="Arial" w:hAnsi="Arial" w:cs="Arial"/>
          <w:color w:val="0070C0"/>
          <w:sz w:val="20"/>
          <w:szCs w:val="22"/>
        </w:rPr>
        <w:t xml:space="preserve"> du Code de la commande publique</w:t>
      </w:r>
      <w:r w:rsidRPr="00997160">
        <w:rPr>
          <w:rFonts w:ascii="Arial" w:hAnsi="Arial" w:cs="Arial"/>
          <w:sz w:val="20"/>
          <w:szCs w:val="22"/>
        </w:rPr>
        <w:t xml:space="preserve">, les offres irrégulières peuvent être régularisées sans négociation, sur demande de l’acheteur, à condition qu’elles soient régularisables et qu’elles n’entrainent pas la modification de caractéristiques substantielles de l’offre. </w:t>
      </w:r>
    </w:p>
    <w:p w14:paraId="618B1F5D" w14:textId="5CA04715" w:rsidR="00543302" w:rsidRPr="00997160" w:rsidRDefault="00543302" w:rsidP="006D3037">
      <w:pPr>
        <w:spacing w:before="0" w:after="0"/>
        <w:jc w:val="left"/>
        <w:rPr>
          <w:rFonts w:ascii="Arial" w:hAnsi="Arial" w:cs="Arial"/>
          <w:sz w:val="20"/>
          <w:szCs w:val="22"/>
        </w:rPr>
      </w:pPr>
    </w:p>
    <w:p w14:paraId="21BA866B" w14:textId="20C8E980" w:rsidR="000F64BB" w:rsidRPr="008905E2" w:rsidRDefault="00527C56" w:rsidP="006821FF">
      <w:pPr>
        <w:pStyle w:val="Titre31"/>
        <w:spacing w:before="120" w:after="120" w:afterAutospacing="0" w:line="276" w:lineRule="auto"/>
        <w:ind w:left="709"/>
        <w:rPr>
          <w:rFonts w:ascii="Arial" w:eastAsiaTheme="minorEastAsia" w:hAnsi="Arial" w:cs="Arial"/>
          <w:sz w:val="22"/>
          <w:szCs w:val="22"/>
        </w:rPr>
      </w:pPr>
      <w:bookmarkStart w:id="165" w:name="_Toc93574315"/>
      <w:bookmarkStart w:id="166" w:name="_Toc209623925"/>
      <w:r>
        <w:rPr>
          <w:rFonts w:ascii="Arial" w:eastAsiaTheme="minorEastAsia" w:hAnsi="Arial" w:cs="Arial"/>
          <w:sz w:val="22"/>
          <w:szCs w:val="22"/>
        </w:rPr>
        <w:t>4.2</w:t>
      </w:r>
      <w:r w:rsidR="00067DE6">
        <w:rPr>
          <w:rFonts w:ascii="Arial" w:eastAsiaTheme="minorEastAsia" w:hAnsi="Arial" w:cs="Arial"/>
          <w:sz w:val="22"/>
          <w:szCs w:val="22"/>
        </w:rPr>
        <w:t>.6</w:t>
      </w:r>
      <w:r w:rsidR="00636C1D" w:rsidRPr="008905E2">
        <w:rPr>
          <w:rFonts w:ascii="Arial" w:eastAsiaTheme="minorEastAsia" w:hAnsi="Arial" w:cs="Arial"/>
          <w:sz w:val="22"/>
          <w:szCs w:val="22"/>
        </w:rPr>
        <w:t xml:space="preserve"> </w:t>
      </w:r>
      <w:r w:rsidR="000F64BB" w:rsidRPr="008905E2">
        <w:rPr>
          <w:rFonts w:ascii="Arial" w:eastAsiaTheme="minorEastAsia" w:hAnsi="Arial" w:cs="Arial"/>
          <w:sz w:val="22"/>
          <w:szCs w:val="22"/>
        </w:rPr>
        <w:t>Critères de sélection des offres - Pondération</w:t>
      </w:r>
      <w:bookmarkEnd w:id="160"/>
      <w:bookmarkEnd w:id="161"/>
      <w:bookmarkEnd w:id="165"/>
      <w:bookmarkEnd w:id="166"/>
    </w:p>
    <w:p w14:paraId="3B991054" w14:textId="62EF22AD" w:rsidR="005562B2" w:rsidRPr="008F181C" w:rsidRDefault="005562B2" w:rsidP="00632F8D">
      <w:pPr>
        <w:pStyle w:val="Normalcalibri"/>
      </w:pPr>
      <w:bookmarkStart w:id="167" w:name="_Ref78706076"/>
      <w:bookmarkStart w:id="168" w:name="_Ref78788756"/>
      <w:bookmarkStart w:id="169" w:name="_Toc86150447"/>
      <w:bookmarkStart w:id="170" w:name="_Toc86223340"/>
      <w:r w:rsidRPr="008F181C">
        <w:t>Les offres qui n'auront pas été éliminées au sens de l'article ci-dessus seront évaluées en fonction d</w:t>
      </w:r>
      <w:r w:rsidR="001E0838" w:rsidRPr="008F181C">
        <w:t>es critères énoncés ci-dessous.</w:t>
      </w:r>
    </w:p>
    <w:p w14:paraId="0B1242EF" w14:textId="77777777" w:rsidR="001E0838" w:rsidRPr="008F181C" w:rsidRDefault="001E0838" w:rsidP="00632F8D">
      <w:pPr>
        <w:pStyle w:val="Normalcalibri"/>
      </w:pPr>
    </w:p>
    <w:tbl>
      <w:tblPr>
        <w:tblStyle w:val="Grilledutableau"/>
        <w:tblW w:w="0" w:type="auto"/>
        <w:tblInd w:w="1555" w:type="dxa"/>
        <w:tblLook w:val="04A0" w:firstRow="1" w:lastRow="0" w:firstColumn="1" w:lastColumn="0" w:noHBand="0" w:noVBand="1"/>
      </w:tblPr>
      <w:tblGrid>
        <w:gridCol w:w="3047"/>
        <w:gridCol w:w="2906"/>
      </w:tblGrid>
      <w:tr w:rsidR="001E0838" w:rsidRPr="008905E2" w14:paraId="7B0C747C" w14:textId="77777777" w:rsidTr="001E0838">
        <w:trPr>
          <w:trHeight w:val="567"/>
        </w:trPr>
        <w:tc>
          <w:tcPr>
            <w:tcW w:w="3047" w:type="dxa"/>
            <w:tcBorders>
              <w:top w:val="single" w:sz="12" w:space="0" w:color="auto"/>
              <w:left w:val="single" w:sz="12" w:space="0" w:color="auto"/>
            </w:tcBorders>
            <w:vAlign w:val="center"/>
          </w:tcPr>
          <w:p w14:paraId="6DE3C920" w14:textId="0D44AFA8" w:rsidR="001E0838" w:rsidRPr="008905E2" w:rsidRDefault="001E0838" w:rsidP="006C3CDA">
            <w:pPr>
              <w:pStyle w:val="Normalcalibri"/>
              <w:jc w:val="center"/>
            </w:pPr>
            <w:r w:rsidRPr="008905E2">
              <w:t>Critère n°1 en %</w:t>
            </w:r>
          </w:p>
        </w:tc>
        <w:tc>
          <w:tcPr>
            <w:tcW w:w="2906" w:type="dxa"/>
            <w:tcBorders>
              <w:top w:val="single" w:sz="12" w:space="0" w:color="auto"/>
              <w:right w:val="single" w:sz="12" w:space="0" w:color="auto"/>
            </w:tcBorders>
            <w:vAlign w:val="center"/>
          </w:tcPr>
          <w:p w14:paraId="56A7B660" w14:textId="57FE1073" w:rsidR="001E0838" w:rsidRPr="008905E2" w:rsidRDefault="001E0838" w:rsidP="006C3CDA">
            <w:pPr>
              <w:pStyle w:val="Normalcalibri"/>
              <w:jc w:val="center"/>
            </w:pPr>
            <w:r w:rsidRPr="008905E2">
              <w:t>Critère n°2 en %</w:t>
            </w:r>
          </w:p>
        </w:tc>
      </w:tr>
      <w:tr w:rsidR="001E0838" w:rsidRPr="008905E2" w14:paraId="2BB07EAB" w14:textId="77777777" w:rsidTr="001E0838">
        <w:trPr>
          <w:trHeight w:val="567"/>
        </w:trPr>
        <w:tc>
          <w:tcPr>
            <w:tcW w:w="3047" w:type="dxa"/>
            <w:tcBorders>
              <w:left w:val="single" w:sz="12" w:space="0" w:color="auto"/>
            </w:tcBorders>
            <w:shd w:val="clear" w:color="auto" w:fill="D9D9D9" w:themeFill="background1" w:themeFillShade="D9"/>
            <w:vAlign w:val="center"/>
          </w:tcPr>
          <w:p w14:paraId="27DDC3AB" w14:textId="20555127" w:rsidR="001E0838" w:rsidRPr="008905E2" w:rsidRDefault="001E0838" w:rsidP="006C3CDA">
            <w:pPr>
              <w:pStyle w:val="Normalcalibri"/>
              <w:jc w:val="center"/>
            </w:pPr>
            <w:r w:rsidRPr="008905E2">
              <w:t>PRIX</w:t>
            </w:r>
          </w:p>
        </w:tc>
        <w:tc>
          <w:tcPr>
            <w:tcW w:w="2906" w:type="dxa"/>
            <w:tcBorders>
              <w:right w:val="single" w:sz="12" w:space="0" w:color="auto"/>
            </w:tcBorders>
            <w:shd w:val="clear" w:color="auto" w:fill="D9D9D9" w:themeFill="background1" w:themeFillShade="D9"/>
            <w:vAlign w:val="center"/>
          </w:tcPr>
          <w:p w14:paraId="01A82C19" w14:textId="25BAD0DC" w:rsidR="001E0838" w:rsidRPr="008905E2" w:rsidRDefault="001E0838" w:rsidP="006C3CDA">
            <w:pPr>
              <w:pStyle w:val="Normalcalibri"/>
              <w:jc w:val="center"/>
            </w:pPr>
            <w:r w:rsidRPr="008905E2">
              <w:t>VALEUR TECHNIQUE</w:t>
            </w:r>
          </w:p>
        </w:tc>
      </w:tr>
      <w:tr w:rsidR="001E0838" w:rsidRPr="008905E2" w14:paraId="21ACB423" w14:textId="77777777" w:rsidTr="001E0838">
        <w:trPr>
          <w:trHeight w:val="567"/>
        </w:trPr>
        <w:tc>
          <w:tcPr>
            <w:tcW w:w="3047" w:type="dxa"/>
            <w:tcBorders>
              <w:left w:val="single" w:sz="12" w:space="0" w:color="auto"/>
              <w:bottom w:val="single" w:sz="12" w:space="0" w:color="auto"/>
            </w:tcBorders>
            <w:vAlign w:val="center"/>
          </w:tcPr>
          <w:p w14:paraId="2CF839D2" w14:textId="1FDC594E" w:rsidR="001E0838" w:rsidRPr="008905E2" w:rsidRDefault="005A32C8" w:rsidP="006C3CDA">
            <w:pPr>
              <w:pStyle w:val="Normalcalibri"/>
              <w:jc w:val="center"/>
            </w:pPr>
            <w:r w:rsidRPr="008905E2">
              <w:t>60</w:t>
            </w:r>
          </w:p>
        </w:tc>
        <w:tc>
          <w:tcPr>
            <w:tcW w:w="2906" w:type="dxa"/>
            <w:tcBorders>
              <w:bottom w:val="single" w:sz="12" w:space="0" w:color="auto"/>
              <w:right w:val="single" w:sz="12" w:space="0" w:color="auto"/>
            </w:tcBorders>
            <w:vAlign w:val="center"/>
          </w:tcPr>
          <w:p w14:paraId="49CEE825" w14:textId="7EBD81FC" w:rsidR="001E0838" w:rsidRPr="008905E2" w:rsidRDefault="005A32C8" w:rsidP="006C3CDA">
            <w:pPr>
              <w:pStyle w:val="Normalcalibri"/>
              <w:jc w:val="center"/>
            </w:pPr>
            <w:r w:rsidRPr="008905E2">
              <w:t>4</w:t>
            </w:r>
            <w:r w:rsidR="001E0838" w:rsidRPr="008905E2">
              <w:t>0</w:t>
            </w:r>
          </w:p>
        </w:tc>
      </w:tr>
    </w:tbl>
    <w:p w14:paraId="02B8AD1C" w14:textId="37732C44" w:rsidR="00F670CC" w:rsidRPr="008905E2" w:rsidRDefault="00F670CC" w:rsidP="00632F8D">
      <w:pPr>
        <w:pStyle w:val="Normalcalibri"/>
      </w:pPr>
    </w:p>
    <w:p w14:paraId="3A7C144F" w14:textId="350D05E9" w:rsidR="005562B2" w:rsidRPr="006C3CDA" w:rsidRDefault="005562B2" w:rsidP="00632F8D">
      <w:pPr>
        <w:pStyle w:val="Normalcalibri"/>
        <w:rPr>
          <w:u w:val="single"/>
        </w:rPr>
      </w:pPr>
      <w:r w:rsidRPr="006C3CDA">
        <w:rPr>
          <w:u w:val="single"/>
        </w:rPr>
        <w:sym w:font="Wingdings 3" w:char="F061"/>
      </w:r>
      <w:r w:rsidR="004740FE" w:rsidRPr="006C3CDA">
        <w:rPr>
          <w:u w:val="single"/>
        </w:rPr>
        <w:t xml:space="preserve"> Critère n°1 : </w:t>
      </w:r>
      <w:r w:rsidR="005A32C8" w:rsidRPr="006C3CDA">
        <w:rPr>
          <w:u w:val="single"/>
        </w:rPr>
        <w:t>p</w:t>
      </w:r>
      <w:r w:rsidRPr="006C3CDA">
        <w:rPr>
          <w:u w:val="single"/>
        </w:rPr>
        <w:t>rix</w:t>
      </w:r>
    </w:p>
    <w:p w14:paraId="613C445A" w14:textId="1CBAB6A5" w:rsidR="009C557B" w:rsidRPr="00252FF3" w:rsidRDefault="009C557B" w:rsidP="00632F8D">
      <w:pPr>
        <w:pStyle w:val="Normalcalibri"/>
      </w:pPr>
      <w:r w:rsidRPr="00252FF3">
        <w:t xml:space="preserve">Il est précisé que le critère "Prix" est apprécié sur la base de la </w:t>
      </w:r>
      <w:r w:rsidR="0052298E" w:rsidRPr="00252FF3">
        <w:t>s</w:t>
      </w:r>
      <w:r w:rsidRPr="00252FF3">
        <w:t>imulation (</w:t>
      </w:r>
      <w:r w:rsidR="0052298E" w:rsidRPr="00252FF3">
        <w:t>d</w:t>
      </w:r>
      <w:r w:rsidRPr="00252FF3">
        <w:t xml:space="preserve">ocument non contractuel) jointe en </w:t>
      </w:r>
      <w:r w:rsidRPr="000A7A9A">
        <w:rPr>
          <w:b/>
          <w:color w:val="00B0F0"/>
        </w:rPr>
        <w:t xml:space="preserve">annexe 2 – </w:t>
      </w:r>
      <w:r w:rsidR="005B1BF5" w:rsidRPr="000A7A9A">
        <w:rPr>
          <w:b/>
          <w:color w:val="00B0F0"/>
        </w:rPr>
        <w:t>o</w:t>
      </w:r>
      <w:r w:rsidR="000A7A9A" w:rsidRPr="000A7A9A">
        <w:rPr>
          <w:b/>
          <w:color w:val="00B0F0"/>
        </w:rPr>
        <w:t>nglets n°6 à 10</w:t>
      </w:r>
      <w:r w:rsidR="002E1AC0" w:rsidRPr="00252FF3">
        <w:rPr>
          <w:b/>
          <w:color w:val="00B0F0"/>
        </w:rPr>
        <w:t xml:space="preserve"> </w:t>
      </w:r>
      <w:r w:rsidRPr="00252FF3">
        <w:t>du présent règlement.</w:t>
      </w:r>
    </w:p>
    <w:p w14:paraId="6017298E" w14:textId="3B32C5A0" w:rsidR="009C557B" w:rsidRPr="00252FF3" w:rsidRDefault="009C557B" w:rsidP="00632F8D">
      <w:pPr>
        <w:pStyle w:val="Normalcalibri"/>
      </w:pPr>
      <w:r w:rsidRPr="00252FF3">
        <w:t xml:space="preserve">Nota : La simulation comprend des quantités prédéterminées sur une période de </w:t>
      </w:r>
      <w:r w:rsidR="000A7A9A">
        <w:t>quatre</w:t>
      </w:r>
      <w:r w:rsidR="0052298E" w:rsidRPr="00252FF3">
        <w:t xml:space="preserve"> (</w:t>
      </w:r>
      <w:r w:rsidR="000A7A9A">
        <w:t>4</w:t>
      </w:r>
      <w:r w:rsidR="0052298E" w:rsidRPr="00252FF3">
        <w:t>)</w:t>
      </w:r>
      <w:r w:rsidRPr="00252FF3">
        <w:t xml:space="preserve"> ans (durée maximale de l’accord-cadre) fixées de façon réaliste mais non contractuelles.</w:t>
      </w:r>
    </w:p>
    <w:p w14:paraId="73A205E6" w14:textId="0699B426" w:rsidR="009C557B" w:rsidRPr="00252FF3" w:rsidRDefault="009C557B" w:rsidP="00632F8D">
      <w:pPr>
        <w:pStyle w:val="Normalcalibri"/>
      </w:pPr>
      <w:r w:rsidRPr="00252FF3">
        <w:t xml:space="preserve">Pour remplir la simulation, le soumissionnaire devra compléter l’EPF/BPU en </w:t>
      </w:r>
      <w:r w:rsidRPr="000A7A9A">
        <w:rPr>
          <w:b/>
          <w:color w:val="00B0F0"/>
        </w:rPr>
        <w:t xml:space="preserve">annexe 2 – </w:t>
      </w:r>
      <w:r w:rsidR="005B1BF5" w:rsidRPr="000A7A9A">
        <w:rPr>
          <w:b/>
          <w:color w:val="00B0F0"/>
        </w:rPr>
        <w:t>o</w:t>
      </w:r>
      <w:r w:rsidRPr="000A7A9A">
        <w:rPr>
          <w:b/>
          <w:color w:val="00B0F0"/>
        </w:rPr>
        <w:t>nglet</w:t>
      </w:r>
      <w:r w:rsidR="00252FF3" w:rsidRPr="000A7A9A">
        <w:rPr>
          <w:b/>
          <w:color w:val="00B0F0"/>
        </w:rPr>
        <w:t>s</w:t>
      </w:r>
      <w:r w:rsidR="000A7A9A" w:rsidRPr="000A7A9A">
        <w:rPr>
          <w:b/>
          <w:color w:val="00B0F0"/>
        </w:rPr>
        <w:t xml:space="preserve"> n°2</w:t>
      </w:r>
      <w:r w:rsidR="008905E2" w:rsidRPr="000A7A9A">
        <w:rPr>
          <w:b/>
          <w:color w:val="00B0F0"/>
        </w:rPr>
        <w:t xml:space="preserve"> à </w:t>
      </w:r>
      <w:r w:rsidR="000A7A9A" w:rsidRPr="000A7A9A">
        <w:rPr>
          <w:b/>
          <w:color w:val="00B0F0"/>
        </w:rPr>
        <w:t>5</w:t>
      </w:r>
      <w:r w:rsidR="00252FF3" w:rsidRPr="000A7A9A">
        <w:t>.</w:t>
      </w:r>
      <w:r w:rsidRPr="000A7A9A">
        <w:rPr>
          <w:color w:val="00B0F0"/>
        </w:rPr>
        <w:t xml:space="preserve"> </w:t>
      </w:r>
      <w:r w:rsidRPr="000A7A9A">
        <w:t xml:space="preserve">Les prix unitaires et forfaitaires ainsi </w:t>
      </w:r>
      <w:r w:rsidR="00523062" w:rsidRPr="000A7A9A">
        <w:t xml:space="preserve">que les coefficients </w:t>
      </w:r>
      <w:r w:rsidRPr="000A7A9A">
        <w:t>renseignés</w:t>
      </w:r>
      <w:r w:rsidRPr="00252FF3">
        <w:t xml:space="preserve"> viendront compléter automatiquement la simulation</w:t>
      </w:r>
      <w:r w:rsidR="00633314">
        <w:t>.</w:t>
      </w:r>
      <w:r w:rsidR="00EF265C" w:rsidRPr="00252FF3">
        <w:rPr>
          <w:b/>
          <w:color w:val="4F81BD" w:themeColor="accent1"/>
        </w:rPr>
        <w:t xml:space="preserve"> </w:t>
      </w:r>
    </w:p>
    <w:p w14:paraId="48CC88AA" w14:textId="545A6F9A" w:rsidR="009C557B" w:rsidRPr="008F181C" w:rsidRDefault="009C557B" w:rsidP="00632F8D">
      <w:pPr>
        <w:pStyle w:val="Normalcalibri"/>
      </w:pPr>
      <w:r w:rsidRPr="00252FF3">
        <w:t xml:space="preserve">Pour rappel, ces prix forfaitaires et unitaires </w:t>
      </w:r>
      <w:r w:rsidR="0052298E" w:rsidRPr="00252FF3">
        <w:t>ainsi que l</w:t>
      </w:r>
      <w:r w:rsidR="00523062" w:rsidRPr="00252FF3">
        <w:t xml:space="preserve">es coefficients </w:t>
      </w:r>
      <w:r w:rsidRPr="00252FF3">
        <w:t>font partie de l’EPF/BPU annexé à l’</w:t>
      </w:r>
      <w:r w:rsidR="005A32C8" w:rsidRPr="00252FF3">
        <w:t>a</w:t>
      </w:r>
      <w:r w:rsidRPr="00252FF3">
        <w:t>cte d’</w:t>
      </w:r>
      <w:r w:rsidR="005A32C8" w:rsidRPr="00252FF3">
        <w:t>e</w:t>
      </w:r>
      <w:r w:rsidRPr="00252FF3">
        <w:t>ngagement et ont valeur contractuelle.</w:t>
      </w:r>
    </w:p>
    <w:p w14:paraId="21CABFA9" w14:textId="438412C5" w:rsidR="005562B2" w:rsidRPr="006C3CDA" w:rsidRDefault="005562B2" w:rsidP="00632F8D">
      <w:pPr>
        <w:pStyle w:val="Normalcalibri"/>
        <w:rPr>
          <w:u w:val="single"/>
        </w:rPr>
      </w:pPr>
      <w:r w:rsidRPr="006C3CDA">
        <w:rPr>
          <w:u w:val="single"/>
        </w:rPr>
        <w:sym w:font="Wingdings 3" w:char="F061"/>
      </w:r>
      <w:r w:rsidR="004740FE" w:rsidRPr="006C3CDA">
        <w:rPr>
          <w:u w:val="single"/>
        </w:rPr>
        <w:t xml:space="preserve"> Critère n°2 : </w:t>
      </w:r>
      <w:r w:rsidR="005A32C8" w:rsidRPr="006C3CDA">
        <w:rPr>
          <w:u w:val="single"/>
        </w:rPr>
        <w:t>v</w:t>
      </w:r>
      <w:r w:rsidRPr="006C3CDA">
        <w:rPr>
          <w:u w:val="single"/>
        </w:rPr>
        <w:t xml:space="preserve">aleur technique de l’offre </w:t>
      </w:r>
    </w:p>
    <w:p w14:paraId="7A278990" w14:textId="04ABE699" w:rsidR="008C752C" w:rsidRPr="008F181C" w:rsidRDefault="005562B2" w:rsidP="00632F8D">
      <w:pPr>
        <w:pStyle w:val="Normalcalibri"/>
      </w:pPr>
      <w:r w:rsidRPr="008F181C">
        <w:t xml:space="preserve">Il est précisé que le critère valeur technique sera apprécié selon les critères énoncés au </w:t>
      </w:r>
      <w:r w:rsidRPr="00252FF3">
        <w:rPr>
          <w:color w:val="0070C0"/>
        </w:rPr>
        <w:t xml:space="preserve">paragraphe </w:t>
      </w:r>
      <w:r w:rsidR="00FA1393" w:rsidRPr="00252FF3">
        <w:rPr>
          <w:color w:val="0070C0"/>
        </w:rPr>
        <w:t>4.</w:t>
      </w:r>
      <w:r w:rsidR="00F670CC">
        <w:rPr>
          <w:color w:val="0070C0"/>
        </w:rPr>
        <w:t>3.7</w:t>
      </w:r>
      <w:r w:rsidR="00FA1393" w:rsidRPr="00252FF3">
        <w:rPr>
          <w:color w:val="0070C0"/>
        </w:rPr>
        <w:t xml:space="preserve">. </w:t>
      </w:r>
      <w:r w:rsidRPr="00252FF3">
        <w:rPr>
          <w:color w:val="0070C0"/>
        </w:rPr>
        <w:t xml:space="preserve">Méthodologie d’attribution des notes - B </w:t>
      </w:r>
      <w:r w:rsidRPr="008F181C">
        <w:t>du présent document en tenant compte du mémoire technique fourni par le candidat.</w:t>
      </w:r>
    </w:p>
    <w:p w14:paraId="6301DE20" w14:textId="605D4954" w:rsidR="0017710E" w:rsidRPr="008F181C" w:rsidRDefault="00527C56" w:rsidP="006821FF">
      <w:pPr>
        <w:pStyle w:val="Titre31"/>
        <w:spacing w:before="120" w:after="120" w:afterAutospacing="0" w:line="276" w:lineRule="auto"/>
        <w:rPr>
          <w:rFonts w:ascii="Arial" w:eastAsiaTheme="minorEastAsia" w:hAnsi="Arial" w:cs="Arial"/>
          <w:sz w:val="22"/>
          <w:szCs w:val="22"/>
        </w:rPr>
      </w:pPr>
      <w:bookmarkStart w:id="171" w:name="_Ref90388488"/>
      <w:bookmarkStart w:id="172" w:name="_Toc93574316"/>
      <w:bookmarkStart w:id="173" w:name="_Toc209623926"/>
      <w:r>
        <w:rPr>
          <w:rFonts w:ascii="Arial" w:eastAsiaTheme="minorEastAsia" w:hAnsi="Arial" w:cs="Arial"/>
          <w:sz w:val="22"/>
          <w:szCs w:val="22"/>
        </w:rPr>
        <w:t>4.2</w:t>
      </w:r>
      <w:r w:rsidR="00636C1D" w:rsidRPr="008F181C">
        <w:rPr>
          <w:rFonts w:ascii="Arial" w:eastAsiaTheme="minorEastAsia" w:hAnsi="Arial" w:cs="Arial"/>
          <w:sz w:val="22"/>
          <w:szCs w:val="22"/>
        </w:rPr>
        <w:t>.</w:t>
      </w:r>
      <w:r w:rsidR="00067DE6">
        <w:rPr>
          <w:rFonts w:ascii="Arial" w:eastAsiaTheme="minorEastAsia" w:hAnsi="Arial" w:cs="Arial"/>
          <w:sz w:val="22"/>
          <w:szCs w:val="22"/>
        </w:rPr>
        <w:t>7</w:t>
      </w:r>
      <w:r w:rsidR="00636C1D" w:rsidRPr="008F181C">
        <w:rPr>
          <w:rFonts w:ascii="Arial" w:eastAsiaTheme="minorEastAsia" w:hAnsi="Arial" w:cs="Arial"/>
          <w:sz w:val="22"/>
          <w:szCs w:val="22"/>
        </w:rPr>
        <w:t xml:space="preserve"> </w:t>
      </w:r>
      <w:r w:rsidR="0017710E" w:rsidRPr="008F181C">
        <w:rPr>
          <w:rFonts w:ascii="Arial" w:eastAsiaTheme="minorEastAsia" w:hAnsi="Arial" w:cs="Arial"/>
          <w:sz w:val="22"/>
          <w:szCs w:val="22"/>
        </w:rPr>
        <w:t>Méthodologie d</w:t>
      </w:r>
      <w:r w:rsidR="00B2042A" w:rsidRPr="008F181C">
        <w:rPr>
          <w:rFonts w:ascii="Arial" w:eastAsiaTheme="minorEastAsia" w:hAnsi="Arial" w:cs="Arial"/>
          <w:sz w:val="22"/>
          <w:szCs w:val="22"/>
        </w:rPr>
        <w:t>’</w:t>
      </w:r>
      <w:r w:rsidR="0017710E" w:rsidRPr="008F181C">
        <w:rPr>
          <w:rFonts w:ascii="Arial" w:eastAsiaTheme="minorEastAsia" w:hAnsi="Arial" w:cs="Arial"/>
          <w:sz w:val="22"/>
          <w:szCs w:val="22"/>
        </w:rPr>
        <w:t>attribution des notes</w:t>
      </w:r>
      <w:bookmarkEnd w:id="167"/>
      <w:bookmarkEnd w:id="168"/>
      <w:bookmarkEnd w:id="169"/>
      <w:bookmarkEnd w:id="170"/>
      <w:bookmarkEnd w:id="171"/>
      <w:bookmarkEnd w:id="172"/>
      <w:bookmarkEnd w:id="173"/>
    </w:p>
    <w:p w14:paraId="6D1A404A" w14:textId="77777777" w:rsidR="000A7A9A" w:rsidRDefault="005562B2" w:rsidP="00632F8D">
      <w:pPr>
        <w:pStyle w:val="Normalcalibri"/>
      </w:pPr>
      <w:r w:rsidRPr="00FD1F0E">
        <w:t>A - L’évaluation du prix se fera par la méthode suivante :</w:t>
      </w:r>
    </w:p>
    <w:p w14:paraId="23A7B8F3" w14:textId="6F15D1BD" w:rsidR="005562B2" w:rsidRPr="008F181C" w:rsidRDefault="005562B2" w:rsidP="00632F8D">
      <w:pPr>
        <w:pStyle w:val="Normalcalibri"/>
      </w:pPr>
      <w:r w:rsidRPr="008F181C">
        <w:t>Le montant pris en considération pour le critère « </w:t>
      </w:r>
      <w:r w:rsidR="000D2247" w:rsidRPr="008F181C">
        <w:t>P</w:t>
      </w:r>
      <w:r w:rsidRPr="008F181C">
        <w:t xml:space="preserve">rix » est le montant </w:t>
      </w:r>
      <w:r w:rsidR="002E1AC0" w:rsidRPr="008F181C">
        <w:t xml:space="preserve">total </w:t>
      </w:r>
      <w:r w:rsidRPr="008F181C">
        <w:t xml:space="preserve">de la simulation renseigné par le soumissionnaire en </w:t>
      </w:r>
      <w:r w:rsidR="00FA1393" w:rsidRPr="000A7A9A">
        <w:rPr>
          <w:b/>
          <w:color w:val="00B0F0"/>
        </w:rPr>
        <w:t>a</w:t>
      </w:r>
      <w:r w:rsidRPr="000A7A9A">
        <w:rPr>
          <w:b/>
          <w:color w:val="00B0F0"/>
        </w:rPr>
        <w:t xml:space="preserve">nnexe </w:t>
      </w:r>
      <w:r w:rsidR="00FA1393" w:rsidRPr="000A7A9A">
        <w:rPr>
          <w:b/>
          <w:color w:val="00B0F0"/>
        </w:rPr>
        <w:t>2</w:t>
      </w:r>
      <w:r w:rsidR="00DC13F7" w:rsidRPr="000A7A9A">
        <w:rPr>
          <w:b/>
          <w:color w:val="00B0F0"/>
        </w:rPr>
        <w:t xml:space="preserve"> – </w:t>
      </w:r>
      <w:r w:rsidR="005B1BF5" w:rsidRPr="000A7A9A">
        <w:rPr>
          <w:b/>
          <w:color w:val="00B0F0"/>
        </w:rPr>
        <w:t>o</w:t>
      </w:r>
      <w:r w:rsidR="00DC13F7" w:rsidRPr="000A7A9A">
        <w:rPr>
          <w:b/>
          <w:color w:val="00B0F0"/>
        </w:rPr>
        <w:t>nglet</w:t>
      </w:r>
      <w:r w:rsidR="000A7A9A" w:rsidRPr="000A7A9A">
        <w:rPr>
          <w:b/>
          <w:color w:val="00B0F0"/>
        </w:rPr>
        <w:t xml:space="preserve"> 10</w:t>
      </w:r>
      <w:r w:rsidR="0013762D">
        <w:rPr>
          <w:b/>
          <w:color w:val="00B0F0"/>
        </w:rPr>
        <w:t xml:space="preserve"> </w:t>
      </w:r>
      <w:r w:rsidR="00C2019A" w:rsidRPr="008F181C">
        <w:t>a</w:t>
      </w:r>
      <w:r w:rsidRPr="008F181C">
        <w:t>u présent règlement de consultation.</w:t>
      </w:r>
    </w:p>
    <w:tbl>
      <w:tblPr>
        <w:tblStyle w:val="Grilledutableau"/>
        <w:tblW w:w="0" w:type="auto"/>
        <w:tblLook w:val="04A0" w:firstRow="1" w:lastRow="0" w:firstColumn="1" w:lastColumn="0" w:noHBand="0" w:noVBand="1"/>
      </w:tblPr>
      <w:tblGrid>
        <w:gridCol w:w="9205"/>
      </w:tblGrid>
      <w:tr w:rsidR="007B4F36" w:rsidRPr="008F181C" w14:paraId="1FA48069" w14:textId="77777777" w:rsidTr="00295F14">
        <w:trPr>
          <w:trHeight w:val="558"/>
        </w:trPr>
        <w:tc>
          <w:tcPr>
            <w:tcW w:w="9205" w:type="dxa"/>
            <w:shd w:val="clear" w:color="auto" w:fill="C6D9F1" w:themeFill="text2" w:themeFillTint="33"/>
            <w:vAlign w:val="center"/>
          </w:tcPr>
          <w:p w14:paraId="00F3AF9B" w14:textId="6EC5C6BE" w:rsidR="007B4F36" w:rsidRPr="008F181C" w:rsidRDefault="007B4F36" w:rsidP="006C3CDA">
            <w:pPr>
              <w:pStyle w:val="Normalcalibri"/>
              <w:jc w:val="center"/>
            </w:pPr>
            <w:r w:rsidRPr="008F181C">
              <w:t>Note (prix) = (prix le plus bas / prix de l'offre examinée) x 60</w:t>
            </w:r>
          </w:p>
        </w:tc>
      </w:tr>
    </w:tbl>
    <w:p w14:paraId="26B995DF" w14:textId="77777777" w:rsidR="00FD1F0E" w:rsidRDefault="00FD1F0E" w:rsidP="00632F8D">
      <w:pPr>
        <w:pStyle w:val="Normalcalibri"/>
      </w:pPr>
    </w:p>
    <w:p w14:paraId="1C985811" w14:textId="6948BE4E" w:rsidR="005562B2" w:rsidRPr="00FD1F0E" w:rsidRDefault="005562B2" w:rsidP="00632F8D">
      <w:pPr>
        <w:pStyle w:val="Normalcalibri"/>
      </w:pPr>
      <w:r w:rsidRPr="00FD1F0E">
        <w:t>B -</w:t>
      </w:r>
      <w:r w:rsidRPr="00FD1F0E">
        <w:rPr>
          <w:color w:val="4F81BD" w:themeColor="accent1"/>
        </w:rPr>
        <w:t xml:space="preserve"> </w:t>
      </w:r>
      <w:r w:rsidRPr="00FD1F0E">
        <w:t>L’évaluation de la valeur technique se fera par la méthode suivante :</w:t>
      </w:r>
    </w:p>
    <w:p w14:paraId="6FF94CC8" w14:textId="229952BE" w:rsidR="006D52FC" w:rsidRPr="008F181C" w:rsidRDefault="00D3067A" w:rsidP="00632F8D">
      <w:pPr>
        <w:pStyle w:val="Normalcalibri"/>
        <w:numPr>
          <w:ilvl w:val="0"/>
          <w:numId w:val="34"/>
        </w:numPr>
      </w:pPr>
      <w:r w:rsidRPr="008F181C">
        <w:t>Évaluation</w:t>
      </w:r>
      <w:r w:rsidR="006D52FC" w:rsidRPr="008F181C">
        <w:t xml:space="preserve"> de la valeur technique se fera par la méthode suivante :</w:t>
      </w:r>
    </w:p>
    <w:p w14:paraId="1B773482" w14:textId="068F07B9" w:rsidR="005562B2" w:rsidRPr="002C07ED" w:rsidRDefault="005562B2" w:rsidP="00632F8D">
      <w:pPr>
        <w:pStyle w:val="Normalcalibri"/>
      </w:pPr>
      <w:r w:rsidRPr="002C07ED">
        <w:t>La valeur technique du soumissionnaire sera appréciée selon un nombre de points a</w:t>
      </w:r>
      <w:r w:rsidR="00B87498" w:rsidRPr="002C07ED">
        <w:t xml:space="preserve">ttribués, avec un maximum de </w:t>
      </w:r>
      <w:r w:rsidR="00D0250F" w:rsidRPr="002C07ED">
        <w:t>10</w:t>
      </w:r>
      <w:r w:rsidR="00F77533" w:rsidRPr="002C07ED">
        <w:t>0</w:t>
      </w:r>
      <w:r w:rsidRPr="002C07ED">
        <w:t xml:space="preserve"> points, à partir du document suivant : un mémoire technique bâti sur des éléments propres aux soumissionnaires et détaillés conformément aux chapitres indiqués dans le tableau ci-dessous.</w:t>
      </w:r>
    </w:p>
    <w:p w14:paraId="5E60F212" w14:textId="4C059B92" w:rsidR="00972436" w:rsidRDefault="005562B2" w:rsidP="00632F8D">
      <w:pPr>
        <w:pStyle w:val="Normalcalibri"/>
      </w:pPr>
      <w:r w:rsidRPr="002C07ED">
        <w:t>Le mé</w:t>
      </w:r>
      <w:r w:rsidR="00F77533" w:rsidRPr="002C07ED">
        <w:t xml:space="preserve">moire technique sera scindé en </w:t>
      </w:r>
      <w:r w:rsidR="00972436" w:rsidRPr="00972436">
        <w:t>3</w:t>
      </w:r>
      <w:r w:rsidRPr="00972436">
        <w:t xml:space="preserve"> chapitres</w:t>
      </w:r>
      <w:r w:rsidRPr="002C07ED">
        <w:t xml:space="preserve"> structurés selon les sous-critères suivants</w:t>
      </w:r>
      <w:r w:rsidR="00D10EBD" w:rsidRPr="002C07ED">
        <w:t>.</w:t>
      </w:r>
      <w:r w:rsidR="00972436" w:rsidRPr="0043558F">
        <w:t xml:space="preserve"> </w:t>
      </w:r>
    </w:p>
    <w:p w14:paraId="0E2E066F" w14:textId="4CB8F0ED" w:rsidR="006C3CDA" w:rsidRDefault="006C3CDA" w:rsidP="00632F8D">
      <w:pPr>
        <w:pStyle w:val="Normalcalibri"/>
      </w:pPr>
    </w:p>
    <w:p w14:paraId="6DFF8F82" w14:textId="2CB5175D" w:rsidR="006C3CDA" w:rsidRDefault="006C3CDA" w:rsidP="00632F8D">
      <w:pPr>
        <w:pStyle w:val="Normalcalibri"/>
      </w:pPr>
    </w:p>
    <w:p w14:paraId="3A4E09A7" w14:textId="03A8CB8A" w:rsidR="006C3CDA" w:rsidRDefault="006C3CDA" w:rsidP="00632F8D">
      <w:pPr>
        <w:pStyle w:val="Normalcalibri"/>
      </w:pPr>
    </w:p>
    <w:p w14:paraId="7D952720" w14:textId="2E5FEF76" w:rsidR="0072381E" w:rsidRDefault="0072381E">
      <w:pPr>
        <w:spacing w:before="0" w:after="0"/>
        <w:jc w:val="left"/>
        <w:rPr>
          <w:rFonts w:ascii="Arial" w:hAnsi="Arial" w:cs="Arial"/>
          <w:sz w:val="20"/>
          <w:szCs w:val="22"/>
        </w:rPr>
      </w:pPr>
      <w:r>
        <w:br w:type="page"/>
      </w:r>
    </w:p>
    <w:p w14:paraId="3172436E" w14:textId="77777777" w:rsidR="006C3CDA" w:rsidRPr="001E752A" w:rsidRDefault="006C3CDA" w:rsidP="00632F8D">
      <w:pPr>
        <w:pStyle w:val="Normalcalibri"/>
      </w:pPr>
    </w:p>
    <w:tbl>
      <w:tblPr>
        <w:tblStyle w:val="Grilledutableau"/>
        <w:tblW w:w="0" w:type="auto"/>
        <w:tblLook w:val="04A0" w:firstRow="1" w:lastRow="0" w:firstColumn="1" w:lastColumn="0" w:noHBand="0" w:noVBand="1"/>
      </w:tblPr>
      <w:tblGrid>
        <w:gridCol w:w="2856"/>
        <w:gridCol w:w="113"/>
        <w:gridCol w:w="3139"/>
        <w:gridCol w:w="1161"/>
        <w:gridCol w:w="1793"/>
      </w:tblGrid>
      <w:tr w:rsidR="00972436" w:rsidRPr="001E752A" w14:paraId="22044C6E" w14:textId="77777777" w:rsidTr="0072381E">
        <w:trPr>
          <w:trHeight w:val="609"/>
          <w:tblHeader/>
        </w:trPr>
        <w:tc>
          <w:tcPr>
            <w:tcW w:w="2856" w:type="dxa"/>
            <w:shd w:val="clear" w:color="auto" w:fill="A6A6A6" w:themeFill="background1" w:themeFillShade="A6"/>
            <w:hideMark/>
          </w:tcPr>
          <w:p w14:paraId="48337448"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Chapitre du mémoire technique</w:t>
            </w:r>
          </w:p>
        </w:tc>
        <w:tc>
          <w:tcPr>
            <w:tcW w:w="3252" w:type="dxa"/>
            <w:gridSpan w:val="2"/>
            <w:shd w:val="clear" w:color="auto" w:fill="A6A6A6" w:themeFill="background1" w:themeFillShade="A6"/>
            <w:noWrap/>
            <w:hideMark/>
          </w:tcPr>
          <w:p w14:paraId="7900BC87"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 </w:t>
            </w:r>
          </w:p>
        </w:tc>
        <w:tc>
          <w:tcPr>
            <w:tcW w:w="1161" w:type="dxa"/>
            <w:shd w:val="clear" w:color="auto" w:fill="A6A6A6" w:themeFill="background1" w:themeFillShade="A6"/>
            <w:noWrap/>
            <w:hideMark/>
          </w:tcPr>
          <w:p w14:paraId="2C4D8719"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Points</w:t>
            </w:r>
          </w:p>
        </w:tc>
        <w:tc>
          <w:tcPr>
            <w:tcW w:w="1793" w:type="dxa"/>
            <w:shd w:val="clear" w:color="auto" w:fill="A6A6A6" w:themeFill="background1" w:themeFillShade="A6"/>
            <w:noWrap/>
            <w:hideMark/>
          </w:tcPr>
          <w:p w14:paraId="35448DE5"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Répartition des points</w:t>
            </w:r>
          </w:p>
        </w:tc>
      </w:tr>
      <w:tr w:rsidR="00972436" w:rsidRPr="001E752A" w14:paraId="321ABFE3" w14:textId="77777777" w:rsidTr="002555C3">
        <w:trPr>
          <w:trHeight w:val="312"/>
        </w:trPr>
        <w:tc>
          <w:tcPr>
            <w:tcW w:w="2856" w:type="dxa"/>
            <w:shd w:val="clear" w:color="auto" w:fill="D9D9D9" w:themeFill="background1" w:themeFillShade="D9"/>
            <w:noWrap/>
            <w:hideMark/>
          </w:tcPr>
          <w:p w14:paraId="19F4E152"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Chapitre 1</w:t>
            </w:r>
          </w:p>
        </w:tc>
        <w:tc>
          <w:tcPr>
            <w:tcW w:w="6206" w:type="dxa"/>
            <w:gridSpan w:val="4"/>
            <w:shd w:val="clear" w:color="auto" w:fill="D9D9D9" w:themeFill="background1" w:themeFillShade="D9"/>
            <w:noWrap/>
            <w:hideMark/>
          </w:tcPr>
          <w:p w14:paraId="6274B398"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 xml:space="preserve">Organisation générale </w:t>
            </w:r>
          </w:p>
        </w:tc>
      </w:tr>
      <w:tr w:rsidR="00972436" w:rsidRPr="001E752A" w14:paraId="6EE11348" w14:textId="77777777" w:rsidTr="002555C3">
        <w:trPr>
          <w:trHeight w:val="464"/>
        </w:trPr>
        <w:tc>
          <w:tcPr>
            <w:tcW w:w="6108" w:type="dxa"/>
            <w:gridSpan w:val="3"/>
            <w:hideMark/>
          </w:tcPr>
          <w:p w14:paraId="47402FFF" w14:textId="77777777" w:rsidR="00972436" w:rsidRPr="00972436" w:rsidRDefault="00972436" w:rsidP="00972436">
            <w:pPr>
              <w:pStyle w:val="Paragraphedeliste"/>
              <w:numPr>
                <w:ilvl w:val="0"/>
                <w:numId w:val="44"/>
              </w:numPr>
              <w:spacing w:before="0" w:after="60" w:line="276" w:lineRule="auto"/>
              <w:rPr>
                <w:rFonts w:ascii="Arial" w:hAnsi="Arial" w:cs="Arial"/>
                <w:sz w:val="20"/>
              </w:rPr>
            </w:pPr>
            <w:r w:rsidRPr="00972436">
              <w:rPr>
                <w:rFonts w:ascii="Arial" w:hAnsi="Arial" w:cs="Arial"/>
                <w:sz w:val="20"/>
              </w:rPr>
              <w:t>Présentation et organigramme de l’équipe projet dont notamment l’encadrement local, management de proximité et gestion administrative.</w:t>
            </w:r>
          </w:p>
        </w:tc>
        <w:tc>
          <w:tcPr>
            <w:tcW w:w="1161" w:type="dxa"/>
            <w:vAlign w:val="center"/>
            <w:hideMark/>
          </w:tcPr>
          <w:p w14:paraId="047E1CE3"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10</w:t>
            </w:r>
          </w:p>
        </w:tc>
        <w:tc>
          <w:tcPr>
            <w:tcW w:w="1793" w:type="dxa"/>
            <w:vMerge w:val="restart"/>
            <w:vAlign w:val="center"/>
            <w:hideMark/>
          </w:tcPr>
          <w:p w14:paraId="7526DC5F"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20</w:t>
            </w:r>
          </w:p>
        </w:tc>
      </w:tr>
      <w:tr w:rsidR="00972436" w:rsidRPr="001E752A" w14:paraId="6FFDCCB9" w14:textId="77777777" w:rsidTr="002555C3">
        <w:trPr>
          <w:trHeight w:val="780"/>
        </w:trPr>
        <w:tc>
          <w:tcPr>
            <w:tcW w:w="6108" w:type="dxa"/>
            <w:gridSpan w:val="3"/>
            <w:hideMark/>
          </w:tcPr>
          <w:p w14:paraId="35D4AA0B" w14:textId="1FB97D96" w:rsidR="006A5C0D" w:rsidRPr="00127615" w:rsidRDefault="003051BD" w:rsidP="00127615">
            <w:pPr>
              <w:pStyle w:val="Paragraphedeliste"/>
              <w:numPr>
                <w:ilvl w:val="0"/>
                <w:numId w:val="44"/>
              </w:numPr>
              <w:spacing w:after="60" w:line="276" w:lineRule="auto"/>
              <w:jc w:val="left"/>
              <w:rPr>
                <w:rFonts w:ascii="Arial" w:hAnsi="Arial" w:cs="Arial"/>
                <w:sz w:val="20"/>
              </w:rPr>
            </w:pPr>
            <w:r w:rsidRPr="00127615">
              <w:rPr>
                <w:rFonts w:ascii="Arial" w:hAnsi="Arial" w:cs="Arial"/>
                <w:sz w:val="20"/>
              </w:rPr>
              <w:t>Organisatio</w:t>
            </w:r>
            <w:r w:rsidR="00127615">
              <w:rPr>
                <w:rFonts w:ascii="Arial" w:hAnsi="Arial" w:cs="Arial"/>
                <w:sz w:val="20"/>
              </w:rPr>
              <w:t xml:space="preserve">n générale du </w:t>
            </w:r>
            <w:r w:rsidRPr="00127615">
              <w:rPr>
                <w:rFonts w:ascii="Arial" w:hAnsi="Arial" w:cs="Arial"/>
                <w:sz w:val="20"/>
              </w:rPr>
              <w:t>candidat pour répondre aux exigences techniques de l’accord-cadre</w:t>
            </w:r>
            <w:r w:rsidR="00127615">
              <w:rPr>
                <w:rFonts w:ascii="Arial" w:hAnsi="Arial" w:cs="Arial"/>
                <w:sz w:val="20"/>
              </w:rPr>
              <w:t xml:space="preserve"> : </w:t>
            </w:r>
          </w:p>
          <w:p w14:paraId="4BADAB37" w14:textId="07C5442A" w:rsidR="00972436" w:rsidRPr="001E752A" w:rsidRDefault="00972436" w:rsidP="002555C3">
            <w:pPr>
              <w:spacing w:after="60" w:line="276" w:lineRule="auto"/>
              <w:jc w:val="left"/>
              <w:rPr>
                <w:rFonts w:ascii="Arial" w:hAnsi="Arial" w:cs="Arial"/>
                <w:sz w:val="20"/>
              </w:rPr>
            </w:pPr>
            <w:r w:rsidRPr="001E752A">
              <w:rPr>
                <w:rFonts w:ascii="Arial" w:hAnsi="Arial" w:cs="Arial"/>
                <w:sz w:val="20"/>
              </w:rPr>
              <w:sym w:font="Wingdings" w:char="F0F0"/>
            </w:r>
            <w:r w:rsidRPr="001E752A">
              <w:rPr>
                <w:rFonts w:ascii="Arial" w:hAnsi="Arial" w:cs="Arial"/>
                <w:sz w:val="20"/>
              </w:rPr>
              <w:t xml:space="preserve"> </w:t>
            </w:r>
            <w:r w:rsidRPr="001E752A">
              <w:rPr>
                <w:rFonts w:ascii="Arial" w:hAnsi="Arial" w:cs="Arial"/>
                <w:b/>
                <w:sz w:val="20"/>
              </w:rPr>
              <w:t>Si pas de prestations sous-traitées</w:t>
            </w:r>
            <w:r w:rsidRPr="001E752A">
              <w:rPr>
                <w:rFonts w:ascii="Arial" w:hAnsi="Arial" w:cs="Arial"/>
                <w:sz w:val="20"/>
              </w:rPr>
              <w:t xml:space="preserve"> :</w:t>
            </w:r>
          </w:p>
          <w:p w14:paraId="608E32C6" w14:textId="77777777" w:rsidR="00972436" w:rsidRPr="001E752A" w:rsidRDefault="00972436" w:rsidP="002555C3">
            <w:pPr>
              <w:spacing w:after="60" w:line="276" w:lineRule="auto"/>
              <w:jc w:val="left"/>
              <w:rPr>
                <w:rFonts w:ascii="Arial" w:hAnsi="Arial" w:cs="Arial"/>
                <w:sz w:val="20"/>
              </w:rPr>
            </w:pPr>
            <w:r w:rsidRPr="00972436">
              <w:rPr>
                <w:rFonts w:ascii="Arial" w:hAnsi="Arial" w:cs="Arial"/>
                <w:sz w:val="20"/>
              </w:rPr>
              <w:t>L</w:t>
            </w:r>
            <w:r w:rsidRPr="001E752A">
              <w:rPr>
                <w:rFonts w:ascii="Arial" w:hAnsi="Arial" w:cs="Arial"/>
                <w:sz w:val="20"/>
              </w:rPr>
              <w:t>e candidat mettra en exergue ses capacités à ne pas recourir à la sous-traitance sur l’ensemble des opérations préventives et correctives demandées par l’accord-cadre ;</w:t>
            </w:r>
          </w:p>
          <w:p w14:paraId="4A3EAEF2" w14:textId="77777777" w:rsidR="00972436" w:rsidRPr="001E752A" w:rsidRDefault="00972436" w:rsidP="002555C3">
            <w:pPr>
              <w:keepNext/>
              <w:keepLines/>
              <w:tabs>
                <w:tab w:val="right" w:pos="6691"/>
              </w:tabs>
              <w:rPr>
                <w:rFonts w:ascii="Arial" w:hAnsi="Arial" w:cs="Arial"/>
                <w:sz w:val="20"/>
              </w:rPr>
            </w:pPr>
            <w:r w:rsidRPr="001E752A">
              <w:rPr>
                <w:rFonts w:ascii="Arial" w:hAnsi="Arial" w:cs="Arial"/>
                <w:sz w:val="20"/>
              </w:rPr>
              <w:sym w:font="Wingdings" w:char="F0F0"/>
            </w:r>
            <w:r w:rsidRPr="001E752A">
              <w:rPr>
                <w:rFonts w:ascii="Arial" w:hAnsi="Arial" w:cs="Arial"/>
                <w:sz w:val="20"/>
              </w:rPr>
              <w:t xml:space="preserve"> </w:t>
            </w:r>
            <w:r w:rsidRPr="001E752A">
              <w:rPr>
                <w:rFonts w:ascii="Arial" w:hAnsi="Arial" w:cs="Arial"/>
                <w:b/>
                <w:sz w:val="20"/>
              </w:rPr>
              <w:t>En cas de cotraitance</w:t>
            </w:r>
            <w:r w:rsidRPr="001E752A">
              <w:rPr>
                <w:rFonts w:ascii="Arial" w:hAnsi="Arial" w:cs="Arial"/>
                <w:sz w:val="20"/>
              </w:rPr>
              <w:t xml:space="preserve"> : </w:t>
            </w:r>
          </w:p>
          <w:p w14:paraId="61CA4BA9" w14:textId="77777777" w:rsidR="00972436" w:rsidRPr="001E752A" w:rsidRDefault="00972436" w:rsidP="002555C3">
            <w:pPr>
              <w:spacing w:after="60" w:line="276" w:lineRule="auto"/>
              <w:jc w:val="left"/>
              <w:rPr>
                <w:rFonts w:ascii="Arial" w:hAnsi="Arial" w:cs="Arial"/>
                <w:sz w:val="20"/>
              </w:rPr>
            </w:pPr>
            <w:r w:rsidRPr="00972436">
              <w:rPr>
                <w:rFonts w:ascii="Arial" w:hAnsi="Arial" w:cs="Arial"/>
                <w:sz w:val="20"/>
              </w:rPr>
              <w:t>L</w:t>
            </w:r>
            <w:r w:rsidRPr="001E752A">
              <w:rPr>
                <w:rFonts w:ascii="Arial" w:hAnsi="Arial" w:cs="Arial"/>
                <w:sz w:val="20"/>
              </w:rPr>
              <w:t xml:space="preserve">e candidat mettra en exergue la capacité des cotraitants à assurer les prestations </w:t>
            </w:r>
            <w:proofErr w:type="spellStart"/>
            <w:r w:rsidRPr="001E752A">
              <w:rPr>
                <w:rFonts w:ascii="Arial" w:hAnsi="Arial" w:cs="Arial"/>
                <w:sz w:val="20"/>
              </w:rPr>
              <w:t>co</w:t>
            </w:r>
            <w:proofErr w:type="spellEnd"/>
            <w:r w:rsidRPr="001E752A">
              <w:rPr>
                <w:rFonts w:ascii="Arial" w:hAnsi="Arial" w:cs="Arial"/>
                <w:sz w:val="20"/>
              </w:rPr>
              <w:t xml:space="preserve">-traitées, leur déroulement, la relation du mandataire vis-à-vis des cotraitants et les moyens mis en œuvre pour le respect des délais (accès BNB, </w:t>
            </w:r>
            <w:proofErr w:type="spellStart"/>
            <w:r w:rsidRPr="001E752A">
              <w:rPr>
                <w:rFonts w:ascii="Arial" w:hAnsi="Arial" w:cs="Arial"/>
                <w:sz w:val="20"/>
              </w:rPr>
              <w:t>etc</w:t>
            </w:r>
            <w:proofErr w:type="spellEnd"/>
            <w:r w:rsidRPr="001E752A">
              <w:rPr>
                <w:rFonts w:ascii="Arial" w:hAnsi="Arial" w:cs="Arial"/>
                <w:sz w:val="20"/>
              </w:rPr>
              <w:t>).</w:t>
            </w:r>
          </w:p>
          <w:p w14:paraId="28C572C1" w14:textId="77777777" w:rsidR="00972436" w:rsidRPr="001E752A" w:rsidRDefault="00972436" w:rsidP="002555C3">
            <w:pPr>
              <w:spacing w:after="60" w:line="276" w:lineRule="auto"/>
              <w:jc w:val="left"/>
              <w:rPr>
                <w:rFonts w:ascii="Arial" w:hAnsi="Arial" w:cs="Arial"/>
                <w:sz w:val="20"/>
              </w:rPr>
            </w:pPr>
            <w:r w:rsidRPr="001E752A">
              <w:rPr>
                <w:rFonts w:ascii="Arial" w:hAnsi="Arial" w:cs="Arial"/>
                <w:sz w:val="20"/>
              </w:rPr>
              <w:t xml:space="preserve">Le candidat précisera l’organisation mise en place pour le management des </w:t>
            </w:r>
            <w:proofErr w:type="spellStart"/>
            <w:r w:rsidRPr="001E752A">
              <w:rPr>
                <w:rFonts w:ascii="Arial" w:hAnsi="Arial" w:cs="Arial"/>
                <w:sz w:val="20"/>
              </w:rPr>
              <w:t>co-traitants</w:t>
            </w:r>
            <w:proofErr w:type="spellEnd"/>
          </w:p>
          <w:p w14:paraId="39D02038" w14:textId="77777777" w:rsidR="00972436" w:rsidRPr="001E752A" w:rsidRDefault="00972436" w:rsidP="002555C3">
            <w:pPr>
              <w:keepNext/>
              <w:keepLines/>
              <w:tabs>
                <w:tab w:val="right" w:pos="6691"/>
              </w:tabs>
              <w:rPr>
                <w:rFonts w:ascii="Arial" w:hAnsi="Arial" w:cs="Arial"/>
                <w:sz w:val="20"/>
              </w:rPr>
            </w:pPr>
            <w:r w:rsidRPr="001E752A">
              <w:rPr>
                <w:rFonts w:ascii="Arial" w:hAnsi="Arial" w:cs="Arial"/>
                <w:sz w:val="20"/>
              </w:rPr>
              <w:sym w:font="Wingdings" w:char="F0F0"/>
            </w:r>
            <w:r w:rsidRPr="001E752A">
              <w:rPr>
                <w:rFonts w:ascii="Arial" w:hAnsi="Arial" w:cs="Arial"/>
                <w:b/>
                <w:sz w:val="20"/>
              </w:rPr>
              <w:t>En cas de sous-traitance</w:t>
            </w:r>
            <w:r w:rsidRPr="001E752A">
              <w:rPr>
                <w:rFonts w:ascii="Arial" w:hAnsi="Arial" w:cs="Arial"/>
                <w:sz w:val="20"/>
              </w:rPr>
              <w:t> :</w:t>
            </w:r>
          </w:p>
          <w:p w14:paraId="0070D07A" w14:textId="77777777" w:rsidR="00972436" w:rsidRPr="001E752A" w:rsidRDefault="00972436" w:rsidP="002555C3">
            <w:pPr>
              <w:spacing w:after="60" w:line="276" w:lineRule="auto"/>
              <w:rPr>
                <w:rFonts w:ascii="Arial" w:hAnsi="Arial" w:cs="Arial"/>
                <w:sz w:val="20"/>
              </w:rPr>
            </w:pPr>
            <w:r w:rsidRPr="00972436">
              <w:rPr>
                <w:rFonts w:ascii="Arial" w:hAnsi="Arial" w:cs="Arial"/>
                <w:sz w:val="20"/>
              </w:rPr>
              <w:t>L</w:t>
            </w:r>
            <w:r w:rsidRPr="001E752A">
              <w:rPr>
                <w:rFonts w:ascii="Arial" w:hAnsi="Arial" w:cs="Arial"/>
                <w:sz w:val="20"/>
              </w:rPr>
              <w:t>e candidat mettra en exergue les capacités des sous-traitants qu’il a identifié, les prestations qu’il compte sous-traiter, leur déroulement et les moyens mis en œuvre pour le respect des délais (accès BNB, rédaction DC4, délai pour la fourniture d’une caution bancaire, etc.).</w:t>
            </w:r>
          </w:p>
          <w:p w14:paraId="02FA7A6B"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 xml:space="preserve">Le candidat précisera l’organisation mise en place pour </w:t>
            </w:r>
            <w:r w:rsidRPr="00972436">
              <w:rPr>
                <w:rFonts w:ascii="Arial" w:hAnsi="Arial" w:cs="Arial"/>
                <w:sz w:val="20"/>
              </w:rPr>
              <w:t>le management et la gestion des sous-traitants.</w:t>
            </w:r>
          </w:p>
        </w:tc>
        <w:tc>
          <w:tcPr>
            <w:tcW w:w="1161" w:type="dxa"/>
            <w:vAlign w:val="center"/>
            <w:hideMark/>
          </w:tcPr>
          <w:p w14:paraId="5E3700C9"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10</w:t>
            </w:r>
          </w:p>
        </w:tc>
        <w:tc>
          <w:tcPr>
            <w:tcW w:w="1793" w:type="dxa"/>
            <w:vMerge/>
            <w:hideMark/>
          </w:tcPr>
          <w:p w14:paraId="7F2600E8" w14:textId="77777777" w:rsidR="00972436" w:rsidRPr="001E752A" w:rsidRDefault="00972436" w:rsidP="002555C3">
            <w:pPr>
              <w:spacing w:after="60" w:line="276" w:lineRule="auto"/>
              <w:rPr>
                <w:rFonts w:ascii="Arial" w:hAnsi="Arial" w:cs="Arial"/>
                <w:sz w:val="20"/>
              </w:rPr>
            </w:pPr>
          </w:p>
        </w:tc>
      </w:tr>
      <w:tr w:rsidR="00972436" w:rsidRPr="001E752A" w14:paraId="62EAB229" w14:textId="77777777" w:rsidTr="002555C3">
        <w:trPr>
          <w:trHeight w:val="631"/>
        </w:trPr>
        <w:tc>
          <w:tcPr>
            <w:tcW w:w="2856" w:type="dxa"/>
            <w:shd w:val="clear" w:color="auto" w:fill="D9D9D9" w:themeFill="background1" w:themeFillShade="D9"/>
            <w:noWrap/>
            <w:hideMark/>
          </w:tcPr>
          <w:p w14:paraId="76A3CC91"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Chapitre 2</w:t>
            </w:r>
          </w:p>
        </w:tc>
        <w:tc>
          <w:tcPr>
            <w:tcW w:w="6206" w:type="dxa"/>
            <w:gridSpan w:val="4"/>
            <w:shd w:val="clear" w:color="auto" w:fill="D9D9D9" w:themeFill="background1" w:themeFillShade="D9"/>
            <w:hideMark/>
          </w:tcPr>
          <w:p w14:paraId="04EBBE28"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 xml:space="preserve">Moyens humains et techniques </w:t>
            </w:r>
          </w:p>
        </w:tc>
      </w:tr>
      <w:tr w:rsidR="00972436" w:rsidRPr="001E752A" w14:paraId="7E3BB78C" w14:textId="77777777" w:rsidTr="002555C3">
        <w:trPr>
          <w:trHeight w:val="646"/>
        </w:trPr>
        <w:tc>
          <w:tcPr>
            <w:tcW w:w="6108" w:type="dxa"/>
            <w:gridSpan w:val="3"/>
            <w:hideMark/>
          </w:tcPr>
          <w:p w14:paraId="60C1C07C" w14:textId="77777777" w:rsidR="00972436" w:rsidRPr="00972436" w:rsidRDefault="00972436" w:rsidP="00972436">
            <w:pPr>
              <w:pStyle w:val="Paragraphedeliste"/>
              <w:numPr>
                <w:ilvl w:val="0"/>
                <w:numId w:val="44"/>
              </w:numPr>
              <w:spacing w:before="0" w:after="60" w:line="276" w:lineRule="auto"/>
              <w:rPr>
                <w:rFonts w:ascii="Arial" w:hAnsi="Arial" w:cs="Arial"/>
                <w:sz w:val="20"/>
              </w:rPr>
            </w:pPr>
            <w:r w:rsidRPr="00972436">
              <w:rPr>
                <w:rFonts w:ascii="Arial" w:hAnsi="Arial" w:cs="Arial"/>
                <w:sz w:val="20"/>
              </w:rPr>
              <w:t>Description des matériels et moyens techniques prévus pour la réalisation des prestations (y compris moyens de communications, de relevage, télésurveillance…)</w:t>
            </w:r>
          </w:p>
        </w:tc>
        <w:tc>
          <w:tcPr>
            <w:tcW w:w="1161" w:type="dxa"/>
            <w:hideMark/>
          </w:tcPr>
          <w:p w14:paraId="04023CFA" w14:textId="77777777" w:rsidR="00972436" w:rsidRPr="001E752A" w:rsidRDefault="00972436" w:rsidP="002555C3">
            <w:pPr>
              <w:spacing w:after="60" w:line="276" w:lineRule="auto"/>
              <w:rPr>
                <w:rFonts w:ascii="Arial" w:hAnsi="Arial" w:cs="Arial"/>
                <w:sz w:val="20"/>
              </w:rPr>
            </w:pPr>
            <w:r w:rsidRPr="00972436">
              <w:rPr>
                <w:rFonts w:ascii="Arial" w:hAnsi="Arial" w:cs="Arial"/>
                <w:sz w:val="20"/>
              </w:rPr>
              <w:t>5</w:t>
            </w:r>
          </w:p>
        </w:tc>
        <w:tc>
          <w:tcPr>
            <w:tcW w:w="1793" w:type="dxa"/>
            <w:vMerge w:val="restart"/>
            <w:noWrap/>
            <w:vAlign w:val="center"/>
            <w:hideMark/>
          </w:tcPr>
          <w:p w14:paraId="64E9F3D2"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15</w:t>
            </w:r>
          </w:p>
        </w:tc>
      </w:tr>
      <w:tr w:rsidR="00972436" w:rsidRPr="001E752A" w14:paraId="794E2973" w14:textId="77777777" w:rsidTr="002555C3">
        <w:trPr>
          <w:trHeight w:val="646"/>
        </w:trPr>
        <w:tc>
          <w:tcPr>
            <w:tcW w:w="6108" w:type="dxa"/>
            <w:gridSpan w:val="3"/>
          </w:tcPr>
          <w:p w14:paraId="53FD6427" w14:textId="77777777" w:rsidR="00972436" w:rsidRPr="00972436" w:rsidRDefault="00972436" w:rsidP="00972436">
            <w:pPr>
              <w:pStyle w:val="Paragraphedeliste"/>
              <w:numPr>
                <w:ilvl w:val="0"/>
                <w:numId w:val="44"/>
              </w:numPr>
              <w:spacing w:before="0" w:after="60" w:line="276" w:lineRule="auto"/>
              <w:rPr>
                <w:rFonts w:ascii="Arial" w:hAnsi="Arial" w:cs="Arial"/>
                <w:sz w:val="20"/>
              </w:rPr>
            </w:pPr>
            <w:r w:rsidRPr="00972436">
              <w:rPr>
                <w:rFonts w:ascii="Arial" w:hAnsi="Arial" w:cs="Arial"/>
                <w:sz w:val="20"/>
              </w:rPr>
              <w:t>Qualité de l’équipe technique dédiée au marché (nombre de technicien, expérience, formations, habilitations,…)</w:t>
            </w:r>
          </w:p>
        </w:tc>
        <w:tc>
          <w:tcPr>
            <w:tcW w:w="1161" w:type="dxa"/>
          </w:tcPr>
          <w:p w14:paraId="3AF81465" w14:textId="77777777" w:rsidR="00972436" w:rsidRPr="00972436" w:rsidRDefault="00972436" w:rsidP="002555C3">
            <w:pPr>
              <w:spacing w:after="60" w:line="276" w:lineRule="auto"/>
              <w:rPr>
                <w:rFonts w:ascii="Arial" w:hAnsi="Arial" w:cs="Arial"/>
                <w:sz w:val="20"/>
              </w:rPr>
            </w:pPr>
            <w:r w:rsidRPr="00972436">
              <w:rPr>
                <w:rFonts w:ascii="Arial" w:hAnsi="Arial" w:cs="Arial"/>
                <w:sz w:val="20"/>
              </w:rPr>
              <w:t>10</w:t>
            </w:r>
          </w:p>
        </w:tc>
        <w:tc>
          <w:tcPr>
            <w:tcW w:w="1793" w:type="dxa"/>
            <w:vMerge/>
            <w:noWrap/>
          </w:tcPr>
          <w:p w14:paraId="5A333391" w14:textId="77777777" w:rsidR="00972436" w:rsidRPr="00972436" w:rsidRDefault="00972436" w:rsidP="002555C3">
            <w:pPr>
              <w:spacing w:after="60" w:line="276" w:lineRule="auto"/>
              <w:rPr>
                <w:rFonts w:ascii="Arial" w:hAnsi="Arial" w:cs="Arial"/>
                <w:sz w:val="20"/>
              </w:rPr>
            </w:pPr>
          </w:p>
        </w:tc>
      </w:tr>
      <w:tr w:rsidR="00972436" w:rsidRPr="001E752A" w14:paraId="7D712AE4" w14:textId="77777777" w:rsidTr="002555C3">
        <w:trPr>
          <w:trHeight w:val="631"/>
        </w:trPr>
        <w:tc>
          <w:tcPr>
            <w:tcW w:w="2856" w:type="dxa"/>
            <w:shd w:val="clear" w:color="auto" w:fill="D9D9D9" w:themeFill="background1" w:themeFillShade="D9"/>
            <w:noWrap/>
            <w:hideMark/>
          </w:tcPr>
          <w:p w14:paraId="46991092"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Chapitre 3</w:t>
            </w:r>
          </w:p>
        </w:tc>
        <w:tc>
          <w:tcPr>
            <w:tcW w:w="6206" w:type="dxa"/>
            <w:gridSpan w:val="4"/>
            <w:shd w:val="clear" w:color="auto" w:fill="D9D9D9" w:themeFill="background1" w:themeFillShade="D9"/>
            <w:hideMark/>
          </w:tcPr>
          <w:p w14:paraId="791D8B2D"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 xml:space="preserve">Capacité de l’entreprise à répondre aux exigences du marché </w:t>
            </w:r>
          </w:p>
        </w:tc>
      </w:tr>
      <w:tr w:rsidR="00972436" w:rsidRPr="001E752A" w14:paraId="4C1BB919" w14:textId="77777777" w:rsidTr="002555C3">
        <w:trPr>
          <w:trHeight w:val="646"/>
        </w:trPr>
        <w:tc>
          <w:tcPr>
            <w:tcW w:w="6108" w:type="dxa"/>
            <w:gridSpan w:val="3"/>
            <w:hideMark/>
          </w:tcPr>
          <w:p w14:paraId="79875C3E" w14:textId="1286E778" w:rsidR="00972436" w:rsidRPr="00E32179" w:rsidRDefault="00972436" w:rsidP="00E32179">
            <w:pPr>
              <w:pStyle w:val="Paragraphedeliste"/>
              <w:numPr>
                <w:ilvl w:val="0"/>
                <w:numId w:val="44"/>
              </w:numPr>
              <w:spacing w:before="0" w:after="60" w:line="276" w:lineRule="auto"/>
              <w:rPr>
                <w:rFonts w:ascii="Arial" w:hAnsi="Arial" w:cs="Arial"/>
                <w:sz w:val="20"/>
              </w:rPr>
            </w:pPr>
            <w:r w:rsidRPr="00972436">
              <w:rPr>
                <w:rFonts w:ascii="Arial" w:hAnsi="Arial" w:cs="Arial"/>
                <w:sz w:val="20"/>
              </w:rPr>
              <w:t xml:space="preserve">Description et planification </w:t>
            </w:r>
            <w:r w:rsidRPr="00E32179">
              <w:rPr>
                <w:rFonts w:ascii="Arial" w:hAnsi="Arial" w:cs="Arial"/>
                <w:sz w:val="20"/>
              </w:rPr>
              <w:t>des phases</w:t>
            </w:r>
            <w:r w:rsidR="007C3901" w:rsidRPr="00E32179">
              <w:rPr>
                <w:rFonts w:ascii="Arial" w:hAnsi="Arial" w:cs="Arial"/>
                <w:sz w:val="20"/>
              </w:rPr>
              <w:t xml:space="preserve"> de préparation</w:t>
            </w:r>
            <w:r w:rsidR="00E32179" w:rsidRPr="00E32179">
              <w:rPr>
                <w:rFonts w:ascii="Arial" w:hAnsi="Arial" w:cs="Arial"/>
                <w:sz w:val="20"/>
              </w:rPr>
              <w:t xml:space="preserve"> (état des lieux, période de préparation)</w:t>
            </w:r>
            <w:r w:rsidR="007C3901" w:rsidRPr="00E32179">
              <w:rPr>
                <w:rFonts w:ascii="Arial" w:hAnsi="Arial" w:cs="Arial"/>
                <w:sz w:val="20"/>
              </w:rPr>
              <w:t xml:space="preserve"> </w:t>
            </w:r>
            <w:r w:rsidRPr="00E32179">
              <w:rPr>
                <w:rFonts w:ascii="Arial" w:hAnsi="Arial" w:cs="Arial"/>
                <w:sz w:val="20"/>
              </w:rPr>
              <w:t>et opérationnelle du marché en tenant compte des contraintes du maintien de l’activité et de la protection des ouvrages/installations existants</w:t>
            </w:r>
          </w:p>
        </w:tc>
        <w:tc>
          <w:tcPr>
            <w:tcW w:w="1161" w:type="dxa"/>
            <w:hideMark/>
          </w:tcPr>
          <w:p w14:paraId="58EABA9F"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10</w:t>
            </w:r>
          </w:p>
        </w:tc>
        <w:tc>
          <w:tcPr>
            <w:tcW w:w="1793" w:type="dxa"/>
            <w:vMerge w:val="restart"/>
            <w:noWrap/>
            <w:vAlign w:val="center"/>
            <w:hideMark/>
          </w:tcPr>
          <w:p w14:paraId="40064898" w14:textId="0F4D574D" w:rsidR="00972436" w:rsidRPr="001E752A" w:rsidRDefault="00A572A6" w:rsidP="00A572A6">
            <w:pPr>
              <w:spacing w:after="60" w:line="276" w:lineRule="auto"/>
              <w:jc w:val="center"/>
              <w:rPr>
                <w:rFonts w:ascii="Arial" w:hAnsi="Arial" w:cs="Arial"/>
                <w:sz w:val="20"/>
              </w:rPr>
            </w:pPr>
            <w:r>
              <w:rPr>
                <w:rFonts w:ascii="Arial" w:hAnsi="Arial" w:cs="Arial"/>
                <w:sz w:val="20"/>
              </w:rPr>
              <w:t>4</w:t>
            </w:r>
            <w:r w:rsidR="00972436" w:rsidRPr="00972436">
              <w:rPr>
                <w:rFonts w:ascii="Arial" w:hAnsi="Arial" w:cs="Arial"/>
                <w:sz w:val="20"/>
              </w:rPr>
              <w:t>0</w:t>
            </w:r>
          </w:p>
        </w:tc>
      </w:tr>
      <w:tr w:rsidR="00972436" w:rsidRPr="001E752A" w14:paraId="7E754B58" w14:textId="77777777" w:rsidTr="002555C3">
        <w:trPr>
          <w:trHeight w:val="646"/>
        </w:trPr>
        <w:tc>
          <w:tcPr>
            <w:tcW w:w="6108" w:type="dxa"/>
            <w:gridSpan w:val="3"/>
          </w:tcPr>
          <w:p w14:paraId="5E98D1AA" w14:textId="1EB0A1D7" w:rsidR="00972436" w:rsidRPr="00972436" w:rsidRDefault="00972436" w:rsidP="00972436">
            <w:pPr>
              <w:pStyle w:val="Paragraphedeliste"/>
              <w:numPr>
                <w:ilvl w:val="0"/>
                <w:numId w:val="44"/>
              </w:numPr>
              <w:spacing w:before="0" w:after="60" w:line="276" w:lineRule="auto"/>
              <w:rPr>
                <w:rFonts w:ascii="Arial" w:hAnsi="Arial" w:cs="Arial"/>
                <w:sz w:val="20"/>
              </w:rPr>
            </w:pPr>
            <w:r w:rsidRPr="00972436">
              <w:rPr>
                <w:rFonts w:ascii="Arial" w:hAnsi="Arial" w:cs="Arial"/>
                <w:sz w:val="20"/>
              </w:rPr>
              <w:lastRenderedPageBreak/>
              <w:t xml:space="preserve">Capacité de candidat à planifier et respecter les plannings de maintenance </w:t>
            </w:r>
            <w:r w:rsidR="00397151" w:rsidRPr="00E32179">
              <w:rPr>
                <w:rFonts w:ascii="Arial" w:hAnsi="Arial" w:cs="Arial"/>
                <w:sz w:val="20"/>
              </w:rPr>
              <w:t>préventive ainsi que</w:t>
            </w:r>
            <w:r w:rsidRPr="00E32179">
              <w:rPr>
                <w:rFonts w:ascii="Arial" w:hAnsi="Arial" w:cs="Arial"/>
                <w:sz w:val="20"/>
              </w:rPr>
              <w:t xml:space="preserve"> </w:t>
            </w:r>
            <w:r w:rsidR="00397151" w:rsidRPr="00E32179">
              <w:rPr>
                <w:rFonts w:ascii="Arial" w:hAnsi="Arial" w:cs="Arial"/>
                <w:sz w:val="20"/>
              </w:rPr>
              <w:t xml:space="preserve">les </w:t>
            </w:r>
            <w:r w:rsidRPr="00E32179">
              <w:rPr>
                <w:rFonts w:ascii="Arial" w:hAnsi="Arial" w:cs="Arial"/>
                <w:sz w:val="20"/>
              </w:rPr>
              <w:t>délais</w:t>
            </w:r>
            <w:r w:rsidRPr="00972436">
              <w:rPr>
                <w:rFonts w:ascii="Arial" w:hAnsi="Arial" w:cs="Arial"/>
                <w:sz w:val="20"/>
              </w:rPr>
              <w:t xml:space="preserve"> d’intervention en dépannage et CVPO</w:t>
            </w:r>
          </w:p>
        </w:tc>
        <w:tc>
          <w:tcPr>
            <w:tcW w:w="1161" w:type="dxa"/>
          </w:tcPr>
          <w:p w14:paraId="27B061F1" w14:textId="33CA584C" w:rsidR="00972436" w:rsidRPr="00972436" w:rsidRDefault="00972436" w:rsidP="00A572A6">
            <w:pPr>
              <w:spacing w:after="60" w:line="276" w:lineRule="auto"/>
              <w:jc w:val="center"/>
              <w:rPr>
                <w:rFonts w:ascii="Arial" w:hAnsi="Arial" w:cs="Arial"/>
                <w:sz w:val="20"/>
              </w:rPr>
            </w:pPr>
            <w:r w:rsidRPr="00972436">
              <w:rPr>
                <w:rFonts w:ascii="Arial" w:hAnsi="Arial" w:cs="Arial"/>
                <w:sz w:val="20"/>
              </w:rPr>
              <w:t>1</w:t>
            </w:r>
            <w:r w:rsidR="00A572A6">
              <w:rPr>
                <w:rFonts w:ascii="Arial" w:hAnsi="Arial" w:cs="Arial"/>
                <w:sz w:val="20"/>
              </w:rPr>
              <w:t>0</w:t>
            </w:r>
          </w:p>
        </w:tc>
        <w:tc>
          <w:tcPr>
            <w:tcW w:w="1793" w:type="dxa"/>
            <w:vMerge/>
            <w:noWrap/>
          </w:tcPr>
          <w:p w14:paraId="34AA25B4" w14:textId="77777777" w:rsidR="00972436" w:rsidRPr="00972436" w:rsidRDefault="00972436" w:rsidP="002555C3">
            <w:pPr>
              <w:spacing w:after="60" w:line="276" w:lineRule="auto"/>
              <w:rPr>
                <w:rFonts w:ascii="Arial" w:hAnsi="Arial" w:cs="Arial"/>
                <w:sz w:val="20"/>
              </w:rPr>
            </w:pPr>
          </w:p>
        </w:tc>
      </w:tr>
      <w:tr w:rsidR="00972436" w:rsidRPr="001E752A" w14:paraId="1D5DF5AF" w14:textId="77777777" w:rsidTr="002555C3">
        <w:trPr>
          <w:trHeight w:val="464"/>
        </w:trPr>
        <w:tc>
          <w:tcPr>
            <w:tcW w:w="6108" w:type="dxa"/>
            <w:gridSpan w:val="3"/>
            <w:noWrap/>
            <w:hideMark/>
          </w:tcPr>
          <w:p w14:paraId="74D870D1" w14:textId="77777777" w:rsidR="00972436" w:rsidRPr="00972436" w:rsidRDefault="00972436" w:rsidP="00972436">
            <w:pPr>
              <w:pStyle w:val="Paragraphedeliste"/>
              <w:numPr>
                <w:ilvl w:val="0"/>
                <w:numId w:val="44"/>
              </w:numPr>
              <w:spacing w:before="0" w:after="60" w:line="276" w:lineRule="auto"/>
              <w:rPr>
                <w:rFonts w:ascii="Arial" w:hAnsi="Arial" w:cs="Arial"/>
                <w:sz w:val="20"/>
              </w:rPr>
            </w:pPr>
            <w:r w:rsidRPr="00972436">
              <w:rPr>
                <w:rFonts w:ascii="Arial" w:hAnsi="Arial" w:cs="Arial"/>
                <w:sz w:val="20"/>
              </w:rPr>
              <w:t>Organisation de l'astreinte (moyens, emplacement, mutualisation, etc…) pour respecter les délais d'intervention</w:t>
            </w:r>
          </w:p>
        </w:tc>
        <w:tc>
          <w:tcPr>
            <w:tcW w:w="1161" w:type="dxa"/>
            <w:noWrap/>
            <w:hideMark/>
          </w:tcPr>
          <w:p w14:paraId="2E6CF9E3" w14:textId="627C0E4A"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w:t>
            </w:r>
            <w:r w:rsidR="00A572A6">
              <w:rPr>
                <w:rFonts w:ascii="Arial" w:hAnsi="Arial" w:cs="Arial"/>
                <w:sz w:val="20"/>
              </w:rPr>
              <w:t>0</w:t>
            </w:r>
          </w:p>
        </w:tc>
        <w:tc>
          <w:tcPr>
            <w:tcW w:w="1793" w:type="dxa"/>
            <w:vMerge/>
            <w:hideMark/>
          </w:tcPr>
          <w:p w14:paraId="25BB4BF6" w14:textId="77777777" w:rsidR="00972436" w:rsidRPr="001E752A" w:rsidRDefault="00972436" w:rsidP="002555C3">
            <w:pPr>
              <w:spacing w:after="60" w:line="276" w:lineRule="auto"/>
              <w:rPr>
                <w:rFonts w:ascii="Arial" w:hAnsi="Arial" w:cs="Arial"/>
                <w:sz w:val="20"/>
              </w:rPr>
            </w:pPr>
          </w:p>
        </w:tc>
      </w:tr>
      <w:tr w:rsidR="00972436" w:rsidRPr="001E752A" w14:paraId="12D3BF76" w14:textId="77777777" w:rsidTr="002555C3">
        <w:trPr>
          <w:trHeight w:val="464"/>
        </w:trPr>
        <w:tc>
          <w:tcPr>
            <w:tcW w:w="6108" w:type="dxa"/>
            <w:gridSpan w:val="3"/>
            <w:noWrap/>
            <w:hideMark/>
          </w:tcPr>
          <w:p w14:paraId="38A701D5" w14:textId="65AE426C" w:rsidR="00972436" w:rsidRPr="00972436" w:rsidRDefault="00972436" w:rsidP="00972436">
            <w:pPr>
              <w:pStyle w:val="Paragraphedeliste"/>
              <w:numPr>
                <w:ilvl w:val="0"/>
                <w:numId w:val="44"/>
              </w:numPr>
              <w:spacing w:before="0" w:after="60" w:line="276" w:lineRule="auto"/>
              <w:rPr>
                <w:rFonts w:ascii="Arial" w:hAnsi="Arial" w:cs="Arial"/>
                <w:sz w:val="20"/>
              </w:rPr>
            </w:pPr>
            <w:r w:rsidRPr="00972436">
              <w:rPr>
                <w:rFonts w:ascii="Arial" w:hAnsi="Arial" w:cs="Arial"/>
                <w:sz w:val="20"/>
              </w:rPr>
              <w:t xml:space="preserve">Capacité du candidat à prendre en compte et respecter les exigences en termes de cyber-sécurité </w:t>
            </w:r>
          </w:p>
        </w:tc>
        <w:tc>
          <w:tcPr>
            <w:tcW w:w="1161" w:type="dxa"/>
            <w:noWrap/>
            <w:hideMark/>
          </w:tcPr>
          <w:p w14:paraId="79FE1840"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10</w:t>
            </w:r>
          </w:p>
        </w:tc>
        <w:tc>
          <w:tcPr>
            <w:tcW w:w="1793" w:type="dxa"/>
            <w:vMerge/>
            <w:hideMark/>
          </w:tcPr>
          <w:p w14:paraId="23F54138" w14:textId="77777777" w:rsidR="00972436" w:rsidRPr="001E752A" w:rsidRDefault="00972436" w:rsidP="002555C3">
            <w:pPr>
              <w:spacing w:after="60" w:line="276" w:lineRule="auto"/>
              <w:rPr>
                <w:rFonts w:ascii="Arial" w:hAnsi="Arial" w:cs="Arial"/>
                <w:sz w:val="20"/>
              </w:rPr>
            </w:pPr>
          </w:p>
        </w:tc>
      </w:tr>
      <w:tr w:rsidR="00A572A6" w:rsidRPr="007C3901" w14:paraId="1ECEC065" w14:textId="77777777" w:rsidTr="00284C26">
        <w:trPr>
          <w:trHeight w:val="479"/>
        </w:trPr>
        <w:tc>
          <w:tcPr>
            <w:tcW w:w="2969" w:type="dxa"/>
            <w:gridSpan w:val="2"/>
            <w:shd w:val="clear" w:color="auto" w:fill="D9D9D9" w:themeFill="background1" w:themeFillShade="D9"/>
            <w:noWrap/>
          </w:tcPr>
          <w:p w14:paraId="4E8AC98E" w14:textId="77777777" w:rsidR="00A572A6" w:rsidRPr="007C3901" w:rsidRDefault="00A572A6" w:rsidP="00284C26">
            <w:pPr>
              <w:spacing w:after="60" w:line="276" w:lineRule="auto"/>
              <w:rPr>
                <w:rFonts w:ascii="Arial" w:hAnsi="Arial" w:cs="Arial"/>
                <w:b/>
                <w:sz w:val="20"/>
              </w:rPr>
            </w:pPr>
            <w:r w:rsidRPr="007C3901">
              <w:rPr>
                <w:rFonts w:ascii="Arial" w:hAnsi="Arial" w:cs="Arial"/>
                <w:b/>
                <w:sz w:val="20"/>
              </w:rPr>
              <w:t>Chapitre 4</w:t>
            </w:r>
          </w:p>
        </w:tc>
        <w:tc>
          <w:tcPr>
            <w:tcW w:w="6093" w:type="dxa"/>
            <w:gridSpan w:val="3"/>
            <w:shd w:val="clear" w:color="auto" w:fill="D9D9D9" w:themeFill="background1" w:themeFillShade="D9"/>
            <w:noWrap/>
          </w:tcPr>
          <w:p w14:paraId="3D631FFB" w14:textId="7E6F56D1" w:rsidR="00A572A6" w:rsidRPr="007C3901" w:rsidRDefault="00A572A6" w:rsidP="00284C26">
            <w:pPr>
              <w:spacing w:after="60" w:line="276" w:lineRule="auto"/>
              <w:rPr>
                <w:rFonts w:ascii="Arial" w:hAnsi="Arial" w:cs="Arial"/>
                <w:b/>
                <w:sz w:val="20"/>
              </w:rPr>
            </w:pPr>
            <w:r>
              <w:rPr>
                <w:rFonts w:ascii="Arial" w:hAnsi="Arial" w:cs="Arial"/>
                <w:b/>
                <w:sz w:val="20"/>
              </w:rPr>
              <w:t>Organisation pour remplir l’objectif des économies d’énergie dans le cadre de la clause d’intéressement</w:t>
            </w:r>
          </w:p>
        </w:tc>
      </w:tr>
      <w:tr w:rsidR="00A572A6" w:rsidRPr="001E752A" w14:paraId="7B1FD9B3" w14:textId="77777777" w:rsidTr="00284C26">
        <w:trPr>
          <w:trHeight w:val="479"/>
        </w:trPr>
        <w:tc>
          <w:tcPr>
            <w:tcW w:w="6108" w:type="dxa"/>
            <w:gridSpan w:val="3"/>
            <w:noWrap/>
          </w:tcPr>
          <w:p w14:paraId="7CB79EDB" w14:textId="53F988C5" w:rsidR="00A572A6" w:rsidRPr="001E752A" w:rsidRDefault="00A572A6" w:rsidP="00A572A6">
            <w:pPr>
              <w:spacing w:after="60" w:line="276" w:lineRule="auto"/>
              <w:rPr>
                <w:rFonts w:ascii="Arial" w:hAnsi="Arial" w:cs="Arial"/>
                <w:sz w:val="20"/>
              </w:rPr>
            </w:pPr>
            <w:r>
              <w:rPr>
                <w:rFonts w:ascii="Arial" w:hAnsi="Arial" w:cs="Arial"/>
                <w:sz w:val="20"/>
              </w:rPr>
              <w:t xml:space="preserve">Stratégie et actions envisagées pour tenir les objectifs d’économie d’énergie </w:t>
            </w:r>
          </w:p>
        </w:tc>
        <w:tc>
          <w:tcPr>
            <w:tcW w:w="1161" w:type="dxa"/>
            <w:noWrap/>
          </w:tcPr>
          <w:p w14:paraId="2B56324B" w14:textId="4365C1CD" w:rsidR="00A572A6" w:rsidRPr="001E752A" w:rsidRDefault="00A572A6" w:rsidP="00A572A6">
            <w:pPr>
              <w:spacing w:after="60" w:line="276" w:lineRule="auto"/>
              <w:jc w:val="center"/>
              <w:rPr>
                <w:rFonts w:ascii="Arial" w:hAnsi="Arial" w:cs="Arial"/>
                <w:sz w:val="20"/>
              </w:rPr>
            </w:pPr>
            <w:r>
              <w:rPr>
                <w:rFonts w:ascii="Arial" w:hAnsi="Arial" w:cs="Arial"/>
                <w:sz w:val="20"/>
              </w:rPr>
              <w:t>5</w:t>
            </w:r>
          </w:p>
        </w:tc>
        <w:tc>
          <w:tcPr>
            <w:tcW w:w="1793" w:type="dxa"/>
            <w:vMerge w:val="restart"/>
            <w:noWrap/>
            <w:vAlign w:val="center"/>
          </w:tcPr>
          <w:p w14:paraId="24D42F1B" w14:textId="05885792" w:rsidR="00A572A6" w:rsidRPr="001E752A" w:rsidRDefault="00A572A6" w:rsidP="00A572A6">
            <w:pPr>
              <w:spacing w:after="60" w:line="276" w:lineRule="auto"/>
              <w:jc w:val="center"/>
              <w:rPr>
                <w:rFonts w:ascii="Arial" w:hAnsi="Arial" w:cs="Arial"/>
                <w:sz w:val="20"/>
              </w:rPr>
            </w:pPr>
            <w:r w:rsidRPr="00972436">
              <w:rPr>
                <w:rFonts w:ascii="Arial" w:hAnsi="Arial" w:cs="Arial"/>
                <w:sz w:val="20"/>
              </w:rPr>
              <w:t>1</w:t>
            </w:r>
            <w:r>
              <w:rPr>
                <w:rFonts w:ascii="Arial" w:hAnsi="Arial" w:cs="Arial"/>
                <w:sz w:val="20"/>
              </w:rPr>
              <w:t>0</w:t>
            </w:r>
          </w:p>
        </w:tc>
      </w:tr>
      <w:tr w:rsidR="00A572A6" w:rsidRPr="001E752A" w14:paraId="6690A7EC" w14:textId="77777777" w:rsidTr="00284C26">
        <w:trPr>
          <w:trHeight w:val="479"/>
        </w:trPr>
        <w:tc>
          <w:tcPr>
            <w:tcW w:w="6108" w:type="dxa"/>
            <w:gridSpan w:val="3"/>
            <w:noWrap/>
          </w:tcPr>
          <w:p w14:paraId="2398786E" w14:textId="76247794" w:rsidR="00A572A6" w:rsidRDefault="00A572A6" w:rsidP="00A572A6">
            <w:pPr>
              <w:spacing w:after="60" w:line="276" w:lineRule="auto"/>
              <w:rPr>
                <w:rFonts w:ascii="Arial" w:hAnsi="Arial" w:cs="Arial"/>
                <w:sz w:val="20"/>
              </w:rPr>
            </w:pPr>
            <w:r>
              <w:rPr>
                <w:rFonts w:ascii="Arial" w:hAnsi="Arial" w:cs="Arial"/>
                <w:sz w:val="20"/>
              </w:rPr>
              <w:t xml:space="preserve">% de réduction de la consommation d’énergie par rapport à la </w:t>
            </w:r>
            <w:r w:rsidR="00FE3FA0">
              <w:rPr>
                <w:rFonts w:ascii="Arial" w:hAnsi="Arial" w:cs="Arial"/>
                <w:sz w:val="20"/>
              </w:rPr>
              <w:t>consommation de référence (min 5</w:t>
            </w:r>
            <w:r>
              <w:rPr>
                <w:rFonts w:ascii="Arial" w:hAnsi="Arial" w:cs="Arial"/>
                <w:sz w:val="20"/>
              </w:rPr>
              <w:t>%) sur lequel s’engage le candidat. (1)</w:t>
            </w:r>
          </w:p>
          <w:p w14:paraId="7D065303" w14:textId="0267F6CD" w:rsidR="00A572A6" w:rsidRDefault="00A572A6" w:rsidP="00A572A6">
            <w:pPr>
              <w:spacing w:after="60" w:line="276" w:lineRule="auto"/>
              <w:rPr>
                <w:rFonts w:ascii="Arial" w:hAnsi="Arial" w:cs="Arial"/>
                <w:sz w:val="20"/>
              </w:rPr>
            </w:pPr>
            <w:r w:rsidRPr="00A572A6">
              <w:rPr>
                <w:rFonts w:ascii="Arial" w:hAnsi="Arial" w:cs="Arial"/>
                <w:sz w:val="20"/>
                <w:u w:val="single"/>
              </w:rPr>
              <w:t>Nota</w:t>
            </w:r>
            <w:r>
              <w:rPr>
                <w:rFonts w:ascii="Arial" w:hAnsi="Arial" w:cs="Arial"/>
                <w:sz w:val="20"/>
              </w:rPr>
              <w:t> : Ce pourcentage sera contractualisé en annexe 3 de l’AE</w:t>
            </w:r>
          </w:p>
        </w:tc>
        <w:tc>
          <w:tcPr>
            <w:tcW w:w="1161" w:type="dxa"/>
            <w:noWrap/>
          </w:tcPr>
          <w:p w14:paraId="76AB8370" w14:textId="24BF8F72" w:rsidR="00A572A6" w:rsidRPr="00972436" w:rsidRDefault="00A572A6" w:rsidP="00A572A6">
            <w:pPr>
              <w:spacing w:after="60" w:line="276" w:lineRule="auto"/>
              <w:jc w:val="center"/>
              <w:rPr>
                <w:rFonts w:ascii="Arial" w:hAnsi="Arial" w:cs="Arial"/>
                <w:sz w:val="20"/>
              </w:rPr>
            </w:pPr>
            <w:r>
              <w:rPr>
                <w:rFonts w:ascii="Arial" w:hAnsi="Arial" w:cs="Arial"/>
                <w:sz w:val="20"/>
              </w:rPr>
              <w:t>5</w:t>
            </w:r>
          </w:p>
        </w:tc>
        <w:tc>
          <w:tcPr>
            <w:tcW w:w="1793" w:type="dxa"/>
            <w:vMerge/>
            <w:noWrap/>
            <w:vAlign w:val="center"/>
          </w:tcPr>
          <w:p w14:paraId="2CDE4884" w14:textId="77777777" w:rsidR="00A572A6" w:rsidRPr="00972436" w:rsidRDefault="00A572A6" w:rsidP="00284C26">
            <w:pPr>
              <w:spacing w:after="60" w:line="276" w:lineRule="auto"/>
              <w:jc w:val="left"/>
              <w:rPr>
                <w:rFonts w:ascii="Arial" w:hAnsi="Arial" w:cs="Arial"/>
                <w:sz w:val="20"/>
              </w:rPr>
            </w:pPr>
          </w:p>
        </w:tc>
      </w:tr>
      <w:tr w:rsidR="00972436" w:rsidRPr="001E752A" w14:paraId="4EFE507E" w14:textId="77777777" w:rsidTr="002555C3">
        <w:trPr>
          <w:trHeight w:val="479"/>
        </w:trPr>
        <w:tc>
          <w:tcPr>
            <w:tcW w:w="2969" w:type="dxa"/>
            <w:gridSpan w:val="2"/>
            <w:shd w:val="clear" w:color="auto" w:fill="D9D9D9" w:themeFill="background1" w:themeFillShade="D9"/>
            <w:noWrap/>
          </w:tcPr>
          <w:p w14:paraId="6064DB98" w14:textId="0E3A0519" w:rsidR="00972436" w:rsidRPr="007C3901" w:rsidRDefault="00972436" w:rsidP="002555C3">
            <w:pPr>
              <w:spacing w:after="60" w:line="276" w:lineRule="auto"/>
              <w:rPr>
                <w:rFonts w:ascii="Arial" w:hAnsi="Arial" w:cs="Arial"/>
                <w:b/>
                <w:sz w:val="20"/>
              </w:rPr>
            </w:pPr>
            <w:r w:rsidRPr="007C3901">
              <w:rPr>
                <w:rFonts w:ascii="Arial" w:hAnsi="Arial" w:cs="Arial"/>
                <w:b/>
                <w:sz w:val="20"/>
              </w:rPr>
              <w:t xml:space="preserve">Chapitre </w:t>
            </w:r>
            <w:r w:rsidR="00A572A6">
              <w:rPr>
                <w:rFonts w:ascii="Arial" w:hAnsi="Arial" w:cs="Arial"/>
                <w:b/>
                <w:sz w:val="20"/>
              </w:rPr>
              <w:t>5</w:t>
            </w:r>
          </w:p>
        </w:tc>
        <w:tc>
          <w:tcPr>
            <w:tcW w:w="6093" w:type="dxa"/>
            <w:gridSpan w:val="3"/>
            <w:shd w:val="clear" w:color="auto" w:fill="D9D9D9" w:themeFill="background1" w:themeFillShade="D9"/>
            <w:noWrap/>
          </w:tcPr>
          <w:p w14:paraId="18494C3C" w14:textId="77777777" w:rsidR="00972436" w:rsidRPr="007C3901" w:rsidRDefault="00972436" w:rsidP="002555C3">
            <w:pPr>
              <w:spacing w:after="60" w:line="276" w:lineRule="auto"/>
              <w:rPr>
                <w:rFonts w:ascii="Arial" w:hAnsi="Arial" w:cs="Arial"/>
                <w:b/>
                <w:sz w:val="20"/>
              </w:rPr>
            </w:pPr>
            <w:r w:rsidRPr="007C3901">
              <w:rPr>
                <w:rFonts w:ascii="Arial" w:hAnsi="Arial" w:cs="Arial"/>
                <w:b/>
                <w:sz w:val="20"/>
              </w:rPr>
              <w:t>Décomposition de prix</w:t>
            </w:r>
          </w:p>
        </w:tc>
      </w:tr>
      <w:tr w:rsidR="00972436" w:rsidRPr="001E752A" w14:paraId="67CCBBB6" w14:textId="77777777" w:rsidTr="002555C3">
        <w:trPr>
          <w:trHeight w:val="479"/>
        </w:trPr>
        <w:tc>
          <w:tcPr>
            <w:tcW w:w="6108" w:type="dxa"/>
            <w:gridSpan w:val="3"/>
            <w:noWrap/>
          </w:tcPr>
          <w:p w14:paraId="0D62E28B"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 xml:space="preserve">L’Analyse de la cohérence de la décomposition des prix forfaitaires de la première année de maintenance sera appréciée par rapport au cadre fourni en </w:t>
            </w:r>
            <w:r w:rsidRPr="001E752A">
              <w:rPr>
                <w:rFonts w:ascii="Arial" w:hAnsi="Arial" w:cs="Arial"/>
                <w:b/>
                <w:color w:val="00B0F0"/>
                <w:sz w:val="20"/>
              </w:rPr>
              <w:t>annexe n°5</w:t>
            </w:r>
          </w:p>
        </w:tc>
        <w:tc>
          <w:tcPr>
            <w:tcW w:w="1161" w:type="dxa"/>
            <w:noWrap/>
          </w:tcPr>
          <w:p w14:paraId="2599B023" w14:textId="77777777" w:rsidR="00972436" w:rsidRPr="001E752A" w:rsidRDefault="00972436" w:rsidP="006C3CDA">
            <w:pPr>
              <w:spacing w:after="60" w:line="276" w:lineRule="auto"/>
              <w:jc w:val="center"/>
              <w:rPr>
                <w:rFonts w:ascii="Arial" w:hAnsi="Arial" w:cs="Arial"/>
                <w:sz w:val="20"/>
              </w:rPr>
            </w:pPr>
            <w:r w:rsidRPr="00972436">
              <w:rPr>
                <w:rFonts w:ascii="Arial" w:hAnsi="Arial" w:cs="Arial"/>
                <w:sz w:val="20"/>
              </w:rPr>
              <w:t>15</w:t>
            </w:r>
          </w:p>
        </w:tc>
        <w:tc>
          <w:tcPr>
            <w:tcW w:w="1793" w:type="dxa"/>
            <w:noWrap/>
            <w:vAlign w:val="center"/>
          </w:tcPr>
          <w:p w14:paraId="1406E6B0" w14:textId="77777777" w:rsidR="00972436" w:rsidRPr="001E752A" w:rsidRDefault="00972436" w:rsidP="00A572A6">
            <w:pPr>
              <w:spacing w:after="60" w:line="276" w:lineRule="auto"/>
              <w:jc w:val="center"/>
              <w:rPr>
                <w:rFonts w:ascii="Arial" w:hAnsi="Arial" w:cs="Arial"/>
                <w:sz w:val="20"/>
              </w:rPr>
            </w:pPr>
            <w:r w:rsidRPr="00972436">
              <w:rPr>
                <w:rFonts w:ascii="Arial" w:hAnsi="Arial" w:cs="Arial"/>
                <w:sz w:val="20"/>
              </w:rPr>
              <w:t>15</w:t>
            </w:r>
          </w:p>
        </w:tc>
      </w:tr>
      <w:tr w:rsidR="00972436" w:rsidRPr="001E752A" w14:paraId="2098F84D" w14:textId="77777777" w:rsidTr="002555C3">
        <w:trPr>
          <w:trHeight w:val="312"/>
        </w:trPr>
        <w:tc>
          <w:tcPr>
            <w:tcW w:w="2856" w:type="dxa"/>
            <w:noWrap/>
            <w:hideMark/>
          </w:tcPr>
          <w:p w14:paraId="344A23CA" w14:textId="77777777" w:rsidR="00972436" w:rsidRPr="001E752A" w:rsidRDefault="00972436" w:rsidP="002555C3">
            <w:pPr>
              <w:spacing w:after="60" w:line="276" w:lineRule="auto"/>
              <w:rPr>
                <w:rFonts w:ascii="Arial" w:hAnsi="Arial" w:cs="Arial"/>
                <w:sz w:val="20"/>
              </w:rPr>
            </w:pPr>
          </w:p>
        </w:tc>
        <w:tc>
          <w:tcPr>
            <w:tcW w:w="3252" w:type="dxa"/>
            <w:gridSpan w:val="2"/>
            <w:noWrap/>
            <w:hideMark/>
          </w:tcPr>
          <w:p w14:paraId="1B4BBABA"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Total</w:t>
            </w:r>
          </w:p>
        </w:tc>
        <w:tc>
          <w:tcPr>
            <w:tcW w:w="1161" w:type="dxa"/>
            <w:noWrap/>
            <w:hideMark/>
          </w:tcPr>
          <w:p w14:paraId="434729D7" w14:textId="77777777" w:rsidR="00972436" w:rsidRPr="001E752A" w:rsidRDefault="00972436" w:rsidP="002555C3">
            <w:pPr>
              <w:spacing w:after="60" w:line="276" w:lineRule="auto"/>
              <w:rPr>
                <w:rFonts w:ascii="Arial" w:hAnsi="Arial" w:cs="Arial"/>
                <w:sz w:val="20"/>
              </w:rPr>
            </w:pPr>
            <w:r w:rsidRPr="001E752A">
              <w:rPr>
                <w:rFonts w:ascii="Arial" w:hAnsi="Arial" w:cs="Arial"/>
                <w:sz w:val="20"/>
              </w:rPr>
              <w:t> </w:t>
            </w:r>
          </w:p>
        </w:tc>
        <w:tc>
          <w:tcPr>
            <w:tcW w:w="1793" w:type="dxa"/>
            <w:noWrap/>
            <w:hideMark/>
          </w:tcPr>
          <w:p w14:paraId="1C1D06C2" w14:textId="77777777" w:rsidR="00972436" w:rsidRPr="001E752A" w:rsidRDefault="00972436" w:rsidP="00A572A6">
            <w:pPr>
              <w:spacing w:after="60" w:line="276" w:lineRule="auto"/>
              <w:jc w:val="center"/>
              <w:rPr>
                <w:rFonts w:ascii="Arial" w:hAnsi="Arial" w:cs="Arial"/>
                <w:sz w:val="20"/>
              </w:rPr>
            </w:pPr>
            <w:r w:rsidRPr="001E752A">
              <w:rPr>
                <w:rFonts w:ascii="Arial" w:hAnsi="Arial" w:cs="Arial"/>
                <w:sz w:val="20"/>
              </w:rPr>
              <w:t>100</w:t>
            </w:r>
          </w:p>
        </w:tc>
      </w:tr>
    </w:tbl>
    <w:p w14:paraId="6A97D7CF" w14:textId="254347A1" w:rsidR="0079404C" w:rsidRDefault="0079404C" w:rsidP="0079404C">
      <w:pPr>
        <w:pStyle w:val="Normalcalibri"/>
        <w:numPr>
          <w:ilvl w:val="0"/>
          <w:numId w:val="45"/>
        </w:numPr>
      </w:pPr>
      <w:r>
        <w:t>Attribution de la note relative au % de réduction de la consommation d’énergie = (% proposée dans l’offre technique évaluée / Meilleur % proposé parmi les offres techniques) x 5</w:t>
      </w:r>
    </w:p>
    <w:p w14:paraId="211FB6A5" w14:textId="77777777" w:rsidR="00284C26" w:rsidRPr="0043558F" w:rsidRDefault="00284C26" w:rsidP="00284C26">
      <w:pPr>
        <w:pStyle w:val="Normalcalibri"/>
        <w:ind w:left="720"/>
      </w:pPr>
    </w:p>
    <w:p w14:paraId="0B1565D9" w14:textId="4DB36454" w:rsidR="00DC13F7" w:rsidRPr="008F181C" w:rsidRDefault="00DC13F7" w:rsidP="00632F8D">
      <w:pPr>
        <w:pStyle w:val="Normalcalibri"/>
        <w:numPr>
          <w:ilvl w:val="0"/>
          <w:numId w:val="34"/>
        </w:numPr>
      </w:pPr>
      <w:r w:rsidRPr="008F181C">
        <w:t>Attribution de la note « valeur technique »</w:t>
      </w:r>
    </w:p>
    <w:tbl>
      <w:tblPr>
        <w:tblStyle w:val="Grilledutableau"/>
        <w:tblW w:w="0" w:type="auto"/>
        <w:tblLook w:val="04A0" w:firstRow="1" w:lastRow="0" w:firstColumn="1" w:lastColumn="0" w:noHBand="0" w:noVBand="1"/>
      </w:tblPr>
      <w:tblGrid>
        <w:gridCol w:w="9205"/>
      </w:tblGrid>
      <w:tr w:rsidR="00681D36" w:rsidRPr="008F181C" w14:paraId="13519606" w14:textId="77777777" w:rsidTr="007B4F36">
        <w:trPr>
          <w:trHeight w:val="851"/>
        </w:trPr>
        <w:tc>
          <w:tcPr>
            <w:tcW w:w="9205" w:type="dxa"/>
            <w:shd w:val="clear" w:color="auto" w:fill="8DB3E2" w:themeFill="text2" w:themeFillTint="66"/>
            <w:vAlign w:val="center"/>
          </w:tcPr>
          <w:p w14:paraId="7559DBC9" w14:textId="7ED38BE9" w:rsidR="00681D36" w:rsidRPr="008F181C" w:rsidRDefault="00681D36" w:rsidP="006C3CDA">
            <w:pPr>
              <w:pStyle w:val="Normalcalibri"/>
              <w:jc w:val="center"/>
            </w:pPr>
            <w:r w:rsidRPr="008F181C">
              <w:t>Note (valeur technique) = (nombre de points de l’offre technique évaluée / nombre de points de l’offre technique la meilleure) x 40</w:t>
            </w:r>
          </w:p>
        </w:tc>
      </w:tr>
    </w:tbl>
    <w:p w14:paraId="6C0781E9" w14:textId="77777777" w:rsidR="009F0EEB" w:rsidRDefault="009F0EEB" w:rsidP="00632F8D">
      <w:pPr>
        <w:pStyle w:val="Normalcalibri"/>
      </w:pPr>
    </w:p>
    <w:p w14:paraId="71662EC4" w14:textId="43B6B553" w:rsidR="00DC13F7" w:rsidRPr="009F0EEB" w:rsidRDefault="00DC13F7" w:rsidP="00632F8D">
      <w:pPr>
        <w:pStyle w:val="Normalcalibri"/>
      </w:pPr>
      <w:r w:rsidRPr="009F0EEB">
        <w:t>C - Le calcul de la note finale prise en compte pour le jugement se fera par la méthode suivante</w:t>
      </w:r>
      <w:r w:rsidR="00D10C29">
        <w:t xml:space="preserve"> </w:t>
      </w:r>
      <w:r w:rsidRPr="009F0EEB">
        <w:t>:</w:t>
      </w:r>
    </w:p>
    <w:tbl>
      <w:tblPr>
        <w:tblStyle w:val="Grilledutableau"/>
        <w:tblW w:w="0" w:type="auto"/>
        <w:tblLook w:val="04A0" w:firstRow="1" w:lastRow="0" w:firstColumn="1" w:lastColumn="0" w:noHBand="0" w:noVBand="1"/>
      </w:tblPr>
      <w:tblGrid>
        <w:gridCol w:w="9205"/>
      </w:tblGrid>
      <w:tr w:rsidR="007B4F36" w:rsidRPr="008F181C" w14:paraId="2E64F896" w14:textId="77777777" w:rsidTr="007B4F36">
        <w:trPr>
          <w:trHeight w:val="851"/>
        </w:trPr>
        <w:tc>
          <w:tcPr>
            <w:tcW w:w="9205" w:type="dxa"/>
            <w:shd w:val="clear" w:color="auto" w:fill="8DB3E2" w:themeFill="text2" w:themeFillTint="66"/>
            <w:vAlign w:val="center"/>
          </w:tcPr>
          <w:p w14:paraId="7110D915" w14:textId="0C86DF95" w:rsidR="007B4F36" w:rsidRPr="008F181C" w:rsidRDefault="007B4F36" w:rsidP="006C3CDA">
            <w:pPr>
              <w:pStyle w:val="Normalcalibri"/>
              <w:jc w:val="center"/>
            </w:pPr>
            <w:r w:rsidRPr="008F181C">
              <w:t>Note (finale soumissionnaire) = Note (prix) + Note (valeur technique)</w:t>
            </w:r>
          </w:p>
        </w:tc>
      </w:tr>
    </w:tbl>
    <w:p w14:paraId="39575D20" w14:textId="6755821A" w:rsidR="00C2019A" w:rsidRPr="008F181C" w:rsidRDefault="00C2019A">
      <w:pPr>
        <w:spacing w:before="0" w:after="0"/>
        <w:jc w:val="left"/>
        <w:rPr>
          <w:rFonts w:ascii="Arial" w:hAnsi="Arial" w:cs="Arial"/>
          <w:szCs w:val="22"/>
        </w:rPr>
      </w:pPr>
    </w:p>
    <w:p w14:paraId="74128307" w14:textId="54AA1D0A" w:rsidR="00501E67" w:rsidRPr="008F181C" w:rsidRDefault="00527C56" w:rsidP="005638AA">
      <w:pPr>
        <w:pStyle w:val="Titre21"/>
      </w:pPr>
      <w:bookmarkStart w:id="174" w:name="_Toc86150448"/>
      <w:bookmarkStart w:id="175" w:name="_Toc86223341"/>
      <w:bookmarkStart w:id="176" w:name="_Toc93574317"/>
      <w:bookmarkStart w:id="177" w:name="_Toc209623927"/>
      <w:r>
        <w:t>4.3</w:t>
      </w:r>
      <w:r w:rsidR="00636C1D" w:rsidRPr="008F181C">
        <w:t xml:space="preserve"> </w:t>
      </w:r>
      <w:r w:rsidR="00501E67" w:rsidRPr="008F181C">
        <w:t xml:space="preserve">Rectification </w:t>
      </w:r>
      <w:bookmarkEnd w:id="174"/>
      <w:bookmarkEnd w:id="175"/>
      <w:r w:rsidR="00AC5952" w:rsidRPr="008F181C">
        <w:t xml:space="preserve">de </w:t>
      </w:r>
      <w:r w:rsidR="005562B2" w:rsidRPr="008F181C">
        <w:t>l’EPF/BPU et de la Simulation</w:t>
      </w:r>
      <w:bookmarkEnd w:id="176"/>
      <w:bookmarkEnd w:id="177"/>
    </w:p>
    <w:p w14:paraId="11A80108" w14:textId="26361FB9" w:rsidR="005562B2" w:rsidRPr="008F181C" w:rsidRDefault="005562B2" w:rsidP="00632F8D">
      <w:pPr>
        <w:pStyle w:val="Normalcalibri"/>
      </w:pPr>
      <w:bookmarkStart w:id="178" w:name="_Toc86150449"/>
      <w:bookmarkStart w:id="179" w:name="_Toc86223342"/>
      <w:r w:rsidRPr="008F181C">
        <w:t xml:space="preserve">En cas de contradiction dans l'offre </w:t>
      </w:r>
      <w:r w:rsidR="00EE6A5A" w:rsidRPr="008F181C">
        <w:t>d'un soumissionnaire</w:t>
      </w:r>
      <w:r w:rsidRPr="008F181C">
        <w:t xml:space="preserve"> :</w:t>
      </w:r>
    </w:p>
    <w:p w14:paraId="753C4DD5" w14:textId="4A557643" w:rsidR="005562B2" w:rsidRPr="008F181C" w:rsidRDefault="00C2019A" w:rsidP="00632F8D">
      <w:pPr>
        <w:pStyle w:val="Normalcalibri"/>
        <w:numPr>
          <w:ilvl w:val="0"/>
          <w:numId w:val="22"/>
        </w:numPr>
      </w:pPr>
      <w:r w:rsidRPr="008F181C">
        <w:t>L</w:t>
      </w:r>
      <w:r w:rsidR="005562B2" w:rsidRPr="008F181C">
        <w:t>es indications de prix portés dans l’État des Prix Forfaitaires (EPF) et dans le Bordereau des Prix</w:t>
      </w:r>
      <w:r w:rsidRPr="008F181C">
        <w:t xml:space="preserve"> Unitaires </w:t>
      </w:r>
      <w:r w:rsidR="005562B2" w:rsidRPr="008F181C">
        <w:t xml:space="preserve">(BPU) prévaudront sur toutes autres indications de prix figurant dans l’offre ; la </w:t>
      </w:r>
      <w:r w:rsidR="00FA1393" w:rsidRPr="008F181C">
        <w:t>s</w:t>
      </w:r>
      <w:r w:rsidR="005562B2" w:rsidRPr="008F181C">
        <w:t xml:space="preserve">imulation, s’il y a lieu, sera rectifiée en conséquence ; </w:t>
      </w:r>
    </w:p>
    <w:p w14:paraId="2582D63C" w14:textId="12209023" w:rsidR="005562B2" w:rsidRPr="008F181C" w:rsidRDefault="00C2019A" w:rsidP="00632F8D">
      <w:pPr>
        <w:pStyle w:val="Normalcalibri"/>
        <w:numPr>
          <w:ilvl w:val="0"/>
          <w:numId w:val="22"/>
        </w:numPr>
      </w:pPr>
      <w:r w:rsidRPr="008F181C">
        <w:lastRenderedPageBreak/>
        <w:t>L</w:t>
      </w:r>
      <w:r w:rsidR="005562B2" w:rsidRPr="008F181C">
        <w:t xml:space="preserve">es erreurs de report, de multiplication ou d'addition contenues dans l'EPF/BPU et la </w:t>
      </w:r>
      <w:r w:rsidR="00FA1393" w:rsidRPr="008F181C">
        <w:t>s</w:t>
      </w:r>
      <w:r w:rsidR="005562B2" w:rsidRPr="008F181C">
        <w:t>imulation seront également rectifiées ;</w:t>
      </w:r>
    </w:p>
    <w:p w14:paraId="4B2DF448" w14:textId="69FD1CEC" w:rsidR="002D1861" w:rsidRDefault="00C2019A" w:rsidP="002D1861">
      <w:pPr>
        <w:pStyle w:val="Normalcalibri"/>
        <w:numPr>
          <w:ilvl w:val="0"/>
          <w:numId w:val="22"/>
        </w:numPr>
      </w:pPr>
      <w:r w:rsidRPr="008F181C">
        <w:t>C</w:t>
      </w:r>
      <w:r w:rsidR="005562B2" w:rsidRPr="008F181C">
        <w:t>'est le montant de la simulation ainsi corrigée qui sera pris en considération lors du classement des offres.</w:t>
      </w:r>
    </w:p>
    <w:p w14:paraId="3A6A9C0A" w14:textId="77777777" w:rsidR="002D1861" w:rsidRPr="008F181C" w:rsidRDefault="002D1861" w:rsidP="002D1861">
      <w:pPr>
        <w:pStyle w:val="Normalcalibri"/>
      </w:pPr>
    </w:p>
    <w:p w14:paraId="30271462" w14:textId="4F62B231" w:rsidR="00501E67" w:rsidRPr="008F181C" w:rsidRDefault="00636C1D" w:rsidP="00527C56">
      <w:pPr>
        <w:pStyle w:val="Titre21"/>
      </w:pPr>
      <w:bookmarkStart w:id="180" w:name="_Toc86150450"/>
      <w:bookmarkStart w:id="181" w:name="_Toc86223343"/>
      <w:bookmarkStart w:id="182" w:name="_Toc93574318"/>
      <w:bookmarkStart w:id="183" w:name="_Toc209623928"/>
      <w:bookmarkEnd w:id="178"/>
      <w:bookmarkEnd w:id="179"/>
      <w:r w:rsidRPr="008F181C">
        <w:t>4.</w:t>
      </w:r>
      <w:r w:rsidR="00527C56">
        <w:t>4</w:t>
      </w:r>
      <w:r w:rsidRPr="008F181C">
        <w:t xml:space="preserve"> </w:t>
      </w:r>
      <w:r w:rsidR="00501E67" w:rsidRPr="008F181C">
        <w:t>Classement des offres et attribution du marché</w:t>
      </w:r>
      <w:bookmarkEnd w:id="180"/>
      <w:bookmarkEnd w:id="181"/>
      <w:bookmarkEnd w:id="182"/>
      <w:bookmarkEnd w:id="183"/>
    </w:p>
    <w:p w14:paraId="16E9F91B" w14:textId="4192A9AF" w:rsidR="006F299E" w:rsidRPr="00F670CC" w:rsidRDefault="006F299E" w:rsidP="00632F8D">
      <w:pPr>
        <w:pStyle w:val="Normalcalibri"/>
      </w:pPr>
      <w:r w:rsidRPr="00F670CC">
        <w:t xml:space="preserve">A l’issue de l’analyse des </w:t>
      </w:r>
      <w:r w:rsidR="00997AC7" w:rsidRPr="00F670CC">
        <w:t>offres finales</w:t>
      </w:r>
      <w:r w:rsidRPr="00F670CC">
        <w:t xml:space="preserve">, un classement est établi en application des critères cités précédemment. </w:t>
      </w:r>
    </w:p>
    <w:p w14:paraId="5D8BEA04" w14:textId="1D0FED7A" w:rsidR="00997AC7" w:rsidRPr="006714E3" w:rsidRDefault="00796600" w:rsidP="00632F8D">
      <w:pPr>
        <w:pStyle w:val="Normalcalibri"/>
        <w:rPr>
          <w:szCs w:val="20"/>
        </w:rPr>
      </w:pPr>
      <w:r w:rsidRPr="00F670CC">
        <w:rPr>
          <w:szCs w:val="20"/>
        </w:rPr>
        <w:t>Le soumissionnaire dont l'offre</w:t>
      </w:r>
      <w:r w:rsidR="00826D0A" w:rsidRPr="00F670CC">
        <w:rPr>
          <w:szCs w:val="20"/>
        </w:rPr>
        <w:t xml:space="preserve"> </w:t>
      </w:r>
      <w:r w:rsidR="00DE7A47" w:rsidRPr="00F670CC">
        <w:rPr>
          <w:szCs w:val="20"/>
        </w:rPr>
        <w:t>arrivera en première</w:t>
      </w:r>
      <w:r w:rsidR="000D4406" w:rsidRPr="00F670CC">
        <w:rPr>
          <w:szCs w:val="20"/>
        </w:rPr>
        <w:t xml:space="preserve"> position se verra attribuer l’a</w:t>
      </w:r>
      <w:r w:rsidR="00DE7A47" w:rsidRPr="00F670CC">
        <w:rPr>
          <w:szCs w:val="20"/>
        </w:rPr>
        <w:t>ccord-cadre sous réserve</w:t>
      </w:r>
      <w:r w:rsidR="006714E3">
        <w:rPr>
          <w:szCs w:val="20"/>
        </w:rPr>
        <w:t> q</w:t>
      </w:r>
      <w:r w:rsidR="00DE7A47" w:rsidRPr="006714E3">
        <w:t xml:space="preserve">u’il transmette, dans les délais impartis par </w:t>
      </w:r>
      <w:r w:rsidR="004C6550" w:rsidRPr="006714E3">
        <w:t>l’acheteur</w:t>
      </w:r>
      <w:r w:rsidR="00DE7A47" w:rsidRPr="006714E3">
        <w:t xml:space="preserve">, les pièces demandées aux </w:t>
      </w:r>
      <w:r w:rsidR="00F670CC" w:rsidRPr="006714E3">
        <w:rPr>
          <w:color w:val="0070C0"/>
        </w:rPr>
        <w:t>articles R. 2143-6 à R. 2143-10, R. 2143-16</w:t>
      </w:r>
      <w:r w:rsidR="00590B05" w:rsidRPr="006714E3">
        <w:rPr>
          <w:color w:val="0070C0"/>
        </w:rPr>
        <w:t xml:space="preserve"> du Code de la commande publique</w:t>
      </w:r>
      <w:r w:rsidR="00590B05" w:rsidRPr="006714E3">
        <w:t xml:space="preserve">. </w:t>
      </w:r>
      <w:r w:rsidR="00CB5881" w:rsidRPr="006714E3">
        <w:t xml:space="preserve">Par application des dispositions de </w:t>
      </w:r>
      <w:r w:rsidR="00CB5881" w:rsidRPr="006714E3">
        <w:rPr>
          <w:color w:val="0070C0"/>
        </w:rPr>
        <w:t>l’</w:t>
      </w:r>
      <w:r w:rsidR="00226DD4" w:rsidRPr="006714E3">
        <w:rPr>
          <w:color w:val="0070C0"/>
        </w:rPr>
        <w:t>article R.2143-13</w:t>
      </w:r>
      <w:r w:rsidR="00256312" w:rsidRPr="006714E3">
        <w:rPr>
          <w:color w:val="0070C0"/>
        </w:rPr>
        <w:t xml:space="preserve"> du Code de la commande publique</w:t>
      </w:r>
      <w:r w:rsidR="00256312" w:rsidRPr="006714E3">
        <w:t>, le soumissionnaire n’est pas tenu de fournir les documents justificatifs et moyens de preuve que l’acheteur peut obtenir directement par le biais d’un espace de stockage numérique appelé « coffre-fort électronique ». Les opérateurs économiques ont accès librement et gratuitemen</w:t>
      </w:r>
      <w:r w:rsidR="006714E3" w:rsidRPr="006714E3">
        <w:t>t à ce coffre-fort via la PLACE.</w:t>
      </w:r>
    </w:p>
    <w:p w14:paraId="5B0BB32F" w14:textId="2040573F" w:rsidR="00DE7A47" w:rsidRPr="00F670CC" w:rsidRDefault="00DE7A47" w:rsidP="00632F8D">
      <w:pPr>
        <w:pStyle w:val="Normalcalibri"/>
      </w:pPr>
      <w:r w:rsidRPr="00F670CC">
        <w:t xml:space="preserve">S’il ne satisfait pas à la présente obligation, </w:t>
      </w:r>
      <w:r w:rsidR="00627DAE" w:rsidRPr="00F670CC">
        <w:t>l’acheteur</w:t>
      </w:r>
      <w:r w:rsidRPr="00F670CC">
        <w:t xml:space="preserve"> écartera définitivement l’offre de ce </w:t>
      </w:r>
      <w:r w:rsidR="00EE6A5A" w:rsidRPr="00F670CC">
        <w:t xml:space="preserve">soumissionnaire </w:t>
      </w:r>
      <w:r w:rsidRPr="00F670CC">
        <w:t>qui sera éliminé. Le</w:t>
      </w:r>
      <w:r w:rsidR="00EE6A5A" w:rsidRPr="00F670CC">
        <w:t xml:space="preserve"> soumissionnaire </w:t>
      </w:r>
      <w:r w:rsidRPr="00F670CC">
        <w:t xml:space="preserve">dont l'offre a été classée en deuxième position sera sollicité par </w:t>
      </w:r>
      <w:r w:rsidR="00627DAE" w:rsidRPr="00F670CC">
        <w:t>l’acheteur</w:t>
      </w:r>
      <w:r w:rsidRPr="00F670CC">
        <w:t xml:space="preserve">. </w:t>
      </w:r>
      <w:r w:rsidR="00EE6A5A" w:rsidRPr="00F670CC">
        <w:t>Ce soumissionnaire</w:t>
      </w:r>
      <w:r w:rsidRPr="00F670CC">
        <w:t xml:space="preserve"> sera soumis à la même obligation de produire les certificats et attest</w:t>
      </w:r>
      <w:r w:rsidR="000D4406" w:rsidRPr="00F670CC">
        <w:t>ations nécessaires avant que l’accord-c</w:t>
      </w:r>
      <w:r w:rsidRPr="00F670CC">
        <w:t>adre ne lui soit attribué.</w:t>
      </w:r>
    </w:p>
    <w:p w14:paraId="52778A40" w14:textId="11561527" w:rsidR="00681D36" w:rsidRPr="00F670CC" w:rsidRDefault="00627DAE" w:rsidP="00632F8D">
      <w:pPr>
        <w:pStyle w:val="Normalcalibri"/>
      </w:pPr>
      <w:r w:rsidRPr="00F670CC">
        <w:t>L’acheteu</w:t>
      </w:r>
      <w:r w:rsidR="00DE7A47" w:rsidRPr="00F670CC">
        <w:t xml:space="preserve">r notifie à tous les autres </w:t>
      </w:r>
      <w:r w:rsidR="00EE6A5A" w:rsidRPr="00F670CC">
        <w:t>soumissionnaires</w:t>
      </w:r>
      <w:r w:rsidR="00DE7A47" w:rsidRPr="00F670CC">
        <w:t xml:space="preserve"> le rejet de leur offre, par le biais de la messagerie de la Plateforme des Achats de l'Etat (PLACE). </w:t>
      </w:r>
    </w:p>
    <w:p w14:paraId="7FED8965" w14:textId="44FB7193" w:rsidR="00C11797" w:rsidRPr="008F181C" w:rsidRDefault="00636C1D" w:rsidP="005638AA">
      <w:pPr>
        <w:pStyle w:val="Titre21"/>
      </w:pPr>
      <w:bookmarkStart w:id="184" w:name="_Toc86150451"/>
      <w:bookmarkStart w:id="185" w:name="_Toc86223344"/>
      <w:bookmarkStart w:id="186" w:name="_Toc93574319"/>
      <w:bookmarkStart w:id="187" w:name="_Toc209623929"/>
      <w:r w:rsidRPr="008F181C">
        <w:t>4.</w:t>
      </w:r>
      <w:r w:rsidR="00527C56">
        <w:t>5</w:t>
      </w:r>
      <w:r w:rsidRPr="008F181C">
        <w:t xml:space="preserve"> </w:t>
      </w:r>
      <w:r w:rsidR="00C11797" w:rsidRPr="008F181C">
        <w:t>Mise au point</w:t>
      </w:r>
      <w:bookmarkEnd w:id="184"/>
      <w:bookmarkEnd w:id="185"/>
      <w:bookmarkEnd w:id="186"/>
      <w:bookmarkEnd w:id="187"/>
    </w:p>
    <w:p w14:paraId="425B66E3" w14:textId="77777777" w:rsidR="00A4428D" w:rsidRDefault="00EE6A5A" w:rsidP="00632F8D">
      <w:pPr>
        <w:pStyle w:val="Normalcalibri"/>
        <w:rPr>
          <w:rFonts w:eastAsiaTheme="minorEastAsia"/>
        </w:rPr>
      </w:pPr>
      <w:r w:rsidRPr="008F181C">
        <w:rPr>
          <w:rFonts w:eastAsiaTheme="minorEastAsia"/>
        </w:rPr>
        <w:t xml:space="preserve">Le soumissionnaire </w:t>
      </w:r>
      <w:r w:rsidR="00C11797" w:rsidRPr="008F181C">
        <w:rPr>
          <w:rFonts w:eastAsiaTheme="minorEastAsia"/>
        </w:rPr>
        <w:t>retenu peut éventuellement être invité dans le cadre d</w:t>
      </w:r>
      <w:r w:rsidR="00B2042A" w:rsidRPr="008F181C">
        <w:rPr>
          <w:rFonts w:eastAsiaTheme="minorEastAsia"/>
        </w:rPr>
        <w:t>’</w:t>
      </w:r>
      <w:r w:rsidR="00C11797" w:rsidRPr="008F181C">
        <w:rPr>
          <w:rFonts w:eastAsiaTheme="minorEastAsia"/>
        </w:rPr>
        <w:t>une mise au point à corriger des erreurs ou des anomalies évidentes quant à l</w:t>
      </w:r>
      <w:r w:rsidR="00B2042A" w:rsidRPr="008F181C">
        <w:rPr>
          <w:rFonts w:eastAsiaTheme="minorEastAsia"/>
        </w:rPr>
        <w:t>’</w:t>
      </w:r>
      <w:r w:rsidR="00C11797" w:rsidRPr="008F181C">
        <w:rPr>
          <w:rFonts w:eastAsiaTheme="minorEastAsia"/>
        </w:rPr>
        <w:t>offre ret</w:t>
      </w:r>
      <w:r w:rsidR="00FA1393" w:rsidRPr="008F181C">
        <w:rPr>
          <w:rFonts w:eastAsiaTheme="minorEastAsia"/>
        </w:rPr>
        <w:t>enue ou quant aux composantes de l’accord-cadre</w:t>
      </w:r>
      <w:r w:rsidR="00C11797" w:rsidRPr="008F181C">
        <w:rPr>
          <w:rFonts w:eastAsiaTheme="minorEastAsia"/>
        </w:rPr>
        <w:t>. Les modifications apportées ne peuvent remettre en cause les caractéristiques substantielles de l</w:t>
      </w:r>
      <w:r w:rsidR="00B2042A" w:rsidRPr="008F181C">
        <w:rPr>
          <w:rFonts w:eastAsiaTheme="minorEastAsia"/>
        </w:rPr>
        <w:t>’</w:t>
      </w:r>
      <w:r w:rsidR="00C11797" w:rsidRPr="008F181C">
        <w:rPr>
          <w:rFonts w:eastAsiaTheme="minorEastAsia"/>
        </w:rPr>
        <w:t xml:space="preserve">offre retenue ni le classement des offres. </w:t>
      </w:r>
    </w:p>
    <w:p w14:paraId="5B8C789D" w14:textId="199348C5" w:rsidR="004728D0" w:rsidRDefault="00C11797" w:rsidP="00632F8D">
      <w:pPr>
        <w:pStyle w:val="Normalcalibri"/>
        <w:rPr>
          <w:rFonts w:eastAsiaTheme="minorEastAsia"/>
        </w:rPr>
      </w:pPr>
      <w:r w:rsidRPr="008F181C">
        <w:rPr>
          <w:rFonts w:eastAsiaTheme="minorEastAsia"/>
        </w:rPr>
        <w:t>La mise au point pourra être effectuée par le biais d</w:t>
      </w:r>
      <w:r w:rsidR="00B2042A" w:rsidRPr="008F181C">
        <w:rPr>
          <w:rFonts w:eastAsiaTheme="minorEastAsia"/>
        </w:rPr>
        <w:t>’</w:t>
      </w:r>
      <w:r w:rsidRPr="008F181C">
        <w:rPr>
          <w:rFonts w:eastAsiaTheme="minorEastAsia"/>
        </w:rPr>
        <w:t>un formulaire OUV11 signé par l</w:t>
      </w:r>
      <w:r w:rsidR="00B2042A" w:rsidRPr="008F181C">
        <w:rPr>
          <w:rFonts w:eastAsiaTheme="minorEastAsia"/>
        </w:rPr>
        <w:t>’</w:t>
      </w:r>
      <w:r w:rsidRPr="008F181C">
        <w:rPr>
          <w:rFonts w:eastAsiaTheme="minorEastAsia"/>
        </w:rPr>
        <w:t>attributaire et l</w:t>
      </w:r>
      <w:r w:rsidR="00B2042A" w:rsidRPr="008F181C">
        <w:rPr>
          <w:rFonts w:eastAsiaTheme="minorEastAsia"/>
        </w:rPr>
        <w:t>’</w:t>
      </w:r>
      <w:r w:rsidRPr="008F181C">
        <w:rPr>
          <w:rFonts w:eastAsiaTheme="minorEastAsia"/>
        </w:rPr>
        <w:t>acheteur public et constitue une annexe à l</w:t>
      </w:r>
      <w:r w:rsidR="00B2042A" w:rsidRPr="008F181C">
        <w:rPr>
          <w:rFonts w:eastAsiaTheme="minorEastAsia"/>
        </w:rPr>
        <w:t>’</w:t>
      </w:r>
      <w:r w:rsidR="005A32C8" w:rsidRPr="008F181C">
        <w:rPr>
          <w:rFonts w:eastAsiaTheme="minorEastAsia"/>
        </w:rPr>
        <w:t>a</w:t>
      </w:r>
      <w:r w:rsidRPr="008F181C">
        <w:rPr>
          <w:rFonts w:eastAsiaTheme="minorEastAsia"/>
        </w:rPr>
        <w:t>cte d</w:t>
      </w:r>
      <w:r w:rsidR="00B2042A" w:rsidRPr="008F181C">
        <w:rPr>
          <w:rFonts w:eastAsiaTheme="minorEastAsia"/>
        </w:rPr>
        <w:t>’</w:t>
      </w:r>
      <w:r w:rsidR="005A32C8" w:rsidRPr="008F181C">
        <w:rPr>
          <w:rFonts w:eastAsiaTheme="minorEastAsia"/>
        </w:rPr>
        <w:t>e</w:t>
      </w:r>
      <w:r w:rsidRPr="008F181C">
        <w:rPr>
          <w:rFonts w:eastAsiaTheme="minorEastAsia"/>
        </w:rPr>
        <w:t>ngagement.</w:t>
      </w:r>
      <w:bookmarkStart w:id="188" w:name="_Toc86243159"/>
      <w:bookmarkStart w:id="189" w:name="_Toc86243160"/>
      <w:bookmarkStart w:id="190" w:name="_Toc86150452"/>
      <w:bookmarkEnd w:id="16"/>
      <w:bookmarkEnd w:id="17"/>
      <w:bookmarkEnd w:id="18"/>
      <w:bookmarkEnd w:id="19"/>
      <w:bookmarkEnd w:id="20"/>
      <w:bookmarkEnd w:id="21"/>
      <w:bookmarkEnd w:id="22"/>
      <w:bookmarkEnd w:id="23"/>
      <w:bookmarkEnd w:id="24"/>
      <w:bookmarkEnd w:id="25"/>
      <w:bookmarkEnd w:id="144"/>
      <w:bookmarkEnd w:id="188"/>
      <w:bookmarkEnd w:id="189"/>
      <w:bookmarkEnd w:id="190"/>
    </w:p>
    <w:p w14:paraId="5F52955F" w14:textId="331C3932" w:rsidR="004728D0" w:rsidRDefault="004728D0">
      <w:pPr>
        <w:spacing w:before="0" w:after="0"/>
        <w:jc w:val="left"/>
        <w:rPr>
          <w:rFonts w:ascii="Arial" w:eastAsiaTheme="minorEastAsia" w:hAnsi="Arial" w:cs="Arial"/>
          <w:szCs w:val="22"/>
        </w:rPr>
      </w:pPr>
    </w:p>
    <w:p w14:paraId="657F834B" w14:textId="6FA80993" w:rsidR="003917CB" w:rsidRPr="008905E2" w:rsidRDefault="00636C1D" w:rsidP="006821FF">
      <w:pPr>
        <w:pStyle w:val="Titre11"/>
        <w:spacing w:before="120" w:after="120" w:line="276" w:lineRule="auto"/>
        <w:rPr>
          <w:rFonts w:ascii="Arial" w:hAnsi="Arial"/>
          <w:sz w:val="22"/>
          <w:szCs w:val="22"/>
        </w:rPr>
      </w:pPr>
      <w:bookmarkStart w:id="191" w:name="_Toc209623930"/>
      <w:r w:rsidRPr="008905E2">
        <w:rPr>
          <w:rFonts w:ascii="Arial" w:hAnsi="Arial"/>
          <w:sz w:val="22"/>
          <w:szCs w:val="22"/>
        </w:rPr>
        <w:t>5</w:t>
      </w:r>
      <w:r w:rsidRPr="008905E2">
        <w:rPr>
          <w:rFonts w:ascii="Arial" w:hAnsi="Arial"/>
          <w:sz w:val="22"/>
          <w:szCs w:val="22"/>
        </w:rPr>
        <w:tab/>
      </w:r>
      <w:r w:rsidR="00527C56">
        <w:rPr>
          <w:rFonts w:ascii="Arial" w:hAnsi="Arial"/>
          <w:sz w:val="22"/>
          <w:szCs w:val="22"/>
        </w:rPr>
        <w:t>Modalites d’appreciation des offres</w:t>
      </w:r>
      <w:bookmarkEnd w:id="191"/>
    </w:p>
    <w:p w14:paraId="2415AC03" w14:textId="77777777" w:rsidR="00830D96" w:rsidRPr="008F181C" w:rsidRDefault="00830D96" w:rsidP="00632F8D">
      <w:pPr>
        <w:pStyle w:val="Normalcalibri"/>
      </w:pPr>
      <w:r w:rsidRPr="008F181C">
        <w:t>Le pli contient tous les documents et renseignements demandés au titre de l’offre.</w:t>
      </w:r>
    </w:p>
    <w:p w14:paraId="068F5F12" w14:textId="3E0778AB" w:rsidR="00D91F53" w:rsidRDefault="00830D96" w:rsidP="00632F8D">
      <w:pPr>
        <w:pStyle w:val="Normalcalibri"/>
      </w:pPr>
      <w:r w:rsidRPr="008F181C">
        <w:t>L’ensemble des documents devra être impérativement rédigé en langue française. Si certains documents ne pouvaient être transmis en langue française, il est demandé qu’ils soient accompagnés d’une traduction en français.</w:t>
      </w:r>
    </w:p>
    <w:p w14:paraId="198C90F2" w14:textId="61729CEA" w:rsidR="00460CA7" w:rsidRPr="008F181C" w:rsidRDefault="00636C1D" w:rsidP="00527C56">
      <w:pPr>
        <w:pStyle w:val="Titre21"/>
      </w:pPr>
      <w:bookmarkStart w:id="192" w:name="_Toc93574321"/>
      <w:bookmarkStart w:id="193" w:name="_Toc209623931"/>
      <w:r w:rsidRPr="008F181C">
        <w:t>5</w:t>
      </w:r>
      <w:r w:rsidR="00527C56">
        <w:t>.1</w:t>
      </w:r>
      <w:r w:rsidRPr="008F181C">
        <w:t xml:space="preserve"> </w:t>
      </w:r>
      <w:r w:rsidR="00460CA7" w:rsidRPr="00527C56">
        <w:t>Documents</w:t>
      </w:r>
      <w:r w:rsidR="00460CA7" w:rsidRPr="008F181C">
        <w:t xml:space="preserve"> relatifs à l’offre</w:t>
      </w:r>
      <w:bookmarkEnd w:id="192"/>
      <w:bookmarkEnd w:id="193"/>
    </w:p>
    <w:p w14:paraId="63777C10" w14:textId="2670E87D" w:rsidR="00460CA7" w:rsidRPr="008F181C" w:rsidRDefault="00C11797" w:rsidP="00632F8D">
      <w:pPr>
        <w:pStyle w:val="Normalcalibri"/>
        <w:rPr>
          <w:rFonts w:eastAsiaTheme="minorEastAsia"/>
        </w:rPr>
      </w:pPr>
      <w:r w:rsidRPr="008F181C">
        <w:rPr>
          <w:rFonts w:eastAsiaTheme="minorEastAsia"/>
        </w:rPr>
        <w:t>Il est précisé qu</w:t>
      </w:r>
      <w:r w:rsidR="00B2042A" w:rsidRPr="008F181C">
        <w:rPr>
          <w:rFonts w:eastAsiaTheme="minorEastAsia"/>
        </w:rPr>
        <w:t>’</w:t>
      </w:r>
      <w:r w:rsidRPr="008F181C">
        <w:rPr>
          <w:rFonts w:eastAsiaTheme="minorEastAsia"/>
        </w:rPr>
        <w:t>aucune modification ou réserve ne doit être apposée sur les documents proposés par l</w:t>
      </w:r>
      <w:r w:rsidR="00B2042A" w:rsidRPr="008F181C">
        <w:rPr>
          <w:rFonts w:eastAsiaTheme="minorEastAsia"/>
        </w:rPr>
        <w:t>’</w:t>
      </w:r>
      <w:r w:rsidR="00915FF3" w:rsidRPr="008F181C">
        <w:rPr>
          <w:rFonts w:eastAsiaTheme="minorEastAsia"/>
        </w:rPr>
        <w:t>a</w:t>
      </w:r>
      <w:r w:rsidRPr="008F181C">
        <w:rPr>
          <w:rFonts w:eastAsiaTheme="minorEastAsia"/>
        </w:rPr>
        <w:t>dministration, sous peine d</w:t>
      </w:r>
      <w:r w:rsidR="00B2042A" w:rsidRPr="008F181C">
        <w:rPr>
          <w:rFonts w:eastAsiaTheme="minorEastAsia"/>
        </w:rPr>
        <w:t>’</w:t>
      </w:r>
      <w:r w:rsidRPr="008F181C">
        <w:rPr>
          <w:rFonts w:eastAsiaTheme="minorEastAsia"/>
        </w:rPr>
        <w:t>entraîner le rejet de l</w:t>
      </w:r>
      <w:r w:rsidR="00B2042A" w:rsidRPr="008F181C">
        <w:rPr>
          <w:rFonts w:eastAsiaTheme="minorEastAsia"/>
        </w:rPr>
        <w:t>’</w:t>
      </w:r>
      <w:r w:rsidRPr="008F181C">
        <w:rPr>
          <w:rFonts w:eastAsiaTheme="minorEastAsia"/>
        </w:rPr>
        <w:t>offre.</w:t>
      </w:r>
    </w:p>
    <w:p w14:paraId="31B12131" w14:textId="77777777" w:rsidR="00C2019A" w:rsidRPr="008F181C" w:rsidRDefault="00C11797" w:rsidP="00632F8D">
      <w:pPr>
        <w:pStyle w:val="Normalcalibri"/>
        <w:rPr>
          <w:rFonts w:eastAsiaTheme="minorEastAsia"/>
        </w:rPr>
      </w:pPr>
      <w:r w:rsidRPr="008F181C">
        <w:rPr>
          <w:rFonts w:eastAsiaTheme="minorEastAsia"/>
        </w:rPr>
        <w:t>Le cas échéant, les</w:t>
      </w:r>
      <w:r w:rsidR="00EE6A5A" w:rsidRPr="008F181C">
        <w:rPr>
          <w:rFonts w:eastAsiaTheme="minorEastAsia"/>
        </w:rPr>
        <w:t xml:space="preserve"> soumissionnaires </w:t>
      </w:r>
      <w:r w:rsidRPr="008F181C">
        <w:rPr>
          <w:rFonts w:eastAsiaTheme="minorEastAsia"/>
        </w:rPr>
        <w:t xml:space="preserve">formuleront leurs observations sur un document distinct sans que ces observations puissent remettre en cause substantiellement les documents de la consultation. </w:t>
      </w:r>
    </w:p>
    <w:p w14:paraId="1BEF9761" w14:textId="02D14783" w:rsidR="00C11797" w:rsidRPr="008F181C" w:rsidRDefault="00C11797" w:rsidP="00632F8D">
      <w:pPr>
        <w:pStyle w:val="Normalcalibri"/>
        <w:rPr>
          <w:rFonts w:eastAsiaTheme="minorEastAsia"/>
        </w:rPr>
      </w:pPr>
      <w:r w:rsidRPr="008F181C">
        <w:rPr>
          <w:rFonts w:eastAsiaTheme="minorEastAsia"/>
        </w:rPr>
        <w:t>L</w:t>
      </w:r>
      <w:r w:rsidR="00B2042A" w:rsidRPr="008F181C">
        <w:rPr>
          <w:rFonts w:eastAsiaTheme="minorEastAsia"/>
        </w:rPr>
        <w:t>’</w:t>
      </w:r>
      <w:r w:rsidRPr="008F181C">
        <w:rPr>
          <w:rFonts w:eastAsiaTheme="minorEastAsia"/>
        </w:rPr>
        <w:t>éventuelle acceptation de ses propositions sera prise en compte par une modification des documents de la consultation dans le cas d</w:t>
      </w:r>
      <w:r w:rsidR="00B2042A" w:rsidRPr="008F181C">
        <w:rPr>
          <w:rFonts w:eastAsiaTheme="minorEastAsia"/>
        </w:rPr>
        <w:t>’</w:t>
      </w:r>
      <w:r w:rsidRPr="008F181C">
        <w:rPr>
          <w:rFonts w:eastAsiaTheme="minorEastAsia"/>
        </w:rPr>
        <w:t>une procédure négociée.</w:t>
      </w:r>
    </w:p>
    <w:p w14:paraId="30BAB9C4" w14:textId="0245789E" w:rsidR="00F80086" w:rsidRPr="008F181C" w:rsidRDefault="00C11797" w:rsidP="00632F8D">
      <w:pPr>
        <w:pStyle w:val="Normalcalibri"/>
        <w:rPr>
          <w:rFonts w:eastAsiaTheme="minorEastAsia"/>
        </w:rPr>
      </w:pPr>
      <w:r w:rsidRPr="008F181C">
        <w:rPr>
          <w:rFonts w:eastAsiaTheme="minorEastAsia"/>
        </w:rPr>
        <w:t>À l</w:t>
      </w:r>
      <w:r w:rsidR="00B2042A" w:rsidRPr="008F181C">
        <w:rPr>
          <w:rFonts w:eastAsiaTheme="minorEastAsia"/>
        </w:rPr>
        <w:t>’</w:t>
      </w:r>
      <w:r w:rsidRPr="008F181C">
        <w:rPr>
          <w:rFonts w:eastAsiaTheme="minorEastAsia"/>
        </w:rPr>
        <w:t xml:space="preserve">appui de son offre, le </w:t>
      </w:r>
      <w:r w:rsidR="00EE6A5A" w:rsidRPr="008F181C">
        <w:rPr>
          <w:rFonts w:eastAsiaTheme="minorEastAsia"/>
        </w:rPr>
        <w:t>soumissionnaire</w:t>
      </w:r>
      <w:r w:rsidRPr="008F181C">
        <w:rPr>
          <w:rFonts w:eastAsiaTheme="minorEastAsia"/>
        </w:rPr>
        <w:t xml:space="preserve"> produira un dossier complet comprenant les pièces exigées </w:t>
      </w:r>
      <w:r w:rsidR="00AC5952" w:rsidRPr="008F181C">
        <w:rPr>
          <w:rFonts w:eastAsiaTheme="minorEastAsia"/>
        </w:rPr>
        <w:t>ci-dessous.</w:t>
      </w:r>
    </w:p>
    <w:p w14:paraId="3CBE694D" w14:textId="4272EACF" w:rsidR="007217D4" w:rsidRPr="008F181C" w:rsidRDefault="00527C56" w:rsidP="005638AA">
      <w:pPr>
        <w:pStyle w:val="Titre21"/>
      </w:pPr>
      <w:bookmarkStart w:id="194" w:name="_Toc93574322"/>
      <w:bookmarkStart w:id="195" w:name="_Toc209623932"/>
      <w:r>
        <w:t>5.2</w:t>
      </w:r>
      <w:r w:rsidR="00636C1D" w:rsidRPr="008F181C">
        <w:t xml:space="preserve"> </w:t>
      </w:r>
      <w:r w:rsidR="007217D4" w:rsidRPr="008F181C">
        <w:t>P</w:t>
      </w:r>
      <w:r w:rsidR="00830D96" w:rsidRPr="008F181C">
        <w:t>rojet d’Accord-Cadre</w:t>
      </w:r>
      <w:bookmarkEnd w:id="194"/>
      <w:bookmarkEnd w:id="195"/>
    </w:p>
    <w:p w14:paraId="10173329" w14:textId="777AE518" w:rsidR="007217D4" w:rsidRPr="008F181C" w:rsidRDefault="00636C1D" w:rsidP="006821FF">
      <w:pPr>
        <w:pStyle w:val="Titre31"/>
        <w:spacing w:before="120" w:after="120" w:afterAutospacing="0" w:line="276" w:lineRule="auto"/>
        <w:rPr>
          <w:rFonts w:ascii="Arial" w:eastAsiaTheme="minorEastAsia" w:hAnsi="Arial" w:cs="Arial"/>
          <w:sz w:val="22"/>
          <w:szCs w:val="22"/>
        </w:rPr>
      </w:pPr>
      <w:bookmarkStart w:id="196" w:name="_Toc93574323"/>
      <w:bookmarkStart w:id="197" w:name="_Toc209623933"/>
      <w:r w:rsidRPr="008F181C">
        <w:rPr>
          <w:rFonts w:ascii="Arial" w:eastAsiaTheme="minorEastAsia" w:hAnsi="Arial" w:cs="Arial"/>
          <w:sz w:val="22"/>
          <w:szCs w:val="22"/>
        </w:rPr>
        <w:lastRenderedPageBreak/>
        <w:t>5.</w:t>
      </w:r>
      <w:r w:rsidR="00527C56">
        <w:rPr>
          <w:rFonts w:ascii="Arial" w:eastAsiaTheme="minorEastAsia" w:hAnsi="Arial" w:cs="Arial"/>
          <w:sz w:val="22"/>
          <w:szCs w:val="22"/>
        </w:rPr>
        <w:t>2</w:t>
      </w:r>
      <w:r w:rsidRPr="008F181C">
        <w:rPr>
          <w:rFonts w:ascii="Arial" w:eastAsiaTheme="minorEastAsia" w:hAnsi="Arial" w:cs="Arial"/>
          <w:sz w:val="22"/>
          <w:szCs w:val="22"/>
        </w:rPr>
        <w:t xml:space="preserve">.1 </w:t>
      </w:r>
      <w:r w:rsidR="007217D4" w:rsidRPr="008F181C">
        <w:rPr>
          <w:rFonts w:ascii="Arial" w:eastAsiaTheme="minorEastAsia" w:hAnsi="Arial" w:cs="Arial"/>
          <w:sz w:val="22"/>
          <w:szCs w:val="22"/>
        </w:rPr>
        <w:t xml:space="preserve">Un projet </w:t>
      </w:r>
      <w:r w:rsidR="00830D96" w:rsidRPr="008F181C">
        <w:rPr>
          <w:rFonts w:ascii="Arial" w:eastAsiaTheme="minorEastAsia" w:hAnsi="Arial" w:cs="Arial"/>
          <w:sz w:val="22"/>
          <w:szCs w:val="22"/>
        </w:rPr>
        <w:t>d’Accord-cadre comprenant :</w:t>
      </w:r>
      <w:bookmarkEnd w:id="196"/>
      <w:bookmarkEnd w:id="197"/>
      <w:r w:rsidR="007217D4" w:rsidRPr="008F181C">
        <w:rPr>
          <w:rFonts w:ascii="Arial" w:eastAsiaTheme="minorEastAsia" w:hAnsi="Arial" w:cs="Arial"/>
          <w:sz w:val="22"/>
          <w:szCs w:val="22"/>
        </w:rPr>
        <w:t xml:space="preserve"> </w:t>
      </w:r>
    </w:p>
    <w:p w14:paraId="64A9B547" w14:textId="15AB9805" w:rsidR="00830D96" w:rsidRPr="008F181C" w:rsidRDefault="000D4406" w:rsidP="00632F8D">
      <w:pPr>
        <w:pStyle w:val="Normalcalibri"/>
      </w:pPr>
      <w:r w:rsidRPr="008F181C">
        <w:t>Le projet d’accord-c</w:t>
      </w:r>
      <w:r w:rsidR="00830D96" w:rsidRPr="008F181C">
        <w:t xml:space="preserve">adre </w:t>
      </w:r>
      <w:r w:rsidR="00EE6A5A" w:rsidRPr="008F181C">
        <w:t>comprend :</w:t>
      </w:r>
      <w:r w:rsidR="00830D96" w:rsidRPr="008F181C">
        <w:t xml:space="preserve"> </w:t>
      </w:r>
    </w:p>
    <w:p w14:paraId="5D9C593B" w14:textId="7FEE9D42" w:rsidR="00830D96" w:rsidRPr="008F181C" w:rsidRDefault="00181A0E" w:rsidP="00632F8D">
      <w:pPr>
        <w:pStyle w:val="Normalcalibri"/>
        <w:numPr>
          <w:ilvl w:val="0"/>
          <w:numId w:val="22"/>
        </w:numPr>
      </w:pPr>
      <w:r w:rsidRPr="008F181C">
        <w:rPr>
          <w:u w:val="single"/>
        </w:rPr>
        <w:t>Un</w:t>
      </w:r>
      <w:r w:rsidR="00830D96" w:rsidRPr="008F181C">
        <w:rPr>
          <w:u w:val="single"/>
        </w:rPr>
        <w:t xml:space="preserve"> Acte d'Engagement</w:t>
      </w:r>
      <w:r w:rsidR="00830D96" w:rsidRPr="008F181C">
        <w:t xml:space="preserve"> (AE) : cadre ci-joint à compléter, dater et signer par les représentants qualifiés de toutes les entreprises candidates ayant v</w:t>
      </w:r>
      <w:r w:rsidR="000D4406" w:rsidRPr="008F181C">
        <w:t>ocation à être titulaires de l’a</w:t>
      </w:r>
      <w:r w:rsidR="00830D96" w:rsidRPr="008F181C">
        <w:t xml:space="preserve">ccord-cadre. </w:t>
      </w:r>
    </w:p>
    <w:p w14:paraId="619F7EC2" w14:textId="65F4656F" w:rsidR="00830D96" w:rsidRPr="008F181C" w:rsidRDefault="00830D96" w:rsidP="00632F8D">
      <w:pPr>
        <w:pStyle w:val="Normalcalibri"/>
      </w:pPr>
      <w:r w:rsidRPr="008F181C">
        <w:t>Cet Acte d'Engagement devra être accompagné de :</w:t>
      </w:r>
    </w:p>
    <w:p w14:paraId="1792C204" w14:textId="7FB7529A" w:rsidR="00A74C53" w:rsidRPr="008168CD" w:rsidRDefault="006B30AC" w:rsidP="00250C3F">
      <w:pPr>
        <w:pStyle w:val="Paragraphedeliste"/>
        <w:numPr>
          <w:ilvl w:val="1"/>
          <w:numId w:val="22"/>
        </w:numPr>
        <w:spacing w:line="276" w:lineRule="auto"/>
        <w:rPr>
          <w:rFonts w:ascii="Arial" w:hAnsi="Arial" w:cs="Arial"/>
          <w:sz w:val="20"/>
          <w:szCs w:val="22"/>
        </w:rPr>
      </w:pPr>
      <w:r w:rsidRPr="008168CD">
        <w:rPr>
          <w:rFonts w:ascii="Arial" w:hAnsi="Arial" w:cs="Arial"/>
          <w:sz w:val="20"/>
          <w:szCs w:val="22"/>
        </w:rPr>
        <w:t>Les annexes de prix jointe</w:t>
      </w:r>
      <w:r w:rsidR="007E17A9">
        <w:rPr>
          <w:rFonts w:ascii="Arial" w:hAnsi="Arial" w:cs="Arial"/>
          <w:sz w:val="20"/>
          <w:szCs w:val="22"/>
        </w:rPr>
        <w:t>s</w:t>
      </w:r>
      <w:r w:rsidR="00A74C53" w:rsidRPr="008168CD">
        <w:rPr>
          <w:rFonts w:ascii="Arial" w:hAnsi="Arial" w:cs="Arial"/>
          <w:sz w:val="20"/>
          <w:szCs w:val="22"/>
        </w:rPr>
        <w:t xml:space="preserve"> et à compléter : État des Prix Forfaitaire</w:t>
      </w:r>
      <w:r w:rsidRPr="008168CD">
        <w:rPr>
          <w:rFonts w:ascii="Arial" w:hAnsi="Arial" w:cs="Arial"/>
          <w:sz w:val="20"/>
          <w:szCs w:val="22"/>
        </w:rPr>
        <w:t>s, Bordereau des Prix Unitaires</w:t>
      </w:r>
      <w:r w:rsidR="00A74C53" w:rsidRPr="008168CD">
        <w:rPr>
          <w:rFonts w:ascii="Arial" w:hAnsi="Arial" w:cs="Arial"/>
          <w:sz w:val="20"/>
          <w:szCs w:val="22"/>
        </w:rPr>
        <w:t xml:space="preserve"> ci-join</w:t>
      </w:r>
      <w:r w:rsidR="00D004DD" w:rsidRPr="008168CD">
        <w:rPr>
          <w:rFonts w:ascii="Arial" w:hAnsi="Arial" w:cs="Arial"/>
          <w:sz w:val="20"/>
          <w:szCs w:val="22"/>
        </w:rPr>
        <w:t xml:space="preserve">t </w:t>
      </w:r>
      <w:r w:rsidR="00D004DD" w:rsidRPr="008168CD">
        <w:rPr>
          <w:rFonts w:ascii="Arial" w:hAnsi="Arial" w:cs="Arial"/>
          <w:b/>
          <w:sz w:val="20"/>
          <w:szCs w:val="22"/>
        </w:rPr>
        <w:t xml:space="preserve">à compléter dans le fichier </w:t>
      </w:r>
      <w:r w:rsidR="00EE6A5A" w:rsidRPr="008168CD">
        <w:rPr>
          <w:rFonts w:ascii="Arial" w:hAnsi="Arial" w:cs="Arial"/>
          <w:b/>
          <w:sz w:val="20"/>
          <w:szCs w:val="22"/>
        </w:rPr>
        <w:t>EXCEL</w:t>
      </w:r>
      <w:r w:rsidR="00D004DD" w:rsidRPr="008168CD">
        <w:rPr>
          <w:rFonts w:ascii="Arial" w:hAnsi="Arial" w:cs="Arial"/>
          <w:b/>
          <w:sz w:val="20"/>
          <w:szCs w:val="22"/>
        </w:rPr>
        <w:t xml:space="preserve"> et à intégrer à l’AE au format </w:t>
      </w:r>
      <w:r w:rsidR="00EE6A5A" w:rsidRPr="008168CD">
        <w:rPr>
          <w:rFonts w:ascii="Arial" w:hAnsi="Arial" w:cs="Arial"/>
          <w:b/>
          <w:sz w:val="20"/>
          <w:szCs w:val="22"/>
        </w:rPr>
        <w:t>PDF</w:t>
      </w:r>
      <w:r w:rsidR="00D004DD" w:rsidRPr="008168CD">
        <w:rPr>
          <w:rFonts w:ascii="Arial" w:hAnsi="Arial" w:cs="Arial"/>
          <w:b/>
          <w:sz w:val="20"/>
          <w:szCs w:val="22"/>
        </w:rPr>
        <w:t>.</w:t>
      </w:r>
    </w:p>
    <w:p w14:paraId="56B9BEA7" w14:textId="77582BA5" w:rsidR="00D004DD" w:rsidRPr="008168CD" w:rsidRDefault="00837468" w:rsidP="006821FF">
      <w:pPr>
        <w:pStyle w:val="Paragraphedeliste"/>
        <w:spacing w:line="276" w:lineRule="auto"/>
        <w:ind w:left="1440"/>
        <w:rPr>
          <w:rFonts w:ascii="Arial" w:hAnsi="Arial" w:cs="Arial"/>
          <w:b/>
          <w:sz w:val="20"/>
          <w:szCs w:val="22"/>
        </w:rPr>
      </w:pPr>
      <w:r w:rsidRPr="008168CD">
        <w:rPr>
          <w:rFonts w:ascii="Segoe UI Symbol" w:hAnsi="Segoe UI Symbol" w:cs="Segoe UI Symbol"/>
          <w:b/>
          <w:color w:val="FF0000"/>
          <w:sz w:val="20"/>
          <w:szCs w:val="22"/>
        </w:rPr>
        <w:t>⚠</w:t>
      </w:r>
      <w:r w:rsidRPr="008168CD">
        <w:rPr>
          <w:rFonts w:ascii="Arial" w:hAnsi="Arial" w:cs="Arial"/>
          <w:sz w:val="20"/>
          <w:szCs w:val="22"/>
        </w:rPr>
        <w:t xml:space="preserve"> </w:t>
      </w:r>
      <w:r w:rsidR="00D004DD" w:rsidRPr="008168CD">
        <w:rPr>
          <w:rFonts w:ascii="Arial" w:hAnsi="Arial" w:cs="Arial"/>
          <w:sz w:val="20"/>
          <w:szCs w:val="22"/>
        </w:rPr>
        <w:t xml:space="preserve">L’EPF/BPU à renseigner </w:t>
      </w:r>
      <w:r w:rsidR="00826D0A" w:rsidRPr="008168CD">
        <w:rPr>
          <w:rFonts w:ascii="Arial" w:hAnsi="Arial" w:cs="Arial"/>
          <w:sz w:val="20"/>
          <w:szCs w:val="22"/>
        </w:rPr>
        <w:t xml:space="preserve">correspond aux </w:t>
      </w:r>
      <w:r w:rsidR="00CC7C2F" w:rsidRPr="00CC7C2F">
        <w:rPr>
          <w:rFonts w:ascii="Arial" w:hAnsi="Arial" w:cs="Arial"/>
          <w:b/>
          <w:color w:val="00B0F0"/>
          <w:sz w:val="20"/>
          <w:szCs w:val="22"/>
        </w:rPr>
        <w:t>onglets n°2</w:t>
      </w:r>
      <w:r w:rsidR="002E03F4" w:rsidRPr="00CC7C2F">
        <w:rPr>
          <w:rFonts w:ascii="Arial" w:hAnsi="Arial" w:cs="Arial"/>
          <w:b/>
          <w:color w:val="00B0F0"/>
          <w:sz w:val="20"/>
          <w:szCs w:val="22"/>
        </w:rPr>
        <w:t xml:space="preserve"> </w:t>
      </w:r>
      <w:r w:rsidR="00CC7C2F" w:rsidRPr="00CC7C2F">
        <w:rPr>
          <w:rFonts w:ascii="Arial" w:hAnsi="Arial" w:cs="Arial"/>
          <w:b/>
          <w:color w:val="00B0F0"/>
          <w:sz w:val="20"/>
          <w:szCs w:val="22"/>
        </w:rPr>
        <w:t>à 5</w:t>
      </w:r>
      <w:r w:rsidR="00A67B83" w:rsidRPr="008168CD">
        <w:rPr>
          <w:rFonts w:ascii="Arial" w:hAnsi="Arial" w:cs="Arial"/>
          <w:color w:val="00B0F0"/>
          <w:sz w:val="20"/>
          <w:szCs w:val="22"/>
        </w:rPr>
        <w:t xml:space="preserve"> </w:t>
      </w:r>
      <w:r w:rsidR="00C2019A" w:rsidRPr="008168CD">
        <w:rPr>
          <w:rFonts w:ascii="Arial" w:hAnsi="Arial" w:cs="Arial"/>
          <w:sz w:val="20"/>
          <w:szCs w:val="22"/>
        </w:rPr>
        <w:t>du fichier EXCEL</w:t>
      </w:r>
      <w:r w:rsidR="00A67B83" w:rsidRPr="008168CD">
        <w:rPr>
          <w:rFonts w:ascii="Arial" w:hAnsi="Arial" w:cs="Arial"/>
          <w:sz w:val="20"/>
          <w:szCs w:val="22"/>
        </w:rPr>
        <w:t xml:space="preserve"> « </w:t>
      </w:r>
      <w:r w:rsidR="0013762D">
        <w:rPr>
          <w:rFonts w:ascii="Arial" w:hAnsi="Arial" w:cs="Arial"/>
          <w:sz w:val="20"/>
          <w:szCs w:val="22"/>
        </w:rPr>
        <w:t>7728</w:t>
      </w:r>
      <w:r w:rsidR="00252FF3" w:rsidRPr="008168CD">
        <w:rPr>
          <w:rFonts w:ascii="Arial" w:hAnsi="Arial" w:cs="Arial"/>
          <w:sz w:val="20"/>
          <w:szCs w:val="22"/>
        </w:rPr>
        <w:t>_RC_Annexe 2_</w:t>
      </w:r>
      <w:r w:rsidR="00D004DD" w:rsidRPr="008168CD">
        <w:rPr>
          <w:rFonts w:ascii="Arial" w:hAnsi="Arial" w:cs="Arial"/>
          <w:sz w:val="20"/>
          <w:szCs w:val="22"/>
        </w:rPr>
        <w:t>EPF</w:t>
      </w:r>
      <w:r w:rsidR="0013762D">
        <w:rPr>
          <w:rFonts w:ascii="Arial" w:hAnsi="Arial" w:cs="Arial"/>
          <w:sz w:val="20"/>
          <w:szCs w:val="22"/>
        </w:rPr>
        <w:t xml:space="preserve"> </w:t>
      </w:r>
      <w:r w:rsidR="00D004DD" w:rsidRPr="008168CD">
        <w:rPr>
          <w:rFonts w:ascii="Arial" w:hAnsi="Arial" w:cs="Arial"/>
          <w:sz w:val="20"/>
          <w:szCs w:val="22"/>
        </w:rPr>
        <w:t xml:space="preserve">+ SIMULATION » joint en </w:t>
      </w:r>
      <w:r w:rsidR="00D004DD" w:rsidRPr="008168CD">
        <w:rPr>
          <w:rFonts w:ascii="Arial" w:hAnsi="Arial" w:cs="Arial"/>
          <w:b/>
          <w:color w:val="00B0F0"/>
          <w:sz w:val="20"/>
          <w:szCs w:val="22"/>
        </w:rPr>
        <w:t>annexe</w:t>
      </w:r>
      <w:r w:rsidR="00C2019A" w:rsidRPr="008168CD">
        <w:rPr>
          <w:rFonts w:ascii="Arial" w:hAnsi="Arial" w:cs="Arial"/>
          <w:b/>
          <w:color w:val="00B0F0"/>
          <w:sz w:val="20"/>
          <w:szCs w:val="22"/>
        </w:rPr>
        <w:t xml:space="preserve"> n°</w:t>
      </w:r>
      <w:r w:rsidR="00D004DD" w:rsidRPr="008168CD">
        <w:rPr>
          <w:rFonts w:ascii="Arial" w:hAnsi="Arial" w:cs="Arial"/>
          <w:b/>
          <w:color w:val="00B0F0"/>
          <w:sz w:val="20"/>
          <w:szCs w:val="22"/>
        </w:rPr>
        <w:t>2</w:t>
      </w:r>
      <w:r w:rsidR="00D004DD" w:rsidRPr="008168CD">
        <w:rPr>
          <w:rFonts w:ascii="Arial" w:hAnsi="Arial" w:cs="Arial"/>
          <w:color w:val="00B0F0"/>
          <w:sz w:val="20"/>
          <w:szCs w:val="22"/>
        </w:rPr>
        <w:t xml:space="preserve"> </w:t>
      </w:r>
      <w:r w:rsidR="00C2019A" w:rsidRPr="008168CD">
        <w:rPr>
          <w:rFonts w:ascii="Arial" w:hAnsi="Arial" w:cs="Arial"/>
          <w:sz w:val="20"/>
          <w:szCs w:val="22"/>
        </w:rPr>
        <w:t>a</w:t>
      </w:r>
      <w:r w:rsidR="00D004DD" w:rsidRPr="008168CD">
        <w:rPr>
          <w:rFonts w:ascii="Arial" w:hAnsi="Arial" w:cs="Arial"/>
          <w:sz w:val="20"/>
          <w:szCs w:val="22"/>
        </w:rPr>
        <w:t xml:space="preserve">u présent RC. Ce fichier est </w:t>
      </w:r>
      <w:r w:rsidR="00D004DD" w:rsidRPr="008168CD">
        <w:rPr>
          <w:rFonts w:ascii="Arial" w:hAnsi="Arial" w:cs="Arial"/>
          <w:b/>
          <w:sz w:val="20"/>
          <w:szCs w:val="22"/>
        </w:rPr>
        <w:t>également à retourner au format EXCEL.</w:t>
      </w:r>
    </w:p>
    <w:p w14:paraId="5EEBBF23" w14:textId="29AD2DF0" w:rsidR="00830D96" w:rsidRPr="00A97831" w:rsidRDefault="00CC61AD" w:rsidP="00632F8D">
      <w:pPr>
        <w:pStyle w:val="Normalcalibri"/>
        <w:numPr>
          <w:ilvl w:val="1"/>
          <w:numId w:val="22"/>
        </w:numPr>
      </w:pPr>
      <w:r w:rsidRPr="00A97831">
        <w:t>Éventuellement</w:t>
      </w:r>
      <w:r w:rsidR="00830D96" w:rsidRPr="00A97831">
        <w:t xml:space="preserve"> </w:t>
      </w:r>
      <w:r w:rsidR="00A74C53" w:rsidRPr="00A97831">
        <w:t>des</w:t>
      </w:r>
      <w:r w:rsidR="00830D96" w:rsidRPr="00A97831">
        <w:t xml:space="preserve"> demandes d'acceptation des sous-traitants et d'agrément des conditions de paiement, pour tous l</w:t>
      </w:r>
      <w:r w:rsidR="000D4406" w:rsidRPr="00A97831">
        <w:t>es sous-traitants désignés à l’a</w:t>
      </w:r>
      <w:r w:rsidR="00830D96" w:rsidRPr="00A97831">
        <w:t>ccord-cadre (DC4). Pour les sous-traitants dés</w:t>
      </w:r>
      <w:r w:rsidR="000D4406" w:rsidRPr="00A97831">
        <w:t>ignés à l’accord-c</w:t>
      </w:r>
      <w:r w:rsidR="00830D96" w:rsidRPr="00A97831">
        <w:t>adre, chaque candidat devra indiquer dans l'Acte d'Engagement le montant des prestations qu'il envisage de sous-traiter et, par différence avec son offre, le montant maximal de la créance qu'il pourra présenter en nantissement ou céder.</w:t>
      </w:r>
    </w:p>
    <w:p w14:paraId="15109A21" w14:textId="113FABB9" w:rsidR="00DC13F7" w:rsidRPr="00A97831" w:rsidRDefault="00830D96" w:rsidP="00632F8D">
      <w:pPr>
        <w:pStyle w:val="Normalcalibri"/>
      </w:pPr>
      <w:r w:rsidRPr="00A97831">
        <w:t xml:space="preserve">L'attention des candidats est attirée sur le fait que s'ils veulent renoncer au bénéfice de l'avance prévue au CCAP, ils doivent le préciser à </w:t>
      </w:r>
      <w:r w:rsidRPr="00252FF3">
        <w:rPr>
          <w:color w:val="0070C0"/>
        </w:rPr>
        <w:t>l'article B4 de l'Acte d'Engagement</w:t>
      </w:r>
      <w:r w:rsidRPr="00A97831">
        <w:t>.</w:t>
      </w:r>
    </w:p>
    <w:p w14:paraId="04C75273" w14:textId="23E47CD1" w:rsidR="00DC13F7" w:rsidRPr="00A97831" w:rsidRDefault="00DC13F7" w:rsidP="00632F8D">
      <w:pPr>
        <w:pStyle w:val="Normalcalibri"/>
        <w:numPr>
          <w:ilvl w:val="0"/>
          <w:numId w:val="23"/>
        </w:numPr>
      </w:pPr>
      <w:bookmarkStart w:id="198" w:name="_Toc93574324"/>
      <w:r w:rsidRPr="00A97831">
        <w:rPr>
          <w:u w:val="single"/>
        </w:rPr>
        <w:t>Le Cahier des Clauses Administratives Particulières</w:t>
      </w:r>
      <w:r w:rsidRPr="00A97831">
        <w:t xml:space="preserve"> (CCAP)</w:t>
      </w:r>
      <w:r w:rsidRPr="00A97831">
        <w:rPr>
          <w:rStyle w:val="Appelnotedebasdep"/>
        </w:rPr>
        <w:footnoteReference w:id="2"/>
      </w:r>
      <w:r w:rsidRPr="00A97831">
        <w:t>, cahier joint à accepter sans aucune modification</w:t>
      </w:r>
      <w:r w:rsidR="00C2019A" w:rsidRPr="00A97831">
        <w:t>,</w:t>
      </w:r>
      <w:r w:rsidRPr="00A97831">
        <w:t xml:space="preserve"> et ses annexes ;</w:t>
      </w:r>
    </w:p>
    <w:p w14:paraId="6DB2AE29" w14:textId="6932C671" w:rsidR="00DC13F7" w:rsidRPr="00A97831" w:rsidRDefault="00DC13F7" w:rsidP="00632F8D">
      <w:pPr>
        <w:pStyle w:val="Normalcalibri"/>
        <w:numPr>
          <w:ilvl w:val="0"/>
          <w:numId w:val="23"/>
        </w:numPr>
      </w:pPr>
      <w:r w:rsidRPr="00A97831">
        <w:rPr>
          <w:u w:val="single"/>
        </w:rPr>
        <w:t>Le Cahier des Clauses Techniques Particulières</w:t>
      </w:r>
      <w:r w:rsidRPr="00A97831">
        <w:t xml:space="preserve"> (CCTP)</w:t>
      </w:r>
      <w:r w:rsidRPr="00A97831">
        <w:rPr>
          <w:rStyle w:val="Appelnotedebasdep"/>
        </w:rPr>
        <w:t>1</w:t>
      </w:r>
      <w:r w:rsidRPr="00A97831">
        <w:t>, cahier ci-joint à accepter sans aucune modification</w:t>
      </w:r>
      <w:r w:rsidR="00C2019A" w:rsidRPr="00A97831">
        <w:t>,</w:t>
      </w:r>
      <w:r w:rsidR="006821FF" w:rsidRPr="00A97831">
        <w:t xml:space="preserve"> et ses annexes</w:t>
      </w:r>
      <w:r w:rsidRPr="00A97831">
        <w:t>.</w:t>
      </w:r>
    </w:p>
    <w:p w14:paraId="20EA3655" w14:textId="7942AC6E" w:rsidR="0053156A" w:rsidRPr="00A97831" w:rsidRDefault="00F01207" w:rsidP="006821FF">
      <w:pPr>
        <w:pStyle w:val="Titre31"/>
        <w:spacing w:before="120" w:after="120" w:afterAutospacing="0" w:line="276" w:lineRule="auto"/>
        <w:rPr>
          <w:rFonts w:ascii="Arial" w:eastAsiaTheme="minorEastAsia" w:hAnsi="Arial" w:cs="Arial"/>
          <w:sz w:val="22"/>
          <w:szCs w:val="22"/>
        </w:rPr>
      </w:pPr>
      <w:bookmarkStart w:id="199" w:name="_Toc209623934"/>
      <w:r w:rsidRPr="00A97831">
        <w:rPr>
          <w:rFonts w:ascii="Arial" w:eastAsiaTheme="minorEastAsia" w:hAnsi="Arial" w:cs="Arial"/>
          <w:sz w:val="22"/>
          <w:szCs w:val="22"/>
        </w:rPr>
        <w:t>5.</w:t>
      </w:r>
      <w:r w:rsidR="00527C56">
        <w:rPr>
          <w:rFonts w:ascii="Arial" w:eastAsiaTheme="minorEastAsia" w:hAnsi="Arial" w:cs="Arial"/>
          <w:sz w:val="22"/>
          <w:szCs w:val="22"/>
        </w:rPr>
        <w:t>2</w:t>
      </w:r>
      <w:r w:rsidR="00636C1D" w:rsidRPr="00A97831">
        <w:rPr>
          <w:rFonts w:ascii="Arial" w:eastAsiaTheme="minorEastAsia" w:hAnsi="Arial" w:cs="Arial"/>
          <w:sz w:val="22"/>
          <w:szCs w:val="22"/>
        </w:rPr>
        <w:t xml:space="preserve">.2 </w:t>
      </w:r>
      <w:r w:rsidR="009330BF" w:rsidRPr="00A97831">
        <w:rPr>
          <w:rFonts w:ascii="Arial" w:eastAsiaTheme="minorEastAsia" w:hAnsi="Arial" w:cs="Arial"/>
          <w:sz w:val="22"/>
          <w:szCs w:val="22"/>
        </w:rPr>
        <w:t>Autres pièces constitutives de l’offre :</w:t>
      </w:r>
      <w:bookmarkEnd w:id="198"/>
      <w:bookmarkEnd w:id="199"/>
      <w:r w:rsidR="009330BF" w:rsidRPr="00A97831">
        <w:rPr>
          <w:rFonts w:ascii="Arial" w:eastAsiaTheme="minorEastAsia" w:hAnsi="Arial" w:cs="Arial"/>
          <w:sz w:val="22"/>
          <w:szCs w:val="22"/>
        </w:rPr>
        <w:t xml:space="preserve"> </w:t>
      </w:r>
    </w:p>
    <w:p w14:paraId="280F5CCA" w14:textId="55EA70B5" w:rsidR="00131F82" w:rsidRPr="00A97831" w:rsidRDefault="00D10C29" w:rsidP="00632F8D">
      <w:pPr>
        <w:pStyle w:val="Normalcalibri"/>
        <w:numPr>
          <w:ilvl w:val="0"/>
          <w:numId w:val="24"/>
        </w:numPr>
      </w:pPr>
      <w:r>
        <w:rPr>
          <w:u w:val="single"/>
        </w:rPr>
        <w:t>Un</w:t>
      </w:r>
      <w:r w:rsidRPr="00A97831">
        <w:rPr>
          <w:u w:val="single"/>
        </w:rPr>
        <w:t xml:space="preserve"> </w:t>
      </w:r>
      <w:r w:rsidR="006821FF" w:rsidRPr="00A97831">
        <w:rPr>
          <w:u w:val="single"/>
        </w:rPr>
        <w:t>mémoire technique</w:t>
      </w:r>
      <w:r w:rsidR="006821FF" w:rsidRPr="00A97831">
        <w:t xml:space="preserve"> </w:t>
      </w:r>
      <w:r w:rsidR="00830D96" w:rsidRPr="00A97831">
        <w:t>comprenant</w:t>
      </w:r>
      <w:bookmarkStart w:id="200" w:name="_GoBack"/>
      <w:bookmarkEnd w:id="200"/>
      <w:r w:rsidR="00131F82" w:rsidRPr="00A97831">
        <w:t> :</w:t>
      </w:r>
    </w:p>
    <w:p w14:paraId="595C7606" w14:textId="7CDF983F" w:rsidR="00830D96" w:rsidRPr="00A97831" w:rsidRDefault="00DC13F7" w:rsidP="00632F8D">
      <w:pPr>
        <w:pStyle w:val="Normalcalibri"/>
        <w:numPr>
          <w:ilvl w:val="1"/>
          <w:numId w:val="24"/>
        </w:numPr>
      </w:pPr>
      <w:r w:rsidRPr="00A97831">
        <w:t>L</w:t>
      </w:r>
      <w:r w:rsidR="00C81FC1" w:rsidRPr="00A97831">
        <w:t>’ensemble d</w:t>
      </w:r>
      <w:r w:rsidR="00830D96" w:rsidRPr="00A97831">
        <w:t xml:space="preserve">es </w:t>
      </w:r>
      <w:r w:rsidR="00131F82" w:rsidRPr="00A97831">
        <w:t>éléments demandés</w:t>
      </w:r>
      <w:r w:rsidR="00830D96" w:rsidRPr="00A97831">
        <w:t xml:space="preserve"> </w:t>
      </w:r>
      <w:r w:rsidR="00523062" w:rsidRPr="00A97831">
        <w:t>a</w:t>
      </w:r>
      <w:r w:rsidR="00D004DD" w:rsidRPr="00A97831">
        <w:t xml:space="preserve">u titre </w:t>
      </w:r>
      <w:r w:rsidR="004D03AF" w:rsidRPr="00A97831">
        <w:t xml:space="preserve">de </w:t>
      </w:r>
      <w:r w:rsidR="00170B09">
        <w:rPr>
          <w:color w:val="0070C0"/>
        </w:rPr>
        <w:t>l’article 4.3.7</w:t>
      </w:r>
      <w:r w:rsidR="004D03AF" w:rsidRPr="00252FF3">
        <w:rPr>
          <w:color w:val="0070C0"/>
        </w:rPr>
        <w:t xml:space="preserve">.B </w:t>
      </w:r>
      <w:r w:rsidR="00830D96" w:rsidRPr="00A97831">
        <w:t>du présent règlement de consultation</w:t>
      </w:r>
      <w:r w:rsidR="00D004DD" w:rsidRPr="00A97831">
        <w:t> ;</w:t>
      </w:r>
    </w:p>
    <w:p w14:paraId="4C59474A" w14:textId="22EE28AC" w:rsidR="00131F82" w:rsidRDefault="00131F82" w:rsidP="00632F8D">
      <w:pPr>
        <w:pStyle w:val="Normalcalibri"/>
        <w:numPr>
          <w:ilvl w:val="1"/>
          <w:numId w:val="24"/>
        </w:numPr>
      </w:pPr>
      <w:r w:rsidRPr="00A97831">
        <w:t>Tout document complémentaire jugé utile par le soumissionnaire et permettant de préciser son offre</w:t>
      </w:r>
    </w:p>
    <w:p w14:paraId="259B1C90" w14:textId="5F664B8C" w:rsidR="00C913D0" w:rsidRPr="00A97831" w:rsidRDefault="00C913D0" w:rsidP="00632F8D">
      <w:pPr>
        <w:pStyle w:val="Normalcalibri"/>
      </w:pPr>
      <w:r>
        <w:t xml:space="preserve">L’acheteur se réserve le droit de rendre contractuel tout ou partie du mémoire technique fourni à l’offre, conformément à </w:t>
      </w:r>
      <w:r w:rsidRPr="00252FF3">
        <w:rPr>
          <w:color w:val="0070C0"/>
        </w:rPr>
        <w:t>l’article 2.3 du CCAP</w:t>
      </w:r>
      <w:r>
        <w:t>.</w:t>
      </w:r>
    </w:p>
    <w:p w14:paraId="28656112" w14:textId="0138E1B9" w:rsidR="002E03F4" w:rsidRPr="00170B09" w:rsidRDefault="00830D96" w:rsidP="00250C3F">
      <w:pPr>
        <w:pStyle w:val="Paragraphedeliste"/>
        <w:numPr>
          <w:ilvl w:val="0"/>
          <w:numId w:val="24"/>
        </w:numPr>
        <w:autoSpaceDE w:val="0"/>
        <w:autoSpaceDN w:val="0"/>
        <w:adjustRightInd w:val="0"/>
        <w:spacing w:line="276" w:lineRule="auto"/>
        <w:rPr>
          <w:rFonts w:ascii="Arial" w:eastAsia="CIDFont+F1" w:hAnsi="Arial" w:cs="Arial"/>
          <w:b/>
          <w:sz w:val="20"/>
          <w:szCs w:val="22"/>
        </w:rPr>
      </w:pPr>
      <w:r w:rsidRPr="00170B09">
        <w:rPr>
          <w:rFonts w:ascii="Arial" w:hAnsi="Arial" w:cs="Arial"/>
          <w:sz w:val="20"/>
          <w:szCs w:val="22"/>
          <w:u w:val="single"/>
        </w:rPr>
        <w:t>La simulation</w:t>
      </w:r>
      <w:r w:rsidRPr="00170B09">
        <w:rPr>
          <w:rFonts w:ascii="Arial" w:hAnsi="Arial" w:cs="Arial"/>
          <w:sz w:val="20"/>
          <w:szCs w:val="22"/>
        </w:rPr>
        <w:t xml:space="preserve"> (cadre joint en </w:t>
      </w:r>
      <w:r w:rsidRPr="00CC7C2F">
        <w:rPr>
          <w:rFonts w:ascii="Arial" w:hAnsi="Arial" w:cs="Arial"/>
          <w:b/>
          <w:color w:val="00B0F0"/>
          <w:sz w:val="20"/>
          <w:szCs w:val="22"/>
        </w:rPr>
        <w:t>annexe</w:t>
      </w:r>
      <w:r w:rsidR="006821FF" w:rsidRPr="00CC7C2F">
        <w:rPr>
          <w:rFonts w:ascii="Arial" w:hAnsi="Arial" w:cs="Arial"/>
          <w:b/>
          <w:color w:val="00B0F0"/>
          <w:sz w:val="20"/>
          <w:szCs w:val="22"/>
        </w:rPr>
        <w:t xml:space="preserve"> n°</w:t>
      </w:r>
      <w:r w:rsidR="000D4406" w:rsidRPr="00CC7C2F">
        <w:rPr>
          <w:rFonts w:ascii="Arial" w:hAnsi="Arial" w:cs="Arial"/>
          <w:b/>
          <w:color w:val="00B0F0"/>
          <w:sz w:val="20"/>
          <w:szCs w:val="22"/>
        </w:rPr>
        <w:t>2</w:t>
      </w:r>
      <w:r w:rsidR="006821FF" w:rsidRPr="00CC7C2F">
        <w:rPr>
          <w:rFonts w:ascii="Arial" w:hAnsi="Arial" w:cs="Arial"/>
          <w:b/>
          <w:color w:val="00B0F0"/>
          <w:sz w:val="20"/>
          <w:szCs w:val="22"/>
        </w:rPr>
        <w:t>_Onglets n°</w:t>
      </w:r>
      <w:r w:rsidR="00CC7C2F" w:rsidRPr="00CC7C2F">
        <w:rPr>
          <w:rFonts w:ascii="Arial" w:hAnsi="Arial" w:cs="Arial"/>
          <w:b/>
          <w:color w:val="00B0F0"/>
          <w:sz w:val="20"/>
          <w:szCs w:val="22"/>
        </w:rPr>
        <w:t>6</w:t>
      </w:r>
      <w:r w:rsidR="00252FF3" w:rsidRPr="00CC7C2F">
        <w:rPr>
          <w:rFonts w:ascii="Arial" w:hAnsi="Arial" w:cs="Arial"/>
          <w:b/>
          <w:color w:val="00B0F0"/>
          <w:sz w:val="20"/>
          <w:szCs w:val="22"/>
        </w:rPr>
        <w:t xml:space="preserve"> </w:t>
      </w:r>
      <w:r w:rsidR="00CC7C2F" w:rsidRPr="00CC7C2F">
        <w:rPr>
          <w:rFonts w:ascii="Arial" w:hAnsi="Arial" w:cs="Arial"/>
          <w:b/>
          <w:color w:val="00B0F0"/>
          <w:sz w:val="20"/>
          <w:szCs w:val="22"/>
        </w:rPr>
        <w:t>à 10</w:t>
      </w:r>
      <w:r w:rsidRPr="00170B09">
        <w:rPr>
          <w:rFonts w:ascii="Arial" w:hAnsi="Arial" w:cs="Arial"/>
          <w:color w:val="00B0F0"/>
          <w:sz w:val="20"/>
          <w:szCs w:val="22"/>
        </w:rPr>
        <w:t xml:space="preserve"> </w:t>
      </w:r>
      <w:r w:rsidR="006821FF" w:rsidRPr="00170B09">
        <w:rPr>
          <w:rFonts w:ascii="Arial" w:hAnsi="Arial" w:cs="Arial"/>
          <w:sz w:val="20"/>
          <w:szCs w:val="22"/>
        </w:rPr>
        <w:t>a</w:t>
      </w:r>
      <w:r w:rsidRPr="00170B09">
        <w:rPr>
          <w:rFonts w:ascii="Arial" w:hAnsi="Arial" w:cs="Arial"/>
          <w:sz w:val="20"/>
          <w:szCs w:val="22"/>
        </w:rPr>
        <w:t>u présent RC) à compléter</w:t>
      </w:r>
      <w:r w:rsidR="00D004DD" w:rsidRPr="00170B09">
        <w:rPr>
          <w:rFonts w:ascii="Arial" w:eastAsia="CIDFont+F1" w:hAnsi="Arial" w:cs="Arial"/>
          <w:sz w:val="20"/>
          <w:szCs w:val="22"/>
        </w:rPr>
        <w:t xml:space="preserve"> et à retourner </w:t>
      </w:r>
      <w:r w:rsidR="00D004DD" w:rsidRPr="00170B09">
        <w:rPr>
          <w:rFonts w:ascii="Arial" w:eastAsia="CIDFont+F1" w:hAnsi="Arial" w:cs="Arial"/>
          <w:b/>
          <w:sz w:val="20"/>
          <w:szCs w:val="22"/>
        </w:rPr>
        <w:t>AU FORMAT EXCEL uniquement (fichier commun EPF/BPU + Simulation).</w:t>
      </w:r>
    </w:p>
    <w:p w14:paraId="008C6C30" w14:textId="77777777" w:rsidR="001933C2" w:rsidRPr="00170B09" w:rsidRDefault="001933C2" w:rsidP="00997AC7">
      <w:pPr>
        <w:pStyle w:val="Paragraphedeliste"/>
        <w:numPr>
          <w:ilvl w:val="0"/>
          <w:numId w:val="24"/>
        </w:numPr>
        <w:autoSpaceDE w:val="0"/>
        <w:autoSpaceDN w:val="0"/>
        <w:adjustRightInd w:val="0"/>
        <w:spacing w:before="240" w:line="276" w:lineRule="auto"/>
        <w:ind w:left="714" w:hanging="357"/>
        <w:contextualSpacing w:val="0"/>
        <w:rPr>
          <w:rFonts w:ascii="Arial" w:eastAsia="CIDFont+F1" w:hAnsi="Arial" w:cs="Arial"/>
          <w:sz w:val="20"/>
          <w:szCs w:val="22"/>
        </w:rPr>
      </w:pPr>
      <w:r w:rsidRPr="00170B09">
        <w:rPr>
          <w:rFonts w:ascii="Arial" w:eastAsia="CIDFont+F1" w:hAnsi="Arial" w:cs="Arial"/>
          <w:b/>
          <w:sz w:val="20"/>
          <w:szCs w:val="22"/>
          <w:u w:val="single"/>
        </w:rPr>
        <w:t>Propositions d’optimisation/d’amélioration</w:t>
      </w:r>
      <w:r w:rsidRPr="00170B09">
        <w:rPr>
          <w:rFonts w:ascii="Arial" w:eastAsia="CIDFont+F1" w:hAnsi="Arial" w:cs="Arial"/>
          <w:sz w:val="20"/>
          <w:szCs w:val="22"/>
        </w:rPr>
        <w:t xml:space="preserve"> : au </w:t>
      </w:r>
      <w:r w:rsidRPr="00170B09">
        <w:rPr>
          <w:rFonts w:ascii="Arial" w:eastAsia="CIDFont+F1" w:hAnsi="Arial" w:cs="Arial"/>
          <w:b/>
          <w:sz w:val="20"/>
          <w:szCs w:val="22"/>
          <w:u w:val="single"/>
        </w:rPr>
        <w:t>stade de l’offre initiale</w:t>
      </w:r>
      <w:r w:rsidRPr="00170B09">
        <w:rPr>
          <w:rFonts w:ascii="Arial" w:eastAsia="CIDFont+F1" w:hAnsi="Arial" w:cs="Arial"/>
          <w:sz w:val="20"/>
          <w:szCs w:val="22"/>
        </w:rPr>
        <w:t>, le candidat pourra transmettre un document contenant des propositions relatives aux pistes d’optimisation/amélioration des clauses administratives et techniques du DCE.</w:t>
      </w:r>
    </w:p>
    <w:p w14:paraId="261F18AC" w14:textId="4615F8DF" w:rsidR="001933C2" w:rsidRPr="00170B09" w:rsidRDefault="001933C2" w:rsidP="001933C2">
      <w:pPr>
        <w:pStyle w:val="Paragraphedeliste"/>
        <w:autoSpaceDE w:val="0"/>
        <w:autoSpaceDN w:val="0"/>
        <w:adjustRightInd w:val="0"/>
        <w:spacing w:line="276" w:lineRule="auto"/>
        <w:rPr>
          <w:rFonts w:ascii="Arial" w:eastAsia="CIDFont+F1" w:hAnsi="Arial" w:cs="Arial"/>
          <w:sz w:val="20"/>
          <w:szCs w:val="22"/>
          <w:u w:val="single"/>
        </w:rPr>
      </w:pPr>
      <w:r w:rsidRPr="00170B09">
        <w:rPr>
          <w:rFonts w:ascii="Arial" w:eastAsia="CIDFont+F1" w:hAnsi="Arial" w:cs="Arial"/>
          <w:sz w:val="20"/>
          <w:szCs w:val="22"/>
          <w:u w:val="single"/>
        </w:rPr>
        <w:t xml:space="preserve">Le candidat utilisera </w:t>
      </w:r>
      <w:r w:rsidRPr="00170B09">
        <w:rPr>
          <w:rFonts w:ascii="Arial" w:eastAsia="CIDFont+F1" w:hAnsi="Arial" w:cs="Arial"/>
          <w:b/>
          <w:color w:val="FF0000"/>
          <w:sz w:val="20"/>
          <w:szCs w:val="22"/>
          <w:u w:val="single"/>
        </w:rPr>
        <w:t>uniquement</w:t>
      </w:r>
      <w:r w:rsidRPr="00170B09">
        <w:rPr>
          <w:rFonts w:ascii="Arial" w:eastAsia="CIDFont+F1" w:hAnsi="Arial" w:cs="Arial"/>
          <w:sz w:val="20"/>
          <w:szCs w:val="22"/>
          <w:u w:val="single"/>
        </w:rPr>
        <w:t xml:space="preserve"> </w:t>
      </w:r>
      <w:r w:rsidRPr="00170B09">
        <w:rPr>
          <w:rFonts w:ascii="Arial" w:eastAsia="CIDFont+F1" w:hAnsi="Arial" w:cs="Arial"/>
          <w:b/>
          <w:color w:val="00B0F0"/>
          <w:sz w:val="20"/>
          <w:szCs w:val="22"/>
          <w:u w:val="single"/>
        </w:rPr>
        <w:t xml:space="preserve">l’annexe </w:t>
      </w:r>
      <w:r w:rsidR="007F529B" w:rsidRPr="00170B09">
        <w:rPr>
          <w:rFonts w:ascii="Arial" w:eastAsia="CIDFont+F1" w:hAnsi="Arial" w:cs="Arial"/>
          <w:b/>
          <w:color w:val="00B0F0"/>
          <w:sz w:val="20"/>
          <w:szCs w:val="22"/>
          <w:u w:val="single"/>
        </w:rPr>
        <w:t>3</w:t>
      </w:r>
      <w:r w:rsidRPr="00170B09">
        <w:rPr>
          <w:rFonts w:ascii="Arial" w:eastAsia="CIDFont+F1" w:hAnsi="Arial" w:cs="Arial"/>
          <w:color w:val="00B0F0"/>
          <w:sz w:val="20"/>
          <w:szCs w:val="22"/>
          <w:u w:val="single"/>
        </w:rPr>
        <w:t xml:space="preserve"> </w:t>
      </w:r>
      <w:r w:rsidRPr="00170B09">
        <w:rPr>
          <w:rFonts w:ascii="Arial" w:eastAsia="CIDFont+F1" w:hAnsi="Arial" w:cs="Arial"/>
          <w:sz w:val="20"/>
          <w:szCs w:val="22"/>
          <w:u w:val="single"/>
        </w:rPr>
        <w:t>du présent RC « pistes d’optimisations » pour faire ses propositions.</w:t>
      </w:r>
    </w:p>
    <w:p w14:paraId="120250E9" w14:textId="77777777" w:rsidR="001933C2" w:rsidRPr="00170B09" w:rsidRDefault="001933C2" w:rsidP="001933C2">
      <w:pPr>
        <w:pStyle w:val="Paragraphedeliste"/>
        <w:autoSpaceDE w:val="0"/>
        <w:autoSpaceDN w:val="0"/>
        <w:adjustRightInd w:val="0"/>
        <w:spacing w:line="276" w:lineRule="auto"/>
        <w:rPr>
          <w:rFonts w:ascii="Arial" w:eastAsia="CIDFont+F1" w:hAnsi="Arial" w:cs="Arial"/>
          <w:sz w:val="20"/>
          <w:szCs w:val="22"/>
        </w:rPr>
      </w:pPr>
      <w:r w:rsidRPr="00170B09">
        <w:rPr>
          <w:rFonts w:ascii="Segoe UI Symbol" w:eastAsia="CIDFont+F1" w:hAnsi="Segoe UI Symbol" w:cs="Segoe UI Symbol"/>
          <w:b/>
          <w:color w:val="FF0000"/>
          <w:sz w:val="20"/>
          <w:szCs w:val="22"/>
        </w:rPr>
        <w:t>⚠</w:t>
      </w:r>
      <w:r w:rsidRPr="00170B09">
        <w:rPr>
          <w:rFonts w:ascii="Arial" w:eastAsia="CIDFont+F1" w:hAnsi="Arial" w:cs="Arial"/>
          <w:sz w:val="20"/>
          <w:szCs w:val="22"/>
        </w:rPr>
        <w:t xml:space="preserve"> </w:t>
      </w:r>
      <w:r w:rsidRPr="00170B09">
        <w:rPr>
          <w:rFonts w:ascii="Arial" w:eastAsia="CIDFont+F1" w:hAnsi="Arial" w:cs="Arial"/>
          <w:b/>
          <w:sz w:val="20"/>
          <w:szCs w:val="22"/>
        </w:rPr>
        <w:t>Ce document sera distinct du mémoire technique</w:t>
      </w:r>
      <w:r w:rsidRPr="00170B09">
        <w:rPr>
          <w:rFonts w:ascii="Arial" w:eastAsia="CIDFont+F1" w:hAnsi="Arial" w:cs="Arial"/>
          <w:sz w:val="20"/>
          <w:szCs w:val="22"/>
        </w:rPr>
        <w:t xml:space="preserve"> et ne sera </w:t>
      </w:r>
      <w:r w:rsidRPr="00170B09">
        <w:rPr>
          <w:rFonts w:ascii="Arial" w:eastAsia="CIDFont+F1" w:hAnsi="Arial" w:cs="Arial"/>
          <w:b/>
          <w:sz w:val="20"/>
          <w:szCs w:val="22"/>
        </w:rPr>
        <w:t>pas contractuel</w:t>
      </w:r>
      <w:r w:rsidRPr="00170B09">
        <w:rPr>
          <w:rFonts w:ascii="Arial" w:eastAsia="CIDFont+F1" w:hAnsi="Arial" w:cs="Arial"/>
          <w:sz w:val="20"/>
          <w:szCs w:val="22"/>
        </w:rPr>
        <w:t xml:space="preserve">. Il ne constituera </w:t>
      </w:r>
      <w:r w:rsidRPr="00170B09">
        <w:rPr>
          <w:rFonts w:ascii="Arial" w:eastAsia="CIDFont+F1" w:hAnsi="Arial" w:cs="Arial"/>
          <w:b/>
          <w:sz w:val="20"/>
          <w:szCs w:val="22"/>
        </w:rPr>
        <w:t xml:space="preserve">pas </w:t>
      </w:r>
      <w:r w:rsidRPr="00170B09">
        <w:rPr>
          <w:rFonts w:ascii="Arial" w:eastAsia="CIDFont+F1" w:hAnsi="Arial" w:cs="Arial"/>
          <w:sz w:val="20"/>
          <w:szCs w:val="22"/>
        </w:rPr>
        <w:t xml:space="preserve">non plus </w:t>
      </w:r>
      <w:r w:rsidRPr="00170B09">
        <w:rPr>
          <w:rFonts w:ascii="Arial" w:eastAsia="CIDFont+F1" w:hAnsi="Arial" w:cs="Arial"/>
          <w:b/>
          <w:sz w:val="20"/>
          <w:szCs w:val="22"/>
        </w:rPr>
        <w:t>des réserves</w:t>
      </w:r>
      <w:r w:rsidRPr="00170B09">
        <w:rPr>
          <w:rFonts w:ascii="Arial" w:eastAsia="CIDFont+F1" w:hAnsi="Arial" w:cs="Arial"/>
          <w:sz w:val="20"/>
          <w:szCs w:val="22"/>
        </w:rPr>
        <w:t xml:space="preserve"> à l’offre du candidat. Il ne sera </w:t>
      </w:r>
      <w:r w:rsidRPr="00170B09">
        <w:rPr>
          <w:rFonts w:ascii="Arial" w:eastAsia="CIDFont+F1" w:hAnsi="Arial" w:cs="Arial"/>
          <w:b/>
          <w:sz w:val="20"/>
          <w:szCs w:val="22"/>
        </w:rPr>
        <w:t xml:space="preserve">pas opposable à </w:t>
      </w:r>
      <w:r w:rsidRPr="00170B09">
        <w:rPr>
          <w:rFonts w:ascii="Arial" w:eastAsia="CIDFont+F1" w:hAnsi="Arial" w:cs="Arial"/>
          <w:b/>
          <w:sz w:val="20"/>
          <w:szCs w:val="22"/>
        </w:rPr>
        <w:lastRenderedPageBreak/>
        <w:t>l’acheteur</w:t>
      </w:r>
      <w:r w:rsidRPr="00170B09">
        <w:rPr>
          <w:rFonts w:ascii="Arial" w:eastAsia="CIDFont+F1" w:hAnsi="Arial" w:cs="Arial"/>
          <w:sz w:val="20"/>
          <w:szCs w:val="22"/>
        </w:rPr>
        <w:t xml:space="preserve"> et ce dernier pourra ne pas prendre en compte les remarques du candidat. En cas de </w:t>
      </w:r>
      <w:r w:rsidRPr="00170B09">
        <w:rPr>
          <w:rFonts w:ascii="Arial" w:eastAsia="CIDFont+F1" w:hAnsi="Arial" w:cs="Arial"/>
          <w:b/>
          <w:sz w:val="20"/>
          <w:szCs w:val="22"/>
        </w:rPr>
        <w:t>modification du DCE</w:t>
      </w:r>
      <w:r w:rsidRPr="00170B09">
        <w:rPr>
          <w:rFonts w:ascii="Arial" w:eastAsia="CIDFont+F1" w:hAnsi="Arial" w:cs="Arial"/>
          <w:sz w:val="20"/>
          <w:szCs w:val="22"/>
        </w:rPr>
        <w:t xml:space="preserve"> lors des phases de négociation, le DCE sera </w:t>
      </w:r>
      <w:r w:rsidRPr="00170B09">
        <w:rPr>
          <w:rFonts w:ascii="Arial" w:eastAsia="CIDFont+F1" w:hAnsi="Arial" w:cs="Arial"/>
          <w:b/>
          <w:sz w:val="20"/>
          <w:szCs w:val="22"/>
        </w:rPr>
        <w:t>adapté et transmis à l’ensemble des candidats.</w:t>
      </w:r>
    </w:p>
    <w:p w14:paraId="0AA8D4C2" w14:textId="0EA8A17F" w:rsidR="00F01207" w:rsidRPr="00170B09" w:rsidRDefault="001933C2" w:rsidP="001933C2">
      <w:pPr>
        <w:pStyle w:val="Paragraphedeliste"/>
        <w:autoSpaceDE w:val="0"/>
        <w:autoSpaceDN w:val="0"/>
        <w:adjustRightInd w:val="0"/>
        <w:spacing w:line="276" w:lineRule="auto"/>
        <w:rPr>
          <w:rFonts w:ascii="Arial" w:eastAsia="CIDFont+F1" w:hAnsi="Arial" w:cs="Arial"/>
          <w:sz w:val="20"/>
          <w:szCs w:val="22"/>
        </w:rPr>
      </w:pPr>
      <w:r w:rsidRPr="00170B09">
        <w:rPr>
          <w:rFonts w:ascii="Segoe UI Symbol" w:eastAsia="CIDFont+F1" w:hAnsi="Segoe UI Symbol" w:cs="Segoe UI Symbol"/>
          <w:b/>
          <w:color w:val="FF0000"/>
          <w:sz w:val="20"/>
          <w:szCs w:val="22"/>
        </w:rPr>
        <w:t>⚠</w:t>
      </w:r>
      <w:r w:rsidRPr="00170B09">
        <w:rPr>
          <w:rFonts w:ascii="Arial" w:eastAsia="CIDFont+F1" w:hAnsi="Arial" w:cs="Arial"/>
          <w:sz w:val="20"/>
          <w:szCs w:val="22"/>
        </w:rPr>
        <w:t xml:space="preserve"> L’acheteur se réserve le droit de ne pas demander ce document lors des offres intermédiaires. </w:t>
      </w:r>
    </w:p>
    <w:p w14:paraId="63B7C9AB" w14:textId="74E31AFE" w:rsidR="009E66D8" w:rsidRPr="00170B09" w:rsidRDefault="009E66D8" w:rsidP="009E66D8">
      <w:pPr>
        <w:pStyle w:val="Paragraphedeliste"/>
        <w:numPr>
          <w:ilvl w:val="0"/>
          <w:numId w:val="24"/>
        </w:numPr>
        <w:autoSpaceDE w:val="0"/>
        <w:autoSpaceDN w:val="0"/>
        <w:adjustRightInd w:val="0"/>
        <w:spacing w:line="276" w:lineRule="auto"/>
        <w:rPr>
          <w:rFonts w:ascii="Arial" w:hAnsi="Arial" w:cs="Arial"/>
          <w:sz w:val="20"/>
          <w:szCs w:val="22"/>
          <w:u w:val="single"/>
        </w:rPr>
      </w:pPr>
      <w:r w:rsidRPr="00170B09">
        <w:rPr>
          <w:rFonts w:ascii="Arial" w:hAnsi="Arial" w:cs="Arial"/>
          <w:sz w:val="20"/>
          <w:szCs w:val="22"/>
          <w:u w:val="single"/>
        </w:rPr>
        <w:t>Le certificat de visite</w:t>
      </w:r>
      <w:r w:rsidRPr="00170B09">
        <w:rPr>
          <w:rFonts w:ascii="Arial" w:hAnsi="Arial" w:cs="Arial"/>
          <w:sz w:val="20"/>
          <w:szCs w:val="22"/>
        </w:rPr>
        <w:t xml:space="preserve"> (cadre joint en </w:t>
      </w:r>
      <w:r w:rsidRPr="00170B09">
        <w:rPr>
          <w:rFonts w:ascii="Arial" w:hAnsi="Arial" w:cs="Arial"/>
          <w:b/>
          <w:color w:val="00B0F0"/>
          <w:sz w:val="20"/>
          <w:szCs w:val="22"/>
        </w:rPr>
        <w:t>annexe n°</w:t>
      </w:r>
      <w:r w:rsidR="00CC7C2F">
        <w:rPr>
          <w:rFonts w:ascii="Arial" w:hAnsi="Arial" w:cs="Arial"/>
          <w:b/>
          <w:color w:val="00B0F0"/>
          <w:sz w:val="20"/>
          <w:szCs w:val="22"/>
        </w:rPr>
        <w:t>4</w:t>
      </w:r>
      <w:r w:rsidRPr="00170B09">
        <w:rPr>
          <w:rFonts w:ascii="Arial" w:hAnsi="Arial" w:cs="Arial"/>
          <w:sz w:val="20"/>
          <w:szCs w:val="22"/>
        </w:rPr>
        <w:t xml:space="preserve"> au présent RC)</w:t>
      </w:r>
    </w:p>
    <w:p w14:paraId="3AF1FCC0" w14:textId="7C9FBB6F" w:rsidR="00D004DD" w:rsidRPr="00170B09" w:rsidRDefault="00D004DD" w:rsidP="006821FF">
      <w:pPr>
        <w:autoSpaceDE w:val="0"/>
        <w:autoSpaceDN w:val="0"/>
        <w:adjustRightInd w:val="0"/>
        <w:spacing w:line="276" w:lineRule="auto"/>
        <w:rPr>
          <w:rFonts w:ascii="Arial" w:hAnsi="Arial" w:cs="Arial"/>
          <w:sz w:val="20"/>
          <w:szCs w:val="22"/>
        </w:rPr>
      </w:pPr>
      <w:r w:rsidRPr="00170B09">
        <w:rPr>
          <w:rFonts w:ascii="Arial" w:eastAsia="CIDFont+F1" w:hAnsi="Arial" w:cs="Arial"/>
          <w:sz w:val="20"/>
          <w:szCs w:val="22"/>
        </w:rPr>
        <w:t xml:space="preserve">L’ensemble des documents à remettre est récapitulé dans </w:t>
      </w:r>
      <w:r w:rsidRPr="00170B09">
        <w:rPr>
          <w:rFonts w:ascii="Arial" w:hAnsi="Arial" w:cs="Arial"/>
          <w:sz w:val="20"/>
          <w:szCs w:val="22"/>
        </w:rPr>
        <w:t>l’</w:t>
      </w:r>
      <w:r w:rsidRPr="00170B09">
        <w:rPr>
          <w:rFonts w:ascii="Arial" w:hAnsi="Arial" w:cs="Arial"/>
          <w:b/>
          <w:color w:val="00B0F0"/>
          <w:sz w:val="20"/>
          <w:szCs w:val="22"/>
        </w:rPr>
        <w:t xml:space="preserve">annexe </w:t>
      </w:r>
      <w:r w:rsidR="006821FF" w:rsidRPr="00170B09">
        <w:rPr>
          <w:rFonts w:ascii="Arial" w:hAnsi="Arial" w:cs="Arial"/>
          <w:b/>
          <w:color w:val="00B0F0"/>
          <w:sz w:val="20"/>
          <w:szCs w:val="22"/>
        </w:rPr>
        <w:t>n°</w:t>
      </w:r>
      <w:r w:rsidR="00950F5E">
        <w:rPr>
          <w:rFonts w:ascii="Arial" w:hAnsi="Arial" w:cs="Arial"/>
          <w:b/>
          <w:color w:val="00B0F0"/>
          <w:sz w:val="20"/>
          <w:szCs w:val="22"/>
        </w:rPr>
        <w:t>7</w:t>
      </w:r>
      <w:r w:rsidR="006821FF" w:rsidRPr="00170B09">
        <w:rPr>
          <w:rFonts w:ascii="Arial" w:eastAsia="CIDFont+F1" w:hAnsi="Arial" w:cs="Arial"/>
          <w:sz w:val="20"/>
          <w:szCs w:val="22"/>
        </w:rPr>
        <w:t xml:space="preserve"> au présent RC</w:t>
      </w:r>
      <w:r w:rsidR="00CE2A07">
        <w:rPr>
          <w:rFonts w:ascii="Arial" w:eastAsia="CIDFont+F1" w:hAnsi="Arial" w:cs="Arial"/>
          <w:sz w:val="20"/>
          <w:szCs w:val="22"/>
        </w:rPr>
        <w:t>.</w:t>
      </w:r>
    </w:p>
    <w:p w14:paraId="1F4C65BC" w14:textId="77777777" w:rsidR="00826D0A" w:rsidRPr="008905E2" w:rsidRDefault="00826D0A" w:rsidP="006821FF">
      <w:pPr>
        <w:spacing w:line="276" w:lineRule="auto"/>
        <w:jc w:val="left"/>
        <w:rPr>
          <w:rFonts w:ascii="Arial" w:eastAsiaTheme="minorEastAsia" w:hAnsi="Arial" w:cs="Arial"/>
          <w:b/>
          <w:bCs/>
          <w:caps/>
          <w:spacing w:val="15"/>
          <w:szCs w:val="22"/>
        </w:rPr>
      </w:pPr>
    </w:p>
    <w:p w14:paraId="05D30CA4" w14:textId="7B7B3F45" w:rsidR="00C701E0" w:rsidRPr="008905E2" w:rsidRDefault="00636C1D" w:rsidP="006821FF">
      <w:pPr>
        <w:pStyle w:val="Titre11"/>
        <w:spacing w:before="120" w:after="120" w:line="276" w:lineRule="auto"/>
        <w:rPr>
          <w:rFonts w:ascii="Arial" w:hAnsi="Arial"/>
          <w:sz w:val="22"/>
          <w:szCs w:val="22"/>
        </w:rPr>
      </w:pPr>
      <w:bookmarkStart w:id="201" w:name="_Toc209623935"/>
      <w:r w:rsidRPr="008905E2">
        <w:rPr>
          <w:rFonts w:ascii="Arial" w:hAnsi="Arial"/>
          <w:sz w:val="22"/>
          <w:szCs w:val="22"/>
        </w:rPr>
        <w:t>6</w:t>
      </w:r>
      <w:r w:rsidRPr="008905E2">
        <w:rPr>
          <w:rFonts w:ascii="Arial" w:hAnsi="Arial"/>
          <w:sz w:val="22"/>
          <w:szCs w:val="22"/>
        </w:rPr>
        <w:tab/>
        <w:t>MODALITES DE REMISE DES PLIS</w:t>
      </w:r>
      <w:bookmarkEnd w:id="201"/>
    </w:p>
    <w:p w14:paraId="59FE50DD" w14:textId="75CFDF5C" w:rsidR="00850AC0" w:rsidRPr="008905E2" w:rsidRDefault="00636C1D" w:rsidP="005638AA">
      <w:pPr>
        <w:pStyle w:val="Titre21"/>
      </w:pPr>
      <w:bookmarkStart w:id="202" w:name="_Toc86150456"/>
      <w:bookmarkStart w:id="203" w:name="_Toc86223347"/>
      <w:bookmarkStart w:id="204" w:name="_Toc93574326"/>
      <w:bookmarkStart w:id="205" w:name="_Toc209623936"/>
      <w:r w:rsidRPr="008905E2">
        <w:t xml:space="preserve">6.1 </w:t>
      </w:r>
      <w:r w:rsidR="00850AC0" w:rsidRPr="008905E2">
        <w:t>Date limite de réception des offres</w:t>
      </w:r>
      <w:bookmarkEnd w:id="202"/>
      <w:bookmarkEnd w:id="203"/>
      <w:bookmarkEnd w:id="204"/>
      <w:bookmarkEnd w:id="205"/>
    </w:p>
    <w:p w14:paraId="0C711F48" w14:textId="2696EA32" w:rsidR="00850AC0" w:rsidRPr="00A97831" w:rsidRDefault="001B2DC1" w:rsidP="00632F8D">
      <w:pPr>
        <w:pStyle w:val="Normalcalibri"/>
        <w:rPr>
          <w:rFonts w:eastAsiaTheme="minorEastAsia"/>
        </w:rPr>
      </w:pPr>
      <w:r>
        <w:rPr>
          <w:rFonts w:eastAsiaTheme="minorEastAsia"/>
        </w:rPr>
        <w:t>Les offres devront parvenir au SID ATLANTIQUE</w:t>
      </w:r>
      <w:r w:rsidR="00BC4627" w:rsidRPr="00A97831">
        <w:rPr>
          <w:rFonts w:eastAsiaTheme="minorEastAsia"/>
        </w:rPr>
        <w:t xml:space="preserve"> et sur PLACE</w:t>
      </w:r>
      <w:r w:rsidR="00850AC0" w:rsidRPr="00A97831">
        <w:rPr>
          <w:rFonts w:eastAsiaTheme="minorEastAsia"/>
        </w:rPr>
        <w:t xml:space="preserve"> avant le :</w:t>
      </w:r>
    </w:p>
    <w:tbl>
      <w:tblPr>
        <w:tblStyle w:val="Grilledutableau"/>
        <w:tblW w:w="0" w:type="auto"/>
        <w:jc w:val="center"/>
        <w:tblLook w:val="04A0" w:firstRow="1" w:lastRow="0" w:firstColumn="1" w:lastColumn="0" w:noHBand="0" w:noVBand="1"/>
      </w:tblPr>
      <w:tblGrid>
        <w:gridCol w:w="3823"/>
      </w:tblGrid>
      <w:tr w:rsidR="00850AC0" w:rsidRPr="00A97831" w14:paraId="2DDEE5FE" w14:textId="77777777" w:rsidTr="00170B09">
        <w:trPr>
          <w:jc w:val="center"/>
        </w:trPr>
        <w:tc>
          <w:tcPr>
            <w:tcW w:w="3823" w:type="dxa"/>
            <w:vAlign w:val="center"/>
          </w:tcPr>
          <w:p w14:paraId="01D6F0C2" w14:textId="298C4280" w:rsidR="00850AC0" w:rsidRPr="00A97831" w:rsidRDefault="00850AC0" w:rsidP="00527C56">
            <w:pPr>
              <w:pStyle w:val="Normalcalibri"/>
              <w:jc w:val="center"/>
              <w:rPr>
                <w:rFonts w:eastAsiaTheme="minorEastAsia"/>
              </w:rPr>
            </w:pPr>
            <w:r w:rsidRPr="00527C56">
              <w:rPr>
                <w:rFonts w:eastAsiaTheme="minorEastAsia"/>
                <w:color w:val="FF0000"/>
              </w:rPr>
              <w:t>Voir la lettre de consultation</w:t>
            </w:r>
          </w:p>
        </w:tc>
      </w:tr>
    </w:tbl>
    <w:p w14:paraId="5A808FF1" w14:textId="28F27816" w:rsidR="00C701E0" w:rsidRPr="00A97831" w:rsidRDefault="00850AC0" w:rsidP="00632F8D">
      <w:pPr>
        <w:pStyle w:val="Normalcalibri"/>
        <w:rPr>
          <w:rFonts w:eastAsiaTheme="minorEastAsia"/>
        </w:rPr>
      </w:pPr>
      <w:r w:rsidRPr="00A97831">
        <w:rPr>
          <w:rFonts w:eastAsiaTheme="minorEastAsia"/>
        </w:rPr>
        <w:t>ATTENTION : Les plis parvenant après la date et l</w:t>
      </w:r>
      <w:r w:rsidR="00B2042A" w:rsidRPr="00A97831">
        <w:rPr>
          <w:rFonts w:eastAsiaTheme="minorEastAsia"/>
        </w:rPr>
        <w:t>’</w:t>
      </w:r>
      <w:r w:rsidRPr="00A97831">
        <w:rPr>
          <w:rFonts w:eastAsiaTheme="minorEastAsia"/>
        </w:rPr>
        <w:t>heure limites seront refusés</w:t>
      </w:r>
      <w:r w:rsidR="00337F5B" w:rsidRPr="00A97831">
        <w:rPr>
          <w:rFonts w:eastAsiaTheme="minorEastAsia"/>
        </w:rPr>
        <w:t xml:space="preserve"> (quel que soit le mod</w:t>
      </w:r>
      <w:r w:rsidR="006821FF" w:rsidRPr="00A97831">
        <w:rPr>
          <w:rFonts w:eastAsiaTheme="minorEastAsia"/>
        </w:rPr>
        <w:t>e d'acheminement choisi par le soumissionnaire</w:t>
      </w:r>
      <w:r w:rsidR="00337F5B" w:rsidRPr="00A97831">
        <w:rPr>
          <w:rFonts w:eastAsiaTheme="minorEastAsia"/>
        </w:rPr>
        <w:t>)</w:t>
      </w:r>
    </w:p>
    <w:p w14:paraId="0BCD4D6A" w14:textId="34D3D4DB" w:rsidR="00850AC0" w:rsidRPr="00A97831" w:rsidRDefault="00636C1D" w:rsidP="005638AA">
      <w:pPr>
        <w:pStyle w:val="Titre21"/>
      </w:pPr>
      <w:bookmarkStart w:id="206" w:name="_Toc86150457"/>
      <w:bookmarkStart w:id="207" w:name="_Toc86223348"/>
      <w:bookmarkStart w:id="208" w:name="_Toc93574327"/>
      <w:bookmarkStart w:id="209" w:name="_Toc209623937"/>
      <w:r w:rsidRPr="00A97831">
        <w:t xml:space="preserve">6.2 </w:t>
      </w:r>
      <w:r w:rsidR="005D4DEA" w:rsidRPr="00A97831">
        <w:t>Échanges</w:t>
      </w:r>
      <w:r w:rsidR="00850AC0" w:rsidRPr="00A97831">
        <w:t xml:space="preserve"> durant la procédure</w:t>
      </w:r>
      <w:bookmarkEnd w:id="206"/>
      <w:bookmarkEnd w:id="207"/>
      <w:bookmarkEnd w:id="208"/>
      <w:bookmarkEnd w:id="209"/>
    </w:p>
    <w:p w14:paraId="17A97ADC" w14:textId="4B49E3BB" w:rsidR="00830D96" w:rsidRPr="00A97831" w:rsidRDefault="00830D96" w:rsidP="00632F8D">
      <w:pPr>
        <w:pStyle w:val="Normalcalibri"/>
      </w:pPr>
      <w:bookmarkStart w:id="210" w:name="_Toc86150458"/>
      <w:bookmarkStart w:id="211" w:name="_Toc86223349"/>
      <w:r w:rsidRPr="00A97831">
        <w:t>Les différents échanges et communication en cours de procédure interviennent exclusivement par voie électronique</w:t>
      </w:r>
      <w:r w:rsidR="00915FF3" w:rsidRPr="00A97831">
        <w:t>.</w:t>
      </w:r>
      <w:r w:rsidR="005245C1" w:rsidRPr="00A97831">
        <w:t xml:space="preserve"> </w:t>
      </w:r>
    </w:p>
    <w:p w14:paraId="5BDB167F" w14:textId="79646BA8" w:rsidR="00830D96" w:rsidRPr="00A97831" w:rsidRDefault="002C5624" w:rsidP="00632F8D">
      <w:pPr>
        <w:pStyle w:val="Normalcalibri"/>
      </w:pPr>
      <w:r w:rsidRPr="00A97831">
        <w:t>L’attention des soumissionnaires</w:t>
      </w:r>
      <w:r w:rsidR="00830D96" w:rsidRPr="00A97831">
        <w:t xml:space="preserve"> est attirée sur le fait que la ou les adresses de messagerie communiquées dans le formulaire DC1, feront fois pour la transmission de l’ensemble des documents dans le cadre de la présente procédure via le site </w:t>
      </w:r>
      <w:r w:rsidR="00830D96" w:rsidRPr="00A97831">
        <w:rPr>
          <w:color w:val="0000FF"/>
          <w:u w:val="single"/>
        </w:rPr>
        <w:t>www.marches-publics.gouv.fr</w:t>
      </w:r>
      <w:r w:rsidR="00830D96" w:rsidRPr="00A97831">
        <w:t xml:space="preserve">.  </w:t>
      </w:r>
    </w:p>
    <w:p w14:paraId="7EFAF866" w14:textId="177D01B6" w:rsidR="00830D96" w:rsidRPr="00A97831" w:rsidRDefault="00830D96" w:rsidP="00632F8D">
      <w:pPr>
        <w:pStyle w:val="Normalcalibri"/>
      </w:pPr>
      <w:r w:rsidRPr="00A97831">
        <w:t xml:space="preserve">Il appartient au </w:t>
      </w:r>
      <w:r w:rsidR="002C5624" w:rsidRPr="00A97831">
        <w:t xml:space="preserve">soumissionnaire </w:t>
      </w:r>
      <w:r w:rsidRPr="00A97831">
        <w:t xml:space="preserve">de relever son courrier électronique régulièrement. La responsabilité </w:t>
      </w:r>
      <w:r w:rsidR="00627DAE" w:rsidRPr="00A97831">
        <w:t xml:space="preserve">de l’acheteur </w:t>
      </w:r>
      <w:r w:rsidRPr="00A97831">
        <w:t xml:space="preserve">ne saurait être recherchée si le </w:t>
      </w:r>
      <w:r w:rsidR="002C5624" w:rsidRPr="00A97831">
        <w:t>soumissionnaire</w:t>
      </w:r>
      <w:r w:rsidRPr="00A97831">
        <w:t xml:space="preserve"> a communiqué une adresse erronée ou s’il n’a pas consulté ses messages en temps utiles.</w:t>
      </w:r>
    </w:p>
    <w:p w14:paraId="7D186154" w14:textId="6D085A7C" w:rsidR="00830D96" w:rsidRPr="00A97831" w:rsidRDefault="00830D96" w:rsidP="00632F8D">
      <w:pPr>
        <w:pStyle w:val="Normalcalibri"/>
      </w:pPr>
      <w:r w:rsidRPr="00A97831">
        <w:t xml:space="preserve">Toute question dont la réponse pourrait avoir un impact sur la teneur des offres ou le délai de remise des plis devra parvenir </w:t>
      </w:r>
      <w:r w:rsidR="00627DAE" w:rsidRPr="00A97831">
        <w:t>à l’acheteur</w:t>
      </w:r>
      <w:r w:rsidRPr="00A97831">
        <w:t xml:space="preserve"> via PLACE (</w:t>
      </w:r>
      <w:r w:rsidRPr="00A97831">
        <w:rPr>
          <w:color w:val="0000FF"/>
          <w:u w:val="single"/>
        </w:rPr>
        <w:t>www.marches-publics.gouv.fr</w:t>
      </w:r>
      <w:r w:rsidRPr="00A97831">
        <w:t xml:space="preserve">) en repérant chaque question par un numéro d’ordre, et en précisant si nécessaire la nature du document, le chapitre, le n° de page... du texte concerné, </w:t>
      </w:r>
      <w:r w:rsidRPr="00A97831">
        <w:rPr>
          <w:b/>
        </w:rPr>
        <w:t>au</w:t>
      </w:r>
      <w:r w:rsidRPr="00A97831">
        <w:t xml:space="preserve"> </w:t>
      </w:r>
      <w:r w:rsidRPr="00A97831">
        <w:rPr>
          <w:b/>
        </w:rPr>
        <w:t>plus tard quinze (15) jours calendaires avant la date limite de réception des offres</w:t>
      </w:r>
      <w:r w:rsidRPr="00A97831">
        <w:t xml:space="preserve">. Les réponses aux questions seront </w:t>
      </w:r>
      <w:r w:rsidR="002C5624" w:rsidRPr="00A97831">
        <w:t>adressées aux soumissionnaires</w:t>
      </w:r>
      <w:r w:rsidRPr="00A97831">
        <w:t xml:space="preserve"> en temps utile. </w:t>
      </w:r>
    </w:p>
    <w:p w14:paraId="2B5AD285" w14:textId="131D20CE" w:rsidR="00830D96" w:rsidRPr="00A97831" w:rsidRDefault="00830D96" w:rsidP="00632F8D">
      <w:pPr>
        <w:pStyle w:val="Normalcalibri"/>
      </w:pPr>
      <w:r w:rsidRPr="00A97831">
        <w:t xml:space="preserve">Pour les questions posées ultérieurement, </w:t>
      </w:r>
      <w:r w:rsidR="004C6550" w:rsidRPr="00A97831">
        <w:t>l’acheteur</w:t>
      </w:r>
      <w:r w:rsidRPr="00A97831">
        <w:t xml:space="preserve"> ne sera pas</w:t>
      </w:r>
      <w:r w:rsidR="002C5624" w:rsidRPr="00A97831">
        <w:t xml:space="preserve"> tenu de répondre et le soumissionnaire</w:t>
      </w:r>
      <w:r w:rsidRPr="00A97831">
        <w:t xml:space="preserve"> ne pourra s’en prévaloir pour faire re</w:t>
      </w:r>
      <w:r w:rsidR="006821FF" w:rsidRPr="00A97831">
        <w:t xml:space="preserve">pousser les délais de remise </w:t>
      </w:r>
      <w:r w:rsidRPr="00A97831">
        <w:t>des offres.</w:t>
      </w:r>
    </w:p>
    <w:p w14:paraId="564B0DA9" w14:textId="5A7F5396" w:rsidR="00830D96" w:rsidRPr="00A97831" w:rsidRDefault="00830D96" w:rsidP="00632F8D">
      <w:pPr>
        <w:pStyle w:val="Normalcalibri"/>
      </w:pPr>
      <w:r w:rsidRPr="00A97831">
        <w:t xml:space="preserve">Les questions et les réponses de </w:t>
      </w:r>
      <w:r w:rsidR="004C6550" w:rsidRPr="00A97831">
        <w:t>l’acheteur</w:t>
      </w:r>
      <w:r w:rsidRPr="00A97831">
        <w:t>, si elles intéressent l’ensemble des soumissionnaires, seront portées à leur connaissance sous forme écrite par mise en l</w:t>
      </w:r>
      <w:r w:rsidR="002C5624" w:rsidRPr="00A97831">
        <w:t>igne sur la PLACE. Les soumissionnaires</w:t>
      </w:r>
      <w:r w:rsidRPr="00A97831">
        <w:t xml:space="preserve"> souhaitant être informés de ces échanges durant la consultation devront s’être identifiés sur la PLACE lors du téléchargement du dossier de consultation.</w:t>
      </w:r>
    </w:p>
    <w:p w14:paraId="4DD8756B" w14:textId="2F86A640" w:rsidR="00850AC0" w:rsidRPr="008905E2" w:rsidRDefault="00636C1D" w:rsidP="005638AA">
      <w:pPr>
        <w:pStyle w:val="Titre21"/>
      </w:pPr>
      <w:bookmarkStart w:id="212" w:name="_Toc93574328"/>
      <w:bookmarkStart w:id="213" w:name="_Toc209623938"/>
      <w:r w:rsidRPr="008905E2">
        <w:t xml:space="preserve">6.3 </w:t>
      </w:r>
      <w:r w:rsidR="00850AC0" w:rsidRPr="008905E2">
        <w:t>Modifications au dossier de consultation</w:t>
      </w:r>
      <w:bookmarkEnd w:id="210"/>
      <w:bookmarkEnd w:id="211"/>
      <w:bookmarkEnd w:id="212"/>
      <w:bookmarkEnd w:id="213"/>
    </w:p>
    <w:p w14:paraId="041D6237" w14:textId="19DE1F6A" w:rsidR="00850AC0" w:rsidRPr="00A97831" w:rsidRDefault="004C6550" w:rsidP="00632F8D">
      <w:pPr>
        <w:pStyle w:val="Normalcalibri"/>
        <w:rPr>
          <w:rFonts w:eastAsiaTheme="minorEastAsia"/>
        </w:rPr>
      </w:pPr>
      <w:r w:rsidRPr="00A97831">
        <w:rPr>
          <w:rFonts w:eastAsiaTheme="minorEastAsia"/>
        </w:rPr>
        <w:t>L’acheteur</w:t>
      </w:r>
      <w:r w:rsidR="00850AC0" w:rsidRPr="00A97831">
        <w:rPr>
          <w:rFonts w:eastAsiaTheme="minorEastAsia"/>
        </w:rPr>
        <w:t xml:space="preserve"> se réserve le droit d</w:t>
      </w:r>
      <w:r w:rsidR="00B2042A" w:rsidRPr="00A97831">
        <w:rPr>
          <w:rFonts w:eastAsiaTheme="minorEastAsia"/>
        </w:rPr>
        <w:t>’</w:t>
      </w:r>
      <w:r w:rsidR="00850AC0" w:rsidRPr="00A97831">
        <w:rPr>
          <w:rFonts w:eastAsiaTheme="minorEastAsia"/>
        </w:rPr>
        <w:t xml:space="preserve">apporter des modifications au dossier de consultation au plus tard </w:t>
      </w:r>
      <w:r w:rsidR="00850AC0" w:rsidRPr="00A97831">
        <w:rPr>
          <w:rFonts w:eastAsiaTheme="minorEastAsia"/>
          <w:b/>
        </w:rPr>
        <w:t>dix (10) jours calendaires</w:t>
      </w:r>
      <w:r w:rsidR="00850AC0" w:rsidRPr="00A97831">
        <w:rPr>
          <w:rFonts w:eastAsiaTheme="minorEastAsia"/>
        </w:rPr>
        <w:t xml:space="preserve"> avant la date limite fixée pour la remise des offres. Dans le cas où seule la date limite de remise des offres est modifiée, le délai précité est ramené à </w:t>
      </w:r>
      <w:r w:rsidR="00850AC0" w:rsidRPr="00A97831">
        <w:rPr>
          <w:rFonts w:eastAsiaTheme="minorEastAsia"/>
          <w:b/>
        </w:rPr>
        <w:t>trois (3) jours ouvrés</w:t>
      </w:r>
      <w:r w:rsidR="00197F3C" w:rsidRPr="00A97831">
        <w:rPr>
          <w:rFonts w:eastAsiaTheme="minorEastAsia"/>
        </w:rPr>
        <w:t>.</w:t>
      </w:r>
    </w:p>
    <w:p w14:paraId="764D915F" w14:textId="10691492" w:rsidR="00850AC0" w:rsidRPr="00A97831" w:rsidRDefault="00850AC0" w:rsidP="00632F8D">
      <w:pPr>
        <w:pStyle w:val="Normalcalibri"/>
        <w:rPr>
          <w:rFonts w:eastAsiaTheme="minorEastAsia"/>
        </w:rPr>
      </w:pPr>
      <w:r w:rsidRPr="00A97831">
        <w:rPr>
          <w:rFonts w:eastAsiaTheme="minorEastAsia"/>
        </w:rPr>
        <w:t xml:space="preserve">Les </w:t>
      </w:r>
      <w:r w:rsidR="002C5624" w:rsidRPr="00A97831">
        <w:rPr>
          <w:rFonts w:eastAsiaTheme="minorEastAsia"/>
        </w:rPr>
        <w:t xml:space="preserve">soumissionnaires </w:t>
      </w:r>
      <w:r w:rsidRPr="00A97831">
        <w:rPr>
          <w:rFonts w:eastAsiaTheme="minorEastAsia"/>
        </w:rPr>
        <w:t>devront alors répondre sur la base du dossier modifié.</w:t>
      </w:r>
    </w:p>
    <w:p w14:paraId="55A58EA7" w14:textId="168AFD69" w:rsidR="00A97831" w:rsidRPr="00A97831" w:rsidRDefault="00850AC0" w:rsidP="00632F8D">
      <w:pPr>
        <w:pStyle w:val="Normalcalibri"/>
        <w:rPr>
          <w:rFonts w:eastAsiaTheme="minorEastAsia"/>
        </w:rPr>
      </w:pPr>
      <w:r w:rsidRPr="00A97831">
        <w:rPr>
          <w:rFonts w:eastAsiaTheme="minorEastAsia"/>
        </w:rPr>
        <w:t>Si la date limite fixée pour la remise des offres est reportée, la disposition précédente est applicable en fonction de la nouvelle date.</w:t>
      </w:r>
    </w:p>
    <w:p w14:paraId="1B7C9C75" w14:textId="40F19D73" w:rsidR="00C701E0" w:rsidRPr="002D1861" w:rsidRDefault="00A97831" w:rsidP="002D1861">
      <w:pPr>
        <w:spacing w:before="0" w:after="0"/>
        <w:jc w:val="left"/>
        <w:rPr>
          <w:rFonts w:ascii="Calibri" w:eastAsiaTheme="minorEastAsia" w:hAnsi="Calibri"/>
        </w:rPr>
      </w:pPr>
      <w:r>
        <w:rPr>
          <w:rFonts w:eastAsiaTheme="minorEastAsia"/>
        </w:rPr>
        <w:br w:type="page"/>
      </w:r>
    </w:p>
    <w:p w14:paraId="112D7D15" w14:textId="50A1E14C" w:rsidR="00850AC0" w:rsidRPr="008905E2" w:rsidRDefault="00636C1D" w:rsidP="005638AA">
      <w:pPr>
        <w:pStyle w:val="Titre21"/>
      </w:pPr>
      <w:bookmarkStart w:id="214" w:name="_Toc86150459"/>
      <w:bookmarkStart w:id="215" w:name="_Toc86223350"/>
      <w:bookmarkStart w:id="216" w:name="_Toc93574329"/>
      <w:bookmarkStart w:id="217" w:name="_Toc209623939"/>
      <w:r w:rsidRPr="008905E2">
        <w:lastRenderedPageBreak/>
        <w:t xml:space="preserve">6.4 </w:t>
      </w:r>
      <w:r w:rsidR="00850AC0" w:rsidRPr="008905E2">
        <w:t>Modalités de remise des plis</w:t>
      </w:r>
      <w:bookmarkEnd w:id="214"/>
      <w:bookmarkEnd w:id="215"/>
      <w:bookmarkEnd w:id="216"/>
      <w:bookmarkEnd w:id="217"/>
    </w:p>
    <w:p w14:paraId="0DCCA39F" w14:textId="365AF699" w:rsidR="00830D96" w:rsidRPr="00A97831" w:rsidRDefault="00830D96" w:rsidP="00632F8D">
      <w:pPr>
        <w:pStyle w:val="Normalcalibri"/>
        <w:rPr>
          <w:color w:val="0000FF"/>
          <w:u w:val="single"/>
        </w:rPr>
      </w:pPr>
      <w:bookmarkStart w:id="218" w:name="_Toc86150460"/>
      <w:bookmarkStart w:id="219" w:name="_Toc86223351"/>
      <w:r w:rsidRPr="00A97831">
        <w:t xml:space="preserve">Pour cette procédure, le mode de transmission électronique est imposé pour l'ensemble des phases composant la consultation (retrait du dossier de consultation, remise des offres, négociation, tous échanges de courrier…) via la </w:t>
      </w:r>
      <w:proofErr w:type="spellStart"/>
      <w:r w:rsidRPr="00A97831">
        <w:t>PLate-forme</w:t>
      </w:r>
      <w:proofErr w:type="spellEnd"/>
      <w:r w:rsidRPr="00A97831">
        <w:t xml:space="preserve"> des </w:t>
      </w:r>
      <w:proofErr w:type="spellStart"/>
      <w:r w:rsidRPr="00A97831">
        <w:t>AChats</w:t>
      </w:r>
      <w:proofErr w:type="spellEnd"/>
      <w:r w:rsidRPr="00A97831">
        <w:t xml:space="preserve"> de l’Etat depuis </w:t>
      </w:r>
      <w:hyperlink r:id="rId22" w:history="1">
        <w:r w:rsidR="005245C1" w:rsidRPr="00A97831">
          <w:rPr>
            <w:rStyle w:val="Lienhypertexte"/>
          </w:rPr>
          <w:t>www.marches-publics.gouv.fr</w:t>
        </w:r>
      </w:hyperlink>
    </w:p>
    <w:p w14:paraId="74C24169" w14:textId="5DAF8DF3" w:rsidR="00AE2FAA" w:rsidRPr="008905E2" w:rsidRDefault="00636C1D" w:rsidP="005638AA">
      <w:pPr>
        <w:pStyle w:val="Titre21"/>
      </w:pPr>
      <w:bookmarkStart w:id="220" w:name="_Ref90388575"/>
      <w:bookmarkStart w:id="221" w:name="_Toc93574330"/>
      <w:bookmarkStart w:id="222" w:name="_Toc209623940"/>
      <w:r w:rsidRPr="008905E2">
        <w:t xml:space="preserve">6.5 </w:t>
      </w:r>
      <w:r w:rsidR="00AE2FAA" w:rsidRPr="008905E2">
        <w:t>Transmissions et échanges de documents pendant la consultation</w:t>
      </w:r>
      <w:bookmarkEnd w:id="218"/>
      <w:bookmarkEnd w:id="219"/>
      <w:bookmarkEnd w:id="220"/>
      <w:bookmarkEnd w:id="221"/>
      <w:bookmarkEnd w:id="222"/>
    </w:p>
    <w:p w14:paraId="6B4836CF" w14:textId="62A5A9EB" w:rsidR="00830D96" w:rsidRPr="008905E2" w:rsidRDefault="00636C1D" w:rsidP="00900A39">
      <w:pPr>
        <w:pStyle w:val="Titre31"/>
        <w:keepNext/>
        <w:spacing w:before="120" w:after="120" w:afterAutospacing="0" w:line="276" w:lineRule="auto"/>
        <w:rPr>
          <w:rFonts w:ascii="Arial" w:hAnsi="Arial" w:cs="Arial"/>
          <w:sz w:val="22"/>
          <w:szCs w:val="22"/>
        </w:rPr>
      </w:pPr>
      <w:bookmarkStart w:id="223" w:name="_Toc76127380"/>
      <w:bookmarkStart w:id="224" w:name="_Toc84253792"/>
      <w:bookmarkStart w:id="225" w:name="_Toc93574331"/>
      <w:bookmarkStart w:id="226" w:name="_Toc209623941"/>
      <w:r w:rsidRPr="008905E2">
        <w:rPr>
          <w:rFonts w:ascii="Arial" w:hAnsi="Arial" w:cs="Arial"/>
          <w:sz w:val="22"/>
          <w:szCs w:val="22"/>
        </w:rPr>
        <w:t xml:space="preserve">6.5.1 </w:t>
      </w:r>
      <w:r w:rsidR="00830D96" w:rsidRPr="008905E2">
        <w:rPr>
          <w:rFonts w:ascii="Arial" w:hAnsi="Arial" w:cs="Arial"/>
          <w:sz w:val="22"/>
          <w:szCs w:val="22"/>
        </w:rPr>
        <w:t>Plis électroniques</w:t>
      </w:r>
      <w:bookmarkEnd w:id="223"/>
      <w:bookmarkEnd w:id="224"/>
      <w:bookmarkEnd w:id="225"/>
      <w:bookmarkEnd w:id="226"/>
    </w:p>
    <w:p w14:paraId="4C6B9637" w14:textId="77777777" w:rsidR="00830D96" w:rsidRPr="008905E2" w:rsidRDefault="00830D96" w:rsidP="00632F8D">
      <w:pPr>
        <w:pStyle w:val="Normalcalibri"/>
      </w:pPr>
      <w:r w:rsidRPr="008905E2">
        <w:t>Les opérateurs économiques devront :</w:t>
      </w:r>
    </w:p>
    <w:p w14:paraId="566E8EED" w14:textId="5AB31323" w:rsidR="00830D96" w:rsidRPr="00DF5245" w:rsidRDefault="006821FF" w:rsidP="00250C3F">
      <w:pPr>
        <w:numPr>
          <w:ilvl w:val="0"/>
          <w:numId w:val="26"/>
        </w:numPr>
        <w:tabs>
          <w:tab w:val="left" w:pos="5670"/>
        </w:tabs>
        <w:spacing w:line="276" w:lineRule="auto"/>
        <w:rPr>
          <w:rFonts w:ascii="Arial" w:hAnsi="Arial" w:cs="Arial"/>
          <w:sz w:val="20"/>
          <w:szCs w:val="22"/>
        </w:rPr>
      </w:pPr>
      <w:r w:rsidRPr="00DF5245">
        <w:rPr>
          <w:rFonts w:ascii="Arial" w:hAnsi="Arial" w:cs="Arial"/>
          <w:sz w:val="20"/>
          <w:szCs w:val="22"/>
        </w:rPr>
        <w:t>D</w:t>
      </w:r>
      <w:r w:rsidR="00830D96" w:rsidRPr="00DF5245">
        <w:rPr>
          <w:rFonts w:ascii="Arial" w:hAnsi="Arial" w:cs="Arial"/>
          <w:sz w:val="20"/>
          <w:szCs w:val="22"/>
        </w:rPr>
        <w:t xml:space="preserve">'une part, s’identifier (ce qui nécessite d’être inscrit au préalable sur la </w:t>
      </w:r>
      <w:proofErr w:type="spellStart"/>
      <w:r w:rsidR="00830D96" w:rsidRPr="00DF5245">
        <w:rPr>
          <w:rFonts w:ascii="Arial" w:hAnsi="Arial" w:cs="Arial"/>
          <w:sz w:val="20"/>
          <w:szCs w:val="22"/>
        </w:rPr>
        <w:t>PLate-forme</w:t>
      </w:r>
      <w:proofErr w:type="spellEnd"/>
      <w:r w:rsidR="00830D96" w:rsidRPr="00DF5245">
        <w:rPr>
          <w:rFonts w:ascii="Arial" w:hAnsi="Arial" w:cs="Arial"/>
          <w:sz w:val="20"/>
          <w:szCs w:val="22"/>
        </w:rPr>
        <w:t xml:space="preserve"> des </w:t>
      </w:r>
      <w:proofErr w:type="spellStart"/>
      <w:r w:rsidR="00830D96" w:rsidRPr="00DF5245">
        <w:rPr>
          <w:rFonts w:ascii="Arial" w:hAnsi="Arial" w:cs="Arial"/>
          <w:sz w:val="20"/>
          <w:szCs w:val="22"/>
        </w:rPr>
        <w:t>AChats</w:t>
      </w:r>
      <w:proofErr w:type="spellEnd"/>
      <w:r w:rsidR="00830D96" w:rsidRPr="00DF5245">
        <w:rPr>
          <w:rFonts w:ascii="Arial" w:hAnsi="Arial" w:cs="Arial"/>
          <w:sz w:val="20"/>
          <w:szCs w:val="22"/>
        </w:rPr>
        <w:t xml:space="preserve"> de l’État (PLACE) </w:t>
      </w:r>
      <w:hyperlink r:id="rId23" w:history="1">
        <w:r w:rsidR="00830D96" w:rsidRPr="00DF5245">
          <w:rPr>
            <w:rStyle w:val="Lienhypertexte"/>
            <w:rFonts w:ascii="Arial" w:hAnsi="Arial" w:cs="Arial"/>
            <w:sz w:val="20"/>
            <w:szCs w:val="22"/>
          </w:rPr>
          <w:t>www.marches-publics.gouv.fr</w:t>
        </w:r>
      </w:hyperlink>
    </w:p>
    <w:p w14:paraId="4290434D" w14:textId="2CAE4488" w:rsidR="00915FF3" w:rsidRPr="00DF5245" w:rsidRDefault="006821FF" w:rsidP="00250C3F">
      <w:pPr>
        <w:pStyle w:val="OBJEXIGENCE"/>
        <w:numPr>
          <w:ilvl w:val="0"/>
          <w:numId w:val="26"/>
        </w:numPr>
        <w:spacing w:after="120" w:line="276" w:lineRule="auto"/>
        <w:rPr>
          <w:rFonts w:ascii="Arial" w:hAnsi="Arial" w:cs="Arial"/>
          <w:sz w:val="20"/>
        </w:rPr>
      </w:pPr>
      <w:r w:rsidRPr="00DF5245">
        <w:rPr>
          <w:rFonts w:ascii="Arial" w:hAnsi="Arial" w:cs="Arial"/>
          <w:sz w:val="20"/>
        </w:rPr>
        <w:t>D</w:t>
      </w:r>
      <w:r w:rsidR="00915FF3" w:rsidRPr="00DF5245">
        <w:rPr>
          <w:rFonts w:ascii="Arial" w:hAnsi="Arial" w:cs="Arial"/>
          <w:sz w:val="20"/>
        </w:rPr>
        <w:t>’autre part, dans le cas où ils seraient retenus comme titulaire de l’accord-cadre, se procurer un certificat numérique conforme aux dispositions de l’arrêté du 22 mars 2019 relatif à la signature électronique des contrats de la commande publique accessible sur le site legifrance.gouv.fr.</w:t>
      </w:r>
    </w:p>
    <w:p w14:paraId="100B660D" w14:textId="77777777" w:rsidR="00830D96" w:rsidRPr="008905E2" w:rsidRDefault="00830D96" w:rsidP="00632F8D">
      <w:pPr>
        <w:pStyle w:val="Normalcalibri"/>
      </w:pPr>
      <w:r w:rsidRPr="008905E2">
        <w:t xml:space="preserve">Le dépôt des réponses électroniques s’effectue sur la </w:t>
      </w:r>
      <w:proofErr w:type="spellStart"/>
      <w:r w:rsidRPr="008905E2">
        <w:t>PLate-forme</w:t>
      </w:r>
      <w:proofErr w:type="spellEnd"/>
      <w:r w:rsidRPr="008905E2">
        <w:t xml:space="preserve"> des </w:t>
      </w:r>
      <w:proofErr w:type="spellStart"/>
      <w:r w:rsidRPr="008905E2">
        <w:t>AChats</w:t>
      </w:r>
      <w:proofErr w:type="spellEnd"/>
      <w:r w:rsidRPr="008905E2">
        <w:t xml:space="preserve"> de l’Etat (PLACE) accessible depuis </w:t>
      </w:r>
      <w:r w:rsidRPr="008905E2">
        <w:rPr>
          <w:color w:val="0000FF"/>
          <w:u w:val="single"/>
        </w:rPr>
        <w:t>www.marches-publics.gouv.</w:t>
      </w:r>
      <w:r w:rsidRPr="008905E2">
        <w:t xml:space="preserve">fr ou via les portails </w:t>
      </w:r>
      <w:r w:rsidRPr="008905E2">
        <w:rPr>
          <w:color w:val="0000FF"/>
          <w:u w:val="single"/>
        </w:rPr>
        <w:t>www.achats.defense.gouv.fr</w:t>
      </w:r>
      <w:r w:rsidRPr="008905E2">
        <w:t>.</w:t>
      </w:r>
    </w:p>
    <w:p w14:paraId="2056B733" w14:textId="11A97215" w:rsidR="00830D96" w:rsidRDefault="00830D96" w:rsidP="00632F8D">
      <w:pPr>
        <w:pStyle w:val="Normalcalibri"/>
      </w:pPr>
      <w:r w:rsidRPr="008905E2">
        <w:t>Le mode de réponse se présente de la manière suivante :</w:t>
      </w:r>
    </w:p>
    <w:p w14:paraId="4FF5E0C6" w14:textId="2AD9319F" w:rsidR="00DF39EA" w:rsidRPr="00DF5245" w:rsidRDefault="00DF39EA" w:rsidP="00DF39EA">
      <w:pPr>
        <w:rPr>
          <w:rFonts w:ascii="Arial" w:hAnsi="Arial" w:cs="Arial"/>
          <w:iCs/>
          <w:sz w:val="20"/>
        </w:rPr>
      </w:pPr>
      <w:r w:rsidRPr="00DF5245">
        <w:rPr>
          <w:rFonts w:ascii="Arial" w:hAnsi="Arial" w:cs="Arial"/>
          <w:iCs/>
          <w:sz w:val="20"/>
        </w:rPr>
        <w:t>Les documents de l’offre sont à transmettre dans un fichier zip via la messagerie PLACE.</w:t>
      </w:r>
    </w:p>
    <w:p w14:paraId="39BED507" w14:textId="5EBDB0DE" w:rsidR="00830D96" w:rsidRPr="008905E2" w:rsidRDefault="00830D96" w:rsidP="00632F8D">
      <w:pPr>
        <w:pStyle w:val="Normalcalibri"/>
      </w:pPr>
      <w:r w:rsidRPr="008905E2">
        <w:t xml:space="preserve">L’Acte d’Engagement (AE) figure de manière dissociée au sein de la réponse car la signature électronique doit être apposée directement sur le fichier non compressé constituant l’AE. </w:t>
      </w:r>
    </w:p>
    <w:p w14:paraId="29FE53F2" w14:textId="4118F9B2" w:rsidR="002D4484" w:rsidRDefault="00830D96" w:rsidP="00632F8D">
      <w:pPr>
        <w:pStyle w:val="Normalcalibri"/>
      </w:pPr>
      <w:r w:rsidRPr="008905E2">
        <w:t xml:space="preserve">Il doit donc être signé séparément du reste de la réponse. </w:t>
      </w:r>
    </w:p>
    <w:p w14:paraId="12DA2438" w14:textId="77777777" w:rsidR="00DF39EA" w:rsidRPr="008905E2" w:rsidRDefault="00DF39EA" w:rsidP="00632F8D">
      <w:pPr>
        <w:pStyle w:val="Normalcalibri"/>
      </w:pPr>
      <w:r w:rsidRPr="008905E2">
        <w:t>Le soumissionnaire peut joindre d’autres documents avec leur propre signature.</w:t>
      </w:r>
    </w:p>
    <w:p w14:paraId="762FFC40" w14:textId="1F6E02F9" w:rsidR="00DF39EA" w:rsidRPr="008905E2" w:rsidRDefault="00DF39EA" w:rsidP="00632F8D">
      <w:pPr>
        <w:pStyle w:val="Normalcalibri"/>
      </w:pPr>
      <w:r>
        <w:t xml:space="preserve">Par ailleurs, le mémoire technique et l’EPF-BPU ne doivent pas être inclus au ZIP, afin d’éviter qu’une erreur lors de l’ouverture du ZIP rende l’offre non régularisable. </w:t>
      </w:r>
    </w:p>
    <w:p w14:paraId="419BB784" w14:textId="3E9F58CC" w:rsidR="00830D96" w:rsidRPr="00DF5245" w:rsidRDefault="00830D96" w:rsidP="00632F8D">
      <w:pPr>
        <w:pStyle w:val="Normalcalibri"/>
      </w:pPr>
      <w:r w:rsidRPr="00DF5245">
        <w:rPr>
          <w:b/>
        </w:rPr>
        <w:t>Nota 1</w:t>
      </w:r>
      <w:r w:rsidRPr="00DF5245">
        <w:t xml:space="preserve"> : Pour être informé des échanges avec l'acheteur, l'opérateur économique devra vérifier que l'adresse des échanges avec la PLACE </w:t>
      </w:r>
      <w:r w:rsidRPr="00DF5245">
        <w:rPr>
          <w:color w:val="0000FF"/>
          <w:u w:val="single"/>
        </w:rPr>
        <w:t>'nepasrepondre-prod@marches-publics.gouv.fr'</w:t>
      </w:r>
      <w:r w:rsidRPr="00DF5245">
        <w:t xml:space="preserve"> soit accessible ou mise sur liste blanche pour passer les filtres des serveurs proxy en place dans les entreprises. </w:t>
      </w:r>
    </w:p>
    <w:p w14:paraId="0DDC086A" w14:textId="22F21177" w:rsidR="00830D96" w:rsidRPr="00DF5245" w:rsidRDefault="00830D96" w:rsidP="006821FF">
      <w:pPr>
        <w:pStyle w:val="OBJEXIGENCE"/>
        <w:spacing w:after="120" w:line="276" w:lineRule="auto"/>
        <w:ind w:left="0"/>
        <w:rPr>
          <w:rFonts w:ascii="Arial" w:hAnsi="Arial" w:cs="Arial"/>
          <w:sz w:val="20"/>
          <w:szCs w:val="20"/>
        </w:rPr>
      </w:pPr>
      <w:r w:rsidRPr="00DF5245">
        <w:rPr>
          <w:rFonts w:ascii="Arial" w:hAnsi="Arial" w:cs="Arial"/>
          <w:b/>
          <w:sz w:val="20"/>
          <w:szCs w:val="20"/>
        </w:rPr>
        <w:t>ATTENTION</w:t>
      </w:r>
      <w:r w:rsidRPr="00DF5245">
        <w:rPr>
          <w:rFonts w:ascii="Arial" w:hAnsi="Arial" w:cs="Arial"/>
          <w:sz w:val="20"/>
          <w:szCs w:val="20"/>
        </w:rPr>
        <w:t xml:space="preserve"> : Suite au changement d’environnement PLACE, l’adresse d’envoi des messages PLACE est modifiée : il est donc impératif d’autoriser l’adresse « </w:t>
      </w:r>
      <w:hyperlink r:id="rId24" w:history="1">
        <w:r w:rsidRPr="00DF5245">
          <w:rPr>
            <w:rStyle w:val="Lienhypertexte"/>
            <w:rFonts w:ascii="Arial" w:hAnsi="Arial" w:cs="Arial"/>
            <w:sz w:val="20"/>
            <w:szCs w:val="20"/>
          </w:rPr>
          <w:t>nepasrepondre-prod@marches-publics.gouv.fr</w:t>
        </w:r>
      </w:hyperlink>
      <w:r w:rsidRPr="00DF5245">
        <w:rPr>
          <w:rFonts w:ascii="Arial" w:hAnsi="Arial" w:cs="Arial"/>
          <w:sz w:val="20"/>
          <w:szCs w:val="20"/>
        </w:rPr>
        <w:t xml:space="preserve"> » dans les filtres des anti-spams (au lieu de « nepasrepondre@marches-publics.gouv.fr »</w:t>
      </w:r>
    </w:p>
    <w:p w14:paraId="4D3B8C98" w14:textId="77777777" w:rsidR="00830D96" w:rsidRPr="00DF5245" w:rsidRDefault="00830D96" w:rsidP="00632F8D">
      <w:pPr>
        <w:pStyle w:val="Normalcalibri"/>
      </w:pPr>
      <w:r w:rsidRPr="00DF5245">
        <w:rPr>
          <w:b/>
        </w:rPr>
        <w:t>Nota 2</w:t>
      </w:r>
      <w:r w:rsidRPr="00DF5245">
        <w:t xml:space="preserve"> : Lorsque l’opérateur économique envoie son pli électronique signé, il reçoit en retour, un accusé de réception électronique de son dépôt. Tout pli électronique reçu après la date limite de dépôt ne sera pas admis. Il en sera de même pour une réponse incomplète.</w:t>
      </w:r>
    </w:p>
    <w:p w14:paraId="008D8501" w14:textId="77777777" w:rsidR="00830D96" w:rsidRPr="00DF5245" w:rsidRDefault="00830D96" w:rsidP="00632F8D">
      <w:pPr>
        <w:pStyle w:val="Normalcalibri"/>
      </w:pPr>
      <w:r w:rsidRPr="00DF5245">
        <w:t xml:space="preserve">Le certificat numérique permet de signer numériquement tous les documents transmis par voie électronique. Ainsi, la signature de leurs documents se fait de manière électronique, de préférence sur la </w:t>
      </w:r>
      <w:proofErr w:type="spellStart"/>
      <w:r w:rsidRPr="00DF5245">
        <w:t>PLate-forme</w:t>
      </w:r>
      <w:proofErr w:type="spellEnd"/>
      <w:r w:rsidRPr="00DF5245">
        <w:t xml:space="preserve"> des </w:t>
      </w:r>
      <w:proofErr w:type="spellStart"/>
      <w:r w:rsidRPr="00DF5245">
        <w:t>AChats</w:t>
      </w:r>
      <w:proofErr w:type="spellEnd"/>
      <w:r w:rsidRPr="00DF5245">
        <w:t xml:space="preserve"> de l’État (PLACE). </w:t>
      </w:r>
    </w:p>
    <w:p w14:paraId="50342C69" w14:textId="7819D903" w:rsidR="00830D96" w:rsidRPr="008905E2" w:rsidRDefault="00830D96" w:rsidP="00632F8D">
      <w:pPr>
        <w:pStyle w:val="Normalcalibri"/>
      </w:pPr>
      <w:r w:rsidRPr="008905E2">
        <w:t>Si le soumissionnaire n’utilise pas l’outil de signature de la PLACE, il fournira la procédure permettant la vérification de la validité de la signat</w:t>
      </w:r>
      <w:r w:rsidR="00915FF3" w:rsidRPr="008905E2">
        <w:t>ure conformément à l’arrêté du 22 mars 2019</w:t>
      </w:r>
      <w:r w:rsidRPr="008905E2">
        <w:t xml:space="preserve"> mentionné supra.</w:t>
      </w:r>
    </w:p>
    <w:p w14:paraId="7C98A90F" w14:textId="77777777" w:rsidR="00830D96" w:rsidRPr="008905E2" w:rsidRDefault="00830D96" w:rsidP="00632F8D">
      <w:pPr>
        <w:pStyle w:val="Normalcalibri"/>
      </w:pPr>
      <w:r w:rsidRPr="008905E2">
        <w:t>Les formats utilisés pour la transmission électronique ou l’envoi sur support électronique des offres doivent être choisis dans un format largement disponible : Word, Excel, PowerPoint, PDF, JPG, zip (</w:t>
      </w:r>
      <w:proofErr w:type="spellStart"/>
      <w:r w:rsidRPr="008905E2">
        <w:t>winzip</w:t>
      </w:r>
      <w:proofErr w:type="spellEnd"/>
      <w:r w:rsidRPr="008905E2">
        <w:t xml:space="preserve">, </w:t>
      </w:r>
      <w:proofErr w:type="spellStart"/>
      <w:r w:rsidRPr="008905E2">
        <w:t>filzip</w:t>
      </w:r>
      <w:proofErr w:type="spellEnd"/>
      <w:r w:rsidRPr="008905E2">
        <w:t xml:space="preserve">, etc.) ou équivalent, tous compatibles PC ; </w:t>
      </w:r>
      <w:r w:rsidRPr="008905E2">
        <w:rPr>
          <w:b/>
        </w:rPr>
        <w:t>l'administration doit pouvoir lire et imprimer les fichiers reçus</w:t>
      </w:r>
      <w:r w:rsidRPr="008905E2">
        <w:t xml:space="preserve">. </w:t>
      </w:r>
    </w:p>
    <w:p w14:paraId="59CC9213" w14:textId="4CD0BF42" w:rsidR="00E95381" w:rsidRDefault="00830D96" w:rsidP="00632F8D">
      <w:pPr>
        <w:pStyle w:val="Normalcalibri"/>
      </w:pPr>
      <w:r w:rsidRPr="008905E2">
        <w:t xml:space="preserve">En cas de difficultés rencontrées sur la Plateforme, des informations complémentaires figurent </w:t>
      </w:r>
      <w:r w:rsidRPr="00252FF3">
        <w:t xml:space="preserve">en </w:t>
      </w:r>
      <w:r w:rsidR="00FA1393" w:rsidRPr="00252FF3">
        <w:rPr>
          <w:b/>
          <w:color w:val="00B0F0"/>
        </w:rPr>
        <w:t>annexe</w:t>
      </w:r>
      <w:r w:rsidR="000D4406" w:rsidRPr="00252FF3">
        <w:rPr>
          <w:b/>
          <w:color w:val="00B0F0"/>
        </w:rPr>
        <w:t xml:space="preserve"> </w:t>
      </w:r>
      <w:r w:rsidR="006821FF" w:rsidRPr="00252FF3">
        <w:rPr>
          <w:b/>
          <w:color w:val="00B0F0"/>
        </w:rPr>
        <w:t>n°</w:t>
      </w:r>
      <w:r w:rsidR="000D4406" w:rsidRPr="00252FF3">
        <w:rPr>
          <w:b/>
          <w:color w:val="00B0F0"/>
        </w:rPr>
        <w:t>1</w:t>
      </w:r>
      <w:r w:rsidRPr="00252FF3">
        <w:rPr>
          <w:color w:val="00B0F0"/>
        </w:rPr>
        <w:t xml:space="preserve"> </w:t>
      </w:r>
      <w:r w:rsidRPr="00252FF3">
        <w:t>du présent document.</w:t>
      </w:r>
      <w:r w:rsidRPr="008905E2">
        <w:t xml:space="preserve"> </w:t>
      </w:r>
    </w:p>
    <w:p w14:paraId="7F462768" w14:textId="77777777" w:rsidR="002D1861" w:rsidRDefault="002D1861" w:rsidP="00632F8D">
      <w:pPr>
        <w:pStyle w:val="Normalcalibri"/>
      </w:pPr>
    </w:p>
    <w:p w14:paraId="11B1523F" w14:textId="0CA3483A" w:rsidR="00830D96" w:rsidRPr="008905E2" w:rsidRDefault="00DF5245" w:rsidP="006821FF">
      <w:pPr>
        <w:pStyle w:val="Titre31"/>
        <w:spacing w:before="120" w:after="120" w:afterAutospacing="0" w:line="276" w:lineRule="auto"/>
        <w:rPr>
          <w:rFonts w:ascii="Arial" w:hAnsi="Arial" w:cs="Arial"/>
          <w:sz w:val="22"/>
          <w:szCs w:val="22"/>
        </w:rPr>
      </w:pPr>
      <w:bookmarkStart w:id="227" w:name="_Toc84253795"/>
      <w:bookmarkStart w:id="228" w:name="_Toc93574333"/>
      <w:bookmarkStart w:id="229" w:name="_Toc209623942"/>
      <w:r>
        <w:rPr>
          <w:rFonts w:ascii="Arial" w:hAnsi="Arial" w:cs="Arial"/>
          <w:sz w:val="22"/>
          <w:szCs w:val="22"/>
        </w:rPr>
        <w:lastRenderedPageBreak/>
        <w:t>6.5.2</w:t>
      </w:r>
      <w:r w:rsidR="00DF39EA">
        <w:rPr>
          <w:rFonts w:ascii="Arial" w:hAnsi="Arial" w:cs="Arial"/>
          <w:sz w:val="22"/>
          <w:szCs w:val="22"/>
        </w:rPr>
        <w:t xml:space="preserve"> </w:t>
      </w:r>
      <w:r w:rsidR="00830D96" w:rsidRPr="008905E2">
        <w:rPr>
          <w:rFonts w:ascii="Arial" w:hAnsi="Arial" w:cs="Arial"/>
          <w:sz w:val="22"/>
          <w:szCs w:val="22"/>
        </w:rPr>
        <w:t>Copie de sauvegarde</w:t>
      </w:r>
      <w:bookmarkEnd w:id="227"/>
      <w:bookmarkEnd w:id="228"/>
      <w:bookmarkEnd w:id="229"/>
    </w:p>
    <w:p w14:paraId="5AACF4CE" w14:textId="67E01012" w:rsidR="00830D96" w:rsidRPr="008905E2" w:rsidRDefault="00830D96" w:rsidP="00632F8D">
      <w:pPr>
        <w:pStyle w:val="Normalcalibri"/>
      </w:pPr>
      <w:r w:rsidRPr="008905E2">
        <w:t xml:space="preserve">Les </w:t>
      </w:r>
      <w:r w:rsidR="00E05E84" w:rsidRPr="008905E2">
        <w:t>soumissionnaires</w:t>
      </w:r>
      <w:r w:rsidRPr="008905E2">
        <w:t xml:space="preserve"> peuvent adresser, sur support physique électronique (clef USB par exemple), une copie de sauvegarde. Les documents figurant sur ce support doivent être signés électroniquement (pour les documents dont la signature est obligatoire). </w:t>
      </w:r>
    </w:p>
    <w:p w14:paraId="38386C56" w14:textId="77777777" w:rsidR="00830D96" w:rsidRPr="008905E2" w:rsidRDefault="00830D96" w:rsidP="00632F8D">
      <w:pPr>
        <w:pStyle w:val="Normalcalibri"/>
      </w:pPr>
      <w:r w:rsidRPr="008905E2">
        <w:t xml:space="preserve">Cette copie ne pourra être prise en compte que : </w:t>
      </w:r>
    </w:p>
    <w:p w14:paraId="67A0EF7D" w14:textId="35F032AE" w:rsidR="00830D96" w:rsidRPr="008905E2" w:rsidRDefault="00830D96" w:rsidP="00632F8D">
      <w:pPr>
        <w:pStyle w:val="Normalcalibri"/>
        <w:numPr>
          <w:ilvl w:val="0"/>
          <w:numId w:val="26"/>
        </w:numPr>
      </w:pPr>
      <w:r w:rsidRPr="008905E2">
        <w:t xml:space="preserve">Lorsque, dans les offres transmises par voie électronique, un programme informatique malveillant (ou « virus ») est détecté par l’acheteur public. La trace de la malveillance du programme est conservée par l’acheteur public ; </w:t>
      </w:r>
    </w:p>
    <w:p w14:paraId="24107CDB" w14:textId="6B5EFEAB" w:rsidR="00830D96" w:rsidRPr="008905E2" w:rsidRDefault="00830D96" w:rsidP="00632F8D">
      <w:pPr>
        <w:pStyle w:val="Normalcalibri"/>
        <w:numPr>
          <w:ilvl w:val="0"/>
          <w:numId w:val="26"/>
        </w:numPr>
      </w:pPr>
      <w:r w:rsidRPr="008905E2">
        <w:t xml:space="preserve">Lorsqu’une une offre a été transmise par voie électronique, mais n’est pas parvenue à l’acheteur public dans les délais de dépôt des offres (par exemple, les aléas de transmission), alors que la copie de sauvegarde est, elle, parvenue dans les délais ; </w:t>
      </w:r>
    </w:p>
    <w:p w14:paraId="2792AD5C" w14:textId="0BEFB4A0" w:rsidR="00830D96" w:rsidRPr="008905E2" w:rsidRDefault="00830D96" w:rsidP="00632F8D">
      <w:pPr>
        <w:pStyle w:val="Normalcalibri"/>
        <w:numPr>
          <w:ilvl w:val="0"/>
          <w:numId w:val="26"/>
        </w:numPr>
      </w:pPr>
      <w:r w:rsidRPr="008905E2">
        <w:t xml:space="preserve">Lorsqu’une offre a été transmise par voir électronique, mais n’a pas pu être ouverte par l’acheteur public. </w:t>
      </w:r>
    </w:p>
    <w:p w14:paraId="4111670E" w14:textId="71687B83" w:rsidR="002D4484" w:rsidRPr="008905E2" w:rsidRDefault="00830D96" w:rsidP="00632F8D">
      <w:pPr>
        <w:pStyle w:val="Normalcalibri"/>
      </w:pPr>
      <w:r w:rsidRPr="008905E2">
        <w:t xml:space="preserve">Lorsque l’acheteur public ouvre la copie de sauvegarde, le document reçu par voie électronique ne sera pas utilisé. La copie de sauvegarde se substitue au document initial. Elle devient </w:t>
      </w:r>
      <w:r w:rsidR="00AC001B" w:rsidRPr="008905E2">
        <w:t>l’offre</w:t>
      </w:r>
      <w:r w:rsidRPr="008905E2">
        <w:t xml:space="preserve"> qui fait foi, au détriment du pli arrivé hors délai ou qui n’a pu être ouvert. </w:t>
      </w:r>
    </w:p>
    <w:p w14:paraId="25D490E4" w14:textId="5D7BCF86" w:rsidR="002D4484" w:rsidRPr="00DF5245" w:rsidRDefault="00DC13F7" w:rsidP="006821FF">
      <w:pPr>
        <w:spacing w:line="276" w:lineRule="auto"/>
        <w:jc w:val="left"/>
        <w:rPr>
          <w:rFonts w:ascii="Arial" w:hAnsi="Arial" w:cs="Arial"/>
          <w:sz w:val="20"/>
        </w:rPr>
      </w:pPr>
      <w:r w:rsidRPr="00DF5245">
        <w:rPr>
          <w:rFonts w:ascii="Arial" w:hAnsi="Arial" w:cs="Arial"/>
          <w:sz w:val="20"/>
        </w:rPr>
        <w:t>C</w:t>
      </w:r>
      <w:r w:rsidR="002D4484" w:rsidRPr="00DF5245">
        <w:rPr>
          <w:rFonts w:ascii="Arial" w:hAnsi="Arial" w:cs="Arial"/>
          <w:sz w:val="20"/>
        </w:rPr>
        <w:t xml:space="preserve">es documents seront : </w:t>
      </w:r>
    </w:p>
    <w:p w14:paraId="66C740CF" w14:textId="647DF187" w:rsidR="002D4484" w:rsidRPr="00DF5245" w:rsidRDefault="002D4484" w:rsidP="00250C3F">
      <w:pPr>
        <w:pStyle w:val="Paragraphedeliste"/>
        <w:numPr>
          <w:ilvl w:val="0"/>
          <w:numId w:val="32"/>
        </w:numPr>
        <w:spacing w:line="276" w:lineRule="auto"/>
        <w:jc w:val="left"/>
        <w:rPr>
          <w:rFonts w:ascii="Arial" w:hAnsi="Arial" w:cs="Arial"/>
          <w:sz w:val="20"/>
        </w:rPr>
      </w:pPr>
      <w:r w:rsidRPr="00DF5245">
        <w:rPr>
          <w:rFonts w:ascii="Arial" w:hAnsi="Arial" w:cs="Arial"/>
          <w:sz w:val="20"/>
        </w:rPr>
        <w:t xml:space="preserve">Soit envoyés par la poste en recommandé avec accusé de réception, à l’adresse indiquée ci-après : </w:t>
      </w:r>
    </w:p>
    <w:p w14:paraId="050E3811" w14:textId="0B0A7F8F" w:rsidR="002D4484" w:rsidRPr="00DF5245" w:rsidRDefault="001B2DC1" w:rsidP="006821FF">
      <w:pPr>
        <w:spacing w:line="276" w:lineRule="auto"/>
        <w:jc w:val="center"/>
        <w:rPr>
          <w:rFonts w:ascii="Arial" w:hAnsi="Arial" w:cs="Arial"/>
          <w:sz w:val="20"/>
        </w:rPr>
      </w:pPr>
      <w:r w:rsidRPr="00DF5245">
        <w:rPr>
          <w:rFonts w:ascii="Arial" w:hAnsi="Arial" w:cs="Arial"/>
          <w:sz w:val="20"/>
        </w:rPr>
        <w:t>SID ATLANTIQUE</w:t>
      </w:r>
    </w:p>
    <w:p w14:paraId="0D89A91D" w14:textId="20EC737E" w:rsidR="002D4484" w:rsidRPr="00DF5245" w:rsidRDefault="002D4484" w:rsidP="006821FF">
      <w:pPr>
        <w:spacing w:line="276" w:lineRule="auto"/>
        <w:jc w:val="center"/>
        <w:rPr>
          <w:rFonts w:ascii="Arial" w:hAnsi="Arial" w:cs="Arial"/>
          <w:sz w:val="20"/>
        </w:rPr>
      </w:pPr>
      <w:r w:rsidRPr="006C3CDA">
        <w:rPr>
          <w:rFonts w:ascii="Arial" w:hAnsi="Arial" w:cs="Arial"/>
          <w:sz w:val="20"/>
        </w:rPr>
        <w:t>S</w:t>
      </w:r>
      <w:r w:rsidR="00D84973" w:rsidRPr="006C3CDA">
        <w:rPr>
          <w:rFonts w:ascii="Arial" w:hAnsi="Arial" w:cs="Arial"/>
          <w:sz w:val="20"/>
        </w:rPr>
        <w:t>ous-direction Achats et comptabilité</w:t>
      </w:r>
      <w:r w:rsidRPr="00DF5245">
        <w:rPr>
          <w:rFonts w:ascii="Arial" w:hAnsi="Arial" w:cs="Arial"/>
          <w:sz w:val="20"/>
        </w:rPr>
        <w:t xml:space="preserve"> – BAM</w:t>
      </w:r>
    </w:p>
    <w:p w14:paraId="75297534" w14:textId="5EF92B8A" w:rsidR="002D4484" w:rsidRPr="00DF5245" w:rsidRDefault="002D4484" w:rsidP="006821FF">
      <w:pPr>
        <w:spacing w:line="276" w:lineRule="auto"/>
        <w:jc w:val="center"/>
        <w:rPr>
          <w:rFonts w:ascii="Arial" w:hAnsi="Arial" w:cs="Arial"/>
          <w:sz w:val="20"/>
        </w:rPr>
      </w:pPr>
      <w:r w:rsidRPr="00DF5245">
        <w:rPr>
          <w:rFonts w:ascii="Arial" w:hAnsi="Arial" w:cs="Arial"/>
          <w:sz w:val="20"/>
        </w:rPr>
        <w:t>BCRM de Brest – CC 16</w:t>
      </w:r>
    </w:p>
    <w:p w14:paraId="590117EE" w14:textId="1BED1D60" w:rsidR="006821FF" w:rsidRPr="00DF5245" w:rsidRDefault="00B84904" w:rsidP="006821FF">
      <w:pPr>
        <w:spacing w:line="276" w:lineRule="auto"/>
        <w:jc w:val="center"/>
        <w:rPr>
          <w:rFonts w:ascii="Arial" w:hAnsi="Arial" w:cs="Arial"/>
          <w:sz w:val="20"/>
        </w:rPr>
      </w:pPr>
      <w:r w:rsidRPr="00DF5245">
        <w:rPr>
          <w:rFonts w:ascii="Arial" w:hAnsi="Arial" w:cs="Arial"/>
          <w:sz w:val="20"/>
        </w:rPr>
        <w:t>29 240 BREST</w:t>
      </w:r>
      <w:r w:rsidR="002D4484" w:rsidRPr="00DF5245">
        <w:rPr>
          <w:rFonts w:ascii="Arial" w:hAnsi="Arial" w:cs="Arial"/>
          <w:sz w:val="20"/>
        </w:rPr>
        <w:t xml:space="preserve"> Cedex 09</w:t>
      </w:r>
    </w:p>
    <w:p w14:paraId="6B71A941" w14:textId="736D003D" w:rsidR="002D4484" w:rsidRPr="00DF5245" w:rsidRDefault="002D4484" w:rsidP="00250C3F">
      <w:pPr>
        <w:pStyle w:val="Paragraphedeliste"/>
        <w:numPr>
          <w:ilvl w:val="0"/>
          <w:numId w:val="33"/>
        </w:numPr>
        <w:spacing w:line="276" w:lineRule="auto"/>
        <w:jc w:val="left"/>
        <w:rPr>
          <w:rFonts w:ascii="Arial" w:hAnsi="Arial" w:cs="Arial"/>
          <w:sz w:val="20"/>
        </w:rPr>
      </w:pPr>
      <w:r w:rsidRPr="00DF5245">
        <w:rPr>
          <w:rFonts w:ascii="Arial" w:hAnsi="Arial" w:cs="Arial"/>
          <w:sz w:val="20"/>
        </w:rPr>
        <w:t xml:space="preserve">Soit remis par transporteur ou contre récépissé tous les jours ouvrés en se présentant à l’adresse suivante : </w:t>
      </w:r>
    </w:p>
    <w:p w14:paraId="027713C2" w14:textId="1EDABBDA" w:rsidR="002D4484" w:rsidRPr="00DF5245" w:rsidRDefault="001B2DC1" w:rsidP="006821FF">
      <w:pPr>
        <w:spacing w:line="276" w:lineRule="auto"/>
        <w:jc w:val="center"/>
        <w:rPr>
          <w:rFonts w:ascii="Arial" w:hAnsi="Arial" w:cs="Arial"/>
          <w:sz w:val="20"/>
        </w:rPr>
      </w:pPr>
      <w:r w:rsidRPr="00DF5245">
        <w:rPr>
          <w:rFonts w:ascii="Arial" w:hAnsi="Arial" w:cs="Arial"/>
          <w:sz w:val="20"/>
        </w:rPr>
        <w:t>SID ATLANTIQUE</w:t>
      </w:r>
      <w:r w:rsidR="002D4484" w:rsidRPr="00DF5245">
        <w:rPr>
          <w:rFonts w:ascii="Arial" w:hAnsi="Arial" w:cs="Arial"/>
          <w:sz w:val="20"/>
        </w:rPr>
        <w:t xml:space="preserve"> – BAM/SSA</w:t>
      </w:r>
    </w:p>
    <w:p w14:paraId="2D3DB7BE" w14:textId="6451C14A" w:rsidR="002D4484" w:rsidRPr="00DF5245" w:rsidRDefault="002D4484" w:rsidP="006821FF">
      <w:pPr>
        <w:spacing w:line="276" w:lineRule="auto"/>
        <w:jc w:val="center"/>
        <w:rPr>
          <w:rFonts w:ascii="Arial" w:hAnsi="Arial" w:cs="Arial"/>
          <w:sz w:val="20"/>
        </w:rPr>
      </w:pPr>
      <w:r w:rsidRPr="00DF5245">
        <w:rPr>
          <w:rFonts w:ascii="Arial" w:hAnsi="Arial" w:cs="Arial"/>
          <w:sz w:val="20"/>
        </w:rPr>
        <w:t xml:space="preserve">Porte de </w:t>
      </w:r>
      <w:proofErr w:type="spellStart"/>
      <w:r w:rsidRPr="00DF5245">
        <w:rPr>
          <w:rFonts w:ascii="Arial" w:hAnsi="Arial" w:cs="Arial"/>
          <w:sz w:val="20"/>
        </w:rPr>
        <w:t>Mesdoun</w:t>
      </w:r>
      <w:proofErr w:type="spellEnd"/>
    </w:p>
    <w:p w14:paraId="33BECBB1" w14:textId="2F711777" w:rsidR="002D4484" w:rsidRPr="00DF5245" w:rsidRDefault="002D4484" w:rsidP="006821FF">
      <w:pPr>
        <w:spacing w:line="276" w:lineRule="auto"/>
        <w:jc w:val="center"/>
        <w:rPr>
          <w:rFonts w:ascii="Arial" w:hAnsi="Arial" w:cs="Arial"/>
          <w:sz w:val="20"/>
        </w:rPr>
      </w:pPr>
      <w:r w:rsidRPr="00DF5245">
        <w:rPr>
          <w:rFonts w:ascii="Arial" w:hAnsi="Arial" w:cs="Arial"/>
          <w:sz w:val="20"/>
        </w:rPr>
        <w:t>15 bis Avenue de l’école navale</w:t>
      </w:r>
    </w:p>
    <w:p w14:paraId="590CD14B" w14:textId="10C76DA0" w:rsidR="006821FF" w:rsidRPr="00DF5245" w:rsidRDefault="002D4484" w:rsidP="006821FF">
      <w:pPr>
        <w:spacing w:line="276" w:lineRule="auto"/>
        <w:jc w:val="center"/>
        <w:rPr>
          <w:rFonts w:ascii="Arial" w:hAnsi="Arial" w:cs="Arial"/>
          <w:sz w:val="20"/>
        </w:rPr>
      </w:pPr>
      <w:r w:rsidRPr="00DF5245">
        <w:rPr>
          <w:rFonts w:ascii="Arial" w:hAnsi="Arial" w:cs="Arial"/>
          <w:sz w:val="20"/>
        </w:rPr>
        <w:t>29 200 Brest</w:t>
      </w:r>
    </w:p>
    <w:p w14:paraId="733BAB29" w14:textId="6DD5AB84" w:rsidR="005B77D9" w:rsidRDefault="00830D96" w:rsidP="00F94364">
      <w:pPr>
        <w:pStyle w:val="OBJEXIGENCEREC"/>
        <w:spacing w:after="120" w:line="276" w:lineRule="auto"/>
        <w:ind w:left="0"/>
        <w:rPr>
          <w:rFonts w:ascii="Arial" w:hAnsi="Arial" w:cs="Arial"/>
          <w:color w:val="auto"/>
          <w:sz w:val="20"/>
          <w:szCs w:val="20"/>
        </w:rPr>
      </w:pPr>
      <w:r w:rsidRPr="00DF5245">
        <w:rPr>
          <w:rFonts w:ascii="Arial" w:hAnsi="Arial" w:cs="Arial"/>
          <w:color w:val="auto"/>
          <w:sz w:val="20"/>
          <w:szCs w:val="20"/>
        </w:rPr>
        <w:t xml:space="preserve">Le pli contiendra une enveloppe intérieure dans laquelle seront insérés l’ensemble des documents et renseignements cités au </w:t>
      </w:r>
      <w:r w:rsidRPr="00DF5245">
        <w:rPr>
          <w:rFonts w:ascii="Arial" w:hAnsi="Arial" w:cs="Arial"/>
          <w:color w:val="0070C0"/>
          <w:sz w:val="20"/>
          <w:szCs w:val="20"/>
        </w:rPr>
        <w:t xml:space="preserve">paragraphe </w:t>
      </w:r>
      <w:r w:rsidR="00DC13F7" w:rsidRPr="00DF5245">
        <w:rPr>
          <w:rFonts w:ascii="Arial" w:hAnsi="Arial" w:cs="Arial"/>
          <w:color w:val="0070C0"/>
          <w:sz w:val="20"/>
          <w:szCs w:val="20"/>
        </w:rPr>
        <w:t>5</w:t>
      </w:r>
      <w:r w:rsidRPr="00DF5245">
        <w:rPr>
          <w:rFonts w:ascii="Arial" w:hAnsi="Arial" w:cs="Arial"/>
          <w:color w:val="4F81BD" w:themeColor="accent1"/>
          <w:sz w:val="20"/>
          <w:szCs w:val="20"/>
        </w:rPr>
        <w:t xml:space="preserve"> </w:t>
      </w:r>
      <w:r w:rsidRPr="00DF5245">
        <w:rPr>
          <w:rFonts w:ascii="Arial" w:hAnsi="Arial" w:cs="Arial"/>
          <w:color w:val="auto"/>
          <w:sz w:val="20"/>
          <w:szCs w:val="20"/>
        </w:rPr>
        <w:t>ci-dessus. Cette enveloppe portera la mention suivante :</w:t>
      </w:r>
    </w:p>
    <w:p w14:paraId="3921E01D" w14:textId="77777777" w:rsidR="006068BA" w:rsidRPr="00DF5245" w:rsidRDefault="006068BA" w:rsidP="00F94364">
      <w:pPr>
        <w:pStyle w:val="OBJEXIGENCEREC"/>
        <w:spacing w:after="120" w:line="276" w:lineRule="auto"/>
        <w:ind w:left="0"/>
        <w:rPr>
          <w:rFonts w:ascii="Arial" w:hAnsi="Arial" w:cs="Arial"/>
          <w:color w:val="auto"/>
          <w:sz w:val="20"/>
          <w:szCs w:val="20"/>
        </w:rPr>
      </w:pPr>
    </w:p>
    <w:p w14:paraId="6DFC01D4" w14:textId="25B6DCA7" w:rsidR="00830D96" w:rsidRPr="00DF5245" w:rsidRDefault="00830D96"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b/>
          <w:color w:val="auto"/>
          <w:sz w:val="20"/>
        </w:rPr>
      </w:pPr>
      <w:r w:rsidRPr="00DF5245">
        <w:rPr>
          <w:rFonts w:ascii="Arial" w:hAnsi="Arial" w:cs="Arial"/>
          <w:b/>
          <w:color w:val="auto"/>
          <w:sz w:val="20"/>
        </w:rPr>
        <w:t>NE PAS OUVRIR</w:t>
      </w:r>
    </w:p>
    <w:p w14:paraId="77DF169A" w14:textId="77777777" w:rsidR="00830D96" w:rsidRPr="00DF5245" w:rsidRDefault="00830D96"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b/>
          <w:color w:val="auto"/>
          <w:sz w:val="20"/>
        </w:rPr>
      </w:pPr>
      <w:r w:rsidRPr="00DF5245">
        <w:rPr>
          <w:rFonts w:ascii="Arial" w:hAnsi="Arial" w:cs="Arial"/>
          <w:b/>
          <w:color w:val="auto"/>
          <w:sz w:val="20"/>
        </w:rPr>
        <w:t>COPIE DE SAUVERGARDE</w:t>
      </w:r>
    </w:p>
    <w:p w14:paraId="44731B24" w14:textId="77777777" w:rsidR="00830D96" w:rsidRPr="00DF5245" w:rsidRDefault="00830D96"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b/>
          <w:i/>
          <w:color w:val="auto"/>
          <w:sz w:val="20"/>
        </w:rPr>
      </w:pPr>
      <w:r w:rsidRPr="00DF5245">
        <w:rPr>
          <w:rFonts w:ascii="Arial" w:hAnsi="Arial" w:cs="Arial"/>
          <w:b/>
          <w:i/>
          <w:color w:val="auto"/>
          <w:sz w:val="20"/>
        </w:rPr>
        <w:t>"Ne pas ouvrir avant la séance d’ouverture des plis"</w:t>
      </w:r>
    </w:p>
    <w:p w14:paraId="0EE4FE09" w14:textId="77777777" w:rsidR="00830D96" w:rsidRPr="00DF5245" w:rsidRDefault="00830D96"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color w:val="auto"/>
          <w:sz w:val="20"/>
        </w:rPr>
        <w:t>BCRM de Brest</w:t>
      </w:r>
    </w:p>
    <w:p w14:paraId="01F25D77" w14:textId="2A175A61" w:rsidR="00830D96" w:rsidRPr="00DF5245" w:rsidRDefault="001B2DC1"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color w:val="auto"/>
          <w:sz w:val="20"/>
        </w:rPr>
        <w:t>SID ATLANTIQUE</w:t>
      </w:r>
      <w:r w:rsidR="00830D96" w:rsidRPr="00DF5245">
        <w:rPr>
          <w:rFonts w:ascii="Arial" w:hAnsi="Arial" w:cs="Arial"/>
          <w:color w:val="auto"/>
          <w:sz w:val="20"/>
        </w:rPr>
        <w:t xml:space="preserve"> – </w:t>
      </w:r>
      <w:r w:rsidR="00D84973" w:rsidRPr="006C3CDA">
        <w:rPr>
          <w:rFonts w:ascii="Arial" w:hAnsi="Arial" w:cs="Arial"/>
          <w:color w:val="auto"/>
          <w:sz w:val="20"/>
        </w:rPr>
        <w:t>Sous-direction Achats et comptabilité</w:t>
      </w:r>
      <w:r w:rsidR="00830D96" w:rsidRPr="00DF5245">
        <w:rPr>
          <w:rFonts w:ascii="Arial" w:hAnsi="Arial" w:cs="Arial"/>
          <w:color w:val="auto"/>
          <w:sz w:val="20"/>
        </w:rPr>
        <w:t xml:space="preserve"> – BAM </w:t>
      </w:r>
    </w:p>
    <w:p w14:paraId="49F84891" w14:textId="77777777" w:rsidR="00830D96" w:rsidRPr="00DF5245" w:rsidRDefault="00830D96"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color w:val="auto"/>
          <w:sz w:val="20"/>
        </w:rPr>
        <w:t>CC 16</w:t>
      </w:r>
    </w:p>
    <w:p w14:paraId="5504AE34" w14:textId="547A4D61" w:rsidR="00830D96" w:rsidRPr="00DF5245" w:rsidRDefault="00830D96" w:rsidP="006C3CDA">
      <w:pPr>
        <w:pStyle w:val="OBJEXIGENCEREC"/>
        <w:pBdr>
          <w:top w:val="thinThickSmallGap" w:sz="24" w:space="1" w:color="BFBFBF" w:themeColor="background1" w:themeShade="BF"/>
          <w:left w:val="thinThickSmallGap" w:sz="24" w:space="4" w:color="BFBFBF" w:themeColor="background1" w:themeShade="BF"/>
          <w:bottom w:val="thickThinSmallGap" w:sz="24" w:space="12"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color w:val="auto"/>
          <w:sz w:val="20"/>
        </w:rPr>
        <w:t>29240 BREST Cedex 09</w:t>
      </w:r>
    </w:p>
    <w:p w14:paraId="72F764B1" w14:textId="77777777" w:rsidR="00DC13F7" w:rsidRPr="00DF5245" w:rsidRDefault="00DC13F7" w:rsidP="00F94364">
      <w:pPr>
        <w:pStyle w:val="OBJEXIGENCEREC"/>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pacing w:after="120" w:line="276" w:lineRule="auto"/>
        <w:rPr>
          <w:rFonts w:ascii="Arial" w:hAnsi="Arial" w:cs="Arial"/>
          <w:color w:val="auto"/>
          <w:sz w:val="20"/>
        </w:rPr>
      </w:pPr>
    </w:p>
    <w:p w14:paraId="0D1F7BB3" w14:textId="68352186" w:rsidR="00830D96" w:rsidRPr="00DF5245" w:rsidRDefault="000D4406" w:rsidP="006821FF">
      <w:pPr>
        <w:pStyle w:val="OBJEXIGENCEREC"/>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b/>
          <w:color w:val="auto"/>
          <w:sz w:val="20"/>
        </w:rPr>
        <w:t>Objet de l’accord-</w:t>
      </w:r>
      <w:r w:rsidR="005B77D9" w:rsidRPr="00DF5245">
        <w:rPr>
          <w:rFonts w:ascii="Arial" w:hAnsi="Arial" w:cs="Arial"/>
          <w:b/>
          <w:color w:val="auto"/>
          <w:sz w:val="20"/>
        </w:rPr>
        <w:t>cadre</w:t>
      </w:r>
      <w:r w:rsidR="005B77D9" w:rsidRPr="00DF5245">
        <w:rPr>
          <w:rFonts w:ascii="Arial" w:hAnsi="Arial" w:cs="Arial"/>
          <w:color w:val="auto"/>
          <w:sz w:val="20"/>
        </w:rPr>
        <w:t xml:space="preserve"> :</w:t>
      </w:r>
    </w:p>
    <w:p w14:paraId="521EA906" w14:textId="73D9083A" w:rsidR="005A32C8" w:rsidRPr="00DF5245" w:rsidRDefault="005A32C8" w:rsidP="006821FF">
      <w:pPr>
        <w:pStyle w:val="OBJEXIGENCEREC"/>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p>
    <w:p w14:paraId="6208BFD8" w14:textId="379BA88A" w:rsidR="00592A15" w:rsidRPr="00DF5245" w:rsidRDefault="00790893" w:rsidP="00592A15">
      <w:pPr>
        <w:pStyle w:val="OBJEXIGENCEREC"/>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pacing w:line="276" w:lineRule="auto"/>
        <w:jc w:val="center"/>
        <w:rPr>
          <w:rFonts w:ascii="Arial" w:hAnsi="Arial" w:cs="Arial"/>
          <w:color w:val="auto"/>
          <w:sz w:val="20"/>
        </w:rPr>
      </w:pPr>
      <w:r>
        <w:rPr>
          <w:rFonts w:ascii="Arial" w:hAnsi="Arial" w:cs="Arial"/>
          <w:color w:val="auto"/>
          <w:sz w:val="20"/>
        </w:rPr>
        <w:t>Consultation n°7728</w:t>
      </w:r>
    </w:p>
    <w:p w14:paraId="701F6860" w14:textId="6ECED1AA" w:rsidR="00592A15" w:rsidRPr="00DF5245" w:rsidRDefault="00592A15" w:rsidP="00592A15">
      <w:pPr>
        <w:pStyle w:val="OBJEXIGENCEREC"/>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color w:val="auto"/>
          <w:sz w:val="20"/>
        </w:rPr>
        <w:t xml:space="preserve">Accord-cadre à bons de commande </w:t>
      </w:r>
      <w:r w:rsidR="00790893">
        <w:rPr>
          <w:rFonts w:ascii="Arial" w:hAnsi="Arial" w:cs="Arial"/>
          <w:color w:val="auto"/>
          <w:sz w:val="20"/>
        </w:rPr>
        <w:t>relatif à</w:t>
      </w:r>
      <w:r w:rsidRPr="00DF5245">
        <w:rPr>
          <w:rFonts w:ascii="Arial" w:hAnsi="Arial" w:cs="Arial"/>
          <w:color w:val="auto"/>
          <w:sz w:val="20"/>
        </w:rPr>
        <w:t xml:space="preserve"> la maintenance </w:t>
      </w:r>
      <w:proofErr w:type="spellStart"/>
      <w:r w:rsidRPr="00DF5245">
        <w:rPr>
          <w:rFonts w:ascii="Arial" w:hAnsi="Arial" w:cs="Arial"/>
          <w:color w:val="auto"/>
          <w:sz w:val="20"/>
        </w:rPr>
        <w:t>multi</w:t>
      </w:r>
      <w:r w:rsidR="00790893">
        <w:rPr>
          <w:rFonts w:ascii="Arial" w:hAnsi="Arial" w:cs="Arial"/>
          <w:color w:val="auto"/>
          <w:sz w:val="20"/>
        </w:rPr>
        <w:t>-</w:t>
      </w:r>
      <w:r w:rsidRPr="00DF5245">
        <w:rPr>
          <w:rFonts w:ascii="Arial" w:hAnsi="Arial" w:cs="Arial"/>
          <w:color w:val="auto"/>
          <w:sz w:val="20"/>
        </w:rPr>
        <w:t>technique</w:t>
      </w:r>
      <w:proofErr w:type="spellEnd"/>
      <w:r w:rsidRPr="00DF5245">
        <w:rPr>
          <w:rFonts w:ascii="Arial" w:hAnsi="Arial" w:cs="Arial"/>
          <w:color w:val="auto"/>
          <w:sz w:val="20"/>
        </w:rPr>
        <w:t xml:space="preserve"> des </w:t>
      </w:r>
      <w:r w:rsidR="00790893">
        <w:rPr>
          <w:rFonts w:ascii="Arial" w:hAnsi="Arial" w:cs="Arial"/>
          <w:color w:val="auto"/>
          <w:sz w:val="20"/>
        </w:rPr>
        <w:t>équipements du patrimoine immobilier de Brest – Sites extérieurs</w:t>
      </w:r>
      <w:r w:rsidRPr="00DF5245">
        <w:rPr>
          <w:rFonts w:ascii="Arial" w:hAnsi="Arial" w:cs="Arial"/>
          <w:color w:val="auto"/>
          <w:sz w:val="20"/>
        </w:rPr>
        <w:t xml:space="preserve"> </w:t>
      </w:r>
    </w:p>
    <w:p w14:paraId="48B0CB57" w14:textId="5E8003D2" w:rsidR="00830D96" w:rsidRPr="00DF5245" w:rsidRDefault="00830D96" w:rsidP="00592A15">
      <w:pPr>
        <w:pStyle w:val="OBJEXIGENCEREC"/>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pacing w:after="120" w:line="276" w:lineRule="auto"/>
        <w:jc w:val="center"/>
        <w:rPr>
          <w:rFonts w:ascii="Arial" w:hAnsi="Arial" w:cs="Arial"/>
          <w:color w:val="auto"/>
          <w:sz w:val="20"/>
        </w:rPr>
      </w:pPr>
      <w:r w:rsidRPr="00DF5245">
        <w:rPr>
          <w:rFonts w:ascii="Arial" w:hAnsi="Arial" w:cs="Arial"/>
          <w:color w:val="auto"/>
          <w:sz w:val="20"/>
        </w:rPr>
        <w:t xml:space="preserve">Nom et adresse du </w:t>
      </w:r>
      <w:r w:rsidR="005B77D9" w:rsidRPr="00DF5245">
        <w:rPr>
          <w:rFonts w:ascii="Arial" w:hAnsi="Arial" w:cs="Arial"/>
          <w:color w:val="auto"/>
          <w:sz w:val="20"/>
        </w:rPr>
        <w:t>soumissionnaire</w:t>
      </w:r>
      <w:r w:rsidRPr="00DF5245">
        <w:rPr>
          <w:rFonts w:ascii="Arial" w:hAnsi="Arial" w:cs="Arial"/>
          <w:color w:val="auto"/>
          <w:sz w:val="20"/>
        </w:rPr>
        <w:t xml:space="preserve"> :</w:t>
      </w:r>
      <w:r w:rsidR="005B77D9" w:rsidRPr="00DF5245">
        <w:rPr>
          <w:rFonts w:ascii="Arial" w:hAnsi="Arial" w:cs="Arial"/>
          <w:color w:val="auto"/>
          <w:sz w:val="20"/>
        </w:rPr>
        <w:t xml:space="preserve">  </w:t>
      </w:r>
    </w:p>
    <w:p w14:paraId="41759F73" w14:textId="77777777" w:rsidR="00830D96" w:rsidRPr="00DF5245" w:rsidRDefault="00830D96" w:rsidP="006821FF">
      <w:pPr>
        <w:pStyle w:val="OBJEXIGENCEREC"/>
        <w:spacing w:after="120" w:line="276" w:lineRule="auto"/>
        <w:rPr>
          <w:rFonts w:ascii="Arial" w:hAnsi="Arial" w:cs="Arial"/>
          <w:color w:val="auto"/>
          <w:sz w:val="20"/>
        </w:rPr>
      </w:pPr>
    </w:p>
    <w:p w14:paraId="5872C642" w14:textId="18E328F6" w:rsidR="00830D96" w:rsidRPr="008905E2" w:rsidRDefault="001D3732" w:rsidP="006821FF">
      <w:pPr>
        <w:pStyle w:val="Titre31"/>
        <w:spacing w:before="120" w:after="120" w:afterAutospacing="0" w:line="276" w:lineRule="auto"/>
        <w:rPr>
          <w:rFonts w:ascii="Arial" w:hAnsi="Arial" w:cs="Arial"/>
          <w:b w:val="0"/>
          <w:sz w:val="22"/>
          <w:szCs w:val="22"/>
        </w:rPr>
      </w:pPr>
      <w:bookmarkStart w:id="230" w:name="_Toc76127384"/>
      <w:bookmarkStart w:id="231" w:name="_Toc84253796"/>
      <w:bookmarkStart w:id="232" w:name="_Toc93574334"/>
      <w:bookmarkStart w:id="233" w:name="_Toc209623943"/>
      <w:r w:rsidRPr="008905E2">
        <w:rPr>
          <w:rFonts w:ascii="Arial" w:hAnsi="Arial" w:cs="Arial"/>
          <w:sz w:val="22"/>
          <w:szCs w:val="22"/>
        </w:rPr>
        <w:t xml:space="preserve">6.5.4 </w:t>
      </w:r>
      <w:r w:rsidR="00830D96" w:rsidRPr="008905E2">
        <w:rPr>
          <w:rFonts w:ascii="Arial" w:hAnsi="Arial" w:cs="Arial"/>
          <w:sz w:val="22"/>
          <w:szCs w:val="22"/>
        </w:rPr>
        <w:t>Antivirus</w:t>
      </w:r>
      <w:bookmarkEnd w:id="230"/>
      <w:bookmarkEnd w:id="231"/>
      <w:bookmarkEnd w:id="232"/>
      <w:bookmarkEnd w:id="233"/>
    </w:p>
    <w:p w14:paraId="462CB6C1" w14:textId="06196157" w:rsidR="00830D96" w:rsidRPr="008905E2" w:rsidRDefault="00F06E0E" w:rsidP="00632F8D">
      <w:pPr>
        <w:pStyle w:val="Normalcalibri"/>
      </w:pPr>
      <w:r w:rsidRPr="008905E2">
        <w:rPr>
          <w:b/>
        </w:rPr>
        <w:t>Les soumissionnaires</w:t>
      </w:r>
      <w:r w:rsidR="00830D96" w:rsidRPr="008905E2">
        <w:rPr>
          <w:b/>
        </w:rPr>
        <w:t xml:space="preserve"> doivent s’assurer que les fichiers transmis ne comportent pas de virus</w:t>
      </w:r>
      <w:r w:rsidR="00830D96" w:rsidRPr="008905E2">
        <w:t>. La réception de tout fichier contenant un virus entraînera l’irrecevabilité de l’offre dans les cas suivants :</w:t>
      </w:r>
    </w:p>
    <w:p w14:paraId="3C6BEFB7" w14:textId="31883C0B" w:rsidR="00830D96" w:rsidRPr="008905E2" w:rsidRDefault="006821FF" w:rsidP="00632F8D">
      <w:pPr>
        <w:pStyle w:val="Normalcalibri"/>
        <w:numPr>
          <w:ilvl w:val="0"/>
          <w:numId w:val="27"/>
        </w:numPr>
      </w:pPr>
      <w:r w:rsidRPr="008905E2">
        <w:t>Offre</w:t>
      </w:r>
      <w:r w:rsidR="00830D96" w:rsidRPr="008905E2">
        <w:t xml:space="preserve"> électronique contenant un virus et pas de copie de sauvegarde transmise,</w:t>
      </w:r>
    </w:p>
    <w:p w14:paraId="13D82503" w14:textId="395A2479" w:rsidR="00830D96" w:rsidRPr="008905E2" w:rsidRDefault="006821FF" w:rsidP="00632F8D">
      <w:pPr>
        <w:pStyle w:val="Normalcalibri"/>
        <w:numPr>
          <w:ilvl w:val="0"/>
          <w:numId w:val="27"/>
        </w:numPr>
      </w:pPr>
      <w:r w:rsidRPr="008905E2">
        <w:t>Offre</w:t>
      </w:r>
      <w:r w:rsidR="00830D96" w:rsidRPr="008905E2">
        <w:t xml:space="preserve"> électronique et copie de sauvegarde contenant un virus. </w:t>
      </w:r>
    </w:p>
    <w:p w14:paraId="2CB3BAF8" w14:textId="38A2310F" w:rsidR="006821FF" w:rsidRPr="008905E2" w:rsidRDefault="00830D96" w:rsidP="00632F8D">
      <w:pPr>
        <w:pStyle w:val="Normalcalibri"/>
      </w:pPr>
      <w:r w:rsidRPr="008905E2">
        <w:t xml:space="preserve">Si un virus est détecté, le pli sera considéré comme n’ayant jamais été reçu et les </w:t>
      </w:r>
      <w:r w:rsidR="00F06E0E" w:rsidRPr="008905E2">
        <w:t xml:space="preserve">soumissionnaires </w:t>
      </w:r>
      <w:r w:rsidRPr="008905E2">
        <w:t>en seront avertis grâce aux renseignements saisis lors de leur identification.</w:t>
      </w:r>
    </w:p>
    <w:p w14:paraId="0B2705E0" w14:textId="77777777" w:rsidR="00592A15" w:rsidRDefault="00592A15">
      <w:pPr>
        <w:spacing w:before="0" w:after="0"/>
        <w:jc w:val="left"/>
        <w:rPr>
          <w:rFonts w:ascii="Arial" w:eastAsiaTheme="minorEastAsia" w:hAnsi="Arial" w:cs="Arial"/>
          <w:b/>
          <w:bCs/>
          <w:caps/>
          <w:spacing w:val="15"/>
          <w:szCs w:val="22"/>
        </w:rPr>
      </w:pPr>
      <w:bookmarkStart w:id="234" w:name="_Toc86150462"/>
      <w:bookmarkStart w:id="235" w:name="_Toc86223353"/>
      <w:bookmarkStart w:id="236" w:name="_Toc93574335"/>
      <w:r>
        <w:rPr>
          <w:rFonts w:ascii="Arial" w:hAnsi="Arial"/>
          <w:szCs w:val="22"/>
        </w:rPr>
        <w:br w:type="page"/>
      </w:r>
    </w:p>
    <w:p w14:paraId="7A56B264" w14:textId="763C636C" w:rsidR="00AE2FAA" w:rsidRPr="008905E2" w:rsidRDefault="00AE2FAA" w:rsidP="006821FF">
      <w:pPr>
        <w:pStyle w:val="Titre11"/>
        <w:spacing w:before="120" w:after="120" w:line="276" w:lineRule="auto"/>
        <w:rPr>
          <w:rFonts w:ascii="Arial" w:hAnsi="Arial"/>
          <w:sz w:val="22"/>
          <w:szCs w:val="22"/>
        </w:rPr>
      </w:pPr>
      <w:bookmarkStart w:id="237" w:name="_Toc209623944"/>
      <w:r w:rsidRPr="008905E2">
        <w:rPr>
          <w:rFonts w:ascii="Arial" w:hAnsi="Arial"/>
          <w:sz w:val="22"/>
          <w:szCs w:val="22"/>
        </w:rPr>
        <w:lastRenderedPageBreak/>
        <w:t>Annexes</w:t>
      </w:r>
      <w:bookmarkEnd w:id="234"/>
      <w:bookmarkEnd w:id="235"/>
      <w:bookmarkEnd w:id="236"/>
      <w:bookmarkEnd w:id="237"/>
    </w:p>
    <w:p w14:paraId="3EFAE0EC" w14:textId="196F2E83" w:rsidR="000626E2" w:rsidRPr="002F0876" w:rsidRDefault="00AE2FAA" w:rsidP="00632F8D">
      <w:pPr>
        <w:pStyle w:val="Normalcalibri"/>
        <w:rPr>
          <w:rFonts w:eastAsiaTheme="minorEastAsia"/>
        </w:rPr>
      </w:pPr>
      <w:r w:rsidRPr="002F0876">
        <w:rPr>
          <w:rFonts w:eastAsiaTheme="minorEastAsia"/>
        </w:rPr>
        <w:t xml:space="preserve">Annexe 1 : </w:t>
      </w:r>
      <w:r w:rsidR="00413E74" w:rsidRPr="002F0876">
        <w:rPr>
          <w:rFonts w:eastAsiaTheme="minorEastAsia"/>
        </w:rPr>
        <w:t xml:space="preserve">Assistance pour la </w:t>
      </w:r>
      <w:proofErr w:type="spellStart"/>
      <w:r w:rsidR="00413E74" w:rsidRPr="002F0876">
        <w:rPr>
          <w:rFonts w:eastAsiaTheme="minorEastAsia"/>
        </w:rPr>
        <w:t>PLateforme</w:t>
      </w:r>
      <w:proofErr w:type="spellEnd"/>
      <w:r w:rsidR="00413E74" w:rsidRPr="002F0876">
        <w:rPr>
          <w:rFonts w:eastAsiaTheme="minorEastAsia"/>
        </w:rPr>
        <w:t xml:space="preserve"> des </w:t>
      </w:r>
      <w:proofErr w:type="spellStart"/>
      <w:r w:rsidR="00413E74" w:rsidRPr="002F0876">
        <w:rPr>
          <w:rFonts w:eastAsiaTheme="minorEastAsia"/>
        </w:rPr>
        <w:t>AChats</w:t>
      </w:r>
      <w:proofErr w:type="spellEnd"/>
      <w:r w:rsidR="00413E74" w:rsidRPr="002F0876">
        <w:rPr>
          <w:rFonts w:eastAsiaTheme="minorEastAsia"/>
        </w:rPr>
        <w:t xml:space="preserve"> de l’Etat</w:t>
      </w:r>
    </w:p>
    <w:p w14:paraId="70B03750" w14:textId="727CF046" w:rsidR="000626E2" w:rsidRPr="002F0876" w:rsidRDefault="000626E2" w:rsidP="00632F8D">
      <w:pPr>
        <w:pStyle w:val="Normalcalibri"/>
        <w:rPr>
          <w:rFonts w:eastAsiaTheme="minorEastAsia"/>
        </w:rPr>
      </w:pPr>
      <w:r w:rsidRPr="002F0876">
        <w:rPr>
          <w:rFonts w:eastAsiaTheme="minorEastAsia"/>
        </w:rPr>
        <w:t xml:space="preserve">Annexe </w:t>
      </w:r>
      <w:r w:rsidR="00413E74" w:rsidRPr="002F0876">
        <w:rPr>
          <w:rFonts w:eastAsiaTheme="minorEastAsia"/>
        </w:rPr>
        <w:t>2</w:t>
      </w:r>
      <w:r w:rsidR="00717FBC" w:rsidRPr="002F0876">
        <w:rPr>
          <w:rFonts w:eastAsiaTheme="minorEastAsia"/>
        </w:rPr>
        <w:t xml:space="preserve"> : </w:t>
      </w:r>
      <w:r w:rsidR="00CC7C2F">
        <w:rPr>
          <w:rFonts w:eastAsiaTheme="minorEastAsia"/>
        </w:rPr>
        <w:t>EPF BPU Simulation</w:t>
      </w:r>
    </w:p>
    <w:p w14:paraId="56259BE3" w14:textId="654D2C59" w:rsidR="00A66A48" w:rsidRPr="002F0876" w:rsidRDefault="00A66A48" w:rsidP="00632F8D">
      <w:pPr>
        <w:pStyle w:val="Normalcalibri"/>
        <w:rPr>
          <w:rFonts w:eastAsiaTheme="minorEastAsia"/>
        </w:rPr>
      </w:pPr>
      <w:r w:rsidRPr="002F0876">
        <w:rPr>
          <w:rFonts w:eastAsiaTheme="minorEastAsia"/>
        </w:rPr>
        <w:t>Annexe 3 : Pistes d’optimisations</w:t>
      </w:r>
    </w:p>
    <w:p w14:paraId="702CFCB7" w14:textId="23631C65" w:rsidR="004E14D6" w:rsidRDefault="004E14D6" w:rsidP="00632F8D">
      <w:pPr>
        <w:pStyle w:val="Normalcalibri"/>
        <w:rPr>
          <w:rFonts w:eastAsiaTheme="minorEastAsia"/>
        </w:rPr>
      </w:pPr>
      <w:r w:rsidRPr="00B84904">
        <w:rPr>
          <w:rFonts w:eastAsiaTheme="minorEastAsia"/>
        </w:rPr>
        <w:t xml:space="preserve">Annexe </w:t>
      </w:r>
      <w:r w:rsidR="00797FE7">
        <w:rPr>
          <w:rFonts w:eastAsiaTheme="minorEastAsia"/>
        </w:rPr>
        <w:t>4</w:t>
      </w:r>
      <w:r w:rsidRPr="00B84904">
        <w:rPr>
          <w:rFonts w:eastAsiaTheme="minorEastAsia"/>
        </w:rPr>
        <w:t xml:space="preserve"> : </w:t>
      </w:r>
      <w:r w:rsidR="00CC7C2F">
        <w:rPr>
          <w:rFonts w:eastAsiaTheme="minorEastAsia"/>
        </w:rPr>
        <w:t>Certificat de visite</w:t>
      </w:r>
    </w:p>
    <w:p w14:paraId="75CAFFBC" w14:textId="2FD69094" w:rsidR="00475BAB" w:rsidRDefault="00A06420" w:rsidP="00632F8D">
      <w:pPr>
        <w:pStyle w:val="Normalcalibri"/>
        <w:rPr>
          <w:rFonts w:eastAsiaTheme="minorEastAsia"/>
        </w:rPr>
      </w:pPr>
      <w:r>
        <w:rPr>
          <w:rFonts w:eastAsiaTheme="minorEastAsia"/>
        </w:rPr>
        <w:t xml:space="preserve">Annexe </w:t>
      </w:r>
      <w:r w:rsidR="00797FE7">
        <w:rPr>
          <w:rFonts w:eastAsiaTheme="minorEastAsia"/>
        </w:rPr>
        <w:t>5</w:t>
      </w:r>
      <w:r w:rsidR="00CC7C2F">
        <w:rPr>
          <w:rFonts w:eastAsiaTheme="minorEastAsia"/>
        </w:rPr>
        <w:t xml:space="preserve"> : Décomposition des prix </w:t>
      </w:r>
    </w:p>
    <w:p w14:paraId="55753DD4" w14:textId="242BC241" w:rsidR="00950F5E" w:rsidRDefault="00950F5E" w:rsidP="00632F8D">
      <w:pPr>
        <w:pStyle w:val="Normalcalibri"/>
        <w:rPr>
          <w:rFonts w:eastAsiaTheme="minorEastAsia"/>
        </w:rPr>
      </w:pPr>
      <w:r>
        <w:rPr>
          <w:rFonts w:eastAsiaTheme="minorEastAsia"/>
        </w:rPr>
        <w:t>Annexe 6 : CEE</w:t>
      </w:r>
    </w:p>
    <w:p w14:paraId="37AB0692" w14:textId="39BCA534" w:rsidR="00797FE7" w:rsidRPr="00740714" w:rsidRDefault="00950F5E" w:rsidP="00632F8D">
      <w:pPr>
        <w:pStyle w:val="Normalcalibri"/>
        <w:rPr>
          <w:rFonts w:eastAsiaTheme="minorEastAsia"/>
        </w:rPr>
      </w:pPr>
      <w:r>
        <w:rPr>
          <w:rFonts w:eastAsiaTheme="minorEastAsia"/>
        </w:rPr>
        <w:t>Annexe 7</w:t>
      </w:r>
      <w:r w:rsidR="00797FE7">
        <w:rPr>
          <w:rFonts w:eastAsiaTheme="minorEastAsia"/>
        </w:rPr>
        <w:t xml:space="preserve"> : Synthèse des documents attendus </w:t>
      </w:r>
    </w:p>
    <w:sectPr w:rsidR="00797FE7" w:rsidRPr="00740714" w:rsidSect="00690AE0">
      <w:headerReference w:type="even" r:id="rId25"/>
      <w:headerReference w:type="default" r:id="rId26"/>
      <w:footerReference w:type="default" r:id="rId27"/>
      <w:headerReference w:type="first" r:id="rId28"/>
      <w:pgSz w:w="11906" w:h="16838" w:code="9"/>
      <w:pgMar w:top="899" w:right="1274" w:bottom="1417" w:left="1417" w:header="283" w:footer="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31F1B" w14:textId="77777777" w:rsidR="007E17A9" w:rsidRPr="00B01DC2" w:rsidRDefault="007E17A9">
      <w:pPr>
        <w:rPr>
          <w:sz w:val="21"/>
          <w:szCs w:val="21"/>
        </w:rPr>
      </w:pPr>
      <w:r w:rsidRPr="00B01DC2">
        <w:rPr>
          <w:sz w:val="21"/>
          <w:szCs w:val="21"/>
        </w:rPr>
        <w:separator/>
      </w:r>
    </w:p>
    <w:p w14:paraId="284D0A01" w14:textId="77777777" w:rsidR="007E17A9" w:rsidRDefault="007E17A9"/>
    <w:p w14:paraId="6106ACA0" w14:textId="77777777" w:rsidR="007E17A9" w:rsidRDefault="007E17A9"/>
  </w:endnote>
  <w:endnote w:type="continuationSeparator" w:id="0">
    <w:p w14:paraId="54C6D7ED" w14:textId="77777777" w:rsidR="007E17A9" w:rsidRPr="00B01DC2" w:rsidRDefault="007E17A9">
      <w:pPr>
        <w:rPr>
          <w:sz w:val="21"/>
          <w:szCs w:val="21"/>
        </w:rPr>
      </w:pPr>
      <w:r w:rsidRPr="00B01DC2">
        <w:rPr>
          <w:sz w:val="21"/>
          <w:szCs w:val="21"/>
        </w:rPr>
        <w:continuationSeparator/>
      </w:r>
    </w:p>
    <w:p w14:paraId="6B5693E9" w14:textId="77777777" w:rsidR="007E17A9" w:rsidRDefault="007E17A9"/>
    <w:p w14:paraId="6F9ECF46" w14:textId="77777777" w:rsidR="007E17A9" w:rsidRDefault="007E17A9"/>
  </w:endnote>
  <w:endnote w:type="continuationNotice" w:id="1">
    <w:p w14:paraId="72179A19" w14:textId="77777777" w:rsidR="007E17A9" w:rsidRDefault="007E17A9"/>
    <w:p w14:paraId="0E7FA11A" w14:textId="77777777" w:rsidR="007E17A9" w:rsidRDefault="007E17A9"/>
    <w:p w14:paraId="61FA6668" w14:textId="77777777" w:rsidR="007E17A9" w:rsidRDefault="007E1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IHKNI+AntiqueOlive">
    <w:altName w:val="Antique Olive"/>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IDFont+F1">
    <w:altName w:val="Malgun Gothic Semilight"/>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85AAB" w14:textId="77777777" w:rsidR="007E17A9" w:rsidRDefault="007E17A9" w:rsidP="001C39C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42B5313" w14:textId="77777777" w:rsidR="007E17A9" w:rsidRDefault="007E17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9"/>
      <w:gridCol w:w="330"/>
      <w:gridCol w:w="329"/>
      <w:gridCol w:w="330"/>
      <w:gridCol w:w="329"/>
      <w:gridCol w:w="329"/>
      <w:gridCol w:w="329"/>
      <w:gridCol w:w="328"/>
      <w:gridCol w:w="329"/>
      <w:gridCol w:w="328"/>
      <w:gridCol w:w="329"/>
      <w:gridCol w:w="328"/>
      <w:gridCol w:w="329"/>
      <w:gridCol w:w="329"/>
      <w:gridCol w:w="328"/>
      <w:gridCol w:w="329"/>
      <w:gridCol w:w="328"/>
      <w:gridCol w:w="329"/>
      <w:gridCol w:w="328"/>
      <w:gridCol w:w="329"/>
      <w:gridCol w:w="329"/>
      <w:gridCol w:w="328"/>
      <w:gridCol w:w="329"/>
      <w:gridCol w:w="328"/>
      <w:gridCol w:w="329"/>
      <w:gridCol w:w="328"/>
      <w:gridCol w:w="329"/>
      <w:gridCol w:w="329"/>
    </w:tblGrid>
    <w:tr w:rsidR="007E17A9" w:rsidRPr="008D3E05" w14:paraId="45F99521" w14:textId="77777777" w:rsidTr="00304876">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14F79D2" w14:textId="77777777" w:rsidR="007E17A9" w:rsidRPr="008D3E05" w:rsidRDefault="007E17A9" w:rsidP="00304876">
          <w:pPr>
            <w:spacing w:after="0"/>
            <w:jc w:val="center"/>
            <w:rPr>
              <w:b/>
              <w:highlight w:val="yellow"/>
            </w:rPr>
          </w:pPr>
          <w:r w:rsidRPr="008D3E05">
            <w:rPr>
              <w:b/>
              <w:highlight w:val="yellow"/>
            </w:rPr>
            <w:t>Z</w:t>
          </w:r>
        </w:p>
      </w:tc>
      <w:tc>
        <w:tcPr>
          <w:tcW w:w="33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1013B25" w14:textId="77777777" w:rsidR="007E17A9" w:rsidRPr="008D3E05" w:rsidRDefault="007E17A9" w:rsidP="00304876">
          <w:pPr>
            <w:spacing w:after="0"/>
            <w:jc w:val="center"/>
            <w:rPr>
              <w:b/>
              <w:highlight w:val="yellow"/>
            </w:rPr>
          </w:pPr>
          <w:r w:rsidRPr="008D3E05">
            <w:rPr>
              <w:b/>
              <w:highlight w:val="yellow"/>
            </w:rPr>
            <w:t>A</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746A35B" w14:textId="77777777" w:rsidR="007E17A9" w:rsidRPr="008D3E05" w:rsidRDefault="007E17A9" w:rsidP="00304876">
          <w:pPr>
            <w:spacing w:after="0"/>
            <w:jc w:val="center"/>
            <w:rPr>
              <w:b/>
              <w:highlight w:val="yellow"/>
            </w:rPr>
          </w:pPr>
          <w:r w:rsidRPr="008D3E05">
            <w:rPr>
              <w:b/>
              <w:highlight w:val="yellow"/>
            </w:rPr>
            <w:t>B</w:t>
          </w:r>
        </w:p>
      </w:tc>
      <w:tc>
        <w:tcPr>
          <w:tcW w:w="330" w:type="dxa"/>
          <w:tcBorders>
            <w:top w:val="nil"/>
            <w:left w:val="single" w:sz="4" w:space="0" w:color="auto"/>
            <w:bottom w:val="nil"/>
            <w:right w:val="single" w:sz="4" w:space="0" w:color="auto"/>
          </w:tcBorders>
          <w:tcMar>
            <w:left w:w="0" w:type="dxa"/>
            <w:right w:w="0" w:type="dxa"/>
          </w:tcMar>
          <w:vAlign w:val="center"/>
        </w:tcPr>
        <w:p w14:paraId="5BF59447" w14:textId="77777777" w:rsidR="007E17A9" w:rsidRPr="008D3E05" w:rsidRDefault="007E17A9" w:rsidP="00304876">
          <w:pPr>
            <w:spacing w:after="0"/>
            <w:jc w:val="center"/>
            <w:rPr>
              <w:b/>
              <w:highlight w:val="yellow"/>
            </w:rPr>
          </w:pPr>
          <w:r w:rsidRPr="008D3E05">
            <w:rPr>
              <w:b/>
              <w:highlight w:val="yellow"/>
            </w:rPr>
            <w:t>-</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746524D" w14:textId="77777777" w:rsidR="007E17A9" w:rsidRPr="008D3E05" w:rsidRDefault="007E17A9" w:rsidP="00304876">
          <w:pPr>
            <w:spacing w:after="0"/>
            <w:jc w:val="center"/>
            <w:rPr>
              <w:b/>
              <w:highlight w:val="yellow"/>
            </w:rPr>
          </w:pPr>
          <w:r w:rsidRPr="008D3E05">
            <w:rPr>
              <w:b/>
              <w:highlight w:val="yellow"/>
            </w:rPr>
            <w:t>A</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FD048B6" w14:textId="77777777" w:rsidR="007E17A9" w:rsidRPr="008D3E05" w:rsidRDefault="007E17A9" w:rsidP="00304876">
          <w:pPr>
            <w:spacing w:after="0"/>
            <w:jc w:val="center"/>
            <w:rPr>
              <w:b/>
              <w:highlight w:val="yellow"/>
            </w:rPr>
          </w:pPr>
          <w:r w:rsidRPr="008D3E05">
            <w:rPr>
              <w:b/>
              <w:highlight w:val="yellow"/>
            </w:rPr>
            <w:t>E</w:t>
          </w:r>
        </w:p>
      </w:tc>
      <w:tc>
        <w:tcPr>
          <w:tcW w:w="329" w:type="dxa"/>
          <w:tcBorders>
            <w:top w:val="nil"/>
            <w:left w:val="single" w:sz="4" w:space="0" w:color="auto"/>
            <w:bottom w:val="nil"/>
            <w:right w:val="single" w:sz="4" w:space="0" w:color="auto"/>
          </w:tcBorders>
          <w:tcMar>
            <w:left w:w="0" w:type="dxa"/>
            <w:right w:w="0" w:type="dxa"/>
          </w:tcMar>
          <w:vAlign w:val="center"/>
        </w:tcPr>
        <w:p w14:paraId="548247F5" w14:textId="77777777" w:rsidR="007E17A9" w:rsidRPr="008D3E05" w:rsidRDefault="007E17A9" w:rsidP="00304876">
          <w:pPr>
            <w:spacing w:after="0"/>
            <w:jc w:val="center"/>
            <w:rPr>
              <w:b/>
              <w:highlight w:val="yellow"/>
            </w:rPr>
          </w:pPr>
          <w:r w:rsidRPr="008D3E05">
            <w:rPr>
              <w:b/>
              <w:highlight w:val="yellow"/>
            </w:rPr>
            <w:t>-</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50F53AD" w14:textId="77777777" w:rsidR="007E17A9" w:rsidRPr="008D3E05" w:rsidRDefault="007E17A9" w:rsidP="00304876">
          <w:pPr>
            <w:spacing w:after="0"/>
            <w:jc w:val="center"/>
            <w:rPr>
              <w:b/>
              <w:highlight w:val="yellow"/>
            </w:rPr>
          </w:pPr>
          <w:r w:rsidRPr="008D3E05">
            <w:rPr>
              <w:b/>
              <w:highlight w:val="yellow"/>
            </w:rPr>
            <w:t>P</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809ED3C" w14:textId="77777777" w:rsidR="007E17A9" w:rsidRPr="008D3E05" w:rsidRDefault="007E17A9" w:rsidP="00304876">
          <w:pPr>
            <w:spacing w:after="0"/>
            <w:jc w:val="center"/>
            <w:rPr>
              <w:b/>
              <w:highlight w:val="yellow"/>
            </w:rPr>
          </w:pPr>
          <w:r w:rsidRPr="008D3E05">
            <w:rPr>
              <w:b/>
              <w:highlight w:val="yellow"/>
            </w:rPr>
            <w:t>R</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FDF0B63" w14:textId="77777777" w:rsidR="007E17A9" w:rsidRPr="008D3E05" w:rsidRDefault="007E17A9" w:rsidP="00304876">
          <w:pPr>
            <w:spacing w:after="0"/>
            <w:jc w:val="center"/>
            <w:rPr>
              <w:b/>
              <w:highlight w:val="yellow"/>
            </w:rPr>
          </w:pPr>
          <w:r w:rsidRPr="008D3E05">
            <w:rPr>
              <w:b/>
              <w:highlight w:val="yellow"/>
            </w:rPr>
            <w:t>G</w:t>
          </w:r>
        </w:p>
      </w:tc>
      <w:tc>
        <w:tcPr>
          <w:tcW w:w="329" w:type="dxa"/>
          <w:tcBorders>
            <w:top w:val="nil"/>
            <w:left w:val="single" w:sz="4" w:space="0" w:color="auto"/>
            <w:bottom w:val="nil"/>
            <w:right w:val="single" w:sz="4" w:space="0" w:color="auto"/>
          </w:tcBorders>
          <w:tcMar>
            <w:left w:w="0" w:type="dxa"/>
            <w:right w:w="0" w:type="dxa"/>
          </w:tcMar>
          <w:vAlign w:val="center"/>
        </w:tcPr>
        <w:p w14:paraId="7AC4A0B7" w14:textId="77777777" w:rsidR="007E17A9" w:rsidRPr="008D3E05" w:rsidRDefault="007E17A9" w:rsidP="00304876">
          <w:pPr>
            <w:spacing w:after="0"/>
            <w:jc w:val="center"/>
            <w:rPr>
              <w:b/>
              <w:highlight w:val="yellow"/>
            </w:rPr>
          </w:pPr>
          <w:r w:rsidRPr="008D3E05">
            <w:rPr>
              <w:b/>
              <w:highlight w:val="yellow"/>
            </w:rPr>
            <w:t>-</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4567ED2" w14:textId="77777777" w:rsidR="007E17A9" w:rsidRPr="008D3E05" w:rsidRDefault="007E17A9" w:rsidP="00304876">
          <w:pPr>
            <w:spacing w:after="0"/>
            <w:jc w:val="center"/>
            <w:rPr>
              <w:b/>
              <w:highlight w:val="yellow"/>
            </w:rPr>
          </w:pPr>
          <w:r w:rsidRPr="008D3E05">
            <w:rPr>
              <w:b/>
              <w:highlight w:val="yellow"/>
            </w:rPr>
            <w:t>S</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54C1F52" w14:textId="77777777" w:rsidR="007E17A9" w:rsidRPr="008D3E05" w:rsidRDefault="007E17A9" w:rsidP="00304876">
          <w:pPr>
            <w:spacing w:after="0"/>
            <w:jc w:val="center"/>
            <w:rPr>
              <w:b/>
              <w:highlight w:val="yellow"/>
            </w:rPr>
          </w:pPr>
          <w:r w:rsidRPr="008D3E05">
            <w:rPr>
              <w:b/>
              <w:highlight w:val="yellow"/>
            </w:rPr>
            <w:t>I</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45A6F3F" w14:textId="77777777" w:rsidR="007E17A9" w:rsidRPr="008D3E05" w:rsidRDefault="007E17A9" w:rsidP="00304876">
          <w:pPr>
            <w:spacing w:after="0"/>
            <w:jc w:val="center"/>
            <w:rPr>
              <w:b/>
              <w:highlight w:val="yellow"/>
            </w:rPr>
          </w:pPr>
          <w:r w:rsidRPr="008D3E05">
            <w:rPr>
              <w:b/>
              <w:highlight w:val="yellow"/>
            </w:rPr>
            <w:t>D</w:t>
          </w:r>
        </w:p>
      </w:tc>
      <w:tc>
        <w:tcPr>
          <w:tcW w:w="328" w:type="dxa"/>
          <w:tcBorders>
            <w:top w:val="nil"/>
            <w:left w:val="single" w:sz="4" w:space="0" w:color="auto"/>
            <w:bottom w:val="nil"/>
            <w:right w:val="single" w:sz="4" w:space="0" w:color="auto"/>
          </w:tcBorders>
          <w:tcMar>
            <w:left w:w="0" w:type="dxa"/>
            <w:right w:w="0" w:type="dxa"/>
          </w:tcMar>
          <w:vAlign w:val="center"/>
        </w:tcPr>
        <w:p w14:paraId="0C6A914B" w14:textId="77777777" w:rsidR="007E17A9" w:rsidRPr="008D3E05" w:rsidRDefault="007E17A9" w:rsidP="00304876">
          <w:pPr>
            <w:spacing w:after="0"/>
            <w:jc w:val="center"/>
            <w:rPr>
              <w:b/>
              <w:highlight w:val="yellow"/>
            </w:rPr>
          </w:pPr>
          <w:r w:rsidRPr="008D3E05">
            <w:rPr>
              <w:b/>
              <w:highlight w:val="yellow"/>
            </w:rPr>
            <w:t>-</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F548FB5" w14:textId="77777777" w:rsidR="007E17A9" w:rsidRPr="008D3E05" w:rsidRDefault="007E17A9" w:rsidP="00304876">
          <w:pPr>
            <w:spacing w:after="0"/>
            <w:jc w:val="center"/>
            <w:rPr>
              <w:b/>
              <w:highlight w:val="yellow"/>
            </w:rPr>
          </w:pPr>
          <w:r w:rsidRPr="008D3E05">
            <w:rPr>
              <w:b/>
              <w:highlight w:val="yellow"/>
            </w:rPr>
            <w:t>1</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A1A0C11" w14:textId="77777777" w:rsidR="007E17A9" w:rsidRPr="008D3E05" w:rsidRDefault="007E17A9" w:rsidP="00304876">
          <w:pPr>
            <w:spacing w:after="0"/>
            <w:jc w:val="center"/>
            <w:rPr>
              <w:b/>
              <w:highlight w:val="yellow"/>
            </w:rPr>
          </w:pPr>
          <w:r w:rsidRPr="008D3E05">
            <w:rPr>
              <w:b/>
              <w:highlight w:val="yellow"/>
            </w:rPr>
            <w:t>1</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44D9EA5" w14:textId="77777777" w:rsidR="007E17A9" w:rsidRPr="008D3E05" w:rsidRDefault="007E17A9" w:rsidP="00304876">
          <w:pPr>
            <w:spacing w:after="0"/>
            <w:jc w:val="center"/>
            <w:rPr>
              <w:b/>
              <w:highlight w:val="yellow"/>
            </w:rPr>
          </w:pPr>
          <w:r w:rsidRPr="008D3E05">
            <w:rPr>
              <w:b/>
              <w:highlight w:val="yellow"/>
            </w:rPr>
            <w:t>1</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0CC222A" w14:textId="77777777" w:rsidR="007E17A9" w:rsidRPr="008D3E05" w:rsidRDefault="007E17A9" w:rsidP="00304876">
          <w:pPr>
            <w:spacing w:after="0"/>
            <w:jc w:val="center"/>
            <w:rPr>
              <w:b/>
              <w:highlight w:val="yellow"/>
            </w:rPr>
          </w:pPr>
          <w:r w:rsidRPr="008D3E05">
            <w:rPr>
              <w:b/>
              <w:highlight w:val="yellow"/>
            </w:rPr>
            <w:t>2</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24799C6" w14:textId="77777777" w:rsidR="007E17A9" w:rsidRPr="008D3E05" w:rsidRDefault="007E17A9" w:rsidP="00304876">
          <w:pPr>
            <w:spacing w:after="0"/>
            <w:jc w:val="center"/>
            <w:rPr>
              <w:b/>
              <w:highlight w:val="yellow"/>
            </w:rPr>
          </w:pPr>
          <w:r w:rsidRPr="008D3E05">
            <w:rPr>
              <w:b/>
              <w:highlight w:val="yellow"/>
            </w:rPr>
            <w:t>X</w:t>
          </w:r>
        </w:p>
      </w:tc>
      <w:tc>
        <w:tcPr>
          <w:tcW w:w="329" w:type="dxa"/>
          <w:tcBorders>
            <w:top w:val="nil"/>
            <w:left w:val="single" w:sz="4" w:space="0" w:color="auto"/>
            <w:bottom w:val="nil"/>
            <w:right w:val="single" w:sz="4" w:space="0" w:color="auto"/>
          </w:tcBorders>
          <w:tcMar>
            <w:left w:w="0" w:type="dxa"/>
            <w:right w:w="0" w:type="dxa"/>
          </w:tcMar>
          <w:vAlign w:val="center"/>
        </w:tcPr>
        <w:p w14:paraId="5FE305B6" w14:textId="77777777" w:rsidR="007E17A9" w:rsidRPr="008D3E05" w:rsidRDefault="007E17A9" w:rsidP="00304876">
          <w:pPr>
            <w:spacing w:after="0"/>
            <w:jc w:val="center"/>
            <w:rPr>
              <w:b/>
              <w:highlight w:val="yellow"/>
            </w:rPr>
          </w:pPr>
          <w:r w:rsidRPr="008D3E05">
            <w:rPr>
              <w:b/>
              <w:highlight w:val="yellow"/>
            </w:rPr>
            <w:t>-</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35F0D95" w14:textId="77777777" w:rsidR="007E17A9" w:rsidRPr="008D3E05" w:rsidRDefault="007E17A9" w:rsidP="00304876">
          <w:pPr>
            <w:spacing w:after="0"/>
            <w:jc w:val="center"/>
            <w:rPr>
              <w:b/>
              <w:highlight w:val="yellow"/>
            </w:rPr>
          </w:pPr>
          <w:r w:rsidRPr="008D3E05">
            <w:rPr>
              <w:b/>
              <w:highlight w:val="yellow"/>
            </w:rPr>
            <w:t>0</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098C747" w14:textId="77777777" w:rsidR="007E17A9" w:rsidRPr="008D3E05" w:rsidRDefault="007E17A9" w:rsidP="00304876">
          <w:pPr>
            <w:spacing w:after="0"/>
            <w:jc w:val="center"/>
            <w:rPr>
              <w:b/>
              <w:highlight w:val="yellow"/>
            </w:rPr>
          </w:pPr>
          <w:r w:rsidRPr="008D3E05">
            <w:rPr>
              <w:b/>
              <w:highlight w:val="yellow"/>
            </w:rPr>
            <w:t>0</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021A078" w14:textId="77777777" w:rsidR="007E17A9" w:rsidRPr="008D3E05" w:rsidRDefault="007E17A9" w:rsidP="00304876">
          <w:pPr>
            <w:spacing w:after="0"/>
            <w:jc w:val="center"/>
            <w:rPr>
              <w:b/>
              <w:highlight w:val="yellow"/>
            </w:rPr>
          </w:pPr>
          <w:r w:rsidRPr="008D3E05">
            <w:rPr>
              <w:b/>
              <w:highlight w:val="yellow"/>
            </w:rPr>
            <w:t>0</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51605D8" w14:textId="77777777" w:rsidR="007E17A9" w:rsidRPr="008D3E05" w:rsidRDefault="007E17A9" w:rsidP="00304876">
          <w:pPr>
            <w:spacing w:after="0"/>
            <w:jc w:val="center"/>
            <w:rPr>
              <w:b/>
              <w:highlight w:val="yellow"/>
            </w:rPr>
          </w:pPr>
          <w:r w:rsidRPr="008D3E05">
            <w:rPr>
              <w:b/>
              <w:highlight w:val="yellow"/>
            </w:rPr>
            <w:t>0</w:t>
          </w:r>
        </w:p>
      </w:tc>
      <w:tc>
        <w:tcPr>
          <w:tcW w:w="3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8EAF8AD" w14:textId="77777777" w:rsidR="007E17A9" w:rsidRPr="008D3E05" w:rsidRDefault="007E17A9" w:rsidP="00304876">
          <w:pPr>
            <w:spacing w:after="0"/>
            <w:jc w:val="center"/>
            <w:rPr>
              <w:b/>
              <w:highlight w:val="yellow"/>
            </w:rPr>
          </w:pPr>
          <w:r w:rsidRPr="008D3E05">
            <w:rPr>
              <w:b/>
              <w:highlight w:val="yellow"/>
            </w:rPr>
            <w:t>0</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952CA15" w14:textId="77777777" w:rsidR="007E17A9" w:rsidRPr="008D3E05" w:rsidRDefault="007E17A9" w:rsidP="00304876">
          <w:pPr>
            <w:spacing w:after="0"/>
            <w:jc w:val="center"/>
            <w:rPr>
              <w:b/>
              <w:highlight w:val="yellow"/>
            </w:rPr>
          </w:pPr>
          <w:r w:rsidRPr="008D3E05">
            <w:rPr>
              <w:b/>
              <w:highlight w:val="yellow"/>
            </w:rPr>
            <w:t>1</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81F5B2C" w14:textId="77777777" w:rsidR="007E17A9" w:rsidRPr="008D3E05" w:rsidRDefault="007E17A9" w:rsidP="00304876">
          <w:pPr>
            <w:spacing w:after="0"/>
            <w:jc w:val="center"/>
            <w:rPr>
              <w:b/>
              <w:highlight w:val="yellow"/>
            </w:rPr>
          </w:pPr>
          <w:r w:rsidRPr="008D3E05">
            <w:rPr>
              <w:b/>
              <w:highlight w:val="yellow"/>
            </w:rPr>
            <w:t>A1</w:t>
          </w:r>
        </w:p>
      </w:tc>
    </w:tr>
    <w:tr w:rsidR="007E17A9" w:rsidRPr="008D3E05" w14:paraId="4D0DE219" w14:textId="77777777" w:rsidTr="00304876">
      <w:tc>
        <w:tcPr>
          <w:tcW w:w="988" w:type="dxa"/>
          <w:gridSpan w:val="3"/>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2DAED48" w14:textId="77777777" w:rsidR="007E17A9" w:rsidRPr="008D3E05" w:rsidRDefault="007E17A9" w:rsidP="00304876">
          <w:pPr>
            <w:spacing w:after="0"/>
            <w:jc w:val="center"/>
            <w:rPr>
              <w:sz w:val="16"/>
              <w:highlight w:val="yellow"/>
            </w:rPr>
          </w:pPr>
          <w:r w:rsidRPr="008D3E05">
            <w:rPr>
              <w:sz w:val="16"/>
              <w:highlight w:val="yellow"/>
            </w:rPr>
            <w:t>Code projet</w:t>
          </w:r>
        </w:p>
      </w:tc>
      <w:tc>
        <w:tcPr>
          <w:tcW w:w="330" w:type="dxa"/>
          <w:tcBorders>
            <w:top w:val="nil"/>
            <w:left w:val="single" w:sz="4" w:space="0" w:color="auto"/>
            <w:bottom w:val="nil"/>
            <w:right w:val="single" w:sz="4" w:space="0" w:color="auto"/>
          </w:tcBorders>
          <w:tcMar>
            <w:left w:w="0" w:type="dxa"/>
            <w:right w:w="0" w:type="dxa"/>
          </w:tcMar>
          <w:vAlign w:val="center"/>
        </w:tcPr>
        <w:p w14:paraId="73CD91E9" w14:textId="77777777" w:rsidR="007E17A9" w:rsidRPr="008D3E05" w:rsidRDefault="007E17A9" w:rsidP="00304876">
          <w:pPr>
            <w:spacing w:after="0"/>
            <w:jc w:val="center"/>
            <w:rPr>
              <w:sz w:val="16"/>
              <w:highlight w:val="yellow"/>
            </w:rPr>
          </w:pPr>
        </w:p>
      </w:tc>
      <w:tc>
        <w:tcPr>
          <w:tcW w:w="658"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0637EAC" w14:textId="77777777" w:rsidR="007E17A9" w:rsidRPr="008D3E05" w:rsidRDefault="007E17A9" w:rsidP="00304876">
          <w:pPr>
            <w:spacing w:after="0"/>
            <w:jc w:val="center"/>
            <w:rPr>
              <w:sz w:val="16"/>
              <w:highlight w:val="yellow"/>
            </w:rPr>
          </w:pPr>
          <w:r w:rsidRPr="008D3E05">
            <w:rPr>
              <w:sz w:val="16"/>
              <w:highlight w:val="yellow"/>
            </w:rPr>
            <w:t>Tâche</w:t>
          </w:r>
        </w:p>
      </w:tc>
      <w:tc>
        <w:tcPr>
          <w:tcW w:w="329" w:type="dxa"/>
          <w:tcBorders>
            <w:top w:val="nil"/>
            <w:left w:val="single" w:sz="4" w:space="0" w:color="auto"/>
            <w:bottom w:val="nil"/>
            <w:right w:val="single" w:sz="4" w:space="0" w:color="auto"/>
          </w:tcBorders>
          <w:tcMar>
            <w:left w:w="0" w:type="dxa"/>
            <w:right w:w="0" w:type="dxa"/>
          </w:tcMar>
          <w:vAlign w:val="center"/>
        </w:tcPr>
        <w:p w14:paraId="73FF5D08" w14:textId="77777777" w:rsidR="007E17A9" w:rsidRPr="008D3E05" w:rsidRDefault="007E17A9" w:rsidP="00304876">
          <w:pPr>
            <w:spacing w:after="0"/>
            <w:jc w:val="center"/>
            <w:rPr>
              <w:sz w:val="16"/>
              <w:highlight w:val="yellow"/>
            </w:rPr>
          </w:pPr>
        </w:p>
      </w:tc>
      <w:tc>
        <w:tcPr>
          <w:tcW w:w="985" w:type="dxa"/>
          <w:gridSpan w:val="3"/>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6A0DFDD" w14:textId="77777777" w:rsidR="007E17A9" w:rsidRPr="008D3E05" w:rsidRDefault="007E17A9" w:rsidP="00304876">
          <w:pPr>
            <w:spacing w:after="0"/>
            <w:jc w:val="center"/>
            <w:rPr>
              <w:sz w:val="16"/>
              <w:highlight w:val="yellow"/>
            </w:rPr>
          </w:pPr>
          <w:r w:rsidRPr="008D3E05">
            <w:rPr>
              <w:sz w:val="16"/>
              <w:highlight w:val="yellow"/>
            </w:rPr>
            <w:t>Type de doc</w:t>
          </w:r>
        </w:p>
      </w:tc>
      <w:tc>
        <w:tcPr>
          <w:tcW w:w="329" w:type="dxa"/>
          <w:tcBorders>
            <w:top w:val="nil"/>
            <w:left w:val="single" w:sz="4" w:space="0" w:color="auto"/>
            <w:bottom w:val="nil"/>
            <w:right w:val="single" w:sz="4" w:space="0" w:color="auto"/>
          </w:tcBorders>
          <w:tcMar>
            <w:left w:w="0" w:type="dxa"/>
            <w:right w:w="0" w:type="dxa"/>
          </w:tcMar>
          <w:vAlign w:val="center"/>
        </w:tcPr>
        <w:p w14:paraId="04B8E0C1" w14:textId="77777777" w:rsidR="007E17A9" w:rsidRPr="008D3E05" w:rsidRDefault="007E17A9" w:rsidP="00304876">
          <w:pPr>
            <w:spacing w:after="0"/>
            <w:jc w:val="center"/>
            <w:rPr>
              <w:sz w:val="16"/>
              <w:highlight w:val="yellow"/>
            </w:rPr>
          </w:pPr>
        </w:p>
      </w:tc>
      <w:tc>
        <w:tcPr>
          <w:tcW w:w="986" w:type="dxa"/>
          <w:gridSpan w:val="3"/>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392F9D2" w14:textId="77777777" w:rsidR="007E17A9" w:rsidRPr="008D3E05" w:rsidRDefault="007E17A9" w:rsidP="00304876">
          <w:pPr>
            <w:spacing w:after="0"/>
            <w:jc w:val="center"/>
            <w:rPr>
              <w:sz w:val="16"/>
              <w:highlight w:val="yellow"/>
            </w:rPr>
          </w:pPr>
          <w:r w:rsidRPr="008D3E05">
            <w:rPr>
              <w:sz w:val="16"/>
              <w:highlight w:val="yellow"/>
            </w:rPr>
            <w:t>Emetteur</w:t>
          </w:r>
        </w:p>
      </w:tc>
      <w:tc>
        <w:tcPr>
          <w:tcW w:w="328" w:type="dxa"/>
          <w:tcBorders>
            <w:top w:val="nil"/>
            <w:left w:val="single" w:sz="4" w:space="0" w:color="auto"/>
            <w:bottom w:val="nil"/>
            <w:right w:val="single" w:sz="4" w:space="0" w:color="auto"/>
          </w:tcBorders>
          <w:tcMar>
            <w:left w:w="0" w:type="dxa"/>
            <w:right w:w="0" w:type="dxa"/>
          </w:tcMar>
          <w:vAlign w:val="center"/>
        </w:tcPr>
        <w:p w14:paraId="7886BF7B" w14:textId="77777777" w:rsidR="007E17A9" w:rsidRPr="008D3E05" w:rsidRDefault="007E17A9" w:rsidP="00304876">
          <w:pPr>
            <w:spacing w:after="0"/>
            <w:jc w:val="center"/>
            <w:rPr>
              <w:sz w:val="16"/>
              <w:highlight w:val="yellow"/>
            </w:rPr>
          </w:pPr>
        </w:p>
      </w:tc>
      <w:tc>
        <w:tcPr>
          <w:tcW w:w="1643" w:type="dxa"/>
          <w:gridSpan w:val="5"/>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46CDBD9" w14:textId="77777777" w:rsidR="007E17A9" w:rsidRPr="008D3E05" w:rsidRDefault="007E17A9" w:rsidP="00304876">
          <w:pPr>
            <w:spacing w:after="0"/>
            <w:jc w:val="center"/>
            <w:rPr>
              <w:sz w:val="16"/>
              <w:highlight w:val="yellow"/>
            </w:rPr>
          </w:pPr>
          <w:r w:rsidRPr="008D3E05">
            <w:rPr>
              <w:sz w:val="16"/>
              <w:highlight w:val="yellow"/>
            </w:rPr>
            <w:t>Arborescence</w:t>
          </w:r>
        </w:p>
      </w:tc>
      <w:tc>
        <w:tcPr>
          <w:tcW w:w="329" w:type="dxa"/>
          <w:tcBorders>
            <w:top w:val="nil"/>
            <w:left w:val="single" w:sz="4" w:space="0" w:color="auto"/>
            <w:bottom w:val="nil"/>
            <w:right w:val="single" w:sz="4" w:space="0" w:color="auto"/>
          </w:tcBorders>
          <w:tcMar>
            <w:left w:w="0" w:type="dxa"/>
            <w:right w:w="0" w:type="dxa"/>
          </w:tcMar>
          <w:vAlign w:val="center"/>
        </w:tcPr>
        <w:p w14:paraId="3F3B11F0" w14:textId="77777777" w:rsidR="007E17A9" w:rsidRPr="008D3E05" w:rsidRDefault="007E17A9" w:rsidP="00304876">
          <w:pPr>
            <w:spacing w:after="0"/>
            <w:jc w:val="center"/>
            <w:rPr>
              <w:sz w:val="16"/>
              <w:highlight w:val="yellow"/>
            </w:rPr>
          </w:pPr>
        </w:p>
      </w:tc>
      <w:tc>
        <w:tcPr>
          <w:tcW w:w="1971" w:type="dxa"/>
          <w:gridSpan w:val="6"/>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82BF290" w14:textId="77777777" w:rsidR="007E17A9" w:rsidRPr="008D3E05" w:rsidRDefault="007E17A9" w:rsidP="00304876">
          <w:pPr>
            <w:spacing w:after="0"/>
            <w:jc w:val="center"/>
            <w:rPr>
              <w:sz w:val="16"/>
              <w:highlight w:val="yellow"/>
            </w:rPr>
          </w:pPr>
          <w:r w:rsidRPr="008D3E05">
            <w:rPr>
              <w:sz w:val="16"/>
              <w:highlight w:val="yellow"/>
            </w:rPr>
            <w:t>N° document</w:t>
          </w:r>
        </w:p>
      </w:tc>
      <w:tc>
        <w:tcPr>
          <w:tcW w:w="32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9055801" w14:textId="77777777" w:rsidR="007E17A9" w:rsidRPr="008D3E05" w:rsidRDefault="007E17A9" w:rsidP="00304876">
          <w:pPr>
            <w:spacing w:after="0"/>
            <w:jc w:val="center"/>
            <w:rPr>
              <w:sz w:val="16"/>
              <w:highlight w:val="yellow"/>
            </w:rPr>
          </w:pPr>
          <w:proofErr w:type="spellStart"/>
          <w:r w:rsidRPr="008D3E05">
            <w:rPr>
              <w:sz w:val="16"/>
              <w:highlight w:val="yellow"/>
            </w:rPr>
            <w:t>Ind</w:t>
          </w:r>
          <w:proofErr w:type="spellEnd"/>
        </w:p>
      </w:tc>
    </w:tr>
  </w:tbl>
  <w:p w14:paraId="28A7BAB7" w14:textId="77777777" w:rsidR="007E17A9" w:rsidRPr="00EA095E" w:rsidRDefault="007E17A9" w:rsidP="00304876">
    <w:pPr>
      <w:tabs>
        <w:tab w:val="center" w:pos="4536"/>
        <w:tab w:val="right" w:pos="9072"/>
      </w:tabs>
      <w:spacing w:after="0"/>
      <w:rPr>
        <w:sz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1"/>
      <w:gridCol w:w="5995"/>
      <w:gridCol w:w="1056"/>
    </w:tblGrid>
    <w:tr w:rsidR="007E17A9" w:rsidRPr="00EA095E" w14:paraId="6F11D3BE" w14:textId="77777777" w:rsidTr="00304876">
      <w:trPr>
        <w:trHeight w:val="310"/>
        <w:jc w:val="center"/>
      </w:trPr>
      <w:tc>
        <w:tcPr>
          <w:tcW w:w="1973" w:type="dxa"/>
          <w:tcBorders>
            <w:right w:val="single" w:sz="4" w:space="0" w:color="auto"/>
          </w:tcBorders>
          <w:vAlign w:val="center"/>
        </w:tcPr>
        <w:p w14:paraId="45B2CBF5" w14:textId="77777777" w:rsidR="007E17A9" w:rsidRPr="00EA095E" w:rsidRDefault="007E17A9" w:rsidP="002D4C33">
          <w:pPr>
            <w:spacing w:after="60"/>
            <w:jc w:val="center"/>
            <w:rPr>
              <w:sz w:val="18"/>
            </w:rPr>
          </w:pPr>
          <w:r>
            <w:rPr>
              <w:sz w:val="18"/>
            </w:rPr>
            <w:t>Edition du 19</w:t>
          </w:r>
          <w:r w:rsidRPr="00CB7ACB">
            <w:rPr>
              <w:sz w:val="18"/>
            </w:rPr>
            <w:t>/</w:t>
          </w:r>
          <w:r>
            <w:rPr>
              <w:sz w:val="18"/>
            </w:rPr>
            <w:t>0</w:t>
          </w:r>
          <w:r w:rsidRPr="00CB7ACB">
            <w:rPr>
              <w:sz w:val="18"/>
            </w:rPr>
            <w:t>2/202</w:t>
          </w:r>
          <w:r>
            <w:rPr>
              <w:sz w:val="18"/>
            </w:rPr>
            <w:t>1</w:t>
          </w:r>
        </w:p>
      </w:tc>
      <w:tc>
        <w:tcPr>
          <w:tcW w:w="5498" w:type="dxa"/>
          <w:vMerge w:val="restart"/>
          <w:tcBorders>
            <w:left w:val="single" w:sz="4" w:space="0" w:color="auto"/>
          </w:tcBorders>
          <w:vAlign w:val="center"/>
        </w:tcPr>
        <w:p w14:paraId="774748CC" w14:textId="67C698AE" w:rsidR="007E17A9" w:rsidRPr="00EA095E" w:rsidRDefault="007E17A9" w:rsidP="00304876">
          <w:pPr>
            <w:spacing w:after="60"/>
            <w:jc w:val="center"/>
            <w:rPr>
              <w:rFonts w:ascii="Times New Roman Gras" w:hAnsi="Times New Roman Gras"/>
              <w:b/>
              <w:bCs/>
              <w:smallCaps/>
              <w:snapToGrid w:val="0"/>
              <w:sz w:val="18"/>
            </w:rPr>
          </w:pPr>
          <w:r w:rsidRPr="00EA095E">
            <w:rPr>
              <w:snapToGrid w:val="0"/>
              <w:sz w:val="18"/>
            </w:rPr>
            <w:t>Ce document est la propriété de l</w:t>
          </w:r>
          <w:r>
            <w:rPr>
              <w:snapToGrid w:val="0"/>
              <w:sz w:val="18"/>
            </w:rPr>
            <w:t>’</w:t>
          </w:r>
          <w:r w:rsidRPr="00EA095E">
            <w:rPr>
              <w:snapToGrid w:val="0"/>
              <w:sz w:val="18"/>
            </w:rPr>
            <w:t xml:space="preserve">ESID de Brest </w:t>
          </w:r>
          <w:r w:rsidRPr="00EA095E">
            <w:rPr>
              <w:snapToGrid w:val="0"/>
              <w:sz w:val="18"/>
            </w:rPr>
            <w:br/>
            <w:t>et ne peut être utilisé, reproduit ou communiqué sans son autorisation</w:t>
          </w:r>
        </w:p>
      </w:tc>
      <w:tc>
        <w:tcPr>
          <w:tcW w:w="968" w:type="dxa"/>
          <w:vMerge w:val="restart"/>
          <w:vAlign w:val="center"/>
        </w:tcPr>
        <w:p w14:paraId="04C0AF4D" w14:textId="51C55C16" w:rsidR="007E17A9" w:rsidRPr="004A18AD" w:rsidRDefault="007E17A9" w:rsidP="009F7690">
          <w:pPr>
            <w:spacing w:after="60"/>
            <w:jc w:val="center"/>
            <w:rPr>
              <w:snapToGrid w:val="0"/>
              <w:sz w:val="18"/>
            </w:rPr>
          </w:pPr>
          <w:r w:rsidRPr="004A18AD">
            <w:rPr>
              <w:sz w:val="18"/>
            </w:rPr>
            <w:t xml:space="preserve">Page </w:t>
          </w:r>
          <w:r w:rsidRPr="004A18AD">
            <w:rPr>
              <w:sz w:val="18"/>
            </w:rPr>
            <w:fldChar w:fldCharType="begin"/>
          </w:r>
          <w:r w:rsidRPr="004A18AD">
            <w:rPr>
              <w:sz w:val="18"/>
            </w:rPr>
            <w:instrText xml:space="preserve"> PAGE </w:instrText>
          </w:r>
          <w:r w:rsidRPr="004A18AD">
            <w:rPr>
              <w:sz w:val="18"/>
            </w:rPr>
            <w:fldChar w:fldCharType="separate"/>
          </w:r>
          <w:r>
            <w:rPr>
              <w:noProof/>
              <w:sz w:val="18"/>
            </w:rPr>
            <w:t>2</w:t>
          </w:r>
          <w:r w:rsidRPr="004A18AD">
            <w:rPr>
              <w:sz w:val="18"/>
            </w:rPr>
            <w:fldChar w:fldCharType="end"/>
          </w:r>
          <w:r w:rsidRPr="004A18AD">
            <w:rPr>
              <w:sz w:val="18"/>
            </w:rPr>
            <w:t>/</w:t>
          </w:r>
          <w:r w:rsidRPr="004A18AD">
            <w:rPr>
              <w:sz w:val="18"/>
            </w:rPr>
            <w:fldChar w:fldCharType="begin"/>
          </w:r>
          <w:r w:rsidRPr="004A18AD">
            <w:rPr>
              <w:sz w:val="18"/>
            </w:rPr>
            <w:instrText xml:space="preserve"> SECTIONPAGES  \* Arabic  \* MERGEFORMAT </w:instrText>
          </w:r>
          <w:r w:rsidRPr="004A18AD">
            <w:rPr>
              <w:sz w:val="18"/>
            </w:rPr>
            <w:fldChar w:fldCharType="separate"/>
          </w:r>
          <w:r>
            <w:rPr>
              <w:noProof/>
              <w:sz w:val="18"/>
            </w:rPr>
            <w:t>2</w:t>
          </w:r>
          <w:r w:rsidRPr="004A18AD">
            <w:rPr>
              <w:sz w:val="18"/>
            </w:rPr>
            <w:fldChar w:fldCharType="end"/>
          </w:r>
        </w:p>
      </w:tc>
    </w:tr>
    <w:tr w:rsidR="007E17A9" w:rsidRPr="00EA095E" w14:paraId="08CF999B" w14:textId="77777777" w:rsidTr="00304876">
      <w:trPr>
        <w:trHeight w:val="310"/>
        <w:jc w:val="center"/>
      </w:trPr>
      <w:tc>
        <w:tcPr>
          <w:tcW w:w="1973" w:type="dxa"/>
          <w:tcBorders>
            <w:right w:val="single" w:sz="4" w:space="0" w:color="auto"/>
          </w:tcBorders>
          <w:vAlign w:val="center"/>
        </w:tcPr>
        <w:p w14:paraId="19F517C3" w14:textId="77777777" w:rsidR="007E17A9" w:rsidRPr="00EA095E" w:rsidRDefault="007E17A9" w:rsidP="00304876">
          <w:pPr>
            <w:spacing w:after="60"/>
            <w:jc w:val="center"/>
            <w:rPr>
              <w:sz w:val="18"/>
            </w:rPr>
          </w:pPr>
          <w:r w:rsidRPr="00EA095E">
            <w:rPr>
              <w:b/>
              <w:color w:val="C00000"/>
              <w:sz w:val="18"/>
            </w:rPr>
            <w:t>Statut : PROJET</w:t>
          </w:r>
        </w:p>
      </w:tc>
      <w:tc>
        <w:tcPr>
          <w:tcW w:w="5498" w:type="dxa"/>
          <w:vMerge/>
          <w:tcBorders>
            <w:left w:val="single" w:sz="4" w:space="0" w:color="auto"/>
          </w:tcBorders>
          <w:vAlign w:val="center"/>
        </w:tcPr>
        <w:p w14:paraId="6A9D5181" w14:textId="77777777" w:rsidR="007E17A9" w:rsidRPr="00EA095E" w:rsidRDefault="007E17A9" w:rsidP="00304876">
          <w:pPr>
            <w:spacing w:after="60"/>
            <w:jc w:val="center"/>
            <w:rPr>
              <w:snapToGrid w:val="0"/>
              <w:sz w:val="18"/>
            </w:rPr>
          </w:pPr>
        </w:p>
      </w:tc>
      <w:tc>
        <w:tcPr>
          <w:tcW w:w="968" w:type="dxa"/>
          <w:vMerge/>
          <w:vAlign w:val="center"/>
        </w:tcPr>
        <w:p w14:paraId="304CAE83" w14:textId="77777777" w:rsidR="007E17A9" w:rsidRPr="00EA095E" w:rsidRDefault="007E17A9" w:rsidP="00304876">
          <w:pPr>
            <w:spacing w:after="60"/>
            <w:jc w:val="center"/>
            <w:rPr>
              <w:sz w:val="18"/>
            </w:rPr>
          </w:pPr>
        </w:p>
      </w:tc>
    </w:tr>
  </w:tbl>
  <w:p w14:paraId="1F4483C3" w14:textId="77777777" w:rsidR="007E17A9" w:rsidRPr="009939BC" w:rsidRDefault="007E17A9" w:rsidP="006D0A1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5"/>
      <w:gridCol w:w="5939"/>
      <w:gridCol w:w="2021"/>
    </w:tblGrid>
    <w:tr w:rsidR="007E17A9" w:rsidRPr="0009337B" w14:paraId="49748AA8" w14:textId="77777777" w:rsidTr="001F3FD5">
      <w:trPr>
        <w:trHeight w:val="229"/>
        <w:jc w:val="center"/>
      </w:trPr>
      <w:tc>
        <w:tcPr>
          <w:tcW w:w="2293" w:type="dxa"/>
          <w:vAlign w:val="center"/>
        </w:tcPr>
        <w:p w14:paraId="239E9C23" w14:textId="77777777" w:rsidR="007E17A9" w:rsidRDefault="007E17A9" w:rsidP="00D42BDC">
          <w:pPr>
            <w:jc w:val="center"/>
            <w:rPr>
              <w:sz w:val="16"/>
              <w:szCs w:val="16"/>
            </w:rPr>
          </w:pPr>
          <w:r>
            <w:rPr>
              <w:sz w:val="16"/>
              <w:szCs w:val="16"/>
            </w:rPr>
            <w:t>CCAP</w:t>
          </w:r>
        </w:p>
        <w:p w14:paraId="16D8BAD1" w14:textId="094CDF04" w:rsidR="007E17A9" w:rsidRPr="0009337B" w:rsidRDefault="007E17A9" w:rsidP="00D42BDC">
          <w:pPr>
            <w:jc w:val="center"/>
            <w:rPr>
              <w:sz w:val="16"/>
              <w:szCs w:val="16"/>
            </w:rPr>
          </w:pPr>
          <w:r w:rsidRPr="0009337B">
            <w:rPr>
              <w:sz w:val="16"/>
              <w:szCs w:val="16"/>
            </w:rPr>
            <w:t xml:space="preserve">Edition du </w:t>
          </w:r>
          <w:r w:rsidRPr="0009337B">
            <w:rPr>
              <w:sz w:val="16"/>
              <w:szCs w:val="16"/>
            </w:rPr>
            <w:fldChar w:fldCharType="begin"/>
          </w:r>
          <w:r w:rsidRPr="0009337B">
            <w:rPr>
              <w:sz w:val="16"/>
              <w:szCs w:val="16"/>
            </w:rPr>
            <w:instrText xml:space="preserve"> DATE   \* MERGEFORMAT </w:instrText>
          </w:r>
          <w:r w:rsidRPr="0009337B">
            <w:rPr>
              <w:sz w:val="16"/>
              <w:szCs w:val="16"/>
            </w:rPr>
            <w:fldChar w:fldCharType="separate"/>
          </w:r>
          <w:r>
            <w:rPr>
              <w:noProof/>
              <w:sz w:val="16"/>
              <w:szCs w:val="16"/>
            </w:rPr>
            <w:t>08/10/2025</w:t>
          </w:r>
          <w:r w:rsidRPr="0009337B">
            <w:rPr>
              <w:sz w:val="16"/>
              <w:szCs w:val="16"/>
            </w:rPr>
            <w:fldChar w:fldCharType="end"/>
          </w:r>
        </w:p>
      </w:tc>
      <w:tc>
        <w:tcPr>
          <w:tcW w:w="6218" w:type="dxa"/>
          <w:vAlign w:val="center"/>
        </w:tcPr>
        <w:p w14:paraId="13839E13" w14:textId="2E4E2775" w:rsidR="007E17A9" w:rsidRPr="0009337B" w:rsidRDefault="007E17A9" w:rsidP="00D42BDC">
          <w:pPr>
            <w:jc w:val="center"/>
            <w:rPr>
              <w:bCs/>
              <w:smallCaps/>
              <w:sz w:val="16"/>
              <w:szCs w:val="16"/>
            </w:rPr>
          </w:pPr>
          <w:r w:rsidRPr="0009337B">
            <w:rPr>
              <w:sz w:val="16"/>
              <w:szCs w:val="16"/>
            </w:rPr>
            <w:t>Ce document est</w:t>
          </w:r>
          <w:r>
            <w:rPr>
              <w:sz w:val="16"/>
              <w:szCs w:val="16"/>
            </w:rPr>
            <w:t xml:space="preserve"> la propriété du SID ATLANTIQUE</w:t>
          </w:r>
          <w:r w:rsidRPr="0009337B">
            <w:rPr>
              <w:sz w:val="16"/>
              <w:szCs w:val="16"/>
            </w:rPr>
            <w:t xml:space="preserve"> sous licence </w:t>
          </w:r>
          <w:r w:rsidRPr="0009337B">
            <w:rPr>
              <w:sz w:val="16"/>
              <w:szCs w:val="16"/>
            </w:rPr>
            <w:br/>
          </w:r>
          <w:proofErr w:type="spellStart"/>
          <w:r w:rsidRPr="0009337B">
            <w:rPr>
              <w:sz w:val="16"/>
              <w:szCs w:val="16"/>
            </w:rPr>
            <w:t>Creative</w:t>
          </w:r>
          <w:proofErr w:type="spellEnd"/>
          <w:r w:rsidRPr="0009337B">
            <w:rPr>
              <w:sz w:val="16"/>
              <w:szCs w:val="16"/>
            </w:rPr>
            <w:t xml:space="preserve"> Commons « Paternité – Non Commercial – Partage à l’identique ».</w:t>
          </w:r>
        </w:p>
      </w:tc>
      <w:tc>
        <w:tcPr>
          <w:tcW w:w="2111" w:type="dxa"/>
          <w:vAlign w:val="center"/>
        </w:tcPr>
        <w:p w14:paraId="3B53F095" w14:textId="77777777" w:rsidR="007E17A9" w:rsidRDefault="007E17A9" w:rsidP="00D42BDC">
          <w:pPr>
            <w:jc w:val="center"/>
            <w:rPr>
              <w:noProof/>
              <w:sz w:val="24"/>
            </w:rPr>
          </w:pPr>
          <w:r w:rsidRPr="00D037B5">
            <w:rPr>
              <w:noProof/>
              <w:sz w:val="24"/>
            </w:rPr>
            <w:drawing>
              <wp:inline distT="0" distB="0" distL="0" distR="0" wp14:anchorId="16F83AA2" wp14:editId="4BEE0608">
                <wp:extent cx="765810" cy="287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287020"/>
                        </a:xfrm>
                        <a:prstGeom prst="rect">
                          <a:avLst/>
                        </a:prstGeom>
                        <a:noFill/>
                        <a:ln>
                          <a:noFill/>
                        </a:ln>
                      </pic:spPr>
                    </pic:pic>
                  </a:graphicData>
                </a:graphic>
              </wp:inline>
            </w:drawing>
          </w:r>
        </w:p>
        <w:p w14:paraId="1E414804" w14:textId="2D25EE5D" w:rsidR="007E17A9" w:rsidRPr="0009337B" w:rsidRDefault="007E17A9" w:rsidP="00D42BDC">
          <w:pPr>
            <w:jc w:val="center"/>
            <w:rPr>
              <w:snapToGrid w:val="0"/>
              <w:sz w:val="16"/>
              <w:szCs w:val="16"/>
            </w:rPr>
          </w:pPr>
          <w:r w:rsidRPr="0009337B">
            <w:rPr>
              <w:sz w:val="16"/>
              <w:szCs w:val="16"/>
            </w:rPr>
            <w:t xml:space="preserve">Page </w:t>
          </w:r>
          <w:r w:rsidRPr="0009337B">
            <w:rPr>
              <w:sz w:val="16"/>
              <w:szCs w:val="16"/>
            </w:rPr>
            <w:fldChar w:fldCharType="begin"/>
          </w:r>
          <w:r w:rsidRPr="0009337B">
            <w:rPr>
              <w:sz w:val="16"/>
              <w:szCs w:val="16"/>
            </w:rPr>
            <w:instrText xml:space="preserve"> PAGE </w:instrText>
          </w:r>
          <w:r w:rsidRPr="0009337B">
            <w:rPr>
              <w:sz w:val="16"/>
              <w:szCs w:val="16"/>
            </w:rPr>
            <w:fldChar w:fldCharType="separate"/>
          </w:r>
          <w:r w:rsidR="000824E1">
            <w:rPr>
              <w:noProof/>
              <w:sz w:val="16"/>
              <w:szCs w:val="16"/>
            </w:rPr>
            <w:t>2</w:t>
          </w:r>
          <w:r w:rsidRPr="0009337B">
            <w:rPr>
              <w:sz w:val="16"/>
              <w:szCs w:val="16"/>
            </w:rPr>
            <w:fldChar w:fldCharType="end"/>
          </w:r>
          <w:r w:rsidRPr="0009337B">
            <w:rPr>
              <w:sz w:val="16"/>
              <w:szCs w:val="16"/>
            </w:rPr>
            <w:t>/</w:t>
          </w:r>
          <w:r w:rsidRPr="0009337B">
            <w:rPr>
              <w:sz w:val="16"/>
              <w:szCs w:val="16"/>
            </w:rPr>
            <w:fldChar w:fldCharType="begin"/>
          </w:r>
          <w:r w:rsidRPr="0009337B">
            <w:rPr>
              <w:sz w:val="16"/>
              <w:szCs w:val="16"/>
            </w:rPr>
            <w:instrText xml:space="preserve"> NUMPAGES </w:instrText>
          </w:r>
          <w:r w:rsidRPr="0009337B">
            <w:rPr>
              <w:sz w:val="16"/>
              <w:szCs w:val="16"/>
            </w:rPr>
            <w:fldChar w:fldCharType="separate"/>
          </w:r>
          <w:r w:rsidR="000824E1">
            <w:rPr>
              <w:noProof/>
              <w:sz w:val="16"/>
              <w:szCs w:val="16"/>
            </w:rPr>
            <w:t>21</w:t>
          </w:r>
          <w:r w:rsidRPr="0009337B">
            <w:rPr>
              <w:sz w:val="16"/>
              <w:szCs w:val="16"/>
            </w:rPr>
            <w:fldChar w:fldCharType="end"/>
          </w:r>
        </w:p>
      </w:tc>
    </w:tr>
  </w:tbl>
  <w:p w14:paraId="0894E7FC" w14:textId="77777777" w:rsidR="007E17A9" w:rsidRDefault="007E17A9" w:rsidP="00D42BD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sz w:val="20"/>
      </w:rPr>
      <w:id w:val="-1155913751"/>
      <w:docPartObj>
        <w:docPartGallery w:val="Page Numbers (Bottom of Page)"/>
        <w:docPartUnique/>
      </w:docPartObj>
    </w:sdtPr>
    <w:sdtContent>
      <w:tbl>
        <w:tblPr>
          <w:tblW w:w="55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5"/>
          <w:gridCol w:w="5939"/>
          <w:gridCol w:w="2021"/>
        </w:tblGrid>
        <w:tr w:rsidR="007E17A9" w:rsidRPr="0009337B" w14:paraId="01FC4C0D" w14:textId="77777777" w:rsidTr="0062155E">
          <w:trPr>
            <w:trHeight w:val="229"/>
            <w:jc w:val="center"/>
          </w:trPr>
          <w:tc>
            <w:tcPr>
              <w:tcW w:w="2195" w:type="dxa"/>
              <w:vAlign w:val="center"/>
            </w:tcPr>
            <w:p w14:paraId="56344A94" w14:textId="799CC3EB" w:rsidR="007E17A9" w:rsidRDefault="007E17A9" w:rsidP="00D42BDC">
              <w:pPr>
                <w:jc w:val="center"/>
                <w:rPr>
                  <w:sz w:val="16"/>
                  <w:szCs w:val="16"/>
                </w:rPr>
              </w:pPr>
              <w:r>
                <w:rPr>
                  <w:sz w:val="16"/>
                  <w:szCs w:val="16"/>
                </w:rPr>
                <w:t>RC</w:t>
              </w:r>
            </w:p>
            <w:p w14:paraId="2F1E004F" w14:textId="580046FC" w:rsidR="007E17A9" w:rsidRPr="0009337B" w:rsidRDefault="007E17A9" w:rsidP="00D42BDC">
              <w:pPr>
                <w:jc w:val="center"/>
                <w:rPr>
                  <w:sz w:val="16"/>
                  <w:szCs w:val="16"/>
                </w:rPr>
              </w:pPr>
              <w:r w:rsidRPr="0009337B">
                <w:rPr>
                  <w:sz w:val="16"/>
                  <w:szCs w:val="16"/>
                </w:rPr>
                <w:t xml:space="preserve">Edition du </w:t>
              </w:r>
              <w:r w:rsidRPr="0009337B">
                <w:rPr>
                  <w:sz w:val="16"/>
                  <w:szCs w:val="16"/>
                </w:rPr>
                <w:fldChar w:fldCharType="begin"/>
              </w:r>
              <w:r w:rsidRPr="0009337B">
                <w:rPr>
                  <w:sz w:val="16"/>
                  <w:szCs w:val="16"/>
                </w:rPr>
                <w:instrText xml:space="preserve"> DATE   \* MERGEFORMAT </w:instrText>
              </w:r>
              <w:r w:rsidRPr="0009337B">
                <w:rPr>
                  <w:sz w:val="16"/>
                  <w:szCs w:val="16"/>
                </w:rPr>
                <w:fldChar w:fldCharType="separate"/>
              </w:r>
              <w:r>
                <w:rPr>
                  <w:noProof/>
                  <w:sz w:val="16"/>
                  <w:szCs w:val="16"/>
                </w:rPr>
                <w:t>08/10/2025</w:t>
              </w:r>
              <w:r w:rsidRPr="0009337B">
                <w:rPr>
                  <w:sz w:val="16"/>
                  <w:szCs w:val="16"/>
                </w:rPr>
                <w:fldChar w:fldCharType="end"/>
              </w:r>
            </w:p>
          </w:tc>
          <w:tc>
            <w:tcPr>
              <w:tcW w:w="5939" w:type="dxa"/>
              <w:vAlign w:val="center"/>
            </w:tcPr>
            <w:p w14:paraId="2CFEA9CC" w14:textId="7C5C8F87" w:rsidR="007E17A9" w:rsidRPr="0009337B" w:rsidRDefault="007E17A9" w:rsidP="00D42BDC">
              <w:pPr>
                <w:jc w:val="center"/>
                <w:rPr>
                  <w:bCs/>
                  <w:smallCaps/>
                  <w:sz w:val="16"/>
                  <w:szCs w:val="16"/>
                </w:rPr>
              </w:pPr>
              <w:r w:rsidRPr="0009337B">
                <w:rPr>
                  <w:sz w:val="16"/>
                  <w:szCs w:val="16"/>
                </w:rPr>
                <w:t xml:space="preserve">Ce document est </w:t>
              </w:r>
              <w:r>
                <w:rPr>
                  <w:sz w:val="16"/>
                  <w:szCs w:val="16"/>
                </w:rPr>
                <w:t xml:space="preserve">la propriété du SID ATLANTIQUE </w:t>
              </w:r>
              <w:r w:rsidRPr="0009337B">
                <w:rPr>
                  <w:sz w:val="16"/>
                  <w:szCs w:val="16"/>
                </w:rPr>
                <w:t xml:space="preserve">sous licence </w:t>
              </w:r>
              <w:r w:rsidRPr="0009337B">
                <w:rPr>
                  <w:sz w:val="16"/>
                  <w:szCs w:val="16"/>
                </w:rPr>
                <w:br/>
              </w:r>
              <w:proofErr w:type="spellStart"/>
              <w:r w:rsidRPr="0009337B">
                <w:rPr>
                  <w:sz w:val="16"/>
                  <w:szCs w:val="16"/>
                </w:rPr>
                <w:t>Creative</w:t>
              </w:r>
              <w:proofErr w:type="spellEnd"/>
              <w:r w:rsidRPr="0009337B">
                <w:rPr>
                  <w:sz w:val="16"/>
                  <w:szCs w:val="16"/>
                </w:rPr>
                <w:t xml:space="preserve"> Commons « Paternité – Non Commercial – Partage à l’identique ».</w:t>
              </w:r>
            </w:p>
          </w:tc>
          <w:tc>
            <w:tcPr>
              <w:tcW w:w="2021" w:type="dxa"/>
              <w:vAlign w:val="center"/>
            </w:tcPr>
            <w:p w14:paraId="40C4BB72" w14:textId="77777777" w:rsidR="007E17A9" w:rsidRDefault="007E17A9" w:rsidP="00D42BDC">
              <w:pPr>
                <w:jc w:val="center"/>
                <w:rPr>
                  <w:noProof/>
                  <w:sz w:val="24"/>
                </w:rPr>
              </w:pPr>
              <w:r w:rsidRPr="00D037B5">
                <w:rPr>
                  <w:noProof/>
                  <w:sz w:val="24"/>
                </w:rPr>
                <w:drawing>
                  <wp:inline distT="0" distB="0" distL="0" distR="0" wp14:anchorId="46FE3E27" wp14:editId="22A33730">
                    <wp:extent cx="765810" cy="287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287020"/>
                            </a:xfrm>
                            <a:prstGeom prst="rect">
                              <a:avLst/>
                            </a:prstGeom>
                            <a:noFill/>
                            <a:ln>
                              <a:noFill/>
                            </a:ln>
                          </pic:spPr>
                        </pic:pic>
                      </a:graphicData>
                    </a:graphic>
                  </wp:inline>
                </w:drawing>
              </w:r>
            </w:p>
            <w:p w14:paraId="5657D111" w14:textId="080A48F5" w:rsidR="007E17A9" w:rsidRPr="0009337B" w:rsidRDefault="007E17A9" w:rsidP="00D42BDC">
              <w:pPr>
                <w:jc w:val="center"/>
                <w:rPr>
                  <w:snapToGrid w:val="0"/>
                  <w:sz w:val="16"/>
                  <w:szCs w:val="16"/>
                </w:rPr>
              </w:pPr>
              <w:r w:rsidRPr="0009337B">
                <w:rPr>
                  <w:sz w:val="16"/>
                  <w:szCs w:val="16"/>
                </w:rPr>
                <w:t xml:space="preserve">Page </w:t>
              </w:r>
              <w:r w:rsidRPr="0009337B">
                <w:rPr>
                  <w:sz w:val="16"/>
                  <w:szCs w:val="16"/>
                </w:rPr>
                <w:fldChar w:fldCharType="begin"/>
              </w:r>
              <w:r w:rsidRPr="0009337B">
                <w:rPr>
                  <w:sz w:val="16"/>
                  <w:szCs w:val="16"/>
                </w:rPr>
                <w:instrText xml:space="preserve"> PAGE </w:instrText>
              </w:r>
              <w:r w:rsidRPr="0009337B">
                <w:rPr>
                  <w:sz w:val="16"/>
                  <w:szCs w:val="16"/>
                </w:rPr>
                <w:fldChar w:fldCharType="separate"/>
              </w:r>
              <w:r w:rsidR="000824E1">
                <w:rPr>
                  <w:noProof/>
                  <w:sz w:val="16"/>
                  <w:szCs w:val="16"/>
                </w:rPr>
                <w:t>21</w:t>
              </w:r>
              <w:r w:rsidRPr="0009337B">
                <w:rPr>
                  <w:sz w:val="16"/>
                  <w:szCs w:val="16"/>
                </w:rPr>
                <w:fldChar w:fldCharType="end"/>
              </w:r>
              <w:r w:rsidRPr="0009337B">
                <w:rPr>
                  <w:sz w:val="16"/>
                  <w:szCs w:val="16"/>
                </w:rPr>
                <w:t>/</w:t>
              </w:r>
              <w:r w:rsidRPr="0009337B">
                <w:rPr>
                  <w:sz w:val="16"/>
                  <w:szCs w:val="16"/>
                </w:rPr>
                <w:fldChar w:fldCharType="begin"/>
              </w:r>
              <w:r w:rsidRPr="0009337B">
                <w:rPr>
                  <w:sz w:val="16"/>
                  <w:szCs w:val="16"/>
                </w:rPr>
                <w:instrText xml:space="preserve"> NUMPAGES </w:instrText>
              </w:r>
              <w:r w:rsidRPr="0009337B">
                <w:rPr>
                  <w:sz w:val="16"/>
                  <w:szCs w:val="16"/>
                </w:rPr>
                <w:fldChar w:fldCharType="separate"/>
              </w:r>
              <w:r w:rsidR="000824E1">
                <w:rPr>
                  <w:noProof/>
                  <w:sz w:val="16"/>
                  <w:szCs w:val="16"/>
                </w:rPr>
                <w:t>21</w:t>
              </w:r>
              <w:r w:rsidRPr="0009337B">
                <w:rPr>
                  <w:sz w:val="16"/>
                  <w:szCs w:val="16"/>
                </w:rPr>
                <w:fldChar w:fldCharType="end"/>
              </w:r>
            </w:p>
          </w:tc>
        </w:tr>
      </w:tbl>
      <w:p w14:paraId="26BD57E0" w14:textId="6A7B0946" w:rsidR="007E17A9" w:rsidRDefault="007E17A9" w:rsidP="00D42BDC">
        <w:pPr>
          <w:pStyle w:val="Pieddepage"/>
        </w:pPr>
      </w:p>
    </w:sdtContent>
  </w:sdt>
  <w:p w14:paraId="5BCE88A4" w14:textId="77777777" w:rsidR="007E17A9" w:rsidRDefault="007E17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3026B" w14:textId="77777777" w:rsidR="007E17A9" w:rsidRPr="00B01DC2" w:rsidRDefault="007E17A9">
      <w:pPr>
        <w:rPr>
          <w:sz w:val="21"/>
          <w:szCs w:val="21"/>
        </w:rPr>
      </w:pPr>
      <w:r w:rsidRPr="00B01DC2">
        <w:rPr>
          <w:sz w:val="21"/>
          <w:szCs w:val="21"/>
        </w:rPr>
        <w:separator/>
      </w:r>
    </w:p>
    <w:p w14:paraId="33E09538" w14:textId="77777777" w:rsidR="007E17A9" w:rsidRDefault="007E17A9"/>
    <w:p w14:paraId="5DF6B9C8" w14:textId="77777777" w:rsidR="007E17A9" w:rsidRDefault="007E17A9"/>
  </w:footnote>
  <w:footnote w:type="continuationSeparator" w:id="0">
    <w:p w14:paraId="4B2A98B5" w14:textId="77777777" w:rsidR="007E17A9" w:rsidRPr="00B01DC2" w:rsidRDefault="007E17A9">
      <w:pPr>
        <w:rPr>
          <w:sz w:val="21"/>
          <w:szCs w:val="21"/>
        </w:rPr>
      </w:pPr>
      <w:r w:rsidRPr="00B01DC2">
        <w:rPr>
          <w:sz w:val="21"/>
          <w:szCs w:val="21"/>
        </w:rPr>
        <w:continuationSeparator/>
      </w:r>
    </w:p>
    <w:p w14:paraId="3C3126E1" w14:textId="77777777" w:rsidR="007E17A9" w:rsidRDefault="007E17A9"/>
    <w:p w14:paraId="7500FCE0" w14:textId="77777777" w:rsidR="007E17A9" w:rsidRDefault="007E17A9"/>
  </w:footnote>
  <w:footnote w:type="continuationNotice" w:id="1">
    <w:p w14:paraId="49248EDA" w14:textId="77777777" w:rsidR="007E17A9" w:rsidRDefault="007E17A9"/>
    <w:p w14:paraId="1A892693" w14:textId="77777777" w:rsidR="007E17A9" w:rsidRDefault="007E17A9"/>
    <w:p w14:paraId="1D986D3B" w14:textId="77777777" w:rsidR="007E17A9" w:rsidRDefault="007E17A9"/>
  </w:footnote>
  <w:footnote w:id="2">
    <w:p w14:paraId="25B6C63E" w14:textId="22CF1924" w:rsidR="007E17A9" w:rsidRPr="006821FF" w:rsidRDefault="007E17A9" w:rsidP="004E6126">
      <w:pPr>
        <w:pStyle w:val="Notedebasdepage"/>
        <w:rPr>
          <w:sz w:val="22"/>
        </w:rPr>
      </w:pPr>
      <w:r w:rsidRPr="006821FF">
        <w:rPr>
          <w:sz w:val="16"/>
        </w:rPr>
        <w:t>1 Dans l’hypothèse, ou le document ne serait pas joint à l’offre du candidat, il sera considéré que ce dernier l’a accepté. Lors de la notification, ce sont ces documents qui seront transmis au titulaire à jour de leurs éventuelles mises au 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34CE6" w14:textId="0D8ED661" w:rsidR="007E17A9" w:rsidRDefault="007E17A9">
    <w:pPr>
      <w:pStyle w:val="En-tte"/>
    </w:pPr>
    <w:r>
      <w:rPr>
        <w:noProof/>
      </w:rPr>
      <w:pict w14:anchorId="460A20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26313" o:spid="_x0000_s196610" type="#_x0000_t136" style="position:absolute;left:0;text-align:left;margin-left:0;margin-top:0;width:505.1pt;height:144.3pt;rotation:315;z-index:-25165516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36F21" w14:textId="59641BE6" w:rsidR="007E17A9" w:rsidRPr="0062155E" w:rsidRDefault="007E17A9" w:rsidP="0062155E">
    <w:pPr>
      <w:pStyle w:val="En-tte"/>
      <w:jc w:val="right"/>
      <w:rPr>
        <w:rFonts w:ascii="Arial" w:hAnsi="Arial" w:cs="Arial"/>
        <w:sz w:val="16"/>
        <w:szCs w:val="16"/>
      </w:rPr>
    </w:pPr>
    <w:r>
      <w:rPr>
        <w:noProof/>
      </w:rPr>
      <w:pict w14:anchorId="477472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26314" o:spid="_x0000_s196611" type="#_x0000_t136" style="position:absolute;left:0;text-align:left;margin-left:0;margin-top:0;width:505.1pt;height:144.3pt;rotation:315;z-index:-251653120;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Pr>
        <w:rFonts w:ascii="Arial" w:hAnsi="Arial" w:cs="Arial"/>
        <w:sz w:val="16"/>
        <w:szCs w:val="16"/>
      </w:rPr>
      <w:t>7728</w:t>
    </w:r>
    <w:r w:rsidRPr="0062155E">
      <w:rPr>
        <w:rFonts w:ascii="Arial" w:hAnsi="Arial" w:cs="Arial"/>
        <w:sz w:val="16"/>
        <w:szCs w:val="16"/>
      </w:rPr>
      <w:t xml:space="preserve"> _RC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5AAD9" w14:textId="5097A808" w:rsidR="007E17A9" w:rsidRDefault="007E17A9">
    <w:pPr>
      <w:pStyle w:val="En-tte"/>
    </w:pPr>
    <w:r>
      <w:rPr>
        <w:noProof/>
      </w:rPr>
      <w:pict w14:anchorId="5EB7E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26312" o:spid="_x0000_s196609" type="#_x0000_t136" style="position:absolute;left:0;text-align:left;margin-left:0;margin-top:0;width:505.1pt;height:144.3pt;rotation:315;z-index:-2516572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FC37" w14:textId="2996DF60" w:rsidR="007E17A9" w:rsidRDefault="007E17A9">
    <w:pPr>
      <w:pStyle w:val="En-tte"/>
    </w:pPr>
    <w:r>
      <w:rPr>
        <w:noProof/>
      </w:rPr>
      <w:pict w14:anchorId="79EA38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26316" o:spid="_x0000_s196613" type="#_x0000_t136" style="position:absolute;left:0;text-align:left;margin-left:0;margin-top:0;width:505.1pt;height:144.3pt;rotation:315;z-index:-25164902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02FA5" w14:textId="2796FB8F" w:rsidR="007E17A9" w:rsidRDefault="007E17A9">
    <w:pPr>
      <w:pStyle w:val="En-tte"/>
    </w:pPr>
    <w:r>
      <w:rPr>
        <w:noProof/>
      </w:rPr>
      <w:pict w14:anchorId="1AD63A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26317" o:spid="_x0000_s196614" type="#_x0000_t136" style="position:absolute;left:0;text-align:left;margin-left:0;margin-top:0;width:505.1pt;height:144.3pt;rotation:315;z-index:-2516469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F657" w14:textId="28680806" w:rsidR="007E17A9" w:rsidRDefault="007E17A9">
    <w:pPr>
      <w:pStyle w:val="En-tte"/>
    </w:pPr>
    <w:r>
      <w:rPr>
        <w:noProof/>
      </w:rPr>
      <w:pict w14:anchorId="33142F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0226315" o:spid="_x0000_s196612" type="#_x0000_t136" style="position:absolute;left:0;text-align:left;margin-left:0;margin-top:0;width:505.1pt;height:144.3pt;rotation:315;z-index:-25165107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9BE615E"/>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3C0AD000"/>
    <w:lvl w:ilvl="0">
      <w:start w:val="1"/>
      <w:numFmt w:val="decimal"/>
      <w:pStyle w:val="Listenumros"/>
      <w:lvlText w:val="%1."/>
      <w:lvlJc w:val="left"/>
      <w:pPr>
        <w:tabs>
          <w:tab w:val="num" w:pos="360"/>
        </w:tabs>
        <w:ind w:left="360" w:hanging="360"/>
      </w:pPr>
    </w:lvl>
  </w:abstractNum>
  <w:abstractNum w:abstractNumId="2" w15:restartNumberingAfterBreak="0">
    <w:nsid w:val="00000002"/>
    <w:multiLevelType w:val="singleLevel"/>
    <w:tmpl w:val="00000002"/>
    <w:name w:val="WW8Num1"/>
    <w:lvl w:ilvl="0">
      <w:start w:val="5"/>
      <w:numFmt w:val="bullet"/>
      <w:lvlText w:val="-"/>
      <w:lvlJc w:val="left"/>
      <w:pPr>
        <w:tabs>
          <w:tab w:val="num" w:pos="0"/>
        </w:tabs>
        <w:ind w:left="720" w:hanging="360"/>
      </w:pPr>
      <w:rPr>
        <w:rFonts w:ascii="Calibri" w:hAnsi="Calibri" w:cs="Times New Roman"/>
      </w:rPr>
    </w:lvl>
  </w:abstractNum>
  <w:abstractNum w:abstractNumId="3" w15:restartNumberingAfterBreak="0">
    <w:nsid w:val="01263924"/>
    <w:multiLevelType w:val="hybridMultilevel"/>
    <w:tmpl w:val="B168579C"/>
    <w:lvl w:ilvl="0" w:tplc="4D2C2574">
      <w:start w:val="1"/>
      <w:numFmt w:val="bullet"/>
      <w:pStyle w:val="textetitre2"/>
      <w:lvlText w:val=""/>
      <w:lvlJc w:val="left"/>
      <w:pPr>
        <w:tabs>
          <w:tab w:val="num" w:pos="1140"/>
        </w:tabs>
        <w:ind w:left="1140" w:hanging="360"/>
      </w:pPr>
      <w:rPr>
        <w:rFonts w:ascii="Symbol" w:hAnsi="Symbol" w:hint="default"/>
      </w:rPr>
    </w:lvl>
    <w:lvl w:ilvl="1" w:tplc="040C000B">
      <w:start w:val="1"/>
      <w:numFmt w:val="bullet"/>
      <w:lvlText w:val=""/>
      <w:lvlJc w:val="left"/>
      <w:pPr>
        <w:tabs>
          <w:tab w:val="num" w:pos="1860"/>
        </w:tabs>
        <w:ind w:left="1860" w:hanging="360"/>
      </w:pPr>
      <w:rPr>
        <w:rFonts w:ascii="Wingdings" w:hAnsi="Wingding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4" w15:restartNumberingAfterBreak="0">
    <w:nsid w:val="04486101"/>
    <w:multiLevelType w:val="hybridMultilevel"/>
    <w:tmpl w:val="A57058E8"/>
    <w:lvl w:ilvl="0" w:tplc="4E348AA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F67D51"/>
    <w:multiLevelType w:val="hybridMultilevel"/>
    <w:tmpl w:val="D93EDDF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D44D4B"/>
    <w:multiLevelType w:val="hybridMultilevel"/>
    <w:tmpl w:val="4AB2FCAE"/>
    <w:lvl w:ilvl="0" w:tplc="914A33B0">
      <w:start w:val="1"/>
      <w:numFmt w:val="bullet"/>
      <w:pStyle w:val="Puce"/>
      <w:lvlText w:val=""/>
      <w:lvlJc w:val="left"/>
      <w:pPr>
        <w:tabs>
          <w:tab w:val="num" w:pos="1418"/>
        </w:tabs>
        <w:ind w:left="1418" w:hanging="284"/>
      </w:pPr>
      <w:rPr>
        <w:rFonts w:ascii="Symbol" w:hAnsi="Symbol" w:hint="default"/>
      </w:rPr>
    </w:lvl>
    <w:lvl w:ilvl="1" w:tplc="51208AB4" w:tentative="1">
      <w:start w:val="1"/>
      <w:numFmt w:val="bullet"/>
      <w:lvlText w:val="o"/>
      <w:lvlJc w:val="left"/>
      <w:pPr>
        <w:tabs>
          <w:tab w:val="num" w:pos="2574"/>
        </w:tabs>
        <w:ind w:left="2574" w:hanging="360"/>
      </w:pPr>
      <w:rPr>
        <w:rFonts w:ascii="Courier New" w:hAnsi="Courier New" w:cs="Courier New" w:hint="default"/>
      </w:rPr>
    </w:lvl>
    <w:lvl w:ilvl="2" w:tplc="9FF284A6" w:tentative="1">
      <w:start w:val="1"/>
      <w:numFmt w:val="bullet"/>
      <w:lvlText w:val=""/>
      <w:lvlJc w:val="left"/>
      <w:pPr>
        <w:tabs>
          <w:tab w:val="num" w:pos="3294"/>
        </w:tabs>
        <w:ind w:left="3294" w:hanging="360"/>
      </w:pPr>
      <w:rPr>
        <w:rFonts w:ascii="Wingdings" w:hAnsi="Wingdings" w:hint="default"/>
      </w:rPr>
    </w:lvl>
    <w:lvl w:ilvl="3" w:tplc="35183FE2" w:tentative="1">
      <w:start w:val="1"/>
      <w:numFmt w:val="bullet"/>
      <w:lvlText w:val=""/>
      <w:lvlJc w:val="left"/>
      <w:pPr>
        <w:tabs>
          <w:tab w:val="num" w:pos="4014"/>
        </w:tabs>
        <w:ind w:left="4014" w:hanging="360"/>
      </w:pPr>
      <w:rPr>
        <w:rFonts w:ascii="Symbol" w:hAnsi="Symbol" w:hint="default"/>
      </w:rPr>
    </w:lvl>
    <w:lvl w:ilvl="4" w:tplc="19345B04" w:tentative="1">
      <w:start w:val="1"/>
      <w:numFmt w:val="bullet"/>
      <w:lvlText w:val="o"/>
      <w:lvlJc w:val="left"/>
      <w:pPr>
        <w:tabs>
          <w:tab w:val="num" w:pos="4734"/>
        </w:tabs>
        <w:ind w:left="4734" w:hanging="360"/>
      </w:pPr>
      <w:rPr>
        <w:rFonts w:ascii="Courier New" w:hAnsi="Courier New" w:cs="Courier New" w:hint="default"/>
      </w:rPr>
    </w:lvl>
    <w:lvl w:ilvl="5" w:tplc="2D742E2E" w:tentative="1">
      <w:start w:val="1"/>
      <w:numFmt w:val="bullet"/>
      <w:lvlText w:val=""/>
      <w:lvlJc w:val="left"/>
      <w:pPr>
        <w:tabs>
          <w:tab w:val="num" w:pos="5454"/>
        </w:tabs>
        <w:ind w:left="5454" w:hanging="360"/>
      </w:pPr>
      <w:rPr>
        <w:rFonts w:ascii="Wingdings" w:hAnsi="Wingdings" w:hint="default"/>
      </w:rPr>
    </w:lvl>
    <w:lvl w:ilvl="6" w:tplc="03DA2480" w:tentative="1">
      <w:start w:val="1"/>
      <w:numFmt w:val="bullet"/>
      <w:lvlText w:val=""/>
      <w:lvlJc w:val="left"/>
      <w:pPr>
        <w:tabs>
          <w:tab w:val="num" w:pos="6174"/>
        </w:tabs>
        <w:ind w:left="6174" w:hanging="360"/>
      </w:pPr>
      <w:rPr>
        <w:rFonts w:ascii="Symbol" w:hAnsi="Symbol" w:hint="default"/>
      </w:rPr>
    </w:lvl>
    <w:lvl w:ilvl="7" w:tplc="AD9CD866" w:tentative="1">
      <w:start w:val="1"/>
      <w:numFmt w:val="bullet"/>
      <w:lvlText w:val="o"/>
      <w:lvlJc w:val="left"/>
      <w:pPr>
        <w:tabs>
          <w:tab w:val="num" w:pos="6894"/>
        </w:tabs>
        <w:ind w:left="6894" w:hanging="360"/>
      </w:pPr>
      <w:rPr>
        <w:rFonts w:ascii="Courier New" w:hAnsi="Courier New" w:cs="Courier New" w:hint="default"/>
      </w:rPr>
    </w:lvl>
    <w:lvl w:ilvl="8" w:tplc="54D03098"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10C7455D"/>
    <w:multiLevelType w:val="hybridMultilevel"/>
    <w:tmpl w:val="50DA1DEC"/>
    <w:lvl w:ilvl="0" w:tplc="51CC54C2">
      <w:start w:val="176"/>
      <w:numFmt w:val="bullet"/>
      <w:pStyle w:val="Puce1"/>
      <w:lvlText w:val="-"/>
      <w:lvlJc w:val="left"/>
      <w:pPr>
        <w:tabs>
          <w:tab w:val="num" w:pos="927"/>
        </w:tabs>
        <w:ind w:left="927" w:hanging="360"/>
      </w:pPr>
      <w:rPr>
        <w:rFonts w:ascii="Courier" w:hAnsi="Courier"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0D03E09"/>
    <w:multiLevelType w:val="multilevel"/>
    <w:tmpl w:val="52C0E2EC"/>
    <w:lvl w:ilvl="0">
      <w:start w:val="1"/>
      <w:numFmt w:val="decimal"/>
      <w:pStyle w:val="TITRE1"/>
      <w:lvlText w:val="Article %1."/>
      <w:lvlJc w:val="left"/>
      <w:pPr>
        <w:ind w:left="786" w:hanging="360"/>
      </w:pPr>
      <w:rPr>
        <w:rFonts w:ascii="Arial" w:hAnsi="Arial" w:cs="Arial" w:hint="default"/>
        <w:b/>
      </w:rPr>
    </w:lvl>
    <w:lvl w:ilvl="1">
      <w:start w:val="1"/>
      <w:numFmt w:val="decimal"/>
      <w:pStyle w:val="TITRE2"/>
      <w:lvlText w:val="%1.%2."/>
      <w:lvlJc w:val="left"/>
      <w:pPr>
        <w:ind w:left="5960" w:hanging="432"/>
      </w:pPr>
      <w:rPr>
        <w:rFonts w:ascii="Arial" w:hAnsi="Arial" w:cs="Arial" w:hint="default"/>
      </w:rPr>
    </w:lvl>
    <w:lvl w:ilvl="2">
      <w:start w:val="1"/>
      <w:numFmt w:val="decimal"/>
      <w:pStyle w:val="TITRE3"/>
      <w:lvlText w:val="%1.%2.%3."/>
      <w:lvlJc w:val="left"/>
      <w:pPr>
        <w:ind w:left="1355"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6D75F7"/>
    <w:multiLevelType w:val="multilevel"/>
    <w:tmpl w:val="FF948276"/>
    <w:lvl w:ilvl="0">
      <w:start w:val="1"/>
      <w:numFmt w:val="decimal"/>
      <w:pStyle w:val="nicolastitre3"/>
      <w:lvlText w:val="%1."/>
      <w:lvlJc w:val="left"/>
      <w:pPr>
        <w:tabs>
          <w:tab w:val="num" w:pos="867"/>
        </w:tabs>
        <w:ind w:left="867" w:hanging="360"/>
      </w:pPr>
    </w:lvl>
    <w:lvl w:ilvl="1">
      <w:start w:val="1"/>
      <w:numFmt w:val="decimal"/>
      <w:lvlText w:val="%1.%2."/>
      <w:lvlJc w:val="left"/>
      <w:pPr>
        <w:tabs>
          <w:tab w:val="num" w:pos="1299"/>
        </w:tabs>
        <w:ind w:left="1299" w:hanging="432"/>
      </w:pPr>
    </w:lvl>
    <w:lvl w:ilvl="2">
      <w:start w:val="1"/>
      <w:numFmt w:val="decimal"/>
      <w:lvlText w:val="%1.%2.%3."/>
      <w:lvlJc w:val="left"/>
      <w:pPr>
        <w:tabs>
          <w:tab w:val="num" w:pos="1731"/>
        </w:tabs>
        <w:ind w:left="1731" w:hanging="504"/>
      </w:pPr>
    </w:lvl>
    <w:lvl w:ilvl="3">
      <w:start w:val="1"/>
      <w:numFmt w:val="decimal"/>
      <w:lvlText w:val="%1.%2.%3.%4."/>
      <w:lvlJc w:val="left"/>
      <w:pPr>
        <w:tabs>
          <w:tab w:val="num" w:pos="2307"/>
        </w:tabs>
        <w:ind w:left="2235" w:hanging="648"/>
      </w:pPr>
    </w:lvl>
    <w:lvl w:ilvl="4">
      <w:start w:val="1"/>
      <w:numFmt w:val="decimal"/>
      <w:lvlText w:val="%1.%2.%3.%4.%5."/>
      <w:lvlJc w:val="left"/>
      <w:pPr>
        <w:tabs>
          <w:tab w:val="num" w:pos="3027"/>
        </w:tabs>
        <w:ind w:left="2739" w:hanging="792"/>
      </w:pPr>
    </w:lvl>
    <w:lvl w:ilvl="5">
      <w:start w:val="1"/>
      <w:numFmt w:val="decimal"/>
      <w:lvlText w:val="%1.%2.%3.%4.%5.%6."/>
      <w:lvlJc w:val="left"/>
      <w:pPr>
        <w:tabs>
          <w:tab w:val="num" w:pos="3387"/>
        </w:tabs>
        <w:ind w:left="3243" w:hanging="936"/>
      </w:pPr>
    </w:lvl>
    <w:lvl w:ilvl="6">
      <w:start w:val="1"/>
      <w:numFmt w:val="decimal"/>
      <w:lvlText w:val="%1.%2.%3.%4.%5.%6.%7."/>
      <w:lvlJc w:val="left"/>
      <w:pPr>
        <w:tabs>
          <w:tab w:val="num" w:pos="4107"/>
        </w:tabs>
        <w:ind w:left="3747" w:hanging="1080"/>
      </w:pPr>
    </w:lvl>
    <w:lvl w:ilvl="7">
      <w:start w:val="1"/>
      <w:numFmt w:val="decimal"/>
      <w:lvlText w:val="%1.%2.%3.%4.%5.%6.%7.%8."/>
      <w:lvlJc w:val="left"/>
      <w:pPr>
        <w:tabs>
          <w:tab w:val="num" w:pos="4467"/>
        </w:tabs>
        <w:ind w:left="4251" w:hanging="1224"/>
      </w:pPr>
    </w:lvl>
    <w:lvl w:ilvl="8">
      <w:start w:val="1"/>
      <w:numFmt w:val="decimal"/>
      <w:lvlText w:val="%1.%2.%3.%4.%5.%6.%7.%8.%9."/>
      <w:lvlJc w:val="left"/>
      <w:pPr>
        <w:tabs>
          <w:tab w:val="num" w:pos="5187"/>
        </w:tabs>
        <w:ind w:left="4827" w:hanging="1440"/>
      </w:pPr>
    </w:lvl>
  </w:abstractNum>
  <w:abstractNum w:abstractNumId="10" w15:restartNumberingAfterBreak="0">
    <w:nsid w:val="159B1576"/>
    <w:multiLevelType w:val="hybridMultilevel"/>
    <w:tmpl w:val="FF8C411A"/>
    <w:lvl w:ilvl="0" w:tplc="0D8ABD8E">
      <w:start w:val="1"/>
      <w:numFmt w:val="decimalZero"/>
      <w:pStyle w:val="DR"/>
      <w:lvlText w:val="[DR%1]"/>
      <w:lvlJc w:val="left"/>
      <w:pPr>
        <w:ind w:left="644" w:hanging="360"/>
      </w:pPr>
      <w:rPr>
        <w:rFonts w:hint="default"/>
        <w:b w:val="0"/>
        <w:i w:val="0"/>
      </w:rPr>
    </w:lvl>
    <w:lvl w:ilvl="1" w:tplc="040C0019" w:tentative="1">
      <w:start w:val="1"/>
      <w:numFmt w:val="lowerLetter"/>
      <w:lvlText w:val="%2."/>
      <w:lvlJc w:val="left"/>
      <w:pPr>
        <w:ind w:left="1083" w:hanging="360"/>
      </w:pPr>
    </w:lvl>
    <w:lvl w:ilvl="2" w:tplc="040C001B" w:tentative="1">
      <w:start w:val="1"/>
      <w:numFmt w:val="lowerRoman"/>
      <w:lvlText w:val="%3."/>
      <w:lvlJc w:val="right"/>
      <w:pPr>
        <w:ind w:left="1803" w:hanging="180"/>
      </w:pPr>
    </w:lvl>
    <w:lvl w:ilvl="3" w:tplc="040C000F" w:tentative="1">
      <w:start w:val="1"/>
      <w:numFmt w:val="decimal"/>
      <w:lvlText w:val="%4."/>
      <w:lvlJc w:val="left"/>
      <w:pPr>
        <w:ind w:left="2523" w:hanging="360"/>
      </w:pPr>
    </w:lvl>
    <w:lvl w:ilvl="4" w:tplc="040C0019" w:tentative="1">
      <w:start w:val="1"/>
      <w:numFmt w:val="lowerLetter"/>
      <w:lvlText w:val="%5."/>
      <w:lvlJc w:val="left"/>
      <w:pPr>
        <w:ind w:left="3243" w:hanging="360"/>
      </w:pPr>
    </w:lvl>
    <w:lvl w:ilvl="5" w:tplc="040C001B" w:tentative="1">
      <w:start w:val="1"/>
      <w:numFmt w:val="lowerRoman"/>
      <w:lvlText w:val="%6."/>
      <w:lvlJc w:val="right"/>
      <w:pPr>
        <w:ind w:left="3963" w:hanging="180"/>
      </w:pPr>
    </w:lvl>
    <w:lvl w:ilvl="6" w:tplc="040C000F" w:tentative="1">
      <w:start w:val="1"/>
      <w:numFmt w:val="decimal"/>
      <w:lvlText w:val="%7."/>
      <w:lvlJc w:val="left"/>
      <w:pPr>
        <w:ind w:left="4683" w:hanging="360"/>
      </w:pPr>
    </w:lvl>
    <w:lvl w:ilvl="7" w:tplc="040C0019" w:tentative="1">
      <w:start w:val="1"/>
      <w:numFmt w:val="lowerLetter"/>
      <w:lvlText w:val="%8."/>
      <w:lvlJc w:val="left"/>
      <w:pPr>
        <w:ind w:left="5403" w:hanging="360"/>
      </w:pPr>
    </w:lvl>
    <w:lvl w:ilvl="8" w:tplc="040C001B" w:tentative="1">
      <w:start w:val="1"/>
      <w:numFmt w:val="lowerRoman"/>
      <w:lvlText w:val="%9."/>
      <w:lvlJc w:val="right"/>
      <w:pPr>
        <w:ind w:left="6123" w:hanging="180"/>
      </w:pPr>
    </w:lvl>
  </w:abstractNum>
  <w:abstractNum w:abstractNumId="11" w15:restartNumberingAfterBreak="0">
    <w:nsid w:val="1612582F"/>
    <w:multiLevelType w:val="hybridMultilevel"/>
    <w:tmpl w:val="5DF05284"/>
    <w:lvl w:ilvl="0" w:tplc="A094C2E4">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B26393"/>
    <w:multiLevelType w:val="hybridMultilevel"/>
    <w:tmpl w:val="750CD920"/>
    <w:lvl w:ilvl="0" w:tplc="425075E2">
      <w:start w:val="1"/>
      <w:numFmt w:val="bullet"/>
      <w:lvlText w:val="-"/>
      <w:lvlJc w:val="left"/>
      <w:pPr>
        <w:ind w:left="1428" w:hanging="360"/>
      </w:pPr>
      <w:rPr>
        <w:rFonts w:ascii="Calibri" w:eastAsiaTheme="minorEastAsia" w:hAnsi="Calibri" w:cs="Calibri" w:hint="default"/>
      </w:rPr>
    </w:lvl>
    <w:lvl w:ilvl="1" w:tplc="425075E2">
      <w:start w:val="1"/>
      <w:numFmt w:val="bullet"/>
      <w:lvlText w:val="-"/>
      <w:lvlJc w:val="left"/>
      <w:pPr>
        <w:ind w:left="2148" w:hanging="360"/>
      </w:pPr>
      <w:rPr>
        <w:rFonts w:ascii="Calibri" w:eastAsiaTheme="minorEastAsia" w:hAnsi="Calibri" w:cs="Calibri"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A1137E8"/>
    <w:multiLevelType w:val="hybridMultilevel"/>
    <w:tmpl w:val="3774E9BA"/>
    <w:lvl w:ilvl="0" w:tplc="040C000D">
      <w:start w:val="1"/>
      <w:numFmt w:val="bullet"/>
      <w:lvlText w:val=""/>
      <w:lvlJc w:val="left"/>
      <w:pPr>
        <w:ind w:left="643" w:hanging="360"/>
      </w:pPr>
      <w:rPr>
        <w:rFonts w:ascii="Wingdings" w:hAnsi="Wingdings" w:hint="default"/>
      </w:rPr>
    </w:lvl>
    <w:lvl w:ilvl="1" w:tplc="425075E2">
      <w:start w:val="1"/>
      <w:numFmt w:val="bullet"/>
      <w:lvlText w:val="-"/>
      <w:lvlJc w:val="left"/>
      <w:pPr>
        <w:ind w:left="2148" w:hanging="360"/>
      </w:pPr>
      <w:rPr>
        <w:rFonts w:ascii="Calibri" w:eastAsiaTheme="minorEastAsia" w:hAnsi="Calibri" w:cs="Calibri"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A293F05"/>
    <w:multiLevelType w:val="hybridMultilevel"/>
    <w:tmpl w:val="DEECAB00"/>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D6D56"/>
    <w:multiLevelType w:val="multilevel"/>
    <w:tmpl w:val="49DA9164"/>
    <w:lvl w:ilvl="0">
      <w:start w:val="1"/>
      <w:numFmt w:val="decimal"/>
      <w:lvlText w:val="%1"/>
      <w:lvlJc w:val="left"/>
      <w:pPr>
        <w:tabs>
          <w:tab w:val="num" w:pos="789"/>
        </w:tabs>
        <w:ind w:left="789" w:hanging="432"/>
      </w:pPr>
      <w:rPr>
        <w:rFonts w:hint="default"/>
      </w:rPr>
    </w:lvl>
    <w:lvl w:ilvl="1">
      <w:start w:val="1"/>
      <w:numFmt w:val="decimal"/>
      <w:lvlText w:val="%1.%2"/>
      <w:lvlJc w:val="left"/>
      <w:pPr>
        <w:tabs>
          <w:tab w:val="num" w:pos="933"/>
        </w:tabs>
        <w:ind w:left="933" w:hanging="576"/>
      </w:pPr>
      <w:rPr>
        <w:rFonts w:hint="default"/>
      </w:rPr>
    </w:lvl>
    <w:lvl w:ilvl="2">
      <w:start w:val="1"/>
      <w:numFmt w:val="decimal"/>
      <w:pStyle w:val="nicolastitre4"/>
      <w:lvlText w:val="%1.%2.%3"/>
      <w:lvlJc w:val="left"/>
      <w:pPr>
        <w:tabs>
          <w:tab w:val="num" w:pos="1077"/>
        </w:tabs>
        <w:ind w:left="1077" w:hanging="720"/>
      </w:pPr>
      <w:rPr>
        <w:rFonts w:hint="default"/>
      </w:rPr>
    </w:lvl>
    <w:lvl w:ilvl="3">
      <w:start w:val="1"/>
      <w:numFmt w:val="decimal"/>
      <w:lvlText w:val="%4.3.2.6"/>
      <w:lvlJc w:val="left"/>
      <w:pPr>
        <w:tabs>
          <w:tab w:val="num" w:pos="717"/>
        </w:tabs>
        <w:ind w:left="717" w:hanging="360"/>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16" w15:restartNumberingAfterBreak="0">
    <w:nsid w:val="1E93351A"/>
    <w:multiLevelType w:val="hybridMultilevel"/>
    <w:tmpl w:val="20AA7CE6"/>
    <w:lvl w:ilvl="0" w:tplc="BB08A1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7A45E5"/>
    <w:multiLevelType w:val="hybridMultilevel"/>
    <w:tmpl w:val="BB121C32"/>
    <w:lvl w:ilvl="0" w:tplc="425075E2">
      <w:start w:val="1"/>
      <w:numFmt w:val="bullet"/>
      <w:lvlText w:val="-"/>
      <w:lvlJc w:val="left"/>
      <w:pPr>
        <w:ind w:left="1428" w:hanging="360"/>
      </w:pPr>
      <w:rPr>
        <w:rFonts w:ascii="Calibri" w:eastAsiaTheme="minorEastAsia" w:hAnsi="Calibri" w:cs="Calibri" w:hint="default"/>
      </w:rPr>
    </w:lvl>
    <w:lvl w:ilvl="1" w:tplc="F5B23228">
      <w:numFmt w:val="bullet"/>
      <w:lvlText w:val=""/>
      <w:lvlJc w:val="left"/>
      <w:pPr>
        <w:ind w:left="2148" w:hanging="360"/>
      </w:pPr>
      <w:rPr>
        <w:rFonts w:ascii="Wingdings" w:eastAsia="Times New Roman" w:hAnsi="Wingdings" w:cs="Times New Roman"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28237DAE"/>
    <w:multiLevelType w:val="hybridMultilevel"/>
    <w:tmpl w:val="C7EA012A"/>
    <w:lvl w:ilvl="0" w:tplc="EDAED4FA">
      <w:start w:val="1"/>
      <w:numFmt w:val="decimalZero"/>
      <w:pStyle w:val="DA"/>
      <w:lvlText w:val="[DA%1]"/>
      <w:lvlJc w:val="left"/>
      <w:pPr>
        <w:ind w:left="360" w:hanging="360"/>
      </w:pPr>
      <w:rPr>
        <w:rFonts w:hint="default"/>
        <w:b w:val="0"/>
        <w:i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2AAF48FE"/>
    <w:multiLevelType w:val="hybridMultilevel"/>
    <w:tmpl w:val="AD68E72A"/>
    <w:lvl w:ilvl="0" w:tplc="E59ADE18">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FF571F"/>
    <w:multiLevelType w:val="hybridMultilevel"/>
    <w:tmpl w:val="17AEB0D8"/>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CE3F0D"/>
    <w:multiLevelType w:val="hybridMultilevel"/>
    <w:tmpl w:val="AEC424F4"/>
    <w:lvl w:ilvl="0" w:tplc="00000001">
      <w:numFmt w:val="bullet"/>
      <w:pStyle w:val="Listenumros3"/>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E75B39"/>
    <w:multiLevelType w:val="hybridMultilevel"/>
    <w:tmpl w:val="9D0C69F4"/>
    <w:lvl w:ilvl="0" w:tplc="FAF8C46E">
      <w:start w:val="1"/>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3FA14847"/>
    <w:multiLevelType w:val="hybridMultilevel"/>
    <w:tmpl w:val="F53CB69A"/>
    <w:lvl w:ilvl="0" w:tplc="8CDAED66">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FA1E61"/>
    <w:multiLevelType w:val="hybridMultilevel"/>
    <w:tmpl w:val="4C1E85B8"/>
    <w:lvl w:ilvl="0" w:tplc="FAF8C46E">
      <w:start w:val="1"/>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DA2926"/>
    <w:multiLevelType w:val="hybridMultilevel"/>
    <w:tmpl w:val="C4F45382"/>
    <w:lvl w:ilvl="0" w:tplc="A094C2E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233C31"/>
    <w:multiLevelType w:val="hybridMultilevel"/>
    <w:tmpl w:val="B2726386"/>
    <w:lvl w:ilvl="0" w:tplc="985EFB26">
      <w:start w:val="1"/>
      <w:numFmt w:val="bullet"/>
      <w:pStyle w:val="Puces1"/>
      <w:lvlText w:val=""/>
      <w:lvlJc w:val="left"/>
      <w:pPr>
        <w:ind w:left="720" w:hanging="360"/>
      </w:pPr>
      <w:rPr>
        <w:rFonts w:ascii="Wingdings 2" w:hAnsi="Wingdings 2" w:hint="default"/>
        <w:color w:val="FFC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49022E"/>
    <w:multiLevelType w:val="hybridMultilevel"/>
    <w:tmpl w:val="7616A392"/>
    <w:lvl w:ilvl="0" w:tplc="CA385FB6">
      <w:start w:val="1"/>
      <w:numFmt w:val="bullet"/>
      <w:pStyle w:val="Enum1"/>
      <w:lvlText w:val=""/>
      <w:lvlJc w:val="left"/>
      <w:pPr>
        <w:tabs>
          <w:tab w:val="num" w:pos="567"/>
        </w:tabs>
        <w:ind w:left="567" w:hanging="283"/>
      </w:pPr>
      <w:rPr>
        <w:rFonts w:ascii="Wingdings" w:hAnsi="Wingdings" w:hint="default"/>
        <w:sz w:val="16"/>
      </w:rPr>
    </w:lvl>
    <w:lvl w:ilvl="1" w:tplc="040C0003">
      <w:start w:val="1"/>
      <w:numFmt w:val="bullet"/>
      <w:pStyle w:val="Enum2"/>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291772"/>
    <w:multiLevelType w:val="multilevel"/>
    <w:tmpl w:val="5058BC20"/>
    <w:styleLink w:val="MONSTYLE"/>
    <w:lvl w:ilvl="0">
      <w:start w:val="1"/>
      <w:numFmt w:val="decimal"/>
      <w:pStyle w:val="TITRE10"/>
      <w:lvlText w:val="%1."/>
      <w:lvlJc w:val="left"/>
      <w:pPr>
        <w:tabs>
          <w:tab w:val="num" w:pos="0"/>
        </w:tabs>
        <w:ind w:left="0" w:hanging="567"/>
      </w:pPr>
      <w:rPr>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0"/>
      <w:lvlText w:val="%1.%2."/>
      <w:lvlJc w:val="left"/>
      <w:pPr>
        <w:tabs>
          <w:tab w:val="num" w:pos="576"/>
        </w:tabs>
        <w:ind w:left="576" w:hanging="576"/>
      </w:pPr>
      <w:rPr>
        <w:b/>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0"/>
      <w:lvlText w:val="%1.%2.%3."/>
      <w:lvlJc w:val="left"/>
      <w:pPr>
        <w:tabs>
          <w:tab w:val="num" w:pos="720"/>
        </w:tabs>
        <w:ind w:left="720" w:hanging="720"/>
      </w:pPr>
      <w:rPr>
        <w:b/>
        <w:i/>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Times New Roman" w:hAnsi="Times New Roman" w:cs="Times New Roman" w:hint="default"/>
        <w:b w:val="0"/>
        <w:i w:val="0"/>
        <w:caps w:val="0"/>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48E2072"/>
    <w:multiLevelType w:val="hybridMultilevel"/>
    <w:tmpl w:val="D2EADC92"/>
    <w:lvl w:ilvl="0" w:tplc="040C000F">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EB47508"/>
    <w:multiLevelType w:val="hybridMultilevel"/>
    <w:tmpl w:val="129EB336"/>
    <w:lvl w:ilvl="0" w:tplc="9B9C5DCC">
      <w:start w:val="1"/>
      <w:numFmt w:val="bullet"/>
      <w:lvlText w:val="-"/>
      <w:lvlJc w:val="left"/>
      <w:pPr>
        <w:ind w:left="1069" w:hanging="360"/>
      </w:pPr>
      <w:rPr>
        <w:rFonts w:ascii="Calibri" w:eastAsiaTheme="minorEastAsia" w:hAnsi="Calibri" w:hint="default"/>
      </w:rPr>
    </w:lvl>
    <w:lvl w:ilvl="1" w:tplc="425075E2">
      <w:start w:val="1"/>
      <w:numFmt w:val="bullet"/>
      <w:lvlText w:val="-"/>
      <w:lvlJc w:val="left"/>
      <w:pPr>
        <w:ind w:left="927" w:hanging="360"/>
      </w:pPr>
      <w:rPr>
        <w:rFonts w:ascii="Calibri" w:eastAsiaTheme="minorEastAsia" w:hAnsi="Calibri" w:cs="Calibri"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5F7B4F5A"/>
    <w:multiLevelType w:val="hybridMultilevel"/>
    <w:tmpl w:val="FE3AAA6A"/>
    <w:lvl w:ilvl="0" w:tplc="70B67ED2">
      <w:start w:val="1"/>
      <w:numFmt w:val="bullet"/>
      <w:pStyle w:val="Titre6"/>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B155D4"/>
    <w:multiLevelType w:val="hybridMultilevel"/>
    <w:tmpl w:val="39F278AC"/>
    <w:lvl w:ilvl="0" w:tplc="E8662A64">
      <w:numFmt w:val="bullet"/>
      <w:pStyle w:val="Index1"/>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AF0C24"/>
    <w:multiLevelType w:val="hybridMultilevel"/>
    <w:tmpl w:val="EEAAAB6A"/>
    <w:lvl w:ilvl="0" w:tplc="826CEF22">
      <w:start w:val="1"/>
      <w:numFmt w:val="decimalZero"/>
      <w:pStyle w:val="TexterfrenceTXTxx"/>
      <w:lvlText w:val="[TXT%1]"/>
      <w:lvlJc w:val="left"/>
      <w:pPr>
        <w:ind w:left="927" w:hanging="36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4" w15:restartNumberingAfterBreak="0">
    <w:nsid w:val="65D4320B"/>
    <w:multiLevelType w:val="hybridMultilevel"/>
    <w:tmpl w:val="DCFAF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8A0B51"/>
    <w:multiLevelType w:val="multilevel"/>
    <w:tmpl w:val="E3B2CEF4"/>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997"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CC811D1"/>
    <w:multiLevelType w:val="singleLevel"/>
    <w:tmpl w:val="582603E8"/>
    <w:lvl w:ilvl="0">
      <w:numFmt w:val="bullet"/>
      <w:pStyle w:val="texte2"/>
      <w:lvlText w:val="-"/>
      <w:lvlJc w:val="left"/>
      <w:pPr>
        <w:tabs>
          <w:tab w:val="num" w:pos="700"/>
        </w:tabs>
        <w:ind w:left="700" w:hanging="360"/>
      </w:pPr>
      <w:rPr>
        <w:rFonts w:hint="default"/>
      </w:rPr>
    </w:lvl>
  </w:abstractNum>
  <w:abstractNum w:abstractNumId="37" w15:restartNumberingAfterBreak="0">
    <w:nsid w:val="6D8D03E9"/>
    <w:multiLevelType w:val="hybridMultilevel"/>
    <w:tmpl w:val="7104FF5A"/>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5708D6"/>
    <w:multiLevelType w:val="hybridMultilevel"/>
    <w:tmpl w:val="5A0615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A621F1"/>
    <w:multiLevelType w:val="multilevel"/>
    <w:tmpl w:val="DCEE4398"/>
    <w:lvl w:ilvl="0">
      <w:start w:val="1"/>
      <w:numFmt w:val="decimal"/>
      <w:pStyle w:val="nicolastitre2"/>
      <w:lvlText w:val="%1."/>
      <w:lvlJc w:val="left"/>
      <w:pPr>
        <w:tabs>
          <w:tab w:val="num" w:pos="717"/>
        </w:tabs>
        <w:ind w:left="717" w:hanging="360"/>
      </w:pPr>
    </w:lvl>
    <w:lvl w:ilvl="1">
      <w:start w:val="1"/>
      <w:numFmt w:val="decimal"/>
      <w:lvlText w:val="%1.%2."/>
      <w:lvlJc w:val="left"/>
      <w:pPr>
        <w:tabs>
          <w:tab w:val="num" w:pos="1149"/>
        </w:tabs>
        <w:ind w:left="1149" w:hanging="432"/>
      </w:pPr>
    </w:lvl>
    <w:lvl w:ilvl="2">
      <w:start w:val="1"/>
      <w:numFmt w:val="decimal"/>
      <w:lvlText w:val="%1.%2.%3."/>
      <w:lvlJc w:val="left"/>
      <w:pPr>
        <w:tabs>
          <w:tab w:val="num" w:pos="1581"/>
        </w:tabs>
        <w:ind w:left="1581" w:hanging="504"/>
      </w:pPr>
    </w:lvl>
    <w:lvl w:ilvl="3">
      <w:start w:val="1"/>
      <w:numFmt w:val="decimal"/>
      <w:lvlText w:val="%1.%2.%3.%4."/>
      <w:lvlJc w:val="left"/>
      <w:pPr>
        <w:tabs>
          <w:tab w:val="num" w:pos="2157"/>
        </w:tabs>
        <w:ind w:left="2085" w:hanging="648"/>
      </w:pPr>
    </w:lvl>
    <w:lvl w:ilvl="4">
      <w:start w:val="1"/>
      <w:numFmt w:val="decimal"/>
      <w:lvlText w:val="%1.%2.%3.%4.%5."/>
      <w:lvlJc w:val="left"/>
      <w:pPr>
        <w:tabs>
          <w:tab w:val="num" w:pos="2877"/>
        </w:tabs>
        <w:ind w:left="2589" w:hanging="792"/>
      </w:pPr>
    </w:lvl>
    <w:lvl w:ilvl="5">
      <w:start w:val="1"/>
      <w:numFmt w:val="decimal"/>
      <w:lvlText w:val="%1.%2.%3.%4.%5.%6."/>
      <w:lvlJc w:val="left"/>
      <w:pPr>
        <w:tabs>
          <w:tab w:val="num" w:pos="3237"/>
        </w:tabs>
        <w:ind w:left="3093" w:hanging="936"/>
      </w:pPr>
    </w:lvl>
    <w:lvl w:ilvl="6">
      <w:start w:val="1"/>
      <w:numFmt w:val="decimal"/>
      <w:lvlText w:val="%1.%2.%3.%4.%5.%6.%7."/>
      <w:lvlJc w:val="left"/>
      <w:pPr>
        <w:tabs>
          <w:tab w:val="num" w:pos="3957"/>
        </w:tabs>
        <w:ind w:left="3597" w:hanging="1080"/>
      </w:pPr>
    </w:lvl>
    <w:lvl w:ilvl="7">
      <w:start w:val="1"/>
      <w:numFmt w:val="decimal"/>
      <w:lvlText w:val="%1.%2.%3.%4.%5.%6.%7.%8."/>
      <w:lvlJc w:val="left"/>
      <w:pPr>
        <w:tabs>
          <w:tab w:val="num" w:pos="4317"/>
        </w:tabs>
        <w:ind w:left="4101" w:hanging="1224"/>
      </w:pPr>
    </w:lvl>
    <w:lvl w:ilvl="8">
      <w:start w:val="1"/>
      <w:numFmt w:val="decimal"/>
      <w:lvlText w:val="%1.%2.%3.%4.%5.%6.%7.%8.%9."/>
      <w:lvlJc w:val="left"/>
      <w:pPr>
        <w:tabs>
          <w:tab w:val="num" w:pos="5037"/>
        </w:tabs>
        <w:ind w:left="4677" w:hanging="1440"/>
      </w:pPr>
    </w:lvl>
  </w:abstractNum>
  <w:abstractNum w:abstractNumId="40" w15:restartNumberingAfterBreak="0">
    <w:nsid w:val="73DC1FCD"/>
    <w:multiLevelType w:val="hybridMultilevel"/>
    <w:tmpl w:val="A282F2D2"/>
    <w:lvl w:ilvl="0" w:tplc="759E9120">
      <w:start w:val="5"/>
      <w:numFmt w:val="bullet"/>
      <w:pStyle w:val="Titre5"/>
      <w:lvlText w:val="-"/>
      <w:lvlJc w:val="left"/>
      <w:pPr>
        <w:ind w:left="1068" w:hanging="360"/>
      </w:pPr>
      <w:rPr>
        <w:rFonts w:ascii="Calibri" w:hAnsi="Calibri" w:cs="Times New Roman"/>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pStyle w:val="Titre9"/>
      <w:lvlText w:val=""/>
      <w:lvlJc w:val="left"/>
      <w:pPr>
        <w:ind w:left="6828" w:hanging="360"/>
      </w:pPr>
      <w:rPr>
        <w:rFonts w:ascii="Wingdings" w:hAnsi="Wingdings" w:hint="default"/>
      </w:rPr>
    </w:lvl>
  </w:abstractNum>
  <w:abstractNum w:abstractNumId="41" w15:restartNumberingAfterBreak="0">
    <w:nsid w:val="78F0640D"/>
    <w:multiLevelType w:val="multilevel"/>
    <w:tmpl w:val="4FCCBFE6"/>
    <w:lvl w:ilvl="0">
      <w:start w:val="1"/>
      <w:numFmt w:val="decimal"/>
      <w:pStyle w:val="TITRE4"/>
      <w:lvlText w:val="%1."/>
      <w:lvlJc w:val="left"/>
      <w:pPr>
        <w:tabs>
          <w:tab w:val="num" w:pos="0"/>
        </w:tabs>
        <w:ind w:left="0" w:hanging="567"/>
      </w:pPr>
      <w:rPr>
        <w:rFonts w:hint="default"/>
        <w:b w:val="0"/>
        <w:i w:val="0"/>
        <w:caps w:val="0"/>
        <w:small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576" w:hanging="576"/>
      </w:pPr>
      <w:rPr>
        <w:rFonts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720" w:hanging="720"/>
      </w:pPr>
      <w:rPr>
        <w:rFonts w:hint="default"/>
        <w:b/>
        <w:i/>
        <w:caps w:val="0"/>
        <w:small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1134"/>
        </w:tabs>
        <w:ind w:left="864" w:hanging="864"/>
      </w:pPr>
      <w:rPr>
        <w:rFonts w:ascii="Times New Roman" w:hAnsi="Times New Roman" w:hint="default"/>
        <w:b w:val="0"/>
        <w:i/>
        <w:caps w:val="0"/>
        <w:smallCaps w:val="0"/>
        <w:strike w:val="0"/>
        <w:dstrike w:val="0"/>
        <w:vanish w:val="0"/>
        <w:color w:val="000000"/>
        <w:sz w:val="22"/>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BD319D7"/>
    <w:multiLevelType w:val="hybridMultilevel"/>
    <w:tmpl w:val="093CA222"/>
    <w:lvl w:ilvl="0" w:tplc="425075E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79755D"/>
    <w:multiLevelType w:val="hybridMultilevel"/>
    <w:tmpl w:val="AEA6A354"/>
    <w:lvl w:ilvl="0" w:tplc="C2E21394">
      <w:start w:val="1"/>
      <w:numFmt w:val="bullet"/>
      <w:pStyle w:val="PUCE10"/>
      <w:lvlText w:val="-"/>
      <w:lvlJc w:val="left"/>
      <w:pPr>
        <w:tabs>
          <w:tab w:val="num" w:pos="680"/>
        </w:tabs>
        <w:ind w:left="680" w:hanging="340"/>
      </w:pPr>
      <w:rPr>
        <w:rFonts w:ascii="Palatino" w:hAnsi="Palatino" w:hint="default"/>
      </w:rPr>
    </w:lvl>
    <w:lvl w:ilvl="1" w:tplc="81BC873E">
      <w:start w:val="1"/>
      <w:numFmt w:val="bullet"/>
      <w:lvlText w:val="o"/>
      <w:lvlJc w:val="left"/>
      <w:pPr>
        <w:tabs>
          <w:tab w:val="num" w:pos="1440"/>
        </w:tabs>
        <w:ind w:left="1440" w:hanging="360"/>
      </w:pPr>
      <w:rPr>
        <w:rFonts w:ascii="Courier New" w:hAnsi="Courier New" w:cs="Courier New" w:hint="default"/>
      </w:rPr>
    </w:lvl>
    <w:lvl w:ilvl="2" w:tplc="C1D24942" w:tentative="1">
      <w:start w:val="1"/>
      <w:numFmt w:val="bullet"/>
      <w:lvlText w:val=""/>
      <w:lvlJc w:val="left"/>
      <w:pPr>
        <w:tabs>
          <w:tab w:val="num" w:pos="2160"/>
        </w:tabs>
        <w:ind w:left="2160" w:hanging="360"/>
      </w:pPr>
      <w:rPr>
        <w:rFonts w:ascii="Wingdings" w:hAnsi="Wingdings" w:hint="default"/>
      </w:rPr>
    </w:lvl>
    <w:lvl w:ilvl="3" w:tplc="D30037F4" w:tentative="1">
      <w:start w:val="1"/>
      <w:numFmt w:val="bullet"/>
      <w:lvlText w:val=""/>
      <w:lvlJc w:val="left"/>
      <w:pPr>
        <w:tabs>
          <w:tab w:val="num" w:pos="2880"/>
        </w:tabs>
        <w:ind w:left="2880" w:hanging="360"/>
      </w:pPr>
      <w:rPr>
        <w:rFonts w:ascii="Symbol" w:hAnsi="Symbol" w:hint="default"/>
      </w:rPr>
    </w:lvl>
    <w:lvl w:ilvl="4" w:tplc="E6804D9E" w:tentative="1">
      <w:start w:val="1"/>
      <w:numFmt w:val="bullet"/>
      <w:lvlText w:val="o"/>
      <w:lvlJc w:val="left"/>
      <w:pPr>
        <w:tabs>
          <w:tab w:val="num" w:pos="3600"/>
        </w:tabs>
        <w:ind w:left="3600" w:hanging="360"/>
      </w:pPr>
      <w:rPr>
        <w:rFonts w:ascii="Courier New" w:hAnsi="Courier New" w:cs="Courier New" w:hint="default"/>
      </w:rPr>
    </w:lvl>
    <w:lvl w:ilvl="5" w:tplc="F9D4FEA4" w:tentative="1">
      <w:start w:val="1"/>
      <w:numFmt w:val="bullet"/>
      <w:lvlText w:val=""/>
      <w:lvlJc w:val="left"/>
      <w:pPr>
        <w:tabs>
          <w:tab w:val="num" w:pos="4320"/>
        </w:tabs>
        <w:ind w:left="4320" w:hanging="360"/>
      </w:pPr>
      <w:rPr>
        <w:rFonts w:ascii="Wingdings" w:hAnsi="Wingdings" w:hint="default"/>
      </w:rPr>
    </w:lvl>
    <w:lvl w:ilvl="6" w:tplc="7120589E" w:tentative="1">
      <w:start w:val="1"/>
      <w:numFmt w:val="bullet"/>
      <w:lvlText w:val=""/>
      <w:lvlJc w:val="left"/>
      <w:pPr>
        <w:tabs>
          <w:tab w:val="num" w:pos="5040"/>
        </w:tabs>
        <w:ind w:left="5040" w:hanging="360"/>
      </w:pPr>
      <w:rPr>
        <w:rFonts w:ascii="Symbol" w:hAnsi="Symbol" w:hint="default"/>
      </w:rPr>
    </w:lvl>
    <w:lvl w:ilvl="7" w:tplc="0A664EBC" w:tentative="1">
      <w:start w:val="1"/>
      <w:numFmt w:val="bullet"/>
      <w:lvlText w:val="o"/>
      <w:lvlJc w:val="left"/>
      <w:pPr>
        <w:tabs>
          <w:tab w:val="num" w:pos="5760"/>
        </w:tabs>
        <w:ind w:left="5760" w:hanging="360"/>
      </w:pPr>
      <w:rPr>
        <w:rFonts w:ascii="Courier New" w:hAnsi="Courier New" w:cs="Courier New" w:hint="default"/>
      </w:rPr>
    </w:lvl>
    <w:lvl w:ilvl="8" w:tplc="E38E62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DB1CA4"/>
    <w:multiLevelType w:val="hybridMultilevel"/>
    <w:tmpl w:val="699622E0"/>
    <w:lvl w:ilvl="0" w:tplc="26AA9E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166F87"/>
    <w:multiLevelType w:val="hybridMultilevel"/>
    <w:tmpl w:val="49A227F2"/>
    <w:lvl w:ilvl="0" w:tplc="425075E2">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39"/>
  </w:num>
  <w:num w:numId="4">
    <w:abstractNumId w:val="32"/>
  </w:num>
  <w:num w:numId="5">
    <w:abstractNumId w:val="36"/>
  </w:num>
  <w:num w:numId="6">
    <w:abstractNumId w:val="3"/>
  </w:num>
  <w:num w:numId="7">
    <w:abstractNumId w:val="35"/>
  </w:num>
  <w:num w:numId="8">
    <w:abstractNumId w:val="40"/>
  </w:num>
  <w:num w:numId="9">
    <w:abstractNumId w:val="31"/>
  </w:num>
  <w:num w:numId="10">
    <w:abstractNumId w:val="1"/>
  </w:num>
  <w:num w:numId="11">
    <w:abstractNumId w:val="10"/>
  </w:num>
  <w:num w:numId="12">
    <w:abstractNumId w:val="18"/>
  </w:num>
  <w:num w:numId="13">
    <w:abstractNumId w:val="27"/>
  </w:num>
  <w:num w:numId="14">
    <w:abstractNumId w:val="6"/>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33"/>
  </w:num>
  <w:num w:numId="18">
    <w:abstractNumId w:val="28"/>
  </w:num>
  <w:num w:numId="19">
    <w:abstractNumId w:val="21"/>
  </w:num>
  <w:num w:numId="20">
    <w:abstractNumId w:val="0"/>
  </w:num>
  <w:num w:numId="21">
    <w:abstractNumId w:val="43"/>
  </w:num>
  <w:num w:numId="22">
    <w:abstractNumId w:val="45"/>
  </w:num>
  <w:num w:numId="23">
    <w:abstractNumId w:val="20"/>
  </w:num>
  <w:num w:numId="24">
    <w:abstractNumId w:val="19"/>
  </w:num>
  <w:num w:numId="25">
    <w:abstractNumId w:val="41"/>
  </w:num>
  <w:num w:numId="26">
    <w:abstractNumId w:val="22"/>
  </w:num>
  <w:num w:numId="27">
    <w:abstractNumId w:val="24"/>
  </w:num>
  <w:num w:numId="28">
    <w:abstractNumId w:val="11"/>
  </w:num>
  <w:num w:numId="29">
    <w:abstractNumId w:val="17"/>
  </w:num>
  <w:num w:numId="30">
    <w:abstractNumId w:val="12"/>
  </w:num>
  <w:num w:numId="31">
    <w:abstractNumId w:val="37"/>
  </w:num>
  <w:num w:numId="32">
    <w:abstractNumId w:val="42"/>
  </w:num>
  <w:num w:numId="33">
    <w:abstractNumId w:val="14"/>
  </w:num>
  <w:num w:numId="34">
    <w:abstractNumId w:val="16"/>
  </w:num>
  <w:num w:numId="35">
    <w:abstractNumId w:val="8"/>
  </w:num>
  <w:num w:numId="36">
    <w:abstractNumId w:val="30"/>
  </w:num>
  <w:num w:numId="37">
    <w:abstractNumId w:val="23"/>
  </w:num>
  <w:num w:numId="38">
    <w:abstractNumId w:val="25"/>
  </w:num>
  <w:num w:numId="39">
    <w:abstractNumId w:val="5"/>
  </w:num>
  <w:num w:numId="40">
    <w:abstractNumId w:val="38"/>
  </w:num>
  <w:num w:numId="41">
    <w:abstractNumId w:val="29"/>
  </w:num>
  <w:num w:numId="42">
    <w:abstractNumId w:val="4"/>
  </w:num>
  <w:num w:numId="43">
    <w:abstractNumId w:val="13"/>
  </w:num>
  <w:num w:numId="44">
    <w:abstractNumId w:val="34"/>
  </w:num>
  <w:num w:numId="45">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9" w:dllVersion="512"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6615"/>
    <o:shapelayout v:ext="edit">
      <o:idmap v:ext="edit" data="19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5C"/>
    <w:rsid w:val="0000092D"/>
    <w:rsid w:val="0000096C"/>
    <w:rsid w:val="000009B8"/>
    <w:rsid w:val="00000A33"/>
    <w:rsid w:val="00000A57"/>
    <w:rsid w:val="00000C46"/>
    <w:rsid w:val="00000D1A"/>
    <w:rsid w:val="000015D4"/>
    <w:rsid w:val="00001919"/>
    <w:rsid w:val="00001C81"/>
    <w:rsid w:val="00001CA9"/>
    <w:rsid w:val="00001CD8"/>
    <w:rsid w:val="00001E0C"/>
    <w:rsid w:val="00001EE9"/>
    <w:rsid w:val="00002283"/>
    <w:rsid w:val="00002E7C"/>
    <w:rsid w:val="00003389"/>
    <w:rsid w:val="00003F64"/>
    <w:rsid w:val="00004D80"/>
    <w:rsid w:val="00004E9D"/>
    <w:rsid w:val="00005039"/>
    <w:rsid w:val="00005775"/>
    <w:rsid w:val="000062C9"/>
    <w:rsid w:val="00006500"/>
    <w:rsid w:val="00006D12"/>
    <w:rsid w:val="00006D90"/>
    <w:rsid w:val="00007502"/>
    <w:rsid w:val="000079A4"/>
    <w:rsid w:val="00007BA3"/>
    <w:rsid w:val="000101E5"/>
    <w:rsid w:val="000107AC"/>
    <w:rsid w:val="000109C2"/>
    <w:rsid w:val="0001193D"/>
    <w:rsid w:val="00011BA6"/>
    <w:rsid w:val="00011E5E"/>
    <w:rsid w:val="00011FAB"/>
    <w:rsid w:val="0001201E"/>
    <w:rsid w:val="00012062"/>
    <w:rsid w:val="000126A8"/>
    <w:rsid w:val="0001281E"/>
    <w:rsid w:val="000131A5"/>
    <w:rsid w:val="00013457"/>
    <w:rsid w:val="000138CA"/>
    <w:rsid w:val="000142E7"/>
    <w:rsid w:val="00014762"/>
    <w:rsid w:val="00014783"/>
    <w:rsid w:val="00014B99"/>
    <w:rsid w:val="00014C01"/>
    <w:rsid w:val="00014FDA"/>
    <w:rsid w:val="000150E8"/>
    <w:rsid w:val="0001669A"/>
    <w:rsid w:val="0001674E"/>
    <w:rsid w:val="00016FCC"/>
    <w:rsid w:val="0001714A"/>
    <w:rsid w:val="00017250"/>
    <w:rsid w:val="0002029E"/>
    <w:rsid w:val="000204F5"/>
    <w:rsid w:val="000204FE"/>
    <w:rsid w:val="0002058B"/>
    <w:rsid w:val="00020DAB"/>
    <w:rsid w:val="00020F1D"/>
    <w:rsid w:val="00021B1A"/>
    <w:rsid w:val="00021E80"/>
    <w:rsid w:val="000231EC"/>
    <w:rsid w:val="0002437D"/>
    <w:rsid w:val="00024646"/>
    <w:rsid w:val="00024651"/>
    <w:rsid w:val="000249F5"/>
    <w:rsid w:val="000249FE"/>
    <w:rsid w:val="00024E5F"/>
    <w:rsid w:val="0002577F"/>
    <w:rsid w:val="00025B20"/>
    <w:rsid w:val="00025BE4"/>
    <w:rsid w:val="00025C3D"/>
    <w:rsid w:val="00025D28"/>
    <w:rsid w:val="0002616A"/>
    <w:rsid w:val="0002718B"/>
    <w:rsid w:val="000273D7"/>
    <w:rsid w:val="00027541"/>
    <w:rsid w:val="0002755C"/>
    <w:rsid w:val="00027B86"/>
    <w:rsid w:val="00027E3C"/>
    <w:rsid w:val="000305D5"/>
    <w:rsid w:val="00030834"/>
    <w:rsid w:val="00030F2C"/>
    <w:rsid w:val="00031591"/>
    <w:rsid w:val="0003195E"/>
    <w:rsid w:val="00031E0A"/>
    <w:rsid w:val="00031EDD"/>
    <w:rsid w:val="00031FBB"/>
    <w:rsid w:val="000320C4"/>
    <w:rsid w:val="0003251B"/>
    <w:rsid w:val="00033501"/>
    <w:rsid w:val="0003352B"/>
    <w:rsid w:val="00033F5B"/>
    <w:rsid w:val="000340A0"/>
    <w:rsid w:val="000345A5"/>
    <w:rsid w:val="0003482A"/>
    <w:rsid w:val="00034928"/>
    <w:rsid w:val="00034C18"/>
    <w:rsid w:val="000350EB"/>
    <w:rsid w:val="000351D9"/>
    <w:rsid w:val="000352A0"/>
    <w:rsid w:val="000356C4"/>
    <w:rsid w:val="00035B4E"/>
    <w:rsid w:val="00035C33"/>
    <w:rsid w:val="0003681A"/>
    <w:rsid w:val="000368B4"/>
    <w:rsid w:val="00036947"/>
    <w:rsid w:val="000376F3"/>
    <w:rsid w:val="00040F99"/>
    <w:rsid w:val="00041016"/>
    <w:rsid w:val="000411C4"/>
    <w:rsid w:val="00041C73"/>
    <w:rsid w:val="00041E38"/>
    <w:rsid w:val="000424D9"/>
    <w:rsid w:val="00042936"/>
    <w:rsid w:val="0004297F"/>
    <w:rsid w:val="000429BF"/>
    <w:rsid w:val="00042E09"/>
    <w:rsid w:val="00042F0C"/>
    <w:rsid w:val="00043B09"/>
    <w:rsid w:val="000444C4"/>
    <w:rsid w:val="000444E3"/>
    <w:rsid w:val="0004472C"/>
    <w:rsid w:val="000453BB"/>
    <w:rsid w:val="00045A76"/>
    <w:rsid w:val="00045B59"/>
    <w:rsid w:val="00045E07"/>
    <w:rsid w:val="00046789"/>
    <w:rsid w:val="00046A77"/>
    <w:rsid w:val="0004736B"/>
    <w:rsid w:val="00047474"/>
    <w:rsid w:val="0004756C"/>
    <w:rsid w:val="0004775F"/>
    <w:rsid w:val="00047B15"/>
    <w:rsid w:val="00051426"/>
    <w:rsid w:val="0005194D"/>
    <w:rsid w:val="00051C96"/>
    <w:rsid w:val="00052AE6"/>
    <w:rsid w:val="00052B76"/>
    <w:rsid w:val="000530B9"/>
    <w:rsid w:val="00053BF1"/>
    <w:rsid w:val="00053F0B"/>
    <w:rsid w:val="00054247"/>
    <w:rsid w:val="0005444C"/>
    <w:rsid w:val="00054585"/>
    <w:rsid w:val="00054646"/>
    <w:rsid w:val="00054D40"/>
    <w:rsid w:val="00054EC6"/>
    <w:rsid w:val="0005554B"/>
    <w:rsid w:val="00056640"/>
    <w:rsid w:val="00056903"/>
    <w:rsid w:val="00056A18"/>
    <w:rsid w:val="00056DA3"/>
    <w:rsid w:val="0005741F"/>
    <w:rsid w:val="000578DE"/>
    <w:rsid w:val="00057A89"/>
    <w:rsid w:val="0006045C"/>
    <w:rsid w:val="00061049"/>
    <w:rsid w:val="00062108"/>
    <w:rsid w:val="000621BD"/>
    <w:rsid w:val="000626D7"/>
    <w:rsid w:val="000626E2"/>
    <w:rsid w:val="00062AB9"/>
    <w:rsid w:val="00062C9C"/>
    <w:rsid w:val="00062CB3"/>
    <w:rsid w:val="00062D88"/>
    <w:rsid w:val="0006368B"/>
    <w:rsid w:val="00063B3E"/>
    <w:rsid w:val="00063CE4"/>
    <w:rsid w:val="0006433D"/>
    <w:rsid w:val="000657A9"/>
    <w:rsid w:val="000659D7"/>
    <w:rsid w:val="00065ADF"/>
    <w:rsid w:val="00065D49"/>
    <w:rsid w:val="00065F69"/>
    <w:rsid w:val="000661D5"/>
    <w:rsid w:val="000663E1"/>
    <w:rsid w:val="00066A9D"/>
    <w:rsid w:val="00066D82"/>
    <w:rsid w:val="00066E19"/>
    <w:rsid w:val="00067667"/>
    <w:rsid w:val="00067DE6"/>
    <w:rsid w:val="00067FAD"/>
    <w:rsid w:val="00070115"/>
    <w:rsid w:val="00070206"/>
    <w:rsid w:val="00070805"/>
    <w:rsid w:val="00070A5D"/>
    <w:rsid w:val="000716B1"/>
    <w:rsid w:val="00071728"/>
    <w:rsid w:val="00071822"/>
    <w:rsid w:val="000720A2"/>
    <w:rsid w:val="00072515"/>
    <w:rsid w:val="000725A5"/>
    <w:rsid w:val="00072B1E"/>
    <w:rsid w:val="00073536"/>
    <w:rsid w:val="00073574"/>
    <w:rsid w:val="00073A73"/>
    <w:rsid w:val="00073A86"/>
    <w:rsid w:val="00073C45"/>
    <w:rsid w:val="000746EC"/>
    <w:rsid w:val="00074AFF"/>
    <w:rsid w:val="00074DDB"/>
    <w:rsid w:val="00074F28"/>
    <w:rsid w:val="00074F5A"/>
    <w:rsid w:val="0007563A"/>
    <w:rsid w:val="000757E5"/>
    <w:rsid w:val="00075812"/>
    <w:rsid w:val="00075CDB"/>
    <w:rsid w:val="00075DAA"/>
    <w:rsid w:val="000763D9"/>
    <w:rsid w:val="00076C32"/>
    <w:rsid w:val="00076F75"/>
    <w:rsid w:val="00077274"/>
    <w:rsid w:val="0007749B"/>
    <w:rsid w:val="000776B0"/>
    <w:rsid w:val="0007786D"/>
    <w:rsid w:val="00077D07"/>
    <w:rsid w:val="00077D95"/>
    <w:rsid w:val="00077D99"/>
    <w:rsid w:val="00080D7D"/>
    <w:rsid w:val="00080E62"/>
    <w:rsid w:val="000819CB"/>
    <w:rsid w:val="00081B97"/>
    <w:rsid w:val="00082031"/>
    <w:rsid w:val="00082051"/>
    <w:rsid w:val="0008248D"/>
    <w:rsid w:val="000824E1"/>
    <w:rsid w:val="00082979"/>
    <w:rsid w:val="00083138"/>
    <w:rsid w:val="0008375F"/>
    <w:rsid w:val="00083FA2"/>
    <w:rsid w:val="0008415B"/>
    <w:rsid w:val="000843E1"/>
    <w:rsid w:val="00084428"/>
    <w:rsid w:val="000845EF"/>
    <w:rsid w:val="00084933"/>
    <w:rsid w:val="0008544C"/>
    <w:rsid w:val="00085E37"/>
    <w:rsid w:val="000863B1"/>
    <w:rsid w:val="00086402"/>
    <w:rsid w:val="000864EC"/>
    <w:rsid w:val="000866AB"/>
    <w:rsid w:val="000866C8"/>
    <w:rsid w:val="00086846"/>
    <w:rsid w:val="00087002"/>
    <w:rsid w:val="0008720F"/>
    <w:rsid w:val="00087712"/>
    <w:rsid w:val="0008788D"/>
    <w:rsid w:val="00087F02"/>
    <w:rsid w:val="00090062"/>
    <w:rsid w:val="000904D0"/>
    <w:rsid w:val="00090522"/>
    <w:rsid w:val="00090774"/>
    <w:rsid w:val="0009088A"/>
    <w:rsid w:val="00091B51"/>
    <w:rsid w:val="00092FA9"/>
    <w:rsid w:val="0009330C"/>
    <w:rsid w:val="0009364A"/>
    <w:rsid w:val="000936A0"/>
    <w:rsid w:val="000938EB"/>
    <w:rsid w:val="00093CE9"/>
    <w:rsid w:val="00093F55"/>
    <w:rsid w:val="00094160"/>
    <w:rsid w:val="00094ABD"/>
    <w:rsid w:val="00094E1E"/>
    <w:rsid w:val="00094F34"/>
    <w:rsid w:val="00094FD7"/>
    <w:rsid w:val="00095D3B"/>
    <w:rsid w:val="00095DDF"/>
    <w:rsid w:val="000962AD"/>
    <w:rsid w:val="00096416"/>
    <w:rsid w:val="00096465"/>
    <w:rsid w:val="000965AD"/>
    <w:rsid w:val="0009669E"/>
    <w:rsid w:val="000969E8"/>
    <w:rsid w:val="00096B9B"/>
    <w:rsid w:val="00096E09"/>
    <w:rsid w:val="00097003"/>
    <w:rsid w:val="000975D7"/>
    <w:rsid w:val="000A050B"/>
    <w:rsid w:val="000A07A0"/>
    <w:rsid w:val="000A07C4"/>
    <w:rsid w:val="000A0E92"/>
    <w:rsid w:val="000A14AE"/>
    <w:rsid w:val="000A14F3"/>
    <w:rsid w:val="000A181D"/>
    <w:rsid w:val="000A221D"/>
    <w:rsid w:val="000A2278"/>
    <w:rsid w:val="000A22FE"/>
    <w:rsid w:val="000A2A78"/>
    <w:rsid w:val="000A2D61"/>
    <w:rsid w:val="000A3484"/>
    <w:rsid w:val="000A3C5C"/>
    <w:rsid w:val="000A47F3"/>
    <w:rsid w:val="000A495E"/>
    <w:rsid w:val="000A49B1"/>
    <w:rsid w:val="000A4F61"/>
    <w:rsid w:val="000A5659"/>
    <w:rsid w:val="000A5A48"/>
    <w:rsid w:val="000A5F79"/>
    <w:rsid w:val="000A61D7"/>
    <w:rsid w:val="000A64D3"/>
    <w:rsid w:val="000A6894"/>
    <w:rsid w:val="000A68D5"/>
    <w:rsid w:val="000A709A"/>
    <w:rsid w:val="000A77A8"/>
    <w:rsid w:val="000A7814"/>
    <w:rsid w:val="000A7A9A"/>
    <w:rsid w:val="000A7D18"/>
    <w:rsid w:val="000B0249"/>
    <w:rsid w:val="000B050A"/>
    <w:rsid w:val="000B0A19"/>
    <w:rsid w:val="000B11F4"/>
    <w:rsid w:val="000B1425"/>
    <w:rsid w:val="000B18FB"/>
    <w:rsid w:val="000B1D6F"/>
    <w:rsid w:val="000B1E42"/>
    <w:rsid w:val="000B223A"/>
    <w:rsid w:val="000B251E"/>
    <w:rsid w:val="000B2FA3"/>
    <w:rsid w:val="000B3104"/>
    <w:rsid w:val="000B3A93"/>
    <w:rsid w:val="000B4387"/>
    <w:rsid w:val="000B4AF1"/>
    <w:rsid w:val="000B4E22"/>
    <w:rsid w:val="000B4FDD"/>
    <w:rsid w:val="000B5746"/>
    <w:rsid w:val="000B5950"/>
    <w:rsid w:val="000B59CE"/>
    <w:rsid w:val="000B5BD9"/>
    <w:rsid w:val="000B661B"/>
    <w:rsid w:val="000B6A58"/>
    <w:rsid w:val="000B6AB9"/>
    <w:rsid w:val="000B6F62"/>
    <w:rsid w:val="000B765B"/>
    <w:rsid w:val="000B7983"/>
    <w:rsid w:val="000B7DD5"/>
    <w:rsid w:val="000C00F5"/>
    <w:rsid w:val="000C051D"/>
    <w:rsid w:val="000C192A"/>
    <w:rsid w:val="000C1D18"/>
    <w:rsid w:val="000C1E26"/>
    <w:rsid w:val="000C21C3"/>
    <w:rsid w:val="000C2291"/>
    <w:rsid w:val="000C287C"/>
    <w:rsid w:val="000C2DC4"/>
    <w:rsid w:val="000C339B"/>
    <w:rsid w:val="000C3A63"/>
    <w:rsid w:val="000C3C08"/>
    <w:rsid w:val="000C534F"/>
    <w:rsid w:val="000C5B23"/>
    <w:rsid w:val="000C693F"/>
    <w:rsid w:val="000C6B92"/>
    <w:rsid w:val="000C7300"/>
    <w:rsid w:val="000C74A5"/>
    <w:rsid w:val="000C7710"/>
    <w:rsid w:val="000C79B4"/>
    <w:rsid w:val="000D098C"/>
    <w:rsid w:val="000D1522"/>
    <w:rsid w:val="000D1E37"/>
    <w:rsid w:val="000D20EA"/>
    <w:rsid w:val="000D2205"/>
    <w:rsid w:val="000D2247"/>
    <w:rsid w:val="000D2B0F"/>
    <w:rsid w:val="000D3D9B"/>
    <w:rsid w:val="000D3E59"/>
    <w:rsid w:val="000D42C3"/>
    <w:rsid w:val="000D4406"/>
    <w:rsid w:val="000D478A"/>
    <w:rsid w:val="000D4F55"/>
    <w:rsid w:val="000D511B"/>
    <w:rsid w:val="000D5B4D"/>
    <w:rsid w:val="000D61A7"/>
    <w:rsid w:val="000D645B"/>
    <w:rsid w:val="000D66C1"/>
    <w:rsid w:val="000D6785"/>
    <w:rsid w:val="000D678D"/>
    <w:rsid w:val="000D6F62"/>
    <w:rsid w:val="000D7598"/>
    <w:rsid w:val="000D7BAB"/>
    <w:rsid w:val="000E18C5"/>
    <w:rsid w:val="000E201C"/>
    <w:rsid w:val="000E21E1"/>
    <w:rsid w:val="000E23C7"/>
    <w:rsid w:val="000E2CED"/>
    <w:rsid w:val="000E2FD5"/>
    <w:rsid w:val="000E3712"/>
    <w:rsid w:val="000E3C4F"/>
    <w:rsid w:val="000E3FD1"/>
    <w:rsid w:val="000E4009"/>
    <w:rsid w:val="000E414D"/>
    <w:rsid w:val="000E5149"/>
    <w:rsid w:val="000E5347"/>
    <w:rsid w:val="000E5A5B"/>
    <w:rsid w:val="000E61D6"/>
    <w:rsid w:val="000E6492"/>
    <w:rsid w:val="000E6781"/>
    <w:rsid w:val="000E6C10"/>
    <w:rsid w:val="000E6CDD"/>
    <w:rsid w:val="000E73D8"/>
    <w:rsid w:val="000E7429"/>
    <w:rsid w:val="000E78C1"/>
    <w:rsid w:val="000E7A00"/>
    <w:rsid w:val="000F0276"/>
    <w:rsid w:val="000F09A5"/>
    <w:rsid w:val="000F0AE9"/>
    <w:rsid w:val="000F0F6C"/>
    <w:rsid w:val="000F11F3"/>
    <w:rsid w:val="000F2496"/>
    <w:rsid w:val="000F299B"/>
    <w:rsid w:val="000F2D69"/>
    <w:rsid w:val="000F36E1"/>
    <w:rsid w:val="000F3810"/>
    <w:rsid w:val="000F3FD2"/>
    <w:rsid w:val="000F4072"/>
    <w:rsid w:val="000F41C5"/>
    <w:rsid w:val="000F43C8"/>
    <w:rsid w:val="000F4CF4"/>
    <w:rsid w:val="000F564D"/>
    <w:rsid w:val="000F5E49"/>
    <w:rsid w:val="000F620E"/>
    <w:rsid w:val="000F649B"/>
    <w:rsid w:val="000F64BB"/>
    <w:rsid w:val="000F68E7"/>
    <w:rsid w:val="000F6D0A"/>
    <w:rsid w:val="000F6D64"/>
    <w:rsid w:val="000F6FAE"/>
    <w:rsid w:val="000F7243"/>
    <w:rsid w:val="000F779A"/>
    <w:rsid w:val="000F78C0"/>
    <w:rsid w:val="000F7F67"/>
    <w:rsid w:val="00100521"/>
    <w:rsid w:val="001009BF"/>
    <w:rsid w:val="00100ABA"/>
    <w:rsid w:val="00100D3F"/>
    <w:rsid w:val="00101799"/>
    <w:rsid w:val="001019AB"/>
    <w:rsid w:val="00101F38"/>
    <w:rsid w:val="00102C60"/>
    <w:rsid w:val="00103241"/>
    <w:rsid w:val="0010390A"/>
    <w:rsid w:val="00103EFD"/>
    <w:rsid w:val="0010471E"/>
    <w:rsid w:val="00104802"/>
    <w:rsid w:val="00104F8E"/>
    <w:rsid w:val="001052A2"/>
    <w:rsid w:val="00105301"/>
    <w:rsid w:val="001059D1"/>
    <w:rsid w:val="00105BEC"/>
    <w:rsid w:val="001060A5"/>
    <w:rsid w:val="001061F8"/>
    <w:rsid w:val="00106B7C"/>
    <w:rsid w:val="00106C73"/>
    <w:rsid w:val="00106CFE"/>
    <w:rsid w:val="00106DF3"/>
    <w:rsid w:val="0010758A"/>
    <w:rsid w:val="0010758F"/>
    <w:rsid w:val="001075AB"/>
    <w:rsid w:val="00110127"/>
    <w:rsid w:val="001103DE"/>
    <w:rsid w:val="001104CF"/>
    <w:rsid w:val="00110594"/>
    <w:rsid w:val="001108FD"/>
    <w:rsid w:val="001112AB"/>
    <w:rsid w:val="0011150E"/>
    <w:rsid w:val="0011197D"/>
    <w:rsid w:val="0011227F"/>
    <w:rsid w:val="0011248A"/>
    <w:rsid w:val="00112EF4"/>
    <w:rsid w:val="001133E0"/>
    <w:rsid w:val="00113990"/>
    <w:rsid w:val="00113DF7"/>
    <w:rsid w:val="001141FF"/>
    <w:rsid w:val="0011443E"/>
    <w:rsid w:val="00115285"/>
    <w:rsid w:val="00115D90"/>
    <w:rsid w:val="00116147"/>
    <w:rsid w:val="00116C50"/>
    <w:rsid w:val="00116D81"/>
    <w:rsid w:val="00117377"/>
    <w:rsid w:val="001209B3"/>
    <w:rsid w:val="00120DD3"/>
    <w:rsid w:val="001218E7"/>
    <w:rsid w:val="00122080"/>
    <w:rsid w:val="0012235A"/>
    <w:rsid w:val="001223AC"/>
    <w:rsid w:val="0012326F"/>
    <w:rsid w:val="001233DB"/>
    <w:rsid w:val="00123AB9"/>
    <w:rsid w:val="00123E78"/>
    <w:rsid w:val="00124168"/>
    <w:rsid w:val="0012497B"/>
    <w:rsid w:val="00124A5C"/>
    <w:rsid w:val="00124AB7"/>
    <w:rsid w:val="00124B3D"/>
    <w:rsid w:val="00125031"/>
    <w:rsid w:val="0012551C"/>
    <w:rsid w:val="00125CBE"/>
    <w:rsid w:val="001263CA"/>
    <w:rsid w:val="00126695"/>
    <w:rsid w:val="0012675F"/>
    <w:rsid w:val="001268C4"/>
    <w:rsid w:val="00126940"/>
    <w:rsid w:val="00126F0B"/>
    <w:rsid w:val="00127615"/>
    <w:rsid w:val="00130A00"/>
    <w:rsid w:val="00130D32"/>
    <w:rsid w:val="00130EF3"/>
    <w:rsid w:val="00131681"/>
    <w:rsid w:val="00131C4A"/>
    <w:rsid w:val="00131CE7"/>
    <w:rsid w:val="00131E65"/>
    <w:rsid w:val="00131F82"/>
    <w:rsid w:val="001321FF"/>
    <w:rsid w:val="001326AA"/>
    <w:rsid w:val="0013278A"/>
    <w:rsid w:val="00132FCC"/>
    <w:rsid w:val="00133026"/>
    <w:rsid w:val="00133275"/>
    <w:rsid w:val="0013347B"/>
    <w:rsid w:val="0013386C"/>
    <w:rsid w:val="00133C9B"/>
    <w:rsid w:val="001343EE"/>
    <w:rsid w:val="00134748"/>
    <w:rsid w:val="00134C97"/>
    <w:rsid w:val="00134E77"/>
    <w:rsid w:val="00135507"/>
    <w:rsid w:val="00135F21"/>
    <w:rsid w:val="0013631D"/>
    <w:rsid w:val="00136629"/>
    <w:rsid w:val="00136664"/>
    <w:rsid w:val="00136822"/>
    <w:rsid w:val="00136C87"/>
    <w:rsid w:val="00136FC6"/>
    <w:rsid w:val="00137056"/>
    <w:rsid w:val="001371D8"/>
    <w:rsid w:val="0013733A"/>
    <w:rsid w:val="001373AF"/>
    <w:rsid w:val="0013762D"/>
    <w:rsid w:val="00137704"/>
    <w:rsid w:val="001378C0"/>
    <w:rsid w:val="001400FB"/>
    <w:rsid w:val="00140179"/>
    <w:rsid w:val="0014040F"/>
    <w:rsid w:val="001404EB"/>
    <w:rsid w:val="0014161A"/>
    <w:rsid w:val="00141750"/>
    <w:rsid w:val="00141F7A"/>
    <w:rsid w:val="00141FA9"/>
    <w:rsid w:val="001420F6"/>
    <w:rsid w:val="0014226A"/>
    <w:rsid w:val="001429B8"/>
    <w:rsid w:val="0014335E"/>
    <w:rsid w:val="001434FE"/>
    <w:rsid w:val="00143534"/>
    <w:rsid w:val="00143568"/>
    <w:rsid w:val="00143645"/>
    <w:rsid w:val="001437FC"/>
    <w:rsid w:val="00143A1A"/>
    <w:rsid w:val="00143B3B"/>
    <w:rsid w:val="00143CAF"/>
    <w:rsid w:val="00143D7F"/>
    <w:rsid w:val="00144B80"/>
    <w:rsid w:val="00144F18"/>
    <w:rsid w:val="00145301"/>
    <w:rsid w:val="001455D5"/>
    <w:rsid w:val="00146331"/>
    <w:rsid w:val="00146378"/>
    <w:rsid w:val="00146CBF"/>
    <w:rsid w:val="0014752B"/>
    <w:rsid w:val="0014753F"/>
    <w:rsid w:val="00147AA8"/>
    <w:rsid w:val="00147FF1"/>
    <w:rsid w:val="001501E4"/>
    <w:rsid w:val="0015058B"/>
    <w:rsid w:val="001506D8"/>
    <w:rsid w:val="00150B95"/>
    <w:rsid w:val="00150BE4"/>
    <w:rsid w:val="00150E8A"/>
    <w:rsid w:val="001510B9"/>
    <w:rsid w:val="001511AE"/>
    <w:rsid w:val="00151AD9"/>
    <w:rsid w:val="00151D30"/>
    <w:rsid w:val="00151DB0"/>
    <w:rsid w:val="001523AC"/>
    <w:rsid w:val="001523FD"/>
    <w:rsid w:val="00152509"/>
    <w:rsid w:val="00153743"/>
    <w:rsid w:val="001537ED"/>
    <w:rsid w:val="001544CD"/>
    <w:rsid w:val="00155300"/>
    <w:rsid w:val="0015546B"/>
    <w:rsid w:val="001555A9"/>
    <w:rsid w:val="00155ADB"/>
    <w:rsid w:val="001566B0"/>
    <w:rsid w:val="00156B1E"/>
    <w:rsid w:val="00156DF7"/>
    <w:rsid w:val="0015713D"/>
    <w:rsid w:val="00157188"/>
    <w:rsid w:val="001575D9"/>
    <w:rsid w:val="001576A6"/>
    <w:rsid w:val="001607AF"/>
    <w:rsid w:val="001619B7"/>
    <w:rsid w:val="00161AB2"/>
    <w:rsid w:val="001621C4"/>
    <w:rsid w:val="001624B8"/>
    <w:rsid w:val="001626B7"/>
    <w:rsid w:val="00162785"/>
    <w:rsid w:val="00162B37"/>
    <w:rsid w:val="0016383B"/>
    <w:rsid w:val="00163AEB"/>
    <w:rsid w:val="00163B80"/>
    <w:rsid w:val="0016413E"/>
    <w:rsid w:val="0016427E"/>
    <w:rsid w:val="001643AD"/>
    <w:rsid w:val="00164815"/>
    <w:rsid w:val="00164974"/>
    <w:rsid w:val="00164DD6"/>
    <w:rsid w:val="00165A43"/>
    <w:rsid w:val="00166AFC"/>
    <w:rsid w:val="00167462"/>
    <w:rsid w:val="00170283"/>
    <w:rsid w:val="00170899"/>
    <w:rsid w:val="00170B09"/>
    <w:rsid w:val="00170CD6"/>
    <w:rsid w:val="00170DC5"/>
    <w:rsid w:val="001714BF"/>
    <w:rsid w:val="00171668"/>
    <w:rsid w:val="00171783"/>
    <w:rsid w:val="00171C68"/>
    <w:rsid w:val="001724D6"/>
    <w:rsid w:val="00172C92"/>
    <w:rsid w:val="00172FAE"/>
    <w:rsid w:val="0017356B"/>
    <w:rsid w:val="00173A63"/>
    <w:rsid w:val="00174264"/>
    <w:rsid w:val="00174514"/>
    <w:rsid w:val="0017532E"/>
    <w:rsid w:val="001753E0"/>
    <w:rsid w:val="00175463"/>
    <w:rsid w:val="00175B26"/>
    <w:rsid w:val="00175E87"/>
    <w:rsid w:val="001761C0"/>
    <w:rsid w:val="001768CC"/>
    <w:rsid w:val="00176DA8"/>
    <w:rsid w:val="001770B3"/>
    <w:rsid w:val="0017710E"/>
    <w:rsid w:val="00177329"/>
    <w:rsid w:val="0017741E"/>
    <w:rsid w:val="0017742F"/>
    <w:rsid w:val="001774F7"/>
    <w:rsid w:val="0017768C"/>
    <w:rsid w:val="00177B0C"/>
    <w:rsid w:val="00180071"/>
    <w:rsid w:val="001805F0"/>
    <w:rsid w:val="00181786"/>
    <w:rsid w:val="001817BF"/>
    <w:rsid w:val="00181A0E"/>
    <w:rsid w:val="00181FE9"/>
    <w:rsid w:val="00182227"/>
    <w:rsid w:val="001822A2"/>
    <w:rsid w:val="001825C5"/>
    <w:rsid w:val="00182784"/>
    <w:rsid w:val="0018292C"/>
    <w:rsid w:val="001829A5"/>
    <w:rsid w:val="001829B0"/>
    <w:rsid w:val="00182C6D"/>
    <w:rsid w:val="00182DC8"/>
    <w:rsid w:val="00182F5F"/>
    <w:rsid w:val="0018343F"/>
    <w:rsid w:val="00183F72"/>
    <w:rsid w:val="00184048"/>
    <w:rsid w:val="0018493C"/>
    <w:rsid w:val="001857E8"/>
    <w:rsid w:val="0018596D"/>
    <w:rsid w:val="00186236"/>
    <w:rsid w:val="0018623F"/>
    <w:rsid w:val="00186669"/>
    <w:rsid w:val="0018735A"/>
    <w:rsid w:val="00187BFF"/>
    <w:rsid w:val="00187FF1"/>
    <w:rsid w:val="001901E4"/>
    <w:rsid w:val="00190D78"/>
    <w:rsid w:val="0019124E"/>
    <w:rsid w:val="0019163C"/>
    <w:rsid w:val="00192351"/>
    <w:rsid w:val="001926AF"/>
    <w:rsid w:val="0019274A"/>
    <w:rsid w:val="00192C01"/>
    <w:rsid w:val="00192CEB"/>
    <w:rsid w:val="00192D3F"/>
    <w:rsid w:val="00192F3C"/>
    <w:rsid w:val="00192FED"/>
    <w:rsid w:val="00193111"/>
    <w:rsid w:val="001933C2"/>
    <w:rsid w:val="00193CDE"/>
    <w:rsid w:val="00193D85"/>
    <w:rsid w:val="001945BA"/>
    <w:rsid w:val="001947C4"/>
    <w:rsid w:val="00194904"/>
    <w:rsid w:val="00194A44"/>
    <w:rsid w:val="00194EFB"/>
    <w:rsid w:val="00194F00"/>
    <w:rsid w:val="0019502A"/>
    <w:rsid w:val="001956CB"/>
    <w:rsid w:val="00195CBB"/>
    <w:rsid w:val="00195F95"/>
    <w:rsid w:val="00196089"/>
    <w:rsid w:val="00196983"/>
    <w:rsid w:val="00196BB6"/>
    <w:rsid w:val="0019743A"/>
    <w:rsid w:val="00197F3C"/>
    <w:rsid w:val="001A061F"/>
    <w:rsid w:val="001A09C3"/>
    <w:rsid w:val="001A1317"/>
    <w:rsid w:val="001A16F0"/>
    <w:rsid w:val="001A1986"/>
    <w:rsid w:val="001A1AB1"/>
    <w:rsid w:val="001A1F18"/>
    <w:rsid w:val="001A20F6"/>
    <w:rsid w:val="001A2236"/>
    <w:rsid w:val="001A22DC"/>
    <w:rsid w:val="001A26A3"/>
    <w:rsid w:val="001A344F"/>
    <w:rsid w:val="001A358A"/>
    <w:rsid w:val="001A3934"/>
    <w:rsid w:val="001A3AF2"/>
    <w:rsid w:val="001A4199"/>
    <w:rsid w:val="001A43D1"/>
    <w:rsid w:val="001A451D"/>
    <w:rsid w:val="001A48E9"/>
    <w:rsid w:val="001A4DF6"/>
    <w:rsid w:val="001A5344"/>
    <w:rsid w:val="001A535E"/>
    <w:rsid w:val="001A58C1"/>
    <w:rsid w:val="001A653F"/>
    <w:rsid w:val="001A6945"/>
    <w:rsid w:val="001A6F23"/>
    <w:rsid w:val="001A710C"/>
    <w:rsid w:val="001A792E"/>
    <w:rsid w:val="001B0265"/>
    <w:rsid w:val="001B0514"/>
    <w:rsid w:val="001B060D"/>
    <w:rsid w:val="001B0944"/>
    <w:rsid w:val="001B09D7"/>
    <w:rsid w:val="001B1980"/>
    <w:rsid w:val="001B1B19"/>
    <w:rsid w:val="001B1C5D"/>
    <w:rsid w:val="001B21E6"/>
    <w:rsid w:val="001B2611"/>
    <w:rsid w:val="001B2D78"/>
    <w:rsid w:val="001B2DC1"/>
    <w:rsid w:val="001B3A9A"/>
    <w:rsid w:val="001B4D99"/>
    <w:rsid w:val="001B57EC"/>
    <w:rsid w:val="001B5E34"/>
    <w:rsid w:val="001B67E7"/>
    <w:rsid w:val="001B6C6C"/>
    <w:rsid w:val="001B6E56"/>
    <w:rsid w:val="001B6EF9"/>
    <w:rsid w:val="001B7CF5"/>
    <w:rsid w:val="001B7FF5"/>
    <w:rsid w:val="001C07D4"/>
    <w:rsid w:val="001C08EF"/>
    <w:rsid w:val="001C0A4F"/>
    <w:rsid w:val="001C1080"/>
    <w:rsid w:val="001C1662"/>
    <w:rsid w:val="001C16E9"/>
    <w:rsid w:val="001C206F"/>
    <w:rsid w:val="001C2150"/>
    <w:rsid w:val="001C234F"/>
    <w:rsid w:val="001C34FF"/>
    <w:rsid w:val="001C3538"/>
    <w:rsid w:val="001C390F"/>
    <w:rsid w:val="001C39C0"/>
    <w:rsid w:val="001C45D1"/>
    <w:rsid w:val="001C478A"/>
    <w:rsid w:val="001C4823"/>
    <w:rsid w:val="001C4EBB"/>
    <w:rsid w:val="001C4F8A"/>
    <w:rsid w:val="001C53B3"/>
    <w:rsid w:val="001C5634"/>
    <w:rsid w:val="001C56DF"/>
    <w:rsid w:val="001C5B3E"/>
    <w:rsid w:val="001C5C00"/>
    <w:rsid w:val="001C6037"/>
    <w:rsid w:val="001C6288"/>
    <w:rsid w:val="001C69B5"/>
    <w:rsid w:val="001C7A60"/>
    <w:rsid w:val="001C7B49"/>
    <w:rsid w:val="001D0C78"/>
    <w:rsid w:val="001D1A5F"/>
    <w:rsid w:val="001D214F"/>
    <w:rsid w:val="001D2603"/>
    <w:rsid w:val="001D26B5"/>
    <w:rsid w:val="001D2771"/>
    <w:rsid w:val="001D29F4"/>
    <w:rsid w:val="001D2FBA"/>
    <w:rsid w:val="001D32E2"/>
    <w:rsid w:val="001D3732"/>
    <w:rsid w:val="001D3B77"/>
    <w:rsid w:val="001D3EE2"/>
    <w:rsid w:val="001D472B"/>
    <w:rsid w:val="001D4EB7"/>
    <w:rsid w:val="001D4FDB"/>
    <w:rsid w:val="001D57FE"/>
    <w:rsid w:val="001D5BFF"/>
    <w:rsid w:val="001D66C9"/>
    <w:rsid w:val="001D6768"/>
    <w:rsid w:val="001E0268"/>
    <w:rsid w:val="001E0742"/>
    <w:rsid w:val="001E0838"/>
    <w:rsid w:val="001E0D1A"/>
    <w:rsid w:val="001E119C"/>
    <w:rsid w:val="001E19DF"/>
    <w:rsid w:val="001E2937"/>
    <w:rsid w:val="001E2A48"/>
    <w:rsid w:val="001E32C4"/>
    <w:rsid w:val="001E32FD"/>
    <w:rsid w:val="001E4B28"/>
    <w:rsid w:val="001E516C"/>
    <w:rsid w:val="001E523E"/>
    <w:rsid w:val="001E56C5"/>
    <w:rsid w:val="001E5A04"/>
    <w:rsid w:val="001E5D84"/>
    <w:rsid w:val="001E5FB2"/>
    <w:rsid w:val="001E5FB7"/>
    <w:rsid w:val="001E656A"/>
    <w:rsid w:val="001E668F"/>
    <w:rsid w:val="001E6DCD"/>
    <w:rsid w:val="001E6F3E"/>
    <w:rsid w:val="001E70A4"/>
    <w:rsid w:val="001E7550"/>
    <w:rsid w:val="001F09E2"/>
    <w:rsid w:val="001F10C5"/>
    <w:rsid w:val="001F1310"/>
    <w:rsid w:val="001F1DF4"/>
    <w:rsid w:val="001F2329"/>
    <w:rsid w:val="001F296E"/>
    <w:rsid w:val="001F2A51"/>
    <w:rsid w:val="001F2BCC"/>
    <w:rsid w:val="001F2F3C"/>
    <w:rsid w:val="001F3912"/>
    <w:rsid w:val="001F3B14"/>
    <w:rsid w:val="001F3D78"/>
    <w:rsid w:val="001F3FD5"/>
    <w:rsid w:val="001F4A1E"/>
    <w:rsid w:val="001F4ACF"/>
    <w:rsid w:val="001F4B78"/>
    <w:rsid w:val="001F50B1"/>
    <w:rsid w:val="001F541D"/>
    <w:rsid w:val="001F6BD3"/>
    <w:rsid w:val="001F6FCE"/>
    <w:rsid w:val="001F7280"/>
    <w:rsid w:val="001F7537"/>
    <w:rsid w:val="001F785A"/>
    <w:rsid w:val="00200127"/>
    <w:rsid w:val="002008DA"/>
    <w:rsid w:val="00200A8B"/>
    <w:rsid w:val="00201062"/>
    <w:rsid w:val="00201587"/>
    <w:rsid w:val="0020169D"/>
    <w:rsid w:val="002017C4"/>
    <w:rsid w:val="00201927"/>
    <w:rsid w:val="002024EF"/>
    <w:rsid w:val="00202BD0"/>
    <w:rsid w:val="00202C8D"/>
    <w:rsid w:val="002034CA"/>
    <w:rsid w:val="002039DA"/>
    <w:rsid w:val="0020446B"/>
    <w:rsid w:val="00204897"/>
    <w:rsid w:val="00204F45"/>
    <w:rsid w:val="00204F56"/>
    <w:rsid w:val="002054BD"/>
    <w:rsid w:val="00205A7B"/>
    <w:rsid w:val="00205DDD"/>
    <w:rsid w:val="00205F70"/>
    <w:rsid w:val="00206E49"/>
    <w:rsid w:val="002072E9"/>
    <w:rsid w:val="00210C86"/>
    <w:rsid w:val="00211282"/>
    <w:rsid w:val="002112F9"/>
    <w:rsid w:val="0021166E"/>
    <w:rsid w:val="0021167F"/>
    <w:rsid w:val="0021268D"/>
    <w:rsid w:val="00212BCA"/>
    <w:rsid w:val="00212D81"/>
    <w:rsid w:val="00212E43"/>
    <w:rsid w:val="002135C0"/>
    <w:rsid w:val="002138D1"/>
    <w:rsid w:val="00213AEA"/>
    <w:rsid w:val="00213B15"/>
    <w:rsid w:val="002143CC"/>
    <w:rsid w:val="00214D42"/>
    <w:rsid w:val="002153B1"/>
    <w:rsid w:val="00215826"/>
    <w:rsid w:val="002158F5"/>
    <w:rsid w:val="00215CA5"/>
    <w:rsid w:val="00215DEC"/>
    <w:rsid w:val="00215FE7"/>
    <w:rsid w:val="00216152"/>
    <w:rsid w:val="00216626"/>
    <w:rsid w:val="00216888"/>
    <w:rsid w:val="00216B18"/>
    <w:rsid w:val="00216DDD"/>
    <w:rsid w:val="002177CB"/>
    <w:rsid w:val="002178B4"/>
    <w:rsid w:val="0022041F"/>
    <w:rsid w:val="002206B5"/>
    <w:rsid w:val="00220832"/>
    <w:rsid w:val="00220D17"/>
    <w:rsid w:val="002213CB"/>
    <w:rsid w:val="00221963"/>
    <w:rsid w:val="002220A6"/>
    <w:rsid w:val="00222118"/>
    <w:rsid w:val="00222871"/>
    <w:rsid w:val="00222961"/>
    <w:rsid w:val="00222B31"/>
    <w:rsid w:val="0022341E"/>
    <w:rsid w:val="00223741"/>
    <w:rsid w:val="00223A30"/>
    <w:rsid w:val="00223C90"/>
    <w:rsid w:val="00223E2D"/>
    <w:rsid w:val="00224279"/>
    <w:rsid w:val="002244EF"/>
    <w:rsid w:val="00224785"/>
    <w:rsid w:val="00225052"/>
    <w:rsid w:val="002250ED"/>
    <w:rsid w:val="0022550A"/>
    <w:rsid w:val="00225CCA"/>
    <w:rsid w:val="002266B7"/>
    <w:rsid w:val="0022686A"/>
    <w:rsid w:val="00226DD4"/>
    <w:rsid w:val="002307E6"/>
    <w:rsid w:val="002314BB"/>
    <w:rsid w:val="00231741"/>
    <w:rsid w:val="002329B1"/>
    <w:rsid w:val="002329EC"/>
    <w:rsid w:val="00232EA5"/>
    <w:rsid w:val="00233E9C"/>
    <w:rsid w:val="002345DD"/>
    <w:rsid w:val="00234663"/>
    <w:rsid w:val="00234974"/>
    <w:rsid w:val="0023555D"/>
    <w:rsid w:val="0023593C"/>
    <w:rsid w:val="00235C62"/>
    <w:rsid w:val="00236154"/>
    <w:rsid w:val="002361DC"/>
    <w:rsid w:val="002366FC"/>
    <w:rsid w:val="00236B67"/>
    <w:rsid w:val="00236F8F"/>
    <w:rsid w:val="002375EB"/>
    <w:rsid w:val="00237BCB"/>
    <w:rsid w:val="00237EFE"/>
    <w:rsid w:val="002401AF"/>
    <w:rsid w:val="0024099F"/>
    <w:rsid w:val="00240BB7"/>
    <w:rsid w:val="00241F8F"/>
    <w:rsid w:val="00242086"/>
    <w:rsid w:val="002426D0"/>
    <w:rsid w:val="00242EFC"/>
    <w:rsid w:val="002432B4"/>
    <w:rsid w:val="0024353E"/>
    <w:rsid w:val="00243707"/>
    <w:rsid w:val="00243D23"/>
    <w:rsid w:val="00244109"/>
    <w:rsid w:val="002447AA"/>
    <w:rsid w:val="00244CB0"/>
    <w:rsid w:val="00244FBC"/>
    <w:rsid w:val="00244FF1"/>
    <w:rsid w:val="0024526C"/>
    <w:rsid w:val="00245526"/>
    <w:rsid w:val="002459B2"/>
    <w:rsid w:val="002459C6"/>
    <w:rsid w:val="00245ECF"/>
    <w:rsid w:val="002465EF"/>
    <w:rsid w:val="0024671D"/>
    <w:rsid w:val="00246806"/>
    <w:rsid w:val="00246920"/>
    <w:rsid w:val="002469CC"/>
    <w:rsid w:val="00246C92"/>
    <w:rsid w:val="00246F06"/>
    <w:rsid w:val="002473F4"/>
    <w:rsid w:val="002476DF"/>
    <w:rsid w:val="00247B75"/>
    <w:rsid w:val="00247FD1"/>
    <w:rsid w:val="0025044C"/>
    <w:rsid w:val="00250C3F"/>
    <w:rsid w:val="00251132"/>
    <w:rsid w:val="0025137A"/>
    <w:rsid w:val="00251DC3"/>
    <w:rsid w:val="002522FB"/>
    <w:rsid w:val="002523D4"/>
    <w:rsid w:val="00252DBE"/>
    <w:rsid w:val="00252FF3"/>
    <w:rsid w:val="002538E3"/>
    <w:rsid w:val="00253B71"/>
    <w:rsid w:val="00253FC2"/>
    <w:rsid w:val="002545C0"/>
    <w:rsid w:val="002547DD"/>
    <w:rsid w:val="002547F7"/>
    <w:rsid w:val="00254D32"/>
    <w:rsid w:val="00254D90"/>
    <w:rsid w:val="002555C3"/>
    <w:rsid w:val="00255AED"/>
    <w:rsid w:val="00255CFE"/>
    <w:rsid w:val="00255D26"/>
    <w:rsid w:val="00255DE4"/>
    <w:rsid w:val="00256085"/>
    <w:rsid w:val="00256312"/>
    <w:rsid w:val="00257572"/>
    <w:rsid w:val="00257AAF"/>
    <w:rsid w:val="0026015B"/>
    <w:rsid w:val="0026049E"/>
    <w:rsid w:val="00260AA2"/>
    <w:rsid w:val="00260AE4"/>
    <w:rsid w:val="00260CFA"/>
    <w:rsid w:val="002613E5"/>
    <w:rsid w:val="00261663"/>
    <w:rsid w:val="00261850"/>
    <w:rsid w:val="00261976"/>
    <w:rsid w:val="00262844"/>
    <w:rsid w:val="0026300D"/>
    <w:rsid w:val="00263237"/>
    <w:rsid w:val="00263723"/>
    <w:rsid w:val="0026381F"/>
    <w:rsid w:val="00263F40"/>
    <w:rsid w:val="00264C4B"/>
    <w:rsid w:val="0026514A"/>
    <w:rsid w:val="00265917"/>
    <w:rsid w:val="00265A0F"/>
    <w:rsid w:val="00265C6D"/>
    <w:rsid w:val="00265E0B"/>
    <w:rsid w:val="00266791"/>
    <w:rsid w:val="00266AC7"/>
    <w:rsid w:val="00267686"/>
    <w:rsid w:val="0026786D"/>
    <w:rsid w:val="0027051E"/>
    <w:rsid w:val="00270B28"/>
    <w:rsid w:val="0027108C"/>
    <w:rsid w:val="0027111F"/>
    <w:rsid w:val="00271187"/>
    <w:rsid w:val="0027153D"/>
    <w:rsid w:val="002716B5"/>
    <w:rsid w:val="002716E0"/>
    <w:rsid w:val="002718D1"/>
    <w:rsid w:val="00272330"/>
    <w:rsid w:val="00272D6B"/>
    <w:rsid w:val="00273236"/>
    <w:rsid w:val="0027348F"/>
    <w:rsid w:val="002736E3"/>
    <w:rsid w:val="00273AC0"/>
    <w:rsid w:val="00273ACE"/>
    <w:rsid w:val="00273F07"/>
    <w:rsid w:val="002748C4"/>
    <w:rsid w:val="00274A3A"/>
    <w:rsid w:val="00274AA0"/>
    <w:rsid w:val="00274CF4"/>
    <w:rsid w:val="00275081"/>
    <w:rsid w:val="002752E7"/>
    <w:rsid w:val="00275952"/>
    <w:rsid w:val="00275DB8"/>
    <w:rsid w:val="00276EB3"/>
    <w:rsid w:val="00277165"/>
    <w:rsid w:val="0027726B"/>
    <w:rsid w:val="00277421"/>
    <w:rsid w:val="00277702"/>
    <w:rsid w:val="002779D6"/>
    <w:rsid w:val="00277BEE"/>
    <w:rsid w:val="002803C9"/>
    <w:rsid w:val="002804DA"/>
    <w:rsid w:val="00280A2A"/>
    <w:rsid w:val="0028119E"/>
    <w:rsid w:val="00281445"/>
    <w:rsid w:val="002815A4"/>
    <w:rsid w:val="00282442"/>
    <w:rsid w:val="002825A3"/>
    <w:rsid w:val="00282D84"/>
    <w:rsid w:val="00282E15"/>
    <w:rsid w:val="00282E2E"/>
    <w:rsid w:val="002835EA"/>
    <w:rsid w:val="00283A26"/>
    <w:rsid w:val="00283AE3"/>
    <w:rsid w:val="00283B58"/>
    <w:rsid w:val="00283D20"/>
    <w:rsid w:val="0028400F"/>
    <w:rsid w:val="00284605"/>
    <w:rsid w:val="00284BCC"/>
    <w:rsid w:val="00284C26"/>
    <w:rsid w:val="0028526B"/>
    <w:rsid w:val="00285A6E"/>
    <w:rsid w:val="00285C55"/>
    <w:rsid w:val="00285ED5"/>
    <w:rsid w:val="002862C8"/>
    <w:rsid w:val="00286707"/>
    <w:rsid w:val="002868E9"/>
    <w:rsid w:val="00286E4C"/>
    <w:rsid w:val="002873EC"/>
    <w:rsid w:val="00287961"/>
    <w:rsid w:val="00287E91"/>
    <w:rsid w:val="002900DF"/>
    <w:rsid w:val="00290CF0"/>
    <w:rsid w:val="00290D7C"/>
    <w:rsid w:val="0029103A"/>
    <w:rsid w:val="002914B9"/>
    <w:rsid w:val="00291809"/>
    <w:rsid w:val="00291B63"/>
    <w:rsid w:val="00291FF3"/>
    <w:rsid w:val="00292995"/>
    <w:rsid w:val="00292E95"/>
    <w:rsid w:val="002930EE"/>
    <w:rsid w:val="0029330C"/>
    <w:rsid w:val="002937AD"/>
    <w:rsid w:val="002937C2"/>
    <w:rsid w:val="00293A72"/>
    <w:rsid w:val="00294329"/>
    <w:rsid w:val="0029478F"/>
    <w:rsid w:val="002948E7"/>
    <w:rsid w:val="00294E3A"/>
    <w:rsid w:val="00295256"/>
    <w:rsid w:val="00295433"/>
    <w:rsid w:val="00295B2F"/>
    <w:rsid w:val="00295C57"/>
    <w:rsid w:val="00295DDC"/>
    <w:rsid w:val="00295F14"/>
    <w:rsid w:val="002964B1"/>
    <w:rsid w:val="00296D54"/>
    <w:rsid w:val="002A00C0"/>
    <w:rsid w:val="002A0C07"/>
    <w:rsid w:val="002A0CB1"/>
    <w:rsid w:val="002A0D0F"/>
    <w:rsid w:val="002A1850"/>
    <w:rsid w:val="002A1C4E"/>
    <w:rsid w:val="002A1CD2"/>
    <w:rsid w:val="002A225B"/>
    <w:rsid w:val="002A2489"/>
    <w:rsid w:val="002A2529"/>
    <w:rsid w:val="002A252F"/>
    <w:rsid w:val="002A253F"/>
    <w:rsid w:val="002A28F2"/>
    <w:rsid w:val="002A3192"/>
    <w:rsid w:val="002A32A7"/>
    <w:rsid w:val="002A349A"/>
    <w:rsid w:val="002A377A"/>
    <w:rsid w:val="002A38E1"/>
    <w:rsid w:val="002A3A5A"/>
    <w:rsid w:val="002A3C71"/>
    <w:rsid w:val="002A4012"/>
    <w:rsid w:val="002A4DB0"/>
    <w:rsid w:val="002A4FBD"/>
    <w:rsid w:val="002A5129"/>
    <w:rsid w:val="002A5EFD"/>
    <w:rsid w:val="002A6776"/>
    <w:rsid w:val="002A67DA"/>
    <w:rsid w:val="002A7181"/>
    <w:rsid w:val="002A71F2"/>
    <w:rsid w:val="002A7B7A"/>
    <w:rsid w:val="002B07B6"/>
    <w:rsid w:val="002B0A53"/>
    <w:rsid w:val="002B0B98"/>
    <w:rsid w:val="002B11C6"/>
    <w:rsid w:val="002B2163"/>
    <w:rsid w:val="002B2279"/>
    <w:rsid w:val="002B22B1"/>
    <w:rsid w:val="002B237A"/>
    <w:rsid w:val="002B2605"/>
    <w:rsid w:val="002B27B4"/>
    <w:rsid w:val="002B28E6"/>
    <w:rsid w:val="002B2F5A"/>
    <w:rsid w:val="002B33A6"/>
    <w:rsid w:val="002B3F11"/>
    <w:rsid w:val="002B4789"/>
    <w:rsid w:val="002B4ABE"/>
    <w:rsid w:val="002B4AC2"/>
    <w:rsid w:val="002B4B0D"/>
    <w:rsid w:val="002B4D59"/>
    <w:rsid w:val="002B57A1"/>
    <w:rsid w:val="002B5BBF"/>
    <w:rsid w:val="002B5D24"/>
    <w:rsid w:val="002B5D30"/>
    <w:rsid w:val="002B5FBB"/>
    <w:rsid w:val="002B6446"/>
    <w:rsid w:val="002B64E7"/>
    <w:rsid w:val="002B67F8"/>
    <w:rsid w:val="002B6DBD"/>
    <w:rsid w:val="002B733B"/>
    <w:rsid w:val="002B7A7F"/>
    <w:rsid w:val="002C0041"/>
    <w:rsid w:val="002C02C5"/>
    <w:rsid w:val="002C0627"/>
    <w:rsid w:val="002C07ED"/>
    <w:rsid w:val="002C18F7"/>
    <w:rsid w:val="002C1CC0"/>
    <w:rsid w:val="002C2187"/>
    <w:rsid w:val="002C2945"/>
    <w:rsid w:val="002C3045"/>
    <w:rsid w:val="002C3296"/>
    <w:rsid w:val="002C42FA"/>
    <w:rsid w:val="002C5451"/>
    <w:rsid w:val="002C5624"/>
    <w:rsid w:val="002C57EE"/>
    <w:rsid w:val="002C58B7"/>
    <w:rsid w:val="002C5D35"/>
    <w:rsid w:val="002C6236"/>
    <w:rsid w:val="002C63A6"/>
    <w:rsid w:val="002C65C0"/>
    <w:rsid w:val="002C69A4"/>
    <w:rsid w:val="002C69DC"/>
    <w:rsid w:val="002C6E5E"/>
    <w:rsid w:val="002C6F1B"/>
    <w:rsid w:val="002C7208"/>
    <w:rsid w:val="002C73C4"/>
    <w:rsid w:val="002C74F2"/>
    <w:rsid w:val="002C75A6"/>
    <w:rsid w:val="002C7C69"/>
    <w:rsid w:val="002D00D3"/>
    <w:rsid w:val="002D0C45"/>
    <w:rsid w:val="002D15B4"/>
    <w:rsid w:val="002D16C2"/>
    <w:rsid w:val="002D1861"/>
    <w:rsid w:val="002D1947"/>
    <w:rsid w:val="002D2494"/>
    <w:rsid w:val="002D3132"/>
    <w:rsid w:val="002D353F"/>
    <w:rsid w:val="002D35A8"/>
    <w:rsid w:val="002D37BD"/>
    <w:rsid w:val="002D3A58"/>
    <w:rsid w:val="002D3C9A"/>
    <w:rsid w:val="002D41B4"/>
    <w:rsid w:val="002D444A"/>
    <w:rsid w:val="002D4484"/>
    <w:rsid w:val="002D490F"/>
    <w:rsid w:val="002D4C33"/>
    <w:rsid w:val="002D51F5"/>
    <w:rsid w:val="002D5844"/>
    <w:rsid w:val="002D5B10"/>
    <w:rsid w:val="002D67C4"/>
    <w:rsid w:val="002D6E0D"/>
    <w:rsid w:val="002D6F4F"/>
    <w:rsid w:val="002D73FC"/>
    <w:rsid w:val="002D7F84"/>
    <w:rsid w:val="002D7FD2"/>
    <w:rsid w:val="002E03A4"/>
    <w:rsid w:val="002E03F4"/>
    <w:rsid w:val="002E0D4C"/>
    <w:rsid w:val="002E1074"/>
    <w:rsid w:val="002E1093"/>
    <w:rsid w:val="002E1355"/>
    <w:rsid w:val="002E15B9"/>
    <w:rsid w:val="002E1AC0"/>
    <w:rsid w:val="002E1C0E"/>
    <w:rsid w:val="002E1E4E"/>
    <w:rsid w:val="002E1F4F"/>
    <w:rsid w:val="002E2422"/>
    <w:rsid w:val="002E25A3"/>
    <w:rsid w:val="002E3139"/>
    <w:rsid w:val="002E3190"/>
    <w:rsid w:val="002E33BE"/>
    <w:rsid w:val="002E3415"/>
    <w:rsid w:val="002E34FA"/>
    <w:rsid w:val="002E3E9F"/>
    <w:rsid w:val="002E48A8"/>
    <w:rsid w:val="002E48CC"/>
    <w:rsid w:val="002E48F4"/>
    <w:rsid w:val="002E4BE9"/>
    <w:rsid w:val="002E5171"/>
    <w:rsid w:val="002E51F7"/>
    <w:rsid w:val="002E546C"/>
    <w:rsid w:val="002E5C0B"/>
    <w:rsid w:val="002E634A"/>
    <w:rsid w:val="002E6A70"/>
    <w:rsid w:val="002E6DC3"/>
    <w:rsid w:val="002E6F1D"/>
    <w:rsid w:val="002E6F32"/>
    <w:rsid w:val="002E74C3"/>
    <w:rsid w:val="002E7792"/>
    <w:rsid w:val="002E79AE"/>
    <w:rsid w:val="002F0091"/>
    <w:rsid w:val="002F020A"/>
    <w:rsid w:val="002F03BB"/>
    <w:rsid w:val="002F051E"/>
    <w:rsid w:val="002F074B"/>
    <w:rsid w:val="002F0876"/>
    <w:rsid w:val="002F0DF1"/>
    <w:rsid w:val="002F1455"/>
    <w:rsid w:val="002F166A"/>
    <w:rsid w:val="002F1819"/>
    <w:rsid w:val="002F1AB7"/>
    <w:rsid w:val="002F1C07"/>
    <w:rsid w:val="002F1C7B"/>
    <w:rsid w:val="002F1C99"/>
    <w:rsid w:val="002F21F8"/>
    <w:rsid w:val="002F270C"/>
    <w:rsid w:val="002F2B16"/>
    <w:rsid w:val="002F3E15"/>
    <w:rsid w:val="002F3E50"/>
    <w:rsid w:val="002F4E97"/>
    <w:rsid w:val="002F55F6"/>
    <w:rsid w:val="002F5B9B"/>
    <w:rsid w:val="002F6269"/>
    <w:rsid w:val="002F680B"/>
    <w:rsid w:val="002F6986"/>
    <w:rsid w:val="002F6ADF"/>
    <w:rsid w:val="002F73A2"/>
    <w:rsid w:val="002F7591"/>
    <w:rsid w:val="002F75E9"/>
    <w:rsid w:val="002F78E4"/>
    <w:rsid w:val="002F7A77"/>
    <w:rsid w:val="002F7B5D"/>
    <w:rsid w:val="002F7BAF"/>
    <w:rsid w:val="002F7C80"/>
    <w:rsid w:val="002F7E74"/>
    <w:rsid w:val="002F7F52"/>
    <w:rsid w:val="0030001C"/>
    <w:rsid w:val="003000CD"/>
    <w:rsid w:val="003005F8"/>
    <w:rsid w:val="00300B81"/>
    <w:rsid w:val="00301B59"/>
    <w:rsid w:val="003026F0"/>
    <w:rsid w:val="003029B2"/>
    <w:rsid w:val="00302B26"/>
    <w:rsid w:val="00302C7D"/>
    <w:rsid w:val="00303F9F"/>
    <w:rsid w:val="0030448F"/>
    <w:rsid w:val="00304876"/>
    <w:rsid w:val="00304A70"/>
    <w:rsid w:val="00304AB0"/>
    <w:rsid w:val="00304AC7"/>
    <w:rsid w:val="00304D99"/>
    <w:rsid w:val="00305037"/>
    <w:rsid w:val="003051BD"/>
    <w:rsid w:val="003053C9"/>
    <w:rsid w:val="00305576"/>
    <w:rsid w:val="003055FB"/>
    <w:rsid w:val="0030599D"/>
    <w:rsid w:val="00305A5F"/>
    <w:rsid w:val="00305DA3"/>
    <w:rsid w:val="00305DE0"/>
    <w:rsid w:val="0030678D"/>
    <w:rsid w:val="003077BB"/>
    <w:rsid w:val="0030799A"/>
    <w:rsid w:val="00307F74"/>
    <w:rsid w:val="0031007B"/>
    <w:rsid w:val="003101CB"/>
    <w:rsid w:val="003109FB"/>
    <w:rsid w:val="00310BB5"/>
    <w:rsid w:val="00310D68"/>
    <w:rsid w:val="003113EE"/>
    <w:rsid w:val="00311604"/>
    <w:rsid w:val="00311663"/>
    <w:rsid w:val="00311669"/>
    <w:rsid w:val="00311B08"/>
    <w:rsid w:val="00312628"/>
    <w:rsid w:val="00313069"/>
    <w:rsid w:val="00313D78"/>
    <w:rsid w:val="00314210"/>
    <w:rsid w:val="003146F9"/>
    <w:rsid w:val="003148EE"/>
    <w:rsid w:val="00314AA0"/>
    <w:rsid w:val="00314C69"/>
    <w:rsid w:val="0031502D"/>
    <w:rsid w:val="0031668C"/>
    <w:rsid w:val="0031674F"/>
    <w:rsid w:val="00316AD1"/>
    <w:rsid w:val="00316E8B"/>
    <w:rsid w:val="00316F4B"/>
    <w:rsid w:val="00317EF6"/>
    <w:rsid w:val="0032040C"/>
    <w:rsid w:val="00320795"/>
    <w:rsid w:val="00320D4B"/>
    <w:rsid w:val="00320F7F"/>
    <w:rsid w:val="00321233"/>
    <w:rsid w:val="00321D6E"/>
    <w:rsid w:val="0032227B"/>
    <w:rsid w:val="003231C1"/>
    <w:rsid w:val="003239B5"/>
    <w:rsid w:val="00323DFE"/>
    <w:rsid w:val="00324450"/>
    <w:rsid w:val="0032523D"/>
    <w:rsid w:val="00325857"/>
    <w:rsid w:val="00325E77"/>
    <w:rsid w:val="0032645F"/>
    <w:rsid w:val="00326652"/>
    <w:rsid w:val="003267BA"/>
    <w:rsid w:val="003269CE"/>
    <w:rsid w:val="00326CE6"/>
    <w:rsid w:val="0032719F"/>
    <w:rsid w:val="003272D5"/>
    <w:rsid w:val="00327AD7"/>
    <w:rsid w:val="00327BAD"/>
    <w:rsid w:val="00327DDB"/>
    <w:rsid w:val="00327E39"/>
    <w:rsid w:val="00331BD8"/>
    <w:rsid w:val="00332B31"/>
    <w:rsid w:val="00332FB9"/>
    <w:rsid w:val="0033318C"/>
    <w:rsid w:val="00333349"/>
    <w:rsid w:val="0033348D"/>
    <w:rsid w:val="00333D99"/>
    <w:rsid w:val="003340F5"/>
    <w:rsid w:val="00334133"/>
    <w:rsid w:val="00334BA1"/>
    <w:rsid w:val="00334BCB"/>
    <w:rsid w:val="00334FC6"/>
    <w:rsid w:val="003350F1"/>
    <w:rsid w:val="003355FA"/>
    <w:rsid w:val="00335B38"/>
    <w:rsid w:val="00335BB3"/>
    <w:rsid w:val="00335E64"/>
    <w:rsid w:val="0033694F"/>
    <w:rsid w:val="00336E7D"/>
    <w:rsid w:val="00337C8A"/>
    <w:rsid w:val="00337F5B"/>
    <w:rsid w:val="003400D5"/>
    <w:rsid w:val="00340418"/>
    <w:rsid w:val="00340B2D"/>
    <w:rsid w:val="00340B6D"/>
    <w:rsid w:val="003412CF"/>
    <w:rsid w:val="00341559"/>
    <w:rsid w:val="003415EB"/>
    <w:rsid w:val="00341947"/>
    <w:rsid w:val="00341C38"/>
    <w:rsid w:val="00341F35"/>
    <w:rsid w:val="003427B3"/>
    <w:rsid w:val="00342F98"/>
    <w:rsid w:val="00343440"/>
    <w:rsid w:val="00343523"/>
    <w:rsid w:val="00344042"/>
    <w:rsid w:val="00344134"/>
    <w:rsid w:val="003447A7"/>
    <w:rsid w:val="00344C75"/>
    <w:rsid w:val="00345469"/>
    <w:rsid w:val="00345A2C"/>
    <w:rsid w:val="00345DA4"/>
    <w:rsid w:val="0034614C"/>
    <w:rsid w:val="003468D3"/>
    <w:rsid w:val="003469E0"/>
    <w:rsid w:val="00346E9E"/>
    <w:rsid w:val="00346FEE"/>
    <w:rsid w:val="00347C35"/>
    <w:rsid w:val="0035077B"/>
    <w:rsid w:val="003509AA"/>
    <w:rsid w:val="00350AC6"/>
    <w:rsid w:val="00350FAD"/>
    <w:rsid w:val="0035117D"/>
    <w:rsid w:val="003515C8"/>
    <w:rsid w:val="00351C1B"/>
    <w:rsid w:val="00351C95"/>
    <w:rsid w:val="00351CAF"/>
    <w:rsid w:val="00351E3D"/>
    <w:rsid w:val="003520B3"/>
    <w:rsid w:val="00352891"/>
    <w:rsid w:val="00352A1E"/>
    <w:rsid w:val="003534D9"/>
    <w:rsid w:val="003549C0"/>
    <w:rsid w:val="00354F3B"/>
    <w:rsid w:val="00355274"/>
    <w:rsid w:val="00355372"/>
    <w:rsid w:val="00355496"/>
    <w:rsid w:val="00355507"/>
    <w:rsid w:val="00355517"/>
    <w:rsid w:val="00355620"/>
    <w:rsid w:val="0035582B"/>
    <w:rsid w:val="00355839"/>
    <w:rsid w:val="003559A2"/>
    <w:rsid w:val="00355A46"/>
    <w:rsid w:val="0035615B"/>
    <w:rsid w:val="003575A7"/>
    <w:rsid w:val="00357B1F"/>
    <w:rsid w:val="00357F35"/>
    <w:rsid w:val="00360017"/>
    <w:rsid w:val="00361554"/>
    <w:rsid w:val="00361D7C"/>
    <w:rsid w:val="00361E33"/>
    <w:rsid w:val="003622B8"/>
    <w:rsid w:val="003623FB"/>
    <w:rsid w:val="00362B66"/>
    <w:rsid w:val="00362D17"/>
    <w:rsid w:val="00362D34"/>
    <w:rsid w:val="00362E59"/>
    <w:rsid w:val="00362FAD"/>
    <w:rsid w:val="00362FF8"/>
    <w:rsid w:val="0036336C"/>
    <w:rsid w:val="0036353D"/>
    <w:rsid w:val="00363569"/>
    <w:rsid w:val="003637B5"/>
    <w:rsid w:val="003637BA"/>
    <w:rsid w:val="003638F3"/>
    <w:rsid w:val="00363C31"/>
    <w:rsid w:val="00363F86"/>
    <w:rsid w:val="00364A79"/>
    <w:rsid w:val="00364E85"/>
    <w:rsid w:val="00365211"/>
    <w:rsid w:val="00365775"/>
    <w:rsid w:val="00365949"/>
    <w:rsid w:val="00365F48"/>
    <w:rsid w:val="00366CAB"/>
    <w:rsid w:val="00366F3C"/>
    <w:rsid w:val="00367AA1"/>
    <w:rsid w:val="00367B45"/>
    <w:rsid w:val="00367E28"/>
    <w:rsid w:val="0037014A"/>
    <w:rsid w:val="0037059D"/>
    <w:rsid w:val="003705C2"/>
    <w:rsid w:val="003707D8"/>
    <w:rsid w:val="00370DCF"/>
    <w:rsid w:val="00370EAE"/>
    <w:rsid w:val="003725D9"/>
    <w:rsid w:val="003726EA"/>
    <w:rsid w:val="0037298C"/>
    <w:rsid w:val="00372A05"/>
    <w:rsid w:val="00373043"/>
    <w:rsid w:val="00373792"/>
    <w:rsid w:val="00374E7D"/>
    <w:rsid w:val="00374F17"/>
    <w:rsid w:val="00375517"/>
    <w:rsid w:val="00375E06"/>
    <w:rsid w:val="0037624A"/>
    <w:rsid w:val="003762E7"/>
    <w:rsid w:val="00376459"/>
    <w:rsid w:val="00376621"/>
    <w:rsid w:val="00376945"/>
    <w:rsid w:val="00376AA9"/>
    <w:rsid w:val="00377F57"/>
    <w:rsid w:val="00377F76"/>
    <w:rsid w:val="00380787"/>
    <w:rsid w:val="00380FA3"/>
    <w:rsid w:val="00381031"/>
    <w:rsid w:val="00381339"/>
    <w:rsid w:val="0038143E"/>
    <w:rsid w:val="003829FA"/>
    <w:rsid w:val="00382E14"/>
    <w:rsid w:val="00382EB0"/>
    <w:rsid w:val="00383504"/>
    <w:rsid w:val="00383783"/>
    <w:rsid w:val="00383A2B"/>
    <w:rsid w:val="00383C35"/>
    <w:rsid w:val="0038434A"/>
    <w:rsid w:val="0038446C"/>
    <w:rsid w:val="00385250"/>
    <w:rsid w:val="00385607"/>
    <w:rsid w:val="00385F21"/>
    <w:rsid w:val="003860FF"/>
    <w:rsid w:val="003861CA"/>
    <w:rsid w:val="0038624E"/>
    <w:rsid w:val="0038637D"/>
    <w:rsid w:val="00386444"/>
    <w:rsid w:val="003865D7"/>
    <w:rsid w:val="00387249"/>
    <w:rsid w:val="003873CF"/>
    <w:rsid w:val="0038761B"/>
    <w:rsid w:val="0038768E"/>
    <w:rsid w:val="00387C2D"/>
    <w:rsid w:val="00387D18"/>
    <w:rsid w:val="00391284"/>
    <w:rsid w:val="003917CB"/>
    <w:rsid w:val="00391D82"/>
    <w:rsid w:val="003929CD"/>
    <w:rsid w:val="00392AB6"/>
    <w:rsid w:val="00392B25"/>
    <w:rsid w:val="00392DCC"/>
    <w:rsid w:val="00393697"/>
    <w:rsid w:val="0039507B"/>
    <w:rsid w:val="003955E8"/>
    <w:rsid w:val="003960CC"/>
    <w:rsid w:val="00396136"/>
    <w:rsid w:val="003967B5"/>
    <w:rsid w:val="003969C5"/>
    <w:rsid w:val="00397151"/>
    <w:rsid w:val="0039744E"/>
    <w:rsid w:val="00397B3B"/>
    <w:rsid w:val="00397BB0"/>
    <w:rsid w:val="003A0120"/>
    <w:rsid w:val="003A01D4"/>
    <w:rsid w:val="003A0936"/>
    <w:rsid w:val="003A0E88"/>
    <w:rsid w:val="003A11F8"/>
    <w:rsid w:val="003A139C"/>
    <w:rsid w:val="003A1B5E"/>
    <w:rsid w:val="003A1BBD"/>
    <w:rsid w:val="003A240A"/>
    <w:rsid w:val="003A2BE2"/>
    <w:rsid w:val="003A2CF0"/>
    <w:rsid w:val="003A3016"/>
    <w:rsid w:val="003A36A0"/>
    <w:rsid w:val="003A377B"/>
    <w:rsid w:val="003A3DE0"/>
    <w:rsid w:val="003A3DE4"/>
    <w:rsid w:val="003A40FA"/>
    <w:rsid w:val="003A4620"/>
    <w:rsid w:val="003A4DD9"/>
    <w:rsid w:val="003A4EAC"/>
    <w:rsid w:val="003A55C9"/>
    <w:rsid w:val="003A5A2B"/>
    <w:rsid w:val="003A5BF4"/>
    <w:rsid w:val="003A63D1"/>
    <w:rsid w:val="003A64B4"/>
    <w:rsid w:val="003A6656"/>
    <w:rsid w:val="003A683A"/>
    <w:rsid w:val="003A6965"/>
    <w:rsid w:val="003A6C17"/>
    <w:rsid w:val="003A7414"/>
    <w:rsid w:val="003A7702"/>
    <w:rsid w:val="003A783A"/>
    <w:rsid w:val="003B009D"/>
    <w:rsid w:val="003B04FD"/>
    <w:rsid w:val="003B0FF1"/>
    <w:rsid w:val="003B1D38"/>
    <w:rsid w:val="003B1E8A"/>
    <w:rsid w:val="003B2C03"/>
    <w:rsid w:val="003B2C20"/>
    <w:rsid w:val="003B2EA0"/>
    <w:rsid w:val="003B3075"/>
    <w:rsid w:val="003B38F8"/>
    <w:rsid w:val="003B3D2D"/>
    <w:rsid w:val="003B4428"/>
    <w:rsid w:val="003B4664"/>
    <w:rsid w:val="003B4884"/>
    <w:rsid w:val="003B49A9"/>
    <w:rsid w:val="003B4B96"/>
    <w:rsid w:val="003B4CF6"/>
    <w:rsid w:val="003B54C8"/>
    <w:rsid w:val="003B56C3"/>
    <w:rsid w:val="003B59F7"/>
    <w:rsid w:val="003B5E2F"/>
    <w:rsid w:val="003B5F30"/>
    <w:rsid w:val="003B600E"/>
    <w:rsid w:val="003B66B8"/>
    <w:rsid w:val="003B692F"/>
    <w:rsid w:val="003B727A"/>
    <w:rsid w:val="003B7715"/>
    <w:rsid w:val="003B7B1B"/>
    <w:rsid w:val="003B7F88"/>
    <w:rsid w:val="003C0247"/>
    <w:rsid w:val="003C0DC1"/>
    <w:rsid w:val="003C0E07"/>
    <w:rsid w:val="003C0EF6"/>
    <w:rsid w:val="003C10CE"/>
    <w:rsid w:val="003C118F"/>
    <w:rsid w:val="003C14FB"/>
    <w:rsid w:val="003C1D05"/>
    <w:rsid w:val="003C2447"/>
    <w:rsid w:val="003C2671"/>
    <w:rsid w:val="003C2782"/>
    <w:rsid w:val="003C2BB2"/>
    <w:rsid w:val="003C3958"/>
    <w:rsid w:val="003C5062"/>
    <w:rsid w:val="003C50AB"/>
    <w:rsid w:val="003C5122"/>
    <w:rsid w:val="003C5248"/>
    <w:rsid w:val="003C5482"/>
    <w:rsid w:val="003C5DBE"/>
    <w:rsid w:val="003C6012"/>
    <w:rsid w:val="003C6669"/>
    <w:rsid w:val="003C674D"/>
    <w:rsid w:val="003C68E7"/>
    <w:rsid w:val="003C69C5"/>
    <w:rsid w:val="003C6A3B"/>
    <w:rsid w:val="003C6BB7"/>
    <w:rsid w:val="003C72FA"/>
    <w:rsid w:val="003C7A50"/>
    <w:rsid w:val="003C7D79"/>
    <w:rsid w:val="003C7E68"/>
    <w:rsid w:val="003C7EDC"/>
    <w:rsid w:val="003D0016"/>
    <w:rsid w:val="003D0F13"/>
    <w:rsid w:val="003D12B0"/>
    <w:rsid w:val="003D158A"/>
    <w:rsid w:val="003D1623"/>
    <w:rsid w:val="003D1885"/>
    <w:rsid w:val="003D20B4"/>
    <w:rsid w:val="003D21D7"/>
    <w:rsid w:val="003D2700"/>
    <w:rsid w:val="003D2986"/>
    <w:rsid w:val="003D2B54"/>
    <w:rsid w:val="003D2B63"/>
    <w:rsid w:val="003D2CCC"/>
    <w:rsid w:val="003D3085"/>
    <w:rsid w:val="003D3403"/>
    <w:rsid w:val="003D387A"/>
    <w:rsid w:val="003D3F45"/>
    <w:rsid w:val="003D45E0"/>
    <w:rsid w:val="003D5C3A"/>
    <w:rsid w:val="003D5F03"/>
    <w:rsid w:val="003D63A6"/>
    <w:rsid w:val="003D6668"/>
    <w:rsid w:val="003D67F0"/>
    <w:rsid w:val="003D6E01"/>
    <w:rsid w:val="003D7443"/>
    <w:rsid w:val="003D7739"/>
    <w:rsid w:val="003D7A36"/>
    <w:rsid w:val="003D7F87"/>
    <w:rsid w:val="003E009C"/>
    <w:rsid w:val="003E06E8"/>
    <w:rsid w:val="003E0E27"/>
    <w:rsid w:val="003E0ED0"/>
    <w:rsid w:val="003E1758"/>
    <w:rsid w:val="003E1EC6"/>
    <w:rsid w:val="003E1EE5"/>
    <w:rsid w:val="003E2084"/>
    <w:rsid w:val="003E3119"/>
    <w:rsid w:val="003E47B2"/>
    <w:rsid w:val="003E57BF"/>
    <w:rsid w:val="003E6D82"/>
    <w:rsid w:val="003E6F38"/>
    <w:rsid w:val="003E6F87"/>
    <w:rsid w:val="003E75CA"/>
    <w:rsid w:val="003E7B91"/>
    <w:rsid w:val="003F0175"/>
    <w:rsid w:val="003F02D5"/>
    <w:rsid w:val="003F03C6"/>
    <w:rsid w:val="003F06EF"/>
    <w:rsid w:val="003F09EE"/>
    <w:rsid w:val="003F1442"/>
    <w:rsid w:val="003F179D"/>
    <w:rsid w:val="003F1F8C"/>
    <w:rsid w:val="003F2912"/>
    <w:rsid w:val="003F29F4"/>
    <w:rsid w:val="003F2AB0"/>
    <w:rsid w:val="003F2D09"/>
    <w:rsid w:val="003F335D"/>
    <w:rsid w:val="003F38FA"/>
    <w:rsid w:val="003F3CA3"/>
    <w:rsid w:val="003F4965"/>
    <w:rsid w:val="003F49DD"/>
    <w:rsid w:val="003F4CAE"/>
    <w:rsid w:val="003F4D29"/>
    <w:rsid w:val="003F4DB4"/>
    <w:rsid w:val="003F5683"/>
    <w:rsid w:val="003F5835"/>
    <w:rsid w:val="003F58CC"/>
    <w:rsid w:val="003F5E6C"/>
    <w:rsid w:val="003F5FC0"/>
    <w:rsid w:val="003F610E"/>
    <w:rsid w:val="003F6693"/>
    <w:rsid w:val="003F689D"/>
    <w:rsid w:val="003F68A3"/>
    <w:rsid w:val="003F6934"/>
    <w:rsid w:val="003F6A6B"/>
    <w:rsid w:val="003F6BAE"/>
    <w:rsid w:val="003F6DC9"/>
    <w:rsid w:val="003F6FEE"/>
    <w:rsid w:val="003F701E"/>
    <w:rsid w:val="003F76CA"/>
    <w:rsid w:val="003F7AF0"/>
    <w:rsid w:val="003F7C94"/>
    <w:rsid w:val="00400378"/>
    <w:rsid w:val="004003B4"/>
    <w:rsid w:val="0040083B"/>
    <w:rsid w:val="004009EA"/>
    <w:rsid w:val="00401204"/>
    <w:rsid w:val="004013AC"/>
    <w:rsid w:val="00401739"/>
    <w:rsid w:val="00402733"/>
    <w:rsid w:val="00402D2D"/>
    <w:rsid w:val="00403CAF"/>
    <w:rsid w:val="00405075"/>
    <w:rsid w:val="00405263"/>
    <w:rsid w:val="004052D6"/>
    <w:rsid w:val="00405304"/>
    <w:rsid w:val="00405431"/>
    <w:rsid w:val="00405C82"/>
    <w:rsid w:val="00405FDC"/>
    <w:rsid w:val="0040665F"/>
    <w:rsid w:val="00406A11"/>
    <w:rsid w:val="00406D11"/>
    <w:rsid w:val="00407D78"/>
    <w:rsid w:val="00407E28"/>
    <w:rsid w:val="004101DF"/>
    <w:rsid w:val="00410240"/>
    <w:rsid w:val="004102FD"/>
    <w:rsid w:val="0041030F"/>
    <w:rsid w:val="00410653"/>
    <w:rsid w:val="00410A7F"/>
    <w:rsid w:val="00410BD6"/>
    <w:rsid w:val="00410E32"/>
    <w:rsid w:val="0041186D"/>
    <w:rsid w:val="00411A7E"/>
    <w:rsid w:val="00411AC0"/>
    <w:rsid w:val="00411DDB"/>
    <w:rsid w:val="0041358C"/>
    <w:rsid w:val="00413690"/>
    <w:rsid w:val="004136F9"/>
    <w:rsid w:val="004138CF"/>
    <w:rsid w:val="00413E74"/>
    <w:rsid w:val="0041452E"/>
    <w:rsid w:val="00414B8E"/>
    <w:rsid w:val="0041598A"/>
    <w:rsid w:val="00415EA2"/>
    <w:rsid w:val="00416458"/>
    <w:rsid w:val="00416B69"/>
    <w:rsid w:val="00417114"/>
    <w:rsid w:val="0041766B"/>
    <w:rsid w:val="00417F7D"/>
    <w:rsid w:val="004200E7"/>
    <w:rsid w:val="00420D52"/>
    <w:rsid w:val="00421166"/>
    <w:rsid w:val="004216DE"/>
    <w:rsid w:val="004218C5"/>
    <w:rsid w:val="0042190A"/>
    <w:rsid w:val="00421C29"/>
    <w:rsid w:val="00422508"/>
    <w:rsid w:val="00422A9E"/>
    <w:rsid w:val="0042313A"/>
    <w:rsid w:val="004231D6"/>
    <w:rsid w:val="0042367F"/>
    <w:rsid w:val="004237C7"/>
    <w:rsid w:val="00423805"/>
    <w:rsid w:val="0042381E"/>
    <w:rsid w:val="00424D6A"/>
    <w:rsid w:val="004256C8"/>
    <w:rsid w:val="0042640B"/>
    <w:rsid w:val="004268DF"/>
    <w:rsid w:val="00426947"/>
    <w:rsid w:val="0042701A"/>
    <w:rsid w:val="004270AE"/>
    <w:rsid w:val="00427251"/>
    <w:rsid w:val="00427370"/>
    <w:rsid w:val="00427460"/>
    <w:rsid w:val="004275E2"/>
    <w:rsid w:val="0042794B"/>
    <w:rsid w:val="00427989"/>
    <w:rsid w:val="00427A0D"/>
    <w:rsid w:val="004309EB"/>
    <w:rsid w:val="00430AEB"/>
    <w:rsid w:val="00430C30"/>
    <w:rsid w:val="00430F08"/>
    <w:rsid w:val="00430F79"/>
    <w:rsid w:val="00431367"/>
    <w:rsid w:val="00431541"/>
    <w:rsid w:val="004321FF"/>
    <w:rsid w:val="00432A3A"/>
    <w:rsid w:val="004330E2"/>
    <w:rsid w:val="0043339C"/>
    <w:rsid w:val="00433BCC"/>
    <w:rsid w:val="00433C2A"/>
    <w:rsid w:val="004344C0"/>
    <w:rsid w:val="00434984"/>
    <w:rsid w:val="00434F0E"/>
    <w:rsid w:val="0043558F"/>
    <w:rsid w:val="00435AC1"/>
    <w:rsid w:val="00435BEF"/>
    <w:rsid w:val="00436076"/>
    <w:rsid w:val="00436767"/>
    <w:rsid w:val="00436A98"/>
    <w:rsid w:val="00437176"/>
    <w:rsid w:val="0043754C"/>
    <w:rsid w:val="004376AD"/>
    <w:rsid w:val="004379BA"/>
    <w:rsid w:val="0044090F"/>
    <w:rsid w:val="0044111F"/>
    <w:rsid w:val="00441755"/>
    <w:rsid w:val="0044189F"/>
    <w:rsid w:val="00441946"/>
    <w:rsid w:val="00441D6A"/>
    <w:rsid w:val="00442D7E"/>
    <w:rsid w:val="00443541"/>
    <w:rsid w:val="004436B9"/>
    <w:rsid w:val="004436FD"/>
    <w:rsid w:val="0044383F"/>
    <w:rsid w:val="00443F32"/>
    <w:rsid w:val="00443FC7"/>
    <w:rsid w:val="004446C6"/>
    <w:rsid w:val="004454C6"/>
    <w:rsid w:val="004465F7"/>
    <w:rsid w:val="0044666F"/>
    <w:rsid w:val="00446DA6"/>
    <w:rsid w:val="00446F54"/>
    <w:rsid w:val="00447746"/>
    <w:rsid w:val="00447BA3"/>
    <w:rsid w:val="00450CAD"/>
    <w:rsid w:val="0045188A"/>
    <w:rsid w:val="00451E03"/>
    <w:rsid w:val="00451E2F"/>
    <w:rsid w:val="00452088"/>
    <w:rsid w:val="0045247E"/>
    <w:rsid w:val="004525BA"/>
    <w:rsid w:val="00452935"/>
    <w:rsid w:val="00452C06"/>
    <w:rsid w:val="00452D85"/>
    <w:rsid w:val="00452FEC"/>
    <w:rsid w:val="0045313D"/>
    <w:rsid w:val="004531AF"/>
    <w:rsid w:val="004531BA"/>
    <w:rsid w:val="00453793"/>
    <w:rsid w:val="00453BBB"/>
    <w:rsid w:val="00453F43"/>
    <w:rsid w:val="0045414C"/>
    <w:rsid w:val="004542C4"/>
    <w:rsid w:val="004543C8"/>
    <w:rsid w:val="0045486F"/>
    <w:rsid w:val="004549AA"/>
    <w:rsid w:val="00454CF3"/>
    <w:rsid w:val="00454D51"/>
    <w:rsid w:val="00455087"/>
    <w:rsid w:val="004551BC"/>
    <w:rsid w:val="004553D3"/>
    <w:rsid w:val="00455E15"/>
    <w:rsid w:val="00456102"/>
    <w:rsid w:val="00456122"/>
    <w:rsid w:val="00456166"/>
    <w:rsid w:val="004564D4"/>
    <w:rsid w:val="004564E9"/>
    <w:rsid w:val="004565A1"/>
    <w:rsid w:val="00456B15"/>
    <w:rsid w:val="00456F92"/>
    <w:rsid w:val="00457325"/>
    <w:rsid w:val="00457E4A"/>
    <w:rsid w:val="0046024E"/>
    <w:rsid w:val="00460952"/>
    <w:rsid w:val="00460B20"/>
    <w:rsid w:val="00460CA7"/>
    <w:rsid w:val="00460E00"/>
    <w:rsid w:val="00460F00"/>
    <w:rsid w:val="00461229"/>
    <w:rsid w:val="004613B2"/>
    <w:rsid w:val="00461771"/>
    <w:rsid w:val="00462615"/>
    <w:rsid w:val="00462B4D"/>
    <w:rsid w:val="00462C38"/>
    <w:rsid w:val="00462F78"/>
    <w:rsid w:val="004632EC"/>
    <w:rsid w:val="00463405"/>
    <w:rsid w:val="0046391C"/>
    <w:rsid w:val="0046395C"/>
    <w:rsid w:val="00464249"/>
    <w:rsid w:val="004648EC"/>
    <w:rsid w:val="004649CE"/>
    <w:rsid w:val="00464EC8"/>
    <w:rsid w:val="004652F5"/>
    <w:rsid w:val="0046556C"/>
    <w:rsid w:val="00465D67"/>
    <w:rsid w:val="00465F81"/>
    <w:rsid w:val="00466054"/>
    <w:rsid w:val="00466EC3"/>
    <w:rsid w:val="004673E7"/>
    <w:rsid w:val="0046782F"/>
    <w:rsid w:val="00467CDA"/>
    <w:rsid w:val="004704F9"/>
    <w:rsid w:val="0047068B"/>
    <w:rsid w:val="0047118C"/>
    <w:rsid w:val="00471251"/>
    <w:rsid w:val="004714F7"/>
    <w:rsid w:val="0047163B"/>
    <w:rsid w:val="00471BA7"/>
    <w:rsid w:val="00471C43"/>
    <w:rsid w:val="00472050"/>
    <w:rsid w:val="004722CA"/>
    <w:rsid w:val="004728D0"/>
    <w:rsid w:val="00472EAD"/>
    <w:rsid w:val="004740FE"/>
    <w:rsid w:val="00474989"/>
    <w:rsid w:val="00474D9B"/>
    <w:rsid w:val="00475231"/>
    <w:rsid w:val="00475BAB"/>
    <w:rsid w:val="00475EE6"/>
    <w:rsid w:val="00476076"/>
    <w:rsid w:val="00476123"/>
    <w:rsid w:val="004761A2"/>
    <w:rsid w:val="004766AF"/>
    <w:rsid w:val="0047675A"/>
    <w:rsid w:val="00476818"/>
    <w:rsid w:val="00477601"/>
    <w:rsid w:val="00477698"/>
    <w:rsid w:val="00477FEC"/>
    <w:rsid w:val="0048054F"/>
    <w:rsid w:val="00480A78"/>
    <w:rsid w:val="00481179"/>
    <w:rsid w:val="0048159D"/>
    <w:rsid w:val="0048186D"/>
    <w:rsid w:val="00482382"/>
    <w:rsid w:val="004824DA"/>
    <w:rsid w:val="0048255F"/>
    <w:rsid w:val="00482BD6"/>
    <w:rsid w:val="00483281"/>
    <w:rsid w:val="004839AB"/>
    <w:rsid w:val="00483FD8"/>
    <w:rsid w:val="00484037"/>
    <w:rsid w:val="0048429C"/>
    <w:rsid w:val="0048443D"/>
    <w:rsid w:val="0048449F"/>
    <w:rsid w:val="0048476B"/>
    <w:rsid w:val="0048553E"/>
    <w:rsid w:val="00485793"/>
    <w:rsid w:val="004859B1"/>
    <w:rsid w:val="00485F66"/>
    <w:rsid w:val="004861F2"/>
    <w:rsid w:val="0048645F"/>
    <w:rsid w:val="00486F15"/>
    <w:rsid w:val="00487180"/>
    <w:rsid w:val="004876B9"/>
    <w:rsid w:val="0049045F"/>
    <w:rsid w:val="0049063A"/>
    <w:rsid w:val="00490EBA"/>
    <w:rsid w:val="00491498"/>
    <w:rsid w:val="00491617"/>
    <w:rsid w:val="00491AB2"/>
    <w:rsid w:val="00491BA2"/>
    <w:rsid w:val="00491F06"/>
    <w:rsid w:val="004921A7"/>
    <w:rsid w:val="00492316"/>
    <w:rsid w:val="004927AA"/>
    <w:rsid w:val="00492B90"/>
    <w:rsid w:val="00492C47"/>
    <w:rsid w:val="0049312E"/>
    <w:rsid w:val="00493BC6"/>
    <w:rsid w:val="00494033"/>
    <w:rsid w:val="004941A8"/>
    <w:rsid w:val="004942F6"/>
    <w:rsid w:val="00494A13"/>
    <w:rsid w:val="00494C2C"/>
    <w:rsid w:val="0049518B"/>
    <w:rsid w:val="00495216"/>
    <w:rsid w:val="00495626"/>
    <w:rsid w:val="00495BED"/>
    <w:rsid w:val="00495F39"/>
    <w:rsid w:val="0049604E"/>
    <w:rsid w:val="0049645D"/>
    <w:rsid w:val="004965A2"/>
    <w:rsid w:val="004966C1"/>
    <w:rsid w:val="00496CBD"/>
    <w:rsid w:val="004976C4"/>
    <w:rsid w:val="0049788B"/>
    <w:rsid w:val="004A09C2"/>
    <w:rsid w:val="004A0C9E"/>
    <w:rsid w:val="004A16AB"/>
    <w:rsid w:val="004A18AD"/>
    <w:rsid w:val="004A246B"/>
    <w:rsid w:val="004A2A8E"/>
    <w:rsid w:val="004A2F87"/>
    <w:rsid w:val="004A359F"/>
    <w:rsid w:val="004A3AD7"/>
    <w:rsid w:val="004A3DD0"/>
    <w:rsid w:val="004A47BE"/>
    <w:rsid w:val="004A4E51"/>
    <w:rsid w:val="004A50F4"/>
    <w:rsid w:val="004A55FB"/>
    <w:rsid w:val="004A56E2"/>
    <w:rsid w:val="004A62B6"/>
    <w:rsid w:val="004A686D"/>
    <w:rsid w:val="004A6994"/>
    <w:rsid w:val="004A6ECE"/>
    <w:rsid w:val="004A7FBD"/>
    <w:rsid w:val="004B01FC"/>
    <w:rsid w:val="004B0478"/>
    <w:rsid w:val="004B0C8F"/>
    <w:rsid w:val="004B0CE7"/>
    <w:rsid w:val="004B1274"/>
    <w:rsid w:val="004B1C2C"/>
    <w:rsid w:val="004B2231"/>
    <w:rsid w:val="004B28BC"/>
    <w:rsid w:val="004B2D85"/>
    <w:rsid w:val="004B2E82"/>
    <w:rsid w:val="004B321A"/>
    <w:rsid w:val="004B3521"/>
    <w:rsid w:val="004B3D28"/>
    <w:rsid w:val="004B4189"/>
    <w:rsid w:val="004B41F7"/>
    <w:rsid w:val="004B50CA"/>
    <w:rsid w:val="004B5261"/>
    <w:rsid w:val="004B54F2"/>
    <w:rsid w:val="004B585E"/>
    <w:rsid w:val="004B63A9"/>
    <w:rsid w:val="004B71F3"/>
    <w:rsid w:val="004B73A0"/>
    <w:rsid w:val="004B7613"/>
    <w:rsid w:val="004B7760"/>
    <w:rsid w:val="004B77CB"/>
    <w:rsid w:val="004B78D1"/>
    <w:rsid w:val="004C023A"/>
    <w:rsid w:val="004C0512"/>
    <w:rsid w:val="004C06E4"/>
    <w:rsid w:val="004C0EB7"/>
    <w:rsid w:val="004C11AB"/>
    <w:rsid w:val="004C1B3E"/>
    <w:rsid w:val="004C1CE3"/>
    <w:rsid w:val="004C2D7C"/>
    <w:rsid w:val="004C2F7A"/>
    <w:rsid w:val="004C3429"/>
    <w:rsid w:val="004C348D"/>
    <w:rsid w:val="004C393A"/>
    <w:rsid w:val="004C3E53"/>
    <w:rsid w:val="004C4A89"/>
    <w:rsid w:val="004C4BDC"/>
    <w:rsid w:val="004C4E29"/>
    <w:rsid w:val="004C4EF6"/>
    <w:rsid w:val="004C5374"/>
    <w:rsid w:val="004C5659"/>
    <w:rsid w:val="004C5F3B"/>
    <w:rsid w:val="004C6550"/>
    <w:rsid w:val="004C6B24"/>
    <w:rsid w:val="004C6B28"/>
    <w:rsid w:val="004C6D92"/>
    <w:rsid w:val="004C6EA7"/>
    <w:rsid w:val="004C70DD"/>
    <w:rsid w:val="004C75CF"/>
    <w:rsid w:val="004D019B"/>
    <w:rsid w:val="004D02EC"/>
    <w:rsid w:val="004D03A5"/>
    <w:rsid w:val="004D03AF"/>
    <w:rsid w:val="004D094F"/>
    <w:rsid w:val="004D0981"/>
    <w:rsid w:val="004D0D73"/>
    <w:rsid w:val="004D0D7A"/>
    <w:rsid w:val="004D27D6"/>
    <w:rsid w:val="004D2D3D"/>
    <w:rsid w:val="004D3182"/>
    <w:rsid w:val="004D3355"/>
    <w:rsid w:val="004D3963"/>
    <w:rsid w:val="004D3FED"/>
    <w:rsid w:val="004D49E8"/>
    <w:rsid w:val="004D4B35"/>
    <w:rsid w:val="004D5392"/>
    <w:rsid w:val="004D62D4"/>
    <w:rsid w:val="004D6C6D"/>
    <w:rsid w:val="004D6CAC"/>
    <w:rsid w:val="004D6D01"/>
    <w:rsid w:val="004D7807"/>
    <w:rsid w:val="004D78D0"/>
    <w:rsid w:val="004D7A25"/>
    <w:rsid w:val="004D7E00"/>
    <w:rsid w:val="004D7E99"/>
    <w:rsid w:val="004D7F4F"/>
    <w:rsid w:val="004E0319"/>
    <w:rsid w:val="004E0A4F"/>
    <w:rsid w:val="004E101C"/>
    <w:rsid w:val="004E14D6"/>
    <w:rsid w:val="004E1587"/>
    <w:rsid w:val="004E1678"/>
    <w:rsid w:val="004E1B4E"/>
    <w:rsid w:val="004E1C1A"/>
    <w:rsid w:val="004E1C3B"/>
    <w:rsid w:val="004E1D70"/>
    <w:rsid w:val="004E2029"/>
    <w:rsid w:val="004E22E4"/>
    <w:rsid w:val="004E22FE"/>
    <w:rsid w:val="004E2478"/>
    <w:rsid w:val="004E2500"/>
    <w:rsid w:val="004E2908"/>
    <w:rsid w:val="004E30EB"/>
    <w:rsid w:val="004E37E5"/>
    <w:rsid w:val="004E3802"/>
    <w:rsid w:val="004E3D0E"/>
    <w:rsid w:val="004E3D25"/>
    <w:rsid w:val="004E4187"/>
    <w:rsid w:val="004E4315"/>
    <w:rsid w:val="004E4DDB"/>
    <w:rsid w:val="004E569D"/>
    <w:rsid w:val="004E5807"/>
    <w:rsid w:val="004E5862"/>
    <w:rsid w:val="004E5D4C"/>
    <w:rsid w:val="004E6126"/>
    <w:rsid w:val="004E644B"/>
    <w:rsid w:val="004E677F"/>
    <w:rsid w:val="004E6A6B"/>
    <w:rsid w:val="004E71A9"/>
    <w:rsid w:val="004E773D"/>
    <w:rsid w:val="004E7852"/>
    <w:rsid w:val="004F01E3"/>
    <w:rsid w:val="004F0753"/>
    <w:rsid w:val="004F07D1"/>
    <w:rsid w:val="004F1730"/>
    <w:rsid w:val="004F1ACD"/>
    <w:rsid w:val="004F2397"/>
    <w:rsid w:val="004F265A"/>
    <w:rsid w:val="004F295A"/>
    <w:rsid w:val="004F3085"/>
    <w:rsid w:val="004F3732"/>
    <w:rsid w:val="004F3AC1"/>
    <w:rsid w:val="004F3C5B"/>
    <w:rsid w:val="004F3E62"/>
    <w:rsid w:val="004F40BA"/>
    <w:rsid w:val="004F414C"/>
    <w:rsid w:val="004F4A28"/>
    <w:rsid w:val="004F4D98"/>
    <w:rsid w:val="004F4EBB"/>
    <w:rsid w:val="004F5032"/>
    <w:rsid w:val="004F51A0"/>
    <w:rsid w:val="004F53F8"/>
    <w:rsid w:val="004F5D4B"/>
    <w:rsid w:val="004F5E3D"/>
    <w:rsid w:val="004F619A"/>
    <w:rsid w:val="004F6342"/>
    <w:rsid w:val="004F64E8"/>
    <w:rsid w:val="004F6594"/>
    <w:rsid w:val="004F676E"/>
    <w:rsid w:val="004F6DFC"/>
    <w:rsid w:val="004F7177"/>
    <w:rsid w:val="004F7203"/>
    <w:rsid w:val="004F7E8A"/>
    <w:rsid w:val="005007FD"/>
    <w:rsid w:val="00500865"/>
    <w:rsid w:val="005008E8"/>
    <w:rsid w:val="00500AAE"/>
    <w:rsid w:val="00500E8B"/>
    <w:rsid w:val="005014F0"/>
    <w:rsid w:val="00501640"/>
    <w:rsid w:val="0050196F"/>
    <w:rsid w:val="00501ABC"/>
    <w:rsid w:val="00501E67"/>
    <w:rsid w:val="005023C8"/>
    <w:rsid w:val="005027CD"/>
    <w:rsid w:val="005027D2"/>
    <w:rsid w:val="00502A40"/>
    <w:rsid w:val="00502ACB"/>
    <w:rsid w:val="005032FB"/>
    <w:rsid w:val="00503D1A"/>
    <w:rsid w:val="00503EEE"/>
    <w:rsid w:val="00503FC1"/>
    <w:rsid w:val="0050461A"/>
    <w:rsid w:val="0050467F"/>
    <w:rsid w:val="0050494A"/>
    <w:rsid w:val="00504D24"/>
    <w:rsid w:val="00505254"/>
    <w:rsid w:val="00505257"/>
    <w:rsid w:val="00506B9D"/>
    <w:rsid w:val="00506C7E"/>
    <w:rsid w:val="00506DD8"/>
    <w:rsid w:val="00507206"/>
    <w:rsid w:val="0050745C"/>
    <w:rsid w:val="00507467"/>
    <w:rsid w:val="005076CE"/>
    <w:rsid w:val="00507A12"/>
    <w:rsid w:val="00507B1E"/>
    <w:rsid w:val="00507C79"/>
    <w:rsid w:val="00507D38"/>
    <w:rsid w:val="00510205"/>
    <w:rsid w:val="005105FC"/>
    <w:rsid w:val="00510E4A"/>
    <w:rsid w:val="0051168B"/>
    <w:rsid w:val="00511A7A"/>
    <w:rsid w:val="00512435"/>
    <w:rsid w:val="0051299E"/>
    <w:rsid w:val="00512C74"/>
    <w:rsid w:val="00512D88"/>
    <w:rsid w:val="00513251"/>
    <w:rsid w:val="00513A63"/>
    <w:rsid w:val="00513C23"/>
    <w:rsid w:val="00513CC2"/>
    <w:rsid w:val="00514021"/>
    <w:rsid w:val="0051416E"/>
    <w:rsid w:val="00514956"/>
    <w:rsid w:val="00514ACA"/>
    <w:rsid w:val="00514B13"/>
    <w:rsid w:val="00514C58"/>
    <w:rsid w:val="00514C98"/>
    <w:rsid w:val="005150DD"/>
    <w:rsid w:val="00515BE3"/>
    <w:rsid w:val="00515C0C"/>
    <w:rsid w:val="005164E8"/>
    <w:rsid w:val="005170FC"/>
    <w:rsid w:val="005208EC"/>
    <w:rsid w:val="00520AD9"/>
    <w:rsid w:val="00520DC3"/>
    <w:rsid w:val="005215A0"/>
    <w:rsid w:val="00521AF5"/>
    <w:rsid w:val="00521D07"/>
    <w:rsid w:val="0052203E"/>
    <w:rsid w:val="005222D4"/>
    <w:rsid w:val="0052259C"/>
    <w:rsid w:val="0052298E"/>
    <w:rsid w:val="005229E1"/>
    <w:rsid w:val="00522A07"/>
    <w:rsid w:val="00523062"/>
    <w:rsid w:val="00523194"/>
    <w:rsid w:val="00523840"/>
    <w:rsid w:val="00523A65"/>
    <w:rsid w:val="00524436"/>
    <w:rsid w:val="005245C1"/>
    <w:rsid w:val="00524B76"/>
    <w:rsid w:val="00524DCA"/>
    <w:rsid w:val="00524E2D"/>
    <w:rsid w:val="00525D1C"/>
    <w:rsid w:val="00525D75"/>
    <w:rsid w:val="005264BA"/>
    <w:rsid w:val="005264EE"/>
    <w:rsid w:val="005265FA"/>
    <w:rsid w:val="005271BA"/>
    <w:rsid w:val="00527869"/>
    <w:rsid w:val="005278A6"/>
    <w:rsid w:val="00527AFA"/>
    <w:rsid w:val="00527C56"/>
    <w:rsid w:val="00527CCC"/>
    <w:rsid w:val="00530846"/>
    <w:rsid w:val="00530C5D"/>
    <w:rsid w:val="00531194"/>
    <w:rsid w:val="0053156A"/>
    <w:rsid w:val="00531589"/>
    <w:rsid w:val="0053171D"/>
    <w:rsid w:val="00531BA7"/>
    <w:rsid w:val="00531C86"/>
    <w:rsid w:val="0053205A"/>
    <w:rsid w:val="00532065"/>
    <w:rsid w:val="005324FC"/>
    <w:rsid w:val="00532534"/>
    <w:rsid w:val="00532703"/>
    <w:rsid w:val="0053374E"/>
    <w:rsid w:val="00534346"/>
    <w:rsid w:val="005347DB"/>
    <w:rsid w:val="0053491C"/>
    <w:rsid w:val="005352B6"/>
    <w:rsid w:val="005355C2"/>
    <w:rsid w:val="0053563C"/>
    <w:rsid w:val="00535666"/>
    <w:rsid w:val="005356F0"/>
    <w:rsid w:val="00536160"/>
    <w:rsid w:val="005370FF"/>
    <w:rsid w:val="00537EBE"/>
    <w:rsid w:val="0054039F"/>
    <w:rsid w:val="00540408"/>
    <w:rsid w:val="005408BC"/>
    <w:rsid w:val="00540D66"/>
    <w:rsid w:val="00540F44"/>
    <w:rsid w:val="0054120C"/>
    <w:rsid w:val="005428F2"/>
    <w:rsid w:val="00543302"/>
    <w:rsid w:val="00543560"/>
    <w:rsid w:val="005435C0"/>
    <w:rsid w:val="00543AFB"/>
    <w:rsid w:val="00543BCD"/>
    <w:rsid w:val="00543D53"/>
    <w:rsid w:val="00543EA0"/>
    <w:rsid w:val="0054436C"/>
    <w:rsid w:val="0054452A"/>
    <w:rsid w:val="0054497F"/>
    <w:rsid w:val="005459B1"/>
    <w:rsid w:val="005459D9"/>
    <w:rsid w:val="00545C6A"/>
    <w:rsid w:val="005463EF"/>
    <w:rsid w:val="0054683B"/>
    <w:rsid w:val="00546976"/>
    <w:rsid w:val="00546A11"/>
    <w:rsid w:val="00546A8C"/>
    <w:rsid w:val="00546FA9"/>
    <w:rsid w:val="00547443"/>
    <w:rsid w:val="00547B95"/>
    <w:rsid w:val="00547D2A"/>
    <w:rsid w:val="00551BBC"/>
    <w:rsid w:val="00551D90"/>
    <w:rsid w:val="00551E98"/>
    <w:rsid w:val="005522EB"/>
    <w:rsid w:val="00552514"/>
    <w:rsid w:val="00552837"/>
    <w:rsid w:val="00552E25"/>
    <w:rsid w:val="0055345C"/>
    <w:rsid w:val="00553571"/>
    <w:rsid w:val="00553D02"/>
    <w:rsid w:val="005540A7"/>
    <w:rsid w:val="00554145"/>
    <w:rsid w:val="0055489B"/>
    <w:rsid w:val="00554997"/>
    <w:rsid w:val="00554A54"/>
    <w:rsid w:val="00554B1A"/>
    <w:rsid w:val="00554CA6"/>
    <w:rsid w:val="00554F24"/>
    <w:rsid w:val="00555424"/>
    <w:rsid w:val="0055542B"/>
    <w:rsid w:val="005554A2"/>
    <w:rsid w:val="00555A24"/>
    <w:rsid w:val="00555DDD"/>
    <w:rsid w:val="005562B2"/>
    <w:rsid w:val="00556362"/>
    <w:rsid w:val="005567FE"/>
    <w:rsid w:val="0055684B"/>
    <w:rsid w:val="005571F7"/>
    <w:rsid w:val="005572E9"/>
    <w:rsid w:val="00557DCB"/>
    <w:rsid w:val="00557EBA"/>
    <w:rsid w:val="00560436"/>
    <w:rsid w:val="00560839"/>
    <w:rsid w:val="0056085F"/>
    <w:rsid w:val="00560A31"/>
    <w:rsid w:val="00560A89"/>
    <w:rsid w:val="0056162E"/>
    <w:rsid w:val="00561DF9"/>
    <w:rsid w:val="00561FDD"/>
    <w:rsid w:val="005622D3"/>
    <w:rsid w:val="00562880"/>
    <w:rsid w:val="005631D6"/>
    <w:rsid w:val="005634A6"/>
    <w:rsid w:val="005638AA"/>
    <w:rsid w:val="00563A15"/>
    <w:rsid w:val="00563E63"/>
    <w:rsid w:val="005650AD"/>
    <w:rsid w:val="00565211"/>
    <w:rsid w:val="005656B8"/>
    <w:rsid w:val="00565FF7"/>
    <w:rsid w:val="005661A7"/>
    <w:rsid w:val="005662B2"/>
    <w:rsid w:val="00567070"/>
    <w:rsid w:val="005675BF"/>
    <w:rsid w:val="0056765A"/>
    <w:rsid w:val="005677D3"/>
    <w:rsid w:val="00567C27"/>
    <w:rsid w:val="00567E43"/>
    <w:rsid w:val="005703B1"/>
    <w:rsid w:val="005707EE"/>
    <w:rsid w:val="00570FC7"/>
    <w:rsid w:val="005713A3"/>
    <w:rsid w:val="00571897"/>
    <w:rsid w:val="00572A5E"/>
    <w:rsid w:val="00572B09"/>
    <w:rsid w:val="00572B79"/>
    <w:rsid w:val="005733D2"/>
    <w:rsid w:val="00573552"/>
    <w:rsid w:val="00573605"/>
    <w:rsid w:val="00574643"/>
    <w:rsid w:val="0057471E"/>
    <w:rsid w:val="005755DD"/>
    <w:rsid w:val="00575D43"/>
    <w:rsid w:val="0057617F"/>
    <w:rsid w:val="00576229"/>
    <w:rsid w:val="00576551"/>
    <w:rsid w:val="005769B8"/>
    <w:rsid w:val="0057719D"/>
    <w:rsid w:val="0057740D"/>
    <w:rsid w:val="00577890"/>
    <w:rsid w:val="00580552"/>
    <w:rsid w:val="00580F29"/>
    <w:rsid w:val="0058123F"/>
    <w:rsid w:val="00581625"/>
    <w:rsid w:val="00581DD4"/>
    <w:rsid w:val="0058200E"/>
    <w:rsid w:val="00582405"/>
    <w:rsid w:val="0058259D"/>
    <w:rsid w:val="0058290C"/>
    <w:rsid w:val="00583021"/>
    <w:rsid w:val="00583074"/>
    <w:rsid w:val="0058309F"/>
    <w:rsid w:val="0058318E"/>
    <w:rsid w:val="0058357A"/>
    <w:rsid w:val="005837E5"/>
    <w:rsid w:val="00583946"/>
    <w:rsid w:val="00584282"/>
    <w:rsid w:val="00584359"/>
    <w:rsid w:val="00584C36"/>
    <w:rsid w:val="00584E10"/>
    <w:rsid w:val="0058611F"/>
    <w:rsid w:val="0058707A"/>
    <w:rsid w:val="0058733C"/>
    <w:rsid w:val="005874EA"/>
    <w:rsid w:val="00587808"/>
    <w:rsid w:val="005879C9"/>
    <w:rsid w:val="00587B70"/>
    <w:rsid w:val="00590445"/>
    <w:rsid w:val="00590B05"/>
    <w:rsid w:val="00590DD7"/>
    <w:rsid w:val="005914FC"/>
    <w:rsid w:val="00592251"/>
    <w:rsid w:val="00592A15"/>
    <w:rsid w:val="005934C6"/>
    <w:rsid w:val="0059355D"/>
    <w:rsid w:val="0059372B"/>
    <w:rsid w:val="005940EE"/>
    <w:rsid w:val="005945C3"/>
    <w:rsid w:val="005945CB"/>
    <w:rsid w:val="00594682"/>
    <w:rsid w:val="00594955"/>
    <w:rsid w:val="00595665"/>
    <w:rsid w:val="00595B27"/>
    <w:rsid w:val="00595D21"/>
    <w:rsid w:val="00595F7F"/>
    <w:rsid w:val="00596BC2"/>
    <w:rsid w:val="005970C0"/>
    <w:rsid w:val="005971A4"/>
    <w:rsid w:val="005973F9"/>
    <w:rsid w:val="00597F85"/>
    <w:rsid w:val="005A03B4"/>
    <w:rsid w:val="005A06EA"/>
    <w:rsid w:val="005A0A72"/>
    <w:rsid w:val="005A0AD3"/>
    <w:rsid w:val="005A0C79"/>
    <w:rsid w:val="005A114E"/>
    <w:rsid w:val="005A15DD"/>
    <w:rsid w:val="005A19F7"/>
    <w:rsid w:val="005A1D66"/>
    <w:rsid w:val="005A1D99"/>
    <w:rsid w:val="005A32C8"/>
    <w:rsid w:val="005A32D9"/>
    <w:rsid w:val="005A3E66"/>
    <w:rsid w:val="005A41C0"/>
    <w:rsid w:val="005A4560"/>
    <w:rsid w:val="005A4607"/>
    <w:rsid w:val="005A465B"/>
    <w:rsid w:val="005A4A9A"/>
    <w:rsid w:val="005A4D14"/>
    <w:rsid w:val="005A4F39"/>
    <w:rsid w:val="005A5C2E"/>
    <w:rsid w:val="005A666B"/>
    <w:rsid w:val="005A6DCE"/>
    <w:rsid w:val="005A781E"/>
    <w:rsid w:val="005A7AB3"/>
    <w:rsid w:val="005B0080"/>
    <w:rsid w:val="005B0B2D"/>
    <w:rsid w:val="005B171A"/>
    <w:rsid w:val="005B1978"/>
    <w:rsid w:val="005B1BF1"/>
    <w:rsid w:val="005B1BF5"/>
    <w:rsid w:val="005B1C08"/>
    <w:rsid w:val="005B2229"/>
    <w:rsid w:val="005B2291"/>
    <w:rsid w:val="005B2726"/>
    <w:rsid w:val="005B2EC4"/>
    <w:rsid w:val="005B34E1"/>
    <w:rsid w:val="005B3F01"/>
    <w:rsid w:val="005B40CB"/>
    <w:rsid w:val="005B4906"/>
    <w:rsid w:val="005B4F22"/>
    <w:rsid w:val="005B5071"/>
    <w:rsid w:val="005B5205"/>
    <w:rsid w:val="005B661D"/>
    <w:rsid w:val="005B71F1"/>
    <w:rsid w:val="005B72BA"/>
    <w:rsid w:val="005B7737"/>
    <w:rsid w:val="005B77D9"/>
    <w:rsid w:val="005B7C2C"/>
    <w:rsid w:val="005C02DB"/>
    <w:rsid w:val="005C0742"/>
    <w:rsid w:val="005C07F3"/>
    <w:rsid w:val="005C0B28"/>
    <w:rsid w:val="005C0BE1"/>
    <w:rsid w:val="005C0CF4"/>
    <w:rsid w:val="005C0DD9"/>
    <w:rsid w:val="005C1361"/>
    <w:rsid w:val="005C1A5C"/>
    <w:rsid w:val="005C1C8B"/>
    <w:rsid w:val="005C1D3F"/>
    <w:rsid w:val="005C25D2"/>
    <w:rsid w:val="005C263C"/>
    <w:rsid w:val="005C3134"/>
    <w:rsid w:val="005C32D7"/>
    <w:rsid w:val="005C33A1"/>
    <w:rsid w:val="005C344F"/>
    <w:rsid w:val="005C3502"/>
    <w:rsid w:val="005C4458"/>
    <w:rsid w:val="005C44C3"/>
    <w:rsid w:val="005C4C9F"/>
    <w:rsid w:val="005C5074"/>
    <w:rsid w:val="005C51CE"/>
    <w:rsid w:val="005C523F"/>
    <w:rsid w:val="005C526A"/>
    <w:rsid w:val="005C534E"/>
    <w:rsid w:val="005C537A"/>
    <w:rsid w:val="005C5416"/>
    <w:rsid w:val="005C5AE8"/>
    <w:rsid w:val="005C60FE"/>
    <w:rsid w:val="005C61C6"/>
    <w:rsid w:val="005C6734"/>
    <w:rsid w:val="005C6754"/>
    <w:rsid w:val="005C687A"/>
    <w:rsid w:val="005C6A5C"/>
    <w:rsid w:val="005C6CB4"/>
    <w:rsid w:val="005C7AA8"/>
    <w:rsid w:val="005C7EDF"/>
    <w:rsid w:val="005D03AB"/>
    <w:rsid w:val="005D07A1"/>
    <w:rsid w:val="005D1EBF"/>
    <w:rsid w:val="005D2C7E"/>
    <w:rsid w:val="005D2DB3"/>
    <w:rsid w:val="005D2F93"/>
    <w:rsid w:val="005D320C"/>
    <w:rsid w:val="005D3249"/>
    <w:rsid w:val="005D3443"/>
    <w:rsid w:val="005D36A0"/>
    <w:rsid w:val="005D399D"/>
    <w:rsid w:val="005D3AC7"/>
    <w:rsid w:val="005D4C62"/>
    <w:rsid w:val="005D4DEA"/>
    <w:rsid w:val="005D4DEF"/>
    <w:rsid w:val="005D4E49"/>
    <w:rsid w:val="005D519C"/>
    <w:rsid w:val="005D52A3"/>
    <w:rsid w:val="005D53EB"/>
    <w:rsid w:val="005D583A"/>
    <w:rsid w:val="005D58A1"/>
    <w:rsid w:val="005D5AA5"/>
    <w:rsid w:val="005D6306"/>
    <w:rsid w:val="005D6673"/>
    <w:rsid w:val="005D66EC"/>
    <w:rsid w:val="005D72C6"/>
    <w:rsid w:val="005D73B4"/>
    <w:rsid w:val="005E0164"/>
    <w:rsid w:val="005E069A"/>
    <w:rsid w:val="005E08CB"/>
    <w:rsid w:val="005E0B5F"/>
    <w:rsid w:val="005E20FA"/>
    <w:rsid w:val="005E2D62"/>
    <w:rsid w:val="005E2E3E"/>
    <w:rsid w:val="005E2EAB"/>
    <w:rsid w:val="005E2FD2"/>
    <w:rsid w:val="005E333F"/>
    <w:rsid w:val="005E3A1C"/>
    <w:rsid w:val="005E3E18"/>
    <w:rsid w:val="005E3F8E"/>
    <w:rsid w:val="005E463C"/>
    <w:rsid w:val="005E4C20"/>
    <w:rsid w:val="005E4D1B"/>
    <w:rsid w:val="005E4DC7"/>
    <w:rsid w:val="005E51C8"/>
    <w:rsid w:val="005E55A3"/>
    <w:rsid w:val="005E58A7"/>
    <w:rsid w:val="005E58AA"/>
    <w:rsid w:val="005E596F"/>
    <w:rsid w:val="005E59D8"/>
    <w:rsid w:val="005E61DD"/>
    <w:rsid w:val="005E6AE0"/>
    <w:rsid w:val="005E6F4C"/>
    <w:rsid w:val="005E7270"/>
    <w:rsid w:val="005E75EC"/>
    <w:rsid w:val="005F029C"/>
    <w:rsid w:val="005F0450"/>
    <w:rsid w:val="005F04B2"/>
    <w:rsid w:val="005F06E8"/>
    <w:rsid w:val="005F06FD"/>
    <w:rsid w:val="005F0752"/>
    <w:rsid w:val="005F0E59"/>
    <w:rsid w:val="005F13B6"/>
    <w:rsid w:val="005F140E"/>
    <w:rsid w:val="005F1439"/>
    <w:rsid w:val="005F1445"/>
    <w:rsid w:val="005F20C6"/>
    <w:rsid w:val="005F27C2"/>
    <w:rsid w:val="005F3356"/>
    <w:rsid w:val="005F3EA6"/>
    <w:rsid w:val="005F488B"/>
    <w:rsid w:val="005F4B30"/>
    <w:rsid w:val="005F4C3F"/>
    <w:rsid w:val="005F5082"/>
    <w:rsid w:val="005F5527"/>
    <w:rsid w:val="005F55CD"/>
    <w:rsid w:val="005F57EA"/>
    <w:rsid w:val="005F588C"/>
    <w:rsid w:val="005F59FC"/>
    <w:rsid w:val="005F5C90"/>
    <w:rsid w:val="005F6869"/>
    <w:rsid w:val="005F696D"/>
    <w:rsid w:val="005F6DA6"/>
    <w:rsid w:val="005F7842"/>
    <w:rsid w:val="005F7953"/>
    <w:rsid w:val="005F7B5D"/>
    <w:rsid w:val="005F7BCA"/>
    <w:rsid w:val="00600664"/>
    <w:rsid w:val="0060099D"/>
    <w:rsid w:val="00600A82"/>
    <w:rsid w:val="00600D6B"/>
    <w:rsid w:val="00601480"/>
    <w:rsid w:val="00601A9A"/>
    <w:rsid w:val="00601CAA"/>
    <w:rsid w:val="00602B87"/>
    <w:rsid w:val="00602C72"/>
    <w:rsid w:val="006031E6"/>
    <w:rsid w:val="00603215"/>
    <w:rsid w:val="00603281"/>
    <w:rsid w:val="006034D5"/>
    <w:rsid w:val="00603888"/>
    <w:rsid w:val="00603B8D"/>
    <w:rsid w:val="00603C5D"/>
    <w:rsid w:val="00603D2D"/>
    <w:rsid w:val="00604061"/>
    <w:rsid w:val="0060500F"/>
    <w:rsid w:val="00605479"/>
    <w:rsid w:val="006055BC"/>
    <w:rsid w:val="0060564F"/>
    <w:rsid w:val="006056D8"/>
    <w:rsid w:val="00605EF1"/>
    <w:rsid w:val="006060D9"/>
    <w:rsid w:val="006068BA"/>
    <w:rsid w:val="006069F9"/>
    <w:rsid w:val="00606B62"/>
    <w:rsid w:val="00606BAF"/>
    <w:rsid w:val="00606CAA"/>
    <w:rsid w:val="00606ECD"/>
    <w:rsid w:val="006071F9"/>
    <w:rsid w:val="00607622"/>
    <w:rsid w:val="00607A43"/>
    <w:rsid w:val="00607F42"/>
    <w:rsid w:val="00610367"/>
    <w:rsid w:val="006108D8"/>
    <w:rsid w:val="00610F1D"/>
    <w:rsid w:val="006117C1"/>
    <w:rsid w:val="00611FB2"/>
    <w:rsid w:val="006120AF"/>
    <w:rsid w:val="006123B4"/>
    <w:rsid w:val="0061241F"/>
    <w:rsid w:val="00612592"/>
    <w:rsid w:val="00612AD2"/>
    <w:rsid w:val="00612E6A"/>
    <w:rsid w:val="00612F51"/>
    <w:rsid w:val="00613345"/>
    <w:rsid w:val="006139D7"/>
    <w:rsid w:val="00613FB4"/>
    <w:rsid w:val="00614047"/>
    <w:rsid w:val="00614122"/>
    <w:rsid w:val="0061487D"/>
    <w:rsid w:val="00614CCE"/>
    <w:rsid w:val="00614E68"/>
    <w:rsid w:val="0061513C"/>
    <w:rsid w:val="006151DE"/>
    <w:rsid w:val="0061527F"/>
    <w:rsid w:val="00615321"/>
    <w:rsid w:val="006154AA"/>
    <w:rsid w:val="006157ED"/>
    <w:rsid w:val="00615C52"/>
    <w:rsid w:val="00615EFC"/>
    <w:rsid w:val="00616B0C"/>
    <w:rsid w:val="00616FBE"/>
    <w:rsid w:val="006171EE"/>
    <w:rsid w:val="00620062"/>
    <w:rsid w:val="00620200"/>
    <w:rsid w:val="0062026E"/>
    <w:rsid w:val="00620435"/>
    <w:rsid w:val="00620774"/>
    <w:rsid w:val="0062079A"/>
    <w:rsid w:val="006208CF"/>
    <w:rsid w:val="0062155E"/>
    <w:rsid w:val="00621A27"/>
    <w:rsid w:val="006223FE"/>
    <w:rsid w:val="006228D5"/>
    <w:rsid w:val="00622B6D"/>
    <w:rsid w:val="006230E9"/>
    <w:rsid w:val="00623420"/>
    <w:rsid w:val="0062344C"/>
    <w:rsid w:val="0062388F"/>
    <w:rsid w:val="006242F1"/>
    <w:rsid w:val="0062458C"/>
    <w:rsid w:val="00624B2F"/>
    <w:rsid w:val="00624B6C"/>
    <w:rsid w:val="00624F37"/>
    <w:rsid w:val="0062533E"/>
    <w:rsid w:val="0062598B"/>
    <w:rsid w:val="00625D79"/>
    <w:rsid w:val="00625DAE"/>
    <w:rsid w:val="00625F85"/>
    <w:rsid w:val="006261F6"/>
    <w:rsid w:val="006262F9"/>
    <w:rsid w:val="0062639C"/>
    <w:rsid w:val="00626AAB"/>
    <w:rsid w:val="006270C9"/>
    <w:rsid w:val="006272CB"/>
    <w:rsid w:val="006273D2"/>
    <w:rsid w:val="00627648"/>
    <w:rsid w:val="00627DAE"/>
    <w:rsid w:val="0063012B"/>
    <w:rsid w:val="00630357"/>
    <w:rsid w:val="00630825"/>
    <w:rsid w:val="006310A7"/>
    <w:rsid w:val="00631C23"/>
    <w:rsid w:val="00631C43"/>
    <w:rsid w:val="00631ECC"/>
    <w:rsid w:val="00632409"/>
    <w:rsid w:val="0063251D"/>
    <w:rsid w:val="00632E36"/>
    <w:rsid w:val="00632F8D"/>
    <w:rsid w:val="00633010"/>
    <w:rsid w:val="00633314"/>
    <w:rsid w:val="006336A1"/>
    <w:rsid w:val="00633750"/>
    <w:rsid w:val="00633971"/>
    <w:rsid w:val="00633AB5"/>
    <w:rsid w:val="0063428F"/>
    <w:rsid w:val="00634368"/>
    <w:rsid w:val="006344E6"/>
    <w:rsid w:val="0063450A"/>
    <w:rsid w:val="0063519C"/>
    <w:rsid w:val="0063533B"/>
    <w:rsid w:val="00635677"/>
    <w:rsid w:val="00635AEE"/>
    <w:rsid w:val="0063622E"/>
    <w:rsid w:val="00636B2C"/>
    <w:rsid w:val="00636C1D"/>
    <w:rsid w:val="00636DBB"/>
    <w:rsid w:val="00636FD4"/>
    <w:rsid w:val="006371B6"/>
    <w:rsid w:val="00637E12"/>
    <w:rsid w:val="0064022B"/>
    <w:rsid w:val="00640765"/>
    <w:rsid w:val="006407D4"/>
    <w:rsid w:val="00640A68"/>
    <w:rsid w:val="00641053"/>
    <w:rsid w:val="00641154"/>
    <w:rsid w:val="006411F8"/>
    <w:rsid w:val="00641365"/>
    <w:rsid w:val="006419A4"/>
    <w:rsid w:val="00642135"/>
    <w:rsid w:val="00642634"/>
    <w:rsid w:val="006426BA"/>
    <w:rsid w:val="0064330A"/>
    <w:rsid w:val="0064380D"/>
    <w:rsid w:val="00643FD2"/>
    <w:rsid w:val="0064407F"/>
    <w:rsid w:val="00644421"/>
    <w:rsid w:val="00644949"/>
    <w:rsid w:val="00644D76"/>
    <w:rsid w:val="0064584B"/>
    <w:rsid w:val="00645C7D"/>
    <w:rsid w:val="0064601B"/>
    <w:rsid w:val="0064634E"/>
    <w:rsid w:val="006463DC"/>
    <w:rsid w:val="006465C9"/>
    <w:rsid w:val="0064705A"/>
    <w:rsid w:val="00647288"/>
    <w:rsid w:val="00647380"/>
    <w:rsid w:val="00647556"/>
    <w:rsid w:val="00647636"/>
    <w:rsid w:val="00647952"/>
    <w:rsid w:val="00647CDA"/>
    <w:rsid w:val="0065077D"/>
    <w:rsid w:val="00650A3E"/>
    <w:rsid w:val="00650B41"/>
    <w:rsid w:val="00650E83"/>
    <w:rsid w:val="00651399"/>
    <w:rsid w:val="00651454"/>
    <w:rsid w:val="00651540"/>
    <w:rsid w:val="00651907"/>
    <w:rsid w:val="006519E0"/>
    <w:rsid w:val="00651A01"/>
    <w:rsid w:val="006521DB"/>
    <w:rsid w:val="006522DE"/>
    <w:rsid w:val="006524DD"/>
    <w:rsid w:val="00652931"/>
    <w:rsid w:val="00653290"/>
    <w:rsid w:val="00653D80"/>
    <w:rsid w:val="006542D4"/>
    <w:rsid w:val="006545FE"/>
    <w:rsid w:val="00654687"/>
    <w:rsid w:val="00654C61"/>
    <w:rsid w:val="00654CFE"/>
    <w:rsid w:val="00654D22"/>
    <w:rsid w:val="00654E04"/>
    <w:rsid w:val="00655DF8"/>
    <w:rsid w:val="0065605A"/>
    <w:rsid w:val="0065620E"/>
    <w:rsid w:val="006562E2"/>
    <w:rsid w:val="00656481"/>
    <w:rsid w:val="006568D2"/>
    <w:rsid w:val="00656A88"/>
    <w:rsid w:val="00656BA8"/>
    <w:rsid w:val="00657995"/>
    <w:rsid w:val="00657E71"/>
    <w:rsid w:val="0066003E"/>
    <w:rsid w:val="00660293"/>
    <w:rsid w:val="006605FC"/>
    <w:rsid w:val="00660730"/>
    <w:rsid w:val="00660C11"/>
    <w:rsid w:val="00660C20"/>
    <w:rsid w:val="006611AA"/>
    <w:rsid w:val="006613E7"/>
    <w:rsid w:val="00661797"/>
    <w:rsid w:val="00661AEE"/>
    <w:rsid w:val="00661B61"/>
    <w:rsid w:val="00662399"/>
    <w:rsid w:val="00662E1F"/>
    <w:rsid w:val="006638BE"/>
    <w:rsid w:val="0066395D"/>
    <w:rsid w:val="00663AA1"/>
    <w:rsid w:val="00663D26"/>
    <w:rsid w:val="00664103"/>
    <w:rsid w:val="006641C4"/>
    <w:rsid w:val="006642A0"/>
    <w:rsid w:val="0066482A"/>
    <w:rsid w:val="00664885"/>
    <w:rsid w:val="00664BB1"/>
    <w:rsid w:val="0066548B"/>
    <w:rsid w:val="006654B0"/>
    <w:rsid w:val="00665CA8"/>
    <w:rsid w:val="006661AF"/>
    <w:rsid w:val="006663DC"/>
    <w:rsid w:val="0066645D"/>
    <w:rsid w:val="00666625"/>
    <w:rsid w:val="00666B0C"/>
    <w:rsid w:val="006674AB"/>
    <w:rsid w:val="00670A82"/>
    <w:rsid w:val="00670ADE"/>
    <w:rsid w:val="00671260"/>
    <w:rsid w:val="006714E3"/>
    <w:rsid w:val="006715C0"/>
    <w:rsid w:val="00671794"/>
    <w:rsid w:val="0067181E"/>
    <w:rsid w:val="00671AE5"/>
    <w:rsid w:val="00671E0D"/>
    <w:rsid w:val="00673814"/>
    <w:rsid w:val="006738F0"/>
    <w:rsid w:val="00673A21"/>
    <w:rsid w:val="00673C0D"/>
    <w:rsid w:val="00673C24"/>
    <w:rsid w:val="00673DBB"/>
    <w:rsid w:val="00673F5C"/>
    <w:rsid w:val="006741CF"/>
    <w:rsid w:val="00674414"/>
    <w:rsid w:val="00674C78"/>
    <w:rsid w:val="0067510B"/>
    <w:rsid w:val="00675638"/>
    <w:rsid w:val="006758FA"/>
    <w:rsid w:val="00675CC0"/>
    <w:rsid w:val="006766FE"/>
    <w:rsid w:val="00676AD9"/>
    <w:rsid w:val="00676C71"/>
    <w:rsid w:val="00676CB1"/>
    <w:rsid w:val="0067772F"/>
    <w:rsid w:val="00677760"/>
    <w:rsid w:val="00677767"/>
    <w:rsid w:val="00677A58"/>
    <w:rsid w:val="00677F5A"/>
    <w:rsid w:val="00677F70"/>
    <w:rsid w:val="006800BD"/>
    <w:rsid w:val="00680216"/>
    <w:rsid w:val="00681024"/>
    <w:rsid w:val="00681217"/>
    <w:rsid w:val="00681D36"/>
    <w:rsid w:val="00682191"/>
    <w:rsid w:val="006821FF"/>
    <w:rsid w:val="00682588"/>
    <w:rsid w:val="0068342C"/>
    <w:rsid w:val="00683489"/>
    <w:rsid w:val="006836EE"/>
    <w:rsid w:val="006837E2"/>
    <w:rsid w:val="00683A60"/>
    <w:rsid w:val="00683CB4"/>
    <w:rsid w:val="00683D96"/>
    <w:rsid w:val="00683F2D"/>
    <w:rsid w:val="00684797"/>
    <w:rsid w:val="00684D1C"/>
    <w:rsid w:val="00684EBD"/>
    <w:rsid w:val="00685022"/>
    <w:rsid w:val="0068540C"/>
    <w:rsid w:val="0068577A"/>
    <w:rsid w:val="00685D50"/>
    <w:rsid w:val="00686296"/>
    <w:rsid w:val="006869D4"/>
    <w:rsid w:val="006872B6"/>
    <w:rsid w:val="006874EF"/>
    <w:rsid w:val="006878A5"/>
    <w:rsid w:val="0068795A"/>
    <w:rsid w:val="00687CFF"/>
    <w:rsid w:val="00687F36"/>
    <w:rsid w:val="00690306"/>
    <w:rsid w:val="00690AE0"/>
    <w:rsid w:val="00690D12"/>
    <w:rsid w:val="00691CB2"/>
    <w:rsid w:val="00692CF7"/>
    <w:rsid w:val="00692E5F"/>
    <w:rsid w:val="00693436"/>
    <w:rsid w:val="00694363"/>
    <w:rsid w:val="00694558"/>
    <w:rsid w:val="00695464"/>
    <w:rsid w:val="006954A2"/>
    <w:rsid w:val="00695585"/>
    <w:rsid w:val="0069596A"/>
    <w:rsid w:val="00695CBF"/>
    <w:rsid w:val="0069602A"/>
    <w:rsid w:val="0069615A"/>
    <w:rsid w:val="006963DC"/>
    <w:rsid w:val="006967F1"/>
    <w:rsid w:val="006968F2"/>
    <w:rsid w:val="00696C97"/>
    <w:rsid w:val="0069720E"/>
    <w:rsid w:val="00697474"/>
    <w:rsid w:val="006974BF"/>
    <w:rsid w:val="00697A20"/>
    <w:rsid w:val="00697DAE"/>
    <w:rsid w:val="006A0504"/>
    <w:rsid w:val="006A10C3"/>
    <w:rsid w:val="006A1809"/>
    <w:rsid w:val="006A190E"/>
    <w:rsid w:val="006A1C05"/>
    <w:rsid w:val="006A22F6"/>
    <w:rsid w:val="006A2DBA"/>
    <w:rsid w:val="006A30A4"/>
    <w:rsid w:val="006A3918"/>
    <w:rsid w:val="006A4551"/>
    <w:rsid w:val="006A465B"/>
    <w:rsid w:val="006A4688"/>
    <w:rsid w:val="006A51E4"/>
    <w:rsid w:val="006A525A"/>
    <w:rsid w:val="006A5C0D"/>
    <w:rsid w:val="006A5E3B"/>
    <w:rsid w:val="006A6750"/>
    <w:rsid w:val="006A683A"/>
    <w:rsid w:val="006A6B6E"/>
    <w:rsid w:val="006A6B7A"/>
    <w:rsid w:val="006A6BE2"/>
    <w:rsid w:val="006A6D00"/>
    <w:rsid w:val="006A777A"/>
    <w:rsid w:val="006A7A23"/>
    <w:rsid w:val="006B0209"/>
    <w:rsid w:val="006B0A3C"/>
    <w:rsid w:val="006B1007"/>
    <w:rsid w:val="006B25A8"/>
    <w:rsid w:val="006B2BD7"/>
    <w:rsid w:val="006B2F07"/>
    <w:rsid w:val="006B30AC"/>
    <w:rsid w:val="006B3439"/>
    <w:rsid w:val="006B3BC2"/>
    <w:rsid w:val="006B4055"/>
    <w:rsid w:val="006B40A6"/>
    <w:rsid w:val="006B40CE"/>
    <w:rsid w:val="006B4147"/>
    <w:rsid w:val="006B438C"/>
    <w:rsid w:val="006B467F"/>
    <w:rsid w:val="006B487F"/>
    <w:rsid w:val="006B4A42"/>
    <w:rsid w:val="006B4C7F"/>
    <w:rsid w:val="006B4E66"/>
    <w:rsid w:val="006B5472"/>
    <w:rsid w:val="006B5AF2"/>
    <w:rsid w:val="006B5DC8"/>
    <w:rsid w:val="006B5F1D"/>
    <w:rsid w:val="006B5FAC"/>
    <w:rsid w:val="006B60DD"/>
    <w:rsid w:val="006B62E8"/>
    <w:rsid w:val="006B6DE4"/>
    <w:rsid w:val="006B7397"/>
    <w:rsid w:val="006B74EF"/>
    <w:rsid w:val="006B7A5A"/>
    <w:rsid w:val="006B7AA7"/>
    <w:rsid w:val="006B7BDE"/>
    <w:rsid w:val="006C0282"/>
    <w:rsid w:val="006C030D"/>
    <w:rsid w:val="006C043A"/>
    <w:rsid w:val="006C0579"/>
    <w:rsid w:val="006C0950"/>
    <w:rsid w:val="006C0F3A"/>
    <w:rsid w:val="006C13B6"/>
    <w:rsid w:val="006C1888"/>
    <w:rsid w:val="006C18B2"/>
    <w:rsid w:val="006C1DB0"/>
    <w:rsid w:val="006C244C"/>
    <w:rsid w:val="006C2EB1"/>
    <w:rsid w:val="006C3092"/>
    <w:rsid w:val="006C391A"/>
    <w:rsid w:val="006C3CDA"/>
    <w:rsid w:val="006C42EE"/>
    <w:rsid w:val="006C4640"/>
    <w:rsid w:val="006C54C6"/>
    <w:rsid w:val="006C5620"/>
    <w:rsid w:val="006C5C3C"/>
    <w:rsid w:val="006C5D23"/>
    <w:rsid w:val="006C6136"/>
    <w:rsid w:val="006C693E"/>
    <w:rsid w:val="006C6C24"/>
    <w:rsid w:val="006C6D70"/>
    <w:rsid w:val="006C7158"/>
    <w:rsid w:val="006C734D"/>
    <w:rsid w:val="006D0038"/>
    <w:rsid w:val="006D0868"/>
    <w:rsid w:val="006D0A1F"/>
    <w:rsid w:val="006D1007"/>
    <w:rsid w:val="006D109B"/>
    <w:rsid w:val="006D11E0"/>
    <w:rsid w:val="006D1202"/>
    <w:rsid w:val="006D1280"/>
    <w:rsid w:val="006D135B"/>
    <w:rsid w:val="006D1558"/>
    <w:rsid w:val="006D1B7D"/>
    <w:rsid w:val="006D1FBB"/>
    <w:rsid w:val="006D2074"/>
    <w:rsid w:val="006D268F"/>
    <w:rsid w:val="006D2A25"/>
    <w:rsid w:val="006D3037"/>
    <w:rsid w:val="006D35D8"/>
    <w:rsid w:val="006D3BAD"/>
    <w:rsid w:val="006D3F1B"/>
    <w:rsid w:val="006D4EF5"/>
    <w:rsid w:val="006D52FC"/>
    <w:rsid w:val="006D5412"/>
    <w:rsid w:val="006D570A"/>
    <w:rsid w:val="006D5B97"/>
    <w:rsid w:val="006D6614"/>
    <w:rsid w:val="006D6A7E"/>
    <w:rsid w:val="006D6CEB"/>
    <w:rsid w:val="006D79FD"/>
    <w:rsid w:val="006D7B53"/>
    <w:rsid w:val="006D7D15"/>
    <w:rsid w:val="006D7D63"/>
    <w:rsid w:val="006E0300"/>
    <w:rsid w:val="006E0579"/>
    <w:rsid w:val="006E06ED"/>
    <w:rsid w:val="006E0F23"/>
    <w:rsid w:val="006E0F90"/>
    <w:rsid w:val="006E1507"/>
    <w:rsid w:val="006E168B"/>
    <w:rsid w:val="006E17D0"/>
    <w:rsid w:val="006E2CC9"/>
    <w:rsid w:val="006E2E05"/>
    <w:rsid w:val="006E2EF7"/>
    <w:rsid w:val="006E34A5"/>
    <w:rsid w:val="006E410E"/>
    <w:rsid w:val="006E432F"/>
    <w:rsid w:val="006E4906"/>
    <w:rsid w:val="006E49C0"/>
    <w:rsid w:val="006E4D98"/>
    <w:rsid w:val="006E5138"/>
    <w:rsid w:val="006E5347"/>
    <w:rsid w:val="006E5483"/>
    <w:rsid w:val="006E54F2"/>
    <w:rsid w:val="006E5920"/>
    <w:rsid w:val="006E5928"/>
    <w:rsid w:val="006E5A18"/>
    <w:rsid w:val="006E5BAB"/>
    <w:rsid w:val="006E5ECC"/>
    <w:rsid w:val="006E671F"/>
    <w:rsid w:val="006E6853"/>
    <w:rsid w:val="006E685A"/>
    <w:rsid w:val="006E6E32"/>
    <w:rsid w:val="006E7125"/>
    <w:rsid w:val="006E71E7"/>
    <w:rsid w:val="006E7384"/>
    <w:rsid w:val="006E7EAA"/>
    <w:rsid w:val="006F0636"/>
    <w:rsid w:val="006F0E74"/>
    <w:rsid w:val="006F16FC"/>
    <w:rsid w:val="006F2153"/>
    <w:rsid w:val="006F299E"/>
    <w:rsid w:val="006F2B4B"/>
    <w:rsid w:val="006F3220"/>
    <w:rsid w:val="006F3467"/>
    <w:rsid w:val="006F35D5"/>
    <w:rsid w:val="006F36B1"/>
    <w:rsid w:val="006F3FBF"/>
    <w:rsid w:val="006F4106"/>
    <w:rsid w:val="006F4172"/>
    <w:rsid w:val="006F45C2"/>
    <w:rsid w:val="006F460B"/>
    <w:rsid w:val="006F47AD"/>
    <w:rsid w:val="006F4C0A"/>
    <w:rsid w:val="006F54B1"/>
    <w:rsid w:val="006F55F1"/>
    <w:rsid w:val="006F5C20"/>
    <w:rsid w:val="006F5CBA"/>
    <w:rsid w:val="006F5FFC"/>
    <w:rsid w:val="006F7055"/>
    <w:rsid w:val="006F75AA"/>
    <w:rsid w:val="006F7898"/>
    <w:rsid w:val="006F7A5C"/>
    <w:rsid w:val="00700030"/>
    <w:rsid w:val="00700AE6"/>
    <w:rsid w:val="00700C5B"/>
    <w:rsid w:val="00700FFD"/>
    <w:rsid w:val="007011B6"/>
    <w:rsid w:val="00701789"/>
    <w:rsid w:val="00701848"/>
    <w:rsid w:val="0070197C"/>
    <w:rsid w:val="00701B89"/>
    <w:rsid w:val="00701DE8"/>
    <w:rsid w:val="00701EC5"/>
    <w:rsid w:val="00702280"/>
    <w:rsid w:val="0070244B"/>
    <w:rsid w:val="007024EA"/>
    <w:rsid w:val="00702A6F"/>
    <w:rsid w:val="00702E4C"/>
    <w:rsid w:val="00703012"/>
    <w:rsid w:val="00703D46"/>
    <w:rsid w:val="00703D64"/>
    <w:rsid w:val="00703E7F"/>
    <w:rsid w:val="00703EAB"/>
    <w:rsid w:val="0070405F"/>
    <w:rsid w:val="0070484A"/>
    <w:rsid w:val="00704865"/>
    <w:rsid w:val="00704F58"/>
    <w:rsid w:val="00704FFF"/>
    <w:rsid w:val="00705169"/>
    <w:rsid w:val="007054F1"/>
    <w:rsid w:val="007064F1"/>
    <w:rsid w:val="00706ABE"/>
    <w:rsid w:val="00706C4C"/>
    <w:rsid w:val="00706DD7"/>
    <w:rsid w:val="00707361"/>
    <w:rsid w:val="00707D28"/>
    <w:rsid w:val="00710540"/>
    <w:rsid w:val="0071056C"/>
    <w:rsid w:val="00710BA6"/>
    <w:rsid w:val="00711145"/>
    <w:rsid w:val="0071154E"/>
    <w:rsid w:val="00711790"/>
    <w:rsid w:val="00711FEC"/>
    <w:rsid w:val="0071274C"/>
    <w:rsid w:val="00713661"/>
    <w:rsid w:val="00713ED0"/>
    <w:rsid w:val="00714035"/>
    <w:rsid w:val="007141CF"/>
    <w:rsid w:val="00714322"/>
    <w:rsid w:val="0071433E"/>
    <w:rsid w:val="00715159"/>
    <w:rsid w:val="00715500"/>
    <w:rsid w:val="00715517"/>
    <w:rsid w:val="00715789"/>
    <w:rsid w:val="00715804"/>
    <w:rsid w:val="00715C33"/>
    <w:rsid w:val="0071613B"/>
    <w:rsid w:val="007162FD"/>
    <w:rsid w:val="007167AB"/>
    <w:rsid w:val="007167BC"/>
    <w:rsid w:val="00716B4F"/>
    <w:rsid w:val="007170D6"/>
    <w:rsid w:val="007176C8"/>
    <w:rsid w:val="007177F1"/>
    <w:rsid w:val="00717FBC"/>
    <w:rsid w:val="0072004D"/>
    <w:rsid w:val="00720137"/>
    <w:rsid w:val="007203CC"/>
    <w:rsid w:val="00720522"/>
    <w:rsid w:val="00720883"/>
    <w:rsid w:val="00720940"/>
    <w:rsid w:val="007209BF"/>
    <w:rsid w:val="00720A20"/>
    <w:rsid w:val="00721159"/>
    <w:rsid w:val="0072126B"/>
    <w:rsid w:val="007217D4"/>
    <w:rsid w:val="00721FAD"/>
    <w:rsid w:val="007222B2"/>
    <w:rsid w:val="00722320"/>
    <w:rsid w:val="00722578"/>
    <w:rsid w:val="00722A27"/>
    <w:rsid w:val="00722C13"/>
    <w:rsid w:val="00722FAA"/>
    <w:rsid w:val="0072307D"/>
    <w:rsid w:val="00723264"/>
    <w:rsid w:val="00723475"/>
    <w:rsid w:val="0072381E"/>
    <w:rsid w:val="0072399C"/>
    <w:rsid w:val="00723B32"/>
    <w:rsid w:val="00723B34"/>
    <w:rsid w:val="00723F52"/>
    <w:rsid w:val="00724161"/>
    <w:rsid w:val="00724758"/>
    <w:rsid w:val="00724CA1"/>
    <w:rsid w:val="00724D84"/>
    <w:rsid w:val="00724D87"/>
    <w:rsid w:val="00725573"/>
    <w:rsid w:val="007255DF"/>
    <w:rsid w:val="007256D3"/>
    <w:rsid w:val="00725719"/>
    <w:rsid w:val="007259A2"/>
    <w:rsid w:val="007259D4"/>
    <w:rsid w:val="00725AE4"/>
    <w:rsid w:val="00726A09"/>
    <w:rsid w:val="00726B10"/>
    <w:rsid w:val="007272D2"/>
    <w:rsid w:val="00727A86"/>
    <w:rsid w:val="00730190"/>
    <w:rsid w:val="007301CA"/>
    <w:rsid w:val="00730479"/>
    <w:rsid w:val="00730480"/>
    <w:rsid w:val="007304D8"/>
    <w:rsid w:val="00730866"/>
    <w:rsid w:val="00731E82"/>
    <w:rsid w:val="00731F74"/>
    <w:rsid w:val="00732ADD"/>
    <w:rsid w:val="00732D08"/>
    <w:rsid w:val="007330A1"/>
    <w:rsid w:val="00733449"/>
    <w:rsid w:val="00733A1A"/>
    <w:rsid w:val="00733A60"/>
    <w:rsid w:val="00733FE8"/>
    <w:rsid w:val="007347B3"/>
    <w:rsid w:val="00734A08"/>
    <w:rsid w:val="00734B46"/>
    <w:rsid w:val="00734B85"/>
    <w:rsid w:val="00734BF4"/>
    <w:rsid w:val="00734C26"/>
    <w:rsid w:val="00734CF7"/>
    <w:rsid w:val="00734E0D"/>
    <w:rsid w:val="00734F57"/>
    <w:rsid w:val="00735194"/>
    <w:rsid w:val="007358DC"/>
    <w:rsid w:val="00735DA8"/>
    <w:rsid w:val="00736909"/>
    <w:rsid w:val="00736A1F"/>
    <w:rsid w:val="00736F25"/>
    <w:rsid w:val="0073742E"/>
    <w:rsid w:val="00740240"/>
    <w:rsid w:val="00740714"/>
    <w:rsid w:val="00740A87"/>
    <w:rsid w:val="00740ADF"/>
    <w:rsid w:val="00741194"/>
    <w:rsid w:val="00741672"/>
    <w:rsid w:val="00741704"/>
    <w:rsid w:val="00741802"/>
    <w:rsid w:val="00742A4A"/>
    <w:rsid w:val="00742B07"/>
    <w:rsid w:val="00742EEB"/>
    <w:rsid w:val="00742F6E"/>
    <w:rsid w:val="00742FF2"/>
    <w:rsid w:val="0074488C"/>
    <w:rsid w:val="00744B43"/>
    <w:rsid w:val="00744DE5"/>
    <w:rsid w:val="00745417"/>
    <w:rsid w:val="00745C48"/>
    <w:rsid w:val="0074687A"/>
    <w:rsid w:val="00746DF9"/>
    <w:rsid w:val="00747593"/>
    <w:rsid w:val="00747AB6"/>
    <w:rsid w:val="00747BE7"/>
    <w:rsid w:val="00747E22"/>
    <w:rsid w:val="00750631"/>
    <w:rsid w:val="0075156F"/>
    <w:rsid w:val="0075163B"/>
    <w:rsid w:val="00751ACD"/>
    <w:rsid w:val="00751E22"/>
    <w:rsid w:val="00751EB0"/>
    <w:rsid w:val="007522FB"/>
    <w:rsid w:val="00752550"/>
    <w:rsid w:val="007526A1"/>
    <w:rsid w:val="00752B38"/>
    <w:rsid w:val="00752FA4"/>
    <w:rsid w:val="00753276"/>
    <w:rsid w:val="007539BB"/>
    <w:rsid w:val="00753FBB"/>
    <w:rsid w:val="00754C6C"/>
    <w:rsid w:val="00754EDE"/>
    <w:rsid w:val="007556F3"/>
    <w:rsid w:val="007558F1"/>
    <w:rsid w:val="00755A42"/>
    <w:rsid w:val="00755CC6"/>
    <w:rsid w:val="00755D55"/>
    <w:rsid w:val="007560D3"/>
    <w:rsid w:val="00756AA3"/>
    <w:rsid w:val="00756D8F"/>
    <w:rsid w:val="00756FB9"/>
    <w:rsid w:val="00757402"/>
    <w:rsid w:val="00757F56"/>
    <w:rsid w:val="00760C6C"/>
    <w:rsid w:val="00760E7E"/>
    <w:rsid w:val="00761561"/>
    <w:rsid w:val="007618FB"/>
    <w:rsid w:val="00761CF5"/>
    <w:rsid w:val="00763A40"/>
    <w:rsid w:val="00763A4F"/>
    <w:rsid w:val="00763D79"/>
    <w:rsid w:val="00764017"/>
    <w:rsid w:val="00764059"/>
    <w:rsid w:val="00764144"/>
    <w:rsid w:val="00764401"/>
    <w:rsid w:val="007645D5"/>
    <w:rsid w:val="0076485D"/>
    <w:rsid w:val="00764E6F"/>
    <w:rsid w:val="0076503A"/>
    <w:rsid w:val="0076557F"/>
    <w:rsid w:val="00765D7C"/>
    <w:rsid w:val="00765EDB"/>
    <w:rsid w:val="00766094"/>
    <w:rsid w:val="0076618B"/>
    <w:rsid w:val="00766395"/>
    <w:rsid w:val="00766401"/>
    <w:rsid w:val="00766625"/>
    <w:rsid w:val="00766668"/>
    <w:rsid w:val="0076666D"/>
    <w:rsid w:val="007669E8"/>
    <w:rsid w:val="00766A51"/>
    <w:rsid w:val="00766BE8"/>
    <w:rsid w:val="00766DBA"/>
    <w:rsid w:val="00766EAC"/>
    <w:rsid w:val="00766EFE"/>
    <w:rsid w:val="00767448"/>
    <w:rsid w:val="0076764D"/>
    <w:rsid w:val="007701AF"/>
    <w:rsid w:val="00770C29"/>
    <w:rsid w:val="00770F13"/>
    <w:rsid w:val="00772D6A"/>
    <w:rsid w:val="00772E9F"/>
    <w:rsid w:val="00772F49"/>
    <w:rsid w:val="0077307A"/>
    <w:rsid w:val="00773270"/>
    <w:rsid w:val="007733ED"/>
    <w:rsid w:val="00773714"/>
    <w:rsid w:val="00773B2D"/>
    <w:rsid w:val="00774580"/>
    <w:rsid w:val="007747DC"/>
    <w:rsid w:val="007753E4"/>
    <w:rsid w:val="00775568"/>
    <w:rsid w:val="007758D4"/>
    <w:rsid w:val="00776953"/>
    <w:rsid w:val="00776E79"/>
    <w:rsid w:val="00777074"/>
    <w:rsid w:val="00777075"/>
    <w:rsid w:val="0077746B"/>
    <w:rsid w:val="007776E0"/>
    <w:rsid w:val="007779DE"/>
    <w:rsid w:val="0078005D"/>
    <w:rsid w:val="00780358"/>
    <w:rsid w:val="007805AA"/>
    <w:rsid w:val="00780D0C"/>
    <w:rsid w:val="00780D5E"/>
    <w:rsid w:val="00780F41"/>
    <w:rsid w:val="00781316"/>
    <w:rsid w:val="00781D79"/>
    <w:rsid w:val="00781E16"/>
    <w:rsid w:val="00781FF4"/>
    <w:rsid w:val="00782199"/>
    <w:rsid w:val="00782259"/>
    <w:rsid w:val="007822EB"/>
    <w:rsid w:val="00782363"/>
    <w:rsid w:val="0078321F"/>
    <w:rsid w:val="00783392"/>
    <w:rsid w:val="00783B1B"/>
    <w:rsid w:val="00783EC5"/>
    <w:rsid w:val="007842AF"/>
    <w:rsid w:val="007848AD"/>
    <w:rsid w:val="00784949"/>
    <w:rsid w:val="007849FF"/>
    <w:rsid w:val="00784C4A"/>
    <w:rsid w:val="00784D93"/>
    <w:rsid w:val="00784E0D"/>
    <w:rsid w:val="007857F2"/>
    <w:rsid w:val="007858DA"/>
    <w:rsid w:val="007860E3"/>
    <w:rsid w:val="00786266"/>
    <w:rsid w:val="00786938"/>
    <w:rsid w:val="00786C5E"/>
    <w:rsid w:val="00786ED8"/>
    <w:rsid w:val="00786EEF"/>
    <w:rsid w:val="0078733B"/>
    <w:rsid w:val="0078766D"/>
    <w:rsid w:val="00787745"/>
    <w:rsid w:val="00787835"/>
    <w:rsid w:val="00787840"/>
    <w:rsid w:val="00787EC3"/>
    <w:rsid w:val="0079058F"/>
    <w:rsid w:val="00790893"/>
    <w:rsid w:val="0079141F"/>
    <w:rsid w:val="00791978"/>
    <w:rsid w:val="00791EA2"/>
    <w:rsid w:val="007922C0"/>
    <w:rsid w:val="0079233D"/>
    <w:rsid w:val="007924DF"/>
    <w:rsid w:val="00792908"/>
    <w:rsid w:val="00792921"/>
    <w:rsid w:val="00792950"/>
    <w:rsid w:val="00792B6F"/>
    <w:rsid w:val="00793D7B"/>
    <w:rsid w:val="00793FF1"/>
    <w:rsid w:val="0079404C"/>
    <w:rsid w:val="0079421E"/>
    <w:rsid w:val="007948E4"/>
    <w:rsid w:val="00794943"/>
    <w:rsid w:val="00795613"/>
    <w:rsid w:val="0079573B"/>
    <w:rsid w:val="0079575A"/>
    <w:rsid w:val="00795F5F"/>
    <w:rsid w:val="00796233"/>
    <w:rsid w:val="00796570"/>
    <w:rsid w:val="0079658A"/>
    <w:rsid w:val="00796600"/>
    <w:rsid w:val="0079667D"/>
    <w:rsid w:val="00796BD4"/>
    <w:rsid w:val="00796CAB"/>
    <w:rsid w:val="00797373"/>
    <w:rsid w:val="00797529"/>
    <w:rsid w:val="00797626"/>
    <w:rsid w:val="00797BA6"/>
    <w:rsid w:val="00797FE7"/>
    <w:rsid w:val="007A003B"/>
    <w:rsid w:val="007A0268"/>
    <w:rsid w:val="007A0903"/>
    <w:rsid w:val="007A09E6"/>
    <w:rsid w:val="007A0EE9"/>
    <w:rsid w:val="007A14F7"/>
    <w:rsid w:val="007A17E0"/>
    <w:rsid w:val="007A1835"/>
    <w:rsid w:val="007A23D5"/>
    <w:rsid w:val="007A2969"/>
    <w:rsid w:val="007A2CDA"/>
    <w:rsid w:val="007A30D9"/>
    <w:rsid w:val="007A3257"/>
    <w:rsid w:val="007A32E4"/>
    <w:rsid w:val="007A3B7B"/>
    <w:rsid w:val="007A3EC1"/>
    <w:rsid w:val="007A42E8"/>
    <w:rsid w:val="007A49E2"/>
    <w:rsid w:val="007A4B81"/>
    <w:rsid w:val="007A4BCA"/>
    <w:rsid w:val="007A4CC5"/>
    <w:rsid w:val="007A4FFB"/>
    <w:rsid w:val="007A51C7"/>
    <w:rsid w:val="007A5521"/>
    <w:rsid w:val="007A56E1"/>
    <w:rsid w:val="007A58E6"/>
    <w:rsid w:val="007A5D72"/>
    <w:rsid w:val="007A5F55"/>
    <w:rsid w:val="007A64D4"/>
    <w:rsid w:val="007A6811"/>
    <w:rsid w:val="007A7C23"/>
    <w:rsid w:val="007A7EB9"/>
    <w:rsid w:val="007B0068"/>
    <w:rsid w:val="007B049E"/>
    <w:rsid w:val="007B06AE"/>
    <w:rsid w:val="007B1451"/>
    <w:rsid w:val="007B157C"/>
    <w:rsid w:val="007B1903"/>
    <w:rsid w:val="007B1E0E"/>
    <w:rsid w:val="007B1E15"/>
    <w:rsid w:val="007B1E76"/>
    <w:rsid w:val="007B2374"/>
    <w:rsid w:val="007B2423"/>
    <w:rsid w:val="007B26BD"/>
    <w:rsid w:val="007B2B70"/>
    <w:rsid w:val="007B2BF1"/>
    <w:rsid w:val="007B3020"/>
    <w:rsid w:val="007B3602"/>
    <w:rsid w:val="007B38F9"/>
    <w:rsid w:val="007B3EBB"/>
    <w:rsid w:val="007B4618"/>
    <w:rsid w:val="007B4D2D"/>
    <w:rsid w:val="007B4F36"/>
    <w:rsid w:val="007B4F41"/>
    <w:rsid w:val="007B5F2B"/>
    <w:rsid w:val="007B634B"/>
    <w:rsid w:val="007B6C83"/>
    <w:rsid w:val="007B6F76"/>
    <w:rsid w:val="007B76FF"/>
    <w:rsid w:val="007B7860"/>
    <w:rsid w:val="007C09F2"/>
    <w:rsid w:val="007C0A31"/>
    <w:rsid w:val="007C0BA4"/>
    <w:rsid w:val="007C1384"/>
    <w:rsid w:val="007C1754"/>
    <w:rsid w:val="007C1BB5"/>
    <w:rsid w:val="007C1CDB"/>
    <w:rsid w:val="007C1DFE"/>
    <w:rsid w:val="007C2045"/>
    <w:rsid w:val="007C23D4"/>
    <w:rsid w:val="007C24FC"/>
    <w:rsid w:val="007C256A"/>
    <w:rsid w:val="007C3901"/>
    <w:rsid w:val="007C3A9B"/>
    <w:rsid w:val="007C3B63"/>
    <w:rsid w:val="007C40C9"/>
    <w:rsid w:val="007C416B"/>
    <w:rsid w:val="007C43E3"/>
    <w:rsid w:val="007C4445"/>
    <w:rsid w:val="007C505D"/>
    <w:rsid w:val="007C51D4"/>
    <w:rsid w:val="007C541D"/>
    <w:rsid w:val="007C564E"/>
    <w:rsid w:val="007C5D66"/>
    <w:rsid w:val="007C65A1"/>
    <w:rsid w:val="007C65F8"/>
    <w:rsid w:val="007C6FD6"/>
    <w:rsid w:val="007C7026"/>
    <w:rsid w:val="007C7670"/>
    <w:rsid w:val="007C7906"/>
    <w:rsid w:val="007C7D7B"/>
    <w:rsid w:val="007C7E23"/>
    <w:rsid w:val="007D0036"/>
    <w:rsid w:val="007D0461"/>
    <w:rsid w:val="007D08C1"/>
    <w:rsid w:val="007D0C1D"/>
    <w:rsid w:val="007D0D18"/>
    <w:rsid w:val="007D0D70"/>
    <w:rsid w:val="007D1076"/>
    <w:rsid w:val="007D1289"/>
    <w:rsid w:val="007D1708"/>
    <w:rsid w:val="007D1AD2"/>
    <w:rsid w:val="007D1C58"/>
    <w:rsid w:val="007D2114"/>
    <w:rsid w:val="007D225C"/>
    <w:rsid w:val="007D2960"/>
    <w:rsid w:val="007D2A76"/>
    <w:rsid w:val="007D2EB9"/>
    <w:rsid w:val="007D330E"/>
    <w:rsid w:val="007D3BCB"/>
    <w:rsid w:val="007D439D"/>
    <w:rsid w:val="007D445B"/>
    <w:rsid w:val="007D4B7F"/>
    <w:rsid w:val="007D5202"/>
    <w:rsid w:val="007D5299"/>
    <w:rsid w:val="007D5572"/>
    <w:rsid w:val="007D5D15"/>
    <w:rsid w:val="007D607A"/>
    <w:rsid w:val="007D64A6"/>
    <w:rsid w:val="007D74E2"/>
    <w:rsid w:val="007D759F"/>
    <w:rsid w:val="007D75AC"/>
    <w:rsid w:val="007D76D2"/>
    <w:rsid w:val="007D7B76"/>
    <w:rsid w:val="007D7F7B"/>
    <w:rsid w:val="007E0237"/>
    <w:rsid w:val="007E09BE"/>
    <w:rsid w:val="007E0FCD"/>
    <w:rsid w:val="007E12B6"/>
    <w:rsid w:val="007E15FD"/>
    <w:rsid w:val="007E17A9"/>
    <w:rsid w:val="007E2665"/>
    <w:rsid w:val="007E2C9B"/>
    <w:rsid w:val="007E2F63"/>
    <w:rsid w:val="007E3237"/>
    <w:rsid w:val="007E329A"/>
    <w:rsid w:val="007E35CA"/>
    <w:rsid w:val="007E401D"/>
    <w:rsid w:val="007E413A"/>
    <w:rsid w:val="007E4215"/>
    <w:rsid w:val="007E4C25"/>
    <w:rsid w:val="007E515E"/>
    <w:rsid w:val="007E54C5"/>
    <w:rsid w:val="007E560D"/>
    <w:rsid w:val="007E5C1C"/>
    <w:rsid w:val="007E5D1A"/>
    <w:rsid w:val="007E5D95"/>
    <w:rsid w:val="007E5DCA"/>
    <w:rsid w:val="007E663A"/>
    <w:rsid w:val="007E69DA"/>
    <w:rsid w:val="007E6BE6"/>
    <w:rsid w:val="007E6D58"/>
    <w:rsid w:val="007E6D6C"/>
    <w:rsid w:val="007E7539"/>
    <w:rsid w:val="007E75AE"/>
    <w:rsid w:val="007E7BF1"/>
    <w:rsid w:val="007F0774"/>
    <w:rsid w:val="007F104E"/>
    <w:rsid w:val="007F16DC"/>
    <w:rsid w:val="007F17B2"/>
    <w:rsid w:val="007F1D34"/>
    <w:rsid w:val="007F1DD1"/>
    <w:rsid w:val="007F2047"/>
    <w:rsid w:val="007F222C"/>
    <w:rsid w:val="007F244B"/>
    <w:rsid w:val="007F256B"/>
    <w:rsid w:val="007F25A9"/>
    <w:rsid w:val="007F2904"/>
    <w:rsid w:val="007F2B02"/>
    <w:rsid w:val="007F2D16"/>
    <w:rsid w:val="007F2FE1"/>
    <w:rsid w:val="007F3222"/>
    <w:rsid w:val="007F39F1"/>
    <w:rsid w:val="007F3B1F"/>
    <w:rsid w:val="007F3CE9"/>
    <w:rsid w:val="007F40AE"/>
    <w:rsid w:val="007F44F1"/>
    <w:rsid w:val="007F4A47"/>
    <w:rsid w:val="007F529B"/>
    <w:rsid w:val="007F55B6"/>
    <w:rsid w:val="007F578C"/>
    <w:rsid w:val="007F586F"/>
    <w:rsid w:val="007F58FA"/>
    <w:rsid w:val="007F5974"/>
    <w:rsid w:val="007F5F01"/>
    <w:rsid w:val="007F6E32"/>
    <w:rsid w:val="007F724D"/>
    <w:rsid w:val="007F72E7"/>
    <w:rsid w:val="007F75F7"/>
    <w:rsid w:val="007F767C"/>
    <w:rsid w:val="007F79C0"/>
    <w:rsid w:val="00800D84"/>
    <w:rsid w:val="00800FD4"/>
    <w:rsid w:val="00801AA8"/>
    <w:rsid w:val="008026E7"/>
    <w:rsid w:val="00802834"/>
    <w:rsid w:val="00802A8E"/>
    <w:rsid w:val="00802D35"/>
    <w:rsid w:val="00802E1D"/>
    <w:rsid w:val="00802E4A"/>
    <w:rsid w:val="008035A8"/>
    <w:rsid w:val="00803E24"/>
    <w:rsid w:val="0080409A"/>
    <w:rsid w:val="00804691"/>
    <w:rsid w:val="00804861"/>
    <w:rsid w:val="00805818"/>
    <w:rsid w:val="00805DA3"/>
    <w:rsid w:val="00805F2E"/>
    <w:rsid w:val="00806219"/>
    <w:rsid w:val="008063C2"/>
    <w:rsid w:val="008070F0"/>
    <w:rsid w:val="00807843"/>
    <w:rsid w:val="00807BA3"/>
    <w:rsid w:val="00807C77"/>
    <w:rsid w:val="008101D1"/>
    <w:rsid w:val="00810394"/>
    <w:rsid w:val="008107E0"/>
    <w:rsid w:val="00810AEE"/>
    <w:rsid w:val="00810E6F"/>
    <w:rsid w:val="00811341"/>
    <w:rsid w:val="0081145D"/>
    <w:rsid w:val="0081178F"/>
    <w:rsid w:val="008119A7"/>
    <w:rsid w:val="00811D03"/>
    <w:rsid w:val="00811D0A"/>
    <w:rsid w:val="00811D53"/>
    <w:rsid w:val="0081227A"/>
    <w:rsid w:val="008122D3"/>
    <w:rsid w:val="0081232A"/>
    <w:rsid w:val="00812EA2"/>
    <w:rsid w:val="00812F88"/>
    <w:rsid w:val="00813B35"/>
    <w:rsid w:val="00813B6B"/>
    <w:rsid w:val="00813C4D"/>
    <w:rsid w:val="00813E11"/>
    <w:rsid w:val="008141D1"/>
    <w:rsid w:val="00814299"/>
    <w:rsid w:val="008148C9"/>
    <w:rsid w:val="00814B7C"/>
    <w:rsid w:val="00814DC0"/>
    <w:rsid w:val="008150FC"/>
    <w:rsid w:val="00815711"/>
    <w:rsid w:val="008161C6"/>
    <w:rsid w:val="008168CD"/>
    <w:rsid w:val="0081705E"/>
    <w:rsid w:val="008172C0"/>
    <w:rsid w:val="0081736B"/>
    <w:rsid w:val="0081751D"/>
    <w:rsid w:val="00820063"/>
    <w:rsid w:val="0082063E"/>
    <w:rsid w:val="0082065D"/>
    <w:rsid w:val="0082069C"/>
    <w:rsid w:val="0082149A"/>
    <w:rsid w:val="0082152D"/>
    <w:rsid w:val="0082218F"/>
    <w:rsid w:val="00822517"/>
    <w:rsid w:val="008228A0"/>
    <w:rsid w:val="00822C3B"/>
    <w:rsid w:val="00822CA7"/>
    <w:rsid w:val="00822E1B"/>
    <w:rsid w:val="00823222"/>
    <w:rsid w:val="008234F0"/>
    <w:rsid w:val="0082392D"/>
    <w:rsid w:val="00823F6E"/>
    <w:rsid w:val="008246C2"/>
    <w:rsid w:val="00824AC8"/>
    <w:rsid w:val="00824B01"/>
    <w:rsid w:val="00824B60"/>
    <w:rsid w:val="00824D2D"/>
    <w:rsid w:val="00825064"/>
    <w:rsid w:val="00825320"/>
    <w:rsid w:val="00825D95"/>
    <w:rsid w:val="00825ED0"/>
    <w:rsid w:val="008262CC"/>
    <w:rsid w:val="00826376"/>
    <w:rsid w:val="00826D0A"/>
    <w:rsid w:val="008273D0"/>
    <w:rsid w:val="00827B82"/>
    <w:rsid w:val="00830727"/>
    <w:rsid w:val="00830D96"/>
    <w:rsid w:val="00830DFB"/>
    <w:rsid w:val="00831814"/>
    <w:rsid w:val="00831F28"/>
    <w:rsid w:val="00831F8A"/>
    <w:rsid w:val="0083229F"/>
    <w:rsid w:val="008322D4"/>
    <w:rsid w:val="008325F0"/>
    <w:rsid w:val="00832731"/>
    <w:rsid w:val="00833FF8"/>
    <w:rsid w:val="008343B4"/>
    <w:rsid w:val="00834C46"/>
    <w:rsid w:val="00835A23"/>
    <w:rsid w:val="00835A4F"/>
    <w:rsid w:val="00836285"/>
    <w:rsid w:val="00836B75"/>
    <w:rsid w:val="00836DAF"/>
    <w:rsid w:val="008371F0"/>
    <w:rsid w:val="00837340"/>
    <w:rsid w:val="00837468"/>
    <w:rsid w:val="0083786A"/>
    <w:rsid w:val="00840C51"/>
    <w:rsid w:val="00840EBC"/>
    <w:rsid w:val="00840F09"/>
    <w:rsid w:val="00840FB3"/>
    <w:rsid w:val="0084103C"/>
    <w:rsid w:val="008415F9"/>
    <w:rsid w:val="008418E3"/>
    <w:rsid w:val="00841BE4"/>
    <w:rsid w:val="00841EAF"/>
    <w:rsid w:val="008422A2"/>
    <w:rsid w:val="00842791"/>
    <w:rsid w:val="00842883"/>
    <w:rsid w:val="0084308E"/>
    <w:rsid w:val="008431A2"/>
    <w:rsid w:val="00843495"/>
    <w:rsid w:val="008436F6"/>
    <w:rsid w:val="008438E4"/>
    <w:rsid w:val="00843D53"/>
    <w:rsid w:val="008444B0"/>
    <w:rsid w:val="00844CD1"/>
    <w:rsid w:val="00846380"/>
    <w:rsid w:val="00846852"/>
    <w:rsid w:val="00846E06"/>
    <w:rsid w:val="008476A1"/>
    <w:rsid w:val="0085053E"/>
    <w:rsid w:val="00850AC0"/>
    <w:rsid w:val="00850B8F"/>
    <w:rsid w:val="00851474"/>
    <w:rsid w:val="00851FA2"/>
    <w:rsid w:val="00852201"/>
    <w:rsid w:val="00852304"/>
    <w:rsid w:val="00852440"/>
    <w:rsid w:val="00852459"/>
    <w:rsid w:val="008526B7"/>
    <w:rsid w:val="008528A6"/>
    <w:rsid w:val="008528F8"/>
    <w:rsid w:val="008538ED"/>
    <w:rsid w:val="00853E6E"/>
    <w:rsid w:val="00854918"/>
    <w:rsid w:val="00854B2E"/>
    <w:rsid w:val="00855028"/>
    <w:rsid w:val="00855367"/>
    <w:rsid w:val="00855752"/>
    <w:rsid w:val="00855DF3"/>
    <w:rsid w:val="008561A4"/>
    <w:rsid w:val="00856452"/>
    <w:rsid w:val="00856C0A"/>
    <w:rsid w:val="00856E74"/>
    <w:rsid w:val="00857174"/>
    <w:rsid w:val="00857B27"/>
    <w:rsid w:val="00857E8F"/>
    <w:rsid w:val="00860606"/>
    <w:rsid w:val="00860DDC"/>
    <w:rsid w:val="00862270"/>
    <w:rsid w:val="008625A1"/>
    <w:rsid w:val="00862977"/>
    <w:rsid w:val="008633AF"/>
    <w:rsid w:val="0086344E"/>
    <w:rsid w:val="00863598"/>
    <w:rsid w:val="00863949"/>
    <w:rsid w:val="008646D3"/>
    <w:rsid w:val="00864CDE"/>
    <w:rsid w:val="00865015"/>
    <w:rsid w:val="00865415"/>
    <w:rsid w:val="0086561B"/>
    <w:rsid w:val="00865F6D"/>
    <w:rsid w:val="00866594"/>
    <w:rsid w:val="008666C7"/>
    <w:rsid w:val="00866AB7"/>
    <w:rsid w:val="00866BF0"/>
    <w:rsid w:val="00866C39"/>
    <w:rsid w:val="00867DB3"/>
    <w:rsid w:val="00867E77"/>
    <w:rsid w:val="008704AE"/>
    <w:rsid w:val="008708D2"/>
    <w:rsid w:val="00870DE0"/>
    <w:rsid w:val="00871168"/>
    <w:rsid w:val="00872054"/>
    <w:rsid w:val="008720BD"/>
    <w:rsid w:val="0087293C"/>
    <w:rsid w:val="008736C1"/>
    <w:rsid w:val="00873A87"/>
    <w:rsid w:val="00873E97"/>
    <w:rsid w:val="008741A8"/>
    <w:rsid w:val="00874628"/>
    <w:rsid w:val="00874BB1"/>
    <w:rsid w:val="00874E46"/>
    <w:rsid w:val="00874FBB"/>
    <w:rsid w:val="00874FFC"/>
    <w:rsid w:val="00876127"/>
    <w:rsid w:val="0087623D"/>
    <w:rsid w:val="00876B6D"/>
    <w:rsid w:val="008772C5"/>
    <w:rsid w:val="008773C1"/>
    <w:rsid w:val="00880054"/>
    <w:rsid w:val="008808AD"/>
    <w:rsid w:val="00880B5B"/>
    <w:rsid w:val="00881141"/>
    <w:rsid w:val="008812D8"/>
    <w:rsid w:val="00881439"/>
    <w:rsid w:val="008822AC"/>
    <w:rsid w:val="00882A86"/>
    <w:rsid w:val="00882AF1"/>
    <w:rsid w:val="00882AFB"/>
    <w:rsid w:val="00882B6B"/>
    <w:rsid w:val="00882C1E"/>
    <w:rsid w:val="00883847"/>
    <w:rsid w:val="00883A2E"/>
    <w:rsid w:val="00883B9B"/>
    <w:rsid w:val="00884C38"/>
    <w:rsid w:val="008852F0"/>
    <w:rsid w:val="00885942"/>
    <w:rsid w:val="008862AC"/>
    <w:rsid w:val="008866AC"/>
    <w:rsid w:val="008866E2"/>
    <w:rsid w:val="00886762"/>
    <w:rsid w:val="00886BD2"/>
    <w:rsid w:val="00886C76"/>
    <w:rsid w:val="00887BE1"/>
    <w:rsid w:val="00887E83"/>
    <w:rsid w:val="00887FD7"/>
    <w:rsid w:val="008905E2"/>
    <w:rsid w:val="00890816"/>
    <w:rsid w:val="008921A8"/>
    <w:rsid w:val="00892270"/>
    <w:rsid w:val="0089230F"/>
    <w:rsid w:val="00892361"/>
    <w:rsid w:val="0089268C"/>
    <w:rsid w:val="0089284C"/>
    <w:rsid w:val="00892AD3"/>
    <w:rsid w:val="00893642"/>
    <w:rsid w:val="008942C9"/>
    <w:rsid w:val="008950CC"/>
    <w:rsid w:val="008958DD"/>
    <w:rsid w:val="008959BA"/>
    <w:rsid w:val="00895EC3"/>
    <w:rsid w:val="00896493"/>
    <w:rsid w:val="008965AF"/>
    <w:rsid w:val="0089763F"/>
    <w:rsid w:val="008977E6"/>
    <w:rsid w:val="00897B60"/>
    <w:rsid w:val="008A0B92"/>
    <w:rsid w:val="008A10F8"/>
    <w:rsid w:val="008A159D"/>
    <w:rsid w:val="008A1906"/>
    <w:rsid w:val="008A1CB6"/>
    <w:rsid w:val="008A227A"/>
    <w:rsid w:val="008A2D54"/>
    <w:rsid w:val="008A2F48"/>
    <w:rsid w:val="008A35A9"/>
    <w:rsid w:val="008A36B5"/>
    <w:rsid w:val="008A434B"/>
    <w:rsid w:val="008A4ACE"/>
    <w:rsid w:val="008A51E6"/>
    <w:rsid w:val="008A5234"/>
    <w:rsid w:val="008A53EB"/>
    <w:rsid w:val="008A5413"/>
    <w:rsid w:val="008A6723"/>
    <w:rsid w:val="008A6AD8"/>
    <w:rsid w:val="008A78CB"/>
    <w:rsid w:val="008A7981"/>
    <w:rsid w:val="008B01C0"/>
    <w:rsid w:val="008B0781"/>
    <w:rsid w:val="008B08B6"/>
    <w:rsid w:val="008B08D8"/>
    <w:rsid w:val="008B1A3E"/>
    <w:rsid w:val="008B1E0A"/>
    <w:rsid w:val="008B2ABC"/>
    <w:rsid w:val="008B2C75"/>
    <w:rsid w:val="008B302F"/>
    <w:rsid w:val="008B3157"/>
    <w:rsid w:val="008B3235"/>
    <w:rsid w:val="008B333C"/>
    <w:rsid w:val="008B3E89"/>
    <w:rsid w:val="008B43D6"/>
    <w:rsid w:val="008B4414"/>
    <w:rsid w:val="008B482B"/>
    <w:rsid w:val="008B496C"/>
    <w:rsid w:val="008B52D0"/>
    <w:rsid w:val="008B5581"/>
    <w:rsid w:val="008B56C6"/>
    <w:rsid w:val="008B60EA"/>
    <w:rsid w:val="008B6897"/>
    <w:rsid w:val="008B6A03"/>
    <w:rsid w:val="008B711C"/>
    <w:rsid w:val="008B7D3A"/>
    <w:rsid w:val="008B7F50"/>
    <w:rsid w:val="008C022F"/>
    <w:rsid w:val="008C02A6"/>
    <w:rsid w:val="008C1094"/>
    <w:rsid w:val="008C1335"/>
    <w:rsid w:val="008C1C51"/>
    <w:rsid w:val="008C2148"/>
    <w:rsid w:val="008C2320"/>
    <w:rsid w:val="008C2ABA"/>
    <w:rsid w:val="008C2CC1"/>
    <w:rsid w:val="008C2EA0"/>
    <w:rsid w:val="008C2EF2"/>
    <w:rsid w:val="008C34C3"/>
    <w:rsid w:val="008C354A"/>
    <w:rsid w:val="008C41C5"/>
    <w:rsid w:val="008C43FC"/>
    <w:rsid w:val="008C445B"/>
    <w:rsid w:val="008C46DF"/>
    <w:rsid w:val="008C47F5"/>
    <w:rsid w:val="008C559A"/>
    <w:rsid w:val="008C5879"/>
    <w:rsid w:val="008C58E6"/>
    <w:rsid w:val="008C5EA7"/>
    <w:rsid w:val="008C63DC"/>
    <w:rsid w:val="008C64E4"/>
    <w:rsid w:val="008C6730"/>
    <w:rsid w:val="008C752C"/>
    <w:rsid w:val="008C7765"/>
    <w:rsid w:val="008D0457"/>
    <w:rsid w:val="008D0475"/>
    <w:rsid w:val="008D05FE"/>
    <w:rsid w:val="008D0D4C"/>
    <w:rsid w:val="008D1CE3"/>
    <w:rsid w:val="008D1EEF"/>
    <w:rsid w:val="008D2221"/>
    <w:rsid w:val="008D25FB"/>
    <w:rsid w:val="008D2833"/>
    <w:rsid w:val="008D2C0D"/>
    <w:rsid w:val="008D2F20"/>
    <w:rsid w:val="008D3231"/>
    <w:rsid w:val="008D3261"/>
    <w:rsid w:val="008D35D6"/>
    <w:rsid w:val="008D38AE"/>
    <w:rsid w:val="008D3927"/>
    <w:rsid w:val="008D3A3F"/>
    <w:rsid w:val="008D3CF3"/>
    <w:rsid w:val="008D3E05"/>
    <w:rsid w:val="008D43B1"/>
    <w:rsid w:val="008D4D9C"/>
    <w:rsid w:val="008D4EBF"/>
    <w:rsid w:val="008D4FDA"/>
    <w:rsid w:val="008D56DC"/>
    <w:rsid w:val="008D5C31"/>
    <w:rsid w:val="008D5DF4"/>
    <w:rsid w:val="008D62D5"/>
    <w:rsid w:val="008D674A"/>
    <w:rsid w:val="008D6D44"/>
    <w:rsid w:val="008D6ED2"/>
    <w:rsid w:val="008D702B"/>
    <w:rsid w:val="008D758C"/>
    <w:rsid w:val="008D75CF"/>
    <w:rsid w:val="008D785D"/>
    <w:rsid w:val="008D7971"/>
    <w:rsid w:val="008E02B1"/>
    <w:rsid w:val="008E0348"/>
    <w:rsid w:val="008E03D4"/>
    <w:rsid w:val="008E08F8"/>
    <w:rsid w:val="008E1068"/>
    <w:rsid w:val="008E1790"/>
    <w:rsid w:val="008E17F3"/>
    <w:rsid w:val="008E1A90"/>
    <w:rsid w:val="008E1D92"/>
    <w:rsid w:val="008E1E6D"/>
    <w:rsid w:val="008E205E"/>
    <w:rsid w:val="008E23F5"/>
    <w:rsid w:val="008E2488"/>
    <w:rsid w:val="008E27EC"/>
    <w:rsid w:val="008E2FE5"/>
    <w:rsid w:val="008E35AE"/>
    <w:rsid w:val="008E3B81"/>
    <w:rsid w:val="008E41E9"/>
    <w:rsid w:val="008E43E7"/>
    <w:rsid w:val="008E45F5"/>
    <w:rsid w:val="008E46A1"/>
    <w:rsid w:val="008E4A4D"/>
    <w:rsid w:val="008E4DCB"/>
    <w:rsid w:val="008E50AE"/>
    <w:rsid w:val="008E592C"/>
    <w:rsid w:val="008E614F"/>
    <w:rsid w:val="008E6747"/>
    <w:rsid w:val="008E6A32"/>
    <w:rsid w:val="008E703E"/>
    <w:rsid w:val="008E7B8F"/>
    <w:rsid w:val="008F046B"/>
    <w:rsid w:val="008F0AB4"/>
    <w:rsid w:val="008F0C8A"/>
    <w:rsid w:val="008F0FF3"/>
    <w:rsid w:val="008F10CA"/>
    <w:rsid w:val="008F1139"/>
    <w:rsid w:val="008F181C"/>
    <w:rsid w:val="008F1927"/>
    <w:rsid w:val="008F1E4D"/>
    <w:rsid w:val="008F2E87"/>
    <w:rsid w:val="008F3238"/>
    <w:rsid w:val="008F3BF8"/>
    <w:rsid w:val="008F414D"/>
    <w:rsid w:val="008F45C2"/>
    <w:rsid w:val="008F473E"/>
    <w:rsid w:val="008F4A61"/>
    <w:rsid w:val="008F5B8E"/>
    <w:rsid w:val="008F62C9"/>
    <w:rsid w:val="008F6604"/>
    <w:rsid w:val="008F6DD1"/>
    <w:rsid w:val="008F747F"/>
    <w:rsid w:val="008F7506"/>
    <w:rsid w:val="008F7809"/>
    <w:rsid w:val="008F7A53"/>
    <w:rsid w:val="00900A39"/>
    <w:rsid w:val="00900D4B"/>
    <w:rsid w:val="00900D5C"/>
    <w:rsid w:val="009011A8"/>
    <w:rsid w:val="009014DD"/>
    <w:rsid w:val="00901746"/>
    <w:rsid w:val="00901874"/>
    <w:rsid w:val="009019ED"/>
    <w:rsid w:val="00901E7C"/>
    <w:rsid w:val="00903308"/>
    <w:rsid w:val="00903C10"/>
    <w:rsid w:val="00904B76"/>
    <w:rsid w:val="00904C8F"/>
    <w:rsid w:val="009060B4"/>
    <w:rsid w:val="009064DE"/>
    <w:rsid w:val="00906B37"/>
    <w:rsid w:val="00906CDF"/>
    <w:rsid w:val="00907615"/>
    <w:rsid w:val="00910536"/>
    <w:rsid w:val="00910730"/>
    <w:rsid w:val="00910A78"/>
    <w:rsid w:val="00910CDD"/>
    <w:rsid w:val="00910F58"/>
    <w:rsid w:val="00911C51"/>
    <w:rsid w:val="00912C00"/>
    <w:rsid w:val="00912CF1"/>
    <w:rsid w:val="0091333A"/>
    <w:rsid w:val="009135B2"/>
    <w:rsid w:val="0091375C"/>
    <w:rsid w:val="009138D0"/>
    <w:rsid w:val="00913EC1"/>
    <w:rsid w:val="009142B6"/>
    <w:rsid w:val="00914730"/>
    <w:rsid w:val="00914B08"/>
    <w:rsid w:val="009154D4"/>
    <w:rsid w:val="00915FF3"/>
    <w:rsid w:val="0091602A"/>
    <w:rsid w:val="009166AF"/>
    <w:rsid w:val="009166BC"/>
    <w:rsid w:val="00916808"/>
    <w:rsid w:val="00916AB8"/>
    <w:rsid w:val="00916EF3"/>
    <w:rsid w:val="0091767A"/>
    <w:rsid w:val="00917B07"/>
    <w:rsid w:val="00917CF1"/>
    <w:rsid w:val="00917DA4"/>
    <w:rsid w:val="0092016A"/>
    <w:rsid w:val="009211A0"/>
    <w:rsid w:val="009212E6"/>
    <w:rsid w:val="00921569"/>
    <w:rsid w:val="00921C3E"/>
    <w:rsid w:val="00922477"/>
    <w:rsid w:val="009227C9"/>
    <w:rsid w:val="00922808"/>
    <w:rsid w:val="00922C39"/>
    <w:rsid w:val="00922CF7"/>
    <w:rsid w:val="00922D71"/>
    <w:rsid w:val="00923438"/>
    <w:rsid w:val="009234BA"/>
    <w:rsid w:val="0092387A"/>
    <w:rsid w:val="0092407C"/>
    <w:rsid w:val="00924123"/>
    <w:rsid w:val="009241E1"/>
    <w:rsid w:val="0092482E"/>
    <w:rsid w:val="00924F73"/>
    <w:rsid w:val="00925064"/>
    <w:rsid w:val="0092593A"/>
    <w:rsid w:val="00926766"/>
    <w:rsid w:val="00927180"/>
    <w:rsid w:val="009276FD"/>
    <w:rsid w:val="00927A11"/>
    <w:rsid w:val="00930E14"/>
    <w:rsid w:val="00931A9F"/>
    <w:rsid w:val="00932351"/>
    <w:rsid w:val="00932686"/>
    <w:rsid w:val="00932B6F"/>
    <w:rsid w:val="009330BF"/>
    <w:rsid w:val="00933980"/>
    <w:rsid w:val="00933A94"/>
    <w:rsid w:val="00933C1B"/>
    <w:rsid w:val="00935045"/>
    <w:rsid w:val="009360E5"/>
    <w:rsid w:val="00936E20"/>
    <w:rsid w:val="00937C98"/>
    <w:rsid w:val="00937D4C"/>
    <w:rsid w:val="00937F36"/>
    <w:rsid w:val="009404A3"/>
    <w:rsid w:val="00940C49"/>
    <w:rsid w:val="00940D8F"/>
    <w:rsid w:val="009412DD"/>
    <w:rsid w:val="0094143F"/>
    <w:rsid w:val="0094162D"/>
    <w:rsid w:val="0094286E"/>
    <w:rsid w:val="00942BE1"/>
    <w:rsid w:val="00943253"/>
    <w:rsid w:val="009432D3"/>
    <w:rsid w:val="00943A4C"/>
    <w:rsid w:val="00943BA8"/>
    <w:rsid w:val="0094463C"/>
    <w:rsid w:val="00944682"/>
    <w:rsid w:val="00944D66"/>
    <w:rsid w:val="009451BE"/>
    <w:rsid w:val="00945340"/>
    <w:rsid w:val="0094548E"/>
    <w:rsid w:val="00945A89"/>
    <w:rsid w:val="00945C56"/>
    <w:rsid w:val="0094620E"/>
    <w:rsid w:val="009465D1"/>
    <w:rsid w:val="0094708A"/>
    <w:rsid w:val="00947293"/>
    <w:rsid w:val="009478CB"/>
    <w:rsid w:val="00947946"/>
    <w:rsid w:val="00947C22"/>
    <w:rsid w:val="00950012"/>
    <w:rsid w:val="00950732"/>
    <w:rsid w:val="009509F6"/>
    <w:rsid w:val="00950AB7"/>
    <w:rsid w:val="00950F22"/>
    <w:rsid w:val="00950F5E"/>
    <w:rsid w:val="0095112E"/>
    <w:rsid w:val="0095147B"/>
    <w:rsid w:val="009515E7"/>
    <w:rsid w:val="0095176C"/>
    <w:rsid w:val="00951C21"/>
    <w:rsid w:val="0095202C"/>
    <w:rsid w:val="00952132"/>
    <w:rsid w:val="00952B13"/>
    <w:rsid w:val="00952C24"/>
    <w:rsid w:val="009537F7"/>
    <w:rsid w:val="00953E80"/>
    <w:rsid w:val="00954219"/>
    <w:rsid w:val="0095442C"/>
    <w:rsid w:val="00954E81"/>
    <w:rsid w:val="00954F4F"/>
    <w:rsid w:val="0095554A"/>
    <w:rsid w:val="00955961"/>
    <w:rsid w:val="00955D4B"/>
    <w:rsid w:val="00955E21"/>
    <w:rsid w:val="00955EEE"/>
    <w:rsid w:val="00955F73"/>
    <w:rsid w:val="0095638E"/>
    <w:rsid w:val="009563BD"/>
    <w:rsid w:val="00956EB0"/>
    <w:rsid w:val="009572C3"/>
    <w:rsid w:val="0095752D"/>
    <w:rsid w:val="00957BCD"/>
    <w:rsid w:val="00957F32"/>
    <w:rsid w:val="009605DB"/>
    <w:rsid w:val="00960A11"/>
    <w:rsid w:val="00960BE1"/>
    <w:rsid w:val="0096111B"/>
    <w:rsid w:val="00961616"/>
    <w:rsid w:val="009625B8"/>
    <w:rsid w:val="00962A0D"/>
    <w:rsid w:val="009639FA"/>
    <w:rsid w:val="0096405F"/>
    <w:rsid w:val="009645A3"/>
    <w:rsid w:val="00964A9E"/>
    <w:rsid w:val="009651FE"/>
    <w:rsid w:val="009652B6"/>
    <w:rsid w:val="00965508"/>
    <w:rsid w:val="009659DB"/>
    <w:rsid w:val="00966EB7"/>
    <w:rsid w:val="0096751F"/>
    <w:rsid w:val="00967A2F"/>
    <w:rsid w:val="00967BBD"/>
    <w:rsid w:val="00967EC3"/>
    <w:rsid w:val="0097018B"/>
    <w:rsid w:val="00970669"/>
    <w:rsid w:val="00970756"/>
    <w:rsid w:val="009707E8"/>
    <w:rsid w:val="009708E5"/>
    <w:rsid w:val="00970A72"/>
    <w:rsid w:val="00971015"/>
    <w:rsid w:val="00971503"/>
    <w:rsid w:val="00971579"/>
    <w:rsid w:val="00971888"/>
    <w:rsid w:val="00971A56"/>
    <w:rsid w:val="00971E51"/>
    <w:rsid w:val="00972436"/>
    <w:rsid w:val="00972652"/>
    <w:rsid w:val="00973252"/>
    <w:rsid w:val="00973446"/>
    <w:rsid w:val="00973DC7"/>
    <w:rsid w:val="0097413B"/>
    <w:rsid w:val="0097414C"/>
    <w:rsid w:val="0097443D"/>
    <w:rsid w:val="00974D0F"/>
    <w:rsid w:val="00974E75"/>
    <w:rsid w:val="00974F9B"/>
    <w:rsid w:val="0097511A"/>
    <w:rsid w:val="00975249"/>
    <w:rsid w:val="0097567C"/>
    <w:rsid w:val="00975BC4"/>
    <w:rsid w:val="00976EAF"/>
    <w:rsid w:val="00976F89"/>
    <w:rsid w:val="00980095"/>
    <w:rsid w:val="00980378"/>
    <w:rsid w:val="009808B0"/>
    <w:rsid w:val="00980DFA"/>
    <w:rsid w:val="00981321"/>
    <w:rsid w:val="00982074"/>
    <w:rsid w:val="009822B1"/>
    <w:rsid w:val="0098265C"/>
    <w:rsid w:val="00983048"/>
    <w:rsid w:val="0098440D"/>
    <w:rsid w:val="00984598"/>
    <w:rsid w:val="0098548C"/>
    <w:rsid w:val="00985D23"/>
    <w:rsid w:val="00986050"/>
    <w:rsid w:val="00986EAC"/>
    <w:rsid w:val="00987380"/>
    <w:rsid w:val="0098751F"/>
    <w:rsid w:val="00987521"/>
    <w:rsid w:val="00987EC0"/>
    <w:rsid w:val="00990019"/>
    <w:rsid w:val="0099024A"/>
    <w:rsid w:val="009905D7"/>
    <w:rsid w:val="00990CD9"/>
    <w:rsid w:val="00991065"/>
    <w:rsid w:val="00991C00"/>
    <w:rsid w:val="00991D01"/>
    <w:rsid w:val="00991D89"/>
    <w:rsid w:val="00991D9D"/>
    <w:rsid w:val="0099225E"/>
    <w:rsid w:val="00992592"/>
    <w:rsid w:val="00992D96"/>
    <w:rsid w:val="00992E42"/>
    <w:rsid w:val="00993506"/>
    <w:rsid w:val="0099351A"/>
    <w:rsid w:val="009936F8"/>
    <w:rsid w:val="0099390C"/>
    <w:rsid w:val="009939BC"/>
    <w:rsid w:val="009939D4"/>
    <w:rsid w:val="00993AA2"/>
    <w:rsid w:val="00993B4D"/>
    <w:rsid w:val="00993CFA"/>
    <w:rsid w:val="00993D8F"/>
    <w:rsid w:val="009941F4"/>
    <w:rsid w:val="0099430D"/>
    <w:rsid w:val="00994368"/>
    <w:rsid w:val="00994775"/>
    <w:rsid w:val="0099485C"/>
    <w:rsid w:val="00994D4A"/>
    <w:rsid w:val="009950E4"/>
    <w:rsid w:val="0099560D"/>
    <w:rsid w:val="00995633"/>
    <w:rsid w:val="00995BDF"/>
    <w:rsid w:val="00995F14"/>
    <w:rsid w:val="009960EC"/>
    <w:rsid w:val="009962B3"/>
    <w:rsid w:val="009963D6"/>
    <w:rsid w:val="00996A7F"/>
    <w:rsid w:val="00996B6A"/>
    <w:rsid w:val="00997160"/>
    <w:rsid w:val="009972DF"/>
    <w:rsid w:val="0099731E"/>
    <w:rsid w:val="00997AC7"/>
    <w:rsid w:val="009A0114"/>
    <w:rsid w:val="009A01FC"/>
    <w:rsid w:val="009A0555"/>
    <w:rsid w:val="009A0C22"/>
    <w:rsid w:val="009A0E26"/>
    <w:rsid w:val="009A102A"/>
    <w:rsid w:val="009A1216"/>
    <w:rsid w:val="009A1F4F"/>
    <w:rsid w:val="009A1FC6"/>
    <w:rsid w:val="009A2A23"/>
    <w:rsid w:val="009A311C"/>
    <w:rsid w:val="009A3631"/>
    <w:rsid w:val="009A38E4"/>
    <w:rsid w:val="009A3A27"/>
    <w:rsid w:val="009A3F6D"/>
    <w:rsid w:val="009A48A0"/>
    <w:rsid w:val="009A48A5"/>
    <w:rsid w:val="009A507A"/>
    <w:rsid w:val="009A5386"/>
    <w:rsid w:val="009A5454"/>
    <w:rsid w:val="009A563B"/>
    <w:rsid w:val="009A5706"/>
    <w:rsid w:val="009A5EEC"/>
    <w:rsid w:val="009A6024"/>
    <w:rsid w:val="009A664B"/>
    <w:rsid w:val="009A68D8"/>
    <w:rsid w:val="009A6FF4"/>
    <w:rsid w:val="009A75CD"/>
    <w:rsid w:val="009A7CDF"/>
    <w:rsid w:val="009A7DD3"/>
    <w:rsid w:val="009B00FE"/>
    <w:rsid w:val="009B0340"/>
    <w:rsid w:val="009B0CF3"/>
    <w:rsid w:val="009B1521"/>
    <w:rsid w:val="009B20DB"/>
    <w:rsid w:val="009B233E"/>
    <w:rsid w:val="009B2369"/>
    <w:rsid w:val="009B24C0"/>
    <w:rsid w:val="009B283C"/>
    <w:rsid w:val="009B2AEA"/>
    <w:rsid w:val="009B390A"/>
    <w:rsid w:val="009B390D"/>
    <w:rsid w:val="009B3BE7"/>
    <w:rsid w:val="009B3E45"/>
    <w:rsid w:val="009B41E9"/>
    <w:rsid w:val="009B56F7"/>
    <w:rsid w:val="009B5F0C"/>
    <w:rsid w:val="009B6C4C"/>
    <w:rsid w:val="009B7EC8"/>
    <w:rsid w:val="009C035D"/>
    <w:rsid w:val="009C041D"/>
    <w:rsid w:val="009C08BF"/>
    <w:rsid w:val="009C0906"/>
    <w:rsid w:val="009C0BA9"/>
    <w:rsid w:val="009C0CB7"/>
    <w:rsid w:val="009C0D72"/>
    <w:rsid w:val="009C1155"/>
    <w:rsid w:val="009C18E3"/>
    <w:rsid w:val="009C2545"/>
    <w:rsid w:val="009C2860"/>
    <w:rsid w:val="009C340E"/>
    <w:rsid w:val="009C37FF"/>
    <w:rsid w:val="009C3D03"/>
    <w:rsid w:val="009C47FE"/>
    <w:rsid w:val="009C4914"/>
    <w:rsid w:val="009C5213"/>
    <w:rsid w:val="009C5492"/>
    <w:rsid w:val="009C54DD"/>
    <w:rsid w:val="009C557B"/>
    <w:rsid w:val="009C566B"/>
    <w:rsid w:val="009C57AB"/>
    <w:rsid w:val="009C59DB"/>
    <w:rsid w:val="009C6A57"/>
    <w:rsid w:val="009C6CAC"/>
    <w:rsid w:val="009C6E7C"/>
    <w:rsid w:val="009C7573"/>
    <w:rsid w:val="009C79B4"/>
    <w:rsid w:val="009C79D9"/>
    <w:rsid w:val="009D0190"/>
    <w:rsid w:val="009D070B"/>
    <w:rsid w:val="009D15C9"/>
    <w:rsid w:val="009D1D67"/>
    <w:rsid w:val="009D1F97"/>
    <w:rsid w:val="009D22DD"/>
    <w:rsid w:val="009D2BE1"/>
    <w:rsid w:val="009D3021"/>
    <w:rsid w:val="009D3425"/>
    <w:rsid w:val="009D3504"/>
    <w:rsid w:val="009D3FDD"/>
    <w:rsid w:val="009D4355"/>
    <w:rsid w:val="009D478D"/>
    <w:rsid w:val="009D5391"/>
    <w:rsid w:val="009D56F7"/>
    <w:rsid w:val="009D56FF"/>
    <w:rsid w:val="009D5C24"/>
    <w:rsid w:val="009D6323"/>
    <w:rsid w:val="009D65B5"/>
    <w:rsid w:val="009D68B4"/>
    <w:rsid w:val="009D69E8"/>
    <w:rsid w:val="009D6D13"/>
    <w:rsid w:val="009D6E0F"/>
    <w:rsid w:val="009E0386"/>
    <w:rsid w:val="009E04AB"/>
    <w:rsid w:val="009E0787"/>
    <w:rsid w:val="009E0AE8"/>
    <w:rsid w:val="009E0BD2"/>
    <w:rsid w:val="009E1B66"/>
    <w:rsid w:val="009E1D98"/>
    <w:rsid w:val="009E28AA"/>
    <w:rsid w:val="009E29C1"/>
    <w:rsid w:val="009E2A9D"/>
    <w:rsid w:val="009E2C5B"/>
    <w:rsid w:val="009E3151"/>
    <w:rsid w:val="009E39ED"/>
    <w:rsid w:val="009E4815"/>
    <w:rsid w:val="009E48F2"/>
    <w:rsid w:val="009E49F8"/>
    <w:rsid w:val="009E4D92"/>
    <w:rsid w:val="009E4F2F"/>
    <w:rsid w:val="009E5224"/>
    <w:rsid w:val="009E5B89"/>
    <w:rsid w:val="009E6250"/>
    <w:rsid w:val="009E66D8"/>
    <w:rsid w:val="009E67E8"/>
    <w:rsid w:val="009E6D52"/>
    <w:rsid w:val="009E78A4"/>
    <w:rsid w:val="009E79F7"/>
    <w:rsid w:val="009E7D29"/>
    <w:rsid w:val="009F00ED"/>
    <w:rsid w:val="009F0215"/>
    <w:rsid w:val="009F0290"/>
    <w:rsid w:val="009F06EB"/>
    <w:rsid w:val="009F0EEB"/>
    <w:rsid w:val="009F1038"/>
    <w:rsid w:val="009F12BC"/>
    <w:rsid w:val="009F24D6"/>
    <w:rsid w:val="009F2735"/>
    <w:rsid w:val="009F2B91"/>
    <w:rsid w:val="009F2BCA"/>
    <w:rsid w:val="009F2C14"/>
    <w:rsid w:val="009F2D06"/>
    <w:rsid w:val="009F3599"/>
    <w:rsid w:val="009F3798"/>
    <w:rsid w:val="009F4666"/>
    <w:rsid w:val="009F4EE8"/>
    <w:rsid w:val="009F5073"/>
    <w:rsid w:val="009F5C1B"/>
    <w:rsid w:val="009F5FD9"/>
    <w:rsid w:val="009F6056"/>
    <w:rsid w:val="009F6A97"/>
    <w:rsid w:val="009F7690"/>
    <w:rsid w:val="009F781A"/>
    <w:rsid w:val="009F7BED"/>
    <w:rsid w:val="00A00241"/>
    <w:rsid w:val="00A004EC"/>
    <w:rsid w:val="00A00DC3"/>
    <w:rsid w:val="00A00FDD"/>
    <w:rsid w:val="00A015A1"/>
    <w:rsid w:val="00A02499"/>
    <w:rsid w:val="00A02B32"/>
    <w:rsid w:val="00A02B5C"/>
    <w:rsid w:val="00A03019"/>
    <w:rsid w:val="00A033A8"/>
    <w:rsid w:val="00A034E2"/>
    <w:rsid w:val="00A0430F"/>
    <w:rsid w:val="00A04AA9"/>
    <w:rsid w:val="00A04B6B"/>
    <w:rsid w:val="00A04C62"/>
    <w:rsid w:val="00A04D9A"/>
    <w:rsid w:val="00A051FC"/>
    <w:rsid w:val="00A05AA4"/>
    <w:rsid w:val="00A0618E"/>
    <w:rsid w:val="00A061E1"/>
    <w:rsid w:val="00A062B2"/>
    <w:rsid w:val="00A0641E"/>
    <w:rsid w:val="00A06420"/>
    <w:rsid w:val="00A06CF7"/>
    <w:rsid w:val="00A06F69"/>
    <w:rsid w:val="00A07183"/>
    <w:rsid w:val="00A0763C"/>
    <w:rsid w:val="00A0784D"/>
    <w:rsid w:val="00A07870"/>
    <w:rsid w:val="00A07AF1"/>
    <w:rsid w:val="00A07CC4"/>
    <w:rsid w:val="00A07D70"/>
    <w:rsid w:val="00A1085A"/>
    <w:rsid w:val="00A10877"/>
    <w:rsid w:val="00A10A8D"/>
    <w:rsid w:val="00A11D90"/>
    <w:rsid w:val="00A1235C"/>
    <w:rsid w:val="00A125B6"/>
    <w:rsid w:val="00A128C9"/>
    <w:rsid w:val="00A12CB9"/>
    <w:rsid w:val="00A12D89"/>
    <w:rsid w:val="00A13E80"/>
    <w:rsid w:val="00A1427F"/>
    <w:rsid w:val="00A14720"/>
    <w:rsid w:val="00A14A2B"/>
    <w:rsid w:val="00A15143"/>
    <w:rsid w:val="00A152F5"/>
    <w:rsid w:val="00A15335"/>
    <w:rsid w:val="00A15867"/>
    <w:rsid w:val="00A15C91"/>
    <w:rsid w:val="00A15E40"/>
    <w:rsid w:val="00A15F55"/>
    <w:rsid w:val="00A16162"/>
    <w:rsid w:val="00A176C4"/>
    <w:rsid w:val="00A17775"/>
    <w:rsid w:val="00A17E12"/>
    <w:rsid w:val="00A202C7"/>
    <w:rsid w:val="00A2043E"/>
    <w:rsid w:val="00A20498"/>
    <w:rsid w:val="00A20EA8"/>
    <w:rsid w:val="00A20F3D"/>
    <w:rsid w:val="00A214DC"/>
    <w:rsid w:val="00A217C6"/>
    <w:rsid w:val="00A21B64"/>
    <w:rsid w:val="00A21EDE"/>
    <w:rsid w:val="00A21F59"/>
    <w:rsid w:val="00A22184"/>
    <w:rsid w:val="00A2243C"/>
    <w:rsid w:val="00A22A22"/>
    <w:rsid w:val="00A2326A"/>
    <w:rsid w:val="00A2369C"/>
    <w:rsid w:val="00A239A1"/>
    <w:rsid w:val="00A23AAA"/>
    <w:rsid w:val="00A24220"/>
    <w:rsid w:val="00A245E0"/>
    <w:rsid w:val="00A24B5A"/>
    <w:rsid w:val="00A25123"/>
    <w:rsid w:val="00A259C1"/>
    <w:rsid w:val="00A25D7F"/>
    <w:rsid w:val="00A25D91"/>
    <w:rsid w:val="00A260A0"/>
    <w:rsid w:val="00A266FB"/>
    <w:rsid w:val="00A26905"/>
    <w:rsid w:val="00A2693F"/>
    <w:rsid w:val="00A26A49"/>
    <w:rsid w:val="00A26DE0"/>
    <w:rsid w:val="00A2700F"/>
    <w:rsid w:val="00A27B44"/>
    <w:rsid w:val="00A27C67"/>
    <w:rsid w:val="00A27FA2"/>
    <w:rsid w:val="00A300D7"/>
    <w:rsid w:val="00A301A2"/>
    <w:rsid w:val="00A30218"/>
    <w:rsid w:val="00A30EFF"/>
    <w:rsid w:val="00A312F2"/>
    <w:rsid w:val="00A31376"/>
    <w:rsid w:val="00A31AD0"/>
    <w:rsid w:val="00A31B38"/>
    <w:rsid w:val="00A31E52"/>
    <w:rsid w:val="00A32278"/>
    <w:rsid w:val="00A3239F"/>
    <w:rsid w:val="00A32701"/>
    <w:rsid w:val="00A33541"/>
    <w:rsid w:val="00A33B3A"/>
    <w:rsid w:val="00A344D5"/>
    <w:rsid w:val="00A34514"/>
    <w:rsid w:val="00A3458B"/>
    <w:rsid w:val="00A34D91"/>
    <w:rsid w:val="00A34E45"/>
    <w:rsid w:val="00A34E72"/>
    <w:rsid w:val="00A350A6"/>
    <w:rsid w:val="00A35540"/>
    <w:rsid w:val="00A355D0"/>
    <w:rsid w:val="00A3651D"/>
    <w:rsid w:val="00A37007"/>
    <w:rsid w:val="00A37228"/>
    <w:rsid w:val="00A372C0"/>
    <w:rsid w:val="00A3741F"/>
    <w:rsid w:val="00A402B6"/>
    <w:rsid w:val="00A4031F"/>
    <w:rsid w:val="00A4186F"/>
    <w:rsid w:val="00A41F2A"/>
    <w:rsid w:val="00A42035"/>
    <w:rsid w:val="00A42236"/>
    <w:rsid w:val="00A4227D"/>
    <w:rsid w:val="00A42B6F"/>
    <w:rsid w:val="00A43BE7"/>
    <w:rsid w:val="00A43BFC"/>
    <w:rsid w:val="00A44255"/>
    <w:rsid w:val="00A4428D"/>
    <w:rsid w:val="00A44708"/>
    <w:rsid w:val="00A44984"/>
    <w:rsid w:val="00A44B80"/>
    <w:rsid w:val="00A45885"/>
    <w:rsid w:val="00A45982"/>
    <w:rsid w:val="00A45BBA"/>
    <w:rsid w:val="00A45F77"/>
    <w:rsid w:val="00A46076"/>
    <w:rsid w:val="00A46A92"/>
    <w:rsid w:val="00A46ACF"/>
    <w:rsid w:val="00A46F40"/>
    <w:rsid w:val="00A47A16"/>
    <w:rsid w:val="00A47A78"/>
    <w:rsid w:val="00A47B34"/>
    <w:rsid w:val="00A501C3"/>
    <w:rsid w:val="00A505EF"/>
    <w:rsid w:val="00A5073D"/>
    <w:rsid w:val="00A50764"/>
    <w:rsid w:val="00A510EB"/>
    <w:rsid w:val="00A515D8"/>
    <w:rsid w:val="00A51931"/>
    <w:rsid w:val="00A519BC"/>
    <w:rsid w:val="00A522DC"/>
    <w:rsid w:val="00A52EED"/>
    <w:rsid w:val="00A535A6"/>
    <w:rsid w:val="00A5397D"/>
    <w:rsid w:val="00A540C3"/>
    <w:rsid w:val="00A540D1"/>
    <w:rsid w:val="00A5461C"/>
    <w:rsid w:val="00A546BE"/>
    <w:rsid w:val="00A54D5B"/>
    <w:rsid w:val="00A54E6E"/>
    <w:rsid w:val="00A550F7"/>
    <w:rsid w:val="00A55616"/>
    <w:rsid w:val="00A55928"/>
    <w:rsid w:val="00A55C46"/>
    <w:rsid w:val="00A5659B"/>
    <w:rsid w:val="00A56648"/>
    <w:rsid w:val="00A566C0"/>
    <w:rsid w:val="00A568C1"/>
    <w:rsid w:val="00A572A6"/>
    <w:rsid w:val="00A57998"/>
    <w:rsid w:val="00A57CF6"/>
    <w:rsid w:val="00A57EBF"/>
    <w:rsid w:val="00A61412"/>
    <w:rsid w:val="00A616E5"/>
    <w:rsid w:val="00A61AB4"/>
    <w:rsid w:val="00A61ED2"/>
    <w:rsid w:val="00A624B7"/>
    <w:rsid w:val="00A62539"/>
    <w:rsid w:val="00A62E55"/>
    <w:rsid w:val="00A62FC0"/>
    <w:rsid w:val="00A634AB"/>
    <w:rsid w:val="00A6381D"/>
    <w:rsid w:val="00A64179"/>
    <w:rsid w:val="00A641F3"/>
    <w:rsid w:val="00A65795"/>
    <w:rsid w:val="00A65D1D"/>
    <w:rsid w:val="00A6611F"/>
    <w:rsid w:val="00A668A8"/>
    <w:rsid w:val="00A66A48"/>
    <w:rsid w:val="00A66C79"/>
    <w:rsid w:val="00A67098"/>
    <w:rsid w:val="00A670B4"/>
    <w:rsid w:val="00A67367"/>
    <w:rsid w:val="00A67909"/>
    <w:rsid w:val="00A679E0"/>
    <w:rsid w:val="00A67B83"/>
    <w:rsid w:val="00A67C52"/>
    <w:rsid w:val="00A700E6"/>
    <w:rsid w:val="00A70386"/>
    <w:rsid w:val="00A70489"/>
    <w:rsid w:val="00A705D5"/>
    <w:rsid w:val="00A7071F"/>
    <w:rsid w:val="00A70C21"/>
    <w:rsid w:val="00A70C42"/>
    <w:rsid w:val="00A70FE9"/>
    <w:rsid w:val="00A712CD"/>
    <w:rsid w:val="00A714B1"/>
    <w:rsid w:val="00A72A7C"/>
    <w:rsid w:val="00A72B66"/>
    <w:rsid w:val="00A7375C"/>
    <w:rsid w:val="00A73ACD"/>
    <w:rsid w:val="00A745A5"/>
    <w:rsid w:val="00A74851"/>
    <w:rsid w:val="00A74999"/>
    <w:rsid w:val="00A74C53"/>
    <w:rsid w:val="00A74C77"/>
    <w:rsid w:val="00A7621A"/>
    <w:rsid w:val="00A764C9"/>
    <w:rsid w:val="00A7694C"/>
    <w:rsid w:val="00A76A03"/>
    <w:rsid w:val="00A76D3E"/>
    <w:rsid w:val="00A77017"/>
    <w:rsid w:val="00A77182"/>
    <w:rsid w:val="00A775D2"/>
    <w:rsid w:val="00A77CB9"/>
    <w:rsid w:val="00A80E86"/>
    <w:rsid w:val="00A80F15"/>
    <w:rsid w:val="00A80FD6"/>
    <w:rsid w:val="00A81239"/>
    <w:rsid w:val="00A81289"/>
    <w:rsid w:val="00A8129A"/>
    <w:rsid w:val="00A8174F"/>
    <w:rsid w:val="00A81AAC"/>
    <w:rsid w:val="00A824B0"/>
    <w:rsid w:val="00A827FC"/>
    <w:rsid w:val="00A82818"/>
    <w:rsid w:val="00A82896"/>
    <w:rsid w:val="00A82A15"/>
    <w:rsid w:val="00A82A95"/>
    <w:rsid w:val="00A83905"/>
    <w:rsid w:val="00A83BE9"/>
    <w:rsid w:val="00A83FC4"/>
    <w:rsid w:val="00A8439B"/>
    <w:rsid w:val="00A84671"/>
    <w:rsid w:val="00A84A82"/>
    <w:rsid w:val="00A85463"/>
    <w:rsid w:val="00A8551F"/>
    <w:rsid w:val="00A8558A"/>
    <w:rsid w:val="00A85684"/>
    <w:rsid w:val="00A85DA4"/>
    <w:rsid w:val="00A86383"/>
    <w:rsid w:val="00A869AB"/>
    <w:rsid w:val="00A86A24"/>
    <w:rsid w:val="00A87011"/>
    <w:rsid w:val="00A872F0"/>
    <w:rsid w:val="00A87345"/>
    <w:rsid w:val="00A874E1"/>
    <w:rsid w:val="00A87721"/>
    <w:rsid w:val="00A90189"/>
    <w:rsid w:val="00A90634"/>
    <w:rsid w:val="00A90F0F"/>
    <w:rsid w:val="00A917A6"/>
    <w:rsid w:val="00A91994"/>
    <w:rsid w:val="00A91F73"/>
    <w:rsid w:val="00A91FA4"/>
    <w:rsid w:val="00A92102"/>
    <w:rsid w:val="00A92B6A"/>
    <w:rsid w:val="00A92CC1"/>
    <w:rsid w:val="00A92E88"/>
    <w:rsid w:val="00A92EB3"/>
    <w:rsid w:val="00A93750"/>
    <w:rsid w:val="00A93BD4"/>
    <w:rsid w:val="00A93C86"/>
    <w:rsid w:val="00A944A6"/>
    <w:rsid w:val="00A94634"/>
    <w:rsid w:val="00A94640"/>
    <w:rsid w:val="00A94724"/>
    <w:rsid w:val="00A94A65"/>
    <w:rsid w:val="00A94AF6"/>
    <w:rsid w:val="00A95143"/>
    <w:rsid w:val="00A959FC"/>
    <w:rsid w:val="00A95B9D"/>
    <w:rsid w:val="00A95EB0"/>
    <w:rsid w:val="00A95EFE"/>
    <w:rsid w:val="00A963FF"/>
    <w:rsid w:val="00A964C4"/>
    <w:rsid w:val="00A965DD"/>
    <w:rsid w:val="00A96747"/>
    <w:rsid w:val="00A968D0"/>
    <w:rsid w:val="00A96F43"/>
    <w:rsid w:val="00A97831"/>
    <w:rsid w:val="00A97A94"/>
    <w:rsid w:val="00A97AF2"/>
    <w:rsid w:val="00AA022F"/>
    <w:rsid w:val="00AA037D"/>
    <w:rsid w:val="00AA04AA"/>
    <w:rsid w:val="00AA0CAE"/>
    <w:rsid w:val="00AA1431"/>
    <w:rsid w:val="00AA15E4"/>
    <w:rsid w:val="00AA23B3"/>
    <w:rsid w:val="00AA2490"/>
    <w:rsid w:val="00AA2621"/>
    <w:rsid w:val="00AA2E7D"/>
    <w:rsid w:val="00AA35E2"/>
    <w:rsid w:val="00AA39DA"/>
    <w:rsid w:val="00AA3A3B"/>
    <w:rsid w:val="00AA3EE1"/>
    <w:rsid w:val="00AA41D2"/>
    <w:rsid w:val="00AA43DD"/>
    <w:rsid w:val="00AA4824"/>
    <w:rsid w:val="00AA485E"/>
    <w:rsid w:val="00AA49E7"/>
    <w:rsid w:val="00AA4DF0"/>
    <w:rsid w:val="00AA500C"/>
    <w:rsid w:val="00AA5256"/>
    <w:rsid w:val="00AA5B9A"/>
    <w:rsid w:val="00AA61F1"/>
    <w:rsid w:val="00AA624B"/>
    <w:rsid w:val="00AA640D"/>
    <w:rsid w:val="00AA6418"/>
    <w:rsid w:val="00AA6A7E"/>
    <w:rsid w:val="00AA78DD"/>
    <w:rsid w:val="00AA790A"/>
    <w:rsid w:val="00AA7E4B"/>
    <w:rsid w:val="00AB000B"/>
    <w:rsid w:val="00AB038A"/>
    <w:rsid w:val="00AB0E08"/>
    <w:rsid w:val="00AB15BC"/>
    <w:rsid w:val="00AB2833"/>
    <w:rsid w:val="00AB2873"/>
    <w:rsid w:val="00AB2980"/>
    <w:rsid w:val="00AB2AFE"/>
    <w:rsid w:val="00AB331D"/>
    <w:rsid w:val="00AB3365"/>
    <w:rsid w:val="00AB3611"/>
    <w:rsid w:val="00AB3721"/>
    <w:rsid w:val="00AB384E"/>
    <w:rsid w:val="00AB3956"/>
    <w:rsid w:val="00AB3AB6"/>
    <w:rsid w:val="00AB5633"/>
    <w:rsid w:val="00AB58EA"/>
    <w:rsid w:val="00AB6123"/>
    <w:rsid w:val="00AB692A"/>
    <w:rsid w:val="00AB718E"/>
    <w:rsid w:val="00AB727A"/>
    <w:rsid w:val="00AC001B"/>
    <w:rsid w:val="00AC005A"/>
    <w:rsid w:val="00AC05DC"/>
    <w:rsid w:val="00AC0AFD"/>
    <w:rsid w:val="00AC0BE1"/>
    <w:rsid w:val="00AC1174"/>
    <w:rsid w:val="00AC1800"/>
    <w:rsid w:val="00AC1E43"/>
    <w:rsid w:val="00AC2296"/>
    <w:rsid w:val="00AC2B81"/>
    <w:rsid w:val="00AC2C6F"/>
    <w:rsid w:val="00AC395D"/>
    <w:rsid w:val="00AC3E3D"/>
    <w:rsid w:val="00AC4220"/>
    <w:rsid w:val="00AC45CB"/>
    <w:rsid w:val="00AC5161"/>
    <w:rsid w:val="00AC5229"/>
    <w:rsid w:val="00AC557D"/>
    <w:rsid w:val="00AC58E6"/>
    <w:rsid w:val="00AC5952"/>
    <w:rsid w:val="00AC6155"/>
    <w:rsid w:val="00AC651A"/>
    <w:rsid w:val="00AC66A1"/>
    <w:rsid w:val="00AC6A32"/>
    <w:rsid w:val="00AC6AE4"/>
    <w:rsid w:val="00AC6AFC"/>
    <w:rsid w:val="00AC6B02"/>
    <w:rsid w:val="00AC6E70"/>
    <w:rsid w:val="00AC6F8E"/>
    <w:rsid w:val="00AC72D7"/>
    <w:rsid w:val="00AD0533"/>
    <w:rsid w:val="00AD0689"/>
    <w:rsid w:val="00AD06AC"/>
    <w:rsid w:val="00AD08D1"/>
    <w:rsid w:val="00AD100F"/>
    <w:rsid w:val="00AD1567"/>
    <w:rsid w:val="00AD17ED"/>
    <w:rsid w:val="00AD1F2B"/>
    <w:rsid w:val="00AD2491"/>
    <w:rsid w:val="00AD2AAB"/>
    <w:rsid w:val="00AD3047"/>
    <w:rsid w:val="00AD446E"/>
    <w:rsid w:val="00AD47E0"/>
    <w:rsid w:val="00AD493D"/>
    <w:rsid w:val="00AD4E53"/>
    <w:rsid w:val="00AD53BE"/>
    <w:rsid w:val="00AD5661"/>
    <w:rsid w:val="00AD57A9"/>
    <w:rsid w:val="00AD61EB"/>
    <w:rsid w:val="00AD62F4"/>
    <w:rsid w:val="00AD6455"/>
    <w:rsid w:val="00AD6D9B"/>
    <w:rsid w:val="00AD6FA5"/>
    <w:rsid w:val="00AD7013"/>
    <w:rsid w:val="00AD70C6"/>
    <w:rsid w:val="00AD71A1"/>
    <w:rsid w:val="00AD7A26"/>
    <w:rsid w:val="00AD7BBE"/>
    <w:rsid w:val="00AE01C7"/>
    <w:rsid w:val="00AE05E2"/>
    <w:rsid w:val="00AE092B"/>
    <w:rsid w:val="00AE0B73"/>
    <w:rsid w:val="00AE11E5"/>
    <w:rsid w:val="00AE14DE"/>
    <w:rsid w:val="00AE1977"/>
    <w:rsid w:val="00AE1D30"/>
    <w:rsid w:val="00AE1FF8"/>
    <w:rsid w:val="00AE2FAA"/>
    <w:rsid w:val="00AE42A7"/>
    <w:rsid w:val="00AE4657"/>
    <w:rsid w:val="00AE4C22"/>
    <w:rsid w:val="00AE4D49"/>
    <w:rsid w:val="00AE4DF0"/>
    <w:rsid w:val="00AE502A"/>
    <w:rsid w:val="00AE5174"/>
    <w:rsid w:val="00AE6026"/>
    <w:rsid w:val="00AE6225"/>
    <w:rsid w:val="00AE712C"/>
    <w:rsid w:val="00AE735F"/>
    <w:rsid w:val="00AE7CB2"/>
    <w:rsid w:val="00AF0078"/>
    <w:rsid w:val="00AF0E69"/>
    <w:rsid w:val="00AF114E"/>
    <w:rsid w:val="00AF145F"/>
    <w:rsid w:val="00AF1734"/>
    <w:rsid w:val="00AF17EB"/>
    <w:rsid w:val="00AF1862"/>
    <w:rsid w:val="00AF1CB8"/>
    <w:rsid w:val="00AF1FF2"/>
    <w:rsid w:val="00AF2039"/>
    <w:rsid w:val="00AF21AC"/>
    <w:rsid w:val="00AF221F"/>
    <w:rsid w:val="00AF22DF"/>
    <w:rsid w:val="00AF2D43"/>
    <w:rsid w:val="00AF3566"/>
    <w:rsid w:val="00AF3597"/>
    <w:rsid w:val="00AF37F8"/>
    <w:rsid w:val="00AF3ADF"/>
    <w:rsid w:val="00AF3BAC"/>
    <w:rsid w:val="00AF3D28"/>
    <w:rsid w:val="00AF42B6"/>
    <w:rsid w:val="00AF55B4"/>
    <w:rsid w:val="00AF58EF"/>
    <w:rsid w:val="00AF5A0F"/>
    <w:rsid w:val="00AF5EA6"/>
    <w:rsid w:val="00AF709F"/>
    <w:rsid w:val="00AF72D5"/>
    <w:rsid w:val="00AF738C"/>
    <w:rsid w:val="00AF79F5"/>
    <w:rsid w:val="00AF7CD1"/>
    <w:rsid w:val="00AF7E1E"/>
    <w:rsid w:val="00AF7E48"/>
    <w:rsid w:val="00B000E1"/>
    <w:rsid w:val="00B00247"/>
    <w:rsid w:val="00B0026D"/>
    <w:rsid w:val="00B0041F"/>
    <w:rsid w:val="00B00AA5"/>
    <w:rsid w:val="00B00CFC"/>
    <w:rsid w:val="00B01811"/>
    <w:rsid w:val="00B018DB"/>
    <w:rsid w:val="00B01DC2"/>
    <w:rsid w:val="00B024A6"/>
    <w:rsid w:val="00B02C23"/>
    <w:rsid w:val="00B033BF"/>
    <w:rsid w:val="00B03A00"/>
    <w:rsid w:val="00B03C97"/>
    <w:rsid w:val="00B03EF7"/>
    <w:rsid w:val="00B04AB4"/>
    <w:rsid w:val="00B05028"/>
    <w:rsid w:val="00B05E01"/>
    <w:rsid w:val="00B06AB7"/>
    <w:rsid w:val="00B06CB9"/>
    <w:rsid w:val="00B06CF4"/>
    <w:rsid w:val="00B07CA4"/>
    <w:rsid w:val="00B10673"/>
    <w:rsid w:val="00B107B9"/>
    <w:rsid w:val="00B10E63"/>
    <w:rsid w:val="00B11281"/>
    <w:rsid w:val="00B11F4F"/>
    <w:rsid w:val="00B12163"/>
    <w:rsid w:val="00B121FF"/>
    <w:rsid w:val="00B12EE6"/>
    <w:rsid w:val="00B1313A"/>
    <w:rsid w:val="00B137C9"/>
    <w:rsid w:val="00B13B24"/>
    <w:rsid w:val="00B13CED"/>
    <w:rsid w:val="00B13D6C"/>
    <w:rsid w:val="00B13F7A"/>
    <w:rsid w:val="00B14673"/>
    <w:rsid w:val="00B14880"/>
    <w:rsid w:val="00B14C6A"/>
    <w:rsid w:val="00B15810"/>
    <w:rsid w:val="00B1597C"/>
    <w:rsid w:val="00B15A32"/>
    <w:rsid w:val="00B15BFE"/>
    <w:rsid w:val="00B16220"/>
    <w:rsid w:val="00B16468"/>
    <w:rsid w:val="00B170A9"/>
    <w:rsid w:val="00B17154"/>
    <w:rsid w:val="00B17464"/>
    <w:rsid w:val="00B1759E"/>
    <w:rsid w:val="00B17876"/>
    <w:rsid w:val="00B17F5C"/>
    <w:rsid w:val="00B201E7"/>
    <w:rsid w:val="00B2042A"/>
    <w:rsid w:val="00B20A4D"/>
    <w:rsid w:val="00B212C1"/>
    <w:rsid w:val="00B229F3"/>
    <w:rsid w:val="00B23621"/>
    <w:rsid w:val="00B23972"/>
    <w:rsid w:val="00B23E04"/>
    <w:rsid w:val="00B24D6C"/>
    <w:rsid w:val="00B25480"/>
    <w:rsid w:val="00B25489"/>
    <w:rsid w:val="00B257D1"/>
    <w:rsid w:val="00B25E68"/>
    <w:rsid w:val="00B265D9"/>
    <w:rsid w:val="00B26622"/>
    <w:rsid w:val="00B26FD1"/>
    <w:rsid w:val="00B27158"/>
    <w:rsid w:val="00B27415"/>
    <w:rsid w:val="00B27C30"/>
    <w:rsid w:val="00B27D1E"/>
    <w:rsid w:val="00B300BF"/>
    <w:rsid w:val="00B303A7"/>
    <w:rsid w:val="00B304FE"/>
    <w:rsid w:val="00B3054E"/>
    <w:rsid w:val="00B309FB"/>
    <w:rsid w:val="00B30A50"/>
    <w:rsid w:val="00B31D46"/>
    <w:rsid w:val="00B31DA9"/>
    <w:rsid w:val="00B32804"/>
    <w:rsid w:val="00B328F9"/>
    <w:rsid w:val="00B3296C"/>
    <w:rsid w:val="00B32CC6"/>
    <w:rsid w:val="00B342DD"/>
    <w:rsid w:val="00B356AD"/>
    <w:rsid w:val="00B35A89"/>
    <w:rsid w:val="00B3662C"/>
    <w:rsid w:val="00B36B3A"/>
    <w:rsid w:val="00B374B0"/>
    <w:rsid w:val="00B378C3"/>
    <w:rsid w:val="00B401BB"/>
    <w:rsid w:val="00B40298"/>
    <w:rsid w:val="00B403FC"/>
    <w:rsid w:val="00B404B1"/>
    <w:rsid w:val="00B40C2E"/>
    <w:rsid w:val="00B40CB2"/>
    <w:rsid w:val="00B41239"/>
    <w:rsid w:val="00B41295"/>
    <w:rsid w:val="00B4142A"/>
    <w:rsid w:val="00B4184A"/>
    <w:rsid w:val="00B41F64"/>
    <w:rsid w:val="00B42501"/>
    <w:rsid w:val="00B42879"/>
    <w:rsid w:val="00B4299A"/>
    <w:rsid w:val="00B42C20"/>
    <w:rsid w:val="00B43038"/>
    <w:rsid w:val="00B4314B"/>
    <w:rsid w:val="00B4407B"/>
    <w:rsid w:val="00B441A3"/>
    <w:rsid w:val="00B44A93"/>
    <w:rsid w:val="00B44B9A"/>
    <w:rsid w:val="00B44E4C"/>
    <w:rsid w:val="00B44E69"/>
    <w:rsid w:val="00B4514C"/>
    <w:rsid w:val="00B454E6"/>
    <w:rsid w:val="00B4558D"/>
    <w:rsid w:val="00B455AF"/>
    <w:rsid w:val="00B457F0"/>
    <w:rsid w:val="00B45E38"/>
    <w:rsid w:val="00B46035"/>
    <w:rsid w:val="00B466FC"/>
    <w:rsid w:val="00B46778"/>
    <w:rsid w:val="00B4684E"/>
    <w:rsid w:val="00B46922"/>
    <w:rsid w:val="00B46D71"/>
    <w:rsid w:val="00B47091"/>
    <w:rsid w:val="00B47127"/>
    <w:rsid w:val="00B478EF"/>
    <w:rsid w:val="00B47EFA"/>
    <w:rsid w:val="00B50019"/>
    <w:rsid w:val="00B50FE6"/>
    <w:rsid w:val="00B51137"/>
    <w:rsid w:val="00B517E7"/>
    <w:rsid w:val="00B51C0D"/>
    <w:rsid w:val="00B52632"/>
    <w:rsid w:val="00B52DC4"/>
    <w:rsid w:val="00B530AA"/>
    <w:rsid w:val="00B532CD"/>
    <w:rsid w:val="00B53350"/>
    <w:rsid w:val="00B536F8"/>
    <w:rsid w:val="00B5489D"/>
    <w:rsid w:val="00B5577E"/>
    <w:rsid w:val="00B558C4"/>
    <w:rsid w:val="00B55C31"/>
    <w:rsid w:val="00B55CC4"/>
    <w:rsid w:val="00B56967"/>
    <w:rsid w:val="00B56FA5"/>
    <w:rsid w:val="00B576EC"/>
    <w:rsid w:val="00B57C06"/>
    <w:rsid w:val="00B60750"/>
    <w:rsid w:val="00B6132B"/>
    <w:rsid w:val="00B61410"/>
    <w:rsid w:val="00B61E4E"/>
    <w:rsid w:val="00B6226B"/>
    <w:rsid w:val="00B622E6"/>
    <w:rsid w:val="00B624DE"/>
    <w:rsid w:val="00B62BDD"/>
    <w:rsid w:val="00B63207"/>
    <w:rsid w:val="00B655BF"/>
    <w:rsid w:val="00B67398"/>
    <w:rsid w:val="00B6760C"/>
    <w:rsid w:val="00B676E9"/>
    <w:rsid w:val="00B67CCC"/>
    <w:rsid w:val="00B71637"/>
    <w:rsid w:val="00B721D9"/>
    <w:rsid w:val="00B72496"/>
    <w:rsid w:val="00B724FD"/>
    <w:rsid w:val="00B72918"/>
    <w:rsid w:val="00B73366"/>
    <w:rsid w:val="00B73369"/>
    <w:rsid w:val="00B7364B"/>
    <w:rsid w:val="00B736B6"/>
    <w:rsid w:val="00B73895"/>
    <w:rsid w:val="00B7405D"/>
    <w:rsid w:val="00B7460C"/>
    <w:rsid w:val="00B74C5B"/>
    <w:rsid w:val="00B74E31"/>
    <w:rsid w:val="00B75327"/>
    <w:rsid w:val="00B7585F"/>
    <w:rsid w:val="00B75C93"/>
    <w:rsid w:val="00B760BE"/>
    <w:rsid w:val="00B77108"/>
    <w:rsid w:val="00B77137"/>
    <w:rsid w:val="00B772F9"/>
    <w:rsid w:val="00B77717"/>
    <w:rsid w:val="00B77A24"/>
    <w:rsid w:val="00B77DAD"/>
    <w:rsid w:val="00B80669"/>
    <w:rsid w:val="00B809E0"/>
    <w:rsid w:val="00B811BE"/>
    <w:rsid w:val="00B818FD"/>
    <w:rsid w:val="00B81B4E"/>
    <w:rsid w:val="00B81B4F"/>
    <w:rsid w:val="00B81CB8"/>
    <w:rsid w:val="00B831FF"/>
    <w:rsid w:val="00B83650"/>
    <w:rsid w:val="00B83FBD"/>
    <w:rsid w:val="00B8442B"/>
    <w:rsid w:val="00B84904"/>
    <w:rsid w:val="00B84B68"/>
    <w:rsid w:val="00B84F2F"/>
    <w:rsid w:val="00B855E5"/>
    <w:rsid w:val="00B85898"/>
    <w:rsid w:val="00B863CF"/>
    <w:rsid w:val="00B86666"/>
    <w:rsid w:val="00B869CD"/>
    <w:rsid w:val="00B86EB7"/>
    <w:rsid w:val="00B87498"/>
    <w:rsid w:val="00B876F9"/>
    <w:rsid w:val="00B87771"/>
    <w:rsid w:val="00B87A9B"/>
    <w:rsid w:val="00B90279"/>
    <w:rsid w:val="00B90B01"/>
    <w:rsid w:val="00B910CA"/>
    <w:rsid w:val="00B9111D"/>
    <w:rsid w:val="00B91254"/>
    <w:rsid w:val="00B91389"/>
    <w:rsid w:val="00B9174A"/>
    <w:rsid w:val="00B91B10"/>
    <w:rsid w:val="00B928D3"/>
    <w:rsid w:val="00B9324E"/>
    <w:rsid w:val="00B93AE6"/>
    <w:rsid w:val="00B93CB8"/>
    <w:rsid w:val="00B93E18"/>
    <w:rsid w:val="00B93F67"/>
    <w:rsid w:val="00B94021"/>
    <w:rsid w:val="00B9431E"/>
    <w:rsid w:val="00B943EF"/>
    <w:rsid w:val="00B94B1B"/>
    <w:rsid w:val="00B953AA"/>
    <w:rsid w:val="00B9637E"/>
    <w:rsid w:val="00B96796"/>
    <w:rsid w:val="00B96A1A"/>
    <w:rsid w:val="00B974A3"/>
    <w:rsid w:val="00B976AD"/>
    <w:rsid w:val="00BA0AA2"/>
    <w:rsid w:val="00BA0E6A"/>
    <w:rsid w:val="00BA1432"/>
    <w:rsid w:val="00BA281D"/>
    <w:rsid w:val="00BA2852"/>
    <w:rsid w:val="00BA2E82"/>
    <w:rsid w:val="00BA3993"/>
    <w:rsid w:val="00BA3BEE"/>
    <w:rsid w:val="00BA4810"/>
    <w:rsid w:val="00BA4848"/>
    <w:rsid w:val="00BA4E0E"/>
    <w:rsid w:val="00BA508C"/>
    <w:rsid w:val="00BA5385"/>
    <w:rsid w:val="00BA547F"/>
    <w:rsid w:val="00BA560D"/>
    <w:rsid w:val="00BA5651"/>
    <w:rsid w:val="00BA58D3"/>
    <w:rsid w:val="00BA5A30"/>
    <w:rsid w:val="00BA5A8A"/>
    <w:rsid w:val="00BA5B2F"/>
    <w:rsid w:val="00BA5EAF"/>
    <w:rsid w:val="00BA62D4"/>
    <w:rsid w:val="00BA64B5"/>
    <w:rsid w:val="00BA674F"/>
    <w:rsid w:val="00BA6781"/>
    <w:rsid w:val="00BA69CD"/>
    <w:rsid w:val="00BA6DC1"/>
    <w:rsid w:val="00BA71FA"/>
    <w:rsid w:val="00BA7396"/>
    <w:rsid w:val="00BA7579"/>
    <w:rsid w:val="00BA769C"/>
    <w:rsid w:val="00BA7A1C"/>
    <w:rsid w:val="00BA7E3E"/>
    <w:rsid w:val="00BB05AC"/>
    <w:rsid w:val="00BB0AEF"/>
    <w:rsid w:val="00BB0CA6"/>
    <w:rsid w:val="00BB0CAA"/>
    <w:rsid w:val="00BB0F6B"/>
    <w:rsid w:val="00BB129F"/>
    <w:rsid w:val="00BB19E7"/>
    <w:rsid w:val="00BB1BB0"/>
    <w:rsid w:val="00BB1DA8"/>
    <w:rsid w:val="00BB29ED"/>
    <w:rsid w:val="00BB2C1C"/>
    <w:rsid w:val="00BB3069"/>
    <w:rsid w:val="00BB3820"/>
    <w:rsid w:val="00BB3A90"/>
    <w:rsid w:val="00BB3C67"/>
    <w:rsid w:val="00BB4162"/>
    <w:rsid w:val="00BB41BD"/>
    <w:rsid w:val="00BB442F"/>
    <w:rsid w:val="00BB4804"/>
    <w:rsid w:val="00BB4BB3"/>
    <w:rsid w:val="00BB4F1A"/>
    <w:rsid w:val="00BB518A"/>
    <w:rsid w:val="00BB5A96"/>
    <w:rsid w:val="00BB6057"/>
    <w:rsid w:val="00BB63CE"/>
    <w:rsid w:val="00BB66AC"/>
    <w:rsid w:val="00BB6AED"/>
    <w:rsid w:val="00BB6D89"/>
    <w:rsid w:val="00BB6F97"/>
    <w:rsid w:val="00BB6FA3"/>
    <w:rsid w:val="00BB78C0"/>
    <w:rsid w:val="00BB7F4D"/>
    <w:rsid w:val="00BC06FD"/>
    <w:rsid w:val="00BC124E"/>
    <w:rsid w:val="00BC168C"/>
    <w:rsid w:val="00BC1CCA"/>
    <w:rsid w:val="00BC1DA3"/>
    <w:rsid w:val="00BC2678"/>
    <w:rsid w:val="00BC332A"/>
    <w:rsid w:val="00BC3517"/>
    <w:rsid w:val="00BC3D19"/>
    <w:rsid w:val="00BC4261"/>
    <w:rsid w:val="00BC4371"/>
    <w:rsid w:val="00BC4627"/>
    <w:rsid w:val="00BC513A"/>
    <w:rsid w:val="00BC5342"/>
    <w:rsid w:val="00BC6289"/>
    <w:rsid w:val="00BC64B3"/>
    <w:rsid w:val="00BC655D"/>
    <w:rsid w:val="00BC6BB4"/>
    <w:rsid w:val="00BC71D5"/>
    <w:rsid w:val="00BC7929"/>
    <w:rsid w:val="00BC7A71"/>
    <w:rsid w:val="00BC7C1C"/>
    <w:rsid w:val="00BC7CDA"/>
    <w:rsid w:val="00BC7ED3"/>
    <w:rsid w:val="00BD01EC"/>
    <w:rsid w:val="00BD05FB"/>
    <w:rsid w:val="00BD069A"/>
    <w:rsid w:val="00BD0713"/>
    <w:rsid w:val="00BD0A79"/>
    <w:rsid w:val="00BD0C57"/>
    <w:rsid w:val="00BD0F5C"/>
    <w:rsid w:val="00BD0F95"/>
    <w:rsid w:val="00BD1157"/>
    <w:rsid w:val="00BD14C5"/>
    <w:rsid w:val="00BD1503"/>
    <w:rsid w:val="00BD1990"/>
    <w:rsid w:val="00BD1A46"/>
    <w:rsid w:val="00BD1D16"/>
    <w:rsid w:val="00BD1DC4"/>
    <w:rsid w:val="00BD1E43"/>
    <w:rsid w:val="00BD1F3C"/>
    <w:rsid w:val="00BD27ED"/>
    <w:rsid w:val="00BD2833"/>
    <w:rsid w:val="00BD3729"/>
    <w:rsid w:val="00BD3785"/>
    <w:rsid w:val="00BD4BB7"/>
    <w:rsid w:val="00BD4FCA"/>
    <w:rsid w:val="00BD5397"/>
    <w:rsid w:val="00BD549F"/>
    <w:rsid w:val="00BD61AD"/>
    <w:rsid w:val="00BD64AB"/>
    <w:rsid w:val="00BD653C"/>
    <w:rsid w:val="00BD6925"/>
    <w:rsid w:val="00BD69A2"/>
    <w:rsid w:val="00BD6C1E"/>
    <w:rsid w:val="00BD7257"/>
    <w:rsid w:val="00BD7368"/>
    <w:rsid w:val="00BD762B"/>
    <w:rsid w:val="00BD77A6"/>
    <w:rsid w:val="00BD797C"/>
    <w:rsid w:val="00BD7C4B"/>
    <w:rsid w:val="00BE0092"/>
    <w:rsid w:val="00BE04C4"/>
    <w:rsid w:val="00BE0CC8"/>
    <w:rsid w:val="00BE2278"/>
    <w:rsid w:val="00BE22B3"/>
    <w:rsid w:val="00BE37AE"/>
    <w:rsid w:val="00BE37FD"/>
    <w:rsid w:val="00BE39F6"/>
    <w:rsid w:val="00BE3B49"/>
    <w:rsid w:val="00BE3CA5"/>
    <w:rsid w:val="00BE474E"/>
    <w:rsid w:val="00BE4CAC"/>
    <w:rsid w:val="00BE4CB4"/>
    <w:rsid w:val="00BE5616"/>
    <w:rsid w:val="00BE5710"/>
    <w:rsid w:val="00BE64F2"/>
    <w:rsid w:val="00BE69AB"/>
    <w:rsid w:val="00BE69C0"/>
    <w:rsid w:val="00BE6A39"/>
    <w:rsid w:val="00BE6C85"/>
    <w:rsid w:val="00BE6D33"/>
    <w:rsid w:val="00BE7223"/>
    <w:rsid w:val="00BE732F"/>
    <w:rsid w:val="00BE7A54"/>
    <w:rsid w:val="00BF06E2"/>
    <w:rsid w:val="00BF0E9E"/>
    <w:rsid w:val="00BF10B3"/>
    <w:rsid w:val="00BF1654"/>
    <w:rsid w:val="00BF1719"/>
    <w:rsid w:val="00BF1C42"/>
    <w:rsid w:val="00BF2658"/>
    <w:rsid w:val="00BF26D6"/>
    <w:rsid w:val="00BF2858"/>
    <w:rsid w:val="00BF2D1B"/>
    <w:rsid w:val="00BF3389"/>
    <w:rsid w:val="00BF3C2D"/>
    <w:rsid w:val="00BF48C5"/>
    <w:rsid w:val="00BF4A48"/>
    <w:rsid w:val="00BF4A5A"/>
    <w:rsid w:val="00BF528A"/>
    <w:rsid w:val="00BF547F"/>
    <w:rsid w:val="00BF556B"/>
    <w:rsid w:val="00BF5992"/>
    <w:rsid w:val="00BF6D49"/>
    <w:rsid w:val="00BF6DED"/>
    <w:rsid w:val="00BF70C2"/>
    <w:rsid w:val="00BF74D4"/>
    <w:rsid w:val="00BF7629"/>
    <w:rsid w:val="00BF7C2F"/>
    <w:rsid w:val="00C0060B"/>
    <w:rsid w:val="00C00A00"/>
    <w:rsid w:val="00C00B23"/>
    <w:rsid w:val="00C012A4"/>
    <w:rsid w:val="00C0157C"/>
    <w:rsid w:val="00C02478"/>
    <w:rsid w:val="00C03087"/>
    <w:rsid w:val="00C0317F"/>
    <w:rsid w:val="00C033BA"/>
    <w:rsid w:val="00C03681"/>
    <w:rsid w:val="00C03AD6"/>
    <w:rsid w:val="00C03B49"/>
    <w:rsid w:val="00C042EF"/>
    <w:rsid w:val="00C04E15"/>
    <w:rsid w:val="00C04FDE"/>
    <w:rsid w:val="00C05AD5"/>
    <w:rsid w:val="00C05C9B"/>
    <w:rsid w:val="00C05E24"/>
    <w:rsid w:val="00C06AC9"/>
    <w:rsid w:val="00C06BF0"/>
    <w:rsid w:val="00C07091"/>
    <w:rsid w:val="00C07D91"/>
    <w:rsid w:val="00C1000A"/>
    <w:rsid w:val="00C1008B"/>
    <w:rsid w:val="00C10B66"/>
    <w:rsid w:val="00C10CAB"/>
    <w:rsid w:val="00C10CBC"/>
    <w:rsid w:val="00C10D3C"/>
    <w:rsid w:val="00C11423"/>
    <w:rsid w:val="00C1155D"/>
    <w:rsid w:val="00C11570"/>
    <w:rsid w:val="00C1168C"/>
    <w:rsid w:val="00C11797"/>
    <w:rsid w:val="00C117BB"/>
    <w:rsid w:val="00C11E12"/>
    <w:rsid w:val="00C11FF1"/>
    <w:rsid w:val="00C127F3"/>
    <w:rsid w:val="00C12824"/>
    <w:rsid w:val="00C1366E"/>
    <w:rsid w:val="00C13B9C"/>
    <w:rsid w:val="00C13E01"/>
    <w:rsid w:val="00C13FA0"/>
    <w:rsid w:val="00C13FCD"/>
    <w:rsid w:val="00C1408A"/>
    <w:rsid w:val="00C14707"/>
    <w:rsid w:val="00C14EDE"/>
    <w:rsid w:val="00C14F77"/>
    <w:rsid w:val="00C14FA6"/>
    <w:rsid w:val="00C15E0B"/>
    <w:rsid w:val="00C15FF6"/>
    <w:rsid w:val="00C164E9"/>
    <w:rsid w:val="00C16C8D"/>
    <w:rsid w:val="00C16D96"/>
    <w:rsid w:val="00C16DD0"/>
    <w:rsid w:val="00C17A2E"/>
    <w:rsid w:val="00C17F7F"/>
    <w:rsid w:val="00C2005D"/>
    <w:rsid w:val="00C20130"/>
    <w:rsid w:val="00C2019A"/>
    <w:rsid w:val="00C20411"/>
    <w:rsid w:val="00C204A3"/>
    <w:rsid w:val="00C206AC"/>
    <w:rsid w:val="00C20C14"/>
    <w:rsid w:val="00C20C62"/>
    <w:rsid w:val="00C20CEB"/>
    <w:rsid w:val="00C20DAB"/>
    <w:rsid w:val="00C2229B"/>
    <w:rsid w:val="00C22607"/>
    <w:rsid w:val="00C22650"/>
    <w:rsid w:val="00C22DE9"/>
    <w:rsid w:val="00C23697"/>
    <w:rsid w:val="00C23FBC"/>
    <w:rsid w:val="00C24CFF"/>
    <w:rsid w:val="00C25490"/>
    <w:rsid w:val="00C2552D"/>
    <w:rsid w:val="00C25D46"/>
    <w:rsid w:val="00C26253"/>
    <w:rsid w:val="00C265E9"/>
    <w:rsid w:val="00C2676F"/>
    <w:rsid w:val="00C27045"/>
    <w:rsid w:val="00C27450"/>
    <w:rsid w:val="00C27B2D"/>
    <w:rsid w:val="00C30A05"/>
    <w:rsid w:val="00C312DD"/>
    <w:rsid w:val="00C31620"/>
    <w:rsid w:val="00C3166C"/>
    <w:rsid w:val="00C316BD"/>
    <w:rsid w:val="00C31AA6"/>
    <w:rsid w:val="00C31D12"/>
    <w:rsid w:val="00C322AC"/>
    <w:rsid w:val="00C32B93"/>
    <w:rsid w:val="00C3330B"/>
    <w:rsid w:val="00C3360D"/>
    <w:rsid w:val="00C336AA"/>
    <w:rsid w:val="00C33B88"/>
    <w:rsid w:val="00C33BA2"/>
    <w:rsid w:val="00C33D51"/>
    <w:rsid w:val="00C33FCF"/>
    <w:rsid w:val="00C3453A"/>
    <w:rsid w:val="00C3478F"/>
    <w:rsid w:val="00C34EA6"/>
    <w:rsid w:val="00C3518F"/>
    <w:rsid w:val="00C359BB"/>
    <w:rsid w:val="00C35F7E"/>
    <w:rsid w:val="00C3644E"/>
    <w:rsid w:val="00C366CE"/>
    <w:rsid w:val="00C36A83"/>
    <w:rsid w:val="00C36DA0"/>
    <w:rsid w:val="00C37688"/>
    <w:rsid w:val="00C37CD3"/>
    <w:rsid w:val="00C4012F"/>
    <w:rsid w:val="00C40732"/>
    <w:rsid w:val="00C40C88"/>
    <w:rsid w:val="00C40DA8"/>
    <w:rsid w:val="00C41626"/>
    <w:rsid w:val="00C422EB"/>
    <w:rsid w:val="00C424BA"/>
    <w:rsid w:val="00C424BC"/>
    <w:rsid w:val="00C425FF"/>
    <w:rsid w:val="00C426A5"/>
    <w:rsid w:val="00C432E3"/>
    <w:rsid w:val="00C43607"/>
    <w:rsid w:val="00C437EF"/>
    <w:rsid w:val="00C44039"/>
    <w:rsid w:val="00C451A4"/>
    <w:rsid w:val="00C452E4"/>
    <w:rsid w:val="00C459A8"/>
    <w:rsid w:val="00C45ACB"/>
    <w:rsid w:val="00C462DC"/>
    <w:rsid w:val="00C463DD"/>
    <w:rsid w:val="00C46BBA"/>
    <w:rsid w:val="00C47334"/>
    <w:rsid w:val="00C47C51"/>
    <w:rsid w:val="00C501F0"/>
    <w:rsid w:val="00C50656"/>
    <w:rsid w:val="00C5087B"/>
    <w:rsid w:val="00C50AB8"/>
    <w:rsid w:val="00C50B2F"/>
    <w:rsid w:val="00C50C82"/>
    <w:rsid w:val="00C50FB0"/>
    <w:rsid w:val="00C515C3"/>
    <w:rsid w:val="00C517EA"/>
    <w:rsid w:val="00C51D30"/>
    <w:rsid w:val="00C52647"/>
    <w:rsid w:val="00C52774"/>
    <w:rsid w:val="00C52DF1"/>
    <w:rsid w:val="00C52F6A"/>
    <w:rsid w:val="00C5309F"/>
    <w:rsid w:val="00C5340B"/>
    <w:rsid w:val="00C538E4"/>
    <w:rsid w:val="00C53E14"/>
    <w:rsid w:val="00C544E1"/>
    <w:rsid w:val="00C54D23"/>
    <w:rsid w:val="00C54E84"/>
    <w:rsid w:val="00C55747"/>
    <w:rsid w:val="00C55784"/>
    <w:rsid w:val="00C55853"/>
    <w:rsid w:val="00C55ABC"/>
    <w:rsid w:val="00C55C6E"/>
    <w:rsid w:val="00C55EED"/>
    <w:rsid w:val="00C5613A"/>
    <w:rsid w:val="00C5626F"/>
    <w:rsid w:val="00C564F3"/>
    <w:rsid w:val="00C57172"/>
    <w:rsid w:val="00C574AF"/>
    <w:rsid w:val="00C5764B"/>
    <w:rsid w:val="00C57D42"/>
    <w:rsid w:val="00C604E2"/>
    <w:rsid w:val="00C608EE"/>
    <w:rsid w:val="00C60E1B"/>
    <w:rsid w:val="00C60FD8"/>
    <w:rsid w:val="00C6126B"/>
    <w:rsid w:val="00C61A61"/>
    <w:rsid w:val="00C61B36"/>
    <w:rsid w:val="00C62321"/>
    <w:rsid w:val="00C62355"/>
    <w:rsid w:val="00C62A58"/>
    <w:rsid w:val="00C62D88"/>
    <w:rsid w:val="00C62E01"/>
    <w:rsid w:val="00C62ECF"/>
    <w:rsid w:val="00C640CD"/>
    <w:rsid w:val="00C64269"/>
    <w:rsid w:val="00C64C1E"/>
    <w:rsid w:val="00C64E1D"/>
    <w:rsid w:val="00C65A8C"/>
    <w:rsid w:val="00C65B52"/>
    <w:rsid w:val="00C65E21"/>
    <w:rsid w:val="00C66336"/>
    <w:rsid w:val="00C665BF"/>
    <w:rsid w:val="00C667F5"/>
    <w:rsid w:val="00C66EC9"/>
    <w:rsid w:val="00C66F9E"/>
    <w:rsid w:val="00C677B3"/>
    <w:rsid w:val="00C67880"/>
    <w:rsid w:val="00C67DEB"/>
    <w:rsid w:val="00C70123"/>
    <w:rsid w:val="00C701E0"/>
    <w:rsid w:val="00C7059F"/>
    <w:rsid w:val="00C7069D"/>
    <w:rsid w:val="00C70AF0"/>
    <w:rsid w:val="00C70C21"/>
    <w:rsid w:val="00C70E1E"/>
    <w:rsid w:val="00C712D5"/>
    <w:rsid w:val="00C71DDE"/>
    <w:rsid w:val="00C7202E"/>
    <w:rsid w:val="00C721B0"/>
    <w:rsid w:val="00C72754"/>
    <w:rsid w:val="00C72887"/>
    <w:rsid w:val="00C72C8F"/>
    <w:rsid w:val="00C72C99"/>
    <w:rsid w:val="00C7382F"/>
    <w:rsid w:val="00C7539E"/>
    <w:rsid w:val="00C758FC"/>
    <w:rsid w:val="00C75ED6"/>
    <w:rsid w:val="00C765AB"/>
    <w:rsid w:val="00C768AA"/>
    <w:rsid w:val="00C76A03"/>
    <w:rsid w:val="00C76D7B"/>
    <w:rsid w:val="00C77383"/>
    <w:rsid w:val="00C77558"/>
    <w:rsid w:val="00C7775E"/>
    <w:rsid w:val="00C779D3"/>
    <w:rsid w:val="00C810AF"/>
    <w:rsid w:val="00C81720"/>
    <w:rsid w:val="00C817A7"/>
    <w:rsid w:val="00C81AC0"/>
    <w:rsid w:val="00C81FC1"/>
    <w:rsid w:val="00C82556"/>
    <w:rsid w:val="00C8326E"/>
    <w:rsid w:val="00C8354F"/>
    <w:rsid w:val="00C83C88"/>
    <w:rsid w:val="00C84352"/>
    <w:rsid w:val="00C84766"/>
    <w:rsid w:val="00C84A33"/>
    <w:rsid w:val="00C84BB4"/>
    <w:rsid w:val="00C851A2"/>
    <w:rsid w:val="00C8525C"/>
    <w:rsid w:val="00C858D8"/>
    <w:rsid w:val="00C86323"/>
    <w:rsid w:val="00C865AB"/>
    <w:rsid w:val="00C86AAF"/>
    <w:rsid w:val="00C873D1"/>
    <w:rsid w:val="00C87AC5"/>
    <w:rsid w:val="00C87CDF"/>
    <w:rsid w:val="00C87E3F"/>
    <w:rsid w:val="00C90180"/>
    <w:rsid w:val="00C904C5"/>
    <w:rsid w:val="00C90626"/>
    <w:rsid w:val="00C91214"/>
    <w:rsid w:val="00C913D0"/>
    <w:rsid w:val="00C91842"/>
    <w:rsid w:val="00C91D91"/>
    <w:rsid w:val="00C91F9B"/>
    <w:rsid w:val="00C92306"/>
    <w:rsid w:val="00C92742"/>
    <w:rsid w:val="00C93105"/>
    <w:rsid w:val="00C931B9"/>
    <w:rsid w:val="00C93304"/>
    <w:rsid w:val="00C935B2"/>
    <w:rsid w:val="00C93993"/>
    <w:rsid w:val="00C93E46"/>
    <w:rsid w:val="00C9430F"/>
    <w:rsid w:val="00C9440D"/>
    <w:rsid w:val="00C95377"/>
    <w:rsid w:val="00C953F8"/>
    <w:rsid w:val="00C95783"/>
    <w:rsid w:val="00C95D2F"/>
    <w:rsid w:val="00C96205"/>
    <w:rsid w:val="00C9677F"/>
    <w:rsid w:val="00C977F6"/>
    <w:rsid w:val="00C97C57"/>
    <w:rsid w:val="00C97D5B"/>
    <w:rsid w:val="00C97F43"/>
    <w:rsid w:val="00CA0223"/>
    <w:rsid w:val="00CA0939"/>
    <w:rsid w:val="00CA0D82"/>
    <w:rsid w:val="00CA1265"/>
    <w:rsid w:val="00CA12C7"/>
    <w:rsid w:val="00CA1C90"/>
    <w:rsid w:val="00CA1E08"/>
    <w:rsid w:val="00CA2324"/>
    <w:rsid w:val="00CA2711"/>
    <w:rsid w:val="00CA2E14"/>
    <w:rsid w:val="00CA2F77"/>
    <w:rsid w:val="00CA37A6"/>
    <w:rsid w:val="00CA3A74"/>
    <w:rsid w:val="00CA403E"/>
    <w:rsid w:val="00CA41F3"/>
    <w:rsid w:val="00CA42A7"/>
    <w:rsid w:val="00CA44D7"/>
    <w:rsid w:val="00CA4846"/>
    <w:rsid w:val="00CA4C41"/>
    <w:rsid w:val="00CA50A8"/>
    <w:rsid w:val="00CA536F"/>
    <w:rsid w:val="00CA5512"/>
    <w:rsid w:val="00CA572D"/>
    <w:rsid w:val="00CA5D5A"/>
    <w:rsid w:val="00CA6923"/>
    <w:rsid w:val="00CA6F3A"/>
    <w:rsid w:val="00CA71B3"/>
    <w:rsid w:val="00CA77E6"/>
    <w:rsid w:val="00CA7FB5"/>
    <w:rsid w:val="00CB078D"/>
    <w:rsid w:val="00CB078E"/>
    <w:rsid w:val="00CB0B22"/>
    <w:rsid w:val="00CB106C"/>
    <w:rsid w:val="00CB11FF"/>
    <w:rsid w:val="00CB1264"/>
    <w:rsid w:val="00CB1AEC"/>
    <w:rsid w:val="00CB1FC9"/>
    <w:rsid w:val="00CB21ED"/>
    <w:rsid w:val="00CB2517"/>
    <w:rsid w:val="00CB26DD"/>
    <w:rsid w:val="00CB2A4C"/>
    <w:rsid w:val="00CB2A96"/>
    <w:rsid w:val="00CB2B0E"/>
    <w:rsid w:val="00CB3BB8"/>
    <w:rsid w:val="00CB3D2C"/>
    <w:rsid w:val="00CB3D97"/>
    <w:rsid w:val="00CB41D0"/>
    <w:rsid w:val="00CB474D"/>
    <w:rsid w:val="00CB4CFD"/>
    <w:rsid w:val="00CB4DF7"/>
    <w:rsid w:val="00CB5807"/>
    <w:rsid w:val="00CB5881"/>
    <w:rsid w:val="00CB61C5"/>
    <w:rsid w:val="00CB6742"/>
    <w:rsid w:val="00CB6AF9"/>
    <w:rsid w:val="00CB6DC0"/>
    <w:rsid w:val="00CB6EDB"/>
    <w:rsid w:val="00CB6EE9"/>
    <w:rsid w:val="00CB741F"/>
    <w:rsid w:val="00CB7627"/>
    <w:rsid w:val="00CB7ACB"/>
    <w:rsid w:val="00CC0160"/>
    <w:rsid w:val="00CC04F4"/>
    <w:rsid w:val="00CC10D0"/>
    <w:rsid w:val="00CC159C"/>
    <w:rsid w:val="00CC1BEA"/>
    <w:rsid w:val="00CC208C"/>
    <w:rsid w:val="00CC225A"/>
    <w:rsid w:val="00CC249E"/>
    <w:rsid w:val="00CC2748"/>
    <w:rsid w:val="00CC2755"/>
    <w:rsid w:val="00CC28EA"/>
    <w:rsid w:val="00CC2972"/>
    <w:rsid w:val="00CC2BE3"/>
    <w:rsid w:val="00CC2E2E"/>
    <w:rsid w:val="00CC2EBB"/>
    <w:rsid w:val="00CC35EF"/>
    <w:rsid w:val="00CC3806"/>
    <w:rsid w:val="00CC3E47"/>
    <w:rsid w:val="00CC3F1A"/>
    <w:rsid w:val="00CC3F31"/>
    <w:rsid w:val="00CC405E"/>
    <w:rsid w:val="00CC59B8"/>
    <w:rsid w:val="00CC5B1B"/>
    <w:rsid w:val="00CC5C53"/>
    <w:rsid w:val="00CC5CBD"/>
    <w:rsid w:val="00CC61AD"/>
    <w:rsid w:val="00CC62B6"/>
    <w:rsid w:val="00CC6C12"/>
    <w:rsid w:val="00CC79DB"/>
    <w:rsid w:val="00CC7C2F"/>
    <w:rsid w:val="00CC7D4F"/>
    <w:rsid w:val="00CD023A"/>
    <w:rsid w:val="00CD113D"/>
    <w:rsid w:val="00CD1197"/>
    <w:rsid w:val="00CD1D2E"/>
    <w:rsid w:val="00CD2169"/>
    <w:rsid w:val="00CD2D3E"/>
    <w:rsid w:val="00CD2F19"/>
    <w:rsid w:val="00CD2FDF"/>
    <w:rsid w:val="00CD38A3"/>
    <w:rsid w:val="00CD3949"/>
    <w:rsid w:val="00CD3E5F"/>
    <w:rsid w:val="00CD41F1"/>
    <w:rsid w:val="00CD4273"/>
    <w:rsid w:val="00CD4303"/>
    <w:rsid w:val="00CD4664"/>
    <w:rsid w:val="00CD4C0B"/>
    <w:rsid w:val="00CD4F91"/>
    <w:rsid w:val="00CD64D0"/>
    <w:rsid w:val="00CD6649"/>
    <w:rsid w:val="00CD6713"/>
    <w:rsid w:val="00CD69B8"/>
    <w:rsid w:val="00CD6D50"/>
    <w:rsid w:val="00CD6D59"/>
    <w:rsid w:val="00CD790E"/>
    <w:rsid w:val="00CD7B31"/>
    <w:rsid w:val="00CD7D60"/>
    <w:rsid w:val="00CD7EC5"/>
    <w:rsid w:val="00CE07BF"/>
    <w:rsid w:val="00CE085A"/>
    <w:rsid w:val="00CE08E1"/>
    <w:rsid w:val="00CE0C99"/>
    <w:rsid w:val="00CE0F8E"/>
    <w:rsid w:val="00CE153E"/>
    <w:rsid w:val="00CE17A9"/>
    <w:rsid w:val="00CE1A59"/>
    <w:rsid w:val="00CE1BAB"/>
    <w:rsid w:val="00CE1D88"/>
    <w:rsid w:val="00CE200A"/>
    <w:rsid w:val="00CE22A3"/>
    <w:rsid w:val="00CE23A1"/>
    <w:rsid w:val="00CE25A2"/>
    <w:rsid w:val="00CE2735"/>
    <w:rsid w:val="00CE2996"/>
    <w:rsid w:val="00CE29D0"/>
    <w:rsid w:val="00CE2A07"/>
    <w:rsid w:val="00CE3872"/>
    <w:rsid w:val="00CE3B16"/>
    <w:rsid w:val="00CE3EF4"/>
    <w:rsid w:val="00CE4343"/>
    <w:rsid w:val="00CE47E9"/>
    <w:rsid w:val="00CE4EA4"/>
    <w:rsid w:val="00CE5086"/>
    <w:rsid w:val="00CE52BE"/>
    <w:rsid w:val="00CE57CC"/>
    <w:rsid w:val="00CE58FF"/>
    <w:rsid w:val="00CE5C0B"/>
    <w:rsid w:val="00CE5D6E"/>
    <w:rsid w:val="00CE61F2"/>
    <w:rsid w:val="00CE636F"/>
    <w:rsid w:val="00CE66DC"/>
    <w:rsid w:val="00CE6864"/>
    <w:rsid w:val="00CE75F3"/>
    <w:rsid w:val="00CE766E"/>
    <w:rsid w:val="00CE7D39"/>
    <w:rsid w:val="00CF07B1"/>
    <w:rsid w:val="00CF0AC5"/>
    <w:rsid w:val="00CF0B1C"/>
    <w:rsid w:val="00CF1943"/>
    <w:rsid w:val="00CF1CB3"/>
    <w:rsid w:val="00CF1FA2"/>
    <w:rsid w:val="00CF253D"/>
    <w:rsid w:val="00CF2885"/>
    <w:rsid w:val="00CF28B5"/>
    <w:rsid w:val="00CF2AF2"/>
    <w:rsid w:val="00CF31BB"/>
    <w:rsid w:val="00CF3B0D"/>
    <w:rsid w:val="00CF3BA7"/>
    <w:rsid w:val="00CF43CC"/>
    <w:rsid w:val="00CF4487"/>
    <w:rsid w:val="00CF4792"/>
    <w:rsid w:val="00CF597A"/>
    <w:rsid w:val="00CF6162"/>
    <w:rsid w:val="00CF62C2"/>
    <w:rsid w:val="00CF6716"/>
    <w:rsid w:val="00CF68AD"/>
    <w:rsid w:val="00CF68FA"/>
    <w:rsid w:val="00CF69B7"/>
    <w:rsid w:val="00CF6DF6"/>
    <w:rsid w:val="00CF75F2"/>
    <w:rsid w:val="00CF77B8"/>
    <w:rsid w:val="00CF7C53"/>
    <w:rsid w:val="00D004DD"/>
    <w:rsid w:val="00D007FA"/>
    <w:rsid w:val="00D009F4"/>
    <w:rsid w:val="00D00F68"/>
    <w:rsid w:val="00D01208"/>
    <w:rsid w:val="00D0138A"/>
    <w:rsid w:val="00D02379"/>
    <w:rsid w:val="00D0250F"/>
    <w:rsid w:val="00D02947"/>
    <w:rsid w:val="00D02CE0"/>
    <w:rsid w:val="00D02ECE"/>
    <w:rsid w:val="00D0320E"/>
    <w:rsid w:val="00D0374F"/>
    <w:rsid w:val="00D0392B"/>
    <w:rsid w:val="00D03FBE"/>
    <w:rsid w:val="00D04D2C"/>
    <w:rsid w:val="00D057C9"/>
    <w:rsid w:val="00D05E27"/>
    <w:rsid w:val="00D05F43"/>
    <w:rsid w:val="00D06458"/>
    <w:rsid w:val="00D06721"/>
    <w:rsid w:val="00D07B6C"/>
    <w:rsid w:val="00D1046C"/>
    <w:rsid w:val="00D105AC"/>
    <w:rsid w:val="00D1061D"/>
    <w:rsid w:val="00D106D6"/>
    <w:rsid w:val="00D1095C"/>
    <w:rsid w:val="00D1098E"/>
    <w:rsid w:val="00D109A1"/>
    <w:rsid w:val="00D10BF5"/>
    <w:rsid w:val="00D10C29"/>
    <w:rsid w:val="00D10EBD"/>
    <w:rsid w:val="00D11432"/>
    <w:rsid w:val="00D119B0"/>
    <w:rsid w:val="00D119DB"/>
    <w:rsid w:val="00D11CDF"/>
    <w:rsid w:val="00D11E1C"/>
    <w:rsid w:val="00D1298C"/>
    <w:rsid w:val="00D12F0F"/>
    <w:rsid w:val="00D130F5"/>
    <w:rsid w:val="00D132F4"/>
    <w:rsid w:val="00D13442"/>
    <w:rsid w:val="00D13FB1"/>
    <w:rsid w:val="00D14398"/>
    <w:rsid w:val="00D14DD5"/>
    <w:rsid w:val="00D15471"/>
    <w:rsid w:val="00D1563A"/>
    <w:rsid w:val="00D15B89"/>
    <w:rsid w:val="00D1638E"/>
    <w:rsid w:val="00D16796"/>
    <w:rsid w:val="00D16E98"/>
    <w:rsid w:val="00D17566"/>
    <w:rsid w:val="00D175ED"/>
    <w:rsid w:val="00D17B00"/>
    <w:rsid w:val="00D17FA9"/>
    <w:rsid w:val="00D201F0"/>
    <w:rsid w:val="00D20612"/>
    <w:rsid w:val="00D20876"/>
    <w:rsid w:val="00D20C33"/>
    <w:rsid w:val="00D20FFA"/>
    <w:rsid w:val="00D21527"/>
    <w:rsid w:val="00D21901"/>
    <w:rsid w:val="00D21C00"/>
    <w:rsid w:val="00D21F58"/>
    <w:rsid w:val="00D22D3E"/>
    <w:rsid w:val="00D232A0"/>
    <w:rsid w:val="00D2384F"/>
    <w:rsid w:val="00D23C20"/>
    <w:rsid w:val="00D23E40"/>
    <w:rsid w:val="00D2410D"/>
    <w:rsid w:val="00D2425B"/>
    <w:rsid w:val="00D2471E"/>
    <w:rsid w:val="00D24F12"/>
    <w:rsid w:val="00D24F5F"/>
    <w:rsid w:val="00D254CC"/>
    <w:rsid w:val="00D26C7E"/>
    <w:rsid w:val="00D26FD6"/>
    <w:rsid w:val="00D27153"/>
    <w:rsid w:val="00D27AC6"/>
    <w:rsid w:val="00D3022B"/>
    <w:rsid w:val="00D3067A"/>
    <w:rsid w:val="00D306D4"/>
    <w:rsid w:val="00D30A68"/>
    <w:rsid w:val="00D321FD"/>
    <w:rsid w:val="00D32549"/>
    <w:rsid w:val="00D325E3"/>
    <w:rsid w:val="00D3261E"/>
    <w:rsid w:val="00D327EF"/>
    <w:rsid w:val="00D32B14"/>
    <w:rsid w:val="00D32E16"/>
    <w:rsid w:val="00D32E79"/>
    <w:rsid w:val="00D330AF"/>
    <w:rsid w:val="00D3363E"/>
    <w:rsid w:val="00D34158"/>
    <w:rsid w:val="00D34AE2"/>
    <w:rsid w:val="00D34C7A"/>
    <w:rsid w:val="00D34CD3"/>
    <w:rsid w:val="00D354D6"/>
    <w:rsid w:val="00D35A15"/>
    <w:rsid w:val="00D35CAB"/>
    <w:rsid w:val="00D362A7"/>
    <w:rsid w:val="00D362F8"/>
    <w:rsid w:val="00D364B1"/>
    <w:rsid w:val="00D3692F"/>
    <w:rsid w:val="00D3772A"/>
    <w:rsid w:val="00D37ABC"/>
    <w:rsid w:val="00D403F6"/>
    <w:rsid w:val="00D40657"/>
    <w:rsid w:val="00D40923"/>
    <w:rsid w:val="00D40E71"/>
    <w:rsid w:val="00D410AA"/>
    <w:rsid w:val="00D41248"/>
    <w:rsid w:val="00D41984"/>
    <w:rsid w:val="00D421E7"/>
    <w:rsid w:val="00D425FD"/>
    <w:rsid w:val="00D42BDC"/>
    <w:rsid w:val="00D43990"/>
    <w:rsid w:val="00D442F9"/>
    <w:rsid w:val="00D44CC4"/>
    <w:rsid w:val="00D44FF5"/>
    <w:rsid w:val="00D452EC"/>
    <w:rsid w:val="00D455FA"/>
    <w:rsid w:val="00D45F4B"/>
    <w:rsid w:val="00D45F80"/>
    <w:rsid w:val="00D462D3"/>
    <w:rsid w:val="00D463CC"/>
    <w:rsid w:val="00D467DE"/>
    <w:rsid w:val="00D46C7A"/>
    <w:rsid w:val="00D472F8"/>
    <w:rsid w:val="00D4769D"/>
    <w:rsid w:val="00D47906"/>
    <w:rsid w:val="00D5060D"/>
    <w:rsid w:val="00D5077E"/>
    <w:rsid w:val="00D50A48"/>
    <w:rsid w:val="00D50D3A"/>
    <w:rsid w:val="00D51061"/>
    <w:rsid w:val="00D511D9"/>
    <w:rsid w:val="00D516F3"/>
    <w:rsid w:val="00D5191E"/>
    <w:rsid w:val="00D51C63"/>
    <w:rsid w:val="00D520D8"/>
    <w:rsid w:val="00D5232E"/>
    <w:rsid w:val="00D52421"/>
    <w:rsid w:val="00D5242E"/>
    <w:rsid w:val="00D52CE1"/>
    <w:rsid w:val="00D52F52"/>
    <w:rsid w:val="00D5338A"/>
    <w:rsid w:val="00D5339D"/>
    <w:rsid w:val="00D5380F"/>
    <w:rsid w:val="00D53EF7"/>
    <w:rsid w:val="00D54204"/>
    <w:rsid w:val="00D5461A"/>
    <w:rsid w:val="00D54F46"/>
    <w:rsid w:val="00D54F8B"/>
    <w:rsid w:val="00D54FB3"/>
    <w:rsid w:val="00D554EF"/>
    <w:rsid w:val="00D556AC"/>
    <w:rsid w:val="00D55765"/>
    <w:rsid w:val="00D56169"/>
    <w:rsid w:val="00D565C8"/>
    <w:rsid w:val="00D56A69"/>
    <w:rsid w:val="00D57077"/>
    <w:rsid w:val="00D572C0"/>
    <w:rsid w:val="00D57C5B"/>
    <w:rsid w:val="00D60388"/>
    <w:rsid w:val="00D60425"/>
    <w:rsid w:val="00D612C4"/>
    <w:rsid w:val="00D613F3"/>
    <w:rsid w:val="00D6152F"/>
    <w:rsid w:val="00D61A7F"/>
    <w:rsid w:val="00D62AE7"/>
    <w:rsid w:val="00D62CD8"/>
    <w:rsid w:val="00D635A5"/>
    <w:rsid w:val="00D63845"/>
    <w:rsid w:val="00D63A20"/>
    <w:rsid w:val="00D63C7A"/>
    <w:rsid w:val="00D63F15"/>
    <w:rsid w:val="00D6403D"/>
    <w:rsid w:val="00D643E9"/>
    <w:rsid w:val="00D644FD"/>
    <w:rsid w:val="00D647D8"/>
    <w:rsid w:val="00D64A47"/>
    <w:rsid w:val="00D64B0C"/>
    <w:rsid w:val="00D64F0B"/>
    <w:rsid w:val="00D6546F"/>
    <w:rsid w:val="00D654C5"/>
    <w:rsid w:val="00D65C9E"/>
    <w:rsid w:val="00D6670C"/>
    <w:rsid w:val="00D66E73"/>
    <w:rsid w:val="00D6711C"/>
    <w:rsid w:val="00D6711E"/>
    <w:rsid w:val="00D679B2"/>
    <w:rsid w:val="00D67FEE"/>
    <w:rsid w:val="00D70928"/>
    <w:rsid w:val="00D70E94"/>
    <w:rsid w:val="00D71659"/>
    <w:rsid w:val="00D71BEF"/>
    <w:rsid w:val="00D71FE7"/>
    <w:rsid w:val="00D72355"/>
    <w:rsid w:val="00D724C2"/>
    <w:rsid w:val="00D72DB6"/>
    <w:rsid w:val="00D735C6"/>
    <w:rsid w:val="00D73C8A"/>
    <w:rsid w:val="00D73F92"/>
    <w:rsid w:val="00D74433"/>
    <w:rsid w:val="00D74783"/>
    <w:rsid w:val="00D74C89"/>
    <w:rsid w:val="00D75083"/>
    <w:rsid w:val="00D75428"/>
    <w:rsid w:val="00D75619"/>
    <w:rsid w:val="00D75695"/>
    <w:rsid w:val="00D7585E"/>
    <w:rsid w:val="00D758F1"/>
    <w:rsid w:val="00D75A80"/>
    <w:rsid w:val="00D75B6E"/>
    <w:rsid w:val="00D76054"/>
    <w:rsid w:val="00D76C73"/>
    <w:rsid w:val="00D77261"/>
    <w:rsid w:val="00D777CF"/>
    <w:rsid w:val="00D77886"/>
    <w:rsid w:val="00D7791E"/>
    <w:rsid w:val="00D8017A"/>
    <w:rsid w:val="00D80196"/>
    <w:rsid w:val="00D80345"/>
    <w:rsid w:val="00D8047C"/>
    <w:rsid w:val="00D804AB"/>
    <w:rsid w:val="00D80D3C"/>
    <w:rsid w:val="00D81168"/>
    <w:rsid w:val="00D81362"/>
    <w:rsid w:val="00D813D8"/>
    <w:rsid w:val="00D81731"/>
    <w:rsid w:val="00D81875"/>
    <w:rsid w:val="00D823FD"/>
    <w:rsid w:val="00D82E44"/>
    <w:rsid w:val="00D8300E"/>
    <w:rsid w:val="00D83F12"/>
    <w:rsid w:val="00D84460"/>
    <w:rsid w:val="00D848E4"/>
    <w:rsid w:val="00D84973"/>
    <w:rsid w:val="00D85121"/>
    <w:rsid w:val="00D857E7"/>
    <w:rsid w:val="00D8624E"/>
    <w:rsid w:val="00D863B0"/>
    <w:rsid w:val="00D863C4"/>
    <w:rsid w:val="00D86DFB"/>
    <w:rsid w:val="00D879B3"/>
    <w:rsid w:val="00D87A91"/>
    <w:rsid w:val="00D87E01"/>
    <w:rsid w:val="00D909DD"/>
    <w:rsid w:val="00D91A84"/>
    <w:rsid w:val="00D91DE9"/>
    <w:rsid w:val="00D91F53"/>
    <w:rsid w:val="00D92017"/>
    <w:rsid w:val="00D922C8"/>
    <w:rsid w:val="00D92356"/>
    <w:rsid w:val="00D925DE"/>
    <w:rsid w:val="00D92A56"/>
    <w:rsid w:val="00D92DF8"/>
    <w:rsid w:val="00D9322A"/>
    <w:rsid w:val="00D933A4"/>
    <w:rsid w:val="00D935BB"/>
    <w:rsid w:val="00D93F8B"/>
    <w:rsid w:val="00D94393"/>
    <w:rsid w:val="00D94B5E"/>
    <w:rsid w:val="00D94BFE"/>
    <w:rsid w:val="00D95144"/>
    <w:rsid w:val="00D9571E"/>
    <w:rsid w:val="00D959A4"/>
    <w:rsid w:val="00D95C05"/>
    <w:rsid w:val="00D95DB0"/>
    <w:rsid w:val="00D95DF8"/>
    <w:rsid w:val="00D96774"/>
    <w:rsid w:val="00D96900"/>
    <w:rsid w:val="00D96DF3"/>
    <w:rsid w:val="00D973C3"/>
    <w:rsid w:val="00D97C84"/>
    <w:rsid w:val="00DA13E3"/>
    <w:rsid w:val="00DA2E10"/>
    <w:rsid w:val="00DA2E38"/>
    <w:rsid w:val="00DA31A5"/>
    <w:rsid w:val="00DA3267"/>
    <w:rsid w:val="00DA3431"/>
    <w:rsid w:val="00DA3574"/>
    <w:rsid w:val="00DA3EBD"/>
    <w:rsid w:val="00DA4077"/>
    <w:rsid w:val="00DA4312"/>
    <w:rsid w:val="00DA4489"/>
    <w:rsid w:val="00DA49D6"/>
    <w:rsid w:val="00DA535C"/>
    <w:rsid w:val="00DA595F"/>
    <w:rsid w:val="00DA6AD0"/>
    <w:rsid w:val="00DA78C9"/>
    <w:rsid w:val="00DA7B6C"/>
    <w:rsid w:val="00DA7C89"/>
    <w:rsid w:val="00DA7DB2"/>
    <w:rsid w:val="00DB067D"/>
    <w:rsid w:val="00DB09B4"/>
    <w:rsid w:val="00DB0EF4"/>
    <w:rsid w:val="00DB13A1"/>
    <w:rsid w:val="00DB1560"/>
    <w:rsid w:val="00DB15EE"/>
    <w:rsid w:val="00DB1C91"/>
    <w:rsid w:val="00DB1F68"/>
    <w:rsid w:val="00DB1FE3"/>
    <w:rsid w:val="00DB35A0"/>
    <w:rsid w:val="00DB3A43"/>
    <w:rsid w:val="00DB3C93"/>
    <w:rsid w:val="00DB42FD"/>
    <w:rsid w:val="00DB46DB"/>
    <w:rsid w:val="00DB4B77"/>
    <w:rsid w:val="00DB4C51"/>
    <w:rsid w:val="00DB4D96"/>
    <w:rsid w:val="00DB55AC"/>
    <w:rsid w:val="00DB568D"/>
    <w:rsid w:val="00DB57AA"/>
    <w:rsid w:val="00DB5EEF"/>
    <w:rsid w:val="00DB5F1A"/>
    <w:rsid w:val="00DB5F93"/>
    <w:rsid w:val="00DB683E"/>
    <w:rsid w:val="00DB7091"/>
    <w:rsid w:val="00DB7AFD"/>
    <w:rsid w:val="00DB7B8F"/>
    <w:rsid w:val="00DC047D"/>
    <w:rsid w:val="00DC0718"/>
    <w:rsid w:val="00DC087E"/>
    <w:rsid w:val="00DC12E4"/>
    <w:rsid w:val="00DC13F7"/>
    <w:rsid w:val="00DC1D71"/>
    <w:rsid w:val="00DC1ED6"/>
    <w:rsid w:val="00DC2114"/>
    <w:rsid w:val="00DC233B"/>
    <w:rsid w:val="00DC2588"/>
    <w:rsid w:val="00DC29E6"/>
    <w:rsid w:val="00DC3139"/>
    <w:rsid w:val="00DC3366"/>
    <w:rsid w:val="00DC3475"/>
    <w:rsid w:val="00DC3957"/>
    <w:rsid w:val="00DC3976"/>
    <w:rsid w:val="00DC3BA4"/>
    <w:rsid w:val="00DC3BBC"/>
    <w:rsid w:val="00DC46BB"/>
    <w:rsid w:val="00DC4EE1"/>
    <w:rsid w:val="00DC509D"/>
    <w:rsid w:val="00DC5199"/>
    <w:rsid w:val="00DC52DC"/>
    <w:rsid w:val="00DC5CFA"/>
    <w:rsid w:val="00DC61FB"/>
    <w:rsid w:val="00DC6406"/>
    <w:rsid w:val="00DC6B14"/>
    <w:rsid w:val="00DC7003"/>
    <w:rsid w:val="00DC725F"/>
    <w:rsid w:val="00DC72D3"/>
    <w:rsid w:val="00DC7627"/>
    <w:rsid w:val="00DD043A"/>
    <w:rsid w:val="00DD06D3"/>
    <w:rsid w:val="00DD0B86"/>
    <w:rsid w:val="00DD1003"/>
    <w:rsid w:val="00DD142D"/>
    <w:rsid w:val="00DD14E7"/>
    <w:rsid w:val="00DD15F8"/>
    <w:rsid w:val="00DD167B"/>
    <w:rsid w:val="00DD1AAB"/>
    <w:rsid w:val="00DD1E37"/>
    <w:rsid w:val="00DD1E95"/>
    <w:rsid w:val="00DD1ED5"/>
    <w:rsid w:val="00DD1FAC"/>
    <w:rsid w:val="00DD2320"/>
    <w:rsid w:val="00DD254C"/>
    <w:rsid w:val="00DD2C8C"/>
    <w:rsid w:val="00DD2D67"/>
    <w:rsid w:val="00DD2F61"/>
    <w:rsid w:val="00DD301C"/>
    <w:rsid w:val="00DD305A"/>
    <w:rsid w:val="00DD317F"/>
    <w:rsid w:val="00DD33F5"/>
    <w:rsid w:val="00DD4273"/>
    <w:rsid w:val="00DD4847"/>
    <w:rsid w:val="00DD48A6"/>
    <w:rsid w:val="00DD4E2C"/>
    <w:rsid w:val="00DD4FA5"/>
    <w:rsid w:val="00DD519B"/>
    <w:rsid w:val="00DD5219"/>
    <w:rsid w:val="00DD531C"/>
    <w:rsid w:val="00DD57AA"/>
    <w:rsid w:val="00DD57FA"/>
    <w:rsid w:val="00DD5A63"/>
    <w:rsid w:val="00DD619F"/>
    <w:rsid w:val="00DD62B9"/>
    <w:rsid w:val="00DD6D66"/>
    <w:rsid w:val="00DD6D91"/>
    <w:rsid w:val="00DD6FD1"/>
    <w:rsid w:val="00DD6FD6"/>
    <w:rsid w:val="00DD7121"/>
    <w:rsid w:val="00DD7E59"/>
    <w:rsid w:val="00DE05F5"/>
    <w:rsid w:val="00DE0886"/>
    <w:rsid w:val="00DE0C9D"/>
    <w:rsid w:val="00DE158F"/>
    <w:rsid w:val="00DE15C3"/>
    <w:rsid w:val="00DE1963"/>
    <w:rsid w:val="00DE1C21"/>
    <w:rsid w:val="00DE1CCD"/>
    <w:rsid w:val="00DE1E8E"/>
    <w:rsid w:val="00DE255D"/>
    <w:rsid w:val="00DE28D6"/>
    <w:rsid w:val="00DE2E2B"/>
    <w:rsid w:val="00DE3661"/>
    <w:rsid w:val="00DE3CBD"/>
    <w:rsid w:val="00DE45D8"/>
    <w:rsid w:val="00DE4982"/>
    <w:rsid w:val="00DE4C77"/>
    <w:rsid w:val="00DE4CF8"/>
    <w:rsid w:val="00DE4FA2"/>
    <w:rsid w:val="00DE562E"/>
    <w:rsid w:val="00DE57DF"/>
    <w:rsid w:val="00DE5A54"/>
    <w:rsid w:val="00DE5BCC"/>
    <w:rsid w:val="00DE5F6E"/>
    <w:rsid w:val="00DE6261"/>
    <w:rsid w:val="00DE637B"/>
    <w:rsid w:val="00DE748A"/>
    <w:rsid w:val="00DE76C5"/>
    <w:rsid w:val="00DE76DA"/>
    <w:rsid w:val="00DE777E"/>
    <w:rsid w:val="00DE7A47"/>
    <w:rsid w:val="00DE7CD5"/>
    <w:rsid w:val="00DE7DA9"/>
    <w:rsid w:val="00DE7DFD"/>
    <w:rsid w:val="00DF028F"/>
    <w:rsid w:val="00DF06F8"/>
    <w:rsid w:val="00DF0738"/>
    <w:rsid w:val="00DF0BD5"/>
    <w:rsid w:val="00DF1249"/>
    <w:rsid w:val="00DF17A3"/>
    <w:rsid w:val="00DF1BE9"/>
    <w:rsid w:val="00DF1F16"/>
    <w:rsid w:val="00DF1F34"/>
    <w:rsid w:val="00DF2142"/>
    <w:rsid w:val="00DF271B"/>
    <w:rsid w:val="00DF27C4"/>
    <w:rsid w:val="00DF2F69"/>
    <w:rsid w:val="00DF364B"/>
    <w:rsid w:val="00DF36B1"/>
    <w:rsid w:val="00DF39EA"/>
    <w:rsid w:val="00DF3DDE"/>
    <w:rsid w:val="00DF45C1"/>
    <w:rsid w:val="00DF49AB"/>
    <w:rsid w:val="00DF5245"/>
    <w:rsid w:val="00DF5757"/>
    <w:rsid w:val="00DF5917"/>
    <w:rsid w:val="00DF5A81"/>
    <w:rsid w:val="00DF5B84"/>
    <w:rsid w:val="00DF5F10"/>
    <w:rsid w:val="00DF60EA"/>
    <w:rsid w:val="00DF64F1"/>
    <w:rsid w:val="00DF698D"/>
    <w:rsid w:val="00DF7163"/>
    <w:rsid w:val="00DF7C81"/>
    <w:rsid w:val="00DF7C88"/>
    <w:rsid w:val="00E004E7"/>
    <w:rsid w:val="00E00A8B"/>
    <w:rsid w:val="00E01521"/>
    <w:rsid w:val="00E01553"/>
    <w:rsid w:val="00E01CE5"/>
    <w:rsid w:val="00E020E2"/>
    <w:rsid w:val="00E02376"/>
    <w:rsid w:val="00E02793"/>
    <w:rsid w:val="00E027A3"/>
    <w:rsid w:val="00E0284D"/>
    <w:rsid w:val="00E02A21"/>
    <w:rsid w:val="00E02AD2"/>
    <w:rsid w:val="00E03435"/>
    <w:rsid w:val="00E03681"/>
    <w:rsid w:val="00E0381F"/>
    <w:rsid w:val="00E04E4E"/>
    <w:rsid w:val="00E05209"/>
    <w:rsid w:val="00E057F7"/>
    <w:rsid w:val="00E05E84"/>
    <w:rsid w:val="00E06186"/>
    <w:rsid w:val="00E0713A"/>
    <w:rsid w:val="00E0765D"/>
    <w:rsid w:val="00E07CB7"/>
    <w:rsid w:val="00E10129"/>
    <w:rsid w:val="00E10A3A"/>
    <w:rsid w:val="00E10AE6"/>
    <w:rsid w:val="00E11303"/>
    <w:rsid w:val="00E114D6"/>
    <w:rsid w:val="00E116A2"/>
    <w:rsid w:val="00E11DC7"/>
    <w:rsid w:val="00E11EDE"/>
    <w:rsid w:val="00E11F64"/>
    <w:rsid w:val="00E11F73"/>
    <w:rsid w:val="00E12C2D"/>
    <w:rsid w:val="00E12CCF"/>
    <w:rsid w:val="00E13306"/>
    <w:rsid w:val="00E13984"/>
    <w:rsid w:val="00E14290"/>
    <w:rsid w:val="00E14297"/>
    <w:rsid w:val="00E142F0"/>
    <w:rsid w:val="00E145DE"/>
    <w:rsid w:val="00E14B7C"/>
    <w:rsid w:val="00E14E96"/>
    <w:rsid w:val="00E14FFE"/>
    <w:rsid w:val="00E1511C"/>
    <w:rsid w:val="00E1526A"/>
    <w:rsid w:val="00E15506"/>
    <w:rsid w:val="00E15E23"/>
    <w:rsid w:val="00E16238"/>
    <w:rsid w:val="00E16302"/>
    <w:rsid w:val="00E165D2"/>
    <w:rsid w:val="00E16DF6"/>
    <w:rsid w:val="00E172F9"/>
    <w:rsid w:val="00E1748D"/>
    <w:rsid w:val="00E1784F"/>
    <w:rsid w:val="00E1793E"/>
    <w:rsid w:val="00E17994"/>
    <w:rsid w:val="00E17EFD"/>
    <w:rsid w:val="00E2016B"/>
    <w:rsid w:val="00E203D9"/>
    <w:rsid w:val="00E20712"/>
    <w:rsid w:val="00E20B8D"/>
    <w:rsid w:val="00E20DAB"/>
    <w:rsid w:val="00E21546"/>
    <w:rsid w:val="00E21719"/>
    <w:rsid w:val="00E21CB3"/>
    <w:rsid w:val="00E2212A"/>
    <w:rsid w:val="00E22392"/>
    <w:rsid w:val="00E22C76"/>
    <w:rsid w:val="00E2314C"/>
    <w:rsid w:val="00E231DF"/>
    <w:rsid w:val="00E237B3"/>
    <w:rsid w:val="00E23D28"/>
    <w:rsid w:val="00E240C0"/>
    <w:rsid w:val="00E24542"/>
    <w:rsid w:val="00E2461E"/>
    <w:rsid w:val="00E24AC2"/>
    <w:rsid w:val="00E257A6"/>
    <w:rsid w:val="00E25817"/>
    <w:rsid w:val="00E25A82"/>
    <w:rsid w:val="00E261AF"/>
    <w:rsid w:val="00E262DE"/>
    <w:rsid w:val="00E26477"/>
    <w:rsid w:val="00E2661D"/>
    <w:rsid w:val="00E26A83"/>
    <w:rsid w:val="00E26A96"/>
    <w:rsid w:val="00E271F5"/>
    <w:rsid w:val="00E27614"/>
    <w:rsid w:val="00E27BB9"/>
    <w:rsid w:val="00E27C87"/>
    <w:rsid w:val="00E301F1"/>
    <w:rsid w:val="00E3020E"/>
    <w:rsid w:val="00E304C8"/>
    <w:rsid w:val="00E30AD1"/>
    <w:rsid w:val="00E30CD8"/>
    <w:rsid w:val="00E31B22"/>
    <w:rsid w:val="00E31DD8"/>
    <w:rsid w:val="00E31E24"/>
    <w:rsid w:val="00E32179"/>
    <w:rsid w:val="00E32281"/>
    <w:rsid w:val="00E32818"/>
    <w:rsid w:val="00E32B86"/>
    <w:rsid w:val="00E332F9"/>
    <w:rsid w:val="00E33474"/>
    <w:rsid w:val="00E335FE"/>
    <w:rsid w:val="00E33680"/>
    <w:rsid w:val="00E3380E"/>
    <w:rsid w:val="00E339E6"/>
    <w:rsid w:val="00E347FF"/>
    <w:rsid w:val="00E34C40"/>
    <w:rsid w:val="00E34F3D"/>
    <w:rsid w:val="00E34F81"/>
    <w:rsid w:val="00E3581F"/>
    <w:rsid w:val="00E3627D"/>
    <w:rsid w:val="00E36833"/>
    <w:rsid w:val="00E3686E"/>
    <w:rsid w:val="00E36BB1"/>
    <w:rsid w:val="00E37C3C"/>
    <w:rsid w:val="00E37D02"/>
    <w:rsid w:val="00E37DD3"/>
    <w:rsid w:val="00E40131"/>
    <w:rsid w:val="00E40261"/>
    <w:rsid w:val="00E40278"/>
    <w:rsid w:val="00E40716"/>
    <w:rsid w:val="00E40815"/>
    <w:rsid w:val="00E4097C"/>
    <w:rsid w:val="00E40D76"/>
    <w:rsid w:val="00E41BFF"/>
    <w:rsid w:val="00E41D83"/>
    <w:rsid w:val="00E41F64"/>
    <w:rsid w:val="00E42249"/>
    <w:rsid w:val="00E427BF"/>
    <w:rsid w:val="00E43301"/>
    <w:rsid w:val="00E43AFE"/>
    <w:rsid w:val="00E43B92"/>
    <w:rsid w:val="00E440B4"/>
    <w:rsid w:val="00E4443B"/>
    <w:rsid w:val="00E445E4"/>
    <w:rsid w:val="00E44822"/>
    <w:rsid w:val="00E44C20"/>
    <w:rsid w:val="00E44CF6"/>
    <w:rsid w:val="00E44EC2"/>
    <w:rsid w:val="00E44F99"/>
    <w:rsid w:val="00E44FD8"/>
    <w:rsid w:val="00E450C0"/>
    <w:rsid w:val="00E4523E"/>
    <w:rsid w:val="00E45D6D"/>
    <w:rsid w:val="00E45E0E"/>
    <w:rsid w:val="00E45FAE"/>
    <w:rsid w:val="00E46C70"/>
    <w:rsid w:val="00E471A9"/>
    <w:rsid w:val="00E472E2"/>
    <w:rsid w:val="00E47CA4"/>
    <w:rsid w:val="00E47FE8"/>
    <w:rsid w:val="00E50886"/>
    <w:rsid w:val="00E50EAA"/>
    <w:rsid w:val="00E51300"/>
    <w:rsid w:val="00E513AE"/>
    <w:rsid w:val="00E51816"/>
    <w:rsid w:val="00E51FDC"/>
    <w:rsid w:val="00E523C2"/>
    <w:rsid w:val="00E53468"/>
    <w:rsid w:val="00E537D6"/>
    <w:rsid w:val="00E53E0F"/>
    <w:rsid w:val="00E53EC1"/>
    <w:rsid w:val="00E541A5"/>
    <w:rsid w:val="00E542DE"/>
    <w:rsid w:val="00E54D48"/>
    <w:rsid w:val="00E55299"/>
    <w:rsid w:val="00E552F7"/>
    <w:rsid w:val="00E558E3"/>
    <w:rsid w:val="00E55E80"/>
    <w:rsid w:val="00E56011"/>
    <w:rsid w:val="00E5663E"/>
    <w:rsid w:val="00E5682A"/>
    <w:rsid w:val="00E56D94"/>
    <w:rsid w:val="00E57825"/>
    <w:rsid w:val="00E57AED"/>
    <w:rsid w:val="00E57D4F"/>
    <w:rsid w:val="00E57FCA"/>
    <w:rsid w:val="00E604F8"/>
    <w:rsid w:val="00E60AD5"/>
    <w:rsid w:val="00E61405"/>
    <w:rsid w:val="00E6142A"/>
    <w:rsid w:val="00E61D07"/>
    <w:rsid w:val="00E62CB5"/>
    <w:rsid w:val="00E63358"/>
    <w:rsid w:val="00E636B9"/>
    <w:rsid w:val="00E63BD6"/>
    <w:rsid w:val="00E63C88"/>
    <w:rsid w:val="00E63DD9"/>
    <w:rsid w:val="00E640F1"/>
    <w:rsid w:val="00E6471F"/>
    <w:rsid w:val="00E65361"/>
    <w:rsid w:val="00E65820"/>
    <w:rsid w:val="00E65D63"/>
    <w:rsid w:val="00E65E70"/>
    <w:rsid w:val="00E6613D"/>
    <w:rsid w:val="00E66212"/>
    <w:rsid w:val="00E66747"/>
    <w:rsid w:val="00E669E1"/>
    <w:rsid w:val="00E66BE0"/>
    <w:rsid w:val="00E66C36"/>
    <w:rsid w:val="00E66D3D"/>
    <w:rsid w:val="00E66D6D"/>
    <w:rsid w:val="00E672FF"/>
    <w:rsid w:val="00E673F7"/>
    <w:rsid w:val="00E675D0"/>
    <w:rsid w:val="00E67609"/>
    <w:rsid w:val="00E6788B"/>
    <w:rsid w:val="00E67ACF"/>
    <w:rsid w:val="00E67DED"/>
    <w:rsid w:val="00E7030E"/>
    <w:rsid w:val="00E7052F"/>
    <w:rsid w:val="00E707E2"/>
    <w:rsid w:val="00E70F5C"/>
    <w:rsid w:val="00E7106C"/>
    <w:rsid w:val="00E71147"/>
    <w:rsid w:val="00E7148B"/>
    <w:rsid w:val="00E716A9"/>
    <w:rsid w:val="00E71999"/>
    <w:rsid w:val="00E71CFF"/>
    <w:rsid w:val="00E72918"/>
    <w:rsid w:val="00E7316D"/>
    <w:rsid w:val="00E73C91"/>
    <w:rsid w:val="00E74442"/>
    <w:rsid w:val="00E7482A"/>
    <w:rsid w:val="00E751C1"/>
    <w:rsid w:val="00E75527"/>
    <w:rsid w:val="00E75C8B"/>
    <w:rsid w:val="00E767A5"/>
    <w:rsid w:val="00E77259"/>
    <w:rsid w:val="00E77B81"/>
    <w:rsid w:val="00E77C31"/>
    <w:rsid w:val="00E80212"/>
    <w:rsid w:val="00E80276"/>
    <w:rsid w:val="00E81CEA"/>
    <w:rsid w:val="00E81D49"/>
    <w:rsid w:val="00E81F09"/>
    <w:rsid w:val="00E82404"/>
    <w:rsid w:val="00E827E2"/>
    <w:rsid w:val="00E82DD1"/>
    <w:rsid w:val="00E82EFA"/>
    <w:rsid w:val="00E83005"/>
    <w:rsid w:val="00E83164"/>
    <w:rsid w:val="00E832CD"/>
    <w:rsid w:val="00E83487"/>
    <w:rsid w:val="00E83974"/>
    <w:rsid w:val="00E840D7"/>
    <w:rsid w:val="00E8487A"/>
    <w:rsid w:val="00E84E6E"/>
    <w:rsid w:val="00E85235"/>
    <w:rsid w:val="00E852DB"/>
    <w:rsid w:val="00E85516"/>
    <w:rsid w:val="00E855EC"/>
    <w:rsid w:val="00E85CA7"/>
    <w:rsid w:val="00E860D8"/>
    <w:rsid w:val="00E861E4"/>
    <w:rsid w:val="00E862C4"/>
    <w:rsid w:val="00E8635A"/>
    <w:rsid w:val="00E86508"/>
    <w:rsid w:val="00E86547"/>
    <w:rsid w:val="00E8746E"/>
    <w:rsid w:val="00E90933"/>
    <w:rsid w:val="00E90A9B"/>
    <w:rsid w:val="00E90C36"/>
    <w:rsid w:val="00E90C6C"/>
    <w:rsid w:val="00E90E80"/>
    <w:rsid w:val="00E91121"/>
    <w:rsid w:val="00E911F6"/>
    <w:rsid w:val="00E91294"/>
    <w:rsid w:val="00E9165A"/>
    <w:rsid w:val="00E91788"/>
    <w:rsid w:val="00E91BD6"/>
    <w:rsid w:val="00E92238"/>
    <w:rsid w:val="00E92B9E"/>
    <w:rsid w:val="00E936BF"/>
    <w:rsid w:val="00E93CEB"/>
    <w:rsid w:val="00E9484B"/>
    <w:rsid w:val="00E94D30"/>
    <w:rsid w:val="00E94EE7"/>
    <w:rsid w:val="00E94F47"/>
    <w:rsid w:val="00E95381"/>
    <w:rsid w:val="00E953DD"/>
    <w:rsid w:val="00E95958"/>
    <w:rsid w:val="00E95D87"/>
    <w:rsid w:val="00E967A7"/>
    <w:rsid w:val="00E97A00"/>
    <w:rsid w:val="00EA0719"/>
    <w:rsid w:val="00EA098A"/>
    <w:rsid w:val="00EA0B5D"/>
    <w:rsid w:val="00EA1158"/>
    <w:rsid w:val="00EA12D9"/>
    <w:rsid w:val="00EA1B1A"/>
    <w:rsid w:val="00EA1E76"/>
    <w:rsid w:val="00EA22D1"/>
    <w:rsid w:val="00EA23C4"/>
    <w:rsid w:val="00EA23F3"/>
    <w:rsid w:val="00EA25A9"/>
    <w:rsid w:val="00EA2626"/>
    <w:rsid w:val="00EA2927"/>
    <w:rsid w:val="00EA2F51"/>
    <w:rsid w:val="00EA34EF"/>
    <w:rsid w:val="00EA3578"/>
    <w:rsid w:val="00EA3B11"/>
    <w:rsid w:val="00EA3D84"/>
    <w:rsid w:val="00EA3FAD"/>
    <w:rsid w:val="00EA4179"/>
    <w:rsid w:val="00EA49D5"/>
    <w:rsid w:val="00EA574C"/>
    <w:rsid w:val="00EA58B5"/>
    <w:rsid w:val="00EA5DD9"/>
    <w:rsid w:val="00EA6544"/>
    <w:rsid w:val="00EA6DFE"/>
    <w:rsid w:val="00EA713B"/>
    <w:rsid w:val="00EA745B"/>
    <w:rsid w:val="00EB0046"/>
    <w:rsid w:val="00EB01B8"/>
    <w:rsid w:val="00EB0AD7"/>
    <w:rsid w:val="00EB0F6B"/>
    <w:rsid w:val="00EB0F91"/>
    <w:rsid w:val="00EB0FBF"/>
    <w:rsid w:val="00EB189D"/>
    <w:rsid w:val="00EB1B27"/>
    <w:rsid w:val="00EB1C06"/>
    <w:rsid w:val="00EB226C"/>
    <w:rsid w:val="00EB2A8D"/>
    <w:rsid w:val="00EB2D39"/>
    <w:rsid w:val="00EB3636"/>
    <w:rsid w:val="00EB430D"/>
    <w:rsid w:val="00EB5402"/>
    <w:rsid w:val="00EB5E27"/>
    <w:rsid w:val="00EB601A"/>
    <w:rsid w:val="00EB624F"/>
    <w:rsid w:val="00EB64B6"/>
    <w:rsid w:val="00EB68D7"/>
    <w:rsid w:val="00EB6D03"/>
    <w:rsid w:val="00EB6DC3"/>
    <w:rsid w:val="00EB72A4"/>
    <w:rsid w:val="00EB72B2"/>
    <w:rsid w:val="00EB76A9"/>
    <w:rsid w:val="00EB78C5"/>
    <w:rsid w:val="00EB7C13"/>
    <w:rsid w:val="00EC00F7"/>
    <w:rsid w:val="00EC1892"/>
    <w:rsid w:val="00EC1BA7"/>
    <w:rsid w:val="00EC2B7D"/>
    <w:rsid w:val="00EC2C8A"/>
    <w:rsid w:val="00EC3E7F"/>
    <w:rsid w:val="00EC4319"/>
    <w:rsid w:val="00EC5F2A"/>
    <w:rsid w:val="00EC65DE"/>
    <w:rsid w:val="00EC6723"/>
    <w:rsid w:val="00EC7628"/>
    <w:rsid w:val="00EC76A1"/>
    <w:rsid w:val="00EC7C73"/>
    <w:rsid w:val="00ED02A7"/>
    <w:rsid w:val="00ED0387"/>
    <w:rsid w:val="00ED03F0"/>
    <w:rsid w:val="00ED04E9"/>
    <w:rsid w:val="00ED071E"/>
    <w:rsid w:val="00ED0760"/>
    <w:rsid w:val="00ED0FF1"/>
    <w:rsid w:val="00ED12B8"/>
    <w:rsid w:val="00ED1E7B"/>
    <w:rsid w:val="00ED2E26"/>
    <w:rsid w:val="00ED3087"/>
    <w:rsid w:val="00ED3D94"/>
    <w:rsid w:val="00ED3F05"/>
    <w:rsid w:val="00ED3F87"/>
    <w:rsid w:val="00ED4262"/>
    <w:rsid w:val="00ED4659"/>
    <w:rsid w:val="00ED46F2"/>
    <w:rsid w:val="00ED4D58"/>
    <w:rsid w:val="00ED5355"/>
    <w:rsid w:val="00ED53ED"/>
    <w:rsid w:val="00ED5505"/>
    <w:rsid w:val="00ED58A5"/>
    <w:rsid w:val="00ED5A7F"/>
    <w:rsid w:val="00ED5F15"/>
    <w:rsid w:val="00ED5FBD"/>
    <w:rsid w:val="00ED6209"/>
    <w:rsid w:val="00ED640A"/>
    <w:rsid w:val="00ED6DA8"/>
    <w:rsid w:val="00ED6F03"/>
    <w:rsid w:val="00ED7789"/>
    <w:rsid w:val="00ED79C5"/>
    <w:rsid w:val="00ED7A07"/>
    <w:rsid w:val="00ED7F5F"/>
    <w:rsid w:val="00EE0328"/>
    <w:rsid w:val="00EE0712"/>
    <w:rsid w:val="00EE09E5"/>
    <w:rsid w:val="00EE14A6"/>
    <w:rsid w:val="00EE18A3"/>
    <w:rsid w:val="00EE196B"/>
    <w:rsid w:val="00EE1A86"/>
    <w:rsid w:val="00EE1ACD"/>
    <w:rsid w:val="00EE1C71"/>
    <w:rsid w:val="00EE1E6B"/>
    <w:rsid w:val="00EE1FCC"/>
    <w:rsid w:val="00EE20E6"/>
    <w:rsid w:val="00EE25E2"/>
    <w:rsid w:val="00EE275E"/>
    <w:rsid w:val="00EE2A8C"/>
    <w:rsid w:val="00EE3B27"/>
    <w:rsid w:val="00EE3F56"/>
    <w:rsid w:val="00EE50D6"/>
    <w:rsid w:val="00EE5984"/>
    <w:rsid w:val="00EE5CA8"/>
    <w:rsid w:val="00EE6A5A"/>
    <w:rsid w:val="00EE766C"/>
    <w:rsid w:val="00EE78B9"/>
    <w:rsid w:val="00EF012E"/>
    <w:rsid w:val="00EF0207"/>
    <w:rsid w:val="00EF045D"/>
    <w:rsid w:val="00EF057D"/>
    <w:rsid w:val="00EF09D7"/>
    <w:rsid w:val="00EF199B"/>
    <w:rsid w:val="00EF1AAE"/>
    <w:rsid w:val="00EF1CC8"/>
    <w:rsid w:val="00EF1CE5"/>
    <w:rsid w:val="00EF22E8"/>
    <w:rsid w:val="00EF265C"/>
    <w:rsid w:val="00EF2A0D"/>
    <w:rsid w:val="00EF2BE6"/>
    <w:rsid w:val="00EF2C9F"/>
    <w:rsid w:val="00EF354B"/>
    <w:rsid w:val="00EF3697"/>
    <w:rsid w:val="00EF3745"/>
    <w:rsid w:val="00EF3BAB"/>
    <w:rsid w:val="00EF3E04"/>
    <w:rsid w:val="00EF3E80"/>
    <w:rsid w:val="00EF40FF"/>
    <w:rsid w:val="00EF480E"/>
    <w:rsid w:val="00EF4C6C"/>
    <w:rsid w:val="00EF4E0E"/>
    <w:rsid w:val="00EF4FFA"/>
    <w:rsid w:val="00EF56FE"/>
    <w:rsid w:val="00EF57A8"/>
    <w:rsid w:val="00EF59C7"/>
    <w:rsid w:val="00EF6A9F"/>
    <w:rsid w:val="00EF6CE3"/>
    <w:rsid w:val="00EF6E06"/>
    <w:rsid w:val="00EF7169"/>
    <w:rsid w:val="00EF7220"/>
    <w:rsid w:val="00EF7486"/>
    <w:rsid w:val="00EF771A"/>
    <w:rsid w:val="00EF7997"/>
    <w:rsid w:val="00EF79CF"/>
    <w:rsid w:val="00EF7AD5"/>
    <w:rsid w:val="00EF7E49"/>
    <w:rsid w:val="00F0001A"/>
    <w:rsid w:val="00F0032F"/>
    <w:rsid w:val="00F005A5"/>
    <w:rsid w:val="00F006EB"/>
    <w:rsid w:val="00F00E3E"/>
    <w:rsid w:val="00F01207"/>
    <w:rsid w:val="00F01799"/>
    <w:rsid w:val="00F01942"/>
    <w:rsid w:val="00F02139"/>
    <w:rsid w:val="00F023C0"/>
    <w:rsid w:val="00F02883"/>
    <w:rsid w:val="00F02DF0"/>
    <w:rsid w:val="00F02FAD"/>
    <w:rsid w:val="00F034D2"/>
    <w:rsid w:val="00F03CF7"/>
    <w:rsid w:val="00F04106"/>
    <w:rsid w:val="00F04484"/>
    <w:rsid w:val="00F04B73"/>
    <w:rsid w:val="00F04F61"/>
    <w:rsid w:val="00F063C7"/>
    <w:rsid w:val="00F06BF0"/>
    <w:rsid w:val="00F06C69"/>
    <w:rsid w:val="00F06E0E"/>
    <w:rsid w:val="00F06EA6"/>
    <w:rsid w:val="00F07004"/>
    <w:rsid w:val="00F07A1E"/>
    <w:rsid w:val="00F07BF4"/>
    <w:rsid w:val="00F10682"/>
    <w:rsid w:val="00F108F2"/>
    <w:rsid w:val="00F10DDD"/>
    <w:rsid w:val="00F10FE8"/>
    <w:rsid w:val="00F1113B"/>
    <w:rsid w:val="00F114E3"/>
    <w:rsid w:val="00F11A4D"/>
    <w:rsid w:val="00F11AA4"/>
    <w:rsid w:val="00F12095"/>
    <w:rsid w:val="00F12878"/>
    <w:rsid w:val="00F12B3D"/>
    <w:rsid w:val="00F12C2C"/>
    <w:rsid w:val="00F12DEE"/>
    <w:rsid w:val="00F134BE"/>
    <w:rsid w:val="00F13B01"/>
    <w:rsid w:val="00F13DD2"/>
    <w:rsid w:val="00F15008"/>
    <w:rsid w:val="00F159E5"/>
    <w:rsid w:val="00F161D6"/>
    <w:rsid w:val="00F16472"/>
    <w:rsid w:val="00F16510"/>
    <w:rsid w:val="00F16A56"/>
    <w:rsid w:val="00F16BC2"/>
    <w:rsid w:val="00F16CCC"/>
    <w:rsid w:val="00F177CD"/>
    <w:rsid w:val="00F17C43"/>
    <w:rsid w:val="00F17F3A"/>
    <w:rsid w:val="00F20E04"/>
    <w:rsid w:val="00F21059"/>
    <w:rsid w:val="00F2183A"/>
    <w:rsid w:val="00F219C9"/>
    <w:rsid w:val="00F21C3C"/>
    <w:rsid w:val="00F21C9B"/>
    <w:rsid w:val="00F21F74"/>
    <w:rsid w:val="00F220AC"/>
    <w:rsid w:val="00F223D8"/>
    <w:rsid w:val="00F22974"/>
    <w:rsid w:val="00F22CB6"/>
    <w:rsid w:val="00F22F9D"/>
    <w:rsid w:val="00F2351E"/>
    <w:rsid w:val="00F237A5"/>
    <w:rsid w:val="00F237CC"/>
    <w:rsid w:val="00F23AC4"/>
    <w:rsid w:val="00F23AD5"/>
    <w:rsid w:val="00F23D2C"/>
    <w:rsid w:val="00F24AE9"/>
    <w:rsid w:val="00F25A9F"/>
    <w:rsid w:val="00F25C9B"/>
    <w:rsid w:val="00F2640E"/>
    <w:rsid w:val="00F272CB"/>
    <w:rsid w:val="00F275E3"/>
    <w:rsid w:val="00F27605"/>
    <w:rsid w:val="00F27C08"/>
    <w:rsid w:val="00F30279"/>
    <w:rsid w:val="00F303BE"/>
    <w:rsid w:val="00F30886"/>
    <w:rsid w:val="00F313B9"/>
    <w:rsid w:val="00F3189C"/>
    <w:rsid w:val="00F31A2A"/>
    <w:rsid w:val="00F3210E"/>
    <w:rsid w:val="00F3242A"/>
    <w:rsid w:val="00F3287D"/>
    <w:rsid w:val="00F32DD6"/>
    <w:rsid w:val="00F33261"/>
    <w:rsid w:val="00F333FD"/>
    <w:rsid w:val="00F3340C"/>
    <w:rsid w:val="00F33831"/>
    <w:rsid w:val="00F33A98"/>
    <w:rsid w:val="00F35440"/>
    <w:rsid w:val="00F35449"/>
    <w:rsid w:val="00F35AD1"/>
    <w:rsid w:val="00F3618B"/>
    <w:rsid w:val="00F36553"/>
    <w:rsid w:val="00F36638"/>
    <w:rsid w:val="00F36B58"/>
    <w:rsid w:val="00F3724E"/>
    <w:rsid w:val="00F372DA"/>
    <w:rsid w:val="00F37448"/>
    <w:rsid w:val="00F376CF"/>
    <w:rsid w:val="00F37A18"/>
    <w:rsid w:val="00F37C29"/>
    <w:rsid w:val="00F37E7B"/>
    <w:rsid w:val="00F4020A"/>
    <w:rsid w:val="00F406A0"/>
    <w:rsid w:val="00F40BB1"/>
    <w:rsid w:val="00F40F8A"/>
    <w:rsid w:val="00F410B6"/>
    <w:rsid w:val="00F4120D"/>
    <w:rsid w:val="00F41510"/>
    <w:rsid w:val="00F4152F"/>
    <w:rsid w:val="00F41B5C"/>
    <w:rsid w:val="00F42531"/>
    <w:rsid w:val="00F4278B"/>
    <w:rsid w:val="00F42808"/>
    <w:rsid w:val="00F43AB9"/>
    <w:rsid w:val="00F43B11"/>
    <w:rsid w:val="00F43B4E"/>
    <w:rsid w:val="00F43F68"/>
    <w:rsid w:val="00F4430A"/>
    <w:rsid w:val="00F44D1D"/>
    <w:rsid w:val="00F44E6B"/>
    <w:rsid w:val="00F44F1D"/>
    <w:rsid w:val="00F454EA"/>
    <w:rsid w:val="00F45781"/>
    <w:rsid w:val="00F462F0"/>
    <w:rsid w:val="00F463FB"/>
    <w:rsid w:val="00F4643F"/>
    <w:rsid w:val="00F466CC"/>
    <w:rsid w:val="00F46940"/>
    <w:rsid w:val="00F46BBC"/>
    <w:rsid w:val="00F47574"/>
    <w:rsid w:val="00F475FE"/>
    <w:rsid w:val="00F476F5"/>
    <w:rsid w:val="00F47BAB"/>
    <w:rsid w:val="00F50324"/>
    <w:rsid w:val="00F50D0F"/>
    <w:rsid w:val="00F50EF2"/>
    <w:rsid w:val="00F514B3"/>
    <w:rsid w:val="00F51A2B"/>
    <w:rsid w:val="00F527E7"/>
    <w:rsid w:val="00F52C6E"/>
    <w:rsid w:val="00F52EF1"/>
    <w:rsid w:val="00F5347E"/>
    <w:rsid w:val="00F535FB"/>
    <w:rsid w:val="00F536E8"/>
    <w:rsid w:val="00F53D18"/>
    <w:rsid w:val="00F53FF1"/>
    <w:rsid w:val="00F540E9"/>
    <w:rsid w:val="00F54624"/>
    <w:rsid w:val="00F5467B"/>
    <w:rsid w:val="00F54BEC"/>
    <w:rsid w:val="00F54C76"/>
    <w:rsid w:val="00F5536E"/>
    <w:rsid w:val="00F556EA"/>
    <w:rsid w:val="00F55EA9"/>
    <w:rsid w:val="00F56C55"/>
    <w:rsid w:val="00F5744D"/>
    <w:rsid w:val="00F5751A"/>
    <w:rsid w:val="00F605E8"/>
    <w:rsid w:val="00F60624"/>
    <w:rsid w:val="00F60F34"/>
    <w:rsid w:val="00F6114C"/>
    <w:rsid w:val="00F612D7"/>
    <w:rsid w:val="00F6136B"/>
    <w:rsid w:val="00F61CEC"/>
    <w:rsid w:val="00F61E64"/>
    <w:rsid w:val="00F61E7B"/>
    <w:rsid w:val="00F61F93"/>
    <w:rsid w:val="00F626CC"/>
    <w:rsid w:val="00F62FEB"/>
    <w:rsid w:val="00F63C9A"/>
    <w:rsid w:val="00F64629"/>
    <w:rsid w:val="00F64926"/>
    <w:rsid w:val="00F64FBC"/>
    <w:rsid w:val="00F650E8"/>
    <w:rsid w:val="00F65357"/>
    <w:rsid w:val="00F65B9D"/>
    <w:rsid w:val="00F65D4B"/>
    <w:rsid w:val="00F66DFF"/>
    <w:rsid w:val="00F66E57"/>
    <w:rsid w:val="00F66FF0"/>
    <w:rsid w:val="00F670CC"/>
    <w:rsid w:val="00F67252"/>
    <w:rsid w:val="00F67C15"/>
    <w:rsid w:val="00F67C5E"/>
    <w:rsid w:val="00F70253"/>
    <w:rsid w:val="00F70869"/>
    <w:rsid w:val="00F70B39"/>
    <w:rsid w:val="00F70DD1"/>
    <w:rsid w:val="00F70E2C"/>
    <w:rsid w:val="00F711BA"/>
    <w:rsid w:val="00F715E9"/>
    <w:rsid w:val="00F715EB"/>
    <w:rsid w:val="00F71812"/>
    <w:rsid w:val="00F71D97"/>
    <w:rsid w:val="00F7211A"/>
    <w:rsid w:val="00F7262D"/>
    <w:rsid w:val="00F727A9"/>
    <w:rsid w:val="00F72A00"/>
    <w:rsid w:val="00F72CE5"/>
    <w:rsid w:val="00F7346A"/>
    <w:rsid w:val="00F73502"/>
    <w:rsid w:val="00F746D9"/>
    <w:rsid w:val="00F749C0"/>
    <w:rsid w:val="00F74E45"/>
    <w:rsid w:val="00F75131"/>
    <w:rsid w:val="00F757CF"/>
    <w:rsid w:val="00F75E83"/>
    <w:rsid w:val="00F762FC"/>
    <w:rsid w:val="00F7642C"/>
    <w:rsid w:val="00F767CE"/>
    <w:rsid w:val="00F76E13"/>
    <w:rsid w:val="00F773F2"/>
    <w:rsid w:val="00F77533"/>
    <w:rsid w:val="00F776FA"/>
    <w:rsid w:val="00F777ED"/>
    <w:rsid w:val="00F77C1F"/>
    <w:rsid w:val="00F8002A"/>
    <w:rsid w:val="00F80086"/>
    <w:rsid w:val="00F800FE"/>
    <w:rsid w:val="00F8013C"/>
    <w:rsid w:val="00F8027C"/>
    <w:rsid w:val="00F803FE"/>
    <w:rsid w:val="00F8041B"/>
    <w:rsid w:val="00F80D93"/>
    <w:rsid w:val="00F810E4"/>
    <w:rsid w:val="00F81736"/>
    <w:rsid w:val="00F81F61"/>
    <w:rsid w:val="00F82FF9"/>
    <w:rsid w:val="00F83252"/>
    <w:rsid w:val="00F842BC"/>
    <w:rsid w:val="00F84594"/>
    <w:rsid w:val="00F846B3"/>
    <w:rsid w:val="00F84A36"/>
    <w:rsid w:val="00F84EFA"/>
    <w:rsid w:val="00F85E86"/>
    <w:rsid w:val="00F85EE3"/>
    <w:rsid w:val="00F85F50"/>
    <w:rsid w:val="00F860AC"/>
    <w:rsid w:val="00F868ED"/>
    <w:rsid w:val="00F8691C"/>
    <w:rsid w:val="00F86A5E"/>
    <w:rsid w:val="00F87B92"/>
    <w:rsid w:val="00F9090E"/>
    <w:rsid w:val="00F9098B"/>
    <w:rsid w:val="00F91780"/>
    <w:rsid w:val="00F91B41"/>
    <w:rsid w:val="00F91ED5"/>
    <w:rsid w:val="00F91FF2"/>
    <w:rsid w:val="00F93331"/>
    <w:rsid w:val="00F93906"/>
    <w:rsid w:val="00F93D00"/>
    <w:rsid w:val="00F93E36"/>
    <w:rsid w:val="00F94364"/>
    <w:rsid w:val="00F94578"/>
    <w:rsid w:val="00F94847"/>
    <w:rsid w:val="00F948BB"/>
    <w:rsid w:val="00F94A20"/>
    <w:rsid w:val="00F94B1E"/>
    <w:rsid w:val="00F9544B"/>
    <w:rsid w:val="00F95856"/>
    <w:rsid w:val="00F96437"/>
    <w:rsid w:val="00F9662B"/>
    <w:rsid w:val="00F96861"/>
    <w:rsid w:val="00F96B74"/>
    <w:rsid w:val="00F96D73"/>
    <w:rsid w:val="00F97A21"/>
    <w:rsid w:val="00F97BCE"/>
    <w:rsid w:val="00F97EAE"/>
    <w:rsid w:val="00FA00F2"/>
    <w:rsid w:val="00FA01F9"/>
    <w:rsid w:val="00FA0224"/>
    <w:rsid w:val="00FA068D"/>
    <w:rsid w:val="00FA0E11"/>
    <w:rsid w:val="00FA1393"/>
    <w:rsid w:val="00FA169A"/>
    <w:rsid w:val="00FA1B31"/>
    <w:rsid w:val="00FA1C27"/>
    <w:rsid w:val="00FA1E41"/>
    <w:rsid w:val="00FA1F57"/>
    <w:rsid w:val="00FA1FFB"/>
    <w:rsid w:val="00FA232F"/>
    <w:rsid w:val="00FA2348"/>
    <w:rsid w:val="00FA2358"/>
    <w:rsid w:val="00FA2399"/>
    <w:rsid w:val="00FA2DCF"/>
    <w:rsid w:val="00FA3B43"/>
    <w:rsid w:val="00FA4B33"/>
    <w:rsid w:val="00FA4C07"/>
    <w:rsid w:val="00FA4DF0"/>
    <w:rsid w:val="00FA4E43"/>
    <w:rsid w:val="00FA5126"/>
    <w:rsid w:val="00FA53AB"/>
    <w:rsid w:val="00FA5B8F"/>
    <w:rsid w:val="00FA5C52"/>
    <w:rsid w:val="00FA5E1E"/>
    <w:rsid w:val="00FA620E"/>
    <w:rsid w:val="00FA654B"/>
    <w:rsid w:val="00FA65B4"/>
    <w:rsid w:val="00FA6660"/>
    <w:rsid w:val="00FA669F"/>
    <w:rsid w:val="00FA6C40"/>
    <w:rsid w:val="00FA7214"/>
    <w:rsid w:val="00FA722A"/>
    <w:rsid w:val="00FA7AE9"/>
    <w:rsid w:val="00FA7BA4"/>
    <w:rsid w:val="00FB069B"/>
    <w:rsid w:val="00FB0702"/>
    <w:rsid w:val="00FB0884"/>
    <w:rsid w:val="00FB0FAB"/>
    <w:rsid w:val="00FB10F4"/>
    <w:rsid w:val="00FB12A5"/>
    <w:rsid w:val="00FB1927"/>
    <w:rsid w:val="00FB19F0"/>
    <w:rsid w:val="00FB1D43"/>
    <w:rsid w:val="00FB25F8"/>
    <w:rsid w:val="00FB2BF7"/>
    <w:rsid w:val="00FB2E36"/>
    <w:rsid w:val="00FB38E8"/>
    <w:rsid w:val="00FB38EC"/>
    <w:rsid w:val="00FB38FA"/>
    <w:rsid w:val="00FB404D"/>
    <w:rsid w:val="00FB4137"/>
    <w:rsid w:val="00FB41D4"/>
    <w:rsid w:val="00FB4852"/>
    <w:rsid w:val="00FB50C7"/>
    <w:rsid w:val="00FB51F1"/>
    <w:rsid w:val="00FB633B"/>
    <w:rsid w:val="00FB65DE"/>
    <w:rsid w:val="00FB6C60"/>
    <w:rsid w:val="00FB70FF"/>
    <w:rsid w:val="00FB738F"/>
    <w:rsid w:val="00FB754D"/>
    <w:rsid w:val="00FB757F"/>
    <w:rsid w:val="00FB7BB4"/>
    <w:rsid w:val="00FB7F5F"/>
    <w:rsid w:val="00FC009C"/>
    <w:rsid w:val="00FC02D0"/>
    <w:rsid w:val="00FC0DB6"/>
    <w:rsid w:val="00FC0E68"/>
    <w:rsid w:val="00FC13F8"/>
    <w:rsid w:val="00FC1DB4"/>
    <w:rsid w:val="00FC22E9"/>
    <w:rsid w:val="00FC25E1"/>
    <w:rsid w:val="00FC2BC6"/>
    <w:rsid w:val="00FC2C1B"/>
    <w:rsid w:val="00FC2DF1"/>
    <w:rsid w:val="00FC30CB"/>
    <w:rsid w:val="00FC3199"/>
    <w:rsid w:val="00FC3237"/>
    <w:rsid w:val="00FC3CA1"/>
    <w:rsid w:val="00FC3D70"/>
    <w:rsid w:val="00FC3E2F"/>
    <w:rsid w:val="00FC3F56"/>
    <w:rsid w:val="00FC471D"/>
    <w:rsid w:val="00FC48AB"/>
    <w:rsid w:val="00FC49CC"/>
    <w:rsid w:val="00FC4CEB"/>
    <w:rsid w:val="00FC540E"/>
    <w:rsid w:val="00FC5A95"/>
    <w:rsid w:val="00FC6257"/>
    <w:rsid w:val="00FC64F5"/>
    <w:rsid w:val="00FC67C6"/>
    <w:rsid w:val="00FC68DD"/>
    <w:rsid w:val="00FC6998"/>
    <w:rsid w:val="00FC6EF1"/>
    <w:rsid w:val="00FC6F30"/>
    <w:rsid w:val="00FD0999"/>
    <w:rsid w:val="00FD0EAE"/>
    <w:rsid w:val="00FD118B"/>
    <w:rsid w:val="00FD1360"/>
    <w:rsid w:val="00FD13C5"/>
    <w:rsid w:val="00FD1DF9"/>
    <w:rsid w:val="00FD1F0E"/>
    <w:rsid w:val="00FD25CB"/>
    <w:rsid w:val="00FD2D49"/>
    <w:rsid w:val="00FD36E6"/>
    <w:rsid w:val="00FD3744"/>
    <w:rsid w:val="00FD37C9"/>
    <w:rsid w:val="00FD4E1D"/>
    <w:rsid w:val="00FD4E85"/>
    <w:rsid w:val="00FD505A"/>
    <w:rsid w:val="00FD5074"/>
    <w:rsid w:val="00FD5391"/>
    <w:rsid w:val="00FD539E"/>
    <w:rsid w:val="00FD5637"/>
    <w:rsid w:val="00FD566D"/>
    <w:rsid w:val="00FD5826"/>
    <w:rsid w:val="00FD5C33"/>
    <w:rsid w:val="00FD5F34"/>
    <w:rsid w:val="00FD62A9"/>
    <w:rsid w:val="00FD64C3"/>
    <w:rsid w:val="00FD66A2"/>
    <w:rsid w:val="00FD7157"/>
    <w:rsid w:val="00FD7258"/>
    <w:rsid w:val="00FD734B"/>
    <w:rsid w:val="00FD7540"/>
    <w:rsid w:val="00FE0396"/>
    <w:rsid w:val="00FE0961"/>
    <w:rsid w:val="00FE1075"/>
    <w:rsid w:val="00FE10D1"/>
    <w:rsid w:val="00FE18EF"/>
    <w:rsid w:val="00FE208A"/>
    <w:rsid w:val="00FE2266"/>
    <w:rsid w:val="00FE23F5"/>
    <w:rsid w:val="00FE2478"/>
    <w:rsid w:val="00FE2540"/>
    <w:rsid w:val="00FE2678"/>
    <w:rsid w:val="00FE2733"/>
    <w:rsid w:val="00FE2849"/>
    <w:rsid w:val="00FE2B57"/>
    <w:rsid w:val="00FE2DED"/>
    <w:rsid w:val="00FE31FF"/>
    <w:rsid w:val="00FE3815"/>
    <w:rsid w:val="00FE391A"/>
    <w:rsid w:val="00FE3F02"/>
    <w:rsid w:val="00FE3FA0"/>
    <w:rsid w:val="00FE4158"/>
    <w:rsid w:val="00FE4317"/>
    <w:rsid w:val="00FE4438"/>
    <w:rsid w:val="00FE45A0"/>
    <w:rsid w:val="00FE4677"/>
    <w:rsid w:val="00FE48F6"/>
    <w:rsid w:val="00FE4B36"/>
    <w:rsid w:val="00FE50E4"/>
    <w:rsid w:val="00FE5276"/>
    <w:rsid w:val="00FE5521"/>
    <w:rsid w:val="00FE5A79"/>
    <w:rsid w:val="00FE5B51"/>
    <w:rsid w:val="00FE6B3F"/>
    <w:rsid w:val="00FE6EF3"/>
    <w:rsid w:val="00FF058C"/>
    <w:rsid w:val="00FF06B6"/>
    <w:rsid w:val="00FF0AEC"/>
    <w:rsid w:val="00FF0B07"/>
    <w:rsid w:val="00FF0EAD"/>
    <w:rsid w:val="00FF14B2"/>
    <w:rsid w:val="00FF1B7D"/>
    <w:rsid w:val="00FF21CB"/>
    <w:rsid w:val="00FF2247"/>
    <w:rsid w:val="00FF2739"/>
    <w:rsid w:val="00FF2EC0"/>
    <w:rsid w:val="00FF3495"/>
    <w:rsid w:val="00FF38D1"/>
    <w:rsid w:val="00FF3AEB"/>
    <w:rsid w:val="00FF3B5C"/>
    <w:rsid w:val="00FF449E"/>
    <w:rsid w:val="00FF46FA"/>
    <w:rsid w:val="00FF4752"/>
    <w:rsid w:val="00FF4A95"/>
    <w:rsid w:val="00FF4D45"/>
    <w:rsid w:val="00FF5D7F"/>
    <w:rsid w:val="00FF5E9A"/>
    <w:rsid w:val="00FF5FC9"/>
    <w:rsid w:val="00FF64A5"/>
    <w:rsid w:val="00FF64F5"/>
    <w:rsid w:val="00FF656E"/>
    <w:rsid w:val="00FF6A5C"/>
    <w:rsid w:val="00FF6C38"/>
    <w:rsid w:val="00FF771B"/>
    <w:rsid w:val="00FF7A59"/>
    <w:rsid w:val="00FF7B4F"/>
    <w:rsid w:val="00FF7D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6615"/>
    <o:shapelayout v:ext="edit">
      <o:idmap v:ext="edit" data="1"/>
    </o:shapelayout>
  </w:shapeDefaults>
  <w:decimalSymbol w:val=","/>
  <w:listSeparator w:val=";"/>
  <w14:docId w14:val="1346895D"/>
  <w15:docId w15:val="{2D8B30CA-D3CB-47AD-9056-E46A7E15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373"/>
    <w:pPr>
      <w:spacing w:before="120" w:after="120"/>
      <w:jc w:val="both"/>
    </w:pPr>
    <w:rPr>
      <w:rFonts w:ascii="Times New Roman" w:hAnsi="Times New Roman"/>
      <w:sz w:val="22"/>
    </w:rPr>
  </w:style>
  <w:style w:type="paragraph" w:styleId="Titre11">
    <w:name w:val="heading 1"/>
    <w:aliases w:val="Grand titre,CHAPITRE,ARTICLE"/>
    <w:basedOn w:val="Normal"/>
    <w:next w:val="Normal"/>
    <w:link w:val="Titre1Car"/>
    <w:uiPriority w:val="9"/>
    <w:qFormat/>
    <w:rsid w:val="006F4172"/>
    <w:pPr>
      <w:pBdr>
        <w:bottom w:val="single" w:sz="12" w:space="0" w:color="0070C0"/>
      </w:pBdr>
      <w:shd w:val="clear" w:color="auto" w:fill="FFFFFF"/>
      <w:spacing w:before="360" w:after="240"/>
      <w:ind w:left="432" w:hanging="432"/>
      <w:outlineLvl w:val="0"/>
    </w:pPr>
    <w:rPr>
      <w:rFonts w:asciiTheme="minorHAnsi" w:eastAsiaTheme="minorEastAsia" w:hAnsiTheme="minorHAnsi" w:cs="Arial"/>
      <w:b/>
      <w:bCs/>
      <w:caps/>
      <w:spacing w:val="15"/>
      <w:sz w:val="28"/>
      <w:szCs w:val="24"/>
    </w:rPr>
  </w:style>
  <w:style w:type="paragraph" w:styleId="Titre21">
    <w:name w:val="heading 2"/>
    <w:basedOn w:val="Normal"/>
    <w:next w:val="Normal"/>
    <w:link w:val="Titre2Car"/>
    <w:autoRedefine/>
    <w:uiPriority w:val="9"/>
    <w:unhideWhenUsed/>
    <w:qFormat/>
    <w:rsid w:val="00527C56"/>
    <w:pPr>
      <w:pBdr>
        <w:top w:val="single" w:sz="24" w:space="0" w:color="DBE5F1"/>
        <w:left w:val="single" w:sz="24" w:space="0" w:color="DBE5F1"/>
        <w:bottom w:val="single" w:sz="24" w:space="0" w:color="DBE5F1"/>
        <w:right w:val="single" w:sz="24" w:space="0" w:color="DBE5F1"/>
      </w:pBdr>
      <w:shd w:val="clear" w:color="auto" w:fill="DBE5F1"/>
      <w:spacing w:line="276" w:lineRule="auto"/>
      <w:ind w:left="576" w:hanging="576"/>
      <w:outlineLvl w:val="1"/>
    </w:pPr>
    <w:rPr>
      <w:rFonts w:ascii="Arial" w:eastAsiaTheme="minorEastAsia" w:hAnsi="Arial" w:cs="Arial"/>
      <w:smallCaps/>
      <w:spacing w:val="15"/>
      <w:szCs w:val="22"/>
    </w:rPr>
  </w:style>
  <w:style w:type="paragraph" w:styleId="Titre31">
    <w:name w:val="heading 3"/>
    <w:basedOn w:val="Normal"/>
    <w:next w:val="Normal"/>
    <w:link w:val="Titre3Car"/>
    <w:uiPriority w:val="9"/>
    <w:unhideWhenUsed/>
    <w:qFormat/>
    <w:rsid w:val="00CD6649"/>
    <w:pPr>
      <w:spacing w:before="300" w:after="100" w:afterAutospacing="1"/>
      <w:ind w:left="1004" w:hanging="720"/>
      <w:outlineLvl w:val="2"/>
    </w:pPr>
    <w:rPr>
      <w:rFonts w:asciiTheme="minorHAnsi" w:hAnsiTheme="minorHAnsi"/>
      <w:b/>
      <w:smallCaps/>
      <w:spacing w:val="15"/>
      <w:sz w:val="24"/>
      <w:szCs w:val="24"/>
    </w:rPr>
  </w:style>
  <w:style w:type="paragraph" w:styleId="Titre40">
    <w:name w:val="heading 4"/>
    <w:basedOn w:val="Titre31"/>
    <w:next w:val="Normal"/>
    <w:link w:val="Titre4Car"/>
    <w:autoRedefine/>
    <w:uiPriority w:val="9"/>
    <w:unhideWhenUsed/>
    <w:qFormat/>
    <w:rsid w:val="007B2B70"/>
    <w:pPr>
      <w:ind w:left="864" w:hanging="864"/>
      <w:outlineLvl w:val="3"/>
    </w:pPr>
    <w:rPr>
      <w:i/>
      <w:smallCaps w:val="0"/>
      <w:sz w:val="22"/>
      <w:szCs w:val="22"/>
      <w:u w:val="single"/>
    </w:rPr>
  </w:style>
  <w:style w:type="paragraph" w:styleId="Titre5">
    <w:name w:val="heading 5"/>
    <w:aliases w:val="inutilisé,*Titre 5"/>
    <w:basedOn w:val="Normal"/>
    <w:next w:val="Normal"/>
    <w:link w:val="Titre5Car"/>
    <w:unhideWhenUsed/>
    <w:qFormat/>
    <w:rsid w:val="003F58CC"/>
    <w:pPr>
      <w:numPr>
        <w:numId w:val="8"/>
      </w:numPr>
      <w:spacing w:before="80" w:after="0"/>
      <w:jc w:val="left"/>
      <w:outlineLvl w:val="4"/>
    </w:pPr>
    <w:rPr>
      <w:i/>
      <w:u w:val="single"/>
    </w:rPr>
  </w:style>
  <w:style w:type="paragraph" w:styleId="Titre6">
    <w:name w:val="heading 6"/>
    <w:aliases w:val="inutilisé2"/>
    <w:basedOn w:val="Normal"/>
    <w:next w:val="Normal"/>
    <w:link w:val="Titre6Car"/>
    <w:uiPriority w:val="9"/>
    <w:unhideWhenUsed/>
    <w:qFormat/>
    <w:rsid w:val="003F58CC"/>
    <w:pPr>
      <w:numPr>
        <w:numId w:val="9"/>
      </w:numPr>
      <w:pBdr>
        <w:bottom w:val="dotted" w:sz="6" w:space="1" w:color="4F81BD"/>
      </w:pBdr>
      <w:spacing w:before="300" w:after="0"/>
      <w:outlineLvl w:val="5"/>
    </w:pPr>
    <w:rPr>
      <w:i/>
      <w:color w:val="244061" w:themeColor="accent1" w:themeShade="80"/>
      <w:szCs w:val="22"/>
    </w:rPr>
  </w:style>
  <w:style w:type="paragraph" w:styleId="Titre7">
    <w:name w:val="heading 7"/>
    <w:aliases w:val="inutilisé3"/>
    <w:basedOn w:val="Normal"/>
    <w:next w:val="Normal"/>
    <w:link w:val="Titre7Car"/>
    <w:uiPriority w:val="9"/>
    <w:unhideWhenUsed/>
    <w:qFormat/>
    <w:rsid w:val="00A245E0"/>
    <w:pPr>
      <w:shd w:val="clear" w:color="auto" w:fill="FFFF00"/>
      <w:spacing w:before="300" w:after="0"/>
      <w:ind w:left="1296" w:hanging="1296"/>
      <w:outlineLvl w:val="6"/>
    </w:pPr>
    <w:rPr>
      <w:caps/>
      <w:color w:val="365F91"/>
      <w:spacing w:val="10"/>
      <w:szCs w:val="22"/>
    </w:rPr>
  </w:style>
  <w:style w:type="paragraph" w:styleId="Titre8">
    <w:name w:val="heading 8"/>
    <w:aliases w:val="inutilisé4"/>
    <w:basedOn w:val="Normal"/>
    <w:next w:val="Normal"/>
    <w:link w:val="Titre8Car"/>
    <w:uiPriority w:val="9"/>
    <w:unhideWhenUsed/>
    <w:qFormat/>
    <w:rsid w:val="00401739"/>
    <w:pPr>
      <w:spacing w:before="300" w:after="0"/>
      <w:ind w:left="1440" w:hanging="1440"/>
      <w:outlineLvl w:val="7"/>
    </w:pPr>
    <w:rPr>
      <w:i/>
      <w:color w:val="FF0000"/>
      <w:spacing w:val="10"/>
      <w:sz w:val="20"/>
      <w:szCs w:val="18"/>
    </w:rPr>
  </w:style>
  <w:style w:type="paragraph" w:styleId="Titre9">
    <w:name w:val="heading 9"/>
    <w:aliases w:val="inutilisé5"/>
    <w:basedOn w:val="Titre5"/>
    <w:next w:val="Normal"/>
    <w:link w:val="Titre9Car"/>
    <w:uiPriority w:val="9"/>
    <w:unhideWhenUsed/>
    <w:qFormat/>
    <w:rsid w:val="007F2D16"/>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colastitre2">
    <w:name w:val="nicolas titre 2"/>
    <w:basedOn w:val="Normal"/>
    <w:pPr>
      <w:numPr>
        <w:numId w:val="3"/>
      </w:numPr>
      <w:spacing w:before="240" w:after="240"/>
    </w:pPr>
    <w:rPr>
      <w:b/>
      <w:u w:val="single"/>
    </w:rPr>
  </w:style>
  <w:style w:type="paragraph" w:styleId="TM1">
    <w:name w:val="toc 1"/>
    <w:basedOn w:val="Liste"/>
    <w:next w:val="Normal"/>
    <w:link w:val="TM1Car"/>
    <w:autoRedefine/>
    <w:uiPriority w:val="39"/>
    <w:qFormat/>
    <w:rsid w:val="007E560D"/>
    <w:pPr>
      <w:tabs>
        <w:tab w:val="right" w:leader="dot" w:pos="9205"/>
      </w:tabs>
      <w:spacing w:before="0" w:after="0"/>
      <w:jc w:val="center"/>
    </w:pPr>
    <w:rPr>
      <w:rFonts w:asciiTheme="minorHAnsi" w:hAnsiTheme="minorHAnsi"/>
      <w:bCs/>
      <w:caps/>
      <w:szCs w:val="22"/>
    </w:rPr>
  </w:style>
  <w:style w:type="paragraph" w:styleId="TM2">
    <w:name w:val="toc 2"/>
    <w:basedOn w:val="Liste"/>
    <w:next w:val="Normal"/>
    <w:autoRedefine/>
    <w:uiPriority w:val="39"/>
    <w:qFormat/>
    <w:rsid w:val="00F540E9"/>
    <w:pPr>
      <w:tabs>
        <w:tab w:val="left" w:pos="880"/>
        <w:tab w:val="right" w:leader="dot" w:pos="9854"/>
      </w:tabs>
      <w:spacing w:before="0" w:after="0"/>
    </w:pPr>
    <w:rPr>
      <w:rFonts w:asciiTheme="minorHAnsi" w:hAnsiTheme="minorHAnsi"/>
      <w:b/>
      <w:bCs/>
      <w:smallCaps/>
      <w:szCs w:val="22"/>
    </w:rPr>
  </w:style>
  <w:style w:type="paragraph" w:styleId="TM3">
    <w:name w:val="toc 3"/>
    <w:basedOn w:val="Normal"/>
    <w:next w:val="Normal"/>
    <w:autoRedefine/>
    <w:uiPriority w:val="39"/>
    <w:qFormat/>
    <w:rsid w:val="00491AB2"/>
    <w:pPr>
      <w:spacing w:before="0" w:after="0"/>
      <w:ind w:left="440"/>
      <w:jc w:val="left"/>
    </w:pPr>
    <w:rPr>
      <w:rFonts w:asciiTheme="minorHAnsi" w:hAnsiTheme="minorHAnsi"/>
      <w:i/>
      <w:szCs w:val="22"/>
    </w:rPr>
  </w:style>
  <w:style w:type="paragraph" w:styleId="TM4">
    <w:name w:val="toc 4"/>
    <w:basedOn w:val="Normal"/>
    <w:next w:val="Normal"/>
    <w:autoRedefine/>
    <w:uiPriority w:val="39"/>
    <w:rsid w:val="00F4430A"/>
    <w:pPr>
      <w:spacing w:before="0" w:after="0"/>
      <w:ind w:left="660"/>
      <w:jc w:val="left"/>
    </w:pPr>
    <w:rPr>
      <w:rFonts w:asciiTheme="minorHAnsi" w:hAnsiTheme="minorHAnsi"/>
      <w:sz w:val="18"/>
      <w:szCs w:val="18"/>
    </w:rPr>
  </w:style>
  <w:style w:type="paragraph" w:styleId="TM5">
    <w:name w:val="toc 5"/>
    <w:basedOn w:val="Normal"/>
    <w:next w:val="Normal"/>
    <w:autoRedefine/>
    <w:uiPriority w:val="39"/>
    <w:pPr>
      <w:spacing w:before="0" w:after="0"/>
      <w:ind w:left="880"/>
      <w:jc w:val="left"/>
    </w:pPr>
    <w:rPr>
      <w:rFonts w:asciiTheme="minorHAnsi" w:hAnsiTheme="minorHAnsi"/>
      <w:sz w:val="18"/>
      <w:szCs w:val="18"/>
    </w:rPr>
  </w:style>
  <w:style w:type="paragraph" w:styleId="TM6">
    <w:name w:val="toc 6"/>
    <w:basedOn w:val="Normal"/>
    <w:next w:val="Normal"/>
    <w:autoRedefine/>
    <w:uiPriority w:val="39"/>
    <w:pPr>
      <w:spacing w:before="0" w:after="0"/>
      <w:ind w:left="1100"/>
      <w:jc w:val="left"/>
    </w:pPr>
    <w:rPr>
      <w:rFonts w:asciiTheme="minorHAnsi" w:hAnsiTheme="minorHAnsi"/>
      <w:sz w:val="18"/>
      <w:szCs w:val="18"/>
    </w:rPr>
  </w:style>
  <w:style w:type="paragraph" w:styleId="TM7">
    <w:name w:val="toc 7"/>
    <w:basedOn w:val="Normal"/>
    <w:next w:val="Normal"/>
    <w:autoRedefine/>
    <w:uiPriority w:val="39"/>
    <w:pPr>
      <w:spacing w:before="0" w:after="0"/>
      <w:ind w:left="1320"/>
      <w:jc w:val="left"/>
    </w:pPr>
    <w:rPr>
      <w:rFonts w:asciiTheme="minorHAnsi" w:hAnsiTheme="minorHAnsi"/>
      <w:sz w:val="18"/>
      <w:szCs w:val="18"/>
    </w:rPr>
  </w:style>
  <w:style w:type="paragraph" w:styleId="TM8">
    <w:name w:val="toc 8"/>
    <w:basedOn w:val="Normal"/>
    <w:next w:val="Normal"/>
    <w:autoRedefine/>
    <w:uiPriority w:val="39"/>
    <w:pPr>
      <w:spacing w:before="0" w:after="0"/>
      <w:ind w:left="1540"/>
      <w:jc w:val="left"/>
    </w:pPr>
    <w:rPr>
      <w:rFonts w:asciiTheme="minorHAnsi" w:hAnsiTheme="minorHAnsi"/>
      <w:sz w:val="18"/>
      <w:szCs w:val="18"/>
    </w:rPr>
  </w:style>
  <w:style w:type="paragraph" w:styleId="TM9">
    <w:name w:val="toc 9"/>
    <w:basedOn w:val="Normal"/>
    <w:next w:val="Normal"/>
    <w:autoRedefine/>
    <w:uiPriority w:val="39"/>
    <w:pPr>
      <w:spacing w:before="0" w:after="0"/>
      <w:ind w:left="1760"/>
      <w:jc w:val="left"/>
    </w:pPr>
    <w:rPr>
      <w:rFonts w:asciiTheme="minorHAnsi" w:hAnsiTheme="minorHAnsi"/>
      <w:sz w:val="18"/>
      <w:szCs w:val="18"/>
    </w:rPr>
  </w:style>
  <w:style w:type="paragraph" w:styleId="Index1">
    <w:name w:val="index 1"/>
    <w:basedOn w:val="Normal"/>
    <w:next w:val="Normal"/>
    <w:autoRedefine/>
    <w:semiHidden/>
    <w:pPr>
      <w:numPr>
        <w:numId w:val="4"/>
      </w:numPr>
    </w:pPr>
    <w:rPr>
      <w:bCs/>
    </w:r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paragraph" w:styleId="Corpsdetexte">
    <w:name w:val="Body Text"/>
    <w:basedOn w:val="Normal"/>
    <w:pPr>
      <w:pBdr>
        <w:top w:val="double" w:sz="6" w:space="1" w:color="auto"/>
        <w:left w:val="double" w:sz="6" w:space="1" w:color="auto"/>
        <w:bottom w:val="double" w:sz="6" w:space="1" w:color="auto"/>
        <w:right w:val="double" w:sz="6" w:space="1" w:color="auto"/>
      </w:pBdr>
      <w:shd w:val="pct5" w:color="auto" w:fill="auto"/>
      <w:jc w:val="center"/>
    </w:pPr>
    <w:rPr>
      <w:b/>
      <w:smallCaps/>
      <w:sz w:val="32"/>
    </w:rPr>
  </w:style>
  <w:style w:type="paragraph" w:styleId="Retraitcorpsdetexte3">
    <w:name w:val="Body Text Indent 3"/>
    <w:basedOn w:val="Normal"/>
    <w:pPr>
      <w:ind w:left="709"/>
    </w:pPr>
    <w:rPr>
      <w:rFonts w:ascii="CG Omega" w:hAnsi="CG Omega"/>
    </w:rPr>
  </w:style>
  <w:style w:type="paragraph" w:styleId="Retraitcorpsdetexte">
    <w:name w:val="Body Text Indent"/>
    <w:basedOn w:val="Normal"/>
    <w:link w:val="RetraitcorpsdetexteCar"/>
    <w:uiPriority w:val="99"/>
    <w:pPr>
      <w:spacing w:before="60"/>
      <w:ind w:left="1080"/>
    </w:pPr>
    <w:rPr>
      <w:bCs/>
    </w:rPr>
  </w:style>
  <w:style w:type="paragraph" w:styleId="Corpsdetexte3">
    <w:name w:val="Body Text 3"/>
    <w:basedOn w:val="Normal"/>
    <w:rPr>
      <w:rFonts w:ascii="CG Omega" w:hAnsi="CG Omega"/>
    </w:rPr>
  </w:style>
  <w:style w:type="paragraph" w:styleId="Retraitnormal">
    <w:name w:val="Normal Indent"/>
    <w:basedOn w:val="Normal"/>
    <w:link w:val="RetraitnormalCar"/>
    <w:pPr>
      <w:ind w:left="708"/>
    </w:pPr>
    <w:rPr>
      <w:b/>
    </w:rPr>
  </w:style>
  <w:style w:type="character" w:styleId="Lienhypertexte">
    <w:name w:val="Hyperlink"/>
    <w:uiPriority w:val="99"/>
    <w:rPr>
      <w:color w:val="0000FF"/>
      <w:u w:val="single"/>
    </w:rPr>
  </w:style>
  <w:style w:type="paragraph" w:styleId="En-tte">
    <w:name w:val="header"/>
    <w:basedOn w:val="Normal"/>
    <w:link w:val="En-tteCar"/>
    <w:rsid w:val="00B36B3A"/>
    <w:pPr>
      <w:pBdr>
        <w:bottom w:val="single" w:sz="4" w:space="1" w:color="808080"/>
      </w:pBdr>
      <w:tabs>
        <w:tab w:val="center" w:pos="4253"/>
        <w:tab w:val="right" w:pos="8505"/>
      </w:tabs>
    </w:pPr>
    <w:rPr>
      <w:color w:val="808080"/>
      <w:sz w:val="20"/>
    </w:rPr>
  </w:style>
  <w:style w:type="paragraph" w:styleId="Corpsdetexte2">
    <w:name w:val="Body Text 2"/>
    <w:basedOn w:val="Normal"/>
    <w:pPr>
      <w:spacing w:after="240"/>
    </w:pPr>
    <w:rPr>
      <w:rFonts w:ascii="Arial" w:hAnsi="Arial" w:cs="Arial"/>
      <w:sz w:val="16"/>
    </w:rPr>
  </w:style>
  <w:style w:type="paragraph" w:styleId="Pieddepage">
    <w:name w:val="footer"/>
    <w:basedOn w:val="Normal"/>
    <w:link w:val="PieddepageCar"/>
    <w:uiPriority w:val="99"/>
    <w:rsid w:val="00DF0738"/>
    <w:pPr>
      <w:pBdr>
        <w:top w:val="single" w:sz="4" w:space="1" w:color="808080"/>
      </w:pBdr>
      <w:tabs>
        <w:tab w:val="right" w:pos="9639"/>
      </w:tabs>
    </w:pPr>
    <w:rPr>
      <w:color w:val="808080"/>
      <w:sz w:val="20"/>
    </w:rPr>
  </w:style>
  <w:style w:type="paragraph" w:customStyle="1" w:styleId="nicolastitre1">
    <w:name w:val="nicolas titre 1"/>
    <w:basedOn w:val="Normal"/>
    <w:pPr>
      <w:spacing w:before="480" w:after="240"/>
    </w:pPr>
    <w:rPr>
      <w:b/>
      <w:bCs/>
      <w:u w:val="single"/>
    </w:rPr>
  </w:style>
  <w:style w:type="paragraph" w:styleId="Retraitcorpsdetexte2">
    <w:name w:val="Body Text Indent 2"/>
    <w:basedOn w:val="Normal"/>
    <w:link w:val="Retraitcorpsdetexte2Car"/>
    <w:pPr>
      <w:ind w:left="1080"/>
    </w:pPr>
    <w:rPr>
      <w:color w:val="000000"/>
    </w:rPr>
  </w:style>
  <w:style w:type="paragraph" w:styleId="Commentaire">
    <w:name w:val="annotation text"/>
    <w:basedOn w:val="Normal"/>
    <w:link w:val="CommentaireCar"/>
    <w:rPr>
      <w:rFonts w:ascii="Arial" w:hAnsi="Arial"/>
      <w:position w:val="-4"/>
      <w:sz w:val="20"/>
    </w:rPr>
  </w:style>
  <w:style w:type="character" w:styleId="Numrodepage">
    <w:name w:val="page number"/>
    <w:basedOn w:val="Policepardfaut"/>
  </w:style>
  <w:style w:type="paragraph" w:customStyle="1" w:styleId="nicolastitre3">
    <w:name w:val="nicolas titre 3"/>
    <w:basedOn w:val="nicolastitre2"/>
    <w:pPr>
      <w:numPr>
        <w:numId w:val="2"/>
      </w:numPr>
      <w:ind w:left="862" w:hanging="357"/>
    </w:pPr>
  </w:style>
  <w:style w:type="paragraph" w:styleId="Tabledesrfrencesjuridiques">
    <w:name w:val="table of authorities"/>
    <w:basedOn w:val="Normal"/>
    <w:next w:val="Normal"/>
    <w:semiHidden/>
    <w:pPr>
      <w:ind w:left="240" w:hanging="240"/>
    </w:pPr>
  </w:style>
  <w:style w:type="paragraph" w:styleId="TitreTR">
    <w:name w:val="toa heading"/>
    <w:basedOn w:val="Normal"/>
    <w:next w:val="Normal"/>
    <w:semiHidden/>
    <w:rPr>
      <w:rFonts w:ascii="Arial" w:hAnsi="Arial"/>
      <w:b/>
      <w:bCs/>
    </w:rPr>
  </w:style>
  <w:style w:type="paragraph" w:customStyle="1" w:styleId="nicolastitre4">
    <w:name w:val="nicolas titre 4"/>
    <w:basedOn w:val="Normal"/>
    <w:pPr>
      <w:numPr>
        <w:ilvl w:val="2"/>
        <w:numId w:val="1"/>
      </w:numPr>
      <w:spacing w:before="240" w:after="240"/>
    </w:pPr>
    <w:rPr>
      <w:b/>
      <w:bCs/>
    </w:rPr>
  </w:style>
  <w:style w:type="paragraph" w:styleId="Notedebasdepage">
    <w:name w:val="footnote text"/>
    <w:basedOn w:val="Normal"/>
    <w:link w:val="NotedebasdepageCar"/>
    <w:uiPriority w:val="99"/>
    <w:rPr>
      <w:rFonts w:ascii="Arial" w:hAnsi="Arial"/>
      <w:sz w:val="20"/>
    </w:rPr>
  </w:style>
  <w:style w:type="paragraph" w:customStyle="1" w:styleId="xl49">
    <w:name w:val="xl49"/>
    <w:basedOn w:val="Normal"/>
    <w:pPr>
      <w:pBdr>
        <w:left w:val="single" w:sz="4" w:space="0" w:color="auto"/>
        <w:bottom w:val="single" w:sz="12" w:space="0" w:color="auto"/>
        <w:right w:val="single" w:sz="4" w:space="0" w:color="auto"/>
      </w:pBdr>
      <w:spacing w:before="100" w:beforeAutospacing="1" w:after="100" w:afterAutospacing="1"/>
      <w:textAlignment w:val="top"/>
    </w:pPr>
    <w:rPr>
      <w:rFonts w:eastAsia="Arial Unicode MS"/>
      <w:szCs w:val="22"/>
    </w:rPr>
  </w:style>
  <w:style w:type="paragraph" w:styleId="NormalWeb">
    <w:name w:val="Normal (Web)"/>
    <w:basedOn w:val="Normal"/>
    <w:uiPriority w:val="99"/>
    <w:pPr>
      <w:spacing w:before="100" w:beforeAutospacing="1" w:after="100" w:afterAutospacing="1"/>
    </w:pPr>
    <w:rPr>
      <w:color w:val="000033"/>
      <w:sz w:val="24"/>
    </w:rPr>
  </w:style>
  <w:style w:type="paragraph" w:customStyle="1" w:styleId="Texte">
    <w:name w:val="Texte"/>
    <w:basedOn w:val="Normal"/>
    <w:link w:val="TexteCar"/>
    <w:rsid w:val="00156DF7"/>
    <w:pPr>
      <w:spacing w:after="240"/>
      <w:ind w:firstLine="1134"/>
    </w:pPr>
    <w:rPr>
      <w:sz w:val="24"/>
    </w:rPr>
  </w:style>
  <w:style w:type="paragraph" w:customStyle="1" w:styleId="texte2">
    <w:name w:val="texte2"/>
    <w:basedOn w:val="Normal"/>
    <w:rsid w:val="00156DF7"/>
    <w:pPr>
      <w:numPr>
        <w:numId w:val="5"/>
      </w:numPr>
      <w:spacing w:before="240"/>
      <w:ind w:left="1264" w:hanging="357"/>
    </w:pPr>
    <w:rPr>
      <w:sz w:val="24"/>
    </w:rPr>
  </w:style>
  <w:style w:type="table" w:styleId="Grilledutableau">
    <w:name w:val="Table Grid"/>
    <w:basedOn w:val="TableauNormal"/>
    <w:rsid w:val="009B283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corpsdetexteCar">
    <w:name w:val="Retrait corps de texte Car"/>
    <w:link w:val="Retraitcorpsdetexte"/>
    <w:uiPriority w:val="99"/>
    <w:rsid w:val="00B441A3"/>
    <w:rPr>
      <w:bCs/>
      <w:sz w:val="22"/>
      <w:szCs w:val="24"/>
      <w:lang w:val="fr-FR" w:eastAsia="fr-FR" w:bidi="ar-SA"/>
    </w:rPr>
  </w:style>
  <w:style w:type="paragraph" w:customStyle="1" w:styleId="textetitre3">
    <w:name w:val="texte titre 3"/>
    <w:basedOn w:val="Normal"/>
    <w:rsid w:val="00796CAB"/>
    <w:pPr>
      <w:widowControl w:val="0"/>
      <w:tabs>
        <w:tab w:val="left" w:pos="426"/>
        <w:tab w:val="num" w:pos="1140"/>
      </w:tabs>
      <w:ind w:left="992" w:hanging="360"/>
      <w:outlineLvl w:val="3"/>
    </w:pPr>
    <w:rPr>
      <w:rFonts w:ascii="Arial" w:hAnsi="Arial"/>
      <w:color w:val="000000"/>
      <w:sz w:val="20"/>
    </w:rPr>
  </w:style>
  <w:style w:type="paragraph" w:customStyle="1" w:styleId="textetitre2">
    <w:name w:val="texte titre 2"/>
    <w:basedOn w:val="Normal"/>
    <w:autoRedefine/>
    <w:rsid w:val="00807BA3"/>
    <w:pPr>
      <w:numPr>
        <w:numId w:val="6"/>
      </w:numPr>
      <w:tabs>
        <w:tab w:val="left" w:pos="426"/>
      </w:tabs>
      <w:outlineLvl w:val="3"/>
    </w:pPr>
    <w:rPr>
      <w:rFonts w:ascii="Arial" w:hAnsi="Arial"/>
      <w:color w:val="000000"/>
      <w:sz w:val="20"/>
    </w:rPr>
  </w:style>
  <w:style w:type="character" w:styleId="Marquedecommentaire">
    <w:name w:val="annotation reference"/>
    <w:uiPriority w:val="99"/>
    <w:rsid w:val="00C92306"/>
    <w:rPr>
      <w:sz w:val="16"/>
      <w:szCs w:val="16"/>
    </w:rPr>
  </w:style>
  <w:style w:type="paragraph" w:styleId="Textedebulles">
    <w:name w:val="Balloon Text"/>
    <w:basedOn w:val="Normal"/>
    <w:link w:val="TextedebullesCar"/>
    <w:uiPriority w:val="99"/>
    <w:semiHidden/>
    <w:rsid w:val="00C92306"/>
    <w:rPr>
      <w:rFonts w:ascii="Tahoma" w:hAnsi="Tahoma" w:cs="Tahoma"/>
      <w:sz w:val="16"/>
      <w:szCs w:val="16"/>
    </w:rPr>
  </w:style>
  <w:style w:type="paragraph" w:customStyle="1" w:styleId="texte1">
    <w:name w:val="texte1"/>
    <w:basedOn w:val="Normal"/>
    <w:rsid w:val="00EE78B9"/>
    <w:pPr>
      <w:spacing w:before="240"/>
      <w:ind w:left="340"/>
    </w:pPr>
    <w:rPr>
      <w:sz w:val="24"/>
    </w:rPr>
  </w:style>
  <w:style w:type="paragraph" w:customStyle="1" w:styleId="ENUMERATION">
    <w:name w:val="ENUMERATION"/>
    <w:basedOn w:val="Texte"/>
    <w:rsid w:val="00334133"/>
    <w:pPr>
      <w:spacing w:after="120"/>
      <w:ind w:left="284" w:right="284" w:hanging="284"/>
    </w:pPr>
  </w:style>
  <w:style w:type="character" w:styleId="Appelnotedebasdep">
    <w:name w:val="footnote reference"/>
    <w:rsid w:val="00FE4158"/>
    <w:rPr>
      <w:vertAlign w:val="superscript"/>
    </w:rPr>
  </w:style>
  <w:style w:type="paragraph" w:styleId="Liste">
    <w:name w:val="List"/>
    <w:basedOn w:val="Normal"/>
    <w:link w:val="ListeCar"/>
    <w:rsid w:val="00FE4158"/>
    <w:rPr>
      <w:noProof/>
    </w:rPr>
  </w:style>
  <w:style w:type="paragraph" w:customStyle="1" w:styleId="texte10">
    <w:name w:val="texte 1"/>
    <w:link w:val="texte1Car"/>
    <w:rsid w:val="00FE4158"/>
    <w:pPr>
      <w:jc w:val="both"/>
    </w:pPr>
    <w:rPr>
      <w:rFonts w:ascii="Arial" w:hAnsi="Arial"/>
    </w:rPr>
  </w:style>
  <w:style w:type="paragraph" w:styleId="Objetducommentaire">
    <w:name w:val="annotation subject"/>
    <w:basedOn w:val="Commentaire"/>
    <w:next w:val="Commentaire"/>
    <w:link w:val="ObjetducommentaireCar"/>
    <w:uiPriority w:val="99"/>
    <w:semiHidden/>
    <w:rsid w:val="005F06E8"/>
    <w:pPr>
      <w:spacing w:after="0"/>
      <w:jc w:val="left"/>
    </w:pPr>
    <w:rPr>
      <w:rFonts w:ascii="Times New Roman" w:hAnsi="Times New Roman"/>
      <w:b/>
      <w:bCs/>
      <w:position w:val="0"/>
    </w:rPr>
  </w:style>
  <w:style w:type="paragraph" w:customStyle="1" w:styleId="Stylenicolastitre1105ptRouge">
    <w:name w:val="Style nicolas titre 1 + 105 pt Rouge"/>
    <w:basedOn w:val="nicolastitre1"/>
    <w:rsid w:val="00763D79"/>
    <w:rPr>
      <w:rFonts w:ascii="Times New Roman Gras" w:hAnsi="Times New Roman Gras"/>
      <w:caps/>
      <w:color w:val="FF0000"/>
      <w:sz w:val="21"/>
      <w:szCs w:val="21"/>
    </w:rPr>
  </w:style>
  <w:style w:type="character" w:customStyle="1" w:styleId="texte1Car">
    <w:name w:val="texte 1 Car"/>
    <w:link w:val="texte10"/>
    <w:rsid w:val="000B050A"/>
    <w:rPr>
      <w:rFonts w:ascii="Arial" w:hAnsi="Arial"/>
      <w:lang w:val="fr-FR" w:eastAsia="fr-FR" w:bidi="ar-SA"/>
    </w:rPr>
  </w:style>
  <w:style w:type="character" w:customStyle="1" w:styleId="Retraitcorpsdetexte2Car">
    <w:name w:val="Retrait corps de texte 2 Car"/>
    <w:link w:val="Retraitcorpsdetexte2"/>
    <w:rsid w:val="00631C23"/>
    <w:rPr>
      <w:color w:val="000000"/>
      <w:sz w:val="22"/>
      <w:szCs w:val="24"/>
    </w:rPr>
  </w:style>
  <w:style w:type="paragraph" w:styleId="Paragraphedeliste">
    <w:name w:val="List Paragraph"/>
    <w:aliases w:val="Liste 1 DAHER DIN,Citation List"/>
    <w:basedOn w:val="Normal"/>
    <w:link w:val="ParagraphedelisteCar"/>
    <w:uiPriority w:val="34"/>
    <w:qFormat/>
    <w:rsid w:val="00FD566D"/>
    <w:pPr>
      <w:ind w:left="720"/>
      <w:contextualSpacing/>
    </w:pPr>
  </w:style>
  <w:style w:type="paragraph" w:styleId="En-ttedetabledesmatires">
    <w:name w:val="TOC Heading"/>
    <w:basedOn w:val="Titre11"/>
    <w:next w:val="Normal"/>
    <w:uiPriority w:val="39"/>
    <w:unhideWhenUsed/>
    <w:qFormat/>
    <w:rsid w:val="00FD566D"/>
    <w:pPr>
      <w:pBdr>
        <w:top w:val="single" w:sz="24" w:space="0" w:color="4F81BD"/>
        <w:left w:val="single" w:sz="24" w:space="0" w:color="4F81BD"/>
        <w:bottom w:val="single" w:sz="24" w:space="0" w:color="4F81BD"/>
        <w:right w:val="single" w:sz="24" w:space="0" w:color="4F81BD"/>
      </w:pBdr>
      <w:shd w:val="clear" w:color="auto" w:fill="4F81BD"/>
      <w:ind w:left="0" w:firstLine="0"/>
      <w:outlineLvl w:val="9"/>
    </w:pPr>
    <w:rPr>
      <w:rFonts w:cs="Times New Roman"/>
      <w:color w:val="FFFFFF"/>
    </w:rPr>
  </w:style>
  <w:style w:type="paragraph" w:customStyle="1" w:styleId="Style1">
    <w:name w:val="Style1"/>
    <w:basedOn w:val="Normal"/>
    <w:link w:val="Style1Car"/>
    <w:rsid w:val="00766DBA"/>
    <w:pPr>
      <w:spacing w:before="240" w:after="240"/>
    </w:pPr>
    <w:rPr>
      <w:b/>
      <w:szCs w:val="22"/>
      <w:u w:val="single"/>
    </w:rPr>
  </w:style>
  <w:style w:type="paragraph" w:styleId="Rvision">
    <w:name w:val="Revision"/>
    <w:hidden/>
    <w:uiPriority w:val="99"/>
    <w:semiHidden/>
    <w:rsid w:val="003F29F4"/>
    <w:rPr>
      <w:sz w:val="22"/>
      <w:szCs w:val="24"/>
    </w:rPr>
  </w:style>
  <w:style w:type="character" w:customStyle="1" w:styleId="Style1Car">
    <w:name w:val="Style1 Car"/>
    <w:link w:val="Style1"/>
    <w:rsid w:val="00766DBA"/>
    <w:rPr>
      <w:b/>
      <w:sz w:val="22"/>
      <w:szCs w:val="22"/>
      <w:u w:val="single"/>
    </w:rPr>
  </w:style>
  <w:style w:type="table" w:customStyle="1" w:styleId="Grilledutableau1">
    <w:name w:val="Grille du tableau1"/>
    <w:basedOn w:val="TableauNormal"/>
    <w:next w:val="Grilledutableau"/>
    <w:rsid w:val="00A20F3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85" w:type="dxa"/>
        <w:bottom w:w="57" w:type="dxa"/>
        <w:right w:w="85" w:type="dxa"/>
      </w:tcMar>
    </w:tcPr>
  </w:style>
  <w:style w:type="character" w:customStyle="1" w:styleId="Titre4Car">
    <w:name w:val="Titre 4 Car"/>
    <w:link w:val="Titre40"/>
    <w:uiPriority w:val="9"/>
    <w:rsid w:val="007B2B70"/>
    <w:rPr>
      <w:rFonts w:asciiTheme="minorHAnsi" w:hAnsiTheme="minorHAnsi"/>
      <w:b/>
      <w:i/>
      <w:spacing w:val="15"/>
      <w:sz w:val="22"/>
      <w:szCs w:val="22"/>
      <w:u w:val="single"/>
    </w:rPr>
  </w:style>
  <w:style w:type="paragraph" w:customStyle="1" w:styleId="textetitre1">
    <w:name w:val="texte titre 1"/>
    <w:basedOn w:val="Normal"/>
    <w:autoRedefine/>
    <w:rsid w:val="00F04106"/>
    <w:pPr>
      <w:suppressAutoHyphens/>
      <w:overflowPunct w:val="0"/>
      <w:autoSpaceDE w:val="0"/>
    </w:pPr>
    <w:rPr>
      <w:rFonts w:ascii="Arial" w:hAnsi="Arial" w:cs="Arial"/>
      <w:sz w:val="24"/>
      <w:lang w:eastAsia="ar-SA"/>
    </w:rPr>
  </w:style>
  <w:style w:type="character" w:customStyle="1" w:styleId="Titre3Car">
    <w:name w:val="Titre 3 Car"/>
    <w:link w:val="Titre31"/>
    <w:uiPriority w:val="9"/>
    <w:rsid w:val="00CD6649"/>
    <w:rPr>
      <w:rFonts w:asciiTheme="minorHAnsi" w:hAnsiTheme="minorHAnsi"/>
      <w:b/>
      <w:smallCaps/>
      <w:spacing w:val="15"/>
      <w:sz w:val="24"/>
      <w:szCs w:val="24"/>
    </w:rPr>
  </w:style>
  <w:style w:type="paragraph" w:customStyle="1" w:styleId="Default">
    <w:name w:val="Default"/>
    <w:rsid w:val="00F134BE"/>
    <w:pPr>
      <w:autoSpaceDE w:val="0"/>
      <w:autoSpaceDN w:val="0"/>
      <w:adjustRightInd w:val="0"/>
    </w:pPr>
    <w:rPr>
      <w:color w:val="000000"/>
      <w:sz w:val="24"/>
      <w:szCs w:val="24"/>
    </w:rPr>
  </w:style>
  <w:style w:type="paragraph" w:styleId="Sansinterligne">
    <w:name w:val="No Spacing"/>
    <w:basedOn w:val="Normal"/>
    <w:next w:val="Normal"/>
    <w:link w:val="SansinterligneCar"/>
    <w:uiPriority w:val="1"/>
    <w:qFormat/>
    <w:rsid w:val="00FD566D"/>
    <w:pPr>
      <w:spacing w:before="100" w:after="100"/>
    </w:pPr>
    <w:rPr>
      <w:rFonts w:ascii="Arial" w:hAnsi="Arial"/>
      <w:sz w:val="20"/>
    </w:rPr>
  </w:style>
  <w:style w:type="paragraph" w:styleId="Notedefin">
    <w:name w:val="endnote text"/>
    <w:basedOn w:val="Normal"/>
    <w:link w:val="NotedefinCar"/>
    <w:rsid w:val="000D4F55"/>
    <w:rPr>
      <w:sz w:val="20"/>
    </w:rPr>
  </w:style>
  <w:style w:type="character" w:customStyle="1" w:styleId="NotedefinCar">
    <w:name w:val="Note de fin Car"/>
    <w:basedOn w:val="Policepardfaut"/>
    <w:link w:val="Notedefin"/>
    <w:rsid w:val="000D4F55"/>
  </w:style>
  <w:style w:type="character" w:styleId="Appeldenotedefin">
    <w:name w:val="endnote reference"/>
    <w:basedOn w:val="Policepardfaut"/>
    <w:rsid w:val="000D4F55"/>
    <w:rPr>
      <w:vertAlign w:val="superscript"/>
    </w:rPr>
  </w:style>
  <w:style w:type="paragraph" w:customStyle="1" w:styleId="DecimalAligned">
    <w:name w:val="Decimal Aligned"/>
    <w:basedOn w:val="Normal"/>
    <w:uiPriority w:val="40"/>
    <w:qFormat/>
    <w:rsid w:val="00FD566D"/>
    <w:pPr>
      <w:tabs>
        <w:tab w:val="decimal" w:pos="360"/>
      </w:tabs>
      <w:spacing w:before="0"/>
    </w:pPr>
    <w:rPr>
      <w:szCs w:val="22"/>
    </w:rPr>
  </w:style>
  <w:style w:type="character" w:customStyle="1" w:styleId="Titre1Car">
    <w:name w:val="Titre 1 Car"/>
    <w:aliases w:val="Grand titre Car,CHAPITRE Car,ARTICLE Car"/>
    <w:link w:val="Titre11"/>
    <w:uiPriority w:val="9"/>
    <w:rsid w:val="006F4172"/>
    <w:rPr>
      <w:rFonts w:asciiTheme="minorHAnsi" w:eastAsiaTheme="minorEastAsia" w:hAnsiTheme="minorHAnsi" w:cs="Arial"/>
      <w:b/>
      <w:bCs/>
      <w:caps/>
      <w:spacing w:val="15"/>
      <w:sz w:val="28"/>
      <w:szCs w:val="24"/>
      <w:shd w:val="clear" w:color="auto" w:fill="FFFFFF"/>
    </w:rPr>
  </w:style>
  <w:style w:type="character" w:customStyle="1" w:styleId="Titre2Car">
    <w:name w:val="Titre 2 Car"/>
    <w:link w:val="Titre21"/>
    <w:uiPriority w:val="9"/>
    <w:rsid w:val="00527C56"/>
    <w:rPr>
      <w:rFonts w:ascii="Arial" w:eastAsiaTheme="minorEastAsia" w:hAnsi="Arial" w:cs="Arial"/>
      <w:smallCaps/>
      <w:spacing w:val="15"/>
      <w:sz w:val="22"/>
      <w:szCs w:val="22"/>
      <w:shd w:val="clear" w:color="auto" w:fill="DBE5F1"/>
    </w:rPr>
  </w:style>
  <w:style w:type="character" w:customStyle="1" w:styleId="Titre5Car">
    <w:name w:val="Titre 5 Car"/>
    <w:aliases w:val="inutilisé Car,*Titre 5 Car"/>
    <w:link w:val="Titre5"/>
    <w:rsid w:val="003F58CC"/>
    <w:rPr>
      <w:rFonts w:ascii="Times New Roman" w:hAnsi="Times New Roman"/>
      <w:i/>
      <w:sz w:val="22"/>
      <w:u w:val="single"/>
    </w:rPr>
  </w:style>
  <w:style w:type="character" w:customStyle="1" w:styleId="Titre6Car">
    <w:name w:val="Titre 6 Car"/>
    <w:aliases w:val="inutilisé2 Car"/>
    <w:link w:val="Titre6"/>
    <w:uiPriority w:val="9"/>
    <w:rsid w:val="003F58CC"/>
    <w:rPr>
      <w:rFonts w:ascii="Times New Roman" w:hAnsi="Times New Roman"/>
      <w:i/>
      <w:color w:val="244061" w:themeColor="accent1" w:themeShade="80"/>
      <w:sz w:val="22"/>
      <w:szCs w:val="22"/>
    </w:rPr>
  </w:style>
  <w:style w:type="character" w:customStyle="1" w:styleId="Titre7Car">
    <w:name w:val="Titre 7 Car"/>
    <w:aliases w:val="inutilisé3 Car"/>
    <w:link w:val="Titre7"/>
    <w:uiPriority w:val="9"/>
    <w:rsid w:val="00FD37C9"/>
    <w:rPr>
      <w:rFonts w:ascii="Times New Roman" w:hAnsi="Times New Roman"/>
      <w:caps/>
      <w:color w:val="365F91"/>
      <w:spacing w:val="10"/>
      <w:sz w:val="22"/>
      <w:szCs w:val="22"/>
      <w:shd w:val="clear" w:color="auto" w:fill="FFFF00"/>
    </w:rPr>
  </w:style>
  <w:style w:type="character" w:customStyle="1" w:styleId="Titre8Car">
    <w:name w:val="Titre 8 Car"/>
    <w:aliases w:val="inutilisé4 Car"/>
    <w:link w:val="Titre8"/>
    <w:uiPriority w:val="9"/>
    <w:rsid w:val="00401739"/>
    <w:rPr>
      <w:rFonts w:ascii="Times New Roman" w:hAnsi="Times New Roman"/>
      <w:i/>
      <w:color w:val="FF0000"/>
      <w:spacing w:val="10"/>
      <w:szCs w:val="18"/>
    </w:rPr>
  </w:style>
  <w:style w:type="character" w:customStyle="1" w:styleId="Titre9Car">
    <w:name w:val="Titre 9 Car"/>
    <w:aliases w:val="inutilisé5 Car"/>
    <w:link w:val="Titre9"/>
    <w:uiPriority w:val="9"/>
    <w:rsid w:val="007F2D16"/>
    <w:rPr>
      <w:rFonts w:ascii="Times New Roman" w:hAnsi="Times New Roman"/>
      <w:i/>
      <w:sz w:val="22"/>
      <w:u w:val="single"/>
    </w:rPr>
  </w:style>
  <w:style w:type="paragraph" w:styleId="Lgende">
    <w:name w:val="caption"/>
    <w:aliases w:val="Leg SDE,LEG"/>
    <w:basedOn w:val="Normal"/>
    <w:next w:val="Normal"/>
    <w:link w:val="LgendeCar"/>
    <w:uiPriority w:val="35"/>
    <w:unhideWhenUsed/>
    <w:qFormat/>
    <w:rsid w:val="00151D30"/>
    <w:pPr>
      <w:spacing w:before="0" w:after="100"/>
    </w:pPr>
    <w:rPr>
      <w:rFonts w:asciiTheme="minorHAnsi" w:hAnsiTheme="minorHAnsi"/>
      <w:b/>
      <w:bCs/>
      <w:color w:val="365F91"/>
      <w:szCs w:val="16"/>
    </w:rPr>
  </w:style>
  <w:style w:type="paragraph" w:styleId="Titre">
    <w:name w:val="Title"/>
    <w:aliases w:val="Annexe"/>
    <w:basedOn w:val="Normal"/>
    <w:next w:val="Normal"/>
    <w:link w:val="TitreCar"/>
    <w:uiPriority w:val="10"/>
    <w:qFormat/>
    <w:rsid w:val="00FD566D"/>
    <w:pPr>
      <w:spacing w:before="360"/>
      <w:jc w:val="left"/>
      <w:outlineLvl w:val="0"/>
    </w:pPr>
    <w:rPr>
      <w:caps/>
      <w:color w:val="4F81BD"/>
      <w:spacing w:val="10"/>
      <w:kern w:val="28"/>
      <w:sz w:val="52"/>
      <w:szCs w:val="52"/>
    </w:rPr>
  </w:style>
  <w:style w:type="character" w:customStyle="1" w:styleId="TitreCar">
    <w:name w:val="Titre Car"/>
    <w:aliases w:val="Annexe Car"/>
    <w:link w:val="Titre"/>
    <w:uiPriority w:val="10"/>
    <w:rsid w:val="00FD566D"/>
    <w:rPr>
      <w:rFonts w:ascii="Times New Roman" w:hAnsi="Times New Roman"/>
      <w:caps/>
      <w:color w:val="4F81BD"/>
      <w:spacing w:val="10"/>
      <w:kern w:val="28"/>
      <w:sz w:val="52"/>
      <w:szCs w:val="52"/>
    </w:rPr>
  </w:style>
  <w:style w:type="paragraph" w:styleId="Sous-titre">
    <w:name w:val="Subtitle"/>
    <w:basedOn w:val="Normal"/>
    <w:next w:val="Normal"/>
    <w:link w:val="Sous-titreCar"/>
    <w:uiPriority w:val="11"/>
    <w:qFormat/>
    <w:rsid w:val="00FD566D"/>
    <w:pPr>
      <w:spacing w:after="1000"/>
    </w:pPr>
    <w:rPr>
      <w:rFonts w:ascii="Calibri" w:hAnsi="Calibri"/>
      <w:caps/>
      <w:color w:val="595959"/>
      <w:spacing w:val="10"/>
      <w:szCs w:val="24"/>
    </w:rPr>
  </w:style>
  <w:style w:type="character" w:customStyle="1" w:styleId="Sous-titreCar">
    <w:name w:val="Sous-titre Car"/>
    <w:link w:val="Sous-titre"/>
    <w:uiPriority w:val="11"/>
    <w:rsid w:val="00FD566D"/>
    <w:rPr>
      <w:caps/>
      <w:color w:val="595959"/>
      <w:spacing w:val="10"/>
      <w:sz w:val="24"/>
      <w:szCs w:val="24"/>
    </w:rPr>
  </w:style>
  <w:style w:type="character" w:styleId="lev">
    <w:name w:val="Strong"/>
    <w:uiPriority w:val="22"/>
    <w:qFormat/>
    <w:rsid w:val="00FD566D"/>
    <w:rPr>
      <w:b/>
      <w:bCs/>
    </w:rPr>
  </w:style>
  <w:style w:type="character" w:styleId="Accentuation">
    <w:name w:val="Emphasis"/>
    <w:uiPriority w:val="20"/>
    <w:qFormat/>
    <w:rsid w:val="00FD566D"/>
    <w:rPr>
      <w:caps/>
      <w:color w:val="243F60"/>
      <w:spacing w:val="5"/>
    </w:rPr>
  </w:style>
  <w:style w:type="character" w:customStyle="1" w:styleId="SansinterligneCar">
    <w:name w:val="Sans interligne Car"/>
    <w:link w:val="Sansinterligne"/>
    <w:uiPriority w:val="1"/>
    <w:rsid w:val="00FD566D"/>
    <w:rPr>
      <w:rFonts w:ascii="Arial" w:hAnsi="Arial"/>
    </w:rPr>
  </w:style>
  <w:style w:type="paragraph" w:styleId="Citation">
    <w:name w:val="Quote"/>
    <w:basedOn w:val="Normal"/>
    <w:next w:val="Normal"/>
    <w:link w:val="CitationCar"/>
    <w:uiPriority w:val="29"/>
    <w:qFormat/>
    <w:rsid w:val="00FD566D"/>
    <w:rPr>
      <w:rFonts w:ascii="Calibri" w:hAnsi="Calibri"/>
      <w:i/>
      <w:iCs/>
      <w:sz w:val="20"/>
    </w:rPr>
  </w:style>
  <w:style w:type="character" w:customStyle="1" w:styleId="CitationCar">
    <w:name w:val="Citation Car"/>
    <w:link w:val="Citation"/>
    <w:uiPriority w:val="29"/>
    <w:rsid w:val="00FD566D"/>
    <w:rPr>
      <w:i/>
      <w:iCs/>
    </w:rPr>
  </w:style>
  <w:style w:type="paragraph" w:styleId="Citationintense">
    <w:name w:val="Intense Quote"/>
    <w:basedOn w:val="Normal"/>
    <w:next w:val="Normal"/>
    <w:link w:val="CitationintenseCar"/>
    <w:uiPriority w:val="30"/>
    <w:qFormat/>
    <w:rsid w:val="00FD566D"/>
    <w:pPr>
      <w:pBdr>
        <w:top w:val="single" w:sz="4" w:space="10" w:color="4F81BD"/>
        <w:left w:val="single" w:sz="4" w:space="10" w:color="4F81BD"/>
      </w:pBdr>
      <w:spacing w:after="0"/>
      <w:ind w:left="1296" w:right="1152"/>
    </w:pPr>
    <w:rPr>
      <w:rFonts w:ascii="Calibri" w:hAnsi="Calibri"/>
      <w:i/>
      <w:iCs/>
      <w:color w:val="4F81BD"/>
      <w:sz w:val="20"/>
    </w:rPr>
  </w:style>
  <w:style w:type="character" w:customStyle="1" w:styleId="CitationintenseCar">
    <w:name w:val="Citation intense Car"/>
    <w:link w:val="Citationintense"/>
    <w:uiPriority w:val="30"/>
    <w:rsid w:val="00FD566D"/>
    <w:rPr>
      <w:i/>
      <w:iCs/>
      <w:color w:val="4F81BD"/>
    </w:rPr>
  </w:style>
  <w:style w:type="character" w:styleId="Emphaseple">
    <w:name w:val="Subtle Emphasis"/>
    <w:uiPriority w:val="19"/>
    <w:qFormat/>
    <w:rsid w:val="00FD566D"/>
    <w:rPr>
      <w:i/>
      <w:iCs/>
      <w:color w:val="243F60"/>
    </w:rPr>
  </w:style>
  <w:style w:type="character" w:styleId="Emphaseintense">
    <w:name w:val="Intense Emphasis"/>
    <w:uiPriority w:val="21"/>
    <w:qFormat/>
    <w:rsid w:val="00FD566D"/>
    <w:rPr>
      <w:b/>
      <w:bCs/>
      <w:caps/>
      <w:color w:val="243F60"/>
      <w:spacing w:val="10"/>
    </w:rPr>
  </w:style>
  <w:style w:type="character" w:styleId="Rfrenceple">
    <w:name w:val="Subtle Reference"/>
    <w:uiPriority w:val="31"/>
    <w:qFormat/>
    <w:rsid w:val="00FD566D"/>
    <w:rPr>
      <w:b/>
      <w:bCs/>
      <w:color w:val="4F81BD"/>
    </w:rPr>
  </w:style>
  <w:style w:type="character" w:styleId="Rfrenceintense">
    <w:name w:val="Intense Reference"/>
    <w:uiPriority w:val="32"/>
    <w:qFormat/>
    <w:rsid w:val="00FD566D"/>
    <w:rPr>
      <w:b/>
      <w:bCs/>
      <w:i/>
      <w:iCs/>
      <w:caps/>
      <w:color w:val="4F81BD"/>
    </w:rPr>
  </w:style>
  <w:style w:type="character" w:styleId="Titredulivre">
    <w:name w:val="Book Title"/>
    <w:uiPriority w:val="33"/>
    <w:qFormat/>
    <w:rsid w:val="00FD566D"/>
    <w:rPr>
      <w:b/>
      <w:bCs/>
      <w:i/>
      <w:iCs/>
      <w:spacing w:val="9"/>
    </w:rPr>
  </w:style>
  <w:style w:type="character" w:customStyle="1" w:styleId="En-tteCar">
    <w:name w:val="En-tête Car"/>
    <w:link w:val="En-tte"/>
    <w:rsid w:val="00D3772A"/>
    <w:rPr>
      <w:rFonts w:ascii="Times New Roman" w:hAnsi="Times New Roman"/>
      <w:color w:val="808080"/>
    </w:rPr>
  </w:style>
  <w:style w:type="table" w:styleId="Listeclaire-Accent1">
    <w:name w:val="Light List Accent 1"/>
    <w:basedOn w:val="TableauNormal"/>
    <w:uiPriority w:val="61"/>
    <w:rsid w:val="00D3772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2CC0B6B44A644CB9165D72AE26434DF">
    <w:name w:val="D2CC0B6B44A644CB9165D72AE26434DF"/>
    <w:rsid w:val="00B17F5C"/>
    <w:pPr>
      <w:spacing w:after="200" w:line="276" w:lineRule="auto"/>
    </w:pPr>
    <w:rPr>
      <w:rFonts w:asciiTheme="minorHAnsi" w:eastAsiaTheme="minorEastAsia" w:hAnsiTheme="minorHAnsi" w:cstheme="minorBidi"/>
      <w:sz w:val="22"/>
      <w:szCs w:val="22"/>
    </w:rPr>
  </w:style>
  <w:style w:type="character" w:customStyle="1" w:styleId="PieddepageCar">
    <w:name w:val="Pied de page Car"/>
    <w:basedOn w:val="Policepardfaut"/>
    <w:link w:val="Pieddepage"/>
    <w:uiPriority w:val="99"/>
    <w:rsid w:val="00B17F5C"/>
    <w:rPr>
      <w:rFonts w:ascii="Times New Roman" w:hAnsi="Times New Roman"/>
      <w:color w:val="808080"/>
    </w:rPr>
  </w:style>
  <w:style w:type="paragraph" w:styleId="Tabledesillustrations">
    <w:name w:val="table of figures"/>
    <w:basedOn w:val="Normal"/>
    <w:next w:val="Normal"/>
    <w:uiPriority w:val="99"/>
    <w:rsid w:val="00D91A84"/>
    <w:pPr>
      <w:spacing w:before="40" w:after="0"/>
    </w:pPr>
    <w:rPr>
      <w:sz w:val="20"/>
    </w:rPr>
  </w:style>
  <w:style w:type="numbering" w:customStyle="1" w:styleId="Style2">
    <w:name w:val="Style2"/>
    <w:uiPriority w:val="99"/>
    <w:rsid w:val="00401739"/>
    <w:pPr>
      <w:numPr>
        <w:numId w:val="7"/>
      </w:numPr>
    </w:pPr>
  </w:style>
  <w:style w:type="character" w:styleId="Textedelespacerserv">
    <w:name w:val="Placeholder Text"/>
    <w:basedOn w:val="Policepardfaut"/>
    <w:uiPriority w:val="99"/>
    <w:semiHidden/>
    <w:rsid w:val="00AA6418"/>
    <w:rPr>
      <w:color w:val="808080"/>
    </w:rPr>
  </w:style>
  <w:style w:type="character" w:customStyle="1" w:styleId="CommentaireCar">
    <w:name w:val="Commentaire Car"/>
    <w:basedOn w:val="Policepardfaut"/>
    <w:link w:val="Commentaire"/>
    <w:rsid w:val="00D6711E"/>
    <w:rPr>
      <w:rFonts w:ascii="Arial" w:hAnsi="Arial"/>
      <w:position w:val="-4"/>
    </w:rPr>
  </w:style>
  <w:style w:type="table" w:styleId="Colonnesdetableau2">
    <w:name w:val="Table Columns 2"/>
    <w:basedOn w:val="TableauNormal"/>
    <w:rsid w:val="0004775F"/>
    <w:pPr>
      <w:spacing w:before="120" w:after="12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calibri">
    <w:name w:val="Normal calibri"/>
    <w:basedOn w:val="Normal"/>
    <w:link w:val="NormalcalibriCar"/>
    <w:autoRedefine/>
    <w:qFormat/>
    <w:rsid w:val="00632F8D"/>
    <w:pPr>
      <w:spacing w:before="60" w:after="60" w:line="276" w:lineRule="auto"/>
    </w:pPr>
    <w:rPr>
      <w:rFonts w:ascii="Arial" w:hAnsi="Arial" w:cs="Arial"/>
      <w:sz w:val="20"/>
      <w:szCs w:val="22"/>
    </w:rPr>
  </w:style>
  <w:style w:type="character" w:customStyle="1" w:styleId="NormalcalibriCar">
    <w:name w:val="Normal calibri Car"/>
    <w:basedOn w:val="Policepardfaut"/>
    <w:link w:val="Normalcalibri"/>
    <w:rsid w:val="00632F8D"/>
    <w:rPr>
      <w:rFonts w:ascii="Arial" w:hAnsi="Arial" w:cs="Arial"/>
      <w:szCs w:val="22"/>
    </w:rPr>
  </w:style>
  <w:style w:type="paragraph" w:customStyle="1" w:styleId="Corpsdetexte1">
    <w:name w:val="Corps de texte 1"/>
    <w:basedOn w:val="Normal"/>
    <w:link w:val="Corpsdetexte1Car"/>
    <w:qFormat/>
    <w:rsid w:val="00601480"/>
    <w:pPr>
      <w:spacing w:after="0"/>
      <w:ind w:left="-284"/>
    </w:pPr>
    <w:rPr>
      <w:rFonts w:asciiTheme="minorHAnsi" w:eastAsia="Calibri" w:hAnsiTheme="minorHAnsi"/>
      <w:sz w:val="24"/>
      <w:szCs w:val="22"/>
      <w:lang w:eastAsia="en-US"/>
    </w:rPr>
  </w:style>
  <w:style w:type="character" w:customStyle="1" w:styleId="Corpsdetexte1Car">
    <w:name w:val="Corps de texte 1 Car"/>
    <w:basedOn w:val="Policepardfaut"/>
    <w:link w:val="Corpsdetexte1"/>
    <w:rsid w:val="00601480"/>
    <w:rPr>
      <w:rFonts w:asciiTheme="minorHAnsi" w:eastAsia="Calibri" w:hAnsiTheme="minorHAnsi"/>
      <w:sz w:val="24"/>
      <w:szCs w:val="22"/>
      <w:lang w:eastAsia="en-US"/>
    </w:rPr>
  </w:style>
  <w:style w:type="paragraph" w:customStyle="1" w:styleId="DA">
    <w:name w:val="DA"/>
    <w:basedOn w:val="TM1"/>
    <w:link w:val="DACar"/>
    <w:qFormat/>
    <w:rsid w:val="00124A5C"/>
    <w:pPr>
      <w:numPr>
        <w:numId w:val="12"/>
      </w:numPr>
      <w:jc w:val="left"/>
    </w:pPr>
    <w:rPr>
      <w:bCs w:val="0"/>
      <w:caps w:val="0"/>
    </w:rPr>
  </w:style>
  <w:style w:type="paragraph" w:styleId="Listenumros">
    <w:name w:val="List Number"/>
    <w:basedOn w:val="Normal"/>
    <w:rsid w:val="00043B09"/>
    <w:pPr>
      <w:numPr>
        <w:numId w:val="10"/>
      </w:numPr>
      <w:contextualSpacing/>
    </w:pPr>
  </w:style>
  <w:style w:type="character" w:customStyle="1" w:styleId="ParagraphedelisteCar">
    <w:name w:val="Paragraphe de liste Car"/>
    <w:aliases w:val="Liste 1 DAHER DIN Car,Citation List Car"/>
    <w:basedOn w:val="Policepardfaut"/>
    <w:link w:val="Paragraphedeliste"/>
    <w:uiPriority w:val="34"/>
    <w:rsid w:val="002F75E9"/>
    <w:rPr>
      <w:rFonts w:ascii="Times New Roman" w:hAnsi="Times New Roman"/>
      <w:sz w:val="22"/>
    </w:rPr>
  </w:style>
  <w:style w:type="character" w:customStyle="1" w:styleId="ListeCar">
    <w:name w:val="Liste Car"/>
    <w:basedOn w:val="Policepardfaut"/>
    <w:link w:val="Liste"/>
    <w:rsid w:val="00A176C4"/>
    <w:rPr>
      <w:rFonts w:ascii="Times New Roman" w:hAnsi="Times New Roman"/>
      <w:noProof/>
      <w:sz w:val="22"/>
    </w:rPr>
  </w:style>
  <w:style w:type="character" w:customStyle="1" w:styleId="TM1Car">
    <w:name w:val="TM 1 Car"/>
    <w:basedOn w:val="ListeCar"/>
    <w:link w:val="TM1"/>
    <w:uiPriority w:val="39"/>
    <w:rsid w:val="007E560D"/>
    <w:rPr>
      <w:rFonts w:asciiTheme="minorHAnsi" w:hAnsiTheme="minorHAnsi"/>
      <w:bCs/>
      <w:caps/>
      <w:noProof/>
      <w:sz w:val="22"/>
      <w:szCs w:val="22"/>
    </w:rPr>
  </w:style>
  <w:style w:type="character" w:customStyle="1" w:styleId="DACar">
    <w:name w:val="DA Car"/>
    <w:basedOn w:val="TM1Car"/>
    <w:link w:val="DA"/>
    <w:rsid w:val="00124A5C"/>
    <w:rPr>
      <w:rFonts w:asciiTheme="minorHAnsi" w:hAnsiTheme="minorHAnsi"/>
      <w:bCs w:val="0"/>
      <w:caps w:val="0"/>
      <w:noProof/>
      <w:sz w:val="22"/>
      <w:szCs w:val="22"/>
    </w:rPr>
  </w:style>
  <w:style w:type="paragraph" w:customStyle="1" w:styleId="DR">
    <w:name w:val="DR"/>
    <w:basedOn w:val="TM1"/>
    <w:link w:val="DRCar"/>
    <w:qFormat/>
    <w:rsid w:val="0074488C"/>
    <w:pPr>
      <w:numPr>
        <w:numId w:val="11"/>
      </w:numPr>
      <w:jc w:val="left"/>
    </w:pPr>
    <w:rPr>
      <w:bCs w:val="0"/>
      <w:caps w:val="0"/>
      <w:color w:val="000000" w:themeColor="text1"/>
    </w:rPr>
  </w:style>
  <w:style w:type="character" w:customStyle="1" w:styleId="DRCar">
    <w:name w:val="DR Car"/>
    <w:basedOn w:val="TM1Car"/>
    <w:link w:val="DR"/>
    <w:rsid w:val="0074488C"/>
    <w:rPr>
      <w:rFonts w:asciiTheme="minorHAnsi" w:hAnsiTheme="minorHAnsi"/>
      <w:bCs w:val="0"/>
      <w:caps w:val="0"/>
      <w:noProof/>
      <w:color w:val="000000" w:themeColor="text1"/>
      <w:sz w:val="22"/>
      <w:szCs w:val="22"/>
    </w:rPr>
  </w:style>
  <w:style w:type="character" w:styleId="Lienhypertextesuivivisit">
    <w:name w:val="FollowedHyperlink"/>
    <w:basedOn w:val="Policepardfaut"/>
    <w:uiPriority w:val="99"/>
    <w:semiHidden/>
    <w:unhideWhenUsed/>
    <w:rsid w:val="001F3B14"/>
    <w:rPr>
      <w:color w:val="800080" w:themeColor="followedHyperlink"/>
      <w:u w:val="single"/>
    </w:rPr>
  </w:style>
  <w:style w:type="table" w:customStyle="1" w:styleId="Listeclaire-Accent11">
    <w:name w:val="Liste claire - Accent 11"/>
    <w:basedOn w:val="TableauNormal"/>
    <w:uiPriority w:val="61"/>
    <w:rsid w:val="00DC313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otedebasdepageCar">
    <w:name w:val="Note de bas de page Car"/>
    <w:basedOn w:val="Policepardfaut"/>
    <w:link w:val="Notedebasdepage"/>
    <w:uiPriority w:val="99"/>
    <w:rsid w:val="00DC3139"/>
    <w:rPr>
      <w:rFonts w:ascii="Arial" w:hAnsi="Arial"/>
    </w:rPr>
  </w:style>
  <w:style w:type="paragraph" w:customStyle="1" w:styleId="Paragraphe">
    <w:name w:val="Paragraphe"/>
    <w:basedOn w:val="Normal"/>
    <w:rsid w:val="00C20C62"/>
    <w:pPr>
      <w:spacing w:before="240" w:after="0"/>
    </w:pPr>
    <w:rPr>
      <w:rFonts w:ascii="Arial" w:hAnsi="Arial"/>
      <w:sz w:val="20"/>
      <w:szCs w:val="22"/>
    </w:rPr>
  </w:style>
  <w:style w:type="paragraph" w:customStyle="1" w:styleId="Titre51">
    <w:name w:val="Titre 51"/>
    <w:basedOn w:val="Normal"/>
    <w:next w:val="Normal"/>
    <w:autoRedefine/>
    <w:qFormat/>
    <w:rsid w:val="00873E97"/>
    <w:pPr>
      <w:keepNext/>
      <w:tabs>
        <w:tab w:val="num" w:pos="1368"/>
      </w:tabs>
      <w:spacing w:before="240" w:after="0"/>
      <w:ind w:left="3840" w:hanging="1008"/>
      <w:jc w:val="left"/>
      <w:outlineLvl w:val="4"/>
    </w:pPr>
    <w:rPr>
      <w:rFonts w:asciiTheme="minorHAnsi" w:hAnsiTheme="minorHAnsi"/>
      <w:b/>
      <w:i/>
      <w:u w:val="single"/>
    </w:rPr>
  </w:style>
  <w:style w:type="paragraph" w:customStyle="1" w:styleId="Enum1">
    <w:name w:val="Enum 1"/>
    <w:basedOn w:val="Paragraphe"/>
    <w:rsid w:val="009515E7"/>
    <w:pPr>
      <w:numPr>
        <w:numId w:val="13"/>
      </w:numPr>
      <w:spacing w:before="60"/>
    </w:pPr>
  </w:style>
  <w:style w:type="paragraph" w:customStyle="1" w:styleId="Enum2">
    <w:name w:val="Enum 2"/>
    <w:basedOn w:val="Enum1"/>
    <w:rsid w:val="009515E7"/>
    <w:pPr>
      <w:numPr>
        <w:ilvl w:val="1"/>
      </w:numPr>
    </w:pPr>
    <w:rPr>
      <w:color w:val="000000"/>
    </w:rPr>
  </w:style>
  <w:style w:type="paragraph" w:customStyle="1" w:styleId="Texte20">
    <w:name w:val="Texte2"/>
    <w:rsid w:val="004A09C2"/>
    <w:pPr>
      <w:spacing w:before="120"/>
      <w:ind w:left="1418"/>
      <w:jc w:val="both"/>
    </w:pPr>
    <w:rPr>
      <w:rFonts w:ascii="Times New Roman" w:hAnsi="Times New Roman"/>
      <w:sz w:val="24"/>
    </w:rPr>
  </w:style>
  <w:style w:type="paragraph" w:customStyle="1" w:styleId="Puce">
    <w:name w:val="Puce"/>
    <w:basedOn w:val="Normal"/>
    <w:rsid w:val="00897B60"/>
    <w:pPr>
      <w:numPr>
        <w:numId w:val="14"/>
      </w:numPr>
      <w:spacing w:before="60"/>
    </w:pPr>
  </w:style>
  <w:style w:type="numbering" w:customStyle="1" w:styleId="Aucuneliste1">
    <w:name w:val="Aucune liste1"/>
    <w:next w:val="Aucuneliste"/>
    <w:uiPriority w:val="99"/>
    <w:semiHidden/>
    <w:unhideWhenUsed/>
    <w:rsid w:val="001C4823"/>
  </w:style>
  <w:style w:type="character" w:customStyle="1" w:styleId="mw-headline">
    <w:name w:val="mw-headline"/>
    <w:basedOn w:val="Policepardfaut"/>
    <w:rsid w:val="007E6D58"/>
  </w:style>
  <w:style w:type="paragraph" w:customStyle="1" w:styleId="Annexes">
    <w:name w:val="Annexes"/>
    <w:basedOn w:val="Titre21"/>
    <w:link w:val="AnnexesCar"/>
    <w:qFormat/>
    <w:rsid w:val="008A6723"/>
    <w:pPr>
      <w:pBdr>
        <w:top w:val="none" w:sz="0" w:space="0" w:color="auto"/>
        <w:left w:val="none" w:sz="0" w:space="0" w:color="auto"/>
        <w:bottom w:val="none" w:sz="0" w:space="0" w:color="auto"/>
        <w:right w:val="none" w:sz="0" w:space="0" w:color="auto"/>
      </w:pBdr>
      <w:shd w:val="clear" w:color="auto" w:fill="auto"/>
      <w:tabs>
        <w:tab w:val="left" w:pos="567"/>
      </w:tabs>
      <w:spacing w:line="360" w:lineRule="auto"/>
      <w:ind w:left="720" w:hanging="360"/>
      <w:jc w:val="center"/>
    </w:pPr>
    <w:rPr>
      <w:rFonts w:ascii="Calibri" w:hAnsi="Calibri" w:cstheme="minorHAnsi"/>
      <w:b/>
      <w:sz w:val="24"/>
    </w:rPr>
  </w:style>
  <w:style w:type="character" w:customStyle="1" w:styleId="AnnexesCar">
    <w:name w:val="Annexes Car"/>
    <w:basedOn w:val="Policepardfaut"/>
    <w:link w:val="Annexes"/>
    <w:rsid w:val="008A6723"/>
    <w:rPr>
      <w:rFonts w:eastAsiaTheme="minorEastAsia" w:cstheme="minorHAnsi"/>
      <w:b/>
      <w:smallCaps/>
      <w:spacing w:val="15"/>
      <w:sz w:val="24"/>
      <w:szCs w:val="28"/>
    </w:rPr>
  </w:style>
  <w:style w:type="character" w:customStyle="1" w:styleId="TextedebullesCar">
    <w:name w:val="Texte de bulles Car"/>
    <w:link w:val="Textedebulles"/>
    <w:uiPriority w:val="99"/>
    <w:semiHidden/>
    <w:rsid w:val="00B41239"/>
    <w:rPr>
      <w:rFonts w:ascii="Tahoma" w:hAnsi="Tahoma" w:cs="Tahoma"/>
      <w:sz w:val="16"/>
      <w:szCs w:val="16"/>
    </w:rPr>
  </w:style>
  <w:style w:type="paragraph" w:customStyle="1" w:styleId="Intitul">
    <w:name w:val="Intitulé"/>
    <w:basedOn w:val="Normal"/>
    <w:qFormat/>
    <w:rsid w:val="00B41239"/>
    <w:pPr>
      <w:spacing w:line="220" w:lineRule="exact"/>
      <w:jc w:val="left"/>
    </w:pPr>
    <w:rPr>
      <w:rFonts w:ascii="Arial" w:eastAsia="Arial" w:hAnsi="Arial"/>
      <w:color w:val="666666"/>
      <w:sz w:val="16"/>
      <w:szCs w:val="22"/>
      <w:lang w:eastAsia="en-US"/>
    </w:rPr>
  </w:style>
  <w:style w:type="paragraph" w:customStyle="1" w:styleId="Mentionslgales">
    <w:name w:val="Mentions légales"/>
    <w:basedOn w:val="Normal"/>
    <w:link w:val="MentionslgalesCar"/>
    <w:qFormat/>
    <w:rsid w:val="00B41239"/>
    <w:pPr>
      <w:framePr w:w="8278" w:h="1140" w:hRule="exact" w:wrap="around" w:vAnchor="page" w:hAnchor="page" w:x="1815" w:y="15168"/>
      <w:spacing w:line="220" w:lineRule="exact"/>
      <w:jc w:val="left"/>
    </w:pPr>
    <w:rPr>
      <w:rFonts w:ascii="Arial" w:eastAsia="Arial" w:hAnsi="Arial"/>
      <w:color w:val="666666"/>
      <w:sz w:val="15"/>
      <w:szCs w:val="22"/>
      <w:lang w:eastAsia="en-US"/>
    </w:rPr>
  </w:style>
  <w:style w:type="character" w:customStyle="1" w:styleId="MentionslgalesCar">
    <w:name w:val="Mentions légales Car"/>
    <w:link w:val="Mentionslgales"/>
    <w:rsid w:val="00B41239"/>
    <w:rPr>
      <w:rFonts w:ascii="Arial" w:eastAsia="Arial" w:hAnsi="Arial"/>
      <w:color w:val="666666"/>
      <w:sz w:val="15"/>
      <w:szCs w:val="22"/>
      <w:lang w:eastAsia="en-US"/>
    </w:rPr>
  </w:style>
  <w:style w:type="paragraph" w:customStyle="1" w:styleId="Sparateurmentionslgales">
    <w:name w:val="Séparateur mentions légales"/>
    <w:basedOn w:val="Mentionslgales"/>
    <w:link w:val="SparateurmentionslgalesCar"/>
    <w:qFormat/>
    <w:rsid w:val="00B41239"/>
    <w:pPr>
      <w:framePr w:wrap="around"/>
    </w:pPr>
    <w:rPr>
      <w:color w:val="96C31E"/>
      <w:sz w:val="17"/>
      <w:szCs w:val="17"/>
    </w:rPr>
  </w:style>
  <w:style w:type="character" w:customStyle="1" w:styleId="SparateurmentionslgalesCar">
    <w:name w:val="Séparateur mentions légales Car"/>
    <w:link w:val="Sparateurmentionslgales"/>
    <w:rsid w:val="00B41239"/>
    <w:rPr>
      <w:rFonts w:ascii="Arial" w:eastAsia="Arial" w:hAnsi="Arial"/>
      <w:color w:val="96C31E"/>
      <w:sz w:val="17"/>
      <w:szCs w:val="17"/>
      <w:lang w:eastAsia="en-US"/>
    </w:rPr>
  </w:style>
  <w:style w:type="paragraph" w:customStyle="1" w:styleId="AdresseMail">
    <w:name w:val="Adresse Mail"/>
    <w:basedOn w:val="Mentionslgales"/>
    <w:qFormat/>
    <w:rsid w:val="00B41239"/>
    <w:pPr>
      <w:framePr w:wrap="around"/>
      <w:spacing w:line="180" w:lineRule="exact"/>
    </w:pPr>
    <w:rPr>
      <w:color w:val="DC0528"/>
      <w:sz w:val="12"/>
    </w:rPr>
  </w:style>
  <w:style w:type="paragraph" w:customStyle="1" w:styleId="NumroRCS">
    <w:name w:val="Numéro RCS"/>
    <w:basedOn w:val="AdresseMail"/>
    <w:qFormat/>
    <w:rsid w:val="00B41239"/>
    <w:pPr>
      <w:framePr w:wrap="around"/>
    </w:pPr>
    <w:rPr>
      <w:color w:val="666666"/>
    </w:rPr>
  </w:style>
  <w:style w:type="paragraph" w:customStyle="1" w:styleId="SparateurRCS">
    <w:name w:val="Séparateur RCS"/>
    <w:basedOn w:val="Sparateurmentionslgales"/>
    <w:link w:val="SparateurRCSCar"/>
    <w:qFormat/>
    <w:rsid w:val="00B41239"/>
    <w:pPr>
      <w:framePr w:wrap="around"/>
      <w:spacing w:line="180" w:lineRule="exact"/>
    </w:pPr>
    <w:rPr>
      <w:sz w:val="14"/>
    </w:rPr>
  </w:style>
  <w:style w:type="character" w:customStyle="1" w:styleId="SparateurRCSCar">
    <w:name w:val="Séparateur RCS Car"/>
    <w:link w:val="SparateurRCS"/>
    <w:rsid w:val="00B41239"/>
    <w:rPr>
      <w:rFonts w:ascii="Arial" w:eastAsia="Arial" w:hAnsi="Arial"/>
      <w:color w:val="96C31E"/>
      <w:sz w:val="14"/>
      <w:szCs w:val="17"/>
      <w:lang w:eastAsia="en-US"/>
    </w:rPr>
  </w:style>
  <w:style w:type="paragraph" w:customStyle="1" w:styleId="Dpartement">
    <w:name w:val="Département"/>
    <w:basedOn w:val="Normal"/>
    <w:qFormat/>
    <w:rsid w:val="00B41239"/>
    <w:pPr>
      <w:spacing w:line="220" w:lineRule="exact"/>
      <w:jc w:val="left"/>
    </w:pPr>
    <w:rPr>
      <w:rFonts w:ascii="Arial" w:eastAsia="Arial" w:hAnsi="Arial"/>
      <w:color w:val="006937"/>
      <w:sz w:val="15"/>
      <w:szCs w:val="22"/>
      <w:lang w:eastAsia="en-US"/>
    </w:rPr>
  </w:style>
  <w:style w:type="paragraph" w:customStyle="1" w:styleId="Textedesaisie">
    <w:name w:val="Texte de saisie"/>
    <w:basedOn w:val="Normal"/>
    <w:qFormat/>
    <w:rsid w:val="00B41239"/>
    <w:pPr>
      <w:spacing w:line="360" w:lineRule="auto"/>
      <w:jc w:val="left"/>
    </w:pPr>
    <w:rPr>
      <w:rFonts w:ascii="Arial" w:eastAsia="Arial" w:hAnsi="Arial"/>
      <w:color w:val="666666"/>
      <w:szCs w:val="22"/>
      <w:lang w:eastAsia="en-US"/>
    </w:rPr>
  </w:style>
  <w:style w:type="paragraph" w:customStyle="1" w:styleId="Trait">
    <w:name w:val="Trait"/>
    <w:qFormat/>
    <w:rsid w:val="00B41239"/>
    <w:pPr>
      <w:framePr w:h="284" w:wrap="auto" w:hAnchor="page" w:yAlign="bottom" w:anchorLock="1"/>
      <w:spacing w:after="200" w:line="400" w:lineRule="exact"/>
    </w:pPr>
    <w:rPr>
      <w:rFonts w:ascii="Arial" w:eastAsia="Arial" w:hAnsi="Arial"/>
      <w:color w:val="666666"/>
      <w:sz w:val="15"/>
      <w:szCs w:val="22"/>
      <w:lang w:eastAsia="en-US"/>
    </w:rPr>
  </w:style>
  <w:style w:type="paragraph" w:customStyle="1" w:styleId="Textedelobjet">
    <w:name w:val="Texte de l'objet"/>
    <w:basedOn w:val="Normal"/>
    <w:link w:val="TextedelobjetCar"/>
    <w:qFormat/>
    <w:rsid w:val="00B41239"/>
    <w:pPr>
      <w:spacing w:line="300" w:lineRule="exact"/>
      <w:jc w:val="left"/>
    </w:pPr>
    <w:rPr>
      <w:rFonts w:ascii="Arial" w:eastAsia="Arial" w:hAnsi="Arial"/>
      <w:color w:val="000000"/>
      <w:szCs w:val="22"/>
      <w:lang w:eastAsia="en-US"/>
    </w:rPr>
  </w:style>
  <w:style w:type="character" w:customStyle="1" w:styleId="TextedelobjetCar">
    <w:name w:val="Texte de l'objet Car"/>
    <w:link w:val="Textedelobjet"/>
    <w:rsid w:val="00B41239"/>
    <w:rPr>
      <w:rFonts w:ascii="Arial" w:eastAsia="Arial" w:hAnsi="Arial"/>
      <w:color w:val="000000"/>
      <w:sz w:val="22"/>
      <w:szCs w:val="22"/>
      <w:lang w:eastAsia="en-US"/>
    </w:rPr>
  </w:style>
  <w:style w:type="table" w:styleId="Grillemoyenne2-Accent1">
    <w:name w:val="Medium Grid 2 Accent 1"/>
    <w:basedOn w:val="TableauNormal"/>
    <w:uiPriority w:val="68"/>
    <w:rsid w:val="00B41239"/>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ECE9D8"/>
      </w:tcPr>
    </w:tblStylePr>
    <w:tblStylePr w:type="firstCol">
      <w:rPr>
        <w:b/>
        <w:bCs/>
        <w:color w:val="000000"/>
      </w:rPr>
      <w:tblPr/>
      <w:tcPr>
        <w:tcBorders>
          <w:top w:val="nil"/>
          <w:left w:val="nil"/>
          <w:bottom w:val="nil"/>
          <w:right w:val="nil"/>
          <w:insideH w:val="nil"/>
          <w:insideV w:val="nil"/>
        </w:tcBorders>
        <w:shd w:val="clear" w:color="auto" w:fill="ECE9D8"/>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ECE9D8"/>
      </w:tcPr>
    </w:tblStylePr>
  </w:style>
  <w:style w:type="table" w:styleId="Grillemoyenne1-Accent1">
    <w:name w:val="Medium Grid 1 Accent 1"/>
    <w:basedOn w:val="TableauNormal"/>
    <w:uiPriority w:val="67"/>
    <w:rsid w:val="00B41239"/>
    <w:rPr>
      <w:rFonts w:ascii="Arial" w:eastAsia="Arial" w:hAnsi="Aria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Tramemoyenne2-Accent11">
    <w:name w:val="Trame moyenne 2 - Accent 11"/>
    <w:basedOn w:val="TableauNormal"/>
    <w:uiPriority w:val="64"/>
    <w:rsid w:val="00B41239"/>
    <w:rPr>
      <w:rFonts w:ascii="Arial" w:eastAsia="Arial" w:hAnsi="Ari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D2CAA4"/>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D2CAA4"/>
      </w:tcPr>
    </w:tblStylePr>
    <w:tblStylePr w:type="firstCol">
      <w:rPr>
        <w:b/>
        <w:bCs/>
        <w:color w:val="D2CAA4"/>
      </w:rPr>
      <w:tblPr/>
      <w:tcPr>
        <w:tcBorders>
          <w:top w:val="nil"/>
          <w:left w:val="nil"/>
          <w:bottom w:val="single" w:sz="18" w:space="0" w:color="auto"/>
          <w:right w:val="nil"/>
          <w:insideH w:val="nil"/>
          <w:insideV w:val="nil"/>
        </w:tcBorders>
        <w:shd w:val="clear" w:color="auto" w:fill="4F81BD"/>
      </w:tcPr>
    </w:tblStylePr>
    <w:tblStylePr w:type="lastCol">
      <w:rPr>
        <w:b/>
        <w:bCs/>
        <w:color w:val="D2CAA4"/>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BFB37D"/>
      </w:tcPr>
    </w:tblStylePr>
    <w:tblStylePr w:type="band1Horz">
      <w:tblPr/>
      <w:tcPr>
        <w:shd w:val="clear" w:color="auto" w:fill="BFB37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D2CAA4"/>
      </w:rPr>
      <w:tblPr/>
      <w:tcPr>
        <w:tcBorders>
          <w:top w:val="single" w:sz="18" w:space="0" w:color="auto"/>
          <w:left w:val="nil"/>
          <w:bottom w:val="single" w:sz="18" w:space="0" w:color="auto"/>
          <w:right w:val="nil"/>
          <w:insideH w:val="nil"/>
          <w:insideV w:val="nil"/>
        </w:tcBorders>
      </w:tcPr>
    </w:tblStylePr>
  </w:style>
  <w:style w:type="table" w:styleId="Grillemoyenne3-Accent1">
    <w:name w:val="Medium Grid 3 Accent 1"/>
    <w:basedOn w:val="TableauNormal"/>
    <w:uiPriority w:val="69"/>
    <w:rsid w:val="00B41239"/>
    <w:rPr>
      <w:rFonts w:ascii="Arial" w:eastAsia="Arial" w:hAnsi="Arial"/>
    </w:rPr>
    <w:tblPr>
      <w:tblStyleRowBandSize w:val="1"/>
      <w:tblStyleColBandSize w:val="1"/>
      <w:tblBorders>
        <w:top w:val="single" w:sz="8" w:space="0" w:color="D2CAA4"/>
        <w:left w:val="single" w:sz="8" w:space="0" w:color="D2CAA4"/>
        <w:bottom w:val="single" w:sz="8" w:space="0" w:color="D2CAA4"/>
        <w:right w:val="single" w:sz="8" w:space="0" w:color="D2CAA4"/>
        <w:insideH w:val="single" w:sz="6" w:space="0" w:color="D2CAA4"/>
        <w:insideV w:val="single" w:sz="6" w:space="0" w:color="D2CAA4"/>
      </w:tblBorders>
    </w:tblPr>
    <w:tcPr>
      <w:shd w:val="clear" w:color="auto" w:fill="D3DFEE"/>
    </w:tcPr>
    <w:tblStylePr w:type="firstRow">
      <w:rPr>
        <w:b/>
        <w:bCs/>
        <w:i w:val="0"/>
        <w:iCs w:val="0"/>
        <w:color w:val="D2CAA4"/>
      </w:rPr>
      <w:tblPr/>
      <w:tcPr>
        <w:tcBorders>
          <w:top w:val="single" w:sz="8" w:space="0" w:color="D2CAA4"/>
          <w:left w:val="single" w:sz="8" w:space="0" w:color="D2CAA4"/>
          <w:bottom w:val="single" w:sz="24" w:space="0" w:color="D2CAA4"/>
          <w:right w:val="single" w:sz="8" w:space="0" w:color="D2CAA4"/>
          <w:insideH w:val="nil"/>
          <w:insideV w:val="single" w:sz="8" w:space="0" w:color="D2CAA4"/>
        </w:tcBorders>
        <w:shd w:val="clear" w:color="auto" w:fill="4F81BD"/>
      </w:tcPr>
    </w:tblStylePr>
    <w:tblStylePr w:type="lastRow">
      <w:rPr>
        <w:b/>
        <w:bCs/>
        <w:i w:val="0"/>
        <w:iCs w:val="0"/>
        <w:color w:val="D2CAA4"/>
      </w:rPr>
      <w:tblPr/>
      <w:tcPr>
        <w:tcBorders>
          <w:top w:val="single" w:sz="24" w:space="0" w:color="D2CAA4"/>
          <w:left w:val="single" w:sz="8" w:space="0" w:color="D2CAA4"/>
          <w:bottom w:val="single" w:sz="8" w:space="0" w:color="D2CAA4"/>
          <w:right w:val="single" w:sz="8" w:space="0" w:color="D2CAA4"/>
          <w:insideH w:val="nil"/>
          <w:insideV w:val="single" w:sz="8" w:space="0" w:color="D2CAA4"/>
        </w:tcBorders>
        <w:shd w:val="clear" w:color="auto" w:fill="4F81BD"/>
      </w:tcPr>
    </w:tblStylePr>
    <w:tblStylePr w:type="firstCol">
      <w:rPr>
        <w:b/>
        <w:bCs/>
        <w:i w:val="0"/>
        <w:iCs w:val="0"/>
        <w:color w:val="D2CAA4"/>
      </w:rPr>
      <w:tblPr/>
      <w:tcPr>
        <w:tcBorders>
          <w:left w:val="single" w:sz="8" w:space="0" w:color="D2CAA4"/>
          <w:right w:val="single" w:sz="24" w:space="0" w:color="D2CAA4"/>
          <w:insideH w:val="nil"/>
          <w:insideV w:val="nil"/>
        </w:tcBorders>
        <w:shd w:val="clear" w:color="auto" w:fill="4F81BD"/>
      </w:tcPr>
    </w:tblStylePr>
    <w:tblStylePr w:type="lastCol">
      <w:rPr>
        <w:b/>
        <w:bCs/>
        <w:i w:val="0"/>
        <w:iCs w:val="0"/>
        <w:color w:val="D2CAA4"/>
      </w:rPr>
      <w:tblPr/>
      <w:tcPr>
        <w:tcBorders>
          <w:top w:val="nil"/>
          <w:left w:val="single" w:sz="24" w:space="0" w:color="D2CAA4"/>
          <w:bottom w:val="nil"/>
          <w:right w:val="nil"/>
          <w:insideH w:val="nil"/>
          <w:insideV w:val="nil"/>
        </w:tcBorders>
        <w:shd w:val="clear" w:color="auto" w:fill="4F81BD"/>
      </w:tcPr>
    </w:tblStylePr>
    <w:tblStylePr w:type="band1Vert">
      <w:tblPr/>
      <w:tcPr>
        <w:tcBorders>
          <w:top w:val="single" w:sz="8" w:space="0" w:color="D2CAA4"/>
          <w:left w:val="single" w:sz="8" w:space="0" w:color="D2CAA4"/>
          <w:bottom w:val="single" w:sz="8" w:space="0" w:color="D2CAA4"/>
          <w:right w:val="single" w:sz="8" w:space="0" w:color="D2CAA4"/>
          <w:insideH w:val="nil"/>
          <w:insideV w:val="nil"/>
        </w:tcBorders>
        <w:shd w:val="clear" w:color="auto" w:fill="A7BFDE"/>
      </w:tcPr>
    </w:tblStylePr>
    <w:tblStylePr w:type="band1Horz">
      <w:tblPr/>
      <w:tcPr>
        <w:tcBorders>
          <w:top w:val="single" w:sz="8" w:space="0" w:color="D2CAA4"/>
          <w:left w:val="single" w:sz="8" w:space="0" w:color="D2CAA4"/>
          <w:bottom w:val="single" w:sz="8" w:space="0" w:color="D2CAA4"/>
          <w:right w:val="single" w:sz="8" w:space="0" w:color="D2CAA4"/>
          <w:insideH w:val="single" w:sz="8" w:space="0" w:color="D2CAA4"/>
          <w:insideV w:val="single" w:sz="8" w:space="0" w:color="D2CAA4"/>
        </w:tcBorders>
        <w:shd w:val="clear" w:color="auto" w:fill="A7BFDE"/>
      </w:tcPr>
    </w:tblStylePr>
  </w:style>
  <w:style w:type="paragraph" w:customStyle="1" w:styleId="Retrait1">
    <w:name w:val="Retrait 1"/>
    <w:basedOn w:val="Normal"/>
    <w:link w:val="Retrait1Car"/>
    <w:uiPriority w:val="99"/>
    <w:rsid w:val="00B41239"/>
    <w:pPr>
      <w:widowControl w:val="0"/>
      <w:jc w:val="left"/>
    </w:pPr>
    <w:rPr>
      <w:rFonts w:ascii="Arial" w:hAnsi="Arial"/>
      <w:sz w:val="20"/>
    </w:rPr>
  </w:style>
  <w:style w:type="character" w:customStyle="1" w:styleId="Retrait1Car">
    <w:name w:val="Retrait 1 Car"/>
    <w:link w:val="Retrait1"/>
    <w:uiPriority w:val="99"/>
    <w:locked/>
    <w:rsid w:val="00B41239"/>
    <w:rPr>
      <w:rFonts w:ascii="Arial" w:hAnsi="Arial"/>
    </w:rPr>
  </w:style>
  <w:style w:type="character" w:customStyle="1" w:styleId="LgendeCar">
    <w:name w:val="Légende Car"/>
    <w:aliases w:val="Leg SDE Car,LEG Car"/>
    <w:link w:val="Lgende"/>
    <w:uiPriority w:val="35"/>
    <w:rsid w:val="00B41239"/>
    <w:rPr>
      <w:rFonts w:asciiTheme="minorHAnsi" w:hAnsiTheme="minorHAnsi"/>
      <w:b/>
      <w:bCs/>
      <w:color w:val="365F91"/>
      <w:sz w:val="22"/>
      <w:szCs w:val="16"/>
    </w:rPr>
  </w:style>
  <w:style w:type="character" w:customStyle="1" w:styleId="RetraitnormalCar">
    <w:name w:val="Retrait normal Car"/>
    <w:link w:val="Retraitnormal"/>
    <w:rsid w:val="00B41239"/>
    <w:rPr>
      <w:rFonts w:ascii="Times New Roman" w:hAnsi="Times New Roman"/>
      <w:b/>
      <w:sz w:val="22"/>
    </w:rPr>
  </w:style>
  <w:style w:type="character" w:customStyle="1" w:styleId="ObjetducommentaireCar">
    <w:name w:val="Objet du commentaire Car"/>
    <w:basedOn w:val="CommentaireCar"/>
    <w:link w:val="Objetducommentaire"/>
    <w:uiPriority w:val="99"/>
    <w:semiHidden/>
    <w:rsid w:val="00B41239"/>
    <w:rPr>
      <w:rFonts w:ascii="Times New Roman" w:hAnsi="Times New Roman"/>
      <w:b/>
      <w:bCs/>
      <w:position w:val="-4"/>
    </w:rPr>
  </w:style>
  <w:style w:type="table" w:customStyle="1" w:styleId="Grilleclaire-Accent11">
    <w:name w:val="Grille claire - Accent 11"/>
    <w:basedOn w:val="TableauNormal"/>
    <w:uiPriority w:val="62"/>
    <w:rsid w:val="00B41239"/>
    <w:rPr>
      <w:rFonts w:ascii="Arial" w:eastAsia="Arial" w:hAnsi="Ari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ramemoyenne1-Accent11">
    <w:name w:val="Trame moyenne 1 - Accent 11"/>
    <w:basedOn w:val="TableauNormal"/>
    <w:uiPriority w:val="63"/>
    <w:rsid w:val="00B41239"/>
    <w:rPr>
      <w:rFonts w:ascii="Arial" w:eastAsia="Arial" w:hAnsi="Ari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rilleclaire-Accent12">
    <w:name w:val="Grille claire - Accent 12"/>
    <w:basedOn w:val="TableauNormal"/>
    <w:uiPriority w:val="62"/>
    <w:rsid w:val="00B41239"/>
    <w:rPr>
      <w:rFonts w:ascii="Arial" w:eastAsia="Arial" w:hAnsi="Ari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NormalCEA">
    <w:name w:val="Normal CEA"/>
    <w:basedOn w:val="Normal"/>
    <w:link w:val="NormalCEACar"/>
    <w:qFormat/>
    <w:rsid w:val="00B41239"/>
    <w:pPr>
      <w:spacing w:before="0" w:line="300" w:lineRule="atLeast"/>
    </w:pPr>
    <w:rPr>
      <w:rFonts w:ascii="Arial" w:eastAsia="Arial" w:hAnsi="Arial"/>
      <w:sz w:val="20"/>
      <w:szCs w:val="22"/>
      <w:lang w:eastAsia="en-US"/>
    </w:rPr>
  </w:style>
  <w:style w:type="character" w:customStyle="1" w:styleId="NormalCEACar">
    <w:name w:val="Normal CEA Car"/>
    <w:basedOn w:val="Policepardfaut"/>
    <w:link w:val="NormalCEA"/>
    <w:rsid w:val="00B41239"/>
    <w:rPr>
      <w:rFonts w:ascii="Arial" w:eastAsia="Arial" w:hAnsi="Arial"/>
      <w:szCs w:val="22"/>
      <w:lang w:eastAsia="en-US"/>
    </w:rPr>
  </w:style>
  <w:style w:type="paragraph" w:customStyle="1" w:styleId="Intituldestinataire">
    <w:name w:val="Intitulé destinataire"/>
    <w:basedOn w:val="Normal"/>
    <w:rsid w:val="00B41239"/>
    <w:pPr>
      <w:spacing w:before="0" w:line="300" w:lineRule="exact"/>
      <w:jc w:val="right"/>
    </w:pPr>
    <w:rPr>
      <w:rFonts w:ascii="Calibri" w:hAnsi="Calibri"/>
      <w:color w:val="000000"/>
      <w:sz w:val="20"/>
    </w:rPr>
  </w:style>
  <w:style w:type="paragraph" w:customStyle="1" w:styleId="Lieu">
    <w:name w:val="Lieu"/>
    <w:basedOn w:val="Normal"/>
    <w:rsid w:val="00B41239"/>
    <w:pPr>
      <w:spacing w:before="0" w:line="300" w:lineRule="exact"/>
      <w:jc w:val="left"/>
    </w:pPr>
    <w:rPr>
      <w:rFonts w:ascii="Calibri" w:hAnsi="Calibri"/>
      <w:color w:val="000000"/>
      <w:sz w:val="20"/>
    </w:rPr>
  </w:style>
  <w:style w:type="paragraph" w:customStyle="1" w:styleId="Datedudocument">
    <w:name w:val="Date du document"/>
    <w:basedOn w:val="Normal"/>
    <w:link w:val="DatedudocumentCar"/>
    <w:rsid w:val="00B41239"/>
    <w:pPr>
      <w:spacing w:before="0" w:line="300" w:lineRule="exact"/>
    </w:pPr>
    <w:rPr>
      <w:rFonts w:ascii="Calibri" w:hAnsi="Calibri"/>
      <w:color w:val="000000"/>
      <w:sz w:val="20"/>
    </w:rPr>
  </w:style>
  <w:style w:type="character" w:customStyle="1" w:styleId="DatedudocumentCar">
    <w:name w:val="Date du document Car"/>
    <w:link w:val="Datedudocument"/>
    <w:rsid w:val="00B41239"/>
    <w:rPr>
      <w:color w:val="000000"/>
    </w:rPr>
  </w:style>
  <w:style w:type="paragraph" w:customStyle="1" w:styleId="Intitulobjet">
    <w:name w:val="Intitulé objet"/>
    <w:basedOn w:val="Normal"/>
    <w:link w:val="IntitulobjetCar"/>
    <w:rsid w:val="00B41239"/>
    <w:pPr>
      <w:spacing w:before="0" w:line="300" w:lineRule="exact"/>
      <w:jc w:val="left"/>
    </w:pPr>
    <w:rPr>
      <w:rFonts w:ascii="Calibri" w:hAnsi="Calibri"/>
      <w:color w:val="000000"/>
      <w:sz w:val="20"/>
    </w:rPr>
  </w:style>
  <w:style w:type="character" w:customStyle="1" w:styleId="IntitulobjetCar">
    <w:name w:val="Intitulé objet Car"/>
    <w:link w:val="Intitulobjet"/>
    <w:rsid w:val="00B41239"/>
    <w:rPr>
      <w:color w:val="000000"/>
    </w:rPr>
  </w:style>
  <w:style w:type="paragraph" w:customStyle="1" w:styleId="Paragraphedeliste1">
    <w:name w:val="Paragraphe de liste1"/>
    <w:basedOn w:val="Normal"/>
    <w:rsid w:val="00B41239"/>
    <w:pPr>
      <w:spacing w:before="0" w:after="0"/>
      <w:ind w:left="720"/>
    </w:pPr>
    <w:rPr>
      <w:rFonts w:ascii="Arial" w:hAnsi="Arial" w:cs="Arial"/>
      <w:sz w:val="20"/>
    </w:rPr>
  </w:style>
  <w:style w:type="paragraph" w:customStyle="1" w:styleId="PARAGRAPHESTANDARD">
    <w:name w:val="PARAGRAPHE STANDARD"/>
    <w:rsid w:val="00B41239"/>
    <w:pPr>
      <w:spacing w:before="240"/>
      <w:ind w:left="113" w:right="113"/>
      <w:jc w:val="both"/>
    </w:pPr>
    <w:rPr>
      <w:rFonts w:ascii="Courier New" w:hAnsi="Courier New" w:cs="Courier New"/>
      <w:sz w:val="24"/>
    </w:rPr>
  </w:style>
  <w:style w:type="paragraph" w:styleId="Normalcentr">
    <w:name w:val="Block Text"/>
    <w:basedOn w:val="Normal"/>
    <w:rsid w:val="00B41239"/>
    <w:pPr>
      <w:spacing w:before="0" w:after="0"/>
      <w:ind w:left="284" w:right="340"/>
    </w:pPr>
  </w:style>
  <w:style w:type="paragraph" w:customStyle="1" w:styleId="Puce1">
    <w:name w:val="Puce 1"/>
    <w:basedOn w:val="Normal"/>
    <w:rsid w:val="00B41239"/>
    <w:pPr>
      <w:numPr>
        <w:numId w:val="15"/>
      </w:numPr>
      <w:tabs>
        <w:tab w:val="clear" w:pos="927"/>
        <w:tab w:val="num" w:pos="567"/>
        <w:tab w:val="right" w:leader="dot" w:pos="10490"/>
      </w:tabs>
      <w:spacing w:before="0" w:after="0"/>
      <w:ind w:left="567"/>
    </w:pPr>
    <w:rPr>
      <w:rFonts w:ascii="Arial" w:hAnsi="Arial"/>
      <w:sz w:val="20"/>
    </w:rPr>
  </w:style>
  <w:style w:type="paragraph" w:customStyle="1" w:styleId="Puces1">
    <w:name w:val="Puces 1"/>
    <w:basedOn w:val="Paragraphedeliste"/>
    <w:link w:val="Puces1Car"/>
    <w:qFormat/>
    <w:rsid w:val="00456102"/>
    <w:pPr>
      <w:numPr>
        <w:numId w:val="16"/>
      </w:numPr>
      <w:spacing w:before="0" w:after="60"/>
      <w:contextualSpacing w:val="0"/>
    </w:pPr>
    <w:rPr>
      <w:rFonts w:ascii="Calibri" w:eastAsia="Calibri" w:hAnsi="Calibri" w:cs="Calibri"/>
      <w:szCs w:val="22"/>
      <w:lang w:eastAsia="en-US"/>
    </w:rPr>
  </w:style>
  <w:style w:type="character" w:customStyle="1" w:styleId="Puces1Car">
    <w:name w:val="Puces 1 Car"/>
    <w:basedOn w:val="Policepardfaut"/>
    <w:link w:val="Puces1"/>
    <w:rsid w:val="00456102"/>
    <w:rPr>
      <w:rFonts w:eastAsia="Calibri" w:cs="Calibri"/>
      <w:sz w:val="22"/>
      <w:szCs w:val="22"/>
      <w:lang w:eastAsia="en-US"/>
    </w:rPr>
  </w:style>
  <w:style w:type="character" w:styleId="Numrodeligne">
    <w:name w:val="line number"/>
    <w:basedOn w:val="Policepardfaut"/>
    <w:semiHidden/>
    <w:unhideWhenUsed/>
    <w:rsid w:val="009F2D06"/>
  </w:style>
  <w:style w:type="character" w:customStyle="1" w:styleId="TexteCar">
    <w:name w:val="Texte Car"/>
    <w:link w:val="Texte"/>
    <w:rsid w:val="00C07D91"/>
    <w:rPr>
      <w:rFonts w:ascii="Times New Roman" w:hAnsi="Times New Roman"/>
      <w:sz w:val="24"/>
    </w:rPr>
  </w:style>
  <w:style w:type="paragraph" w:customStyle="1" w:styleId="TexterfrenceTXTxx">
    <w:name w:val="Texte référence TXTxx"/>
    <w:basedOn w:val="Texte"/>
    <w:rsid w:val="00C07D91"/>
    <w:pPr>
      <w:numPr>
        <w:numId w:val="17"/>
      </w:numPr>
      <w:spacing w:after="120"/>
      <w:ind w:left="993" w:hanging="993"/>
    </w:pPr>
    <w:rPr>
      <w:sz w:val="22"/>
      <w:szCs w:val="24"/>
    </w:rPr>
  </w:style>
  <w:style w:type="paragraph" w:customStyle="1" w:styleId="s2">
    <w:name w:val="s2"/>
    <w:basedOn w:val="Default"/>
    <w:next w:val="Default"/>
    <w:uiPriority w:val="99"/>
    <w:rsid w:val="00C851A2"/>
    <w:rPr>
      <w:rFonts w:ascii="GIHKNI+AntiqueOlive" w:hAnsi="GIHKNI+AntiqueOlive"/>
      <w:color w:val="auto"/>
    </w:rPr>
  </w:style>
  <w:style w:type="paragraph" w:customStyle="1" w:styleId="heading0R1">
    <w:name w:val="heading 0 R 1"/>
    <w:basedOn w:val="Default"/>
    <w:next w:val="Default"/>
    <w:uiPriority w:val="99"/>
    <w:rsid w:val="0076666D"/>
    <w:rPr>
      <w:rFonts w:ascii="Times New Roman" w:hAnsi="Times New Roman"/>
      <w:color w:val="auto"/>
    </w:rPr>
  </w:style>
  <w:style w:type="paragraph" w:customStyle="1" w:styleId="courant">
    <w:name w:val="courant"/>
    <w:basedOn w:val="Normal"/>
    <w:rsid w:val="00814299"/>
    <w:pPr>
      <w:spacing w:before="0" w:after="240"/>
      <w:ind w:firstLine="1702"/>
    </w:pPr>
  </w:style>
  <w:style w:type="paragraph" w:customStyle="1" w:styleId="OBJEXIGENCE">
    <w:name w:val="*OBJ EXIGENCE"/>
    <w:basedOn w:val="Normal"/>
    <w:link w:val="OBJEXIGENCECar"/>
    <w:qFormat/>
    <w:rsid w:val="007A14F7"/>
    <w:pPr>
      <w:tabs>
        <w:tab w:val="left" w:pos="5670"/>
      </w:tabs>
      <w:spacing w:after="0"/>
      <w:ind w:left="567"/>
    </w:pPr>
    <w:rPr>
      <w:szCs w:val="22"/>
    </w:rPr>
  </w:style>
  <w:style w:type="paragraph" w:customStyle="1" w:styleId="TITRE10">
    <w:name w:val="*TITRE1"/>
    <w:basedOn w:val="Normal"/>
    <w:autoRedefine/>
    <w:rsid w:val="007A14F7"/>
    <w:pPr>
      <w:numPr>
        <w:numId w:val="18"/>
      </w:numPr>
      <w:spacing w:before="480" w:after="0"/>
    </w:pPr>
    <w:rPr>
      <w:b/>
      <w:caps/>
      <w:szCs w:val="24"/>
    </w:rPr>
  </w:style>
  <w:style w:type="paragraph" w:customStyle="1" w:styleId="TITRE20">
    <w:name w:val="*TITRE2"/>
    <w:basedOn w:val="Normal"/>
    <w:autoRedefine/>
    <w:rsid w:val="007A14F7"/>
    <w:pPr>
      <w:numPr>
        <w:ilvl w:val="1"/>
        <w:numId w:val="18"/>
      </w:numPr>
      <w:spacing w:before="240" w:after="0" w:line="360" w:lineRule="auto"/>
    </w:pPr>
    <w:rPr>
      <w:b/>
      <w:szCs w:val="24"/>
    </w:rPr>
  </w:style>
  <w:style w:type="paragraph" w:customStyle="1" w:styleId="TITRE30">
    <w:name w:val="*TITRE3"/>
    <w:basedOn w:val="Normal"/>
    <w:link w:val="TITRE3CarCar"/>
    <w:autoRedefine/>
    <w:rsid w:val="007A14F7"/>
    <w:pPr>
      <w:numPr>
        <w:ilvl w:val="2"/>
        <w:numId w:val="18"/>
      </w:numPr>
      <w:tabs>
        <w:tab w:val="clear" w:pos="720"/>
        <w:tab w:val="num" w:pos="1134"/>
      </w:tabs>
      <w:spacing w:before="240" w:after="0"/>
    </w:pPr>
    <w:rPr>
      <w:b/>
      <w:i/>
      <w:szCs w:val="24"/>
    </w:rPr>
  </w:style>
  <w:style w:type="numbering" w:customStyle="1" w:styleId="MONSTYLE">
    <w:name w:val="*MON STYLE"/>
    <w:uiPriority w:val="99"/>
    <w:rsid w:val="007A14F7"/>
    <w:pPr>
      <w:numPr>
        <w:numId w:val="18"/>
      </w:numPr>
    </w:pPr>
  </w:style>
  <w:style w:type="paragraph" w:customStyle="1" w:styleId="IMAGE">
    <w:name w:val="*IMAGE"/>
    <w:basedOn w:val="Normal"/>
    <w:qFormat/>
    <w:rsid w:val="00651454"/>
    <w:pPr>
      <w:tabs>
        <w:tab w:val="left" w:pos="5670"/>
      </w:tabs>
      <w:spacing w:before="0" w:after="0"/>
      <w:ind w:left="567"/>
    </w:pPr>
    <w:rPr>
      <w:szCs w:val="22"/>
    </w:rPr>
  </w:style>
  <w:style w:type="paragraph" w:customStyle="1" w:styleId="OBJEXIGENCEREC">
    <w:name w:val="*OBJ EXIGENCE REC"/>
    <w:basedOn w:val="Normal"/>
    <w:qFormat/>
    <w:rsid w:val="00C701E0"/>
    <w:pPr>
      <w:tabs>
        <w:tab w:val="left" w:pos="5670"/>
      </w:tabs>
      <w:spacing w:after="0"/>
      <w:ind w:left="567"/>
    </w:pPr>
    <w:rPr>
      <w:color w:val="D99594" w:themeColor="accent2" w:themeTint="99"/>
      <w:szCs w:val="22"/>
    </w:rPr>
  </w:style>
  <w:style w:type="paragraph" w:styleId="Listepuces">
    <w:name w:val="List Bullet"/>
    <w:basedOn w:val="Normal"/>
    <w:autoRedefine/>
    <w:rsid w:val="007217D4"/>
    <w:pPr>
      <w:spacing w:beforeLines="60" w:before="144" w:after="60"/>
      <w:ind w:left="15" w:hanging="2"/>
    </w:pPr>
    <w:rPr>
      <w:rFonts w:asciiTheme="minorHAnsi" w:hAnsiTheme="minorHAnsi" w:cstheme="minorHAnsi"/>
      <w:b/>
      <w:iCs/>
    </w:rPr>
  </w:style>
  <w:style w:type="paragraph" w:styleId="Listenumros3">
    <w:name w:val="List Number 3"/>
    <w:basedOn w:val="Normal"/>
    <w:uiPriority w:val="99"/>
    <w:unhideWhenUsed/>
    <w:rsid w:val="00E301F1"/>
    <w:pPr>
      <w:numPr>
        <w:numId w:val="19"/>
      </w:numPr>
      <w:spacing w:before="0" w:after="160" w:line="259" w:lineRule="auto"/>
      <w:contextualSpacing/>
      <w:jc w:val="left"/>
    </w:pPr>
    <w:rPr>
      <w:rFonts w:asciiTheme="minorHAnsi" w:eastAsiaTheme="minorEastAsia" w:hAnsiTheme="minorHAnsi" w:cstheme="minorBidi"/>
      <w:szCs w:val="22"/>
    </w:rPr>
  </w:style>
  <w:style w:type="paragraph" w:styleId="Listepuces3">
    <w:name w:val="List Bullet 3"/>
    <w:basedOn w:val="Normal"/>
    <w:uiPriority w:val="99"/>
    <w:semiHidden/>
    <w:unhideWhenUsed/>
    <w:rsid w:val="00E301F1"/>
    <w:pPr>
      <w:numPr>
        <w:numId w:val="20"/>
      </w:numPr>
      <w:spacing w:before="0" w:after="160" w:line="259" w:lineRule="auto"/>
      <w:contextualSpacing/>
      <w:jc w:val="left"/>
    </w:pPr>
    <w:rPr>
      <w:rFonts w:asciiTheme="minorHAnsi" w:eastAsiaTheme="minorEastAsia" w:hAnsiTheme="minorHAnsi" w:cstheme="minorBidi"/>
      <w:szCs w:val="22"/>
    </w:rPr>
  </w:style>
  <w:style w:type="paragraph" w:customStyle="1" w:styleId="texte0">
    <w:name w:val="texte"/>
    <w:basedOn w:val="Normal"/>
    <w:rsid w:val="00E301F1"/>
    <w:pPr>
      <w:spacing w:before="0" w:after="0"/>
      <w:ind w:firstLine="567"/>
    </w:pPr>
    <w:rPr>
      <w:rFonts w:ascii="Times" w:hAnsi="Times" w:cs="Times"/>
      <w:noProof/>
      <w:sz w:val="24"/>
      <w:szCs w:val="24"/>
    </w:rPr>
  </w:style>
  <w:style w:type="paragraph" w:customStyle="1" w:styleId="TITREANNEXE">
    <w:name w:val="*TITRE ANNEXE"/>
    <w:basedOn w:val="Normal"/>
    <w:autoRedefine/>
    <w:rsid w:val="00B87A9B"/>
    <w:pPr>
      <w:spacing w:before="240" w:after="240"/>
      <w:jc w:val="center"/>
    </w:pPr>
    <w:rPr>
      <w:rFonts w:ascii="Arial" w:hAnsi="Arial" w:cs="Arial"/>
      <w:sz w:val="28"/>
      <w:szCs w:val="28"/>
    </w:rPr>
  </w:style>
  <w:style w:type="character" w:customStyle="1" w:styleId="OBJEXIGENCECar">
    <w:name w:val="*OBJ EXIGENCE Car"/>
    <w:basedOn w:val="Policepardfaut"/>
    <w:link w:val="OBJEXIGENCE"/>
    <w:rsid w:val="00C27045"/>
    <w:rPr>
      <w:rFonts w:ascii="Times New Roman" w:hAnsi="Times New Roman"/>
      <w:sz w:val="22"/>
      <w:szCs w:val="22"/>
    </w:rPr>
  </w:style>
  <w:style w:type="paragraph" w:customStyle="1" w:styleId="PUCE10">
    <w:name w:val="*PUCE1"/>
    <w:basedOn w:val="Corpsdetexte"/>
    <w:rsid w:val="00C27045"/>
    <w:pPr>
      <w:numPr>
        <w:numId w:val="21"/>
      </w:numPr>
      <w:pBdr>
        <w:top w:val="none" w:sz="0" w:space="0" w:color="auto"/>
        <w:left w:val="none" w:sz="0" w:space="0" w:color="auto"/>
        <w:bottom w:val="none" w:sz="0" w:space="0" w:color="auto"/>
        <w:right w:val="none" w:sz="0" w:space="0" w:color="auto"/>
      </w:pBdr>
      <w:shd w:val="clear" w:color="auto" w:fill="auto"/>
      <w:tabs>
        <w:tab w:val="clear" w:pos="680"/>
        <w:tab w:val="num" w:pos="426"/>
      </w:tabs>
      <w:spacing w:before="0" w:after="60"/>
      <w:ind w:left="425" w:hanging="425"/>
      <w:jc w:val="both"/>
    </w:pPr>
    <w:rPr>
      <w:b w:val="0"/>
      <w:smallCaps w:val="0"/>
      <w:sz w:val="22"/>
      <w:szCs w:val="24"/>
    </w:rPr>
  </w:style>
  <w:style w:type="paragraph" w:customStyle="1" w:styleId="TITRE4">
    <w:name w:val="*TITRE4"/>
    <w:basedOn w:val="Normal"/>
    <w:rsid w:val="00830D96"/>
    <w:pPr>
      <w:numPr>
        <w:ilvl w:val="3"/>
        <w:numId w:val="25"/>
      </w:numPr>
      <w:spacing w:before="240" w:after="0"/>
    </w:pPr>
    <w:rPr>
      <w:i/>
      <w:szCs w:val="24"/>
    </w:rPr>
  </w:style>
  <w:style w:type="character" w:customStyle="1" w:styleId="TITRE3CarCar">
    <w:name w:val="*TITRE3 Car Car"/>
    <w:link w:val="TITRE30"/>
    <w:rsid w:val="00830D96"/>
    <w:rPr>
      <w:rFonts w:ascii="Times New Roman" w:hAnsi="Times New Roman"/>
      <w:b/>
      <w:i/>
      <w:sz w:val="22"/>
      <w:szCs w:val="24"/>
    </w:rPr>
  </w:style>
  <w:style w:type="table" w:customStyle="1" w:styleId="Grilledutableau2">
    <w:name w:val="Grille du tableau2"/>
    <w:basedOn w:val="TableauNormal"/>
    <w:next w:val="Grilledutableau"/>
    <w:rsid w:val="00DE49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
    <w:name w:val="TITRE 1"/>
    <w:basedOn w:val="Normal"/>
    <w:qFormat/>
    <w:rsid w:val="00701848"/>
    <w:pPr>
      <w:numPr>
        <w:numId w:val="35"/>
      </w:numPr>
      <w:pBdr>
        <w:top w:val="single" w:sz="18" w:space="1" w:color="DBE5F1" w:themeColor="accent1" w:themeTint="33"/>
        <w:left w:val="single" w:sz="18" w:space="4" w:color="DBE5F1" w:themeColor="accent1" w:themeTint="33"/>
        <w:bottom w:val="single" w:sz="18" w:space="1" w:color="DBE5F1" w:themeColor="accent1" w:themeTint="33"/>
        <w:right w:val="single" w:sz="18" w:space="4" w:color="DBE5F1" w:themeColor="accent1" w:themeTint="33"/>
      </w:pBdr>
      <w:shd w:val="clear" w:color="auto" w:fill="DBE5F1" w:themeFill="accent1" w:themeFillTint="33"/>
      <w:spacing w:before="240" w:after="240" w:line="276" w:lineRule="auto"/>
      <w:ind w:left="357" w:hanging="357"/>
      <w:contextualSpacing/>
      <w:outlineLvl w:val="0"/>
    </w:pPr>
    <w:rPr>
      <w:b/>
      <w:bCs/>
      <w:caps/>
      <w:szCs w:val="22"/>
    </w:rPr>
  </w:style>
  <w:style w:type="paragraph" w:customStyle="1" w:styleId="TITRE2">
    <w:name w:val="TITRE 2"/>
    <w:basedOn w:val="Normal"/>
    <w:qFormat/>
    <w:rsid w:val="00701848"/>
    <w:pPr>
      <w:numPr>
        <w:ilvl w:val="1"/>
        <w:numId w:val="35"/>
      </w:numPr>
      <w:pBdr>
        <w:left w:val="single" w:sz="18" w:space="4" w:color="E7E6E6"/>
        <w:bottom w:val="single" w:sz="18" w:space="1" w:color="E7E6E6"/>
      </w:pBdr>
      <w:tabs>
        <w:tab w:val="left" w:pos="567"/>
      </w:tabs>
      <w:spacing w:before="240" w:after="240" w:line="276" w:lineRule="auto"/>
      <w:ind w:left="999"/>
      <w:outlineLvl w:val="1"/>
    </w:pPr>
    <w:rPr>
      <w:b/>
      <w:bCs/>
      <w:szCs w:val="22"/>
    </w:rPr>
  </w:style>
  <w:style w:type="paragraph" w:customStyle="1" w:styleId="TITRE3">
    <w:name w:val="TITRE3"/>
    <w:basedOn w:val="Titre21"/>
    <w:link w:val="TITRE3Car0"/>
    <w:qFormat/>
    <w:rsid w:val="00701848"/>
    <w:pPr>
      <w:numPr>
        <w:ilvl w:val="2"/>
        <w:numId w:val="35"/>
      </w:numPr>
      <w:pBdr>
        <w:top w:val="none" w:sz="0" w:space="0" w:color="auto"/>
        <w:left w:val="none" w:sz="0" w:space="0" w:color="auto"/>
        <w:bottom w:val="none" w:sz="0" w:space="0" w:color="auto"/>
        <w:right w:val="none" w:sz="0" w:space="0" w:color="auto"/>
      </w:pBdr>
      <w:shd w:val="clear" w:color="auto" w:fill="auto"/>
      <w:spacing w:line="240" w:lineRule="auto"/>
      <w:jc w:val="left"/>
    </w:pPr>
    <w:rPr>
      <w:rFonts w:ascii="Times New Roman" w:hAnsi="Times New Roman"/>
      <w:b/>
      <w:bCs/>
      <w:smallCaps w:val="0"/>
    </w:rPr>
  </w:style>
  <w:style w:type="character" w:customStyle="1" w:styleId="TITRE3Car0">
    <w:name w:val="TITRE3 Car"/>
    <w:basedOn w:val="Titre2Car"/>
    <w:link w:val="TITRE3"/>
    <w:rsid w:val="00701848"/>
    <w:rPr>
      <w:rFonts w:ascii="Times New Roman" w:eastAsiaTheme="minorEastAsia" w:hAnsi="Times New Roman" w:cs="Cambria"/>
      <w:b/>
      <w:bCs/>
      <w:smallCaps w:val="0"/>
      <w:spacing w:val="15"/>
      <w:sz w:val="22"/>
      <w:szCs w:val="22"/>
      <w:shd w:val="clear" w:color="auto" w:fill="DBE5F1"/>
    </w:rPr>
  </w:style>
  <w:style w:type="paragraph" w:customStyle="1" w:styleId="Article">
    <w:name w:val="Article"/>
    <w:rsid w:val="00766668"/>
    <w:pPr>
      <w:keepNext/>
      <w:keepLines/>
      <w:spacing w:before="476" w:after="243"/>
      <w:jc w:val="center"/>
    </w:pPr>
    <w:rPr>
      <w:rFonts w:ascii="Helvetica" w:hAnsi="Helvetica" w:cs="Helvetica"/>
      <w:b/>
      <w:bCs/>
      <w:caps/>
      <w:sz w:val="24"/>
      <w:szCs w:val="24"/>
    </w:rPr>
  </w:style>
  <w:style w:type="paragraph" w:customStyle="1" w:styleId="MCENTRE">
    <w:name w:val="MCENTRE"/>
    <w:basedOn w:val="Normal"/>
    <w:rsid w:val="00766668"/>
    <w:pPr>
      <w:spacing w:before="0" w:after="0"/>
      <w:jc w:val="center"/>
    </w:pPr>
    <w:rPr>
      <w:rFonts w:ascii="Helvetica" w:hAnsi="Helvetica" w:cs="Helvetica"/>
      <w:sz w:val="24"/>
      <w:szCs w:val="24"/>
    </w:rPr>
  </w:style>
  <w:style w:type="table" w:styleId="TableauGrille1Clair">
    <w:name w:val="Grid Table 1 Light"/>
    <w:basedOn w:val="TableauNormal"/>
    <w:uiPriority w:val="46"/>
    <w:rsid w:val="00A45F77"/>
    <w:rPr>
      <w:rFonts w:ascii="Times New Roman" w:hAnsi="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1977">
      <w:bodyDiv w:val="1"/>
      <w:marLeft w:val="0"/>
      <w:marRight w:val="0"/>
      <w:marTop w:val="0"/>
      <w:marBottom w:val="0"/>
      <w:divBdr>
        <w:top w:val="none" w:sz="0" w:space="0" w:color="auto"/>
        <w:left w:val="none" w:sz="0" w:space="0" w:color="auto"/>
        <w:bottom w:val="none" w:sz="0" w:space="0" w:color="auto"/>
        <w:right w:val="none" w:sz="0" w:space="0" w:color="auto"/>
      </w:divBdr>
    </w:div>
    <w:div w:id="119298898">
      <w:bodyDiv w:val="1"/>
      <w:marLeft w:val="0"/>
      <w:marRight w:val="0"/>
      <w:marTop w:val="0"/>
      <w:marBottom w:val="0"/>
      <w:divBdr>
        <w:top w:val="none" w:sz="0" w:space="0" w:color="auto"/>
        <w:left w:val="none" w:sz="0" w:space="0" w:color="auto"/>
        <w:bottom w:val="none" w:sz="0" w:space="0" w:color="auto"/>
        <w:right w:val="none" w:sz="0" w:space="0" w:color="auto"/>
      </w:divBdr>
    </w:div>
    <w:div w:id="123011789">
      <w:bodyDiv w:val="1"/>
      <w:marLeft w:val="0"/>
      <w:marRight w:val="0"/>
      <w:marTop w:val="0"/>
      <w:marBottom w:val="0"/>
      <w:divBdr>
        <w:top w:val="none" w:sz="0" w:space="0" w:color="auto"/>
        <w:left w:val="none" w:sz="0" w:space="0" w:color="auto"/>
        <w:bottom w:val="none" w:sz="0" w:space="0" w:color="auto"/>
        <w:right w:val="none" w:sz="0" w:space="0" w:color="auto"/>
      </w:divBdr>
    </w:div>
    <w:div w:id="148331363">
      <w:bodyDiv w:val="1"/>
      <w:marLeft w:val="0"/>
      <w:marRight w:val="0"/>
      <w:marTop w:val="0"/>
      <w:marBottom w:val="0"/>
      <w:divBdr>
        <w:top w:val="none" w:sz="0" w:space="0" w:color="auto"/>
        <w:left w:val="none" w:sz="0" w:space="0" w:color="auto"/>
        <w:bottom w:val="none" w:sz="0" w:space="0" w:color="auto"/>
        <w:right w:val="none" w:sz="0" w:space="0" w:color="auto"/>
      </w:divBdr>
    </w:div>
    <w:div w:id="178474940">
      <w:bodyDiv w:val="1"/>
      <w:marLeft w:val="0"/>
      <w:marRight w:val="0"/>
      <w:marTop w:val="0"/>
      <w:marBottom w:val="0"/>
      <w:divBdr>
        <w:top w:val="none" w:sz="0" w:space="0" w:color="auto"/>
        <w:left w:val="none" w:sz="0" w:space="0" w:color="auto"/>
        <w:bottom w:val="none" w:sz="0" w:space="0" w:color="auto"/>
        <w:right w:val="none" w:sz="0" w:space="0" w:color="auto"/>
      </w:divBdr>
    </w:div>
    <w:div w:id="243611935">
      <w:bodyDiv w:val="1"/>
      <w:marLeft w:val="0"/>
      <w:marRight w:val="0"/>
      <w:marTop w:val="0"/>
      <w:marBottom w:val="0"/>
      <w:divBdr>
        <w:top w:val="none" w:sz="0" w:space="0" w:color="auto"/>
        <w:left w:val="none" w:sz="0" w:space="0" w:color="auto"/>
        <w:bottom w:val="none" w:sz="0" w:space="0" w:color="auto"/>
        <w:right w:val="none" w:sz="0" w:space="0" w:color="auto"/>
      </w:divBdr>
    </w:div>
    <w:div w:id="244412840">
      <w:bodyDiv w:val="1"/>
      <w:marLeft w:val="0"/>
      <w:marRight w:val="0"/>
      <w:marTop w:val="0"/>
      <w:marBottom w:val="0"/>
      <w:divBdr>
        <w:top w:val="none" w:sz="0" w:space="0" w:color="auto"/>
        <w:left w:val="none" w:sz="0" w:space="0" w:color="auto"/>
        <w:bottom w:val="none" w:sz="0" w:space="0" w:color="auto"/>
        <w:right w:val="none" w:sz="0" w:space="0" w:color="auto"/>
      </w:divBdr>
    </w:div>
    <w:div w:id="246812663">
      <w:bodyDiv w:val="1"/>
      <w:marLeft w:val="0"/>
      <w:marRight w:val="0"/>
      <w:marTop w:val="0"/>
      <w:marBottom w:val="0"/>
      <w:divBdr>
        <w:top w:val="none" w:sz="0" w:space="0" w:color="auto"/>
        <w:left w:val="none" w:sz="0" w:space="0" w:color="auto"/>
        <w:bottom w:val="none" w:sz="0" w:space="0" w:color="auto"/>
        <w:right w:val="none" w:sz="0" w:space="0" w:color="auto"/>
      </w:divBdr>
    </w:div>
    <w:div w:id="249315439">
      <w:bodyDiv w:val="1"/>
      <w:marLeft w:val="0"/>
      <w:marRight w:val="0"/>
      <w:marTop w:val="0"/>
      <w:marBottom w:val="0"/>
      <w:divBdr>
        <w:top w:val="none" w:sz="0" w:space="0" w:color="auto"/>
        <w:left w:val="none" w:sz="0" w:space="0" w:color="auto"/>
        <w:bottom w:val="none" w:sz="0" w:space="0" w:color="auto"/>
        <w:right w:val="none" w:sz="0" w:space="0" w:color="auto"/>
      </w:divBdr>
    </w:div>
    <w:div w:id="304310614">
      <w:bodyDiv w:val="1"/>
      <w:marLeft w:val="0"/>
      <w:marRight w:val="0"/>
      <w:marTop w:val="0"/>
      <w:marBottom w:val="0"/>
      <w:divBdr>
        <w:top w:val="none" w:sz="0" w:space="0" w:color="auto"/>
        <w:left w:val="none" w:sz="0" w:space="0" w:color="auto"/>
        <w:bottom w:val="none" w:sz="0" w:space="0" w:color="auto"/>
        <w:right w:val="none" w:sz="0" w:space="0" w:color="auto"/>
      </w:divBdr>
    </w:div>
    <w:div w:id="309332681">
      <w:bodyDiv w:val="1"/>
      <w:marLeft w:val="0"/>
      <w:marRight w:val="0"/>
      <w:marTop w:val="0"/>
      <w:marBottom w:val="0"/>
      <w:divBdr>
        <w:top w:val="none" w:sz="0" w:space="0" w:color="auto"/>
        <w:left w:val="none" w:sz="0" w:space="0" w:color="auto"/>
        <w:bottom w:val="none" w:sz="0" w:space="0" w:color="auto"/>
        <w:right w:val="none" w:sz="0" w:space="0" w:color="auto"/>
      </w:divBdr>
    </w:div>
    <w:div w:id="320232958">
      <w:bodyDiv w:val="1"/>
      <w:marLeft w:val="0"/>
      <w:marRight w:val="0"/>
      <w:marTop w:val="0"/>
      <w:marBottom w:val="0"/>
      <w:divBdr>
        <w:top w:val="none" w:sz="0" w:space="0" w:color="auto"/>
        <w:left w:val="none" w:sz="0" w:space="0" w:color="auto"/>
        <w:bottom w:val="none" w:sz="0" w:space="0" w:color="auto"/>
        <w:right w:val="none" w:sz="0" w:space="0" w:color="auto"/>
      </w:divBdr>
    </w:div>
    <w:div w:id="335884353">
      <w:bodyDiv w:val="1"/>
      <w:marLeft w:val="0"/>
      <w:marRight w:val="0"/>
      <w:marTop w:val="0"/>
      <w:marBottom w:val="0"/>
      <w:divBdr>
        <w:top w:val="none" w:sz="0" w:space="0" w:color="auto"/>
        <w:left w:val="none" w:sz="0" w:space="0" w:color="auto"/>
        <w:bottom w:val="none" w:sz="0" w:space="0" w:color="auto"/>
        <w:right w:val="none" w:sz="0" w:space="0" w:color="auto"/>
      </w:divBdr>
    </w:div>
    <w:div w:id="362219629">
      <w:bodyDiv w:val="1"/>
      <w:marLeft w:val="0"/>
      <w:marRight w:val="0"/>
      <w:marTop w:val="0"/>
      <w:marBottom w:val="0"/>
      <w:divBdr>
        <w:top w:val="none" w:sz="0" w:space="0" w:color="auto"/>
        <w:left w:val="none" w:sz="0" w:space="0" w:color="auto"/>
        <w:bottom w:val="none" w:sz="0" w:space="0" w:color="auto"/>
        <w:right w:val="none" w:sz="0" w:space="0" w:color="auto"/>
      </w:divBdr>
    </w:div>
    <w:div w:id="366762599">
      <w:bodyDiv w:val="1"/>
      <w:marLeft w:val="0"/>
      <w:marRight w:val="0"/>
      <w:marTop w:val="0"/>
      <w:marBottom w:val="0"/>
      <w:divBdr>
        <w:top w:val="none" w:sz="0" w:space="0" w:color="auto"/>
        <w:left w:val="none" w:sz="0" w:space="0" w:color="auto"/>
        <w:bottom w:val="none" w:sz="0" w:space="0" w:color="auto"/>
        <w:right w:val="none" w:sz="0" w:space="0" w:color="auto"/>
      </w:divBdr>
    </w:div>
    <w:div w:id="386495903">
      <w:bodyDiv w:val="1"/>
      <w:marLeft w:val="0"/>
      <w:marRight w:val="0"/>
      <w:marTop w:val="0"/>
      <w:marBottom w:val="0"/>
      <w:divBdr>
        <w:top w:val="none" w:sz="0" w:space="0" w:color="auto"/>
        <w:left w:val="none" w:sz="0" w:space="0" w:color="auto"/>
        <w:bottom w:val="none" w:sz="0" w:space="0" w:color="auto"/>
        <w:right w:val="none" w:sz="0" w:space="0" w:color="auto"/>
      </w:divBdr>
    </w:div>
    <w:div w:id="421416741">
      <w:bodyDiv w:val="1"/>
      <w:marLeft w:val="0"/>
      <w:marRight w:val="0"/>
      <w:marTop w:val="0"/>
      <w:marBottom w:val="0"/>
      <w:divBdr>
        <w:top w:val="none" w:sz="0" w:space="0" w:color="auto"/>
        <w:left w:val="none" w:sz="0" w:space="0" w:color="auto"/>
        <w:bottom w:val="none" w:sz="0" w:space="0" w:color="auto"/>
        <w:right w:val="none" w:sz="0" w:space="0" w:color="auto"/>
      </w:divBdr>
    </w:div>
    <w:div w:id="491071244">
      <w:bodyDiv w:val="1"/>
      <w:marLeft w:val="0"/>
      <w:marRight w:val="0"/>
      <w:marTop w:val="0"/>
      <w:marBottom w:val="0"/>
      <w:divBdr>
        <w:top w:val="none" w:sz="0" w:space="0" w:color="auto"/>
        <w:left w:val="none" w:sz="0" w:space="0" w:color="auto"/>
        <w:bottom w:val="none" w:sz="0" w:space="0" w:color="auto"/>
        <w:right w:val="none" w:sz="0" w:space="0" w:color="auto"/>
      </w:divBdr>
    </w:div>
    <w:div w:id="532040831">
      <w:bodyDiv w:val="1"/>
      <w:marLeft w:val="0"/>
      <w:marRight w:val="0"/>
      <w:marTop w:val="0"/>
      <w:marBottom w:val="0"/>
      <w:divBdr>
        <w:top w:val="none" w:sz="0" w:space="0" w:color="auto"/>
        <w:left w:val="none" w:sz="0" w:space="0" w:color="auto"/>
        <w:bottom w:val="none" w:sz="0" w:space="0" w:color="auto"/>
        <w:right w:val="none" w:sz="0" w:space="0" w:color="auto"/>
      </w:divBdr>
    </w:div>
    <w:div w:id="552347933">
      <w:bodyDiv w:val="1"/>
      <w:marLeft w:val="0"/>
      <w:marRight w:val="0"/>
      <w:marTop w:val="0"/>
      <w:marBottom w:val="0"/>
      <w:divBdr>
        <w:top w:val="none" w:sz="0" w:space="0" w:color="auto"/>
        <w:left w:val="none" w:sz="0" w:space="0" w:color="auto"/>
        <w:bottom w:val="none" w:sz="0" w:space="0" w:color="auto"/>
        <w:right w:val="none" w:sz="0" w:space="0" w:color="auto"/>
      </w:divBdr>
    </w:div>
    <w:div w:id="726881369">
      <w:bodyDiv w:val="1"/>
      <w:marLeft w:val="0"/>
      <w:marRight w:val="0"/>
      <w:marTop w:val="0"/>
      <w:marBottom w:val="0"/>
      <w:divBdr>
        <w:top w:val="none" w:sz="0" w:space="0" w:color="auto"/>
        <w:left w:val="none" w:sz="0" w:space="0" w:color="auto"/>
        <w:bottom w:val="none" w:sz="0" w:space="0" w:color="auto"/>
        <w:right w:val="none" w:sz="0" w:space="0" w:color="auto"/>
      </w:divBdr>
    </w:div>
    <w:div w:id="755248380">
      <w:bodyDiv w:val="1"/>
      <w:marLeft w:val="0"/>
      <w:marRight w:val="0"/>
      <w:marTop w:val="0"/>
      <w:marBottom w:val="0"/>
      <w:divBdr>
        <w:top w:val="none" w:sz="0" w:space="0" w:color="auto"/>
        <w:left w:val="none" w:sz="0" w:space="0" w:color="auto"/>
        <w:bottom w:val="none" w:sz="0" w:space="0" w:color="auto"/>
        <w:right w:val="none" w:sz="0" w:space="0" w:color="auto"/>
      </w:divBdr>
    </w:div>
    <w:div w:id="783886117">
      <w:bodyDiv w:val="1"/>
      <w:marLeft w:val="0"/>
      <w:marRight w:val="0"/>
      <w:marTop w:val="0"/>
      <w:marBottom w:val="0"/>
      <w:divBdr>
        <w:top w:val="none" w:sz="0" w:space="0" w:color="auto"/>
        <w:left w:val="none" w:sz="0" w:space="0" w:color="auto"/>
        <w:bottom w:val="none" w:sz="0" w:space="0" w:color="auto"/>
        <w:right w:val="none" w:sz="0" w:space="0" w:color="auto"/>
      </w:divBdr>
    </w:div>
    <w:div w:id="810750784">
      <w:bodyDiv w:val="1"/>
      <w:marLeft w:val="0"/>
      <w:marRight w:val="0"/>
      <w:marTop w:val="0"/>
      <w:marBottom w:val="0"/>
      <w:divBdr>
        <w:top w:val="none" w:sz="0" w:space="0" w:color="auto"/>
        <w:left w:val="none" w:sz="0" w:space="0" w:color="auto"/>
        <w:bottom w:val="none" w:sz="0" w:space="0" w:color="auto"/>
        <w:right w:val="none" w:sz="0" w:space="0" w:color="auto"/>
      </w:divBdr>
    </w:div>
    <w:div w:id="855272612">
      <w:bodyDiv w:val="1"/>
      <w:marLeft w:val="0"/>
      <w:marRight w:val="0"/>
      <w:marTop w:val="0"/>
      <w:marBottom w:val="0"/>
      <w:divBdr>
        <w:top w:val="none" w:sz="0" w:space="0" w:color="auto"/>
        <w:left w:val="none" w:sz="0" w:space="0" w:color="auto"/>
        <w:bottom w:val="none" w:sz="0" w:space="0" w:color="auto"/>
        <w:right w:val="none" w:sz="0" w:space="0" w:color="auto"/>
      </w:divBdr>
    </w:div>
    <w:div w:id="862983163">
      <w:bodyDiv w:val="1"/>
      <w:marLeft w:val="0"/>
      <w:marRight w:val="0"/>
      <w:marTop w:val="0"/>
      <w:marBottom w:val="0"/>
      <w:divBdr>
        <w:top w:val="none" w:sz="0" w:space="0" w:color="auto"/>
        <w:left w:val="none" w:sz="0" w:space="0" w:color="auto"/>
        <w:bottom w:val="none" w:sz="0" w:space="0" w:color="auto"/>
        <w:right w:val="none" w:sz="0" w:space="0" w:color="auto"/>
      </w:divBdr>
    </w:div>
    <w:div w:id="864250677">
      <w:bodyDiv w:val="1"/>
      <w:marLeft w:val="0"/>
      <w:marRight w:val="0"/>
      <w:marTop w:val="0"/>
      <w:marBottom w:val="0"/>
      <w:divBdr>
        <w:top w:val="none" w:sz="0" w:space="0" w:color="auto"/>
        <w:left w:val="none" w:sz="0" w:space="0" w:color="auto"/>
        <w:bottom w:val="none" w:sz="0" w:space="0" w:color="auto"/>
        <w:right w:val="none" w:sz="0" w:space="0" w:color="auto"/>
      </w:divBdr>
    </w:div>
    <w:div w:id="866135599">
      <w:bodyDiv w:val="1"/>
      <w:marLeft w:val="0"/>
      <w:marRight w:val="0"/>
      <w:marTop w:val="0"/>
      <w:marBottom w:val="0"/>
      <w:divBdr>
        <w:top w:val="none" w:sz="0" w:space="0" w:color="auto"/>
        <w:left w:val="none" w:sz="0" w:space="0" w:color="auto"/>
        <w:bottom w:val="none" w:sz="0" w:space="0" w:color="auto"/>
        <w:right w:val="none" w:sz="0" w:space="0" w:color="auto"/>
      </w:divBdr>
    </w:div>
    <w:div w:id="924922735">
      <w:bodyDiv w:val="1"/>
      <w:marLeft w:val="0"/>
      <w:marRight w:val="0"/>
      <w:marTop w:val="0"/>
      <w:marBottom w:val="0"/>
      <w:divBdr>
        <w:top w:val="none" w:sz="0" w:space="0" w:color="auto"/>
        <w:left w:val="none" w:sz="0" w:space="0" w:color="auto"/>
        <w:bottom w:val="none" w:sz="0" w:space="0" w:color="auto"/>
        <w:right w:val="none" w:sz="0" w:space="0" w:color="auto"/>
      </w:divBdr>
    </w:div>
    <w:div w:id="933316592">
      <w:bodyDiv w:val="1"/>
      <w:marLeft w:val="0"/>
      <w:marRight w:val="0"/>
      <w:marTop w:val="0"/>
      <w:marBottom w:val="0"/>
      <w:divBdr>
        <w:top w:val="none" w:sz="0" w:space="0" w:color="auto"/>
        <w:left w:val="none" w:sz="0" w:space="0" w:color="auto"/>
        <w:bottom w:val="none" w:sz="0" w:space="0" w:color="auto"/>
        <w:right w:val="none" w:sz="0" w:space="0" w:color="auto"/>
      </w:divBdr>
    </w:div>
    <w:div w:id="937493161">
      <w:bodyDiv w:val="1"/>
      <w:marLeft w:val="0"/>
      <w:marRight w:val="0"/>
      <w:marTop w:val="0"/>
      <w:marBottom w:val="0"/>
      <w:divBdr>
        <w:top w:val="none" w:sz="0" w:space="0" w:color="auto"/>
        <w:left w:val="none" w:sz="0" w:space="0" w:color="auto"/>
        <w:bottom w:val="none" w:sz="0" w:space="0" w:color="auto"/>
        <w:right w:val="none" w:sz="0" w:space="0" w:color="auto"/>
      </w:divBdr>
    </w:div>
    <w:div w:id="960064648">
      <w:bodyDiv w:val="1"/>
      <w:marLeft w:val="0"/>
      <w:marRight w:val="0"/>
      <w:marTop w:val="0"/>
      <w:marBottom w:val="0"/>
      <w:divBdr>
        <w:top w:val="none" w:sz="0" w:space="0" w:color="auto"/>
        <w:left w:val="none" w:sz="0" w:space="0" w:color="auto"/>
        <w:bottom w:val="none" w:sz="0" w:space="0" w:color="auto"/>
        <w:right w:val="none" w:sz="0" w:space="0" w:color="auto"/>
      </w:divBdr>
    </w:div>
    <w:div w:id="1005280867">
      <w:bodyDiv w:val="1"/>
      <w:marLeft w:val="0"/>
      <w:marRight w:val="0"/>
      <w:marTop w:val="0"/>
      <w:marBottom w:val="0"/>
      <w:divBdr>
        <w:top w:val="none" w:sz="0" w:space="0" w:color="auto"/>
        <w:left w:val="none" w:sz="0" w:space="0" w:color="auto"/>
        <w:bottom w:val="none" w:sz="0" w:space="0" w:color="auto"/>
        <w:right w:val="none" w:sz="0" w:space="0" w:color="auto"/>
      </w:divBdr>
    </w:div>
    <w:div w:id="1012223065">
      <w:bodyDiv w:val="1"/>
      <w:marLeft w:val="0"/>
      <w:marRight w:val="0"/>
      <w:marTop w:val="0"/>
      <w:marBottom w:val="0"/>
      <w:divBdr>
        <w:top w:val="none" w:sz="0" w:space="0" w:color="auto"/>
        <w:left w:val="none" w:sz="0" w:space="0" w:color="auto"/>
        <w:bottom w:val="none" w:sz="0" w:space="0" w:color="auto"/>
        <w:right w:val="none" w:sz="0" w:space="0" w:color="auto"/>
      </w:divBdr>
    </w:div>
    <w:div w:id="1038778162">
      <w:bodyDiv w:val="1"/>
      <w:marLeft w:val="0"/>
      <w:marRight w:val="0"/>
      <w:marTop w:val="0"/>
      <w:marBottom w:val="0"/>
      <w:divBdr>
        <w:top w:val="none" w:sz="0" w:space="0" w:color="auto"/>
        <w:left w:val="none" w:sz="0" w:space="0" w:color="auto"/>
        <w:bottom w:val="none" w:sz="0" w:space="0" w:color="auto"/>
        <w:right w:val="none" w:sz="0" w:space="0" w:color="auto"/>
      </w:divBdr>
    </w:div>
    <w:div w:id="1047950980">
      <w:bodyDiv w:val="1"/>
      <w:marLeft w:val="0"/>
      <w:marRight w:val="0"/>
      <w:marTop w:val="0"/>
      <w:marBottom w:val="0"/>
      <w:divBdr>
        <w:top w:val="none" w:sz="0" w:space="0" w:color="auto"/>
        <w:left w:val="none" w:sz="0" w:space="0" w:color="auto"/>
        <w:bottom w:val="none" w:sz="0" w:space="0" w:color="auto"/>
        <w:right w:val="none" w:sz="0" w:space="0" w:color="auto"/>
      </w:divBdr>
    </w:div>
    <w:div w:id="1099524469">
      <w:bodyDiv w:val="1"/>
      <w:marLeft w:val="0"/>
      <w:marRight w:val="0"/>
      <w:marTop w:val="0"/>
      <w:marBottom w:val="0"/>
      <w:divBdr>
        <w:top w:val="none" w:sz="0" w:space="0" w:color="auto"/>
        <w:left w:val="none" w:sz="0" w:space="0" w:color="auto"/>
        <w:bottom w:val="none" w:sz="0" w:space="0" w:color="auto"/>
        <w:right w:val="none" w:sz="0" w:space="0" w:color="auto"/>
      </w:divBdr>
    </w:div>
    <w:div w:id="1160846903">
      <w:bodyDiv w:val="1"/>
      <w:marLeft w:val="0"/>
      <w:marRight w:val="0"/>
      <w:marTop w:val="0"/>
      <w:marBottom w:val="0"/>
      <w:divBdr>
        <w:top w:val="none" w:sz="0" w:space="0" w:color="auto"/>
        <w:left w:val="none" w:sz="0" w:space="0" w:color="auto"/>
        <w:bottom w:val="none" w:sz="0" w:space="0" w:color="auto"/>
        <w:right w:val="none" w:sz="0" w:space="0" w:color="auto"/>
      </w:divBdr>
    </w:div>
    <w:div w:id="1180510984">
      <w:bodyDiv w:val="1"/>
      <w:marLeft w:val="0"/>
      <w:marRight w:val="0"/>
      <w:marTop w:val="0"/>
      <w:marBottom w:val="0"/>
      <w:divBdr>
        <w:top w:val="none" w:sz="0" w:space="0" w:color="auto"/>
        <w:left w:val="none" w:sz="0" w:space="0" w:color="auto"/>
        <w:bottom w:val="none" w:sz="0" w:space="0" w:color="auto"/>
        <w:right w:val="none" w:sz="0" w:space="0" w:color="auto"/>
      </w:divBdr>
      <w:divsChild>
        <w:div w:id="904878131">
          <w:marLeft w:val="0"/>
          <w:marRight w:val="0"/>
          <w:marTop w:val="0"/>
          <w:marBottom w:val="0"/>
          <w:divBdr>
            <w:top w:val="none" w:sz="0" w:space="0" w:color="auto"/>
            <w:left w:val="none" w:sz="0" w:space="0" w:color="auto"/>
            <w:bottom w:val="none" w:sz="0" w:space="0" w:color="auto"/>
            <w:right w:val="none" w:sz="0" w:space="0" w:color="auto"/>
          </w:divBdr>
        </w:div>
      </w:divsChild>
    </w:div>
    <w:div w:id="1193304928">
      <w:bodyDiv w:val="1"/>
      <w:marLeft w:val="0"/>
      <w:marRight w:val="0"/>
      <w:marTop w:val="0"/>
      <w:marBottom w:val="0"/>
      <w:divBdr>
        <w:top w:val="none" w:sz="0" w:space="0" w:color="auto"/>
        <w:left w:val="none" w:sz="0" w:space="0" w:color="auto"/>
        <w:bottom w:val="none" w:sz="0" w:space="0" w:color="auto"/>
        <w:right w:val="none" w:sz="0" w:space="0" w:color="auto"/>
      </w:divBdr>
    </w:div>
    <w:div w:id="1209075946">
      <w:bodyDiv w:val="1"/>
      <w:marLeft w:val="0"/>
      <w:marRight w:val="0"/>
      <w:marTop w:val="0"/>
      <w:marBottom w:val="0"/>
      <w:divBdr>
        <w:top w:val="none" w:sz="0" w:space="0" w:color="auto"/>
        <w:left w:val="none" w:sz="0" w:space="0" w:color="auto"/>
        <w:bottom w:val="none" w:sz="0" w:space="0" w:color="auto"/>
        <w:right w:val="none" w:sz="0" w:space="0" w:color="auto"/>
      </w:divBdr>
    </w:div>
    <w:div w:id="1215895267">
      <w:bodyDiv w:val="1"/>
      <w:marLeft w:val="0"/>
      <w:marRight w:val="0"/>
      <w:marTop w:val="0"/>
      <w:marBottom w:val="0"/>
      <w:divBdr>
        <w:top w:val="none" w:sz="0" w:space="0" w:color="auto"/>
        <w:left w:val="none" w:sz="0" w:space="0" w:color="auto"/>
        <w:bottom w:val="none" w:sz="0" w:space="0" w:color="auto"/>
        <w:right w:val="none" w:sz="0" w:space="0" w:color="auto"/>
      </w:divBdr>
    </w:div>
    <w:div w:id="1239628472">
      <w:bodyDiv w:val="1"/>
      <w:marLeft w:val="0"/>
      <w:marRight w:val="0"/>
      <w:marTop w:val="0"/>
      <w:marBottom w:val="0"/>
      <w:divBdr>
        <w:top w:val="none" w:sz="0" w:space="0" w:color="auto"/>
        <w:left w:val="none" w:sz="0" w:space="0" w:color="auto"/>
        <w:bottom w:val="none" w:sz="0" w:space="0" w:color="auto"/>
        <w:right w:val="none" w:sz="0" w:space="0" w:color="auto"/>
      </w:divBdr>
    </w:div>
    <w:div w:id="1254120075">
      <w:bodyDiv w:val="1"/>
      <w:marLeft w:val="0"/>
      <w:marRight w:val="0"/>
      <w:marTop w:val="0"/>
      <w:marBottom w:val="0"/>
      <w:divBdr>
        <w:top w:val="none" w:sz="0" w:space="0" w:color="auto"/>
        <w:left w:val="none" w:sz="0" w:space="0" w:color="auto"/>
        <w:bottom w:val="none" w:sz="0" w:space="0" w:color="auto"/>
        <w:right w:val="none" w:sz="0" w:space="0" w:color="auto"/>
      </w:divBdr>
    </w:div>
    <w:div w:id="1276793184">
      <w:bodyDiv w:val="1"/>
      <w:marLeft w:val="0"/>
      <w:marRight w:val="0"/>
      <w:marTop w:val="0"/>
      <w:marBottom w:val="0"/>
      <w:divBdr>
        <w:top w:val="none" w:sz="0" w:space="0" w:color="auto"/>
        <w:left w:val="none" w:sz="0" w:space="0" w:color="auto"/>
        <w:bottom w:val="none" w:sz="0" w:space="0" w:color="auto"/>
        <w:right w:val="none" w:sz="0" w:space="0" w:color="auto"/>
      </w:divBdr>
    </w:div>
    <w:div w:id="1278682216">
      <w:bodyDiv w:val="1"/>
      <w:marLeft w:val="0"/>
      <w:marRight w:val="0"/>
      <w:marTop w:val="0"/>
      <w:marBottom w:val="0"/>
      <w:divBdr>
        <w:top w:val="none" w:sz="0" w:space="0" w:color="auto"/>
        <w:left w:val="none" w:sz="0" w:space="0" w:color="auto"/>
        <w:bottom w:val="none" w:sz="0" w:space="0" w:color="auto"/>
        <w:right w:val="none" w:sz="0" w:space="0" w:color="auto"/>
      </w:divBdr>
    </w:div>
    <w:div w:id="1318801929">
      <w:bodyDiv w:val="1"/>
      <w:marLeft w:val="0"/>
      <w:marRight w:val="0"/>
      <w:marTop w:val="0"/>
      <w:marBottom w:val="0"/>
      <w:divBdr>
        <w:top w:val="none" w:sz="0" w:space="0" w:color="auto"/>
        <w:left w:val="none" w:sz="0" w:space="0" w:color="auto"/>
        <w:bottom w:val="none" w:sz="0" w:space="0" w:color="auto"/>
        <w:right w:val="none" w:sz="0" w:space="0" w:color="auto"/>
      </w:divBdr>
    </w:div>
    <w:div w:id="1324897166">
      <w:bodyDiv w:val="1"/>
      <w:marLeft w:val="0"/>
      <w:marRight w:val="0"/>
      <w:marTop w:val="0"/>
      <w:marBottom w:val="0"/>
      <w:divBdr>
        <w:top w:val="none" w:sz="0" w:space="0" w:color="auto"/>
        <w:left w:val="none" w:sz="0" w:space="0" w:color="auto"/>
        <w:bottom w:val="none" w:sz="0" w:space="0" w:color="auto"/>
        <w:right w:val="none" w:sz="0" w:space="0" w:color="auto"/>
      </w:divBdr>
    </w:div>
    <w:div w:id="1338462986">
      <w:bodyDiv w:val="1"/>
      <w:marLeft w:val="0"/>
      <w:marRight w:val="0"/>
      <w:marTop w:val="0"/>
      <w:marBottom w:val="0"/>
      <w:divBdr>
        <w:top w:val="none" w:sz="0" w:space="0" w:color="auto"/>
        <w:left w:val="none" w:sz="0" w:space="0" w:color="auto"/>
        <w:bottom w:val="none" w:sz="0" w:space="0" w:color="auto"/>
        <w:right w:val="none" w:sz="0" w:space="0" w:color="auto"/>
      </w:divBdr>
    </w:div>
    <w:div w:id="1350136596">
      <w:bodyDiv w:val="1"/>
      <w:marLeft w:val="0"/>
      <w:marRight w:val="0"/>
      <w:marTop w:val="0"/>
      <w:marBottom w:val="0"/>
      <w:divBdr>
        <w:top w:val="none" w:sz="0" w:space="0" w:color="auto"/>
        <w:left w:val="none" w:sz="0" w:space="0" w:color="auto"/>
        <w:bottom w:val="none" w:sz="0" w:space="0" w:color="auto"/>
        <w:right w:val="none" w:sz="0" w:space="0" w:color="auto"/>
      </w:divBdr>
    </w:div>
    <w:div w:id="1366100844">
      <w:bodyDiv w:val="1"/>
      <w:marLeft w:val="0"/>
      <w:marRight w:val="0"/>
      <w:marTop w:val="0"/>
      <w:marBottom w:val="0"/>
      <w:divBdr>
        <w:top w:val="none" w:sz="0" w:space="0" w:color="auto"/>
        <w:left w:val="none" w:sz="0" w:space="0" w:color="auto"/>
        <w:bottom w:val="none" w:sz="0" w:space="0" w:color="auto"/>
        <w:right w:val="none" w:sz="0" w:space="0" w:color="auto"/>
      </w:divBdr>
    </w:div>
    <w:div w:id="1457214455">
      <w:bodyDiv w:val="1"/>
      <w:marLeft w:val="0"/>
      <w:marRight w:val="0"/>
      <w:marTop w:val="0"/>
      <w:marBottom w:val="0"/>
      <w:divBdr>
        <w:top w:val="none" w:sz="0" w:space="0" w:color="auto"/>
        <w:left w:val="none" w:sz="0" w:space="0" w:color="auto"/>
        <w:bottom w:val="none" w:sz="0" w:space="0" w:color="auto"/>
        <w:right w:val="none" w:sz="0" w:space="0" w:color="auto"/>
      </w:divBdr>
    </w:div>
    <w:div w:id="1466195717">
      <w:bodyDiv w:val="1"/>
      <w:marLeft w:val="0"/>
      <w:marRight w:val="0"/>
      <w:marTop w:val="0"/>
      <w:marBottom w:val="0"/>
      <w:divBdr>
        <w:top w:val="none" w:sz="0" w:space="0" w:color="auto"/>
        <w:left w:val="none" w:sz="0" w:space="0" w:color="auto"/>
        <w:bottom w:val="none" w:sz="0" w:space="0" w:color="auto"/>
        <w:right w:val="none" w:sz="0" w:space="0" w:color="auto"/>
      </w:divBdr>
    </w:div>
    <w:div w:id="1500199184">
      <w:bodyDiv w:val="1"/>
      <w:marLeft w:val="0"/>
      <w:marRight w:val="0"/>
      <w:marTop w:val="0"/>
      <w:marBottom w:val="0"/>
      <w:divBdr>
        <w:top w:val="none" w:sz="0" w:space="0" w:color="auto"/>
        <w:left w:val="none" w:sz="0" w:space="0" w:color="auto"/>
        <w:bottom w:val="none" w:sz="0" w:space="0" w:color="auto"/>
        <w:right w:val="none" w:sz="0" w:space="0" w:color="auto"/>
      </w:divBdr>
    </w:div>
    <w:div w:id="1545020792">
      <w:bodyDiv w:val="1"/>
      <w:marLeft w:val="0"/>
      <w:marRight w:val="0"/>
      <w:marTop w:val="0"/>
      <w:marBottom w:val="0"/>
      <w:divBdr>
        <w:top w:val="none" w:sz="0" w:space="0" w:color="auto"/>
        <w:left w:val="none" w:sz="0" w:space="0" w:color="auto"/>
        <w:bottom w:val="none" w:sz="0" w:space="0" w:color="auto"/>
        <w:right w:val="none" w:sz="0" w:space="0" w:color="auto"/>
      </w:divBdr>
    </w:div>
    <w:div w:id="1549951512">
      <w:bodyDiv w:val="1"/>
      <w:marLeft w:val="0"/>
      <w:marRight w:val="0"/>
      <w:marTop w:val="0"/>
      <w:marBottom w:val="0"/>
      <w:divBdr>
        <w:top w:val="none" w:sz="0" w:space="0" w:color="auto"/>
        <w:left w:val="none" w:sz="0" w:space="0" w:color="auto"/>
        <w:bottom w:val="none" w:sz="0" w:space="0" w:color="auto"/>
        <w:right w:val="none" w:sz="0" w:space="0" w:color="auto"/>
      </w:divBdr>
    </w:div>
    <w:div w:id="1557081707">
      <w:bodyDiv w:val="1"/>
      <w:marLeft w:val="0"/>
      <w:marRight w:val="0"/>
      <w:marTop w:val="0"/>
      <w:marBottom w:val="0"/>
      <w:divBdr>
        <w:top w:val="none" w:sz="0" w:space="0" w:color="auto"/>
        <w:left w:val="none" w:sz="0" w:space="0" w:color="auto"/>
        <w:bottom w:val="none" w:sz="0" w:space="0" w:color="auto"/>
        <w:right w:val="none" w:sz="0" w:space="0" w:color="auto"/>
      </w:divBdr>
    </w:div>
    <w:div w:id="1602297503">
      <w:bodyDiv w:val="1"/>
      <w:marLeft w:val="0"/>
      <w:marRight w:val="0"/>
      <w:marTop w:val="0"/>
      <w:marBottom w:val="0"/>
      <w:divBdr>
        <w:top w:val="none" w:sz="0" w:space="0" w:color="auto"/>
        <w:left w:val="none" w:sz="0" w:space="0" w:color="auto"/>
        <w:bottom w:val="none" w:sz="0" w:space="0" w:color="auto"/>
        <w:right w:val="none" w:sz="0" w:space="0" w:color="auto"/>
      </w:divBdr>
    </w:div>
    <w:div w:id="1607074998">
      <w:bodyDiv w:val="1"/>
      <w:marLeft w:val="0"/>
      <w:marRight w:val="0"/>
      <w:marTop w:val="0"/>
      <w:marBottom w:val="0"/>
      <w:divBdr>
        <w:top w:val="none" w:sz="0" w:space="0" w:color="auto"/>
        <w:left w:val="none" w:sz="0" w:space="0" w:color="auto"/>
        <w:bottom w:val="none" w:sz="0" w:space="0" w:color="auto"/>
        <w:right w:val="none" w:sz="0" w:space="0" w:color="auto"/>
      </w:divBdr>
    </w:div>
    <w:div w:id="1619801651">
      <w:bodyDiv w:val="1"/>
      <w:marLeft w:val="0"/>
      <w:marRight w:val="0"/>
      <w:marTop w:val="0"/>
      <w:marBottom w:val="0"/>
      <w:divBdr>
        <w:top w:val="none" w:sz="0" w:space="0" w:color="auto"/>
        <w:left w:val="none" w:sz="0" w:space="0" w:color="auto"/>
        <w:bottom w:val="none" w:sz="0" w:space="0" w:color="auto"/>
        <w:right w:val="none" w:sz="0" w:space="0" w:color="auto"/>
      </w:divBdr>
    </w:div>
    <w:div w:id="1674406197">
      <w:bodyDiv w:val="1"/>
      <w:marLeft w:val="0"/>
      <w:marRight w:val="0"/>
      <w:marTop w:val="0"/>
      <w:marBottom w:val="0"/>
      <w:divBdr>
        <w:top w:val="none" w:sz="0" w:space="0" w:color="auto"/>
        <w:left w:val="none" w:sz="0" w:space="0" w:color="auto"/>
        <w:bottom w:val="none" w:sz="0" w:space="0" w:color="auto"/>
        <w:right w:val="none" w:sz="0" w:space="0" w:color="auto"/>
      </w:divBdr>
    </w:div>
    <w:div w:id="1723408391">
      <w:bodyDiv w:val="1"/>
      <w:marLeft w:val="0"/>
      <w:marRight w:val="0"/>
      <w:marTop w:val="0"/>
      <w:marBottom w:val="0"/>
      <w:divBdr>
        <w:top w:val="none" w:sz="0" w:space="0" w:color="auto"/>
        <w:left w:val="none" w:sz="0" w:space="0" w:color="auto"/>
        <w:bottom w:val="none" w:sz="0" w:space="0" w:color="auto"/>
        <w:right w:val="none" w:sz="0" w:space="0" w:color="auto"/>
      </w:divBdr>
    </w:div>
    <w:div w:id="1749887284">
      <w:bodyDiv w:val="1"/>
      <w:marLeft w:val="0"/>
      <w:marRight w:val="0"/>
      <w:marTop w:val="0"/>
      <w:marBottom w:val="0"/>
      <w:divBdr>
        <w:top w:val="none" w:sz="0" w:space="0" w:color="auto"/>
        <w:left w:val="none" w:sz="0" w:space="0" w:color="auto"/>
        <w:bottom w:val="none" w:sz="0" w:space="0" w:color="auto"/>
        <w:right w:val="none" w:sz="0" w:space="0" w:color="auto"/>
      </w:divBdr>
    </w:div>
    <w:div w:id="1763379064">
      <w:bodyDiv w:val="1"/>
      <w:marLeft w:val="0"/>
      <w:marRight w:val="0"/>
      <w:marTop w:val="0"/>
      <w:marBottom w:val="0"/>
      <w:divBdr>
        <w:top w:val="none" w:sz="0" w:space="0" w:color="auto"/>
        <w:left w:val="none" w:sz="0" w:space="0" w:color="auto"/>
        <w:bottom w:val="none" w:sz="0" w:space="0" w:color="auto"/>
        <w:right w:val="none" w:sz="0" w:space="0" w:color="auto"/>
      </w:divBdr>
    </w:div>
    <w:div w:id="1768769229">
      <w:bodyDiv w:val="1"/>
      <w:marLeft w:val="0"/>
      <w:marRight w:val="0"/>
      <w:marTop w:val="0"/>
      <w:marBottom w:val="0"/>
      <w:divBdr>
        <w:top w:val="none" w:sz="0" w:space="0" w:color="auto"/>
        <w:left w:val="none" w:sz="0" w:space="0" w:color="auto"/>
        <w:bottom w:val="none" w:sz="0" w:space="0" w:color="auto"/>
        <w:right w:val="none" w:sz="0" w:space="0" w:color="auto"/>
      </w:divBdr>
    </w:div>
    <w:div w:id="1828862560">
      <w:bodyDiv w:val="1"/>
      <w:marLeft w:val="0"/>
      <w:marRight w:val="0"/>
      <w:marTop w:val="0"/>
      <w:marBottom w:val="0"/>
      <w:divBdr>
        <w:top w:val="none" w:sz="0" w:space="0" w:color="auto"/>
        <w:left w:val="none" w:sz="0" w:space="0" w:color="auto"/>
        <w:bottom w:val="none" w:sz="0" w:space="0" w:color="auto"/>
        <w:right w:val="none" w:sz="0" w:space="0" w:color="auto"/>
      </w:divBdr>
    </w:div>
    <w:div w:id="1849058435">
      <w:bodyDiv w:val="1"/>
      <w:marLeft w:val="0"/>
      <w:marRight w:val="0"/>
      <w:marTop w:val="0"/>
      <w:marBottom w:val="0"/>
      <w:divBdr>
        <w:top w:val="none" w:sz="0" w:space="0" w:color="auto"/>
        <w:left w:val="none" w:sz="0" w:space="0" w:color="auto"/>
        <w:bottom w:val="none" w:sz="0" w:space="0" w:color="auto"/>
        <w:right w:val="none" w:sz="0" w:space="0" w:color="auto"/>
      </w:divBdr>
    </w:div>
    <w:div w:id="1869947937">
      <w:bodyDiv w:val="1"/>
      <w:marLeft w:val="0"/>
      <w:marRight w:val="0"/>
      <w:marTop w:val="0"/>
      <w:marBottom w:val="0"/>
      <w:divBdr>
        <w:top w:val="none" w:sz="0" w:space="0" w:color="auto"/>
        <w:left w:val="none" w:sz="0" w:space="0" w:color="auto"/>
        <w:bottom w:val="none" w:sz="0" w:space="0" w:color="auto"/>
        <w:right w:val="none" w:sz="0" w:space="0" w:color="auto"/>
      </w:divBdr>
    </w:div>
    <w:div w:id="1934194290">
      <w:bodyDiv w:val="1"/>
      <w:marLeft w:val="0"/>
      <w:marRight w:val="0"/>
      <w:marTop w:val="0"/>
      <w:marBottom w:val="0"/>
      <w:divBdr>
        <w:top w:val="none" w:sz="0" w:space="0" w:color="auto"/>
        <w:left w:val="none" w:sz="0" w:space="0" w:color="auto"/>
        <w:bottom w:val="none" w:sz="0" w:space="0" w:color="auto"/>
        <w:right w:val="none" w:sz="0" w:space="0" w:color="auto"/>
      </w:divBdr>
    </w:div>
    <w:div w:id="1937247217">
      <w:bodyDiv w:val="1"/>
      <w:marLeft w:val="0"/>
      <w:marRight w:val="0"/>
      <w:marTop w:val="0"/>
      <w:marBottom w:val="0"/>
      <w:divBdr>
        <w:top w:val="none" w:sz="0" w:space="0" w:color="auto"/>
        <w:left w:val="none" w:sz="0" w:space="0" w:color="auto"/>
        <w:bottom w:val="none" w:sz="0" w:space="0" w:color="auto"/>
        <w:right w:val="none" w:sz="0" w:space="0" w:color="auto"/>
      </w:divBdr>
    </w:div>
    <w:div w:id="1951428666">
      <w:bodyDiv w:val="1"/>
      <w:marLeft w:val="0"/>
      <w:marRight w:val="0"/>
      <w:marTop w:val="0"/>
      <w:marBottom w:val="0"/>
      <w:divBdr>
        <w:top w:val="none" w:sz="0" w:space="0" w:color="auto"/>
        <w:left w:val="none" w:sz="0" w:space="0" w:color="auto"/>
        <w:bottom w:val="none" w:sz="0" w:space="0" w:color="auto"/>
        <w:right w:val="none" w:sz="0" w:space="0" w:color="auto"/>
      </w:divBdr>
    </w:div>
    <w:div w:id="1981841370">
      <w:bodyDiv w:val="1"/>
      <w:marLeft w:val="0"/>
      <w:marRight w:val="0"/>
      <w:marTop w:val="0"/>
      <w:marBottom w:val="0"/>
      <w:divBdr>
        <w:top w:val="none" w:sz="0" w:space="0" w:color="auto"/>
        <w:left w:val="none" w:sz="0" w:space="0" w:color="auto"/>
        <w:bottom w:val="none" w:sz="0" w:space="0" w:color="auto"/>
        <w:right w:val="none" w:sz="0" w:space="0" w:color="auto"/>
      </w:divBdr>
    </w:div>
    <w:div w:id="1986617677">
      <w:bodyDiv w:val="1"/>
      <w:marLeft w:val="0"/>
      <w:marRight w:val="0"/>
      <w:marTop w:val="0"/>
      <w:marBottom w:val="0"/>
      <w:divBdr>
        <w:top w:val="none" w:sz="0" w:space="0" w:color="auto"/>
        <w:left w:val="none" w:sz="0" w:space="0" w:color="auto"/>
        <w:bottom w:val="none" w:sz="0" w:space="0" w:color="auto"/>
        <w:right w:val="none" w:sz="0" w:space="0" w:color="auto"/>
      </w:divBdr>
    </w:div>
    <w:div w:id="2003467813">
      <w:bodyDiv w:val="1"/>
      <w:marLeft w:val="0"/>
      <w:marRight w:val="0"/>
      <w:marTop w:val="0"/>
      <w:marBottom w:val="0"/>
      <w:divBdr>
        <w:top w:val="none" w:sz="0" w:space="0" w:color="auto"/>
        <w:left w:val="none" w:sz="0" w:space="0" w:color="auto"/>
        <w:bottom w:val="none" w:sz="0" w:space="0" w:color="auto"/>
        <w:right w:val="none" w:sz="0" w:space="0" w:color="auto"/>
      </w:divBdr>
    </w:div>
    <w:div w:id="2034645063">
      <w:bodyDiv w:val="1"/>
      <w:marLeft w:val="0"/>
      <w:marRight w:val="0"/>
      <w:marTop w:val="0"/>
      <w:marBottom w:val="0"/>
      <w:divBdr>
        <w:top w:val="none" w:sz="0" w:space="0" w:color="auto"/>
        <w:left w:val="none" w:sz="0" w:space="0" w:color="auto"/>
        <w:bottom w:val="none" w:sz="0" w:space="0" w:color="auto"/>
        <w:right w:val="none" w:sz="0" w:space="0" w:color="auto"/>
      </w:divBdr>
    </w:div>
    <w:div w:id="2054452417">
      <w:bodyDiv w:val="1"/>
      <w:marLeft w:val="0"/>
      <w:marRight w:val="0"/>
      <w:marTop w:val="0"/>
      <w:marBottom w:val="0"/>
      <w:divBdr>
        <w:top w:val="none" w:sz="0" w:space="0" w:color="auto"/>
        <w:left w:val="none" w:sz="0" w:space="0" w:color="auto"/>
        <w:bottom w:val="none" w:sz="0" w:space="0" w:color="auto"/>
        <w:right w:val="none" w:sz="0" w:space="0" w:color="auto"/>
      </w:divBdr>
    </w:div>
    <w:div w:id="2091266574">
      <w:bodyDiv w:val="1"/>
      <w:marLeft w:val="0"/>
      <w:marRight w:val="0"/>
      <w:marTop w:val="0"/>
      <w:marBottom w:val="0"/>
      <w:divBdr>
        <w:top w:val="none" w:sz="0" w:space="0" w:color="auto"/>
        <w:left w:val="none" w:sz="0" w:space="0" w:color="auto"/>
        <w:bottom w:val="none" w:sz="0" w:space="0" w:color="auto"/>
        <w:right w:val="none" w:sz="0" w:space="0" w:color="auto"/>
      </w:divBdr>
    </w:div>
    <w:div w:id="2146311275">
      <w:bodyDiv w:val="1"/>
      <w:marLeft w:val="0"/>
      <w:marRight w:val="0"/>
      <w:marTop w:val="0"/>
      <w:marBottom w:val="0"/>
      <w:divBdr>
        <w:top w:val="none" w:sz="0" w:space="0" w:color="auto"/>
        <w:left w:val="none" w:sz="0" w:space="0" w:color="auto"/>
        <w:bottom w:val="none" w:sz="0" w:space="0" w:color="auto"/>
        <w:right w:val="none" w:sz="0" w:space="0" w:color="auto"/>
      </w:divBdr>
    </w:div>
    <w:div w:id="214738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mailto:sid-atlantique-sd-mp-usid-bst.charge-rel-entr.fct@intradef.gouv.f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ubclic.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nepasrepondre-prod@marches-publics.gouv.fr"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marches-publics.gouv.fr"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marches-publics.gouv.fr"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XD7PN6MSD2FP-783182998-595752</_dlc_DocId>
    <_dlc_DocIdUrl xmlns="1721b347-b125-4e43-93d4-8af9b1229f8c">
      <Url>http://portail-esid-brest.intradef.gouv.fr/piaf/_layouts/DocIdRedir.aspx?ID=XD7PN6MSD2FP-783182998-595752</Url>
      <Description>XD7PN6MSD2FP-783182998-595752</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D16FF-1C37-4900-AF19-1CB94E0A08B2}">
  <ds:schemaRefs>
    <ds:schemaRef ds:uri="http://purl.org/dc/elements/1.1/"/>
    <ds:schemaRef ds:uri="http://purl.org/dc/dcmitype/"/>
    <ds:schemaRef ds:uri="http://purl.org/dc/terms/"/>
    <ds:schemaRef ds:uri="http://schemas.microsoft.com/office/infopath/2007/PartnerControls"/>
    <ds:schemaRef ds:uri="c7736a27-9e83-4c16-991e-927a23f68528"/>
    <ds:schemaRef ds:uri="http://schemas.microsoft.com/office/2006/documentManagement/types"/>
    <ds:schemaRef ds:uri="http://schemas.openxmlformats.org/package/2006/metadata/core-properties"/>
    <ds:schemaRef ds:uri="bddd30c3-6f54-4509-a8bb-b5c468ac13e1"/>
    <ds:schemaRef ds:uri="1721b347-b125-4e43-93d4-8af9b1229f8c"/>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4A7228F-0135-4582-B6DD-55EC4C40FEC5}">
  <ds:schemaRefs>
    <ds:schemaRef ds:uri="http://schemas.microsoft.com/sharepoint/events"/>
  </ds:schemaRefs>
</ds:datastoreItem>
</file>

<file path=customXml/itemProps3.xml><?xml version="1.0" encoding="utf-8"?>
<ds:datastoreItem xmlns:ds="http://schemas.openxmlformats.org/officeDocument/2006/customXml" ds:itemID="{92A0C4CF-4ABE-4EED-A6AA-CE3D0FAD6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C04971-C3F8-4067-A2FB-A1FDDC911E91}">
  <ds:schemaRefs>
    <ds:schemaRef ds:uri="http://schemas.microsoft.com/sharepoint/v3/contenttype/forms"/>
  </ds:schemaRefs>
</ds:datastoreItem>
</file>

<file path=customXml/itemProps5.xml><?xml version="1.0" encoding="utf-8"?>
<ds:datastoreItem xmlns:ds="http://schemas.openxmlformats.org/officeDocument/2006/customXml" ds:itemID="{BE172A87-04C7-437F-B869-42BDD5863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3956</TotalTime>
  <Pages>21</Pages>
  <Words>6788</Words>
  <Characters>42167</Characters>
  <Application>Microsoft Office Word</Application>
  <DocSecurity>0</DocSecurity>
  <Lines>351</Lines>
  <Paragraphs>97</Paragraphs>
  <ScaleCrop>false</ScaleCrop>
  <HeadingPairs>
    <vt:vector size="2" baseType="variant">
      <vt:variant>
        <vt:lpstr>Titre</vt:lpstr>
      </vt:variant>
      <vt:variant>
        <vt:i4>1</vt:i4>
      </vt:variant>
    </vt:vector>
  </HeadingPairs>
  <TitlesOfParts>
    <vt:vector size="1" baseType="lpstr">
      <vt:lpstr/>
    </vt:vector>
  </TitlesOfParts>
  <Company>SID</Company>
  <LinksUpToDate>false</LinksUpToDate>
  <CharactersWithSpaces>48858</CharactersWithSpaces>
  <SharedDoc>false</SharedDoc>
  <HLinks>
    <vt:vector size="594" baseType="variant">
      <vt:variant>
        <vt:i4>3014754</vt:i4>
      </vt:variant>
      <vt:variant>
        <vt:i4>570</vt:i4>
      </vt:variant>
      <vt:variant>
        <vt:i4>0</vt:i4>
      </vt:variant>
      <vt:variant>
        <vt:i4>5</vt:i4>
      </vt:variant>
      <vt:variant>
        <vt:lpwstr>\\100.29.89.5\H$\INV\CO\CO_BGC1\Opérations par sites\landivisiau\3ème FR\Projet de programme\volet n°2 ESID\dossier programme mis à jour\guide CHSPF.pdf</vt:lpwstr>
      </vt:variant>
      <vt:variant>
        <vt:lpwstr/>
      </vt:variant>
      <vt:variant>
        <vt:i4>786463</vt:i4>
      </vt:variant>
      <vt:variant>
        <vt:i4>567</vt:i4>
      </vt:variant>
      <vt:variant>
        <vt:i4>0</vt:i4>
      </vt:variant>
      <vt:variant>
        <vt:i4>5</vt:i4>
      </vt:variant>
      <vt:variant>
        <vt:lpwstr>\\100.29.89.5\H$\INV\CO\CO_BGC1\Opérations par sites\landivisiau\3ème FR\Projet de programme\volet n°2 ESID\dossier programme mis à jour\circulaire DGS 2002 273 du 02 mai 2002.pdf</vt:lpwstr>
      </vt:variant>
      <vt:variant>
        <vt:lpwstr/>
      </vt:variant>
      <vt:variant>
        <vt:i4>2031694</vt:i4>
      </vt:variant>
      <vt:variant>
        <vt:i4>564</vt:i4>
      </vt:variant>
      <vt:variant>
        <vt:i4>0</vt:i4>
      </vt:variant>
      <vt:variant>
        <vt:i4>5</vt:i4>
      </vt:variant>
      <vt:variant>
        <vt:lpwstr>\\100.29.89.5\H$\INV\CO\CO_BGC1\Opérations par sites\landivisiau\3ème FR\Projet de programme\volet n°2 ESID\dossier programme mis à jour\circulaire  DGS 2002 243 du 22 avril 2002.pdf</vt:lpwstr>
      </vt:variant>
      <vt:variant>
        <vt:lpwstr/>
      </vt:variant>
      <vt:variant>
        <vt:i4>786463</vt:i4>
      </vt:variant>
      <vt:variant>
        <vt:i4>561</vt:i4>
      </vt:variant>
      <vt:variant>
        <vt:i4>0</vt:i4>
      </vt:variant>
      <vt:variant>
        <vt:i4>5</vt:i4>
      </vt:variant>
      <vt:variant>
        <vt:lpwstr>\\100.29.89.5\H$\INV\CO\CO_BGC1\Opérations par sites\landivisiau\3ème FR\Projet de programme\volet n°2 ESID\dossier programme mis à jour\circulaire DGS 2002 273 du 02 mai 2002.pdf</vt:lpwstr>
      </vt:variant>
      <vt:variant>
        <vt:lpwstr/>
      </vt:variant>
      <vt:variant>
        <vt:i4>2031694</vt:i4>
      </vt:variant>
      <vt:variant>
        <vt:i4>558</vt:i4>
      </vt:variant>
      <vt:variant>
        <vt:i4>0</vt:i4>
      </vt:variant>
      <vt:variant>
        <vt:i4>5</vt:i4>
      </vt:variant>
      <vt:variant>
        <vt:lpwstr>\\100.29.89.5\H$\INV\CO\CO_BGC1\Opérations par sites\landivisiau\3ème FR\Projet de programme\volet n°2 ESID\dossier programme mis à jour\circulaire  DGS 2002 243 du 22 avril 2002.pdf</vt:lpwstr>
      </vt:variant>
      <vt:variant>
        <vt:lpwstr/>
      </vt:variant>
      <vt:variant>
        <vt:i4>5767251</vt:i4>
      </vt:variant>
      <vt:variant>
        <vt:i4>555</vt:i4>
      </vt:variant>
      <vt:variant>
        <vt:i4>0</vt:i4>
      </vt:variant>
      <vt:variant>
        <vt:i4>5</vt:i4>
      </vt:variant>
      <vt:variant>
        <vt:lpwstr>\\100.29.89.5\H$\INV\CO\CO_BGC1\Opérations par sites\landivisiau\3ème FR\Projet de programme\volet n°2 ESID\dossier programme mis à jour\2174 DEF-DCSSA-AST-TEC du 04 juin 2002.pdf</vt:lpwstr>
      </vt:variant>
      <vt:variant>
        <vt:lpwstr/>
      </vt:variant>
      <vt:variant>
        <vt:i4>5308624</vt:i4>
      </vt:variant>
      <vt:variant>
        <vt:i4>552</vt:i4>
      </vt:variant>
      <vt:variant>
        <vt:i4>0</vt:i4>
      </vt:variant>
      <vt:variant>
        <vt:i4>5</vt:i4>
      </vt:variant>
      <vt:variant>
        <vt:lpwstr>\\100.29.89.5\H$\INV\CO\CO_BGC1\Opérations par sites\landivisiau\3ème FR\Projet de programme\volet n°2 ESID\dossier programme mis à jour\circulaire DGS 98-771 du 31 décembre 1998.pdf</vt:lpwstr>
      </vt:variant>
      <vt:variant>
        <vt:lpwstr/>
      </vt:variant>
      <vt:variant>
        <vt:i4>4259926</vt:i4>
      </vt:variant>
      <vt:variant>
        <vt:i4>549</vt:i4>
      </vt:variant>
      <vt:variant>
        <vt:i4>0</vt:i4>
      </vt:variant>
      <vt:variant>
        <vt:i4>5</vt:i4>
      </vt:variant>
      <vt:variant>
        <vt:lpwstr>\\100.29.89.5\H$\INV\CO\CO_BGC1\Opérations par sites\landivisiau\3ème FR\Projet de programme\volet n°2 ESID\dossier programme mis à jour\arrêté du 30 novembre 2005.pdf</vt:lpwstr>
      </vt:variant>
      <vt:variant>
        <vt:lpwstr/>
      </vt:variant>
      <vt:variant>
        <vt:i4>1245246</vt:i4>
      </vt:variant>
      <vt:variant>
        <vt:i4>542</vt:i4>
      </vt:variant>
      <vt:variant>
        <vt:i4>0</vt:i4>
      </vt:variant>
      <vt:variant>
        <vt:i4>5</vt:i4>
      </vt:variant>
      <vt:variant>
        <vt:lpwstr/>
      </vt:variant>
      <vt:variant>
        <vt:lpwstr>_Toc399421683</vt:lpwstr>
      </vt:variant>
      <vt:variant>
        <vt:i4>1245246</vt:i4>
      </vt:variant>
      <vt:variant>
        <vt:i4>536</vt:i4>
      </vt:variant>
      <vt:variant>
        <vt:i4>0</vt:i4>
      </vt:variant>
      <vt:variant>
        <vt:i4>5</vt:i4>
      </vt:variant>
      <vt:variant>
        <vt:lpwstr/>
      </vt:variant>
      <vt:variant>
        <vt:lpwstr>_Toc399421682</vt:lpwstr>
      </vt:variant>
      <vt:variant>
        <vt:i4>1245246</vt:i4>
      </vt:variant>
      <vt:variant>
        <vt:i4>530</vt:i4>
      </vt:variant>
      <vt:variant>
        <vt:i4>0</vt:i4>
      </vt:variant>
      <vt:variant>
        <vt:i4>5</vt:i4>
      </vt:variant>
      <vt:variant>
        <vt:lpwstr/>
      </vt:variant>
      <vt:variant>
        <vt:lpwstr>_Toc399421681</vt:lpwstr>
      </vt:variant>
      <vt:variant>
        <vt:i4>1245246</vt:i4>
      </vt:variant>
      <vt:variant>
        <vt:i4>524</vt:i4>
      </vt:variant>
      <vt:variant>
        <vt:i4>0</vt:i4>
      </vt:variant>
      <vt:variant>
        <vt:i4>5</vt:i4>
      </vt:variant>
      <vt:variant>
        <vt:lpwstr/>
      </vt:variant>
      <vt:variant>
        <vt:lpwstr>_Toc399421680</vt:lpwstr>
      </vt:variant>
      <vt:variant>
        <vt:i4>1835070</vt:i4>
      </vt:variant>
      <vt:variant>
        <vt:i4>518</vt:i4>
      </vt:variant>
      <vt:variant>
        <vt:i4>0</vt:i4>
      </vt:variant>
      <vt:variant>
        <vt:i4>5</vt:i4>
      </vt:variant>
      <vt:variant>
        <vt:lpwstr/>
      </vt:variant>
      <vt:variant>
        <vt:lpwstr>_Toc399421679</vt:lpwstr>
      </vt:variant>
      <vt:variant>
        <vt:i4>1835070</vt:i4>
      </vt:variant>
      <vt:variant>
        <vt:i4>512</vt:i4>
      </vt:variant>
      <vt:variant>
        <vt:i4>0</vt:i4>
      </vt:variant>
      <vt:variant>
        <vt:i4>5</vt:i4>
      </vt:variant>
      <vt:variant>
        <vt:lpwstr/>
      </vt:variant>
      <vt:variant>
        <vt:lpwstr>_Toc399421678</vt:lpwstr>
      </vt:variant>
      <vt:variant>
        <vt:i4>1835070</vt:i4>
      </vt:variant>
      <vt:variant>
        <vt:i4>506</vt:i4>
      </vt:variant>
      <vt:variant>
        <vt:i4>0</vt:i4>
      </vt:variant>
      <vt:variant>
        <vt:i4>5</vt:i4>
      </vt:variant>
      <vt:variant>
        <vt:lpwstr/>
      </vt:variant>
      <vt:variant>
        <vt:lpwstr>_Toc399421677</vt:lpwstr>
      </vt:variant>
      <vt:variant>
        <vt:i4>1835070</vt:i4>
      </vt:variant>
      <vt:variant>
        <vt:i4>500</vt:i4>
      </vt:variant>
      <vt:variant>
        <vt:i4>0</vt:i4>
      </vt:variant>
      <vt:variant>
        <vt:i4>5</vt:i4>
      </vt:variant>
      <vt:variant>
        <vt:lpwstr/>
      </vt:variant>
      <vt:variant>
        <vt:lpwstr>_Toc399421676</vt:lpwstr>
      </vt:variant>
      <vt:variant>
        <vt:i4>1835070</vt:i4>
      </vt:variant>
      <vt:variant>
        <vt:i4>494</vt:i4>
      </vt:variant>
      <vt:variant>
        <vt:i4>0</vt:i4>
      </vt:variant>
      <vt:variant>
        <vt:i4>5</vt:i4>
      </vt:variant>
      <vt:variant>
        <vt:lpwstr/>
      </vt:variant>
      <vt:variant>
        <vt:lpwstr>_Toc399421675</vt:lpwstr>
      </vt:variant>
      <vt:variant>
        <vt:i4>1835070</vt:i4>
      </vt:variant>
      <vt:variant>
        <vt:i4>488</vt:i4>
      </vt:variant>
      <vt:variant>
        <vt:i4>0</vt:i4>
      </vt:variant>
      <vt:variant>
        <vt:i4>5</vt:i4>
      </vt:variant>
      <vt:variant>
        <vt:lpwstr/>
      </vt:variant>
      <vt:variant>
        <vt:lpwstr>_Toc399421674</vt:lpwstr>
      </vt:variant>
      <vt:variant>
        <vt:i4>1835070</vt:i4>
      </vt:variant>
      <vt:variant>
        <vt:i4>482</vt:i4>
      </vt:variant>
      <vt:variant>
        <vt:i4>0</vt:i4>
      </vt:variant>
      <vt:variant>
        <vt:i4>5</vt:i4>
      </vt:variant>
      <vt:variant>
        <vt:lpwstr/>
      </vt:variant>
      <vt:variant>
        <vt:lpwstr>_Toc399421673</vt:lpwstr>
      </vt:variant>
      <vt:variant>
        <vt:i4>1835070</vt:i4>
      </vt:variant>
      <vt:variant>
        <vt:i4>476</vt:i4>
      </vt:variant>
      <vt:variant>
        <vt:i4>0</vt:i4>
      </vt:variant>
      <vt:variant>
        <vt:i4>5</vt:i4>
      </vt:variant>
      <vt:variant>
        <vt:lpwstr/>
      </vt:variant>
      <vt:variant>
        <vt:lpwstr>_Toc399421672</vt:lpwstr>
      </vt:variant>
      <vt:variant>
        <vt:i4>1835070</vt:i4>
      </vt:variant>
      <vt:variant>
        <vt:i4>470</vt:i4>
      </vt:variant>
      <vt:variant>
        <vt:i4>0</vt:i4>
      </vt:variant>
      <vt:variant>
        <vt:i4>5</vt:i4>
      </vt:variant>
      <vt:variant>
        <vt:lpwstr/>
      </vt:variant>
      <vt:variant>
        <vt:lpwstr>_Toc399421671</vt:lpwstr>
      </vt:variant>
      <vt:variant>
        <vt:i4>1835070</vt:i4>
      </vt:variant>
      <vt:variant>
        <vt:i4>464</vt:i4>
      </vt:variant>
      <vt:variant>
        <vt:i4>0</vt:i4>
      </vt:variant>
      <vt:variant>
        <vt:i4>5</vt:i4>
      </vt:variant>
      <vt:variant>
        <vt:lpwstr/>
      </vt:variant>
      <vt:variant>
        <vt:lpwstr>_Toc399421670</vt:lpwstr>
      </vt:variant>
      <vt:variant>
        <vt:i4>1900606</vt:i4>
      </vt:variant>
      <vt:variant>
        <vt:i4>458</vt:i4>
      </vt:variant>
      <vt:variant>
        <vt:i4>0</vt:i4>
      </vt:variant>
      <vt:variant>
        <vt:i4>5</vt:i4>
      </vt:variant>
      <vt:variant>
        <vt:lpwstr/>
      </vt:variant>
      <vt:variant>
        <vt:lpwstr>_Toc399421669</vt:lpwstr>
      </vt:variant>
      <vt:variant>
        <vt:i4>1900606</vt:i4>
      </vt:variant>
      <vt:variant>
        <vt:i4>452</vt:i4>
      </vt:variant>
      <vt:variant>
        <vt:i4>0</vt:i4>
      </vt:variant>
      <vt:variant>
        <vt:i4>5</vt:i4>
      </vt:variant>
      <vt:variant>
        <vt:lpwstr/>
      </vt:variant>
      <vt:variant>
        <vt:lpwstr>_Toc399421668</vt:lpwstr>
      </vt:variant>
      <vt:variant>
        <vt:i4>1900606</vt:i4>
      </vt:variant>
      <vt:variant>
        <vt:i4>446</vt:i4>
      </vt:variant>
      <vt:variant>
        <vt:i4>0</vt:i4>
      </vt:variant>
      <vt:variant>
        <vt:i4>5</vt:i4>
      </vt:variant>
      <vt:variant>
        <vt:lpwstr/>
      </vt:variant>
      <vt:variant>
        <vt:lpwstr>_Toc399421667</vt:lpwstr>
      </vt:variant>
      <vt:variant>
        <vt:i4>1900606</vt:i4>
      </vt:variant>
      <vt:variant>
        <vt:i4>440</vt:i4>
      </vt:variant>
      <vt:variant>
        <vt:i4>0</vt:i4>
      </vt:variant>
      <vt:variant>
        <vt:i4>5</vt:i4>
      </vt:variant>
      <vt:variant>
        <vt:lpwstr/>
      </vt:variant>
      <vt:variant>
        <vt:lpwstr>_Toc399421666</vt:lpwstr>
      </vt:variant>
      <vt:variant>
        <vt:i4>1900606</vt:i4>
      </vt:variant>
      <vt:variant>
        <vt:i4>434</vt:i4>
      </vt:variant>
      <vt:variant>
        <vt:i4>0</vt:i4>
      </vt:variant>
      <vt:variant>
        <vt:i4>5</vt:i4>
      </vt:variant>
      <vt:variant>
        <vt:lpwstr/>
      </vt:variant>
      <vt:variant>
        <vt:lpwstr>_Toc399421665</vt:lpwstr>
      </vt:variant>
      <vt:variant>
        <vt:i4>1900606</vt:i4>
      </vt:variant>
      <vt:variant>
        <vt:i4>428</vt:i4>
      </vt:variant>
      <vt:variant>
        <vt:i4>0</vt:i4>
      </vt:variant>
      <vt:variant>
        <vt:i4>5</vt:i4>
      </vt:variant>
      <vt:variant>
        <vt:lpwstr/>
      </vt:variant>
      <vt:variant>
        <vt:lpwstr>_Toc399421664</vt:lpwstr>
      </vt:variant>
      <vt:variant>
        <vt:i4>1900606</vt:i4>
      </vt:variant>
      <vt:variant>
        <vt:i4>422</vt:i4>
      </vt:variant>
      <vt:variant>
        <vt:i4>0</vt:i4>
      </vt:variant>
      <vt:variant>
        <vt:i4>5</vt:i4>
      </vt:variant>
      <vt:variant>
        <vt:lpwstr/>
      </vt:variant>
      <vt:variant>
        <vt:lpwstr>_Toc399421663</vt:lpwstr>
      </vt:variant>
      <vt:variant>
        <vt:i4>1900606</vt:i4>
      </vt:variant>
      <vt:variant>
        <vt:i4>416</vt:i4>
      </vt:variant>
      <vt:variant>
        <vt:i4>0</vt:i4>
      </vt:variant>
      <vt:variant>
        <vt:i4>5</vt:i4>
      </vt:variant>
      <vt:variant>
        <vt:lpwstr/>
      </vt:variant>
      <vt:variant>
        <vt:lpwstr>_Toc399421662</vt:lpwstr>
      </vt:variant>
      <vt:variant>
        <vt:i4>1900606</vt:i4>
      </vt:variant>
      <vt:variant>
        <vt:i4>410</vt:i4>
      </vt:variant>
      <vt:variant>
        <vt:i4>0</vt:i4>
      </vt:variant>
      <vt:variant>
        <vt:i4>5</vt:i4>
      </vt:variant>
      <vt:variant>
        <vt:lpwstr/>
      </vt:variant>
      <vt:variant>
        <vt:lpwstr>_Toc399421661</vt:lpwstr>
      </vt:variant>
      <vt:variant>
        <vt:i4>1900606</vt:i4>
      </vt:variant>
      <vt:variant>
        <vt:i4>404</vt:i4>
      </vt:variant>
      <vt:variant>
        <vt:i4>0</vt:i4>
      </vt:variant>
      <vt:variant>
        <vt:i4>5</vt:i4>
      </vt:variant>
      <vt:variant>
        <vt:lpwstr/>
      </vt:variant>
      <vt:variant>
        <vt:lpwstr>_Toc399421660</vt:lpwstr>
      </vt:variant>
      <vt:variant>
        <vt:i4>1966142</vt:i4>
      </vt:variant>
      <vt:variant>
        <vt:i4>398</vt:i4>
      </vt:variant>
      <vt:variant>
        <vt:i4>0</vt:i4>
      </vt:variant>
      <vt:variant>
        <vt:i4>5</vt:i4>
      </vt:variant>
      <vt:variant>
        <vt:lpwstr/>
      </vt:variant>
      <vt:variant>
        <vt:lpwstr>_Toc399421659</vt:lpwstr>
      </vt:variant>
      <vt:variant>
        <vt:i4>1966142</vt:i4>
      </vt:variant>
      <vt:variant>
        <vt:i4>392</vt:i4>
      </vt:variant>
      <vt:variant>
        <vt:i4>0</vt:i4>
      </vt:variant>
      <vt:variant>
        <vt:i4>5</vt:i4>
      </vt:variant>
      <vt:variant>
        <vt:lpwstr/>
      </vt:variant>
      <vt:variant>
        <vt:lpwstr>_Toc399421658</vt:lpwstr>
      </vt:variant>
      <vt:variant>
        <vt:i4>1966142</vt:i4>
      </vt:variant>
      <vt:variant>
        <vt:i4>386</vt:i4>
      </vt:variant>
      <vt:variant>
        <vt:i4>0</vt:i4>
      </vt:variant>
      <vt:variant>
        <vt:i4>5</vt:i4>
      </vt:variant>
      <vt:variant>
        <vt:lpwstr/>
      </vt:variant>
      <vt:variant>
        <vt:lpwstr>_Toc399421657</vt:lpwstr>
      </vt:variant>
      <vt:variant>
        <vt:i4>1966142</vt:i4>
      </vt:variant>
      <vt:variant>
        <vt:i4>380</vt:i4>
      </vt:variant>
      <vt:variant>
        <vt:i4>0</vt:i4>
      </vt:variant>
      <vt:variant>
        <vt:i4>5</vt:i4>
      </vt:variant>
      <vt:variant>
        <vt:lpwstr/>
      </vt:variant>
      <vt:variant>
        <vt:lpwstr>_Toc399421656</vt:lpwstr>
      </vt:variant>
      <vt:variant>
        <vt:i4>1966142</vt:i4>
      </vt:variant>
      <vt:variant>
        <vt:i4>374</vt:i4>
      </vt:variant>
      <vt:variant>
        <vt:i4>0</vt:i4>
      </vt:variant>
      <vt:variant>
        <vt:i4>5</vt:i4>
      </vt:variant>
      <vt:variant>
        <vt:lpwstr/>
      </vt:variant>
      <vt:variant>
        <vt:lpwstr>_Toc399421655</vt:lpwstr>
      </vt:variant>
      <vt:variant>
        <vt:i4>1966142</vt:i4>
      </vt:variant>
      <vt:variant>
        <vt:i4>368</vt:i4>
      </vt:variant>
      <vt:variant>
        <vt:i4>0</vt:i4>
      </vt:variant>
      <vt:variant>
        <vt:i4>5</vt:i4>
      </vt:variant>
      <vt:variant>
        <vt:lpwstr/>
      </vt:variant>
      <vt:variant>
        <vt:lpwstr>_Toc399421654</vt:lpwstr>
      </vt:variant>
      <vt:variant>
        <vt:i4>1966142</vt:i4>
      </vt:variant>
      <vt:variant>
        <vt:i4>362</vt:i4>
      </vt:variant>
      <vt:variant>
        <vt:i4>0</vt:i4>
      </vt:variant>
      <vt:variant>
        <vt:i4>5</vt:i4>
      </vt:variant>
      <vt:variant>
        <vt:lpwstr/>
      </vt:variant>
      <vt:variant>
        <vt:lpwstr>_Toc399421653</vt:lpwstr>
      </vt:variant>
      <vt:variant>
        <vt:i4>1966142</vt:i4>
      </vt:variant>
      <vt:variant>
        <vt:i4>356</vt:i4>
      </vt:variant>
      <vt:variant>
        <vt:i4>0</vt:i4>
      </vt:variant>
      <vt:variant>
        <vt:i4>5</vt:i4>
      </vt:variant>
      <vt:variant>
        <vt:lpwstr/>
      </vt:variant>
      <vt:variant>
        <vt:lpwstr>_Toc399421652</vt:lpwstr>
      </vt:variant>
      <vt:variant>
        <vt:i4>1966142</vt:i4>
      </vt:variant>
      <vt:variant>
        <vt:i4>350</vt:i4>
      </vt:variant>
      <vt:variant>
        <vt:i4>0</vt:i4>
      </vt:variant>
      <vt:variant>
        <vt:i4>5</vt:i4>
      </vt:variant>
      <vt:variant>
        <vt:lpwstr/>
      </vt:variant>
      <vt:variant>
        <vt:lpwstr>_Toc399421651</vt:lpwstr>
      </vt:variant>
      <vt:variant>
        <vt:i4>1966142</vt:i4>
      </vt:variant>
      <vt:variant>
        <vt:i4>344</vt:i4>
      </vt:variant>
      <vt:variant>
        <vt:i4>0</vt:i4>
      </vt:variant>
      <vt:variant>
        <vt:i4>5</vt:i4>
      </vt:variant>
      <vt:variant>
        <vt:lpwstr/>
      </vt:variant>
      <vt:variant>
        <vt:lpwstr>_Toc399421650</vt:lpwstr>
      </vt:variant>
      <vt:variant>
        <vt:i4>2031678</vt:i4>
      </vt:variant>
      <vt:variant>
        <vt:i4>338</vt:i4>
      </vt:variant>
      <vt:variant>
        <vt:i4>0</vt:i4>
      </vt:variant>
      <vt:variant>
        <vt:i4>5</vt:i4>
      </vt:variant>
      <vt:variant>
        <vt:lpwstr/>
      </vt:variant>
      <vt:variant>
        <vt:lpwstr>_Toc399421649</vt:lpwstr>
      </vt:variant>
      <vt:variant>
        <vt:i4>2031678</vt:i4>
      </vt:variant>
      <vt:variant>
        <vt:i4>332</vt:i4>
      </vt:variant>
      <vt:variant>
        <vt:i4>0</vt:i4>
      </vt:variant>
      <vt:variant>
        <vt:i4>5</vt:i4>
      </vt:variant>
      <vt:variant>
        <vt:lpwstr/>
      </vt:variant>
      <vt:variant>
        <vt:lpwstr>_Toc399421647</vt:lpwstr>
      </vt:variant>
      <vt:variant>
        <vt:i4>2031678</vt:i4>
      </vt:variant>
      <vt:variant>
        <vt:i4>326</vt:i4>
      </vt:variant>
      <vt:variant>
        <vt:i4>0</vt:i4>
      </vt:variant>
      <vt:variant>
        <vt:i4>5</vt:i4>
      </vt:variant>
      <vt:variant>
        <vt:lpwstr/>
      </vt:variant>
      <vt:variant>
        <vt:lpwstr>_Toc399421646</vt:lpwstr>
      </vt:variant>
      <vt:variant>
        <vt:i4>2031678</vt:i4>
      </vt:variant>
      <vt:variant>
        <vt:i4>320</vt:i4>
      </vt:variant>
      <vt:variant>
        <vt:i4>0</vt:i4>
      </vt:variant>
      <vt:variant>
        <vt:i4>5</vt:i4>
      </vt:variant>
      <vt:variant>
        <vt:lpwstr/>
      </vt:variant>
      <vt:variant>
        <vt:lpwstr>_Toc399421645</vt:lpwstr>
      </vt:variant>
      <vt:variant>
        <vt:i4>2031678</vt:i4>
      </vt:variant>
      <vt:variant>
        <vt:i4>314</vt:i4>
      </vt:variant>
      <vt:variant>
        <vt:i4>0</vt:i4>
      </vt:variant>
      <vt:variant>
        <vt:i4>5</vt:i4>
      </vt:variant>
      <vt:variant>
        <vt:lpwstr/>
      </vt:variant>
      <vt:variant>
        <vt:lpwstr>_Toc399421644</vt:lpwstr>
      </vt:variant>
      <vt:variant>
        <vt:i4>2031678</vt:i4>
      </vt:variant>
      <vt:variant>
        <vt:i4>308</vt:i4>
      </vt:variant>
      <vt:variant>
        <vt:i4>0</vt:i4>
      </vt:variant>
      <vt:variant>
        <vt:i4>5</vt:i4>
      </vt:variant>
      <vt:variant>
        <vt:lpwstr/>
      </vt:variant>
      <vt:variant>
        <vt:lpwstr>_Toc399421643</vt:lpwstr>
      </vt:variant>
      <vt:variant>
        <vt:i4>2031678</vt:i4>
      </vt:variant>
      <vt:variant>
        <vt:i4>302</vt:i4>
      </vt:variant>
      <vt:variant>
        <vt:i4>0</vt:i4>
      </vt:variant>
      <vt:variant>
        <vt:i4>5</vt:i4>
      </vt:variant>
      <vt:variant>
        <vt:lpwstr/>
      </vt:variant>
      <vt:variant>
        <vt:lpwstr>_Toc399421642</vt:lpwstr>
      </vt:variant>
      <vt:variant>
        <vt:i4>2031678</vt:i4>
      </vt:variant>
      <vt:variant>
        <vt:i4>296</vt:i4>
      </vt:variant>
      <vt:variant>
        <vt:i4>0</vt:i4>
      </vt:variant>
      <vt:variant>
        <vt:i4>5</vt:i4>
      </vt:variant>
      <vt:variant>
        <vt:lpwstr/>
      </vt:variant>
      <vt:variant>
        <vt:lpwstr>_Toc399421641</vt:lpwstr>
      </vt:variant>
      <vt:variant>
        <vt:i4>2031678</vt:i4>
      </vt:variant>
      <vt:variant>
        <vt:i4>290</vt:i4>
      </vt:variant>
      <vt:variant>
        <vt:i4>0</vt:i4>
      </vt:variant>
      <vt:variant>
        <vt:i4>5</vt:i4>
      </vt:variant>
      <vt:variant>
        <vt:lpwstr/>
      </vt:variant>
      <vt:variant>
        <vt:lpwstr>_Toc399421640</vt:lpwstr>
      </vt:variant>
      <vt:variant>
        <vt:i4>1572926</vt:i4>
      </vt:variant>
      <vt:variant>
        <vt:i4>284</vt:i4>
      </vt:variant>
      <vt:variant>
        <vt:i4>0</vt:i4>
      </vt:variant>
      <vt:variant>
        <vt:i4>5</vt:i4>
      </vt:variant>
      <vt:variant>
        <vt:lpwstr/>
      </vt:variant>
      <vt:variant>
        <vt:lpwstr>_Toc399421639</vt:lpwstr>
      </vt:variant>
      <vt:variant>
        <vt:i4>1572926</vt:i4>
      </vt:variant>
      <vt:variant>
        <vt:i4>278</vt:i4>
      </vt:variant>
      <vt:variant>
        <vt:i4>0</vt:i4>
      </vt:variant>
      <vt:variant>
        <vt:i4>5</vt:i4>
      </vt:variant>
      <vt:variant>
        <vt:lpwstr/>
      </vt:variant>
      <vt:variant>
        <vt:lpwstr>_Toc399421638</vt:lpwstr>
      </vt:variant>
      <vt:variant>
        <vt:i4>1572926</vt:i4>
      </vt:variant>
      <vt:variant>
        <vt:i4>272</vt:i4>
      </vt:variant>
      <vt:variant>
        <vt:i4>0</vt:i4>
      </vt:variant>
      <vt:variant>
        <vt:i4>5</vt:i4>
      </vt:variant>
      <vt:variant>
        <vt:lpwstr/>
      </vt:variant>
      <vt:variant>
        <vt:lpwstr>_Toc399421637</vt:lpwstr>
      </vt:variant>
      <vt:variant>
        <vt:i4>1572926</vt:i4>
      </vt:variant>
      <vt:variant>
        <vt:i4>266</vt:i4>
      </vt:variant>
      <vt:variant>
        <vt:i4>0</vt:i4>
      </vt:variant>
      <vt:variant>
        <vt:i4>5</vt:i4>
      </vt:variant>
      <vt:variant>
        <vt:lpwstr/>
      </vt:variant>
      <vt:variant>
        <vt:lpwstr>_Toc399421636</vt:lpwstr>
      </vt:variant>
      <vt:variant>
        <vt:i4>1572926</vt:i4>
      </vt:variant>
      <vt:variant>
        <vt:i4>260</vt:i4>
      </vt:variant>
      <vt:variant>
        <vt:i4>0</vt:i4>
      </vt:variant>
      <vt:variant>
        <vt:i4>5</vt:i4>
      </vt:variant>
      <vt:variant>
        <vt:lpwstr/>
      </vt:variant>
      <vt:variant>
        <vt:lpwstr>_Toc399421635</vt:lpwstr>
      </vt:variant>
      <vt:variant>
        <vt:i4>1572926</vt:i4>
      </vt:variant>
      <vt:variant>
        <vt:i4>254</vt:i4>
      </vt:variant>
      <vt:variant>
        <vt:i4>0</vt:i4>
      </vt:variant>
      <vt:variant>
        <vt:i4>5</vt:i4>
      </vt:variant>
      <vt:variant>
        <vt:lpwstr/>
      </vt:variant>
      <vt:variant>
        <vt:lpwstr>_Toc399421634</vt:lpwstr>
      </vt:variant>
      <vt:variant>
        <vt:i4>1572926</vt:i4>
      </vt:variant>
      <vt:variant>
        <vt:i4>248</vt:i4>
      </vt:variant>
      <vt:variant>
        <vt:i4>0</vt:i4>
      </vt:variant>
      <vt:variant>
        <vt:i4>5</vt:i4>
      </vt:variant>
      <vt:variant>
        <vt:lpwstr/>
      </vt:variant>
      <vt:variant>
        <vt:lpwstr>_Toc399421633</vt:lpwstr>
      </vt:variant>
      <vt:variant>
        <vt:i4>1572926</vt:i4>
      </vt:variant>
      <vt:variant>
        <vt:i4>242</vt:i4>
      </vt:variant>
      <vt:variant>
        <vt:i4>0</vt:i4>
      </vt:variant>
      <vt:variant>
        <vt:i4>5</vt:i4>
      </vt:variant>
      <vt:variant>
        <vt:lpwstr/>
      </vt:variant>
      <vt:variant>
        <vt:lpwstr>_Toc399421632</vt:lpwstr>
      </vt:variant>
      <vt:variant>
        <vt:i4>1572926</vt:i4>
      </vt:variant>
      <vt:variant>
        <vt:i4>236</vt:i4>
      </vt:variant>
      <vt:variant>
        <vt:i4>0</vt:i4>
      </vt:variant>
      <vt:variant>
        <vt:i4>5</vt:i4>
      </vt:variant>
      <vt:variant>
        <vt:lpwstr/>
      </vt:variant>
      <vt:variant>
        <vt:lpwstr>_Toc399421631</vt:lpwstr>
      </vt:variant>
      <vt:variant>
        <vt:i4>1572926</vt:i4>
      </vt:variant>
      <vt:variant>
        <vt:i4>230</vt:i4>
      </vt:variant>
      <vt:variant>
        <vt:i4>0</vt:i4>
      </vt:variant>
      <vt:variant>
        <vt:i4>5</vt:i4>
      </vt:variant>
      <vt:variant>
        <vt:lpwstr/>
      </vt:variant>
      <vt:variant>
        <vt:lpwstr>_Toc399421630</vt:lpwstr>
      </vt:variant>
      <vt:variant>
        <vt:i4>1638462</vt:i4>
      </vt:variant>
      <vt:variant>
        <vt:i4>224</vt:i4>
      </vt:variant>
      <vt:variant>
        <vt:i4>0</vt:i4>
      </vt:variant>
      <vt:variant>
        <vt:i4>5</vt:i4>
      </vt:variant>
      <vt:variant>
        <vt:lpwstr/>
      </vt:variant>
      <vt:variant>
        <vt:lpwstr>_Toc399421629</vt:lpwstr>
      </vt:variant>
      <vt:variant>
        <vt:i4>1638462</vt:i4>
      </vt:variant>
      <vt:variant>
        <vt:i4>218</vt:i4>
      </vt:variant>
      <vt:variant>
        <vt:i4>0</vt:i4>
      </vt:variant>
      <vt:variant>
        <vt:i4>5</vt:i4>
      </vt:variant>
      <vt:variant>
        <vt:lpwstr/>
      </vt:variant>
      <vt:variant>
        <vt:lpwstr>_Toc399421628</vt:lpwstr>
      </vt:variant>
      <vt:variant>
        <vt:i4>1638462</vt:i4>
      </vt:variant>
      <vt:variant>
        <vt:i4>212</vt:i4>
      </vt:variant>
      <vt:variant>
        <vt:i4>0</vt:i4>
      </vt:variant>
      <vt:variant>
        <vt:i4>5</vt:i4>
      </vt:variant>
      <vt:variant>
        <vt:lpwstr/>
      </vt:variant>
      <vt:variant>
        <vt:lpwstr>_Toc399421627</vt:lpwstr>
      </vt:variant>
      <vt:variant>
        <vt:i4>1638462</vt:i4>
      </vt:variant>
      <vt:variant>
        <vt:i4>206</vt:i4>
      </vt:variant>
      <vt:variant>
        <vt:i4>0</vt:i4>
      </vt:variant>
      <vt:variant>
        <vt:i4>5</vt:i4>
      </vt:variant>
      <vt:variant>
        <vt:lpwstr/>
      </vt:variant>
      <vt:variant>
        <vt:lpwstr>_Toc399421626</vt:lpwstr>
      </vt:variant>
      <vt:variant>
        <vt:i4>1638462</vt:i4>
      </vt:variant>
      <vt:variant>
        <vt:i4>200</vt:i4>
      </vt:variant>
      <vt:variant>
        <vt:i4>0</vt:i4>
      </vt:variant>
      <vt:variant>
        <vt:i4>5</vt:i4>
      </vt:variant>
      <vt:variant>
        <vt:lpwstr/>
      </vt:variant>
      <vt:variant>
        <vt:lpwstr>_Toc399421625</vt:lpwstr>
      </vt:variant>
      <vt:variant>
        <vt:i4>1638462</vt:i4>
      </vt:variant>
      <vt:variant>
        <vt:i4>194</vt:i4>
      </vt:variant>
      <vt:variant>
        <vt:i4>0</vt:i4>
      </vt:variant>
      <vt:variant>
        <vt:i4>5</vt:i4>
      </vt:variant>
      <vt:variant>
        <vt:lpwstr/>
      </vt:variant>
      <vt:variant>
        <vt:lpwstr>_Toc399421624</vt:lpwstr>
      </vt:variant>
      <vt:variant>
        <vt:i4>1638462</vt:i4>
      </vt:variant>
      <vt:variant>
        <vt:i4>188</vt:i4>
      </vt:variant>
      <vt:variant>
        <vt:i4>0</vt:i4>
      </vt:variant>
      <vt:variant>
        <vt:i4>5</vt:i4>
      </vt:variant>
      <vt:variant>
        <vt:lpwstr/>
      </vt:variant>
      <vt:variant>
        <vt:lpwstr>_Toc399421623</vt:lpwstr>
      </vt:variant>
      <vt:variant>
        <vt:i4>1638462</vt:i4>
      </vt:variant>
      <vt:variant>
        <vt:i4>182</vt:i4>
      </vt:variant>
      <vt:variant>
        <vt:i4>0</vt:i4>
      </vt:variant>
      <vt:variant>
        <vt:i4>5</vt:i4>
      </vt:variant>
      <vt:variant>
        <vt:lpwstr/>
      </vt:variant>
      <vt:variant>
        <vt:lpwstr>_Toc399421622</vt:lpwstr>
      </vt:variant>
      <vt:variant>
        <vt:i4>1638462</vt:i4>
      </vt:variant>
      <vt:variant>
        <vt:i4>176</vt:i4>
      </vt:variant>
      <vt:variant>
        <vt:i4>0</vt:i4>
      </vt:variant>
      <vt:variant>
        <vt:i4>5</vt:i4>
      </vt:variant>
      <vt:variant>
        <vt:lpwstr/>
      </vt:variant>
      <vt:variant>
        <vt:lpwstr>_Toc399421621</vt:lpwstr>
      </vt:variant>
      <vt:variant>
        <vt:i4>1638462</vt:i4>
      </vt:variant>
      <vt:variant>
        <vt:i4>170</vt:i4>
      </vt:variant>
      <vt:variant>
        <vt:i4>0</vt:i4>
      </vt:variant>
      <vt:variant>
        <vt:i4>5</vt:i4>
      </vt:variant>
      <vt:variant>
        <vt:lpwstr/>
      </vt:variant>
      <vt:variant>
        <vt:lpwstr>_Toc399421620</vt:lpwstr>
      </vt:variant>
      <vt:variant>
        <vt:i4>1703998</vt:i4>
      </vt:variant>
      <vt:variant>
        <vt:i4>164</vt:i4>
      </vt:variant>
      <vt:variant>
        <vt:i4>0</vt:i4>
      </vt:variant>
      <vt:variant>
        <vt:i4>5</vt:i4>
      </vt:variant>
      <vt:variant>
        <vt:lpwstr/>
      </vt:variant>
      <vt:variant>
        <vt:lpwstr>_Toc399421616</vt:lpwstr>
      </vt:variant>
      <vt:variant>
        <vt:i4>1703998</vt:i4>
      </vt:variant>
      <vt:variant>
        <vt:i4>158</vt:i4>
      </vt:variant>
      <vt:variant>
        <vt:i4>0</vt:i4>
      </vt:variant>
      <vt:variant>
        <vt:i4>5</vt:i4>
      </vt:variant>
      <vt:variant>
        <vt:lpwstr/>
      </vt:variant>
      <vt:variant>
        <vt:lpwstr>_Toc399421615</vt:lpwstr>
      </vt:variant>
      <vt:variant>
        <vt:i4>1703998</vt:i4>
      </vt:variant>
      <vt:variant>
        <vt:i4>152</vt:i4>
      </vt:variant>
      <vt:variant>
        <vt:i4>0</vt:i4>
      </vt:variant>
      <vt:variant>
        <vt:i4>5</vt:i4>
      </vt:variant>
      <vt:variant>
        <vt:lpwstr/>
      </vt:variant>
      <vt:variant>
        <vt:lpwstr>_Toc399421614</vt:lpwstr>
      </vt:variant>
      <vt:variant>
        <vt:i4>1703998</vt:i4>
      </vt:variant>
      <vt:variant>
        <vt:i4>146</vt:i4>
      </vt:variant>
      <vt:variant>
        <vt:i4>0</vt:i4>
      </vt:variant>
      <vt:variant>
        <vt:i4>5</vt:i4>
      </vt:variant>
      <vt:variant>
        <vt:lpwstr/>
      </vt:variant>
      <vt:variant>
        <vt:lpwstr>_Toc399421613</vt:lpwstr>
      </vt:variant>
      <vt:variant>
        <vt:i4>1703998</vt:i4>
      </vt:variant>
      <vt:variant>
        <vt:i4>140</vt:i4>
      </vt:variant>
      <vt:variant>
        <vt:i4>0</vt:i4>
      </vt:variant>
      <vt:variant>
        <vt:i4>5</vt:i4>
      </vt:variant>
      <vt:variant>
        <vt:lpwstr/>
      </vt:variant>
      <vt:variant>
        <vt:lpwstr>_Toc399421612</vt:lpwstr>
      </vt:variant>
      <vt:variant>
        <vt:i4>1703998</vt:i4>
      </vt:variant>
      <vt:variant>
        <vt:i4>134</vt:i4>
      </vt:variant>
      <vt:variant>
        <vt:i4>0</vt:i4>
      </vt:variant>
      <vt:variant>
        <vt:i4>5</vt:i4>
      </vt:variant>
      <vt:variant>
        <vt:lpwstr/>
      </vt:variant>
      <vt:variant>
        <vt:lpwstr>_Toc399421611</vt:lpwstr>
      </vt:variant>
      <vt:variant>
        <vt:i4>1703998</vt:i4>
      </vt:variant>
      <vt:variant>
        <vt:i4>128</vt:i4>
      </vt:variant>
      <vt:variant>
        <vt:i4>0</vt:i4>
      </vt:variant>
      <vt:variant>
        <vt:i4>5</vt:i4>
      </vt:variant>
      <vt:variant>
        <vt:lpwstr/>
      </vt:variant>
      <vt:variant>
        <vt:lpwstr>_Toc399421610</vt:lpwstr>
      </vt:variant>
      <vt:variant>
        <vt:i4>1769534</vt:i4>
      </vt:variant>
      <vt:variant>
        <vt:i4>122</vt:i4>
      </vt:variant>
      <vt:variant>
        <vt:i4>0</vt:i4>
      </vt:variant>
      <vt:variant>
        <vt:i4>5</vt:i4>
      </vt:variant>
      <vt:variant>
        <vt:lpwstr/>
      </vt:variant>
      <vt:variant>
        <vt:lpwstr>_Toc399421609</vt:lpwstr>
      </vt:variant>
      <vt:variant>
        <vt:i4>1769534</vt:i4>
      </vt:variant>
      <vt:variant>
        <vt:i4>116</vt:i4>
      </vt:variant>
      <vt:variant>
        <vt:i4>0</vt:i4>
      </vt:variant>
      <vt:variant>
        <vt:i4>5</vt:i4>
      </vt:variant>
      <vt:variant>
        <vt:lpwstr/>
      </vt:variant>
      <vt:variant>
        <vt:lpwstr>_Toc399421608</vt:lpwstr>
      </vt:variant>
      <vt:variant>
        <vt:i4>1769534</vt:i4>
      </vt:variant>
      <vt:variant>
        <vt:i4>110</vt:i4>
      </vt:variant>
      <vt:variant>
        <vt:i4>0</vt:i4>
      </vt:variant>
      <vt:variant>
        <vt:i4>5</vt:i4>
      </vt:variant>
      <vt:variant>
        <vt:lpwstr/>
      </vt:variant>
      <vt:variant>
        <vt:lpwstr>_Toc399421607</vt:lpwstr>
      </vt:variant>
      <vt:variant>
        <vt:i4>1769534</vt:i4>
      </vt:variant>
      <vt:variant>
        <vt:i4>104</vt:i4>
      </vt:variant>
      <vt:variant>
        <vt:i4>0</vt:i4>
      </vt:variant>
      <vt:variant>
        <vt:i4>5</vt:i4>
      </vt:variant>
      <vt:variant>
        <vt:lpwstr/>
      </vt:variant>
      <vt:variant>
        <vt:lpwstr>_Toc399421606</vt:lpwstr>
      </vt:variant>
      <vt:variant>
        <vt:i4>1769534</vt:i4>
      </vt:variant>
      <vt:variant>
        <vt:i4>98</vt:i4>
      </vt:variant>
      <vt:variant>
        <vt:i4>0</vt:i4>
      </vt:variant>
      <vt:variant>
        <vt:i4>5</vt:i4>
      </vt:variant>
      <vt:variant>
        <vt:lpwstr/>
      </vt:variant>
      <vt:variant>
        <vt:lpwstr>_Toc399421605</vt:lpwstr>
      </vt:variant>
      <vt:variant>
        <vt:i4>1769534</vt:i4>
      </vt:variant>
      <vt:variant>
        <vt:i4>92</vt:i4>
      </vt:variant>
      <vt:variant>
        <vt:i4>0</vt:i4>
      </vt:variant>
      <vt:variant>
        <vt:i4>5</vt:i4>
      </vt:variant>
      <vt:variant>
        <vt:lpwstr/>
      </vt:variant>
      <vt:variant>
        <vt:lpwstr>_Toc399421604</vt:lpwstr>
      </vt:variant>
      <vt:variant>
        <vt:i4>1769534</vt:i4>
      </vt:variant>
      <vt:variant>
        <vt:i4>86</vt:i4>
      </vt:variant>
      <vt:variant>
        <vt:i4>0</vt:i4>
      </vt:variant>
      <vt:variant>
        <vt:i4>5</vt:i4>
      </vt:variant>
      <vt:variant>
        <vt:lpwstr/>
      </vt:variant>
      <vt:variant>
        <vt:lpwstr>_Toc399421603</vt:lpwstr>
      </vt:variant>
      <vt:variant>
        <vt:i4>1769534</vt:i4>
      </vt:variant>
      <vt:variant>
        <vt:i4>80</vt:i4>
      </vt:variant>
      <vt:variant>
        <vt:i4>0</vt:i4>
      </vt:variant>
      <vt:variant>
        <vt:i4>5</vt:i4>
      </vt:variant>
      <vt:variant>
        <vt:lpwstr/>
      </vt:variant>
      <vt:variant>
        <vt:lpwstr>_Toc399421602</vt:lpwstr>
      </vt:variant>
      <vt:variant>
        <vt:i4>1769534</vt:i4>
      </vt:variant>
      <vt:variant>
        <vt:i4>74</vt:i4>
      </vt:variant>
      <vt:variant>
        <vt:i4>0</vt:i4>
      </vt:variant>
      <vt:variant>
        <vt:i4>5</vt:i4>
      </vt:variant>
      <vt:variant>
        <vt:lpwstr/>
      </vt:variant>
      <vt:variant>
        <vt:lpwstr>_Toc399421601</vt:lpwstr>
      </vt:variant>
      <vt:variant>
        <vt:i4>1769534</vt:i4>
      </vt:variant>
      <vt:variant>
        <vt:i4>68</vt:i4>
      </vt:variant>
      <vt:variant>
        <vt:i4>0</vt:i4>
      </vt:variant>
      <vt:variant>
        <vt:i4>5</vt:i4>
      </vt:variant>
      <vt:variant>
        <vt:lpwstr/>
      </vt:variant>
      <vt:variant>
        <vt:lpwstr>_Toc399421600</vt:lpwstr>
      </vt:variant>
      <vt:variant>
        <vt:i4>1179709</vt:i4>
      </vt:variant>
      <vt:variant>
        <vt:i4>62</vt:i4>
      </vt:variant>
      <vt:variant>
        <vt:i4>0</vt:i4>
      </vt:variant>
      <vt:variant>
        <vt:i4>5</vt:i4>
      </vt:variant>
      <vt:variant>
        <vt:lpwstr/>
      </vt:variant>
      <vt:variant>
        <vt:lpwstr>_Toc399421599</vt:lpwstr>
      </vt:variant>
      <vt:variant>
        <vt:i4>1179709</vt:i4>
      </vt:variant>
      <vt:variant>
        <vt:i4>56</vt:i4>
      </vt:variant>
      <vt:variant>
        <vt:i4>0</vt:i4>
      </vt:variant>
      <vt:variant>
        <vt:i4>5</vt:i4>
      </vt:variant>
      <vt:variant>
        <vt:lpwstr/>
      </vt:variant>
      <vt:variant>
        <vt:lpwstr>_Toc399421598</vt:lpwstr>
      </vt:variant>
      <vt:variant>
        <vt:i4>1179709</vt:i4>
      </vt:variant>
      <vt:variant>
        <vt:i4>50</vt:i4>
      </vt:variant>
      <vt:variant>
        <vt:i4>0</vt:i4>
      </vt:variant>
      <vt:variant>
        <vt:i4>5</vt:i4>
      </vt:variant>
      <vt:variant>
        <vt:lpwstr/>
      </vt:variant>
      <vt:variant>
        <vt:lpwstr>_Toc399421597</vt:lpwstr>
      </vt:variant>
      <vt:variant>
        <vt:i4>1179709</vt:i4>
      </vt:variant>
      <vt:variant>
        <vt:i4>44</vt:i4>
      </vt:variant>
      <vt:variant>
        <vt:i4>0</vt:i4>
      </vt:variant>
      <vt:variant>
        <vt:i4>5</vt:i4>
      </vt:variant>
      <vt:variant>
        <vt:lpwstr/>
      </vt:variant>
      <vt:variant>
        <vt:lpwstr>_Toc399421596</vt:lpwstr>
      </vt:variant>
      <vt:variant>
        <vt:i4>1179709</vt:i4>
      </vt:variant>
      <vt:variant>
        <vt:i4>38</vt:i4>
      </vt:variant>
      <vt:variant>
        <vt:i4>0</vt:i4>
      </vt:variant>
      <vt:variant>
        <vt:i4>5</vt:i4>
      </vt:variant>
      <vt:variant>
        <vt:lpwstr/>
      </vt:variant>
      <vt:variant>
        <vt:lpwstr>_Toc399421595</vt:lpwstr>
      </vt:variant>
      <vt:variant>
        <vt:i4>1179709</vt:i4>
      </vt:variant>
      <vt:variant>
        <vt:i4>32</vt:i4>
      </vt:variant>
      <vt:variant>
        <vt:i4>0</vt:i4>
      </vt:variant>
      <vt:variant>
        <vt:i4>5</vt:i4>
      </vt:variant>
      <vt:variant>
        <vt:lpwstr/>
      </vt:variant>
      <vt:variant>
        <vt:lpwstr>_Toc399421594</vt:lpwstr>
      </vt:variant>
      <vt:variant>
        <vt:i4>1179709</vt:i4>
      </vt:variant>
      <vt:variant>
        <vt:i4>26</vt:i4>
      </vt:variant>
      <vt:variant>
        <vt:i4>0</vt:i4>
      </vt:variant>
      <vt:variant>
        <vt:i4>5</vt:i4>
      </vt:variant>
      <vt:variant>
        <vt:lpwstr/>
      </vt:variant>
      <vt:variant>
        <vt:lpwstr>_Toc399421593</vt:lpwstr>
      </vt:variant>
      <vt:variant>
        <vt:i4>1179709</vt:i4>
      </vt:variant>
      <vt:variant>
        <vt:i4>20</vt:i4>
      </vt:variant>
      <vt:variant>
        <vt:i4>0</vt:i4>
      </vt:variant>
      <vt:variant>
        <vt:i4>5</vt:i4>
      </vt:variant>
      <vt:variant>
        <vt:lpwstr/>
      </vt:variant>
      <vt:variant>
        <vt:lpwstr>_Toc399421592</vt:lpwstr>
      </vt:variant>
      <vt:variant>
        <vt:i4>1179709</vt:i4>
      </vt:variant>
      <vt:variant>
        <vt:i4>14</vt:i4>
      </vt:variant>
      <vt:variant>
        <vt:i4>0</vt:i4>
      </vt:variant>
      <vt:variant>
        <vt:i4>5</vt:i4>
      </vt:variant>
      <vt:variant>
        <vt:lpwstr/>
      </vt:variant>
      <vt:variant>
        <vt:lpwstr>_Toc399421591</vt:lpwstr>
      </vt:variant>
      <vt:variant>
        <vt:i4>1179709</vt:i4>
      </vt:variant>
      <vt:variant>
        <vt:i4>8</vt:i4>
      </vt:variant>
      <vt:variant>
        <vt:i4>0</vt:i4>
      </vt:variant>
      <vt:variant>
        <vt:i4>5</vt:i4>
      </vt:variant>
      <vt:variant>
        <vt:lpwstr/>
      </vt:variant>
      <vt:variant>
        <vt:lpwstr>_Toc399421590</vt:lpwstr>
      </vt:variant>
      <vt:variant>
        <vt:i4>1245245</vt:i4>
      </vt:variant>
      <vt:variant>
        <vt:i4>2</vt:i4>
      </vt:variant>
      <vt:variant>
        <vt:i4>0</vt:i4>
      </vt:variant>
      <vt:variant>
        <vt:i4>5</vt:i4>
      </vt:variant>
      <vt:variant>
        <vt:lpwstr/>
      </vt:variant>
      <vt:variant>
        <vt:lpwstr>_Toc399421589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DAUDE Guillaume IEF MINDEF</dc:creator>
  <dc:description/>
  <cp:lastModifiedBy>LE SAUX Claire INGE CIVI DIVI DEF</cp:lastModifiedBy>
  <cp:revision>142</cp:revision>
  <cp:lastPrinted>2022-04-19T06:29:00Z</cp:lastPrinted>
  <dcterms:created xsi:type="dcterms:W3CDTF">2025-02-12T14:10:00Z</dcterms:created>
  <dcterms:modified xsi:type="dcterms:W3CDTF">2025-10-08T11:30:00Z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Nature">
    <vt:lpwstr>104;#Modèle thématique|219747e5-19fc-424a-8e67-2dd806f531c3</vt:lpwstr>
  </property>
  <property fmtid="{D5CDD505-2E9C-101B-9397-08002B2CF9AE}" pid="4" name="Mots-clés">
    <vt:lpwstr/>
  </property>
  <property fmtid="{D5CDD505-2E9C-101B-9397-08002B2CF9AE}" pid="5" name="Projet - Thème1">
    <vt:lpwstr/>
  </property>
  <property fmtid="{D5CDD505-2E9C-101B-9397-08002B2CF9AE}" pid="6" name="Protection">
    <vt:lpwstr>1;#NP|fc3fe6ea-5613-4041-a353-5eca13b174d8</vt:lpwstr>
  </property>
  <property fmtid="{D5CDD505-2E9C-101B-9397-08002B2CF9AE}" pid="7" name="Type modèle">
    <vt:lpwstr/>
  </property>
  <property fmtid="{D5CDD505-2E9C-101B-9397-08002B2CF9AE}" pid="8" name="_DocHome">
    <vt:i4>-1362412545</vt:i4>
  </property>
  <property fmtid="{D5CDD505-2E9C-101B-9397-08002B2CF9AE}" pid="9" name="_dlc_DocIdItemGuid">
    <vt:lpwstr>a696707e-aaee-465b-b402-ee0cfb6bd329</vt:lpwstr>
  </property>
  <property fmtid="{D5CDD505-2E9C-101B-9397-08002B2CF9AE}" pid="10" name="Nature du document">
    <vt:lpwstr/>
  </property>
</Properties>
</file>