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C45D8" w14:textId="77777777" w:rsidR="00835004" w:rsidRDefault="00835004">
      <w:pPr>
        <w:spacing w:after="160" w:line="259" w:lineRule="auto"/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</w:pPr>
      <w:r>
        <w:rPr>
          <w:rFonts w:cs="Calibri"/>
          <w:noProof/>
        </w:rPr>
        <w:drawing>
          <wp:anchor distT="0" distB="0" distL="114300" distR="114300" simplePos="0" relativeHeight="251658240" behindDoc="1" locked="0" layoutInCell="1" allowOverlap="1" wp14:anchorId="75A52E02" wp14:editId="6F784AF4">
            <wp:simplePos x="0" y="0"/>
            <wp:positionH relativeFrom="column">
              <wp:posOffset>4148455</wp:posOffset>
            </wp:positionH>
            <wp:positionV relativeFrom="page">
              <wp:posOffset>904875</wp:posOffset>
            </wp:positionV>
            <wp:extent cx="1123315" cy="1275715"/>
            <wp:effectExtent l="0" t="0" r="635" b="635"/>
            <wp:wrapTight wrapText="bothSides">
              <wp:wrapPolygon edited="0">
                <wp:start x="0" y="0"/>
                <wp:lineTo x="0" y="21288"/>
                <wp:lineTo x="21246" y="21288"/>
                <wp:lineTo x="21246" y="0"/>
                <wp:lineTo x="0" y="0"/>
              </wp:wrapPolygon>
            </wp:wrapTight>
            <wp:docPr id="1550323658" name="Image 7" descr="Accueil - Agence de la transition écologiq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2757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</w:rPr>
        <w:drawing>
          <wp:inline distT="0" distB="0" distL="0" distR="0" wp14:anchorId="3382F4E1" wp14:editId="6F80D259">
            <wp:extent cx="1285920" cy="1162110"/>
            <wp:effectExtent l="0" t="0" r="9480" b="0"/>
            <wp:docPr id="413284068" name="Image 6" descr="Une image contenant texte, Police, logo, Graphique&#10;&#10;Le contenu généré par l’IA peut êtr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284068" name="Image 6" descr="Une image contenant texte, Police, logo, Graphique&#10;&#10;Le contenu généré par l’IA peut être incorrect.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920" cy="11621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588349D" w14:textId="77777777" w:rsidR="00835004" w:rsidRDefault="00835004">
      <w:pPr>
        <w:spacing w:after="160" w:line="259" w:lineRule="auto"/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</w:pPr>
    </w:p>
    <w:p w14:paraId="4FFFD6CA" w14:textId="77777777" w:rsidR="00835004" w:rsidRDefault="00835004">
      <w:pPr>
        <w:spacing w:after="160" w:line="259" w:lineRule="auto"/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</w:pPr>
    </w:p>
    <w:p w14:paraId="39E93462" w14:textId="77777777" w:rsidR="00835004" w:rsidRDefault="00835004">
      <w:pPr>
        <w:spacing w:after="160" w:line="259" w:lineRule="auto"/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</w:pPr>
    </w:p>
    <w:p w14:paraId="76C7BE31" w14:textId="77777777" w:rsidR="00835004" w:rsidRDefault="00835004">
      <w:pPr>
        <w:spacing w:after="160" w:line="259" w:lineRule="auto"/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</w:pPr>
    </w:p>
    <w:p w14:paraId="6E794DB3" w14:textId="77777777" w:rsidR="00835004" w:rsidRDefault="00835004">
      <w:pPr>
        <w:spacing w:after="160" w:line="259" w:lineRule="auto"/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</w:pPr>
    </w:p>
    <w:p w14:paraId="3EA6C0C4" w14:textId="77777777" w:rsidR="00835004" w:rsidRDefault="00835004" w:rsidP="00835004">
      <w:pPr>
        <w:pStyle w:val="RedaliaNormal"/>
        <w:jc w:val="right"/>
      </w:pPr>
      <w:r>
        <w:t>Numéro de la consultation : 2025MA000161</w:t>
      </w:r>
    </w:p>
    <w:p w14:paraId="1E3DF90B" w14:textId="77777777" w:rsidR="00835004" w:rsidRDefault="00835004" w:rsidP="00835004">
      <w:pPr>
        <w:pStyle w:val="RedaliaNormal"/>
        <w:jc w:val="right"/>
      </w:pPr>
      <w:r>
        <w:t>Numéro du Contrat : 2025MA000161</w:t>
      </w:r>
    </w:p>
    <w:p w14:paraId="4A87ECAB" w14:textId="77777777" w:rsidR="00835004" w:rsidRDefault="00835004" w:rsidP="00835004">
      <w:pPr>
        <w:pStyle w:val="RedaliaNormal"/>
        <w:jc w:val="right"/>
      </w:pPr>
    </w:p>
    <w:p w14:paraId="5B8F3582" w14:textId="77777777" w:rsidR="00835004" w:rsidRDefault="00835004" w:rsidP="00835004">
      <w:pPr>
        <w:pStyle w:val="RedaliaNormal"/>
        <w:jc w:val="right"/>
      </w:pPr>
      <w:r>
        <w:t>Direction Economie Circulaire</w:t>
      </w:r>
    </w:p>
    <w:p w14:paraId="2004B0D1" w14:textId="77777777" w:rsidR="00835004" w:rsidRDefault="00835004" w:rsidP="00835004">
      <w:pPr>
        <w:pStyle w:val="RedaliaNormal"/>
        <w:jc w:val="right"/>
      </w:pPr>
      <w:r>
        <w:t>Service : 07 - Service Coordination Evaluation Valorisation</w:t>
      </w:r>
    </w:p>
    <w:p w14:paraId="338CF719" w14:textId="77777777" w:rsidR="00835004" w:rsidRDefault="00835004" w:rsidP="00835004">
      <w:pPr>
        <w:pStyle w:val="RedaliaNormal"/>
        <w:jc w:val="right"/>
      </w:pPr>
    </w:p>
    <w:p w14:paraId="3B2C7DC7" w14:textId="77777777" w:rsidR="00835004" w:rsidRDefault="00835004" w:rsidP="00835004">
      <w:pPr>
        <w:pStyle w:val="RedaliaNormal"/>
        <w:jc w:val="right"/>
      </w:pPr>
    </w:p>
    <w:p w14:paraId="60F563A6" w14:textId="77777777" w:rsidR="00835004" w:rsidRDefault="00835004" w:rsidP="00835004">
      <w:pPr>
        <w:pStyle w:val="RedaliaNormal"/>
        <w:jc w:val="right"/>
      </w:pPr>
    </w:p>
    <w:p w14:paraId="3CFCE834" w14:textId="77777777" w:rsidR="00835004" w:rsidRPr="00835004" w:rsidRDefault="00835004" w:rsidP="008350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after="0"/>
        <w:ind w:left="36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835004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72EB2C7D" w14:textId="67D8426D" w:rsidR="00835004" w:rsidRDefault="00835004">
      <w:pPr>
        <w:spacing w:after="160" w:line="259" w:lineRule="auto"/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highlight w:val="lightGray"/>
          <w:lang w:eastAsia="fr-FR"/>
        </w:rPr>
        <w:br w:type="page"/>
      </w:r>
    </w:p>
    <w:p w14:paraId="3EF92D0B" w14:textId="40FCD256" w:rsidR="00835004" w:rsidRDefault="00835004">
      <w:pPr>
        <w:spacing w:after="160" w:line="259" w:lineRule="auto"/>
        <w:rPr>
          <w:rFonts w:ascii="Arial" w:eastAsia="Times New Roman" w:hAnsi="Arial" w:cs="Arial"/>
          <w:lang w:eastAsia="fr-FR"/>
        </w:rPr>
      </w:pPr>
    </w:p>
    <w:p w14:paraId="3EA538B1" w14:textId="77777777" w:rsidR="005B035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225681A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2017B42B" w14:textId="77777777" w:rsidR="005B035F" w:rsidRPr="00316143" w:rsidRDefault="005B035F" w:rsidP="005B035F">
      <w:pPr>
        <w:spacing w:after="0"/>
        <w:jc w:val="both"/>
        <w:rPr>
          <w:rFonts w:ascii="Arial" w:hAnsi="Arial" w:cs="Arial"/>
          <w:u w:val="single"/>
        </w:rPr>
      </w:pPr>
      <w:r w:rsidRPr="00316143">
        <w:rPr>
          <w:rFonts w:ascii="Arial" w:hAnsi="Arial" w:cs="Arial"/>
          <w:u w:val="single"/>
        </w:rPr>
        <w:t>Coût forfaitaire (prix fermes, définitifs et non révisables)</w:t>
      </w:r>
    </w:p>
    <w:p w14:paraId="48679FE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Renseigner la grille financière ci-dessous.</w:t>
      </w:r>
    </w:p>
    <w:p w14:paraId="4A6D2E7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599B6543" w14:textId="77777777" w:rsidR="005B035F" w:rsidRDefault="005B035F" w:rsidP="00DD2FC5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Dans la réponse à l’appel d’offres, reprendre obligatoirement le tableau récapitulatif ci-dessous.</w:t>
      </w:r>
    </w:p>
    <w:p w14:paraId="3988AEBB" w14:textId="77777777" w:rsidR="00DD2FC5" w:rsidRDefault="00DD2FC5" w:rsidP="00DD2FC5">
      <w:pPr>
        <w:spacing w:after="0"/>
        <w:ind w:right="22"/>
        <w:rPr>
          <w:rFonts w:ascii="Arial" w:hAnsi="Arial" w:cs="Arial"/>
        </w:rPr>
      </w:pPr>
    </w:p>
    <w:p w14:paraId="4BA40B48" w14:textId="77777777" w:rsidR="005B035F" w:rsidRDefault="005B035F" w:rsidP="00DD2FC5">
      <w:pPr>
        <w:spacing w:after="0"/>
        <w:ind w:right="22"/>
        <w:jc w:val="center"/>
        <w:rPr>
          <w:rFonts w:ascii="Arial" w:hAnsi="Arial" w:cs="Arial"/>
        </w:rPr>
      </w:pPr>
      <w:r w:rsidRPr="00316143">
        <w:rPr>
          <w:rFonts w:ascii="Arial" w:hAnsi="Arial" w:cs="Arial"/>
        </w:rPr>
        <w:t>Grille financière</w:t>
      </w:r>
    </w:p>
    <w:p w14:paraId="43D54D88" w14:textId="77777777" w:rsidR="00636EE0" w:rsidRDefault="00636EE0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Grilledutableau"/>
        <w:tblW w:w="9153" w:type="dxa"/>
        <w:tblLook w:val="04A0" w:firstRow="1" w:lastRow="0" w:firstColumn="1" w:lastColumn="0" w:noHBand="0" w:noVBand="1"/>
      </w:tblPr>
      <w:tblGrid>
        <w:gridCol w:w="4124"/>
        <w:gridCol w:w="1464"/>
        <w:gridCol w:w="1472"/>
        <w:gridCol w:w="1128"/>
        <w:gridCol w:w="965"/>
      </w:tblGrid>
      <w:tr w:rsidR="00636EE0" w:rsidRPr="00D56E8C" w14:paraId="2AD93D60" w14:textId="77777777" w:rsidTr="00D56E8C">
        <w:tc>
          <w:tcPr>
            <w:tcW w:w="4124" w:type="dxa"/>
            <w:shd w:val="clear" w:color="auto" w:fill="D9D9D9" w:themeFill="background1" w:themeFillShade="D9"/>
          </w:tcPr>
          <w:p w14:paraId="0D465884" w14:textId="77777777" w:rsidR="00D56E8C" w:rsidRDefault="00D56E8C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7140C86" w14:textId="77777777" w:rsidR="00D56E8C" w:rsidRDefault="00D56E8C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834AFD0" w14:textId="0610A199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Nature des prestations Forfaitaires</w:t>
            </w:r>
          </w:p>
        </w:tc>
        <w:tc>
          <w:tcPr>
            <w:tcW w:w="1464" w:type="dxa"/>
            <w:shd w:val="clear" w:color="auto" w:fill="D9D9D9" w:themeFill="background1" w:themeFillShade="D9"/>
          </w:tcPr>
          <w:p w14:paraId="1C498799" w14:textId="77777777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Type et niveau d'intervenant</w:t>
            </w:r>
          </w:p>
          <w:p w14:paraId="7849AF07" w14:textId="4BE3C1DD" w:rsidR="00636EE0" w:rsidRPr="00D56E8C" w:rsidRDefault="00636EE0" w:rsidP="00D56E8C">
            <w:pPr>
              <w:spacing w:after="0"/>
              <w:ind w:left="-7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(détail)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3DCC9209" w14:textId="62788B50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14:paraId="6C0B2BB9" w14:textId="2BDF0776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965" w:type="dxa"/>
            <w:shd w:val="clear" w:color="auto" w:fill="D9D9D9" w:themeFill="background1" w:themeFillShade="D9"/>
          </w:tcPr>
          <w:p w14:paraId="03994ADA" w14:textId="07B0CFB8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Coût total (€ HT)</w:t>
            </w:r>
          </w:p>
        </w:tc>
      </w:tr>
      <w:tr w:rsidR="00D56E8C" w14:paraId="2BC191E0" w14:textId="77777777" w:rsidTr="00D56E8C">
        <w:tc>
          <w:tcPr>
            <w:tcW w:w="4124" w:type="dxa"/>
          </w:tcPr>
          <w:p w14:paraId="658FC43C" w14:textId="09AFD2F0" w:rsidR="00636EE0" w:rsidRPr="003900AF" w:rsidRDefault="00636EE0" w:rsidP="005B035F">
            <w:pPr>
              <w:spacing w:after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Prise de connaissance et rédaction des travaux soit : </w:t>
            </w:r>
          </w:p>
        </w:tc>
        <w:tc>
          <w:tcPr>
            <w:tcW w:w="1464" w:type="dxa"/>
          </w:tcPr>
          <w:p w14:paraId="5768267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1984F9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5B321BB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2C5DF660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4CBD9D9A" w14:textId="77777777" w:rsidTr="00D56E8C">
        <w:tc>
          <w:tcPr>
            <w:tcW w:w="4124" w:type="dxa"/>
          </w:tcPr>
          <w:p w14:paraId="3CC5EF8A" w14:textId="191D8E75" w:rsidR="00636EE0" w:rsidRPr="00D56E8C" w:rsidRDefault="00636EE0" w:rsidP="005B035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color w:val="000000"/>
                <w:sz w:val="20"/>
                <w:szCs w:val="20"/>
              </w:rPr>
              <w:t xml:space="preserve">1 – </w:t>
            </w:r>
            <w:r w:rsidR="00C16D16">
              <w:rPr>
                <w:rFonts w:ascii="Arial" w:hAnsi="Arial" w:cs="Arial"/>
                <w:color w:val="000000"/>
                <w:sz w:val="20"/>
                <w:szCs w:val="20"/>
              </w:rPr>
              <w:t>Cadrage du projet</w:t>
            </w:r>
          </w:p>
        </w:tc>
        <w:tc>
          <w:tcPr>
            <w:tcW w:w="1464" w:type="dxa"/>
          </w:tcPr>
          <w:p w14:paraId="10834B77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7F2CEE7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58F83002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4456B07E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6EE0" w14:paraId="79199F56" w14:textId="77777777" w:rsidTr="00D56E8C">
        <w:tc>
          <w:tcPr>
            <w:tcW w:w="4124" w:type="dxa"/>
          </w:tcPr>
          <w:p w14:paraId="35A8964C" w14:textId="7C2AD4FF" w:rsidR="00636EE0" w:rsidRPr="00636EE0" w:rsidRDefault="00636EE0" w:rsidP="005B035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– </w:t>
            </w:r>
            <w:r w:rsidR="00C16D16">
              <w:rPr>
                <w:rFonts w:ascii="Arial" w:hAnsi="Arial" w:cs="Arial"/>
                <w:color w:val="000000"/>
                <w:sz w:val="20"/>
                <w:szCs w:val="20"/>
              </w:rPr>
              <w:t>Etat de l’art</w:t>
            </w:r>
            <w:r w:rsidR="00962E15"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analyse critique des méthodologies </w:t>
            </w:r>
            <w:r w:rsidR="00680EF2">
              <w:rPr>
                <w:rFonts w:ascii="Arial" w:hAnsi="Arial" w:cs="Arial"/>
                <w:color w:val="000000"/>
                <w:sz w:val="20"/>
                <w:szCs w:val="20"/>
              </w:rPr>
              <w:t>utilisées dans un contexte similaire</w:t>
            </w:r>
          </w:p>
        </w:tc>
        <w:tc>
          <w:tcPr>
            <w:tcW w:w="1464" w:type="dxa"/>
          </w:tcPr>
          <w:p w14:paraId="1F9AA26D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A55E7A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1CA479B0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6CDD191F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6EE0" w14:paraId="2E569953" w14:textId="77777777" w:rsidTr="00D56E8C">
        <w:tc>
          <w:tcPr>
            <w:tcW w:w="4124" w:type="dxa"/>
          </w:tcPr>
          <w:p w14:paraId="2AD25A52" w14:textId="65CC24B5" w:rsidR="00636EE0" w:rsidRDefault="00636EE0" w:rsidP="005B035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</w:t>
            </w:r>
            <w:r w:rsidR="00704158">
              <w:rPr>
                <w:rFonts w:ascii="Arial" w:hAnsi="Arial" w:cs="Arial"/>
                <w:color w:val="000000"/>
                <w:sz w:val="20"/>
                <w:szCs w:val="20"/>
              </w:rPr>
              <w:t>– Développement</w:t>
            </w:r>
            <w:r w:rsidR="001B0605">
              <w:rPr>
                <w:rFonts w:ascii="Arial" w:hAnsi="Arial" w:cs="Arial"/>
                <w:color w:val="000000"/>
                <w:sz w:val="20"/>
                <w:szCs w:val="20"/>
              </w:rPr>
              <w:t xml:space="preserve"> méthodologique</w:t>
            </w:r>
          </w:p>
        </w:tc>
        <w:tc>
          <w:tcPr>
            <w:tcW w:w="1464" w:type="dxa"/>
          </w:tcPr>
          <w:p w14:paraId="62DFBD80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C75BCCE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0BD8F47E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1D284E75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6EE0" w14:paraId="2DEE4CD3" w14:textId="77777777" w:rsidTr="00D56E8C">
        <w:tc>
          <w:tcPr>
            <w:tcW w:w="4124" w:type="dxa"/>
          </w:tcPr>
          <w:p w14:paraId="45FC4888" w14:textId="142665A2" w:rsidR="00636EE0" w:rsidRPr="00636EE0" w:rsidRDefault="001B0605" w:rsidP="00636EE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636EE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r w:rsidR="00F3501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B3854">
              <w:rPr>
                <w:rFonts w:ascii="Arial" w:hAnsi="Arial" w:cs="Arial"/>
                <w:color w:val="000000"/>
                <w:sz w:val="20"/>
                <w:szCs w:val="20"/>
              </w:rPr>
              <w:t>Rédaction des livrables finaux (</w:t>
            </w:r>
            <w:proofErr w:type="spellStart"/>
            <w:r w:rsidR="006B3854">
              <w:rPr>
                <w:rFonts w:ascii="Arial" w:hAnsi="Arial" w:cs="Arial"/>
                <w:color w:val="000000"/>
                <w:sz w:val="20"/>
                <w:szCs w:val="20"/>
              </w:rPr>
              <w:t>ppt</w:t>
            </w:r>
            <w:proofErr w:type="spellEnd"/>
            <w:r w:rsidR="006B3854">
              <w:rPr>
                <w:rFonts w:ascii="Arial" w:hAnsi="Arial" w:cs="Arial"/>
                <w:color w:val="000000"/>
                <w:sz w:val="20"/>
                <w:szCs w:val="20"/>
              </w:rPr>
              <w:t>, guide, rapport technique)</w:t>
            </w:r>
          </w:p>
        </w:tc>
        <w:tc>
          <w:tcPr>
            <w:tcW w:w="1464" w:type="dxa"/>
          </w:tcPr>
          <w:p w14:paraId="7A775E2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063C25A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1E23DBED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60B8D5C8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076D15AD" w14:textId="77777777" w:rsidTr="00CA3499">
        <w:tc>
          <w:tcPr>
            <w:tcW w:w="9153" w:type="dxa"/>
            <w:gridSpan w:val="5"/>
            <w:shd w:val="clear" w:color="auto" w:fill="D9D9D9" w:themeFill="background1" w:themeFillShade="D9"/>
          </w:tcPr>
          <w:p w14:paraId="1F6F6C1B" w14:textId="77777777" w:rsidR="00D56E8C" w:rsidRDefault="00D56E8C" w:rsidP="00636EE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92FAFD" w14:textId="77777777" w:rsidR="00D56E8C" w:rsidRPr="00D56E8C" w:rsidRDefault="00D56E8C" w:rsidP="00636EE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Autre frais </w:t>
            </w:r>
          </w:p>
          <w:p w14:paraId="35A7F4F4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38E0F37C" w14:textId="77777777" w:rsidTr="008D434B">
        <w:tc>
          <w:tcPr>
            <w:tcW w:w="8188" w:type="dxa"/>
            <w:gridSpan w:val="4"/>
          </w:tcPr>
          <w:p w14:paraId="3C2D3F9C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8BC8FAD" w14:textId="77777777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Frais de déplacements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(à détailler)</w:t>
            </w:r>
          </w:p>
          <w:p w14:paraId="76063789" w14:textId="7E8B2C3E" w:rsidR="00D56E8C" w:rsidRPr="001532AE" w:rsidRDefault="00D56E8C" w:rsidP="00D56E8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678D757C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7CFC6D0A" w14:textId="77777777" w:rsidTr="00F56B49">
        <w:tc>
          <w:tcPr>
            <w:tcW w:w="8188" w:type="dxa"/>
            <w:gridSpan w:val="4"/>
          </w:tcPr>
          <w:p w14:paraId="18A912CD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7F12EA" w14:textId="5DDA3ED3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0A088ECA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055A8712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1AA457ED" w14:textId="77777777" w:rsidTr="00D56E8C">
        <w:tc>
          <w:tcPr>
            <w:tcW w:w="4124" w:type="dxa"/>
            <w:shd w:val="clear" w:color="auto" w:fill="D9D9D9" w:themeFill="background1" w:themeFillShade="D9"/>
          </w:tcPr>
          <w:p w14:paraId="63CD8213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D46C31" w14:textId="77777777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Total forfaitaire HT</w:t>
            </w:r>
          </w:p>
          <w:p w14:paraId="3705DC0E" w14:textId="6888D12C" w:rsidR="00D56E8C" w:rsidRPr="001532AE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</w:tcPr>
          <w:p w14:paraId="76D7DF12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</w:tcPr>
          <w:p w14:paraId="5295BB83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554761BC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D9D9D9" w:themeFill="background1" w:themeFillShade="D9"/>
          </w:tcPr>
          <w:p w14:paraId="2E7D5EA3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69C17085" w14:textId="77777777" w:rsidTr="00D56E8C">
        <w:tc>
          <w:tcPr>
            <w:tcW w:w="4124" w:type="dxa"/>
            <w:shd w:val="clear" w:color="auto" w:fill="D9D9D9" w:themeFill="background1" w:themeFillShade="D9"/>
          </w:tcPr>
          <w:p w14:paraId="6F64A571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1C4BCBD8" w14:textId="77777777" w:rsidR="00D56E8C" w:rsidRDefault="00D56E8C" w:rsidP="00D56E8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TVA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(…%)</w:t>
            </w:r>
          </w:p>
          <w:p w14:paraId="40201832" w14:textId="347E6139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</w:tcPr>
          <w:p w14:paraId="2A4D036B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</w:tcPr>
          <w:p w14:paraId="6788DDC3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08B05D08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D9D9D9" w:themeFill="background1" w:themeFillShade="D9"/>
          </w:tcPr>
          <w:p w14:paraId="70EDB18D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7E0467A8" w14:textId="77777777" w:rsidR="002B6A7A" w:rsidRDefault="002B6A7A" w:rsidP="005B035F"/>
    <w:sectPr w:rsidR="002B6A7A" w:rsidSect="005B2E7E"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1D917" w14:textId="77777777" w:rsidR="00533F2E" w:rsidRDefault="00533F2E" w:rsidP="004C38E9">
      <w:pPr>
        <w:spacing w:after="0" w:line="240" w:lineRule="auto"/>
      </w:pPr>
      <w:r>
        <w:separator/>
      </w:r>
    </w:p>
  </w:endnote>
  <w:endnote w:type="continuationSeparator" w:id="0">
    <w:p w14:paraId="3381CC87" w14:textId="77777777" w:rsidR="00533F2E" w:rsidRDefault="00533F2E" w:rsidP="004C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0480" w14:textId="227AE5EC" w:rsidR="00773554" w:rsidRPr="00773554" w:rsidRDefault="00773554" w:rsidP="00773554">
    <w:pPr>
      <w:tabs>
        <w:tab w:val="center" w:pos="4320"/>
        <w:tab w:val="right" w:pos="8789"/>
      </w:tabs>
      <w:spacing w:after="0" w:line="240" w:lineRule="auto"/>
      <w:ind w:right="-20"/>
      <w:jc w:val="both"/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</w:pPr>
    <w:r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ab/>
      <w:t xml:space="preserve">Page </w:t>
    </w:r>
    <w:r w:rsidR="005B2E7E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2</w:t>
    </w:r>
  </w:p>
  <w:p w14:paraId="74C28B2C" w14:textId="77777777" w:rsidR="004C38E9" w:rsidRDefault="004C38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4B1B5" w14:textId="3342AEC9" w:rsidR="005B2E7E" w:rsidRDefault="005B2E7E" w:rsidP="005B2E7E">
    <w:pPr>
      <w:pStyle w:val="Pieddepage"/>
      <w:jc w:val="center"/>
    </w:pPr>
    <w:r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Page </w:t>
    </w:r>
    <w:r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9F448" w14:textId="77777777" w:rsidR="00533F2E" w:rsidRDefault="00533F2E" w:rsidP="004C38E9">
      <w:pPr>
        <w:spacing w:after="0" w:line="240" w:lineRule="auto"/>
      </w:pPr>
      <w:r>
        <w:separator/>
      </w:r>
    </w:p>
  </w:footnote>
  <w:footnote w:type="continuationSeparator" w:id="0">
    <w:p w14:paraId="21E41383" w14:textId="77777777" w:rsidR="00533F2E" w:rsidRDefault="00533F2E" w:rsidP="004C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7F7"/>
    <w:multiLevelType w:val="hybridMultilevel"/>
    <w:tmpl w:val="7A429C2E"/>
    <w:lvl w:ilvl="0" w:tplc="AF98F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243"/>
    <w:multiLevelType w:val="hybridMultilevel"/>
    <w:tmpl w:val="0868C75A"/>
    <w:lvl w:ilvl="0" w:tplc="17A6A3B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73130"/>
    <w:multiLevelType w:val="hybridMultilevel"/>
    <w:tmpl w:val="9A88FC64"/>
    <w:lvl w:ilvl="0" w:tplc="2F9278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923AF"/>
    <w:multiLevelType w:val="hybridMultilevel"/>
    <w:tmpl w:val="2F0C3F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904320">
    <w:abstractNumId w:val="2"/>
  </w:num>
  <w:num w:numId="2" w16cid:durableId="1879463172">
    <w:abstractNumId w:val="4"/>
  </w:num>
  <w:num w:numId="3" w16cid:durableId="1606301200">
    <w:abstractNumId w:val="3"/>
  </w:num>
  <w:num w:numId="4" w16cid:durableId="1383824477">
    <w:abstractNumId w:val="0"/>
  </w:num>
  <w:num w:numId="5" w16cid:durableId="1695377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026B9"/>
    <w:rsid w:val="000B391C"/>
    <w:rsid w:val="000C733D"/>
    <w:rsid w:val="000F5CB5"/>
    <w:rsid w:val="000F7DF8"/>
    <w:rsid w:val="00193968"/>
    <w:rsid w:val="001969C4"/>
    <w:rsid w:val="001B0605"/>
    <w:rsid w:val="001B7220"/>
    <w:rsid w:val="001E4450"/>
    <w:rsid w:val="001F02EA"/>
    <w:rsid w:val="001F5750"/>
    <w:rsid w:val="00274351"/>
    <w:rsid w:val="002A5FBB"/>
    <w:rsid w:val="002B6A7A"/>
    <w:rsid w:val="002D25CF"/>
    <w:rsid w:val="003753DC"/>
    <w:rsid w:val="003900AF"/>
    <w:rsid w:val="003A6E5D"/>
    <w:rsid w:val="00492F14"/>
    <w:rsid w:val="004C38E9"/>
    <w:rsid w:val="004E7472"/>
    <w:rsid w:val="00533F2E"/>
    <w:rsid w:val="00571509"/>
    <w:rsid w:val="005B035F"/>
    <w:rsid w:val="005B2E7E"/>
    <w:rsid w:val="005B368E"/>
    <w:rsid w:val="005D0EEE"/>
    <w:rsid w:val="005D4334"/>
    <w:rsid w:val="006179F9"/>
    <w:rsid w:val="00630900"/>
    <w:rsid w:val="00636EE0"/>
    <w:rsid w:val="00646332"/>
    <w:rsid w:val="00653644"/>
    <w:rsid w:val="00680EF2"/>
    <w:rsid w:val="0069383C"/>
    <w:rsid w:val="006A67E3"/>
    <w:rsid w:val="006B3854"/>
    <w:rsid w:val="006B74BA"/>
    <w:rsid w:val="006C5CE1"/>
    <w:rsid w:val="006D0046"/>
    <w:rsid w:val="006D06EC"/>
    <w:rsid w:val="00704158"/>
    <w:rsid w:val="007438A5"/>
    <w:rsid w:val="00773554"/>
    <w:rsid w:val="007C18B8"/>
    <w:rsid w:val="007C2394"/>
    <w:rsid w:val="00835004"/>
    <w:rsid w:val="00891E8D"/>
    <w:rsid w:val="00891EE6"/>
    <w:rsid w:val="008B64F6"/>
    <w:rsid w:val="008C293C"/>
    <w:rsid w:val="00952B00"/>
    <w:rsid w:val="00962E15"/>
    <w:rsid w:val="00A30818"/>
    <w:rsid w:val="00A33F69"/>
    <w:rsid w:val="00A75FB6"/>
    <w:rsid w:val="00AD6C7E"/>
    <w:rsid w:val="00B157C5"/>
    <w:rsid w:val="00B3259B"/>
    <w:rsid w:val="00B76B25"/>
    <w:rsid w:val="00BC5E49"/>
    <w:rsid w:val="00C1097A"/>
    <w:rsid w:val="00C16D16"/>
    <w:rsid w:val="00C60082"/>
    <w:rsid w:val="00CD4FA5"/>
    <w:rsid w:val="00D007D2"/>
    <w:rsid w:val="00D05259"/>
    <w:rsid w:val="00D119FF"/>
    <w:rsid w:val="00D2334E"/>
    <w:rsid w:val="00D56E8C"/>
    <w:rsid w:val="00D6405E"/>
    <w:rsid w:val="00DB5D40"/>
    <w:rsid w:val="00DD2FC5"/>
    <w:rsid w:val="00E563FD"/>
    <w:rsid w:val="00E75A9D"/>
    <w:rsid w:val="00ED21C2"/>
    <w:rsid w:val="00ED49E1"/>
    <w:rsid w:val="00EF116D"/>
    <w:rsid w:val="00F23F8D"/>
    <w:rsid w:val="00F3501F"/>
    <w:rsid w:val="00F60BB5"/>
    <w:rsid w:val="00FC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C1FE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E8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8E9"/>
  </w:style>
  <w:style w:type="paragraph" w:styleId="Pieddepage">
    <w:name w:val="footer"/>
    <w:basedOn w:val="Normal"/>
    <w:link w:val="Pieddepag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8E9"/>
  </w:style>
  <w:style w:type="paragraph" w:styleId="Rvision">
    <w:name w:val="Revision"/>
    <w:hidden/>
    <w:uiPriority w:val="99"/>
    <w:semiHidden/>
    <w:rsid w:val="00C6008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5D0E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E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E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E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EEE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63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aliaNormal">
    <w:name w:val="Redalia : Normal"/>
    <w:basedOn w:val="Normal"/>
    <w:rsid w:val="00835004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</w:pPr>
    <w:rPr>
      <w:rFonts w:ascii="Arial" w:eastAsia="Arial" w:hAnsi="Arial" w:cs="Arial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65D4C-E583-4921-BCD3-60ADCE2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BERGE Christine</cp:lastModifiedBy>
  <cp:revision>7</cp:revision>
  <dcterms:created xsi:type="dcterms:W3CDTF">2025-05-16T08:44:00Z</dcterms:created>
  <dcterms:modified xsi:type="dcterms:W3CDTF">2025-06-17T09:16:00Z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2025-03-26T09:49:21Z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f6a90355-11e8-42b7-932c-198f5a469cba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