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Marianne" w:hAnsi="Marianne"/>
        </w:rPr>
      </w:pPr>
      <w:r>
        <w:rPr>
          <w:rFonts w:ascii="Marianne" w:eastAsia="Arial" w:hAnsi="Marianne" w:cs="Arial"/>
          <w:color w:val="000000"/>
          <w:sz w:val="22"/>
        </w:rPr>
        <w:t xml:space="preserve"> 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-426"/>
        <w:jc w:val="both"/>
        <w:rPr>
          <w:rFonts w:ascii="Marianne" w:hAnsi="Marianne"/>
        </w:rPr>
      </w:pPr>
      <w:r>
        <w:rPr>
          <w:rFonts w:ascii="Marianne" w:eastAsia="Arial" w:hAnsi="Marianne" w:cs="Arial"/>
          <w:b/>
          <w:color w:val="000000"/>
          <w:sz w:val="20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Marianne" w:hAnsi="Marianne"/>
        </w:rPr>
      </w:pPr>
      <w:r>
        <w:rPr>
          <w:rFonts w:ascii="Marianne" w:hAnsi="Marianne"/>
          <w:color w:val="00000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FFFFFF" w:fill="FFFFFF"/>
        <w:spacing w:after="240"/>
        <w:jc w:val="center"/>
        <w:rPr>
          <w:rFonts w:ascii="Marianne" w:hAnsi="Marianne"/>
        </w:rPr>
      </w:pPr>
      <w:r>
        <w:rPr>
          <w:rFonts w:ascii="Marianne" w:eastAsia="Arial" w:hAnsi="Marianne" w:cs="Arial"/>
          <w:b/>
          <w:color w:val="000000"/>
          <w:sz w:val="18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FFFFFF" w:fill="FFFFFF"/>
        <w:spacing w:after="240"/>
        <w:jc w:val="center"/>
        <w:rPr>
          <w:rFonts w:ascii="Marianne" w:eastAsia="Arial" w:hAnsi="Marianne" w:cs="Arial"/>
          <w:b/>
          <w:color w:val="000000"/>
          <w:sz w:val="44"/>
        </w:rPr>
      </w:pPr>
      <w:r>
        <w:rPr>
          <w:rFonts w:ascii="Marianne" w:eastAsia="Arial" w:hAnsi="Marianne" w:cs="Arial"/>
          <w:b/>
          <w:color w:val="000000"/>
          <w:sz w:val="44"/>
        </w:rPr>
        <w:t>Cadre de mémoire technique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FFFFFF" w:fill="FFFFFF"/>
        <w:spacing w:after="240"/>
        <w:jc w:val="center"/>
        <w:rPr>
          <w:rFonts w:ascii="Marianne" w:hAnsi="Marianne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111"/>
        </w:tabs>
        <w:spacing w:before="120" w:after="120"/>
        <w:ind w:left="4111" w:hanging="4111"/>
        <w:jc w:val="both"/>
        <w:rPr>
          <w:rFonts w:ascii="Marianne" w:eastAsia="Arial" w:hAnsi="Marianne" w:cs="Arial"/>
          <w:sz w:val="22"/>
          <w:szCs w:val="22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111"/>
        </w:tabs>
        <w:spacing w:before="120" w:after="120"/>
        <w:ind w:left="4111" w:hanging="4111"/>
        <w:jc w:val="both"/>
        <w:rPr>
          <w:rFonts w:ascii="Marianne" w:eastAsia="Arial" w:hAnsi="Marianne" w:cs="Arial"/>
          <w:b/>
          <w:bCs/>
          <w:color w:val="000000"/>
          <w:sz w:val="22"/>
          <w:szCs w:val="22"/>
        </w:rPr>
      </w:pPr>
    </w:p>
    <w:p>
      <w:pPr>
        <w:spacing w:before="122"/>
        <w:ind w:left="3402" w:hanging="3387"/>
        <w:jc w:val="both"/>
        <w:rPr>
          <w:rFonts w:ascii="Marianne" w:hAnsi="Marianne"/>
        </w:rPr>
      </w:pPr>
      <w:r>
        <w:rPr>
          <w:rFonts w:ascii="Marianne" w:eastAsia="Arial" w:hAnsi="Marianne" w:cs="Arial"/>
          <w:b/>
          <w:color w:val="000000"/>
          <w:sz w:val="22"/>
          <w:u w:val="single"/>
        </w:rPr>
        <w:t>Intitulé de la consultation</w:t>
      </w:r>
      <w:r>
        <w:rPr>
          <w:rFonts w:ascii="Marianne" w:eastAsia="Arial" w:hAnsi="Marianne" w:cs="Arial"/>
          <w:b/>
          <w:color w:val="000000"/>
          <w:sz w:val="22"/>
        </w:rPr>
        <w:tab/>
      </w:r>
      <w:bookmarkStart w:id="0" w:name="_Hlk185351017"/>
      <w:bookmarkStart w:id="1" w:name="_Hlk185351018"/>
      <w:bookmarkStart w:id="2" w:name="_Hlk185351041"/>
      <w:bookmarkStart w:id="3" w:name="_Hlk185351042"/>
      <w:r>
        <w:rPr>
          <w:rFonts w:ascii="Marianne" w:hAnsi="Marianne" w:cstheme="minorHAnsi"/>
          <w:spacing w:val="-10"/>
        </w:rPr>
        <w:t>Assistance</w:t>
      </w:r>
      <w:r>
        <w:rPr>
          <w:rFonts w:ascii="Marianne" w:hAnsi="Marianne" w:cstheme="minorHAnsi"/>
          <w:spacing w:val="-12"/>
        </w:rPr>
        <w:t xml:space="preserve"> </w:t>
      </w:r>
      <w:r>
        <w:rPr>
          <w:rFonts w:ascii="Marianne" w:hAnsi="Marianne" w:cstheme="minorHAnsi"/>
          <w:spacing w:val="-10"/>
        </w:rPr>
        <w:t>aux utilisateurs dans</w:t>
      </w:r>
      <w:r>
        <w:rPr>
          <w:rFonts w:ascii="Marianne" w:hAnsi="Marianne" w:cstheme="minorHAnsi"/>
          <w:spacing w:val="-12"/>
        </w:rPr>
        <w:t xml:space="preserve"> </w:t>
      </w:r>
      <w:r>
        <w:rPr>
          <w:rFonts w:ascii="Marianne" w:hAnsi="Marianne" w:cstheme="minorHAnsi"/>
          <w:spacing w:val="-10"/>
        </w:rPr>
        <w:t>le</w:t>
      </w:r>
      <w:r>
        <w:rPr>
          <w:rFonts w:ascii="Marianne" w:hAnsi="Marianne" w:cstheme="minorHAnsi"/>
          <w:spacing w:val="-12"/>
        </w:rPr>
        <w:t xml:space="preserve"> </w:t>
      </w:r>
      <w:r>
        <w:rPr>
          <w:rFonts w:ascii="Marianne" w:hAnsi="Marianne" w:cstheme="minorHAnsi"/>
          <w:spacing w:val="-10"/>
        </w:rPr>
        <w:t>domaine</w:t>
      </w:r>
      <w:r>
        <w:rPr>
          <w:rFonts w:ascii="Marianne" w:hAnsi="Marianne" w:cstheme="minorHAnsi"/>
          <w:spacing w:val="-12"/>
        </w:rPr>
        <w:t xml:space="preserve"> </w:t>
      </w:r>
      <w:r>
        <w:rPr>
          <w:rFonts w:ascii="Marianne" w:hAnsi="Marianne" w:cstheme="minorHAnsi"/>
          <w:spacing w:val="-10"/>
        </w:rPr>
        <w:t>de</w:t>
      </w:r>
      <w:r>
        <w:rPr>
          <w:rFonts w:ascii="Marianne" w:hAnsi="Marianne" w:cstheme="minorHAnsi"/>
          <w:spacing w:val="-15"/>
        </w:rPr>
        <w:t xml:space="preserve"> </w:t>
      </w:r>
      <w:r>
        <w:rPr>
          <w:rFonts w:ascii="Marianne" w:hAnsi="Marianne" w:cstheme="minorHAnsi"/>
          <w:spacing w:val="-10"/>
        </w:rPr>
        <w:t>l’audiovisuel</w:t>
      </w:r>
      <w:r>
        <w:rPr>
          <w:rFonts w:ascii="Marianne" w:hAnsi="Marianne" w:cstheme="minorHAnsi"/>
          <w:spacing w:val="-13"/>
        </w:rPr>
        <w:t xml:space="preserve"> </w:t>
      </w:r>
      <w:r>
        <w:rPr>
          <w:rFonts w:ascii="Marianne" w:hAnsi="Marianne" w:cstheme="minorHAnsi"/>
          <w:spacing w:val="-10"/>
        </w:rPr>
        <w:t>et</w:t>
      </w:r>
      <w:r>
        <w:rPr>
          <w:rFonts w:ascii="Marianne" w:hAnsi="Marianne" w:cstheme="minorHAnsi"/>
          <w:spacing w:val="-13"/>
        </w:rPr>
        <w:t xml:space="preserve"> </w:t>
      </w:r>
      <w:r>
        <w:rPr>
          <w:rFonts w:ascii="Marianne" w:hAnsi="Marianne" w:cstheme="minorHAnsi"/>
          <w:spacing w:val="-10"/>
        </w:rPr>
        <w:t>de</w:t>
      </w:r>
      <w:r>
        <w:rPr>
          <w:rFonts w:ascii="Marianne" w:hAnsi="Marianne" w:cstheme="minorHAnsi"/>
          <w:spacing w:val="-12"/>
        </w:rPr>
        <w:t xml:space="preserve"> </w:t>
      </w:r>
      <w:r>
        <w:rPr>
          <w:rFonts w:ascii="Marianne" w:hAnsi="Marianne" w:cstheme="minorHAnsi"/>
          <w:spacing w:val="-10"/>
        </w:rPr>
        <w:t>la</w:t>
      </w:r>
      <w:r>
        <w:rPr>
          <w:rFonts w:ascii="Marianne" w:hAnsi="Marianne" w:cstheme="minorHAnsi"/>
          <w:spacing w:val="-13"/>
        </w:rPr>
        <w:t xml:space="preserve"> </w:t>
      </w:r>
      <w:r>
        <w:rPr>
          <w:rFonts w:ascii="Marianne" w:hAnsi="Marianne" w:cstheme="minorHAnsi"/>
          <w:spacing w:val="-10"/>
        </w:rPr>
        <w:t>visioconférence dans</w:t>
      </w:r>
      <w:r>
        <w:rPr>
          <w:rFonts w:ascii="Marianne" w:hAnsi="Marianne" w:cstheme="minorHAnsi"/>
          <w:spacing w:val="-12"/>
        </w:rPr>
        <w:t xml:space="preserve"> </w:t>
      </w:r>
      <w:r>
        <w:rPr>
          <w:rFonts w:ascii="Marianne" w:hAnsi="Marianne" w:cstheme="minorHAnsi"/>
          <w:spacing w:val="-10"/>
        </w:rPr>
        <w:t xml:space="preserve">les </w:t>
      </w:r>
      <w:r>
        <w:rPr>
          <w:rFonts w:ascii="Marianne" w:hAnsi="Marianne" w:cstheme="minorHAnsi"/>
          <w:spacing w:val="-4"/>
        </w:rPr>
        <w:t>espaces</w:t>
      </w:r>
      <w:r>
        <w:rPr>
          <w:rFonts w:ascii="Marianne" w:hAnsi="Marianne" w:cstheme="minorHAnsi"/>
          <w:spacing w:val="-12"/>
        </w:rPr>
        <w:t xml:space="preserve"> </w:t>
      </w:r>
      <w:r>
        <w:rPr>
          <w:rFonts w:ascii="Marianne" w:hAnsi="Marianne" w:cstheme="minorHAnsi"/>
          <w:spacing w:val="-4"/>
        </w:rPr>
        <w:t>du</w:t>
      </w:r>
      <w:r>
        <w:rPr>
          <w:rFonts w:ascii="Marianne" w:hAnsi="Marianne" w:cstheme="minorHAnsi"/>
          <w:spacing w:val="-14"/>
        </w:rPr>
        <w:t xml:space="preserve"> </w:t>
      </w:r>
      <w:bookmarkEnd w:id="0"/>
      <w:bookmarkEnd w:id="1"/>
      <w:bookmarkEnd w:id="2"/>
      <w:bookmarkEnd w:id="3"/>
      <w:r>
        <w:rPr>
          <w:rFonts w:ascii="Marianne" w:hAnsi="Marianne" w:cstheme="minorHAnsi"/>
        </w:rPr>
        <w:t>Ministère de l’Economie, des Finances et de la Souveraineté Industrielle et Numérique (MEFSIN</w:t>
      </w:r>
      <w:r>
        <w:rPr>
          <w:rFonts w:ascii="Marianne" w:hAnsi="Marianne"/>
        </w:rPr>
        <w:t>)</w:t>
      </w:r>
    </w:p>
    <w:p>
      <w:pPr>
        <w:ind w:left="4110" w:hanging="4110"/>
        <w:jc w:val="both"/>
        <w:rPr>
          <w:rFonts w:ascii="Marianne" w:eastAsia="Calibri" w:hAnsi="Marianne"/>
          <w:b/>
          <w:bCs/>
          <w:sz w:val="22"/>
          <w:szCs w:val="22"/>
          <w:lang w:eastAsia="en-US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111"/>
        </w:tabs>
        <w:spacing w:before="120" w:after="120"/>
        <w:jc w:val="both"/>
        <w:rPr>
          <w:rFonts w:ascii="Marianne" w:eastAsia="Arial" w:hAnsi="Marianne" w:cs="Arial"/>
          <w:b/>
          <w:bCs/>
          <w:color w:val="000000"/>
          <w:sz w:val="22"/>
          <w:szCs w:val="22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111"/>
        </w:tabs>
        <w:spacing w:before="120" w:after="120"/>
        <w:ind w:left="4111" w:hanging="4111"/>
        <w:jc w:val="both"/>
        <w:rPr>
          <w:rFonts w:ascii="Marianne" w:hAnsi="Marianne"/>
        </w:rPr>
      </w:pPr>
      <w:r>
        <w:rPr>
          <w:rFonts w:ascii="Marianne" w:eastAsia="Arial" w:hAnsi="Marianne" w:cs="Arial"/>
          <w:b/>
          <w:color w:val="000000"/>
          <w:sz w:val="22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111"/>
        </w:tabs>
        <w:spacing w:before="120" w:after="120"/>
        <w:ind w:left="4111" w:hanging="4111"/>
        <w:jc w:val="both"/>
        <w:rPr>
          <w:rFonts w:ascii="Marianne" w:hAnsi="Marianne"/>
        </w:rPr>
      </w:pPr>
      <w:r>
        <w:rPr>
          <w:rFonts w:ascii="Marianne" w:eastAsia="Arial" w:hAnsi="Marianne" w:cs="Arial"/>
          <w:b/>
          <w:color w:val="000000"/>
          <w:sz w:val="22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111"/>
        </w:tabs>
        <w:spacing w:before="120" w:after="120"/>
        <w:ind w:left="4111" w:hanging="4111"/>
        <w:jc w:val="both"/>
        <w:rPr>
          <w:rFonts w:ascii="Marianne" w:hAnsi="Marianne"/>
        </w:rPr>
      </w:pPr>
      <w:r>
        <w:rPr>
          <w:rFonts w:ascii="Marianne" w:eastAsia="Arial" w:hAnsi="Marianne" w:cs="Arial"/>
          <w:b/>
          <w:color w:val="000000"/>
          <w:sz w:val="22"/>
        </w:rPr>
        <w:tab/>
      </w:r>
      <w:r>
        <w:rPr>
          <w:rFonts w:ascii="Marianne" w:eastAsia="Arial" w:hAnsi="Marianne" w:cs="Arial"/>
          <w:b/>
          <w:color w:val="000000"/>
          <w:sz w:val="22"/>
        </w:rPr>
        <w:tab/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111" w:hanging="4111"/>
        <w:jc w:val="both"/>
        <w:rPr>
          <w:rFonts w:ascii="Marianne" w:hAnsi="Marianne"/>
        </w:rPr>
      </w:pPr>
      <w:r>
        <w:rPr>
          <w:rFonts w:ascii="Marianne" w:eastAsia="Arial" w:hAnsi="Marianne" w:cs="Arial"/>
          <w:b/>
          <w:color w:val="000000"/>
          <w:sz w:val="22"/>
          <w:u w:val="single"/>
        </w:rPr>
        <w:t>Procédure de passation</w:t>
      </w:r>
      <w:r>
        <w:rPr>
          <w:rFonts w:ascii="Marianne" w:eastAsia="Arial" w:hAnsi="Marianne" w:cs="Arial"/>
          <w:b/>
          <w:color w:val="000000"/>
          <w:sz w:val="22"/>
        </w:rPr>
        <w:t xml:space="preserve"> </w:t>
      </w:r>
      <w:r>
        <w:rPr>
          <w:rFonts w:ascii="Marianne" w:eastAsia="Arial" w:hAnsi="Marianne" w:cs="Arial"/>
          <w:b/>
          <w:color w:val="000000"/>
          <w:sz w:val="22"/>
        </w:rPr>
        <w:tab/>
        <w:t>Appel d'offres ouvert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111" w:hanging="4111"/>
        <w:jc w:val="both"/>
        <w:rPr>
          <w:rFonts w:ascii="Marianne" w:hAnsi="Marianne"/>
        </w:rPr>
      </w:pPr>
    </w:p>
    <w:p>
      <w:pPr>
        <w:pageBreakBefore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Marianne" w:hAnsi="Marianne"/>
        </w:rPr>
      </w:pPr>
      <w:r>
        <w:rPr>
          <w:rFonts w:ascii="Marianne" w:hAnsi="Marianne"/>
          <w:b/>
          <w:color w:val="000000"/>
        </w:rPr>
        <w:lastRenderedPageBreak/>
        <w:t> </w:t>
      </w:r>
      <w:r>
        <w:rPr>
          <w:rFonts w:ascii="Marianne" w:eastAsia="Trebuchet MS" w:hAnsi="Marianne" w:cs="Trebuchet MS"/>
          <w:b/>
          <w:color w:val="000000"/>
          <w:sz w:val="22"/>
          <w:u w:val="single"/>
        </w:rPr>
        <w:t>1</w:t>
      </w:r>
      <w:r>
        <w:rPr>
          <w:rFonts w:ascii="Marianne" w:eastAsia="Trebuchet MS" w:hAnsi="Marianne" w:cs="Trebuchet MS"/>
          <w:b/>
          <w:color w:val="000000"/>
          <w:sz w:val="18"/>
          <w:u w:val="single"/>
          <w:vertAlign w:val="superscript"/>
        </w:rPr>
        <w:t xml:space="preserve">ERE </w:t>
      </w:r>
      <w:r>
        <w:rPr>
          <w:rFonts w:ascii="Marianne" w:eastAsia="Trebuchet MS" w:hAnsi="Marianne" w:cs="Trebuchet MS"/>
          <w:b/>
          <w:color w:val="000000"/>
          <w:sz w:val="22"/>
          <w:u w:val="single"/>
        </w:rPr>
        <w:t>PARTIE </w:t>
      </w:r>
      <w:r>
        <w:rPr>
          <w:rFonts w:ascii="Marianne" w:eastAsia="Trebuchet MS" w:hAnsi="Marianne" w:cs="Trebuchet MS"/>
          <w:b/>
          <w:color w:val="000000"/>
          <w:sz w:val="22"/>
        </w:rPr>
        <w:t>: INFORMATIONS NECESSAIRES POUR L’EXECUTION DES PRESTATIONS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0" w:line="65" w:lineRule="atLeast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2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b/>
          <w:color w:val="000000"/>
          <w:sz w:val="20"/>
        </w:rPr>
        <w:t xml:space="preserve">Nom et coordonnées de l’entreprise : 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b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b/>
          <w:color w:val="000000"/>
          <w:sz w:val="20"/>
        </w:rPr>
        <w:t xml:space="preserve">CONTACT COMMERCIAL 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Nom / prénom / service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Courriel :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Téléphone / Fax :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b/>
          <w:color w:val="000000"/>
          <w:sz w:val="20"/>
        </w:rPr>
        <w:t xml:space="preserve">CONTACT ADMINISTRATIF 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Nom / prénom / service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Courriel :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Téléphone / Fax :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0"/>
        </w:rPr>
        <w:t> </w:t>
      </w:r>
    </w:p>
    <w:p>
      <w:pP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color w:val="000000"/>
          <w:sz w:val="22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rPr>
          <w:rFonts w:ascii="Marianne" w:hAnsi="Marianne"/>
        </w:rPr>
      </w:pPr>
    </w:p>
    <w:p>
      <w:pPr>
        <w:pageBreakBefore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0" w:line="65" w:lineRule="atLeast"/>
        <w:jc w:val="both"/>
        <w:rPr>
          <w:rFonts w:ascii="Marianne" w:hAnsi="Marianne"/>
        </w:rPr>
      </w:pPr>
      <w:r>
        <w:rPr>
          <w:rFonts w:ascii="Marianne" w:eastAsia="Trebuchet MS" w:hAnsi="Marianne" w:cs="Trebuchet MS"/>
          <w:b/>
          <w:color w:val="000000"/>
          <w:sz w:val="22"/>
          <w:u w:val="single"/>
        </w:rPr>
        <w:lastRenderedPageBreak/>
        <w:t>2</w:t>
      </w:r>
      <w:r>
        <w:rPr>
          <w:rFonts w:ascii="Marianne" w:eastAsia="Trebuchet MS" w:hAnsi="Marianne" w:cs="Trebuchet MS"/>
          <w:b/>
          <w:color w:val="000000"/>
          <w:sz w:val="18"/>
          <w:u w:val="single"/>
          <w:vertAlign w:val="superscript"/>
        </w:rPr>
        <w:t>ème</w:t>
      </w:r>
      <w:r>
        <w:rPr>
          <w:rFonts w:ascii="Marianne" w:eastAsia="Trebuchet MS" w:hAnsi="Marianne" w:cs="Trebuchet MS"/>
          <w:b/>
          <w:color w:val="000000"/>
          <w:sz w:val="22"/>
          <w:u w:val="single"/>
        </w:rPr>
        <w:t xml:space="preserve"> PARTIE :</w:t>
      </w:r>
      <w:r>
        <w:rPr>
          <w:rFonts w:ascii="Marianne" w:eastAsia="Trebuchet MS" w:hAnsi="Marianne" w:cs="Trebuchet MS"/>
          <w:b/>
          <w:color w:val="000000"/>
          <w:sz w:val="22"/>
        </w:rPr>
        <w:t xml:space="preserve"> INFORMATIONS DESTINEES A L’ANALYSE DE L’OFFRE DU CANDIDAT 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-426"/>
        <w:jc w:val="both"/>
        <w:rPr>
          <w:rFonts w:ascii="Marianne" w:hAnsi="Marianne"/>
        </w:rPr>
      </w:pPr>
      <w:r>
        <w:rPr>
          <w:rFonts w:ascii="Marianne" w:eastAsia="Arial" w:hAnsi="Marianne" w:cs="Arial"/>
          <w:b/>
          <w:color w:val="000000"/>
          <w:sz w:val="20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="Marianne" w:hAnsi="Marianne" w:cstheme="minorHAnsi"/>
        </w:rPr>
      </w:pPr>
      <w:r>
        <w:rPr>
          <w:rFonts w:ascii="Marianne" w:eastAsia="Calibri" w:hAnsi="Marianne" w:cstheme="minorHAnsi"/>
          <w:color w:val="000000"/>
          <w:sz w:val="22"/>
        </w:rPr>
        <w:t>Ce document permet au candidat de décrire de la façon la plus exhaustive qui soit, les prestations pour lesquelles il se porte candidat.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="Marianne" w:eastAsia="Calibri" w:hAnsi="Marianne" w:cstheme="minorHAnsi"/>
          <w:color w:val="000000"/>
          <w:sz w:val="22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="Marianne" w:hAnsi="Marianne" w:cstheme="minorHAnsi"/>
          <w:b/>
          <w:bCs/>
          <w:u w:val="single"/>
        </w:rPr>
      </w:pPr>
      <w:r>
        <w:rPr>
          <w:rFonts w:ascii="Marianne" w:eastAsia="Calibri" w:hAnsi="Marianne" w:cstheme="minorHAnsi"/>
          <w:color w:val="000000"/>
          <w:sz w:val="22"/>
        </w:rPr>
        <w:t xml:space="preserve">L'intégralité des éléments de réponse doit se trouver dans le mémoire technique et tout renvoi à un autre document doit être strictement identifié de manière précise (nom du document, paragraphe, …). </w:t>
      </w:r>
      <w:r>
        <w:rPr>
          <w:rFonts w:ascii="Marianne" w:eastAsia="Calibri" w:hAnsi="Marianne" w:cstheme="minorHAnsi"/>
          <w:b/>
          <w:bCs/>
          <w:color w:val="000000"/>
          <w:sz w:val="22"/>
          <w:u w:val="single"/>
        </w:rPr>
        <w:t xml:space="preserve">Il ne peut pas y avoir de renvoi à des documents externes par des liens. 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="Marianne" w:eastAsia="Calibri" w:hAnsi="Marianne" w:cstheme="minorHAnsi"/>
          <w:color w:val="000000"/>
          <w:sz w:val="22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="Marianne" w:hAnsi="Marianne" w:cstheme="minorHAnsi"/>
        </w:rPr>
      </w:pPr>
      <w:r>
        <w:rPr>
          <w:rFonts w:ascii="Marianne" w:eastAsia="Calibri" w:hAnsi="Marianne" w:cstheme="minorHAnsi"/>
          <w:color w:val="000000"/>
          <w:sz w:val="22"/>
        </w:rPr>
        <w:t>En l’absence de ce document dûment complété par le candidat, il ne sera pas possible de procéder à l’analyse des aspects qualitatifs de l’offre.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-426"/>
        <w:jc w:val="both"/>
        <w:rPr>
          <w:rFonts w:ascii="Marianne" w:hAnsi="Marianne" w:cstheme="minorHAnsi"/>
        </w:rPr>
      </w:pPr>
      <w:r>
        <w:rPr>
          <w:rFonts w:ascii="Marianne" w:eastAsia="Arial" w:hAnsi="Marianne" w:cstheme="minorHAnsi"/>
          <w:b/>
          <w:color w:val="000000"/>
          <w:sz w:val="20"/>
        </w:rPr>
        <w:t> </w:t>
      </w:r>
    </w:p>
    <w:p>
      <w:pPr>
        <w:jc w:val="both"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Il est attendu du candidat une réponse pour chacun des éléments d’appréciation suivants relatifs au :</w:t>
      </w:r>
    </w:p>
    <w:p>
      <w:pPr>
        <w:jc w:val="both"/>
        <w:rPr>
          <w:rFonts w:ascii="Marianne" w:eastAsia="Calibri" w:hAnsi="Marianne" w:cstheme="minorHAnsi"/>
          <w:b/>
          <w:bCs/>
          <w:color w:val="000000"/>
          <w:sz w:val="22"/>
        </w:rPr>
      </w:pPr>
      <w:r>
        <w:rPr>
          <w:rFonts w:ascii="Marianne" w:hAnsi="Marianne" w:cstheme="minorHAnsi"/>
          <w:b/>
          <w:bCs/>
          <w:sz w:val="22"/>
          <w:szCs w:val="22"/>
        </w:rPr>
        <w:t>- au critère 1 - Q</w:t>
      </w:r>
      <w:r>
        <w:rPr>
          <w:rFonts w:ascii="Marianne" w:eastAsia="Calibri" w:hAnsi="Marianne" w:cstheme="minorHAnsi"/>
          <w:b/>
          <w:bCs/>
          <w:color w:val="000000"/>
          <w:sz w:val="22"/>
        </w:rPr>
        <w:t xml:space="preserve">ualité technique à hauteur de 50 points au regard des deux sous-critères N1 et N2 ; </w:t>
      </w:r>
    </w:p>
    <w:p>
      <w:pPr>
        <w:jc w:val="both"/>
        <w:rPr>
          <w:rFonts w:ascii="Marianne" w:eastAsia="Calibri" w:hAnsi="Marianne" w:cstheme="minorHAnsi"/>
          <w:b/>
          <w:bCs/>
          <w:color w:val="000000"/>
          <w:sz w:val="22"/>
          <w:szCs w:val="22"/>
        </w:rPr>
      </w:pPr>
      <w:r>
        <w:rPr>
          <w:rFonts w:ascii="Marianne" w:eastAsia="Calibri" w:hAnsi="Marianne" w:cstheme="minorHAnsi"/>
          <w:b/>
          <w:bCs/>
          <w:color w:val="000000"/>
          <w:sz w:val="22"/>
        </w:rPr>
        <w:t xml:space="preserve">- au critère 2 - Performance environnementale à hauteur de 6 points. </w:t>
      </w:r>
    </w:p>
    <w:p>
      <w:pPr>
        <w:jc w:val="both"/>
        <w:rPr>
          <w:rFonts w:ascii="Marianne" w:eastAsia="Calibri" w:hAnsi="Marianne" w:cstheme="minorHAnsi"/>
          <w:b/>
          <w:bCs/>
          <w:color w:val="000000"/>
          <w:sz w:val="22"/>
          <w:szCs w:val="22"/>
        </w:rPr>
      </w:pPr>
    </w:p>
    <w:p>
      <w:pPr>
        <w:spacing w:before="240" w:after="120"/>
        <w:ind w:left="357"/>
        <w:rPr>
          <w:rFonts w:ascii="Marianne" w:hAnsi="Marianne" w:cstheme="minorHAnsi"/>
          <w:b/>
          <w:smallCaps/>
          <w:sz w:val="22"/>
          <w:szCs w:val="22"/>
          <w:u w:val="single"/>
        </w:rPr>
      </w:pPr>
      <w:r>
        <w:rPr>
          <w:rFonts w:ascii="Marianne" w:hAnsi="Marianne" w:cstheme="minorHAnsi"/>
          <w:b/>
          <w:smallCaps/>
          <w:sz w:val="22"/>
          <w:szCs w:val="22"/>
          <w:u w:val="single"/>
        </w:rPr>
        <w:t>1 Critère 1 : Qualité technique de l’offre noté sur 50 points</w:t>
      </w:r>
    </w:p>
    <w:p>
      <w:pPr>
        <w:ind w:left="714"/>
        <w:jc w:val="both"/>
        <w:rPr>
          <w:rFonts w:ascii="Marianne" w:hAnsi="Marianne" w:cstheme="minorHAnsi"/>
          <w:b/>
          <w:sz w:val="22"/>
          <w:szCs w:val="22"/>
          <w:lang w:eastAsia="fr-FR"/>
        </w:rPr>
      </w:pPr>
      <w:bookmarkStart w:id="4" w:name="_Hlk166775245"/>
      <w:r>
        <w:rPr>
          <w:rFonts w:ascii="Marianne" w:hAnsi="Marianne" w:cstheme="minorHAnsi"/>
          <w:b/>
          <w:sz w:val="22"/>
          <w:szCs w:val="22"/>
          <w:lang w:eastAsia="fr-FR"/>
        </w:rPr>
        <w:t>Sous critère technique N1 noté sur 20 points : Plan de prise de connaissance du périmètre du marché et Profil de l’équipe dédiée à</w:t>
      </w:r>
      <w:r>
        <w:rPr>
          <w:rFonts w:ascii="Marianne" w:hAnsi="Marianne"/>
          <w:b/>
          <w:bCs/>
          <w:sz w:val="22"/>
          <w:szCs w:val="22"/>
        </w:rPr>
        <w:t xml:space="preserve"> </w:t>
      </w:r>
      <w:r>
        <w:rPr>
          <w:rFonts w:ascii="Marianne" w:hAnsi="Marianne" w:cstheme="minorHAnsi"/>
          <w:b/>
          <w:sz w:val="22"/>
          <w:szCs w:val="22"/>
          <w:lang w:eastAsia="fr-FR"/>
        </w:rPr>
        <w:t xml:space="preserve">l’activité 1 - </w:t>
      </w:r>
      <w:bookmarkStart w:id="5" w:name="_Hlk193968418"/>
      <w:r>
        <w:rPr>
          <w:rFonts w:ascii="Marianne" w:hAnsi="Marianne" w:cstheme="minorHAnsi"/>
          <w:b/>
          <w:sz w:val="22"/>
          <w:szCs w:val="22"/>
          <w:lang w:eastAsia="fr-FR"/>
        </w:rPr>
        <w:t>Pilotage des équipes et de l’assistance</w:t>
      </w:r>
      <w:bookmarkEnd w:id="5"/>
    </w:p>
    <w:p>
      <w:pPr>
        <w:jc w:val="both"/>
        <w:rPr>
          <w:rFonts w:ascii="Marianne" w:hAnsi="Marianne" w:cstheme="minorHAnsi"/>
          <w:iCs/>
          <w:sz w:val="22"/>
          <w:szCs w:val="22"/>
        </w:rPr>
      </w:pPr>
    </w:p>
    <w:tbl>
      <w:tblPr>
        <w:tblW w:w="1005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9"/>
        <w:gridCol w:w="1276"/>
        <w:gridCol w:w="4394"/>
      </w:tblGrid>
      <w:tr>
        <w:trPr>
          <w:trHeight w:val="699"/>
          <w:tblHeader/>
        </w:trPr>
        <w:tc>
          <w:tcPr>
            <w:tcW w:w="4389" w:type="dxa"/>
            <w:shd w:val="clear" w:color="auto" w:fill="auto"/>
          </w:tcPr>
          <w:p>
            <w:pPr>
              <w:jc w:val="center"/>
              <w:rPr>
                <w:rFonts w:ascii="Marianne" w:hAnsi="Marianne" w:cstheme="minorHAnsi"/>
                <w:b/>
                <w:bCs/>
                <w:sz w:val="22"/>
                <w:szCs w:val="22"/>
                <w:u w:val="single"/>
              </w:rPr>
            </w:pPr>
            <w:bookmarkStart w:id="6" w:name="_Hlk149400686"/>
            <w:r>
              <w:rPr>
                <w:rFonts w:ascii="Marianne" w:hAnsi="Marianne" w:cstheme="minorHAnsi"/>
                <w:b/>
                <w:bCs/>
                <w:sz w:val="22"/>
                <w:szCs w:val="22"/>
                <w:u w:val="single"/>
              </w:rPr>
              <w:t>POINTS A DECRIRE DANS LE MEMOIRE TECHNIQUE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Marianne" w:hAnsi="Marianne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Marianne" w:hAnsi="Marianne" w:cstheme="minorHAnsi"/>
                <w:b/>
                <w:bCs/>
                <w:sz w:val="22"/>
                <w:szCs w:val="22"/>
                <w:u w:val="single"/>
              </w:rPr>
              <w:t>Note associée à l’item du sous- critère</w:t>
            </w:r>
          </w:p>
        </w:tc>
        <w:tc>
          <w:tcPr>
            <w:tcW w:w="4394" w:type="dxa"/>
            <w:shd w:val="clear" w:color="auto" w:fill="auto"/>
          </w:tcPr>
          <w:p>
            <w:pPr>
              <w:jc w:val="both"/>
              <w:rPr>
                <w:rFonts w:ascii="Marianne" w:hAnsi="Marianne" w:cstheme="minorHAnsi"/>
                <w:b/>
                <w:bCs/>
                <w:sz w:val="22"/>
                <w:szCs w:val="22"/>
              </w:rPr>
            </w:pPr>
            <w:r>
              <w:rPr>
                <w:rFonts w:ascii="Marianne" w:hAnsi="Marianne" w:cstheme="minorHAnsi"/>
                <w:b/>
                <w:bCs/>
                <w:sz w:val="22"/>
                <w:szCs w:val="22"/>
                <w:u w:val="single"/>
              </w:rPr>
              <w:t>CHAMPS A COMPLETER PAR LE SOUMISSIONNAIRE</w:t>
            </w:r>
            <w:r>
              <w:rPr>
                <w:rFonts w:ascii="Marianne" w:hAnsi="Marianne" w:cstheme="minorHAnsi"/>
                <w:b/>
                <w:bCs/>
                <w:sz w:val="22"/>
                <w:szCs w:val="22"/>
              </w:rPr>
              <w:t xml:space="preserve"> : préciser les numéros/pages des articles du mémoire technique concernés par le thème de l’élément du sous-critère. </w:t>
            </w:r>
          </w:p>
          <w:bookmarkEnd w:id="6"/>
          <w:p>
            <w:pPr>
              <w:jc w:val="both"/>
              <w:rPr>
                <w:rFonts w:ascii="Marianne" w:hAnsi="Marianne" w:cstheme="minorHAnsi"/>
                <w:iCs/>
                <w:sz w:val="22"/>
                <w:szCs w:val="22"/>
              </w:rPr>
            </w:pPr>
          </w:p>
        </w:tc>
      </w:tr>
      <w:tr>
        <w:trPr>
          <w:trHeight w:val="1410"/>
        </w:trPr>
        <w:tc>
          <w:tcPr>
            <w:tcW w:w="4389" w:type="dxa"/>
            <w:shd w:val="clear" w:color="auto" w:fill="auto"/>
          </w:tcPr>
          <w:p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Marianne" w:hAnsi="Marianne" w:cstheme="minorHAnsi"/>
                <w:iCs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Une présentation du plan de prise de connaissance du périmètre de l’accord-cadre (actions à réaliser en vue de la prise de connaissance des matériels et des salles) et de formation des équipes initiales évoqué au § 3.2.4.1 du CCTP</w:t>
            </w:r>
          </w:p>
          <w:p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Marianne" w:eastAsia="Calibri" w:hAnsi="Marianne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>
            <w:pPr>
              <w:rPr>
                <w:rFonts w:ascii="Marianne" w:hAnsi="Marianne" w:cstheme="minorHAnsi"/>
                <w:iCs/>
                <w:sz w:val="22"/>
                <w:szCs w:val="22"/>
              </w:rPr>
            </w:pPr>
            <w:r>
              <w:rPr>
                <w:rFonts w:ascii="Marianne" w:hAnsi="Marianne" w:cstheme="minorHAnsi"/>
                <w:iCs/>
                <w:sz w:val="22"/>
                <w:szCs w:val="22"/>
              </w:rPr>
              <w:t>5 points</w:t>
            </w:r>
          </w:p>
        </w:tc>
        <w:tc>
          <w:tcPr>
            <w:tcW w:w="4394" w:type="dxa"/>
            <w:shd w:val="clear" w:color="auto" w:fill="auto"/>
          </w:tcPr>
          <w:p>
            <w:pPr>
              <w:rPr>
                <w:rFonts w:ascii="Marianne" w:hAnsi="Marianne" w:cstheme="minorHAnsi"/>
                <w:iCs/>
                <w:sz w:val="22"/>
                <w:szCs w:val="22"/>
              </w:rPr>
            </w:pPr>
          </w:p>
        </w:tc>
      </w:tr>
      <w:tr>
        <w:trPr>
          <w:trHeight w:val="2608"/>
        </w:trPr>
        <w:tc>
          <w:tcPr>
            <w:tcW w:w="4389" w:type="dxa"/>
            <w:shd w:val="clear" w:color="auto" w:fill="auto"/>
          </w:tcPr>
          <w:p>
            <w:r>
              <w:rPr>
                <w:rFonts w:ascii="Marianne" w:hAnsi="Marianne" w:cstheme="minorHAnsi"/>
                <w:iCs/>
                <w:sz w:val="22"/>
                <w:szCs w:val="22"/>
              </w:rPr>
              <w:lastRenderedPageBreak/>
              <w:t>Une description du pilotage de l’accord-cadre dédié à l’activité 1 Pilotage des équipes et de l’assistance du CCTP (profils et organisation)</w:t>
            </w:r>
          </w:p>
        </w:tc>
        <w:tc>
          <w:tcPr>
            <w:tcW w:w="1276" w:type="dxa"/>
          </w:tcPr>
          <w:p>
            <w:pPr>
              <w:rPr>
                <w:rFonts w:ascii="Marianne" w:hAnsi="Marianne" w:cstheme="minorHAnsi"/>
                <w:iCs/>
                <w:sz w:val="22"/>
                <w:szCs w:val="22"/>
              </w:rPr>
            </w:pPr>
            <w:r>
              <w:rPr>
                <w:rFonts w:ascii="Marianne" w:hAnsi="Marianne" w:cstheme="minorHAnsi"/>
                <w:iCs/>
                <w:sz w:val="22"/>
                <w:szCs w:val="22"/>
              </w:rPr>
              <w:t xml:space="preserve">5 points </w:t>
            </w:r>
          </w:p>
        </w:tc>
        <w:tc>
          <w:tcPr>
            <w:tcW w:w="4394" w:type="dxa"/>
            <w:shd w:val="clear" w:color="auto" w:fill="auto"/>
          </w:tcPr>
          <w:p>
            <w:pPr>
              <w:rPr>
                <w:rFonts w:ascii="Marianne" w:hAnsi="Marianne" w:cstheme="minorHAnsi"/>
                <w:iCs/>
                <w:sz w:val="22"/>
                <w:szCs w:val="22"/>
              </w:rPr>
            </w:pPr>
          </w:p>
        </w:tc>
      </w:tr>
      <w:tr>
        <w:trPr>
          <w:trHeight w:val="3255"/>
        </w:trPr>
        <w:tc>
          <w:tcPr>
            <w:tcW w:w="4389" w:type="dxa"/>
            <w:shd w:val="clear" w:color="auto" w:fill="auto"/>
          </w:tcPr>
          <w:p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Marianne" w:eastAsia="Calibri" w:hAnsi="Marianne" w:cs="Calibri"/>
                <w:color w:val="000000"/>
                <w:sz w:val="22"/>
                <w:szCs w:val="22"/>
              </w:rPr>
            </w:pPr>
            <w:r>
              <w:rPr>
                <w:rFonts w:ascii="Marianne" w:hAnsi="Marianne" w:cstheme="minorHAnsi"/>
                <w:iCs/>
                <w:sz w:val="22"/>
              </w:rPr>
              <w:t xml:space="preserve">Un descriptif de </w:t>
            </w:r>
            <w:r>
              <w:rPr>
                <w:rFonts w:ascii="Marianne" w:eastAsia="Calibri" w:hAnsi="Marianne" w:cs="Calibri"/>
                <w:color w:val="000000"/>
                <w:sz w:val="22"/>
              </w:rPr>
              <w:t>la méthodologie envisagée :</w:t>
            </w:r>
          </w:p>
          <w:p>
            <w:pPr>
              <w:pStyle w:val="Paragraphedeliste"/>
              <w:numPr>
                <w:ilvl w:val="0"/>
                <w:numId w:val="3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Marianne" w:eastAsia="Calibri" w:hAnsi="Marianne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Marianne" w:eastAsia="Calibri" w:hAnsi="Marianne" w:cs="Calibri"/>
                <w:color w:val="000000"/>
                <w:sz w:val="22"/>
                <w:szCs w:val="22"/>
              </w:rPr>
              <w:t>pour</w:t>
            </w:r>
            <w:proofErr w:type="gramEnd"/>
            <w:r>
              <w:rPr>
                <w:rFonts w:ascii="Marianne" w:eastAsia="Calibri" w:hAnsi="Marianne" w:cs="Calibri"/>
                <w:color w:val="000000"/>
                <w:sz w:val="22"/>
                <w:szCs w:val="22"/>
              </w:rPr>
              <w:t xml:space="preserve"> la prise en charge des demandes de prestation</w:t>
            </w:r>
          </w:p>
          <w:p>
            <w:pPr>
              <w:pStyle w:val="Paragraphedeliste"/>
              <w:numPr>
                <w:ilvl w:val="0"/>
                <w:numId w:val="3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eastAsia="Calibri"/>
              </w:rPr>
            </w:pPr>
            <w:proofErr w:type="gramStart"/>
            <w:r>
              <w:rPr>
                <w:rFonts w:ascii="Marianne" w:eastAsia="Calibri" w:hAnsi="Marianne" w:cs="Calibri"/>
                <w:color w:val="000000"/>
                <w:sz w:val="22"/>
                <w:szCs w:val="22"/>
              </w:rPr>
              <w:t>pour</w:t>
            </w:r>
            <w:proofErr w:type="gramEnd"/>
            <w:r>
              <w:rPr>
                <w:rFonts w:ascii="Marianne" w:eastAsia="Calibri" w:hAnsi="Marianne" w:cs="Calibri"/>
                <w:color w:val="000000"/>
                <w:sz w:val="22"/>
                <w:szCs w:val="22"/>
              </w:rPr>
              <w:t xml:space="preserve"> gérer la montée en compétences (cas des nouveaux arrivants et cas de l’adaptation du personnel affectés en cas d’évolutions technologiques/matérielles ou d’évolution de process) </w:t>
            </w:r>
          </w:p>
          <w:p>
            <w:pPr>
              <w:pStyle w:val="Paragraphedeliste"/>
              <w:numPr>
                <w:ilvl w:val="0"/>
                <w:numId w:val="3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cstheme="minorHAnsi"/>
                <w:iCs/>
                <w:szCs w:val="22"/>
              </w:rPr>
            </w:pPr>
            <w:proofErr w:type="gramStart"/>
            <w:r>
              <w:rPr>
                <w:rFonts w:ascii="Marianne" w:eastAsia="Calibri" w:hAnsi="Marianne" w:cs="Calibri"/>
                <w:color w:val="000000"/>
                <w:sz w:val="22"/>
                <w:szCs w:val="22"/>
              </w:rPr>
              <w:t>pour</w:t>
            </w:r>
            <w:proofErr w:type="gramEnd"/>
            <w:r>
              <w:rPr>
                <w:rFonts w:ascii="Marianne" w:eastAsia="Calibri" w:hAnsi="Marianne" w:cs="Calibri"/>
                <w:color w:val="000000"/>
                <w:sz w:val="22"/>
                <w:szCs w:val="22"/>
              </w:rPr>
              <w:t xml:space="preserve"> effectuer le dimensionnement des effectifs (planning)</w:t>
            </w:r>
          </w:p>
          <w:p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cstheme="minorHAnsi"/>
                <w:iCs/>
                <w:szCs w:val="22"/>
              </w:rPr>
            </w:pPr>
          </w:p>
        </w:tc>
        <w:tc>
          <w:tcPr>
            <w:tcW w:w="1276" w:type="dxa"/>
          </w:tcPr>
          <w:p>
            <w:pPr>
              <w:rPr>
                <w:rFonts w:ascii="Marianne" w:hAnsi="Marianne" w:cstheme="minorHAnsi"/>
                <w:iCs/>
                <w:sz w:val="22"/>
                <w:szCs w:val="22"/>
              </w:rPr>
            </w:pPr>
            <w:r>
              <w:rPr>
                <w:rFonts w:ascii="Marianne" w:hAnsi="Marianne" w:cstheme="minorHAnsi"/>
                <w:iCs/>
                <w:sz w:val="22"/>
                <w:szCs w:val="22"/>
              </w:rPr>
              <w:t>10 points</w:t>
            </w:r>
          </w:p>
        </w:tc>
        <w:tc>
          <w:tcPr>
            <w:tcW w:w="4394" w:type="dxa"/>
            <w:shd w:val="clear" w:color="auto" w:fill="auto"/>
          </w:tcPr>
          <w:p>
            <w:pPr>
              <w:rPr>
                <w:rFonts w:ascii="Marianne" w:hAnsi="Marianne" w:cstheme="minorHAnsi"/>
                <w:iCs/>
                <w:sz w:val="22"/>
                <w:szCs w:val="22"/>
              </w:rPr>
            </w:pPr>
          </w:p>
        </w:tc>
      </w:tr>
    </w:tbl>
    <w:bookmarkEnd w:id="4"/>
    <w:p>
      <w:pPr>
        <w:pageBreakBefore/>
        <w:numPr>
          <w:ilvl w:val="0"/>
          <w:numId w:val="19"/>
        </w:numPr>
        <w:spacing w:before="100" w:beforeAutospacing="1" w:after="119"/>
        <w:ind w:left="714" w:hanging="357"/>
        <w:jc w:val="both"/>
        <w:rPr>
          <w:rFonts w:ascii="Marianne" w:hAnsi="Marianne" w:cstheme="minorHAnsi"/>
          <w:b/>
          <w:sz w:val="22"/>
          <w:szCs w:val="22"/>
        </w:rPr>
      </w:pPr>
      <w:r>
        <w:rPr>
          <w:rFonts w:ascii="Marianne" w:hAnsi="Marianne" w:cstheme="minorHAnsi"/>
          <w:b/>
          <w:sz w:val="22"/>
          <w:szCs w:val="22"/>
          <w:lang w:eastAsia="fr-FR"/>
        </w:rPr>
        <w:t>Sous critère technique N2 noté sur 30 points :</w:t>
      </w:r>
      <w:r>
        <w:rPr>
          <w:rFonts w:ascii="Marianne" w:hAnsi="Marianne" w:cstheme="minorHAnsi"/>
          <w:b/>
          <w:sz w:val="22"/>
          <w:szCs w:val="22"/>
        </w:rPr>
        <w:t xml:space="preserve"> </w:t>
      </w:r>
      <w:r>
        <w:rPr>
          <w:rFonts w:ascii="Marianne" w:eastAsia="Calibri" w:hAnsi="Marianne" w:cs="Calibri"/>
          <w:b/>
          <w:color w:val="000000"/>
          <w:sz w:val="22"/>
        </w:rPr>
        <w:t xml:space="preserve">Compétences et organisation de l'équipe dédiée à l'exécution de la prestation de l’activité 2 - Assistance en salle de réunion (ASR) 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9"/>
        <w:gridCol w:w="2121"/>
        <w:gridCol w:w="3388"/>
      </w:tblGrid>
      <w:tr>
        <w:trPr>
          <w:trHeight w:val="699"/>
          <w:tblHeader/>
        </w:trPr>
        <w:tc>
          <w:tcPr>
            <w:tcW w:w="3269" w:type="dxa"/>
            <w:shd w:val="clear" w:color="FFFFFF" w:fill="FFFFFF"/>
          </w:tcPr>
          <w:p>
            <w:pPr>
              <w:jc w:val="center"/>
              <w:rPr>
                <w:rFonts w:ascii="Marianne" w:hAnsi="Marianne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Marianne" w:hAnsi="Marianne" w:cstheme="minorHAnsi"/>
                <w:iCs/>
                <w:sz w:val="22"/>
                <w:szCs w:val="22"/>
              </w:rPr>
              <w:t xml:space="preserve"> </w:t>
            </w:r>
            <w:r>
              <w:rPr>
                <w:rFonts w:ascii="Marianne" w:hAnsi="Marianne" w:cstheme="minorHAnsi"/>
                <w:b/>
                <w:bCs/>
                <w:sz w:val="22"/>
                <w:szCs w:val="22"/>
                <w:u w:val="single"/>
              </w:rPr>
              <w:t>POINTS A DECRIRE DANS LE MEMOIRE TECHNIQUE</w:t>
            </w:r>
          </w:p>
        </w:tc>
        <w:tc>
          <w:tcPr>
            <w:tcW w:w="2121" w:type="dxa"/>
            <w:shd w:val="clear" w:color="FFFFFF" w:fill="FFFFFF"/>
          </w:tcPr>
          <w:p>
            <w:pPr>
              <w:jc w:val="both"/>
              <w:rPr>
                <w:rFonts w:ascii="Marianne" w:hAnsi="Marianne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Marianne" w:hAnsi="Marianne" w:cstheme="minorHAnsi"/>
                <w:b/>
                <w:bCs/>
                <w:sz w:val="22"/>
                <w:szCs w:val="22"/>
                <w:u w:val="single"/>
              </w:rPr>
              <w:t xml:space="preserve">Note associée à l’item du sous- critère </w:t>
            </w:r>
          </w:p>
        </w:tc>
        <w:tc>
          <w:tcPr>
            <w:tcW w:w="3388" w:type="dxa"/>
            <w:shd w:val="clear" w:color="FFFFFF" w:fill="FFFFFF"/>
          </w:tcPr>
          <w:p>
            <w:pPr>
              <w:jc w:val="both"/>
              <w:rPr>
                <w:rFonts w:ascii="Marianne" w:hAnsi="Marianne" w:cstheme="minorHAnsi"/>
                <w:b/>
                <w:bCs/>
                <w:sz w:val="22"/>
                <w:szCs w:val="22"/>
              </w:rPr>
            </w:pPr>
            <w:r>
              <w:rPr>
                <w:rFonts w:ascii="Marianne" w:hAnsi="Marianne" w:cstheme="minorHAnsi"/>
                <w:b/>
                <w:bCs/>
                <w:sz w:val="22"/>
                <w:szCs w:val="22"/>
                <w:u w:val="single"/>
              </w:rPr>
              <w:t>CHAMPS A COMPLETER PAR LE SOUMISSIONNAIRE</w:t>
            </w:r>
            <w:r>
              <w:rPr>
                <w:rFonts w:ascii="Marianne" w:hAnsi="Marianne" w:cstheme="minorHAnsi"/>
                <w:b/>
                <w:bCs/>
                <w:sz w:val="22"/>
                <w:szCs w:val="22"/>
              </w:rPr>
              <w:t xml:space="preserve"> : préciser les numéros/pages des articles du mémoire technique concernés par le thème de l’élément du sous-critère. </w:t>
            </w:r>
          </w:p>
          <w:p>
            <w:pPr>
              <w:jc w:val="both"/>
              <w:rPr>
                <w:rFonts w:ascii="Marianne" w:hAnsi="Marianne" w:cstheme="minorHAnsi"/>
                <w:b/>
                <w:bCs/>
                <w:sz w:val="22"/>
                <w:szCs w:val="22"/>
              </w:rPr>
            </w:pPr>
          </w:p>
        </w:tc>
      </w:tr>
      <w:tr>
        <w:trPr>
          <w:trHeight w:val="2268"/>
        </w:trPr>
        <w:tc>
          <w:tcPr>
            <w:tcW w:w="3269" w:type="dxa"/>
            <w:shd w:val="clear" w:color="FFFFFF" w:fill="FFFFFF"/>
          </w:tcPr>
          <w:p>
            <w:pPr>
              <w:rPr>
                <w:rFonts w:ascii="Marianne" w:eastAsia="Calibri" w:hAnsi="Marianne" w:cs="Calibri"/>
                <w:color w:val="000000"/>
                <w:sz w:val="22"/>
                <w:szCs w:val="22"/>
              </w:rPr>
            </w:pPr>
            <w:r>
              <w:rPr>
                <w:rFonts w:ascii="Marianne" w:eastAsia="Calibri" w:hAnsi="Marianne" w:cs="Calibri"/>
                <w:color w:val="000000"/>
                <w:sz w:val="22"/>
              </w:rPr>
              <w:t xml:space="preserve">La description de l'équipe dédiée à l’activité 2 du CCTP (postes, compétences, répartition des tâches) à laquelle sera joint des CV type </w:t>
            </w:r>
          </w:p>
        </w:tc>
        <w:tc>
          <w:tcPr>
            <w:tcW w:w="2121" w:type="dxa"/>
            <w:shd w:val="clear" w:color="FFFFFF" w:fill="FFFFFF"/>
          </w:tcPr>
          <w:p>
            <w:pPr>
              <w:rPr>
                <w:rFonts w:ascii="Marianne" w:hAnsi="Marianne" w:cstheme="minorHAnsi"/>
                <w:iCs/>
                <w:sz w:val="22"/>
                <w:szCs w:val="22"/>
              </w:rPr>
            </w:pPr>
            <w:r>
              <w:rPr>
                <w:rFonts w:ascii="Marianne" w:hAnsi="Marianne" w:cstheme="minorHAnsi"/>
                <w:iCs/>
                <w:sz w:val="22"/>
                <w:szCs w:val="22"/>
              </w:rPr>
              <w:t>10 points</w:t>
            </w:r>
          </w:p>
        </w:tc>
        <w:tc>
          <w:tcPr>
            <w:tcW w:w="3388" w:type="dxa"/>
            <w:shd w:val="clear" w:color="FFFFFF" w:fill="FFFFFF"/>
          </w:tcPr>
          <w:p>
            <w:pPr>
              <w:rPr>
                <w:rFonts w:ascii="Marianne" w:hAnsi="Marianne" w:cstheme="minorHAnsi"/>
                <w:iCs/>
                <w:sz w:val="22"/>
                <w:szCs w:val="22"/>
              </w:rPr>
            </w:pPr>
          </w:p>
        </w:tc>
      </w:tr>
      <w:tr>
        <w:trPr>
          <w:trHeight w:val="2268"/>
        </w:trPr>
        <w:tc>
          <w:tcPr>
            <w:tcW w:w="3269" w:type="dxa"/>
            <w:shd w:val="clear" w:color="FFFFFF" w:fill="FFFFFF"/>
          </w:tcPr>
          <w:p>
            <w:pPr>
              <w:rPr>
                <w:rFonts w:ascii="Marianne" w:eastAsia="Calibri" w:hAnsi="Marianne" w:cs="Calibri"/>
                <w:color w:val="000000"/>
                <w:sz w:val="22"/>
              </w:rPr>
            </w:pPr>
            <w:r>
              <w:rPr>
                <w:rFonts w:ascii="Marianne" w:eastAsia="Calibri" w:hAnsi="Marianne" w:cs="Calibri"/>
                <w:color w:val="000000"/>
                <w:sz w:val="22"/>
              </w:rPr>
              <w:t>La description de la méthodologie envisagée pour :</w:t>
            </w:r>
          </w:p>
          <w:p>
            <w:pPr>
              <w:pStyle w:val="Paragraphedeliste"/>
              <w:numPr>
                <w:ilvl w:val="0"/>
                <w:numId w:val="27"/>
              </w:numPr>
              <w:rPr>
                <w:rFonts w:ascii="Marianne" w:eastAsia="Calibri" w:hAnsi="Marianne" w:cs="Calibri"/>
                <w:color w:val="000000"/>
                <w:sz w:val="22"/>
              </w:rPr>
            </w:pPr>
            <w:r>
              <w:rPr>
                <w:rFonts w:ascii="Marianne" w:eastAsia="Calibri" w:hAnsi="Marianne" w:cs="Calibri"/>
                <w:color w:val="000000"/>
                <w:sz w:val="22"/>
              </w:rPr>
              <w:t>Assurer les prestations attendues en salle de réunion standard</w:t>
            </w:r>
          </w:p>
          <w:p>
            <w:pPr>
              <w:pStyle w:val="Paragraphedeliste"/>
              <w:numPr>
                <w:ilvl w:val="0"/>
                <w:numId w:val="27"/>
              </w:numPr>
              <w:rPr>
                <w:rFonts w:ascii="Marianne" w:eastAsia="Calibri" w:hAnsi="Marianne" w:cs="Calibri"/>
                <w:color w:val="000000"/>
                <w:sz w:val="22"/>
              </w:rPr>
            </w:pPr>
            <w:r>
              <w:rPr>
                <w:rFonts w:ascii="Marianne" w:eastAsia="Calibri" w:hAnsi="Marianne" w:cs="Calibri"/>
                <w:color w:val="000000"/>
                <w:sz w:val="22"/>
              </w:rPr>
              <w:t xml:space="preserve">Assurer les prestations attendues en salle de réunion VIP </w:t>
            </w:r>
          </w:p>
          <w:p>
            <w:pPr>
              <w:pStyle w:val="Paragraphedeliste"/>
              <w:numPr>
                <w:ilvl w:val="0"/>
                <w:numId w:val="27"/>
              </w:numPr>
              <w:rPr>
                <w:rFonts w:ascii="Marianne" w:eastAsia="Calibri" w:hAnsi="Marianne" w:cs="Calibri"/>
                <w:color w:val="000000"/>
                <w:sz w:val="22"/>
              </w:rPr>
            </w:pPr>
            <w:r>
              <w:rPr>
                <w:rFonts w:ascii="Marianne" w:eastAsia="Calibri" w:hAnsi="Marianne" w:cs="Calibri"/>
                <w:color w:val="000000"/>
                <w:sz w:val="22"/>
              </w:rPr>
              <w:t xml:space="preserve">Assurer les actions préventives afin d’éviter tout incident </w:t>
            </w:r>
            <w:bookmarkStart w:id="7" w:name="_Hlk194681693"/>
            <w:r>
              <w:rPr>
                <w:rFonts w:ascii="Marianne" w:eastAsia="Calibri" w:hAnsi="Marianne" w:cs="Calibri"/>
                <w:color w:val="000000"/>
                <w:sz w:val="22"/>
              </w:rPr>
              <w:t xml:space="preserve">dans les salles de réunion des 2 catégories précitées </w:t>
            </w:r>
            <w:bookmarkEnd w:id="7"/>
          </w:p>
          <w:p>
            <w:pPr>
              <w:pStyle w:val="Paragraphedeliste"/>
              <w:numPr>
                <w:ilvl w:val="0"/>
                <w:numId w:val="27"/>
              </w:numPr>
              <w:rPr>
                <w:rFonts w:ascii="Marianne" w:hAnsi="Marianne"/>
              </w:rPr>
            </w:pPr>
            <w:r>
              <w:rPr>
                <w:rFonts w:ascii="Marianne" w:eastAsia="Calibri" w:hAnsi="Marianne" w:cs="Calibri"/>
                <w:color w:val="000000"/>
                <w:sz w:val="22"/>
              </w:rPr>
              <w:t xml:space="preserve">Assurer le maintien en condition opérationnelle des salles </w:t>
            </w:r>
            <w:bookmarkStart w:id="8" w:name="_Hlk194681712"/>
            <w:r>
              <w:rPr>
                <w:rFonts w:ascii="Marianne" w:eastAsia="Calibri" w:hAnsi="Marianne" w:cs="Calibri"/>
                <w:color w:val="000000"/>
                <w:sz w:val="22"/>
              </w:rPr>
              <w:t xml:space="preserve">des 2 catégories précitées </w:t>
            </w:r>
            <w:bookmarkEnd w:id="8"/>
          </w:p>
          <w:p>
            <w:pPr>
              <w:pStyle w:val="Paragraphedeliste"/>
              <w:rPr>
                <w:rFonts w:ascii="Marianne" w:hAnsi="Marianne"/>
              </w:rPr>
            </w:pPr>
          </w:p>
        </w:tc>
        <w:tc>
          <w:tcPr>
            <w:tcW w:w="2121" w:type="dxa"/>
            <w:shd w:val="clear" w:color="FFFFFF" w:fill="FFFFFF"/>
          </w:tcPr>
          <w:p>
            <w:pPr>
              <w:rPr>
                <w:rFonts w:ascii="Marianne" w:hAnsi="Marianne" w:cstheme="minorHAnsi"/>
                <w:iCs/>
                <w:sz w:val="22"/>
                <w:szCs w:val="22"/>
              </w:rPr>
            </w:pPr>
            <w:r>
              <w:rPr>
                <w:rFonts w:ascii="Marianne" w:hAnsi="Marianne" w:cstheme="minorHAnsi"/>
                <w:iCs/>
                <w:sz w:val="22"/>
                <w:szCs w:val="22"/>
              </w:rPr>
              <w:t>20 points</w:t>
            </w:r>
          </w:p>
        </w:tc>
        <w:tc>
          <w:tcPr>
            <w:tcW w:w="3388" w:type="dxa"/>
            <w:shd w:val="clear" w:color="FFFFFF" w:fill="FFFFFF"/>
          </w:tcPr>
          <w:p>
            <w:pPr>
              <w:rPr>
                <w:rFonts w:ascii="Marianne" w:hAnsi="Marianne" w:cstheme="minorHAnsi"/>
                <w:iCs/>
                <w:sz w:val="22"/>
                <w:szCs w:val="22"/>
              </w:rPr>
            </w:pPr>
          </w:p>
        </w:tc>
      </w:tr>
    </w:tbl>
    <w:p>
      <w:pPr>
        <w:pStyle w:val="Paragraphedeliste"/>
        <w:ind w:left="644"/>
        <w:rPr>
          <w:rFonts w:ascii="Marianne" w:hAnsi="Marianne" w:cstheme="minorHAnsi"/>
          <w:b/>
          <w:bCs/>
          <w:sz w:val="22"/>
          <w:szCs w:val="22"/>
          <w:u w:val="single"/>
        </w:rPr>
      </w:pPr>
    </w:p>
    <w:p>
      <w:pPr>
        <w:pStyle w:val="Paragraphedeliste"/>
        <w:ind w:left="644"/>
        <w:rPr>
          <w:rFonts w:ascii="Marianne" w:hAnsi="Marianne" w:cstheme="minorHAnsi"/>
          <w:b/>
          <w:bCs/>
          <w:sz w:val="22"/>
          <w:szCs w:val="22"/>
          <w:u w:val="single"/>
        </w:rPr>
      </w:pPr>
    </w:p>
    <w:p>
      <w:pPr>
        <w:pStyle w:val="Paragraphedeliste"/>
        <w:ind w:left="644"/>
        <w:rPr>
          <w:rFonts w:ascii="Marianne" w:hAnsi="Marianne" w:cstheme="minorHAnsi"/>
          <w:b/>
          <w:bCs/>
          <w:sz w:val="22"/>
          <w:szCs w:val="22"/>
          <w:u w:val="single"/>
        </w:rPr>
      </w:pPr>
    </w:p>
    <w:p>
      <w:pPr>
        <w:pageBreakBefore/>
        <w:spacing w:before="240" w:after="120"/>
        <w:ind w:left="357"/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 w:cstheme="minorHAnsi"/>
          <w:b/>
          <w:smallCaps/>
          <w:sz w:val="22"/>
          <w:szCs w:val="22"/>
          <w:u w:val="single"/>
        </w:rPr>
        <w:t xml:space="preserve">2 - Critère 2 : Performance environnementale des offres noté sur 6 points (coefficient 1) </w:t>
      </w:r>
    </w:p>
    <w:p>
      <w:pPr>
        <w:jc w:val="both"/>
        <w:rPr>
          <w:rFonts w:ascii="Marianne" w:hAnsi="Marianne" w:cstheme="minorHAnsi"/>
          <w:iCs/>
          <w:sz w:val="22"/>
          <w:szCs w:val="22"/>
        </w:rPr>
      </w:pPr>
    </w:p>
    <w:tbl>
      <w:tblPr>
        <w:tblW w:w="850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4961"/>
      </w:tblGrid>
      <w:tr>
        <w:trPr>
          <w:trHeight w:val="699"/>
        </w:trPr>
        <w:tc>
          <w:tcPr>
            <w:tcW w:w="3539" w:type="dxa"/>
            <w:shd w:val="clear" w:color="auto" w:fill="auto"/>
          </w:tcPr>
          <w:p>
            <w:pPr>
              <w:jc w:val="center"/>
              <w:rPr>
                <w:rFonts w:ascii="Marianne" w:hAnsi="Marianne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Marianne" w:hAnsi="Marianne" w:cstheme="minorHAnsi"/>
                <w:b/>
                <w:bCs/>
                <w:sz w:val="22"/>
                <w:szCs w:val="22"/>
                <w:u w:val="single"/>
              </w:rPr>
              <w:t>POINTS A DECRIRE DANS LE MEMOIRE TECHNIQUE</w:t>
            </w:r>
          </w:p>
        </w:tc>
        <w:tc>
          <w:tcPr>
            <w:tcW w:w="4961" w:type="dxa"/>
            <w:shd w:val="clear" w:color="auto" w:fill="auto"/>
          </w:tcPr>
          <w:p>
            <w:pPr>
              <w:jc w:val="both"/>
              <w:rPr>
                <w:rFonts w:ascii="Marianne" w:hAnsi="Marianne" w:cstheme="minorHAnsi"/>
                <w:iCs/>
                <w:sz w:val="22"/>
                <w:szCs w:val="22"/>
              </w:rPr>
            </w:pPr>
            <w:r>
              <w:rPr>
                <w:rFonts w:ascii="Marianne" w:hAnsi="Marianne" w:cstheme="minorHAnsi"/>
                <w:b/>
                <w:bCs/>
                <w:sz w:val="22"/>
                <w:szCs w:val="22"/>
                <w:u w:val="single"/>
              </w:rPr>
              <w:t>CHAMPS A COMPLETER PAR LE SOUMISSIONNAIRE</w:t>
            </w:r>
            <w:r>
              <w:rPr>
                <w:rFonts w:ascii="Marianne" w:hAnsi="Marianne" w:cstheme="minorHAnsi"/>
                <w:b/>
                <w:bCs/>
                <w:sz w:val="22"/>
                <w:szCs w:val="22"/>
              </w:rPr>
              <w:t> : préciser les numéros/pages des articles du mémoire technique concernés par le thème de l’élément du sous-critère.</w:t>
            </w:r>
          </w:p>
        </w:tc>
      </w:tr>
      <w:tr>
        <w:trPr>
          <w:trHeight w:val="699"/>
        </w:trPr>
        <w:tc>
          <w:tcPr>
            <w:tcW w:w="3539" w:type="dxa"/>
            <w:shd w:val="clear" w:color="auto" w:fill="auto"/>
          </w:tcPr>
          <w:p>
            <w:pPr>
              <w:rPr>
                <w:rStyle w:val="lev"/>
                <w:rFonts w:ascii="Marianne" w:hAnsi="Marianne"/>
                <w:b w:val="0"/>
                <w:bCs w:val="0"/>
                <w:sz w:val="22"/>
                <w:szCs w:val="22"/>
              </w:rPr>
            </w:pPr>
            <w:r>
              <w:rPr>
                <w:rStyle w:val="lev"/>
                <w:rFonts w:ascii="Marianne" w:hAnsi="Marianne"/>
                <w:b w:val="0"/>
                <w:bCs w:val="0"/>
                <w:sz w:val="22"/>
                <w:szCs w:val="22"/>
              </w:rPr>
              <w:t>Descriptif de la démarche relative au mode de déplacements durables (mobilité douce, formation à l’écoconduite, véhicules à faibles émissions, optimisation des trajets pour réduire l'empreinte carbone) utilisés par les collaborateurs du candidat dans le cadre de l’exécution des prestations objets du présent accord-cadre</w:t>
            </w:r>
          </w:p>
          <w:p>
            <w:pPr>
              <w:rPr>
                <w:rStyle w:val="lev"/>
                <w:rFonts w:ascii="Marianne" w:hAnsi="Mariann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>
            <w:pPr>
              <w:rPr>
                <w:rFonts w:ascii="Marianne" w:hAnsi="Marianne" w:cstheme="minorHAnsi"/>
                <w:iCs/>
                <w:sz w:val="22"/>
                <w:szCs w:val="22"/>
              </w:rPr>
            </w:pPr>
          </w:p>
        </w:tc>
      </w:tr>
      <w:tr>
        <w:tc>
          <w:tcPr>
            <w:tcW w:w="3539" w:type="dxa"/>
            <w:shd w:val="clear" w:color="auto" w:fill="auto"/>
          </w:tcPr>
          <w:p>
            <w:pPr>
              <w:rPr>
                <w:rStyle w:val="lev"/>
                <w:rFonts w:ascii="Marianne" w:hAnsi="Marianne"/>
                <w:b w:val="0"/>
                <w:bCs w:val="0"/>
                <w:sz w:val="22"/>
                <w:szCs w:val="22"/>
              </w:rPr>
            </w:pPr>
            <w:r>
              <w:rPr>
                <w:rStyle w:val="lev"/>
                <w:rFonts w:ascii="Marianne" w:hAnsi="Marianne"/>
                <w:b w:val="0"/>
                <w:bCs w:val="0"/>
                <w:sz w:val="22"/>
                <w:szCs w:val="22"/>
              </w:rPr>
              <w:t>Descriptif de la démarche relative à la réduction de son empreinte carbone dans le cadre de l’exécution des prestations objets du présent accord-cadre (hors déplacement des collaborateurs du candidat)</w:t>
            </w:r>
          </w:p>
          <w:p>
            <w:pPr>
              <w:rPr>
                <w:rStyle w:val="lev"/>
                <w:rFonts w:ascii="Marianne" w:hAnsi="Mariann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>
            <w:pPr>
              <w:rPr>
                <w:rFonts w:ascii="Marianne" w:hAnsi="Marianne" w:cstheme="minorHAnsi"/>
                <w:iCs/>
                <w:sz w:val="22"/>
                <w:szCs w:val="22"/>
              </w:rPr>
            </w:pPr>
          </w:p>
        </w:tc>
      </w:tr>
    </w:tbl>
    <w:p>
      <w:pPr>
        <w:spacing w:before="800"/>
        <w:jc w:val="both"/>
        <w:rPr>
          <w:rFonts w:ascii="Marianne" w:hAnsi="Marianne" w:cstheme="minorHAnsi"/>
          <w:color w:val="FF0000"/>
          <w:sz w:val="22"/>
          <w:szCs w:val="22"/>
        </w:rPr>
      </w:pPr>
      <w:r>
        <w:rPr>
          <w:rFonts w:ascii="Marianne" w:hAnsi="Marianne" w:cstheme="minorHAnsi"/>
          <w:color w:val="FF0000"/>
          <w:sz w:val="22"/>
          <w:szCs w:val="22"/>
        </w:rPr>
        <w:t>* : les éléments doivent être directement rattachés à l’exécution des prestations du présent marché. Tout élément de réponse en lien avec la politique générale RSE du candidat ne sera pas valorisé au titre de l’analyse.</w:t>
      </w:r>
    </w:p>
    <w:p>
      <w:pPr>
        <w:rPr>
          <w:rFonts w:ascii="Marianne" w:hAnsi="Marianne"/>
          <w:b/>
          <w:bCs/>
          <w:u w:val="single"/>
        </w:rPr>
      </w:pPr>
    </w:p>
    <w:p>
      <w:pPr>
        <w:rPr>
          <w:rFonts w:ascii="Marianne" w:hAnsi="Marianne"/>
          <w:b/>
          <w:bCs/>
          <w:u w:val="single"/>
        </w:rPr>
      </w:pPr>
    </w:p>
    <w:p>
      <w:pPr>
        <w:spacing w:before="240" w:after="120"/>
        <w:ind w:left="357"/>
        <w:jc w:val="both"/>
        <w:rPr>
          <w:rFonts w:ascii="Marianne" w:hAnsi="Marianne" w:cstheme="minorHAnsi"/>
          <w:b/>
          <w:smallCaps/>
          <w:sz w:val="22"/>
          <w:szCs w:val="22"/>
          <w:u w:val="single"/>
        </w:rPr>
      </w:pPr>
      <w:r>
        <w:rPr>
          <w:rFonts w:ascii="Marianne" w:hAnsi="Marianne" w:cstheme="minorHAnsi"/>
          <w:b/>
          <w:smallCaps/>
          <w:sz w:val="22"/>
          <w:szCs w:val="22"/>
          <w:u w:val="single"/>
        </w:rPr>
        <w:t>3 – Critère 3 : Performance sociale des offres notée sur 4 points</w:t>
      </w:r>
    </w:p>
    <w:p>
      <w:pPr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 xml:space="preserve">Il s’agit ici de rappeler l’existence du critère. Une annexe spécifique est à remplir sans besoin de le mentionner dans le mémoire technique. </w:t>
      </w:r>
    </w:p>
    <w:p>
      <w:pPr>
        <w:spacing w:before="800"/>
        <w:jc w:val="both"/>
        <w:rPr>
          <w:rFonts w:ascii="Marianne" w:hAnsi="Marianne" w:cstheme="minorHAnsi"/>
          <w:color w:val="FF0000"/>
          <w:sz w:val="22"/>
          <w:szCs w:val="22"/>
        </w:rPr>
      </w:pPr>
      <w:r>
        <w:rPr>
          <w:rFonts w:ascii="Marianne" w:hAnsi="Marianne"/>
          <w:sz w:val="22"/>
          <w:szCs w:val="22"/>
        </w:rPr>
        <w:lastRenderedPageBreak/>
        <w:t xml:space="preserve">Le candidat peut proposer à l’annexe « Clause sociale » de l’acte d’engagement des heures supplémentaires d’insertion sociale au-delà des exigences de la clause sociale mentionnée au CCAP soit 1 150 heures pour la période initiale de 24 mois. </w:t>
      </w:r>
    </w:p>
    <w:sectPr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  <w:rPr>
        <w:sz w:val="14"/>
        <w:szCs w:val="14"/>
        <w:lang w:eastAsia="fr-FR"/>
      </w:rPr>
    </w:pPr>
  </w:p>
  <w:p>
    <w:pPr>
      <w:pStyle w:val="En-tte"/>
      <w:rPr>
        <w:sz w:val="14"/>
        <w:szCs w:val="14"/>
        <w:lang w:eastAsia="fr-FR"/>
      </w:rPr>
    </w:pPr>
  </w:p>
  <w:p>
    <w:pPr>
      <w:pStyle w:val="En-tte"/>
      <w:rPr>
        <w:sz w:val="14"/>
        <w:szCs w:val="14"/>
        <w:lang w:eastAsia="fr-FR"/>
      </w:rPr>
    </w:pPr>
  </w:p>
  <w:p>
    <w:pPr>
      <w:pStyle w:val="En-tte"/>
      <w:rPr>
        <w:sz w:val="14"/>
        <w:szCs w:val="14"/>
        <w:lang w:eastAsia="fr-FR"/>
      </w:rPr>
    </w:pPr>
  </w:p>
  <w:p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  <w:rPr>
        <w:sz w:val="14"/>
        <w:szCs w:val="14"/>
        <w:lang w:eastAsia="fr-FR"/>
      </w:rPr>
    </w:pPr>
    <w:r>
      <w:rPr>
        <w:noProof/>
      </w:rPr>
      <w:drawing>
        <wp:inline distT="0" distB="0" distL="0" distR="0">
          <wp:extent cx="1284597" cy="791008"/>
          <wp:effectExtent l="0" t="0" r="0" b="9525"/>
          <wp:docPr id="1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4597" cy="791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1E8"/>
    <w:multiLevelType w:val="hybridMultilevel"/>
    <w:tmpl w:val="689A3BB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B0571B"/>
    <w:multiLevelType w:val="multilevel"/>
    <w:tmpl w:val="DDACB17E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42380"/>
    <w:multiLevelType w:val="hybridMultilevel"/>
    <w:tmpl w:val="3222AE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831DC"/>
    <w:multiLevelType w:val="multilevel"/>
    <w:tmpl w:val="0E9A6B46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5542A"/>
    <w:multiLevelType w:val="hybridMultilevel"/>
    <w:tmpl w:val="0C7C6D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12ED3"/>
    <w:multiLevelType w:val="multilevel"/>
    <w:tmpl w:val="402C5FF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10A74"/>
    <w:multiLevelType w:val="multilevel"/>
    <w:tmpl w:val="648237EA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-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A2F7D"/>
    <w:multiLevelType w:val="multilevel"/>
    <w:tmpl w:val="0184A7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60669"/>
    <w:multiLevelType w:val="multilevel"/>
    <w:tmpl w:val="22CC473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4CB1D51"/>
    <w:multiLevelType w:val="multilevel"/>
    <w:tmpl w:val="D0E21D9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395B1F29"/>
    <w:multiLevelType w:val="multilevel"/>
    <w:tmpl w:val="59AA25C8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3C1955AE"/>
    <w:multiLevelType w:val="multilevel"/>
    <w:tmpl w:val="955C938E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2E7E3C"/>
    <w:multiLevelType w:val="multilevel"/>
    <w:tmpl w:val="4386B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582BD6"/>
    <w:multiLevelType w:val="multilevel"/>
    <w:tmpl w:val="BC58FA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C0676"/>
    <w:multiLevelType w:val="multilevel"/>
    <w:tmpl w:val="20247C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438CA"/>
    <w:multiLevelType w:val="multilevel"/>
    <w:tmpl w:val="AB44CFFE"/>
    <w:lvl w:ilvl="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131354"/>
    <w:multiLevelType w:val="multilevel"/>
    <w:tmpl w:val="50D2F3A4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468B17B6"/>
    <w:multiLevelType w:val="multilevel"/>
    <w:tmpl w:val="99606B4C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85B101F"/>
    <w:multiLevelType w:val="multilevel"/>
    <w:tmpl w:val="4BFC59DA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B7F1A21"/>
    <w:multiLevelType w:val="multilevel"/>
    <w:tmpl w:val="2144913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4BED0419"/>
    <w:multiLevelType w:val="multilevel"/>
    <w:tmpl w:val="B7A48428"/>
    <w:lvl w:ilvl="0">
      <w:start w:val="1"/>
      <w:numFmt w:val="bullet"/>
      <w:lvlText w:val=""/>
      <w:lvlJc w:val="left"/>
      <w:pPr>
        <w:ind w:left="39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21" w15:restartNumberingAfterBreak="0">
    <w:nsid w:val="4D4D3926"/>
    <w:multiLevelType w:val="multilevel"/>
    <w:tmpl w:val="4E5448CE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4C270A"/>
    <w:multiLevelType w:val="multilevel"/>
    <w:tmpl w:val="C30A0C8C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56971AB0"/>
    <w:multiLevelType w:val="multilevel"/>
    <w:tmpl w:val="2754102C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5F336BF9"/>
    <w:multiLevelType w:val="multilevel"/>
    <w:tmpl w:val="09C2CFE0"/>
    <w:lvl w:ilvl="0">
      <w:start w:val="1"/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6072423F"/>
    <w:multiLevelType w:val="hybridMultilevel"/>
    <w:tmpl w:val="C2B4F8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706ED"/>
    <w:multiLevelType w:val="multilevel"/>
    <w:tmpl w:val="A626844C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765F6DCB"/>
    <w:multiLevelType w:val="multilevel"/>
    <w:tmpl w:val="ADB0A380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B32D74"/>
    <w:multiLevelType w:val="multilevel"/>
    <w:tmpl w:val="C8FC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B94CE6"/>
    <w:multiLevelType w:val="multilevel"/>
    <w:tmpl w:val="AD948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16"/>
  </w:num>
  <w:num w:numId="4">
    <w:abstractNumId w:val="10"/>
  </w:num>
  <w:num w:numId="5">
    <w:abstractNumId w:val="29"/>
  </w:num>
  <w:num w:numId="6">
    <w:abstractNumId w:val="1"/>
  </w:num>
  <w:num w:numId="7">
    <w:abstractNumId w:val="27"/>
  </w:num>
  <w:num w:numId="8">
    <w:abstractNumId w:val="11"/>
  </w:num>
  <w:num w:numId="9">
    <w:abstractNumId w:val="5"/>
  </w:num>
  <w:num w:numId="10">
    <w:abstractNumId w:val="3"/>
  </w:num>
  <w:num w:numId="11">
    <w:abstractNumId w:val="15"/>
  </w:num>
  <w:num w:numId="12">
    <w:abstractNumId w:val="7"/>
  </w:num>
  <w:num w:numId="13">
    <w:abstractNumId w:val="21"/>
  </w:num>
  <w:num w:numId="14">
    <w:abstractNumId w:val="18"/>
  </w:num>
  <w:num w:numId="15">
    <w:abstractNumId w:val="20"/>
  </w:num>
  <w:num w:numId="16">
    <w:abstractNumId w:val="9"/>
  </w:num>
  <w:num w:numId="17">
    <w:abstractNumId w:val="8"/>
  </w:num>
  <w:num w:numId="18">
    <w:abstractNumId w:val="19"/>
  </w:num>
  <w:num w:numId="19">
    <w:abstractNumId w:val="13"/>
  </w:num>
  <w:num w:numId="20">
    <w:abstractNumId w:val="14"/>
  </w:num>
  <w:num w:numId="21">
    <w:abstractNumId w:val="17"/>
  </w:num>
  <w:num w:numId="22">
    <w:abstractNumId w:val="22"/>
  </w:num>
  <w:num w:numId="23">
    <w:abstractNumId w:val="23"/>
  </w:num>
  <w:num w:numId="24">
    <w:abstractNumId w:val="26"/>
  </w:num>
  <w:num w:numId="25">
    <w:abstractNumId w:val="28"/>
  </w:num>
  <w:num w:numId="26">
    <w:abstractNumId w:val="12"/>
  </w:num>
  <w:num w:numId="27">
    <w:abstractNumId w:val="4"/>
  </w:num>
  <w:num w:numId="28">
    <w:abstractNumId w:val="2"/>
  </w:num>
  <w:num w:numId="29">
    <w:abstractNumId w:val="25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3D4B4B-89B1-4723-B27F-BAB9B0AB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Paragraphedeliste">
    <w:name w:val="List Paragraph"/>
    <w:basedOn w:val="Normal"/>
    <w:link w:val="ParagraphedelisteCar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phedelisteCar">
    <w:name w:val="Paragraphe de liste Car"/>
    <w:link w:val="Paragraphedeliste"/>
    <w:uiPriority w:val="3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aragraphe">
    <w:name w:val="paragraphe"/>
    <w:basedOn w:val="Normal"/>
    <w:pPr>
      <w:widowControl w:val="0"/>
      <w:spacing w:before="120" w:after="240"/>
      <w:jc w:val="both"/>
    </w:pPr>
    <w:rPr>
      <w:rFonts w:ascii="Garamond" w:hAnsi="Garamond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lang w:eastAsia="fr-FR"/>
    </w:rPr>
  </w:style>
  <w:style w:type="character" w:styleId="lev">
    <w:name w:val="Strong"/>
    <w:basedOn w:val="Policepardfaut"/>
    <w:uiPriority w:val="22"/>
    <w:qFormat/>
    <w:rPr>
      <w:b/>
      <w:bCs/>
    </w:rPr>
  </w:style>
  <w:style w:type="paragraph" w:styleId="Rvision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1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803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MINEFI</dc:creator>
  <cp:keywords/>
  <dc:description/>
  <cp:lastModifiedBy>SAVOURAT Francois</cp:lastModifiedBy>
  <cp:revision>2</cp:revision>
  <dcterms:created xsi:type="dcterms:W3CDTF">2025-05-07T08:18:00Z</dcterms:created>
  <dcterms:modified xsi:type="dcterms:W3CDTF">2025-05-07T08:18:00Z</dcterms:modified>
</cp:coreProperties>
</file>