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6B4B9148" w:rsidR="00C26852" w:rsidRPr="00C26852" w:rsidRDefault="00C26852" w:rsidP="00FF184C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FF184C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3CC42B1B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Carcassonne </w:t>
            </w:r>
          </w:p>
        </w:tc>
      </w:tr>
      <w:tr w:rsidR="00C26852" w:rsidRPr="00C26852" w14:paraId="4DD83C7E" w14:textId="77777777" w:rsidTr="0038075F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243D1A4D" w14:textId="77777777" w:rsidR="00C26852" w:rsidRPr="0038075F" w:rsidRDefault="0038075F" w:rsidP="00C26852">
            <w:pPr>
              <w:spacing w:line="259" w:lineRule="auto"/>
              <w:jc w:val="center"/>
            </w:pPr>
            <w:r w:rsidRPr="0038075F">
              <w:t xml:space="preserve">ICD Jacky PLECHE </w:t>
            </w:r>
          </w:p>
          <w:p w14:paraId="203F5279" w14:textId="77777777" w:rsidR="0038075F" w:rsidRPr="0038075F" w:rsidRDefault="0038075F" w:rsidP="00C26852">
            <w:pPr>
              <w:spacing w:line="259" w:lineRule="auto"/>
              <w:jc w:val="center"/>
            </w:pPr>
            <w:r w:rsidRPr="0038075F">
              <w:t>Tél. : 04.30.34.21.38</w:t>
            </w:r>
          </w:p>
          <w:p w14:paraId="3754DE12" w14:textId="47CAB8F2" w:rsidR="0038075F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E-mail : </w:t>
            </w:r>
            <w:hyperlink r:id="rId8" w:history="1">
              <w:r w:rsidRPr="0038075F">
                <w:rPr>
                  <w:rStyle w:val="Lienhypertexte"/>
                </w:rPr>
                <w:t>jacky.pleche@intradef.gouv.fr</w:t>
              </w:r>
            </w:hyperlink>
            <w:r w:rsidRPr="0038075F">
              <w:t xml:space="preserve"> 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53BA1ADE" w:rsidR="00C26852" w:rsidRPr="7A0B6D55" w:rsidRDefault="0038075F" w:rsidP="00FF184C">
            <w:pPr>
              <w:rPr>
                <w:noProof/>
              </w:rPr>
            </w:pPr>
            <w:r>
              <w:rPr>
                <w:noProof/>
              </w:rPr>
              <w:t>Accord-cadre à bons de commande pour la maintenance préventive et corrective des systèmes de détection et extinction incendie de la base de Défénse de Carcassonne</w:t>
            </w:r>
          </w:p>
        </w:tc>
      </w:tr>
      <w:tr w:rsidR="00C26852" w14:paraId="564F3CC6" w14:textId="77777777" w:rsidTr="00EB1F13">
        <w:tc>
          <w:tcPr>
            <w:tcW w:w="988" w:type="dxa"/>
            <w:vAlign w:val="center"/>
          </w:tcPr>
          <w:p w14:paraId="048E48FD" w14:textId="7C3505BD" w:rsidR="00C26852" w:rsidRDefault="00C26852" w:rsidP="003D1996">
            <w:r>
              <w:t xml:space="preserve">Lot </w:t>
            </w:r>
            <w:r w:rsidR="003D1996">
              <w:t>2</w:t>
            </w:r>
          </w:p>
        </w:tc>
        <w:tc>
          <w:tcPr>
            <w:tcW w:w="8074" w:type="dxa"/>
            <w:vAlign w:val="center"/>
          </w:tcPr>
          <w:p w14:paraId="6192C2FD" w14:textId="6947E69A" w:rsidR="00C26852" w:rsidRPr="7A0B6D55" w:rsidRDefault="003D1996" w:rsidP="00EB1F13">
            <w:pPr>
              <w:jc w:val="left"/>
            </w:pPr>
            <w:r>
              <w:t>MONTAGNE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32B556A5" w14:textId="0CC2D52F" w:rsidR="0038075F" w:rsidRPr="00B65F34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0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0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B3CA762" w14:textId="65E608B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67F7AE85" w14:textId="36D25036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6D72156D" w14:textId="3C7282AC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8079" w:type="dxa"/>
        <w:tblInd w:w="988" w:type="dxa"/>
        <w:tblLook w:val="04A0" w:firstRow="1" w:lastRow="0" w:firstColumn="1" w:lastColumn="0" w:noHBand="0" w:noVBand="1"/>
      </w:tblPr>
      <w:tblGrid>
        <w:gridCol w:w="2835"/>
        <w:gridCol w:w="5244"/>
      </w:tblGrid>
      <w:tr w:rsidR="0038075F" w:rsidRPr="00B65F34" w14:paraId="26F21F5B" w14:textId="77777777" w:rsidTr="00386C07">
        <w:tc>
          <w:tcPr>
            <w:tcW w:w="2835" w:type="dxa"/>
          </w:tcPr>
          <w:p w14:paraId="4CACECC2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5244" w:type="dxa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1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1"/>
          </w:p>
        </w:tc>
      </w:tr>
      <w:tr w:rsidR="0038075F" w:rsidRPr="00B65F34" w14:paraId="4C2ACEB2" w14:textId="77777777" w:rsidTr="00386C07">
        <w:tc>
          <w:tcPr>
            <w:tcW w:w="2835" w:type="dxa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5244" w:type="dxa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2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</w:tbl>
    <w:p w14:paraId="41C3575D" w14:textId="33BD94C1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31921150" w14:textId="7A01BFC7" w:rsidR="0038075F" w:rsidRPr="00B65F34" w:rsidRDefault="0038075F" w:rsidP="00FF184C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3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3"/>
    </w:p>
    <w:p w14:paraId="4BAF0267" w14:textId="44B93021" w:rsidR="0038075F" w:rsidRPr="00B65F34" w:rsidRDefault="00FF184C" w:rsidP="0038075F">
      <w:r>
        <w:rPr>
          <w:bCs/>
        </w:rPr>
        <w:t>A</w:t>
      </w:r>
      <w:r w:rsidR="0038075F" w:rsidRPr="00B65F34">
        <w:rPr>
          <w:bCs/>
        </w:rPr>
        <w:t xml:space="preserve">vec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27965BFE" w14:textId="6A84829E" w:rsidR="0038075F" w:rsidRPr="00B65F34" w:rsidRDefault="0038075F" w:rsidP="00FF184C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601C7649" w:rsidR="00C26852" w:rsidRDefault="00C26852" w:rsidP="00C26852">
      <w:pPr>
        <w:pStyle w:val="Titre1"/>
      </w:pPr>
      <w:bookmarkStart w:id="4" w:name="_GoBack"/>
      <w:bookmarkEnd w:id="4"/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6F7D6240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184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184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A4FB2"/>
    <w:rsid w:val="0027005D"/>
    <w:rsid w:val="002B2146"/>
    <w:rsid w:val="002F5B19"/>
    <w:rsid w:val="00323217"/>
    <w:rsid w:val="00342830"/>
    <w:rsid w:val="00353ABA"/>
    <w:rsid w:val="0038075F"/>
    <w:rsid w:val="003B6B1D"/>
    <w:rsid w:val="003D1996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E0713"/>
    <w:rsid w:val="00C26852"/>
    <w:rsid w:val="00C41F6B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ED0B87"/>
    <w:rsid w:val="00FB4093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ky.pleche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390ED-88CA-4577-8B32-D9DC099D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744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4</cp:revision>
  <dcterms:created xsi:type="dcterms:W3CDTF">2025-05-05T15:36:00Z</dcterms:created>
  <dcterms:modified xsi:type="dcterms:W3CDTF">2025-05-06T07:45:00Z</dcterms:modified>
</cp:coreProperties>
</file>