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41A76D" w14:textId="77777777" w:rsidR="00DB0BAB" w:rsidRDefault="00DB0BAB"/>
    <w:tbl>
      <w:tblPr>
        <w:tblStyle w:val="TableGrid"/>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026"/>
      </w:tblGrid>
      <w:tr w:rsidR="0030159D" w:rsidRPr="00DE1C05" w14:paraId="68E2AB72" w14:textId="77777777" w:rsidTr="001D00AD">
        <w:trPr>
          <w:jc w:val="center"/>
        </w:trPr>
        <w:tc>
          <w:tcPr>
            <w:tcW w:w="9062" w:type="dxa"/>
          </w:tcPr>
          <w:p w14:paraId="04C0C875" w14:textId="5C2D9606" w:rsidR="00D40FB0" w:rsidRPr="00A54946" w:rsidRDefault="008236BD" w:rsidP="0030159D">
            <w:pPr>
              <w:jc w:val="center"/>
              <w:rPr>
                <w:b/>
                <w:sz w:val="28"/>
                <w:lang w:val="en-GB"/>
              </w:rPr>
            </w:pPr>
            <w:r w:rsidRPr="00A54946">
              <w:rPr>
                <w:b/>
                <w:sz w:val="28"/>
                <w:lang w:val="en-GB"/>
              </w:rPr>
              <w:t>CALL FOR TENDERS</w:t>
            </w:r>
            <w:r w:rsidR="00D40FB0" w:rsidRPr="00A54946">
              <w:rPr>
                <w:b/>
                <w:sz w:val="28"/>
                <w:lang w:val="en-GB"/>
              </w:rPr>
              <w:t xml:space="preserve"> </w:t>
            </w:r>
          </w:p>
          <w:p w14:paraId="72D6EB65" w14:textId="2A9EFF7D" w:rsidR="0030159D" w:rsidRPr="00A54946" w:rsidRDefault="008236BD" w:rsidP="0030159D">
            <w:pPr>
              <w:jc w:val="center"/>
              <w:rPr>
                <w:b/>
                <w:sz w:val="28"/>
                <w:lang w:val="en-GB"/>
              </w:rPr>
            </w:pPr>
            <w:r w:rsidRPr="00A54946">
              <w:rPr>
                <w:b/>
                <w:sz w:val="28"/>
                <w:lang w:val="en-GB"/>
              </w:rPr>
              <w:t>TERM</w:t>
            </w:r>
            <w:r w:rsidR="0030159D" w:rsidRPr="00A54946">
              <w:rPr>
                <w:b/>
                <w:sz w:val="28"/>
                <w:lang w:val="en-GB"/>
              </w:rPr>
              <w:t xml:space="preserve">S </w:t>
            </w:r>
            <w:r w:rsidRPr="00A54946">
              <w:rPr>
                <w:b/>
                <w:sz w:val="28"/>
                <w:lang w:val="en-GB"/>
              </w:rPr>
              <w:t>OF</w:t>
            </w:r>
            <w:r w:rsidR="0030159D" w:rsidRPr="00A54946">
              <w:rPr>
                <w:b/>
                <w:sz w:val="28"/>
                <w:lang w:val="en-GB"/>
              </w:rPr>
              <w:t xml:space="preserve"> REFERENCE</w:t>
            </w:r>
          </w:p>
          <w:p w14:paraId="3A11790E" w14:textId="77777777" w:rsidR="0030159D" w:rsidRPr="00A54946" w:rsidRDefault="0030159D" w:rsidP="0030159D">
            <w:pPr>
              <w:jc w:val="center"/>
              <w:rPr>
                <w:b/>
                <w:sz w:val="28"/>
                <w:lang w:val="en-GB"/>
              </w:rPr>
            </w:pPr>
            <w:r w:rsidRPr="00A54946">
              <w:rPr>
                <w:b/>
                <w:sz w:val="28"/>
                <w:lang w:val="en-GB"/>
              </w:rPr>
              <w:t>-</w:t>
            </w:r>
          </w:p>
          <w:p w14:paraId="4B5DCF33" w14:textId="74602E3F" w:rsidR="0030159D" w:rsidRPr="00A54946" w:rsidRDefault="008236BD" w:rsidP="0030159D">
            <w:pPr>
              <w:jc w:val="center"/>
              <w:rPr>
                <w:lang w:val="en-GB"/>
              </w:rPr>
            </w:pPr>
            <w:r w:rsidRPr="00A54946">
              <w:rPr>
                <w:b/>
                <w:sz w:val="28"/>
                <w:lang w:val="en-GB"/>
              </w:rPr>
              <w:t>Preparation for the implementation of a Human Resources Information System (HRIS) for the Lebanese Civil Service</w:t>
            </w:r>
          </w:p>
        </w:tc>
      </w:tr>
    </w:tbl>
    <w:p w14:paraId="5AD81F09" w14:textId="77777777" w:rsidR="0030159D" w:rsidRPr="00A54946" w:rsidRDefault="0030159D">
      <w:pPr>
        <w:rPr>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062"/>
      </w:tblGrid>
      <w:tr w:rsidR="001D00AD" w:rsidRPr="00A54946" w14:paraId="1119626C" w14:textId="77777777" w:rsidTr="001D00AD">
        <w:tc>
          <w:tcPr>
            <w:tcW w:w="9062" w:type="dxa"/>
            <w:shd w:val="clear" w:color="auto" w:fill="D9D9D9" w:themeFill="background1" w:themeFillShade="D9"/>
          </w:tcPr>
          <w:p w14:paraId="302B8851" w14:textId="336E9CDA" w:rsidR="001D00AD" w:rsidRPr="00A54946" w:rsidRDefault="003B5C20" w:rsidP="001D00AD">
            <w:pPr>
              <w:pStyle w:val="ListParagraph"/>
              <w:numPr>
                <w:ilvl w:val="0"/>
                <w:numId w:val="1"/>
              </w:numPr>
              <w:rPr>
                <w:b/>
                <w:sz w:val="24"/>
                <w:lang w:val="en-GB"/>
              </w:rPr>
            </w:pPr>
            <w:r w:rsidRPr="00A54946">
              <w:rPr>
                <w:b/>
                <w:sz w:val="24"/>
                <w:lang w:val="en-GB"/>
              </w:rPr>
              <w:t>General information</w:t>
            </w:r>
          </w:p>
        </w:tc>
      </w:tr>
    </w:tbl>
    <w:p w14:paraId="15E1784B" w14:textId="77777777" w:rsidR="0030159D" w:rsidRPr="00A54946" w:rsidRDefault="0030159D">
      <w:pPr>
        <w:rPr>
          <w:lang w:val="en-GB"/>
        </w:rPr>
      </w:pPr>
    </w:p>
    <w:tbl>
      <w:tblPr>
        <w:tblStyle w:val="TableGrid"/>
        <w:tblW w:w="0" w:type="auto"/>
        <w:tblLook w:val="04A0" w:firstRow="1" w:lastRow="0" w:firstColumn="1" w:lastColumn="0" w:noHBand="0" w:noVBand="1"/>
      </w:tblPr>
      <w:tblGrid>
        <w:gridCol w:w="2689"/>
        <w:gridCol w:w="6373"/>
      </w:tblGrid>
      <w:tr w:rsidR="00D40FB0" w:rsidRPr="00DE1C05" w14:paraId="7C6E5F30" w14:textId="77777777" w:rsidTr="00515786">
        <w:tc>
          <w:tcPr>
            <w:tcW w:w="2689" w:type="dxa"/>
            <w:shd w:val="clear" w:color="auto" w:fill="D9D9D9" w:themeFill="background1" w:themeFillShade="D9"/>
          </w:tcPr>
          <w:p w14:paraId="05D08B6C" w14:textId="6EEC6D5A" w:rsidR="00D40FB0" w:rsidRPr="00A54946" w:rsidRDefault="008236BD">
            <w:pPr>
              <w:rPr>
                <w:b/>
                <w:lang w:val="en-GB"/>
              </w:rPr>
            </w:pPr>
            <w:r w:rsidRPr="00A54946">
              <w:rPr>
                <w:b/>
                <w:lang w:val="en-GB"/>
              </w:rPr>
              <w:t>Assignment</w:t>
            </w:r>
          </w:p>
        </w:tc>
        <w:tc>
          <w:tcPr>
            <w:tcW w:w="6373" w:type="dxa"/>
          </w:tcPr>
          <w:p w14:paraId="2C816E3A" w14:textId="7EE4DF6E" w:rsidR="00D40FB0" w:rsidRPr="00A54946" w:rsidRDefault="008236BD">
            <w:pPr>
              <w:rPr>
                <w:lang w:val="en-GB"/>
              </w:rPr>
            </w:pPr>
            <w:r w:rsidRPr="00A54946">
              <w:rPr>
                <w:lang w:val="en-GB"/>
              </w:rPr>
              <w:t>Preparation for the implementation of a Human Resources Information System (HRIS) for the Lebanese Civil Service</w:t>
            </w:r>
          </w:p>
        </w:tc>
      </w:tr>
      <w:tr w:rsidR="00515786" w:rsidRPr="00A54946" w14:paraId="78F1CCE7" w14:textId="77777777" w:rsidTr="00515786">
        <w:tc>
          <w:tcPr>
            <w:tcW w:w="2689" w:type="dxa"/>
            <w:shd w:val="clear" w:color="auto" w:fill="D9D9D9" w:themeFill="background1" w:themeFillShade="D9"/>
          </w:tcPr>
          <w:p w14:paraId="3146B684" w14:textId="2C77ECFF" w:rsidR="00515786" w:rsidRPr="00A54946" w:rsidRDefault="008236BD">
            <w:pPr>
              <w:rPr>
                <w:b/>
                <w:lang w:val="en-GB"/>
              </w:rPr>
            </w:pPr>
            <w:r w:rsidRPr="00A54946">
              <w:rPr>
                <w:b/>
                <w:lang w:val="en-GB"/>
              </w:rPr>
              <w:t>Contracting authority</w:t>
            </w:r>
          </w:p>
        </w:tc>
        <w:tc>
          <w:tcPr>
            <w:tcW w:w="6373" w:type="dxa"/>
          </w:tcPr>
          <w:p w14:paraId="00D4A605" w14:textId="77777777" w:rsidR="00515786" w:rsidRPr="00A54946" w:rsidRDefault="00515786">
            <w:pPr>
              <w:rPr>
                <w:lang w:val="en-GB"/>
              </w:rPr>
            </w:pPr>
            <w:r w:rsidRPr="00A54946">
              <w:rPr>
                <w:lang w:val="en-GB"/>
              </w:rPr>
              <w:t>Expertise France</w:t>
            </w:r>
          </w:p>
        </w:tc>
      </w:tr>
      <w:tr w:rsidR="00D40FB0" w:rsidRPr="00A54946" w14:paraId="67ABB585" w14:textId="77777777" w:rsidTr="00515786">
        <w:tc>
          <w:tcPr>
            <w:tcW w:w="2689" w:type="dxa"/>
            <w:shd w:val="clear" w:color="auto" w:fill="D9D9D9" w:themeFill="background1" w:themeFillShade="D9"/>
          </w:tcPr>
          <w:p w14:paraId="6F4EB7DF" w14:textId="56301648" w:rsidR="00D40FB0" w:rsidRPr="00A54946" w:rsidRDefault="008236BD">
            <w:pPr>
              <w:rPr>
                <w:b/>
                <w:lang w:val="en-GB"/>
              </w:rPr>
            </w:pPr>
            <w:r w:rsidRPr="00A54946">
              <w:rPr>
                <w:b/>
                <w:lang w:val="en-GB"/>
              </w:rPr>
              <w:t>Beneficiary</w:t>
            </w:r>
          </w:p>
        </w:tc>
        <w:tc>
          <w:tcPr>
            <w:tcW w:w="6373" w:type="dxa"/>
          </w:tcPr>
          <w:p w14:paraId="39F0D86E" w14:textId="4BD8EAF1" w:rsidR="00D40FB0" w:rsidRPr="00A54946" w:rsidRDefault="00722F3A">
            <w:pPr>
              <w:rPr>
                <w:lang w:val="en-GB"/>
              </w:rPr>
            </w:pPr>
            <w:r w:rsidRPr="00A54946">
              <w:rPr>
                <w:lang w:val="en-GB"/>
              </w:rPr>
              <w:t>Civil Service Board</w:t>
            </w:r>
          </w:p>
        </w:tc>
      </w:tr>
      <w:tr w:rsidR="00D40FB0" w:rsidRPr="00DE1C05" w14:paraId="24B1E6E9" w14:textId="77777777" w:rsidTr="00515786">
        <w:tc>
          <w:tcPr>
            <w:tcW w:w="2689" w:type="dxa"/>
            <w:shd w:val="clear" w:color="auto" w:fill="D9D9D9" w:themeFill="background1" w:themeFillShade="D9"/>
          </w:tcPr>
          <w:p w14:paraId="415FAD0C" w14:textId="2D5693B1" w:rsidR="00D40FB0" w:rsidRPr="00A54946" w:rsidRDefault="008236BD">
            <w:pPr>
              <w:rPr>
                <w:b/>
                <w:lang w:val="en-GB"/>
              </w:rPr>
            </w:pPr>
            <w:r w:rsidRPr="00A54946">
              <w:rPr>
                <w:b/>
                <w:lang w:val="en-GB"/>
              </w:rPr>
              <w:t>Place of delivery</w:t>
            </w:r>
          </w:p>
        </w:tc>
        <w:tc>
          <w:tcPr>
            <w:tcW w:w="6373" w:type="dxa"/>
          </w:tcPr>
          <w:p w14:paraId="0E7E7742" w14:textId="3238C386" w:rsidR="00D40FB0" w:rsidRPr="00A54946" w:rsidRDefault="00722F3A" w:rsidP="00722F3A">
            <w:pPr>
              <w:rPr>
                <w:lang w:val="en-GB"/>
              </w:rPr>
            </w:pPr>
            <w:r w:rsidRPr="00A54946">
              <w:rPr>
                <w:lang w:val="en-GB"/>
              </w:rPr>
              <w:t>Hybrid : Beirut (Lebanon)</w:t>
            </w:r>
            <w:r w:rsidR="0088129C" w:rsidRPr="00A54946">
              <w:rPr>
                <w:lang w:val="en-GB"/>
              </w:rPr>
              <w:t xml:space="preserve"> </w:t>
            </w:r>
            <w:r w:rsidRPr="00A54946">
              <w:rPr>
                <w:lang w:val="en-GB"/>
              </w:rPr>
              <w:t>and remote.</w:t>
            </w:r>
          </w:p>
        </w:tc>
      </w:tr>
      <w:tr w:rsidR="00D40FB0" w:rsidRPr="00A54946" w14:paraId="640E7F38" w14:textId="77777777" w:rsidTr="00515786">
        <w:tc>
          <w:tcPr>
            <w:tcW w:w="2689" w:type="dxa"/>
            <w:shd w:val="clear" w:color="auto" w:fill="D9D9D9" w:themeFill="background1" w:themeFillShade="D9"/>
          </w:tcPr>
          <w:p w14:paraId="57F43A81" w14:textId="672A6601" w:rsidR="00D40FB0" w:rsidRPr="00A54946" w:rsidRDefault="008236BD">
            <w:pPr>
              <w:rPr>
                <w:b/>
                <w:lang w:val="en-GB"/>
              </w:rPr>
            </w:pPr>
            <w:r w:rsidRPr="00A54946">
              <w:rPr>
                <w:b/>
                <w:lang w:val="en-GB"/>
              </w:rPr>
              <w:t>Period of delivery</w:t>
            </w:r>
          </w:p>
        </w:tc>
        <w:tc>
          <w:tcPr>
            <w:tcW w:w="6373" w:type="dxa"/>
          </w:tcPr>
          <w:p w14:paraId="4F755A1A" w14:textId="23839B52" w:rsidR="00D40FB0" w:rsidRPr="00A54946" w:rsidRDefault="00E10C74" w:rsidP="00387409">
            <w:pPr>
              <w:rPr>
                <w:lang w:val="en-GB"/>
              </w:rPr>
            </w:pPr>
            <w:r>
              <w:rPr>
                <w:lang w:val="en-GB"/>
              </w:rPr>
              <w:t>0</w:t>
            </w:r>
            <w:r w:rsidR="002C1BAD">
              <w:rPr>
                <w:lang w:val="en-GB"/>
              </w:rPr>
              <w:t>7</w:t>
            </w:r>
            <w:r>
              <w:rPr>
                <w:lang w:val="en-GB"/>
              </w:rPr>
              <w:t>/06</w:t>
            </w:r>
            <w:r w:rsidR="00515786" w:rsidRPr="00A54946">
              <w:rPr>
                <w:lang w:val="en-GB"/>
              </w:rPr>
              <w:t>/2025 –</w:t>
            </w:r>
            <w:r>
              <w:rPr>
                <w:lang w:val="en-GB"/>
              </w:rPr>
              <w:t xml:space="preserve"> </w:t>
            </w:r>
            <w:r w:rsidR="002C1BAD">
              <w:rPr>
                <w:lang w:val="en-GB"/>
              </w:rPr>
              <w:t>07</w:t>
            </w:r>
            <w:r w:rsidR="00515786" w:rsidRPr="00A54946">
              <w:rPr>
                <w:lang w:val="en-GB"/>
              </w:rPr>
              <w:t>/0</w:t>
            </w:r>
            <w:r>
              <w:rPr>
                <w:lang w:val="en-GB"/>
              </w:rPr>
              <w:t>9</w:t>
            </w:r>
            <w:r w:rsidR="00515786" w:rsidRPr="00A54946">
              <w:rPr>
                <w:lang w:val="en-GB"/>
              </w:rPr>
              <w:t>/2025</w:t>
            </w:r>
          </w:p>
        </w:tc>
      </w:tr>
      <w:tr w:rsidR="00917D8D" w:rsidRPr="00A54946" w14:paraId="3EE5B29A" w14:textId="77777777" w:rsidTr="00515786">
        <w:tc>
          <w:tcPr>
            <w:tcW w:w="2689" w:type="dxa"/>
            <w:shd w:val="clear" w:color="auto" w:fill="D9D9D9" w:themeFill="background1" w:themeFillShade="D9"/>
          </w:tcPr>
          <w:p w14:paraId="31D4974B" w14:textId="43A7208F" w:rsidR="00917D8D" w:rsidRPr="00A54946" w:rsidRDefault="00917D8D">
            <w:pPr>
              <w:rPr>
                <w:b/>
                <w:lang w:val="en-GB"/>
              </w:rPr>
            </w:pPr>
            <w:r>
              <w:rPr>
                <w:b/>
                <w:lang w:val="en-GB"/>
              </w:rPr>
              <w:t>Estimated budget</w:t>
            </w:r>
          </w:p>
        </w:tc>
        <w:tc>
          <w:tcPr>
            <w:tcW w:w="6373" w:type="dxa"/>
          </w:tcPr>
          <w:p w14:paraId="43BCD936" w14:textId="2BAFC0FC" w:rsidR="00917D8D" w:rsidRPr="00A54946" w:rsidRDefault="00917D8D" w:rsidP="00387409">
            <w:pPr>
              <w:rPr>
                <w:lang w:val="en-GB"/>
              </w:rPr>
            </w:pPr>
            <w:r>
              <w:rPr>
                <w:lang w:val="en-GB"/>
              </w:rPr>
              <w:t>100.000 €</w:t>
            </w:r>
          </w:p>
        </w:tc>
      </w:tr>
    </w:tbl>
    <w:p w14:paraId="1B337724" w14:textId="77777777" w:rsidR="0030159D" w:rsidRPr="00A54946" w:rsidRDefault="0030159D">
      <w:pPr>
        <w:rPr>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062"/>
      </w:tblGrid>
      <w:tr w:rsidR="00D40FB0" w:rsidRPr="00A54946" w14:paraId="4393BFBE" w14:textId="77777777" w:rsidTr="005F720D">
        <w:tc>
          <w:tcPr>
            <w:tcW w:w="9062" w:type="dxa"/>
            <w:shd w:val="clear" w:color="auto" w:fill="D9D9D9" w:themeFill="background1" w:themeFillShade="D9"/>
          </w:tcPr>
          <w:p w14:paraId="206E53DB" w14:textId="62F4B36C" w:rsidR="00D40FB0" w:rsidRPr="00A54946" w:rsidRDefault="00B03752" w:rsidP="00D40FB0">
            <w:pPr>
              <w:pStyle w:val="ListParagraph"/>
              <w:numPr>
                <w:ilvl w:val="0"/>
                <w:numId w:val="1"/>
              </w:numPr>
              <w:rPr>
                <w:b/>
                <w:sz w:val="24"/>
                <w:lang w:val="en-GB"/>
              </w:rPr>
            </w:pPr>
            <w:r w:rsidRPr="00A54946">
              <w:rPr>
                <w:b/>
                <w:sz w:val="24"/>
                <w:lang w:val="en-GB"/>
              </w:rPr>
              <w:t>Background and needs</w:t>
            </w:r>
          </w:p>
        </w:tc>
      </w:tr>
    </w:tbl>
    <w:p w14:paraId="162FA4EE" w14:textId="77777777" w:rsidR="0030159D" w:rsidRPr="00A54946" w:rsidRDefault="0030159D">
      <w:pPr>
        <w:rPr>
          <w:lang w:val="en-GB"/>
        </w:rPr>
      </w:pPr>
    </w:p>
    <w:p w14:paraId="4002B1A9" w14:textId="3CA1AEE3" w:rsidR="00B03752" w:rsidRPr="00A54946" w:rsidRDefault="00B03752" w:rsidP="00514B37">
      <w:pPr>
        <w:pStyle w:val="ListParagraph"/>
        <w:numPr>
          <w:ilvl w:val="0"/>
          <w:numId w:val="27"/>
        </w:numPr>
        <w:jc w:val="both"/>
        <w:rPr>
          <w:u w:val="single"/>
          <w:lang w:val="en-GB"/>
        </w:rPr>
      </w:pPr>
      <w:r w:rsidRPr="00A54946">
        <w:rPr>
          <w:u w:val="single"/>
          <w:lang w:val="en-GB"/>
        </w:rPr>
        <w:t>Expertise France and its activities</w:t>
      </w:r>
    </w:p>
    <w:p w14:paraId="2230EBCB" w14:textId="51581F92" w:rsidR="00B03752" w:rsidRPr="00A54946" w:rsidRDefault="00B03752" w:rsidP="00B03752">
      <w:pPr>
        <w:jc w:val="both"/>
        <w:rPr>
          <w:lang w:val="en-GB"/>
        </w:rPr>
      </w:pPr>
      <w:r w:rsidRPr="00A54946">
        <w:rPr>
          <w:lang w:val="en-GB"/>
        </w:rPr>
        <w:t xml:space="preserve">A public agency under the dual supervision of the Ministry of Europe and Foreign Affairs and the Ministry of the Economy, Finance and Industrial and Digital Sovereignty, </w:t>
      </w:r>
      <w:r w:rsidRPr="00A54946">
        <w:rPr>
          <w:b/>
          <w:lang w:val="en-GB"/>
        </w:rPr>
        <w:t>Expertise France is the French agency for international technical cooperation</w:t>
      </w:r>
      <w:r w:rsidRPr="00A54946">
        <w:rPr>
          <w:lang w:val="en-GB"/>
        </w:rPr>
        <w:t>. It was created by the law of 7 July 2014 on development and international solidarity policy, and joined the Agence française de développement (AFD) Group on 1 January 2022.</w:t>
      </w:r>
    </w:p>
    <w:p w14:paraId="105AB65B" w14:textId="3E6EFAE0" w:rsidR="00B03752" w:rsidRPr="00A54946" w:rsidRDefault="00B03752" w:rsidP="00B03752">
      <w:pPr>
        <w:jc w:val="both"/>
        <w:rPr>
          <w:lang w:val="en-GB"/>
        </w:rPr>
      </w:pPr>
      <w:r w:rsidRPr="00A54946">
        <w:rPr>
          <w:lang w:val="en-GB"/>
        </w:rPr>
        <w:t>Expertise France designs and implements projects that sustainably strengthen public policies in developing and emerging countries. Governance, security, climate, health, education... Expertise France works in key areas of sustainable development and contributes alongside its partners to achieving the Agenda 2030.</w:t>
      </w:r>
    </w:p>
    <w:p w14:paraId="48C9DD94" w14:textId="77777777" w:rsidR="00B03752" w:rsidRPr="00A54946" w:rsidRDefault="00B03752" w:rsidP="00B03752">
      <w:pPr>
        <w:jc w:val="both"/>
        <w:rPr>
          <w:b/>
          <w:lang w:val="en-GB"/>
        </w:rPr>
      </w:pPr>
      <w:r w:rsidRPr="00A54946">
        <w:rPr>
          <w:b/>
          <w:lang w:val="en-GB"/>
        </w:rPr>
        <w:t xml:space="preserve">In the field of Governance, Expertise France is present in many countries to support national or local authorities engaged in processes of reform and modernisation of the State. </w:t>
      </w:r>
      <w:r w:rsidRPr="00A54946">
        <w:rPr>
          <w:lang w:val="en-GB"/>
        </w:rPr>
        <w:t>The agency supports beneficiary countries in strengthening their administrations around their strategic functions. The steering of public policies, interministerial coordination and change management are some of the central elements highlighted by the projects deployed by the agency. Its action aims to facilitate structural reorganisation, the renovation of legal frameworks, the simplification of procedures, a better relationship between the administration and the user, and the modernisation of the management of public human resources.</w:t>
      </w:r>
    </w:p>
    <w:p w14:paraId="40048DBF" w14:textId="1A75CB5E" w:rsidR="00873A89" w:rsidRPr="00A54946" w:rsidRDefault="00BD511A" w:rsidP="00514B37">
      <w:pPr>
        <w:pStyle w:val="ListParagraph"/>
        <w:numPr>
          <w:ilvl w:val="0"/>
          <w:numId w:val="27"/>
        </w:numPr>
        <w:jc w:val="both"/>
        <w:rPr>
          <w:u w:val="single"/>
          <w:lang w:val="en-GB"/>
        </w:rPr>
      </w:pPr>
      <w:r w:rsidRPr="00A54946">
        <w:rPr>
          <w:u w:val="single"/>
          <w:lang w:val="en-GB"/>
        </w:rPr>
        <w:t>The Public Administration Reform in Lebanon Project</w:t>
      </w:r>
    </w:p>
    <w:p w14:paraId="41F1FF8F" w14:textId="77777777" w:rsidR="00BD511A" w:rsidRPr="00A54946" w:rsidRDefault="00BD511A" w:rsidP="00BD511A">
      <w:pPr>
        <w:jc w:val="both"/>
        <w:rPr>
          <w:lang w:val="en-GB"/>
        </w:rPr>
      </w:pPr>
      <w:r w:rsidRPr="00A54946">
        <w:rPr>
          <w:lang w:val="en-GB"/>
        </w:rPr>
        <w:t xml:space="preserve">Lebanon is facing one of the most serious economic crises in the world, exacerbated by the explosion in the port of Beirut in 2020, the Covid-19 pandemic and, more recently, armed conflict in the country. These tensions have affected all sectors, in particular public services and the operation of public </w:t>
      </w:r>
      <w:r w:rsidRPr="00A54946">
        <w:rPr>
          <w:lang w:val="en-GB"/>
        </w:rPr>
        <w:lastRenderedPageBreak/>
        <w:t>administrations, due to the reduction in available resources. Recruitment in the public sector has been suspended since 2017, leaving administrations understaffed and struggling to fulfil their missions.</w:t>
      </w:r>
    </w:p>
    <w:p w14:paraId="74A2A2E9" w14:textId="0C76C1D8" w:rsidR="00ED4F37" w:rsidRPr="00A54946" w:rsidRDefault="00BD511A" w:rsidP="00BD511A">
      <w:pPr>
        <w:jc w:val="both"/>
        <w:rPr>
          <w:lang w:val="en-GB"/>
        </w:rPr>
      </w:pPr>
      <w:r w:rsidRPr="00A54946">
        <w:rPr>
          <w:lang w:val="en-GB"/>
        </w:rPr>
        <w:t>The project to support public administration reform in Lebanon was set up in this context to strengthen governance, integrity, transparency, equality and accountability. It is funded by the European Union, implemented by Expertise France, and is based on three main areas of reform.</w:t>
      </w:r>
    </w:p>
    <w:p w14:paraId="1E50BE1B" w14:textId="74BC4D31" w:rsidR="003566A1" w:rsidRPr="00A54946" w:rsidRDefault="00BD511A" w:rsidP="00BD511A">
      <w:pPr>
        <w:pStyle w:val="ListParagraph"/>
        <w:numPr>
          <w:ilvl w:val="0"/>
          <w:numId w:val="5"/>
        </w:numPr>
        <w:jc w:val="both"/>
        <w:rPr>
          <w:lang w:val="en-GB"/>
        </w:rPr>
      </w:pPr>
      <w:r w:rsidRPr="00A54946">
        <w:rPr>
          <w:lang w:val="en-GB"/>
        </w:rPr>
        <w:t xml:space="preserve">Safeguarding the integrity of public administration in public human resource management </w:t>
      </w:r>
    </w:p>
    <w:p w14:paraId="1F938510" w14:textId="20530FE7" w:rsidR="00BD511A" w:rsidRPr="00A54946" w:rsidRDefault="00BD511A" w:rsidP="00BD511A">
      <w:pPr>
        <w:pStyle w:val="ListParagraph"/>
        <w:numPr>
          <w:ilvl w:val="0"/>
          <w:numId w:val="24"/>
        </w:numPr>
        <w:jc w:val="both"/>
        <w:rPr>
          <w:lang w:val="en-GB"/>
        </w:rPr>
      </w:pPr>
      <w:r w:rsidRPr="00A54946">
        <w:rPr>
          <w:lang w:val="en-GB"/>
        </w:rPr>
        <w:t>Clearly defining the roles and responsibilities of public officials,</w:t>
      </w:r>
    </w:p>
    <w:p w14:paraId="1DEC57EF" w14:textId="4AE697B5" w:rsidR="00BD511A" w:rsidRPr="00A54946" w:rsidRDefault="00BD511A" w:rsidP="00BD511A">
      <w:pPr>
        <w:pStyle w:val="ListParagraph"/>
        <w:numPr>
          <w:ilvl w:val="0"/>
          <w:numId w:val="24"/>
        </w:numPr>
        <w:jc w:val="both"/>
        <w:rPr>
          <w:lang w:val="en-GB"/>
        </w:rPr>
      </w:pPr>
      <w:r w:rsidRPr="00A54946">
        <w:rPr>
          <w:lang w:val="en-GB"/>
        </w:rPr>
        <w:t>Applying standards of transparency and merit in appointment, promotion and non-discriminatory recruitment of public officials,</w:t>
      </w:r>
    </w:p>
    <w:p w14:paraId="560B0ADD" w14:textId="77777777" w:rsidR="00BD511A" w:rsidRPr="00A54946" w:rsidRDefault="00BD511A" w:rsidP="00BD511A">
      <w:pPr>
        <w:pStyle w:val="ListParagraph"/>
        <w:numPr>
          <w:ilvl w:val="0"/>
          <w:numId w:val="24"/>
        </w:numPr>
        <w:jc w:val="both"/>
        <w:rPr>
          <w:lang w:val="en-GB"/>
        </w:rPr>
      </w:pPr>
      <w:r w:rsidRPr="00A54946">
        <w:rPr>
          <w:lang w:val="en-GB"/>
        </w:rPr>
        <w:t xml:space="preserve">Recognizing the independence and effectiveness of the Civil Service Board. </w:t>
      </w:r>
    </w:p>
    <w:p w14:paraId="6DD8EBD9" w14:textId="5276F8B3" w:rsidR="003566A1" w:rsidRPr="00A54946" w:rsidRDefault="00BD511A" w:rsidP="00BD511A">
      <w:pPr>
        <w:pStyle w:val="ListParagraph"/>
        <w:numPr>
          <w:ilvl w:val="0"/>
          <w:numId w:val="5"/>
        </w:numPr>
        <w:jc w:val="both"/>
        <w:rPr>
          <w:lang w:val="en-GB"/>
        </w:rPr>
      </w:pPr>
      <w:r w:rsidRPr="00A54946">
        <w:rPr>
          <w:lang w:val="en-GB"/>
        </w:rPr>
        <w:t xml:space="preserve">Enhancing transparency of public procurement </w:t>
      </w:r>
    </w:p>
    <w:p w14:paraId="35DCDFB0" w14:textId="5B49A2C2" w:rsidR="003566A1" w:rsidRPr="00A54946" w:rsidRDefault="00BD511A" w:rsidP="00BD511A">
      <w:pPr>
        <w:pStyle w:val="ListParagraph"/>
        <w:numPr>
          <w:ilvl w:val="0"/>
          <w:numId w:val="5"/>
        </w:numPr>
        <w:jc w:val="both"/>
        <w:rPr>
          <w:lang w:val="en-GB"/>
        </w:rPr>
      </w:pPr>
      <w:r w:rsidRPr="00A54946">
        <w:rPr>
          <w:lang w:val="en-GB"/>
        </w:rPr>
        <w:t>Strengthening accountability of the administration and the role of oversight bodies in implementing reforms and anti-corruption measures</w:t>
      </w:r>
    </w:p>
    <w:p w14:paraId="757E4684" w14:textId="0B2FE435" w:rsidR="003566A1" w:rsidRPr="00A54946" w:rsidRDefault="00FE781C" w:rsidP="003566A1">
      <w:pPr>
        <w:jc w:val="both"/>
        <w:rPr>
          <w:b/>
          <w:lang w:val="en-GB"/>
        </w:rPr>
      </w:pPr>
      <w:r w:rsidRPr="00A54946">
        <w:rPr>
          <w:b/>
          <w:lang w:val="en-GB"/>
        </w:rPr>
        <w:t>This call for tenders is part of the first component, “Safeguarding the integrity of public administration in public human resources management”</w:t>
      </w:r>
      <w:r w:rsidR="003566A1" w:rsidRPr="00A54946">
        <w:rPr>
          <w:b/>
          <w:lang w:val="en-GB"/>
        </w:rPr>
        <w:t>.</w:t>
      </w:r>
    </w:p>
    <w:p w14:paraId="10D62325" w14:textId="0910C292" w:rsidR="00FE781C" w:rsidRPr="00A54946" w:rsidRDefault="00FE781C" w:rsidP="00FE781C">
      <w:pPr>
        <w:jc w:val="both"/>
        <w:rPr>
          <w:lang w:val="en-GB"/>
        </w:rPr>
      </w:pPr>
      <w:r w:rsidRPr="00A54946">
        <w:rPr>
          <w:lang w:val="en-GB"/>
        </w:rPr>
        <w:t>The Civil Service Board</w:t>
      </w:r>
      <w:r w:rsidRPr="00A54946">
        <w:rPr>
          <w:rStyle w:val="FootnoteReference"/>
          <w:lang w:val="en-GB"/>
        </w:rPr>
        <w:footnoteReference w:id="1"/>
      </w:r>
      <w:r w:rsidRPr="00A54946">
        <w:rPr>
          <w:lang w:val="en-GB"/>
        </w:rPr>
        <w:t xml:space="preserve"> (CSB) is the institution responsible for human resources management in the public sector in Lebanon and plays a key role in the revitalisation of public administrations. Its mandate covers</w:t>
      </w:r>
      <w:r w:rsidR="00514B37" w:rsidRPr="00A54946">
        <w:rPr>
          <w:lang w:val="en-GB"/>
        </w:rPr>
        <w:t>:</w:t>
      </w:r>
    </w:p>
    <w:p w14:paraId="020EFED6" w14:textId="3ADC0CDE" w:rsidR="00FE781C" w:rsidRPr="00A54946" w:rsidRDefault="00FE781C" w:rsidP="00FE781C">
      <w:pPr>
        <w:pStyle w:val="ListParagraph"/>
        <w:numPr>
          <w:ilvl w:val="0"/>
          <w:numId w:val="26"/>
        </w:numPr>
        <w:jc w:val="both"/>
        <w:rPr>
          <w:lang w:val="en-GB"/>
        </w:rPr>
      </w:pPr>
      <w:r w:rsidRPr="00A54946">
        <w:rPr>
          <w:lang w:val="en-GB"/>
        </w:rPr>
        <w:t>Central administrations and public institutions, excluding the Justice, Defence and Security sectors.</w:t>
      </w:r>
    </w:p>
    <w:p w14:paraId="14531AA8" w14:textId="441BAA85" w:rsidR="00FE781C" w:rsidRPr="00A54946" w:rsidRDefault="00FE781C" w:rsidP="00FE781C">
      <w:pPr>
        <w:pStyle w:val="ListParagraph"/>
        <w:numPr>
          <w:ilvl w:val="0"/>
          <w:numId w:val="26"/>
        </w:numPr>
        <w:jc w:val="both"/>
        <w:rPr>
          <w:lang w:val="en-GB"/>
        </w:rPr>
      </w:pPr>
      <w:r w:rsidRPr="00A54946">
        <w:rPr>
          <w:lang w:val="en-GB"/>
        </w:rPr>
        <w:t>The 10 largest municipalities in Lebanon.</w:t>
      </w:r>
    </w:p>
    <w:p w14:paraId="269335C3" w14:textId="2CB9C53C" w:rsidR="00FE781C" w:rsidRPr="00A54946" w:rsidRDefault="00FE781C" w:rsidP="00FE781C">
      <w:pPr>
        <w:jc w:val="both"/>
        <w:rPr>
          <w:lang w:val="en-GB"/>
        </w:rPr>
      </w:pPr>
      <w:r w:rsidRPr="00A54946">
        <w:rPr>
          <w:lang w:val="en-GB"/>
        </w:rPr>
        <w:t xml:space="preserve">The Civil Service Board is composed of two Departments: the Department of Research and Orientation, which deals with the organisation and working methods of administrations, and the </w:t>
      </w:r>
      <w:r w:rsidR="00677E74" w:rsidRPr="00A54946">
        <w:rPr>
          <w:lang w:val="en-GB"/>
        </w:rPr>
        <w:t>Department of Employees</w:t>
      </w:r>
      <w:r w:rsidRPr="00A54946">
        <w:rPr>
          <w:lang w:val="en-GB"/>
        </w:rPr>
        <w:t>, which focuses on the management of public human resources. It is in the latter department that the HRIS will be installed.</w:t>
      </w:r>
    </w:p>
    <w:p w14:paraId="40B4D439" w14:textId="37AC6240" w:rsidR="00677E74" w:rsidRPr="00A54946" w:rsidRDefault="00677E74" w:rsidP="003566A1">
      <w:pPr>
        <w:jc w:val="both"/>
        <w:rPr>
          <w:lang w:val="en-GB"/>
        </w:rPr>
      </w:pPr>
      <w:r w:rsidRPr="00A54946">
        <w:rPr>
          <w:lang w:val="en-GB"/>
        </w:rPr>
        <w:t xml:space="preserve">It should be noted that the Civil Service Board is currently engaged in a project to compile an interministerial directory of professions, the content of which (professions, expected skills) will ultimately be integrated into the HRIS. </w:t>
      </w:r>
    </w:p>
    <w:p w14:paraId="475FBDAC" w14:textId="21835B1A" w:rsidR="00514B37" w:rsidRPr="00A54946" w:rsidRDefault="00514B37" w:rsidP="00514B37">
      <w:pPr>
        <w:pStyle w:val="ListParagraph"/>
        <w:numPr>
          <w:ilvl w:val="0"/>
          <w:numId w:val="27"/>
        </w:numPr>
        <w:jc w:val="both"/>
        <w:rPr>
          <w:u w:val="single"/>
          <w:lang w:val="en-GB"/>
        </w:rPr>
      </w:pPr>
      <w:r w:rsidRPr="00A54946">
        <w:rPr>
          <w:u w:val="single"/>
          <w:lang w:val="en-GB"/>
        </w:rPr>
        <w:t>Installation of a public human resources information system (HRIS) in Lebanon</w:t>
      </w:r>
    </w:p>
    <w:p w14:paraId="528262CF" w14:textId="23CF4AF1" w:rsidR="003566A1" w:rsidRPr="00A54946" w:rsidRDefault="00514B37" w:rsidP="003566A1">
      <w:pPr>
        <w:jc w:val="both"/>
        <w:rPr>
          <w:b/>
          <w:lang w:val="en-GB"/>
        </w:rPr>
      </w:pPr>
      <w:r w:rsidRPr="00A54946">
        <w:rPr>
          <w:b/>
          <w:lang w:val="en-GB"/>
        </w:rPr>
        <w:t>Expertise France is working with the Civil Service Board to install a public human resources information system</w:t>
      </w:r>
      <w:r w:rsidR="001F740C" w:rsidRPr="00A54946">
        <w:rPr>
          <w:b/>
          <w:lang w:val="en-GB"/>
        </w:rPr>
        <w:t>.</w:t>
      </w:r>
    </w:p>
    <w:p w14:paraId="6F15772A" w14:textId="77810352" w:rsidR="001F740C" w:rsidRPr="00A54946" w:rsidRDefault="00F438EF" w:rsidP="003566A1">
      <w:pPr>
        <w:jc w:val="both"/>
        <w:rPr>
          <w:lang w:val="en-GB"/>
        </w:rPr>
      </w:pPr>
      <w:r w:rsidRPr="00A54946">
        <w:rPr>
          <w:lang w:val="en-GB"/>
        </w:rPr>
        <w:t>Presently, the CSB has a tool for storing data relating to each public employee: personal information, status, current and past positions, specific conditions of service, leave, diplomas, training, languages spoken, salary and allowances, promotions, sanctions, etc. This information is updated by the CSB itself, on the basis of declarations made by administrations and sent in by post, as the tool is not connected to the outside</w:t>
      </w:r>
      <w:r w:rsidR="00B50DBC" w:rsidRPr="00A54946">
        <w:rPr>
          <w:lang w:val="en-GB"/>
        </w:rPr>
        <w:t>.</w:t>
      </w:r>
    </w:p>
    <w:p w14:paraId="02241E40" w14:textId="535A8400" w:rsidR="00BA5943" w:rsidRPr="00A54946" w:rsidRDefault="00BA5943">
      <w:pPr>
        <w:rPr>
          <w:lang w:val="en-GB"/>
        </w:rPr>
      </w:pPr>
      <w:r w:rsidRPr="00A54946">
        <w:rPr>
          <w:lang w:val="en-GB"/>
        </w:rPr>
        <w:t xml:space="preserve">The tool can also be used to run queries to analyse the data available. It was developed in-house and is managed by the ‘Personnel files’ </w:t>
      </w:r>
      <w:r w:rsidR="00EC73F4" w:rsidRPr="00A54946">
        <w:rPr>
          <w:lang w:val="en-GB"/>
        </w:rPr>
        <w:t>unit</w:t>
      </w:r>
      <w:r w:rsidRPr="00A54946">
        <w:rPr>
          <w:lang w:val="en-GB"/>
        </w:rPr>
        <w:t xml:space="preserve"> in the Department of Employees, which has 7 staff.</w:t>
      </w:r>
    </w:p>
    <w:p w14:paraId="33E603D7" w14:textId="77777777" w:rsidR="00602540" w:rsidRPr="00A54946" w:rsidRDefault="00602540" w:rsidP="00602540">
      <w:pPr>
        <w:jc w:val="both"/>
        <w:rPr>
          <w:lang w:val="en-GB"/>
        </w:rPr>
      </w:pPr>
      <w:r w:rsidRPr="00A54946">
        <w:rPr>
          <w:lang w:val="en-GB"/>
        </w:rPr>
        <w:t>The tool currently lists data relating to around 10,000 current employees.</w:t>
      </w:r>
    </w:p>
    <w:p w14:paraId="1A2E0EB9" w14:textId="77777777" w:rsidR="00602540" w:rsidRPr="00A54946" w:rsidRDefault="00602540" w:rsidP="00602540">
      <w:pPr>
        <w:jc w:val="both"/>
        <w:rPr>
          <w:lang w:val="en-GB"/>
        </w:rPr>
      </w:pPr>
      <w:r w:rsidRPr="00A54946">
        <w:rPr>
          <w:lang w:val="en-GB"/>
        </w:rPr>
        <w:t>The main problems in the current situation are as follows:</w:t>
      </w:r>
    </w:p>
    <w:p w14:paraId="73F78AD9" w14:textId="18E7A0D7" w:rsidR="00602540" w:rsidRPr="00A54946" w:rsidRDefault="00602540" w:rsidP="00602540">
      <w:pPr>
        <w:pStyle w:val="ListParagraph"/>
        <w:numPr>
          <w:ilvl w:val="0"/>
          <w:numId w:val="26"/>
        </w:numPr>
        <w:jc w:val="both"/>
        <w:rPr>
          <w:lang w:val="en-GB"/>
        </w:rPr>
      </w:pPr>
      <w:r w:rsidRPr="00A54946">
        <w:rPr>
          <w:lang w:val="en-GB"/>
        </w:rPr>
        <w:t>Difficulties in updating and ensuring the reliability of the data centralised and managed by the CSB,</w:t>
      </w:r>
    </w:p>
    <w:p w14:paraId="7A969725" w14:textId="4F29D0D7" w:rsidR="00602540" w:rsidRPr="00A54946" w:rsidRDefault="00602540" w:rsidP="00602540">
      <w:pPr>
        <w:pStyle w:val="ListParagraph"/>
        <w:numPr>
          <w:ilvl w:val="0"/>
          <w:numId w:val="26"/>
        </w:numPr>
        <w:jc w:val="both"/>
        <w:rPr>
          <w:lang w:val="en-GB"/>
        </w:rPr>
      </w:pPr>
      <w:r w:rsidRPr="00A54946">
        <w:rPr>
          <w:lang w:val="en-GB"/>
        </w:rPr>
        <w:t>Mainly paper-based human resources management processes,</w:t>
      </w:r>
    </w:p>
    <w:p w14:paraId="7E31716E" w14:textId="3E230DD8" w:rsidR="00602540" w:rsidRPr="00A54946" w:rsidRDefault="00602540" w:rsidP="00602540">
      <w:pPr>
        <w:pStyle w:val="ListParagraph"/>
        <w:numPr>
          <w:ilvl w:val="0"/>
          <w:numId w:val="26"/>
        </w:numPr>
        <w:jc w:val="both"/>
        <w:rPr>
          <w:lang w:val="en-GB"/>
        </w:rPr>
      </w:pPr>
      <w:r w:rsidRPr="00A54946">
        <w:rPr>
          <w:lang w:val="en-GB"/>
        </w:rPr>
        <w:t>Limitation of human resources management practices based on basic data,</w:t>
      </w:r>
    </w:p>
    <w:p w14:paraId="49D98711" w14:textId="7F849433" w:rsidR="00602540" w:rsidRPr="00A54946" w:rsidRDefault="00602540" w:rsidP="00602540">
      <w:pPr>
        <w:pStyle w:val="ListParagraph"/>
        <w:numPr>
          <w:ilvl w:val="0"/>
          <w:numId w:val="26"/>
        </w:numPr>
        <w:jc w:val="both"/>
        <w:rPr>
          <w:lang w:val="en-GB"/>
        </w:rPr>
      </w:pPr>
      <w:r w:rsidRPr="00A54946">
        <w:rPr>
          <w:lang w:val="en-GB"/>
        </w:rPr>
        <w:t>Minimal accountability on the part of administrations in managing their human resources.</w:t>
      </w:r>
    </w:p>
    <w:p w14:paraId="169FA296" w14:textId="56270DDE" w:rsidR="00EC5B25" w:rsidRPr="00A54946" w:rsidRDefault="00602540" w:rsidP="00CC0C98">
      <w:pPr>
        <w:jc w:val="both"/>
        <w:rPr>
          <w:lang w:val="en-GB"/>
        </w:rPr>
      </w:pPr>
      <w:r w:rsidRPr="00A54946">
        <w:rPr>
          <w:lang w:val="en-GB"/>
        </w:rPr>
        <w:t>The introduction of an HRIS for the Lebanese civil service, managed by the Civil Service Board, is intended to address these issues and promote greater transparency and efficiency in the management of public human resources</w:t>
      </w:r>
      <w:r w:rsidR="00BD17EF" w:rsidRPr="00A54946">
        <w:rPr>
          <w:lang w:val="en-GB"/>
        </w:rPr>
        <w:t>.</w:t>
      </w:r>
    </w:p>
    <w:p w14:paraId="052D0B58" w14:textId="1A6AD879" w:rsidR="003F742C" w:rsidRPr="00A54946" w:rsidRDefault="00CC0C98" w:rsidP="00C90698">
      <w:pPr>
        <w:pStyle w:val="ListParagraph"/>
        <w:numPr>
          <w:ilvl w:val="0"/>
          <w:numId w:val="27"/>
        </w:numPr>
        <w:jc w:val="both"/>
        <w:rPr>
          <w:u w:val="single"/>
          <w:lang w:val="en-GB"/>
        </w:rPr>
      </w:pPr>
      <w:r w:rsidRPr="00A54946">
        <w:rPr>
          <w:u w:val="single"/>
          <w:lang w:val="en-GB"/>
        </w:rPr>
        <w:t>Technical specifications</w:t>
      </w:r>
    </w:p>
    <w:p w14:paraId="1BD04105" w14:textId="77777777" w:rsidR="00CC0C98" w:rsidRPr="00A54946" w:rsidRDefault="00CC0C98" w:rsidP="00CC0C98">
      <w:pPr>
        <w:jc w:val="both"/>
        <w:rPr>
          <w:lang w:val="en-GB"/>
        </w:rPr>
      </w:pPr>
      <w:r w:rsidRPr="00A54946">
        <w:rPr>
          <w:lang w:val="en-GB"/>
        </w:rPr>
        <w:t>A number of options are under consideration for the selection of a suitable technology, ranging from the development of a new proprietary tool to the use of an existing turnkey solution. Given the sensitivity of the data being processed, non-cloud-based solutions are preferred.</w:t>
      </w:r>
    </w:p>
    <w:p w14:paraId="3FBD5A71" w14:textId="67554313" w:rsidR="00CC0C98" w:rsidRPr="00A54946" w:rsidRDefault="00CC0C98" w:rsidP="00CC0C98">
      <w:pPr>
        <w:jc w:val="both"/>
        <w:rPr>
          <w:lang w:val="en-GB"/>
        </w:rPr>
      </w:pPr>
      <w:r w:rsidRPr="00A54946">
        <w:rPr>
          <w:lang w:val="en-GB"/>
        </w:rPr>
        <w:t>The Civil Service Board would have a complete, centralised database, while the administrations would have a partial database, corresponding to the scope of their employees and the functionalities that will be available to them.</w:t>
      </w:r>
    </w:p>
    <w:p w14:paraId="67F70E5A" w14:textId="7185A9E2" w:rsidR="00CC0C98" w:rsidRPr="00A54946" w:rsidRDefault="00CC0C98" w:rsidP="00CC0C98">
      <w:pPr>
        <w:jc w:val="both"/>
        <w:rPr>
          <w:lang w:val="en-GB"/>
        </w:rPr>
      </w:pPr>
      <w:r w:rsidRPr="00A54946">
        <w:rPr>
          <w:lang w:val="en-GB"/>
        </w:rPr>
        <w:t xml:space="preserve">The administrations </w:t>
      </w:r>
      <w:r w:rsidR="00690056" w:rsidRPr="00A54946">
        <w:rPr>
          <w:lang w:val="en-GB"/>
        </w:rPr>
        <w:t>would</w:t>
      </w:r>
      <w:r w:rsidRPr="00A54946">
        <w:rPr>
          <w:lang w:val="en-GB"/>
        </w:rPr>
        <w:t xml:space="preserve"> work on specific interfaces, depending on their role. For example, the Ministry of Finance will have to be able to transmit information relating to staff salaries and allowances, the supervi</w:t>
      </w:r>
      <w:r w:rsidR="00690056" w:rsidRPr="00A54946">
        <w:rPr>
          <w:lang w:val="en-GB"/>
        </w:rPr>
        <w:t>sory bodies (Central Inspection, Court of Audit</w:t>
      </w:r>
      <w:r w:rsidRPr="00A54946">
        <w:rPr>
          <w:lang w:val="en-GB"/>
        </w:rPr>
        <w:t>, High Disciplinary Council) will transmit data relating in particular to sanctions taken against staff, and the administrations employing staff will have to be able to update their personal files.</w:t>
      </w:r>
    </w:p>
    <w:p w14:paraId="0BEE748E" w14:textId="1485091A" w:rsidR="00CC0C98" w:rsidRPr="00A54946" w:rsidRDefault="00CC0C98" w:rsidP="00CC0C98">
      <w:pPr>
        <w:jc w:val="both"/>
        <w:rPr>
          <w:lang w:val="en-GB"/>
        </w:rPr>
      </w:pPr>
      <w:r w:rsidRPr="00A54946">
        <w:rPr>
          <w:lang w:val="en-GB"/>
        </w:rPr>
        <w:t xml:space="preserve">A ‘temporary’ database could be set up to enable the Civil Service </w:t>
      </w:r>
      <w:r w:rsidR="00690056" w:rsidRPr="00A54946">
        <w:rPr>
          <w:lang w:val="en-GB"/>
        </w:rPr>
        <w:t>Board</w:t>
      </w:r>
      <w:r w:rsidRPr="00A54946">
        <w:rPr>
          <w:lang w:val="en-GB"/>
        </w:rPr>
        <w:t xml:space="preserve"> to check the reliability and consistency of data updated by administrations</w:t>
      </w:r>
      <w:r w:rsidR="00690056" w:rsidRPr="00A54946">
        <w:rPr>
          <w:lang w:val="en-GB"/>
        </w:rPr>
        <w:t>, before validating it</w:t>
      </w:r>
      <w:r w:rsidRPr="00A54946">
        <w:rPr>
          <w:lang w:val="en-GB"/>
        </w:rPr>
        <w:t xml:space="preserve">. </w:t>
      </w:r>
    </w:p>
    <w:p w14:paraId="2A30166B" w14:textId="78CE2BBD" w:rsidR="00EC5B25" w:rsidRPr="00A54946" w:rsidRDefault="00CC0C98" w:rsidP="00CC0C98">
      <w:pPr>
        <w:jc w:val="both"/>
        <w:rPr>
          <w:lang w:val="en-GB"/>
        </w:rPr>
      </w:pPr>
      <w:r w:rsidRPr="00A54946">
        <w:rPr>
          <w:lang w:val="en-GB"/>
        </w:rPr>
        <w:t>The aim will be to migrate the data currently available, and to carry out the first update so as to obtain a reliable census of all public employees currently employed and remunerated.</w:t>
      </w:r>
    </w:p>
    <w:p w14:paraId="1870E7FA" w14:textId="77777777" w:rsidR="00CC0C98" w:rsidRPr="00A54946" w:rsidRDefault="00CC0C98" w:rsidP="00CC0C98">
      <w:pPr>
        <w:jc w:val="both"/>
        <w:rPr>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062"/>
      </w:tblGrid>
      <w:tr w:rsidR="00D40FB0" w:rsidRPr="00DE1C05" w14:paraId="43A26C4C" w14:textId="77777777" w:rsidTr="005F720D">
        <w:tc>
          <w:tcPr>
            <w:tcW w:w="9062" w:type="dxa"/>
            <w:shd w:val="clear" w:color="auto" w:fill="D9D9D9" w:themeFill="background1" w:themeFillShade="D9"/>
          </w:tcPr>
          <w:p w14:paraId="11D8C24B" w14:textId="1E101895" w:rsidR="00D40FB0" w:rsidRPr="00A54946" w:rsidRDefault="003B5C20" w:rsidP="00D40FB0">
            <w:pPr>
              <w:pStyle w:val="ListParagraph"/>
              <w:numPr>
                <w:ilvl w:val="0"/>
                <w:numId w:val="1"/>
              </w:numPr>
              <w:rPr>
                <w:b/>
                <w:sz w:val="24"/>
                <w:lang w:val="en-GB"/>
              </w:rPr>
            </w:pPr>
            <w:r w:rsidRPr="00A54946">
              <w:rPr>
                <w:b/>
                <w:sz w:val="24"/>
                <w:lang w:val="en-GB"/>
              </w:rPr>
              <w:t>Objectives and expectations of the assignment</w:t>
            </w:r>
          </w:p>
        </w:tc>
      </w:tr>
    </w:tbl>
    <w:p w14:paraId="49216A2A" w14:textId="1E34AC0F" w:rsidR="00D40FB0" w:rsidRPr="00A54946" w:rsidRDefault="00D40FB0">
      <w:pPr>
        <w:rPr>
          <w:lang w:val="en-GB"/>
        </w:rPr>
      </w:pPr>
    </w:p>
    <w:p w14:paraId="65B973DE" w14:textId="611A7A72" w:rsidR="00C90698" w:rsidRPr="00A54946" w:rsidRDefault="00C90698" w:rsidP="00C90698">
      <w:pPr>
        <w:pStyle w:val="ListParagraph"/>
        <w:numPr>
          <w:ilvl w:val="0"/>
          <w:numId w:val="29"/>
        </w:numPr>
        <w:rPr>
          <w:u w:val="single"/>
          <w:lang w:val="en-GB"/>
        </w:rPr>
      </w:pPr>
      <w:r w:rsidRPr="00A54946">
        <w:rPr>
          <w:u w:val="single"/>
          <w:lang w:val="en-GB"/>
        </w:rPr>
        <w:t>Objectives</w:t>
      </w:r>
    </w:p>
    <w:p w14:paraId="6B8896BD" w14:textId="0EC99EF2" w:rsidR="003A792E" w:rsidRPr="00A54946" w:rsidRDefault="003A792E" w:rsidP="003A792E">
      <w:pPr>
        <w:jc w:val="both"/>
        <w:rPr>
          <w:b/>
          <w:lang w:val="en-GB"/>
        </w:rPr>
      </w:pPr>
      <w:r w:rsidRPr="00A54946">
        <w:rPr>
          <w:b/>
          <w:lang w:val="en-GB"/>
        </w:rPr>
        <w:t xml:space="preserve">The aim is to make the HRIS an effective human resources management </w:t>
      </w:r>
      <w:r w:rsidR="0094440A" w:rsidRPr="00A54946">
        <w:rPr>
          <w:b/>
          <w:lang w:val="en-GB"/>
        </w:rPr>
        <w:t xml:space="preserve">(HRM) </w:t>
      </w:r>
      <w:r w:rsidRPr="00A54946">
        <w:rPr>
          <w:b/>
          <w:lang w:val="en-GB"/>
        </w:rPr>
        <w:t>tool for the Lebanese civil service, in terms of day-to-day personnel management as well as analysis and forward-looking management of staff, jobs and skills.</w:t>
      </w:r>
    </w:p>
    <w:p w14:paraId="73776D78" w14:textId="3ADA5E99" w:rsidR="006500CF" w:rsidRPr="00A54946" w:rsidRDefault="003A792E" w:rsidP="003A792E">
      <w:pPr>
        <w:rPr>
          <w:lang w:val="en-GB"/>
        </w:rPr>
      </w:pPr>
      <w:r w:rsidRPr="00A54946">
        <w:rPr>
          <w:lang w:val="en-GB"/>
        </w:rPr>
        <w:t>More specifically, the objectives are as follows</w:t>
      </w:r>
      <w:r w:rsidR="006500CF" w:rsidRPr="00A54946">
        <w:rPr>
          <w:lang w:val="en-GB"/>
        </w:rPr>
        <w:t>:</w:t>
      </w:r>
    </w:p>
    <w:p w14:paraId="062F0FC7" w14:textId="2D83B584" w:rsidR="003A792E" w:rsidRPr="00A54946" w:rsidRDefault="003A792E" w:rsidP="003A792E">
      <w:pPr>
        <w:pStyle w:val="ListParagraph"/>
        <w:numPr>
          <w:ilvl w:val="0"/>
          <w:numId w:val="8"/>
        </w:numPr>
        <w:jc w:val="both"/>
        <w:rPr>
          <w:lang w:val="en-GB"/>
        </w:rPr>
      </w:pPr>
      <w:r w:rsidRPr="00A54946">
        <w:rPr>
          <w:lang w:val="en-GB"/>
        </w:rPr>
        <w:t>Digitise current management processes, as well as documents and data shared between the CSB and administrations, for major efficiency gains.</w:t>
      </w:r>
    </w:p>
    <w:p w14:paraId="567CF34C" w14:textId="7663B36E" w:rsidR="003A792E" w:rsidRPr="00A54946" w:rsidRDefault="003A792E" w:rsidP="003A792E">
      <w:pPr>
        <w:pStyle w:val="ListParagraph"/>
        <w:numPr>
          <w:ilvl w:val="0"/>
          <w:numId w:val="8"/>
        </w:numPr>
        <w:jc w:val="both"/>
        <w:rPr>
          <w:lang w:val="en-GB"/>
        </w:rPr>
      </w:pPr>
      <w:r w:rsidRPr="00A54946">
        <w:rPr>
          <w:lang w:val="en-GB"/>
        </w:rPr>
        <w:t>Automate certain steps and increase the frequency of sharing in order to make data more reliable and provide consistent information in real time.</w:t>
      </w:r>
    </w:p>
    <w:p w14:paraId="128E98AF" w14:textId="53602685" w:rsidR="003A792E" w:rsidRPr="00A54946" w:rsidRDefault="003A792E" w:rsidP="003A792E">
      <w:pPr>
        <w:pStyle w:val="ListParagraph"/>
        <w:numPr>
          <w:ilvl w:val="0"/>
          <w:numId w:val="8"/>
        </w:numPr>
        <w:jc w:val="both"/>
        <w:rPr>
          <w:lang w:val="en-GB"/>
        </w:rPr>
      </w:pPr>
      <w:r w:rsidRPr="00A54946">
        <w:rPr>
          <w:lang w:val="en-GB"/>
        </w:rPr>
        <w:t>Contribute to the transfer (decentralisation) of part of the HR management of public employees to the administrations, where it is relevant for these activities to be carried out locally.</w:t>
      </w:r>
    </w:p>
    <w:p w14:paraId="03841E89" w14:textId="61287700" w:rsidR="003A792E" w:rsidRPr="00A54946" w:rsidRDefault="003A792E" w:rsidP="003A792E">
      <w:pPr>
        <w:pStyle w:val="ListParagraph"/>
        <w:numPr>
          <w:ilvl w:val="0"/>
          <w:numId w:val="8"/>
        </w:numPr>
        <w:jc w:val="both"/>
        <w:rPr>
          <w:lang w:val="en-GB"/>
        </w:rPr>
      </w:pPr>
      <w:r w:rsidRPr="00A54946">
        <w:rPr>
          <w:lang w:val="en-GB"/>
        </w:rPr>
        <w:t>Enrich staff files with new data, particularly relating to their skills and performance.</w:t>
      </w:r>
    </w:p>
    <w:p w14:paraId="022BD488" w14:textId="40D59FC9" w:rsidR="006500CF" w:rsidRPr="00A54946" w:rsidRDefault="003A792E" w:rsidP="00EF5EFF">
      <w:pPr>
        <w:pStyle w:val="ListParagraph"/>
        <w:numPr>
          <w:ilvl w:val="0"/>
          <w:numId w:val="8"/>
        </w:numPr>
        <w:jc w:val="both"/>
        <w:rPr>
          <w:lang w:val="en-GB"/>
        </w:rPr>
      </w:pPr>
      <w:r w:rsidRPr="00A54946">
        <w:rPr>
          <w:lang w:val="en-GB"/>
        </w:rPr>
        <w:t>Raising the overall level of HRM by developing practices linked to forward-looking management of staff, jobs and skills, with the help of the HRIS.</w:t>
      </w:r>
    </w:p>
    <w:p w14:paraId="66850EFD" w14:textId="781604A1" w:rsidR="004D0B6C" w:rsidRPr="00A54946" w:rsidRDefault="0094440A" w:rsidP="00EF5EFF">
      <w:pPr>
        <w:jc w:val="both"/>
        <w:rPr>
          <w:b/>
          <w:lang w:val="en-GB"/>
        </w:rPr>
      </w:pPr>
      <w:r w:rsidRPr="00A54946">
        <w:rPr>
          <w:b/>
          <w:lang w:val="en-GB"/>
        </w:rPr>
        <w:t xml:space="preserve">The </w:t>
      </w:r>
      <w:r w:rsidR="00DF0E96" w:rsidRPr="00A54946">
        <w:rPr>
          <w:b/>
          <w:lang w:val="en-GB"/>
        </w:rPr>
        <w:t>assign</w:t>
      </w:r>
      <w:r w:rsidRPr="00A54946">
        <w:rPr>
          <w:b/>
          <w:lang w:val="en-GB"/>
        </w:rPr>
        <w:t>ment is situated prior to HRIS development work and is intended to inform imminent strategic decisions and prepare the operational modalities for deploying the tool</w:t>
      </w:r>
      <w:r w:rsidR="00E3163D" w:rsidRPr="00A54946">
        <w:rPr>
          <w:b/>
          <w:lang w:val="en-GB"/>
        </w:rPr>
        <w:t>.</w:t>
      </w:r>
    </w:p>
    <w:p w14:paraId="30213B70" w14:textId="2E22FFC4" w:rsidR="000167E1" w:rsidRPr="00A54946" w:rsidRDefault="000167E1" w:rsidP="00EF5EFF">
      <w:pPr>
        <w:pStyle w:val="ListParagraph"/>
        <w:numPr>
          <w:ilvl w:val="0"/>
          <w:numId w:val="29"/>
        </w:numPr>
        <w:jc w:val="both"/>
        <w:rPr>
          <w:u w:val="single"/>
          <w:lang w:val="en-GB"/>
        </w:rPr>
      </w:pPr>
      <w:r w:rsidRPr="00A54946">
        <w:rPr>
          <w:u w:val="single"/>
          <w:lang w:val="en-GB"/>
        </w:rPr>
        <w:t>Expected deliverables</w:t>
      </w:r>
    </w:p>
    <w:p w14:paraId="4E703E46" w14:textId="20DD3A48" w:rsidR="00391B9D" w:rsidRPr="00A54946" w:rsidRDefault="00391B9D" w:rsidP="00EF5EFF">
      <w:pPr>
        <w:pStyle w:val="ListParagraph"/>
        <w:numPr>
          <w:ilvl w:val="0"/>
          <w:numId w:val="30"/>
        </w:numPr>
        <w:jc w:val="both"/>
        <w:rPr>
          <w:lang w:val="en-GB"/>
        </w:rPr>
      </w:pPr>
      <w:r w:rsidRPr="00A54946">
        <w:rPr>
          <w:b/>
          <w:lang w:val="en-GB"/>
        </w:rPr>
        <w:t>Technical scenarios</w:t>
      </w:r>
      <w:r w:rsidRPr="00A54946">
        <w:rPr>
          <w:lang w:val="en-GB"/>
        </w:rPr>
        <w:t>: advantages and disadvantages of different solutions and strategic, operational and technical implications, based on the following criteria:</w:t>
      </w:r>
    </w:p>
    <w:p w14:paraId="4311F16D" w14:textId="395CF618" w:rsidR="00391B9D" w:rsidRPr="00A54946" w:rsidRDefault="00391B9D" w:rsidP="00EF5EFF">
      <w:pPr>
        <w:pStyle w:val="ListParagraph"/>
        <w:numPr>
          <w:ilvl w:val="1"/>
          <w:numId w:val="30"/>
        </w:numPr>
        <w:jc w:val="both"/>
        <w:rPr>
          <w:lang w:val="en-GB"/>
        </w:rPr>
      </w:pPr>
      <w:r w:rsidRPr="00A54946">
        <w:rPr>
          <w:lang w:val="en-GB"/>
        </w:rPr>
        <w:t>Suitability of the</w:t>
      </w:r>
      <w:r w:rsidR="00756AFC" w:rsidRPr="00A54946">
        <w:rPr>
          <w:lang w:val="en-GB"/>
        </w:rPr>
        <w:t xml:space="preserve"> solution’s</w:t>
      </w:r>
      <w:r w:rsidRPr="00A54946">
        <w:rPr>
          <w:lang w:val="en-GB"/>
        </w:rPr>
        <w:t xml:space="preserve"> functionalities with what is expected</w:t>
      </w:r>
    </w:p>
    <w:p w14:paraId="2267AEF4" w14:textId="45410EA1" w:rsidR="00391B9D" w:rsidRPr="00A54946" w:rsidRDefault="00391B9D" w:rsidP="00EF5EFF">
      <w:pPr>
        <w:pStyle w:val="ListParagraph"/>
        <w:numPr>
          <w:ilvl w:val="1"/>
          <w:numId w:val="30"/>
        </w:numPr>
        <w:jc w:val="both"/>
        <w:rPr>
          <w:lang w:val="en-GB"/>
        </w:rPr>
      </w:pPr>
      <w:r w:rsidRPr="00A54946">
        <w:rPr>
          <w:lang w:val="en-GB"/>
        </w:rPr>
        <w:t>System reliability and scalability</w:t>
      </w:r>
    </w:p>
    <w:p w14:paraId="7EAF7DA2" w14:textId="6BDB03BD" w:rsidR="00391B9D" w:rsidRPr="00A54946" w:rsidRDefault="00391B9D" w:rsidP="00EF5EFF">
      <w:pPr>
        <w:pStyle w:val="ListParagraph"/>
        <w:numPr>
          <w:ilvl w:val="1"/>
          <w:numId w:val="30"/>
        </w:numPr>
        <w:jc w:val="both"/>
        <w:rPr>
          <w:lang w:val="en-GB"/>
        </w:rPr>
      </w:pPr>
      <w:r w:rsidRPr="00A54946">
        <w:rPr>
          <w:lang w:val="en-GB"/>
        </w:rPr>
        <w:t>Security and protection of sensitive data</w:t>
      </w:r>
    </w:p>
    <w:p w14:paraId="2D73BC7E" w14:textId="4C2B4DEA" w:rsidR="00391B9D" w:rsidRPr="00A54946" w:rsidRDefault="00391B9D" w:rsidP="00EF5EFF">
      <w:pPr>
        <w:pStyle w:val="ListParagraph"/>
        <w:numPr>
          <w:ilvl w:val="1"/>
          <w:numId w:val="30"/>
        </w:numPr>
        <w:jc w:val="both"/>
        <w:rPr>
          <w:lang w:val="en-GB"/>
        </w:rPr>
      </w:pPr>
      <w:r w:rsidRPr="00A54946">
        <w:rPr>
          <w:lang w:val="en-GB"/>
        </w:rPr>
        <w:t>Ease of integration with administrative processes</w:t>
      </w:r>
    </w:p>
    <w:p w14:paraId="7192662D" w14:textId="58598D4A" w:rsidR="009002CC" w:rsidRPr="00A54946" w:rsidRDefault="00391B9D" w:rsidP="00EF5EFF">
      <w:pPr>
        <w:pStyle w:val="ListParagraph"/>
        <w:numPr>
          <w:ilvl w:val="1"/>
          <w:numId w:val="30"/>
        </w:numPr>
        <w:jc w:val="both"/>
        <w:rPr>
          <w:lang w:val="en-GB"/>
        </w:rPr>
      </w:pPr>
      <w:r w:rsidRPr="00A54946">
        <w:rPr>
          <w:lang w:val="en-GB"/>
        </w:rPr>
        <w:t>Total cost (development, maintenance, training, support)</w:t>
      </w:r>
    </w:p>
    <w:p w14:paraId="3C96658C" w14:textId="054F4F7E" w:rsidR="00DC270E" w:rsidRPr="00A54946" w:rsidRDefault="00756AFC" w:rsidP="00EF5EFF">
      <w:pPr>
        <w:pStyle w:val="ListParagraph"/>
        <w:numPr>
          <w:ilvl w:val="0"/>
          <w:numId w:val="30"/>
        </w:numPr>
        <w:jc w:val="both"/>
        <w:rPr>
          <w:lang w:val="en-GB"/>
        </w:rPr>
      </w:pPr>
      <w:r w:rsidRPr="00A54946">
        <w:rPr>
          <w:b/>
          <w:lang w:val="en-GB"/>
        </w:rPr>
        <w:t>HRIS blueprint</w:t>
      </w:r>
      <w:r w:rsidR="004D0B6C" w:rsidRPr="00A54946">
        <w:rPr>
          <w:lang w:val="en-GB"/>
        </w:rPr>
        <w:t xml:space="preserve">, </w:t>
      </w:r>
      <w:r w:rsidRPr="00A54946">
        <w:rPr>
          <w:lang w:val="en-GB"/>
        </w:rPr>
        <w:t>including</w:t>
      </w:r>
      <w:r w:rsidR="00DC270E" w:rsidRPr="00A54946">
        <w:rPr>
          <w:lang w:val="en-GB"/>
        </w:rPr>
        <w:t>:</w:t>
      </w:r>
    </w:p>
    <w:p w14:paraId="16C45399" w14:textId="7C7B199E" w:rsidR="00756AFC" w:rsidRPr="00A54946" w:rsidRDefault="00756AFC" w:rsidP="00EF5EFF">
      <w:pPr>
        <w:pStyle w:val="ListParagraph"/>
        <w:numPr>
          <w:ilvl w:val="1"/>
          <w:numId w:val="30"/>
        </w:numPr>
        <w:jc w:val="both"/>
        <w:rPr>
          <w:lang w:val="en-GB"/>
        </w:rPr>
      </w:pPr>
      <w:r w:rsidRPr="00A54946">
        <w:rPr>
          <w:lang w:val="en-GB"/>
        </w:rPr>
        <w:t>A study of the existing system</w:t>
      </w:r>
    </w:p>
    <w:p w14:paraId="04C7D446" w14:textId="61C0A6C0" w:rsidR="00756AFC" w:rsidRPr="00A54946" w:rsidRDefault="00756AFC" w:rsidP="00EF5EFF">
      <w:pPr>
        <w:pStyle w:val="ListParagraph"/>
        <w:numPr>
          <w:ilvl w:val="1"/>
          <w:numId w:val="30"/>
        </w:numPr>
        <w:jc w:val="both"/>
        <w:rPr>
          <w:lang w:val="en-GB"/>
        </w:rPr>
      </w:pPr>
      <w:r w:rsidRPr="00A54946">
        <w:rPr>
          <w:lang w:val="en-GB"/>
        </w:rPr>
        <w:t>A detailed description of the expected functionalities</w:t>
      </w:r>
    </w:p>
    <w:p w14:paraId="0127440C" w14:textId="2BED5BEC" w:rsidR="00756AFC" w:rsidRPr="00A54946" w:rsidRDefault="00756AFC" w:rsidP="00EF5EFF">
      <w:pPr>
        <w:pStyle w:val="ListParagraph"/>
        <w:numPr>
          <w:ilvl w:val="1"/>
          <w:numId w:val="30"/>
        </w:numPr>
        <w:jc w:val="both"/>
        <w:rPr>
          <w:lang w:val="en-GB"/>
        </w:rPr>
      </w:pPr>
      <w:r w:rsidRPr="00A54946">
        <w:rPr>
          <w:lang w:val="en-GB"/>
        </w:rPr>
        <w:t>Mapping of new processes</w:t>
      </w:r>
    </w:p>
    <w:p w14:paraId="5A6A1FD4" w14:textId="1D6C8B4D" w:rsidR="00756AFC" w:rsidRPr="00A54946" w:rsidRDefault="00756AFC" w:rsidP="00EF5EFF">
      <w:pPr>
        <w:pStyle w:val="ListParagraph"/>
        <w:numPr>
          <w:ilvl w:val="1"/>
          <w:numId w:val="30"/>
        </w:numPr>
        <w:jc w:val="both"/>
        <w:rPr>
          <w:lang w:val="en-GB"/>
        </w:rPr>
      </w:pPr>
      <w:r w:rsidRPr="00A54946">
        <w:rPr>
          <w:lang w:val="en-GB"/>
        </w:rPr>
        <w:t>Internal (</w:t>
      </w:r>
      <w:r w:rsidR="00C74D24" w:rsidRPr="00A54946">
        <w:rPr>
          <w:lang w:val="en-GB"/>
        </w:rPr>
        <w:t>CSB</w:t>
      </w:r>
      <w:r w:rsidRPr="00A54946">
        <w:rPr>
          <w:lang w:val="en-GB"/>
        </w:rPr>
        <w:t>) and external (administrations) organisational implications</w:t>
      </w:r>
    </w:p>
    <w:p w14:paraId="3453ECF2" w14:textId="164C6C2F" w:rsidR="00756AFC" w:rsidRPr="00A54946" w:rsidRDefault="00756AFC" w:rsidP="00EF5EFF">
      <w:pPr>
        <w:pStyle w:val="ListParagraph"/>
        <w:numPr>
          <w:ilvl w:val="1"/>
          <w:numId w:val="30"/>
        </w:numPr>
        <w:jc w:val="both"/>
        <w:rPr>
          <w:lang w:val="en-GB"/>
        </w:rPr>
      </w:pPr>
      <w:r w:rsidRPr="00A54946">
        <w:rPr>
          <w:lang w:val="en-GB"/>
        </w:rPr>
        <w:t>The roadmap leading up to the successful adoption of the tool by its stakeholders</w:t>
      </w:r>
    </w:p>
    <w:p w14:paraId="1FF86429" w14:textId="33727B60" w:rsidR="00756AFC" w:rsidRPr="00A54946" w:rsidRDefault="00756AFC" w:rsidP="00EF5EFF">
      <w:pPr>
        <w:pStyle w:val="ListParagraph"/>
        <w:numPr>
          <w:ilvl w:val="1"/>
          <w:numId w:val="30"/>
        </w:numPr>
        <w:jc w:val="both"/>
        <w:rPr>
          <w:lang w:val="en-GB"/>
        </w:rPr>
      </w:pPr>
      <w:r w:rsidRPr="00A54946">
        <w:rPr>
          <w:lang w:val="en-GB"/>
        </w:rPr>
        <w:t xml:space="preserve">Performance indicators to assess the </w:t>
      </w:r>
      <w:r w:rsidR="00C74D24" w:rsidRPr="00A54946">
        <w:rPr>
          <w:lang w:val="en-GB"/>
        </w:rPr>
        <w:t>adoption and impact of the HRIS</w:t>
      </w:r>
    </w:p>
    <w:p w14:paraId="79487300" w14:textId="77777777" w:rsidR="00C74D24" w:rsidRPr="00A54946" w:rsidRDefault="00C74D24" w:rsidP="00EF5EFF">
      <w:pPr>
        <w:pStyle w:val="ListParagraph"/>
        <w:numPr>
          <w:ilvl w:val="0"/>
          <w:numId w:val="30"/>
        </w:numPr>
        <w:jc w:val="both"/>
        <w:rPr>
          <w:lang w:val="en-GB"/>
        </w:rPr>
      </w:pPr>
      <w:r w:rsidRPr="00A54946">
        <w:rPr>
          <w:b/>
          <w:lang w:val="en-GB"/>
        </w:rPr>
        <w:t xml:space="preserve">Technical specifications </w:t>
      </w:r>
      <w:r w:rsidRPr="00A54946">
        <w:rPr>
          <w:lang w:val="en-GB"/>
        </w:rPr>
        <w:t>for the development of the tool</w:t>
      </w:r>
    </w:p>
    <w:p w14:paraId="1EE3DC3B" w14:textId="6744F366" w:rsidR="00C06D25" w:rsidRPr="00A54946" w:rsidRDefault="00B16852" w:rsidP="00EF5EFF">
      <w:pPr>
        <w:pStyle w:val="ListParagraph"/>
        <w:numPr>
          <w:ilvl w:val="0"/>
          <w:numId w:val="30"/>
        </w:numPr>
        <w:jc w:val="both"/>
        <w:rPr>
          <w:lang w:val="en-GB"/>
        </w:rPr>
      </w:pPr>
      <w:r w:rsidRPr="00A54946">
        <w:rPr>
          <w:b/>
          <w:lang w:val="en-GB"/>
        </w:rPr>
        <w:t xml:space="preserve">Change management and risk management plan, </w:t>
      </w:r>
      <w:r w:rsidRPr="00A54946">
        <w:rPr>
          <w:lang w:val="en-GB"/>
        </w:rPr>
        <w:t>including user skills development requirements</w:t>
      </w:r>
      <w:r w:rsidR="00C06D25" w:rsidRPr="00A54946">
        <w:rPr>
          <w:lang w:val="en-GB"/>
        </w:rPr>
        <w:t>.</w:t>
      </w:r>
    </w:p>
    <w:p w14:paraId="394A064D" w14:textId="77777777" w:rsidR="008169DF" w:rsidRPr="00A54946" w:rsidRDefault="008169DF" w:rsidP="00007540">
      <w:pPr>
        <w:pStyle w:val="ListParagraph"/>
        <w:rPr>
          <w:lang w:val="en-GB"/>
        </w:rPr>
      </w:pPr>
    </w:p>
    <w:p w14:paraId="2684745D" w14:textId="6D09854A" w:rsidR="002974E3" w:rsidRPr="00A54946" w:rsidRDefault="009379D9" w:rsidP="00D47CEA">
      <w:pPr>
        <w:pStyle w:val="ListParagraph"/>
        <w:numPr>
          <w:ilvl w:val="0"/>
          <w:numId w:val="29"/>
        </w:numPr>
        <w:rPr>
          <w:u w:val="single"/>
          <w:lang w:val="en-GB"/>
        </w:rPr>
      </w:pPr>
      <w:r w:rsidRPr="00A54946">
        <w:rPr>
          <w:u w:val="single"/>
          <w:lang w:val="en-GB"/>
        </w:rPr>
        <w:t>Conditions of the assignment</w:t>
      </w:r>
    </w:p>
    <w:p w14:paraId="4296F4C7" w14:textId="296607F8" w:rsidR="00EF5EFF" w:rsidRPr="00A54946" w:rsidRDefault="00EF5EFF" w:rsidP="00EF5EFF">
      <w:pPr>
        <w:jc w:val="both"/>
        <w:rPr>
          <w:lang w:val="en-GB"/>
        </w:rPr>
      </w:pPr>
      <w:r w:rsidRPr="00A54946">
        <w:rPr>
          <w:lang w:val="en-GB"/>
        </w:rPr>
        <w:t xml:space="preserve">The service provider must plan to travel to Beirut in order to work with the teams from the Civil Service </w:t>
      </w:r>
      <w:r w:rsidR="00704B50" w:rsidRPr="00A54946">
        <w:rPr>
          <w:lang w:val="en-GB"/>
        </w:rPr>
        <w:t>Board</w:t>
      </w:r>
      <w:r w:rsidRPr="00A54946">
        <w:rPr>
          <w:lang w:val="en-GB"/>
        </w:rPr>
        <w:t xml:space="preserve"> and Expertise France. Some of the tasks involved in producing the deliverables may be carried out remotely.</w:t>
      </w:r>
    </w:p>
    <w:p w14:paraId="7F1CDE87" w14:textId="343943B2" w:rsidR="00167B2F" w:rsidRPr="00A54946" w:rsidRDefault="00EF5EFF" w:rsidP="00EF5EFF">
      <w:pPr>
        <w:rPr>
          <w:lang w:val="en-GB"/>
        </w:rPr>
      </w:pPr>
      <w:r w:rsidRPr="00A54946">
        <w:rPr>
          <w:lang w:val="en-GB"/>
        </w:rPr>
        <w:t>The service provider will be part of an ecosystem consisting of</w:t>
      </w:r>
      <w:r w:rsidR="00167B2F" w:rsidRPr="00A54946">
        <w:rPr>
          <w:lang w:val="en-GB"/>
        </w:rPr>
        <w:t>:</w:t>
      </w:r>
    </w:p>
    <w:p w14:paraId="26E7F57F" w14:textId="535FEABB" w:rsidR="00704B50" w:rsidRPr="00A54946" w:rsidRDefault="00476B99" w:rsidP="00704B50">
      <w:pPr>
        <w:pStyle w:val="ListParagraph"/>
        <w:numPr>
          <w:ilvl w:val="0"/>
          <w:numId w:val="8"/>
        </w:numPr>
        <w:jc w:val="both"/>
        <w:rPr>
          <w:lang w:val="en-GB"/>
        </w:rPr>
      </w:pPr>
      <w:r w:rsidRPr="00A54946">
        <w:rPr>
          <w:lang w:val="en-GB"/>
        </w:rPr>
        <w:t>Within</w:t>
      </w:r>
      <w:r w:rsidR="00704B50" w:rsidRPr="00A54946">
        <w:rPr>
          <w:lang w:val="en-GB"/>
        </w:rPr>
        <w:t xml:space="preserve"> Expertise France, the Project Director, the Head of the ‘Civil Service’ component of the project, the long-term expert dedicated to the ‘Civil Service’ component, and the short-term expert mobilised by the project team on IT matters.</w:t>
      </w:r>
    </w:p>
    <w:p w14:paraId="26948787" w14:textId="31504FBF" w:rsidR="00167B2F" w:rsidRPr="00A54946" w:rsidRDefault="00704B50" w:rsidP="00704B50">
      <w:pPr>
        <w:pStyle w:val="ListParagraph"/>
        <w:numPr>
          <w:ilvl w:val="0"/>
          <w:numId w:val="8"/>
        </w:numPr>
        <w:jc w:val="both"/>
        <w:rPr>
          <w:lang w:val="en-GB"/>
        </w:rPr>
      </w:pPr>
      <w:r w:rsidRPr="00A54946">
        <w:rPr>
          <w:lang w:val="en-GB"/>
        </w:rPr>
        <w:t>Within the Civil Service Board, the President of the CSB, who is responsible for deciding on the future shape of the HRIS and is involved in the work, the Director General of the Department of Employees, the Personnel Files unit and the IT team</w:t>
      </w:r>
      <w:r w:rsidR="000B3545" w:rsidRPr="00A54946">
        <w:rPr>
          <w:lang w:val="en-GB"/>
        </w:rPr>
        <w:t>.</w:t>
      </w:r>
    </w:p>
    <w:p w14:paraId="726B731B" w14:textId="5EF9F9AA" w:rsidR="00352B98" w:rsidRPr="00A54946" w:rsidRDefault="00476B99" w:rsidP="005801BC">
      <w:pPr>
        <w:jc w:val="both"/>
        <w:rPr>
          <w:lang w:val="en-GB"/>
        </w:rPr>
      </w:pPr>
      <w:r w:rsidRPr="00A54946">
        <w:rPr>
          <w:lang w:val="en-GB"/>
        </w:rPr>
        <w:t>In its technical and financial offer, the service provider will have to present the way in which it proposes to involve public entities in the process (public administrations, in particular the Ministry of Finance, supervisory bodies and municipalities), in order to:</w:t>
      </w:r>
    </w:p>
    <w:p w14:paraId="7231F9B6" w14:textId="77777777" w:rsidR="00476B99" w:rsidRPr="00A54946" w:rsidRDefault="00476B99" w:rsidP="00476B99">
      <w:pPr>
        <w:pStyle w:val="ListParagraph"/>
        <w:numPr>
          <w:ilvl w:val="0"/>
          <w:numId w:val="11"/>
        </w:numPr>
        <w:rPr>
          <w:lang w:val="en-GB"/>
        </w:rPr>
      </w:pPr>
      <w:r w:rsidRPr="00A54946">
        <w:rPr>
          <w:lang w:val="en-GB"/>
        </w:rPr>
        <w:t>Adapt the HRIS to the needs and capabilities of the various entities.</w:t>
      </w:r>
    </w:p>
    <w:p w14:paraId="0245B39B" w14:textId="44B969F7" w:rsidR="00476B99" w:rsidRPr="00A54946" w:rsidRDefault="00476B99" w:rsidP="00476B99">
      <w:pPr>
        <w:pStyle w:val="ListParagraph"/>
        <w:numPr>
          <w:ilvl w:val="0"/>
          <w:numId w:val="11"/>
        </w:numPr>
        <w:rPr>
          <w:lang w:val="en-GB"/>
        </w:rPr>
      </w:pPr>
      <w:r w:rsidRPr="00A54946">
        <w:rPr>
          <w:lang w:val="en-GB"/>
        </w:rPr>
        <w:t>Facilitate user acceptance and ownership of the system.</w:t>
      </w:r>
    </w:p>
    <w:p w14:paraId="4707F7C8" w14:textId="24CB9968" w:rsidR="00476B99" w:rsidRPr="00A54946" w:rsidRDefault="00476B99" w:rsidP="00476B99">
      <w:pPr>
        <w:pStyle w:val="ListParagraph"/>
        <w:numPr>
          <w:ilvl w:val="0"/>
          <w:numId w:val="11"/>
        </w:numPr>
        <w:rPr>
          <w:lang w:val="en-GB"/>
        </w:rPr>
      </w:pPr>
      <w:r w:rsidRPr="00A54946">
        <w:rPr>
          <w:lang w:val="en-GB"/>
        </w:rPr>
        <w:t>Test and validate functionalities and processes via pilot administrations.</w:t>
      </w:r>
    </w:p>
    <w:p w14:paraId="60CB60F8" w14:textId="24B40886" w:rsidR="00352B98" w:rsidRPr="00A54946" w:rsidRDefault="006414F6" w:rsidP="00476B99">
      <w:pPr>
        <w:pStyle w:val="ListParagraph"/>
        <w:numPr>
          <w:ilvl w:val="0"/>
          <w:numId w:val="11"/>
        </w:numPr>
        <w:rPr>
          <w:lang w:val="en-GB"/>
        </w:rPr>
      </w:pPr>
      <w:r w:rsidRPr="00A54946">
        <w:rPr>
          <w:lang w:val="en-GB"/>
        </w:rPr>
        <w:t>Ensure</w:t>
      </w:r>
      <w:r w:rsidR="00476B99" w:rsidRPr="00A54946">
        <w:rPr>
          <w:lang w:val="en-GB"/>
        </w:rPr>
        <w:t xml:space="preserve"> interoperability with existing systems, particularly within the Ministry of Finance</w:t>
      </w:r>
      <w:r w:rsidR="00352B98" w:rsidRPr="00A54946">
        <w:rPr>
          <w:lang w:val="en-GB"/>
        </w:rPr>
        <w:t>.</w:t>
      </w:r>
    </w:p>
    <w:p w14:paraId="6E1D1A63" w14:textId="77777777" w:rsidR="008F1834" w:rsidRPr="00A54946" w:rsidRDefault="008F1834" w:rsidP="008F1834">
      <w:pPr>
        <w:jc w:val="both"/>
        <w:rPr>
          <w:lang w:val="en-GB"/>
        </w:rPr>
      </w:pPr>
      <w:r w:rsidRPr="00A54946">
        <w:rPr>
          <w:lang w:val="en-GB"/>
        </w:rPr>
        <w:t>The service provider must pay particular attention to change management in its technical offer.</w:t>
      </w:r>
    </w:p>
    <w:p w14:paraId="0CAC0A54" w14:textId="0E1340A5" w:rsidR="006A05FE" w:rsidRPr="00A54946" w:rsidRDefault="008F1834" w:rsidP="008F1834">
      <w:pPr>
        <w:jc w:val="both"/>
        <w:rPr>
          <w:lang w:val="en-GB"/>
        </w:rPr>
      </w:pPr>
      <w:r w:rsidRPr="00A54946">
        <w:rPr>
          <w:lang w:val="en-GB"/>
        </w:rPr>
        <w:t>The day-to-day working language may be French or English. Deliverables must be submitted in English. Knowledge of Arabic would be an asset</w:t>
      </w:r>
      <w:r w:rsidR="005801BC" w:rsidRPr="00A54946">
        <w:rPr>
          <w:lang w:val="en-GB"/>
        </w:rPr>
        <w:t>.</w:t>
      </w:r>
    </w:p>
    <w:p w14:paraId="3518E0C3" w14:textId="77777777" w:rsidR="0034053C" w:rsidRPr="005801BC" w:rsidRDefault="0034053C">
      <w:pPr>
        <w:rPr>
          <w:rFonts w:ascii="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062"/>
      </w:tblGrid>
      <w:tr w:rsidR="00D40FB0" w:rsidRPr="00D40FB0" w14:paraId="1CC51A19" w14:textId="77777777" w:rsidTr="005F720D">
        <w:tc>
          <w:tcPr>
            <w:tcW w:w="9062" w:type="dxa"/>
            <w:shd w:val="clear" w:color="auto" w:fill="D9D9D9" w:themeFill="background1" w:themeFillShade="D9"/>
          </w:tcPr>
          <w:p w14:paraId="4A9A4E92" w14:textId="7C71B87E" w:rsidR="00D40FB0" w:rsidRPr="00D40FB0" w:rsidRDefault="00D40FB0" w:rsidP="004D1B56">
            <w:pPr>
              <w:pStyle w:val="ListParagraph"/>
              <w:numPr>
                <w:ilvl w:val="0"/>
                <w:numId w:val="1"/>
              </w:numPr>
              <w:rPr>
                <w:b/>
                <w:sz w:val="24"/>
              </w:rPr>
            </w:pPr>
            <w:r>
              <w:rPr>
                <w:b/>
                <w:sz w:val="24"/>
              </w:rPr>
              <w:t xml:space="preserve">Evaluation </w:t>
            </w:r>
            <w:r w:rsidR="00A54946">
              <w:rPr>
                <w:b/>
                <w:sz w:val="24"/>
              </w:rPr>
              <w:t xml:space="preserve">of </w:t>
            </w:r>
            <w:r w:rsidR="004D1B56">
              <w:rPr>
                <w:b/>
                <w:sz w:val="24"/>
              </w:rPr>
              <w:t>tenders</w:t>
            </w:r>
          </w:p>
        </w:tc>
      </w:tr>
    </w:tbl>
    <w:p w14:paraId="5086E981" w14:textId="77777777" w:rsidR="00D40FB0" w:rsidRDefault="00D40FB0"/>
    <w:p w14:paraId="2749D9AA" w14:textId="3ACA4CD4" w:rsidR="004D1B56" w:rsidRDefault="004D1B56">
      <w:pPr>
        <w:rPr>
          <w:lang w:val="en-US"/>
        </w:rPr>
      </w:pPr>
      <w:r w:rsidRPr="004D1B56">
        <w:rPr>
          <w:lang w:val="en-US"/>
        </w:rPr>
        <w:t>The tenders will be e</w:t>
      </w:r>
      <w:r>
        <w:rPr>
          <w:lang w:val="en-US"/>
        </w:rPr>
        <w:t>valuated following the here-presented c</w:t>
      </w:r>
      <w:r w:rsidR="001B1252">
        <w:rPr>
          <w:lang w:val="en-US"/>
        </w:rPr>
        <w:t>r</w:t>
      </w:r>
      <w:r>
        <w:rPr>
          <w:lang w:val="en-US"/>
        </w:rPr>
        <w:t>iteria</w:t>
      </w:r>
      <w:r w:rsidR="001E73FD">
        <w:rPr>
          <w:lang w:val="en-US"/>
        </w:rPr>
        <w:t>, out of a maximum of 100 points</w:t>
      </w:r>
      <w:r>
        <w:rPr>
          <w:lang w:val="en-US"/>
        </w:rPr>
        <w:t>.</w:t>
      </w:r>
    </w:p>
    <w:tbl>
      <w:tblPr>
        <w:tblStyle w:val="TableGrid"/>
        <w:tblW w:w="9033" w:type="dxa"/>
        <w:tblLook w:val="04A0" w:firstRow="1" w:lastRow="0" w:firstColumn="1" w:lastColumn="0" w:noHBand="0" w:noVBand="1"/>
      </w:tblPr>
      <w:tblGrid>
        <w:gridCol w:w="6142"/>
        <w:gridCol w:w="2891"/>
      </w:tblGrid>
      <w:tr w:rsidR="004D1B56" w14:paraId="323625EC" w14:textId="77777777" w:rsidTr="00642FE7">
        <w:trPr>
          <w:trHeight w:val="280"/>
        </w:trPr>
        <w:tc>
          <w:tcPr>
            <w:tcW w:w="6142" w:type="dxa"/>
          </w:tcPr>
          <w:p w14:paraId="1B292989" w14:textId="0A50BBDD" w:rsidR="004D1B56" w:rsidRDefault="004D1B56">
            <w:pPr>
              <w:rPr>
                <w:lang w:val="en-US"/>
              </w:rPr>
            </w:pPr>
          </w:p>
        </w:tc>
        <w:tc>
          <w:tcPr>
            <w:tcW w:w="2891" w:type="dxa"/>
          </w:tcPr>
          <w:p w14:paraId="152B1E4D" w14:textId="0C8882E5" w:rsidR="004D1B56" w:rsidRPr="00642FE7" w:rsidRDefault="00642FE7">
            <w:pPr>
              <w:rPr>
                <w:b/>
                <w:lang w:val="en-US"/>
              </w:rPr>
            </w:pPr>
            <w:r w:rsidRPr="00642FE7">
              <w:rPr>
                <w:b/>
                <w:lang w:val="en-US"/>
              </w:rPr>
              <w:t>Maximum number of points</w:t>
            </w:r>
          </w:p>
        </w:tc>
      </w:tr>
      <w:tr w:rsidR="00642FE7" w14:paraId="258D1B8A" w14:textId="77777777" w:rsidTr="00642FE7">
        <w:trPr>
          <w:trHeight w:val="280"/>
        </w:trPr>
        <w:tc>
          <w:tcPr>
            <w:tcW w:w="6142" w:type="dxa"/>
            <w:shd w:val="clear" w:color="auto" w:fill="8496B0" w:themeFill="text2" w:themeFillTint="99"/>
          </w:tcPr>
          <w:p w14:paraId="6259A02E" w14:textId="6281968E" w:rsidR="00642FE7" w:rsidRPr="00642FE7" w:rsidRDefault="00642FE7" w:rsidP="00642FE7">
            <w:pPr>
              <w:rPr>
                <w:b/>
                <w:color w:val="FFFFFF" w:themeColor="background1"/>
                <w:lang w:val="en-US"/>
              </w:rPr>
            </w:pPr>
            <w:r w:rsidRPr="00642FE7">
              <w:rPr>
                <w:b/>
                <w:color w:val="FFFFFF" w:themeColor="background1"/>
                <w:lang w:val="en-US"/>
              </w:rPr>
              <w:t>Financial criteria</w:t>
            </w:r>
          </w:p>
        </w:tc>
        <w:tc>
          <w:tcPr>
            <w:tcW w:w="2891" w:type="dxa"/>
            <w:shd w:val="clear" w:color="auto" w:fill="8496B0" w:themeFill="text2" w:themeFillTint="99"/>
          </w:tcPr>
          <w:p w14:paraId="2362EF90" w14:textId="03879798" w:rsidR="00642FE7" w:rsidRPr="00642FE7" w:rsidRDefault="00642FE7" w:rsidP="00642FE7">
            <w:pPr>
              <w:jc w:val="center"/>
              <w:rPr>
                <w:b/>
                <w:color w:val="FFFFFF" w:themeColor="background1"/>
                <w:lang w:val="en-US"/>
              </w:rPr>
            </w:pPr>
            <w:r w:rsidRPr="00642FE7">
              <w:rPr>
                <w:b/>
                <w:color w:val="FFFFFF" w:themeColor="background1"/>
                <w:lang w:val="en-US"/>
              </w:rPr>
              <w:t>35</w:t>
            </w:r>
          </w:p>
        </w:tc>
      </w:tr>
      <w:tr w:rsidR="00126138" w14:paraId="7C55B392" w14:textId="77777777" w:rsidTr="00642FE7">
        <w:trPr>
          <w:trHeight w:val="280"/>
        </w:trPr>
        <w:tc>
          <w:tcPr>
            <w:tcW w:w="6142" w:type="dxa"/>
            <w:shd w:val="clear" w:color="auto" w:fill="8496B0" w:themeFill="text2" w:themeFillTint="99"/>
          </w:tcPr>
          <w:p w14:paraId="316647C3" w14:textId="2079BF7F" w:rsidR="00642FE7" w:rsidRPr="00642FE7" w:rsidRDefault="00642FE7" w:rsidP="00642FE7">
            <w:pPr>
              <w:rPr>
                <w:b/>
                <w:color w:val="FFFFFF" w:themeColor="background1"/>
                <w:lang w:val="en-US"/>
              </w:rPr>
            </w:pPr>
            <w:r w:rsidRPr="00642FE7">
              <w:rPr>
                <w:b/>
                <w:color w:val="FFFFFF" w:themeColor="background1"/>
                <w:lang w:val="en-US"/>
              </w:rPr>
              <w:t>Technical criteria</w:t>
            </w:r>
          </w:p>
        </w:tc>
        <w:tc>
          <w:tcPr>
            <w:tcW w:w="2891" w:type="dxa"/>
            <w:shd w:val="clear" w:color="auto" w:fill="8496B0" w:themeFill="text2" w:themeFillTint="99"/>
          </w:tcPr>
          <w:p w14:paraId="3BDBDA62" w14:textId="415CDEC3" w:rsidR="00642FE7" w:rsidRPr="00642FE7" w:rsidRDefault="00642FE7" w:rsidP="00642FE7">
            <w:pPr>
              <w:jc w:val="center"/>
              <w:rPr>
                <w:b/>
                <w:color w:val="FFFFFF" w:themeColor="background1"/>
                <w:lang w:val="en-US"/>
              </w:rPr>
            </w:pPr>
            <w:r w:rsidRPr="00642FE7">
              <w:rPr>
                <w:b/>
                <w:color w:val="FFFFFF" w:themeColor="background1"/>
                <w:lang w:val="en-US"/>
              </w:rPr>
              <w:t>65</w:t>
            </w:r>
          </w:p>
        </w:tc>
      </w:tr>
      <w:tr w:rsidR="00642FE7" w14:paraId="2E232777" w14:textId="77777777" w:rsidTr="00E10C74">
        <w:trPr>
          <w:trHeight w:val="280"/>
        </w:trPr>
        <w:tc>
          <w:tcPr>
            <w:tcW w:w="6142" w:type="dxa"/>
          </w:tcPr>
          <w:p w14:paraId="7ED6DD4C" w14:textId="169C694C" w:rsidR="00642FE7" w:rsidRDefault="00126138" w:rsidP="00126138">
            <w:pPr>
              <w:rPr>
                <w:lang w:val="en-US"/>
              </w:rPr>
            </w:pPr>
            <w:r>
              <w:rPr>
                <w:lang w:val="en-US"/>
              </w:rPr>
              <w:t>Technical sub-criterion 1</w:t>
            </w:r>
            <w:r w:rsidR="00642FE7">
              <w:rPr>
                <w:lang w:val="en-US"/>
              </w:rPr>
              <w:t xml:space="preserve">: </w:t>
            </w:r>
            <w:r>
              <w:rPr>
                <w:lang w:val="en-US"/>
              </w:rPr>
              <w:t>Quality and suitability of the experts’ profiles and of their personal portfolio of experiences</w:t>
            </w:r>
          </w:p>
        </w:tc>
        <w:tc>
          <w:tcPr>
            <w:tcW w:w="2891" w:type="dxa"/>
            <w:shd w:val="clear" w:color="auto" w:fill="D9D9D9" w:themeFill="background1" w:themeFillShade="D9"/>
            <w:vAlign w:val="center"/>
          </w:tcPr>
          <w:p w14:paraId="13F4B728" w14:textId="3A9055F9" w:rsidR="00642FE7" w:rsidRPr="00E10C74" w:rsidRDefault="001B1252" w:rsidP="00E10C74">
            <w:pPr>
              <w:jc w:val="center"/>
              <w:rPr>
                <w:sz w:val="20"/>
                <w:lang w:val="en-US"/>
              </w:rPr>
            </w:pPr>
            <w:r w:rsidRPr="00E10C74">
              <w:rPr>
                <w:sz w:val="20"/>
                <w:lang w:val="en-US"/>
              </w:rPr>
              <w:t>3</w:t>
            </w:r>
            <w:r w:rsidR="00126138">
              <w:rPr>
                <w:sz w:val="20"/>
                <w:lang w:val="en-US"/>
              </w:rPr>
              <w:t>5</w:t>
            </w:r>
          </w:p>
        </w:tc>
      </w:tr>
      <w:tr w:rsidR="00642FE7" w:rsidRPr="00E10C74" w14:paraId="749D7DA2" w14:textId="77777777" w:rsidTr="00E10C74">
        <w:trPr>
          <w:trHeight w:val="287"/>
        </w:trPr>
        <w:tc>
          <w:tcPr>
            <w:tcW w:w="6142" w:type="dxa"/>
          </w:tcPr>
          <w:p w14:paraId="15ADC0F9" w14:textId="58BDF7DD" w:rsidR="00642FE7" w:rsidRDefault="001B1252" w:rsidP="00126138">
            <w:pPr>
              <w:rPr>
                <w:lang w:val="en-US"/>
              </w:rPr>
            </w:pPr>
            <w:r>
              <w:rPr>
                <w:lang w:val="en-US"/>
              </w:rPr>
              <w:t xml:space="preserve">Technical sub-criterion 2: </w:t>
            </w:r>
            <w:r w:rsidR="00126138">
              <w:rPr>
                <w:lang w:val="en-US"/>
              </w:rPr>
              <w:t>Relevance of the methodology and of the proposed timeframe</w:t>
            </w:r>
          </w:p>
        </w:tc>
        <w:tc>
          <w:tcPr>
            <w:tcW w:w="2891" w:type="dxa"/>
            <w:shd w:val="clear" w:color="auto" w:fill="D9D9D9" w:themeFill="background1" w:themeFillShade="D9"/>
            <w:vAlign w:val="center"/>
          </w:tcPr>
          <w:p w14:paraId="45D0C189" w14:textId="65EAB872" w:rsidR="00642FE7" w:rsidRPr="00E10C74" w:rsidRDefault="00126138" w:rsidP="00E10C74">
            <w:pPr>
              <w:jc w:val="center"/>
              <w:rPr>
                <w:sz w:val="20"/>
                <w:lang w:val="en-US"/>
              </w:rPr>
            </w:pPr>
            <w:r>
              <w:rPr>
                <w:sz w:val="20"/>
                <w:lang w:val="en-US"/>
              </w:rPr>
              <w:t>30</w:t>
            </w:r>
          </w:p>
        </w:tc>
      </w:tr>
    </w:tbl>
    <w:p w14:paraId="10581468" w14:textId="454877AA" w:rsidR="00D40FB0" w:rsidRDefault="00D40FB0"/>
    <w:p w14:paraId="1E13A310" w14:textId="77777777" w:rsidR="00D40FB0" w:rsidRDefault="00D40FB0"/>
    <w:sectPr w:rsidR="00D40FB0">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0BF3C6" w14:textId="77777777" w:rsidR="000733EB" w:rsidRDefault="000733EB" w:rsidP="00A60A03">
      <w:pPr>
        <w:spacing w:after="0" w:line="240" w:lineRule="auto"/>
      </w:pPr>
      <w:r>
        <w:separator/>
      </w:r>
    </w:p>
  </w:endnote>
  <w:endnote w:type="continuationSeparator" w:id="0">
    <w:p w14:paraId="44824EF8" w14:textId="77777777" w:rsidR="000733EB" w:rsidRDefault="000733EB" w:rsidP="00A60A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090534" w14:textId="77777777" w:rsidR="000733EB" w:rsidRDefault="000733EB" w:rsidP="00A60A03">
      <w:pPr>
        <w:spacing w:after="0" w:line="240" w:lineRule="auto"/>
      </w:pPr>
      <w:r>
        <w:separator/>
      </w:r>
    </w:p>
  </w:footnote>
  <w:footnote w:type="continuationSeparator" w:id="0">
    <w:p w14:paraId="5F838D8A" w14:textId="77777777" w:rsidR="000733EB" w:rsidRDefault="000733EB" w:rsidP="00A60A03">
      <w:pPr>
        <w:spacing w:after="0" w:line="240" w:lineRule="auto"/>
      </w:pPr>
      <w:r>
        <w:continuationSeparator/>
      </w:r>
    </w:p>
  </w:footnote>
  <w:footnote w:id="1">
    <w:p w14:paraId="4B4032BC" w14:textId="3FA0A1A7" w:rsidR="00FE781C" w:rsidRPr="00FE781C" w:rsidRDefault="00FE781C">
      <w:pPr>
        <w:pStyle w:val="FootnoteText"/>
      </w:pPr>
      <w:r>
        <w:rPr>
          <w:rStyle w:val="FootnoteReference"/>
        </w:rPr>
        <w:footnoteRef/>
      </w:r>
      <w:r>
        <w:t xml:space="preserve"> « Conseil de la Fonction publique » in French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08DE0" w14:textId="77777777" w:rsidR="00A60A03" w:rsidRDefault="00A60A03">
    <w:pPr>
      <w:pStyle w:val="Header"/>
    </w:pPr>
    <w:r w:rsidRPr="00A60A03">
      <w:rPr>
        <w:noProof/>
        <w:lang w:eastAsia="fr-FR"/>
      </w:rPr>
      <w:drawing>
        <wp:anchor distT="0" distB="0" distL="114300" distR="114300" simplePos="0" relativeHeight="251661312" behindDoc="0" locked="0" layoutInCell="1" allowOverlap="1" wp14:anchorId="72693BDA" wp14:editId="4A2A0A96">
          <wp:simplePos x="0" y="0"/>
          <wp:positionH relativeFrom="margin">
            <wp:posOffset>1927860</wp:posOffset>
          </wp:positionH>
          <wp:positionV relativeFrom="paragraph">
            <wp:posOffset>-407670</wp:posOffset>
          </wp:positionV>
          <wp:extent cx="1897380" cy="843915"/>
          <wp:effectExtent l="0" t="0" r="0" b="0"/>
          <wp:wrapSquare wrapText="bothSides"/>
          <wp:docPr id="18" name="Picture 21"/>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97380" cy="8439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60A03">
      <w:rPr>
        <w:noProof/>
        <w:lang w:eastAsia="fr-FR"/>
      </w:rPr>
      <w:drawing>
        <wp:anchor distT="0" distB="0" distL="114300" distR="114300" simplePos="0" relativeHeight="251659264" behindDoc="0" locked="0" layoutInCell="1" allowOverlap="1" wp14:anchorId="051EA4AE" wp14:editId="03A04C14">
          <wp:simplePos x="0" y="0"/>
          <wp:positionH relativeFrom="rightMargin">
            <wp:posOffset>-473075</wp:posOffset>
          </wp:positionH>
          <wp:positionV relativeFrom="paragraph">
            <wp:posOffset>-252095</wp:posOffset>
          </wp:positionV>
          <wp:extent cx="1126490" cy="576580"/>
          <wp:effectExtent l="0" t="0" r="0" b="0"/>
          <wp:wrapSquare wrapText="bothSides"/>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Expertise France - Fond blanc.jpg"/>
                  <pic:cNvPicPr/>
                </pic:nvPicPr>
                <pic:blipFill>
                  <a:blip r:embed="rId2">
                    <a:extLst>
                      <a:ext uri="{28A0092B-C50C-407E-A947-70E740481C1C}">
                        <a14:useLocalDpi xmlns:a14="http://schemas.microsoft.com/office/drawing/2010/main" val="0"/>
                      </a:ext>
                    </a:extLst>
                  </a:blip>
                  <a:stretch>
                    <a:fillRect/>
                  </a:stretch>
                </pic:blipFill>
                <pic:spPr>
                  <a:xfrm>
                    <a:off x="0" y="0"/>
                    <a:ext cx="1126490" cy="576580"/>
                  </a:xfrm>
                  <a:prstGeom prst="rect">
                    <a:avLst/>
                  </a:prstGeom>
                </pic:spPr>
              </pic:pic>
            </a:graphicData>
          </a:graphic>
          <wp14:sizeRelH relativeFrom="margin">
            <wp14:pctWidth>0</wp14:pctWidth>
          </wp14:sizeRelH>
          <wp14:sizeRelV relativeFrom="margin">
            <wp14:pctHeight>0</wp14:pctHeight>
          </wp14:sizeRelV>
        </wp:anchor>
      </w:drawing>
    </w:r>
    <w:r w:rsidRPr="00A60A03">
      <w:rPr>
        <w:noProof/>
        <w:lang w:eastAsia="fr-FR"/>
      </w:rPr>
      <w:drawing>
        <wp:anchor distT="0" distB="0" distL="114300" distR="114300" simplePos="0" relativeHeight="251660288" behindDoc="0" locked="0" layoutInCell="1" allowOverlap="1" wp14:anchorId="37935CD4" wp14:editId="2B5D0862">
          <wp:simplePos x="0" y="0"/>
          <wp:positionH relativeFrom="margin">
            <wp:posOffset>4213860</wp:posOffset>
          </wp:positionH>
          <wp:positionV relativeFrom="paragraph">
            <wp:posOffset>-332105</wp:posOffset>
          </wp:positionV>
          <wp:extent cx="706755" cy="736600"/>
          <wp:effectExtent l="0" t="0" r="0" b="6350"/>
          <wp:wrapSquare wrapText="bothSides"/>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
                    <a:extLst>
                      <a:ext uri="{28A0092B-C50C-407E-A947-70E740481C1C}">
                        <a14:useLocalDpi xmlns:a14="http://schemas.microsoft.com/office/drawing/2010/main" val="0"/>
                      </a:ext>
                    </a:extLst>
                  </a:blip>
                  <a:srcRect l="14312"/>
                  <a:stretch/>
                </pic:blipFill>
                <pic:spPr bwMode="auto">
                  <a:xfrm>
                    <a:off x="0" y="0"/>
                    <a:ext cx="706755" cy="736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60A03">
      <w:rPr>
        <w:noProof/>
        <w:lang w:eastAsia="fr-FR"/>
      </w:rPr>
      <w:drawing>
        <wp:anchor distT="0" distB="0" distL="114300" distR="114300" simplePos="0" relativeHeight="251662336" behindDoc="0" locked="0" layoutInCell="1" allowOverlap="1" wp14:anchorId="2B176980" wp14:editId="3C371B6F">
          <wp:simplePos x="0" y="0"/>
          <wp:positionH relativeFrom="margin">
            <wp:posOffset>-485140</wp:posOffset>
          </wp:positionH>
          <wp:positionV relativeFrom="paragraph">
            <wp:posOffset>-302895</wp:posOffset>
          </wp:positionV>
          <wp:extent cx="2062480" cy="679450"/>
          <wp:effectExtent l="0" t="0" r="0" b="6350"/>
          <wp:wrapSquare wrapText="bothSides"/>
          <wp:docPr id="21" name="Picture 18"/>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62480" cy="6794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C7DA6"/>
    <w:multiLevelType w:val="hybridMultilevel"/>
    <w:tmpl w:val="8E84D00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092219D5"/>
    <w:multiLevelType w:val="hybridMultilevel"/>
    <w:tmpl w:val="875C42D6"/>
    <w:lvl w:ilvl="0" w:tplc="040C000F">
      <w:start w:val="1"/>
      <w:numFmt w:val="decimal"/>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94263A5"/>
    <w:multiLevelType w:val="hybridMultilevel"/>
    <w:tmpl w:val="8E84D00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B365534"/>
    <w:multiLevelType w:val="hybridMultilevel"/>
    <w:tmpl w:val="EDB00BCC"/>
    <w:lvl w:ilvl="0" w:tplc="0E1E101E">
      <w:start w:val="1"/>
      <w:numFmt w:val="decimal"/>
      <w:lvlText w:val="%1."/>
      <w:lvlJc w:val="left"/>
      <w:pPr>
        <w:ind w:left="720" w:hanging="360"/>
      </w:pPr>
      <w:rPr>
        <w:b/>
        <w:bCs/>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C2E6718"/>
    <w:multiLevelType w:val="hybridMultilevel"/>
    <w:tmpl w:val="17B260C0"/>
    <w:lvl w:ilvl="0" w:tplc="59AC6DF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0204038"/>
    <w:multiLevelType w:val="multilevel"/>
    <w:tmpl w:val="E6B663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1935B12"/>
    <w:multiLevelType w:val="multilevel"/>
    <w:tmpl w:val="4FE67CBC"/>
    <w:lvl w:ilvl="0">
      <w:start w:val="1"/>
      <w:numFmt w:val="decimal"/>
      <w:lvlText w:val="%1."/>
      <w:lvlJc w:val="left"/>
      <w:pPr>
        <w:tabs>
          <w:tab w:val="num" w:pos="720"/>
        </w:tabs>
        <w:ind w:left="720" w:hanging="360"/>
      </w:pPr>
      <w:rPr>
        <w:rFonts w:asciiTheme="minorHAnsi" w:hAnsiTheme="minorHAnsi" w:cstheme="minorHAnsi" w:hint="default"/>
        <w:b/>
        <w:bCs/>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5845CA"/>
    <w:multiLevelType w:val="hybridMultilevel"/>
    <w:tmpl w:val="2CBA292E"/>
    <w:lvl w:ilvl="0" w:tplc="040C0001">
      <w:start w:val="1"/>
      <w:numFmt w:val="bullet"/>
      <w:lvlText w:val=""/>
      <w:lvlJc w:val="left"/>
      <w:pPr>
        <w:ind w:left="1068" w:hanging="360"/>
      </w:pPr>
      <w:rPr>
        <w:rFonts w:ascii="Symbol" w:hAnsi="Symbol" w:hint="default"/>
      </w:r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1B05502B"/>
    <w:multiLevelType w:val="hybridMultilevel"/>
    <w:tmpl w:val="A4B64508"/>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B357563"/>
    <w:multiLevelType w:val="hybridMultilevel"/>
    <w:tmpl w:val="8E84D00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B763C08"/>
    <w:multiLevelType w:val="hybridMultilevel"/>
    <w:tmpl w:val="848EA788"/>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0D0735C"/>
    <w:multiLevelType w:val="hybridMultilevel"/>
    <w:tmpl w:val="C05878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BE3AD6"/>
    <w:multiLevelType w:val="hybridMultilevel"/>
    <w:tmpl w:val="C6B22BE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7A40411"/>
    <w:multiLevelType w:val="hybridMultilevel"/>
    <w:tmpl w:val="401E162A"/>
    <w:lvl w:ilvl="0" w:tplc="04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F4B1F07"/>
    <w:multiLevelType w:val="hybridMultilevel"/>
    <w:tmpl w:val="D140372C"/>
    <w:lvl w:ilvl="0" w:tplc="057A6D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284FCE"/>
    <w:multiLevelType w:val="hybridMultilevel"/>
    <w:tmpl w:val="C6FEB896"/>
    <w:lvl w:ilvl="0" w:tplc="0409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47B1281"/>
    <w:multiLevelType w:val="hybridMultilevel"/>
    <w:tmpl w:val="42FAFED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9B04BDA"/>
    <w:multiLevelType w:val="hybridMultilevel"/>
    <w:tmpl w:val="5F327522"/>
    <w:lvl w:ilvl="0" w:tplc="0409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15A52BE"/>
    <w:multiLevelType w:val="hybridMultilevel"/>
    <w:tmpl w:val="CABABD0E"/>
    <w:lvl w:ilvl="0" w:tplc="C1AA4C12">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2D76ECD"/>
    <w:multiLevelType w:val="hybridMultilevel"/>
    <w:tmpl w:val="923208C2"/>
    <w:lvl w:ilvl="0" w:tplc="59AC6DF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AF55B82"/>
    <w:multiLevelType w:val="hybridMultilevel"/>
    <w:tmpl w:val="7A8AA6CE"/>
    <w:lvl w:ilvl="0" w:tplc="3C90C914">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FDD28FA"/>
    <w:multiLevelType w:val="hybridMultilevel"/>
    <w:tmpl w:val="8E84D00E"/>
    <w:lvl w:ilvl="0" w:tplc="04090017">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2" w15:restartNumberingAfterBreak="0">
    <w:nsid w:val="50547207"/>
    <w:multiLevelType w:val="hybridMultilevel"/>
    <w:tmpl w:val="96E07A36"/>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16D0DCA"/>
    <w:multiLevelType w:val="hybridMultilevel"/>
    <w:tmpl w:val="0BE47520"/>
    <w:lvl w:ilvl="0" w:tplc="59AC6DF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9445358"/>
    <w:multiLevelType w:val="hybridMultilevel"/>
    <w:tmpl w:val="8E84D00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65117C77"/>
    <w:multiLevelType w:val="hybridMultilevel"/>
    <w:tmpl w:val="5CEC3CF2"/>
    <w:lvl w:ilvl="0" w:tplc="057A6D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3F55A16"/>
    <w:multiLevelType w:val="hybridMultilevel"/>
    <w:tmpl w:val="D864ECC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6294E32"/>
    <w:multiLevelType w:val="hybridMultilevel"/>
    <w:tmpl w:val="6706F28A"/>
    <w:lvl w:ilvl="0" w:tplc="59AC6DF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A136FB6"/>
    <w:multiLevelType w:val="hybridMultilevel"/>
    <w:tmpl w:val="B8ECD806"/>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C69230B"/>
    <w:multiLevelType w:val="hybridMultilevel"/>
    <w:tmpl w:val="0978821C"/>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23490627">
    <w:abstractNumId w:val="19"/>
  </w:num>
  <w:num w:numId="2" w16cid:durableId="1470783061">
    <w:abstractNumId w:val="23"/>
  </w:num>
  <w:num w:numId="3" w16cid:durableId="2063866696">
    <w:abstractNumId w:val="27"/>
  </w:num>
  <w:num w:numId="4" w16cid:durableId="107699767">
    <w:abstractNumId w:val="4"/>
  </w:num>
  <w:num w:numId="5" w16cid:durableId="1973636398">
    <w:abstractNumId w:val="16"/>
  </w:num>
  <w:num w:numId="6" w16cid:durableId="2012369806">
    <w:abstractNumId w:val="1"/>
  </w:num>
  <w:num w:numId="7" w16cid:durableId="120806232">
    <w:abstractNumId w:val="18"/>
  </w:num>
  <w:num w:numId="8" w16cid:durableId="687558286">
    <w:abstractNumId w:val="20"/>
  </w:num>
  <w:num w:numId="9" w16cid:durableId="564100073">
    <w:abstractNumId w:val="3"/>
  </w:num>
  <w:num w:numId="10" w16cid:durableId="1585920545">
    <w:abstractNumId w:val="17"/>
  </w:num>
  <w:num w:numId="11" w16cid:durableId="1486968381">
    <w:abstractNumId w:val="21"/>
  </w:num>
  <w:num w:numId="12" w16cid:durableId="1849061173">
    <w:abstractNumId w:val="5"/>
  </w:num>
  <w:num w:numId="13" w16cid:durableId="997922903">
    <w:abstractNumId w:val="29"/>
  </w:num>
  <w:num w:numId="14" w16cid:durableId="1455364541">
    <w:abstractNumId w:val="13"/>
  </w:num>
  <w:num w:numId="15" w16cid:durableId="497310850">
    <w:abstractNumId w:val="28"/>
  </w:num>
  <w:num w:numId="16" w16cid:durableId="834419105">
    <w:abstractNumId w:val="10"/>
  </w:num>
  <w:num w:numId="17" w16cid:durableId="1698699339">
    <w:abstractNumId w:val="8"/>
  </w:num>
  <w:num w:numId="18" w16cid:durableId="998801361">
    <w:abstractNumId w:val="15"/>
  </w:num>
  <w:num w:numId="19" w16cid:durableId="1411853638">
    <w:abstractNumId w:val="6"/>
  </w:num>
  <w:num w:numId="20" w16cid:durableId="1382711080">
    <w:abstractNumId w:val="9"/>
  </w:num>
  <w:num w:numId="21" w16cid:durableId="321277227">
    <w:abstractNumId w:val="2"/>
  </w:num>
  <w:num w:numId="22" w16cid:durableId="1999842979">
    <w:abstractNumId w:val="24"/>
  </w:num>
  <w:num w:numId="23" w16cid:durableId="1062800300">
    <w:abstractNumId w:val="0"/>
  </w:num>
  <w:num w:numId="24" w16cid:durableId="291182234">
    <w:abstractNumId w:val="7"/>
  </w:num>
  <w:num w:numId="25" w16cid:durableId="438376169">
    <w:abstractNumId w:val="11"/>
  </w:num>
  <w:num w:numId="26" w16cid:durableId="60912401">
    <w:abstractNumId w:val="14"/>
  </w:num>
  <w:num w:numId="27" w16cid:durableId="2085179959">
    <w:abstractNumId w:val="12"/>
  </w:num>
  <w:num w:numId="28" w16cid:durableId="1980569299">
    <w:abstractNumId w:val="25"/>
  </w:num>
  <w:num w:numId="29" w16cid:durableId="1745954446">
    <w:abstractNumId w:val="26"/>
  </w:num>
  <w:num w:numId="30" w16cid:durableId="74600280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0A03"/>
    <w:rsid w:val="00007540"/>
    <w:rsid w:val="000167E1"/>
    <w:rsid w:val="000207E9"/>
    <w:rsid w:val="0004754B"/>
    <w:rsid w:val="000520A3"/>
    <w:rsid w:val="000733EB"/>
    <w:rsid w:val="00080F87"/>
    <w:rsid w:val="000856E8"/>
    <w:rsid w:val="000A079F"/>
    <w:rsid w:val="000B3545"/>
    <w:rsid w:val="000B4DEC"/>
    <w:rsid w:val="00126138"/>
    <w:rsid w:val="00133A97"/>
    <w:rsid w:val="00153500"/>
    <w:rsid w:val="001668F2"/>
    <w:rsid w:val="00167B2F"/>
    <w:rsid w:val="00170905"/>
    <w:rsid w:val="001726D2"/>
    <w:rsid w:val="001972C2"/>
    <w:rsid w:val="001B1252"/>
    <w:rsid w:val="001C27D5"/>
    <w:rsid w:val="001D00AD"/>
    <w:rsid w:val="001D11B6"/>
    <w:rsid w:val="001E228D"/>
    <w:rsid w:val="001E73FD"/>
    <w:rsid w:val="001E7A7F"/>
    <w:rsid w:val="001F740C"/>
    <w:rsid w:val="00201930"/>
    <w:rsid w:val="00205FAE"/>
    <w:rsid w:val="002328D2"/>
    <w:rsid w:val="00242F0E"/>
    <w:rsid w:val="00245446"/>
    <w:rsid w:val="002974E3"/>
    <w:rsid w:val="002B6423"/>
    <w:rsid w:val="002C1BAD"/>
    <w:rsid w:val="002D5F57"/>
    <w:rsid w:val="003005FF"/>
    <w:rsid w:val="0030159D"/>
    <w:rsid w:val="00302606"/>
    <w:rsid w:val="0034053C"/>
    <w:rsid w:val="00352B98"/>
    <w:rsid w:val="003566A1"/>
    <w:rsid w:val="00384134"/>
    <w:rsid w:val="003871C9"/>
    <w:rsid w:val="00387409"/>
    <w:rsid w:val="00391B9D"/>
    <w:rsid w:val="003A792E"/>
    <w:rsid w:val="003B3F6F"/>
    <w:rsid w:val="003B5C20"/>
    <w:rsid w:val="003D5F15"/>
    <w:rsid w:val="003F742C"/>
    <w:rsid w:val="00414773"/>
    <w:rsid w:val="00456D88"/>
    <w:rsid w:val="0047545A"/>
    <w:rsid w:val="00476B99"/>
    <w:rsid w:val="004D0B6C"/>
    <w:rsid w:val="004D1B56"/>
    <w:rsid w:val="004D2787"/>
    <w:rsid w:val="004D6C66"/>
    <w:rsid w:val="004E54CF"/>
    <w:rsid w:val="00506A08"/>
    <w:rsid w:val="00514B37"/>
    <w:rsid w:val="00515786"/>
    <w:rsid w:val="005801BC"/>
    <w:rsid w:val="005850DD"/>
    <w:rsid w:val="0058606E"/>
    <w:rsid w:val="005F67A3"/>
    <w:rsid w:val="00602540"/>
    <w:rsid w:val="006147E7"/>
    <w:rsid w:val="00616E6B"/>
    <w:rsid w:val="00623F69"/>
    <w:rsid w:val="006414F6"/>
    <w:rsid w:val="00642FE7"/>
    <w:rsid w:val="006500CF"/>
    <w:rsid w:val="00677E74"/>
    <w:rsid w:val="00690056"/>
    <w:rsid w:val="006A05FE"/>
    <w:rsid w:val="006B21CA"/>
    <w:rsid w:val="006B24C7"/>
    <w:rsid w:val="006B3C2E"/>
    <w:rsid w:val="00704B50"/>
    <w:rsid w:val="00705B2F"/>
    <w:rsid w:val="00722F3A"/>
    <w:rsid w:val="00756AFC"/>
    <w:rsid w:val="00761920"/>
    <w:rsid w:val="0076658F"/>
    <w:rsid w:val="0077443F"/>
    <w:rsid w:val="007D12A8"/>
    <w:rsid w:val="007E799D"/>
    <w:rsid w:val="00811BD6"/>
    <w:rsid w:val="008169DF"/>
    <w:rsid w:val="008236BD"/>
    <w:rsid w:val="00827741"/>
    <w:rsid w:val="008675E0"/>
    <w:rsid w:val="00873A89"/>
    <w:rsid w:val="0088129C"/>
    <w:rsid w:val="008F111A"/>
    <w:rsid w:val="008F1834"/>
    <w:rsid w:val="009002CC"/>
    <w:rsid w:val="00910BDF"/>
    <w:rsid w:val="00917D8D"/>
    <w:rsid w:val="0093368C"/>
    <w:rsid w:val="009379D9"/>
    <w:rsid w:val="0094440A"/>
    <w:rsid w:val="009908ED"/>
    <w:rsid w:val="009A7C91"/>
    <w:rsid w:val="009D44B0"/>
    <w:rsid w:val="009D575B"/>
    <w:rsid w:val="009D5FCD"/>
    <w:rsid w:val="009E54EE"/>
    <w:rsid w:val="00A008FD"/>
    <w:rsid w:val="00A54946"/>
    <w:rsid w:val="00A57594"/>
    <w:rsid w:val="00A60A03"/>
    <w:rsid w:val="00A92731"/>
    <w:rsid w:val="00A97EF9"/>
    <w:rsid w:val="00B03752"/>
    <w:rsid w:val="00B13AD7"/>
    <w:rsid w:val="00B16852"/>
    <w:rsid w:val="00B17B60"/>
    <w:rsid w:val="00B22784"/>
    <w:rsid w:val="00B37D9C"/>
    <w:rsid w:val="00B50DBC"/>
    <w:rsid w:val="00BA5943"/>
    <w:rsid w:val="00BB1E30"/>
    <w:rsid w:val="00BB44C7"/>
    <w:rsid w:val="00BB7AFA"/>
    <w:rsid w:val="00BD17EF"/>
    <w:rsid w:val="00BD511A"/>
    <w:rsid w:val="00BE47C0"/>
    <w:rsid w:val="00C06D25"/>
    <w:rsid w:val="00C07C5E"/>
    <w:rsid w:val="00C21518"/>
    <w:rsid w:val="00C74D24"/>
    <w:rsid w:val="00C8684D"/>
    <w:rsid w:val="00C90698"/>
    <w:rsid w:val="00C94816"/>
    <w:rsid w:val="00CC0C98"/>
    <w:rsid w:val="00CD19BF"/>
    <w:rsid w:val="00CE6BE3"/>
    <w:rsid w:val="00CF7F41"/>
    <w:rsid w:val="00D13E39"/>
    <w:rsid w:val="00D27DF2"/>
    <w:rsid w:val="00D40FB0"/>
    <w:rsid w:val="00D47CEA"/>
    <w:rsid w:val="00D73771"/>
    <w:rsid w:val="00DB0BAB"/>
    <w:rsid w:val="00DC270E"/>
    <w:rsid w:val="00DC31BE"/>
    <w:rsid w:val="00DD0ACE"/>
    <w:rsid w:val="00DE1A18"/>
    <w:rsid w:val="00DE1C05"/>
    <w:rsid w:val="00DE70A1"/>
    <w:rsid w:val="00DF0E96"/>
    <w:rsid w:val="00E023A5"/>
    <w:rsid w:val="00E10C74"/>
    <w:rsid w:val="00E3163D"/>
    <w:rsid w:val="00E321AC"/>
    <w:rsid w:val="00E475AA"/>
    <w:rsid w:val="00E52A12"/>
    <w:rsid w:val="00E62838"/>
    <w:rsid w:val="00EC5B25"/>
    <w:rsid w:val="00EC73F4"/>
    <w:rsid w:val="00ED4F37"/>
    <w:rsid w:val="00ED6039"/>
    <w:rsid w:val="00EE316F"/>
    <w:rsid w:val="00EE6282"/>
    <w:rsid w:val="00EF5EFF"/>
    <w:rsid w:val="00F14A30"/>
    <w:rsid w:val="00F301C7"/>
    <w:rsid w:val="00F438EF"/>
    <w:rsid w:val="00F9693D"/>
    <w:rsid w:val="00FB5351"/>
    <w:rsid w:val="00FE781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89B080"/>
  <w15:chartTrackingRefBased/>
  <w15:docId w15:val="{1D3C0DFC-8C12-4EF5-BB87-620E450D2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A03"/>
    <w:pPr>
      <w:tabs>
        <w:tab w:val="center" w:pos="4536"/>
        <w:tab w:val="right" w:pos="9072"/>
      </w:tabs>
      <w:spacing w:after="0" w:line="240" w:lineRule="auto"/>
    </w:pPr>
  </w:style>
  <w:style w:type="character" w:customStyle="1" w:styleId="HeaderChar">
    <w:name w:val="Header Char"/>
    <w:basedOn w:val="DefaultParagraphFont"/>
    <w:link w:val="Header"/>
    <w:uiPriority w:val="99"/>
    <w:rsid w:val="00A60A03"/>
  </w:style>
  <w:style w:type="paragraph" w:styleId="Footer">
    <w:name w:val="footer"/>
    <w:basedOn w:val="Normal"/>
    <w:link w:val="FooterChar"/>
    <w:uiPriority w:val="99"/>
    <w:unhideWhenUsed/>
    <w:rsid w:val="00A60A03"/>
    <w:pPr>
      <w:tabs>
        <w:tab w:val="center" w:pos="4536"/>
        <w:tab w:val="right" w:pos="9072"/>
      </w:tabs>
      <w:spacing w:after="0" w:line="240" w:lineRule="auto"/>
    </w:pPr>
  </w:style>
  <w:style w:type="character" w:customStyle="1" w:styleId="FooterChar">
    <w:name w:val="Footer Char"/>
    <w:basedOn w:val="DefaultParagraphFont"/>
    <w:link w:val="Footer"/>
    <w:uiPriority w:val="99"/>
    <w:rsid w:val="00A60A03"/>
  </w:style>
  <w:style w:type="table" w:styleId="TableGrid">
    <w:name w:val="Table Grid"/>
    <w:basedOn w:val="TableNormal"/>
    <w:uiPriority w:val="39"/>
    <w:rsid w:val="003015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D00AD"/>
    <w:pPr>
      <w:ind w:left="720"/>
      <w:contextualSpacing/>
    </w:pPr>
  </w:style>
  <w:style w:type="paragraph" w:styleId="FootnoteText">
    <w:name w:val="footnote text"/>
    <w:basedOn w:val="Normal"/>
    <w:link w:val="FootnoteTextChar"/>
    <w:uiPriority w:val="99"/>
    <w:semiHidden/>
    <w:unhideWhenUsed/>
    <w:rsid w:val="00EC5B2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C5B25"/>
    <w:rPr>
      <w:sz w:val="20"/>
      <w:szCs w:val="20"/>
    </w:rPr>
  </w:style>
  <w:style w:type="character" w:styleId="FootnoteReference">
    <w:name w:val="footnote reference"/>
    <w:basedOn w:val="DefaultParagraphFont"/>
    <w:uiPriority w:val="99"/>
    <w:semiHidden/>
    <w:unhideWhenUsed/>
    <w:rsid w:val="00EC5B25"/>
    <w:rPr>
      <w:vertAlign w:val="superscript"/>
    </w:rPr>
  </w:style>
  <w:style w:type="paragraph" w:styleId="Revision">
    <w:name w:val="Revision"/>
    <w:hidden/>
    <w:uiPriority w:val="99"/>
    <w:semiHidden/>
    <w:rsid w:val="00A97EF9"/>
    <w:pPr>
      <w:spacing w:after="0" w:line="240" w:lineRule="auto"/>
    </w:pPr>
  </w:style>
  <w:style w:type="paragraph" w:styleId="BalloonText">
    <w:name w:val="Balloon Text"/>
    <w:basedOn w:val="Normal"/>
    <w:link w:val="BalloonTextChar"/>
    <w:uiPriority w:val="99"/>
    <w:semiHidden/>
    <w:unhideWhenUsed/>
    <w:rsid w:val="00352B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2B98"/>
    <w:rPr>
      <w:rFonts w:ascii="Segoe UI" w:hAnsi="Segoe UI" w:cs="Segoe UI"/>
      <w:sz w:val="18"/>
      <w:szCs w:val="18"/>
    </w:rPr>
  </w:style>
  <w:style w:type="character" w:styleId="CommentReference">
    <w:name w:val="annotation reference"/>
    <w:basedOn w:val="DefaultParagraphFont"/>
    <w:uiPriority w:val="99"/>
    <w:semiHidden/>
    <w:unhideWhenUsed/>
    <w:rsid w:val="00352B98"/>
    <w:rPr>
      <w:sz w:val="16"/>
      <w:szCs w:val="16"/>
    </w:rPr>
  </w:style>
  <w:style w:type="paragraph" w:styleId="CommentText">
    <w:name w:val="annotation text"/>
    <w:basedOn w:val="Normal"/>
    <w:link w:val="CommentTextChar"/>
    <w:uiPriority w:val="99"/>
    <w:semiHidden/>
    <w:unhideWhenUsed/>
    <w:rsid w:val="00352B98"/>
    <w:pPr>
      <w:spacing w:line="240" w:lineRule="auto"/>
    </w:pPr>
    <w:rPr>
      <w:sz w:val="20"/>
      <w:szCs w:val="20"/>
    </w:rPr>
  </w:style>
  <w:style w:type="character" w:customStyle="1" w:styleId="CommentTextChar">
    <w:name w:val="Comment Text Char"/>
    <w:basedOn w:val="DefaultParagraphFont"/>
    <w:link w:val="CommentText"/>
    <w:uiPriority w:val="99"/>
    <w:semiHidden/>
    <w:rsid w:val="00352B98"/>
    <w:rPr>
      <w:sz w:val="20"/>
      <w:szCs w:val="20"/>
    </w:rPr>
  </w:style>
  <w:style w:type="paragraph" w:styleId="CommentSubject">
    <w:name w:val="annotation subject"/>
    <w:basedOn w:val="CommentText"/>
    <w:next w:val="CommentText"/>
    <w:link w:val="CommentSubjectChar"/>
    <w:uiPriority w:val="99"/>
    <w:semiHidden/>
    <w:unhideWhenUsed/>
    <w:rsid w:val="00352B98"/>
    <w:rPr>
      <w:b/>
      <w:bCs/>
    </w:rPr>
  </w:style>
  <w:style w:type="character" w:customStyle="1" w:styleId="CommentSubjectChar">
    <w:name w:val="Comment Subject Char"/>
    <w:basedOn w:val="CommentTextChar"/>
    <w:link w:val="CommentSubject"/>
    <w:uiPriority w:val="99"/>
    <w:semiHidden/>
    <w:rsid w:val="00352B9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541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C5B7D5-0B7D-4B1D-B964-1DC7BA5F6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5</Pages>
  <Words>1720</Words>
  <Characters>9804</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11501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Rayan Merheb</cp:lastModifiedBy>
  <cp:revision>48</cp:revision>
  <dcterms:created xsi:type="dcterms:W3CDTF">2025-03-28T08:51:00Z</dcterms:created>
  <dcterms:modified xsi:type="dcterms:W3CDTF">2025-04-15T12:29:00Z</dcterms:modified>
</cp:coreProperties>
</file>