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8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818"/>
      </w:tblGrid>
      <w:tr w:rsidR="003D6121" w:rsidRPr="003D6121" w:rsidTr="00A31D8C">
        <w:trPr>
          <w:trHeight w:val="88"/>
        </w:trPr>
        <w:tc>
          <w:tcPr>
            <w:tcW w:w="9818" w:type="dxa"/>
          </w:tcPr>
          <w:p w:rsidR="003D6121" w:rsidRPr="003D6121" w:rsidRDefault="003D6121" w:rsidP="00A31D8C">
            <w:pPr>
              <w:spacing w:after="0" w:line="240" w:lineRule="atLeast"/>
              <w:ind w:right="174"/>
              <w:jc w:val="right"/>
              <w:rPr>
                <w:rFonts w:ascii="Marianne" w:eastAsia="Arial Unicode MS" w:hAnsi="Marianne" w:cs="Arial Unicode MS"/>
                <w:kern w:val="1"/>
                <w:sz w:val="24"/>
                <w:szCs w:val="24"/>
              </w:rPr>
            </w:pPr>
            <w:r>
              <w:rPr>
                <w:rFonts w:ascii="Marianne" w:hAnsi="Marianne" w:cs="Marianne"/>
                <w:b/>
                <w:bCs/>
                <w:noProof/>
                <w:sz w:val="28"/>
                <w:szCs w:val="28"/>
                <w:lang w:eastAsia="fr-FR"/>
              </w:rPr>
              <w:drawing>
                <wp:anchor distT="0" distB="0" distL="0" distR="0" simplePos="0" relativeHeight="251658240" behindDoc="0" locked="0" layoutInCell="1" allowOverlap="1" wp14:editId="42547376">
                  <wp:simplePos x="0" y="0"/>
                  <wp:positionH relativeFrom="column">
                    <wp:posOffset>-366769</wp:posOffset>
                  </wp:positionH>
                  <wp:positionV relativeFrom="paragraph">
                    <wp:posOffset>-147283</wp:posOffset>
                  </wp:positionV>
                  <wp:extent cx="1891665" cy="920115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665" cy="920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D6121">
              <w:rPr>
                <w:rFonts w:ascii="Marianne" w:eastAsia="Arial Unicode MS" w:hAnsi="Marianne" w:cs="Marianne"/>
                <w:b/>
                <w:bCs/>
                <w:kern w:val="1"/>
                <w:sz w:val="24"/>
                <w:szCs w:val="24"/>
              </w:rPr>
              <w:t>Secrétariat général pour l’administration</w:t>
            </w:r>
          </w:p>
          <w:p w:rsidR="003D6121" w:rsidRPr="003D6121" w:rsidRDefault="003D6121" w:rsidP="00A31D8C">
            <w:pPr>
              <w:spacing w:after="0" w:line="240" w:lineRule="atLeast"/>
              <w:ind w:right="174"/>
              <w:jc w:val="right"/>
              <w:rPr>
                <w:rFonts w:ascii="Marianne" w:eastAsia="Arial Unicode MS" w:hAnsi="Marianne" w:cs="Marianne"/>
                <w:b/>
                <w:bCs/>
                <w:kern w:val="1"/>
                <w:sz w:val="24"/>
                <w:szCs w:val="24"/>
              </w:rPr>
            </w:pPr>
            <w:r w:rsidRPr="003D6121">
              <w:rPr>
                <w:rFonts w:ascii="Marianne" w:eastAsia="Arial Unicode MS" w:hAnsi="Marianne" w:cs="Marianne"/>
                <w:b/>
                <w:bCs/>
                <w:kern w:val="1"/>
                <w:sz w:val="24"/>
                <w:szCs w:val="24"/>
              </w:rPr>
              <w:t xml:space="preserve">Direction des finances, de la commande publique </w:t>
            </w:r>
          </w:p>
          <w:p w:rsidR="003D6121" w:rsidRPr="003D6121" w:rsidRDefault="003D6121" w:rsidP="00A31D8C">
            <w:pPr>
              <w:spacing w:after="0" w:line="240" w:lineRule="atLeast"/>
              <w:ind w:right="174"/>
              <w:jc w:val="right"/>
              <w:rPr>
                <w:rFonts w:ascii="Marianne" w:eastAsia="Arial Unicode MS" w:hAnsi="Marianne" w:cs="Marianne"/>
                <w:b/>
                <w:bCs/>
                <w:kern w:val="1"/>
                <w:sz w:val="24"/>
                <w:szCs w:val="24"/>
              </w:rPr>
            </w:pPr>
            <w:r w:rsidRPr="003D6121">
              <w:rPr>
                <w:rFonts w:ascii="Marianne" w:eastAsia="Arial Unicode MS" w:hAnsi="Marianne" w:cs="Marianne"/>
                <w:b/>
                <w:bCs/>
                <w:kern w:val="1"/>
                <w:sz w:val="24"/>
                <w:szCs w:val="24"/>
              </w:rPr>
              <w:t>et de la performance</w:t>
            </w:r>
          </w:p>
          <w:p w:rsidR="003D6121" w:rsidRPr="003D6121" w:rsidRDefault="003D6121" w:rsidP="00A31D8C">
            <w:pPr>
              <w:pStyle w:val="En-tte"/>
              <w:spacing w:line="240" w:lineRule="atLeast"/>
              <w:rPr>
                <w:rFonts w:ascii="Marianne" w:hAnsi="Marianne" w:cs="Arial"/>
                <w:b/>
                <w:sz w:val="24"/>
                <w:szCs w:val="24"/>
              </w:rPr>
            </w:pPr>
          </w:p>
        </w:tc>
      </w:tr>
    </w:tbl>
    <w:p w:rsidR="00F62B24" w:rsidRDefault="00F62B24" w:rsidP="00F62B24">
      <w:pPr>
        <w:jc w:val="right"/>
        <w:rPr>
          <w:rFonts w:ascii="Marianne" w:hAnsi="Marianne" w:cs="Marianne"/>
          <w:b/>
          <w:bCs/>
          <w:sz w:val="28"/>
          <w:szCs w:val="28"/>
        </w:rPr>
      </w:pPr>
      <w:r>
        <w:rPr>
          <w:rFonts w:ascii="Marianne" w:hAnsi="Marianne" w:cs="Marianne"/>
          <w:b/>
          <w:bCs/>
          <w:sz w:val="28"/>
          <w:szCs w:val="28"/>
        </w:rPr>
        <w:br/>
      </w:r>
    </w:p>
    <w:p w:rsidR="00F62B24" w:rsidRDefault="00F62B24" w:rsidP="00F62B24"/>
    <w:p w:rsidR="00BB0828" w:rsidRDefault="00BB0828">
      <w:pPr>
        <w:pStyle w:val="NormalWeb"/>
        <w:spacing w:before="119" w:beforeAutospacing="0" w:after="200"/>
        <w:rPr>
          <w:rFonts w:ascii="Marianne" w:hAnsi="Marianne"/>
          <w:b/>
          <w:bCs/>
          <w:sz w:val="32"/>
          <w:szCs w:val="32"/>
        </w:rPr>
      </w:pPr>
    </w:p>
    <w:p w:rsidR="00F7323B" w:rsidRDefault="00F7323B">
      <w:pPr>
        <w:pStyle w:val="NormalWeb"/>
        <w:spacing w:before="119" w:beforeAutospacing="0" w:after="200"/>
        <w:jc w:val="center"/>
        <w:rPr>
          <w:rFonts w:ascii="Marianne" w:hAnsi="Marianne"/>
          <w:b/>
          <w:bCs/>
          <w:sz w:val="32"/>
          <w:szCs w:val="32"/>
        </w:rPr>
      </w:pPr>
    </w:p>
    <w:p w:rsidR="007578C8" w:rsidRPr="00535A60" w:rsidRDefault="0074540F" w:rsidP="00720D60">
      <w:pPr>
        <w:pStyle w:val="NormalWeb"/>
        <w:spacing w:before="119" w:beforeAutospacing="0"/>
        <w:jc w:val="center"/>
        <w:rPr>
          <w:rFonts w:ascii="Marianne" w:hAnsi="Marianne"/>
          <w:b/>
          <w:bCs/>
          <w:sz w:val="32"/>
          <w:szCs w:val="32"/>
        </w:rPr>
      </w:pPr>
      <w:r>
        <w:rPr>
          <w:rFonts w:ascii="Marianne" w:hAnsi="Marianne"/>
          <w:b/>
          <w:bCs/>
          <w:sz w:val="32"/>
          <w:szCs w:val="32"/>
        </w:rPr>
        <w:t>«</w:t>
      </w:r>
      <w:r>
        <w:rPr>
          <w:rFonts w:ascii="Calibri" w:hAnsi="Calibri" w:cs="Calibri"/>
          <w:b/>
          <w:bCs/>
          <w:sz w:val="32"/>
          <w:szCs w:val="32"/>
        </w:rPr>
        <w:t> </w:t>
      </w:r>
      <w:r w:rsidR="00535A60" w:rsidRPr="00535A60">
        <w:rPr>
          <w:rFonts w:ascii="Marianne" w:hAnsi="Marianne"/>
          <w:b/>
          <w:bCs/>
          <w:sz w:val="32"/>
          <w:szCs w:val="32"/>
        </w:rPr>
        <w:t>Cadre de</w:t>
      </w:r>
      <w:r w:rsidR="00720D60" w:rsidRPr="00535A60">
        <w:rPr>
          <w:rFonts w:ascii="Marianne" w:hAnsi="Marianne"/>
          <w:b/>
          <w:bCs/>
          <w:sz w:val="32"/>
          <w:szCs w:val="32"/>
        </w:rPr>
        <w:t xml:space="preserve"> mémoire technique</w:t>
      </w:r>
      <w:r>
        <w:rPr>
          <w:rFonts w:ascii="Calibri" w:hAnsi="Calibri" w:cs="Calibri"/>
          <w:b/>
          <w:bCs/>
          <w:sz w:val="32"/>
          <w:szCs w:val="32"/>
        </w:rPr>
        <w:t> </w:t>
      </w:r>
      <w:r>
        <w:rPr>
          <w:rFonts w:ascii="Marianne" w:hAnsi="Marianne" w:cs="Marianne"/>
          <w:b/>
          <w:bCs/>
          <w:sz w:val="32"/>
          <w:szCs w:val="32"/>
        </w:rPr>
        <w:t>»</w:t>
      </w:r>
    </w:p>
    <w:p w:rsidR="00720D60" w:rsidRPr="00535A60" w:rsidRDefault="00D85918" w:rsidP="00720D60">
      <w:pPr>
        <w:pStyle w:val="NormalWeb"/>
        <w:spacing w:before="119" w:beforeAutospacing="0"/>
        <w:jc w:val="center"/>
        <w:rPr>
          <w:rFonts w:ascii="Marianne" w:hAnsi="Marianne"/>
        </w:rPr>
      </w:pPr>
      <w:r w:rsidRPr="00535A60">
        <w:rPr>
          <w:rFonts w:ascii="Marianne" w:hAnsi="Marianne"/>
          <w:b/>
          <w:bCs/>
          <w:sz w:val="32"/>
          <w:szCs w:val="32"/>
        </w:rPr>
        <w:t>Annexe n°</w:t>
      </w:r>
      <w:r w:rsidR="00982C1E">
        <w:rPr>
          <w:rFonts w:ascii="Marianne" w:hAnsi="Marianne"/>
          <w:b/>
          <w:bCs/>
          <w:sz w:val="32"/>
          <w:szCs w:val="32"/>
        </w:rPr>
        <w:t>1</w:t>
      </w:r>
      <w:bookmarkStart w:id="0" w:name="_GoBack"/>
      <w:bookmarkEnd w:id="0"/>
      <w:r w:rsidR="00D87366">
        <w:rPr>
          <w:rFonts w:ascii="Marianne" w:hAnsi="Marianne"/>
          <w:b/>
          <w:bCs/>
          <w:sz w:val="32"/>
          <w:szCs w:val="32"/>
        </w:rPr>
        <w:t xml:space="preserve"> au Règlement de la Consultation</w:t>
      </w:r>
    </w:p>
    <w:p w:rsidR="00720D60" w:rsidRDefault="00720D60" w:rsidP="00720D60">
      <w:pPr>
        <w:pStyle w:val="NormalWeb"/>
        <w:spacing w:after="0"/>
      </w:pPr>
    </w:p>
    <w:p w:rsidR="00D36B08" w:rsidRDefault="00720D60" w:rsidP="00720D60">
      <w:pPr>
        <w:rPr>
          <w:rFonts w:ascii="Marianne" w:hAnsi="Marianne"/>
          <w:color w:val="000000"/>
          <w:sz w:val="20"/>
          <w:szCs w:val="20"/>
        </w:rPr>
      </w:pPr>
      <w:r w:rsidRPr="006F37E6">
        <w:rPr>
          <w:rFonts w:ascii="Marianne" w:hAnsi="Marianne"/>
          <w:b/>
          <w:sz w:val="20"/>
          <w:szCs w:val="20"/>
          <w:u w:val="single"/>
        </w:rPr>
        <w:t>Intitulé de la consultation</w:t>
      </w:r>
      <w:r w:rsidRPr="006F37E6">
        <w:rPr>
          <w:rFonts w:ascii="Courier New" w:hAnsi="Courier New" w:cs="Courier New"/>
          <w:b/>
          <w:sz w:val="20"/>
          <w:szCs w:val="20"/>
          <w:u w:val="single"/>
        </w:rPr>
        <w:t> </w:t>
      </w:r>
      <w:r w:rsidRPr="006F37E6">
        <w:rPr>
          <w:rFonts w:ascii="Marianne" w:hAnsi="Marianne"/>
          <w:b/>
          <w:sz w:val="20"/>
          <w:szCs w:val="20"/>
        </w:rPr>
        <w:t>:</w:t>
      </w:r>
      <w:r w:rsidR="00D36B08">
        <w:rPr>
          <w:rFonts w:ascii="Marianne" w:hAnsi="Marianne"/>
          <w:b/>
          <w:sz w:val="20"/>
          <w:szCs w:val="20"/>
        </w:rPr>
        <w:t xml:space="preserve"> </w:t>
      </w:r>
      <w:r w:rsidR="00D87366">
        <w:rPr>
          <w:rFonts w:ascii="Marianne" w:hAnsi="Marianne"/>
          <w:color w:val="000000"/>
          <w:sz w:val="20"/>
          <w:szCs w:val="20"/>
        </w:rPr>
        <w:t xml:space="preserve">Fourniture de kits urinaires jetables testant les opiacés, les amphétaminiques, les </w:t>
      </w:r>
      <w:proofErr w:type="spellStart"/>
      <w:r w:rsidR="00D87366">
        <w:rPr>
          <w:rFonts w:ascii="Marianne" w:hAnsi="Marianne"/>
          <w:color w:val="000000"/>
          <w:sz w:val="20"/>
          <w:szCs w:val="20"/>
        </w:rPr>
        <w:t>canabinoïdes</w:t>
      </w:r>
      <w:proofErr w:type="spellEnd"/>
      <w:r w:rsidR="00D87366">
        <w:rPr>
          <w:rFonts w:ascii="Marianne" w:hAnsi="Marianne"/>
          <w:color w:val="000000"/>
          <w:sz w:val="20"/>
          <w:szCs w:val="20"/>
        </w:rPr>
        <w:t xml:space="preserve">, les </w:t>
      </w:r>
      <w:proofErr w:type="spellStart"/>
      <w:r w:rsidR="00D87366">
        <w:rPr>
          <w:rFonts w:ascii="Marianne" w:hAnsi="Marianne"/>
          <w:color w:val="000000"/>
          <w:sz w:val="20"/>
          <w:szCs w:val="20"/>
        </w:rPr>
        <w:t>cocaïnoïdes</w:t>
      </w:r>
      <w:proofErr w:type="spellEnd"/>
      <w:r w:rsidR="00D87366">
        <w:rPr>
          <w:rFonts w:ascii="Marianne" w:hAnsi="Marianne"/>
          <w:color w:val="000000"/>
          <w:sz w:val="20"/>
          <w:szCs w:val="20"/>
        </w:rPr>
        <w:t xml:space="preserve">, les </w:t>
      </w:r>
      <w:proofErr w:type="spellStart"/>
      <w:r w:rsidR="00D87366">
        <w:rPr>
          <w:rFonts w:ascii="Marianne" w:hAnsi="Marianne"/>
          <w:color w:val="000000"/>
          <w:sz w:val="20"/>
          <w:szCs w:val="20"/>
        </w:rPr>
        <w:t>métamphétamines</w:t>
      </w:r>
      <w:proofErr w:type="spellEnd"/>
    </w:p>
    <w:p w:rsidR="00094571" w:rsidRDefault="00720D60" w:rsidP="00720D60">
      <w:pPr>
        <w:rPr>
          <w:rFonts w:ascii="Marianne" w:hAnsi="Marianne"/>
          <w:color w:val="000000"/>
          <w:sz w:val="20"/>
          <w:szCs w:val="20"/>
        </w:rPr>
      </w:pPr>
      <w:r w:rsidRPr="006F37E6">
        <w:rPr>
          <w:rFonts w:ascii="Marianne" w:hAnsi="Marianne"/>
          <w:b/>
          <w:sz w:val="20"/>
          <w:szCs w:val="20"/>
          <w:u w:val="single"/>
        </w:rPr>
        <w:t>N° de la consultation</w:t>
      </w:r>
      <w:r w:rsidRPr="006F37E6">
        <w:rPr>
          <w:rFonts w:cs="Calibri"/>
          <w:sz w:val="20"/>
          <w:szCs w:val="20"/>
        </w:rPr>
        <w:t> </w:t>
      </w:r>
      <w:r w:rsidRPr="006F37E6">
        <w:rPr>
          <w:rFonts w:ascii="Marianne" w:hAnsi="Marianne"/>
          <w:sz w:val="20"/>
          <w:szCs w:val="20"/>
        </w:rPr>
        <w:t xml:space="preserve">: </w:t>
      </w:r>
      <w:r w:rsidR="005962E2" w:rsidRPr="005962E2">
        <w:rPr>
          <w:rFonts w:ascii="Marianne" w:hAnsi="Marianne"/>
          <w:color w:val="000000"/>
          <w:sz w:val="20"/>
          <w:szCs w:val="20"/>
        </w:rPr>
        <w:t>25</w:t>
      </w:r>
      <w:r w:rsidR="00D87366" w:rsidRPr="005962E2">
        <w:rPr>
          <w:rFonts w:ascii="Marianne" w:hAnsi="Marianne"/>
          <w:color w:val="000000"/>
          <w:sz w:val="20"/>
          <w:szCs w:val="20"/>
        </w:rPr>
        <w:t>-BCPA-</w:t>
      </w:r>
      <w:r w:rsidR="005962E2" w:rsidRPr="005962E2">
        <w:rPr>
          <w:rFonts w:ascii="Marianne" w:hAnsi="Marianne"/>
          <w:color w:val="000000"/>
          <w:sz w:val="20"/>
          <w:szCs w:val="20"/>
        </w:rPr>
        <w:t>185</w:t>
      </w:r>
    </w:p>
    <w:p w:rsidR="00094571" w:rsidRDefault="00094571" w:rsidP="00094571">
      <w:pPr>
        <w:rPr>
          <w:rFonts w:ascii="Marianne" w:hAnsi="Marianne"/>
          <w:color w:val="000000"/>
          <w:sz w:val="20"/>
          <w:szCs w:val="20"/>
        </w:rPr>
      </w:pPr>
      <w:r w:rsidRPr="00D36B08">
        <w:rPr>
          <w:rFonts w:ascii="Marianne" w:hAnsi="Marianne"/>
          <w:b/>
          <w:sz w:val="20"/>
          <w:szCs w:val="20"/>
          <w:u w:val="single"/>
        </w:rPr>
        <w:t>Procédure</w:t>
      </w:r>
      <w:r w:rsidRPr="00D36B08">
        <w:rPr>
          <w:rFonts w:ascii="Calibri" w:hAnsi="Calibri" w:cs="Calibri"/>
          <w:b/>
          <w:sz w:val="20"/>
          <w:szCs w:val="20"/>
          <w:u w:val="single"/>
        </w:rPr>
        <w:t> </w:t>
      </w:r>
      <w:r w:rsidRPr="00D36B08">
        <w:rPr>
          <w:rFonts w:ascii="Marianne" w:hAnsi="Marianne"/>
          <w:b/>
          <w:sz w:val="20"/>
          <w:szCs w:val="20"/>
          <w:u w:val="single"/>
        </w:rPr>
        <w:t>:</w:t>
      </w:r>
      <w:r w:rsidR="006D4CF1">
        <w:rPr>
          <w:rFonts w:ascii="Marianne" w:hAnsi="Marianne"/>
          <w:color w:val="000000"/>
          <w:sz w:val="20"/>
          <w:szCs w:val="20"/>
        </w:rPr>
        <w:t xml:space="preserve"> procédure adaptée</w:t>
      </w:r>
    </w:p>
    <w:p w:rsidR="00094571" w:rsidRDefault="00094571" w:rsidP="00720D60">
      <w:pPr>
        <w:rPr>
          <w:rFonts w:ascii="Marianne" w:hAnsi="Marianne"/>
          <w:color w:val="000000"/>
          <w:sz w:val="20"/>
          <w:szCs w:val="20"/>
        </w:rPr>
      </w:pPr>
    </w:p>
    <w:p w:rsidR="00720D60" w:rsidRPr="006F37E6" w:rsidRDefault="00720D60" w:rsidP="00720D60">
      <w:pPr>
        <w:pStyle w:val="Titre2"/>
        <w:numPr>
          <w:ilvl w:val="1"/>
          <w:numId w:val="11"/>
        </w:numPr>
        <w:jc w:val="center"/>
      </w:pPr>
      <w:r w:rsidRPr="006F37E6">
        <w:t>Préambule</w:t>
      </w:r>
    </w:p>
    <w:p w:rsidR="00F7323B" w:rsidRDefault="00AE42DC" w:rsidP="00817E38">
      <w:pPr>
        <w:spacing w:before="100" w:beforeAutospacing="1" w:after="119" w:line="240" w:lineRule="auto"/>
        <w:contextualSpacing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t>Les candidats doivent fournir une réponse technique, pièce constitutive de leur offre po</w:t>
      </w:r>
      <w:r w:rsidR="00D10630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ur en juger la valeur </w:t>
      </w:r>
      <w:r w:rsidR="00D10630" w:rsidRPr="00BB3DDA">
        <w:rPr>
          <w:rFonts w:ascii="Marianne" w:eastAsia="Times New Roman" w:hAnsi="Marianne" w:cs="Times New Roman"/>
          <w:sz w:val="20"/>
          <w:szCs w:val="20"/>
          <w:lang w:eastAsia="fr-FR"/>
        </w:rPr>
        <w:t>technique et environnementale.</w:t>
      </w:r>
    </w:p>
    <w:p w:rsidR="00F7323B" w:rsidRDefault="00F7323B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/>
          <w:bCs/>
          <w:color w:val="000000"/>
          <w:sz w:val="20"/>
          <w:szCs w:val="20"/>
          <w:u w:val="single"/>
          <w:lang w:eastAsia="fr-FR"/>
        </w:rPr>
      </w:pPr>
    </w:p>
    <w:p w:rsidR="00F7323B" w:rsidRDefault="00AE42DC" w:rsidP="00817E38">
      <w:pPr>
        <w:suppressAutoHyphens/>
        <w:spacing w:after="0" w:line="240" w:lineRule="auto"/>
        <w:jc w:val="both"/>
        <w:rPr>
          <w:rFonts w:ascii="Marianne" w:eastAsia="Times New Roman" w:hAnsi="Marianne" w:cs="Courier New"/>
          <w:bCs/>
          <w:color w:val="000000"/>
          <w:sz w:val="20"/>
          <w:szCs w:val="20"/>
          <w:lang w:eastAsia="fr-FR"/>
        </w:rPr>
      </w:pPr>
      <w:r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  <w:t xml:space="preserve">L’offre technique doit présenter les caractéristiques recherchées et précisions techniques de l’offre du candidat, dans le respect des prescriptions minimales du cahier des clauses </w:t>
      </w:r>
      <w:r w:rsidR="00D87366"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  <w:t>particulières (CC</w:t>
      </w:r>
      <w:r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  <w:t>P). Le plan du mémoire technique doit aborder au minimum tous les points suivants</w:t>
      </w:r>
      <w:r>
        <w:rPr>
          <w:rFonts w:ascii="Courier New" w:eastAsia="Times New Roman" w:hAnsi="Courier New" w:cs="Courier New"/>
          <w:bCs/>
          <w:color w:val="000000"/>
          <w:sz w:val="20"/>
          <w:szCs w:val="20"/>
          <w:lang w:eastAsia="fr-FR"/>
        </w:rPr>
        <w:t xml:space="preserve"> </w:t>
      </w:r>
      <w:r>
        <w:rPr>
          <w:rFonts w:ascii="Marianne" w:eastAsia="Times New Roman" w:hAnsi="Marianne" w:cs="Courier New"/>
          <w:bCs/>
          <w:color w:val="000000"/>
          <w:sz w:val="20"/>
          <w:szCs w:val="20"/>
          <w:lang w:eastAsia="fr-FR"/>
        </w:rPr>
        <w:t>en conservant autant que possible le même ordre. Les unités doivent être précisées.</w:t>
      </w:r>
    </w:p>
    <w:p w:rsidR="00D36B08" w:rsidRDefault="00D36B08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F7323B" w:rsidRDefault="00AE42DC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  <w:r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  <w:t>Les points ci-dessous sont à développer au moyen d’informations pertinentes.</w:t>
      </w:r>
    </w:p>
    <w:p w:rsidR="00BB0828" w:rsidRDefault="00BB0828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BB0828" w:rsidRDefault="00F50BAD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  <w:r w:rsidRPr="00F50BAD"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  <w:t>Le candidat doit impérativement intégrer ce cadre de mémoire technique dans son mémoire technique. Il peut y ajouter des pages et y adjoindre tout document pertinent susceptible d’être évalué dans le cadre des critères d’analyse des offres précité</w:t>
      </w:r>
      <w:r w:rsidR="00D804D1"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  <w:t>e</w:t>
      </w:r>
      <w:r w:rsidRPr="00F50BAD"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  <w:t>s.</w:t>
      </w: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103822" w:rsidRDefault="00103822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D87366" w:rsidRDefault="00D87366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F97F2B" w:rsidRDefault="00F97F2B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F97F2B" w:rsidRDefault="00F97F2B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F97F2B" w:rsidRDefault="00F97F2B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F97F2B" w:rsidRDefault="00F97F2B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BB0828" w:rsidRDefault="00BB0828" w:rsidP="00817E38">
      <w:pPr>
        <w:suppressAutoHyphens/>
        <w:spacing w:after="0" w:line="240" w:lineRule="auto"/>
        <w:jc w:val="both"/>
        <w:rPr>
          <w:rFonts w:ascii="Marianne" w:eastAsia="Times New Roman" w:hAnsi="Marianne" w:cs="Calibri Light"/>
          <w:bCs/>
          <w:color w:val="000000"/>
          <w:sz w:val="20"/>
          <w:szCs w:val="20"/>
          <w:lang w:eastAsia="fr-FR"/>
        </w:rPr>
      </w:pPr>
    </w:p>
    <w:p w:rsidR="00CB7B71" w:rsidRDefault="00CB7B71" w:rsidP="00CB7B71">
      <w:pPr>
        <w:rPr>
          <w:rFonts w:ascii="Marianne" w:hAnsi="Marianne"/>
          <w:b/>
          <w:u w:val="single"/>
        </w:rPr>
      </w:pPr>
      <w:r w:rsidRPr="00767300">
        <w:rPr>
          <w:rFonts w:ascii="Marianne" w:hAnsi="Marianne"/>
          <w:b/>
          <w:u w:val="single"/>
        </w:rPr>
        <w:t>I – PRÉSENTATION GÉNÉRALE DE L’OFFRE</w:t>
      </w:r>
    </w:p>
    <w:p w:rsidR="00094571" w:rsidRDefault="00094571" w:rsidP="00CB7B71">
      <w:pPr>
        <w:rPr>
          <w:rFonts w:ascii="Marianne" w:hAnsi="Marianne"/>
          <w:b/>
          <w:u w:val="single"/>
        </w:rPr>
      </w:pP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</w:p>
    <w:p w:rsidR="00094571" w:rsidRPr="00094571" w:rsidRDefault="00094571" w:rsidP="0009457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b/>
          <w:sz w:val="20"/>
          <w:szCs w:val="20"/>
          <w:lang w:eastAsia="fr-FR"/>
        </w:rPr>
        <w:t>Identification du soumissionnaire</w:t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u w:val="single"/>
          <w:lang w:eastAsia="fr-FR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</w:p>
    <w:p w:rsidR="00094571" w:rsidRPr="00094571" w:rsidRDefault="00094571" w:rsidP="0009457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b/>
          <w:sz w:val="20"/>
          <w:szCs w:val="20"/>
          <w:lang w:eastAsia="fr-FR"/>
        </w:rPr>
        <w:t>Adresse de l’établissement</w:t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</w:p>
    <w:p w:rsidR="00094571" w:rsidRPr="00094571" w:rsidRDefault="00094571" w:rsidP="00094571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b/>
          <w:sz w:val="20"/>
          <w:szCs w:val="20"/>
          <w:lang w:eastAsia="fr-FR"/>
        </w:rPr>
        <w:t>Interlocuteur unique dédié à l’exécution de l’accord-cadre</w:t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b/>
          <w:bCs/>
          <w:color w:val="FF0000"/>
          <w:sz w:val="20"/>
          <w:szCs w:val="20"/>
          <w:lang w:eastAsia="fr-FR"/>
        </w:rPr>
      </w:pP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 xml:space="preserve">Conformément </w:t>
      </w:r>
      <w:r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>à l’article 4</w:t>
      </w:r>
      <w:r w:rsidRPr="00094571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>.3</w:t>
      </w:r>
      <w:r w:rsidR="00AC01AE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 xml:space="preserve"> du CC</w:t>
      </w:r>
      <w:r w:rsidRPr="00094571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 xml:space="preserve">P, désignation d’un interlocuteur unique </w:t>
      </w:r>
      <w:r w:rsidR="00237175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>privilégié du S</w:t>
      </w:r>
      <w:r w:rsidRPr="00094571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>ervice</w:t>
      </w:r>
      <w:r w:rsidR="00237175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 xml:space="preserve"> de Médecine Statutaire de </w:t>
      </w:r>
      <w:r w:rsidRPr="00094571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 xml:space="preserve">la </w:t>
      </w:r>
      <w:r w:rsidR="00237175">
        <w:rPr>
          <w:rFonts w:ascii="Marianne" w:eastAsia="Times New Roman" w:hAnsi="Marianne" w:cs="Times New Roman"/>
          <w:b/>
          <w:color w:val="4472C4"/>
          <w:sz w:val="20"/>
          <w:szCs w:val="20"/>
          <w:lang w:eastAsia="fr-FR"/>
        </w:rPr>
        <w:t>Direction des Ressources Humaines.</w:t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>Identification (nom, prénom)</w:t>
      </w:r>
      <w:r w:rsidRPr="00094571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: 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>Qualité</w:t>
      </w:r>
      <w:r w:rsidRPr="00094571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: 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tabs>
          <w:tab w:val="left" w:leader="dot" w:pos="9072"/>
        </w:tabs>
        <w:suppressAutoHyphens/>
        <w:spacing w:after="0" w:line="240" w:lineRule="auto"/>
        <w:rPr>
          <w:rFonts w:ascii="Marianne" w:eastAsia="Times New Roman" w:hAnsi="Marianne" w:cs="Times New Roman"/>
          <w:sz w:val="20"/>
          <w:szCs w:val="20"/>
          <w:lang w:eastAsia="zh-CN"/>
        </w:rPr>
      </w:pPr>
    </w:p>
    <w:p w:rsidR="00094571" w:rsidRPr="00094571" w:rsidRDefault="00094571" w:rsidP="00094571">
      <w:pPr>
        <w:tabs>
          <w:tab w:val="left" w:leader="dot" w:pos="9072"/>
        </w:tabs>
        <w:suppressAutoHyphens/>
        <w:spacing w:after="0" w:line="240" w:lineRule="auto"/>
        <w:rPr>
          <w:rFonts w:ascii="Marianne" w:eastAsia="Times New Roman" w:hAnsi="Marianne" w:cs="Times New Roman"/>
          <w:sz w:val="20"/>
          <w:szCs w:val="20"/>
          <w:u w:val="single"/>
          <w:lang w:eastAsia="zh-CN"/>
        </w:rPr>
      </w:pPr>
      <w:r w:rsidRPr="00094571">
        <w:rPr>
          <w:rFonts w:ascii="Marianne" w:eastAsia="Times New Roman" w:hAnsi="Marianne" w:cs="Times New Roman"/>
          <w:sz w:val="20"/>
          <w:szCs w:val="20"/>
          <w:u w:val="single"/>
          <w:lang w:eastAsia="zh-CN"/>
        </w:rPr>
        <w:t>Moyens de communication :</w:t>
      </w:r>
    </w:p>
    <w:p w:rsidR="00094571" w:rsidRPr="00094571" w:rsidRDefault="00094571" w:rsidP="00094571">
      <w:pPr>
        <w:tabs>
          <w:tab w:val="left" w:leader="dot" w:pos="9072"/>
        </w:tabs>
        <w:suppressAutoHyphens/>
        <w:spacing w:after="0" w:line="240" w:lineRule="auto"/>
        <w:rPr>
          <w:rFonts w:ascii="Marianne" w:eastAsia="Times New Roman" w:hAnsi="Marianne" w:cs="Times New Roman"/>
          <w:sz w:val="20"/>
          <w:szCs w:val="20"/>
          <w:lang w:eastAsia="zh-CN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>- N° téléphone</w:t>
      </w:r>
      <w:r w:rsidRPr="00094571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: 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>- N° fax</w:t>
      </w:r>
      <w:r w:rsidRPr="00094571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: 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- Adresse mail : </w:t>
      </w: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tab/>
      </w:r>
    </w:p>
    <w:p w:rsidR="00094571" w:rsidRPr="00094571" w:rsidRDefault="00094571" w:rsidP="000945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:rsidR="00094571" w:rsidRPr="00094571" w:rsidRDefault="00094571" w:rsidP="0009457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094571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:rsidR="00843F0B" w:rsidRPr="00F321EC" w:rsidRDefault="00FF23B3" w:rsidP="00843F0B">
      <w:pPr>
        <w:spacing w:after="0" w:line="240" w:lineRule="auto"/>
        <w:rPr>
          <w:rFonts w:ascii="Marianne" w:eastAsia="Times New Roman" w:hAnsi="Marianne" w:cs="Arial"/>
          <w:color w:val="000000"/>
          <w:lang w:eastAsia="fr-FR"/>
        </w:rPr>
      </w:pPr>
      <w:r w:rsidRPr="009B1977">
        <w:rPr>
          <w:rFonts w:ascii="Marianne" w:hAnsi="Marianne"/>
          <w:b/>
          <w:sz w:val="20"/>
          <w:u w:val="single"/>
        </w:rPr>
        <w:lastRenderedPageBreak/>
        <w:t xml:space="preserve">II – </w:t>
      </w:r>
      <w:r w:rsidR="00237175">
        <w:rPr>
          <w:rFonts w:ascii="Marianne" w:hAnsi="Marianne"/>
          <w:b/>
          <w:sz w:val="20"/>
          <w:u w:val="single"/>
        </w:rPr>
        <w:t>QUALITE</w:t>
      </w:r>
      <w:r>
        <w:rPr>
          <w:rFonts w:ascii="Marianne" w:hAnsi="Marianne"/>
          <w:b/>
          <w:sz w:val="20"/>
          <w:u w:val="single"/>
        </w:rPr>
        <w:t xml:space="preserve"> TECHNIQUE</w:t>
      </w:r>
      <w:r w:rsidR="00365CA2">
        <w:rPr>
          <w:rFonts w:ascii="Marianne" w:hAnsi="Marianne"/>
          <w:b/>
          <w:sz w:val="20"/>
          <w:u w:val="single"/>
        </w:rPr>
        <w:t xml:space="preserve"> </w:t>
      </w:r>
      <w:r w:rsidR="00237175">
        <w:rPr>
          <w:rFonts w:ascii="Marianne" w:hAnsi="Marianne"/>
          <w:b/>
          <w:sz w:val="20"/>
          <w:u w:val="single"/>
        </w:rPr>
        <w:t>(Critère n°1</w:t>
      </w:r>
      <w:r w:rsidR="00843F0B" w:rsidRPr="00843F0B">
        <w:rPr>
          <w:rFonts w:ascii="Marianne" w:hAnsi="Marianne"/>
          <w:b/>
          <w:sz w:val="20"/>
          <w:u w:val="single"/>
        </w:rPr>
        <w:t xml:space="preserve"> d’analyse des offres, pondéré à </w:t>
      </w:r>
      <w:r w:rsidR="00237175">
        <w:rPr>
          <w:rFonts w:ascii="Marianne" w:hAnsi="Marianne"/>
          <w:b/>
          <w:sz w:val="20"/>
          <w:u w:val="single"/>
        </w:rPr>
        <w:t>5</w:t>
      </w:r>
      <w:r w:rsidR="00843F0B" w:rsidRPr="00843F0B">
        <w:rPr>
          <w:rFonts w:ascii="Marianne" w:hAnsi="Marianne"/>
          <w:b/>
          <w:sz w:val="20"/>
          <w:u w:val="single"/>
        </w:rPr>
        <w:t>0</w:t>
      </w:r>
      <w:r w:rsidR="00843F0B">
        <w:rPr>
          <w:rFonts w:ascii="Marianne" w:hAnsi="Marianne"/>
          <w:b/>
          <w:sz w:val="20"/>
          <w:u w:val="single"/>
        </w:rPr>
        <w:t xml:space="preserve"> </w:t>
      </w:r>
      <w:r w:rsidR="00843F0B" w:rsidRPr="00843F0B">
        <w:rPr>
          <w:rFonts w:ascii="Marianne" w:hAnsi="Marianne"/>
          <w:b/>
          <w:sz w:val="20"/>
          <w:u w:val="single"/>
        </w:rPr>
        <w:t>%)</w:t>
      </w:r>
    </w:p>
    <w:p w:rsidR="00843F0B" w:rsidRDefault="00843F0B" w:rsidP="00843F0B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p w:rsidR="002B6C97" w:rsidRDefault="00187F40" w:rsidP="00843F0B">
      <w:pPr>
        <w:spacing w:after="0" w:line="240" w:lineRule="auto"/>
        <w:rPr>
          <w:rFonts w:ascii="Marianne" w:hAnsi="Marianne"/>
          <w:b/>
          <w:sz w:val="20"/>
          <w:szCs w:val="20"/>
        </w:rPr>
      </w:pPr>
      <w:r w:rsidRPr="002B6C97">
        <w:rPr>
          <w:rFonts w:ascii="Marianne" w:hAnsi="Marianne"/>
          <w:b/>
          <w:sz w:val="20"/>
          <w:szCs w:val="20"/>
        </w:rPr>
        <w:t>Sous</w:t>
      </w:r>
      <w:r w:rsidR="002B6C97">
        <w:rPr>
          <w:rFonts w:ascii="Marianne" w:hAnsi="Marianne"/>
          <w:b/>
          <w:sz w:val="20"/>
          <w:szCs w:val="20"/>
        </w:rPr>
        <w:t>-</w:t>
      </w:r>
      <w:r w:rsidR="0074540F">
        <w:rPr>
          <w:rFonts w:ascii="Marianne" w:hAnsi="Marianne"/>
          <w:b/>
          <w:sz w:val="20"/>
          <w:szCs w:val="20"/>
        </w:rPr>
        <w:t>critère n°</w:t>
      </w:r>
      <w:r w:rsidRPr="002B6C97">
        <w:rPr>
          <w:rFonts w:ascii="Marianne" w:hAnsi="Marianne"/>
          <w:b/>
          <w:sz w:val="20"/>
          <w:szCs w:val="20"/>
        </w:rPr>
        <w:t>1 – «</w:t>
      </w:r>
      <w:r w:rsidRPr="002B6C97">
        <w:rPr>
          <w:rFonts w:ascii="Calibri" w:hAnsi="Calibri" w:cs="Calibri"/>
          <w:b/>
          <w:sz w:val="20"/>
          <w:szCs w:val="20"/>
        </w:rPr>
        <w:t> </w:t>
      </w:r>
      <w:r w:rsidR="00237175">
        <w:rPr>
          <w:rFonts w:ascii="Marianne" w:hAnsi="Marianne"/>
          <w:b/>
          <w:sz w:val="20"/>
          <w:szCs w:val="20"/>
        </w:rPr>
        <w:t>Rendu du résultat (rapidité, clarté du résultat)</w:t>
      </w:r>
      <w:r w:rsidRPr="002B6C97">
        <w:rPr>
          <w:rFonts w:ascii="Calibri" w:hAnsi="Calibri" w:cs="Calibri"/>
          <w:b/>
          <w:sz w:val="20"/>
          <w:szCs w:val="20"/>
        </w:rPr>
        <w:t> </w:t>
      </w:r>
      <w:r w:rsidRPr="002B6C97">
        <w:rPr>
          <w:rFonts w:ascii="Marianne" w:hAnsi="Marianne" w:cs="Marianne"/>
          <w:b/>
          <w:sz w:val="20"/>
          <w:szCs w:val="20"/>
        </w:rPr>
        <w:t>»</w:t>
      </w:r>
      <w:r w:rsidR="00415D67">
        <w:rPr>
          <w:rFonts w:ascii="Marianne" w:hAnsi="Marianne"/>
          <w:b/>
          <w:sz w:val="20"/>
          <w:szCs w:val="20"/>
        </w:rPr>
        <w:t>, noté</w:t>
      </w:r>
      <w:r w:rsidR="002B6C97" w:rsidRPr="002B6C97">
        <w:rPr>
          <w:rFonts w:ascii="Marianne" w:hAnsi="Marianne"/>
          <w:b/>
          <w:sz w:val="20"/>
          <w:szCs w:val="20"/>
        </w:rPr>
        <w:t xml:space="preserve"> sur </w:t>
      </w:r>
      <w:r w:rsidR="00237175">
        <w:rPr>
          <w:rFonts w:ascii="Marianne" w:hAnsi="Marianne"/>
          <w:b/>
          <w:sz w:val="20"/>
          <w:szCs w:val="20"/>
        </w:rPr>
        <w:t>10</w:t>
      </w:r>
      <w:r w:rsidRPr="002B6C97">
        <w:rPr>
          <w:rFonts w:ascii="Marianne" w:hAnsi="Marianne"/>
          <w:b/>
          <w:sz w:val="20"/>
          <w:szCs w:val="20"/>
        </w:rPr>
        <w:t xml:space="preserve"> points</w:t>
      </w:r>
      <w:r w:rsidR="002B6C97">
        <w:rPr>
          <w:rFonts w:ascii="Marianne" w:hAnsi="Marianne"/>
          <w:b/>
          <w:sz w:val="20"/>
          <w:szCs w:val="20"/>
        </w:rPr>
        <w:t>.</w:t>
      </w:r>
    </w:p>
    <w:p w:rsidR="00843F0B" w:rsidRDefault="00843F0B" w:rsidP="00843F0B">
      <w:pPr>
        <w:spacing w:after="0" w:line="240" w:lineRule="auto"/>
        <w:rPr>
          <w:rFonts w:ascii="Marianne" w:hAnsi="Marianne"/>
          <w:b/>
          <w:sz w:val="20"/>
          <w:szCs w:val="20"/>
        </w:rPr>
      </w:pPr>
    </w:p>
    <w:p w:rsidR="007D63A9" w:rsidRPr="00103822" w:rsidRDefault="00DA1D1D" w:rsidP="00103822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En sus de la remise des échantillons définie à l’article 6.6 du règlement de la consultation, le candidat fournit une description précise du mode de fonctionnement des tests et d’interprétation des résultats.</w:t>
      </w:r>
    </w:p>
    <w:p w:rsidR="007D63A9" w:rsidRPr="007D63A9" w:rsidRDefault="007D63A9" w:rsidP="002B6C97">
      <w:pPr>
        <w:jc w:val="both"/>
        <w:rPr>
          <w:rStyle w:val="lev"/>
          <w:rFonts w:cstheme="minorHAnsi"/>
          <w:b w:val="0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56"/>
      </w:tblGrid>
      <w:tr w:rsidR="002B6C97" w:rsidRPr="0029528A" w:rsidTr="002B6C97">
        <w:trPr>
          <w:trHeight w:val="564"/>
          <w:jc w:val="center"/>
        </w:trPr>
        <w:tc>
          <w:tcPr>
            <w:tcW w:w="9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:rsidR="002B6C97" w:rsidRPr="0029528A" w:rsidRDefault="002B6C97" w:rsidP="00477A4B">
            <w:pPr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Réponse du candidat</w:t>
            </w:r>
          </w:p>
        </w:tc>
      </w:tr>
      <w:tr w:rsidR="002B6C97" w:rsidRPr="0029528A" w:rsidTr="002B6C97">
        <w:trPr>
          <w:trHeight w:val="517"/>
          <w:jc w:val="center"/>
        </w:trPr>
        <w:tc>
          <w:tcPr>
            <w:tcW w:w="90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B6C97" w:rsidRPr="0029528A" w:rsidRDefault="002B6C97" w:rsidP="00386D81">
            <w:pPr>
              <w:rPr>
                <w:rFonts w:ascii="Marianne" w:hAnsi="Marianne"/>
                <w:sz w:val="20"/>
              </w:rPr>
            </w:pPr>
            <w:r w:rsidRPr="00E607FB">
              <w:rPr>
                <w:rFonts w:ascii="Marianne" w:hAnsi="Marianne"/>
                <w:iCs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03822" w:rsidRDefault="00103822" w:rsidP="002D3C0D">
      <w:pPr>
        <w:jc w:val="both"/>
        <w:rPr>
          <w:rFonts w:ascii="Marianne" w:hAnsi="Marianne"/>
          <w:b/>
          <w:sz w:val="20"/>
        </w:rPr>
      </w:pPr>
    </w:p>
    <w:p w:rsidR="002B6C97" w:rsidRDefault="0074540F" w:rsidP="002D3C0D">
      <w:pPr>
        <w:jc w:val="both"/>
        <w:rPr>
          <w:rFonts w:ascii="Marianne" w:hAnsi="Marianne"/>
          <w:b/>
          <w:sz w:val="20"/>
        </w:rPr>
      </w:pPr>
      <w:r>
        <w:rPr>
          <w:rFonts w:ascii="Marianne" w:hAnsi="Marianne"/>
          <w:b/>
          <w:sz w:val="20"/>
        </w:rPr>
        <w:lastRenderedPageBreak/>
        <w:t>Sous critère n°2</w:t>
      </w:r>
      <w:r w:rsidR="002B6C97" w:rsidRPr="00EB3573">
        <w:rPr>
          <w:rFonts w:ascii="Marianne" w:hAnsi="Marianne"/>
          <w:b/>
          <w:sz w:val="20"/>
        </w:rPr>
        <w:t xml:space="preserve"> – «</w:t>
      </w:r>
      <w:r w:rsidR="002B6C97" w:rsidRPr="00EB3573">
        <w:rPr>
          <w:rFonts w:ascii="Calibri" w:hAnsi="Calibri" w:cs="Calibri"/>
          <w:b/>
          <w:sz w:val="20"/>
        </w:rPr>
        <w:t> </w:t>
      </w:r>
      <w:r w:rsidR="00386D81">
        <w:rPr>
          <w:rFonts w:ascii="Marianne" w:hAnsi="Marianne"/>
          <w:b/>
          <w:sz w:val="20"/>
        </w:rPr>
        <w:t>Facilité des manipulations</w:t>
      </w:r>
      <w:r w:rsidR="002B6C97" w:rsidRPr="00EB3573">
        <w:rPr>
          <w:rFonts w:ascii="Marianne" w:hAnsi="Marianne"/>
          <w:b/>
          <w:sz w:val="20"/>
        </w:rPr>
        <w:t xml:space="preserve"> </w:t>
      </w:r>
      <w:r w:rsidR="002B6C97" w:rsidRPr="00EB3573">
        <w:rPr>
          <w:rFonts w:ascii="Calibri" w:hAnsi="Calibri" w:cs="Calibri"/>
          <w:b/>
          <w:sz w:val="20"/>
        </w:rPr>
        <w:t>»</w:t>
      </w:r>
      <w:r w:rsidR="00415D67">
        <w:rPr>
          <w:rFonts w:ascii="Marianne" w:hAnsi="Marianne"/>
          <w:b/>
          <w:sz w:val="20"/>
        </w:rPr>
        <w:t>, noté</w:t>
      </w:r>
      <w:r w:rsidR="002B6C97">
        <w:rPr>
          <w:rFonts w:ascii="Marianne" w:hAnsi="Marianne"/>
          <w:b/>
          <w:sz w:val="20"/>
        </w:rPr>
        <w:t xml:space="preserve"> sur</w:t>
      </w:r>
      <w:r w:rsidR="00386D81">
        <w:rPr>
          <w:rFonts w:ascii="Marianne" w:hAnsi="Marianne"/>
          <w:b/>
          <w:sz w:val="20"/>
        </w:rPr>
        <w:t xml:space="preserve"> 1</w:t>
      </w:r>
      <w:r w:rsidR="002B6C97" w:rsidRPr="00EB3573">
        <w:rPr>
          <w:rFonts w:ascii="Marianne" w:hAnsi="Marianne"/>
          <w:b/>
          <w:sz w:val="20"/>
        </w:rPr>
        <w:t>0 points</w:t>
      </w:r>
      <w:r w:rsidR="008370BF">
        <w:rPr>
          <w:rFonts w:ascii="Marianne" w:hAnsi="Marianne"/>
          <w:b/>
          <w:sz w:val="20"/>
        </w:rPr>
        <w:t>.</w:t>
      </w:r>
    </w:p>
    <w:p w:rsidR="00386D81" w:rsidRPr="00103822" w:rsidRDefault="00386D81" w:rsidP="00386D81">
      <w:pPr>
        <w:jc w:val="both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 xml:space="preserve">En sus de la remise des échantillons définie à l’article 6.6 du règlement de la consultation, le candidat </w:t>
      </w:r>
      <w:r w:rsidR="006C0CA1">
        <w:rPr>
          <w:rFonts w:ascii="Marianne" w:hAnsi="Marianne"/>
          <w:sz w:val="20"/>
        </w:rPr>
        <w:t>décrit la procédure de manipulation</w:t>
      </w:r>
      <w:r w:rsidR="00D260E7">
        <w:rPr>
          <w:rFonts w:ascii="Marianne" w:hAnsi="Marianne"/>
          <w:sz w:val="20"/>
        </w:rPr>
        <w:t xml:space="preserve"> et l’ergonomie</w:t>
      </w:r>
      <w:r w:rsidR="006C0CA1">
        <w:rPr>
          <w:rFonts w:ascii="Marianne" w:hAnsi="Marianne"/>
          <w:sz w:val="20"/>
        </w:rPr>
        <w:t xml:space="preserve"> des tests. </w:t>
      </w:r>
    </w:p>
    <w:p w:rsidR="00386D81" w:rsidRPr="007D63A9" w:rsidRDefault="00386D81" w:rsidP="00386D81">
      <w:pPr>
        <w:jc w:val="both"/>
        <w:rPr>
          <w:rStyle w:val="lev"/>
          <w:rFonts w:cstheme="minorHAnsi"/>
          <w:b w:val="0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56"/>
      </w:tblGrid>
      <w:tr w:rsidR="00386D81" w:rsidRPr="0029528A" w:rsidTr="000248EA">
        <w:trPr>
          <w:trHeight w:val="564"/>
          <w:jc w:val="center"/>
        </w:trPr>
        <w:tc>
          <w:tcPr>
            <w:tcW w:w="9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 w:themeFill="accent1" w:themeFillTint="33"/>
            <w:vAlign w:val="center"/>
          </w:tcPr>
          <w:p w:rsidR="00386D81" w:rsidRPr="0029528A" w:rsidRDefault="00386D81" w:rsidP="000248EA">
            <w:pPr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Réponse du candidat</w:t>
            </w:r>
          </w:p>
        </w:tc>
      </w:tr>
      <w:tr w:rsidR="00386D81" w:rsidRPr="0029528A" w:rsidTr="000248EA">
        <w:trPr>
          <w:trHeight w:val="517"/>
          <w:jc w:val="center"/>
        </w:trPr>
        <w:tc>
          <w:tcPr>
            <w:tcW w:w="90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86D81" w:rsidRPr="0029528A" w:rsidRDefault="00386D81" w:rsidP="000248EA">
            <w:pPr>
              <w:rPr>
                <w:rFonts w:ascii="Marianne" w:hAnsi="Marianne"/>
                <w:sz w:val="20"/>
              </w:rPr>
            </w:pPr>
            <w:r w:rsidRPr="00E607FB">
              <w:rPr>
                <w:rFonts w:ascii="Marianne" w:hAnsi="Marianne"/>
                <w:iCs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386D81" w:rsidRDefault="00386D81" w:rsidP="002D3C0D">
      <w:pPr>
        <w:jc w:val="both"/>
        <w:rPr>
          <w:rFonts w:ascii="Marianne" w:hAnsi="Marianne"/>
          <w:b/>
          <w:sz w:val="20"/>
        </w:rPr>
      </w:pPr>
    </w:p>
    <w:p w:rsidR="00386D81" w:rsidRDefault="00386D81" w:rsidP="002D3C0D">
      <w:pPr>
        <w:jc w:val="both"/>
        <w:rPr>
          <w:rFonts w:ascii="Marianne" w:hAnsi="Marianne"/>
          <w:b/>
          <w:sz w:val="20"/>
        </w:rPr>
      </w:pPr>
    </w:p>
    <w:p w:rsidR="00386D81" w:rsidRDefault="00386D81" w:rsidP="002D3C0D">
      <w:pPr>
        <w:jc w:val="both"/>
        <w:rPr>
          <w:rFonts w:ascii="Marianne" w:hAnsi="Marianne"/>
          <w:b/>
          <w:sz w:val="20"/>
        </w:rPr>
      </w:pPr>
    </w:p>
    <w:p w:rsidR="00843F0B" w:rsidRPr="00F321EC" w:rsidRDefault="00843F0B" w:rsidP="00843F0B">
      <w:pPr>
        <w:spacing w:before="100" w:beforeAutospacing="1" w:after="0" w:line="240" w:lineRule="auto"/>
        <w:rPr>
          <w:rFonts w:ascii="Marianne" w:eastAsia="Times New Roman" w:hAnsi="Marianne" w:cs="Arial"/>
          <w:color w:val="000000"/>
          <w:lang w:eastAsia="fr-FR"/>
        </w:rPr>
      </w:pPr>
      <w:r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lastRenderedPageBreak/>
        <w:t>III</w:t>
      </w:r>
      <w:r w:rsidRPr="00F321EC">
        <w:rPr>
          <w:rFonts w:ascii="Marianne" w:eastAsia="Times New Roman" w:hAnsi="Marianne" w:cs="Courier New"/>
          <w:b/>
          <w:bCs/>
          <w:color w:val="000000"/>
          <w:u w:val="single"/>
          <w:lang w:eastAsia="fr-FR"/>
        </w:rPr>
        <w:t>.</w:t>
      </w:r>
      <w:r w:rsidRPr="00F321EC"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 xml:space="preserve"> Performance environnementale (Critèr</w:t>
      </w:r>
      <w:r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>e</w:t>
      </w:r>
      <w:r w:rsidRPr="00F321EC"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 xml:space="preserve"> n°</w:t>
      </w:r>
      <w:r w:rsidR="00AD0946"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>4</w:t>
      </w:r>
      <w:r w:rsidRPr="00F321EC"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 xml:space="preserve"> d’analyse des offres, </w:t>
      </w:r>
      <w:r w:rsidR="001D54B0"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>pondéré à 10</w:t>
      </w:r>
      <w:r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 xml:space="preserve"> </w:t>
      </w:r>
      <w:r w:rsidRPr="00F321EC">
        <w:rPr>
          <w:rFonts w:ascii="Marianne" w:eastAsia="Times New Roman" w:hAnsi="Marianne" w:cs="Arial"/>
          <w:b/>
          <w:bCs/>
          <w:color w:val="000000"/>
          <w:u w:val="single"/>
          <w:lang w:eastAsia="fr-FR"/>
        </w:rPr>
        <w:t>%)</w:t>
      </w:r>
    </w:p>
    <w:p w:rsidR="00843F0B" w:rsidRPr="00F321EC" w:rsidRDefault="00843F0B" w:rsidP="00843F0B">
      <w:pPr>
        <w:spacing w:before="100" w:beforeAutospacing="1" w:after="0" w:line="240" w:lineRule="auto"/>
        <w:jc w:val="both"/>
        <w:rPr>
          <w:rFonts w:ascii="Marianne" w:eastAsia="Times New Roman" w:hAnsi="Marianne" w:cs="Arial"/>
          <w:color w:val="000000"/>
          <w:lang w:eastAsia="fr-FR"/>
        </w:rPr>
      </w:pPr>
      <w:r w:rsidRPr="00F321EC">
        <w:rPr>
          <w:rFonts w:ascii="Marianne" w:eastAsia="Times New Roman" w:hAnsi="Marianne" w:cs="Arial"/>
          <w:color w:val="000000"/>
          <w:sz w:val="20"/>
          <w:szCs w:val="20"/>
          <w:lang w:eastAsia="fr-FR"/>
        </w:rPr>
        <w:t xml:space="preserve">Le candidat présente des actions pertinentes mises en œuvre ou à l’étude dans le domaine de la protection de l’environnement, </w:t>
      </w:r>
      <w:r>
        <w:rPr>
          <w:rFonts w:ascii="Marianne" w:eastAsia="Times New Roman" w:hAnsi="Marianne" w:cs="Arial"/>
          <w:color w:val="000000"/>
          <w:sz w:val="20"/>
          <w:szCs w:val="20"/>
          <w:u w:val="single"/>
          <w:lang w:eastAsia="fr-FR"/>
        </w:rPr>
        <w:t>en lien avec l’objet du marché</w:t>
      </w:r>
      <w:r w:rsidRPr="00F321EC">
        <w:rPr>
          <w:rFonts w:ascii="Marianne" w:eastAsia="Times New Roman" w:hAnsi="Marianne" w:cs="Arial"/>
          <w:color w:val="000000"/>
          <w:sz w:val="20"/>
          <w:szCs w:val="20"/>
          <w:lang w:eastAsia="fr-FR"/>
        </w:rPr>
        <w:t xml:space="preserve">, assorties impérativement </w:t>
      </w:r>
      <w:r w:rsidRPr="00F321EC">
        <w:rPr>
          <w:rFonts w:ascii="Marianne" w:eastAsia="Times New Roman" w:hAnsi="Marianne" w:cs="Arial"/>
          <w:color w:val="000000"/>
          <w:sz w:val="20"/>
          <w:szCs w:val="20"/>
          <w:u w:val="single"/>
          <w:lang w:eastAsia="fr-FR"/>
        </w:rPr>
        <w:t>d’un ou plusieurs justificatifs</w:t>
      </w:r>
      <w:r w:rsidRPr="00F321EC">
        <w:rPr>
          <w:rFonts w:ascii="Marianne" w:eastAsia="Times New Roman" w:hAnsi="Marianne" w:cs="Arial"/>
          <w:color w:val="000000"/>
          <w:sz w:val="20"/>
          <w:szCs w:val="20"/>
          <w:lang w:eastAsia="fr-FR"/>
        </w:rPr>
        <w:t xml:space="preserve"> </w:t>
      </w:r>
      <w:r w:rsidRPr="00F321EC">
        <w:rPr>
          <w:rFonts w:ascii="Marianne" w:eastAsia="Times New Roman" w:hAnsi="Marianne" w:cs="Arial"/>
          <w:i/>
          <w:iCs/>
          <w:color w:val="000000"/>
          <w:sz w:val="20"/>
          <w:szCs w:val="20"/>
          <w:lang w:eastAsia="fr-FR"/>
        </w:rPr>
        <w:t xml:space="preserve">(documents probants, tels devis, facture, certificats ISO, etc.), </w:t>
      </w:r>
      <w:r w:rsidRPr="00F321EC">
        <w:rPr>
          <w:rFonts w:ascii="Marianne" w:eastAsia="Times New Roman" w:hAnsi="Marianne" w:cs="Arial"/>
          <w:color w:val="000000"/>
          <w:sz w:val="20"/>
          <w:szCs w:val="20"/>
          <w:lang w:eastAsia="fr-FR"/>
        </w:rPr>
        <w:t>permettant de valoriser qualitativement l’offre du candidat.</w:t>
      </w:r>
    </w:p>
    <w:p w:rsidR="00843F0B" w:rsidRPr="00F321EC" w:rsidRDefault="00843F0B" w:rsidP="00843F0B">
      <w:pPr>
        <w:spacing w:before="100" w:beforeAutospacing="1" w:after="0" w:line="240" w:lineRule="auto"/>
        <w:jc w:val="both"/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</w:pPr>
      <w:r w:rsidRPr="00F321EC">
        <w:rPr>
          <w:rFonts w:ascii="Marianne" w:eastAsia="Times New Roman" w:hAnsi="Marianne" w:cs="Arial"/>
          <w:i/>
          <w:iCs/>
          <w:color w:val="000000"/>
          <w:sz w:val="18"/>
          <w:szCs w:val="18"/>
          <w:u w:val="single"/>
          <w:lang w:eastAsia="fr-FR"/>
        </w:rPr>
        <w:t>Exemples</w:t>
      </w:r>
      <w:r w:rsidRPr="00F321EC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fr-FR"/>
        </w:rPr>
        <w:t> </w:t>
      </w:r>
      <w:r w:rsidRPr="00F321EC"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>: Le candidat d</w:t>
      </w:r>
      <w:r w:rsidRPr="00F321EC">
        <w:rPr>
          <w:rFonts w:ascii="Marianne" w:eastAsia="Times New Roman" w:hAnsi="Marianne" w:cs="Marianne"/>
          <w:i/>
          <w:iCs/>
          <w:color w:val="000000"/>
          <w:sz w:val="18"/>
          <w:szCs w:val="18"/>
          <w:lang w:eastAsia="fr-FR"/>
        </w:rPr>
        <w:t>é</w:t>
      </w:r>
      <w:r w:rsidRPr="00F321EC"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>crit s</w:t>
      </w:r>
      <w:r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>es</w:t>
      </w:r>
      <w:r w:rsidRPr="00F321EC"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 xml:space="preserve"> m</w:t>
      </w:r>
      <w:r w:rsidRPr="00F321EC">
        <w:rPr>
          <w:rFonts w:ascii="Marianne" w:eastAsia="Times New Roman" w:hAnsi="Marianne" w:cs="Marianne"/>
          <w:i/>
          <w:iCs/>
          <w:color w:val="000000"/>
          <w:sz w:val="18"/>
          <w:szCs w:val="18"/>
          <w:lang w:eastAsia="fr-FR"/>
        </w:rPr>
        <w:t>é</w:t>
      </w:r>
      <w:r w:rsidRPr="00F321EC"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>thode</w:t>
      </w:r>
      <w:r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>s</w:t>
      </w:r>
      <w:r w:rsidRPr="00F321EC"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 xml:space="preserve"> </w:t>
      </w:r>
      <w:r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 xml:space="preserve">et </w:t>
      </w:r>
      <w:r w:rsidRPr="00F321EC">
        <w:rPr>
          <w:rFonts w:ascii="Marianne" w:eastAsia="Times New Roman" w:hAnsi="Marianne" w:cs="Arial"/>
          <w:i/>
          <w:iCs/>
          <w:color w:val="000000"/>
          <w:sz w:val="18"/>
          <w:szCs w:val="18"/>
          <w:lang w:eastAsia="fr-FR"/>
        </w:rPr>
        <w:t>ses efforts en termes de sensibilisation et de formation des personnels en termes de développement durable (tel guide de bonnes pratiques, certification ISO 14001/Management environnemental), les mesures mises en œuvre pour assurer la dématérialisation des échanges, etc.</w:t>
      </w:r>
    </w:p>
    <w:p w:rsidR="00475D41" w:rsidRDefault="00475D41" w:rsidP="00475D4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F0B" w:rsidRPr="00F321EC" w:rsidTr="00920882">
        <w:tc>
          <w:tcPr>
            <w:tcW w:w="9062" w:type="dxa"/>
          </w:tcPr>
          <w:p w:rsidR="00843F0B" w:rsidRPr="00F321EC" w:rsidRDefault="00843F0B" w:rsidP="00843F0B">
            <w:pPr>
              <w:pStyle w:val="western"/>
              <w:spacing w:after="0"/>
              <w:rPr>
                <w:rFonts w:ascii="Marianne" w:hAnsi="Marianne"/>
              </w:rPr>
            </w:pPr>
            <w:r w:rsidRPr="00843F0B">
              <w:rPr>
                <w:rFonts w:ascii="Marianne" w:hAnsi="Marianne" w:cs="Calibri"/>
                <w:b/>
                <w:bCs/>
                <w:sz w:val="20"/>
                <w:szCs w:val="20"/>
              </w:rPr>
              <w:t xml:space="preserve">Action(s) pertinente(s) mise(s) en œuvre ou à </w:t>
            </w:r>
            <w:r>
              <w:rPr>
                <w:rFonts w:ascii="Marianne" w:hAnsi="Marianne" w:cs="Calibri"/>
                <w:b/>
                <w:bCs/>
                <w:sz w:val="20"/>
                <w:szCs w:val="20"/>
              </w:rPr>
              <w:t>l’étude, en lien avec l’objet du marché</w:t>
            </w:r>
            <w:r w:rsidRPr="00843F0B">
              <w:rPr>
                <w:rFonts w:ascii="Marianne" w:hAnsi="Marianne" w:cs="Calibri"/>
                <w:b/>
                <w:bCs/>
                <w:sz w:val="20"/>
                <w:szCs w:val="20"/>
              </w:rPr>
              <w:t>, assortie(s) de justificatifs</w:t>
            </w:r>
            <w:r w:rsidRPr="00F321EC">
              <w:rPr>
                <w:rFonts w:ascii="Marianne" w:hAnsi="Marianne" w:cs="Calibri"/>
                <w:b/>
                <w:bCs/>
              </w:rPr>
              <w:t xml:space="preserve"> :</w:t>
            </w:r>
          </w:p>
        </w:tc>
      </w:tr>
      <w:tr w:rsidR="00843F0B" w:rsidRPr="00F321EC" w:rsidTr="00920882">
        <w:tc>
          <w:tcPr>
            <w:tcW w:w="9062" w:type="dxa"/>
          </w:tcPr>
          <w:p w:rsidR="00843F0B" w:rsidRPr="00843F0B" w:rsidRDefault="00843F0B" w:rsidP="00920882">
            <w:pPr>
              <w:pStyle w:val="western"/>
              <w:spacing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eastAsiaTheme="minorHAnsi" w:hAnsi="Marianne" w:cstheme="minorBidi"/>
                <w:color w:val="auto"/>
                <w:lang w:eastAsia="en-US"/>
              </w:rPr>
              <w:br w:type="page"/>
            </w: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920882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  <w:r w:rsidRPr="00843F0B">
              <w:rPr>
                <w:rFonts w:ascii="Marianne" w:hAnsi="Marianne" w:cs="Calibri"/>
                <w:bCs/>
              </w:rPr>
              <w:t>………………………………………………………………………………………………………………………………</w:t>
            </w:r>
          </w:p>
          <w:p w:rsidR="00843F0B" w:rsidRPr="00843F0B" w:rsidRDefault="00843F0B" w:rsidP="00843F0B">
            <w:pPr>
              <w:pStyle w:val="western"/>
              <w:spacing w:beforeAutospacing="0" w:after="0"/>
              <w:rPr>
                <w:rFonts w:ascii="Marianne" w:hAnsi="Marianne" w:cs="Calibri"/>
                <w:bCs/>
              </w:rPr>
            </w:pPr>
          </w:p>
        </w:tc>
      </w:tr>
    </w:tbl>
    <w:p w:rsidR="00843F0B" w:rsidRPr="00475D41" w:rsidRDefault="00843F0B" w:rsidP="00475D41">
      <w:pPr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sectPr w:rsidR="00843F0B" w:rsidRPr="00475D41" w:rsidSect="002E6B0F">
      <w:footerReference w:type="default" r:id="rId9"/>
      <w:pgSz w:w="11906" w:h="16838"/>
      <w:pgMar w:top="1417" w:right="1417" w:bottom="0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AF" w:rsidRDefault="00BA04AF" w:rsidP="00C125AA">
      <w:pPr>
        <w:spacing w:after="0" w:line="240" w:lineRule="auto"/>
      </w:pPr>
      <w:r>
        <w:separator/>
      </w:r>
    </w:p>
  </w:endnote>
  <w:endnote w:type="continuationSeparator" w:id="0">
    <w:p w:rsidR="00BA04AF" w:rsidRDefault="00BA04AF" w:rsidP="00C12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6289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25AA" w:rsidRDefault="00C125AA">
            <w:pPr>
              <w:pStyle w:val="Pieddepage"/>
              <w:jc w:val="right"/>
            </w:pPr>
            <w:r w:rsidRPr="002B6C97">
              <w:rPr>
                <w:rFonts w:ascii="Marianne" w:hAnsi="Marianne"/>
                <w:sz w:val="16"/>
                <w:szCs w:val="16"/>
              </w:rPr>
              <w:t xml:space="preserve">Page </w:t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fldChar w:fldCharType="begin"/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instrText>PAGE</w:instrText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fldChar w:fldCharType="separate"/>
            </w:r>
            <w:r w:rsidR="00982C1E">
              <w:rPr>
                <w:rFonts w:ascii="Marianne" w:hAnsi="Marianne"/>
                <w:bCs/>
                <w:noProof/>
                <w:sz w:val="16"/>
                <w:szCs w:val="16"/>
              </w:rPr>
              <w:t>2</w:t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fldChar w:fldCharType="end"/>
            </w:r>
            <w:r w:rsidRPr="002B6C97">
              <w:rPr>
                <w:rFonts w:ascii="Marianne" w:hAnsi="Marianne"/>
                <w:sz w:val="16"/>
                <w:szCs w:val="16"/>
              </w:rPr>
              <w:t xml:space="preserve"> sur </w:t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fldChar w:fldCharType="begin"/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instrText>NUMPAGES</w:instrText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fldChar w:fldCharType="separate"/>
            </w:r>
            <w:r w:rsidR="00982C1E">
              <w:rPr>
                <w:rFonts w:ascii="Marianne" w:hAnsi="Marianne"/>
                <w:bCs/>
                <w:noProof/>
                <w:sz w:val="16"/>
                <w:szCs w:val="16"/>
              </w:rPr>
              <w:t>5</w:t>
            </w:r>
            <w:r w:rsidRPr="002B6C97">
              <w:rPr>
                <w:rFonts w:ascii="Marianne" w:hAnsi="Marianne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125AA" w:rsidRDefault="00C125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AF" w:rsidRDefault="00BA04AF" w:rsidP="00C125AA">
      <w:pPr>
        <w:spacing w:after="0" w:line="240" w:lineRule="auto"/>
      </w:pPr>
      <w:r>
        <w:separator/>
      </w:r>
    </w:p>
  </w:footnote>
  <w:footnote w:type="continuationSeparator" w:id="0">
    <w:p w:rsidR="00BA04AF" w:rsidRDefault="00BA04AF" w:rsidP="00C12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  <w:color w:val="auto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7D5B0A"/>
    <w:multiLevelType w:val="hybridMultilevel"/>
    <w:tmpl w:val="989890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B0AD3"/>
    <w:multiLevelType w:val="hybridMultilevel"/>
    <w:tmpl w:val="E90AEB0E"/>
    <w:lvl w:ilvl="0" w:tplc="040C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6B2E74"/>
    <w:multiLevelType w:val="hybridMultilevel"/>
    <w:tmpl w:val="24A8BD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F1746D"/>
    <w:multiLevelType w:val="hybridMultilevel"/>
    <w:tmpl w:val="F790DCA6"/>
    <w:lvl w:ilvl="0" w:tplc="B65673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469D"/>
    <w:multiLevelType w:val="multilevel"/>
    <w:tmpl w:val="5FCCAC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Titre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4DF69EC"/>
    <w:multiLevelType w:val="hybridMultilevel"/>
    <w:tmpl w:val="17D46A24"/>
    <w:lvl w:ilvl="0" w:tplc="B9D6FC5C">
      <w:numFmt w:val="bullet"/>
      <w:lvlText w:val="-"/>
      <w:lvlJc w:val="left"/>
      <w:pPr>
        <w:ind w:left="720" w:hanging="360"/>
      </w:pPr>
      <w:rPr>
        <w:rFonts w:ascii="Marianne" w:eastAsiaTheme="minorHAnsi" w:hAnsi="Marianne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D511C"/>
    <w:multiLevelType w:val="multilevel"/>
    <w:tmpl w:val="C09A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6E5D6F"/>
    <w:multiLevelType w:val="hybridMultilevel"/>
    <w:tmpl w:val="F7922814"/>
    <w:lvl w:ilvl="0" w:tplc="61569E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F1BD7"/>
    <w:multiLevelType w:val="multilevel"/>
    <w:tmpl w:val="60D06B26"/>
    <w:lvl w:ilvl="0">
      <w:start w:val="1"/>
      <w:numFmt w:val="bullet"/>
      <w:lvlText w:val="-"/>
      <w:lvlJc w:val="left"/>
      <w:pPr>
        <w:ind w:left="720" w:hanging="360"/>
      </w:pPr>
      <w:rPr>
        <w:rFonts w:ascii="Marianne" w:hAnsi="Marianne" w:cs="Courier New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51F194A"/>
    <w:multiLevelType w:val="hybridMultilevel"/>
    <w:tmpl w:val="C25A9BF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2A7EF3"/>
    <w:multiLevelType w:val="hybridMultilevel"/>
    <w:tmpl w:val="1AB61498"/>
    <w:lvl w:ilvl="0" w:tplc="774CFFA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9E3412"/>
    <w:multiLevelType w:val="hybridMultilevel"/>
    <w:tmpl w:val="6B32C65C"/>
    <w:lvl w:ilvl="0" w:tplc="631233C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A357B"/>
    <w:multiLevelType w:val="multilevel"/>
    <w:tmpl w:val="D0A4BB9E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91E40A2"/>
    <w:multiLevelType w:val="multilevel"/>
    <w:tmpl w:val="C09A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0B225F"/>
    <w:multiLevelType w:val="multilevel"/>
    <w:tmpl w:val="C09A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44402F"/>
    <w:multiLevelType w:val="multilevel"/>
    <w:tmpl w:val="045EF0F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Wingdings"/>
        <w:color w:val="auto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7B4716F5"/>
    <w:multiLevelType w:val="hybridMultilevel"/>
    <w:tmpl w:val="907C833A"/>
    <w:lvl w:ilvl="0" w:tplc="6C963988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15"/>
  </w:num>
  <w:num w:numId="10">
    <w:abstractNumId w:val="1"/>
  </w:num>
  <w:num w:numId="11">
    <w:abstractNumId w:val="0"/>
  </w:num>
  <w:num w:numId="12">
    <w:abstractNumId w:val="8"/>
  </w:num>
  <w:num w:numId="13">
    <w:abstractNumId w:val="4"/>
  </w:num>
  <w:num w:numId="14">
    <w:abstractNumId w:val="11"/>
  </w:num>
  <w:num w:numId="15">
    <w:abstractNumId w:val="2"/>
  </w:num>
  <w:num w:numId="16">
    <w:abstractNumId w:val="12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3B"/>
    <w:rsid w:val="0001035E"/>
    <w:rsid w:val="00017558"/>
    <w:rsid w:val="00027525"/>
    <w:rsid w:val="00042D96"/>
    <w:rsid w:val="000565E9"/>
    <w:rsid w:val="000713CF"/>
    <w:rsid w:val="00082150"/>
    <w:rsid w:val="000853AC"/>
    <w:rsid w:val="00094571"/>
    <w:rsid w:val="000A3102"/>
    <w:rsid w:val="000A75E9"/>
    <w:rsid w:val="000B2DC4"/>
    <w:rsid w:val="000E1C5B"/>
    <w:rsid w:val="000F2001"/>
    <w:rsid w:val="000F4D46"/>
    <w:rsid w:val="00103822"/>
    <w:rsid w:val="001104FA"/>
    <w:rsid w:val="001245B7"/>
    <w:rsid w:val="001269EE"/>
    <w:rsid w:val="00127135"/>
    <w:rsid w:val="00131322"/>
    <w:rsid w:val="001370C2"/>
    <w:rsid w:val="001441DB"/>
    <w:rsid w:val="00162539"/>
    <w:rsid w:val="00184204"/>
    <w:rsid w:val="00187F40"/>
    <w:rsid w:val="00187FE9"/>
    <w:rsid w:val="001D54B0"/>
    <w:rsid w:val="001F5013"/>
    <w:rsid w:val="0022745A"/>
    <w:rsid w:val="0023003F"/>
    <w:rsid w:val="00230B83"/>
    <w:rsid w:val="00237175"/>
    <w:rsid w:val="0024792C"/>
    <w:rsid w:val="00253E37"/>
    <w:rsid w:val="0027141E"/>
    <w:rsid w:val="00273249"/>
    <w:rsid w:val="002A5D0A"/>
    <w:rsid w:val="002B6C97"/>
    <w:rsid w:val="002B7F8F"/>
    <w:rsid w:val="002C0C04"/>
    <w:rsid w:val="002C13FA"/>
    <w:rsid w:val="002D3C0D"/>
    <w:rsid w:val="002E1A29"/>
    <w:rsid w:val="002E28CD"/>
    <w:rsid w:val="002E6B0F"/>
    <w:rsid w:val="00306A49"/>
    <w:rsid w:val="00341460"/>
    <w:rsid w:val="0034221B"/>
    <w:rsid w:val="003454B5"/>
    <w:rsid w:val="00356A6D"/>
    <w:rsid w:val="00365CA2"/>
    <w:rsid w:val="00376FC1"/>
    <w:rsid w:val="003807C7"/>
    <w:rsid w:val="003855D7"/>
    <w:rsid w:val="00386D81"/>
    <w:rsid w:val="003A0DC7"/>
    <w:rsid w:val="003B023A"/>
    <w:rsid w:val="003B153B"/>
    <w:rsid w:val="003B3077"/>
    <w:rsid w:val="003B307D"/>
    <w:rsid w:val="003C081C"/>
    <w:rsid w:val="003C3C76"/>
    <w:rsid w:val="003C55ED"/>
    <w:rsid w:val="003D5867"/>
    <w:rsid w:val="003D6121"/>
    <w:rsid w:val="00415D67"/>
    <w:rsid w:val="0042777F"/>
    <w:rsid w:val="00432B32"/>
    <w:rsid w:val="0043375C"/>
    <w:rsid w:val="00445C79"/>
    <w:rsid w:val="004507F4"/>
    <w:rsid w:val="00475D41"/>
    <w:rsid w:val="0048733B"/>
    <w:rsid w:val="004D7882"/>
    <w:rsid w:val="00535A60"/>
    <w:rsid w:val="0055039C"/>
    <w:rsid w:val="005962E2"/>
    <w:rsid w:val="005976AD"/>
    <w:rsid w:val="005A7E63"/>
    <w:rsid w:val="005B188D"/>
    <w:rsid w:val="005C1C1A"/>
    <w:rsid w:val="005E543D"/>
    <w:rsid w:val="005E767B"/>
    <w:rsid w:val="005F208C"/>
    <w:rsid w:val="005F246C"/>
    <w:rsid w:val="00611AF1"/>
    <w:rsid w:val="006232A7"/>
    <w:rsid w:val="0062758A"/>
    <w:rsid w:val="00655C1D"/>
    <w:rsid w:val="006A1200"/>
    <w:rsid w:val="006B53DC"/>
    <w:rsid w:val="006C0CA1"/>
    <w:rsid w:val="006C5A48"/>
    <w:rsid w:val="006C7CD5"/>
    <w:rsid w:val="006D2949"/>
    <w:rsid w:val="006D4CF1"/>
    <w:rsid w:val="006F1801"/>
    <w:rsid w:val="00712456"/>
    <w:rsid w:val="00713085"/>
    <w:rsid w:val="0071689A"/>
    <w:rsid w:val="00720D60"/>
    <w:rsid w:val="00735A46"/>
    <w:rsid w:val="0074540F"/>
    <w:rsid w:val="007578C8"/>
    <w:rsid w:val="00764C95"/>
    <w:rsid w:val="00773A27"/>
    <w:rsid w:val="007A3E0B"/>
    <w:rsid w:val="007C3AD6"/>
    <w:rsid w:val="007D27C4"/>
    <w:rsid w:val="007D63A9"/>
    <w:rsid w:val="00817E38"/>
    <w:rsid w:val="0083593F"/>
    <w:rsid w:val="008370BF"/>
    <w:rsid w:val="00843F0B"/>
    <w:rsid w:val="00844DFD"/>
    <w:rsid w:val="00893418"/>
    <w:rsid w:val="00896A92"/>
    <w:rsid w:val="008A52BE"/>
    <w:rsid w:val="008A5E81"/>
    <w:rsid w:val="009420B5"/>
    <w:rsid w:val="009459DA"/>
    <w:rsid w:val="00954D86"/>
    <w:rsid w:val="0095773D"/>
    <w:rsid w:val="009622C1"/>
    <w:rsid w:val="00971D45"/>
    <w:rsid w:val="00982C1E"/>
    <w:rsid w:val="00993763"/>
    <w:rsid w:val="009A6686"/>
    <w:rsid w:val="009C409B"/>
    <w:rsid w:val="009C4160"/>
    <w:rsid w:val="009E13C5"/>
    <w:rsid w:val="009E3830"/>
    <w:rsid w:val="009F2CC3"/>
    <w:rsid w:val="00A11E6F"/>
    <w:rsid w:val="00A77EF3"/>
    <w:rsid w:val="00AA64DE"/>
    <w:rsid w:val="00AC01AE"/>
    <w:rsid w:val="00AC62C5"/>
    <w:rsid w:val="00AD0946"/>
    <w:rsid w:val="00AE42DC"/>
    <w:rsid w:val="00AF0708"/>
    <w:rsid w:val="00AF137F"/>
    <w:rsid w:val="00B14F29"/>
    <w:rsid w:val="00B35784"/>
    <w:rsid w:val="00B540BE"/>
    <w:rsid w:val="00B56904"/>
    <w:rsid w:val="00B6051E"/>
    <w:rsid w:val="00B66AD0"/>
    <w:rsid w:val="00B76AD6"/>
    <w:rsid w:val="00B7754B"/>
    <w:rsid w:val="00B837DF"/>
    <w:rsid w:val="00B83A80"/>
    <w:rsid w:val="00B904D2"/>
    <w:rsid w:val="00BA04AF"/>
    <w:rsid w:val="00BA1AA9"/>
    <w:rsid w:val="00BA22FE"/>
    <w:rsid w:val="00BB0828"/>
    <w:rsid w:val="00BB3DDA"/>
    <w:rsid w:val="00BD360E"/>
    <w:rsid w:val="00BF721A"/>
    <w:rsid w:val="00C11607"/>
    <w:rsid w:val="00C125AA"/>
    <w:rsid w:val="00C3365D"/>
    <w:rsid w:val="00C40E2D"/>
    <w:rsid w:val="00C61E12"/>
    <w:rsid w:val="00C728CF"/>
    <w:rsid w:val="00C72DDA"/>
    <w:rsid w:val="00C865BF"/>
    <w:rsid w:val="00C951EE"/>
    <w:rsid w:val="00C966C9"/>
    <w:rsid w:val="00CB1594"/>
    <w:rsid w:val="00CB7B71"/>
    <w:rsid w:val="00CD05EB"/>
    <w:rsid w:val="00CD6555"/>
    <w:rsid w:val="00CE079F"/>
    <w:rsid w:val="00CF5B29"/>
    <w:rsid w:val="00D10630"/>
    <w:rsid w:val="00D11989"/>
    <w:rsid w:val="00D12B59"/>
    <w:rsid w:val="00D1398E"/>
    <w:rsid w:val="00D16099"/>
    <w:rsid w:val="00D260E7"/>
    <w:rsid w:val="00D36B08"/>
    <w:rsid w:val="00D503A6"/>
    <w:rsid w:val="00D804B3"/>
    <w:rsid w:val="00D804D1"/>
    <w:rsid w:val="00D8056F"/>
    <w:rsid w:val="00D85918"/>
    <w:rsid w:val="00D87366"/>
    <w:rsid w:val="00DA1D1D"/>
    <w:rsid w:val="00DC5F76"/>
    <w:rsid w:val="00E15CC0"/>
    <w:rsid w:val="00E17A48"/>
    <w:rsid w:val="00E6170C"/>
    <w:rsid w:val="00E75C78"/>
    <w:rsid w:val="00E84B70"/>
    <w:rsid w:val="00EB3091"/>
    <w:rsid w:val="00EB3573"/>
    <w:rsid w:val="00ED18E7"/>
    <w:rsid w:val="00ED3C72"/>
    <w:rsid w:val="00EE5F2B"/>
    <w:rsid w:val="00EF67E8"/>
    <w:rsid w:val="00F156F4"/>
    <w:rsid w:val="00F35FE0"/>
    <w:rsid w:val="00F50BAD"/>
    <w:rsid w:val="00F609D5"/>
    <w:rsid w:val="00F62B24"/>
    <w:rsid w:val="00F7323B"/>
    <w:rsid w:val="00F979C1"/>
    <w:rsid w:val="00F97F2B"/>
    <w:rsid w:val="00FB3500"/>
    <w:rsid w:val="00FD6BFD"/>
    <w:rsid w:val="00FD7A5B"/>
    <w:rsid w:val="00FF23B3"/>
    <w:rsid w:val="00F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522D"/>
  <w15:docId w15:val="{31E47D8C-6B9B-4120-A124-2C2C23C6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F0B"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qFormat/>
    <w:rsid w:val="004F4F61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Marianne" w:eastAsia="Times New Roman" w:hAnsi="Marianne" w:cs="Calibri Light"/>
      <w:b/>
      <w:bCs/>
      <w:i/>
      <w:iCs/>
      <w:color w:val="000000"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qFormat/>
    <w:rsid w:val="004F4F61"/>
    <w:rPr>
      <w:rFonts w:ascii="Marianne" w:eastAsia="Times New Roman" w:hAnsi="Marianne" w:cs="Calibri Light"/>
      <w:b/>
      <w:bCs/>
      <w:i/>
      <w:iCs/>
      <w:color w:val="000000"/>
      <w:sz w:val="28"/>
      <w:szCs w:val="28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C3034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52A2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C52A21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C52A21"/>
    <w:rPr>
      <w:b/>
      <w:bCs/>
      <w:sz w:val="20"/>
      <w:szCs w:val="20"/>
    </w:rPr>
  </w:style>
  <w:style w:type="character" w:customStyle="1" w:styleId="ListLabel1">
    <w:name w:val="ListLabel 1"/>
    <w:qFormat/>
    <w:rPr>
      <w:rFonts w:cs="Wingdings"/>
      <w:color w:val="auto"/>
      <w:sz w:val="20"/>
      <w:szCs w:val="20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eastAsia="Calibri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ascii="Marianne" w:eastAsia="Calibri" w:hAnsi="Marianne" w:cs="Courier New"/>
      <w:sz w:val="20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 Unicode M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unhideWhenUsed/>
    <w:qFormat/>
    <w:rsid w:val="00CF0C6C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aliases w:val="lp1,Bullet Niv 1"/>
    <w:basedOn w:val="Normal"/>
    <w:link w:val="ParagraphedelisteCar"/>
    <w:uiPriority w:val="34"/>
    <w:qFormat/>
    <w:rsid w:val="004F4F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C303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qFormat/>
    <w:rsid w:val="008C3034"/>
    <w:pPr>
      <w:spacing w:beforeAutospacing="1" w:after="119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52A21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C52A21"/>
    <w:rPr>
      <w:b/>
      <w:bCs/>
    </w:rPr>
  </w:style>
  <w:style w:type="table" w:styleId="Grilledutableau">
    <w:name w:val="Table Grid"/>
    <w:basedOn w:val="TableauNormal"/>
    <w:uiPriority w:val="59"/>
    <w:rsid w:val="008C3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_1"/>
    <w:basedOn w:val="Normal"/>
    <w:link w:val="En-tteCar"/>
    <w:uiPriority w:val="99"/>
    <w:unhideWhenUsed/>
    <w:rsid w:val="00C12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_1 Car"/>
    <w:basedOn w:val="Policepardfaut"/>
    <w:link w:val="En-tte"/>
    <w:uiPriority w:val="99"/>
    <w:rsid w:val="00C125AA"/>
  </w:style>
  <w:style w:type="paragraph" w:styleId="Pieddepage">
    <w:name w:val="footer"/>
    <w:basedOn w:val="Normal"/>
    <w:link w:val="PieddepageCar"/>
    <w:uiPriority w:val="99"/>
    <w:unhideWhenUsed/>
    <w:rsid w:val="00C12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25AA"/>
  </w:style>
  <w:style w:type="character" w:styleId="Textedelespacerserv">
    <w:name w:val="Placeholder Text"/>
    <w:basedOn w:val="Policepardfaut"/>
    <w:uiPriority w:val="99"/>
    <w:semiHidden/>
    <w:rsid w:val="00B7754B"/>
    <w:rPr>
      <w:color w:val="808080"/>
    </w:rPr>
  </w:style>
  <w:style w:type="character" w:customStyle="1" w:styleId="ParagraphedelisteCar">
    <w:name w:val="Paragraphe de liste Car"/>
    <w:aliases w:val="lp1 Car,Bullet Niv 1 Car"/>
    <w:link w:val="Paragraphedeliste"/>
    <w:uiPriority w:val="34"/>
    <w:qFormat/>
    <w:locked/>
    <w:rsid w:val="00CB7B71"/>
  </w:style>
  <w:style w:type="paragraph" w:customStyle="1" w:styleId="Corpsdetexte31">
    <w:name w:val="Corps de texte 31"/>
    <w:basedOn w:val="Normal"/>
    <w:rsid w:val="00CB7B7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lang w:eastAsia="zh-CN"/>
    </w:rPr>
  </w:style>
  <w:style w:type="character" w:styleId="lev">
    <w:name w:val="Strong"/>
    <w:basedOn w:val="Policepardfaut"/>
    <w:uiPriority w:val="22"/>
    <w:qFormat/>
    <w:rsid w:val="00187F40"/>
    <w:rPr>
      <w:b/>
      <w:bCs/>
    </w:rPr>
  </w:style>
  <w:style w:type="paragraph" w:customStyle="1" w:styleId="Default">
    <w:name w:val="Default"/>
    <w:qFormat/>
    <w:rsid w:val="007D63A9"/>
    <w:pPr>
      <w:suppressAutoHyphens/>
    </w:pPr>
    <w:rPr>
      <w:rFonts w:ascii="Arial" w:eastAsia="Times New Roman" w:hAnsi="Arial" w:cs="Arial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40774-5588-4744-BA6C-03A55FC1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1525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LCPP75</Company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Langlois Valérie</dc:creator>
  <cp:lastModifiedBy>FILET Severine</cp:lastModifiedBy>
  <cp:revision>7</cp:revision>
  <cp:lastPrinted>2025-06-03T09:16:00Z</cp:lastPrinted>
  <dcterms:created xsi:type="dcterms:W3CDTF">2025-04-28T14:54:00Z</dcterms:created>
  <dcterms:modified xsi:type="dcterms:W3CDTF">2025-06-16T10:40:00Z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LCPP75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