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5B9A" w14:textId="5D2A593F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>ANNEXES   A L’ACTE D’ENGAGEMENT</w:t>
      </w:r>
      <w:r w:rsidR="00CA3697">
        <w:rPr>
          <w:rFonts w:ascii="Century Gothic" w:hAnsi="Century Gothic"/>
          <w:b/>
          <w:sz w:val="24"/>
          <w:szCs w:val="24"/>
          <w:u w:val="single"/>
        </w:rPr>
        <w:t xml:space="preserve"> lot n° 3 : Saint Laurent </w:t>
      </w:r>
      <w:r w:rsidRPr="00ED34B2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14:paraId="7CD1769B" w14:textId="0FC7EA9E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tbl>
      <w:tblPr>
        <w:tblW w:w="94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482"/>
      </w:tblGrid>
      <w:tr w:rsidR="00ED34B2" w14:paraId="3CFBFCD9" w14:textId="77777777" w:rsidTr="00E10A31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>
              <w:rPr>
                <w:rFonts w:ascii="Arial" w:hAnsi="Arial"/>
                <w:b/>
                <w:sz w:val="23"/>
              </w:rPr>
              <w:t xml:space="preserve"> €T.T.C</w:t>
            </w:r>
          </w:p>
          <w:p w14:paraId="1661B225" w14:textId="1460DA66" w:rsidR="00ED34B2" w:rsidRDefault="00E10A31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 </w:t>
            </w:r>
          </w:p>
        </w:tc>
      </w:tr>
      <w:tr w:rsidR="00ED34B2" w14:paraId="0ED8031E" w14:textId="77777777" w:rsidTr="00E10A31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1795368" w14:textId="77777777" w:rsidR="00CA3697" w:rsidRDefault="00CA3697" w:rsidP="00CA3697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</w:rPr>
              <w:t xml:space="preserve">ENSUEL </w:t>
            </w:r>
            <w:r>
              <w:rPr>
                <w:rFonts w:ascii="Arial" w:hAnsi="Arial"/>
              </w:rPr>
              <w:t>de l’offre ( solution de de base )   pour l’ensemble des prestations,</w:t>
            </w:r>
          </w:p>
          <w:p w14:paraId="668190D9" w14:textId="77777777" w:rsidR="00CA3697" w:rsidRDefault="00CA3697" w:rsidP="00CA3697">
            <w:pPr>
              <w:rPr>
                <w:rFonts w:ascii="Arial" w:hAnsi="Arial"/>
              </w:rPr>
            </w:pPr>
          </w:p>
          <w:p w14:paraId="77E9D6CF" w14:textId="77777777" w:rsidR="00CA3697" w:rsidRPr="000C0678" w:rsidRDefault="00CA3697" w:rsidP="00CA3697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0C0678">
              <w:rPr>
                <w:sz w:val="24"/>
              </w:rPr>
              <w:t xml:space="preserve">Lot 3 : 02 place du marché, 97320 </w:t>
            </w:r>
            <w:r w:rsidRPr="000C0678">
              <w:rPr>
                <w:b/>
                <w:sz w:val="24"/>
              </w:rPr>
              <w:t>SAINT LAURENT DU MARONI</w:t>
            </w:r>
          </w:p>
          <w:p w14:paraId="4E3A5922" w14:textId="77777777" w:rsidR="00CA3697" w:rsidRDefault="00CA3697" w:rsidP="00CA3697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2F7A4518" w14:textId="77777777" w:rsidR="00CA3697" w:rsidRDefault="00CA3697" w:rsidP="00CA3697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00B97819" w14:textId="77777777" w:rsidR="00CA3697" w:rsidRDefault="00CA3697" w:rsidP="00CA3697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>de l’offre option supplémentaire (agent SSIAP n 1 ) ,</w:t>
            </w:r>
          </w:p>
          <w:p w14:paraId="66410A68" w14:textId="77777777" w:rsidR="00CA3697" w:rsidRDefault="00CA3697" w:rsidP="00CA3697">
            <w:pPr>
              <w:rPr>
                <w:rFonts w:ascii="Arial" w:hAnsi="Arial"/>
              </w:rPr>
            </w:pPr>
          </w:p>
          <w:p w14:paraId="727585F1" w14:textId="77777777" w:rsidR="00CA3697" w:rsidRPr="000C0678" w:rsidRDefault="00CA3697" w:rsidP="00CA3697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0C0678">
              <w:rPr>
                <w:sz w:val="24"/>
              </w:rPr>
              <w:t xml:space="preserve">Lot 3 : 02 place du marché, 97320 </w:t>
            </w:r>
            <w:r w:rsidRPr="000C0678">
              <w:rPr>
                <w:b/>
                <w:sz w:val="24"/>
              </w:rPr>
              <w:t>SAINT LAURENT DU MARONI</w:t>
            </w: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E10A31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5A8F70F4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756C65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0EF35989" w14:textId="77777777" w:rsidR="00CA3697" w:rsidRDefault="00CA3697" w:rsidP="006662F8">
            <w:pPr>
              <w:rPr>
                <w:rFonts w:ascii="Arial" w:hAnsi="Arial"/>
                <w:b/>
              </w:rPr>
            </w:pPr>
          </w:p>
          <w:p w14:paraId="33EF78B2" w14:textId="77777777" w:rsidR="00CA3697" w:rsidRDefault="00CA3697" w:rsidP="006662F8">
            <w:pPr>
              <w:rPr>
                <w:rFonts w:ascii="Arial" w:hAnsi="Arial"/>
                <w:b/>
              </w:rPr>
            </w:pPr>
          </w:p>
          <w:p w14:paraId="04F60B7A" w14:textId="77777777" w:rsidR="00CA3697" w:rsidRDefault="00CA3697" w:rsidP="00CA369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CA3697" w:rsidRDefault="00CA3697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E10A31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E10A31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482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2FFEFCF2" w14:textId="06B8DBB6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p w14:paraId="643A912D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3255C416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1F505BC8" w14:textId="77777777" w:rsidR="00ED34B2" w:rsidRDefault="00ED34B2" w:rsidP="00ED34B2">
      <w:pPr>
        <w:tabs>
          <w:tab w:val="left" w:pos="1985"/>
        </w:tabs>
        <w:jc w:val="both"/>
        <w:rPr>
          <w:rFonts w:ascii="Century Gothic" w:hAnsi="Century Gothic"/>
          <w:sz w:val="24"/>
        </w:rPr>
      </w:pPr>
    </w:p>
    <w:p w14:paraId="16A20E90" w14:textId="70A91C9B" w:rsidR="00ED34B2" w:rsidRDefault="00ED34B2"/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0C0678"/>
    <w:rsid w:val="00A842FA"/>
    <w:rsid w:val="00CA3697"/>
    <w:rsid w:val="00E10A31"/>
    <w:rsid w:val="00ED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4</cp:revision>
  <dcterms:created xsi:type="dcterms:W3CDTF">2024-09-05T12:29:00Z</dcterms:created>
  <dcterms:modified xsi:type="dcterms:W3CDTF">2025-04-30T13:40:00Z</dcterms:modified>
</cp:coreProperties>
</file>