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335" w:rsidRDefault="00042335" w:rsidP="00D671E9">
      <w:pPr>
        <w:spacing w:after="0" w:line="240" w:lineRule="auto"/>
        <w:ind w:left="1985" w:right="1985"/>
        <w:jc w:val="center"/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lang w:eastAsia="fr-FR"/>
        </w:rPr>
      </w:pPr>
      <w:r w:rsidRPr="00626837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lang w:eastAsia="fr-FR"/>
        </w:rPr>
        <w:t xml:space="preserve">CONSULTATION </w:t>
      </w:r>
      <w:r w:rsidR="00531F0F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lang w:eastAsia="fr-FR"/>
        </w:rPr>
        <w:t xml:space="preserve">N° </w:t>
      </w:r>
      <w:r w:rsidR="00506A2A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lang w:eastAsia="fr-FR"/>
        </w:rPr>
        <w:t>PIC 25 030</w:t>
      </w:r>
      <w:r w:rsidR="00F0353F" w:rsidRPr="00626837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lang w:eastAsia="fr-FR"/>
        </w:rPr>
        <w:t xml:space="preserve"> - </w:t>
      </w:r>
      <w:r w:rsidR="00DD509F" w:rsidRPr="00626837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lang w:eastAsia="fr-FR"/>
        </w:rPr>
        <w:t>CADRE DE RÉ</w:t>
      </w:r>
      <w:r w:rsidR="00AD13BC" w:rsidRPr="00626837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lang w:eastAsia="fr-FR"/>
        </w:rPr>
        <w:t>PONSE</w:t>
      </w:r>
      <w:r w:rsidRPr="00626837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lang w:eastAsia="fr-FR"/>
        </w:rPr>
        <w:t xml:space="preserve"> TECHNIQUE</w:t>
      </w:r>
    </w:p>
    <w:p w:rsidR="00531F0F" w:rsidRPr="00626837" w:rsidRDefault="00531F0F" w:rsidP="00D671E9">
      <w:pPr>
        <w:spacing w:after="0" w:line="240" w:lineRule="auto"/>
        <w:ind w:left="1985" w:right="1985"/>
        <w:jc w:val="center"/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lang w:eastAsia="fr-FR"/>
        </w:rPr>
      </w:pPr>
    </w:p>
    <w:p w:rsidR="00BE20A6" w:rsidRPr="00626837" w:rsidRDefault="00042335" w:rsidP="00D671E9">
      <w:pPr>
        <w:spacing w:after="0" w:line="240" w:lineRule="auto"/>
        <w:ind w:left="1985" w:right="1985"/>
        <w:jc w:val="center"/>
        <w:rPr>
          <w:rFonts w:ascii="Century Gothic" w:hAnsi="Century Gothic"/>
          <w:b/>
          <w:sz w:val="36"/>
          <w:szCs w:val="36"/>
        </w:rPr>
      </w:pPr>
      <w:r w:rsidRPr="00626837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lang w:eastAsia="fr-FR"/>
        </w:rPr>
        <w:t>Annexe à</w:t>
      </w:r>
      <w:r w:rsidR="00506A2A">
        <w:rPr>
          <w:rFonts w:ascii="Century Gothic" w:eastAsia="Times New Roman" w:hAnsi="Century Gothic" w:cs="Times New Roman"/>
          <w:b/>
          <w:bCs/>
          <w:color w:val="000000"/>
          <w:sz w:val="36"/>
          <w:szCs w:val="36"/>
          <w:lang w:eastAsia="fr-FR"/>
        </w:rPr>
        <w:t xml:space="preserve"> l'Acte d'Engagement</w:t>
      </w:r>
    </w:p>
    <w:p w:rsidR="00AD13BC" w:rsidRDefault="00042335" w:rsidP="00042335">
      <w:pPr>
        <w:tabs>
          <w:tab w:val="left" w:pos="5295"/>
        </w:tabs>
        <w:spacing w:after="0"/>
        <w:ind w:left="1985" w:right="198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</w:p>
    <w:p w:rsidR="00634D1B" w:rsidRPr="00AD13BC" w:rsidRDefault="00634D1B" w:rsidP="00D671E9">
      <w:pPr>
        <w:spacing w:after="0"/>
        <w:ind w:left="1985" w:right="1985"/>
        <w:rPr>
          <w:rFonts w:ascii="Century Gothic" w:hAnsi="Century Gothic"/>
          <w:sz w:val="20"/>
          <w:szCs w:val="20"/>
        </w:rPr>
      </w:pPr>
    </w:p>
    <w:p w:rsidR="003742CD" w:rsidRDefault="00AD13BC" w:rsidP="008F713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</w:pPr>
      <w:r w:rsidRPr="00C037DF"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  <w:t>En complément de la fourniture de son mémoire te</w:t>
      </w:r>
      <w:r w:rsidR="003742CD" w:rsidRPr="00C037DF"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  <w:t>chnique, le candidat spécifiera</w:t>
      </w:r>
      <w:r w:rsidRPr="00C037DF"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  <w:t xml:space="preserve"> dans le cadre de réponse technique ci-dessous, sa réponse pour chaque exigence de </w:t>
      </w:r>
      <w:r w:rsidRPr="00C0730D">
        <w:rPr>
          <w:rFonts w:ascii="Century Gothic" w:eastAsia="Times New Roman" w:hAnsi="Century Gothic" w:cs="Times New Roman"/>
          <w:sz w:val="20"/>
          <w:szCs w:val="20"/>
          <w:lang w:eastAsia="fr-FR"/>
        </w:rPr>
        <w:t>l'offre</w:t>
      </w:r>
      <w:r w:rsidR="00047E4B" w:rsidRPr="00C0730D"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  <w:t xml:space="preserve"> </w:t>
      </w:r>
      <w:r w:rsidR="00634D1B" w:rsidRPr="003A5967">
        <w:rPr>
          <w:rFonts w:ascii="Century Gothic" w:eastAsia="Times New Roman" w:hAnsi="Century Gothic" w:cs="Times New Roman"/>
          <w:b/>
          <w:color w:val="002060"/>
          <w:sz w:val="20"/>
          <w:szCs w:val="20"/>
          <w:lang w:eastAsia="fr-FR"/>
        </w:rPr>
        <w:t>« </w:t>
      </w:r>
      <w:r w:rsidR="001E71E5" w:rsidRPr="003A5967">
        <w:rPr>
          <w:rFonts w:ascii="Century Gothic" w:eastAsia="Times New Roman" w:hAnsi="Century Gothic" w:cs="Arial"/>
          <w:b/>
          <w:color w:val="002060"/>
          <w:sz w:val="20"/>
          <w:szCs w:val="20"/>
          <w:lang w:eastAsia="fr-FR"/>
        </w:rPr>
        <w:t xml:space="preserve">Location longue durée sous forme de crédit-bail avec option d’acquisition à la valeur résiduelle, installation, mise en service et maintenance préventive et curative sur la durée de location, de distributeurs automatiques de vêtements pliés et de dispositifs </w:t>
      </w:r>
      <w:r w:rsidR="003A5967" w:rsidRPr="003A5967">
        <w:rPr>
          <w:rFonts w:ascii="Century Gothic" w:eastAsia="Times New Roman" w:hAnsi="Century Gothic" w:cs="Arial"/>
          <w:b/>
          <w:color w:val="002060"/>
          <w:sz w:val="20"/>
          <w:szCs w:val="20"/>
          <w:lang w:eastAsia="fr-FR"/>
        </w:rPr>
        <w:t>de recueil du linge sale sur le</w:t>
      </w:r>
      <w:r w:rsidR="001E71E5" w:rsidRPr="003A5967">
        <w:rPr>
          <w:rFonts w:ascii="Century Gothic" w:eastAsia="Times New Roman" w:hAnsi="Century Gothic" w:cs="Arial"/>
          <w:b/>
          <w:color w:val="002060"/>
          <w:sz w:val="20"/>
          <w:szCs w:val="20"/>
          <w:lang w:eastAsia="fr-FR"/>
        </w:rPr>
        <w:t xml:space="preserve"> site</w:t>
      </w:r>
      <w:r w:rsidR="003A5967" w:rsidRPr="003A5967">
        <w:rPr>
          <w:rFonts w:ascii="Century Gothic" w:eastAsia="Times New Roman" w:hAnsi="Century Gothic" w:cs="Arial"/>
          <w:b/>
          <w:color w:val="002060"/>
          <w:sz w:val="20"/>
          <w:szCs w:val="20"/>
          <w:lang w:eastAsia="fr-FR"/>
        </w:rPr>
        <w:t xml:space="preserve"> de</w:t>
      </w:r>
      <w:r w:rsidR="001E71E5" w:rsidRPr="003A5967">
        <w:rPr>
          <w:rFonts w:ascii="Century Gothic" w:eastAsia="Times New Roman" w:hAnsi="Century Gothic" w:cs="Arial"/>
          <w:b/>
          <w:color w:val="002060"/>
          <w:sz w:val="20"/>
          <w:szCs w:val="20"/>
          <w:lang w:eastAsia="fr-FR"/>
        </w:rPr>
        <w:t xml:space="preserve"> </w:t>
      </w:r>
      <w:r w:rsidR="003A5967" w:rsidRPr="003A5967">
        <w:rPr>
          <w:rFonts w:ascii="Century Gothic" w:eastAsia="Times New Roman" w:hAnsi="Century Gothic" w:cs="Arial"/>
          <w:b/>
          <w:color w:val="002060"/>
          <w:sz w:val="20"/>
          <w:szCs w:val="20"/>
          <w:lang w:eastAsia="fr-FR"/>
        </w:rPr>
        <w:t>l'hôpital</w:t>
      </w:r>
      <w:r w:rsidR="001E71E5" w:rsidRPr="003A5967">
        <w:rPr>
          <w:rFonts w:ascii="Century Gothic" w:eastAsia="Times New Roman" w:hAnsi="Century Gothic" w:cs="Arial"/>
          <w:b/>
          <w:color w:val="002060"/>
          <w:sz w:val="20"/>
          <w:szCs w:val="20"/>
          <w:lang w:eastAsia="fr-FR"/>
        </w:rPr>
        <w:t xml:space="preserve"> Cochin </w:t>
      </w:r>
      <w:r w:rsidR="003A5967" w:rsidRPr="003A5967">
        <w:rPr>
          <w:rFonts w:ascii="Century Gothic" w:eastAsia="Times New Roman" w:hAnsi="Century Gothic" w:cs="Arial"/>
          <w:b/>
          <w:color w:val="002060"/>
          <w:sz w:val="20"/>
          <w:szCs w:val="20"/>
          <w:lang w:eastAsia="fr-FR"/>
        </w:rPr>
        <w:t xml:space="preserve">- bâtiment </w:t>
      </w:r>
      <w:proofErr w:type="spellStart"/>
      <w:r w:rsidR="003A5967" w:rsidRPr="003A5967">
        <w:rPr>
          <w:rFonts w:ascii="Century Gothic" w:eastAsia="Times New Roman" w:hAnsi="Century Gothic" w:cs="Arial"/>
          <w:b/>
          <w:color w:val="002060"/>
          <w:sz w:val="20"/>
          <w:szCs w:val="20"/>
          <w:lang w:eastAsia="fr-FR"/>
        </w:rPr>
        <w:t>Cornil</w:t>
      </w:r>
      <w:proofErr w:type="spellEnd"/>
      <w:r w:rsidR="001E71E5" w:rsidRPr="003A5967">
        <w:rPr>
          <w:rFonts w:ascii="Century Gothic" w:eastAsia="Times New Roman" w:hAnsi="Century Gothic" w:cs="Arial"/>
          <w:b/>
          <w:color w:val="002060"/>
          <w:sz w:val="20"/>
          <w:szCs w:val="20"/>
          <w:lang w:eastAsia="fr-FR"/>
        </w:rPr>
        <w:t xml:space="preserve"> </w:t>
      </w:r>
      <w:r w:rsidR="003556A4">
        <w:rPr>
          <w:rFonts w:ascii="Century Gothic" w:eastAsia="Times New Roman" w:hAnsi="Century Gothic" w:cs="Arial"/>
          <w:b/>
          <w:color w:val="002060"/>
          <w:sz w:val="20"/>
          <w:szCs w:val="20"/>
          <w:lang w:eastAsia="fr-FR"/>
        </w:rPr>
        <w:t xml:space="preserve">- </w:t>
      </w:r>
      <w:bookmarkStart w:id="0" w:name="_GoBack"/>
      <w:bookmarkEnd w:id="0"/>
      <w:r w:rsidR="001E71E5" w:rsidRPr="003A5967">
        <w:rPr>
          <w:rFonts w:ascii="Century Gothic" w:eastAsia="Times New Roman" w:hAnsi="Century Gothic" w:cs="Arial"/>
          <w:b/>
          <w:color w:val="002060"/>
          <w:sz w:val="20"/>
          <w:szCs w:val="20"/>
          <w:lang w:eastAsia="fr-FR"/>
        </w:rPr>
        <w:t xml:space="preserve">pour le compte du Pôle d’Intérêt Commun SCA-SCB-SMS de l’Assistance Publique – Hôpitaux de Paris, pour une durée de quatre (4) ans à compter de la date d'admission de l’installation </w:t>
      </w:r>
      <w:r w:rsidR="003742CD" w:rsidRPr="003A5967">
        <w:rPr>
          <w:rFonts w:ascii="Century Gothic" w:eastAsia="Times New Roman" w:hAnsi="Century Gothic" w:cs="Times New Roman"/>
          <w:b/>
          <w:color w:val="002060"/>
          <w:sz w:val="20"/>
          <w:szCs w:val="20"/>
          <w:lang w:eastAsia="fr-FR"/>
        </w:rPr>
        <w:t>»</w:t>
      </w:r>
      <w:r w:rsidR="003742CD" w:rsidRPr="003A5967">
        <w:rPr>
          <w:rFonts w:ascii="Century Gothic" w:eastAsia="Times New Roman" w:hAnsi="Century Gothic" w:cs="Times New Roman"/>
          <w:color w:val="002060"/>
          <w:sz w:val="20"/>
          <w:szCs w:val="20"/>
          <w:lang w:eastAsia="fr-FR"/>
        </w:rPr>
        <w:t xml:space="preserve"> </w:t>
      </w:r>
      <w:r w:rsidR="003742CD" w:rsidRPr="001E71E5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comme </w:t>
      </w:r>
      <w:r w:rsidR="003742CD" w:rsidRPr="00C037DF"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  <w:t>indiqué dans le Cahier des Clauses Techniques Particulières.</w:t>
      </w:r>
    </w:p>
    <w:p w:rsidR="00C0730D" w:rsidRDefault="00C0730D" w:rsidP="008F713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</w:pPr>
    </w:p>
    <w:p w:rsidR="00C0730D" w:rsidRDefault="00C0730D" w:rsidP="008F713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</w:pPr>
    </w:p>
    <w:p w:rsidR="00626837" w:rsidRPr="00626837" w:rsidRDefault="00626837" w:rsidP="00626837">
      <w:pPr>
        <w:keepNext/>
        <w:spacing w:after="0" w:line="240" w:lineRule="auto"/>
        <w:outlineLvl w:val="0"/>
        <w:rPr>
          <w:rFonts w:ascii="Century Gothic" w:eastAsia="Times New Roman" w:hAnsi="Century Gothic" w:cs="Arial"/>
          <w:b/>
          <w:sz w:val="24"/>
          <w:szCs w:val="24"/>
          <w:lang w:eastAsia="fr-FR"/>
        </w:rPr>
      </w:pPr>
      <w:r w:rsidRPr="00626837">
        <w:rPr>
          <w:rFonts w:ascii="Century Gothic" w:eastAsia="Times New Roman" w:hAnsi="Century Gothic" w:cs="Arial"/>
          <w:b/>
          <w:sz w:val="24"/>
          <w:szCs w:val="24"/>
          <w:lang w:eastAsia="fr-FR"/>
        </w:rPr>
        <w:t>RAPPEL :</w:t>
      </w:r>
    </w:p>
    <w:p w:rsidR="00626837" w:rsidRPr="00626837" w:rsidRDefault="00626837" w:rsidP="006268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4"/>
          <w:lang w:eastAsia="fr-FR"/>
        </w:rPr>
      </w:pPr>
    </w:p>
    <w:p w:rsidR="00626837" w:rsidRPr="00626837" w:rsidRDefault="00626837" w:rsidP="00626837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626837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Le présent </w:t>
      </w:r>
      <w:r>
        <w:rPr>
          <w:rFonts w:ascii="Century Gothic" w:eastAsia="Times New Roman" w:hAnsi="Century Gothic" w:cs="Times New Roman"/>
          <w:sz w:val="20"/>
          <w:szCs w:val="20"/>
          <w:lang w:eastAsia="fr-FR"/>
        </w:rPr>
        <w:t>Cadre de Réponse Technique (</w:t>
      </w:r>
      <w:proofErr w:type="spellStart"/>
      <w:r>
        <w:rPr>
          <w:rFonts w:ascii="Century Gothic" w:eastAsia="Times New Roman" w:hAnsi="Century Gothic" w:cs="Times New Roman"/>
          <w:sz w:val="20"/>
          <w:szCs w:val="20"/>
          <w:lang w:eastAsia="fr-FR"/>
        </w:rPr>
        <w:t>CRT</w:t>
      </w:r>
      <w:proofErr w:type="spellEnd"/>
      <w:r>
        <w:rPr>
          <w:rFonts w:ascii="Century Gothic" w:eastAsia="Times New Roman" w:hAnsi="Century Gothic" w:cs="Times New Roman"/>
          <w:sz w:val="20"/>
          <w:szCs w:val="20"/>
          <w:lang w:eastAsia="fr-FR"/>
        </w:rPr>
        <w:t>)</w:t>
      </w:r>
      <w:r w:rsidRPr="00626837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 est une des pièces particulières de ce marché (Cf. article </w:t>
      </w:r>
      <w:r w:rsidR="00C624D5" w:rsidRPr="00C624D5">
        <w:rPr>
          <w:rFonts w:ascii="Century Gothic" w:eastAsia="Times New Roman" w:hAnsi="Century Gothic" w:cs="Times New Roman"/>
          <w:sz w:val="20"/>
          <w:szCs w:val="20"/>
          <w:lang w:eastAsia="fr-FR"/>
        </w:rPr>
        <w:t>2</w:t>
      </w:r>
      <w:r w:rsidRPr="00626837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 du </w:t>
      </w:r>
      <w:proofErr w:type="spellStart"/>
      <w:r w:rsidRPr="00626837">
        <w:rPr>
          <w:rFonts w:ascii="Century Gothic" w:eastAsia="Times New Roman" w:hAnsi="Century Gothic" w:cs="Times New Roman"/>
          <w:sz w:val="20"/>
          <w:szCs w:val="20"/>
          <w:lang w:eastAsia="fr-FR"/>
        </w:rPr>
        <w:t>CCAP</w:t>
      </w:r>
      <w:proofErr w:type="spellEnd"/>
      <w:r w:rsidRPr="00626837">
        <w:rPr>
          <w:rFonts w:ascii="Century Gothic" w:eastAsia="Times New Roman" w:hAnsi="Century Gothic" w:cs="Times New Roman"/>
          <w:sz w:val="20"/>
          <w:szCs w:val="20"/>
          <w:lang w:eastAsia="fr-FR"/>
        </w:rPr>
        <w:t>).</w:t>
      </w:r>
    </w:p>
    <w:p w:rsidR="00626837" w:rsidRPr="00626837" w:rsidRDefault="00626837" w:rsidP="00626837">
      <w:pPr>
        <w:spacing w:after="0" w:line="240" w:lineRule="auto"/>
        <w:jc w:val="both"/>
        <w:rPr>
          <w:rFonts w:ascii="Century Gothic" w:eastAsia="Times New Roman" w:hAnsi="Century Gothic" w:cs="Times New Roman"/>
          <w:color w:val="FF0000"/>
          <w:sz w:val="20"/>
          <w:szCs w:val="20"/>
          <w:lang w:eastAsia="fr-FR"/>
        </w:rPr>
      </w:pPr>
    </w:p>
    <w:p w:rsidR="00626837" w:rsidRPr="00626837" w:rsidRDefault="00626837" w:rsidP="00626837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626837">
        <w:rPr>
          <w:rFonts w:ascii="Century Gothic" w:eastAsia="Times New Roman" w:hAnsi="Century Gothic" w:cs="Times New Roman"/>
          <w:sz w:val="20"/>
          <w:szCs w:val="20"/>
          <w:lang w:eastAsia="fr-FR"/>
        </w:rPr>
        <w:t>Il est obligatoire de compléter les tableaux ci-dessous et de parapher chaque page.</w:t>
      </w:r>
    </w:p>
    <w:p w:rsidR="00626837" w:rsidRPr="00626837" w:rsidRDefault="00626837" w:rsidP="00626837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:rsidR="00626837" w:rsidRPr="00626837" w:rsidRDefault="00626837" w:rsidP="00626837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  <w:r w:rsidRPr="00626837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Sera apprécié le respect du formalisme du </w:t>
      </w:r>
      <w:proofErr w:type="spellStart"/>
      <w:r>
        <w:rPr>
          <w:rFonts w:ascii="Century Gothic" w:eastAsia="Times New Roman" w:hAnsi="Century Gothic" w:cs="Times New Roman"/>
          <w:sz w:val="20"/>
          <w:szCs w:val="20"/>
          <w:lang w:eastAsia="fr-FR"/>
        </w:rPr>
        <w:t>CRT</w:t>
      </w:r>
      <w:proofErr w:type="spellEnd"/>
      <w:r w:rsidRPr="00626837">
        <w:rPr>
          <w:rFonts w:ascii="Century Gothic" w:eastAsia="Times New Roman" w:hAnsi="Century Gothic" w:cs="Times New Roman"/>
          <w:sz w:val="20"/>
          <w:szCs w:val="20"/>
          <w:lang w:eastAsia="fr-FR"/>
        </w:rPr>
        <w:t xml:space="preserve"> dans le cadre de la notation de l'offre.</w:t>
      </w:r>
    </w:p>
    <w:p w:rsidR="00626837" w:rsidRPr="00626837" w:rsidRDefault="00626837" w:rsidP="00626837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:rsidR="00626837" w:rsidRPr="00626837" w:rsidRDefault="00626837" w:rsidP="00626837">
      <w:pPr>
        <w:keepNext/>
        <w:spacing w:after="0" w:line="240" w:lineRule="auto"/>
        <w:outlineLvl w:val="0"/>
        <w:rPr>
          <w:rFonts w:ascii="Century Gothic" w:eastAsia="Times New Roman" w:hAnsi="Century Gothic" w:cs="Arial"/>
          <w:b/>
          <w:sz w:val="24"/>
          <w:szCs w:val="24"/>
          <w:lang w:eastAsia="fr-FR"/>
        </w:rPr>
      </w:pPr>
      <w:r w:rsidRPr="00626837">
        <w:rPr>
          <w:rFonts w:ascii="Century Gothic" w:eastAsia="Times New Roman" w:hAnsi="Century Gothic" w:cs="Arial"/>
          <w:b/>
          <w:sz w:val="24"/>
          <w:szCs w:val="24"/>
          <w:lang w:eastAsia="fr-FR"/>
        </w:rPr>
        <w:t>CONSIGNES :</w:t>
      </w:r>
    </w:p>
    <w:p w:rsidR="00626837" w:rsidRPr="00626837" w:rsidRDefault="00626837" w:rsidP="006268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4"/>
          <w:lang w:eastAsia="fr-FR"/>
        </w:rPr>
      </w:pPr>
    </w:p>
    <w:p w:rsidR="00626837" w:rsidRPr="00626837" w:rsidRDefault="00626837" w:rsidP="00626837">
      <w:pPr>
        <w:spacing w:after="0" w:line="240" w:lineRule="auto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</w:pPr>
      <w:r w:rsidRPr="00626837"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  <w:t>Merci de compléter ces tableaux de façon synthétique. Attention, les écrits mentionnés dans ces cadres de réponse vous engagent.</w:t>
      </w:r>
    </w:p>
    <w:p w:rsidR="00626837" w:rsidRPr="00626837" w:rsidRDefault="00626837" w:rsidP="00626837">
      <w:pPr>
        <w:spacing w:after="0" w:line="240" w:lineRule="auto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</w:pPr>
    </w:p>
    <w:p w:rsidR="00626837" w:rsidRPr="00626837" w:rsidRDefault="00626837" w:rsidP="00626837">
      <w:pPr>
        <w:spacing w:after="0" w:line="240" w:lineRule="auto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</w:pPr>
      <w:r w:rsidRPr="00626837"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  <w:t>La hauteur des lignes peut être augmentée afin de pouvoir insérer la totalité des écrits que les candidats souhaitent inclure.</w:t>
      </w:r>
    </w:p>
    <w:p w:rsidR="00626837" w:rsidRPr="00626837" w:rsidRDefault="00626837" w:rsidP="00626837">
      <w:pPr>
        <w:spacing w:after="0" w:line="240" w:lineRule="auto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</w:pPr>
    </w:p>
    <w:p w:rsidR="00626837" w:rsidRPr="00626837" w:rsidRDefault="00626837" w:rsidP="00626837">
      <w:pPr>
        <w:spacing w:after="0" w:line="240" w:lineRule="auto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</w:pPr>
      <w:r w:rsidRPr="00626837"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  <w:t>Des éléments techniques peuvent être joints à ce Mémoire Technique, leurs références devront être précisées dans les tableaux qui suivent.</w:t>
      </w:r>
    </w:p>
    <w:p w:rsidR="00626837" w:rsidRPr="00C037DF" w:rsidRDefault="00626837" w:rsidP="008F713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</w:pPr>
    </w:p>
    <w:p w:rsidR="00634D1B" w:rsidRPr="003742CD" w:rsidRDefault="00634D1B" w:rsidP="003742C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Century Gothic" w:eastAsia="Times New Roman" w:hAnsi="Century Gothic" w:cs="Times New Roman"/>
          <w:color w:val="000000"/>
          <w:lang w:eastAsia="fr-FR"/>
        </w:rPr>
      </w:pPr>
    </w:p>
    <w:p w:rsidR="00A7407D" w:rsidRDefault="00A7407D">
      <w:pPr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br w:type="page"/>
      </w:r>
    </w:p>
    <w:p w:rsidR="00634D1B" w:rsidRPr="00A7407D" w:rsidRDefault="00F0353F" w:rsidP="00D671E9">
      <w:pPr>
        <w:pStyle w:val="Paragraphedeliste"/>
        <w:widowControl w:val="0"/>
        <w:tabs>
          <w:tab w:val="left" w:pos="1276"/>
        </w:tabs>
        <w:autoSpaceDE w:val="0"/>
        <w:autoSpaceDN w:val="0"/>
        <w:adjustRightInd w:val="0"/>
        <w:spacing w:after="0"/>
        <w:ind w:left="851" w:hanging="284"/>
        <w:contextualSpacing w:val="0"/>
        <w:rPr>
          <w:rFonts w:ascii="Century Gothic" w:hAnsi="Century Gothic" w:cs="Arial"/>
          <w:b/>
          <w:sz w:val="28"/>
          <w:szCs w:val="28"/>
        </w:rPr>
      </w:pPr>
      <w:r w:rsidRPr="00A7407D">
        <w:rPr>
          <w:rFonts w:ascii="Century Gothic" w:hAnsi="Century Gothic" w:cs="Arial"/>
          <w:b/>
          <w:sz w:val="28"/>
          <w:szCs w:val="28"/>
        </w:rPr>
        <w:lastRenderedPageBreak/>
        <w:t xml:space="preserve">Hôpital </w:t>
      </w:r>
      <w:r w:rsidR="00D46D0C" w:rsidRPr="00A7407D">
        <w:rPr>
          <w:rFonts w:ascii="Century Gothic" w:hAnsi="Century Gothic" w:cs="Arial"/>
          <w:b/>
          <w:sz w:val="28"/>
          <w:szCs w:val="28"/>
        </w:rPr>
        <w:t>Cochin</w:t>
      </w:r>
      <w:r w:rsidR="00042335" w:rsidRPr="00A7407D">
        <w:rPr>
          <w:rFonts w:ascii="Century Gothic" w:hAnsi="Century Gothic" w:cs="Arial"/>
          <w:b/>
          <w:sz w:val="28"/>
          <w:szCs w:val="28"/>
        </w:rPr>
        <w:t xml:space="preserve"> - </w:t>
      </w:r>
      <w:r w:rsidR="00506A2A">
        <w:rPr>
          <w:rFonts w:ascii="Century Gothic" w:hAnsi="Century Gothic" w:cs="Arial"/>
          <w:b/>
          <w:sz w:val="28"/>
          <w:szCs w:val="28"/>
        </w:rPr>
        <w:t xml:space="preserve">bâtiment </w:t>
      </w:r>
      <w:proofErr w:type="spellStart"/>
      <w:r w:rsidR="00506A2A">
        <w:rPr>
          <w:rFonts w:ascii="Century Gothic" w:hAnsi="Century Gothic" w:cs="Arial"/>
          <w:b/>
          <w:sz w:val="28"/>
          <w:szCs w:val="28"/>
        </w:rPr>
        <w:t>Cornil</w:t>
      </w:r>
      <w:proofErr w:type="spellEnd"/>
    </w:p>
    <w:p w:rsidR="004E5355" w:rsidRDefault="00EE652E" w:rsidP="00D671E9">
      <w:pPr>
        <w:spacing w:after="0"/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  <w:t xml:space="preserve"> </w:t>
      </w:r>
    </w:p>
    <w:p w:rsidR="00D671E9" w:rsidRPr="000B4464" w:rsidRDefault="00D671E9" w:rsidP="00D671E9">
      <w:pPr>
        <w:spacing w:after="0"/>
        <w:rPr>
          <w:rFonts w:ascii="Century Gothic" w:eastAsia="Times New Roman" w:hAnsi="Century Gothic" w:cs="Times New Roman"/>
          <w:color w:val="000000"/>
          <w:sz w:val="20"/>
          <w:szCs w:val="20"/>
          <w:lang w:eastAsia="fr-FR"/>
        </w:rPr>
      </w:pPr>
    </w:p>
    <w:tbl>
      <w:tblPr>
        <w:tblW w:w="156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5245"/>
        <w:gridCol w:w="8976"/>
      </w:tblGrid>
      <w:tr w:rsidR="00626837" w:rsidRPr="00BE20A6" w:rsidTr="00626837">
        <w:trPr>
          <w:trHeight w:val="67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62683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bookmarkStart w:id="1" w:name="RANGE!A1:D102"/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Index de référence </w:t>
            </w:r>
            <w:bookmarkEnd w:id="1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du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CCTP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Exigence</w:t>
            </w:r>
          </w:p>
        </w:tc>
        <w:tc>
          <w:tcPr>
            <w:tcW w:w="8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26837" w:rsidRPr="00BE20A6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Réponse du candidat</w:t>
            </w:r>
          </w:p>
        </w:tc>
      </w:tr>
      <w:tr w:rsidR="00626837" w:rsidRPr="00BE20A6" w:rsidTr="00626837">
        <w:trPr>
          <w:trHeight w:val="861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D46D0C" w:rsidRDefault="00626837" w:rsidP="00D671E9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D46D0C">
              <w:rPr>
                <w:rFonts w:ascii="Century Gothic" w:hAnsi="Century Gothic" w:cs="Calibri"/>
                <w:sz w:val="20"/>
                <w:szCs w:val="20"/>
              </w:rPr>
              <w:t>DV.1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D46D0C" w:rsidRDefault="00626837" w:rsidP="00C037DF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D46D0C">
              <w:rPr>
                <w:rFonts w:ascii="Century Gothic" w:hAnsi="Century Gothic" w:cs="Calibri"/>
                <w:sz w:val="20"/>
                <w:szCs w:val="20"/>
              </w:rPr>
              <w:t>Fourniture, installation et mise en service de distributeurs permettant de fournir quotidiennement en Vêtements de Travail (</w:t>
            </w:r>
            <w:proofErr w:type="spellStart"/>
            <w:r w:rsidRPr="00D46D0C">
              <w:rPr>
                <w:rFonts w:ascii="Century Gothic" w:hAnsi="Century Gothic" w:cs="Calibri"/>
                <w:sz w:val="20"/>
                <w:szCs w:val="20"/>
              </w:rPr>
              <w:t>VT</w:t>
            </w:r>
            <w:proofErr w:type="spellEnd"/>
            <w:r w:rsidRPr="00D46D0C">
              <w:rPr>
                <w:rFonts w:ascii="Century Gothic" w:hAnsi="Century Gothic" w:cs="Calibri"/>
                <w:sz w:val="20"/>
                <w:szCs w:val="20"/>
              </w:rPr>
              <w:t>)</w:t>
            </w:r>
          </w:p>
          <w:p w:rsidR="00626837" w:rsidRPr="00D46D0C" w:rsidRDefault="009C1D9D" w:rsidP="00620744">
            <w:pPr>
              <w:pStyle w:val="Paragraphedeliste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970</w:t>
            </w:r>
            <w:r w:rsidR="00626837" w:rsidRPr="00D46D0C">
              <w:rPr>
                <w:rFonts w:ascii="Century Gothic" w:hAnsi="Century Gothic" w:cs="Calibri"/>
                <w:sz w:val="20"/>
                <w:szCs w:val="20"/>
              </w:rPr>
              <w:t xml:space="preserve"> agents pour l'Hôpital Cochin - </w:t>
            </w:r>
            <w:r w:rsidR="00620744">
              <w:rPr>
                <w:rFonts w:ascii="Century Gothic" w:hAnsi="Century Gothic" w:cs="Calibri"/>
                <w:sz w:val="20"/>
                <w:szCs w:val="20"/>
              </w:rPr>
              <w:t xml:space="preserve">bâtiment </w:t>
            </w:r>
            <w:proofErr w:type="spellStart"/>
            <w:r w:rsidR="00620744">
              <w:rPr>
                <w:rFonts w:ascii="Century Gothic" w:hAnsi="Century Gothic" w:cs="Calibri"/>
                <w:sz w:val="20"/>
                <w:szCs w:val="20"/>
              </w:rPr>
              <w:t>Cornil</w:t>
            </w:r>
            <w:proofErr w:type="spellEnd"/>
          </w:p>
        </w:tc>
        <w:tc>
          <w:tcPr>
            <w:tcW w:w="8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C037D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476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C037DF" w:rsidRDefault="00626837" w:rsidP="00D671E9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C037DF">
              <w:rPr>
                <w:rFonts w:ascii="Century Gothic" w:hAnsi="Century Gothic" w:cs="Calibri"/>
                <w:sz w:val="20"/>
                <w:szCs w:val="20"/>
              </w:rPr>
              <w:t>DV.2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9C1D9D" w:rsidRDefault="00626837" w:rsidP="00C037DF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9C1D9D">
              <w:rPr>
                <w:rFonts w:ascii="Century Gothic" w:hAnsi="Century Gothic" w:cs="Calibri"/>
                <w:sz w:val="20"/>
                <w:szCs w:val="20"/>
              </w:rPr>
              <w:t>Pour ce lot, le personnel aura à disposition les articles suivants :</w:t>
            </w:r>
          </w:p>
          <w:p w:rsidR="00626837" w:rsidRPr="009C1D9D" w:rsidRDefault="009C1D9D" w:rsidP="008F7132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9C1D9D">
              <w:rPr>
                <w:rFonts w:ascii="Century Gothic" w:hAnsi="Century Gothic" w:cs="Calibri"/>
                <w:sz w:val="20"/>
                <w:szCs w:val="20"/>
              </w:rPr>
              <w:t>800</w:t>
            </w:r>
            <w:r w:rsidR="00620744" w:rsidRPr="009C1D9D">
              <w:rPr>
                <w:rFonts w:ascii="Century Gothic" w:hAnsi="Century Gothic" w:cs="Calibri"/>
                <w:sz w:val="20"/>
                <w:szCs w:val="20"/>
              </w:rPr>
              <w:t xml:space="preserve"> agents auront accès à des t</w:t>
            </w:r>
            <w:r w:rsidR="00626837" w:rsidRPr="009C1D9D">
              <w:rPr>
                <w:rFonts w:ascii="Century Gothic" w:hAnsi="Century Gothic" w:cs="Calibri"/>
                <w:sz w:val="20"/>
                <w:szCs w:val="20"/>
              </w:rPr>
              <w:t xml:space="preserve">uniques et pantalons </w:t>
            </w:r>
            <w:r w:rsidR="00620744" w:rsidRPr="009C1D9D">
              <w:rPr>
                <w:rFonts w:ascii="Century Gothic" w:hAnsi="Century Gothic" w:cs="Calibri"/>
                <w:sz w:val="20"/>
                <w:szCs w:val="20"/>
              </w:rPr>
              <w:t xml:space="preserve">blancs type vêtements de travail des soignants ; </w:t>
            </w:r>
            <w:r w:rsidR="00626837" w:rsidRPr="009C1D9D">
              <w:rPr>
                <w:rFonts w:ascii="Century Gothic" w:hAnsi="Century Gothic" w:cs="Calibri"/>
                <w:sz w:val="20"/>
                <w:szCs w:val="20"/>
              </w:rPr>
              <w:t>tailles 0 à 8</w:t>
            </w:r>
          </w:p>
          <w:p w:rsidR="00626837" w:rsidRPr="009C1D9D" w:rsidRDefault="009C1D9D" w:rsidP="009C1D9D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9C1D9D">
              <w:rPr>
                <w:rFonts w:ascii="Century Gothic" w:hAnsi="Century Gothic" w:cs="Calibri"/>
                <w:sz w:val="20"/>
                <w:szCs w:val="20"/>
              </w:rPr>
              <w:t>170 ag</w:t>
            </w:r>
            <w:r w:rsidR="00620744" w:rsidRPr="009C1D9D">
              <w:rPr>
                <w:rFonts w:ascii="Century Gothic" w:hAnsi="Century Gothic" w:cs="Calibri"/>
                <w:sz w:val="20"/>
                <w:szCs w:val="20"/>
              </w:rPr>
              <w:t>e</w:t>
            </w:r>
            <w:r w:rsidRPr="009C1D9D">
              <w:rPr>
                <w:rFonts w:ascii="Century Gothic" w:hAnsi="Century Gothic" w:cs="Calibri"/>
                <w:sz w:val="20"/>
                <w:szCs w:val="20"/>
              </w:rPr>
              <w:t>n</w:t>
            </w:r>
            <w:r w:rsidR="00620744" w:rsidRPr="009C1D9D">
              <w:rPr>
                <w:rFonts w:ascii="Century Gothic" w:hAnsi="Century Gothic" w:cs="Calibri"/>
                <w:sz w:val="20"/>
                <w:szCs w:val="20"/>
              </w:rPr>
              <w:t>ts auront accès à des tenues logistique (pantalon de travail, polo et sweat-shirt - de couleur bleue) ; tailles 0 à 8</w:t>
            </w:r>
          </w:p>
        </w:tc>
        <w:tc>
          <w:tcPr>
            <w:tcW w:w="8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9C1D9D" w:rsidRDefault="00626837" w:rsidP="00D671E9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36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C037DF" w:rsidRDefault="00626837" w:rsidP="00D671E9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C037DF">
              <w:rPr>
                <w:rFonts w:ascii="Century Gothic" w:hAnsi="Century Gothic" w:cs="Calibri"/>
                <w:sz w:val="20"/>
                <w:szCs w:val="20"/>
              </w:rPr>
              <w:t>DV.3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C037DF" w:rsidRDefault="00626837" w:rsidP="00D671E9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Les utilisateurs devront avoir accès à tous les distributeurs de l'hôpital en cas de panne.</w:t>
            </w:r>
          </w:p>
        </w:tc>
        <w:tc>
          <w:tcPr>
            <w:tcW w:w="8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C037D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266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C037DF" w:rsidRDefault="00626837" w:rsidP="00C037DF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C037DF">
              <w:rPr>
                <w:rFonts w:ascii="Century Gothic" w:hAnsi="Century Gothic" w:cs="Calibri"/>
                <w:sz w:val="20"/>
                <w:szCs w:val="20"/>
              </w:rPr>
              <w:t>DV.4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C037DF" w:rsidRDefault="00626837" w:rsidP="00C037DF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C037DF">
              <w:rPr>
                <w:rFonts w:ascii="Century Gothic" w:hAnsi="Century Gothic" w:cs="Calibri"/>
                <w:sz w:val="20"/>
                <w:szCs w:val="20"/>
              </w:rPr>
              <w:t>La rapidité de la distribution devra permettre d’habiller un grand nombre de porteurs sur une plage horaire limitée</w:t>
            </w:r>
            <w:r w:rsidRPr="00C037DF">
              <w:rPr>
                <w:rFonts w:ascii="Century Gothic" w:hAnsi="Century Gothic" w:cs="Calibri"/>
                <w:b/>
                <w:sz w:val="20"/>
                <w:szCs w:val="20"/>
              </w:rPr>
              <w:t>.</w:t>
            </w:r>
          </w:p>
        </w:tc>
        <w:tc>
          <w:tcPr>
            <w:tcW w:w="8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C037DF" w:rsidRDefault="00626837" w:rsidP="00C037D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333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837" w:rsidRPr="00C037DF" w:rsidRDefault="00626837" w:rsidP="00C037DF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C037DF">
              <w:rPr>
                <w:rFonts w:ascii="Century Gothic" w:hAnsi="Century Gothic" w:cs="Calibri"/>
                <w:sz w:val="20"/>
                <w:szCs w:val="20"/>
              </w:rPr>
              <w:t>DV.5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C037DF" w:rsidRDefault="00626837" w:rsidP="00C037DF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C037DF">
              <w:rPr>
                <w:rFonts w:ascii="Century Gothic" w:hAnsi="Century Gothic" w:cs="Calibri"/>
                <w:sz w:val="20"/>
                <w:szCs w:val="20"/>
              </w:rPr>
              <w:t>L’accès aux vêtements devra être simple, sécurisé et ergonomique.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37" w:rsidRPr="00C037DF" w:rsidRDefault="00626837" w:rsidP="00C037D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702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837" w:rsidRPr="00C037DF" w:rsidRDefault="00626837" w:rsidP="00C037DF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 w:cs="Calibri"/>
                <w:sz w:val="20"/>
                <w:szCs w:val="20"/>
              </w:rPr>
              <w:t>DV.6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37" w:rsidRDefault="00626837" w:rsidP="00C037DF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C037DF">
              <w:rPr>
                <w:rFonts w:ascii="Century Gothic" w:hAnsi="Century Gothic" w:cs="Calibri"/>
                <w:sz w:val="20"/>
                <w:szCs w:val="20"/>
              </w:rPr>
              <w:t>Le chargement en vêtements propres devra être rapide, simple et ergonomique.</w:t>
            </w:r>
          </w:p>
          <w:p w:rsidR="00626837" w:rsidRDefault="00620744" w:rsidP="00C037DF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L</w:t>
            </w:r>
            <w:r w:rsidR="00626837">
              <w:rPr>
                <w:rFonts w:ascii="Century Gothic" w:hAnsi="Century Gothic" w:cs="Calibri"/>
                <w:sz w:val="20"/>
                <w:szCs w:val="20"/>
              </w:rPr>
              <w:t>es articles pliés sont de dimensions suivantes (en mm):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281"/>
              <w:gridCol w:w="1172"/>
              <w:gridCol w:w="1439"/>
              <w:gridCol w:w="1203"/>
            </w:tblGrid>
            <w:tr w:rsidR="00626837" w:rsidTr="00620744">
              <w:trPr>
                <w:trHeight w:val="454"/>
              </w:trPr>
              <w:tc>
                <w:tcPr>
                  <w:tcW w:w="1281" w:type="dxa"/>
                  <w:vAlign w:val="center"/>
                </w:tcPr>
                <w:p w:rsidR="00626837" w:rsidRPr="00C50482" w:rsidRDefault="00626837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C50482">
                    <w:rPr>
                      <w:rFonts w:ascii="Century Gothic" w:hAnsi="Century Gothic"/>
                      <w:sz w:val="20"/>
                      <w:szCs w:val="20"/>
                    </w:rPr>
                    <w:t>Articles</w:t>
                  </w:r>
                </w:p>
              </w:tc>
              <w:tc>
                <w:tcPr>
                  <w:tcW w:w="1172" w:type="dxa"/>
                  <w:vAlign w:val="center"/>
                </w:tcPr>
                <w:p w:rsidR="00626837" w:rsidRPr="00C50482" w:rsidRDefault="00626837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C50482">
                    <w:rPr>
                      <w:rFonts w:ascii="Century Gothic" w:hAnsi="Century Gothic"/>
                      <w:sz w:val="20"/>
                      <w:szCs w:val="20"/>
                    </w:rPr>
                    <w:t>Largeur</w:t>
                  </w:r>
                </w:p>
              </w:tc>
              <w:tc>
                <w:tcPr>
                  <w:tcW w:w="1439" w:type="dxa"/>
                  <w:vAlign w:val="center"/>
                </w:tcPr>
                <w:p w:rsidR="00626837" w:rsidRPr="00C50482" w:rsidRDefault="00626837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C50482">
                    <w:rPr>
                      <w:rFonts w:ascii="Century Gothic" w:hAnsi="Century Gothic"/>
                      <w:sz w:val="20"/>
                      <w:szCs w:val="20"/>
                    </w:rPr>
                    <w:t>Profondeur</w:t>
                  </w:r>
                </w:p>
              </w:tc>
              <w:tc>
                <w:tcPr>
                  <w:tcW w:w="1203" w:type="dxa"/>
                  <w:vAlign w:val="center"/>
                </w:tcPr>
                <w:p w:rsidR="00626837" w:rsidRPr="00C50482" w:rsidRDefault="00626837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C50482">
                    <w:rPr>
                      <w:rFonts w:ascii="Century Gothic" w:hAnsi="Century Gothic"/>
                      <w:sz w:val="20"/>
                      <w:szCs w:val="20"/>
                    </w:rPr>
                    <w:t>Hauteur</w:t>
                  </w:r>
                </w:p>
              </w:tc>
            </w:tr>
            <w:tr w:rsidR="00626837" w:rsidTr="00620744">
              <w:trPr>
                <w:trHeight w:val="454"/>
              </w:trPr>
              <w:tc>
                <w:tcPr>
                  <w:tcW w:w="1281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Pantalon blanc soignant</w:t>
                  </w:r>
                </w:p>
              </w:tc>
              <w:tc>
                <w:tcPr>
                  <w:tcW w:w="1172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1439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1203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15</w:t>
                  </w:r>
                </w:p>
              </w:tc>
            </w:tr>
            <w:tr w:rsidR="00626837" w:rsidTr="00620744">
              <w:trPr>
                <w:trHeight w:val="454"/>
              </w:trPr>
              <w:tc>
                <w:tcPr>
                  <w:tcW w:w="1281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Tunique blanche soignant</w:t>
                  </w:r>
                </w:p>
              </w:tc>
              <w:tc>
                <w:tcPr>
                  <w:tcW w:w="1172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1439" w:type="dxa"/>
                  <w:vAlign w:val="center"/>
                </w:tcPr>
                <w:p w:rsidR="00626837" w:rsidRPr="00C50482" w:rsidRDefault="00620744" w:rsidP="00620744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415</w:t>
                  </w:r>
                </w:p>
              </w:tc>
              <w:tc>
                <w:tcPr>
                  <w:tcW w:w="1203" w:type="dxa"/>
                  <w:vAlign w:val="center"/>
                </w:tcPr>
                <w:p w:rsidR="00626837" w:rsidRPr="00C50482" w:rsidRDefault="00620744" w:rsidP="00620744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15</w:t>
                  </w:r>
                </w:p>
              </w:tc>
            </w:tr>
            <w:tr w:rsidR="00626837" w:rsidTr="00620744">
              <w:trPr>
                <w:trHeight w:val="454"/>
              </w:trPr>
              <w:tc>
                <w:tcPr>
                  <w:tcW w:w="1281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Polo taille 3</w:t>
                  </w:r>
                </w:p>
              </w:tc>
              <w:tc>
                <w:tcPr>
                  <w:tcW w:w="1172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439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1203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32</w:t>
                  </w:r>
                </w:p>
              </w:tc>
            </w:tr>
            <w:tr w:rsidR="00626837" w:rsidTr="00620744">
              <w:trPr>
                <w:trHeight w:val="454"/>
              </w:trPr>
              <w:tc>
                <w:tcPr>
                  <w:tcW w:w="1281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lastRenderedPageBreak/>
                    <w:t>Pantalon de travail bleu taille 3</w:t>
                  </w:r>
                </w:p>
              </w:tc>
              <w:tc>
                <w:tcPr>
                  <w:tcW w:w="1172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439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203" w:type="dxa"/>
                  <w:vAlign w:val="center"/>
                </w:tcPr>
                <w:p w:rsidR="00626837" w:rsidRPr="00C50482" w:rsidRDefault="00620744" w:rsidP="00C5048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60</w:t>
                  </w:r>
                </w:p>
              </w:tc>
            </w:tr>
          </w:tbl>
          <w:p w:rsidR="00626837" w:rsidRPr="00C037DF" w:rsidRDefault="00626837" w:rsidP="00C037DF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37" w:rsidRPr="00C037DF" w:rsidRDefault="00626837" w:rsidP="00C037D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506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837" w:rsidRPr="00C037DF" w:rsidRDefault="00626837" w:rsidP="00C037DF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 w:cs="Calibri"/>
                <w:sz w:val="20"/>
                <w:szCs w:val="20"/>
              </w:rPr>
              <w:t>DV.7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37" w:rsidRPr="00C037DF" w:rsidRDefault="00626837" w:rsidP="004006DE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C50482">
              <w:rPr>
                <w:rFonts w:ascii="Century Gothic" w:hAnsi="Century Gothic" w:cs="Calibri"/>
                <w:sz w:val="20"/>
                <w:szCs w:val="20"/>
              </w:rPr>
              <w:t xml:space="preserve">Les distributeurs devront être installés </w:t>
            </w:r>
            <w:r w:rsidR="004006DE">
              <w:rPr>
                <w:rFonts w:ascii="Century Gothic" w:hAnsi="Century Gothic" w:cs="Calibri"/>
                <w:sz w:val="20"/>
                <w:szCs w:val="20"/>
              </w:rPr>
              <w:t xml:space="preserve">au bâtiment </w:t>
            </w:r>
            <w:proofErr w:type="spellStart"/>
            <w:r w:rsidR="004006DE">
              <w:rPr>
                <w:rFonts w:ascii="Century Gothic" w:hAnsi="Century Gothic" w:cs="Calibri"/>
                <w:sz w:val="20"/>
                <w:szCs w:val="20"/>
              </w:rPr>
              <w:t>Cornil</w:t>
            </w:r>
            <w:proofErr w:type="spellEnd"/>
            <w:r w:rsidR="004006DE">
              <w:rPr>
                <w:rFonts w:ascii="Century Gothic" w:hAnsi="Century Gothic" w:cs="Calibri"/>
                <w:sz w:val="20"/>
                <w:szCs w:val="20"/>
              </w:rPr>
              <w:t xml:space="preserve"> dans le local selon plan joint en annexe à ce </w:t>
            </w:r>
            <w:proofErr w:type="spellStart"/>
            <w:r w:rsidR="004006DE">
              <w:rPr>
                <w:rFonts w:ascii="Century Gothic" w:hAnsi="Century Gothic" w:cs="Calibri"/>
                <w:sz w:val="20"/>
                <w:szCs w:val="20"/>
              </w:rPr>
              <w:t>CCTP</w:t>
            </w:r>
            <w:proofErr w:type="spellEnd"/>
            <w:r w:rsidR="004006DE">
              <w:rPr>
                <w:rFonts w:ascii="Century Gothic" w:hAnsi="Century Gothic" w:cs="Calibri"/>
                <w:sz w:val="20"/>
                <w:szCs w:val="20"/>
              </w:rPr>
              <w:t>. La hauteur de plafond varie de 2,35 à 2,90 m.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837" w:rsidRPr="00C037DF" w:rsidRDefault="00626837" w:rsidP="00C037D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626837" w:rsidRPr="008624A1" w:rsidTr="00626837">
        <w:trPr>
          <w:trHeight w:val="1046"/>
          <w:jc w:val="center"/>
        </w:trPr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C037D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Index de référence </w:t>
            </w: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du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CCTP</w:t>
            </w:r>
            <w:proofErr w:type="spellEnd"/>
          </w:p>
        </w:tc>
        <w:tc>
          <w:tcPr>
            <w:tcW w:w="524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C037D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Exigence</w:t>
            </w:r>
          </w:p>
        </w:tc>
        <w:tc>
          <w:tcPr>
            <w:tcW w:w="89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26837" w:rsidRPr="00BE20A6" w:rsidRDefault="00626837" w:rsidP="00C037D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Réponse du candidat</w:t>
            </w:r>
          </w:p>
        </w:tc>
      </w:tr>
      <w:tr w:rsidR="00626837" w:rsidRPr="00BE20A6" w:rsidTr="00626837">
        <w:trPr>
          <w:trHeight w:val="62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F546A" w:rsidRDefault="00626837" w:rsidP="00C037DF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F546A">
              <w:rPr>
                <w:rFonts w:ascii="Century Gothic" w:hAnsi="Century Gothic" w:cs="Calibri"/>
                <w:sz w:val="20"/>
                <w:szCs w:val="20"/>
              </w:rPr>
              <w:t>CS.1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F546A" w:rsidRDefault="00626837" w:rsidP="00C037DF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F546A">
              <w:rPr>
                <w:rFonts w:ascii="Century Gothic" w:hAnsi="Century Gothic" w:cs="Calibri"/>
                <w:sz w:val="20"/>
                <w:szCs w:val="20"/>
              </w:rPr>
              <w:t>La capacité des collecteurs devra au moins être égale à une journée de distribution et adaptée à un week-end de 2 jours, système multi-</w:t>
            </w:r>
            <w:proofErr w:type="spellStart"/>
            <w:r w:rsidRPr="003F546A">
              <w:rPr>
                <w:rFonts w:ascii="Century Gothic" w:hAnsi="Century Gothic" w:cs="Calibri"/>
                <w:sz w:val="20"/>
                <w:szCs w:val="20"/>
              </w:rPr>
              <w:t>rolls</w:t>
            </w:r>
            <w:proofErr w:type="spellEnd"/>
            <w:r w:rsidRPr="003F546A">
              <w:rPr>
                <w:rFonts w:ascii="Century Gothic" w:hAnsi="Century Gothic" w:cs="Calibri"/>
                <w:sz w:val="20"/>
                <w:szCs w:val="20"/>
              </w:rPr>
              <w:t xml:space="preserve"> possible.</w:t>
            </w:r>
          </w:p>
        </w:tc>
        <w:tc>
          <w:tcPr>
            <w:tcW w:w="8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F546A" w:rsidRDefault="00626837" w:rsidP="00C037D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399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F546A" w:rsidRDefault="00626837" w:rsidP="00C037DF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F546A">
              <w:rPr>
                <w:rFonts w:ascii="Century Gothic" w:hAnsi="Century Gothic" w:cs="Calibri"/>
                <w:sz w:val="20"/>
                <w:szCs w:val="20"/>
              </w:rPr>
              <w:t>CS.2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F546A" w:rsidRDefault="00626837" w:rsidP="00C037DF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F546A">
              <w:rPr>
                <w:rFonts w:ascii="Century Gothic" w:hAnsi="Century Gothic" w:cs="Calibri"/>
                <w:sz w:val="20"/>
                <w:szCs w:val="20"/>
              </w:rPr>
              <w:t xml:space="preserve">Le linge devra être évacué automatiquement dans des </w:t>
            </w:r>
            <w:proofErr w:type="spellStart"/>
            <w:r w:rsidRPr="003F546A">
              <w:rPr>
                <w:rFonts w:ascii="Century Gothic" w:hAnsi="Century Gothic" w:cs="Calibri"/>
                <w:sz w:val="20"/>
                <w:szCs w:val="20"/>
              </w:rPr>
              <w:t>rolls</w:t>
            </w:r>
            <w:proofErr w:type="spellEnd"/>
            <w:r w:rsidRPr="003F546A">
              <w:rPr>
                <w:rFonts w:ascii="Century Gothic" w:hAnsi="Century Gothic" w:cs="Calibri"/>
                <w:sz w:val="20"/>
                <w:szCs w:val="20"/>
              </w:rPr>
              <w:t xml:space="preserve"> de type SCB (dimensions : 90 x 70 x 173)</w:t>
            </w:r>
          </w:p>
        </w:tc>
        <w:tc>
          <w:tcPr>
            <w:tcW w:w="8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F546A" w:rsidRDefault="00626837" w:rsidP="00C037D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399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F546A" w:rsidRDefault="00626837" w:rsidP="00C037DF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 w:cs="Calibri"/>
                <w:sz w:val="20"/>
                <w:szCs w:val="20"/>
              </w:rPr>
              <w:t>CS.3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F546A" w:rsidRDefault="00626837" w:rsidP="004006DE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D51D3E">
              <w:rPr>
                <w:rFonts w:ascii="Century Gothic" w:hAnsi="Century Gothic" w:cs="Calibri"/>
                <w:sz w:val="20"/>
                <w:szCs w:val="20"/>
              </w:rPr>
              <w:t>Les collecteurs de lin</w:t>
            </w:r>
            <w:r>
              <w:rPr>
                <w:rFonts w:ascii="Century Gothic" w:hAnsi="Century Gothic" w:cs="Calibri"/>
                <w:sz w:val="20"/>
                <w:szCs w:val="20"/>
              </w:rPr>
              <w:t xml:space="preserve">ge sale devront être installés dans le local </w:t>
            </w:r>
            <w:r w:rsidR="004006DE">
              <w:rPr>
                <w:rFonts w:ascii="Century Gothic" w:hAnsi="Century Gothic" w:cs="Calibri"/>
                <w:sz w:val="20"/>
                <w:szCs w:val="20"/>
              </w:rPr>
              <w:t xml:space="preserve">du bâtiment </w:t>
            </w:r>
            <w:proofErr w:type="spellStart"/>
            <w:r w:rsidR="004006DE">
              <w:rPr>
                <w:rFonts w:ascii="Century Gothic" w:hAnsi="Century Gothic" w:cs="Calibri"/>
                <w:sz w:val="20"/>
                <w:szCs w:val="20"/>
              </w:rPr>
              <w:t>Cornil</w:t>
            </w:r>
            <w:proofErr w:type="spellEnd"/>
            <w:r w:rsidR="004006DE">
              <w:rPr>
                <w:rFonts w:ascii="Century Gothic" w:hAnsi="Century Gothic" w:cs="Calibri"/>
                <w:sz w:val="20"/>
                <w:szCs w:val="20"/>
              </w:rPr>
              <w:t xml:space="preserve"> (plan joint en annexe)</w:t>
            </w:r>
          </w:p>
        </w:tc>
        <w:tc>
          <w:tcPr>
            <w:tcW w:w="8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F546A" w:rsidRDefault="00626837" w:rsidP="00C037D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399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F546A" w:rsidRDefault="00626837" w:rsidP="00C037DF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 w:cs="Calibri"/>
                <w:sz w:val="20"/>
                <w:szCs w:val="20"/>
              </w:rPr>
              <w:t>CS.4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F546A" w:rsidRDefault="00626837" w:rsidP="00C037DF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F546A">
              <w:rPr>
                <w:rFonts w:ascii="Century Gothic" w:hAnsi="Century Gothic" w:cs="Calibri"/>
                <w:sz w:val="20"/>
                <w:szCs w:val="20"/>
              </w:rPr>
              <w:t>Les utilisateurs devront pouvoir déposer leur linge  sale dans tous les collecteurs en place et être crédités d’autant de pièces notamment en cas de panne d’un collecteur.</w:t>
            </w:r>
          </w:p>
        </w:tc>
        <w:tc>
          <w:tcPr>
            <w:tcW w:w="8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F546A" w:rsidRDefault="00626837" w:rsidP="00C037D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6027BC" w:rsidRDefault="006027BC" w:rsidP="00D671E9">
      <w:pPr>
        <w:spacing w:after="0" w:line="240" w:lineRule="auto"/>
      </w:pPr>
    </w:p>
    <w:tbl>
      <w:tblPr>
        <w:tblW w:w="156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5245"/>
        <w:gridCol w:w="8966"/>
      </w:tblGrid>
      <w:tr w:rsidR="00626837" w:rsidRPr="008624A1" w:rsidTr="00626837">
        <w:trPr>
          <w:trHeight w:val="671"/>
          <w:jc w:val="center"/>
        </w:trPr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91B29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Index de référence </w:t>
            </w: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du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CCTP</w:t>
            </w:r>
            <w:proofErr w:type="spellEnd"/>
          </w:p>
        </w:tc>
        <w:tc>
          <w:tcPr>
            <w:tcW w:w="524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Exigence</w:t>
            </w:r>
          </w:p>
        </w:tc>
        <w:tc>
          <w:tcPr>
            <w:tcW w:w="896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26837" w:rsidRPr="00BE20A6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Réponse du candidat</w:t>
            </w:r>
          </w:p>
        </w:tc>
      </w:tr>
      <w:tr w:rsidR="00626837" w:rsidRPr="00BE20A6" w:rsidTr="00626837">
        <w:trPr>
          <w:trHeight w:val="633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ET.1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 xml:space="preserve">La solution doit fournir une application de gestion centralisée des </w:t>
            </w: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DAV</w:t>
            </w:r>
            <w:proofErr w:type="spellEnd"/>
            <w:r w:rsidRPr="00300C6F">
              <w:rPr>
                <w:rFonts w:ascii="Century Gothic" w:hAnsi="Century Gothic"/>
                <w:sz w:val="20"/>
                <w:szCs w:val="20"/>
              </w:rPr>
              <w:t>, accessible depuis tous les sites de l'AP-HP. Elle devra privilégier l'accès par interface WEB. Dans le cas contraire, les sources et procédures d’installation devront être communiquées au SCB.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83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ET.2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 xml:space="preserve">La solution devra s’intégrer au système d’information du SCB (domaine Microsoft Windows, </w:t>
            </w: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SSO</w:t>
            </w:r>
            <w:proofErr w:type="spellEnd"/>
            <w:r w:rsidRPr="00300C6F">
              <w:rPr>
                <w:rFonts w:ascii="Century Gothic" w:hAnsi="Century Gothic"/>
                <w:sz w:val="20"/>
                <w:szCs w:val="20"/>
              </w:rPr>
              <w:t xml:space="preserve">, antivirus </w:t>
            </w: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Paloalto</w:t>
            </w:r>
            <w:proofErr w:type="spellEnd"/>
            <w:r w:rsidRPr="00300C6F">
              <w:rPr>
                <w:rFonts w:ascii="Century Gothic" w:hAnsi="Century Gothic"/>
                <w:sz w:val="20"/>
                <w:szCs w:val="20"/>
              </w:rPr>
              <w:t xml:space="preserve"> Cortex </w:t>
            </w: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XDR</w:t>
            </w:r>
            <w:proofErr w:type="spellEnd"/>
            <w:r w:rsidRPr="00300C6F">
              <w:rPr>
                <w:rFonts w:ascii="Century Gothic" w:hAnsi="Century Gothic"/>
                <w:sz w:val="20"/>
                <w:szCs w:val="20"/>
              </w:rPr>
              <w:t>, configuration réseau, …) et prendre en compte ses éventuelles évolutions futures.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633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ET.3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both"/>
              <w:rPr>
                <w:rFonts w:ascii="Century Gothic" w:hAnsi="Century Gothic"/>
                <w:strike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L'application sera hébergée sur une machine virtuelle fonctionnant sous Microsoft Windows Server 2016 Standard, ou une version plus récente.</w:t>
            </w:r>
          </w:p>
          <w:p w:rsidR="00626837" w:rsidRPr="00300C6F" w:rsidRDefault="00626837" w:rsidP="00D671E9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lastRenderedPageBreak/>
              <w:t>Elle sera physiquement située dans le Data Center de l’AP</w:t>
            </w:r>
            <w:r>
              <w:rPr>
                <w:rFonts w:ascii="Century Gothic" w:hAnsi="Century Gothic"/>
                <w:sz w:val="20"/>
                <w:szCs w:val="20"/>
              </w:rPr>
              <w:t>-</w:t>
            </w:r>
            <w:r w:rsidRPr="00300C6F">
              <w:rPr>
                <w:rFonts w:ascii="Century Gothic" w:hAnsi="Century Gothic"/>
                <w:sz w:val="20"/>
                <w:szCs w:val="20"/>
              </w:rPr>
              <w:t>HP.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633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ET.4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 xml:space="preserve">Le matériel informatique (hors serveur central) nécessaire au fonctionnement de la solution sera fourni par le prestataire. 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7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ET.5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 xml:space="preserve">En cas de dysfonctionnement de la gestion centralisée (exemples : coupure réseau, indisponibilité de l'application ou de la base de données centrale, ...), les </w:t>
            </w: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DAV</w:t>
            </w:r>
            <w:proofErr w:type="spellEnd"/>
            <w:r w:rsidRPr="00300C6F">
              <w:rPr>
                <w:rFonts w:ascii="Century Gothic" w:hAnsi="Century Gothic"/>
                <w:sz w:val="20"/>
                <w:szCs w:val="20"/>
              </w:rPr>
              <w:t xml:space="preserve"> devront continuer à fonctionner, sans perte</w:t>
            </w:r>
            <w:r w:rsidRPr="00300C6F">
              <w:rPr>
                <w:rFonts w:ascii="Century Gothic" w:hAnsi="Century Gothic"/>
                <w:strike/>
                <w:sz w:val="20"/>
                <w:szCs w:val="20"/>
              </w:rPr>
              <w:t>s</w:t>
            </w:r>
            <w:r w:rsidRPr="00300C6F">
              <w:rPr>
                <w:rFonts w:ascii="Century Gothic" w:hAnsi="Century Gothic"/>
                <w:sz w:val="20"/>
                <w:szCs w:val="20"/>
              </w:rPr>
              <w:t xml:space="preserve"> de données.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AD13BC" w:rsidRDefault="00AD13BC" w:rsidP="00D671E9">
      <w:pPr>
        <w:spacing w:after="0" w:line="240" w:lineRule="auto"/>
      </w:pPr>
    </w:p>
    <w:p w:rsidR="004E5355" w:rsidRDefault="004E5355" w:rsidP="00D671E9">
      <w:pPr>
        <w:spacing w:after="0" w:line="240" w:lineRule="auto"/>
      </w:pPr>
    </w:p>
    <w:tbl>
      <w:tblPr>
        <w:tblW w:w="156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5245"/>
        <w:gridCol w:w="8966"/>
      </w:tblGrid>
      <w:tr w:rsidR="00626837" w:rsidRPr="00BE20A6" w:rsidTr="00626837">
        <w:trPr>
          <w:trHeight w:val="67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91B29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Index de référence </w:t>
            </w: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du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CCTP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Exigence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26837" w:rsidRPr="00BE20A6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Réponse du candidat</w:t>
            </w:r>
          </w:p>
        </w:tc>
      </w:tr>
      <w:tr w:rsidR="00626837" w:rsidRPr="00BE20A6" w:rsidTr="00626837">
        <w:trPr>
          <w:trHeight w:val="8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GUD.1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L'authentification des utilisateurs doit se faire :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  <w:ind w:left="316" w:hanging="284"/>
              <w:contextualSpacing w:val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 xml:space="preserve">Avec la carte professionnelle AP-HP, qui est de type </w:t>
            </w: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CPx</w:t>
            </w:r>
            <w:proofErr w:type="spellEnd"/>
            <w:r w:rsidRPr="00300C6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Asip</w:t>
            </w:r>
            <w:proofErr w:type="spellEnd"/>
            <w:r w:rsidRPr="00300C6F">
              <w:rPr>
                <w:rFonts w:ascii="Century Gothic" w:hAnsi="Century Gothic"/>
                <w:sz w:val="20"/>
                <w:szCs w:val="20"/>
              </w:rPr>
              <w:t xml:space="preserve"> Santé (les caractéristiques sont détaillées dans les fichiers </w:t>
            </w: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ANS_PUSC_nouvelle_version_carte_CPx_v1.9</w:t>
            </w:r>
            <w:proofErr w:type="spellEnd"/>
            <w:r w:rsidRPr="00300C6F">
              <w:rPr>
                <w:rFonts w:ascii="Century Gothic" w:hAnsi="Century Gothic"/>
                <w:sz w:val="20"/>
                <w:szCs w:val="20"/>
              </w:rPr>
              <w:t xml:space="preserve"> et </w:t>
            </w: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ASIP</w:t>
            </w:r>
            <w:proofErr w:type="spellEnd"/>
            <w:r w:rsidRPr="00300C6F"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PUSC</w:t>
            </w:r>
            <w:proofErr w:type="spellEnd"/>
            <w:r w:rsidRPr="00300C6F"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PSCE_NP_CPx</w:t>
            </w:r>
            <w:proofErr w:type="spellEnd"/>
            <w:r w:rsidRPr="00300C6F">
              <w:rPr>
                <w:rFonts w:ascii="Century Gothic" w:hAnsi="Century Gothic"/>
                <w:sz w:val="20"/>
                <w:szCs w:val="20"/>
              </w:rPr>
              <w:t>-Sans-</w:t>
            </w: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Contact_20170331_v3.0.0</w:t>
            </w:r>
            <w:proofErr w:type="spellEnd"/>
            <w:r w:rsidRPr="00300C6F">
              <w:rPr>
                <w:rFonts w:ascii="Century Gothic" w:hAnsi="Century Gothic"/>
                <w:sz w:val="20"/>
                <w:szCs w:val="20"/>
              </w:rPr>
              <w:t xml:space="preserve"> en annexe)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ind w:left="316" w:hanging="284"/>
              <w:contextualSpacing w:val="0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</w:t>
            </w:r>
            <w:r w:rsidRPr="00300C6F">
              <w:rPr>
                <w:rFonts w:ascii="Century Gothic" w:hAnsi="Century Gothic"/>
                <w:sz w:val="20"/>
                <w:szCs w:val="20"/>
              </w:rPr>
              <w:t>vec l'identifiant Active Directory de l'utilisateur.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264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GUD.2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837" w:rsidRPr="00300C6F" w:rsidRDefault="00626837" w:rsidP="00D671E9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L'application doit permettre :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La création des utilisateurs,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La mise à jour des informations des utilisateurs,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La suppression des utilisateurs.</w:t>
            </w:r>
          </w:p>
          <w:p w:rsidR="00626837" w:rsidRPr="00300C6F" w:rsidRDefault="00626837" w:rsidP="00D671E9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Les informations minimales pour la création d'un utilisateur sont :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L’identité de l’utilisateur,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Son service d’affectation,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Sa date d’arrivée,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Sa date de départ,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Sa taille,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Son grade,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Sa fonction,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contextualSpacing w:val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Son trousseau,</w:t>
            </w:r>
          </w:p>
          <w:p w:rsidR="00626837" w:rsidRPr="00300C6F" w:rsidRDefault="00626837" w:rsidP="00D671E9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suivant le format de données utilisé par le SCB impérativement.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513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GUD.3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 xml:space="preserve">Pour chaque </w:t>
            </w: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DAV</w:t>
            </w:r>
            <w:proofErr w:type="spellEnd"/>
            <w:r w:rsidRPr="00300C6F">
              <w:rPr>
                <w:rFonts w:ascii="Century Gothic" w:hAnsi="Century Gothic"/>
                <w:sz w:val="20"/>
                <w:szCs w:val="20"/>
              </w:rPr>
              <w:t>, les données de dispensation et récupération des vêtements devront pouvoir être récupérées et mises à disposition quotidiennement du SCB à l’aide du progiciel RAMSES.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4E5355" w:rsidRDefault="004E5355" w:rsidP="00D671E9">
      <w:pPr>
        <w:spacing w:after="0" w:line="240" w:lineRule="auto"/>
      </w:pPr>
    </w:p>
    <w:tbl>
      <w:tblPr>
        <w:tblW w:w="156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5245"/>
        <w:gridCol w:w="8966"/>
      </w:tblGrid>
      <w:tr w:rsidR="00626837" w:rsidRPr="00BE20A6" w:rsidTr="00626837">
        <w:trPr>
          <w:trHeight w:val="67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91B29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Index de référence </w:t>
            </w: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du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CCTP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Exigence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26837" w:rsidRPr="00BE20A6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Réponse du candidat</w:t>
            </w:r>
          </w:p>
        </w:tc>
      </w:tr>
      <w:tr w:rsidR="00626837" w:rsidRPr="00BE20A6" w:rsidTr="00626837">
        <w:trPr>
          <w:trHeight w:val="109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GA.1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L'application doit permettre :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74" w:hanging="142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La création des articles,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74" w:hanging="142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La mise à jour des informations liées aux articles,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74" w:hanging="142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La suppression des articles.</w:t>
            </w:r>
          </w:p>
          <w:p w:rsidR="00626837" w:rsidRPr="00300C6F" w:rsidRDefault="00626837" w:rsidP="00D671E9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Les informations pour la création d'un article sont à minima les code et libellé de l'article, sa couleur et sa taille.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67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91B29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Index de référence </w:t>
            </w: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du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CCTP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Exigence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26837" w:rsidRPr="00BE20A6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Réponse du candidat</w:t>
            </w:r>
          </w:p>
        </w:tc>
      </w:tr>
      <w:tr w:rsidR="00626837" w:rsidRPr="00BE20A6" w:rsidTr="00626837">
        <w:trPr>
          <w:trHeight w:val="69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GV.1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Identification des vêtements :</w:t>
            </w:r>
          </w:p>
          <w:p w:rsidR="00626837" w:rsidRPr="00300C6F" w:rsidRDefault="00626837" w:rsidP="00D671E9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Les vêtements sont identifiés à l'aide de puces RFID (caractéristiques en annexe),</w:t>
            </w:r>
            <w:r w:rsidRPr="00300C6F">
              <w:rPr>
                <w:rFonts w:ascii="Century Gothic" w:hAnsi="Century Gothic"/>
                <w:sz w:val="20"/>
                <w:szCs w:val="20"/>
              </w:rPr>
              <w:br/>
              <w:t>Le système doit donc être capable de lire ces puces.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1122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GV.2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Gestion des vêtements par interface :</w:t>
            </w:r>
          </w:p>
          <w:p w:rsidR="00626837" w:rsidRPr="00300C6F" w:rsidRDefault="00626837" w:rsidP="00D671E9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ind w:left="174" w:hanging="142"/>
              <w:contextualSpacing w:val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La mise à jour de la base de données des vêtements se fera automatiquement à l’aide des données fournies par l’application RAMSES. La mise à jour devra être quotidienne à minima ; les distributeurs devront pouvoir continuer à fonctionner en cas d’échec.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67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91B29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Index de référence </w:t>
            </w: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du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CCTP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80798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Exigence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26837" w:rsidRPr="00BE20A6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Réponse du candidat</w:t>
            </w:r>
          </w:p>
        </w:tc>
      </w:tr>
      <w:tr w:rsidR="00626837" w:rsidRPr="00BE20A6" w:rsidTr="00626837">
        <w:trPr>
          <w:trHeight w:val="222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ED.1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4006DE" w:rsidRDefault="00626837" w:rsidP="004006DE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006DE">
              <w:rPr>
                <w:rFonts w:ascii="Century Gothic" w:hAnsi="Century Gothic"/>
                <w:sz w:val="20"/>
                <w:szCs w:val="20"/>
              </w:rPr>
              <w:t>L'application doit fournir une traçabilité complète de l’utilisation du distributeur.</w:t>
            </w:r>
            <w:r w:rsidRPr="004006DE">
              <w:rPr>
                <w:rFonts w:ascii="Century Gothic" w:hAnsi="Century Gothic"/>
                <w:sz w:val="20"/>
                <w:szCs w:val="20"/>
              </w:rPr>
              <w:br/>
              <w:t xml:space="preserve">Il sera possible d’obtenir la traçabilité de chaque vêtement (date de dernière utilisation, date de chargement et de retrait du </w:t>
            </w:r>
            <w:proofErr w:type="spellStart"/>
            <w:r w:rsidRPr="004006DE">
              <w:rPr>
                <w:rFonts w:ascii="Century Gothic" w:hAnsi="Century Gothic"/>
                <w:sz w:val="20"/>
                <w:szCs w:val="20"/>
              </w:rPr>
              <w:t>DAV</w:t>
            </w:r>
            <w:proofErr w:type="spellEnd"/>
            <w:r w:rsidRPr="004006DE">
              <w:rPr>
                <w:rFonts w:ascii="Century Gothic" w:hAnsi="Century Gothic"/>
                <w:sz w:val="20"/>
                <w:szCs w:val="20"/>
              </w:rPr>
              <w:t>, date de restitution des vêtements sales) et une traçabilité complète des actions des utilisateurs.</w:t>
            </w:r>
          </w:p>
          <w:p w:rsidR="00626837" w:rsidRPr="004006DE" w:rsidRDefault="00626837" w:rsidP="004006DE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006DE">
              <w:rPr>
                <w:rFonts w:ascii="Century Gothic" w:hAnsi="Century Gothic"/>
                <w:sz w:val="20"/>
                <w:szCs w:val="20"/>
              </w:rPr>
              <w:t>L'application devra fournir des statistiques permettant d’analyser l’utilisation du distributeur.</w:t>
            </w:r>
          </w:p>
          <w:p w:rsidR="00626837" w:rsidRPr="004006DE" w:rsidRDefault="00626837" w:rsidP="004006DE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006DE">
              <w:rPr>
                <w:rFonts w:ascii="Century Gothic" w:hAnsi="Century Gothic"/>
                <w:sz w:val="20"/>
                <w:szCs w:val="20"/>
              </w:rPr>
              <w:t>L'application devra comporter des outils d’exportation des données vers les logiciels de bureautique standard, comme Excel (la mise à disposition de fichier textes étant un minimum).</w:t>
            </w:r>
          </w:p>
          <w:p w:rsidR="00626837" w:rsidRPr="004006DE" w:rsidRDefault="00626837" w:rsidP="004006DE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4006DE">
              <w:rPr>
                <w:rFonts w:ascii="Century Gothic" w:hAnsi="Century Gothic"/>
                <w:sz w:val="20"/>
                <w:szCs w:val="20"/>
              </w:rPr>
              <w:t>L'application fournira des états pré formatés. Le contenu de ces états sera défini au moment de la mise en place de la solution, et devront pouvoir évoluer.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</w:tbl>
    <w:p w:rsidR="00807985" w:rsidRDefault="00807985" w:rsidP="00D671E9">
      <w:pPr>
        <w:spacing w:after="0" w:line="240" w:lineRule="auto"/>
      </w:pPr>
    </w:p>
    <w:p w:rsidR="00807985" w:rsidRDefault="00807985" w:rsidP="00D671E9">
      <w:pPr>
        <w:spacing w:after="0" w:line="240" w:lineRule="auto"/>
      </w:pPr>
    </w:p>
    <w:tbl>
      <w:tblPr>
        <w:tblW w:w="156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5245"/>
        <w:gridCol w:w="8966"/>
      </w:tblGrid>
      <w:tr w:rsidR="00626837" w:rsidRPr="00BE20A6" w:rsidTr="00626837">
        <w:trPr>
          <w:trHeight w:val="67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91B29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Index de référence </w:t>
            </w: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du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CCTP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Exigence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26837" w:rsidRPr="00BE20A6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Réponse du candidat</w:t>
            </w:r>
          </w:p>
        </w:tc>
      </w:tr>
      <w:tr w:rsidR="00626837" w:rsidRPr="00BE20A6" w:rsidTr="00626837">
        <w:trPr>
          <w:trHeight w:val="613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EI.1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837" w:rsidRPr="00300C6F" w:rsidRDefault="00626837" w:rsidP="00D671E9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Installation de l'application centralisée sur serveur :</w:t>
            </w:r>
          </w:p>
          <w:p w:rsidR="00626837" w:rsidRPr="00300C6F" w:rsidRDefault="00626837" w:rsidP="00D671E9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Le candidat procèdera à l'installation de l'application sur le serveur en machine virtuelle mis à disposition par l'AP-HP, et fournira la documentation et les sources logicielles nécessaires à l'installation.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71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EI.2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Installation des postes clients :</w:t>
            </w:r>
          </w:p>
          <w:p w:rsidR="00626837" w:rsidRPr="00300C6F" w:rsidRDefault="00626837" w:rsidP="00D671E9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La documentation et les sources logicielles nécessaires à l'installation des postes clients seront fournies.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1108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EI.3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06DE" w:rsidRDefault="004006DE" w:rsidP="00D671E9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Habilitations :</w:t>
            </w:r>
          </w:p>
          <w:p w:rsidR="00626837" w:rsidRDefault="00626837" w:rsidP="004006DE">
            <w:p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La</w:t>
            </w:r>
            <w:r w:rsidRPr="00300C6F">
              <w:rPr>
                <w:rFonts w:ascii="Century Gothic" w:hAnsi="Century Gothic"/>
                <w:sz w:val="20"/>
                <w:szCs w:val="20"/>
              </w:rPr>
              <w:t xml:space="preserve"> solution devra </w:t>
            </w:r>
            <w:r w:rsidR="004006DE">
              <w:rPr>
                <w:rFonts w:ascii="Century Gothic" w:hAnsi="Century Gothic"/>
                <w:sz w:val="20"/>
                <w:szCs w:val="20"/>
              </w:rPr>
              <w:t xml:space="preserve">proposer plusieurs profils paramétrables d'accès aux </w:t>
            </w:r>
            <w:proofErr w:type="spellStart"/>
            <w:r w:rsidR="004006DE">
              <w:rPr>
                <w:rFonts w:ascii="Century Gothic" w:hAnsi="Century Gothic"/>
                <w:sz w:val="20"/>
                <w:szCs w:val="20"/>
              </w:rPr>
              <w:t>DAV</w:t>
            </w:r>
            <w:proofErr w:type="spellEnd"/>
            <w:r w:rsidR="004006DE">
              <w:rPr>
                <w:rFonts w:ascii="Century Gothic" w:hAnsi="Century Gothic"/>
                <w:sz w:val="20"/>
                <w:szCs w:val="20"/>
              </w:rPr>
              <w:t xml:space="preserve"> :</w:t>
            </w:r>
          </w:p>
          <w:p w:rsidR="004006DE" w:rsidRPr="00126F7E" w:rsidRDefault="004006DE" w:rsidP="00126F7E">
            <w:pPr>
              <w:pStyle w:val="Paragraphedeliste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26F7E">
              <w:rPr>
                <w:rFonts w:ascii="Century Gothic" w:hAnsi="Century Gothic"/>
                <w:sz w:val="20"/>
                <w:szCs w:val="20"/>
              </w:rPr>
              <w:t xml:space="preserve">Un profil pour l'ensemble des </w:t>
            </w:r>
            <w:proofErr w:type="spellStart"/>
            <w:r w:rsidRPr="00126F7E">
              <w:rPr>
                <w:rFonts w:ascii="Century Gothic" w:hAnsi="Century Gothic"/>
                <w:sz w:val="20"/>
                <w:szCs w:val="20"/>
              </w:rPr>
              <w:t>DAV</w:t>
            </w:r>
            <w:proofErr w:type="spellEnd"/>
            <w:r w:rsidRPr="00126F7E">
              <w:rPr>
                <w:rFonts w:ascii="Century Gothic" w:hAnsi="Century Gothic"/>
                <w:sz w:val="20"/>
                <w:szCs w:val="20"/>
              </w:rPr>
              <w:t xml:space="preserve"> ;</w:t>
            </w:r>
          </w:p>
          <w:p w:rsidR="004006DE" w:rsidRPr="00126F7E" w:rsidRDefault="004006DE" w:rsidP="00126F7E">
            <w:pPr>
              <w:pStyle w:val="Paragraphedeliste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26F7E">
              <w:rPr>
                <w:rFonts w:ascii="Century Gothic" w:hAnsi="Century Gothic"/>
                <w:sz w:val="20"/>
                <w:szCs w:val="20"/>
              </w:rPr>
              <w:t xml:space="preserve">Un profil pour un groupe de </w:t>
            </w:r>
            <w:proofErr w:type="spellStart"/>
            <w:r w:rsidRPr="00126F7E">
              <w:rPr>
                <w:rFonts w:ascii="Century Gothic" w:hAnsi="Century Gothic"/>
                <w:sz w:val="20"/>
                <w:szCs w:val="20"/>
              </w:rPr>
              <w:t>DAV</w:t>
            </w:r>
            <w:proofErr w:type="spellEnd"/>
            <w:r w:rsidRPr="00126F7E">
              <w:rPr>
                <w:rFonts w:ascii="Century Gothic" w:hAnsi="Century Gothic"/>
                <w:sz w:val="20"/>
                <w:szCs w:val="20"/>
              </w:rPr>
              <w:t xml:space="preserve"> ;</w:t>
            </w:r>
          </w:p>
          <w:p w:rsidR="004006DE" w:rsidRPr="00126F7E" w:rsidRDefault="00126F7E" w:rsidP="00126F7E">
            <w:pPr>
              <w:pStyle w:val="Paragraphedeliste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26F7E">
              <w:rPr>
                <w:rFonts w:ascii="Century Gothic" w:hAnsi="Century Gothic"/>
                <w:sz w:val="20"/>
                <w:szCs w:val="20"/>
              </w:rPr>
              <w:t xml:space="preserve">Un profil pour un </w:t>
            </w:r>
            <w:proofErr w:type="spellStart"/>
            <w:r w:rsidRPr="00126F7E">
              <w:rPr>
                <w:rFonts w:ascii="Century Gothic" w:hAnsi="Century Gothic"/>
                <w:sz w:val="20"/>
                <w:szCs w:val="20"/>
              </w:rPr>
              <w:t>DAV</w:t>
            </w:r>
            <w:proofErr w:type="spellEnd"/>
            <w:r w:rsidRPr="00126F7E">
              <w:rPr>
                <w:rFonts w:ascii="Century Gothic" w:hAnsi="Century Gothic"/>
                <w:sz w:val="20"/>
                <w:szCs w:val="20"/>
              </w:rPr>
              <w:t xml:space="preserve"> unique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D671E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385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C4631C">
            <w:pPr>
              <w:spacing w:before="120" w:after="12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EI.4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6F7E" w:rsidRDefault="00126F7E" w:rsidP="00D671E9">
            <w:pPr>
              <w:spacing w:after="0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Sauvegarde :</w:t>
            </w:r>
          </w:p>
          <w:p w:rsidR="00626837" w:rsidRPr="00300C6F" w:rsidRDefault="00626837" w:rsidP="00D671E9">
            <w:pPr>
              <w:spacing w:after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Une solution de sauvegarde des données de l'application doit être fournie, ainsi que la documentation associée. La sauvegarde doit pouvoir être planifiée.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C4631C">
            <w:pPr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8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C4631C">
            <w:pPr>
              <w:spacing w:before="120" w:after="12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/>
                <w:sz w:val="20"/>
                <w:szCs w:val="20"/>
              </w:rPr>
              <w:t>EI.5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126F7E" w:rsidP="00D671E9">
            <w:pPr>
              <w:spacing w:after="0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La solution devra prévoir l'archivage des données (vêtements et porteurs) supprimées et permettre une purge à la demande suivant une procédure, à joindre dans le cadre de la réponse.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C4631C">
            <w:pPr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AD13BC" w:rsidRDefault="00AD13BC" w:rsidP="006027BC">
      <w:pPr>
        <w:spacing w:after="0" w:line="240" w:lineRule="auto"/>
      </w:pPr>
    </w:p>
    <w:p w:rsidR="004E5355" w:rsidRDefault="004E5355" w:rsidP="006027BC">
      <w:pPr>
        <w:spacing w:after="0" w:line="240" w:lineRule="auto"/>
      </w:pPr>
    </w:p>
    <w:tbl>
      <w:tblPr>
        <w:tblW w:w="156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5245"/>
        <w:gridCol w:w="8966"/>
      </w:tblGrid>
      <w:tr w:rsidR="00626837" w:rsidRPr="00BE20A6" w:rsidTr="00626837">
        <w:trPr>
          <w:trHeight w:val="67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91B29" w:rsidP="009A164B">
            <w:pPr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Index de référence </w:t>
            </w: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du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CCTP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9A164B">
            <w:pPr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Exigence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26837" w:rsidRPr="00BE20A6" w:rsidRDefault="00626837" w:rsidP="009A164B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Réponse du candidat</w:t>
            </w:r>
          </w:p>
        </w:tc>
      </w:tr>
      <w:tr w:rsidR="00626837" w:rsidRPr="00BE20A6" w:rsidTr="00626837">
        <w:trPr>
          <w:trHeight w:val="146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D30A14">
            <w:pPr>
              <w:spacing w:before="120" w:after="12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DO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before="120" w:after="12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00C6F">
              <w:rPr>
                <w:rFonts w:ascii="Century Gothic" w:hAnsi="Century Gothic"/>
                <w:sz w:val="20"/>
                <w:szCs w:val="20"/>
              </w:rPr>
              <w:t>Une documentation utilisateur complète devra être fournie en langue française.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D30A14">
            <w:pPr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671"/>
          <w:jc w:val="center"/>
        </w:trPr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26837" w:rsidRDefault="00626837" w:rsidP="004E5355"/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26837" w:rsidRDefault="00626837" w:rsidP="004E5355"/>
        </w:tc>
        <w:tc>
          <w:tcPr>
            <w:tcW w:w="8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26837" w:rsidRDefault="00626837" w:rsidP="004E5355"/>
        </w:tc>
      </w:tr>
      <w:tr w:rsidR="00626837" w:rsidRPr="00BE20A6" w:rsidTr="00626837">
        <w:trPr>
          <w:trHeight w:val="671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91B29" w:rsidP="0019099B">
            <w:pPr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Index de référence </w:t>
            </w: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du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CCTP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19099B">
            <w:pPr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Exigence</w:t>
            </w:r>
          </w:p>
        </w:tc>
        <w:tc>
          <w:tcPr>
            <w:tcW w:w="89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26837" w:rsidRPr="00BE20A6" w:rsidRDefault="00626837" w:rsidP="0019099B">
            <w:pPr>
              <w:spacing w:before="120" w:after="12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Réponse du candidat</w:t>
            </w:r>
          </w:p>
        </w:tc>
      </w:tr>
      <w:tr w:rsidR="00626837" w:rsidRPr="00BE20A6" w:rsidTr="00626837">
        <w:trPr>
          <w:trHeight w:val="421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4E5355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 w:cs="Calibri"/>
                <w:sz w:val="20"/>
                <w:szCs w:val="20"/>
              </w:rPr>
              <w:t>FOR.1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>Le titulaire du marché fournira le guide d’utilisation du matériel en français.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55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4E5355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 w:cs="Calibri"/>
                <w:sz w:val="20"/>
                <w:szCs w:val="20"/>
              </w:rPr>
              <w:t>FOR.2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>Le titulaire du marché assurera la formation du personnel à l’installation du matériel et assurera une assistance téléphonique ou physique ensuite autant que de besoin.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651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4E5355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 w:cs="Calibri"/>
                <w:sz w:val="20"/>
                <w:szCs w:val="20"/>
              </w:rPr>
              <w:t>FOR.3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>Le titulaire sera présent le jour de la mise en service du matériel auprès des utilisateurs et devra, si besoin, être présent les jours suivants.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517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4E5355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 w:cs="Calibri"/>
                <w:sz w:val="20"/>
                <w:szCs w:val="20"/>
              </w:rPr>
              <w:t>FOR.4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>La formation dispensée doit s’appuyer sur un support écrit, fourni à chacun des participants (support reprenant les prescriptions à respecter pour la bonne utilisation du matériel et les consignes de sécurité à respecter).</w:t>
            </w:r>
          </w:p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>Un bilan sera effectué par le titulaire un mois après la mise en service et le rapport transmis aux responsables de la fonction linge et au bureau des marchés du SCB 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D30A14" w:rsidRDefault="00D30A14" w:rsidP="00807985">
      <w:pPr>
        <w:spacing w:after="0" w:line="240" w:lineRule="auto"/>
        <w:jc w:val="both"/>
      </w:pPr>
    </w:p>
    <w:tbl>
      <w:tblPr>
        <w:tblW w:w="156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5245"/>
        <w:gridCol w:w="8966"/>
      </w:tblGrid>
      <w:tr w:rsidR="00626837" w:rsidRPr="008624A1" w:rsidTr="00626837">
        <w:trPr>
          <w:trHeight w:val="67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91B29" w:rsidP="00FA1BD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Index de référence </w:t>
            </w: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du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CCTP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9A164B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Exigence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26837" w:rsidRPr="00BE20A6" w:rsidRDefault="00626837" w:rsidP="009A164B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Réponse du candidat</w:t>
            </w:r>
          </w:p>
        </w:tc>
      </w:tr>
      <w:tr w:rsidR="00626837" w:rsidRPr="004161A6" w:rsidTr="00626837">
        <w:trPr>
          <w:trHeight w:val="1038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4E5355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 w:cs="Calibri"/>
                <w:sz w:val="20"/>
                <w:szCs w:val="20"/>
              </w:rPr>
              <w:t>PD.1</w:t>
            </w:r>
            <w:proofErr w:type="spellEnd"/>
          </w:p>
          <w:p w:rsidR="00626837" w:rsidRPr="00300C6F" w:rsidRDefault="00626837" w:rsidP="004E5355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bookmarkStart w:id="2" w:name="OLE_LINK1"/>
            <w:bookmarkStart w:id="3" w:name="OLE_LINK2"/>
            <w:bookmarkStart w:id="4" w:name="OLE_LINK3"/>
            <w:r w:rsidRPr="00300C6F">
              <w:rPr>
                <w:rFonts w:ascii="Century Gothic" w:hAnsi="Century Gothic" w:cs="Arial"/>
                <w:sz w:val="20"/>
                <w:szCs w:val="20"/>
              </w:rPr>
              <w:t>Le titulaire doit fournir obligatoirement en langue française, avant admission, les documents suivants mis à jour :</w:t>
            </w:r>
          </w:p>
          <w:p w:rsidR="00626837" w:rsidRPr="00300C6F" w:rsidRDefault="00626837" w:rsidP="0080798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61" w:hanging="142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300C6F">
              <w:rPr>
                <w:rFonts w:ascii="Century Gothic" w:hAnsi="Century Gothic" w:cs="Arial"/>
                <w:sz w:val="20"/>
                <w:szCs w:val="20"/>
              </w:rPr>
              <w:t>Les plans d’installations vues de dessus selon les dimensions du local proposé,</w:t>
            </w:r>
          </w:p>
          <w:p w:rsidR="00626837" w:rsidRPr="00300C6F" w:rsidRDefault="00626837" w:rsidP="0080798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61" w:hanging="142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300C6F">
              <w:rPr>
                <w:rFonts w:ascii="Century Gothic" w:hAnsi="Century Gothic" w:cs="Arial"/>
                <w:sz w:val="20"/>
                <w:szCs w:val="20"/>
              </w:rPr>
              <w:t>Les plans côtés,</w:t>
            </w:r>
          </w:p>
          <w:p w:rsidR="00626837" w:rsidRPr="00300C6F" w:rsidRDefault="00626837" w:rsidP="0080798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61" w:hanging="142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300C6F">
              <w:rPr>
                <w:rFonts w:ascii="Century Gothic" w:hAnsi="Century Gothic" w:cs="Arial"/>
                <w:sz w:val="20"/>
                <w:szCs w:val="20"/>
              </w:rPr>
              <w:t>Les prérequis nécessaires au fonctionnement clairement spécifiés.</w:t>
            </w:r>
            <w:bookmarkEnd w:id="2"/>
            <w:bookmarkEnd w:id="3"/>
            <w:bookmarkEnd w:id="4"/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277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4E5355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 w:cs="Calibri"/>
                <w:sz w:val="20"/>
                <w:szCs w:val="20"/>
              </w:rPr>
              <w:t>PD.2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bookmarkStart w:id="5" w:name="OLE_LINK5"/>
            <w:bookmarkStart w:id="6" w:name="OLE_LINK6"/>
            <w:r w:rsidRPr="00300C6F">
              <w:rPr>
                <w:rFonts w:ascii="Century Gothic" w:hAnsi="Century Gothic" w:cs="Arial"/>
                <w:sz w:val="20"/>
                <w:szCs w:val="20"/>
              </w:rPr>
              <w:t xml:space="preserve">Le titulaire s’engage à fournir à la livraison toute la documentation, rédigée en langue française, nécessaire à une utilisation et un fonctionnement correct du matériel livré et à son entretien courant, en double exemplaire. </w:t>
            </w:r>
          </w:p>
          <w:p w:rsidR="00626837" w:rsidRPr="00300C6F" w:rsidRDefault="00626837" w:rsidP="00807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300C6F">
              <w:rPr>
                <w:rFonts w:ascii="Century Gothic" w:hAnsi="Century Gothic" w:cs="Arial"/>
                <w:sz w:val="20"/>
                <w:szCs w:val="20"/>
              </w:rPr>
              <w:t xml:space="preserve">Il s’engage à fournir les éventuels rectificatifs sans supplément de prix et notamment : </w:t>
            </w:r>
          </w:p>
          <w:p w:rsidR="00626837" w:rsidRPr="00300C6F" w:rsidRDefault="00626837" w:rsidP="00807985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61" w:hanging="161"/>
              <w:contextualSpacing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300C6F">
              <w:rPr>
                <w:rFonts w:ascii="Century Gothic" w:hAnsi="Century Gothic" w:cs="Arial"/>
                <w:sz w:val="20"/>
                <w:szCs w:val="20"/>
              </w:rPr>
              <w:t xml:space="preserve">Notices d’utilisation, </w:t>
            </w:r>
          </w:p>
          <w:p w:rsidR="00626837" w:rsidRPr="00300C6F" w:rsidRDefault="00626837" w:rsidP="00807985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61" w:hanging="161"/>
              <w:contextualSpacing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300C6F">
              <w:rPr>
                <w:rFonts w:ascii="Century Gothic" w:hAnsi="Century Gothic" w:cs="Arial"/>
                <w:sz w:val="20"/>
                <w:szCs w:val="20"/>
              </w:rPr>
              <w:t xml:space="preserve">Notice technique descriptive avec schémas détaillés du matériel, </w:t>
            </w:r>
          </w:p>
          <w:p w:rsidR="00626837" w:rsidRPr="00300C6F" w:rsidRDefault="00626837" w:rsidP="00807985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61" w:hanging="161"/>
              <w:contextualSpacing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300C6F">
              <w:rPr>
                <w:rFonts w:ascii="Century Gothic" w:hAnsi="Century Gothic" w:cs="Arial"/>
                <w:sz w:val="20"/>
                <w:szCs w:val="20"/>
              </w:rPr>
              <w:t xml:space="preserve">Notice d’entretien, </w:t>
            </w:r>
          </w:p>
          <w:p w:rsidR="00626837" w:rsidRPr="00300C6F" w:rsidRDefault="00626837" w:rsidP="00807985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61" w:hanging="161"/>
              <w:contextualSpacing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300C6F">
              <w:rPr>
                <w:rFonts w:ascii="Century Gothic" w:hAnsi="Century Gothic" w:cs="Arial"/>
                <w:sz w:val="20"/>
                <w:szCs w:val="20"/>
              </w:rPr>
              <w:t xml:space="preserve">Liste des opérations prévues, leur durée, et leur périodicité dans le cadre de l’entretien préventif, </w:t>
            </w:r>
          </w:p>
          <w:p w:rsidR="00626837" w:rsidRPr="00300C6F" w:rsidRDefault="00626837" w:rsidP="00807985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61" w:hanging="161"/>
              <w:contextualSpacing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300C6F">
              <w:rPr>
                <w:rFonts w:ascii="Century Gothic" w:hAnsi="Century Gothic" w:cs="Arial"/>
                <w:sz w:val="20"/>
                <w:szCs w:val="20"/>
              </w:rPr>
              <w:t xml:space="preserve">Liste des opérations à effectuer par un technicien et leurs durées pour établir en urgence, un diagnostic de panne. </w:t>
            </w:r>
          </w:p>
          <w:p w:rsidR="00626837" w:rsidRPr="00300C6F" w:rsidRDefault="00626837" w:rsidP="00807985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61" w:hanging="161"/>
              <w:contextualSpacing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300C6F">
              <w:rPr>
                <w:rFonts w:ascii="Century Gothic" w:hAnsi="Century Gothic" w:cs="Arial"/>
                <w:sz w:val="20"/>
                <w:szCs w:val="20"/>
              </w:rPr>
              <w:t>Liste des pièces détachées et consommables.</w:t>
            </w:r>
            <w:bookmarkEnd w:id="5"/>
            <w:bookmarkEnd w:id="6"/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D30A14" w:rsidRDefault="00D30A14" w:rsidP="00807985">
      <w:pPr>
        <w:spacing w:after="0" w:line="240" w:lineRule="auto"/>
        <w:jc w:val="both"/>
      </w:pPr>
    </w:p>
    <w:p w:rsidR="00D30A14" w:rsidRDefault="00D30A14" w:rsidP="00807985">
      <w:pPr>
        <w:spacing w:after="0" w:line="240" w:lineRule="auto"/>
        <w:jc w:val="both"/>
      </w:pPr>
    </w:p>
    <w:tbl>
      <w:tblPr>
        <w:tblW w:w="156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5245"/>
        <w:gridCol w:w="8966"/>
      </w:tblGrid>
      <w:tr w:rsidR="00626837" w:rsidRPr="00BE20A6" w:rsidTr="00626837">
        <w:trPr>
          <w:trHeight w:val="67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91B29" w:rsidP="00FA1BD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Index de référence </w:t>
            </w: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du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CCTP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9A164B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Exigence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26837" w:rsidRPr="00BE20A6" w:rsidRDefault="00626837" w:rsidP="009A164B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Réponse du candidat</w:t>
            </w:r>
          </w:p>
        </w:tc>
      </w:tr>
      <w:tr w:rsidR="00626837" w:rsidRPr="00BE20A6" w:rsidTr="00626837">
        <w:trPr>
          <w:trHeight w:val="2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4E5355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 w:cs="Calibri"/>
                <w:sz w:val="20"/>
                <w:szCs w:val="20"/>
              </w:rPr>
              <w:t>INST.1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9120D9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bookmarkStart w:id="7" w:name="OLE_LINK11"/>
            <w:r w:rsidRPr="00300C6F">
              <w:rPr>
                <w:rFonts w:ascii="Century Gothic" w:hAnsi="Century Gothic" w:cs="Calibri"/>
                <w:sz w:val="20"/>
                <w:szCs w:val="20"/>
              </w:rPr>
              <w:t xml:space="preserve">Le titulaire doit fournir à l’appui de son offre un planning précis du déroulement de </w:t>
            </w:r>
            <w:r w:rsidR="009120D9">
              <w:rPr>
                <w:rFonts w:ascii="Century Gothic" w:hAnsi="Century Gothic" w:cs="Calibri"/>
                <w:sz w:val="20"/>
                <w:szCs w:val="20"/>
              </w:rPr>
              <w:t xml:space="preserve">l'opération (de la réception du bon de commande à </w:t>
            </w:r>
            <w:r w:rsidRPr="00300C6F">
              <w:rPr>
                <w:rFonts w:ascii="Century Gothic" w:hAnsi="Century Gothic" w:cs="Calibri"/>
                <w:sz w:val="20"/>
                <w:szCs w:val="20"/>
              </w:rPr>
              <w:t>l’installation</w:t>
            </w:r>
            <w:r w:rsidR="009120D9">
              <w:rPr>
                <w:rFonts w:ascii="Century Gothic" w:hAnsi="Century Gothic" w:cs="Calibri"/>
                <w:sz w:val="20"/>
                <w:szCs w:val="20"/>
              </w:rPr>
              <w:t xml:space="preserve"> et à la mise en service</w:t>
            </w:r>
            <w:r w:rsidRPr="00300C6F">
              <w:rPr>
                <w:rFonts w:ascii="Century Gothic" w:hAnsi="Century Gothic" w:cs="Calibri"/>
                <w:sz w:val="20"/>
                <w:szCs w:val="20"/>
              </w:rPr>
              <w:t xml:space="preserve"> du distributeur et du dispositif de collecte de linge sale</w:t>
            </w:r>
            <w:bookmarkEnd w:id="7"/>
            <w:r w:rsidR="009120D9">
              <w:rPr>
                <w:rFonts w:ascii="Century Gothic" w:hAnsi="Century Gothic" w:cs="Calibri"/>
                <w:sz w:val="20"/>
                <w:szCs w:val="20"/>
              </w:rPr>
              <w:t>)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2383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4E5355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 w:cs="Calibri"/>
                <w:sz w:val="20"/>
                <w:szCs w:val="20"/>
              </w:rPr>
              <w:t>INST.2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bookmarkStart w:id="8" w:name="OLE_LINK12"/>
            <w:bookmarkStart w:id="9" w:name="OLE_LINK13"/>
            <w:r w:rsidRPr="00300C6F">
              <w:rPr>
                <w:rFonts w:ascii="Century Gothic" w:hAnsi="Century Gothic" w:cs="Calibri"/>
                <w:sz w:val="20"/>
                <w:szCs w:val="20"/>
              </w:rPr>
              <w:t xml:space="preserve">Le titulaire du marché doit prévoir l’intégralité des moyens et matériels de manutention et d’installation nécessaire. </w:t>
            </w:r>
          </w:p>
          <w:p w:rsidR="00626837" w:rsidRPr="00300C6F" w:rsidRDefault="00626837" w:rsidP="00807985">
            <w:pPr>
              <w:pStyle w:val="Commentaire"/>
              <w:rPr>
                <w:rFonts w:ascii="Century Gothic" w:hAnsi="Century Gothic" w:cs="Calibri"/>
              </w:rPr>
            </w:pPr>
            <w:r w:rsidRPr="00300C6F">
              <w:rPr>
                <w:rFonts w:ascii="Century Gothic" w:hAnsi="Century Gothic" w:cs="Calibri"/>
              </w:rPr>
              <w:t xml:space="preserve">L’installation respectera les articles </w:t>
            </w:r>
            <w:proofErr w:type="spellStart"/>
            <w:r w:rsidRPr="00300C6F">
              <w:rPr>
                <w:rFonts w:ascii="Century Gothic" w:hAnsi="Century Gothic"/>
              </w:rPr>
              <w:t>R4323</w:t>
            </w:r>
            <w:proofErr w:type="spellEnd"/>
            <w:r w:rsidRPr="00300C6F">
              <w:rPr>
                <w:rFonts w:ascii="Century Gothic" w:hAnsi="Century Gothic"/>
              </w:rPr>
              <w:t xml:space="preserve">-7 à </w:t>
            </w:r>
            <w:proofErr w:type="spellStart"/>
            <w:r w:rsidRPr="00300C6F">
              <w:rPr>
                <w:rFonts w:ascii="Century Gothic" w:hAnsi="Century Gothic"/>
              </w:rPr>
              <w:t>R4323</w:t>
            </w:r>
            <w:proofErr w:type="spellEnd"/>
            <w:r w:rsidRPr="00300C6F">
              <w:rPr>
                <w:rFonts w:ascii="Century Gothic" w:hAnsi="Century Gothic"/>
              </w:rPr>
              <w:t xml:space="preserve">-12 </w:t>
            </w:r>
            <w:r w:rsidRPr="00300C6F">
              <w:rPr>
                <w:rFonts w:ascii="Century Gothic" w:hAnsi="Century Gothic" w:cs="Calibri"/>
              </w:rPr>
              <w:t xml:space="preserve">du code du travail. </w:t>
            </w:r>
          </w:p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 xml:space="preserve">Le titulaire doit respecter scrupuleusement les règles de l’art et les règlements de protections des travailleurs en vigueur. </w:t>
            </w:r>
          </w:p>
          <w:p w:rsidR="00626837" w:rsidRPr="00300C6F" w:rsidRDefault="00626837" w:rsidP="00807985">
            <w:pPr>
              <w:pStyle w:val="Commentaire"/>
              <w:rPr>
                <w:rFonts w:ascii="Century Gothic" w:hAnsi="Century Gothic" w:cs="Calibri"/>
              </w:rPr>
            </w:pPr>
            <w:r w:rsidRPr="00300C6F">
              <w:rPr>
                <w:rFonts w:ascii="Century Gothic" w:hAnsi="Century Gothic" w:cs="Calibri"/>
              </w:rPr>
              <w:t xml:space="preserve">Les camions doivent obligatoirement </w:t>
            </w:r>
            <w:r w:rsidRPr="00300C6F">
              <w:rPr>
                <w:rFonts w:ascii="Century Gothic" w:hAnsi="Century Gothic"/>
              </w:rPr>
              <w:t>respecter le protocole de sécurité établi par l’établissement concerné pour l’occasion</w:t>
            </w:r>
            <w:r w:rsidRPr="00300C6F">
              <w:rPr>
                <w:rFonts w:ascii="Century Gothic" w:hAnsi="Century Gothic" w:cs="Calibri"/>
              </w:rPr>
              <w:t xml:space="preserve">. </w:t>
            </w:r>
          </w:p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 xml:space="preserve">Jusqu’à leur réception par le maître d’ouvrage, toutes les manipulations de fournitures sont à la charge et sous l’entière responsabilité du titulaire du marché. </w:t>
            </w:r>
          </w:p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 xml:space="preserve">La manutention (main d’œuvre, moyens de levage, etc.) nécessaire à l’acheminement du matériel dans les locaux d’installation ainsi que le montage et la mise en place du matériel sont à prévoir par le titulaire. </w:t>
            </w:r>
          </w:p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 xml:space="preserve">En aucun cas il ne pourra être établi de plus-value pour ces opérations. </w:t>
            </w:r>
            <w:bookmarkEnd w:id="8"/>
            <w:bookmarkEnd w:id="9"/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1747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4E5355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 w:cs="Calibri"/>
                <w:sz w:val="20"/>
                <w:szCs w:val="20"/>
              </w:rPr>
              <w:t>INST.3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 xml:space="preserve">Les contraintes de l’installation sont les suivantes : </w:t>
            </w:r>
          </w:p>
          <w:p w:rsidR="00626837" w:rsidRPr="00300C6F" w:rsidRDefault="00626837" w:rsidP="00807985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138" w:hanging="138"/>
              <w:contextualSpacing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La continuité de service. </w:t>
            </w:r>
          </w:p>
          <w:p w:rsidR="00626837" w:rsidRPr="00300C6F" w:rsidRDefault="00626837" w:rsidP="00807985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138" w:hanging="138"/>
              <w:contextualSpacing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Le respect de la méthode </w:t>
            </w:r>
            <w:proofErr w:type="spellStart"/>
            <w:r w:rsidRPr="00300C6F">
              <w:rPr>
                <w:rFonts w:ascii="Century Gothic" w:hAnsi="Century Gothic" w:cs="Calibri"/>
                <w:color w:val="000000"/>
                <w:sz w:val="20"/>
                <w:szCs w:val="20"/>
              </w:rPr>
              <w:t>RABC</w:t>
            </w:r>
            <w:proofErr w:type="spellEnd"/>
            <w:r w:rsidRPr="00300C6F">
              <w:rPr>
                <w:rFonts w:ascii="Century Gothic" w:hAnsi="Century Gothic" w:cs="Calibri"/>
                <w:color w:val="000000"/>
                <w:sz w:val="20"/>
                <w:szCs w:val="20"/>
              </w:rPr>
              <w:t>, la sécurité, le respect des conditions de travail.</w:t>
            </w:r>
          </w:p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 xml:space="preserve">En cours d’installation : </w:t>
            </w:r>
          </w:p>
          <w:p w:rsidR="00626837" w:rsidRPr="00300C6F" w:rsidRDefault="00626837" w:rsidP="0080798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ind w:left="138" w:hanging="138"/>
              <w:contextualSpacing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Nettoyage des lieux dans lesquels le prestataire travaillera, </w:t>
            </w:r>
          </w:p>
          <w:p w:rsidR="00626837" w:rsidRPr="00300C6F" w:rsidRDefault="00626837" w:rsidP="0080798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ind w:left="138" w:hanging="138"/>
              <w:contextualSpacing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Evacuation des gravois et déchets correspondants. </w:t>
            </w:r>
          </w:p>
          <w:p w:rsidR="00626837" w:rsidRPr="00300C6F" w:rsidRDefault="00626837" w:rsidP="0080798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ind w:left="138" w:hanging="138"/>
              <w:contextualSpacing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Protection des ouvrages adjacents lors de son intervention. </w:t>
            </w:r>
          </w:p>
          <w:p w:rsidR="00626837" w:rsidRPr="00300C6F" w:rsidRDefault="00626837" w:rsidP="00807985">
            <w:pPr>
              <w:pStyle w:val="Paragraphedeliste"/>
              <w:numPr>
                <w:ilvl w:val="0"/>
                <w:numId w:val="16"/>
              </w:numPr>
              <w:spacing w:after="0" w:line="240" w:lineRule="auto"/>
              <w:ind w:left="138" w:hanging="138"/>
              <w:contextualSpacing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color w:val="000000"/>
                <w:sz w:val="20"/>
                <w:szCs w:val="20"/>
              </w:rPr>
              <w:t>Protection de ses ouvrages.</w:t>
            </w:r>
          </w:p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>En fin d’installation :</w:t>
            </w:r>
          </w:p>
          <w:p w:rsidR="00626837" w:rsidRPr="00300C6F" w:rsidRDefault="00626837" w:rsidP="00807985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138" w:hanging="138"/>
              <w:contextualSpacing w:val="0"/>
              <w:jc w:val="both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color w:val="000000"/>
                <w:sz w:val="20"/>
                <w:szCs w:val="20"/>
              </w:rPr>
              <w:t>Nettoyage de finition de ses ouvrages, avant réception.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3B5F67" w:rsidRDefault="003B5F67" w:rsidP="00807985">
      <w:pPr>
        <w:spacing w:after="0" w:line="240" w:lineRule="auto"/>
        <w:jc w:val="both"/>
      </w:pPr>
    </w:p>
    <w:p w:rsidR="004E5355" w:rsidRDefault="004E5355" w:rsidP="00807985">
      <w:pPr>
        <w:spacing w:after="0" w:line="240" w:lineRule="auto"/>
        <w:jc w:val="both"/>
      </w:pPr>
    </w:p>
    <w:tbl>
      <w:tblPr>
        <w:tblW w:w="156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5245"/>
        <w:gridCol w:w="8966"/>
      </w:tblGrid>
      <w:tr w:rsidR="00626837" w:rsidRPr="00BE20A6" w:rsidTr="00626837">
        <w:trPr>
          <w:trHeight w:val="67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91B29" w:rsidP="00FA1BD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Index de référence </w:t>
            </w: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 xml:space="preserve">du </w:t>
            </w:r>
            <w:proofErr w:type="spellStart"/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CCTP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626837" w:rsidRPr="00BE20A6" w:rsidRDefault="00626837" w:rsidP="009A164B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Exigence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26837" w:rsidRPr="00BE20A6" w:rsidRDefault="00626837" w:rsidP="009A164B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BE20A6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  <w:lang w:eastAsia="fr-FR"/>
              </w:rPr>
              <w:t>Réponse du candidat</w:t>
            </w:r>
          </w:p>
        </w:tc>
      </w:tr>
      <w:tr w:rsidR="00626837" w:rsidRPr="00BE20A6" w:rsidTr="00626837">
        <w:trPr>
          <w:trHeight w:val="1233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4E5355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 w:cs="Calibri"/>
                <w:sz w:val="20"/>
                <w:szCs w:val="20"/>
              </w:rPr>
              <w:t>SEC.1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Arial"/>
                <w:strike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 xml:space="preserve">Le matériel installé doit être conforme à la réglementation notamment à la directive machine </w:t>
            </w:r>
            <w:r w:rsidRPr="00300C6F">
              <w:rPr>
                <w:rFonts w:ascii="Century Gothic" w:hAnsi="Century Gothic" w:cs="Arial"/>
                <w:sz w:val="20"/>
                <w:szCs w:val="20"/>
              </w:rPr>
              <w:t>2006/42/CE.</w:t>
            </w:r>
            <w:r w:rsidRPr="00300C6F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</w:p>
          <w:p w:rsidR="00626837" w:rsidRPr="00300C6F" w:rsidRDefault="00626837" w:rsidP="00807985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300C6F">
              <w:rPr>
                <w:rFonts w:ascii="Century Gothic" w:hAnsi="Century Gothic" w:cs="Calibri"/>
                <w:sz w:val="20"/>
                <w:szCs w:val="20"/>
              </w:rPr>
              <w:t>Le matériel installé est considéré comme étant un ensemble de machines commandées de manière à être solidaires dans leur fonctionnement au sens du 4</w:t>
            </w:r>
            <w:r w:rsidRPr="00300C6F">
              <w:rPr>
                <w:rFonts w:ascii="Century Gothic" w:hAnsi="Century Gothic" w:cs="Calibri"/>
                <w:sz w:val="20"/>
                <w:szCs w:val="20"/>
                <w:vertAlign w:val="superscript"/>
              </w:rPr>
              <w:t>ème</w:t>
            </w:r>
            <w:r w:rsidRPr="00300C6F">
              <w:rPr>
                <w:rFonts w:ascii="Century Gothic" w:hAnsi="Century Gothic" w:cs="Calibri"/>
                <w:sz w:val="20"/>
                <w:szCs w:val="20"/>
              </w:rPr>
              <w:t xml:space="preserve"> alinéa de l’article </w:t>
            </w:r>
            <w:proofErr w:type="spellStart"/>
            <w:r w:rsidRPr="00300C6F">
              <w:rPr>
                <w:rFonts w:ascii="Century Gothic" w:hAnsi="Century Gothic" w:cs="Calibri"/>
                <w:sz w:val="20"/>
                <w:szCs w:val="20"/>
              </w:rPr>
              <w:t>2a</w:t>
            </w:r>
            <w:proofErr w:type="spellEnd"/>
            <w:r w:rsidRPr="00300C6F">
              <w:rPr>
                <w:rFonts w:ascii="Century Gothic" w:hAnsi="Century Gothic" w:cs="Calibri"/>
                <w:sz w:val="20"/>
                <w:szCs w:val="20"/>
              </w:rPr>
              <w:t>) de la directive 2006/42/CE.</w:t>
            </w:r>
            <w:r w:rsidRPr="00300C6F">
              <w:rPr>
                <w:rFonts w:cs="Calibri"/>
                <w:b/>
                <w:color w:val="1F497D" w:themeColor="text2"/>
                <w:sz w:val="20"/>
                <w:szCs w:val="20"/>
              </w:rPr>
              <w:t xml:space="preserve">     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541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4E5355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 w:cs="Calibri"/>
                <w:sz w:val="20"/>
                <w:szCs w:val="20"/>
              </w:rPr>
              <w:t>SEC.2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300C6F">
              <w:rPr>
                <w:rFonts w:ascii="Century Gothic" w:hAnsi="Century Gothic" w:cs="Arial"/>
                <w:sz w:val="20"/>
                <w:szCs w:val="20"/>
              </w:rPr>
              <w:t xml:space="preserve">Le prestataire précisera le fonctionnement des dispositifs de sécurité et de maintenance en condition d’utilisation en relation avec son analyse de risque (carters, portes, verrous, clés, asservissements, </w:t>
            </w:r>
            <w:proofErr w:type="spellStart"/>
            <w:r w:rsidRPr="00300C6F">
              <w:rPr>
                <w:rFonts w:ascii="Century Gothic" w:hAnsi="Century Gothic" w:cs="Arial"/>
                <w:sz w:val="20"/>
                <w:szCs w:val="20"/>
              </w:rPr>
              <w:t>etc</w:t>
            </w:r>
            <w:proofErr w:type="spellEnd"/>
            <w:r w:rsidRPr="00300C6F">
              <w:rPr>
                <w:rFonts w:ascii="Century Gothic" w:hAnsi="Century Gothic" w:cs="Arial"/>
                <w:sz w:val="20"/>
                <w:szCs w:val="20"/>
              </w:rPr>
              <w:t>).</w:t>
            </w:r>
          </w:p>
        </w:tc>
        <w:tc>
          <w:tcPr>
            <w:tcW w:w="8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26837" w:rsidRPr="00BE20A6" w:rsidTr="00626837">
        <w:trPr>
          <w:trHeight w:val="613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837" w:rsidRPr="00300C6F" w:rsidRDefault="00626837" w:rsidP="004E5355">
            <w:pPr>
              <w:spacing w:after="0" w:line="24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 w:rsidRPr="00300C6F">
              <w:rPr>
                <w:rFonts w:ascii="Century Gothic" w:hAnsi="Century Gothic" w:cs="Calibri"/>
                <w:sz w:val="20"/>
                <w:szCs w:val="20"/>
              </w:rPr>
              <w:t>SEC.3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300C6F">
              <w:rPr>
                <w:rFonts w:ascii="Century Gothic" w:hAnsi="Century Gothic" w:cs="Arial"/>
                <w:sz w:val="20"/>
                <w:szCs w:val="20"/>
              </w:rPr>
              <w:t xml:space="preserve">Le volume sonore du distributeur et du dispositif de collecte du linge sale ne doit pas dépasser 80 dB. Les dispositifs de réduction du bruit pourront être décrits.  </w:t>
            </w:r>
          </w:p>
        </w:tc>
        <w:tc>
          <w:tcPr>
            <w:tcW w:w="8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837" w:rsidRPr="00300C6F" w:rsidRDefault="00626837" w:rsidP="00807985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17780D" w:rsidRDefault="0017780D" w:rsidP="00E80686">
      <w:pPr>
        <w:ind w:firstLine="11907"/>
        <w:rPr>
          <w:sz w:val="24"/>
          <w:szCs w:val="24"/>
        </w:rPr>
      </w:pPr>
    </w:p>
    <w:p w:rsidR="0017780D" w:rsidRDefault="0017780D" w:rsidP="00E80686">
      <w:pPr>
        <w:ind w:firstLine="11907"/>
        <w:rPr>
          <w:sz w:val="24"/>
          <w:szCs w:val="24"/>
        </w:rPr>
      </w:pPr>
    </w:p>
    <w:p w:rsidR="0017780D" w:rsidRDefault="0017780D" w:rsidP="00E80686">
      <w:pPr>
        <w:ind w:firstLine="11907"/>
        <w:rPr>
          <w:sz w:val="24"/>
          <w:szCs w:val="24"/>
        </w:rPr>
      </w:pPr>
    </w:p>
    <w:p w:rsidR="0017780D" w:rsidRDefault="0017780D" w:rsidP="00E80686">
      <w:pPr>
        <w:ind w:firstLine="11907"/>
        <w:rPr>
          <w:sz w:val="24"/>
          <w:szCs w:val="24"/>
        </w:rPr>
      </w:pPr>
    </w:p>
    <w:p w:rsidR="0017780D" w:rsidRDefault="0017780D" w:rsidP="00E80686">
      <w:pPr>
        <w:ind w:firstLine="11907"/>
        <w:rPr>
          <w:sz w:val="24"/>
          <w:szCs w:val="24"/>
        </w:rPr>
      </w:pPr>
    </w:p>
    <w:p w:rsidR="00657051" w:rsidRPr="00E80686" w:rsidRDefault="00E80686" w:rsidP="00E80686">
      <w:pPr>
        <w:ind w:firstLine="11907"/>
        <w:rPr>
          <w:b/>
          <w:sz w:val="24"/>
          <w:szCs w:val="24"/>
          <w:u w:val="single"/>
        </w:rPr>
      </w:pPr>
      <w:r w:rsidRPr="00E80686">
        <w:rPr>
          <w:sz w:val="24"/>
          <w:szCs w:val="24"/>
        </w:rPr>
        <w:t xml:space="preserve">Le titulaire </w:t>
      </w:r>
      <w:r w:rsidRPr="00E80686">
        <w:rPr>
          <w:sz w:val="24"/>
          <w:szCs w:val="24"/>
          <w:vertAlign w:val="superscript"/>
        </w:rPr>
        <w:footnoteReference w:id="1"/>
      </w:r>
    </w:p>
    <w:sectPr w:rsidR="00657051" w:rsidRPr="00E80686" w:rsidSect="00183736">
      <w:footerReference w:type="default" r:id="rId8"/>
      <w:pgSz w:w="16838" w:h="11906" w:orient="landscape" w:code="9"/>
      <w:pgMar w:top="567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7BE" w:rsidRDefault="00EE67BE" w:rsidP="008603FB">
      <w:pPr>
        <w:spacing w:after="0" w:line="240" w:lineRule="auto"/>
      </w:pPr>
      <w:r>
        <w:separator/>
      </w:r>
    </w:p>
  </w:endnote>
  <w:endnote w:type="continuationSeparator" w:id="0">
    <w:p w:rsidR="00EE67BE" w:rsidRDefault="00EE67BE" w:rsidP="00860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175991"/>
      <w:docPartObj>
        <w:docPartGallery w:val="Page Numbers (Bottom of Page)"/>
        <w:docPartUnique/>
      </w:docPartObj>
    </w:sdtPr>
    <w:sdtEndPr/>
    <w:sdtContent>
      <w:p w:rsidR="00AD660F" w:rsidRDefault="00AD660F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6A4">
          <w:rPr>
            <w:noProof/>
          </w:rPr>
          <w:t>10</w:t>
        </w:r>
        <w:r>
          <w:fldChar w:fldCharType="end"/>
        </w:r>
      </w:p>
    </w:sdtContent>
  </w:sdt>
  <w:p w:rsidR="00AD660F" w:rsidRDefault="00AD66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7BE" w:rsidRDefault="00EE67BE" w:rsidP="008603FB">
      <w:pPr>
        <w:spacing w:after="0" w:line="240" w:lineRule="auto"/>
      </w:pPr>
      <w:r>
        <w:separator/>
      </w:r>
    </w:p>
  </w:footnote>
  <w:footnote w:type="continuationSeparator" w:id="0">
    <w:p w:rsidR="00EE67BE" w:rsidRDefault="00EE67BE" w:rsidP="008603FB">
      <w:pPr>
        <w:spacing w:after="0" w:line="240" w:lineRule="auto"/>
      </w:pPr>
      <w:r>
        <w:continuationSeparator/>
      </w:r>
    </w:p>
  </w:footnote>
  <w:footnote w:id="1">
    <w:p w:rsidR="00E80686" w:rsidRPr="00D426E4" w:rsidRDefault="00E80686" w:rsidP="00E80686">
      <w:pPr>
        <w:pStyle w:val="Notedebasdepage"/>
        <w:rPr>
          <w:rFonts w:ascii="Century Gothic" w:eastAsia="Arial Unicode MS" w:hAnsi="Century Gothic"/>
          <w:color w:val="000000"/>
          <w:sz w:val="18"/>
          <w:szCs w:val="18"/>
        </w:rPr>
      </w:pPr>
      <w:r w:rsidRPr="00D426E4">
        <w:rPr>
          <w:rFonts w:ascii="Century Gothic" w:eastAsia="Arial Unicode MS" w:hAnsi="Century Gothic"/>
          <w:color w:val="000000"/>
          <w:sz w:val="18"/>
          <w:szCs w:val="18"/>
        </w:rPr>
        <w:footnoteRef/>
      </w:r>
      <w:r w:rsidRPr="00D426E4">
        <w:rPr>
          <w:rFonts w:ascii="Century Gothic" w:eastAsia="Arial Unicode MS" w:hAnsi="Century Gothic"/>
          <w:color w:val="000000"/>
          <w:sz w:val="18"/>
          <w:szCs w:val="18"/>
        </w:rPr>
        <w:t xml:space="preserve"> Indiquer les noms et qualité du signataire du marché et apposer le cachet commercial après avoir paraphé toutes les pages du présent document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7A4A"/>
    <w:multiLevelType w:val="hybridMultilevel"/>
    <w:tmpl w:val="7D663D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13DFA"/>
    <w:multiLevelType w:val="hybridMultilevel"/>
    <w:tmpl w:val="B4BC3B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160AB"/>
    <w:multiLevelType w:val="hybridMultilevel"/>
    <w:tmpl w:val="9EE424EC"/>
    <w:lvl w:ilvl="0" w:tplc="EB50EFC6">
      <w:start w:val="505"/>
      <w:numFmt w:val="bullet"/>
      <w:lvlText w:val="-"/>
      <w:lvlJc w:val="left"/>
      <w:pPr>
        <w:ind w:left="698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0167B"/>
    <w:multiLevelType w:val="hybridMultilevel"/>
    <w:tmpl w:val="C9F6806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62333C"/>
    <w:multiLevelType w:val="hybridMultilevel"/>
    <w:tmpl w:val="A822A97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E37AB0"/>
    <w:multiLevelType w:val="multilevel"/>
    <w:tmpl w:val="D032C324"/>
    <w:lvl w:ilvl="0">
      <w:start w:val="1"/>
      <w:numFmt w:val="upperRoman"/>
      <w:suff w:val="space"/>
      <w:lvlText w:val="%1)"/>
      <w:lvlJc w:val="left"/>
      <w:pPr>
        <w:ind w:left="432" w:hanging="432"/>
      </w:pPr>
    </w:lvl>
    <w:lvl w:ilvl="1">
      <w:start w:val="1"/>
      <w:numFmt w:val="decimal"/>
      <w:lvlRestart w:val="0"/>
      <w:suff w:val="space"/>
      <w:lvlText w:val="ARTICLE %2:"/>
      <w:lvlJc w:val="left"/>
      <w:pPr>
        <w:ind w:left="1286" w:hanging="576"/>
      </w:pPr>
    </w:lvl>
    <w:lvl w:ilvl="2">
      <w:start w:val="1"/>
      <w:numFmt w:val="decimal"/>
      <w:lvlText w:val="%2.%3: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0E147EF"/>
    <w:multiLevelType w:val="hybridMultilevel"/>
    <w:tmpl w:val="AF409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B1ACE"/>
    <w:multiLevelType w:val="hybridMultilevel"/>
    <w:tmpl w:val="B8422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32C9C"/>
    <w:multiLevelType w:val="hybridMultilevel"/>
    <w:tmpl w:val="8CFAEB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10A54"/>
    <w:multiLevelType w:val="hybridMultilevel"/>
    <w:tmpl w:val="ECAC0E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7280A"/>
    <w:multiLevelType w:val="hybridMultilevel"/>
    <w:tmpl w:val="6F6E2A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C2193"/>
    <w:multiLevelType w:val="hybridMultilevel"/>
    <w:tmpl w:val="F16080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023BE"/>
    <w:multiLevelType w:val="hybridMultilevel"/>
    <w:tmpl w:val="C70EF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50E8B"/>
    <w:multiLevelType w:val="hybridMultilevel"/>
    <w:tmpl w:val="269219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FF3324"/>
    <w:multiLevelType w:val="hybridMultilevel"/>
    <w:tmpl w:val="3F949B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406C43"/>
    <w:multiLevelType w:val="hybridMultilevel"/>
    <w:tmpl w:val="472E328E"/>
    <w:lvl w:ilvl="0" w:tplc="EB50EFC6">
      <w:start w:val="505"/>
      <w:numFmt w:val="bullet"/>
      <w:lvlText w:val="-"/>
      <w:lvlJc w:val="left"/>
      <w:pPr>
        <w:ind w:left="698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B1AFA"/>
    <w:multiLevelType w:val="hybridMultilevel"/>
    <w:tmpl w:val="28E8C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70874"/>
    <w:multiLevelType w:val="hybridMultilevel"/>
    <w:tmpl w:val="FC108A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05249"/>
    <w:multiLevelType w:val="hybridMultilevel"/>
    <w:tmpl w:val="E0BC39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01CD9"/>
    <w:multiLevelType w:val="hybridMultilevel"/>
    <w:tmpl w:val="EA16143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870659"/>
    <w:multiLevelType w:val="hybridMultilevel"/>
    <w:tmpl w:val="772E9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733230"/>
    <w:multiLevelType w:val="hybridMultilevel"/>
    <w:tmpl w:val="42400A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3C3D98"/>
    <w:multiLevelType w:val="hybridMultilevel"/>
    <w:tmpl w:val="61464C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3B60BF"/>
    <w:multiLevelType w:val="hybridMultilevel"/>
    <w:tmpl w:val="00B6C1FC"/>
    <w:lvl w:ilvl="0" w:tplc="EB50EFC6">
      <w:start w:val="505"/>
      <w:numFmt w:val="bullet"/>
      <w:lvlText w:val="-"/>
      <w:lvlJc w:val="left"/>
      <w:pPr>
        <w:ind w:left="698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4" w15:restartNumberingAfterBreak="0">
    <w:nsid w:val="7C330265"/>
    <w:multiLevelType w:val="hybridMultilevel"/>
    <w:tmpl w:val="0A34D2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D91C04"/>
    <w:multiLevelType w:val="hybridMultilevel"/>
    <w:tmpl w:val="86F0459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9"/>
  </w:num>
  <w:num w:numId="4">
    <w:abstractNumId w:val="23"/>
  </w:num>
  <w:num w:numId="5">
    <w:abstractNumId w:val="15"/>
  </w:num>
  <w:num w:numId="6">
    <w:abstractNumId w:val="2"/>
  </w:num>
  <w:num w:numId="7">
    <w:abstractNumId w:val="9"/>
  </w:num>
  <w:num w:numId="8">
    <w:abstractNumId w:val="10"/>
  </w:num>
  <w:num w:numId="9">
    <w:abstractNumId w:val="25"/>
  </w:num>
  <w:num w:numId="10">
    <w:abstractNumId w:val="11"/>
  </w:num>
  <w:num w:numId="11">
    <w:abstractNumId w:val="21"/>
  </w:num>
  <w:num w:numId="12">
    <w:abstractNumId w:val="13"/>
  </w:num>
  <w:num w:numId="13">
    <w:abstractNumId w:val="17"/>
  </w:num>
  <w:num w:numId="14">
    <w:abstractNumId w:val="6"/>
  </w:num>
  <w:num w:numId="15">
    <w:abstractNumId w:val="18"/>
  </w:num>
  <w:num w:numId="16">
    <w:abstractNumId w:val="1"/>
  </w:num>
  <w:num w:numId="17">
    <w:abstractNumId w:val="7"/>
  </w:num>
  <w:num w:numId="18">
    <w:abstractNumId w:val="20"/>
  </w:num>
  <w:num w:numId="19">
    <w:abstractNumId w:val="22"/>
  </w:num>
  <w:num w:numId="20">
    <w:abstractNumId w:val="12"/>
  </w:num>
  <w:num w:numId="21">
    <w:abstractNumId w:val="16"/>
  </w:num>
  <w:num w:numId="22">
    <w:abstractNumId w:val="24"/>
  </w:num>
  <w:num w:numId="23">
    <w:abstractNumId w:val="3"/>
  </w:num>
  <w:num w:numId="24">
    <w:abstractNumId w:val="4"/>
  </w:num>
  <w:num w:numId="25">
    <w:abstractNumId w:val="1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AE"/>
    <w:rsid w:val="000049B4"/>
    <w:rsid w:val="000154D7"/>
    <w:rsid w:val="0003426C"/>
    <w:rsid w:val="00042335"/>
    <w:rsid w:val="00046360"/>
    <w:rsid w:val="00047E4B"/>
    <w:rsid w:val="0005123B"/>
    <w:rsid w:val="000B4464"/>
    <w:rsid w:val="000D1D4A"/>
    <w:rsid w:val="00121F81"/>
    <w:rsid w:val="00126F7E"/>
    <w:rsid w:val="0017780D"/>
    <w:rsid w:val="00183736"/>
    <w:rsid w:val="001E71E5"/>
    <w:rsid w:val="001F736C"/>
    <w:rsid w:val="002071C3"/>
    <w:rsid w:val="002337C2"/>
    <w:rsid w:val="0028411F"/>
    <w:rsid w:val="002957F7"/>
    <w:rsid w:val="0029609D"/>
    <w:rsid w:val="002A140F"/>
    <w:rsid w:val="002C17F3"/>
    <w:rsid w:val="002D0687"/>
    <w:rsid w:val="002E5874"/>
    <w:rsid w:val="00300C6F"/>
    <w:rsid w:val="00315C4E"/>
    <w:rsid w:val="00330297"/>
    <w:rsid w:val="0034419A"/>
    <w:rsid w:val="003556A4"/>
    <w:rsid w:val="00363ADD"/>
    <w:rsid w:val="003671FC"/>
    <w:rsid w:val="003742CD"/>
    <w:rsid w:val="003849E4"/>
    <w:rsid w:val="003A5967"/>
    <w:rsid w:val="003B12E1"/>
    <w:rsid w:val="003B5F67"/>
    <w:rsid w:val="003C3164"/>
    <w:rsid w:val="003C415F"/>
    <w:rsid w:val="003F546A"/>
    <w:rsid w:val="004006DE"/>
    <w:rsid w:val="004161A6"/>
    <w:rsid w:val="00427547"/>
    <w:rsid w:val="00480293"/>
    <w:rsid w:val="004B6A31"/>
    <w:rsid w:val="004C0159"/>
    <w:rsid w:val="004D0F12"/>
    <w:rsid w:val="004E1F9C"/>
    <w:rsid w:val="004E5355"/>
    <w:rsid w:val="004E65B2"/>
    <w:rsid w:val="004E71AE"/>
    <w:rsid w:val="004F1D8A"/>
    <w:rsid w:val="00506060"/>
    <w:rsid w:val="00506A2A"/>
    <w:rsid w:val="00531F0F"/>
    <w:rsid w:val="00537E61"/>
    <w:rsid w:val="005526BA"/>
    <w:rsid w:val="00552D14"/>
    <w:rsid w:val="00557A69"/>
    <w:rsid w:val="005B0B30"/>
    <w:rsid w:val="005F43C8"/>
    <w:rsid w:val="005F62E8"/>
    <w:rsid w:val="006027BC"/>
    <w:rsid w:val="006146FE"/>
    <w:rsid w:val="00617844"/>
    <w:rsid w:val="00620744"/>
    <w:rsid w:val="00624F69"/>
    <w:rsid w:val="00626837"/>
    <w:rsid w:val="00634D1B"/>
    <w:rsid w:val="00657051"/>
    <w:rsid w:val="006671CD"/>
    <w:rsid w:val="00691B29"/>
    <w:rsid w:val="006B78B1"/>
    <w:rsid w:val="006D67E1"/>
    <w:rsid w:val="006F62B6"/>
    <w:rsid w:val="0074333D"/>
    <w:rsid w:val="00744E0B"/>
    <w:rsid w:val="007A152E"/>
    <w:rsid w:val="007A23FE"/>
    <w:rsid w:val="007B3AB9"/>
    <w:rsid w:val="007D0E43"/>
    <w:rsid w:val="007D256C"/>
    <w:rsid w:val="00807985"/>
    <w:rsid w:val="00823FE2"/>
    <w:rsid w:val="00827087"/>
    <w:rsid w:val="00832822"/>
    <w:rsid w:val="00851945"/>
    <w:rsid w:val="00852AF0"/>
    <w:rsid w:val="00857431"/>
    <w:rsid w:val="008603FB"/>
    <w:rsid w:val="008624A1"/>
    <w:rsid w:val="008E0F3A"/>
    <w:rsid w:val="008F7132"/>
    <w:rsid w:val="009120D9"/>
    <w:rsid w:val="009253AE"/>
    <w:rsid w:val="009430EC"/>
    <w:rsid w:val="00962110"/>
    <w:rsid w:val="00964776"/>
    <w:rsid w:val="00993D53"/>
    <w:rsid w:val="009A164B"/>
    <w:rsid w:val="009C1D9D"/>
    <w:rsid w:val="009E4D85"/>
    <w:rsid w:val="00A0034B"/>
    <w:rsid w:val="00A1424D"/>
    <w:rsid w:val="00A7407D"/>
    <w:rsid w:val="00A929E8"/>
    <w:rsid w:val="00AA76CC"/>
    <w:rsid w:val="00AD13BC"/>
    <w:rsid w:val="00AD660F"/>
    <w:rsid w:val="00AE3553"/>
    <w:rsid w:val="00AF481A"/>
    <w:rsid w:val="00B81F70"/>
    <w:rsid w:val="00BE20A6"/>
    <w:rsid w:val="00BE33EE"/>
    <w:rsid w:val="00BF153E"/>
    <w:rsid w:val="00C037DF"/>
    <w:rsid w:val="00C0730D"/>
    <w:rsid w:val="00C2241F"/>
    <w:rsid w:val="00C330AE"/>
    <w:rsid w:val="00C4631C"/>
    <w:rsid w:val="00C50482"/>
    <w:rsid w:val="00C53945"/>
    <w:rsid w:val="00C56E59"/>
    <w:rsid w:val="00C624D5"/>
    <w:rsid w:val="00C731E2"/>
    <w:rsid w:val="00D12567"/>
    <w:rsid w:val="00D24936"/>
    <w:rsid w:val="00D30A14"/>
    <w:rsid w:val="00D323AA"/>
    <w:rsid w:val="00D46D0C"/>
    <w:rsid w:val="00D51D3E"/>
    <w:rsid w:val="00D671E9"/>
    <w:rsid w:val="00DC3D38"/>
    <w:rsid w:val="00DD509F"/>
    <w:rsid w:val="00DF26A0"/>
    <w:rsid w:val="00E160AE"/>
    <w:rsid w:val="00E45BD9"/>
    <w:rsid w:val="00E47394"/>
    <w:rsid w:val="00E6312C"/>
    <w:rsid w:val="00E80686"/>
    <w:rsid w:val="00E9047A"/>
    <w:rsid w:val="00EB2FD1"/>
    <w:rsid w:val="00ED5409"/>
    <w:rsid w:val="00EE652E"/>
    <w:rsid w:val="00EE67BE"/>
    <w:rsid w:val="00EF45BC"/>
    <w:rsid w:val="00F0353F"/>
    <w:rsid w:val="00F43996"/>
    <w:rsid w:val="00F50DA3"/>
    <w:rsid w:val="00F553A6"/>
    <w:rsid w:val="00F90BFD"/>
    <w:rsid w:val="00F92BD6"/>
    <w:rsid w:val="00F947E5"/>
    <w:rsid w:val="00FA1BD5"/>
    <w:rsid w:val="00FA7487"/>
    <w:rsid w:val="00FB4716"/>
    <w:rsid w:val="00FD2786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6B363D5"/>
  <w15:docId w15:val="{76D626B2-C2A4-4130-AE81-A43C4E366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0A6"/>
  </w:style>
  <w:style w:type="paragraph" w:styleId="Titre1">
    <w:name w:val="heading 1"/>
    <w:basedOn w:val="Normal"/>
    <w:next w:val="Normal"/>
    <w:link w:val="Titre1Car"/>
    <w:uiPriority w:val="9"/>
    <w:qFormat/>
    <w:rsid w:val="006268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6">
    <w:name w:val="heading 6"/>
    <w:basedOn w:val="Normal"/>
    <w:next w:val="Normal"/>
    <w:link w:val="Titre6Car"/>
    <w:qFormat/>
    <w:rsid w:val="009253AE"/>
    <w:pPr>
      <w:keepNext/>
      <w:numPr>
        <w:ilvl w:val="5"/>
        <w:numId w:val="2"/>
      </w:numPr>
      <w:spacing w:after="0" w:line="240" w:lineRule="auto"/>
      <w:jc w:val="both"/>
      <w:outlineLvl w:val="5"/>
    </w:pPr>
    <w:rPr>
      <w:rFonts w:ascii="Arial" w:eastAsia="Times New Roman" w:hAnsi="Arial" w:cs="Times New Roman"/>
      <w:i/>
      <w:color w:val="0000FF"/>
      <w:sz w:val="24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9253AE"/>
    <w:pPr>
      <w:keepNext/>
      <w:numPr>
        <w:ilvl w:val="6"/>
        <w:numId w:val="2"/>
      </w:numPr>
      <w:spacing w:after="0" w:line="240" w:lineRule="auto"/>
      <w:jc w:val="both"/>
      <w:outlineLvl w:val="6"/>
    </w:pPr>
    <w:rPr>
      <w:rFonts w:ascii="Arial" w:eastAsia="Times New Roman" w:hAnsi="Arial" w:cs="Times New Roman"/>
      <w:color w:val="000000"/>
      <w:sz w:val="24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9253AE"/>
    <w:pPr>
      <w:keepNext/>
      <w:numPr>
        <w:ilvl w:val="7"/>
        <w:numId w:val="2"/>
      </w:numPr>
      <w:pBdr>
        <w:left w:val="single" w:sz="4" w:space="4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i/>
      <w:color w:val="FF0000"/>
      <w:sz w:val="24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9253AE"/>
    <w:pPr>
      <w:keepNext/>
      <w:numPr>
        <w:ilvl w:val="8"/>
        <w:numId w:val="2"/>
      </w:numPr>
      <w:spacing w:after="0" w:line="240" w:lineRule="auto"/>
      <w:jc w:val="center"/>
      <w:outlineLvl w:val="8"/>
    </w:pPr>
    <w:rPr>
      <w:rFonts w:ascii="Arial" w:eastAsia="Times New Roman" w:hAnsi="Arial" w:cs="Times New Roman"/>
      <w:b/>
      <w:i/>
      <w:color w:val="000000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253AE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rsid w:val="009253AE"/>
    <w:rPr>
      <w:rFonts w:ascii="Arial" w:eastAsia="Times New Roman" w:hAnsi="Arial" w:cs="Times New Roman"/>
      <w:i/>
      <w:color w:val="0000FF"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9253AE"/>
    <w:rPr>
      <w:rFonts w:ascii="Arial" w:eastAsia="Times New Roman" w:hAnsi="Arial" w:cs="Times New Roman"/>
      <w:color w:val="000000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9253AE"/>
    <w:rPr>
      <w:rFonts w:ascii="Arial" w:eastAsia="Times New Roman" w:hAnsi="Arial" w:cs="Times New Roman"/>
      <w:i/>
      <w:color w:val="FF0000"/>
      <w:sz w:val="24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9253AE"/>
    <w:rPr>
      <w:rFonts w:ascii="Arial" w:eastAsia="Times New Roman" w:hAnsi="Arial" w:cs="Times New Roman"/>
      <w:b/>
      <w:i/>
      <w:color w:val="000000"/>
      <w:sz w:val="24"/>
      <w:szCs w:val="20"/>
      <w:lang w:eastAsia="fr-FR"/>
    </w:rPr>
  </w:style>
  <w:style w:type="paragraph" w:styleId="En-tte">
    <w:name w:val="header"/>
    <w:basedOn w:val="Normal"/>
    <w:link w:val="En-tteCar"/>
    <w:rsid w:val="009253A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9253AE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0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3F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60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603FB"/>
  </w:style>
  <w:style w:type="character" w:styleId="Appelnotedebasdep">
    <w:name w:val="footnote reference"/>
    <w:rsid w:val="00624F69"/>
    <w:rPr>
      <w:vertAlign w:val="superscript"/>
    </w:rPr>
  </w:style>
  <w:style w:type="paragraph" w:styleId="Notedebasdepage">
    <w:name w:val="footnote text"/>
    <w:basedOn w:val="Normal"/>
    <w:link w:val="NotedebasdepageCar"/>
    <w:rsid w:val="00624F69"/>
    <w:pPr>
      <w:spacing w:after="0" w:line="240" w:lineRule="auto"/>
    </w:pPr>
    <w:rPr>
      <w:rFonts w:ascii="Courier" w:eastAsia="Times New Roman" w:hAnsi="Courier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624F69"/>
    <w:rPr>
      <w:rFonts w:ascii="Courier" w:eastAsia="Times New Roman" w:hAnsi="Courier" w:cs="Times New Roman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nhideWhenUsed/>
    <w:rsid w:val="00A929E8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A929E8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3F5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6268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8B2AC-9FB9-4A04-AE75-66E928F1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1995</Words>
  <Characters>10978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BALDE Eric</dc:creator>
  <cp:lastModifiedBy>FEUGA Jean-Francois</cp:lastModifiedBy>
  <cp:revision>21</cp:revision>
  <cp:lastPrinted>2024-12-10T15:04:00Z</cp:lastPrinted>
  <dcterms:created xsi:type="dcterms:W3CDTF">2024-12-10T15:15:00Z</dcterms:created>
  <dcterms:modified xsi:type="dcterms:W3CDTF">2025-04-30T10:53:00Z</dcterms:modified>
</cp:coreProperties>
</file>