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Fonts w:cs="Arial"/>
          <w:b/>
          <w:smallCaps w:val="0"/>
          <w:noProof/>
          <w:sz w:val="44"/>
          <w:szCs w:val="4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-376555</wp:posOffset>
            </wp:positionH>
            <wp:positionV relativeFrom="paragraph">
              <wp:posOffset>-348615</wp:posOffset>
            </wp:positionV>
            <wp:extent cx="1438275" cy="504825"/>
            <wp:effectExtent l="19050" t="0" r="9525" b="0"/>
            <wp:wrapNone/>
            <wp:docPr id="3" name="Image 3" descr="LOGO_UL_ess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_UL_essa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>ACCORD-CADRE n°</w:t>
      </w:r>
      <w:r w:rsidR="001F45A3">
        <w:rPr>
          <w:rStyle w:val="Rfrencelgre"/>
          <w:rFonts w:cs="Arial"/>
          <w:b/>
          <w:sz w:val="44"/>
          <w:szCs w:val="44"/>
        </w:rPr>
        <w:t>25A12</w:t>
      </w:r>
    </w:p>
    <w:p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 Prestations de </w:t>
      </w:r>
      <w:r w:rsidRPr="00D40153">
        <w:rPr>
          <w:rStyle w:val="Rfrencelgre"/>
          <w:rFonts w:cs="Arial"/>
          <w:b/>
          <w:sz w:val="44"/>
          <w:szCs w:val="44"/>
        </w:rPr>
        <w:t>nettoyage de</w:t>
      </w:r>
      <w:r>
        <w:rPr>
          <w:rStyle w:val="Rfrencelgre"/>
          <w:rFonts w:cs="Arial"/>
          <w:b/>
          <w:sz w:val="44"/>
          <w:szCs w:val="44"/>
        </w:rPr>
        <w:t xml:space="preserve"> locaux</w:t>
      </w:r>
    </w:p>
    <w:p w:rsidR="004915CC" w:rsidRPr="009A65E0" w:rsidRDefault="004915CC" w:rsidP="004915CC"/>
    <w:p w:rsidR="004915CC" w:rsidRPr="00036883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ANNEXE 1 CCTP – DISPOSITIONS PARTICULIERES </w:t>
      </w:r>
    </w:p>
    <w:p w:rsidR="006759C6" w:rsidRPr="00036883" w:rsidRDefault="006759C6" w:rsidP="004915CC">
      <w:pPr>
        <w:rPr>
          <w:rFonts w:cs="Arial"/>
        </w:rPr>
      </w:pPr>
    </w:p>
    <w:p w:rsidR="00907771" w:rsidRDefault="00907771" w:rsidP="00A3464B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564D6B">
        <w:rPr>
          <w:rFonts w:cs="Arial"/>
          <w:b/>
          <w:i w:val="0"/>
          <w:sz w:val="36"/>
          <w:szCs w:val="36"/>
        </w:rPr>
        <w:t>LOT N</w:t>
      </w:r>
      <w:r w:rsidR="006759C6" w:rsidRPr="00564D6B">
        <w:rPr>
          <w:rFonts w:cs="Arial"/>
          <w:b/>
          <w:i w:val="0"/>
          <w:sz w:val="36"/>
          <w:szCs w:val="36"/>
        </w:rPr>
        <w:t>°</w:t>
      </w:r>
      <w:r w:rsidR="00D84540">
        <w:rPr>
          <w:rFonts w:cs="Arial"/>
          <w:b/>
          <w:i w:val="0"/>
          <w:sz w:val="36"/>
          <w:szCs w:val="36"/>
        </w:rPr>
        <w:t xml:space="preserve"> </w:t>
      </w:r>
      <w:r w:rsidR="001F45A3">
        <w:rPr>
          <w:rFonts w:cs="Arial"/>
          <w:b/>
          <w:i w:val="0"/>
          <w:sz w:val="36"/>
          <w:szCs w:val="36"/>
        </w:rPr>
        <w:t>3</w:t>
      </w:r>
    </w:p>
    <w:p w:rsidR="00D84540" w:rsidRDefault="001F45A3" w:rsidP="00D84540">
      <w:pPr>
        <w:jc w:val="center"/>
      </w:pPr>
      <w:r>
        <w:t>Ce lot comporte 1 composante</w:t>
      </w:r>
    </w:p>
    <w:p w:rsidR="001F45A3" w:rsidRPr="00D84540" w:rsidRDefault="001F45A3" w:rsidP="00D84540">
      <w:pPr>
        <w:jc w:val="center"/>
      </w:pPr>
    </w:p>
    <w:p w:rsidR="00917127" w:rsidRDefault="00917127" w:rsidP="00917127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>
        <w:rPr>
          <w:rFonts w:cs="Arial"/>
          <w:b/>
          <w:i w:val="0"/>
          <w:sz w:val="36"/>
          <w:szCs w:val="36"/>
        </w:rPr>
        <w:t xml:space="preserve">Direction de la Documentation </w:t>
      </w:r>
    </w:p>
    <w:p w:rsidR="00917127" w:rsidRDefault="00917127" w:rsidP="00917127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>
        <w:rPr>
          <w:rFonts w:cs="Arial"/>
          <w:b/>
          <w:i w:val="0"/>
          <w:sz w:val="36"/>
          <w:szCs w:val="36"/>
        </w:rPr>
        <w:t>BU Sciences et techniques</w:t>
      </w:r>
    </w:p>
    <w:p w:rsidR="006759C6" w:rsidRPr="00564D6B" w:rsidRDefault="006759C6" w:rsidP="00A3464B">
      <w:pPr>
        <w:pStyle w:val="Sous-titre"/>
        <w:jc w:val="both"/>
        <w:rPr>
          <w:rFonts w:eastAsia="Times New Roman" w:cs="Arial"/>
          <w:b/>
          <w:i w:val="0"/>
          <w:sz w:val="22"/>
          <w:szCs w:val="22"/>
          <w:lang w:eastAsia="fr-FR"/>
        </w:rPr>
      </w:pPr>
    </w:p>
    <w:p w:rsidR="00907771" w:rsidRPr="00036883" w:rsidRDefault="00907771" w:rsidP="00A3464B">
      <w:pPr>
        <w:jc w:val="both"/>
        <w:rPr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22"/>
        <w:gridCol w:w="2322"/>
        <w:gridCol w:w="2322"/>
      </w:tblGrid>
      <w:tr w:rsidR="003C5B1C" w:rsidRPr="00036883" w:rsidTr="00BD7249">
        <w:trPr>
          <w:trHeight w:val="459"/>
          <w:jc w:val="center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07771" w:rsidRPr="00036883" w:rsidRDefault="0018162D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Site/Composante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C5B1C" w:rsidRPr="00036883" w:rsidRDefault="003C5B1C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Adresse Principale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C5B1C" w:rsidRPr="00036883" w:rsidRDefault="003C5B1C" w:rsidP="00F66FDA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Surfaces bâtiments</w:t>
            </w:r>
            <w:r w:rsidR="00F66FDA">
              <w:rPr>
                <w:rFonts w:cs="Arial"/>
                <w:b/>
                <w:lang w:eastAsia="fr-FR" w:bidi="hi-IN"/>
              </w:rPr>
              <w:t xml:space="preserve"> à nettoyer par le prestataire externe</w:t>
            </w:r>
          </w:p>
        </w:tc>
      </w:tr>
      <w:tr w:rsidR="00917127" w:rsidRPr="00036883" w:rsidTr="000F2738">
        <w:trPr>
          <w:trHeight w:val="1121"/>
          <w:jc w:val="center"/>
        </w:trPr>
        <w:tc>
          <w:tcPr>
            <w:tcW w:w="2322" w:type="dxa"/>
            <w:shd w:val="clear" w:color="auto" w:fill="FFFFFF" w:themeFill="background1"/>
            <w:vAlign w:val="center"/>
          </w:tcPr>
          <w:p w:rsidR="00917127" w:rsidRDefault="00917127" w:rsidP="00917127">
            <w:pPr>
              <w:jc w:val="center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 xml:space="preserve">Direction de la documentation </w:t>
            </w:r>
          </w:p>
          <w:p w:rsidR="00917127" w:rsidRDefault="00917127" w:rsidP="00917127">
            <w:pPr>
              <w:jc w:val="center"/>
              <w:rPr>
                <w:rFonts w:cs="Arial"/>
                <w:b/>
                <w:highlight w:val="yellow"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BU Sciences et Techniques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:rsidR="00917127" w:rsidRDefault="00917127" w:rsidP="00917127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>
              <w:rPr>
                <w:rFonts w:cs="Arial"/>
                <w:b/>
                <w:sz w:val="20"/>
                <w:szCs w:val="20"/>
                <w:lang w:eastAsia="fr-FR" w:bidi="hi-IN"/>
              </w:rPr>
              <w:t xml:space="preserve">Rue du jardin botanique </w:t>
            </w:r>
          </w:p>
          <w:p w:rsidR="00917127" w:rsidRDefault="00917127" w:rsidP="00917127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>
              <w:rPr>
                <w:rFonts w:cs="Arial"/>
                <w:b/>
                <w:sz w:val="20"/>
                <w:szCs w:val="20"/>
                <w:lang w:eastAsia="fr-FR" w:bidi="hi-IN"/>
              </w:rPr>
              <w:t>54601 Villers-lès-Nancy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:rsidR="00917127" w:rsidRDefault="00917127" w:rsidP="00917127">
            <w:pPr>
              <w:jc w:val="center"/>
              <w:rPr>
                <w:rFonts w:cs="Arial"/>
                <w:b/>
                <w:lang w:eastAsia="fr-FR" w:bidi="hi-IN"/>
              </w:rPr>
            </w:pPr>
          </w:p>
          <w:p w:rsidR="00917127" w:rsidRDefault="00917127" w:rsidP="00917127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800532">
              <w:rPr>
                <w:rFonts w:cs="Arial"/>
                <w:b/>
                <w:lang w:eastAsia="fr-FR" w:bidi="hi-IN"/>
              </w:rPr>
              <w:t>55</w:t>
            </w:r>
            <w:r w:rsidR="00F7172F" w:rsidRPr="00800532">
              <w:rPr>
                <w:rFonts w:cs="Arial"/>
                <w:b/>
                <w:lang w:eastAsia="fr-FR" w:bidi="hi-IN"/>
              </w:rPr>
              <w:t>30</w:t>
            </w:r>
            <w:r w:rsidRPr="00800532">
              <w:rPr>
                <w:rFonts w:cs="Arial"/>
                <w:b/>
                <w:lang w:eastAsia="fr-FR" w:bidi="hi-IN"/>
              </w:rPr>
              <w:t xml:space="preserve"> m</w:t>
            </w:r>
            <w:r w:rsidRPr="00800532">
              <w:rPr>
                <w:rFonts w:cs="Arial"/>
                <w:b/>
                <w:vertAlign w:val="superscript"/>
                <w:lang w:eastAsia="fr-FR" w:bidi="hi-IN"/>
              </w:rPr>
              <w:t>2</w:t>
            </w:r>
          </w:p>
          <w:p w:rsidR="00917127" w:rsidRDefault="00917127" w:rsidP="00917127">
            <w:pPr>
              <w:rPr>
                <w:rFonts w:cs="Arial"/>
                <w:b/>
                <w:lang w:eastAsia="fr-FR" w:bidi="hi-IN"/>
              </w:rPr>
            </w:pPr>
          </w:p>
        </w:tc>
      </w:tr>
    </w:tbl>
    <w:p w:rsidR="00FD7F6F" w:rsidRDefault="00FD7F6F" w:rsidP="00A3464B">
      <w:pPr>
        <w:jc w:val="both"/>
        <w:rPr>
          <w:rFonts w:cs="Arial"/>
          <w:lang w:eastAsia="fr-FR" w:bidi="hi-IN"/>
        </w:rPr>
      </w:pPr>
    </w:p>
    <w:p w:rsidR="009A65E0" w:rsidRPr="00036883" w:rsidRDefault="009A65E0" w:rsidP="00A3464B">
      <w:pPr>
        <w:jc w:val="both"/>
        <w:rPr>
          <w:rFonts w:cs="Arial"/>
          <w:lang w:eastAsia="fr-FR" w:bidi="hi-IN"/>
        </w:rPr>
      </w:pPr>
    </w:p>
    <w:p w:rsidR="009A65E0" w:rsidRPr="006D57EF" w:rsidRDefault="009A65E0" w:rsidP="009A65E0">
      <w:pPr>
        <w:jc w:val="both"/>
        <w:rPr>
          <w:rFonts w:cs="Arial"/>
          <w:b/>
          <w:sz w:val="20"/>
          <w:szCs w:val="20"/>
          <w:highlight w:val="yellow"/>
          <w:lang w:eastAsia="fr-FR" w:bidi="hi-IN"/>
        </w:rPr>
      </w:pPr>
      <w:r w:rsidRPr="00F003C2">
        <w:rPr>
          <w:rFonts w:cs="Arial"/>
          <w:u w:val="single"/>
          <w:lang w:eastAsia="fr-FR" w:bidi="hi-IN"/>
        </w:rPr>
        <w:t xml:space="preserve">Date </w:t>
      </w:r>
      <w:r>
        <w:rPr>
          <w:rFonts w:cs="Arial"/>
          <w:u w:val="single"/>
          <w:lang w:eastAsia="fr-FR" w:bidi="hi-IN"/>
        </w:rPr>
        <w:t xml:space="preserve">prévisionnelle </w:t>
      </w:r>
      <w:r w:rsidRPr="00F003C2">
        <w:rPr>
          <w:rFonts w:cs="Arial"/>
          <w:u w:val="single"/>
          <w:lang w:eastAsia="fr-FR" w:bidi="hi-IN"/>
        </w:rPr>
        <w:t>de démarrage</w:t>
      </w:r>
      <w:r>
        <w:rPr>
          <w:rFonts w:cs="Arial"/>
          <w:u w:val="single"/>
          <w:lang w:eastAsia="fr-FR" w:bidi="hi-IN"/>
        </w:rPr>
        <w:t xml:space="preserve"> des prestations</w:t>
      </w:r>
      <w:r w:rsidR="0063418E">
        <w:rPr>
          <w:rFonts w:cs="Arial"/>
          <w:u w:val="single"/>
          <w:lang w:eastAsia="fr-FR" w:bidi="hi-IN"/>
        </w:rPr>
        <w:t xml:space="preserve"> </w:t>
      </w:r>
      <w:r w:rsidRPr="00D40153">
        <w:rPr>
          <w:rFonts w:cs="Arial"/>
          <w:lang w:eastAsia="fr-FR" w:bidi="hi-IN"/>
        </w:rPr>
        <w:t>:</w:t>
      </w:r>
      <w:r w:rsidR="0063418E">
        <w:rPr>
          <w:rFonts w:cs="Arial"/>
          <w:lang w:eastAsia="fr-FR" w:bidi="hi-IN"/>
        </w:rPr>
        <w:t> </w:t>
      </w:r>
      <w:r w:rsidR="006B097A">
        <w:rPr>
          <w:rFonts w:cs="Arial"/>
          <w:b/>
          <w:sz w:val="20"/>
          <w:szCs w:val="20"/>
          <w:lang w:eastAsia="fr-FR" w:bidi="hi-IN"/>
        </w:rPr>
        <w:t>5</w:t>
      </w:r>
      <w:r w:rsidR="009E0DA4" w:rsidRPr="00A24251">
        <w:rPr>
          <w:rFonts w:cs="Arial"/>
          <w:b/>
          <w:sz w:val="20"/>
          <w:szCs w:val="20"/>
          <w:lang w:eastAsia="fr-FR" w:bidi="hi-IN"/>
        </w:rPr>
        <w:t xml:space="preserve"> septembre 202</w:t>
      </w:r>
      <w:r w:rsidR="006B097A">
        <w:rPr>
          <w:rFonts w:cs="Arial"/>
          <w:b/>
          <w:sz w:val="20"/>
          <w:szCs w:val="20"/>
          <w:lang w:eastAsia="fr-FR" w:bidi="hi-IN"/>
        </w:rPr>
        <w:t>5</w:t>
      </w:r>
    </w:p>
    <w:p w:rsidR="00907771" w:rsidRPr="00036883" w:rsidRDefault="00907771" w:rsidP="00A3464B">
      <w:pPr>
        <w:jc w:val="both"/>
        <w:rPr>
          <w:rFonts w:cs="Arial"/>
          <w:lang w:eastAsia="fr-FR" w:bidi="hi-IN"/>
        </w:rPr>
      </w:pPr>
    </w:p>
    <w:p w:rsidR="00907771" w:rsidRPr="00036883" w:rsidRDefault="00907771" w:rsidP="00A3464B">
      <w:pPr>
        <w:jc w:val="both"/>
        <w:rPr>
          <w:rFonts w:cs="Arial"/>
          <w:lang w:eastAsia="fr-FR"/>
        </w:rPr>
      </w:pPr>
    </w:p>
    <w:p w:rsidR="00C86817" w:rsidRPr="00A24B32" w:rsidRDefault="00AB76BE" w:rsidP="00C86817">
      <w:pPr>
        <w:pStyle w:val="Titre1"/>
        <w:numPr>
          <w:ilvl w:val="0"/>
          <w:numId w:val="1"/>
        </w:numPr>
        <w:spacing w:before="0"/>
        <w:jc w:val="both"/>
        <w:rPr>
          <w:rFonts w:cs="Arial"/>
          <w:i/>
          <w:smallCaps w:val="0"/>
          <w:sz w:val="24"/>
          <w:szCs w:val="24"/>
          <w:shd w:val="clear" w:color="auto" w:fill="DAEEF3" w:themeFill="accent5" w:themeFillTint="33"/>
        </w:rPr>
      </w:pPr>
      <w:r w:rsidRPr="00A24B32">
        <w:rPr>
          <w:rFonts w:cs="Arial"/>
          <w:b/>
          <w:smallCaps w:val="0"/>
          <w:sz w:val="24"/>
          <w:szCs w:val="24"/>
        </w:rPr>
        <w:t>Activité principales des S</w:t>
      </w:r>
      <w:r w:rsidR="00907771" w:rsidRPr="00A24B32">
        <w:rPr>
          <w:rFonts w:cs="Arial"/>
          <w:b/>
          <w:smallCaps w:val="0"/>
          <w:sz w:val="24"/>
          <w:szCs w:val="24"/>
        </w:rPr>
        <w:t>ites</w:t>
      </w:r>
      <w:r w:rsidRPr="00A24B32">
        <w:rPr>
          <w:rFonts w:cs="Arial"/>
          <w:b/>
          <w:smallCaps w:val="0"/>
          <w:sz w:val="24"/>
          <w:szCs w:val="24"/>
        </w:rPr>
        <w:t> 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:rsidR="00917127" w:rsidRDefault="00917127" w:rsidP="00917127">
      <w:pPr>
        <w:spacing w:before="100" w:beforeAutospacing="1" w:after="100" w:afterAutospacing="1"/>
        <w:jc w:val="both"/>
        <w:rPr>
          <w:rFonts w:eastAsia="Times New Roman" w:cs="Times New Roman"/>
          <w:bCs/>
          <w:sz w:val="24"/>
          <w:szCs w:val="24"/>
          <w:lang w:eastAsia="fr-FR"/>
        </w:rPr>
      </w:pPr>
      <w:r w:rsidRPr="00800532">
        <w:rPr>
          <w:rFonts w:cs="Arial"/>
        </w:rPr>
        <w:t>La bibliothèque des Sciences et Techniques est ouverte à tous les publics. Elle accueille plus particulièrement les étudiants, enseignants-chercheurs et personnels du campus Aiguillettes (Faculté des sciences et technologies)</w:t>
      </w:r>
      <w:r w:rsidR="00AB5CCC" w:rsidRPr="00800532">
        <w:rPr>
          <w:rFonts w:cs="Arial"/>
        </w:rPr>
        <w:t>, de l’UFR Staps</w:t>
      </w:r>
      <w:r w:rsidR="00651F8C" w:rsidRPr="00800532">
        <w:rPr>
          <w:rFonts w:cs="Arial"/>
        </w:rPr>
        <w:t xml:space="preserve">, </w:t>
      </w:r>
      <w:r w:rsidR="00AB5CCC" w:rsidRPr="00800532">
        <w:rPr>
          <w:rFonts w:cs="Arial"/>
        </w:rPr>
        <w:t>de l’IUT Nancy Brabois</w:t>
      </w:r>
      <w:r w:rsidR="00651F8C" w:rsidRPr="00800532">
        <w:rPr>
          <w:rFonts w:cs="Arial"/>
        </w:rPr>
        <w:t xml:space="preserve"> et de Telecom Nancy</w:t>
      </w:r>
      <w:r w:rsidRPr="00800532">
        <w:rPr>
          <w:rFonts w:cs="Arial"/>
        </w:rPr>
        <w:t>. La bibliothèque valorise, diffuse et conserve la documentation et forme les usagers à la recherche documentaire.</w:t>
      </w:r>
      <w:bookmarkStart w:id="0" w:name="_GoBack"/>
      <w:bookmarkEnd w:id="0"/>
    </w:p>
    <w:p w:rsidR="00D46831" w:rsidRPr="00E22E3D" w:rsidRDefault="00917127" w:rsidP="00917127">
      <w:pPr>
        <w:pStyle w:val="Titre1"/>
        <w:numPr>
          <w:ilvl w:val="0"/>
          <w:numId w:val="3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E22E3D">
        <w:rPr>
          <w:rFonts w:cs="Arial"/>
          <w:b/>
          <w:smallCaps w:val="0"/>
          <w:sz w:val="24"/>
          <w:szCs w:val="24"/>
        </w:rPr>
        <w:t xml:space="preserve"> </w:t>
      </w:r>
      <w:r w:rsidR="0000548B" w:rsidRPr="00E22E3D">
        <w:rPr>
          <w:rFonts w:cs="Arial"/>
          <w:b/>
          <w:smallCaps w:val="0"/>
          <w:sz w:val="24"/>
          <w:szCs w:val="24"/>
        </w:rPr>
        <w:t>Horaires d’interventions</w:t>
      </w:r>
      <w:r w:rsidR="003129BE" w:rsidRPr="00E22E3D">
        <w:rPr>
          <w:rFonts w:cs="Arial"/>
          <w:b/>
          <w:smallCaps w:val="0"/>
          <w:sz w:val="24"/>
          <w:szCs w:val="24"/>
        </w:rPr>
        <w:t> :</w:t>
      </w:r>
      <w:r w:rsidR="00342DEE" w:rsidRPr="00E22E3D">
        <w:rPr>
          <w:rFonts w:cs="Arial"/>
          <w:b/>
          <w:smallCaps w:val="0"/>
          <w:sz w:val="24"/>
          <w:szCs w:val="24"/>
        </w:rPr>
        <w:t xml:space="preserve"> </w:t>
      </w:r>
    </w:p>
    <w:p w:rsidR="00386770" w:rsidRDefault="00386770" w:rsidP="000F2738">
      <w:pPr>
        <w:shd w:val="clear" w:color="auto" w:fill="FFFFFF" w:themeFill="background1"/>
        <w:rPr>
          <w:rFonts w:cs="Arial"/>
          <w:b/>
          <w:sz w:val="24"/>
          <w:szCs w:val="24"/>
        </w:rPr>
      </w:pPr>
    </w:p>
    <w:p w:rsidR="00E22E3D" w:rsidRDefault="00917127" w:rsidP="00A3464B">
      <w:pPr>
        <w:jc w:val="both"/>
        <w:rPr>
          <w:rFonts w:cs="Arial"/>
        </w:rPr>
      </w:pPr>
      <w:r w:rsidRPr="00800532">
        <w:rPr>
          <w:rFonts w:eastAsia="Times New Roman" w:cs="Times New Roman"/>
          <w:bCs/>
          <w:sz w:val="24"/>
          <w:szCs w:val="24"/>
          <w:lang w:eastAsia="fr-FR"/>
        </w:rPr>
        <w:t>Du lundi au vendredi de 6H à 9H</w:t>
      </w:r>
      <w:r w:rsidR="00AB5CCC" w:rsidRPr="00800532">
        <w:rPr>
          <w:rFonts w:cs="Arial"/>
        </w:rPr>
        <w:t>. Compte tenu de l’ouverture de la BU au public à 8h, il faudrait que les prestations les plus bruyantes dans les espaces ouverts au public soient effectuées avant 8h.</w:t>
      </w:r>
    </w:p>
    <w:p w:rsidR="00E22E3D" w:rsidRDefault="00E22E3D" w:rsidP="00A3464B">
      <w:pPr>
        <w:jc w:val="both"/>
        <w:rPr>
          <w:rFonts w:cs="Arial"/>
        </w:rPr>
      </w:pPr>
    </w:p>
    <w:p w:rsidR="00E22E3D" w:rsidRDefault="00E22E3D" w:rsidP="00A3464B">
      <w:pPr>
        <w:jc w:val="both"/>
        <w:rPr>
          <w:rFonts w:cs="Arial"/>
        </w:rPr>
      </w:pPr>
    </w:p>
    <w:p w:rsidR="00E22E3D" w:rsidRDefault="0033504C" w:rsidP="00497E90">
      <w:pPr>
        <w:autoSpaceDE w:val="0"/>
        <w:autoSpaceDN w:val="0"/>
        <w:adjustRightInd w:val="0"/>
        <w:rPr>
          <w:rFonts w:cs="Arial"/>
        </w:rPr>
      </w:pPr>
      <w:r w:rsidRPr="00800532">
        <w:rPr>
          <w:rFonts w:cs="CIDFont+F3"/>
          <w:b/>
        </w:rPr>
        <w:t>La bibliothèque recevant beaucoup de public une prestation de nettoyage de ses sanitaires en milieu de journée entre 1</w:t>
      </w:r>
      <w:r w:rsidR="00651F8C" w:rsidRPr="00800532">
        <w:rPr>
          <w:rFonts w:cs="CIDFont+F3"/>
          <w:b/>
        </w:rPr>
        <w:t>2</w:t>
      </w:r>
      <w:r w:rsidRPr="00800532">
        <w:rPr>
          <w:rFonts w:cs="CIDFont+F3"/>
          <w:b/>
        </w:rPr>
        <w:t>h</w:t>
      </w:r>
      <w:r w:rsidR="00651F8C" w:rsidRPr="00800532">
        <w:rPr>
          <w:rFonts w:cs="CIDFont+F3"/>
          <w:b/>
        </w:rPr>
        <w:t>30</w:t>
      </w:r>
      <w:r w:rsidRPr="00800532">
        <w:rPr>
          <w:rFonts w:cs="CIDFont+F3"/>
          <w:b/>
        </w:rPr>
        <w:t xml:space="preserve"> et 1</w:t>
      </w:r>
      <w:r w:rsidR="001F29EE" w:rsidRPr="00800532">
        <w:rPr>
          <w:rFonts w:cs="CIDFont+F3"/>
          <w:b/>
        </w:rPr>
        <w:t>3</w:t>
      </w:r>
      <w:r w:rsidRPr="00800532">
        <w:rPr>
          <w:rFonts w:cs="CIDFont+F3"/>
          <w:b/>
        </w:rPr>
        <w:t>h</w:t>
      </w:r>
      <w:r w:rsidR="001F29EE" w:rsidRPr="00800532">
        <w:rPr>
          <w:rFonts w:cs="CIDFont+F3"/>
          <w:b/>
        </w:rPr>
        <w:t>30</w:t>
      </w:r>
      <w:r w:rsidRPr="00800532">
        <w:rPr>
          <w:rFonts w:cs="CIDFont+F3"/>
          <w:b/>
        </w:rPr>
        <w:t xml:space="preserve"> est demandée</w:t>
      </w:r>
      <w:r w:rsidR="00497E90">
        <w:rPr>
          <w:rFonts w:cs="CIDFont+F3"/>
          <w:b/>
        </w:rPr>
        <w:t xml:space="preserve"> (</w:t>
      </w:r>
      <w:proofErr w:type="spellStart"/>
      <w:r w:rsidR="00497E90">
        <w:rPr>
          <w:rFonts w:cs="CIDFont+F3"/>
          <w:b/>
        </w:rPr>
        <w:t>cf</w:t>
      </w:r>
      <w:proofErr w:type="spellEnd"/>
      <w:r w:rsidR="00497E90">
        <w:rPr>
          <w:rFonts w:cs="CIDFont+F3"/>
          <w:b/>
        </w:rPr>
        <w:t xml:space="preserve"> tableau de surface et nouvel onglet sur les Gammes opératoires)</w:t>
      </w:r>
      <w:r w:rsidRPr="00800532">
        <w:rPr>
          <w:rFonts w:cs="CIDFont+F3"/>
          <w:b/>
        </w:rPr>
        <w:t xml:space="preserve">. </w:t>
      </w:r>
    </w:p>
    <w:p w:rsidR="00E22E3D" w:rsidRDefault="00E22E3D" w:rsidP="00A3464B">
      <w:pPr>
        <w:jc w:val="both"/>
        <w:rPr>
          <w:rFonts w:cs="Arial"/>
        </w:rPr>
      </w:pPr>
    </w:p>
    <w:p w:rsidR="00E22E3D" w:rsidRDefault="00E22E3D" w:rsidP="00A3464B">
      <w:pPr>
        <w:jc w:val="both"/>
        <w:rPr>
          <w:rFonts w:cs="Arial"/>
        </w:rPr>
      </w:pPr>
    </w:p>
    <w:p w:rsidR="00E22E3D" w:rsidRDefault="00E22E3D" w:rsidP="00A3464B">
      <w:pPr>
        <w:jc w:val="both"/>
        <w:rPr>
          <w:rFonts w:cs="Arial"/>
        </w:rPr>
      </w:pPr>
    </w:p>
    <w:p w:rsidR="00E22E3D" w:rsidRDefault="00E22E3D" w:rsidP="00A3464B">
      <w:pPr>
        <w:jc w:val="both"/>
        <w:rPr>
          <w:rFonts w:cs="Arial"/>
        </w:rPr>
      </w:pPr>
    </w:p>
    <w:p w:rsidR="00E22E3D" w:rsidRDefault="00E22E3D" w:rsidP="00A3464B">
      <w:pPr>
        <w:jc w:val="both"/>
        <w:rPr>
          <w:rFonts w:cs="Arial"/>
        </w:rPr>
      </w:pPr>
    </w:p>
    <w:p w:rsidR="00E22E3D" w:rsidRDefault="00E22E3D" w:rsidP="00A3464B">
      <w:pPr>
        <w:jc w:val="both"/>
        <w:rPr>
          <w:rFonts w:cs="Arial"/>
        </w:rPr>
      </w:pPr>
    </w:p>
    <w:p w:rsidR="00E22E3D" w:rsidRPr="00386770" w:rsidRDefault="00E22E3D" w:rsidP="00A3464B">
      <w:pPr>
        <w:jc w:val="both"/>
        <w:rPr>
          <w:rFonts w:cs="Arial"/>
        </w:rPr>
      </w:pPr>
    </w:p>
    <w:p w:rsidR="00DC38E0" w:rsidRDefault="00344F98" w:rsidP="00917127">
      <w:pPr>
        <w:pStyle w:val="Titre1"/>
        <w:numPr>
          <w:ilvl w:val="0"/>
          <w:numId w:val="3"/>
        </w:numPr>
        <w:shd w:val="clear" w:color="auto" w:fill="FFFFFF" w:themeFill="background1"/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Période de fermetures durant lesquels les prestations 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sont </w:t>
      </w:r>
      <w:r w:rsidR="00386770" w:rsidRPr="00386770">
        <w:rPr>
          <w:rFonts w:cs="Arial"/>
          <w:b/>
          <w:smallCaps w:val="0"/>
          <w:color w:val="0070C0"/>
          <w:sz w:val="24"/>
          <w:szCs w:val="24"/>
          <w:shd w:val="clear" w:color="auto" w:fill="FFFFFF" w:themeFill="background1"/>
        </w:rPr>
        <w:t>réduites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ou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="002D6959" w:rsidRPr="00A24B32">
        <w:rPr>
          <w:rFonts w:cs="Arial"/>
          <w:b/>
          <w:smallCaps w:val="0"/>
          <w:color w:val="FF0000"/>
          <w:sz w:val="24"/>
          <w:szCs w:val="24"/>
          <w:shd w:val="clear" w:color="auto" w:fill="FFFFFF" w:themeFill="background1"/>
        </w:rPr>
        <w:t>inexistantes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>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:rsidR="00E47A93" w:rsidRDefault="00E47A93" w:rsidP="00E47A93"/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240"/>
        <w:gridCol w:w="1240"/>
        <w:gridCol w:w="1240"/>
        <w:gridCol w:w="1240"/>
        <w:gridCol w:w="1240"/>
        <w:gridCol w:w="1240"/>
      </w:tblGrid>
      <w:tr w:rsidR="00C2178B" w:rsidRPr="00C042FF" w:rsidTr="00BD34F7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4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DAEEF3" w:fill="E2EFDA"/>
            <w:noWrap/>
            <w:vAlign w:val="bottom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90185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Jours fériés : non prestation</w:t>
            </w:r>
          </w:p>
        </w:tc>
      </w:tr>
      <w:tr w:rsidR="00C2178B" w:rsidRPr="00C042FF" w:rsidTr="00BD34F7">
        <w:trPr>
          <w:trHeight w:val="5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2030</w:t>
            </w:r>
          </w:p>
        </w:tc>
      </w:tr>
      <w:tr w:rsidR="00C2178B" w:rsidRPr="00C042FF" w:rsidTr="00BD34F7">
        <w:trPr>
          <w:trHeight w:val="285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Jour de l'an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01/01/2030</w:t>
            </w:r>
          </w:p>
        </w:tc>
      </w:tr>
      <w:tr w:rsidR="00C2178B" w:rsidRPr="00C042FF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Lundi de Pâques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21/04/2025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06/04/2026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29/03/2027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17/04/2028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02/04/2029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22/04/2030</w:t>
            </w:r>
          </w:p>
        </w:tc>
      </w:tr>
      <w:tr w:rsidR="00C2178B" w:rsidRPr="00C042FF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Fête du travail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01/05/2030</w:t>
            </w:r>
          </w:p>
        </w:tc>
      </w:tr>
      <w:tr w:rsidR="00C2178B" w:rsidRPr="00C042FF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Victoire 1945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08/05/2030</w:t>
            </w:r>
          </w:p>
        </w:tc>
      </w:tr>
      <w:tr w:rsidR="00C2178B" w:rsidRPr="00C042FF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Ascension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29/05/2025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06/05/2027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10/05/2029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30/05/2030</w:t>
            </w:r>
          </w:p>
        </w:tc>
      </w:tr>
      <w:tr w:rsidR="00C2178B" w:rsidRPr="00C042FF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8B" w:rsidRPr="00C042FF" w:rsidRDefault="00C2178B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Lundi de pentecôte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09/06/2025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17/05/2027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05/06/2028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21/05/2029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8B" w:rsidRPr="00C042FF" w:rsidRDefault="00C2178B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10/06/2030</w:t>
            </w:r>
          </w:p>
        </w:tc>
      </w:tr>
      <w:tr w:rsidR="00C2178B" w:rsidRPr="00C042FF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Fête nationale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14/07/2030</w:t>
            </w:r>
          </w:p>
        </w:tc>
      </w:tr>
      <w:tr w:rsidR="00C2178B" w:rsidRPr="00C042FF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Assomption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15/08/2030</w:t>
            </w:r>
          </w:p>
        </w:tc>
      </w:tr>
      <w:tr w:rsidR="00C2178B" w:rsidRPr="00C042FF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Toussaint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01/11/2030</w:t>
            </w:r>
          </w:p>
        </w:tc>
      </w:tr>
      <w:tr w:rsidR="00C2178B" w:rsidRPr="00C042FF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Armistice 1918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11/11/2030</w:t>
            </w:r>
          </w:p>
        </w:tc>
      </w:tr>
      <w:tr w:rsidR="00C2178B" w:rsidRPr="00C042FF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Noël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178B" w:rsidRPr="00C042FF" w:rsidRDefault="00C2178B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25/12/2030</w:t>
            </w:r>
          </w:p>
        </w:tc>
      </w:tr>
    </w:tbl>
    <w:p w:rsidR="00C2178B" w:rsidRDefault="00C2178B" w:rsidP="00E47A93"/>
    <w:p w:rsidR="00C2178B" w:rsidRDefault="00C2178B" w:rsidP="00E47A93"/>
    <w:p w:rsidR="00C2178B" w:rsidRDefault="00C2178B" w:rsidP="00E47A93"/>
    <w:p w:rsidR="00BD7249" w:rsidRDefault="00BD7249" w:rsidP="005824F4">
      <w:pPr>
        <w:jc w:val="both"/>
        <w:rPr>
          <w:rFonts w:cs="Arial"/>
          <w:color w:val="FF0000"/>
          <w:sz w:val="24"/>
          <w:szCs w:val="24"/>
        </w:rPr>
      </w:pP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252"/>
        <w:gridCol w:w="1252"/>
        <w:gridCol w:w="1240"/>
        <w:gridCol w:w="2996"/>
      </w:tblGrid>
      <w:tr w:rsidR="00BD7249" w:rsidRPr="00E22E3D" w:rsidTr="001B11C3">
        <w:trPr>
          <w:trHeight w:val="1440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D7249" w:rsidRPr="00E22E3D" w:rsidRDefault="00BD7249" w:rsidP="001B11C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23 Boulevard Albert 1</w:t>
            </w:r>
            <w:r w:rsidRPr="00ED74CF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fr-FR"/>
              </w:rPr>
              <w:t>er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NANCY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D7249" w:rsidRPr="00E22E3D" w:rsidRDefault="00BD7249" w:rsidP="001B11C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D7249" w:rsidRPr="00E22E3D" w:rsidRDefault="00BD7249" w:rsidP="001B11C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D7249" w:rsidRPr="00E22E3D" w:rsidRDefault="00BD7249" w:rsidP="001B11C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:rsidR="00BD7249" w:rsidRPr="00E22E3D" w:rsidRDefault="00BD7249" w:rsidP="001B11C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F7172F" w:rsidRPr="00E22E3D" w:rsidTr="00547EEB">
        <w:trPr>
          <w:trHeight w:val="288"/>
        </w:trPr>
        <w:tc>
          <w:tcPr>
            <w:tcW w:w="28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Default="00F7172F" w:rsidP="00F7172F">
            <w:pPr>
              <w:jc w:val="center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 xml:space="preserve">Direction de la documentation </w:t>
            </w:r>
          </w:p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cs="Arial"/>
                <w:b/>
                <w:lang w:eastAsia="fr-FR" w:bidi="hi-IN"/>
              </w:rPr>
              <w:t>BU Sciences et Techniques</w:t>
            </w:r>
          </w:p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Pr="00800532" w:rsidRDefault="00F21425" w:rsidP="00F7172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  <w:r w:rsidR="00F7172F"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/12/202</w:t>
            </w:r>
            <w:r w:rsidR="006B097A"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Pr="00800532" w:rsidRDefault="00720255" w:rsidP="00F7172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04</w:t>
            </w:r>
            <w:r w:rsidR="00F7172F"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/01/202</w:t>
            </w:r>
            <w:r w:rsidR="006B097A"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Pr="00800532" w:rsidRDefault="00800532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administrative vacances de Noël</w:t>
            </w:r>
          </w:p>
        </w:tc>
      </w:tr>
      <w:tr w:rsidR="00F7172F" w:rsidRPr="00E22E3D" w:rsidTr="00547EEB">
        <w:trPr>
          <w:trHeight w:val="288"/>
        </w:trPr>
        <w:tc>
          <w:tcPr>
            <w:tcW w:w="28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Pr="00800532" w:rsidRDefault="00720255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  <w:r w:rsidR="00F7172F"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/07/202</w:t>
            </w:r>
            <w:r w:rsidR="006B097A"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Pr="00800532" w:rsidRDefault="00720255" w:rsidP="00F7172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16</w:t>
            </w:r>
            <w:r w:rsidR="00F7172F"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/08/202</w:t>
            </w:r>
            <w:r w:rsidR="006B097A"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Pr="00800532" w:rsidRDefault="00F7172F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  <w:r w:rsidR="00720255"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estivale 2023 envisagée</w:t>
            </w:r>
          </w:p>
        </w:tc>
      </w:tr>
      <w:tr w:rsidR="00F7172F" w:rsidRPr="00E22E3D" w:rsidTr="001B11C3">
        <w:trPr>
          <w:trHeight w:val="144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23 Boulevard Albert 1</w:t>
            </w:r>
            <w:r w:rsidRPr="00ED74CF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fr-FR"/>
              </w:rPr>
              <w:t>er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NANCY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F7172F" w:rsidRPr="00E22E3D" w:rsidTr="00BD7249">
        <w:trPr>
          <w:trHeight w:val="576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72F" w:rsidRPr="00E22E3D" w:rsidRDefault="00F7172F" w:rsidP="00F7172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</w:tr>
    </w:tbl>
    <w:p w:rsidR="00BD7249" w:rsidRDefault="00BD7249" w:rsidP="005824F4">
      <w:pPr>
        <w:jc w:val="both"/>
        <w:rPr>
          <w:rFonts w:cs="Arial"/>
          <w:color w:val="FF0000"/>
          <w:sz w:val="24"/>
          <w:szCs w:val="24"/>
        </w:rPr>
      </w:pPr>
    </w:p>
    <w:p w:rsidR="00E47A93" w:rsidRPr="00E47A93" w:rsidRDefault="00E47A93" w:rsidP="00E47A93"/>
    <w:p w:rsidR="00704758" w:rsidRDefault="008502CD" w:rsidP="00D629D1">
      <w:pPr>
        <w:jc w:val="both"/>
        <w:rPr>
          <w:rFonts w:cs="Arial"/>
          <w:sz w:val="24"/>
          <w:szCs w:val="24"/>
        </w:rPr>
      </w:pPr>
      <w:r w:rsidRPr="005824F4">
        <w:rPr>
          <w:rFonts w:cs="Arial"/>
          <w:sz w:val="24"/>
          <w:szCs w:val="24"/>
        </w:rPr>
        <w:t xml:space="preserve">Ces dates sont indicatives, ce sont sensiblement les mêmes chaque année, elles seront communiquées chaque </w:t>
      </w:r>
      <w:r w:rsidR="000414FA" w:rsidRPr="005824F4">
        <w:rPr>
          <w:rFonts w:cs="Arial"/>
          <w:sz w:val="24"/>
          <w:szCs w:val="24"/>
        </w:rPr>
        <w:t>année dès qu’elles sont connues</w:t>
      </w:r>
    </w:p>
    <w:p w:rsidR="00BD7249" w:rsidRDefault="00BD7249" w:rsidP="00D629D1">
      <w:pPr>
        <w:jc w:val="both"/>
        <w:rPr>
          <w:rFonts w:cs="Arial"/>
          <w:sz w:val="24"/>
          <w:szCs w:val="24"/>
        </w:rPr>
      </w:pPr>
    </w:p>
    <w:p w:rsidR="00BD7249" w:rsidRPr="00D629D1" w:rsidRDefault="00BD7249" w:rsidP="00D629D1">
      <w:pPr>
        <w:jc w:val="both"/>
        <w:rPr>
          <w:rFonts w:cs="Arial"/>
          <w:sz w:val="24"/>
          <w:szCs w:val="24"/>
        </w:rPr>
      </w:pPr>
    </w:p>
    <w:p w:rsidR="00E22E3D" w:rsidRDefault="00E22E3D" w:rsidP="000414FA"/>
    <w:p w:rsidR="00F7172F" w:rsidRDefault="00F7172F" w:rsidP="000414FA"/>
    <w:p w:rsidR="00F7172F" w:rsidRDefault="00F7172F" w:rsidP="000414FA"/>
    <w:p w:rsidR="00F7172F" w:rsidRDefault="00F7172F" w:rsidP="000414FA"/>
    <w:p w:rsidR="00AB76BE" w:rsidRPr="00A24B32" w:rsidRDefault="00207CB1" w:rsidP="00917127">
      <w:pPr>
        <w:pStyle w:val="Titre1"/>
        <w:numPr>
          <w:ilvl w:val="0"/>
          <w:numId w:val="3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lastRenderedPageBreak/>
        <w:t>Exigences particulières pour les matériels :</w:t>
      </w:r>
    </w:p>
    <w:p w:rsidR="00704758" w:rsidRPr="00036883" w:rsidRDefault="00704758" w:rsidP="00A3464B">
      <w:pPr>
        <w:jc w:val="both"/>
        <w:rPr>
          <w:rFonts w:cs="Arial"/>
        </w:rPr>
      </w:pPr>
    </w:p>
    <w:p w:rsidR="00704758" w:rsidRPr="00800532" w:rsidRDefault="00D46831" w:rsidP="00A3464B">
      <w:pPr>
        <w:jc w:val="both"/>
        <w:rPr>
          <w:rFonts w:cs="Arial"/>
          <w:sz w:val="24"/>
          <w:szCs w:val="24"/>
        </w:rPr>
      </w:pPr>
      <w:r w:rsidRPr="00800532">
        <w:rPr>
          <w:rFonts w:cs="Arial"/>
          <w:sz w:val="24"/>
          <w:szCs w:val="24"/>
        </w:rPr>
        <w:t xml:space="preserve">Un chariot de ménage et un aspirateur </w:t>
      </w:r>
      <w:r w:rsidR="006847B0" w:rsidRPr="00800532">
        <w:rPr>
          <w:rFonts w:cs="Arial"/>
          <w:sz w:val="24"/>
          <w:szCs w:val="24"/>
        </w:rPr>
        <w:t xml:space="preserve">(avec filtre HEPA) </w:t>
      </w:r>
      <w:r w:rsidRPr="00800532">
        <w:rPr>
          <w:rFonts w:cs="Arial"/>
          <w:sz w:val="24"/>
          <w:szCs w:val="24"/>
        </w:rPr>
        <w:t>par agent.</w:t>
      </w:r>
    </w:p>
    <w:p w:rsidR="00424B18" w:rsidRPr="00800532" w:rsidRDefault="00424B18" w:rsidP="00424B18">
      <w:pPr>
        <w:jc w:val="both"/>
        <w:rPr>
          <w:rFonts w:cs="Arial"/>
          <w:sz w:val="24"/>
          <w:szCs w:val="24"/>
        </w:rPr>
      </w:pPr>
      <w:r w:rsidRPr="00800532">
        <w:rPr>
          <w:rFonts w:cs="Arial"/>
          <w:sz w:val="24"/>
          <w:szCs w:val="24"/>
        </w:rPr>
        <w:t xml:space="preserve">Une monobrosse pour l’entretien des circulations et des salles de lecture, adaptée, en fonction des types de sols (carrelage, PVC ou dalles thermoplastiques). </w:t>
      </w:r>
    </w:p>
    <w:p w:rsidR="00424B18" w:rsidRPr="00800532" w:rsidRDefault="00424B18" w:rsidP="00424B18">
      <w:pPr>
        <w:jc w:val="both"/>
        <w:rPr>
          <w:rFonts w:cs="Arial"/>
          <w:sz w:val="24"/>
          <w:szCs w:val="24"/>
        </w:rPr>
      </w:pPr>
      <w:r w:rsidRPr="00800532">
        <w:rPr>
          <w:rFonts w:cs="Arial"/>
          <w:sz w:val="24"/>
          <w:szCs w:val="24"/>
        </w:rPr>
        <w:t>Un aspirateur de grande taille (type usage industriel) pour les surfaces en moquette du rez-de-chaussée, 1</w:t>
      </w:r>
      <w:r w:rsidRPr="00800532">
        <w:rPr>
          <w:rFonts w:cs="Arial"/>
          <w:sz w:val="24"/>
          <w:szCs w:val="24"/>
          <w:vertAlign w:val="superscript"/>
        </w:rPr>
        <w:t>er</w:t>
      </w:r>
      <w:r w:rsidRPr="00800532">
        <w:rPr>
          <w:rFonts w:cs="Arial"/>
          <w:sz w:val="24"/>
          <w:szCs w:val="24"/>
        </w:rPr>
        <w:t xml:space="preserve"> et 2</w:t>
      </w:r>
      <w:r w:rsidRPr="00800532">
        <w:rPr>
          <w:rFonts w:cs="Arial"/>
          <w:sz w:val="24"/>
          <w:szCs w:val="24"/>
          <w:vertAlign w:val="superscript"/>
        </w:rPr>
        <w:t>e</w:t>
      </w:r>
      <w:r w:rsidRPr="00800532">
        <w:rPr>
          <w:rFonts w:cs="Arial"/>
          <w:sz w:val="24"/>
          <w:szCs w:val="24"/>
        </w:rPr>
        <w:t xml:space="preserve"> étage. Un appareil à vapeur pour nettoyer les mobiliers en tissu du 1</w:t>
      </w:r>
      <w:r w:rsidRPr="00800532">
        <w:rPr>
          <w:rFonts w:cs="Arial"/>
          <w:sz w:val="24"/>
          <w:szCs w:val="24"/>
          <w:vertAlign w:val="superscript"/>
        </w:rPr>
        <w:t>er</w:t>
      </w:r>
      <w:r w:rsidRPr="00800532">
        <w:rPr>
          <w:rFonts w:cs="Arial"/>
          <w:sz w:val="24"/>
          <w:szCs w:val="24"/>
        </w:rPr>
        <w:t xml:space="preserve"> étage une fois par an.</w:t>
      </w:r>
    </w:p>
    <w:p w:rsidR="00424B18" w:rsidRPr="00800532" w:rsidRDefault="00424B18" w:rsidP="00A3464B">
      <w:pPr>
        <w:jc w:val="both"/>
        <w:rPr>
          <w:rFonts w:cs="Arial"/>
          <w:sz w:val="24"/>
          <w:szCs w:val="24"/>
        </w:rPr>
      </w:pPr>
    </w:p>
    <w:p w:rsidR="00704758" w:rsidRPr="00800532" w:rsidRDefault="00D46831" w:rsidP="00A24B32">
      <w:pPr>
        <w:rPr>
          <w:rFonts w:cs="Arial"/>
          <w:sz w:val="24"/>
          <w:szCs w:val="24"/>
        </w:rPr>
      </w:pPr>
      <w:r w:rsidRPr="00800532">
        <w:rPr>
          <w:rFonts w:cs="Arial"/>
          <w:sz w:val="24"/>
          <w:szCs w:val="24"/>
        </w:rPr>
        <w:t>Au minimum une auto</w:t>
      </w:r>
      <w:r w:rsidR="007234F8" w:rsidRPr="00800532">
        <w:rPr>
          <w:rFonts w:cs="Arial"/>
          <w:sz w:val="24"/>
          <w:szCs w:val="24"/>
        </w:rPr>
        <w:t>-</w:t>
      </w:r>
      <w:r w:rsidR="00436167" w:rsidRPr="00800532">
        <w:rPr>
          <w:rFonts w:cs="Arial"/>
          <w:sz w:val="24"/>
          <w:szCs w:val="24"/>
        </w:rPr>
        <w:t>laveuse en permanence sur sit</w:t>
      </w:r>
      <w:r w:rsidR="000414FA" w:rsidRPr="00800532">
        <w:rPr>
          <w:rFonts w:cs="Arial"/>
          <w:sz w:val="24"/>
          <w:szCs w:val="24"/>
        </w:rPr>
        <w:t>e</w:t>
      </w:r>
    </w:p>
    <w:p w:rsidR="000414FA" w:rsidRPr="00800532" w:rsidRDefault="000414FA" w:rsidP="00A24B32">
      <w:pPr>
        <w:rPr>
          <w:rFonts w:cs="Arial"/>
          <w:sz w:val="24"/>
          <w:szCs w:val="24"/>
        </w:rPr>
      </w:pPr>
    </w:p>
    <w:p w:rsidR="00386770" w:rsidRPr="00800532" w:rsidRDefault="006847B0" w:rsidP="00A24B32">
      <w:pPr>
        <w:rPr>
          <w:rFonts w:cs="Arial"/>
          <w:sz w:val="24"/>
          <w:szCs w:val="24"/>
        </w:rPr>
      </w:pPr>
      <w:bookmarkStart w:id="1" w:name="_Hlk97905316"/>
      <w:r w:rsidRPr="00800532">
        <w:rPr>
          <w:b/>
          <w:bCs/>
        </w:rPr>
        <w:t xml:space="preserve">Les </w:t>
      </w:r>
      <w:proofErr w:type="spellStart"/>
      <w:r w:rsidRPr="00800532">
        <w:rPr>
          <w:b/>
          <w:bCs/>
        </w:rPr>
        <w:t>auto-laveuses</w:t>
      </w:r>
      <w:proofErr w:type="spellEnd"/>
      <w:r w:rsidRPr="00800532">
        <w:rPr>
          <w:b/>
          <w:bCs/>
        </w:rPr>
        <w:t xml:space="preserve"> présentent sur le site de l’Université de Lorraine devront être équipées d’un système de génération autonome d’eau ozonée.</w:t>
      </w:r>
    </w:p>
    <w:bookmarkEnd w:id="1"/>
    <w:p w:rsidR="00386770" w:rsidRPr="00800532" w:rsidRDefault="00386770" w:rsidP="00A24B32">
      <w:pPr>
        <w:rPr>
          <w:rFonts w:cs="Arial"/>
          <w:sz w:val="24"/>
          <w:szCs w:val="24"/>
        </w:rPr>
      </w:pPr>
    </w:p>
    <w:p w:rsidR="00F66FDA" w:rsidRPr="00800532" w:rsidRDefault="00F66FDA" w:rsidP="00917127">
      <w:pPr>
        <w:pStyle w:val="Titre1"/>
        <w:numPr>
          <w:ilvl w:val="0"/>
          <w:numId w:val="3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800532">
        <w:rPr>
          <w:rFonts w:cs="Arial"/>
          <w:b/>
          <w:smallCaps w:val="0"/>
          <w:sz w:val="24"/>
          <w:szCs w:val="24"/>
        </w:rPr>
        <w:t>Equipement du site mise à disposition par l’UL</w:t>
      </w:r>
    </w:p>
    <w:p w:rsidR="00F66FDA" w:rsidRPr="00800532" w:rsidRDefault="00F66FDA" w:rsidP="00F66FDA"/>
    <w:p w:rsidR="00F66FDA" w:rsidRPr="00800532" w:rsidRDefault="00F66FDA" w:rsidP="00F66FDA">
      <w:r w:rsidRPr="00800532">
        <w:t>Nombre de machines à ozonée :</w:t>
      </w:r>
      <w:r w:rsidR="002C2BB7" w:rsidRPr="00800532">
        <w:t xml:space="preserve"> 1</w:t>
      </w:r>
    </w:p>
    <w:p w:rsidR="00F66FDA" w:rsidRPr="00800532" w:rsidRDefault="00F66FDA" w:rsidP="00F66FDA"/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265"/>
        <w:gridCol w:w="1983"/>
        <w:gridCol w:w="4961"/>
      </w:tblGrid>
      <w:tr w:rsidR="00F66FDA" w:rsidRPr="00800532" w:rsidTr="00BD7249">
        <w:tc>
          <w:tcPr>
            <w:tcW w:w="2265" w:type="dxa"/>
            <w:shd w:val="clear" w:color="auto" w:fill="EAF1DD" w:themeFill="accent3" w:themeFillTint="33"/>
            <w:vAlign w:val="center"/>
          </w:tcPr>
          <w:p w:rsidR="00F66FDA" w:rsidRPr="00800532" w:rsidRDefault="00F66FDA" w:rsidP="00F66FDA">
            <w:r w:rsidRPr="00800532">
              <w:t>Lieu d’implantation</w:t>
            </w: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:rsidR="00F66FDA" w:rsidRPr="00800532" w:rsidRDefault="00F66FDA" w:rsidP="00F66FDA">
            <w:r w:rsidRPr="00800532">
              <w:t>En fonctionnement O/N</w:t>
            </w:r>
          </w:p>
        </w:tc>
        <w:tc>
          <w:tcPr>
            <w:tcW w:w="4961" w:type="dxa"/>
            <w:shd w:val="clear" w:color="auto" w:fill="EAF1DD" w:themeFill="accent3" w:themeFillTint="33"/>
            <w:vAlign w:val="center"/>
          </w:tcPr>
          <w:p w:rsidR="00F66FDA" w:rsidRPr="00800532" w:rsidRDefault="00F66FDA" w:rsidP="00F66FDA">
            <w:pPr>
              <w:jc w:val="center"/>
            </w:pPr>
            <w:r w:rsidRPr="00800532">
              <w:t>Remarques</w:t>
            </w:r>
          </w:p>
        </w:tc>
      </w:tr>
      <w:tr w:rsidR="00F66FDA" w:rsidRPr="00800532" w:rsidTr="00BD7249">
        <w:tc>
          <w:tcPr>
            <w:tcW w:w="2265" w:type="dxa"/>
            <w:shd w:val="clear" w:color="auto" w:fill="FFFFFF" w:themeFill="background1"/>
            <w:vAlign w:val="center"/>
          </w:tcPr>
          <w:p w:rsidR="00F66FDA" w:rsidRPr="00800532" w:rsidRDefault="00F37362" w:rsidP="00F66FDA">
            <w:r w:rsidRPr="00800532">
              <w:t>Local des personnels d’entretien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:rsidR="00F66FDA" w:rsidRPr="00800532" w:rsidRDefault="00F37362" w:rsidP="00F66FDA">
            <w:r w:rsidRPr="00800532">
              <w:t>oui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F66FDA" w:rsidRPr="00800532" w:rsidRDefault="00F66FDA" w:rsidP="00F66FDA"/>
        </w:tc>
      </w:tr>
    </w:tbl>
    <w:p w:rsidR="00F66FDA" w:rsidRPr="00800532" w:rsidRDefault="00F66FDA" w:rsidP="00F66FDA"/>
    <w:p w:rsidR="00F66FDA" w:rsidRPr="00800532" w:rsidRDefault="00F66FDA" w:rsidP="00F66FDA">
      <w:r w:rsidRPr="00800532">
        <w:t>Moyens de lavage sur site des MOPS</w:t>
      </w:r>
      <w:r w:rsidR="00F74D53" w:rsidRPr="00800532">
        <w:t> :</w:t>
      </w:r>
    </w:p>
    <w:p w:rsidR="006B097A" w:rsidRPr="00800532" w:rsidRDefault="006B097A" w:rsidP="00F66FDA"/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132"/>
        <w:gridCol w:w="1133"/>
        <w:gridCol w:w="1132"/>
        <w:gridCol w:w="1133"/>
        <w:gridCol w:w="4679"/>
      </w:tblGrid>
      <w:tr w:rsidR="006B097A" w:rsidRPr="00800532" w:rsidTr="00BD34F7"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:rsidR="006B097A" w:rsidRPr="00800532" w:rsidRDefault="006B097A" w:rsidP="00BD34F7">
            <w:bookmarkStart w:id="2" w:name="_Hlk175824402"/>
            <w:r w:rsidRPr="00800532">
              <w:t>Possibilité pour le prestataire d’implanter</w:t>
            </w:r>
          </w:p>
        </w:tc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:rsidR="006B097A" w:rsidRPr="00800532" w:rsidRDefault="006B097A" w:rsidP="00BD34F7">
            <w:r w:rsidRPr="00800532">
              <w:t>Mise à disposition par l’UL</w:t>
            </w:r>
          </w:p>
        </w:tc>
        <w:tc>
          <w:tcPr>
            <w:tcW w:w="4679" w:type="dxa"/>
            <w:shd w:val="clear" w:color="auto" w:fill="EAF1DD" w:themeFill="accent3" w:themeFillTint="33"/>
            <w:vAlign w:val="center"/>
          </w:tcPr>
          <w:p w:rsidR="006B097A" w:rsidRPr="00800532" w:rsidRDefault="006B097A" w:rsidP="00BD34F7">
            <w:r w:rsidRPr="00800532">
              <w:t>Remarques</w:t>
            </w:r>
          </w:p>
        </w:tc>
      </w:tr>
      <w:tr w:rsidR="006B097A" w:rsidRPr="00800532" w:rsidTr="00BD34F7">
        <w:tc>
          <w:tcPr>
            <w:tcW w:w="1132" w:type="dxa"/>
            <w:shd w:val="clear" w:color="auto" w:fill="auto"/>
            <w:vAlign w:val="center"/>
          </w:tcPr>
          <w:p w:rsidR="006B097A" w:rsidRPr="00800532" w:rsidRDefault="006B097A" w:rsidP="00BD34F7">
            <w:r w:rsidRPr="00800532"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B097A" w:rsidRPr="00800532" w:rsidRDefault="006B097A" w:rsidP="00BD34F7">
            <w:proofErr w:type="gramStart"/>
            <w:r w:rsidRPr="00800532">
              <w:t>sèche</w:t>
            </w:r>
            <w:proofErr w:type="gramEnd"/>
            <w:r w:rsidRPr="00800532">
              <w:t>-linge (O/N)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6B097A" w:rsidRPr="00800532" w:rsidRDefault="006B097A" w:rsidP="00BD34F7">
            <w:r w:rsidRPr="00800532"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B097A" w:rsidRPr="00800532" w:rsidRDefault="006B097A" w:rsidP="00BD34F7">
            <w:proofErr w:type="gramStart"/>
            <w:r w:rsidRPr="00800532">
              <w:t>sèche</w:t>
            </w:r>
            <w:proofErr w:type="gramEnd"/>
            <w:r w:rsidRPr="00800532">
              <w:t>-linge (O/N)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6B097A" w:rsidRPr="00800532" w:rsidRDefault="006B097A" w:rsidP="00BD34F7"/>
        </w:tc>
      </w:tr>
      <w:tr w:rsidR="006B097A" w:rsidTr="00BD34F7">
        <w:tc>
          <w:tcPr>
            <w:tcW w:w="1132" w:type="dxa"/>
            <w:shd w:val="clear" w:color="auto" w:fill="auto"/>
            <w:vAlign w:val="center"/>
          </w:tcPr>
          <w:p w:rsidR="006B097A" w:rsidRPr="00800532" w:rsidRDefault="006B097A" w:rsidP="00BD34F7">
            <w:pPr>
              <w:jc w:val="center"/>
            </w:pPr>
            <w:r w:rsidRPr="00800532">
              <w:t>O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B097A" w:rsidRPr="00800532" w:rsidRDefault="006B097A" w:rsidP="00BD34F7">
            <w:pPr>
              <w:jc w:val="center"/>
            </w:pPr>
            <w:r w:rsidRPr="00800532">
              <w:t>N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6B097A" w:rsidRPr="00800532" w:rsidRDefault="006B097A" w:rsidP="00BD34F7">
            <w:pPr>
              <w:jc w:val="center"/>
            </w:pPr>
            <w:r w:rsidRPr="00800532">
              <w:t>O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B097A" w:rsidRPr="00800532" w:rsidRDefault="006B097A" w:rsidP="00BD34F7">
            <w:pPr>
              <w:jc w:val="center"/>
            </w:pPr>
            <w:r w:rsidRPr="00800532">
              <w:t>N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6B097A" w:rsidRPr="00424242" w:rsidRDefault="006B097A" w:rsidP="00BD34F7">
            <w:pPr>
              <w:jc w:val="center"/>
            </w:pPr>
            <w:r>
              <w:t xml:space="preserve">   </w:t>
            </w:r>
          </w:p>
        </w:tc>
      </w:tr>
      <w:bookmarkEnd w:id="2"/>
    </w:tbl>
    <w:p w:rsidR="006B097A" w:rsidRDefault="006B097A" w:rsidP="00F66FDA"/>
    <w:p w:rsidR="00F66FDA" w:rsidRDefault="00F66FDA" w:rsidP="00F66FDA"/>
    <w:p w:rsidR="00F66FDA" w:rsidRPr="00F66FDA" w:rsidRDefault="00F66FDA" w:rsidP="00F66FDA"/>
    <w:p w:rsidR="00EC3F4A" w:rsidRPr="00A24B32" w:rsidRDefault="00EC3F4A" w:rsidP="00917127">
      <w:pPr>
        <w:pStyle w:val="Titre1"/>
        <w:numPr>
          <w:ilvl w:val="0"/>
          <w:numId w:val="3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Nombre estimatif d’usagers sur les sites :</w:t>
      </w:r>
    </w:p>
    <w:p w:rsidR="00386770" w:rsidRDefault="00386770" w:rsidP="00BE3631">
      <w:pPr>
        <w:rPr>
          <w:b/>
          <w:sz w:val="24"/>
          <w:szCs w:val="24"/>
        </w:rPr>
      </w:pPr>
    </w:p>
    <w:tbl>
      <w:tblPr>
        <w:tblW w:w="90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1843"/>
        <w:gridCol w:w="2530"/>
      </w:tblGrid>
      <w:tr w:rsidR="00A928F5" w:rsidRPr="00A928F5" w:rsidTr="00BD7249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Composante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Bâtiment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Nombre d'usagers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A928F5" w:rsidRPr="00A928F5" w:rsidRDefault="00A928F5" w:rsidP="00A928F5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Remarque</w:t>
            </w:r>
          </w:p>
        </w:tc>
      </w:tr>
      <w:tr w:rsidR="00F37362" w:rsidRPr="00A928F5" w:rsidTr="00ED15F5">
        <w:trPr>
          <w:trHeight w:val="2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362" w:rsidRPr="00800532" w:rsidRDefault="00F37362" w:rsidP="00F37362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fr-FR"/>
              </w:rPr>
            </w:pPr>
            <w:r w:rsidRPr="00800532">
              <w:rPr>
                <w:rFonts w:ascii="Cambria" w:eastAsia="Times New Roman" w:hAnsi="Cambria" w:cs="Calibri"/>
                <w:b/>
                <w:bCs/>
                <w:color w:val="000000"/>
                <w:lang w:eastAsia="fr-FR"/>
              </w:rPr>
              <w:t>Direction de la documentation et de l'édition (DDE)</w:t>
            </w:r>
            <w:r w:rsidRPr="00800532">
              <w:rPr>
                <w:rFonts w:ascii="Cambria" w:eastAsia="Times New Roman" w:hAnsi="Cambria" w:cs="Calibri"/>
                <w:b/>
                <w:bCs/>
                <w:color w:val="FF0000"/>
                <w:lang w:eastAsia="fr-FR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362" w:rsidRPr="00800532" w:rsidRDefault="00F37362" w:rsidP="00F3736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80053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BU Sciences et Techniques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362" w:rsidRPr="00800532" w:rsidRDefault="00F37362" w:rsidP="00F3736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200</w:t>
            </w:r>
            <w:r w:rsidR="00DF352D"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000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362" w:rsidRPr="00800532" w:rsidRDefault="00F37362" w:rsidP="00F37362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00532">
              <w:rPr>
                <w:rFonts w:ascii="Calibri" w:eastAsia="Times New Roman" w:hAnsi="Calibri" w:cs="Calibri"/>
                <w:color w:val="000000"/>
                <w:lang w:eastAsia="fr-FR"/>
              </w:rPr>
              <w:t>de septembre à mai entre 1000 et 1500 usagers par jour</w:t>
            </w:r>
          </w:p>
        </w:tc>
      </w:tr>
    </w:tbl>
    <w:p w:rsidR="00973E73" w:rsidRPr="00036883" w:rsidRDefault="00973E73" w:rsidP="00A3464B">
      <w:pPr>
        <w:jc w:val="both"/>
        <w:rPr>
          <w:rFonts w:cs="Arial"/>
        </w:rPr>
      </w:pPr>
    </w:p>
    <w:p w:rsidR="005F5980" w:rsidRDefault="005F5980" w:rsidP="00917127">
      <w:pPr>
        <w:pStyle w:val="Titre1"/>
        <w:numPr>
          <w:ilvl w:val="0"/>
          <w:numId w:val="3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Descriptif locaux et gammes opératoires correspondantes</w:t>
      </w:r>
      <w:r w:rsidR="000414FA">
        <w:rPr>
          <w:rFonts w:cs="Arial"/>
          <w:b/>
          <w:smallCaps w:val="0"/>
          <w:sz w:val="24"/>
          <w:szCs w:val="24"/>
        </w:rPr>
        <w:t xml:space="preserve"> </w:t>
      </w:r>
      <w:r w:rsidR="001D12D3" w:rsidRPr="00A24B32">
        <w:rPr>
          <w:rFonts w:cs="Arial"/>
          <w:b/>
          <w:smallCaps w:val="0"/>
          <w:sz w:val="24"/>
          <w:szCs w:val="24"/>
        </w:rPr>
        <w:t>:</w:t>
      </w:r>
    </w:p>
    <w:p w:rsidR="001D12D3" w:rsidRPr="001D12D3" w:rsidRDefault="001D12D3" w:rsidP="001D12D3"/>
    <w:p w:rsidR="005F5980" w:rsidRPr="000414FA" w:rsidRDefault="00E22E3D" w:rsidP="00800532">
      <w:pPr>
        <w:rPr>
          <w:rFonts w:cs="Arial"/>
          <w:color w:val="FF0000"/>
        </w:rPr>
      </w:pPr>
      <w:r w:rsidRPr="00E22E3D">
        <w:rPr>
          <w:rFonts w:cs="Arial"/>
          <w:sz w:val="24"/>
          <w:szCs w:val="24"/>
        </w:rPr>
        <w:t>Cf annexe 1 bis « Tableau des surfaces ».</w:t>
      </w:r>
    </w:p>
    <w:sectPr w:rsidR="005F5980" w:rsidRPr="000414FA" w:rsidSect="00E22E3D">
      <w:footerReference w:type="default" r:id="rId9"/>
      <w:pgSz w:w="11906" w:h="16838"/>
      <w:pgMar w:top="1134" w:right="1418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FB8" w:rsidRDefault="00185FB8" w:rsidP="00BF7F2D">
      <w:r>
        <w:separator/>
      </w:r>
    </w:p>
  </w:endnote>
  <w:endnote w:type="continuationSeparator" w:id="0">
    <w:p w:rsidR="00185FB8" w:rsidRDefault="00185FB8" w:rsidP="00BF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722205597"/>
      <w:docPartObj>
        <w:docPartGallery w:val="Page Numbers (Bottom of Page)"/>
        <w:docPartUnique/>
      </w:docPartObj>
    </w:sdtPr>
    <w:sdtEndPr/>
    <w:sdtContent>
      <w:p w:rsidR="00342DEE" w:rsidRPr="00704758" w:rsidRDefault="00386770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Lot n°</w:t>
        </w:r>
        <w:r w:rsidR="001F45A3">
          <w:rPr>
            <w:rFonts w:ascii="Arial" w:hAnsi="Arial" w:cs="Arial"/>
            <w:sz w:val="20"/>
            <w:szCs w:val="20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FB8" w:rsidRDefault="00185FB8" w:rsidP="00BF7F2D">
      <w:r>
        <w:separator/>
      </w:r>
    </w:p>
  </w:footnote>
  <w:footnote w:type="continuationSeparator" w:id="0">
    <w:p w:rsidR="00185FB8" w:rsidRDefault="00185FB8" w:rsidP="00BF7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5102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D4443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72C9C"/>
    <w:multiLevelType w:val="multilevel"/>
    <w:tmpl w:val="489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F1D"/>
    <w:rsid w:val="0000548B"/>
    <w:rsid w:val="00036883"/>
    <w:rsid w:val="000414FA"/>
    <w:rsid w:val="00044C0B"/>
    <w:rsid w:val="00056BD6"/>
    <w:rsid w:val="00085C4F"/>
    <w:rsid w:val="00095A2F"/>
    <w:rsid w:val="000A1F06"/>
    <w:rsid w:val="000A708A"/>
    <w:rsid w:val="000B6053"/>
    <w:rsid w:val="000C23F0"/>
    <w:rsid w:val="000F18DA"/>
    <w:rsid w:val="000F2738"/>
    <w:rsid w:val="00107998"/>
    <w:rsid w:val="001119E9"/>
    <w:rsid w:val="0011298A"/>
    <w:rsid w:val="00120851"/>
    <w:rsid w:val="001437FE"/>
    <w:rsid w:val="00172A9E"/>
    <w:rsid w:val="00172B02"/>
    <w:rsid w:val="0018162D"/>
    <w:rsid w:val="001851DD"/>
    <w:rsid w:val="00185FB8"/>
    <w:rsid w:val="001A337B"/>
    <w:rsid w:val="001C336B"/>
    <w:rsid w:val="001D12D3"/>
    <w:rsid w:val="001D4964"/>
    <w:rsid w:val="001F29EE"/>
    <w:rsid w:val="001F45A3"/>
    <w:rsid w:val="00207CB1"/>
    <w:rsid w:val="00231F0A"/>
    <w:rsid w:val="00237DA8"/>
    <w:rsid w:val="002676F7"/>
    <w:rsid w:val="002C2BB7"/>
    <w:rsid w:val="002D6959"/>
    <w:rsid w:val="002D6FEC"/>
    <w:rsid w:val="002F4002"/>
    <w:rsid w:val="003129BE"/>
    <w:rsid w:val="0032678C"/>
    <w:rsid w:val="0033504C"/>
    <w:rsid w:val="00342DEE"/>
    <w:rsid w:val="00344F98"/>
    <w:rsid w:val="00360F8C"/>
    <w:rsid w:val="00380AC4"/>
    <w:rsid w:val="003835A0"/>
    <w:rsid w:val="00386770"/>
    <w:rsid w:val="003A760D"/>
    <w:rsid w:val="003C5B1C"/>
    <w:rsid w:val="003D5FB5"/>
    <w:rsid w:val="003F128B"/>
    <w:rsid w:val="003F3CBC"/>
    <w:rsid w:val="00400476"/>
    <w:rsid w:val="00424B18"/>
    <w:rsid w:val="00435FE9"/>
    <w:rsid w:val="00436167"/>
    <w:rsid w:val="00452050"/>
    <w:rsid w:val="00452FF5"/>
    <w:rsid w:val="004671C6"/>
    <w:rsid w:val="00482865"/>
    <w:rsid w:val="00486FB2"/>
    <w:rsid w:val="004915CC"/>
    <w:rsid w:val="00497E90"/>
    <w:rsid w:val="004B5D89"/>
    <w:rsid w:val="004B6833"/>
    <w:rsid w:val="004D3C02"/>
    <w:rsid w:val="004E4E36"/>
    <w:rsid w:val="004E63D1"/>
    <w:rsid w:val="004E6AE8"/>
    <w:rsid w:val="004F2FDF"/>
    <w:rsid w:val="004F3286"/>
    <w:rsid w:val="0052549C"/>
    <w:rsid w:val="00564D6B"/>
    <w:rsid w:val="00565188"/>
    <w:rsid w:val="00581FC2"/>
    <w:rsid w:val="005824F4"/>
    <w:rsid w:val="00586DD8"/>
    <w:rsid w:val="005A5277"/>
    <w:rsid w:val="005B41EE"/>
    <w:rsid w:val="005B56AA"/>
    <w:rsid w:val="005E12A1"/>
    <w:rsid w:val="005E5B17"/>
    <w:rsid w:val="005F5980"/>
    <w:rsid w:val="0060680A"/>
    <w:rsid w:val="0061233F"/>
    <w:rsid w:val="00614F6C"/>
    <w:rsid w:val="006231FE"/>
    <w:rsid w:val="0063418E"/>
    <w:rsid w:val="00651F8C"/>
    <w:rsid w:val="006759C6"/>
    <w:rsid w:val="006847B0"/>
    <w:rsid w:val="006B097A"/>
    <w:rsid w:val="006B5C39"/>
    <w:rsid w:val="006D57EF"/>
    <w:rsid w:val="006E2060"/>
    <w:rsid w:val="006F4162"/>
    <w:rsid w:val="00704084"/>
    <w:rsid w:val="00704758"/>
    <w:rsid w:val="00720255"/>
    <w:rsid w:val="00721741"/>
    <w:rsid w:val="00721FEB"/>
    <w:rsid w:val="007234F8"/>
    <w:rsid w:val="007A0957"/>
    <w:rsid w:val="007A11E7"/>
    <w:rsid w:val="007B3802"/>
    <w:rsid w:val="007B7A5F"/>
    <w:rsid w:val="007C6F34"/>
    <w:rsid w:val="007D4924"/>
    <w:rsid w:val="00800532"/>
    <w:rsid w:val="0080346C"/>
    <w:rsid w:val="008129F3"/>
    <w:rsid w:val="00823F1B"/>
    <w:rsid w:val="008502CD"/>
    <w:rsid w:val="00876FE6"/>
    <w:rsid w:val="008842DD"/>
    <w:rsid w:val="00896C6C"/>
    <w:rsid w:val="008A062F"/>
    <w:rsid w:val="008C0C9E"/>
    <w:rsid w:val="008D2D60"/>
    <w:rsid w:val="00907771"/>
    <w:rsid w:val="00914EAF"/>
    <w:rsid w:val="00917127"/>
    <w:rsid w:val="00931579"/>
    <w:rsid w:val="00954312"/>
    <w:rsid w:val="00973E73"/>
    <w:rsid w:val="009761AB"/>
    <w:rsid w:val="009A3C2C"/>
    <w:rsid w:val="009A65E0"/>
    <w:rsid w:val="009B76BB"/>
    <w:rsid w:val="009C066A"/>
    <w:rsid w:val="009D3328"/>
    <w:rsid w:val="009E0DA4"/>
    <w:rsid w:val="009E29EF"/>
    <w:rsid w:val="009E691D"/>
    <w:rsid w:val="009F2137"/>
    <w:rsid w:val="00A0156A"/>
    <w:rsid w:val="00A05CB7"/>
    <w:rsid w:val="00A07852"/>
    <w:rsid w:val="00A24251"/>
    <w:rsid w:val="00A24B32"/>
    <w:rsid w:val="00A3464B"/>
    <w:rsid w:val="00A34C9C"/>
    <w:rsid w:val="00A35609"/>
    <w:rsid w:val="00A8296E"/>
    <w:rsid w:val="00A928F5"/>
    <w:rsid w:val="00AB5CCC"/>
    <w:rsid w:val="00AB76BE"/>
    <w:rsid w:val="00AC7C13"/>
    <w:rsid w:val="00AE1FB3"/>
    <w:rsid w:val="00AE3EBB"/>
    <w:rsid w:val="00AF08E0"/>
    <w:rsid w:val="00AF1CF8"/>
    <w:rsid w:val="00B06C28"/>
    <w:rsid w:val="00B2632C"/>
    <w:rsid w:val="00B273F5"/>
    <w:rsid w:val="00B3016B"/>
    <w:rsid w:val="00B95F9A"/>
    <w:rsid w:val="00BA0EB0"/>
    <w:rsid w:val="00BA2DE9"/>
    <w:rsid w:val="00BC3D22"/>
    <w:rsid w:val="00BD03EF"/>
    <w:rsid w:val="00BD7249"/>
    <w:rsid w:val="00BE19C5"/>
    <w:rsid w:val="00BE3631"/>
    <w:rsid w:val="00BF202F"/>
    <w:rsid w:val="00BF730F"/>
    <w:rsid w:val="00BF7F2D"/>
    <w:rsid w:val="00C2178B"/>
    <w:rsid w:val="00C66A39"/>
    <w:rsid w:val="00C86817"/>
    <w:rsid w:val="00CC2811"/>
    <w:rsid w:val="00CD20F0"/>
    <w:rsid w:val="00CD6957"/>
    <w:rsid w:val="00CE71F1"/>
    <w:rsid w:val="00CF797D"/>
    <w:rsid w:val="00D46831"/>
    <w:rsid w:val="00D55047"/>
    <w:rsid w:val="00D629D1"/>
    <w:rsid w:val="00D84540"/>
    <w:rsid w:val="00D917B5"/>
    <w:rsid w:val="00DA2CB4"/>
    <w:rsid w:val="00DC38E0"/>
    <w:rsid w:val="00DE042F"/>
    <w:rsid w:val="00DE331B"/>
    <w:rsid w:val="00DF352D"/>
    <w:rsid w:val="00E01A1D"/>
    <w:rsid w:val="00E22E3D"/>
    <w:rsid w:val="00E47A93"/>
    <w:rsid w:val="00E549F4"/>
    <w:rsid w:val="00E556FF"/>
    <w:rsid w:val="00E56E95"/>
    <w:rsid w:val="00E80D72"/>
    <w:rsid w:val="00E83EA7"/>
    <w:rsid w:val="00E91419"/>
    <w:rsid w:val="00EB3496"/>
    <w:rsid w:val="00EC0F1D"/>
    <w:rsid w:val="00EC3F4A"/>
    <w:rsid w:val="00EF5BDC"/>
    <w:rsid w:val="00F053E7"/>
    <w:rsid w:val="00F21425"/>
    <w:rsid w:val="00F30691"/>
    <w:rsid w:val="00F32723"/>
    <w:rsid w:val="00F37362"/>
    <w:rsid w:val="00F52D05"/>
    <w:rsid w:val="00F66FDA"/>
    <w:rsid w:val="00F7049D"/>
    <w:rsid w:val="00F7172F"/>
    <w:rsid w:val="00F74D53"/>
    <w:rsid w:val="00FC31A8"/>
    <w:rsid w:val="00FC6391"/>
    <w:rsid w:val="00FD7F6F"/>
    <w:rsid w:val="00FF45E6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147E"/>
  <w15:docId w15:val="{12FD9880-B616-499C-8B75-EFDA55FD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7CB1"/>
  </w:style>
  <w:style w:type="paragraph" w:styleId="Titre1">
    <w:name w:val="heading 1"/>
    <w:basedOn w:val="Normal"/>
    <w:next w:val="Normal"/>
    <w:link w:val="Titre1Car"/>
    <w:uiPriority w:val="9"/>
    <w:qFormat/>
    <w:rsid w:val="00207CB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B1"/>
    <w:pPr>
      <w:spacing w:before="20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B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B1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B1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B1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B1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B1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B1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B1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207CB1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207CB1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207CB1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07CB1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07CB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207CB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07CB1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07CB1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6759C6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207CB1"/>
    <w:pPr>
      <w:spacing w:after="300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07CB1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B1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B1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207CB1"/>
    <w:rPr>
      <w:b/>
      <w:bCs/>
    </w:rPr>
  </w:style>
  <w:style w:type="character" w:styleId="Accentuation">
    <w:name w:val="Emphasis"/>
    <w:uiPriority w:val="20"/>
    <w:qFormat/>
    <w:rsid w:val="00207CB1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207CB1"/>
  </w:style>
  <w:style w:type="character" w:customStyle="1" w:styleId="SansinterligneCar">
    <w:name w:val="Sans interligne Car"/>
    <w:basedOn w:val="Policepardfaut"/>
    <w:link w:val="Sansinterligne"/>
    <w:uiPriority w:val="1"/>
    <w:rsid w:val="006759C6"/>
  </w:style>
  <w:style w:type="paragraph" w:styleId="Paragraphedeliste">
    <w:name w:val="List Paragraph"/>
    <w:basedOn w:val="Normal"/>
    <w:uiPriority w:val="34"/>
    <w:qFormat/>
    <w:rsid w:val="00207CB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07CB1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07CB1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B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B1"/>
    <w:rPr>
      <w:i/>
      <w:iCs/>
    </w:rPr>
  </w:style>
  <w:style w:type="character" w:styleId="Accentuationlgre">
    <w:name w:val="Subtle Emphasis"/>
    <w:uiPriority w:val="19"/>
    <w:qFormat/>
    <w:rsid w:val="00207CB1"/>
    <w:rPr>
      <w:i/>
      <w:iCs/>
    </w:rPr>
  </w:style>
  <w:style w:type="character" w:styleId="Accentuationintense">
    <w:name w:val="Intense Emphasis"/>
    <w:uiPriority w:val="21"/>
    <w:qFormat/>
    <w:rsid w:val="00207CB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207CB1"/>
    <w:rPr>
      <w:smallCaps/>
    </w:rPr>
  </w:style>
  <w:style w:type="character" w:styleId="Rfrenceintense">
    <w:name w:val="Intense Reference"/>
    <w:uiPriority w:val="32"/>
    <w:qFormat/>
    <w:rsid w:val="00207CB1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207CB1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7CB1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AB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F2D"/>
  </w:style>
  <w:style w:type="paragraph" w:styleId="Pieddepage">
    <w:name w:val="footer"/>
    <w:basedOn w:val="Normal"/>
    <w:link w:val="Pieddepag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F2D"/>
  </w:style>
  <w:style w:type="paragraph" w:styleId="Textedebulles">
    <w:name w:val="Balloon Text"/>
    <w:basedOn w:val="Normal"/>
    <w:link w:val="TextedebullesCar"/>
    <w:uiPriority w:val="99"/>
    <w:semiHidden/>
    <w:unhideWhenUsed/>
    <w:rsid w:val="00BF7F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F2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34C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4C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4C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C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C9C"/>
    <w:rPr>
      <w:b/>
      <w:bCs/>
      <w:sz w:val="20"/>
      <w:szCs w:val="20"/>
    </w:rPr>
  </w:style>
  <w:style w:type="paragraph" w:customStyle="1" w:styleId="p1">
    <w:name w:val="p1"/>
    <w:basedOn w:val="Normal"/>
    <w:rsid w:val="00B95F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95F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734FA-C6B5-41BC-87DE-3F36CA446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686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Comesse</dc:creator>
  <cp:lastModifiedBy>Franck Jolly</cp:lastModifiedBy>
  <cp:revision>26</cp:revision>
  <cp:lastPrinted>2016-11-22T10:08:00Z</cp:lastPrinted>
  <dcterms:created xsi:type="dcterms:W3CDTF">2022-04-05T07:59:00Z</dcterms:created>
  <dcterms:modified xsi:type="dcterms:W3CDTF">2025-04-25T09:25:00Z</dcterms:modified>
</cp:coreProperties>
</file>