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2A6B61" w:rsidRDefault="00E42FF3" w:rsidP="002A6B6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F3D9944" w14:textId="0E19E5B5" w:rsidR="00A02B17" w:rsidRPr="00BA5117" w:rsidRDefault="00BA5117" w:rsidP="00BA5117">
      <w:pPr>
        <w:pStyle w:val="En-tte"/>
        <w:tabs>
          <w:tab w:val="clear" w:pos="4536"/>
          <w:tab w:val="clear" w:pos="9072"/>
        </w:tabs>
        <w:spacing w:after="160" w:line="259" w:lineRule="auto"/>
        <w:jc w:val="center"/>
        <w:rPr>
          <w:rFonts w:ascii="Arial Narrow" w:hAnsi="Arial Narrow"/>
          <w:sz w:val="28"/>
          <w:szCs w:val="28"/>
        </w:rPr>
      </w:pPr>
      <w:r w:rsidRPr="00BA5117">
        <w:rPr>
          <w:rFonts w:ascii="Arial Narrow" w:hAnsi="Arial Narrow"/>
          <w:sz w:val="28"/>
          <w:szCs w:val="28"/>
        </w:rPr>
        <w:t>Marché n°2025-198</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D8483EE" w14:textId="634C89C1" w:rsidR="00ED4F99" w:rsidRPr="00ED4F99" w:rsidRDefault="00ED4F99" w:rsidP="00ED4F99">
      <w:pPr>
        <w:jc w:val="center"/>
        <w:rPr>
          <w:rFonts w:ascii="Arial Narrow" w:hAnsi="Arial Narrow"/>
          <w:sz w:val="28"/>
          <w:szCs w:val="28"/>
        </w:rPr>
      </w:pPr>
      <w:r>
        <w:rPr>
          <w:rFonts w:ascii="Arial Narrow" w:hAnsi="Arial Narrow"/>
          <w:sz w:val="28"/>
          <w:szCs w:val="28"/>
        </w:rPr>
        <w:t>F</w:t>
      </w:r>
      <w:r w:rsidRPr="00ED4F99">
        <w:rPr>
          <w:rFonts w:ascii="Arial Narrow" w:hAnsi="Arial Narrow"/>
          <w:sz w:val="28"/>
          <w:szCs w:val="28"/>
        </w:rPr>
        <w:t>ourniture de cylindres mécaniques, de serrures électroniques, de clés et divers accessoires compatibles avec l’organigramme KABA mis en place à l’EPMO</w:t>
      </w:r>
      <w:r>
        <w:rPr>
          <w:rFonts w:ascii="Arial Narrow" w:hAnsi="Arial Narrow"/>
          <w:sz w:val="28"/>
          <w:szCs w:val="28"/>
        </w:rPr>
        <w:t>-VGE</w:t>
      </w:r>
      <w:r w:rsidRPr="00ED4F99">
        <w:rPr>
          <w:rFonts w:ascii="Arial Narrow" w:hAnsi="Arial Narrow"/>
          <w:sz w:val="28"/>
          <w:szCs w:val="28"/>
        </w:rPr>
        <w:t xml:space="preserve"> pour ses différents sites.</w:t>
      </w:r>
    </w:p>
    <w:p w14:paraId="7DD1DC31" w14:textId="2D012E4C" w:rsidR="00A02B17" w:rsidRDefault="00A02B17" w:rsidP="00E42FF3">
      <w:pPr>
        <w:pStyle w:val="En-tte"/>
        <w:tabs>
          <w:tab w:val="clear" w:pos="4536"/>
          <w:tab w:val="clear" w:pos="9072"/>
        </w:tabs>
        <w:spacing w:after="160" w:line="259" w:lineRule="auto"/>
        <w:rPr>
          <w:rFonts w:ascii="Arial Narrow" w:hAnsi="Arial Narrow"/>
        </w:rPr>
      </w:pPr>
    </w:p>
    <w:p w14:paraId="2159E643" w14:textId="2F97834B" w:rsidR="00527EF3" w:rsidRDefault="00527EF3" w:rsidP="00E42FF3">
      <w:pPr>
        <w:pStyle w:val="En-tte"/>
        <w:tabs>
          <w:tab w:val="clear" w:pos="4536"/>
          <w:tab w:val="clear" w:pos="9072"/>
        </w:tabs>
        <w:spacing w:after="160" w:line="259" w:lineRule="auto"/>
        <w:rPr>
          <w:rFonts w:ascii="Arial Narrow" w:hAnsi="Arial Narrow"/>
        </w:rPr>
      </w:pPr>
    </w:p>
    <w:p w14:paraId="078F502D" w14:textId="1B85A01B" w:rsidR="00527EF3" w:rsidRPr="00546FE0" w:rsidRDefault="00527EF3" w:rsidP="00E42FF3">
      <w:pPr>
        <w:pStyle w:val="En-tte"/>
        <w:tabs>
          <w:tab w:val="clear" w:pos="4536"/>
          <w:tab w:val="clear" w:pos="9072"/>
        </w:tabs>
        <w:spacing w:after="160" w:line="259" w:lineRule="auto"/>
        <w:rPr>
          <w:rFonts w:ascii="Arial Narrow" w:hAnsi="Arial Narrow"/>
        </w:rPr>
      </w:pPr>
    </w:p>
    <w:p w14:paraId="2A8A4B30" w14:textId="5425D912"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C9E238E"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64E9A">
                  <w:rPr>
                    <w:rFonts w:ascii="Arial Narrow" w:hAnsi="Arial Narrow"/>
                    <w:sz w:val="22"/>
                    <w:szCs w:val="22"/>
                  </w:rPr>
                  <w:t>Services</w:t>
                </w:r>
              </w:sdtContent>
            </w:sdt>
          </w:p>
          <w:p w14:paraId="4CA1EB62" w14:textId="72A2F11B"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564E9A">
              <w:rPr>
                <w:rFonts w:ascii="Arial Narrow" w:hAnsi="Arial Narrow"/>
              </w:rPr>
              <w:t xml:space="preserve"> - FCS</w:t>
            </w:r>
          </w:p>
          <w:p w14:paraId="7ACFE896" w14:textId="184BFC3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64E9A">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30DBA98A"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D4F9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5726343E"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 xml:space="preserve">Présentation de l’EPMO </w:t>
      </w:r>
      <w:r w:rsidR="00ED4F99">
        <w:rPr>
          <w:rFonts w:ascii="Arial Narrow" w:hAnsi="Arial Narrow"/>
          <w:b/>
        </w:rPr>
        <w:t xml:space="preserve">–VGE </w:t>
      </w:r>
      <w:r w:rsidRPr="00546FE0">
        <w:rPr>
          <w:rFonts w:ascii="Arial Narrow" w:hAnsi="Arial Narrow"/>
          <w:b/>
        </w:rPr>
        <w:t>et ses missions</w:t>
      </w:r>
    </w:p>
    <w:p w14:paraId="11B433A1" w14:textId="5D07601D" w:rsidR="00CB4C70" w:rsidRPr="00B4297A" w:rsidRDefault="00CB4C70" w:rsidP="00CB4C70">
      <w:pPr>
        <w:pStyle w:val="En-tte"/>
        <w:spacing w:after="120" w:line="360" w:lineRule="auto"/>
        <w:jc w:val="both"/>
        <w:rPr>
          <w:rFonts w:ascii="Arial Narrow" w:hAnsi="Arial Narrow"/>
        </w:rPr>
      </w:pPr>
      <w:r w:rsidRPr="00B4297A">
        <w:rPr>
          <w:rFonts w:ascii="Arial Narrow" w:hAnsi="Arial Narrow"/>
        </w:rPr>
        <w:t>L’Etablissement public du musée d’Orsay et du musée de l’Orangerie</w:t>
      </w:r>
      <w:r>
        <w:rPr>
          <w:rFonts w:ascii="Arial Narrow" w:hAnsi="Arial Narrow"/>
        </w:rPr>
        <w:t xml:space="preserve">– Valéry Giscard d’Estaing </w:t>
      </w:r>
      <w:r w:rsidR="005A5E53">
        <w:rPr>
          <w:rFonts w:ascii="Arial Narrow" w:hAnsi="Arial Narrow"/>
        </w:rPr>
        <w:t xml:space="preserve">(EPMO-VGE)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492D66F4" w14:textId="05BAF5D1" w:rsidR="00CB4C70" w:rsidRDefault="00CB4C70" w:rsidP="00CB4C70">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7074FA7C" w14:textId="77777777" w:rsidR="00E56B0C" w:rsidRPr="00B4297A" w:rsidRDefault="00E56B0C" w:rsidP="00CB4C70">
      <w:pPr>
        <w:pStyle w:val="En-tte"/>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431FE75A" w14:textId="49EA1DCD" w:rsidR="00ED4F99" w:rsidRPr="00ED4F99" w:rsidRDefault="00AB6BBF" w:rsidP="00ED4F99">
      <w:pPr>
        <w:pStyle w:val="En-tte"/>
        <w:spacing w:after="120" w:line="360" w:lineRule="auto"/>
        <w:jc w:val="both"/>
        <w:rPr>
          <w:rFonts w:ascii="Arial Narrow" w:hAnsi="Arial Narrow"/>
        </w:rPr>
      </w:pPr>
      <w:r>
        <w:rPr>
          <w:rFonts w:ascii="Arial Narrow" w:hAnsi="Arial Narrow"/>
        </w:rPr>
        <w:t xml:space="preserve">Le marché a pour objet </w:t>
      </w:r>
      <w:r w:rsidR="00ED4F99" w:rsidRPr="00ED4F99">
        <w:rPr>
          <w:rFonts w:ascii="Arial Narrow" w:hAnsi="Arial Narrow"/>
        </w:rPr>
        <w:t>la fourniture de cylindres mécaniques, de serrures électroniques, de clés et divers accessoires compatibles avec l’organigramme KABA mis en place à l’EPMO</w:t>
      </w:r>
      <w:r w:rsidR="005A5E53">
        <w:rPr>
          <w:rFonts w:ascii="Arial Narrow" w:hAnsi="Arial Narrow"/>
        </w:rPr>
        <w:t>-VGE</w:t>
      </w:r>
      <w:r w:rsidR="00ED4F99" w:rsidRPr="00ED4F99">
        <w:rPr>
          <w:rFonts w:ascii="Arial Narrow" w:hAnsi="Arial Narrow"/>
        </w:rPr>
        <w:t xml:space="preserve"> pour ses différents sites.</w:t>
      </w:r>
    </w:p>
    <w:p w14:paraId="5B05805E" w14:textId="77777777" w:rsidR="000C2C57" w:rsidRPr="000C2C57" w:rsidRDefault="000C2C57" w:rsidP="000C2C57">
      <w:pPr>
        <w:pStyle w:val="En-tte"/>
        <w:spacing w:after="120" w:line="360" w:lineRule="auto"/>
        <w:ind w:left="720"/>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7C99290" w14:textId="77777777" w:rsidR="00C10FFE" w:rsidRPr="00546FE0" w:rsidRDefault="00C10FFE"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3E7FE758" w14:textId="188D30AC" w:rsidR="00ED4F99" w:rsidRPr="00ED4F99" w:rsidRDefault="007A45E0" w:rsidP="00ED4F99">
      <w:pPr>
        <w:pStyle w:val="En-tte"/>
        <w:spacing w:after="120" w:line="360" w:lineRule="auto"/>
        <w:jc w:val="both"/>
        <w:rPr>
          <w:rFonts w:ascii="Arial Narrow" w:hAnsi="Arial Narrow"/>
        </w:rPr>
      </w:pPr>
      <w:r>
        <w:rPr>
          <w:rFonts w:ascii="Arial Narrow" w:hAnsi="Arial Narrow"/>
        </w:rPr>
        <w:t xml:space="preserve">Les bons de commande </w:t>
      </w:r>
      <w:r w:rsidR="00ED4F99">
        <w:rPr>
          <w:rFonts w:ascii="Arial Narrow" w:hAnsi="Arial Narrow"/>
        </w:rPr>
        <w:t>porte</w:t>
      </w:r>
      <w:r w:rsidR="00BB3AA4">
        <w:rPr>
          <w:rFonts w:ascii="Arial Narrow" w:hAnsi="Arial Narrow"/>
        </w:rPr>
        <w:t>nt</w:t>
      </w:r>
      <w:r w:rsidR="00ED4F99">
        <w:rPr>
          <w:rFonts w:ascii="Arial Narrow" w:hAnsi="Arial Narrow"/>
        </w:rPr>
        <w:t xml:space="preserve"> sur la fourniture de </w:t>
      </w:r>
      <w:r w:rsidR="00ED4F99" w:rsidRPr="00ED4F99">
        <w:rPr>
          <w:rFonts w:ascii="Arial Narrow" w:hAnsi="Arial Narrow"/>
        </w:rPr>
        <w:t xml:space="preserve">cylindres mécaniques et électromécaniques de profil européen et des clés d'origine conformes à l’organigramme de serrurerie en place à l’EPMO – VGE (modèle </w:t>
      </w:r>
      <w:proofErr w:type="spellStart"/>
      <w:r w:rsidR="00ED4F99" w:rsidRPr="00ED4F99">
        <w:rPr>
          <w:rFonts w:ascii="Arial Narrow" w:hAnsi="Arial Narrow"/>
        </w:rPr>
        <w:t>quattro</w:t>
      </w:r>
      <w:proofErr w:type="spellEnd"/>
      <w:r w:rsidR="00ED4F99" w:rsidRPr="00ED4F99">
        <w:rPr>
          <w:rFonts w:ascii="Arial Narrow" w:hAnsi="Arial Narrow"/>
        </w:rPr>
        <w:t xml:space="preserve"> plus)</w:t>
      </w:r>
      <w:r w:rsidR="00BB3AA4">
        <w:rPr>
          <w:rFonts w:ascii="Arial Narrow" w:hAnsi="Arial Narrow"/>
        </w:rPr>
        <w:t>.</w:t>
      </w:r>
    </w:p>
    <w:p w14:paraId="33893F31" w14:textId="527AFFB4" w:rsidR="00ED4F99" w:rsidRPr="00ED4F99" w:rsidRDefault="00ED4F99" w:rsidP="00ED4F99">
      <w:pPr>
        <w:pStyle w:val="En-tte"/>
        <w:spacing w:after="120" w:line="360" w:lineRule="auto"/>
        <w:jc w:val="both"/>
        <w:rPr>
          <w:rFonts w:ascii="Arial Narrow" w:hAnsi="Arial Narrow"/>
        </w:rPr>
      </w:pPr>
      <w:r w:rsidRPr="00ED4F99">
        <w:rPr>
          <w:rFonts w:ascii="Arial Narrow" w:hAnsi="Arial Narrow"/>
        </w:rPr>
        <w:t xml:space="preserve">Les cylindres seront certifiés conformes aux normes EN 1303:2015 ou équivalent. A cet égard, ils pourront être de type </w:t>
      </w:r>
      <w:proofErr w:type="spellStart"/>
      <w:r w:rsidRPr="00ED4F99">
        <w:rPr>
          <w:rFonts w:ascii="Arial Narrow" w:hAnsi="Arial Narrow"/>
        </w:rPr>
        <w:t>quattro</w:t>
      </w:r>
      <w:proofErr w:type="spellEnd"/>
      <w:r w:rsidRPr="00ED4F99">
        <w:rPr>
          <w:rFonts w:ascii="Arial Narrow" w:hAnsi="Arial Narrow"/>
        </w:rPr>
        <w:t xml:space="preserve"> plus de KABA ou équivalent.</w:t>
      </w:r>
    </w:p>
    <w:p w14:paraId="3349F9F7" w14:textId="77777777" w:rsidR="00ED4F99" w:rsidRPr="00ED4F99" w:rsidRDefault="00ED4F99" w:rsidP="00ED4F99">
      <w:pPr>
        <w:pStyle w:val="En-tte"/>
        <w:spacing w:after="120" w:line="360" w:lineRule="auto"/>
        <w:jc w:val="both"/>
        <w:rPr>
          <w:rFonts w:ascii="Arial Narrow" w:hAnsi="Arial Narrow"/>
        </w:rPr>
      </w:pPr>
      <w:r w:rsidRPr="00ED4F99">
        <w:rPr>
          <w:rFonts w:ascii="Arial Narrow" w:hAnsi="Arial Narrow"/>
        </w:rPr>
        <w:t>Les cylindres et les clés doivent être obligatoirement munis d'un certificat de propriété, ils seront numérotés et reproductibles exclusivement en usine, sur présentation de la carte de sécurité.</w:t>
      </w:r>
    </w:p>
    <w:p w14:paraId="3621625F" w14:textId="181B6925" w:rsidR="006E2A62" w:rsidRPr="000B3B75" w:rsidRDefault="006E2A62" w:rsidP="000B3B75">
      <w:pPr>
        <w:pStyle w:val="En-tte"/>
        <w:tabs>
          <w:tab w:val="clear" w:pos="4536"/>
          <w:tab w:val="clear" w:pos="9072"/>
        </w:tabs>
        <w:spacing w:after="240" w:line="360" w:lineRule="auto"/>
        <w:jc w:val="both"/>
        <w:rPr>
          <w:rFonts w:ascii="Arial Narrow" w:hAnsi="Arial Narrow"/>
          <w:b/>
        </w:rPr>
      </w:pPr>
    </w:p>
    <w:p w14:paraId="178C3053" w14:textId="68217DD7" w:rsidR="00F73F01" w:rsidRPr="00546FE0" w:rsidRDefault="00F73F01" w:rsidP="00F73F0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55066013" w14:textId="25C7C06A" w:rsidR="00F73F01" w:rsidRPr="00F73F01" w:rsidRDefault="00F73F01" w:rsidP="00F73F01">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l’EPMO</w:t>
      </w:r>
      <w:r w:rsidR="006D6A73">
        <w:rPr>
          <w:rFonts w:ascii="Arial Narrow" w:eastAsiaTheme="minorHAnsi" w:hAnsi="Arial Narrow" w:cstheme="minorBidi"/>
          <w:lang w:eastAsia="en-US"/>
        </w:rPr>
        <w:t>-VGE</w:t>
      </w:r>
      <w:r w:rsidRPr="00546FE0">
        <w:rPr>
          <w:rFonts w:ascii="Arial Narrow" w:eastAsiaTheme="minorHAnsi" w:hAnsi="Arial Narrow" w:cstheme="minorBidi"/>
          <w:lang w:eastAsia="en-US"/>
        </w:rPr>
        <w:t xml:space="preserve"> se réservant la possibilité de s’adresser à un prestataire extérieur dans </w:t>
      </w:r>
      <w:r>
        <w:rPr>
          <w:rFonts w:ascii="Arial Narrow" w:eastAsiaTheme="minorHAnsi" w:hAnsi="Arial Narrow" w:cstheme="minorBidi"/>
          <w:lang w:eastAsia="en-US"/>
        </w:rPr>
        <w:t>en cas :</w:t>
      </w:r>
    </w:p>
    <w:p w14:paraId="70A09AD5"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 xml:space="preserve">Incapacité du titulaire d’exécuter les prestations ; </w:t>
      </w:r>
    </w:p>
    <w:p w14:paraId="5C60C6BA"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Description justifiée et encadrée des prestations exclues du marché</w:t>
      </w:r>
    </w:p>
    <w:p w14:paraId="281074D6" w14:textId="77777777" w:rsidR="00F73F01" w:rsidRPr="00546FE0" w:rsidRDefault="00F73F01"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41654A77" w14:textId="72EF7B9E" w:rsidR="00F26936" w:rsidRDefault="00F26936" w:rsidP="00F26936">
      <w:pPr>
        <w:pStyle w:val="En-tte"/>
        <w:tabs>
          <w:tab w:val="left" w:pos="708"/>
        </w:tabs>
        <w:spacing w:after="120" w:line="360" w:lineRule="auto"/>
        <w:jc w:val="both"/>
        <w:rPr>
          <w:rFonts w:ascii="Arial Narrow" w:hAnsi="Arial Narrow"/>
        </w:rPr>
      </w:pPr>
      <w:r>
        <w:rPr>
          <w:rFonts w:ascii="Arial Narrow" w:hAnsi="Arial Narrow"/>
        </w:rPr>
        <w:t>L’EPMO</w:t>
      </w:r>
      <w:r w:rsidR="005A5E53">
        <w:rPr>
          <w:rFonts w:ascii="Arial Narrow" w:hAnsi="Arial Narrow"/>
        </w:rPr>
        <w:t>-VGE</w:t>
      </w:r>
      <w:r>
        <w:rPr>
          <w:rFonts w:ascii="Arial Narrow" w:hAnsi="Arial Narrow"/>
        </w:rPr>
        <w:t xml:space="preserve"> pourra confier au titulaire des prestations similaires dans les conditions prévues à l’article R. 2122-</w:t>
      </w:r>
      <w:r w:rsidR="002E2391">
        <w:rPr>
          <w:rFonts w:ascii="Arial Narrow" w:hAnsi="Arial Narrow"/>
        </w:rPr>
        <w:t> </w:t>
      </w:r>
      <w:r>
        <w:rPr>
          <w:rFonts w:ascii="Arial Narrow" w:hAnsi="Arial Narrow"/>
        </w:rPr>
        <w:t>7</w:t>
      </w:r>
      <w:r w:rsidR="002E2391">
        <w:rPr>
          <w:rFonts w:ascii="Arial Narrow" w:hAnsi="Arial Narrow"/>
        </w:rPr>
        <w:t> </w:t>
      </w:r>
      <w:r>
        <w:rPr>
          <w:rFonts w:ascii="Arial Narrow" w:hAnsi="Arial Narrow"/>
        </w:rPr>
        <w:t xml:space="preserve"> du code de la commande publique</w:t>
      </w:r>
      <w:r w:rsidR="00704A71">
        <w:rPr>
          <w:rFonts w:ascii="Arial Narrow" w:hAnsi="Arial Narrow"/>
        </w:rPr>
        <w:t>.</w:t>
      </w:r>
    </w:p>
    <w:p w14:paraId="5F4DA642" w14:textId="77777777" w:rsidR="00AB6BBF" w:rsidRPr="002D3377" w:rsidRDefault="00AB6BBF"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5528360F" w:rsidR="00D9355E" w:rsidRPr="00805F7E"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805F7E">
        <w:rPr>
          <w:rFonts w:ascii="Arial Narrow" w:hAnsi="Arial Narrow"/>
          <w:b/>
        </w:rPr>
        <w:t>Pour l'EPMO</w:t>
      </w:r>
      <w:r w:rsidR="006F6B67">
        <w:rPr>
          <w:rFonts w:ascii="Arial Narrow" w:hAnsi="Arial Narrow"/>
          <w:b/>
        </w:rPr>
        <w:t>-VGE</w:t>
      </w:r>
    </w:p>
    <w:p w14:paraId="71168B08" w14:textId="0CB72B6E" w:rsidR="00805F7E" w:rsidRDefault="00805F7E" w:rsidP="00805F7E">
      <w:pPr>
        <w:pStyle w:val="En-tte"/>
        <w:spacing w:after="120" w:line="360" w:lineRule="auto"/>
        <w:jc w:val="both"/>
        <w:rPr>
          <w:rFonts w:ascii="Arial Narrow" w:hAnsi="Arial Narrow"/>
        </w:rPr>
      </w:pPr>
      <w:r w:rsidRPr="00805F7E">
        <w:rPr>
          <w:rFonts w:ascii="Arial Narrow" w:hAnsi="Arial Narrow"/>
        </w:rPr>
        <w:t xml:space="preserve">Le suivi des prestations est assuré par la Direction de de l’architecture maintenance et sécurité des </w:t>
      </w:r>
      <w:r w:rsidR="002168AA">
        <w:rPr>
          <w:rFonts w:ascii="Arial Narrow" w:hAnsi="Arial Narrow"/>
        </w:rPr>
        <w:t>bâtiments</w:t>
      </w:r>
      <w:r w:rsidRPr="00805F7E">
        <w:rPr>
          <w:rFonts w:ascii="Arial Narrow" w:hAnsi="Arial Narrow"/>
        </w:rPr>
        <w:t>, Mme Amélie Bodin</w:t>
      </w:r>
      <w:r>
        <w:rPr>
          <w:rFonts w:ascii="Arial Narrow" w:hAnsi="Arial Narrow"/>
        </w:rPr>
        <w:t xml:space="preserve"> </w:t>
      </w:r>
      <w:r w:rsidR="00C62337">
        <w:rPr>
          <w:rFonts w:ascii="Arial Narrow" w:hAnsi="Arial Narrow"/>
        </w:rPr>
        <w:t xml:space="preserve">dûment habilité à cet effet </w:t>
      </w:r>
      <w:r w:rsidR="00C62337" w:rsidRPr="00546FE0">
        <w:rPr>
          <w:rFonts w:ascii="Arial Narrow" w:hAnsi="Arial Narrow"/>
        </w:rPr>
        <w:t>ou son représentant dûment habilité à cet effet en la personne</w:t>
      </w:r>
      <w:r w:rsidR="00C62337">
        <w:rPr>
          <w:rFonts w:ascii="Arial Narrow" w:hAnsi="Arial Narrow"/>
        </w:rPr>
        <w:t xml:space="preserve"> de </w:t>
      </w:r>
      <w:r w:rsidR="00ED4F99">
        <w:rPr>
          <w:rFonts w:ascii="Arial Narrow" w:hAnsi="Arial Narrow"/>
        </w:rPr>
        <w:t>Sébastien Saura</w:t>
      </w:r>
      <w:r w:rsidR="00E97FE3">
        <w:rPr>
          <w:rFonts w:ascii="Arial Narrow" w:hAnsi="Arial Narrow"/>
        </w:rPr>
        <w:t>.</w:t>
      </w:r>
    </w:p>
    <w:p w14:paraId="47DD0D55" w14:textId="77777777" w:rsidR="00AB63B1" w:rsidRPr="00805F7E" w:rsidRDefault="00AB63B1" w:rsidP="00805F7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38DE804"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r w:rsidR="00ED4F99">
        <w:rPr>
          <w:rFonts w:ascii="Arial Narrow" w:hAnsi="Arial Narrow"/>
        </w:rPr>
        <w:t>-VGE</w:t>
      </w:r>
      <w:r w:rsidR="00376A8E" w:rsidRPr="00546FE0">
        <w:rPr>
          <w:rFonts w:ascii="Arial Narrow" w:hAnsi="Arial Narrow"/>
        </w:rPr>
        <w:t>.</w:t>
      </w:r>
    </w:p>
    <w:p w14:paraId="778C4399" w14:textId="44D0D19D"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00ED4F99">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w:t>
      </w:r>
      <w:r w:rsidR="005A5E53">
        <w:rPr>
          <w:rFonts w:ascii="Arial Narrow" w:hAnsi="Arial Narrow"/>
        </w:rPr>
        <w:t xml:space="preserve">– VGE </w:t>
      </w:r>
      <w:r w:rsidR="00DC2FA3" w:rsidRPr="00546FE0">
        <w:rPr>
          <w:rFonts w:ascii="Arial Narrow" w:hAnsi="Arial Narrow"/>
        </w:rPr>
        <w:t>dans les plus brefs délais.</w:t>
      </w:r>
    </w:p>
    <w:p w14:paraId="7282E4C1" w14:textId="3C040F04" w:rsidR="009D361F" w:rsidRDefault="009D361F" w:rsidP="009D361F">
      <w:pPr>
        <w:pStyle w:val="En-tte"/>
        <w:spacing w:after="120" w:line="360" w:lineRule="auto"/>
        <w:jc w:val="both"/>
        <w:rPr>
          <w:rFonts w:ascii="Arial Narrow" w:hAnsi="Arial Narrow"/>
        </w:rPr>
      </w:pPr>
      <w:r w:rsidRPr="006C0230">
        <w:rPr>
          <w:rFonts w:ascii="Arial Narrow" w:hAnsi="Arial Narrow"/>
        </w:rPr>
        <w:t>Au vu des éléme</w:t>
      </w:r>
      <w:r w:rsidR="00BB3AA4">
        <w:rPr>
          <w:rFonts w:ascii="Arial Narrow" w:hAnsi="Arial Narrow"/>
        </w:rPr>
        <w:t xml:space="preserve">nts fournis, le représentant de l’EPMO-VGE </w:t>
      </w:r>
      <w:r w:rsidRPr="006C0230">
        <w:rPr>
          <w:rFonts w:ascii="Arial Narrow" w:hAnsi="Arial Narrow"/>
        </w:rPr>
        <w:t>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7E4208F8"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044A67AF" w14:textId="5A6AA80C" w:rsidR="00BB3AA4" w:rsidRDefault="005D555E" w:rsidP="007639B4">
      <w:pPr>
        <w:pStyle w:val="En-tte"/>
        <w:spacing w:after="120" w:line="360" w:lineRule="auto"/>
        <w:jc w:val="both"/>
        <w:rPr>
          <w:rFonts w:ascii="Arial Narrow" w:hAnsi="Arial Narrow"/>
        </w:rPr>
      </w:pPr>
      <w:r w:rsidRPr="00546FE0">
        <w:rPr>
          <w:rFonts w:ascii="Arial Narrow" w:hAnsi="Arial Narrow"/>
        </w:rPr>
        <w:t>L’EPMO</w:t>
      </w:r>
      <w:r w:rsidR="00ED4F99">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48BDAAFA" w14:textId="77777777" w:rsidR="00BB3AA4" w:rsidRDefault="00BB3AA4">
      <w:pPr>
        <w:rPr>
          <w:rFonts w:ascii="Arial Narrow" w:hAnsi="Arial Narrow"/>
        </w:rPr>
      </w:pPr>
      <w:r>
        <w:rPr>
          <w:rFonts w:ascii="Arial Narrow" w:hAnsi="Arial Narrow"/>
        </w:rPr>
        <w:br w:type="page"/>
      </w:r>
    </w:p>
    <w:p w14:paraId="1C2F3756" w14:textId="77777777" w:rsidR="005D555E" w:rsidRPr="00546FE0" w:rsidRDefault="005D555E" w:rsidP="007639B4">
      <w:pPr>
        <w:pStyle w:val="En-tte"/>
        <w:spacing w:after="120" w:line="360" w:lineRule="auto"/>
        <w:jc w:val="both"/>
        <w:rPr>
          <w:rFonts w:ascii="Arial Narrow" w:hAnsi="Arial Narrow"/>
        </w:rPr>
      </w:pP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42FE0722" w14:textId="49A22A24"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 xml:space="preserve">Le Titulaire devra se conformer aux instructions données par les bons de commande notifiés par </w:t>
      </w:r>
      <w:r w:rsidR="00BB3AA4">
        <w:rPr>
          <w:rFonts w:ascii="Arial Narrow" w:hAnsi="Arial Narrow"/>
        </w:rPr>
        <w:t>l’EPMO-VGE.</w:t>
      </w:r>
    </w:p>
    <w:p w14:paraId="26646ECE" w14:textId="77777777" w:rsidR="00D91933" w:rsidRPr="00D91933" w:rsidRDefault="00D91933" w:rsidP="00D91933">
      <w:pPr>
        <w:pStyle w:val="En-tte"/>
        <w:spacing w:after="120" w:line="360" w:lineRule="auto"/>
        <w:jc w:val="both"/>
        <w:rPr>
          <w:rFonts w:ascii="Arial Narrow" w:hAnsi="Arial Narrow"/>
        </w:rPr>
      </w:pPr>
      <w:r w:rsidRPr="00902334">
        <w:rPr>
          <w:rFonts w:ascii="Arial Narrow" w:hAnsi="Arial Narrow"/>
        </w:rPr>
        <w:t>Par dérogation à l’article 3.7.2 du CCAG-FCS,</w:t>
      </w:r>
      <w:r w:rsidRPr="00D91933">
        <w:rPr>
          <w:rFonts w:ascii="Arial Narrow" w:hAnsi="Arial Narrow"/>
        </w:rPr>
        <w:t xml:space="preserve"> le Titulaire dispose d’un délai </w:t>
      </w:r>
      <w:r w:rsidRPr="00BB3AA4">
        <w:rPr>
          <w:rFonts w:ascii="Arial Narrow" w:hAnsi="Arial Narrow"/>
        </w:rPr>
        <w:t>de deux (2) jours</w:t>
      </w:r>
      <w:r w:rsidRPr="00D91933">
        <w:rPr>
          <w:rFonts w:ascii="Arial Narrow" w:hAnsi="Arial Narrow"/>
        </w:rPr>
        <w:t xml:space="preserve"> calendaires pour présenter par écrit ses observations éventuelles au signataire des bons de commande, à compter de la réception de ces derniers.</w:t>
      </w:r>
    </w:p>
    <w:p w14:paraId="5B8C4494" w14:textId="15809B42"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En cas de dénonciation et de même, à l’échéance normale du terme contractuel du marché public, le Titulaire conserve la responsabilité de l’exécution des bons de commandes notifiés au cours de la période de validité du marché public.</w:t>
      </w:r>
    </w:p>
    <w:p w14:paraId="2F2FB78F" w14:textId="45511EE5"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 xml:space="preserve">En cas de défaillance totale ou partielle dans l’exécution de la commande, </w:t>
      </w:r>
      <w:r w:rsidR="00BB3AA4">
        <w:rPr>
          <w:rFonts w:ascii="Arial Narrow" w:hAnsi="Arial Narrow"/>
        </w:rPr>
        <w:t>l’EMPO-VGE</w:t>
      </w:r>
      <w:r w:rsidRPr="00D91933">
        <w:rPr>
          <w:rFonts w:ascii="Arial Narrow" w:hAnsi="Arial Narrow"/>
        </w:rPr>
        <w:t xml:space="preserve"> pourra faire exécuter les prestations aux frais et risques du Titulaire défaillant.</w:t>
      </w:r>
    </w:p>
    <w:p w14:paraId="440DC83B" w14:textId="24DFC45D" w:rsidR="001A0213" w:rsidRDefault="00D91933" w:rsidP="00D91933">
      <w:pPr>
        <w:pStyle w:val="En-tte"/>
        <w:spacing w:after="120" w:line="360" w:lineRule="auto"/>
        <w:jc w:val="both"/>
        <w:rPr>
          <w:rFonts w:ascii="Arial Narrow" w:hAnsi="Arial Narrow"/>
        </w:rPr>
      </w:pPr>
      <w:r w:rsidRPr="00D91933">
        <w:rPr>
          <w:rFonts w:ascii="Arial Narrow" w:hAnsi="Arial Narrow"/>
        </w:rPr>
        <w:t>Les bons de commande peuvent être émis jusqu’au dernier jour de validité du marché public et s’exécuter au-delà.</w:t>
      </w:r>
    </w:p>
    <w:p w14:paraId="377CDCA8" w14:textId="77777777" w:rsidR="00BB3AA4" w:rsidRDefault="00BB3AA4" w:rsidP="00D91933">
      <w:pPr>
        <w:pStyle w:val="En-tte"/>
        <w:spacing w:after="120" w:line="360" w:lineRule="auto"/>
        <w:jc w:val="both"/>
        <w:rPr>
          <w:rFonts w:ascii="Arial Narrow" w:hAnsi="Arial Narrow"/>
        </w:rPr>
      </w:pPr>
    </w:p>
    <w:p w14:paraId="7E32F5E9" w14:textId="7CB165B1" w:rsidR="006D6A73" w:rsidRPr="00546FE0" w:rsidRDefault="006D6A73" w:rsidP="006D6A7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LIVRAISONS</w:t>
      </w:r>
    </w:p>
    <w:p w14:paraId="1A7CA467" w14:textId="79F6DF6D" w:rsidR="006D6A73" w:rsidRDefault="006D6A73" w:rsidP="00D9355E">
      <w:pPr>
        <w:pStyle w:val="En-tte"/>
        <w:tabs>
          <w:tab w:val="clear" w:pos="4536"/>
          <w:tab w:val="clear" w:pos="9072"/>
        </w:tabs>
        <w:spacing w:after="120" w:line="360" w:lineRule="auto"/>
        <w:jc w:val="both"/>
        <w:rPr>
          <w:rFonts w:ascii="Arial Narrow" w:hAnsi="Arial Narrow"/>
        </w:rPr>
      </w:pPr>
    </w:p>
    <w:p w14:paraId="6A1ACFDF" w14:textId="4B701509"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Délai et lieu de livraison</w:t>
      </w:r>
    </w:p>
    <w:p w14:paraId="70A340C8"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ayant fait l’objet d’un bon de commande seront livrées en une ou plusieurs fois franco de port et d’emballage dans les locaux de la personne publique au plus tard dans </w:t>
      </w:r>
      <w:r w:rsidRPr="00902334">
        <w:rPr>
          <w:rFonts w:ascii="Arial Narrow" w:hAnsi="Arial Narrow"/>
          <w:b/>
          <w:u w:val="single"/>
        </w:rPr>
        <w:t>un délai de six semaines - sauf délai particulier fixé d’un commun</w:t>
      </w:r>
      <w:r w:rsidRPr="002E2391">
        <w:rPr>
          <w:rFonts w:ascii="Arial Narrow" w:hAnsi="Arial Narrow"/>
          <w:b/>
          <w:u w:val="single"/>
        </w:rPr>
        <w:t xml:space="preserve"> </w:t>
      </w:r>
      <w:r w:rsidRPr="00AE4D87">
        <w:rPr>
          <w:rFonts w:ascii="Arial Narrow" w:hAnsi="Arial Narrow"/>
          <w:b/>
          <w:u w:val="single"/>
        </w:rPr>
        <w:t>accord</w:t>
      </w:r>
      <w:r w:rsidRPr="006D6A73">
        <w:rPr>
          <w:rFonts w:ascii="Arial Narrow" w:hAnsi="Arial Narrow"/>
        </w:rPr>
        <w:t xml:space="preserve"> entre le titulaire et la personne publique mentionné au bon de commande. Le délai de livraison court à compter de la réception du bon de commande par le titulaire. </w:t>
      </w:r>
    </w:p>
    <w:p w14:paraId="41F93AE2" w14:textId="6C551D5F" w:rsidR="00BB3AA4" w:rsidRDefault="00BB3AA4">
      <w:pPr>
        <w:rPr>
          <w:rFonts w:ascii="Arial Narrow" w:hAnsi="Arial Narrow"/>
        </w:rPr>
      </w:pPr>
      <w:r>
        <w:rPr>
          <w:rFonts w:ascii="Arial Narrow" w:hAnsi="Arial Narrow"/>
        </w:rPr>
        <w:br w:type="page"/>
      </w:r>
    </w:p>
    <w:p w14:paraId="1854A92B" w14:textId="77777777" w:rsidR="006D6A73" w:rsidRPr="006D6A73" w:rsidRDefault="006D6A73" w:rsidP="006D6A73">
      <w:pPr>
        <w:pStyle w:val="En-tte"/>
        <w:spacing w:line="360" w:lineRule="auto"/>
        <w:jc w:val="both"/>
        <w:rPr>
          <w:rFonts w:ascii="Arial Narrow" w:hAnsi="Arial Narrow"/>
        </w:rPr>
      </w:pPr>
    </w:p>
    <w:p w14:paraId="1154BE41"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lieu de livraison est situé au :</w:t>
      </w:r>
    </w:p>
    <w:p w14:paraId="7B138865"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62, rue de Lille – Paris 7ème, par l’accès parking en fonction des horaires du magasin en charge des réceptions qui sont les suivants :</w:t>
      </w:r>
    </w:p>
    <w:p w14:paraId="37648127"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Du lundi au jeudi : de 9 h à 12 h et de 13 h 30 à 17 h.</w:t>
      </w:r>
    </w:p>
    <w:p w14:paraId="25BB95C1"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Vendredi : de 9 h à 12 h et de 13 h 30 à 15 h.</w:t>
      </w:r>
    </w:p>
    <w:p w14:paraId="286CC5C3" w14:textId="77777777" w:rsidR="006D6A73" w:rsidRPr="006D6A73" w:rsidRDefault="006D6A73" w:rsidP="006D6A73">
      <w:pPr>
        <w:pStyle w:val="En-tte"/>
        <w:spacing w:line="360" w:lineRule="auto"/>
        <w:jc w:val="both"/>
        <w:rPr>
          <w:rFonts w:ascii="Arial Narrow" w:hAnsi="Arial Narrow"/>
        </w:rPr>
      </w:pPr>
    </w:p>
    <w:p w14:paraId="6FEB899A"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La hauteur des camions ne doit pas dépasser : </w:t>
      </w:r>
      <w:r w:rsidRPr="006D6A73">
        <w:rPr>
          <w:rFonts w:ascii="Arial Narrow" w:hAnsi="Arial Narrow"/>
          <w:b/>
        </w:rPr>
        <w:t>3,60m.</w:t>
      </w:r>
    </w:p>
    <w:p w14:paraId="3A0AC8E4"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devra s'assurer pour le choix des camions de livraison des conditions d'accès au lieu de déchargement.</w:t>
      </w:r>
    </w:p>
    <w:p w14:paraId="4AC994B1" w14:textId="77777777" w:rsidR="006D6A73" w:rsidRPr="006D6A73" w:rsidRDefault="006D6A73" w:rsidP="006D6A73">
      <w:pPr>
        <w:pStyle w:val="En-tte"/>
        <w:spacing w:line="360" w:lineRule="auto"/>
        <w:jc w:val="both"/>
        <w:rPr>
          <w:rFonts w:ascii="Arial Narrow" w:hAnsi="Arial Narrow"/>
        </w:rPr>
      </w:pPr>
    </w:p>
    <w:p w14:paraId="325A172E"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Lorsque les délais contractuels de livraison des fournitures, sont dépassés par le fait du titulaire, celui-ci encourt, sans mise en demeure préalable des pénalités prévues à l'article </w:t>
      </w:r>
      <w:r w:rsidRPr="00BA5117">
        <w:rPr>
          <w:rFonts w:ascii="Arial Narrow" w:hAnsi="Arial Narrow"/>
        </w:rPr>
        <w:t>15 du présent CCP</w:t>
      </w:r>
      <w:r w:rsidRPr="006D6A73">
        <w:rPr>
          <w:rFonts w:ascii="Arial Narrow" w:hAnsi="Arial Narrow"/>
        </w:rPr>
        <w:t xml:space="preserve"> </w:t>
      </w:r>
    </w:p>
    <w:p w14:paraId="45380120" w14:textId="77777777" w:rsidR="006D6A73" w:rsidRPr="006D6A73" w:rsidRDefault="006D6A73" w:rsidP="006D6A73">
      <w:pPr>
        <w:pStyle w:val="En-tte"/>
        <w:spacing w:line="360" w:lineRule="auto"/>
        <w:jc w:val="both"/>
        <w:rPr>
          <w:rFonts w:ascii="Arial Narrow" w:hAnsi="Arial Narrow"/>
        </w:rPr>
      </w:pPr>
    </w:p>
    <w:p w14:paraId="108FF20F"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signalera trois jours ouvrables à l'avance, la date et l'heure de sa livraison pour permettre au responsable de recevoir les fournitures. Il se présentera dès son arrivée, au magasin de livraison suivant les horaires indiqués ci-dessus et se conformera aux consignes qui lui seront données.</w:t>
      </w:r>
    </w:p>
    <w:p w14:paraId="7D45DD39" w14:textId="77777777" w:rsidR="006D6A73" w:rsidRPr="006D6A73" w:rsidRDefault="006D6A73" w:rsidP="006D6A73">
      <w:pPr>
        <w:pStyle w:val="En-tte"/>
        <w:spacing w:line="360" w:lineRule="auto"/>
        <w:jc w:val="both"/>
        <w:rPr>
          <w:rFonts w:ascii="Arial Narrow" w:hAnsi="Arial Narrow"/>
        </w:rPr>
      </w:pPr>
    </w:p>
    <w:p w14:paraId="7C44C140" w14:textId="6AF740B0"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est responsable lors des livraisons des dommages éventuellement causés par son personnel aux installations de l’EPMO</w:t>
      </w:r>
      <w:r>
        <w:rPr>
          <w:rFonts w:ascii="Arial Narrow" w:hAnsi="Arial Narrow"/>
        </w:rPr>
        <w:t>-VGE</w:t>
      </w:r>
      <w:r w:rsidRPr="006D6A73">
        <w:rPr>
          <w:rFonts w:ascii="Arial Narrow" w:hAnsi="Arial Narrow"/>
        </w:rPr>
        <w:t>.</w:t>
      </w:r>
    </w:p>
    <w:p w14:paraId="64FC2BF8" w14:textId="77777777" w:rsidR="006D6A73" w:rsidRPr="00546FE0" w:rsidRDefault="006D6A73" w:rsidP="006D6A73">
      <w:pPr>
        <w:pStyle w:val="En-tte"/>
        <w:spacing w:after="120" w:line="360" w:lineRule="auto"/>
        <w:jc w:val="both"/>
        <w:rPr>
          <w:rFonts w:ascii="Arial Narrow" w:hAnsi="Arial Narrow"/>
        </w:rPr>
      </w:pPr>
    </w:p>
    <w:p w14:paraId="392FA6FB" w14:textId="3210ECB1"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Emballage transport</w:t>
      </w:r>
    </w:p>
    <w:p w14:paraId="610F3EC6" w14:textId="09D261BC"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sont conditionnées et emballées de façon à supporter sans dommage les risques inhérents au transport et adressées à l’attention du </w:t>
      </w:r>
      <w:r w:rsidR="00902334" w:rsidRPr="00BB3AA4">
        <w:rPr>
          <w:rFonts w:ascii="Arial Narrow" w:hAnsi="Arial Narrow"/>
          <w:b/>
          <w:u w:val="single"/>
        </w:rPr>
        <w:t>Service exploitation de la sécurité (SES)</w:t>
      </w:r>
      <w:r w:rsidRPr="00BB3AA4">
        <w:rPr>
          <w:rFonts w:ascii="Arial Narrow" w:hAnsi="Arial Narrow"/>
          <w:b/>
          <w:u w:val="single"/>
        </w:rPr>
        <w:t>.</w:t>
      </w:r>
      <w:r w:rsidRPr="00BB3AA4">
        <w:rPr>
          <w:rFonts w:ascii="Arial Narrow" w:hAnsi="Arial Narrow"/>
        </w:rPr>
        <w:t xml:space="preserve"> </w:t>
      </w:r>
      <w:r w:rsidRPr="006D6A73">
        <w:rPr>
          <w:rFonts w:ascii="Arial Narrow" w:hAnsi="Arial Narrow"/>
        </w:rPr>
        <w:t>Elles sont transportées aux risques exclusifs du titulaire et livrées à destination, franco de port, d'emballage et de manutention.</w:t>
      </w:r>
    </w:p>
    <w:p w14:paraId="20E82120" w14:textId="122C4CD1"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 titulaire peut recourir aux services d’un transporteur indépendant, dit « transporteur tiers ». Ce transporteur tiers n’est pas </w:t>
      </w:r>
      <w:proofErr w:type="gramStart"/>
      <w:r w:rsidRPr="006D6A73">
        <w:rPr>
          <w:rFonts w:ascii="Arial Narrow" w:hAnsi="Arial Narrow"/>
        </w:rPr>
        <w:t>parti</w:t>
      </w:r>
      <w:r w:rsidR="002E2391">
        <w:rPr>
          <w:rFonts w:ascii="Arial Narrow" w:hAnsi="Arial Narrow"/>
        </w:rPr>
        <w:t>e</w:t>
      </w:r>
      <w:proofErr w:type="gramEnd"/>
      <w:r w:rsidRPr="006D6A73">
        <w:rPr>
          <w:rFonts w:ascii="Arial Narrow" w:hAnsi="Arial Narrow"/>
        </w:rPr>
        <w:t xml:space="preserve"> au présent marché.</w:t>
      </w:r>
    </w:p>
    <w:p w14:paraId="044B9162"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avise son transporteur de ce que les obligations énoncées au présent article lui sont applicables et reste responsable du respect de celles-ci.</w:t>
      </w:r>
    </w:p>
    <w:p w14:paraId="62151E63"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Les personnels du titulaire chargés de la livraison ou le transporteur tiers sont indépendamment désignés sous le terme « livreur » dans le présent document.</w:t>
      </w:r>
    </w:p>
    <w:p w14:paraId="0EE65907" w14:textId="31B6E5BA" w:rsidR="00BB3AA4" w:rsidRDefault="00BB3AA4">
      <w:pPr>
        <w:rPr>
          <w:rFonts w:ascii="Arial Narrow" w:hAnsi="Arial Narrow"/>
        </w:rPr>
      </w:pPr>
      <w:r>
        <w:rPr>
          <w:rFonts w:ascii="Arial Narrow" w:hAnsi="Arial Narrow"/>
        </w:rPr>
        <w:br w:type="page"/>
      </w:r>
    </w:p>
    <w:p w14:paraId="5097D0DC" w14:textId="77777777" w:rsidR="006D6A73" w:rsidRDefault="006D6A73" w:rsidP="00D9355E">
      <w:pPr>
        <w:pStyle w:val="En-tte"/>
        <w:tabs>
          <w:tab w:val="clear" w:pos="4536"/>
          <w:tab w:val="clear" w:pos="9072"/>
        </w:tabs>
        <w:spacing w:after="120" w:line="360" w:lineRule="auto"/>
        <w:jc w:val="both"/>
        <w:rPr>
          <w:rFonts w:ascii="Arial Narrow" w:hAnsi="Arial Narrow"/>
        </w:rPr>
      </w:pPr>
    </w:p>
    <w:p w14:paraId="082BE18C" w14:textId="7E4734B6"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Bons de livraison</w:t>
      </w:r>
    </w:p>
    <w:p w14:paraId="73A6777C"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livrées par le titulaire doivent être accompagnées </w:t>
      </w:r>
      <w:r w:rsidRPr="006D6A73">
        <w:rPr>
          <w:rFonts w:ascii="Arial Narrow" w:hAnsi="Arial Narrow"/>
          <w:b/>
        </w:rPr>
        <w:t>d’un bon de livraison</w:t>
      </w:r>
      <w:r w:rsidRPr="006D6A73">
        <w:rPr>
          <w:rFonts w:ascii="Arial Narrow" w:hAnsi="Arial Narrow"/>
        </w:rPr>
        <w:t>. Il comporte les mentions suivantes :</w:t>
      </w:r>
    </w:p>
    <w:p w14:paraId="5442B520"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l’identification du titulaire ;</w:t>
      </w:r>
    </w:p>
    <w:p w14:paraId="1E2B67D1"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les références du bon de commande ;</w:t>
      </w:r>
    </w:p>
    <w:p w14:paraId="023A7294"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l’adresse de livraison ;</w:t>
      </w:r>
    </w:p>
    <w:p w14:paraId="174A4D58"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le cas échéant, le nombre de colis ;</w:t>
      </w:r>
    </w:p>
    <w:p w14:paraId="1885D794" w14:textId="351989A3"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bon de livraison est signé par l’EPMO</w:t>
      </w:r>
      <w:r>
        <w:rPr>
          <w:rFonts w:ascii="Arial Narrow" w:hAnsi="Arial Narrow"/>
        </w:rPr>
        <w:t>-VGE</w:t>
      </w:r>
      <w:r w:rsidRPr="006D6A73">
        <w:rPr>
          <w:rFonts w:ascii="Arial Narrow" w:hAnsi="Arial Narrow"/>
        </w:rPr>
        <w:t>. Il se décline en 2 exemplaires :</w:t>
      </w:r>
    </w:p>
    <w:p w14:paraId="61AC127E"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- 1 exemplaire pour le service concerné ;</w:t>
      </w:r>
    </w:p>
    <w:p w14:paraId="214E61CA"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- 1 exemplaire pour le livreur.</w:t>
      </w:r>
    </w:p>
    <w:p w14:paraId="3E3CA508" w14:textId="6C964B4C"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Au moment de la livraison, l’agent chargé de la réceptionner n’est responsable que du comptage et de la vérification de l’état externe des colis et des conditions d’entrepôt des équipements. </w:t>
      </w:r>
    </w:p>
    <w:p w14:paraId="49040A8B" w14:textId="1754C62B" w:rsidR="006D6A73" w:rsidRPr="00546FE0" w:rsidRDefault="006D6A73"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4C7ECFB2" w14:textId="044F7CDD" w:rsidR="00D91933" w:rsidRPr="00CB3C6D" w:rsidRDefault="00586654" w:rsidP="00CB3C6D">
      <w:pPr>
        <w:spacing w:after="120" w:line="360" w:lineRule="auto"/>
        <w:rPr>
          <w:rFonts w:ascii="Arial Narrow" w:hAnsi="Arial Narrow"/>
          <w:b/>
          <w:bCs/>
          <w:lang w:eastAsia="fr-FR"/>
        </w:rPr>
      </w:pPr>
      <w:r w:rsidRPr="00BA5117">
        <w:rPr>
          <w:rFonts w:ascii="Arial Narrow" w:hAnsi="Arial Narrow"/>
          <w:b/>
          <w:bCs/>
          <w:lang w:eastAsia="fr-FR"/>
        </w:rPr>
        <w:t>Par dérogation aux articles 27 à 30 du CCAG FCS, les opérations de vérification seront réalisée</w:t>
      </w:r>
      <w:r w:rsidR="00CB3C6D" w:rsidRPr="00BA5117">
        <w:rPr>
          <w:rFonts w:ascii="Arial Narrow" w:hAnsi="Arial Narrow"/>
          <w:b/>
          <w:bCs/>
          <w:lang w:eastAsia="fr-FR"/>
        </w:rPr>
        <w:t>s dans les conditions suivantes :</w:t>
      </w:r>
    </w:p>
    <w:p w14:paraId="37F2AD5E"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Les opérations de vérifications sont effectuées dans les locaux de la personne publique. Il sera procédé à des vérifications qualitatives et quantitatives des fournitures livrées.</w:t>
      </w:r>
    </w:p>
    <w:p w14:paraId="73F1C77C" w14:textId="77777777" w:rsidR="00D91933" w:rsidRPr="00D91933" w:rsidRDefault="00D91933" w:rsidP="00D91933">
      <w:pPr>
        <w:pStyle w:val="En-tte"/>
        <w:spacing w:line="360" w:lineRule="auto"/>
        <w:jc w:val="both"/>
        <w:rPr>
          <w:rFonts w:ascii="Arial Narrow" w:hAnsi="Arial Narrow"/>
        </w:rPr>
      </w:pPr>
    </w:p>
    <w:p w14:paraId="1D7EE62C"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Les opérations de vérification quantitative ont pour objet de contrôler la conformité entre la quantité livrée et la quantité indiquée sur le marché.</w:t>
      </w:r>
    </w:p>
    <w:p w14:paraId="2850DEDB"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 xml:space="preserve">Les opérations de vérification qualitative ont pour objet de contrôler la conformité des fournitures avec les spécifications du marché. </w:t>
      </w:r>
    </w:p>
    <w:p w14:paraId="41824C3A" w14:textId="77777777" w:rsidR="00D91933" w:rsidRPr="00D91933" w:rsidRDefault="00D91933" w:rsidP="00D91933">
      <w:pPr>
        <w:pStyle w:val="En-tte"/>
        <w:tabs>
          <w:tab w:val="clear" w:pos="4536"/>
          <w:tab w:val="clear" w:pos="9072"/>
        </w:tabs>
        <w:spacing w:after="120" w:line="360" w:lineRule="auto"/>
        <w:jc w:val="both"/>
        <w:rPr>
          <w:rFonts w:ascii="Arial Narrow" w:hAnsi="Arial Narrow"/>
        </w:rPr>
      </w:pPr>
    </w:p>
    <w:p w14:paraId="3EB330A7" w14:textId="323DF96C" w:rsidR="00D91933" w:rsidRPr="00D91933" w:rsidRDefault="00D91933" w:rsidP="00D91933">
      <w:pPr>
        <w:pStyle w:val="En-tte"/>
        <w:spacing w:line="360" w:lineRule="auto"/>
        <w:jc w:val="both"/>
        <w:rPr>
          <w:rFonts w:ascii="Arial Narrow" w:hAnsi="Arial Narrow"/>
        </w:rPr>
      </w:pPr>
      <w:r w:rsidRPr="00D91933">
        <w:rPr>
          <w:rFonts w:ascii="Arial Narrow" w:hAnsi="Arial Narrow"/>
        </w:rPr>
        <w:t>L’EPMO</w:t>
      </w:r>
      <w:r>
        <w:rPr>
          <w:rFonts w:ascii="Arial Narrow" w:hAnsi="Arial Narrow"/>
        </w:rPr>
        <w:t>-VGE</w:t>
      </w:r>
      <w:r w:rsidRPr="00D91933">
        <w:rPr>
          <w:rFonts w:ascii="Arial Narrow" w:hAnsi="Arial Narrow"/>
        </w:rPr>
        <w:t xml:space="preserve"> certifie, après vérifications, le service fait sur présentation de la demande de paiement et dans un délai de 15 jours au plus tard à compter de la signature du bon de livraison. La certification du service fait vaut admission des fournitures objet de la livraison. Passé ce délai, l’admission est réputée acquise.</w:t>
      </w:r>
    </w:p>
    <w:p w14:paraId="7B5E3980" w14:textId="77777777" w:rsidR="00D91933" w:rsidRPr="00D91933" w:rsidRDefault="00D91933" w:rsidP="00D91933">
      <w:pPr>
        <w:pStyle w:val="En-tte"/>
        <w:spacing w:line="360" w:lineRule="auto"/>
        <w:jc w:val="both"/>
        <w:rPr>
          <w:rFonts w:ascii="Arial Narrow" w:hAnsi="Arial Narrow"/>
        </w:rPr>
      </w:pPr>
    </w:p>
    <w:p w14:paraId="68D0E499"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Si les prestations ne sont pas jugées satisfaisantes, le représentant de l’établissement notifie au titulaire une décision motivée, d’ajournement, de réfaction ou de rejet.</w:t>
      </w:r>
    </w:p>
    <w:p w14:paraId="30DEC096" w14:textId="77777777" w:rsidR="00D91933" w:rsidRPr="00D91933" w:rsidRDefault="00D91933" w:rsidP="00D91933">
      <w:pPr>
        <w:pStyle w:val="En-tte"/>
        <w:spacing w:line="360" w:lineRule="auto"/>
        <w:jc w:val="both"/>
        <w:rPr>
          <w:rFonts w:ascii="Arial Narrow" w:hAnsi="Arial Narrow"/>
        </w:rPr>
      </w:pPr>
    </w:p>
    <w:p w14:paraId="6C8F0FC2" w14:textId="5C0B1223" w:rsidR="00D91933" w:rsidRPr="00D91933" w:rsidRDefault="00D91933" w:rsidP="00D91933">
      <w:pPr>
        <w:pStyle w:val="En-tte"/>
        <w:spacing w:line="360" w:lineRule="auto"/>
        <w:jc w:val="both"/>
        <w:rPr>
          <w:rFonts w:ascii="Arial Narrow" w:hAnsi="Arial Narrow"/>
        </w:rPr>
      </w:pPr>
      <w:r w:rsidRPr="00D91933">
        <w:rPr>
          <w:rFonts w:ascii="Arial Narrow" w:hAnsi="Arial Narrow"/>
        </w:rPr>
        <w:lastRenderedPageBreak/>
        <w:t xml:space="preserve">En cas d’ajournement ou de rejet des fournitures, le titulaire devra procéder à l’échange des produits litigieux dans </w:t>
      </w:r>
      <w:r w:rsidRPr="00BB3AA4">
        <w:rPr>
          <w:rFonts w:ascii="Arial Narrow" w:hAnsi="Arial Narrow"/>
          <w:b/>
          <w:u w:val="single"/>
        </w:rPr>
        <w:t xml:space="preserve">les 10 jours suivant la demande de l’EPMO </w:t>
      </w:r>
      <w:r w:rsidR="005A5E53" w:rsidRPr="00BB3AA4">
        <w:rPr>
          <w:rFonts w:ascii="Arial Narrow" w:hAnsi="Arial Narrow"/>
          <w:b/>
          <w:u w:val="single"/>
        </w:rPr>
        <w:t>– VGE</w:t>
      </w:r>
      <w:r w:rsidR="005A5E53">
        <w:rPr>
          <w:rFonts w:ascii="Arial Narrow" w:hAnsi="Arial Narrow"/>
        </w:rPr>
        <w:t xml:space="preserve"> </w:t>
      </w:r>
      <w:r w:rsidRPr="00D91933">
        <w:rPr>
          <w:rFonts w:ascii="Arial Narrow" w:hAnsi="Arial Narrow"/>
        </w:rPr>
        <w:t>et ce sans frais pour l’EPMO</w:t>
      </w:r>
      <w:r w:rsidR="005A5E53">
        <w:rPr>
          <w:rFonts w:ascii="Arial Narrow" w:hAnsi="Arial Narrow"/>
        </w:rPr>
        <w:t>-VGE</w:t>
      </w:r>
      <w:r w:rsidRPr="00D91933">
        <w:rPr>
          <w:rFonts w:ascii="Arial Narrow" w:hAnsi="Arial Narrow"/>
        </w:rPr>
        <w:t xml:space="preserve">. Le non-respect de ce délai fait encourir au titulaire des pénalités prévues </w:t>
      </w:r>
      <w:r w:rsidRPr="00CB3C6D">
        <w:rPr>
          <w:rFonts w:ascii="Arial Narrow" w:hAnsi="Arial Narrow"/>
        </w:rPr>
        <w:t>à l’article 1</w:t>
      </w:r>
      <w:r w:rsidR="00CB3C6D">
        <w:rPr>
          <w:rFonts w:ascii="Arial Narrow" w:hAnsi="Arial Narrow"/>
        </w:rPr>
        <w:t xml:space="preserve">8 </w:t>
      </w:r>
      <w:r w:rsidRPr="00D91933">
        <w:rPr>
          <w:rFonts w:ascii="Arial Narrow" w:hAnsi="Arial Narrow"/>
        </w:rPr>
        <w:t>du présent document.</w:t>
      </w:r>
    </w:p>
    <w:p w14:paraId="2ADBAFF0" w14:textId="77777777" w:rsidR="00C10FFE" w:rsidRPr="00546FE0" w:rsidRDefault="00C10FF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20A08148"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4151637B" w14:textId="77777777" w:rsidR="006F6B67" w:rsidRPr="00546FE0" w:rsidRDefault="006F6B67" w:rsidP="006F6B6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46CB09FF" w14:textId="77777777" w:rsidR="009D361F" w:rsidRDefault="009D361F" w:rsidP="009D361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Pr>
          <w:rFonts w:ascii="Arial Narrow" w:hAnsi="Arial Narrow"/>
        </w:rPr>
        <w:t>5</w:t>
      </w:r>
      <w:r w:rsidRPr="00546FE0">
        <w:rPr>
          <w:rFonts w:ascii="Arial Narrow" w:hAnsi="Arial Narrow"/>
        </w:rPr>
        <w:t>-20</w:t>
      </w:r>
      <w:r>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64B61B0" w14:textId="77777777" w:rsidR="009D361F" w:rsidRPr="00546FE0" w:rsidRDefault="009D361F" w:rsidP="009D361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44EF85E9" w14:textId="77777777" w:rsidR="009D361F" w:rsidRDefault="009D361F" w:rsidP="009D361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4FF33919" w14:textId="77777777" w:rsidR="00AB5DFE" w:rsidRDefault="00AB5DFE" w:rsidP="00AB5DFE">
      <w:pPr>
        <w:pStyle w:val="En-tte"/>
        <w:tabs>
          <w:tab w:val="clear" w:pos="4536"/>
          <w:tab w:val="clear" w:pos="9072"/>
        </w:tabs>
        <w:spacing w:after="120" w:line="360" w:lineRule="auto"/>
        <w:jc w:val="both"/>
        <w:rPr>
          <w:rFonts w:ascii="Arial Narrow" w:hAnsi="Arial Narrow"/>
        </w:rPr>
      </w:pPr>
    </w:p>
    <w:p w14:paraId="40E24874"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181891871"/>
      <w:r w:rsidRPr="00FC6128">
        <w:rPr>
          <w:rFonts w:ascii="Arial Narrow" w:hAnsi="Arial Narrow"/>
          <w:b/>
        </w:rPr>
        <w:t>Flotte de véhicules</w:t>
      </w:r>
      <w:bookmarkEnd w:id="0"/>
      <w:r w:rsidRPr="00FC6128">
        <w:rPr>
          <w:rFonts w:ascii="Arial Narrow" w:hAnsi="Arial Narrow"/>
          <w:b/>
        </w:rPr>
        <w:t xml:space="preserve"> </w:t>
      </w:r>
    </w:p>
    <w:p w14:paraId="440251D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Les dispositions qui suivent s’appliquent aux véhicules mobilisés dans le cadre de l’exécution du marché, que la prestation soit réalisée en flotte propre ou externalisée.</w:t>
      </w:r>
    </w:p>
    <w:p w14:paraId="280AC527"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 </w:t>
      </w:r>
    </w:p>
    <w:p w14:paraId="403A4268"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lastRenderedPageBreak/>
        <w:t xml:space="preserve">Les motorisations alternatives peuvent être les suivantes : électricité, hydrogène, gaz naturel (GNC/GNL) y compris biogaz, gaz de pétrole liquéfié (GPL), biocarburant non produit à partir d’huile de palme ou de soja, ou carburant de synthèse. </w:t>
      </w:r>
    </w:p>
    <w:p w14:paraId="68FB8A82" w14:textId="08950886" w:rsidR="00AB5DFE" w:rsidRDefault="00AB5DFE" w:rsidP="00AB5DFE">
      <w:pPr>
        <w:pStyle w:val="En-tte"/>
        <w:tabs>
          <w:tab w:val="clear" w:pos="4536"/>
          <w:tab w:val="clear" w:pos="9072"/>
        </w:tabs>
        <w:spacing w:after="120" w:line="360" w:lineRule="auto"/>
        <w:jc w:val="both"/>
        <w:rPr>
          <w:rFonts w:ascii="Arial Narrow" w:hAnsi="Arial Narrow"/>
        </w:rPr>
      </w:pPr>
    </w:p>
    <w:p w14:paraId="02D8B97A" w14:textId="439C6AF3" w:rsidR="00E51DE4" w:rsidRPr="00E51DE4" w:rsidRDefault="00E51DE4" w:rsidP="00E51DE4">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veille à limiter l'impact environnemental des livraisons et du transport des produits livrés. La planification du transport de ces marchandises doit permettre, lorsque cela est compatible avec les besoins de l’EPMO</w:t>
      </w:r>
      <w:r w:rsidR="008B141B">
        <w:rPr>
          <w:rFonts w:ascii="Arial Narrow" w:hAnsi="Arial Narrow"/>
        </w:rPr>
        <w:t>-VGE</w:t>
      </w:r>
      <w:r w:rsidRPr="00E51DE4">
        <w:rPr>
          <w:rFonts w:ascii="Arial Narrow" w:hAnsi="Arial Narrow"/>
        </w:rPr>
        <w:t>,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tels que les véhicules électriques ou hybrides, hydrogène, gaz naturel (GNC/GNL) y compris biogaz, gaz de pétrole liquéfié (GPL), biocarburant non produit à partir d’huile de palme ou de soja, ou carburant de synthèse.</w:t>
      </w:r>
    </w:p>
    <w:p w14:paraId="4F502E79" w14:textId="77777777" w:rsidR="00E51DE4" w:rsidRPr="00E51DE4" w:rsidRDefault="00E51DE4" w:rsidP="00E51DE4">
      <w:pPr>
        <w:pStyle w:val="En-tte"/>
        <w:tabs>
          <w:tab w:val="clear" w:pos="4536"/>
          <w:tab w:val="clear" w:pos="9072"/>
        </w:tabs>
        <w:spacing w:after="120" w:line="360" w:lineRule="auto"/>
        <w:jc w:val="both"/>
        <w:rPr>
          <w:rFonts w:ascii="Arial Narrow" w:hAnsi="Arial Narrow"/>
        </w:rPr>
      </w:pPr>
      <w:r w:rsidRPr="00E51DE4">
        <w:rPr>
          <w:rFonts w:ascii="Arial Narrow" w:hAnsi="Arial Narrow"/>
        </w:rPr>
        <w:t xml:space="preserve">Il est rappelé en outre que l’EPMO-VGE se situe en zone à faible émission ce qui exclut de fait l’utilisation des véhicules les plus polluants. Ainsi, le titulaire s’engage à ce que l’ensemble des véhicules utilisés disposent de la vignette </w:t>
      </w:r>
      <w:proofErr w:type="spellStart"/>
      <w:r w:rsidRPr="00E51DE4">
        <w:rPr>
          <w:rFonts w:ascii="Arial Narrow" w:hAnsi="Arial Narrow"/>
        </w:rPr>
        <w:t>Crit’Air</w:t>
      </w:r>
      <w:proofErr w:type="spellEnd"/>
      <w:r w:rsidRPr="00E51DE4">
        <w:rPr>
          <w:rFonts w:ascii="Arial Narrow" w:hAnsi="Arial Narrow"/>
        </w:rPr>
        <w:t xml:space="preserve"> a minima 2.</w:t>
      </w:r>
      <w:r w:rsidRPr="00E51DE4">
        <w:rPr>
          <w:rFonts w:ascii="Arial" w:hAnsi="Arial" w:cs="Arial"/>
        </w:rPr>
        <w:t> </w:t>
      </w:r>
      <w:r w:rsidRPr="00E51DE4">
        <w:rPr>
          <w:rFonts w:ascii="Arial Narrow" w:hAnsi="Arial Narrow"/>
        </w:rPr>
        <w:t> </w:t>
      </w:r>
    </w:p>
    <w:p w14:paraId="5874A883" w14:textId="643CD08C" w:rsidR="00E51DE4" w:rsidRPr="00FC6128" w:rsidRDefault="00E51DE4" w:rsidP="00AB5DFE">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L’EPMO-VGE se réserve le droit de procéder à des contrôles aléatoires des véhicules utilisés par le titulaire dans le cadre de la prestation.</w:t>
      </w:r>
      <w:r w:rsidRPr="00E51DE4">
        <w:rPr>
          <w:rFonts w:ascii="Arial" w:hAnsi="Arial" w:cs="Arial"/>
        </w:rPr>
        <w:t> </w:t>
      </w:r>
      <w:r w:rsidRPr="00E51DE4">
        <w:rPr>
          <w:rFonts w:ascii="Arial Narrow" w:hAnsi="Arial Narrow"/>
        </w:rPr>
        <w:t> </w:t>
      </w:r>
    </w:p>
    <w:p w14:paraId="5D155C97" w14:textId="010DE7B1" w:rsidR="00AB5DFE" w:rsidRDefault="00E51DE4" w:rsidP="00AB5DFE">
      <w:pPr>
        <w:pStyle w:val="Paragraphedeliste"/>
        <w:autoSpaceDE w:val="0"/>
        <w:autoSpaceDN w:val="0"/>
        <w:adjustRightInd w:val="0"/>
        <w:ind w:left="0"/>
        <w:rPr>
          <w:rFonts w:ascii="Arial Narrow" w:hAnsi="Arial Narrow"/>
        </w:rPr>
      </w:pPr>
      <w:r w:rsidRPr="00E51DE4">
        <w:rPr>
          <w:rFonts w:ascii="Arial Narrow" w:hAnsi="Arial Narrow"/>
        </w:rPr>
        <w:t>En cas de non-respect des dispositions précédentes l’EPMO</w:t>
      </w:r>
      <w:r>
        <w:rPr>
          <w:rFonts w:ascii="Arial Narrow" w:hAnsi="Arial Narrow"/>
        </w:rPr>
        <w:t>-VGE</w:t>
      </w:r>
      <w:r w:rsidRPr="00E51DE4">
        <w:rPr>
          <w:rFonts w:ascii="Arial Narrow" w:hAnsi="Arial Narrow"/>
        </w:rPr>
        <w:t xml:space="preserve"> se réserve la possibilité d’appliquer la pénalité telle que prévue à l’article</w:t>
      </w:r>
      <w:r w:rsidR="008B141B">
        <w:rPr>
          <w:rFonts w:ascii="Arial Narrow" w:hAnsi="Arial Narrow"/>
        </w:rPr>
        <w:t xml:space="preserve"> 19</w:t>
      </w:r>
      <w:r>
        <w:rPr>
          <w:rFonts w:ascii="Arial Narrow" w:hAnsi="Arial Narrow"/>
        </w:rPr>
        <w:t>.</w:t>
      </w:r>
    </w:p>
    <w:p w14:paraId="1236EBB4" w14:textId="3A148755" w:rsidR="00E51DE4" w:rsidRDefault="00E51DE4" w:rsidP="00AB5DFE">
      <w:pPr>
        <w:pStyle w:val="Paragraphedeliste"/>
        <w:autoSpaceDE w:val="0"/>
        <w:autoSpaceDN w:val="0"/>
        <w:adjustRightInd w:val="0"/>
        <w:ind w:left="0"/>
        <w:rPr>
          <w:rFonts w:ascii="Arial Narrow" w:hAnsi="Arial Narrow"/>
        </w:rPr>
      </w:pPr>
    </w:p>
    <w:p w14:paraId="175DBC08" w14:textId="05543293" w:rsidR="00E51DE4" w:rsidRPr="00FC6128" w:rsidRDefault="00E51DE4" w:rsidP="00E51DE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Emballages</w:t>
      </w:r>
    </w:p>
    <w:p w14:paraId="67F09C64" w14:textId="77777777" w:rsidR="00E51DE4" w:rsidRPr="00E51DE4" w:rsidRDefault="00E51DE4" w:rsidP="00E51DE4">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du marché s’engage à limiter l’impact environnemental des emballages liés à la fourniture des produits. À ce titre, il devra respecter les exigences suivantes :</w:t>
      </w:r>
    </w:p>
    <w:p w14:paraId="14AC9A12" w14:textId="77777777" w:rsidR="00E51DE4" w:rsidRPr="00E51DE4" w:rsidRDefault="00E51DE4" w:rsidP="00BB3AA4">
      <w:pPr>
        <w:pStyle w:val="Paragraphedeliste"/>
        <w:spacing w:after="120" w:line="360" w:lineRule="auto"/>
        <w:ind w:left="0"/>
        <w:jc w:val="both"/>
        <w:rPr>
          <w:rFonts w:ascii="Arial Narrow" w:hAnsi="Arial Narrow"/>
        </w:rPr>
      </w:pPr>
      <w:r w:rsidRPr="00E51DE4">
        <w:rPr>
          <w:rFonts w:ascii="Arial Narrow" w:hAnsi="Arial Narrow"/>
        </w:rPr>
        <w:t>Les emballages doivent être réduits au strict nécessaire, tout en garantissant l’intégrité des produits pendant le transport et le stockage.</w:t>
      </w:r>
    </w:p>
    <w:p w14:paraId="3C9F740A" w14:textId="77777777" w:rsidR="00E51DE4" w:rsidRPr="00E51DE4" w:rsidRDefault="00E51DE4" w:rsidP="00BB3AA4">
      <w:pPr>
        <w:pStyle w:val="Paragraphedeliste"/>
        <w:spacing w:after="120" w:line="360" w:lineRule="auto"/>
        <w:ind w:left="0"/>
        <w:jc w:val="both"/>
        <w:rPr>
          <w:rFonts w:ascii="Arial Narrow" w:hAnsi="Arial Narrow"/>
        </w:rPr>
      </w:pPr>
      <w:r w:rsidRPr="00E51DE4">
        <w:rPr>
          <w:rFonts w:ascii="Arial Narrow" w:hAnsi="Arial Narrow"/>
        </w:rPr>
        <w:t>Les emballages devront être recyclables, réutilisables ou constitués de matériaux recyclés à hauteur d’au moins 50 %, sauf justification technique.</w:t>
      </w:r>
    </w:p>
    <w:p w14:paraId="4C3372C2" w14:textId="77777777" w:rsidR="00E51DE4" w:rsidRPr="00E51DE4" w:rsidRDefault="00E51DE4" w:rsidP="00BB3AA4">
      <w:pPr>
        <w:pStyle w:val="Paragraphedeliste"/>
        <w:spacing w:after="120" w:line="360" w:lineRule="auto"/>
        <w:ind w:left="0"/>
        <w:jc w:val="both"/>
        <w:rPr>
          <w:rFonts w:ascii="Arial Narrow" w:hAnsi="Arial Narrow"/>
        </w:rPr>
      </w:pPr>
      <w:r w:rsidRPr="00E51DE4">
        <w:rPr>
          <w:rFonts w:ascii="Arial Narrow" w:hAnsi="Arial Narrow"/>
        </w:rPr>
        <w:t>L’usage d’emballages plastiques à usage unique doit être évité. À défaut, le titulaire devra justifier leur usage et privilégier les plastiques recyclables et recyclés.</w:t>
      </w:r>
    </w:p>
    <w:p w14:paraId="6CC64F1F" w14:textId="77777777" w:rsidR="00E51DE4" w:rsidRPr="00E51DE4" w:rsidRDefault="00E51DE4" w:rsidP="00BB3AA4">
      <w:pPr>
        <w:pStyle w:val="Paragraphedeliste"/>
        <w:spacing w:after="120" w:line="360" w:lineRule="auto"/>
        <w:ind w:left="0"/>
        <w:jc w:val="both"/>
        <w:rPr>
          <w:rFonts w:ascii="Arial Narrow" w:hAnsi="Arial Narrow"/>
        </w:rPr>
      </w:pPr>
      <w:r w:rsidRPr="00E51DE4">
        <w:rPr>
          <w:rFonts w:ascii="Arial Narrow" w:hAnsi="Arial Narrow"/>
        </w:rPr>
        <w:t>Les conditionnements doivent être facilement séparables (ex : plastique / carton) pour favoriser le tri.</w:t>
      </w:r>
    </w:p>
    <w:p w14:paraId="0ED63F84" w14:textId="77777777" w:rsidR="00E51DE4" w:rsidRPr="00E51DE4" w:rsidRDefault="00E51DE4" w:rsidP="00BB3AA4">
      <w:pPr>
        <w:pStyle w:val="Paragraphedeliste"/>
        <w:spacing w:after="120" w:line="360" w:lineRule="auto"/>
        <w:ind w:left="0"/>
        <w:jc w:val="both"/>
        <w:rPr>
          <w:rFonts w:ascii="Arial Narrow" w:hAnsi="Arial Narrow"/>
        </w:rPr>
      </w:pPr>
      <w:r w:rsidRPr="00E51DE4">
        <w:rPr>
          <w:rFonts w:ascii="Arial Narrow" w:hAnsi="Arial Narrow"/>
        </w:rPr>
        <w:t>Une notice de tri claire devra être apposée sur les emballages, conformément aux règles locales de gestion des déchets.</w:t>
      </w:r>
    </w:p>
    <w:p w14:paraId="40989727" w14:textId="4E0166EA" w:rsidR="00BB3AA4" w:rsidRDefault="00BB3AA4">
      <w:pPr>
        <w:rPr>
          <w:rFonts w:ascii="Arial Narrow" w:hAnsi="Arial Narrow"/>
        </w:rPr>
      </w:pPr>
      <w:r>
        <w:rPr>
          <w:rFonts w:ascii="Arial Narrow" w:hAnsi="Arial Narrow"/>
        </w:rPr>
        <w:br w:type="page"/>
      </w:r>
    </w:p>
    <w:p w14:paraId="26D5FB19" w14:textId="77777777" w:rsidR="00E51DE4" w:rsidRPr="00E51DE4" w:rsidRDefault="00E51DE4" w:rsidP="00AB5DFE">
      <w:pPr>
        <w:pStyle w:val="Paragraphedeliste"/>
        <w:autoSpaceDE w:val="0"/>
        <w:autoSpaceDN w:val="0"/>
        <w:adjustRightInd w:val="0"/>
        <w:ind w:left="0"/>
        <w:rPr>
          <w:rFonts w:ascii="Arial Narrow" w:hAnsi="Arial Narrow"/>
        </w:rPr>
      </w:pPr>
    </w:p>
    <w:p w14:paraId="37A6592C" w14:textId="77777777" w:rsidR="00AB5DFE" w:rsidRPr="00FC6128" w:rsidRDefault="00AB5DFE"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181891874"/>
      <w:r w:rsidRPr="00FC6128">
        <w:rPr>
          <w:rFonts w:ascii="Arial Narrow" w:hAnsi="Arial Narrow"/>
          <w:b/>
        </w:rPr>
        <w:t>Bilan des émissions de gaz à effet de serre (BEGES)</w:t>
      </w:r>
      <w:bookmarkEnd w:id="1"/>
    </w:p>
    <w:p w14:paraId="03B7B452"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398D5E45" w14:textId="77777777" w:rsidR="00AB5DFE" w:rsidRPr="00FC6128" w:rsidRDefault="00AB5DFE" w:rsidP="00AB5DFE">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116093A4" w14:textId="283758AF" w:rsidR="00AB5DFE" w:rsidRPr="00FC6128" w:rsidRDefault="00A2497B" w:rsidP="00AB5DFE">
      <w:pPr>
        <w:pStyle w:val="En-tte"/>
        <w:spacing w:after="120" w:line="360" w:lineRule="auto"/>
        <w:jc w:val="both"/>
        <w:rPr>
          <w:rFonts w:ascii="Arial Narrow" w:hAnsi="Arial Narrow"/>
          <w:b/>
        </w:rPr>
      </w:pPr>
      <w:r>
        <w:rPr>
          <w:rFonts w:ascii="Arial Narrow" w:hAnsi="Arial Narrow"/>
          <w:b/>
        </w:rPr>
        <w:t xml:space="preserve">Le </w:t>
      </w:r>
      <w:r w:rsidR="00AB5DFE" w:rsidRPr="00FC6128">
        <w:rPr>
          <w:rFonts w:ascii="Arial Narrow" w:hAnsi="Arial Narrow"/>
          <w:b/>
        </w:rPr>
        <w:t xml:space="preserve">BEGES </w:t>
      </w:r>
      <w:r w:rsidR="0016493C">
        <w:rPr>
          <w:rFonts w:ascii="Arial Narrow" w:hAnsi="Arial Narrow"/>
          <w:b/>
        </w:rPr>
        <w:t>sera communiqué</w:t>
      </w:r>
      <w:r w:rsidR="00AB5DFE" w:rsidRPr="00FC6128">
        <w:rPr>
          <w:rFonts w:ascii="Arial Narrow" w:hAnsi="Arial Narrow"/>
          <w:b/>
        </w:rPr>
        <w:t xml:space="preserve"> </w:t>
      </w:r>
      <w:r>
        <w:rPr>
          <w:rFonts w:ascii="Arial Narrow" w:hAnsi="Arial Narrow"/>
          <w:b/>
        </w:rPr>
        <w:t xml:space="preserve">au plus tard deux </w:t>
      </w:r>
      <w:r w:rsidR="0016493C">
        <w:rPr>
          <w:rFonts w:ascii="Arial Narrow" w:hAnsi="Arial Narrow"/>
          <w:b/>
        </w:rPr>
        <w:t xml:space="preserve">mois </w:t>
      </w:r>
      <w:r w:rsidR="00AB5DFE" w:rsidRPr="00FC6128">
        <w:rPr>
          <w:rFonts w:ascii="Arial Narrow" w:hAnsi="Arial Narrow"/>
          <w:b/>
        </w:rPr>
        <w:t>après la notification du marché</w:t>
      </w:r>
      <w:r w:rsidR="0016493C">
        <w:rPr>
          <w:rFonts w:ascii="Arial Narrow" w:hAnsi="Arial Narrow"/>
          <w:b/>
        </w:rPr>
        <w:t>. Si ce dernier</w:t>
      </w:r>
      <w:r w:rsidR="00AB5DFE" w:rsidRPr="00FC6128">
        <w:rPr>
          <w:rFonts w:ascii="Arial Narrow" w:hAnsi="Arial Narrow"/>
          <w:b/>
        </w:rPr>
        <w:t xml:space="preserve"> </w:t>
      </w:r>
      <w:r>
        <w:rPr>
          <w:rFonts w:ascii="Arial Narrow" w:hAnsi="Arial Narrow"/>
          <w:b/>
        </w:rPr>
        <w:t xml:space="preserve">arrivé à </w:t>
      </w:r>
      <w:r w:rsidR="00AB5DFE" w:rsidRPr="00FC6128">
        <w:rPr>
          <w:rFonts w:ascii="Arial Narrow" w:hAnsi="Arial Narrow"/>
          <w:b/>
        </w:rPr>
        <w:t xml:space="preserve">échéance durant l’exécution de ce dernier, </w:t>
      </w:r>
      <w:r>
        <w:rPr>
          <w:rFonts w:ascii="Arial Narrow" w:hAnsi="Arial Narrow"/>
          <w:b/>
        </w:rPr>
        <w:t>le</w:t>
      </w:r>
      <w:r w:rsidR="00AB5DFE" w:rsidRPr="00FC6128">
        <w:rPr>
          <w:rFonts w:ascii="Arial Narrow" w:hAnsi="Arial Narrow"/>
          <w:b/>
        </w:rPr>
        <w:t xml:space="preserve"> nouveau BEGES (et le plan de transition associé) </w:t>
      </w:r>
      <w:r w:rsidR="0016493C">
        <w:rPr>
          <w:rFonts w:ascii="Arial Narrow" w:hAnsi="Arial Narrow"/>
          <w:b/>
        </w:rPr>
        <w:t xml:space="preserve">sera transmis </w:t>
      </w:r>
      <w:r>
        <w:rPr>
          <w:rFonts w:ascii="Arial Narrow" w:hAnsi="Arial Narrow"/>
          <w:b/>
        </w:rPr>
        <w:t>à l’EPMO</w:t>
      </w:r>
      <w:r w:rsidR="009D361F">
        <w:rPr>
          <w:rFonts w:ascii="Arial Narrow" w:hAnsi="Arial Narrow"/>
          <w:b/>
        </w:rPr>
        <w:t>-VGE</w:t>
      </w:r>
      <w:r>
        <w:rPr>
          <w:rFonts w:ascii="Arial Narrow" w:hAnsi="Arial Narrow"/>
          <w:b/>
        </w:rPr>
        <w:t>.</w:t>
      </w:r>
    </w:p>
    <w:p w14:paraId="410CB9E5" w14:textId="77777777" w:rsidR="00AB5DFE" w:rsidRPr="00FC6128" w:rsidRDefault="00AB5DFE" w:rsidP="00AB5DFE">
      <w:pPr>
        <w:pStyle w:val="En-tte"/>
        <w:spacing w:after="120" w:line="360" w:lineRule="auto"/>
        <w:jc w:val="both"/>
        <w:rPr>
          <w:rFonts w:ascii="Arial Narrow" w:hAnsi="Arial Narrow"/>
        </w:rPr>
      </w:pPr>
    </w:p>
    <w:p w14:paraId="20444C54"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7730E696"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686B224E"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52535BD3"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973FC0">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6FD5954C" w14:textId="77777777" w:rsidR="0004001A" w:rsidRPr="0004001A" w:rsidRDefault="0004001A" w:rsidP="0004001A">
      <w:pPr>
        <w:pStyle w:val="En-tte"/>
        <w:spacing w:after="120" w:line="360" w:lineRule="auto"/>
        <w:jc w:val="both"/>
        <w:rPr>
          <w:rFonts w:ascii="Arial Narrow" w:hAnsi="Arial Narrow"/>
        </w:rPr>
      </w:pPr>
      <w:r w:rsidRPr="0004001A">
        <w:rPr>
          <w:rFonts w:ascii="Arial Narrow" w:hAnsi="Arial Narrow"/>
        </w:rPr>
        <w:t xml:space="preserve">Les prix du bordereau sont réputés comprendre notamment : </w:t>
      </w:r>
    </w:p>
    <w:p w14:paraId="6FCD8136"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'emballage,</w:t>
      </w:r>
    </w:p>
    <w:p w14:paraId="39E2F785"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a livraison,</w:t>
      </w:r>
    </w:p>
    <w:p w14:paraId="533E6961"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e déconditionnement éventuel par le titulaire pour correspondre au conditionnement tel que prévu au bordereau de prix,</w:t>
      </w:r>
    </w:p>
    <w:p w14:paraId="1C5D93B2"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a documentation du produit si elle existe,</w:t>
      </w:r>
    </w:p>
    <w:p w14:paraId="4CF7C4E4"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La</w:t>
      </w:r>
      <w:r w:rsidRPr="0004001A">
        <w:rPr>
          <w:rFonts w:ascii="Arial Narrow" w:hAnsi="Arial Narrow"/>
        </w:rPr>
        <w:t xml:space="preserve"> contribution pour l’éco-participation (suivant prestation)</w:t>
      </w:r>
    </w:p>
    <w:p w14:paraId="584945A1"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U</w:t>
      </w:r>
      <w:r w:rsidRPr="0004001A">
        <w:rPr>
          <w:rFonts w:ascii="Arial Narrow" w:hAnsi="Arial Narrow"/>
        </w:rPr>
        <w:t>ne obligation de conseil eu égard à la réglementation en vigueur,</w:t>
      </w:r>
    </w:p>
    <w:p w14:paraId="082CA8C2" w14:textId="23785D02" w:rsidR="0004001A" w:rsidRPr="0004001A" w:rsidRDefault="0004001A" w:rsidP="00B42ED3">
      <w:pPr>
        <w:pStyle w:val="En-tte"/>
        <w:numPr>
          <w:ilvl w:val="0"/>
          <w:numId w:val="37"/>
        </w:numPr>
        <w:spacing w:after="120" w:line="360" w:lineRule="auto"/>
        <w:jc w:val="both"/>
        <w:rPr>
          <w:rFonts w:ascii="Arial Narrow" w:hAnsi="Arial Narrow"/>
        </w:rPr>
      </w:pPr>
      <w:r w:rsidRPr="0004001A">
        <w:rPr>
          <w:rFonts w:ascii="Arial Narrow" w:hAnsi="Arial Narrow"/>
        </w:rPr>
        <w:t>L’assurance.</w:t>
      </w:r>
    </w:p>
    <w:p w14:paraId="186DF419" w14:textId="77777777" w:rsidR="0004001A" w:rsidRPr="00546FE0" w:rsidRDefault="0004001A" w:rsidP="00B42ED3">
      <w:pPr>
        <w:pStyle w:val="En-tte"/>
        <w:spacing w:after="120" w:line="360" w:lineRule="auto"/>
        <w:jc w:val="both"/>
        <w:rPr>
          <w:rFonts w:ascii="Arial Narrow" w:hAnsi="Arial Narrow"/>
        </w:rPr>
      </w:pP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5DC9B645" w:rsidR="00B42ED3"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1E625BF2" w14:textId="4D702CDA" w:rsidR="0004001A" w:rsidRDefault="0004001A" w:rsidP="00B42ED3">
      <w:pPr>
        <w:pStyle w:val="En-tte"/>
        <w:spacing w:after="120" w:line="360" w:lineRule="auto"/>
        <w:rPr>
          <w:rFonts w:ascii="Arial Narrow" w:hAnsi="Arial Narrow"/>
        </w:rPr>
      </w:pPr>
    </w:p>
    <w:p w14:paraId="70DBF26B" w14:textId="0607B3F4" w:rsidR="0004001A" w:rsidRPr="00CB3C6D" w:rsidRDefault="0004001A" w:rsidP="00CB3C6D">
      <w:pPr>
        <w:pStyle w:val="En-tte"/>
        <w:spacing w:after="120" w:line="360" w:lineRule="auto"/>
        <w:ind w:left="567"/>
        <w:rPr>
          <w:rFonts w:ascii="Arial Narrow" w:hAnsi="Arial Narrow"/>
        </w:rPr>
      </w:pPr>
      <w:r w:rsidRPr="00CB3C6D">
        <w:rPr>
          <w:rFonts w:ascii="Arial Narrow" w:hAnsi="Arial Narrow"/>
        </w:rPr>
        <w:t>P = Po (0,125 + 0,875 In/Ino)</w:t>
      </w:r>
    </w:p>
    <w:p w14:paraId="525BF1FC" w14:textId="241161C9" w:rsidR="00B42ED3" w:rsidRPr="00A13DA7" w:rsidRDefault="00B42ED3" w:rsidP="00B42ED3">
      <w:pPr>
        <w:pStyle w:val="En-tte"/>
        <w:spacing w:after="120" w:line="360" w:lineRule="auto"/>
        <w:rPr>
          <w:rFonts w:ascii="Arial Narrow" w:hAnsi="Arial Narrow"/>
        </w:rPr>
      </w:pPr>
      <w:r w:rsidRPr="00A13DA7">
        <w:rPr>
          <w:rFonts w:ascii="Arial Narrow" w:hAnsi="Arial Narrow"/>
        </w:rPr>
        <w:t>Dans laquelle :</w:t>
      </w:r>
    </w:p>
    <w:p w14:paraId="2C5F3973" w14:textId="77777777" w:rsidR="00B42ED3" w:rsidRPr="00546FE0" w:rsidRDefault="00B42ED3" w:rsidP="00CB3C6D">
      <w:pPr>
        <w:pStyle w:val="En-tte"/>
        <w:spacing w:after="120" w:line="360" w:lineRule="auto"/>
        <w:rPr>
          <w:rFonts w:ascii="Arial Narrow" w:hAnsi="Arial Narrow"/>
        </w:rPr>
      </w:pPr>
      <w:r w:rsidRPr="00546FE0">
        <w:rPr>
          <w:rFonts w:ascii="Arial Narrow" w:hAnsi="Arial Narrow"/>
        </w:rPr>
        <w:t>P : prix révisé,</w:t>
      </w:r>
    </w:p>
    <w:p w14:paraId="5C2BC6A5" w14:textId="6A9BD582" w:rsidR="00B42ED3" w:rsidRDefault="00B42ED3" w:rsidP="00CB3C6D">
      <w:pPr>
        <w:pStyle w:val="En-tte"/>
        <w:spacing w:after="120" w:line="360" w:lineRule="auto"/>
        <w:rPr>
          <w:rFonts w:ascii="Arial Narrow" w:hAnsi="Arial Narrow"/>
        </w:rPr>
      </w:pPr>
      <w:r w:rsidRPr="00546FE0">
        <w:rPr>
          <w:rFonts w:ascii="Arial Narrow" w:hAnsi="Arial Narrow"/>
        </w:rPr>
        <w:t>Po : prix au mois M0,</w:t>
      </w:r>
    </w:p>
    <w:p w14:paraId="1CE97D17" w14:textId="6AF41B96" w:rsidR="00D91933" w:rsidRPr="00546FE0" w:rsidRDefault="0004001A" w:rsidP="00CB3C6D">
      <w:pPr>
        <w:pStyle w:val="En-tte"/>
        <w:spacing w:after="120" w:line="360" w:lineRule="auto"/>
        <w:jc w:val="both"/>
        <w:rPr>
          <w:rFonts w:ascii="Arial Narrow" w:hAnsi="Arial Narrow"/>
        </w:rPr>
      </w:pPr>
      <w:r w:rsidRPr="00D91933">
        <w:rPr>
          <w:rFonts w:ascii="Arial Narrow" w:hAnsi="Arial Narrow"/>
        </w:rPr>
        <w:t>In est la valeur de l’indice</w:t>
      </w:r>
      <w:r w:rsidR="00D91933" w:rsidRPr="00D91933">
        <w:rPr>
          <w:rFonts w:ascii="Arial Narrow" w:hAnsi="Arial Narrow"/>
        </w:rPr>
        <w:t xml:space="preserve"> Indice de prix de production de l'industrie française pour le marché français</w:t>
      </w:r>
      <w:bookmarkStart w:id="2" w:name="_GoBack"/>
      <w:r w:rsidR="00D91933" w:rsidRPr="00D91933">
        <w:rPr>
          <w:rFonts w:ascii="Arial Narrow" w:hAnsi="Arial Narrow"/>
        </w:rPr>
        <w:t xml:space="preserve"> − CPF 25.72 − Serrures et cylindres pour le bâtiment</w:t>
      </w:r>
      <w:r w:rsidR="00D91933">
        <w:rPr>
          <w:rFonts w:ascii="Arial Narrow" w:hAnsi="Arial Narrow"/>
        </w:rPr>
        <w:t xml:space="preserve"> des p</w:t>
      </w:r>
      <w:r w:rsidR="00D91933" w:rsidRPr="00D91933">
        <w:rPr>
          <w:rFonts w:ascii="Arial Narrow" w:hAnsi="Arial Narrow"/>
        </w:rPr>
        <w:t>rix de marché − Base 2021 − Données mensuelles brutes – Identifiant 010763912</w:t>
      </w:r>
      <w:r w:rsidR="00D91933">
        <w:rPr>
          <w:rFonts w:ascii="Arial Narrow" w:hAnsi="Arial Narrow"/>
        </w:rPr>
        <w:t xml:space="preserve"> </w:t>
      </w:r>
      <w:r w:rsidR="00D91933" w:rsidRPr="0004001A">
        <w:rPr>
          <w:rFonts w:ascii="Arial Narrow" w:hAnsi="Arial Narrow"/>
        </w:rPr>
        <w:t xml:space="preserve">publié au Bulletin mensuel et statistique (BMS) sur le site de l’INSEE </w:t>
      </w:r>
      <w:bookmarkEnd w:id="2"/>
      <w:r w:rsidR="00D91933" w:rsidRPr="0004001A">
        <w:rPr>
          <w:rFonts w:ascii="Arial Narrow" w:hAnsi="Arial Narrow"/>
        </w:rPr>
        <w:t>connu</w:t>
      </w:r>
      <w:r w:rsidR="00D91933" w:rsidRPr="00546FE0">
        <w:rPr>
          <w:rFonts w:ascii="Arial Narrow" w:hAnsi="Arial Narrow"/>
        </w:rPr>
        <w:t xml:space="preserve"> à la date de révision des prix,</w:t>
      </w:r>
    </w:p>
    <w:p w14:paraId="7002EE5D" w14:textId="5EF5520C" w:rsidR="00D91933" w:rsidRPr="00546FE0" w:rsidRDefault="0004001A" w:rsidP="00CB3C6D">
      <w:pPr>
        <w:pStyle w:val="En-tte"/>
        <w:spacing w:after="120" w:line="360" w:lineRule="auto"/>
        <w:rPr>
          <w:rFonts w:ascii="Arial Narrow" w:hAnsi="Arial Narrow"/>
        </w:rPr>
      </w:pPr>
      <w:r w:rsidRPr="0004001A">
        <w:rPr>
          <w:rFonts w:ascii="Arial Narrow" w:hAnsi="Arial Narrow"/>
        </w:rPr>
        <w:t xml:space="preserve">Ino est la valeur de l’indice connu </w:t>
      </w:r>
      <w:r w:rsidRPr="00546FE0">
        <w:rPr>
          <w:rFonts w:ascii="Arial Narrow" w:hAnsi="Arial Narrow"/>
        </w:rPr>
        <w:t>au mois M0.</w:t>
      </w:r>
    </w:p>
    <w:p w14:paraId="4C5F7A4D"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05E3C553"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Pr>
          <w:rFonts w:ascii="Arial Narrow" w:hAnsi="Arial Narrow"/>
        </w:rPr>
        <w:t>EPMO-VGE</w:t>
      </w:r>
      <w:r w:rsidRPr="00546FE0">
        <w:rPr>
          <w:rFonts w:ascii="Arial Narrow" w:hAnsi="Arial Narrow"/>
        </w:rPr>
        <w:t xml:space="preserve">. </w:t>
      </w:r>
    </w:p>
    <w:p w14:paraId="0E15C378"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73F87C8D" w14:textId="77777777" w:rsidR="009D361F" w:rsidRDefault="009D361F" w:rsidP="00E97FE3">
      <w:pPr>
        <w:pStyle w:val="En-tte"/>
        <w:spacing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0B3B2B">
          <w:rPr>
            <w:rStyle w:val="Lienhypertexte"/>
            <w:rFonts w:ascii="Arial Narrow" w:hAnsi="Arial Narrow"/>
          </w:rPr>
          <w:t>affairesfinancieres@musee-orsay.fr</w:t>
        </w:r>
      </w:hyperlink>
      <w:r>
        <w:rPr>
          <w:rFonts w:ascii="Arial Narrow" w:hAnsi="Arial Narrow"/>
        </w:rPr>
        <w:t xml:space="preserve"> copie </w:t>
      </w:r>
      <w:hyperlink r:id="rId9" w:history="1">
        <w:r w:rsidRPr="007B1AE6">
          <w:rPr>
            <w:rStyle w:val="Lienhypertexte"/>
            <w:rFonts w:ascii="Arial Narrow" w:hAnsi="Arial Narrow"/>
          </w:rPr>
          <w:t>juridique@musee-orsay.fr</w:t>
        </w:r>
      </w:hyperlink>
    </w:p>
    <w:p w14:paraId="51B48244" w14:textId="51B231BE" w:rsidR="001A0213" w:rsidRDefault="001A0213" w:rsidP="00781444">
      <w:pPr>
        <w:pStyle w:val="En-tte"/>
        <w:spacing w:after="120" w:line="360" w:lineRule="auto"/>
        <w:rPr>
          <w:rFonts w:ascii="Arial Narrow" w:hAnsi="Arial Narrow"/>
        </w:rPr>
      </w:pPr>
    </w:p>
    <w:p w14:paraId="2DA2F14D" w14:textId="77777777" w:rsidR="001A0213" w:rsidRPr="00C330F1" w:rsidRDefault="001A0213" w:rsidP="001A021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CLAUSE DE REEXAMEN</w:t>
      </w:r>
    </w:p>
    <w:p w14:paraId="5F0FF468" w14:textId="77777777" w:rsidR="001A0213" w:rsidRDefault="001A0213" w:rsidP="001A0213">
      <w:pPr>
        <w:pStyle w:val="En-tte"/>
        <w:spacing w:after="120" w:line="360" w:lineRule="auto"/>
        <w:jc w:val="both"/>
        <w:rPr>
          <w:rFonts w:ascii="Arial Narrow" w:hAnsi="Arial Narrow"/>
        </w:rPr>
      </w:pPr>
      <w:r>
        <w:rPr>
          <w:rFonts w:ascii="Arial Narrow" w:hAnsi="Arial Narrow"/>
        </w:rPr>
        <w:t>En application des dispositions de l’article R. 2194-1 du code de la commande publique, l</w:t>
      </w:r>
      <w:r w:rsidRPr="00F8555B">
        <w:rPr>
          <w:rFonts w:ascii="Arial Narrow" w:hAnsi="Arial Narrow"/>
        </w:rPr>
        <w:t xml:space="preserve">e </w:t>
      </w:r>
      <w:r>
        <w:rPr>
          <w:rFonts w:ascii="Arial Narrow" w:hAnsi="Arial Narrow"/>
        </w:rPr>
        <w:t xml:space="preserve">présent </w:t>
      </w:r>
      <w:r w:rsidRPr="00F8555B">
        <w:rPr>
          <w:rFonts w:ascii="Arial Narrow" w:hAnsi="Arial Narrow"/>
        </w:rPr>
        <w:t xml:space="preserve">marché </w:t>
      </w:r>
      <w:r>
        <w:rPr>
          <w:rFonts w:ascii="Arial Narrow" w:hAnsi="Arial Narrow"/>
        </w:rPr>
        <w:t>pourra</w:t>
      </w:r>
      <w:r w:rsidRPr="00F8555B">
        <w:rPr>
          <w:rFonts w:ascii="Arial Narrow" w:hAnsi="Arial Narrow"/>
        </w:rPr>
        <w:t xml:space="preserve"> être modifié </w:t>
      </w:r>
      <w:r>
        <w:rPr>
          <w:rFonts w:ascii="Arial Narrow" w:hAnsi="Arial Narrow"/>
        </w:rPr>
        <w:t xml:space="preserve">dans l’hypothèse suivante </w:t>
      </w:r>
      <w:r w:rsidRPr="00C330F1">
        <w:rPr>
          <w:rFonts w:ascii="Arial Narrow" w:hAnsi="Arial Narrow"/>
          <w:u w:val="single"/>
        </w:rPr>
        <w:t>sans qu’il soit nécessaire de recourir à un avenant signé des deux parties</w:t>
      </w:r>
      <w:r>
        <w:rPr>
          <w:rFonts w:ascii="Arial Narrow" w:hAnsi="Arial Narrow"/>
        </w:rPr>
        <w:t>.</w:t>
      </w:r>
    </w:p>
    <w:p w14:paraId="02202708" w14:textId="26928B23" w:rsidR="001A0213" w:rsidRDefault="001A0213" w:rsidP="001A0213">
      <w:pPr>
        <w:pStyle w:val="En-tte"/>
        <w:spacing w:after="120" w:line="360" w:lineRule="auto"/>
        <w:jc w:val="both"/>
        <w:rPr>
          <w:rFonts w:ascii="Arial Narrow" w:hAnsi="Arial Narrow"/>
        </w:rPr>
      </w:pPr>
      <w:r w:rsidRPr="00C330F1">
        <w:rPr>
          <w:rFonts w:ascii="Arial Narrow" w:hAnsi="Arial Narrow"/>
          <w:u w:val="single"/>
        </w:rPr>
        <w:t>Dans le cadre exclusif de la part à commandes</w:t>
      </w:r>
      <w:r>
        <w:rPr>
          <w:rFonts w:ascii="Arial Narrow" w:hAnsi="Arial Narrow"/>
        </w:rPr>
        <w:t>, si des prestations s’avéraient nécessaires et qu’elles n’avaient pas été prévues dans le bordereau des prix unitaires (BP</w:t>
      </w:r>
      <w:r w:rsidR="001F355A">
        <w:rPr>
          <w:rFonts w:ascii="Arial Narrow" w:hAnsi="Arial Narrow"/>
        </w:rPr>
        <w:t xml:space="preserve">U) annexé à l’acte d’engagement, </w:t>
      </w:r>
      <w:r>
        <w:rPr>
          <w:rFonts w:ascii="Arial Narrow" w:hAnsi="Arial Narrow"/>
        </w:rPr>
        <w:t xml:space="preserve">ces prestations ainsi que leurs prix unitaires pourront être intégrés au BPU dans les conditions suivantes : </w:t>
      </w:r>
    </w:p>
    <w:p w14:paraId="26860AF1" w14:textId="52EB7051"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titulaire remettra au représentant de l’EPMO</w:t>
      </w:r>
      <w:r w:rsidR="005A5E53">
        <w:rPr>
          <w:rFonts w:ascii="Arial Narrow" w:hAnsi="Arial Narrow"/>
        </w:rPr>
        <w:t>-VGE</w:t>
      </w:r>
      <w:r>
        <w:rPr>
          <w:rFonts w:ascii="Arial Narrow" w:hAnsi="Arial Narrow"/>
        </w:rPr>
        <w:t xml:space="preserve"> </w:t>
      </w:r>
      <w:r w:rsidRPr="00C330F1">
        <w:rPr>
          <w:rFonts w:ascii="Arial Narrow" w:hAnsi="Arial Narrow"/>
          <w:u w:val="single"/>
        </w:rPr>
        <w:t>un nouveau bordereau des prix unitaires</w:t>
      </w:r>
      <w:r>
        <w:rPr>
          <w:rFonts w:ascii="Arial Narrow" w:hAnsi="Arial Narrow"/>
        </w:rPr>
        <w:t xml:space="preserve"> faisant apparaitre de manière lisible (police de caractère d’une autre couleur) les nouveaux prix unitaires ainsi que le descriptif succinct des prestations associés (reprise du BPU initial avec les nouvelles lignes). Le représentant </w:t>
      </w:r>
      <w:r>
        <w:rPr>
          <w:rFonts w:ascii="Arial Narrow" w:hAnsi="Arial Narrow"/>
        </w:rPr>
        <w:lastRenderedPageBreak/>
        <w:t xml:space="preserve">de l’EPMO </w:t>
      </w:r>
      <w:r w:rsidR="005A5E53">
        <w:rPr>
          <w:rFonts w:ascii="Arial Narrow" w:hAnsi="Arial Narrow"/>
        </w:rPr>
        <w:t xml:space="preserve">–VGE </w:t>
      </w:r>
      <w:r>
        <w:rPr>
          <w:rFonts w:ascii="Arial Narrow" w:hAnsi="Arial Narrow"/>
        </w:rPr>
        <w:t>pourra demander au titulaire que la description précise de ces prestations figure dans un document distinct du BPU intitulé « descriptif des prestations insérées dans le BPU »;</w:t>
      </w:r>
    </w:p>
    <w:p w14:paraId="7F5E7965" w14:textId="4A41505F"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représentant de l’EPMO</w:t>
      </w:r>
      <w:r w:rsidR="005A5E53">
        <w:rPr>
          <w:rFonts w:ascii="Arial Narrow" w:hAnsi="Arial Narrow"/>
        </w:rPr>
        <w:t>-VGE</w:t>
      </w:r>
      <w:r>
        <w:rPr>
          <w:rFonts w:ascii="Arial Narrow" w:hAnsi="Arial Narrow"/>
        </w:rPr>
        <w:t xml:space="preserve">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66641139" w14:textId="41BA4ADE"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 xml:space="preserve">Après accord sur les nouveaux prix unitaires, </w:t>
      </w:r>
      <w:r w:rsidRPr="00C330F1">
        <w:rPr>
          <w:rFonts w:ascii="Arial Narrow" w:hAnsi="Arial Narrow"/>
          <w:u w:val="single"/>
        </w:rPr>
        <w:t>le représentant de l’EPMO</w:t>
      </w:r>
      <w:r w:rsidR="005A5E53">
        <w:rPr>
          <w:rFonts w:ascii="Arial Narrow" w:hAnsi="Arial Narrow"/>
          <w:u w:val="single"/>
        </w:rPr>
        <w:t>-VGE</w:t>
      </w:r>
      <w:r w:rsidRPr="00C330F1">
        <w:rPr>
          <w:rFonts w:ascii="Arial Narrow" w:hAnsi="Arial Narrow"/>
          <w:u w:val="single"/>
        </w:rPr>
        <w:t xml:space="preserve"> notifiera par ordre de service </w:t>
      </w:r>
      <w:r>
        <w:rPr>
          <w:rFonts w:ascii="Arial Narrow" w:hAnsi="Arial Narrow"/>
          <w:u w:val="single"/>
        </w:rPr>
        <w:t xml:space="preserve">(OS) </w:t>
      </w:r>
      <w:r w:rsidRPr="00C330F1">
        <w:rPr>
          <w:rFonts w:ascii="Arial Narrow" w:hAnsi="Arial Narrow"/>
          <w:u w:val="single"/>
        </w:rPr>
        <w:t xml:space="preserve">au titulaire le nouveau </w:t>
      </w:r>
      <w:r>
        <w:rPr>
          <w:rFonts w:ascii="Arial Narrow" w:hAnsi="Arial Narrow"/>
          <w:u w:val="single"/>
        </w:rPr>
        <w:t>BPU ainsi que, le cas échéant, le document intitulé « </w:t>
      </w:r>
      <w:r>
        <w:rPr>
          <w:rFonts w:ascii="Arial Narrow" w:hAnsi="Arial Narrow"/>
        </w:rPr>
        <w:t xml:space="preserve">descriptif des prestations insérées dans le BPU ». Ces documents seront rendus contractuels par la notification de l’OS : le nouveau BPU se </w:t>
      </w:r>
      <w:r w:rsidRPr="00B664B5">
        <w:rPr>
          <w:rFonts w:ascii="Arial Narrow" w:hAnsi="Arial Narrow"/>
        </w:rPr>
        <w:t>substituera au BPU initial et</w:t>
      </w:r>
      <w:r>
        <w:rPr>
          <w:rFonts w:ascii="Arial Narrow" w:hAnsi="Arial Narrow"/>
        </w:rPr>
        <w:t xml:space="preserve"> le « descriptif des prestations insérées dans le BPU » constituera une annexe au CCTP ;</w:t>
      </w:r>
    </w:p>
    <w:p w14:paraId="27F5A986" w14:textId="1617A5A5" w:rsidR="001A0213" w:rsidRDefault="001A0213" w:rsidP="001A0213">
      <w:pPr>
        <w:pStyle w:val="En-tte"/>
        <w:numPr>
          <w:ilvl w:val="0"/>
          <w:numId w:val="27"/>
        </w:numPr>
        <w:spacing w:after="120" w:line="360" w:lineRule="auto"/>
        <w:rPr>
          <w:rFonts w:ascii="Arial Narrow" w:hAnsi="Arial Narrow"/>
        </w:rPr>
      </w:pPr>
      <w:r>
        <w:rPr>
          <w:rFonts w:ascii="Arial Narrow" w:hAnsi="Arial Narrow"/>
        </w:rPr>
        <w:t>A l’issue de cette notification, le représentant de l’EPMO</w:t>
      </w:r>
      <w:r w:rsidR="005A5E53">
        <w:rPr>
          <w:rFonts w:ascii="Arial Narrow" w:hAnsi="Arial Narrow"/>
        </w:rPr>
        <w:t>-VGE</w:t>
      </w:r>
      <w:r>
        <w:rPr>
          <w:rFonts w:ascii="Arial Narrow" w:hAnsi="Arial Narrow"/>
        </w:rPr>
        <w:t xml:space="preserve"> pourra émettre des bons de commande sur la base de ces nouveaux prix.</w:t>
      </w:r>
    </w:p>
    <w:p w14:paraId="16755026" w14:textId="77777777" w:rsidR="001A0213" w:rsidRDefault="001A0213" w:rsidP="001A0213">
      <w:pPr>
        <w:pStyle w:val="En-tte"/>
        <w:spacing w:after="120" w:line="360" w:lineRule="auto"/>
        <w:rPr>
          <w:rFonts w:ascii="Arial Narrow" w:hAnsi="Arial Narrow"/>
        </w:rPr>
      </w:pPr>
      <w:r>
        <w:rPr>
          <w:rFonts w:ascii="Arial Narrow" w:hAnsi="Arial Narrow"/>
        </w:rPr>
        <w:t xml:space="preserve">Cette faculté est encadrée de la manière suivante : </w:t>
      </w:r>
    </w:p>
    <w:p w14:paraId="2D908CCF" w14:textId="402A32A6" w:rsidR="001A0213" w:rsidRPr="007023B6" w:rsidRDefault="001A0213" w:rsidP="001A0213">
      <w:pPr>
        <w:pStyle w:val="En-tte"/>
        <w:numPr>
          <w:ilvl w:val="0"/>
          <w:numId w:val="27"/>
        </w:numPr>
        <w:spacing w:after="120" w:line="360" w:lineRule="auto"/>
        <w:jc w:val="both"/>
        <w:rPr>
          <w:rFonts w:ascii="Arial Narrow" w:hAnsi="Arial Narrow"/>
        </w:rPr>
      </w:pPr>
      <w:proofErr w:type="gramStart"/>
      <w:r>
        <w:rPr>
          <w:rFonts w:ascii="Arial Narrow" w:hAnsi="Arial Narrow"/>
        </w:rPr>
        <w:t>la</w:t>
      </w:r>
      <w:proofErr w:type="gramEnd"/>
      <w:r>
        <w:rPr>
          <w:rFonts w:ascii="Arial Narrow" w:hAnsi="Arial Narrow"/>
        </w:rPr>
        <w:t xml:space="preserve"> liste des nouveaux prix ainsi insérés dans le </w:t>
      </w:r>
      <w:r w:rsidRPr="007023B6">
        <w:rPr>
          <w:rFonts w:ascii="Arial Narrow" w:hAnsi="Arial Narrow"/>
        </w:rPr>
        <w:t xml:space="preserve">BPU </w:t>
      </w:r>
      <w:r w:rsidR="005D0209" w:rsidRPr="007023B6">
        <w:rPr>
          <w:rFonts w:ascii="Arial Narrow" w:hAnsi="Arial Narrow"/>
          <w:u w:val="single"/>
        </w:rPr>
        <w:t xml:space="preserve">ne pourra </w:t>
      </w:r>
      <w:r w:rsidR="006F0ABA">
        <w:rPr>
          <w:rFonts w:ascii="Arial Narrow" w:hAnsi="Arial Narrow"/>
          <w:u w:val="single"/>
        </w:rPr>
        <w:t>excéder 10</w:t>
      </w:r>
      <w:r w:rsidRPr="007023B6">
        <w:rPr>
          <w:rFonts w:ascii="Arial Narrow" w:hAnsi="Arial Narrow"/>
          <w:u w:val="single"/>
        </w:rPr>
        <w:t>% du nombre total de lignes</w:t>
      </w:r>
      <w:r w:rsidRPr="007023B6">
        <w:rPr>
          <w:rFonts w:ascii="Arial Narrow" w:hAnsi="Arial Narrow"/>
        </w:rPr>
        <w:t xml:space="preserve"> figurant dans le BPU qui avait été joint à l’acte d’engagement au moment de la notification du marché. Le respect de ce seuil permet ainsi de garantir le maintien de l’équilibre économique du marché résultant de la mise en concurrence ;</w:t>
      </w:r>
    </w:p>
    <w:p w14:paraId="1D76B439" w14:textId="77777777"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les</w:t>
      </w:r>
      <w:proofErr w:type="gramEnd"/>
      <w:r w:rsidRPr="007023B6">
        <w:rPr>
          <w:rFonts w:ascii="Arial Narrow" w:hAnsi="Arial Narrow"/>
        </w:rPr>
        <w:t xml:space="preserve"> nouveaux prix devront correspondre à des </w:t>
      </w:r>
      <w:r w:rsidRPr="007023B6">
        <w:rPr>
          <w:rFonts w:ascii="Arial Narrow" w:hAnsi="Arial Narrow"/>
          <w:u w:val="single"/>
        </w:rPr>
        <w:t>prestations relevant du périmètre du marché</w:t>
      </w:r>
      <w:r w:rsidRPr="007023B6">
        <w:rPr>
          <w:rFonts w:ascii="Arial Narrow" w:hAnsi="Arial Narrow"/>
        </w:rPr>
        <w:t> et ne pas conduire à une modification de l’objet du marché ;</w:t>
      </w:r>
    </w:p>
    <w:p w14:paraId="6DECAC12" w14:textId="085C7BE1"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ces</w:t>
      </w:r>
      <w:proofErr w:type="gramEnd"/>
      <w:r w:rsidRPr="007023B6">
        <w:rPr>
          <w:rFonts w:ascii="Arial Narrow" w:hAnsi="Arial Narrow"/>
        </w:rPr>
        <w:t xml:space="preserve"> nouveaux prix pourront être intégrés soit en une seul fois (un seul ordre de s</w:t>
      </w:r>
      <w:r w:rsidR="005D0209" w:rsidRPr="007023B6">
        <w:rPr>
          <w:rFonts w:ascii="Arial Narrow" w:hAnsi="Arial Narrow"/>
        </w:rPr>
        <w:t>ervice atteignant le seuil de 1</w:t>
      </w:r>
      <w:r w:rsidR="006F0ABA">
        <w:rPr>
          <w:rFonts w:ascii="Arial Narrow" w:hAnsi="Arial Narrow"/>
        </w:rPr>
        <w:t>0</w:t>
      </w:r>
      <w:r w:rsidRPr="007023B6">
        <w:rPr>
          <w:rFonts w:ascii="Arial Narrow" w:hAnsi="Arial Narrow"/>
        </w:rPr>
        <w:t xml:space="preserve">% précité) soit en plusieurs fois (plusieurs ordres de service </w:t>
      </w:r>
      <w:r w:rsidR="006F0ABA">
        <w:rPr>
          <w:rFonts w:ascii="Arial Narrow" w:hAnsi="Arial Narrow"/>
        </w:rPr>
        <w:t>jusqu’à atteindre le seuil de 10</w:t>
      </w:r>
      <w:r w:rsidRPr="007023B6">
        <w:rPr>
          <w:rFonts w:ascii="Arial Narrow" w:hAnsi="Arial Narrow"/>
        </w:rPr>
        <w:t>% précité).</w:t>
      </w:r>
    </w:p>
    <w:p w14:paraId="2B9225AD" w14:textId="698F03D9" w:rsidR="001A0213" w:rsidRPr="007023B6" w:rsidRDefault="001A0213" w:rsidP="001A0213">
      <w:pPr>
        <w:pStyle w:val="En-tte"/>
        <w:numPr>
          <w:ilvl w:val="0"/>
          <w:numId w:val="27"/>
        </w:numPr>
        <w:spacing w:after="120" w:line="360" w:lineRule="auto"/>
        <w:jc w:val="both"/>
        <w:rPr>
          <w:rFonts w:ascii="Arial Narrow" w:hAnsi="Arial Narrow"/>
        </w:rPr>
      </w:pPr>
      <w:r w:rsidRPr="007023B6">
        <w:rPr>
          <w:rFonts w:ascii="Arial Narrow" w:hAnsi="Arial Narrow"/>
        </w:rPr>
        <w:t>Si des modifications devaient i</w:t>
      </w:r>
      <w:r w:rsidR="005D0209" w:rsidRPr="007023B6">
        <w:rPr>
          <w:rFonts w:ascii="Arial Narrow" w:hAnsi="Arial Narrow"/>
        </w:rPr>
        <w:t>ntervenir au-delà du seuil de 1</w:t>
      </w:r>
      <w:r w:rsidR="006F0ABA">
        <w:rPr>
          <w:rFonts w:ascii="Arial Narrow" w:hAnsi="Arial Narrow"/>
        </w:rPr>
        <w:t>0</w:t>
      </w:r>
      <w:r w:rsidRPr="007023B6">
        <w:rPr>
          <w:rFonts w:ascii="Arial Narrow" w:hAnsi="Arial Narrow"/>
        </w:rPr>
        <w:t>% précité, un avenant devra être conclu conformément aux dispositions du code de la commande publique ;</w:t>
      </w:r>
    </w:p>
    <w:p w14:paraId="20BC307F"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Il est entendu que la mise en œuvre de cette clause de réexamen n’entraine pas la modification du montant maximum prévu pour le marché ou pour la part à commandes</w:t>
      </w:r>
    </w:p>
    <w:p w14:paraId="3DE21455" w14:textId="77777777" w:rsidR="001A0213" w:rsidRPr="00546FE0" w:rsidRDefault="001A0213"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6F0ABA">
      <w:pPr>
        <w:pStyle w:val="En-tte"/>
        <w:numPr>
          <w:ilvl w:val="0"/>
          <w:numId w:val="38"/>
        </w:numPr>
        <w:tabs>
          <w:tab w:val="clear" w:pos="4536"/>
          <w:tab w:val="clear" w:pos="9072"/>
        </w:tabs>
        <w:spacing w:after="240" w:line="360" w:lineRule="auto"/>
        <w:jc w:val="both"/>
        <w:rPr>
          <w:rFonts w:ascii="Arial Narrow" w:hAnsi="Arial Narrow"/>
          <w:b/>
        </w:rPr>
      </w:pPr>
      <w:r w:rsidRPr="00546FE0">
        <w:rPr>
          <w:rFonts w:ascii="Arial Narrow" w:hAnsi="Arial Narrow"/>
          <w:b/>
        </w:rPr>
        <w:t>Avance</w:t>
      </w:r>
    </w:p>
    <w:p w14:paraId="6F8E609A" w14:textId="29E760FD" w:rsidR="006F0ABA" w:rsidRDefault="00D212FA" w:rsidP="00D212FA">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713F7138" w14:textId="77777777" w:rsidR="00D212FA" w:rsidRPr="00D212FA" w:rsidRDefault="00D212FA" w:rsidP="00D212FA">
      <w:pPr>
        <w:pStyle w:val="En-tte"/>
        <w:spacing w:after="120" w:line="360" w:lineRule="auto"/>
        <w:jc w:val="both"/>
        <w:rPr>
          <w:rFonts w:ascii="Arial Narrow" w:hAnsi="Arial Narrow"/>
        </w:rPr>
      </w:pPr>
    </w:p>
    <w:p w14:paraId="441CF173" w14:textId="7DB91C34"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lastRenderedPageBreak/>
        <w:t>Une avance de 30%</w:t>
      </w:r>
      <w:r>
        <w:rPr>
          <w:rFonts w:ascii="Arial Narrow" w:hAnsi="Arial Narrow"/>
        </w:rPr>
        <w:t xml:space="preserve"> du bon de commande </w:t>
      </w:r>
      <w:r w:rsidRPr="00D212FA">
        <w:rPr>
          <w:rFonts w:ascii="Arial Narrow" w:hAnsi="Arial Narrow"/>
        </w:rPr>
        <w:t>sera versée au titulaire ;</w:t>
      </w:r>
    </w:p>
    <w:p w14:paraId="2567AC36" w14:textId="109DF30F" w:rsidR="00D212FA" w:rsidRDefault="00D212FA" w:rsidP="00D212FA">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du bon de commande, Il devra être terminé lorsque le montant des prestations exécutées atteindra 80% du montant toutes taxes comprises du bon de commande</w:t>
      </w:r>
      <w:r w:rsidR="001F355A">
        <w:rPr>
          <w:rFonts w:ascii="Arial Narrow" w:hAnsi="Arial Narrow"/>
        </w:rPr>
        <w:t>.</w:t>
      </w:r>
    </w:p>
    <w:p w14:paraId="0C127AFB" w14:textId="310590BB" w:rsidR="00E56B0C" w:rsidRPr="00825EFE" w:rsidRDefault="00E56B0C" w:rsidP="00023FFA">
      <w:pPr>
        <w:pStyle w:val="En-tte"/>
        <w:spacing w:after="120" w:line="360" w:lineRule="auto"/>
        <w:jc w:val="both"/>
        <w:rPr>
          <w:rFonts w:ascii="Arial" w:hAnsi="Arial" w:cs="Arial"/>
          <w:sz w:val="20"/>
          <w:szCs w:val="20"/>
        </w:rPr>
      </w:pPr>
    </w:p>
    <w:p w14:paraId="25CFC6C5" w14:textId="77777777" w:rsidR="004C5CF1" w:rsidRPr="00E56B0C" w:rsidRDefault="004C5CF1" w:rsidP="006F0ABA">
      <w:pPr>
        <w:pStyle w:val="En-tte"/>
        <w:numPr>
          <w:ilvl w:val="0"/>
          <w:numId w:val="38"/>
        </w:numPr>
        <w:tabs>
          <w:tab w:val="clear" w:pos="4536"/>
          <w:tab w:val="clear" w:pos="9072"/>
        </w:tabs>
        <w:spacing w:after="240" w:line="360" w:lineRule="auto"/>
        <w:jc w:val="both"/>
        <w:rPr>
          <w:rFonts w:ascii="Arial Narrow" w:hAnsi="Arial Narrow"/>
          <w:b/>
        </w:rPr>
      </w:pPr>
      <w:r w:rsidRPr="00546FE0">
        <w:rPr>
          <w:rFonts w:ascii="Arial Narrow" w:hAnsi="Arial Narrow"/>
          <w:b/>
        </w:rPr>
        <w:t>Paiement de la part à commandes</w:t>
      </w:r>
    </w:p>
    <w:p w14:paraId="25D8325E" w14:textId="6C186DF5" w:rsidR="002168AA" w:rsidRDefault="002168AA" w:rsidP="002168AA">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w:t>
      </w:r>
      <w:r>
        <w:rPr>
          <w:rFonts w:ascii="Arial Narrow" w:hAnsi="Arial Narrow"/>
        </w:rPr>
        <w:t xml:space="preserve">ou plusieurs factures </w:t>
      </w:r>
      <w:r w:rsidRPr="00546FE0">
        <w:rPr>
          <w:rFonts w:ascii="Arial Narrow" w:hAnsi="Arial Narrow"/>
        </w:rPr>
        <w:t>pour chaque bon de commande émis sur la base des prix unitaires fixés dans le BPU.</w:t>
      </w:r>
    </w:p>
    <w:p w14:paraId="7210FAD1" w14:textId="2F08E82F" w:rsidR="002168AA" w:rsidRPr="00E56B0C" w:rsidRDefault="002168AA" w:rsidP="00E56B0C">
      <w:pPr>
        <w:pStyle w:val="Corpsdetexte"/>
        <w:spacing w:after="0" w:line="240" w:lineRule="auto"/>
        <w:rPr>
          <w:rFonts w:asciiTheme="minorHAnsi" w:hAnsiTheme="minorHAnsi"/>
        </w:rPr>
      </w:pPr>
      <w:r w:rsidRPr="00E56B0C">
        <w:rPr>
          <w:rFonts w:ascii="Arial Narrow" w:hAnsi="Arial Narrow"/>
        </w:rPr>
        <w:t xml:space="preserve">Le prix des fournitures </w:t>
      </w:r>
      <w:r w:rsidR="00E56B0C" w:rsidRPr="00E56B0C">
        <w:rPr>
          <w:rFonts w:ascii="Arial Narrow" w:hAnsi="Arial Narrow"/>
        </w:rPr>
        <w:t xml:space="preserve">sont </w:t>
      </w:r>
      <w:r w:rsidRPr="00E56B0C">
        <w:rPr>
          <w:rFonts w:ascii="Arial Narrow" w:hAnsi="Arial Narrow"/>
        </w:rPr>
        <w:t xml:space="preserve">facturées </w:t>
      </w:r>
      <w:r w:rsidR="00D52967">
        <w:rPr>
          <w:rFonts w:ascii="Arial Narrow" w:hAnsi="Arial Narrow"/>
        </w:rPr>
        <w:t>c</w:t>
      </w:r>
      <w:r w:rsidR="00E56B0C" w:rsidRPr="00E56B0C">
        <w:rPr>
          <w:rFonts w:ascii="Arial Narrow" w:hAnsi="Arial Narrow"/>
        </w:rPr>
        <w:t xml:space="preserve">onformément à l’article </w:t>
      </w:r>
      <w:r w:rsidR="00E97FE3">
        <w:rPr>
          <w:rFonts w:ascii="Arial Narrow" w:hAnsi="Arial Narrow"/>
        </w:rPr>
        <w:t>16.2</w:t>
      </w:r>
      <w:r w:rsidR="00E56B0C" w:rsidRPr="00E56B0C">
        <w:rPr>
          <w:rFonts w:ascii="Arial Narrow" w:hAnsi="Arial Narrow"/>
        </w:rPr>
        <w:t xml:space="preserve"> du présent document.</w:t>
      </w:r>
    </w:p>
    <w:p w14:paraId="0FBCD2AC" w14:textId="77777777" w:rsidR="00AB6BBF" w:rsidRPr="00546FE0" w:rsidRDefault="00AB6BBF" w:rsidP="004C5CF1">
      <w:pPr>
        <w:pStyle w:val="En-tte"/>
        <w:spacing w:after="120" w:line="360" w:lineRule="auto"/>
        <w:rPr>
          <w:rFonts w:ascii="Arial Narrow" w:hAnsi="Arial Narrow"/>
        </w:rPr>
      </w:pPr>
    </w:p>
    <w:p w14:paraId="02C930A6" w14:textId="77777777" w:rsidR="005413BD" w:rsidRPr="00546FE0" w:rsidRDefault="005413BD" w:rsidP="006F0ABA">
      <w:pPr>
        <w:pStyle w:val="En-tte"/>
        <w:numPr>
          <w:ilvl w:val="0"/>
          <w:numId w:val="38"/>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20FFFDAE"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D52967">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A8B6C6E"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61CBA401" w14:textId="77777777" w:rsidR="00CF5977" w:rsidRDefault="00CF5977" w:rsidP="005413BD">
      <w:pPr>
        <w:pStyle w:val="En-tte"/>
        <w:spacing w:after="120" w:line="360" w:lineRule="auto"/>
        <w:jc w:val="both"/>
        <w:rPr>
          <w:rFonts w:ascii="Arial Narrow" w:hAnsi="Arial Narrow"/>
        </w:rPr>
      </w:pPr>
    </w:p>
    <w:p w14:paraId="034DAAFD" w14:textId="77777777" w:rsidR="00367714" w:rsidRPr="00546FE0" w:rsidRDefault="00367714" w:rsidP="006F0ABA">
      <w:pPr>
        <w:pStyle w:val="En-tte"/>
        <w:numPr>
          <w:ilvl w:val="0"/>
          <w:numId w:val="38"/>
        </w:numPr>
        <w:tabs>
          <w:tab w:val="clear" w:pos="4536"/>
          <w:tab w:val="clear" w:pos="9072"/>
        </w:tabs>
        <w:spacing w:after="240" w:line="360" w:lineRule="auto"/>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BB294F8"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63D21FD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D52967">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lastRenderedPageBreak/>
        <w:t>- la date d’émission de la facture ;</w:t>
      </w:r>
    </w:p>
    <w:p w14:paraId="12C3650F" w14:textId="70CBC960" w:rsidR="006A63E0" w:rsidRPr="00546FE0" w:rsidRDefault="00AB6BBF"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39EAFA5"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r w:rsidR="005A5E53">
        <w:rPr>
          <w:rFonts w:ascii="Arial Narrow" w:hAnsi="Arial Narrow"/>
        </w:rPr>
        <w:t>-VGE</w:t>
      </w:r>
      <w:r w:rsidRPr="00546FE0">
        <w:rPr>
          <w:rFonts w:ascii="Arial Narrow" w:hAnsi="Arial Narrow"/>
        </w:rPr>
        <w:t>;</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3B3947E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1B7C8E1"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EA6D42F"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0F1BBC05"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D52967">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0B0184B9" w14:textId="44464B34" w:rsidR="00BB3AA4" w:rsidRDefault="00BB3AA4">
      <w:pPr>
        <w:rPr>
          <w:rFonts w:ascii="Arial Narrow" w:hAnsi="Arial Narrow"/>
        </w:rPr>
      </w:pPr>
      <w:r>
        <w:rPr>
          <w:rFonts w:ascii="Arial Narrow" w:hAnsi="Arial Narrow"/>
        </w:rPr>
        <w:br w:type="page"/>
      </w:r>
    </w:p>
    <w:p w14:paraId="57BFDA5D" w14:textId="77777777" w:rsidR="004C5CF1" w:rsidRPr="00546FE0" w:rsidRDefault="004C5CF1" w:rsidP="004C5CF1">
      <w:pPr>
        <w:pStyle w:val="En-tte"/>
        <w:spacing w:after="120" w:line="360" w:lineRule="auto"/>
        <w:rPr>
          <w:rFonts w:ascii="Arial Narrow" w:hAnsi="Arial Narrow"/>
        </w:rPr>
      </w:pPr>
    </w:p>
    <w:p w14:paraId="2C43622A" w14:textId="77777777" w:rsidR="007D159B" w:rsidRPr="00546FE0" w:rsidRDefault="007D15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40A3F625" w14:textId="36625CFD" w:rsidR="004A157C" w:rsidRPr="00A4479E" w:rsidRDefault="00D27E26" w:rsidP="006465DC">
      <w:pPr>
        <w:pStyle w:val="En-tte"/>
        <w:spacing w:after="120" w:line="360" w:lineRule="auto"/>
        <w:jc w:val="both"/>
        <w:rPr>
          <w:rFonts w:ascii="Arial Narrow" w:hAnsi="Arial Narrow"/>
        </w:rPr>
      </w:pPr>
      <w:r w:rsidRPr="00A4479E">
        <w:rPr>
          <w:rFonts w:ascii="Arial Narrow" w:hAnsi="Arial Narrow"/>
        </w:rPr>
        <w:t>L</w:t>
      </w:r>
      <w:r w:rsidR="00DB457F" w:rsidRPr="00A4479E">
        <w:rPr>
          <w:rFonts w:ascii="Arial Narrow" w:hAnsi="Arial Narrow"/>
        </w:rPr>
        <w:t>’admission des prestations entraine le transfert de propriété. L</w:t>
      </w:r>
      <w:r w:rsidRPr="00A4479E">
        <w:rPr>
          <w:rFonts w:ascii="Arial Narrow" w:hAnsi="Arial Narrow"/>
        </w:rPr>
        <w:t>e matériel fourni par le titulaire en cours de marché, est garanti pendant toute la durée légale soit un an, ou pendant la garantie contractuelle accordée par le fabricant si celle-ci est supérieure à la durée légale.</w:t>
      </w:r>
    </w:p>
    <w:p w14:paraId="59AE9984" w14:textId="74B64B86" w:rsidR="001D6ADF" w:rsidRDefault="00D27E26" w:rsidP="006465DC">
      <w:pPr>
        <w:pStyle w:val="En-tte"/>
        <w:spacing w:after="120" w:line="360" w:lineRule="auto"/>
        <w:jc w:val="both"/>
        <w:rPr>
          <w:rFonts w:ascii="Arial Narrow" w:hAnsi="Arial Narrow"/>
        </w:rPr>
      </w:pPr>
      <w:r w:rsidRPr="00A4479E">
        <w:rPr>
          <w:rFonts w:ascii="Arial Narrow" w:hAnsi="Arial Narrow"/>
        </w:rPr>
        <w:t xml:space="preserve">Au </w:t>
      </w:r>
      <w:r w:rsidR="00733FD2" w:rsidRPr="00A4479E">
        <w:rPr>
          <w:rFonts w:ascii="Arial Narrow" w:hAnsi="Arial Narrow"/>
        </w:rPr>
        <w:t>titre</w:t>
      </w:r>
      <w:r w:rsidRPr="00A4479E">
        <w:rPr>
          <w:rFonts w:ascii="Arial Narrow" w:hAnsi="Arial Narrow"/>
        </w:rPr>
        <w:t xml:space="preserve"> de cette ga</w:t>
      </w:r>
      <w:r w:rsidR="001D6ADF">
        <w:rPr>
          <w:rFonts w:ascii="Arial Narrow" w:hAnsi="Arial Narrow"/>
        </w:rPr>
        <w:t>rantie, le titulaire s’oblige à</w:t>
      </w:r>
      <w:r w:rsidRPr="00A4479E">
        <w:rPr>
          <w:rFonts w:ascii="Arial Narrow" w:hAnsi="Arial Narrow"/>
        </w:rPr>
        <w:t xml:space="preserve"> remplacer à ses frais la </w:t>
      </w:r>
      <w:r w:rsidR="00733FD2" w:rsidRPr="00A4479E">
        <w:rPr>
          <w:rFonts w:ascii="Arial Narrow" w:hAnsi="Arial Narrow"/>
        </w:rPr>
        <w:t>partie de la prestation qui serait reconnue défectueuse, exception faite ou la défectuosité serait imputable à l’</w:t>
      </w:r>
      <w:r w:rsidR="00BF28CF" w:rsidRPr="00A4479E">
        <w:rPr>
          <w:rFonts w:ascii="Arial Narrow" w:hAnsi="Arial Narrow"/>
        </w:rPr>
        <w:t>EPMO</w:t>
      </w:r>
      <w:r w:rsidR="005A5E53">
        <w:rPr>
          <w:rFonts w:ascii="Arial Narrow" w:hAnsi="Arial Narrow"/>
        </w:rPr>
        <w:t>-VGE</w:t>
      </w:r>
      <w:r w:rsidR="00733FD2" w:rsidRPr="00A4479E">
        <w:rPr>
          <w:rFonts w:ascii="Arial Narrow" w:hAnsi="Arial Narrow"/>
        </w:rPr>
        <w:t>.</w:t>
      </w:r>
    </w:p>
    <w:p w14:paraId="642CFF37" w14:textId="44C0B76B" w:rsidR="001D6ADF" w:rsidRPr="00A4479E" w:rsidRDefault="001D6ADF" w:rsidP="006465DC">
      <w:pPr>
        <w:pStyle w:val="En-tte"/>
        <w:spacing w:after="120" w:line="360" w:lineRule="auto"/>
        <w:jc w:val="both"/>
        <w:rPr>
          <w:rFonts w:ascii="Arial Narrow" w:hAnsi="Arial Narrow"/>
        </w:rPr>
      </w:pPr>
      <w:r w:rsidRPr="001D6ADF">
        <w:rPr>
          <w:rFonts w:ascii="Arial Narrow" w:hAnsi="Arial Narrow"/>
        </w:rPr>
        <w:t xml:space="preserve">Le titulaire devra remplacer les matériels défectueux dans un délai maximum </w:t>
      </w:r>
      <w:r w:rsidRPr="00BB3AA4">
        <w:rPr>
          <w:rFonts w:ascii="Arial Narrow" w:hAnsi="Arial Narrow"/>
        </w:rPr>
        <w:t>de dix jours</w:t>
      </w:r>
      <w:r w:rsidRPr="001D6ADF">
        <w:rPr>
          <w:rFonts w:ascii="Arial Narrow" w:hAnsi="Arial Narrow"/>
        </w:rPr>
        <w:t xml:space="preserve"> à compter de la réception du courrier avec accusé de réception émanant de l’EPMO</w:t>
      </w:r>
      <w:r>
        <w:rPr>
          <w:rFonts w:ascii="Arial Narrow" w:hAnsi="Arial Narrow"/>
        </w:rPr>
        <w:t>-VGE</w:t>
      </w:r>
      <w:r w:rsidRPr="001D6ADF">
        <w:rPr>
          <w:rFonts w:ascii="Arial Narrow" w:hAnsi="Arial Narrow"/>
        </w:rPr>
        <w:t xml:space="preserve"> signalant les anomalies.</w:t>
      </w:r>
    </w:p>
    <w:p w14:paraId="146794B8" w14:textId="1EE503DE" w:rsidR="006619F0" w:rsidRPr="00A4479E" w:rsidRDefault="00733FD2" w:rsidP="006465DC">
      <w:pPr>
        <w:pStyle w:val="En-tte"/>
        <w:spacing w:after="120" w:line="360" w:lineRule="auto"/>
        <w:jc w:val="both"/>
        <w:rPr>
          <w:rFonts w:ascii="Arial Narrow" w:hAnsi="Arial Narrow"/>
        </w:rPr>
      </w:pPr>
      <w:r w:rsidRPr="00A4479E">
        <w:rPr>
          <w:rFonts w:ascii="Arial Narrow" w:hAnsi="Arial Narrow"/>
        </w:rPr>
        <w:t>Cette garantie couvre également les frais de déplacement du personnel, de condit</w:t>
      </w:r>
      <w:r w:rsidR="00BF28CF" w:rsidRPr="00A4479E">
        <w:rPr>
          <w:rFonts w:ascii="Arial Narrow" w:hAnsi="Arial Narrow"/>
        </w:rPr>
        <w:t>ionnement</w:t>
      </w:r>
      <w:r w:rsidRPr="00A4479E">
        <w:rPr>
          <w:rFonts w:ascii="Arial Narrow" w:hAnsi="Arial Narrow"/>
        </w:rPr>
        <w:t>, d’emballage et de transport de matériel nécessités</w:t>
      </w:r>
      <w:r w:rsidR="006619F0" w:rsidRPr="00A4479E">
        <w:rPr>
          <w:rFonts w:ascii="Arial Narrow" w:hAnsi="Arial Narrow"/>
        </w:rPr>
        <w:t xml:space="preserve"> par la </w:t>
      </w:r>
      <w:r w:rsidRPr="00A4479E">
        <w:rPr>
          <w:rFonts w:ascii="Arial Narrow" w:hAnsi="Arial Narrow"/>
        </w:rPr>
        <w:t xml:space="preserve">remise en état ou le </w:t>
      </w:r>
      <w:r w:rsidR="006619F0" w:rsidRPr="00A4479E">
        <w:rPr>
          <w:rFonts w:ascii="Arial Narrow" w:hAnsi="Arial Narrow"/>
        </w:rPr>
        <w:t>remplacement,</w:t>
      </w:r>
      <w:r w:rsidRPr="00A4479E">
        <w:rPr>
          <w:rFonts w:ascii="Arial Narrow" w:hAnsi="Arial Narrow"/>
        </w:rPr>
        <w:t xml:space="preserve"> qu’il soit procédé à ces </w:t>
      </w:r>
      <w:r w:rsidR="006619F0" w:rsidRPr="00A4479E">
        <w:rPr>
          <w:rFonts w:ascii="Arial Narrow" w:hAnsi="Arial Narrow"/>
        </w:rPr>
        <w:t>opérations</w:t>
      </w:r>
      <w:r w:rsidRPr="00A4479E">
        <w:rPr>
          <w:rFonts w:ascii="Arial Narrow" w:hAnsi="Arial Narrow"/>
        </w:rPr>
        <w:t xml:space="preserve"> au lieu d’</w:t>
      </w:r>
      <w:r w:rsidR="006619F0" w:rsidRPr="00A4479E">
        <w:rPr>
          <w:rFonts w:ascii="Arial Narrow" w:hAnsi="Arial Narrow"/>
        </w:rPr>
        <w:t xml:space="preserve">utilisation de la </w:t>
      </w:r>
      <w:r w:rsidRPr="00A4479E">
        <w:rPr>
          <w:rFonts w:ascii="Arial Narrow" w:hAnsi="Arial Narrow"/>
        </w:rPr>
        <w:t xml:space="preserve">prestation ou que le </w:t>
      </w:r>
      <w:r w:rsidR="006619F0" w:rsidRPr="00A4479E">
        <w:rPr>
          <w:rFonts w:ascii="Arial Narrow" w:hAnsi="Arial Narrow"/>
        </w:rPr>
        <w:t>titulaire</w:t>
      </w:r>
      <w:r w:rsidRPr="00A4479E">
        <w:rPr>
          <w:rFonts w:ascii="Arial Narrow" w:hAnsi="Arial Narrow"/>
        </w:rPr>
        <w:t xml:space="preserve"> ait </w:t>
      </w:r>
      <w:r w:rsidR="006619F0" w:rsidRPr="00A4479E">
        <w:rPr>
          <w:rFonts w:ascii="Arial Narrow" w:hAnsi="Arial Narrow"/>
        </w:rPr>
        <w:t>obtenu</w:t>
      </w:r>
      <w:r w:rsidRPr="00A4479E">
        <w:rPr>
          <w:rFonts w:ascii="Arial Narrow" w:hAnsi="Arial Narrow"/>
        </w:rPr>
        <w:t xml:space="preserve"> </w:t>
      </w:r>
      <w:r w:rsidR="006619F0" w:rsidRPr="00A4479E">
        <w:rPr>
          <w:rFonts w:ascii="Arial Narrow" w:hAnsi="Arial Narrow"/>
        </w:rPr>
        <w:t>que la fourniture</w:t>
      </w:r>
      <w:r w:rsidRPr="00A4479E">
        <w:rPr>
          <w:rFonts w:ascii="Arial Narrow" w:hAnsi="Arial Narrow"/>
        </w:rPr>
        <w:t xml:space="preserve"> soit renvoyée</w:t>
      </w:r>
      <w:r w:rsidR="006619F0" w:rsidRPr="00A4479E">
        <w:rPr>
          <w:rFonts w:ascii="Arial Narrow" w:hAnsi="Arial Narrow"/>
        </w:rPr>
        <w:t xml:space="preserve"> à cette fin dans ses locaux.</w:t>
      </w:r>
    </w:p>
    <w:p w14:paraId="307D9698" w14:textId="77777777" w:rsidR="003063A4" w:rsidRPr="00546FE0" w:rsidRDefault="003063A4"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37F42E48" w14:textId="77777777" w:rsidR="00EB408E" w:rsidRPr="00546FE0" w:rsidRDefault="00EB408E" w:rsidP="00EB408E">
      <w:pPr>
        <w:pStyle w:val="En-tte"/>
        <w:spacing w:after="120" w:line="360" w:lineRule="auto"/>
        <w:jc w:val="both"/>
        <w:rPr>
          <w:rFonts w:ascii="Arial Narrow" w:hAnsi="Arial Narrow"/>
        </w:rPr>
      </w:pPr>
      <w:r w:rsidRPr="00546FE0">
        <w:rPr>
          <w:rFonts w:ascii="Arial Narrow" w:hAnsi="Arial Narrow"/>
        </w:rPr>
        <w:t>Par dérogation au 2</w:t>
      </w:r>
      <w:r w:rsidRPr="00EB408E">
        <w:rPr>
          <w:rFonts w:ascii="Arial Narrow" w:hAnsi="Arial Narrow"/>
        </w:rPr>
        <w:t>ème</w:t>
      </w:r>
      <w:r w:rsidRPr="00546FE0">
        <w:rPr>
          <w:rFonts w:ascii="Arial Narrow" w:hAnsi="Arial Narrow"/>
        </w:rPr>
        <w:t xml:space="preserve"> alinéa de l’article 14.1.1 du CCAG-FCS, l’</w:t>
      </w:r>
      <w:r>
        <w:rPr>
          <w:rFonts w:ascii="Arial Narrow" w:hAnsi="Arial Narrow"/>
        </w:rPr>
        <w:t>EPMO-VGE</w:t>
      </w:r>
      <w:r w:rsidRPr="00546FE0">
        <w:rPr>
          <w:rFonts w:ascii="Arial Narrow" w:hAnsi="Arial Narrow"/>
        </w:rPr>
        <w:t xml:space="preserve"> n’invitera pas préalablement le titulaire à présenter ses observations.</w:t>
      </w:r>
    </w:p>
    <w:p w14:paraId="4A8B1629" w14:textId="6189F9F4" w:rsidR="00EB408E" w:rsidRDefault="00EB408E" w:rsidP="00EB408E">
      <w:pPr>
        <w:pStyle w:val="En-tte"/>
        <w:spacing w:after="120" w:line="360" w:lineRule="auto"/>
        <w:rPr>
          <w:rFonts w:ascii="Arial Narrow" w:hAnsi="Arial Narrow"/>
        </w:rPr>
      </w:pPr>
      <w:r w:rsidRPr="00546FE0">
        <w:rPr>
          <w:rFonts w:ascii="Arial Narrow" w:hAnsi="Arial Narrow"/>
        </w:rPr>
        <w:t>En outre, il n’est pas fait application de l’article 14.1.3 du CCAG-FCS.</w:t>
      </w:r>
    </w:p>
    <w:p w14:paraId="054700D4" w14:textId="1F9959B7" w:rsidR="00E51DE4" w:rsidRPr="00E51DE4" w:rsidRDefault="00E51DE4" w:rsidP="00E51DE4">
      <w:pPr>
        <w:pStyle w:val="En-tte"/>
        <w:numPr>
          <w:ilvl w:val="0"/>
          <w:numId w:val="41"/>
        </w:numPr>
        <w:tabs>
          <w:tab w:val="clear" w:pos="4536"/>
          <w:tab w:val="clear" w:pos="9072"/>
        </w:tabs>
        <w:spacing w:after="240" w:line="360" w:lineRule="auto"/>
        <w:jc w:val="both"/>
        <w:rPr>
          <w:rFonts w:ascii="Arial Narrow" w:hAnsi="Arial Narrow"/>
          <w:b/>
        </w:rPr>
      </w:pPr>
      <w:r>
        <w:rPr>
          <w:rFonts w:ascii="Arial Narrow" w:hAnsi="Arial Narrow"/>
          <w:b/>
        </w:rPr>
        <w:t>Pénalité en cas de retard de livraison</w:t>
      </w:r>
    </w:p>
    <w:p w14:paraId="2F57E31A" w14:textId="03594BC4" w:rsidR="00E51DE4" w:rsidRPr="00D91933" w:rsidRDefault="00D91933" w:rsidP="00D91933">
      <w:pPr>
        <w:pStyle w:val="En-tte"/>
        <w:spacing w:after="120" w:line="360" w:lineRule="auto"/>
        <w:jc w:val="both"/>
        <w:rPr>
          <w:rFonts w:ascii="Arial Narrow" w:hAnsi="Arial Narrow"/>
        </w:rPr>
      </w:pPr>
      <w:r w:rsidRPr="00BA5117">
        <w:rPr>
          <w:rFonts w:ascii="Arial Narrow" w:hAnsi="Arial Narrow"/>
        </w:rPr>
        <w:t xml:space="preserve">Par dérogation à l’article 14.1 du CCAG-FCS, en cas de retard dans les délais de livraison tels que prévus (à l’article </w:t>
      </w:r>
      <w:r w:rsidR="006F0ABA" w:rsidRPr="00BA5117">
        <w:rPr>
          <w:rFonts w:ascii="Arial Narrow" w:hAnsi="Arial Narrow"/>
        </w:rPr>
        <w:t>6</w:t>
      </w:r>
      <w:r w:rsidRPr="00BA5117">
        <w:rPr>
          <w:rFonts w:ascii="Arial Narrow" w:hAnsi="Arial Narrow"/>
        </w:rPr>
        <w:t xml:space="preserve"> et </w:t>
      </w:r>
      <w:r w:rsidR="006F0ABA" w:rsidRPr="00BA5117">
        <w:rPr>
          <w:rFonts w:ascii="Arial Narrow" w:hAnsi="Arial Narrow"/>
        </w:rPr>
        <w:t>à l’article 7</w:t>
      </w:r>
      <w:r w:rsidRPr="00BA5117">
        <w:rPr>
          <w:rFonts w:ascii="Arial Narrow" w:hAnsi="Arial Narrow"/>
        </w:rPr>
        <w:t xml:space="preserve"> </w:t>
      </w:r>
      <w:r w:rsidR="006F0ABA" w:rsidRPr="00BA5117">
        <w:rPr>
          <w:rFonts w:ascii="Arial Narrow" w:hAnsi="Arial Narrow"/>
        </w:rPr>
        <w:t>du présent document</w:t>
      </w:r>
      <w:r w:rsidRPr="00BA5117">
        <w:rPr>
          <w:rFonts w:ascii="Arial Narrow" w:hAnsi="Arial Narrow"/>
        </w:rPr>
        <w:t>, le titulaire encourt une pénalité égale à 30 € (trente cent euros) par jour de retard.</w:t>
      </w:r>
    </w:p>
    <w:p w14:paraId="1836BA0B" w14:textId="29BDF7C0" w:rsidR="00D91933" w:rsidRDefault="00D91933" w:rsidP="00D91933">
      <w:pPr>
        <w:pStyle w:val="En-tte"/>
        <w:spacing w:after="120" w:line="360" w:lineRule="auto"/>
        <w:jc w:val="both"/>
        <w:rPr>
          <w:rFonts w:ascii="Arial Narrow" w:hAnsi="Arial Narrow"/>
        </w:rPr>
      </w:pPr>
      <w:r w:rsidRPr="00D91933">
        <w:rPr>
          <w:rFonts w:ascii="Arial Narrow" w:hAnsi="Arial Narrow"/>
        </w:rPr>
        <w:t>La date de livraison considérée est celle de la livraison du dernier article du bon de commande.</w:t>
      </w:r>
    </w:p>
    <w:p w14:paraId="37141B43" w14:textId="4D1783E6" w:rsidR="008B141B" w:rsidRPr="00BB3AA4" w:rsidRDefault="008B141B" w:rsidP="004859BC">
      <w:pPr>
        <w:pStyle w:val="En-tte"/>
        <w:numPr>
          <w:ilvl w:val="0"/>
          <w:numId w:val="41"/>
        </w:numPr>
        <w:tabs>
          <w:tab w:val="clear" w:pos="4536"/>
          <w:tab w:val="clear" w:pos="9072"/>
        </w:tabs>
        <w:spacing w:after="120" w:line="360" w:lineRule="auto"/>
        <w:jc w:val="both"/>
        <w:rPr>
          <w:rFonts w:ascii="Arial Narrow" w:hAnsi="Arial Narrow"/>
          <w:b/>
        </w:rPr>
      </w:pPr>
      <w:r w:rsidRPr="00BB3AA4">
        <w:rPr>
          <w:rFonts w:ascii="Arial Narrow" w:hAnsi="Arial Narrow"/>
          <w:b/>
        </w:rPr>
        <w:t>Pénalité pour non-respect des dispositions environnementales</w:t>
      </w:r>
    </w:p>
    <w:p w14:paraId="3AB876AF" w14:textId="7A4AE5A3" w:rsidR="00E51DE4" w:rsidRPr="00E51DE4" w:rsidRDefault="00E51DE4" w:rsidP="00BB3AA4">
      <w:pPr>
        <w:pStyle w:val="En-tte"/>
        <w:tabs>
          <w:tab w:val="clear" w:pos="4536"/>
          <w:tab w:val="clear" w:pos="9072"/>
        </w:tabs>
        <w:spacing w:after="120" w:line="360" w:lineRule="auto"/>
        <w:jc w:val="both"/>
        <w:rPr>
          <w:rFonts w:ascii="Arial Narrow" w:hAnsi="Arial Narrow"/>
        </w:rPr>
      </w:pPr>
      <w:r w:rsidRPr="00E51DE4">
        <w:rPr>
          <w:rFonts w:ascii="Arial Narrow" w:hAnsi="Arial Narrow"/>
        </w:rPr>
        <w:t>Par dérogation à l’article 14.1 du CCAG-FCS, en cas de non-respect des dispositions telles que prévues à l’article 11 du présent CCP, l’EPMO-VGE se réserve la possibilité d’appliquer une pénalité de cent (100) € sur simple constat.</w:t>
      </w:r>
    </w:p>
    <w:p w14:paraId="353F8A57" w14:textId="6B52CD7A" w:rsidR="00BB3AA4" w:rsidRDefault="00BB3AA4">
      <w:pPr>
        <w:rPr>
          <w:rFonts w:ascii="Arial Narrow" w:hAnsi="Arial Narrow"/>
        </w:rPr>
      </w:pPr>
      <w:r>
        <w:rPr>
          <w:rFonts w:ascii="Arial Narrow" w:hAnsi="Arial Narrow"/>
        </w:rPr>
        <w:br w:type="page"/>
      </w:r>
    </w:p>
    <w:p w14:paraId="62A19EAE" w14:textId="77777777" w:rsidR="00043D85" w:rsidRPr="00546FE0" w:rsidRDefault="00043D85" w:rsidP="00FC4A03">
      <w:pPr>
        <w:pStyle w:val="En-tte"/>
        <w:spacing w:after="120" w:line="360" w:lineRule="auto"/>
        <w:jc w:val="both"/>
        <w:rPr>
          <w:rFonts w:ascii="Arial Narrow" w:hAnsi="Arial Narrow"/>
        </w:rPr>
      </w:pPr>
    </w:p>
    <w:p w14:paraId="090BA9A0" w14:textId="6D985B03"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C92ACEA"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l’EPMO</w:t>
      </w:r>
      <w:r w:rsidR="005A5E53">
        <w:rPr>
          <w:rFonts w:ascii="Arial Narrow" w:hAnsi="Arial Narrow"/>
        </w:rPr>
        <w:t>-VGE</w:t>
      </w:r>
      <w:r w:rsidRPr="00546FE0">
        <w:rPr>
          <w:rFonts w:ascii="Arial Narrow" w:hAnsi="Arial Narrow"/>
        </w:rPr>
        <w:t xml:space="preserve"> l’acceptation de chaque sous-traitant ainsi que l’agrément de ses conditions de paiement. </w:t>
      </w:r>
    </w:p>
    <w:p w14:paraId="37F71F8C" w14:textId="4B85A9A6"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4B8DF626"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D52967">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C3FEB92"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l’EPMO</w:t>
      </w:r>
      <w:r w:rsidR="005A5E53">
        <w:rPr>
          <w:rFonts w:ascii="Arial Narrow" w:hAnsi="Arial Narrow"/>
        </w:rPr>
        <w:t>-VGE</w:t>
      </w:r>
      <w:r w:rsidRPr="00546FE0">
        <w:rPr>
          <w:rFonts w:ascii="Arial Narrow" w:hAnsi="Arial Narrow"/>
        </w:rPr>
        <w:t xml:space="preserve">. </w:t>
      </w:r>
    </w:p>
    <w:p w14:paraId="62B2D78D"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028E50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D52967">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BE5F8A1"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D52967">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6230C53C"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Le titulaire transmet à l’</w:t>
      </w:r>
      <w:r>
        <w:rPr>
          <w:rFonts w:ascii="Arial Narrow" w:hAnsi="Arial Narrow"/>
        </w:rPr>
        <w:t>EPMO-VGE</w:t>
      </w:r>
      <w:r w:rsidRPr="00726E74">
        <w:rPr>
          <w:rFonts w:ascii="Arial Narrow" w:hAnsi="Arial Narrow"/>
        </w:rPr>
        <w:t xml:space="preserv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040B8989"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9A7FC80"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C8E8906" w14:textId="77777777" w:rsidR="009D361F" w:rsidRDefault="009D361F" w:rsidP="009D361F">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132B92CF" w14:textId="77777777" w:rsidR="009D361F" w:rsidRPr="00546FE0" w:rsidRDefault="009D361F" w:rsidP="009D361F">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09ABCAB2" w14:textId="77777777" w:rsidR="009D361F" w:rsidRPr="00546FE0" w:rsidRDefault="009D361F" w:rsidP="009D361F">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1E8BCAAF" w14:textId="77777777" w:rsidR="009D361F" w:rsidRPr="00546FE0" w:rsidRDefault="009D361F" w:rsidP="009D361F">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73EB6201" w14:textId="77777777" w:rsidR="009D361F" w:rsidRPr="00546FE0" w:rsidRDefault="009D361F" w:rsidP="009D361F">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81BB6AD" w14:textId="77777777" w:rsidR="009D361F" w:rsidRPr="00546FE0" w:rsidRDefault="009D361F" w:rsidP="009D361F">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4291A7C4" w14:textId="3D50A1BC" w:rsidR="00BB3AA4" w:rsidRDefault="00BB3AA4">
      <w:pPr>
        <w:rPr>
          <w:rFonts w:ascii="Arial Narrow" w:hAnsi="Arial Narrow"/>
        </w:rPr>
      </w:pPr>
      <w:r>
        <w:rPr>
          <w:rFonts w:ascii="Arial Narrow" w:hAnsi="Arial Narrow"/>
        </w:rPr>
        <w:br w:type="page"/>
      </w:r>
    </w:p>
    <w:p w14:paraId="5959737A"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70C4860" w14:textId="77777777" w:rsidR="006F6B67" w:rsidRPr="00F30726" w:rsidRDefault="006F6B67" w:rsidP="006F6B67">
      <w:pPr>
        <w:pStyle w:val="En-tte"/>
        <w:numPr>
          <w:ilvl w:val="0"/>
          <w:numId w:val="2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D4170A2"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28A9D97"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3ACC802C"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525DFB6A"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A82ECC4"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BC2248D"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200E6C0"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7A1300F"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2DBDA743"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5FC679D3"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5C3C6E3D"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55E0B28" w14:textId="77777777" w:rsidR="006F6B67" w:rsidRPr="00F30726" w:rsidRDefault="006F6B67" w:rsidP="006F6B67">
      <w:pPr>
        <w:pStyle w:val="En-tte"/>
        <w:numPr>
          <w:ilvl w:val="0"/>
          <w:numId w:val="28"/>
        </w:numPr>
        <w:tabs>
          <w:tab w:val="center" w:pos="284"/>
        </w:tabs>
        <w:spacing w:after="120" w:line="360" w:lineRule="auto"/>
        <w:ind w:left="0" w:hanging="11"/>
        <w:jc w:val="both"/>
        <w:rPr>
          <w:rFonts w:ascii="Arial Narrow" w:hAnsi="Arial Narrow"/>
        </w:rPr>
      </w:pPr>
      <w:r w:rsidRPr="00F30726">
        <w:rPr>
          <w:rFonts w:ascii="Arial Narrow" w:hAnsi="Arial Narrow"/>
        </w:rPr>
        <w:lastRenderedPageBreak/>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53DEADB6"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0BAF117"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EBFCE41"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5F5877B7" w14:textId="77777777" w:rsidR="006F6B67" w:rsidRPr="00F30726"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FF59B18" w14:textId="6F9679C7" w:rsidR="006F6B67"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001D1F28">
        <w:rPr>
          <w:rFonts w:ascii="Arial Narrow" w:hAnsi="Arial Narrow"/>
        </w:rPr>
        <w:t>41</w:t>
      </w:r>
      <w:r w:rsidRPr="00F30726">
        <w:rPr>
          <w:rFonts w:ascii="Arial Narrow" w:hAnsi="Arial Narrow"/>
        </w:rPr>
        <w:t xml:space="preserve"> </w:t>
      </w:r>
      <w:r w:rsidRPr="00B31B38">
        <w:rPr>
          <w:rFonts w:ascii="Arial Narrow" w:hAnsi="Arial Narrow"/>
        </w:rPr>
        <w:t>du CCAG-</w:t>
      </w:r>
      <w:r w:rsidR="001D1F28" w:rsidRPr="00B31B38">
        <w:rPr>
          <w:rFonts w:ascii="Arial Narrow" w:hAnsi="Arial Narrow"/>
        </w:rPr>
        <w:t>FCS</w:t>
      </w:r>
      <w:r w:rsidRPr="00B31B38">
        <w:rPr>
          <w:rFonts w:ascii="Arial Narrow" w:hAnsi="Arial Narrow"/>
        </w:rPr>
        <w:t>.</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w:t>
      </w:r>
      <w:r w:rsidR="00BB3AA4">
        <w:rPr>
          <w:rFonts w:ascii="Arial Narrow" w:hAnsi="Arial Narrow"/>
        </w:rPr>
        <w:t xml:space="preserve">e, l’EPMO-VGE </w:t>
      </w:r>
      <w:r w:rsidRPr="00F30726">
        <w:rPr>
          <w:rFonts w:ascii="Arial Narrow" w:hAnsi="Arial Narrow"/>
        </w:rPr>
        <w:t xml:space="preserve">prononce la résiliation pour faute du contrat. La résiliation est prononcée aux frais et risques du titulaire conformément </w:t>
      </w:r>
      <w:r w:rsidR="00C51757">
        <w:rPr>
          <w:rFonts w:ascii="Arial Narrow" w:hAnsi="Arial Narrow"/>
        </w:rPr>
        <w:t>au</w:t>
      </w:r>
      <w:r w:rsidRPr="00F30726">
        <w:rPr>
          <w:rFonts w:ascii="Arial Narrow" w:hAnsi="Arial Narrow"/>
        </w:rPr>
        <w:t xml:space="preserve"> C</w:t>
      </w:r>
      <w:r w:rsidRPr="00C51757">
        <w:rPr>
          <w:rFonts w:ascii="Arial Narrow" w:hAnsi="Arial Narrow"/>
        </w:rPr>
        <w:t>CAG</w:t>
      </w:r>
      <w:r w:rsidR="001D1F28">
        <w:rPr>
          <w:rFonts w:ascii="Arial Narrow" w:hAnsi="Arial Narrow"/>
        </w:rPr>
        <w:t>-FCS</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471EE6A1"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31197474"/>
      <w:r w:rsidRPr="00546FE0">
        <w:rPr>
          <w:rFonts w:ascii="Arial Narrow" w:hAnsi="Arial Narrow"/>
          <w:b/>
        </w:rPr>
        <w:t>LITIGE ET RESILIATION</w:t>
      </w:r>
      <w:bookmarkEnd w:id="3"/>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29B5186A"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w:t>
      </w:r>
      <w:r w:rsidR="005A5E53">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0F8BF11F"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18B9BA76" w14:textId="444DF740" w:rsidR="00CF5977" w:rsidRPr="00546FE0" w:rsidRDefault="00CF5977"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lastRenderedPageBreak/>
        <w:t>Résiliation</w:t>
      </w:r>
    </w:p>
    <w:p w14:paraId="1B469A8A" w14:textId="18AB48A5" w:rsidR="00AD439B" w:rsidRPr="00546FE0" w:rsidRDefault="00AD439B" w:rsidP="00AD439B">
      <w:pPr>
        <w:pStyle w:val="En-tte"/>
        <w:spacing w:after="120" w:line="360" w:lineRule="auto"/>
        <w:rPr>
          <w:rFonts w:ascii="Arial Narrow" w:hAnsi="Arial Narrow"/>
        </w:rPr>
      </w:pPr>
      <w:r w:rsidRPr="00546FE0">
        <w:rPr>
          <w:rFonts w:ascii="Arial Narrow" w:hAnsi="Arial Narrow"/>
        </w:rPr>
        <w:t>L'EPMO</w:t>
      </w:r>
      <w:r w:rsidR="005A5E53">
        <w:rPr>
          <w:rFonts w:ascii="Arial Narrow" w:hAnsi="Arial Narrow"/>
        </w:rPr>
        <w:t>-VGE</w:t>
      </w:r>
      <w:r w:rsidRPr="00546FE0">
        <w:rPr>
          <w:rFonts w:ascii="Arial Narrow" w:hAnsi="Arial Narrow"/>
        </w:rPr>
        <w:t xml:space="preserve"> se réserve la faculté de résilier le présent marché dans les conditions prévues au chapitre 7 du CCAG-FCS.</w:t>
      </w:r>
    </w:p>
    <w:p w14:paraId="13BE3824"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4" w:name="_Toc31197476"/>
      <w:r w:rsidRPr="00546FE0">
        <w:rPr>
          <w:rFonts w:ascii="Arial Narrow" w:hAnsi="Arial Narrow"/>
          <w:b/>
        </w:rPr>
        <w:t>DEROGATIONS AUX DOCUMENTS GÉNÉRAUX</w:t>
      </w:r>
      <w:bookmarkEnd w:id="4"/>
      <w:r w:rsidRPr="00546FE0">
        <w:rPr>
          <w:rFonts w:ascii="Arial Narrow" w:hAnsi="Arial Narrow"/>
          <w:b/>
        </w:rPr>
        <w:t xml:space="preserve"> </w:t>
      </w:r>
    </w:p>
    <w:p w14:paraId="2709E2F0" w14:textId="286185EA" w:rsidR="00A444C8" w:rsidRDefault="00A444C8"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5</w:t>
      </w:r>
      <w:r w:rsidRPr="00546FE0">
        <w:rPr>
          <w:rFonts w:ascii="Arial Narrow" w:hAnsi="Arial Narrow"/>
        </w:rPr>
        <w:t xml:space="preserve"> (</w:t>
      </w:r>
      <w:r>
        <w:rPr>
          <w:rFonts w:ascii="Arial Narrow" w:hAnsi="Arial Narrow"/>
        </w:rPr>
        <w:t>fonctionnement de l’accord cadre</w:t>
      </w:r>
      <w:r w:rsidRPr="00546FE0">
        <w:rPr>
          <w:rFonts w:ascii="Arial Narrow" w:hAnsi="Arial Narrow"/>
        </w:rPr>
        <w:t xml:space="preserve">) du présent document déroge </w:t>
      </w:r>
      <w:r>
        <w:rPr>
          <w:rFonts w:ascii="Arial Narrow" w:hAnsi="Arial Narrow"/>
        </w:rPr>
        <w:t>à l’article3.7.2</w:t>
      </w:r>
      <w:r w:rsidRPr="00546FE0">
        <w:rPr>
          <w:rFonts w:ascii="Arial Narrow" w:hAnsi="Arial Narrow"/>
        </w:rPr>
        <w:t xml:space="preserve"> du CCAG-FCS.</w:t>
      </w:r>
    </w:p>
    <w:p w14:paraId="410828CF" w14:textId="383AB4BE" w:rsidR="00655ED7" w:rsidRPr="00546FE0"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sidR="00A444C8">
        <w:rPr>
          <w:rFonts w:ascii="Arial Narrow" w:hAnsi="Arial Narrow"/>
        </w:rPr>
        <w:t>7</w:t>
      </w:r>
      <w:r w:rsidRPr="00546FE0">
        <w:rPr>
          <w:rFonts w:ascii="Arial Narrow" w:hAnsi="Arial Narrow"/>
        </w:rPr>
        <w:t xml:space="preserve"> (</w:t>
      </w:r>
      <w:r w:rsidR="00492EA1">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à30</w:t>
      </w:r>
      <w:r w:rsidRPr="00546FE0">
        <w:rPr>
          <w:rFonts w:ascii="Arial Narrow" w:hAnsi="Arial Narrow"/>
        </w:rPr>
        <w:t xml:space="preserve"> du CCAG-FCS.</w:t>
      </w:r>
    </w:p>
    <w:p w14:paraId="769EEFE2" w14:textId="03C01624" w:rsidR="00B31B38" w:rsidRPr="00546FE0" w:rsidRDefault="00A444C8" w:rsidP="00165639">
      <w:pPr>
        <w:pStyle w:val="En-tte"/>
        <w:spacing w:after="120" w:line="360" w:lineRule="auto"/>
        <w:jc w:val="both"/>
        <w:rPr>
          <w:rFonts w:ascii="Arial Narrow" w:hAnsi="Arial Narrow"/>
        </w:rPr>
      </w:pPr>
      <w:r>
        <w:rPr>
          <w:rFonts w:ascii="Arial Narrow" w:hAnsi="Arial Narrow"/>
        </w:rPr>
        <w:t>L’article 1</w:t>
      </w:r>
      <w:r w:rsidR="00E97FE3">
        <w:rPr>
          <w:rFonts w:ascii="Arial Narrow" w:hAnsi="Arial Narrow"/>
        </w:rPr>
        <w:t>9</w:t>
      </w:r>
      <w:r w:rsidR="00B31B38">
        <w:rPr>
          <w:rFonts w:ascii="Arial Narrow" w:hAnsi="Arial Narrow"/>
        </w:rPr>
        <w:t xml:space="preserve"> (pénalités) déroge à l’article </w:t>
      </w:r>
      <w:r>
        <w:rPr>
          <w:rFonts w:ascii="Arial Narrow" w:hAnsi="Arial Narrow"/>
        </w:rPr>
        <w:t>14.1</w:t>
      </w:r>
      <w:r w:rsidR="00B31B38">
        <w:rPr>
          <w:rFonts w:ascii="Arial Narrow" w:hAnsi="Arial Narrow"/>
        </w:rPr>
        <w:t xml:space="preserve">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F260E" w14:textId="77777777" w:rsidR="00E86403" w:rsidRDefault="00E86403" w:rsidP="00E42FF3">
      <w:pPr>
        <w:spacing w:after="0" w:line="240" w:lineRule="auto"/>
      </w:pPr>
      <w:r>
        <w:separator/>
      </w:r>
    </w:p>
  </w:endnote>
  <w:endnote w:type="continuationSeparator" w:id="0">
    <w:p w14:paraId="03966994" w14:textId="77777777" w:rsidR="00E86403" w:rsidRDefault="00E8640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CB5555E" w:rsidR="004A157C" w:rsidRDefault="004A157C">
        <w:pPr>
          <w:pStyle w:val="Pieddepage"/>
          <w:jc w:val="right"/>
        </w:pPr>
        <w:r>
          <w:fldChar w:fldCharType="begin"/>
        </w:r>
        <w:r>
          <w:instrText>PAGE   \* MERGEFORMAT</w:instrText>
        </w:r>
        <w:r>
          <w:fldChar w:fldCharType="separate"/>
        </w:r>
        <w:r w:rsidR="00AE4D87">
          <w:rPr>
            <w:noProof/>
          </w:rPr>
          <w:t>18</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D8380" w14:textId="77777777" w:rsidR="00E86403" w:rsidRDefault="00E86403" w:rsidP="00E42FF3">
      <w:pPr>
        <w:spacing w:after="0" w:line="240" w:lineRule="auto"/>
      </w:pPr>
      <w:r>
        <w:separator/>
      </w:r>
    </w:p>
  </w:footnote>
  <w:footnote w:type="continuationSeparator" w:id="0">
    <w:p w14:paraId="343D620C" w14:textId="77777777" w:rsidR="00E86403" w:rsidRDefault="00E8640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4742F" w14:paraId="003D0DDF" w14:textId="77777777" w:rsidTr="004D7E1C">
      <w:tc>
        <w:tcPr>
          <w:tcW w:w="2725" w:type="dxa"/>
        </w:tcPr>
        <w:p w14:paraId="6D01B20F" w14:textId="77777777" w:rsidR="0084742F" w:rsidRDefault="0084742F" w:rsidP="0084742F">
          <w:pPr>
            <w:pStyle w:val="En-tte"/>
          </w:pPr>
          <w:r>
            <w:rPr>
              <w:noProof/>
              <w:lang w:eastAsia="fr-FR"/>
            </w:rPr>
            <w:drawing>
              <wp:inline distT="0" distB="0" distL="0" distR="0" wp14:anchorId="4149E3B3" wp14:editId="4AB1330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518DD96" w14:textId="77777777" w:rsidR="0084742F" w:rsidRPr="008B551F" w:rsidRDefault="0084742F" w:rsidP="0084742F">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5F9B24F" w14:textId="77777777" w:rsidR="0084742F" w:rsidRPr="008B551F" w:rsidRDefault="0084742F" w:rsidP="0084742F">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73A736A"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486A86DE"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39C4D8ED"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4FC2D39D" w14:textId="77777777" w:rsidR="0084742F" w:rsidRDefault="0084742F" w:rsidP="0084742F">
          <w:pPr>
            <w:pStyle w:val="En-tte"/>
            <w:tabs>
              <w:tab w:val="clear" w:pos="4536"/>
              <w:tab w:val="clear" w:pos="9072"/>
              <w:tab w:val="left" w:pos="4635"/>
            </w:tabs>
          </w:pPr>
        </w:p>
      </w:tc>
    </w:tr>
  </w:tbl>
  <w:p w14:paraId="79DED19F" w14:textId="77777777" w:rsidR="004A157C" w:rsidRPr="0084742F" w:rsidRDefault="004A157C" w:rsidP="008474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8Num2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A87A42"/>
    <w:multiLevelType w:val="hybridMultilevel"/>
    <w:tmpl w:val="ADFC4EAA"/>
    <w:lvl w:ilvl="0" w:tplc="DB0CEB9A">
      <w:start w:val="1"/>
      <w:numFmt w:val="decimal"/>
      <w:lvlText w:val="6.%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782632"/>
    <w:multiLevelType w:val="hybridMultilevel"/>
    <w:tmpl w:val="B07C167C"/>
    <w:lvl w:ilvl="0" w:tplc="0B96DDF6">
      <w:start w:val="1"/>
      <w:numFmt w:val="decimal"/>
      <w:lvlText w:val="6.%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282E1C"/>
    <w:multiLevelType w:val="hybridMultilevel"/>
    <w:tmpl w:val="CEBECD5A"/>
    <w:lvl w:ilvl="0" w:tplc="A922F404">
      <w:start w:val="1"/>
      <w:numFmt w:val="bullet"/>
      <w:lvlText w:val=""/>
      <w:lvlJc w:val="left"/>
      <w:pPr>
        <w:ind w:left="720" w:hanging="360"/>
      </w:pPr>
      <w:rPr>
        <w:rFonts w:ascii="Symbol" w:hAnsi="Symbol" w:hint="default"/>
      </w:rPr>
    </w:lvl>
    <w:lvl w:ilvl="1" w:tplc="C19E4234">
      <w:start w:val="1"/>
      <w:numFmt w:val="bullet"/>
      <w:lvlText w:val="o"/>
      <w:lvlJc w:val="left"/>
      <w:pPr>
        <w:ind w:left="1440" w:hanging="360"/>
      </w:pPr>
      <w:rPr>
        <w:rFonts w:ascii="Courier New" w:hAnsi="Courier New" w:hint="default"/>
      </w:rPr>
    </w:lvl>
    <w:lvl w:ilvl="2" w:tplc="33C0CCE8">
      <w:start w:val="1"/>
      <w:numFmt w:val="bullet"/>
      <w:lvlText w:val=""/>
      <w:lvlJc w:val="left"/>
      <w:pPr>
        <w:ind w:left="2160" w:hanging="360"/>
      </w:pPr>
      <w:rPr>
        <w:rFonts w:ascii="Wingdings" w:hAnsi="Wingdings" w:hint="default"/>
      </w:rPr>
    </w:lvl>
    <w:lvl w:ilvl="3" w:tplc="86D65F36">
      <w:start w:val="1"/>
      <w:numFmt w:val="bullet"/>
      <w:lvlText w:val=""/>
      <w:lvlJc w:val="left"/>
      <w:pPr>
        <w:ind w:left="2880" w:hanging="360"/>
      </w:pPr>
      <w:rPr>
        <w:rFonts w:ascii="Symbol" w:hAnsi="Symbol" w:hint="default"/>
      </w:rPr>
    </w:lvl>
    <w:lvl w:ilvl="4" w:tplc="1512A2AE">
      <w:start w:val="1"/>
      <w:numFmt w:val="bullet"/>
      <w:lvlText w:val="o"/>
      <w:lvlJc w:val="left"/>
      <w:pPr>
        <w:ind w:left="3600" w:hanging="360"/>
      </w:pPr>
      <w:rPr>
        <w:rFonts w:ascii="Courier New" w:hAnsi="Courier New" w:hint="default"/>
      </w:rPr>
    </w:lvl>
    <w:lvl w:ilvl="5" w:tplc="585C4C42">
      <w:start w:val="1"/>
      <w:numFmt w:val="bullet"/>
      <w:lvlText w:val=""/>
      <w:lvlJc w:val="left"/>
      <w:pPr>
        <w:ind w:left="4320" w:hanging="360"/>
      </w:pPr>
      <w:rPr>
        <w:rFonts w:ascii="Wingdings" w:hAnsi="Wingdings" w:hint="default"/>
      </w:rPr>
    </w:lvl>
    <w:lvl w:ilvl="6" w:tplc="CEE48FE0">
      <w:start w:val="1"/>
      <w:numFmt w:val="bullet"/>
      <w:lvlText w:val=""/>
      <w:lvlJc w:val="left"/>
      <w:pPr>
        <w:ind w:left="5040" w:hanging="360"/>
      </w:pPr>
      <w:rPr>
        <w:rFonts w:ascii="Symbol" w:hAnsi="Symbol" w:hint="default"/>
      </w:rPr>
    </w:lvl>
    <w:lvl w:ilvl="7" w:tplc="F22663F4">
      <w:start w:val="1"/>
      <w:numFmt w:val="bullet"/>
      <w:lvlText w:val="o"/>
      <w:lvlJc w:val="left"/>
      <w:pPr>
        <w:ind w:left="5760" w:hanging="360"/>
      </w:pPr>
      <w:rPr>
        <w:rFonts w:ascii="Courier New" w:hAnsi="Courier New" w:hint="default"/>
      </w:rPr>
    </w:lvl>
    <w:lvl w:ilvl="8" w:tplc="E4D8ED0E">
      <w:start w:val="1"/>
      <w:numFmt w:val="bullet"/>
      <w:lvlText w:val=""/>
      <w:lvlJc w:val="left"/>
      <w:pPr>
        <w:ind w:left="6480" w:hanging="360"/>
      </w:pPr>
      <w:rPr>
        <w:rFonts w:ascii="Wingdings" w:hAnsi="Wingdings" w:hint="default"/>
      </w:rPr>
    </w:lvl>
  </w:abstractNum>
  <w:abstractNum w:abstractNumId="9"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20F588C"/>
    <w:multiLevelType w:val="hybridMultilevel"/>
    <w:tmpl w:val="671028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9866F9"/>
    <w:multiLevelType w:val="hybridMultilevel"/>
    <w:tmpl w:val="3FC83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C233C7"/>
    <w:multiLevelType w:val="hybridMultilevel"/>
    <w:tmpl w:val="046E5656"/>
    <w:lvl w:ilvl="0" w:tplc="A1C8EC9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A7636AD"/>
    <w:multiLevelType w:val="hybridMultilevel"/>
    <w:tmpl w:val="84181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2619E"/>
    <w:multiLevelType w:val="hybridMultilevel"/>
    <w:tmpl w:val="E7FC4BFA"/>
    <w:lvl w:ilvl="0" w:tplc="1BF009BC">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4824E8"/>
    <w:multiLevelType w:val="hybridMultilevel"/>
    <w:tmpl w:val="41C6D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6B6E11"/>
    <w:multiLevelType w:val="hybridMultilevel"/>
    <w:tmpl w:val="F9CE050E"/>
    <w:lvl w:ilvl="0" w:tplc="6A48B95E">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F2337A"/>
    <w:multiLevelType w:val="multilevel"/>
    <w:tmpl w:val="E708D4A8"/>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746AB1"/>
    <w:multiLevelType w:val="multilevel"/>
    <w:tmpl w:val="CBAC100E"/>
    <w:lvl w:ilvl="0">
      <w:start w:val="1"/>
      <w:numFmt w:val="decimal"/>
      <w:lvlText w:val="2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4552B90"/>
    <w:multiLevelType w:val="multilevel"/>
    <w:tmpl w:val="BD308E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EA009EA"/>
    <w:multiLevelType w:val="multilevel"/>
    <w:tmpl w:val="1AC2034E"/>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F4D07DD"/>
    <w:multiLevelType w:val="hybridMultilevel"/>
    <w:tmpl w:val="F9CE050E"/>
    <w:lvl w:ilvl="0" w:tplc="6A48B95E">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0C52F8"/>
    <w:multiLevelType w:val="hybridMultilevel"/>
    <w:tmpl w:val="FEE68084"/>
    <w:lvl w:ilvl="0" w:tplc="FCB0718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C7B1E16"/>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505DED"/>
    <w:multiLevelType w:val="hybridMultilevel"/>
    <w:tmpl w:val="367A3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D3601F"/>
    <w:multiLevelType w:val="hybridMultilevel"/>
    <w:tmpl w:val="96EECF1E"/>
    <w:lvl w:ilvl="0" w:tplc="9E9C55A4">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D2780E"/>
    <w:multiLevelType w:val="multilevel"/>
    <w:tmpl w:val="FBB017B4"/>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0A41147"/>
    <w:multiLevelType w:val="hybridMultilevel"/>
    <w:tmpl w:val="CD34C57C"/>
    <w:lvl w:ilvl="0" w:tplc="E3E455A8">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D22B47"/>
    <w:multiLevelType w:val="hybridMultilevel"/>
    <w:tmpl w:val="EDA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num>
  <w:num w:numId="2">
    <w:abstractNumId w:val="4"/>
  </w:num>
  <w:num w:numId="3">
    <w:abstractNumId w:val="29"/>
  </w:num>
  <w:num w:numId="4">
    <w:abstractNumId w:val="5"/>
  </w:num>
  <w:num w:numId="5">
    <w:abstractNumId w:val="22"/>
  </w:num>
  <w:num w:numId="6">
    <w:abstractNumId w:val="1"/>
  </w:num>
  <w:num w:numId="7">
    <w:abstractNumId w:val="28"/>
  </w:num>
  <w:num w:numId="8">
    <w:abstractNumId w:val="23"/>
  </w:num>
  <w:num w:numId="9">
    <w:abstractNumId w:val="13"/>
  </w:num>
  <w:num w:numId="10">
    <w:abstractNumId w:val="25"/>
  </w:num>
  <w:num w:numId="11">
    <w:abstractNumId w:val="3"/>
  </w:num>
  <w:num w:numId="12">
    <w:abstractNumId w:val="27"/>
  </w:num>
  <w:num w:numId="13">
    <w:abstractNumId w:val="24"/>
  </w:num>
  <w:num w:numId="14">
    <w:abstractNumId w:val="19"/>
  </w:num>
  <w:num w:numId="15">
    <w:abstractNumId w:val="26"/>
  </w:num>
  <w:num w:numId="16">
    <w:abstractNumId w:val="39"/>
  </w:num>
  <w:num w:numId="17">
    <w:abstractNumId w:val="6"/>
  </w:num>
  <w:num w:numId="18">
    <w:abstractNumId w:val="34"/>
  </w:num>
  <w:num w:numId="19">
    <w:abstractNumId w:val="20"/>
  </w:num>
  <w:num w:numId="20">
    <w:abstractNumId w:val="12"/>
  </w:num>
  <w:num w:numId="21">
    <w:abstractNumId w:val="0"/>
  </w:num>
  <w:num w:numId="22">
    <w:abstractNumId w:val="21"/>
  </w:num>
  <w:num w:numId="23">
    <w:abstractNumId w:val="30"/>
  </w:num>
  <w:num w:numId="24">
    <w:abstractNumId w:val="17"/>
  </w:num>
  <w:num w:numId="25">
    <w:abstractNumId w:val="10"/>
  </w:num>
  <w:num w:numId="26">
    <w:abstractNumId w:val="40"/>
  </w:num>
  <w:num w:numId="27">
    <w:abstractNumId w:val="16"/>
  </w:num>
  <w:num w:numId="28">
    <w:abstractNumId w:val="9"/>
  </w:num>
  <w:num w:numId="29">
    <w:abstractNumId w:val="32"/>
  </w:num>
  <w:num w:numId="30">
    <w:abstractNumId w:val="14"/>
  </w:num>
  <w:num w:numId="31">
    <w:abstractNumId w:val="31"/>
  </w:num>
  <w:num w:numId="32">
    <w:abstractNumId w:val="18"/>
  </w:num>
  <w:num w:numId="33">
    <w:abstractNumId w:val="37"/>
  </w:num>
  <w:num w:numId="34">
    <w:abstractNumId w:val="2"/>
  </w:num>
  <w:num w:numId="35">
    <w:abstractNumId w:val="7"/>
  </w:num>
  <w:num w:numId="36">
    <w:abstractNumId w:val="11"/>
  </w:num>
  <w:num w:numId="37">
    <w:abstractNumId w:val="33"/>
  </w:num>
  <w:num w:numId="38">
    <w:abstractNumId w:val="36"/>
  </w:num>
  <w:num w:numId="39">
    <w:abstractNumId w:val="15"/>
  </w:num>
  <w:num w:numId="40">
    <w:abstractNumId w:val="8"/>
  </w:num>
  <w:num w:numId="41">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226A"/>
    <w:rsid w:val="00023FFA"/>
    <w:rsid w:val="0004001A"/>
    <w:rsid w:val="00043D85"/>
    <w:rsid w:val="00054FBE"/>
    <w:rsid w:val="0006022E"/>
    <w:rsid w:val="000927A1"/>
    <w:rsid w:val="00094CCC"/>
    <w:rsid w:val="000966D6"/>
    <w:rsid w:val="000A1402"/>
    <w:rsid w:val="000B34BB"/>
    <w:rsid w:val="000B3B70"/>
    <w:rsid w:val="000B3B75"/>
    <w:rsid w:val="000B52E8"/>
    <w:rsid w:val="000B7422"/>
    <w:rsid w:val="000C10A2"/>
    <w:rsid w:val="000C23E7"/>
    <w:rsid w:val="000C2C57"/>
    <w:rsid w:val="000D0217"/>
    <w:rsid w:val="000D317C"/>
    <w:rsid w:val="000E7740"/>
    <w:rsid w:val="000F7B50"/>
    <w:rsid w:val="00101B62"/>
    <w:rsid w:val="00106DDC"/>
    <w:rsid w:val="00110ACC"/>
    <w:rsid w:val="001258B9"/>
    <w:rsid w:val="00137D5F"/>
    <w:rsid w:val="0014540C"/>
    <w:rsid w:val="0014688E"/>
    <w:rsid w:val="00146C6B"/>
    <w:rsid w:val="0016493C"/>
    <w:rsid w:val="00165639"/>
    <w:rsid w:val="00180990"/>
    <w:rsid w:val="0018770A"/>
    <w:rsid w:val="00190A1B"/>
    <w:rsid w:val="00193BAA"/>
    <w:rsid w:val="001945A2"/>
    <w:rsid w:val="00194BD4"/>
    <w:rsid w:val="001A0213"/>
    <w:rsid w:val="001A7AA0"/>
    <w:rsid w:val="001B011D"/>
    <w:rsid w:val="001B20ED"/>
    <w:rsid w:val="001B44CB"/>
    <w:rsid w:val="001D1F28"/>
    <w:rsid w:val="001D6ADF"/>
    <w:rsid w:val="001F355A"/>
    <w:rsid w:val="001F6E69"/>
    <w:rsid w:val="002168AA"/>
    <w:rsid w:val="00221E42"/>
    <w:rsid w:val="0024029C"/>
    <w:rsid w:val="0024335F"/>
    <w:rsid w:val="00245388"/>
    <w:rsid w:val="002461A2"/>
    <w:rsid w:val="0025246C"/>
    <w:rsid w:val="00257918"/>
    <w:rsid w:val="00261EEE"/>
    <w:rsid w:val="00264E15"/>
    <w:rsid w:val="002703DD"/>
    <w:rsid w:val="00276F3B"/>
    <w:rsid w:val="002A6B61"/>
    <w:rsid w:val="002B10AD"/>
    <w:rsid w:val="002C5191"/>
    <w:rsid w:val="002D3377"/>
    <w:rsid w:val="002D6143"/>
    <w:rsid w:val="002E2391"/>
    <w:rsid w:val="002F2DB2"/>
    <w:rsid w:val="002F4374"/>
    <w:rsid w:val="0030422B"/>
    <w:rsid w:val="003063A4"/>
    <w:rsid w:val="00306A9D"/>
    <w:rsid w:val="00314364"/>
    <w:rsid w:val="003277BF"/>
    <w:rsid w:val="00332820"/>
    <w:rsid w:val="00347265"/>
    <w:rsid w:val="00350E5F"/>
    <w:rsid w:val="00360E50"/>
    <w:rsid w:val="00367714"/>
    <w:rsid w:val="003765CC"/>
    <w:rsid w:val="00376A8E"/>
    <w:rsid w:val="00377928"/>
    <w:rsid w:val="0039639A"/>
    <w:rsid w:val="003978C9"/>
    <w:rsid w:val="003A0E64"/>
    <w:rsid w:val="003A3C44"/>
    <w:rsid w:val="003C2DDE"/>
    <w:rsid w:val="003D00F0"/>
    <w:rsid w:val="003D7C03"/>
    <w:rsid w:val="003F2CCF"/>
    <w:rsid w:val="003F3420"/>
    <w:rsid w:val="003F5F33"/>
    <w:rsid w:val="00403F4D"/>
    <w:rsid w:val="00422159"/>
    <w:rsid w:val="00426B67"/>
    <w:rsid w:val="004302A7"/>
    <w:rsid w:val="00452245"/>
    <w:rsid w:val="00470284"/>
    <w:rsid w:val="00487F42"/>
    <w:rsid w:val="00492EA1"/>
    <w:rsid w:val="00496B48"/>
    <w:rsid w:val="004A157C"/>
    <w:rsid w:val="004A2059"/>
    <w:rsid w:val="004C5CF1"/>
    <w:rsid w:val="004C6C2C"/>
    <w:rsid w:val="004D0CF2"/>
    <w:rsid w:val="004D156F"/>
    <w:rsid w:val="004D7364"/>
    <w:rsid w:val="004E7A4C"/>
    <w:rsid w:val="004F429E"/>
    <w:rsid w:val="004F6852"/>
    <w:rsid w:val="004F69C5"/>
    <w:rsid w:val="004F747D"/>
    <w:rsid w:val="00523764"/>
    <w:rsid w:val="00527923"/>
    <w:rsid w:val="00527EF3"/>
    <w:rsid w:val="005413BD"/>
    <w:rsid w:val="00546FE0"/>
    <w:rsid w:val="00560A0F"/>
    <w:rsid w:val="00560BA6"/>
    <w:rsid w:val="00564E9A"/>
    <w:rsid w:val="005678FF"/>
    <w:rsid w:val="00567E17"/>
    <w:rsid w:val="005706E9"/>
    <w:rsid w:val="00586654"/>
    <w:rsid w:val="00593CA0"/>
    <w:rsid w:val="005A5E53"/>
    <w:rsid w:val="005B11C8"/>
    <w:rsid w:val="005C2024"/>
    <w:rsid w:val="005C2170"/>
    <w:rsid w:val="005D0209"/>
    <w:rsid w:val="005D1A2E"/>
    <w:rsid w:val="005D555E"/>
    <w:rsid w:val="005E63A7"/>
    <w:rsid w:val="005F1D51"/>
    <w:rsid w:val="0061199C"/>
    <w:rsid w:val="0061490F"/>
    <w:rsid w:val="006334A7"/>
    <w:rsid w:val="006340FD"/>
    <w:rsid w:val="0064097D"/>
    <w:rsid w:val="006465DC"/>
    <w:rsid w:val="00646D21"/>
    <w:rsid w:val="006528A6"/>
    <w:rsid w:val="00655ED7"/>
    <w:rsid w:val="006619F0"/>
    <w:rsid w:val="00662BE0"/>
    <w:rsid w:val="00666DD5"/>
    <w:rsid w:val="006A4B18"/>
    <w:rsid w:val="006A63E0"/>
    <w:rsid w:val="006A7291"/>
    <w:rsid w:val="006D6A73"/>
    <w:rsid w:val="006D726C"/>
    <w:rsid w:val="006E2A62"/>
    <w:rsid w:val="006F0ABA"/>
    <w:rsid w:val="006F0B57"/>
    <w:rsid w:val="006F1D15"/>
    <w:rsid w:val="006F5F1B"/>
    <w:rsid w:val="006F6B34"/>
    <w:rsid w:val="006F6B67"/>
    <w:rsid w:val="007023B6"/>
    <w:rsid w:val="00704A71"/>
    <w:rsid w:val="007221BF"/>
    <w:rsid w:val="00723A04"/>
    <w:rsid w:val="007258AA"/>
    <w:rsid w:val="00733FD2"/>
    <w:rsid w:val="007430B8"/>
    <w:rsid w:val="007639B4"/>
    <w:rsid w:val="007663CD"/>
    <w:rsid w:val="00772E71"/>
    <w:rsid w:val="00773166"/>
    <w:rsid w:val="00775A85"/>
    <w:rsid w:val="00781444"/>
    <w:rsid w:val="007A1D48"/>
    <w:rsid w:val="007A45E0"/>
    <w:rsid w:val="007B2A28"/>
    <w:rsid w:val="007B4DDF"/>
    <w:rsid w:val="007D159B"/>
    <w:rsid w:val="007D547B"/>
    <w:rsid w:val="007E5415"/>
    <w:rsid w:val="00805F7E"/>
    <w:rsid w:val="0081396B"/>
    <w:rsid w:val="00832CE8"/>
    <w:rsid w:val="00836C55"/>
    <w:rsid w:val="0084411C"/>
    <w:rsid w:val="00846D60"/>
    <w:rsid w:val="0084742F"/>
    <w:rsid w:val="0088306B"/>
    <w:rsid w:val="0088600A"/>
    <w:rsid w:val="00886A9B"/>
    <w:rsid w:val="00891B1A"/>
    <w:rsid w:val="008921DA"/>
    <w:rsid w:val="008B141B"/>
    <w:rsid w:val="008B6960"/>
    <w:rsid w:val="008D2C23"/>
    <w:rsid w:val="008D3081"/>
    <w:rsid w:val="008D6001"/>
    <w:rsid w:val="00902334"/>
    <w:rsid w:val="00910D6B"/>
    <w:rsid w:val="009122D3"/>
    <w:rsid w:val="009146C4"/>
    <w:rsid w:val="00973FC0"/>
    <w:rsid w:val="00981835"/>
    <w:rsid w:val="00983998"/>
    <w:rsid w:val="00990731"/>
    <w:rsid w:val="009923B9"/>
    <w:rsid w:val="009A196E"/>
    <w:rsid w:val="009C0C82"/>
    <w:rsid w:val="009D361F"/>
    <w:rsid w:val="009D49A4"/>
    <w:rsid w:val="009D63CC"/>
    <w:rsid w:val="00A010AB"/>
    <w:rsid w:val="00A02B17"/>
    <w:rsid w:val="00A02FC1"/>
    <w:rsid w:val="00A10DFE"/>
    <w:rsid w:val="00A118F1"/>
    <w:rsid w:val="00A13DA7"/>
    <w:rsid w:val="00A15E81"/>
    <w:rsid w:val="00A209FD"/>
    <w:rsid w:val="00A21B58"/>
    <w:rsid w:val="00A2497B"/>
    <w:rsid w:val="00A31094"/>
    <w:rsid w:val="00A444C8"/>
    <w:rsid w:val="00A4479E"/>
    <w:rsid w:val="00A47084"/>
    <w:rsid w:val="00A572A6"/>
    <w:rsid w:val="00A71968"/>
    <w:rsid w:val="00A7568E"/>
    <w:rsid w:val="00A94EDC"/>
    <w:rsid w:val="00AA3E07"/>
    <w:rsid w:val="00AB5DFE"/>
    <w:rsid w:val="00AB63B1"/>
    <w:rsid w:val="00AB6BBF"/>
    <w:rsid w:val="00AD439B"/>
    <w:rsid w:val="00AE4D87"/>
    <w:rsid w:val="00AE53FF"/>
    <w:rsid w:val="00AE791E"/>
    <w:rsid w:val="00AF4EE8"/>
    <w:rsid w:val="00B13342"/>
    <w:rsid w:val="00B17100"/>
    <w:rsid w:val="00B31B38"/>
    <w:rsid w:val="00B40DE9"/>
    <w:rsid w:val="00B42ED3"/>
    <w:rsid w:val="00B52B09"/>
    <w:rsid w:val="00B664B5"/>
    <w:rsid w:val="00B72615"/>
    <w:rsid w:val="00B76727"/>
    <w:rsid w:val="00B76C4A"/>
    <w:rsid w:val="00B91061"/>
    <w:rsid w:val="00BA5117"/>
    <w:rsid w:val="00BB1F10"/>
    <w:rsid w:val="00BB3AA4"/>
    <w:rsid w:val="00BD4DB7"/>
    <w:rsid w:val="00BD51F8"/>
    <w:rsid w:val="00BD6430"/>
    <w:rsid w:val="00BE6EDB"/>
    <w:rsid w:val="00BF28CF"/>
    <w:rsid w:val="00C0489A"/>
    <w:rsid w:val="00C10FFE"/>
    <w:rsid w:val="00C23501"/>
    <w:rsid w:val="00C37C04"/>
    <w:rsid w:val="00C47AC9"/>
    <w:rsid w:val="00C51757"/>
    <w:rsid w:val="00C62337"/>
    <w:rsid w:val="00C86D8A"/>
    <w:rsid w:val="00C92452"/>
    <w:rsid w:val="00CA0D93"/>
    <w:rsid w:val="00CB3C6D"/>
    <w:rsid w:val="00CB4C70"/>
    <w:rsid w:val="00CC605C"/>
    <w:rsid w:val="00CD5C98"/>
    <w:rsid w:val="00CE4A76"/>
    <w:rsid w:val="00CF5977"/>
    <w:rsid w:val="00D17E86"/>
    <w:rsid w:val="00D212FA"/>
    <w:rsid w:val="00D27E26"/>
    <w:rsid w:val="00D32F62"/>
    <w:rsid w:val="00D349F1"/>
    <w:rsid w:val="00D42020"/>
    <w:rsid w:val="00D4779E"/>
    <w:rsid w:val="00D50C57"/>
    <w:rsid w:val="00D524F5"/>
    <w:rsid w:val="00D52967"/>
    <w:rsid w:val="00D637C9"/>
    <w:rsid w:val="00D67F9B"/>
    <w:rsid w:val="00D72FEE"/>
    <w:rsid w:val="00D86150"/>
    <w:rsid w:val="00D91933"/>
    <w:rsid w:val="00D9355E"/>
    <w:rsid w:val="00D97330"/>
    <w:rsid w:val="00DA43EE"/>
    <w:rsid w:val="00DA6CC2"/>
    <w:rsid w:val="00DB457F"/>
    <w:rsid w:val="00DB7A14"/>
    <w:rsid w:val="00DC2FA3"/>
    <w:rsid w:val="00DC313C"/>
    <w:rsid w:val="00DC78DF"/>
    <w:rsid w:val="00DD42CE"/>
    <w:rsid w:val="00DF74E9"/>
    <w:rsid w:val="00E03761"/>
    <w:rsid w:val="00E04363"/>
    <w:rsid w:val="00E34C18"/>
    <w:rsid w:val="00E42FF3"/>
    <w:rsid w:val="00E51DE4"/>
    <w:rsid w:val="00E56B0C"/>
    <w:rsid w:val="00E679A0"/>
    <w:rsid w:val="00E76580"/>
    <w:rsid w:val="00E8028F"/>
    <w:rsid w:val="00E838D9"/>
    <w:rsid w:val="00E8477E"/>
    <w:rsid w:val="00E85F33"/>
    <w:rsid w:val="00E86403"/>
    <w:rsid w:val="00E86FA0"/>
    <w:rsid w:val="00E97FE3"/>
    <w:rsid w:val="00EB408E"/>
    <w:rsid w:val="00EC2356"/>
    <w:rsid w:val="00EC2C85"/>
    <w:rsid w:val="00EC6141"/>
    <w:rsid w:val="00ED4F99"/>
    <w:rsid w:val="00EE4C36"/>
    <w:rsid w:val="00EE65EC"/>
    <w:rsid w:val="00EF2BF8"/>
    <w:rsid w:val="00F00B40"/>
    <w:rsid w:val="00F03BF9"/>
    <w:rsid w:val="00F065F4"/>
    <w:rsid w:val="00F26936"/>
    <w:rsid w:val="00F579C7"/>
    <w:rsid w:val="00F6320E"/>
    <w:rsid w:val="00F73F01"/>
    <w:rsid w:val="00F74527"/>
    <w:rsid w:val="00F747D0"/>
    <w:rsid w:val="00F7691F"/>
    <w:rsid w:val="00F802CE"/>
    <w:rsid w:val="00FA6EF9"/>
    <w:rsid w:val="00FA7038"/>
    <w:rsid w:val="00FC4A03"/>
    <w:rsid w:val="00FD1EF1"/>
    <w:rsid w:val="00FD3BFA"/>
    <w:rsid w:val="00FE4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D919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AB6BB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1"/>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AB6BBF"/>
    <w:rPr>
      <w:rFonts w:asciiTheme="majorHAnsi" w:eastAsiaTheme="majorEastAsia" w:hAnsiTheme="majorHAnsi" w:cstheme="majorBidi"/>
      <w:color w:val="1F4D78" w:themeColor="accent1" w:themeShade="7F"/>
    </w:rPr>
  </w:style>
  <w:style w:type="paragraph" w:customStyle="1" w:styleId="4Ss-article">
    <w:name w:val="4. Ss-article"/>
    <w:basedOn w:val="Normal"/>
    <w:next w:val="5Normal"/>
    <w:link w:val="4Ss-articleCar"/>
    <w:autoRedefine/>
    <w:qFormat/>
    <w:rsid w:val="00AB6BBF"/>
    <w:pPr>
      <w:suppressAutoHyphens/>
      <w:spacing w:before="360" w:after="120" w:line="240" w:lineRule="auto"/>
    </w:pPr>
    <w:rPr>
      <w:rFonts w:ascii="Arial" w:eastAsia="Times New Roman" w:hAnsi="Arial" w:cs="Times New Roman"/>
      <w:sz w:val="20"/>
      <w:szCs w:val="18"/>
      <w:u w:val="single"/>
      <w:lang w:eastAsia="x-none"/>
    </w:rPr>
  </w:style>
  <w:style w:type="character" w:customStyle="1" w:styleId="4Ss-articleCar">
    <w:name w:val="4. Ss-article Car"/>
    <w:link w:val="4Ss-article"/>
    <w:rsid w:val="00AB6BBF"/>
    <w:rPr>
      <w:rFonts w:ascii="Arial" w:eastAsia="Times New Roman" w:hAnsi="Arial" w:cs="Times New Roman"/>
      <w:sz w:val="20"/>
      <w:szCs w:val="18"/>
      <w:u w:val="single"/>
      <w:lang w:eastAsia="x-none"/>
    </w:rPr>
  </w:style>
  <w:style w:type="paragraph" w:customStyle="1" w:styleId="7Normali">
    <w:name w:val="7. Normal (i)"/>
    <w:basedOn w:val="5Normal"/>
    <w:next w:val="Normal"/>
    <w:link w:val="7NormaliCar"/>
    <w:autoRedefine/>
    <w:qFormat/>
    <w:rsid w:val="00AB6BBF"/>
    <w:pPr>
      <w:suppressAutoHyphens/>
      <w:spacing w:before="240" w:line="240" w:lineRule="auto"/>
      <w:ind w:hanging="1"/>
    </w:pPr>
    <w:rPr>
      <w:rFonts w:eastAsia="Times New Roman" w:cs="Times New Roman"/>
      <w:sz w:val="20"/>
      <w:szCs w:val="20"/>
      <w:lang w:eastAsia="ar-SA"/>
    </w:rPr>
  </w:style>
  <w:style w:type="character" w:customStyle="1" w:styleId="7NormaliCar">
    <w:name w:val="7. Normal (i) Car"/>
    <w:link w:val="7Normali"/>
    <w:rsid w:val="00AB6BBF"/>
    <w:rPr>
      <w:rFonts w:ascii="Arial" w:eastAsia="Times New Roman" w:hAnsi="Arial" w:cs="Times New Roman"/>
      <w:sz w:val="20"/>
      <w:szCs w:val="20"/>
      <w:lang w:eastAsia="ar-SA"/>
    </w:rPr>
  </w:style>
  <w:style w:type="character" w:customStyle="1" w:styleId="spnmessagetext">
    <w:name w:val="spnmessagetext"/>
    <w:basedOn w:val="Policepardfaut"/>
    <w:rsid w:val="00D42020"/>
  </w:style>
  <w:style w:type="paragraph" w:styleId="Corpsdetexte3">
    <w:name w:val="Body Text 3"/>
    <w:basedOn w:val="Normal"/>
    <w:link w:val="Corpsdetexte3Car"/>
    <w:uiPriority w:val="99"/>
    <w:semiHidden/>
    <w:unhideWhenUsed/>
    <w:rsid w:val="00C10FFE"/>
    <w:pPr>
      <w:spacing w:after="120"/>
    </w:pPr>
    <w:rPr>
      <w:sz w:val="16"/>
      <w:szCs w:val="16"/>
    </w:rPr>
  </w:style>
  <w:style w:type="character" w:customStyle="1" w:styleId="Corpsdetexte3Car">
    <w:name w:val="Corps de texte 3 Car"/>
    <w:basedOn w:val="Policepardfaut"/>
    <w:link w:val="Corpsdetexte3"/>
    <w:uiPriority w:val="99"/>
    <w:semiHidden/>
    <w:rsid w:val="00C10FFE"/>
    <w:rPr>
      <w:sz w:val="16"/>
      <w:szCs w:val="16"/>
    </w:rPr>
  </w:style>
  <w:style w:type="paragraph" w:styleId="Normalcentr">
    <w:name w:val="Block Text"/>
    <w:basedOn w:val="Normal"/>
    <w:uiPriority w:val="99"/>
    <w:semiHidden/>
    <w:unhideWhenUsed/>
    <w:rsid w:val="0039639A"/>
    <w:pPr>
      <w:spacing w:after="0" w:line="240" w:lineRule="auto"/>
      <w:ind w:left="142" w:right="423"/>
    </w:pPr>
    <w:rPr>
      <w:rFonts w:ascii="Calibri Light" w:hAnsi="Calibri Light" w:cs="Calibri Light"/>
    </w:rPr>
  </w:style>
  <w:style w:type="character" w:customStyle="1" w:styleId="ParagraphedelisteCar">
    <w:name w:val="Paragraphe de liste Car"/>
    <w:aliases w:val="Liste à puce - Normal Car,lp1 Car,List Paragraph Car"/>
    <w:basedOn w:val="Policepardfaut"/>
    <w:link w:val="Paragraphedeliste"/>
    <w:uiPriority w:val="34"/>
    <w:rsid w:val="00AB5DFE"/>
  </w:style>
  <w:style w:type="paragraph" w:customStyle="1" w:styleId="texte1r">
    <w:name w:val="texte_1r"/>
    <w:basedOn w:val="Normal"/>
    <w:autoRedefine/>
    <w:rsid w:val="00D67F9B"/>
    <w:pPr>
      <w:tabs>
        <w:tab w:val="left" w:pos="5812"/>
      </w:tabs>
      <w:spacing w:after="120" w:line="240" w:lineRule="auto"/>
      <w:ind w:right="425"/>
      <w:jc w:val="both"/>
    </w:pPr>
    <w:rPr>
      <w:rFonts w:ascii="Plantin MT Light" w:eastAsia="Times New Roman" w:hAnsi="Plantin MT Light" w:cs="Times New Roman"/>
      <w:snapToGrid w:val="0"/>
      <w:color w:val="000000"/>
      <w:szCs w:val="20"/>
      <w:lang w:eastAsia="fr-FR"/>
    </w:rPr>
  </w:style>
  <w:style w:type="character" w:customStyle="1" w:styleId="Titre3Car">
    <w:name w:val="Titre 3 Car"/>
    <w:basedOn w:val="Policepardfaut"/>
    <w:link w:val="Titre3"/>
    <w:uiPriority w:val="9"/>
    <w:rsid w:val="00D91933"/>
    <w:rPr>
      <w:rFonts w:asciiTheme="majorHAnsi" w:eastAsiaTheme="majorEastAsia" w:hAnsiTheme="majorHAnsi" w:cstheme="majorBidi"/>
      <w:color w:val="1F4D78" w:themeColor="accent1" w:themeShade="7F"/>
      <w:sz w:val="24"/>
      <w:szCs w:val="24"/>
    </w:rPr>
  </w:style>
  <w:style w:type="character" w:customStyle="1" w:styleId="sous-titre">
    <w:name w:val="sous-titre"/>
    <w:basedOn w:val="Policepardfaut"/>
    <w:rsid w:val="00D91933"/>
  </w:style>
  <w:style w:type="paragraph" w:styleId="Rvision">
    <w:name w:val="Revision"/>
    <w:hidden/>
    <w:uiPriority w:val="99"/>
    <w:semiHidden/>
    <w:rsid w:val="00E51D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7194">
      <w:bodyDiv w:val="1"/>
      <w:marLeft w:val="0"/>
      <w:marRight w:val="0"/>
      <w:marTop w:val="0"/>
      <w:marBottom w:val="0"/>
      <w:divBdr>
        <w:top w:val="none" w:sz="0" w:space="0" w:color="auto"/>
        <w:left w:val="none" w:sz="0" w:space="0" w:color="auto"/>
        <w:bottom w:val="none" w:sz="0" w:space="0" w:color="auto"/>
        <w:right w:val="none" w:sz="0" w:space="0" w:color="auto"/>
      </w:divBdr>
    </w:div>
    <w:div w:id="319966795">
      <w:bodyDiv w:val="1"/>
      <w:marLeft w:val="0"/>
      <w:marRight w:val="0"/>
      <w:marTop w:val="0"/>
      <w:marBottom w:val="0"/>
      <w:divBdr>
        <w:top w:val="none" w:sz="0" w:space="0" w:color="auto"/>
        <w:left w:val="none" w:sz="0" w:space="0" w:color="auto"/>
        <w:bottom w:val="none" w:sz="0" w:space="0" w:color="auto"/>
        <w:right w:val="none" w:sz="0" w:space="0" w:color="auto"/>
      </w:divBdr>
    </w:div>
    <w:div w:id="5615955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46995429">
      <w:bodyDiv w:val="1"/>
      <w:marLeft w:val="0"/>
      <w:marRight w:val="0"/>
      <w:marTop w:val="0"/>
      <w:marBottom w:val="0"/>
      <w:divBdr>
        <w:top w:val="none" w:sz="0" w:space="0" w:color="auto"/>
        <w:left w:val="none" w:sz="0" w:space="0" w:color="auto"/>
        <w:bottom w:val="none" w:sz="0" w:space="0" w:color="auto"/>
        <w:right w:val="none" w:sz="0" w:space="0" w:color="auto"/>
      </w:divBdr>
    </w:div>
    <w:div w:id="951740329">
      <w:bodyDiv w:val="1"/>
      <w:marLeft w:val="0"/>
      <w:marRight w:val="0"/>
      <w:marTop w:val="0"/>
      <w:marBottom w:val="0"/>
      <w:divBdr>
        <w:top w:val="none" w:sz="0" w:space="0" w:color="auto"/>
        <w:left w:val="none" w:sz="0" w:space="0" w:color="auto"/>
        <w:bottom w:val="none" w:sz="0" w:space="0" w:color="auto"/>
        <w:right w:val="none" w:sz="0" w:space="0" w:color="auto"/>
      </w:divBdr>
    </w:div>
    <w:div w:id="1017735844">
      <w:bodyDiv w:val="1"/>
      <w:marLeft w:val="0"/>
      <w:marRight w:val="0"/>
      <w:marTop w:val="0"/>
      <w:marBottom w:val="0"/>
      <w:divBdr>
        <w:top w:val="none" w:sz="0" w:space="0" w:color="auto"/>
        <w:left w:val="none" w:sz="0" w:space="0" w:color="auto"/>
        <w:bottom w:val="none" w:sz="0" w:space="0" w:color="auto"/>
        <w:right w:val="none" w:sz="0" w:space="0" w:color="auto"/>
      </w:divBdr>
    </w:div>
    <w:div w:id="1786192617">
      <w:bodyDiv w:val="1"/>
      <w:marLeft w:val="0"/>
      <w:marRight w:val="0"/>
      <w:marTop w:val="0"/>
      <w:marBottom w:val="0"/>
      <w:divBdr>
        <w:top w:val="none" w:sz="0" w:space="0" w:color="auto"/>
        <w:left w:val="none" w:sz="0" w:space="0" w:color="auto"/>
        <w:bottom w:val="none" w:sz="0" w:space="0" w:color="auto"/>
        <w:right w:val="none" w:sz="0" w:space="0" w:color="auto"/>
      </w:divBdr>
    </w:div>
    <w:div w:id="181786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3B08E4"/>
    <w:rsid w:val="005415CF"/>
    <w:rsid w:val="005A3E7F"/>
    <w:rsid w:val="00740A12"/>
    <w:rsid w:val="00864732"/>
    <w:rsid w:val="008A0CF3"/>
    <w:rsid w:val="009E2391"/>
    <w:rsid w:val="00A86AFC"/>
    <w:rsid w:val="00AC31B5"/>
    <w:rsid w:val="00B14DD2"/>
    <w:rsid w:val="00B90D7C"/>
    <w:rsid w:val="00C60EC9"/>
    <w:rsid w:val="00CB08D0"/>
    <w:rsid w:val="00D961FA"/>
    <w:rsid w:val="00E372B1"/>
    <w:rsid w:val="00F32B26"/>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B54C2-B4EC-450B-9318-24F08E8B1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5645</Words>
  <Characters>31052</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3</cp:revision>
  <cp:lastPrinted>2023-01-10T16:14:00Z</cp:lastPrinted>
  <dcterms:created xsi:type="dcterms:W3CDTF">2025-04-29T13:27:00Z</dcterms:created>
  <dcterms:modified xsi:type="dcterms:W3CDTF">2025-04-30T07:08:00Z</dcterms:modified>
</cp:coreProperties>
</file>