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B03CE" w14:textId="77777777" w:rsidR="0051415D" w:rsidRPr="0051415D" w:rsidRDefault="0051415D" w:rsidP="0051415D">
      <w:pPr>
        <w:spacing w:before="100" w:beforeAutospacing="1" w:after="100" w:afterAutospacing="1" w:line="240" w:lineRule="auto"/>
        <w:jc w:val="center"/>
        <w:outlineLvl w:val="1"/>
        <w:rPr>
          <w:rFonts w:ascii="Times New Roman" w:eastAsia="Times New Roman" w:hAnsi="Times New Roman" w:cs="Times New Roman"/>
          <w:b/>
          <w:bCs/>
          <w:color w:val="000000"/>
          <w:spacing w:val="0"/>
          <w:sz w:val="36"/>
          <w:szCs w:val="36"/>
          <w:lang w:eastAsia="fr-FR"/>
        </w:rPr>
      </w:pPr>
      <w:r w:rsidRPr="0051415D">
        <w:rPr>
          <w:rFonts w:ascii="Times New Roman" w:eastAsia="Times New Roman" w:hAnsi="Times New Roman" w:cs="Times New Roman"/>
          <w:b/>
          <w:bCs/>
          <w:color w:val="000000"/>
          <w:spacing w:val="0"/>
          <w:sz w:val="36"/>
          <w:szCs w:val="36"/>
          <w:lang w:eastAsia="fr-FR"/>
        </w:rPr>
        <w:t>Arrêté du 18 novembre 2004 relatif à l'entretien des installations d'ascenseurs.</w:t>
      </w:r>
    </w:p>
    <w:p w14:paraId="4CBDC87B" w14:textId="77777777" w:rsidR="0051415D" w:rsidRPr="0051415D" w:rsidRDefault="0051415D" w:rsidP="0051415D">
      <w:pPr>
        <w:spacing w:before="100" w:beforeAutospacing="1" w:after="100" w:afterAutospacing="1" w:line="240" w:lineRule="auto"/>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Dernière mise à jour des données de ce texte : 28 novembre 2004</w:t>
      </w:r>
    </w:p>
    <w:p w14:paraId="27C0FDF0" w14:textId="77777777" w:rsidR="0051415D" w:rsidRPr="0051415D" w:rsidRDefault="0051415D" w:rsidP="0051415D">
      <w:pPr>
        <w:spacing w:before="100" w:beforeAutospacing="1" w:after="100" w:afterAutospacing="1" w:line="240" w:lineRule="auto"/>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NOR : LOGU0411016A</w:t>
      </w:r>
    </w:p>
    <w:p w14:paraId="31DA9F34"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000000"/>
          <w:spacing w:val="0"/>
          <w:sz w:val="27"/>
          <w:szCs w:val="27"/>
          <w:lang w:eastAsia="fr-FR"/>
        </w:rPr>
        <w:t>Le ministre d'Etat, ministre de l'économie, des finances et de l'industrie, le ministre de l'emploi du travail et de la cohésion sociale, le ministre délégué à l'industrie et le ministre délégué au logement et à la ville,</w:t>
      </w:r>
    </w:p>
    <w:p w14:paraId="2B1A5E84"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000000"/>
          <w:spacing w:val="0"/>
          <w:sz w:val="27"/>
          <w:szCs w:val="27"/>
          <w:lang w:eastAsia="fr-FR"/>
        </w:rPr>
        <w:t>Vu le code de la construction et de l'habitation, notamment ses articles R. 125-2, R. 125-2-1, R. 125-2-2 et R. 125-2-3 ;</w:t>
      </w:r>
    </w:p>
    <w:p w14:paraId="2DA8B284"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000000"/>
          <w:spacing w:val="0"/>
          <w:sz w:val="27"/>
          <w:szCs w:val="27"/>
          <w:lang w:eastAsia="fr-FR"/>
        </w:rPr>
        <w:t>Vu le décret n° 2001-477 du 30 mai 2001 fixant le contenu du carnet d'entretien de l'immeuble prévu par l'article 18 de la loi du 10 juillet 1965 fixant le statut de la copropriété des immeubles bâtis, et notamment son article 4 ;</w:t>
      </w:r>
    </w:p>
    <w:p w14:paraId="3BD52D26"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000000"/>
          <w:spacing w:val="0"/>
          <w:sz w:val="27"/>
          <w:szCs w:val="27"/>
          <w:lang w:eastAsia="fr-FR"/>
        </w:rPr>
        <w:t>Vu le décret n° 2004-964 du 9 septembre 2004 relatif à la sécurité des ascenseurs et modifiant le code de la construction et de l'habitation ;</w:t>
      </w:r>
    </w:p>
    <w:p w14:paraId="7C31D14F"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000000"/>
          <w:spacing w:val="0"/>
          <w:sz w:val="27"/>
          <w:szCs w:val="27"/>
          <w:lang w:eastAsia="fr-FR"/>
        </w:rPr>
        <w:t>Vu l'arrêté du 11 mars 1977 relatif aux conditions d'entretien normalisé des ascenseurs et monte-charge,</w:t>
      </w:r>
    </w:p>
    <w:p w14:paraId="1E37C0FB" w14:textId="77777777" w:rsidR="0051415D" w:rsidRPr="0051415D" w:rsidRDefault="0051415D" w:rsidP="0051415D">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51415D">
        <w:rPr>
          <w:rFonts w:ascii="Times New Roman" w:eastAsia="Times New Roman" w:hAnsi="Times New Roman" w:cs="Times New Roman"/>
          <w:b/>
          <w:bCs/>
          <w:color w:val="000000"/>
          <w:spacing w:val="0"/>
          <w:sz w:val="27"/>
          <w:szCs w:val="27"/>
          <w:lang w:eastAsia="fr-FR"/>
        </w:rPr>
        <w:t>Article 1</w:t>
      </w:r>
    </w:p>
    <w:p w14:paraId="5BF32BA2"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L'entretien des ascenseurs visé à l'article R. 125-2 du code de la construction et de l'habitation comprend obligatoirement la réparation ou le remplacement des pièces défaillantes ou usées. Les pièces de rechange peuvent provenir du fabricant d'origine comme d'un autre fabricant.</w:t>
      </w:r>
    </w:p>
    <w:p w14:paraId="1ADDC683"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Dans le cas d'un entretien confié par contrat à une entreprise, l'adaptation de pièces sur l'installation, si elle est nécessaire, relèvera de la responsabilité de l'entreprise chargée de l'entretien.</w:t>
      </w:r>
    </w:p>
    <w:p w14:paraId="49154F34" w14:textId="77777777" w:rsidR="0051415D" w:rsidRPr="0051415D" w:rsidRDefault="0051415D" w:rsidP="0051415D">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51415D">
        <w:rPr>
          <w:rFonts w:ascii="Times New Roman" w:eastAsia="Times New Roman" w:hAnsi="Times New Roman" w:cs="Times New Roman"/>
          <w:b/>
          <w:bCs/>
          <w:color w:val="000000"/>
          <w:spacing w:val="0"/>
          <w:sz w:val="27"/>
          <w:szCs w:val="27"/>
          <w:lang w:eastAsia="fr-FR"/>
        </w:rPr>
        <w:t>Article 2</w:t>
      </w:r>
    </w:p>
    <w:p w14:paraId="518C5FE5"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Les opérations d'entretien des installations d'ascenseurs et leurs conditions d'exécution doivent tenir compte des caractéristiques du lieu desservi, des technologies spécifiques de l'installation, de la fréquence d'utilisation ainsi que des prescriptions des constructeurs.</w:t>
      </w:r>
    </w:p>
    <w:p w14:paraId="1147C483"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Elles sont précisées par l'entreprise d'entretien dans le plan d'entretien mentionné à l'article R. 125-2-1 du code de la construction et de l'habitation.</w:t>
      </w:r>
    </w:p>
    <w:p w14:paraId="094A93C9"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lastRenderedPageBreak/>
        <w:t>L'intervalle entre deux visites d'entretien ne peut être supérieur à six semaines.</w:t>
      </w:r>
    </w:p>
    <w:p w14:paraId="0D14305C"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Les opérations minimales d'entretien à effectuer, prévues à l'article R. 125-2 et au IV du R. 125-2-1 du code de la construction et de l'habitation, sont détaillées en annexe du présent arrêté ainsi que les périodicités minimales de mise en oeuvre à respecter.</w:t>
      </w:r>
    </w:p>
    <w:p w14:paraId="5A8FDE96" w14:textId="77777777" w:rsidR="0051415D" w:rsidRPr="0051415D" w:rsidRDefault="0051415D" w:rsidP="0051415D">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51415D">
        <w:rPr>
          <w:rFonts w:ascii="Times New Roman" w:eastAsia="Times New Roman" w:hAnsi="Times New Roman" w:cs="Times New Roman"/>
          <w:b/>
          <w:bCs/>
          <w:color w:val="000000"/>
          <w:spacing w:val="0"/>
          <w:sz w:val="27"/>
          <w:szCs w:val="27"/>
          <w:lang w:eastAsia="fr-FR"/>
        </w:rPr>
        <w:t>Article 3</w:t>
      </w:r>
    </w:p>
    <w:p w14:paraId="5C5AFDED"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Le contrat d'entretien est conclu pour une période d'un an minimum.</w:t>
      </w:r>
    </w:p>
    <w:p w14:paraId="29CC5A58"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Conformément au décret du 30 mai 2001 susvisé, les références du contrat d'entretien de l'ascenseur ainsi que la date d'échéance de ce contrat doivent être inscrites dans le carnet d'entretien de l'immeuble en copropriété.</w:t>
      </w:r>
    </w:p>
    <w:p w14:paraId="1FB2B55E"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Les fréquences des visites d'entretien sont définies dans le contrat d'entretien.</w:t>
      </w:r>
    </w:p>
    <w:p w14:paraId="25E490FF" w14:textId="77777777" w:rsidR="0051415D" w:rsidRPr="0051415D" w:rsidRDefault="0051415D" w:rsidP="0051415D">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51415D">
        <w:rPr>
          <w:rFonts w:ascii="Times New Roman" w:eastAsia="Times New Roman" w:hAnsi="Times New Roman" w:cs="Times New Roman"/>
          <w:b/>
          <w:bCs/>
          <w:color w:val="000000"/>
          <w:spacing w:val="0"/>
          <w:sz w:val="27"/>
          <w:szCs w:val="27"/>
          <w:lang w:eastAsia="fr-FR"/>
        </w:rPr>
        <w:t>Article 4</w:t>
      </w:r>
    </w:p>
    <w:p w14:paraId="4C9B42CE"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En cas de changement de prestataire, un état des lieux initial et contradictoire de l'installation doit être dressé entre le propriétaire et le nouveau prestataire et annexé au nouveau contrat.</w:t>
      </w:r>
    </w:p>
    <w:p w14:paraId="7B5EAD34" w14:textId="77777777" w:rsidR="0051415D" w:rsidRPr="0051415D" w:rsidRDefault="0051415D" w:rsidP="0051415D">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51415D">
        <w:rPr>
          <w:rFonts w:ascii="Times New Roman" w:eastAsia="Times New Roman" w:hAnsi="Times New Roman" w:cs="Times New Roman"/>
          <w:b/>
          <w:bCs/>
          <w:color w:val="000000"/>
          <w:spacing w:val="0"/>
          <w:sz w:val="27"/>
          <w:szCs w:val="27"/>
          <w:lang w:eastAsia="fr-FR"/>
        </w:rPr>
        <w:t>Article 5</w:t>
      </w:r>
    </w:p>
    <w:p w14:paraId="7A2791F5"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Le titulaire du contrat d'entretien assure la direction et la responsabilité de l'exécution des prestations. Il est seul responsable des dommages que l'exécution de ses prestations peut causer dans les limites de ses obligations contractuelles :</w:t>
      </w:r>
    </w:p>
    <w:p w14:paraId="5B175DC3"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 à son personnel ou à des tiers ;</w:t>
      </w:r>
    </w:p>
    <w:p w14:paraId="2A74E220"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 à ses biens, à ceux du propriétaire ou à ceux de tiers.</w:t>
      </w:r>
    </w:p>
    <w:p w14:paraId="6113A8C2"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L'entreprise doit avoir souscrit un contrat d'assurance en cours de validité garantissant les conséquences pécuniaires de la responsabilité civile qu'elle peut encourir en cas de dommages corporels et/ou matériels causés aux tiers et au propriétaire à l'occasion des interventions.</w:t>
      </w:r>
    </w:p>
    <w:p w14:paraId="4A3E1116"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lastRenderedPageBreak/>
        <w:t>Elle doit produire, à toute demande de la personne signataire du contrat, une attestation de son assureur indiquant la nature, le montant et la durée de la garantie, ainsi que la franchise si elle existe.</w:t>
      </w:r>
    </w:p>
    <w:p w14:paraId="4A226770"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Les factures d'entretien doivent mentionner les références de la police d'assurance souscrite par l'entreprise d'entretien et ses dates de prise d'effet et d'expiration.</w:t>
      </w:r>
    </w:p>
    <w:p w14:paraId="24E7037D" w14:textId="77777777" w:rsidR="0051415D" w:rsidRPr="0051415D" w:rsidRDefault="0051415D" w:rsidP="0051415D">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51415D">
        <w:rPr>
          <w:rFonts w:ascii="Times New Roman" w:eastAsia="Times New Roman" w:hAnsi="Times New Roman" w:cs="Times New Roman"/>
          <w:b/>
          <w:bCs/>
          <w:color w:val="000000"/>
          <w:spacing w:val="0"/>
          <w:sz w:val="27"/>
          <w:szCs w:val="27"/>
          <w:lang w:eastAsia="fr-FR"/>
        </w:rPr>
        <w:t>Article 6</w:t>
      </w:r>
    </w:p>
    <w:p w14:paraId="4D7D970B"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Aucune sous-traitance partielle ou totale du contrat d'entretien n'est admise sans l'accord préalable écrit du propriétaire.</w:t>
      </w:r>
    </w:p>
    <w:p w14:paraId="66186985"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En cas d'accord de ce dernier la responsabilité de l'entreprise reste entière pour les travaux sous-traités.</w:t>
      </w:r>
    </w:p>
    <w:p w14:paraId="5194FC11" w14:textId="77777777" w:rsidR="0051415D" w:rsidRPr="0051415D" w:rsidRDefault="0051415D" w:rsidP="0051415D">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51415D">
        <w:rPr>
          <w:rFonts w:ascii="Times New Roman" w:eastAsia="Times New Roman" w:hAnsi="Times New Roman" w:cs="Times New Roman"/>
          <w:b/>
          <w:bCs/>
          <w:color w:val="000000"/>
          <w:spacing w:val="0"/>
          <w:sz w:val="27"/>
          <w:szCs w:val="27"/>
          <w:lang w:eastAsia="fr-FR"/>
        </w:rPr>
        <w:t>Article 7</w:t>
      </w:r>
    </w:p>
    <w:p w14:paraId="5B96EF77"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Toute modification du contrat d'entretien doit faire l'objet d'un avenant.</w:t>
      </w:r>
    </w:p>
    <w:p w14:paraId="486D9986" w14:textId="77777777" w:rsidR="0051415D" w:rsidRPr="0051415D" w:rsidRDefault="0051415D" w:rsidP="0051415D">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51415D">
        <w:rPr>
          <w:rFonts w:ascii="Times New Roman" w:eastAsia="Times New Roman" w:hAnsi="Times New Roman" w:cs="Times New Roman"/>
          <w:b/>
          <w:bCs/>
          <w:color w:val="000000"/>
          <w:spacing w:val="0"/>
          <w:sz w:val="27"/>
          <w:szCs w:val="27"/>
          <w:lang w:eastAsia="fr-FR"/>
        </w:rPr>
        <w:t>Article 8</w:t>
      </w:r>
    </w:p>
    <w:p w14:paraId="2FA775BC"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Les pièces de l'installation d'ascenseur, mentionnées à l'article R. 125-2 du code de la construction et de l'habitation, dont l'entretien, la réparation ou le remplacement font partie des clauses minimales du contrat d'entretien visé à l'article R. 125-2-1 de ce même code, sont les suivantes :</w:t>
      </w:r>
    </w:p>
    <w:p w14:paraId="465C6EC9"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Cabine : boutons de commande, y compris leur signalisation lumineuse et sonore, paumelles de portes, contacts de porte, ferme-porte automatique de porte battante, coulisseaux de cabine, y compris garnitures, galets de suspension et contact de porte, interface usager d'appel de secours (boutons avec leurs signalisations, haut-parleur), dispositif mécanique de réouverture de porte.</w:t>
      </w:r>
    </w:p>
    <w:p w14:paraId="6312E56A"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Paliers : ferme-porte automatique de porte battante, serrures, contacts de porte, paumelles de porte, galets de suspension, patins de guidage des portes et boutons d'appel, y compris voyants lumineux, contrepoids ou ressort de fermeture des portes palières.</w:t>
      </w:r>
    </w:p>
    <w:p w14:paraId="66F80FE3"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Machinerie : balais du moteur et tous fusibles.</w:t>
      </w:r>
    </w:p>
    <w:p w14:paraId="55866562"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Gaine : coulisseaux de contrepoids.</w:t>
      </w:r>
    </w:p>
    <w:p w14:paraId="1FEC4C5A"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lastRenderedPageBreak/>
        <w:t>Eclairage : ampoules cabine, machinerie et gaine, ainsi que l'éclairage de secours (batteries, piles et accumulateurs).</w:t>
      </w:r>
    </w:p>
    <w:p w14:paraId="4739D3D0"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La réparation ou le remplacement des pièces citées ci-dessus incombe à l'entreprise titulaire du contrat d'entretien lorsque, dans les conditions normales d'utilisation, elles présentent une usure excessive ou sont défaillantes.</w:t>
      </w:r>
    </w:p>
    <w:p w14:paraId="107FB878" w14:textId="77777777" w:rsidR="0051415D" w:rsidRPr="0051415D" w:rsidRDefault="0051415D" w:rsidP="0051415D">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51415D">
        <w:rPr>
          <w:rFonts w:ascii="Times New Roman" w:eastAsia="Times New Roman" w:hAnsi="Times New Roman" w:cs="Times New Roman"/>
          <w:b/>
          <w:bCs/>
          <w:color w:val="000000"/>
          <w:spacing w:val="0"/>
          <w:sz w:val="27"/>
          <w:szCs w:val="27"/>
          <w:lang w:eastAsia="fr-FR"/>
        </w:rPr>
        <w:t>Article 9</w:t>
      </w:r>
    </w:p>
    <w:p w14:paraId="0ED48846"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Les prestations suivantes ne sont pas comprises dans les clauses minimales du contrat d'entretien visé à l'article R. 125-2-1 du code de la construction et de l'habitation :</w:t>
      </w:r>
    </w:p>
    <w:p w14:paraId="0A7C8D25"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 le remplacement des pièces dégradées par vandalisme, par corrosion en ambiances spécifiques ou par accident indépendant de l'action de l'entreprise d'entretien ;</w:t>
      </w:r>
    </w:p>
    <w:p w14:paraId="673F8241"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 les interventions nécessitées par les travaux ou les aménagements effectués par d'autres entreprises, qu'ils soient en rapport ou non avec l'ascenseur ;</w:t>
      </w:r>
    </w:p>
    <w:p w14:paraId="0A74F233"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 le nettoyage de l'intérieur de la cabine et de son ameublement, le nettoyage des vantaux et seuils de porte cabine et palières et le nettoyage des parties vitrées, cabine et gaine ;</w:t>
      </w:r>
    </w:p>
    <w:p w14:paraId="437C484C"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 les travaux de modernisation ou de mise en conformité de l'appareil avec les règlements applicables.</w:t>
      </w:r>
    </w:p>
    <w:p w14:paraId="11EE672D" w14:textId="77777777" w:rsidR="0051415D" w:rsidRPr="0051415D" w:rsidRDefault="0051415D" w:rsidP="0051415D">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51415D">
        <w:rPr>
          <w:rFonts w:ascii="Times New Roman" w:eastAsia="Times New Roman" w:hAnsi="Times New Roman" w:cs="Times New Roman"/>
          <w:b/>
          <w:bCs/>
          <w:color w:val="000000"/>
          <w:spacing w:val="0"/>
          <w:sz w:val="27"/>
          <w:szCs w:val="27"/>
          <w:lang w:eastAsia="fr-FR"/>
        </w:rPr>
        <w:t>Article 10</w:t>
      </w:r>
    </w:p>
    <w:p w14:paraId="01F8DB7B"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Les éléments de révision de prix convenus au contrat d'entretien doivent être explicites et illustrés par une application chiffrée.</w:t>
      </w:r>
    </w:p>
    <w:p w14:paraId="43089EA7"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Les factures appliquant la formule de révision du prix doivent préciser et justifier les éléments de calcul de façon à permettre au propriétaire de contrôler que les modifications appliquées sont conformes aux clauses du contrat.</w:t>
      </w:r>
    </w:p>
    <w:p w14:paraId="3CBB4383"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La révision des prix prend effet à la date anniversaire du contrat ou bien à une autre date choisie par les contractants.</w:t>
      </w:r>
    </w:p>
    <w:p w14:paraId="7719D712"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La date de révision des prix doit dans tous les cas figurer explicitement dans les contrats.</w:t>
      </w:r>
    </w:p>
    <w:p w14:paraId="355CCF9E" w14:textId="77777777" w:rsidR="0051415D" w:rsidRPr="0051415D" w:rsidRDefault="0051415D" w:rsidP="0051415D">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51415D">
        <w:rPr>
          <w:rFonts w:ascii="Times New Roman" w:eastAsia="Times New Roman" w:hAnsi="Times New Roman" w:cs="Times New Roman"/>
          <w:b/>
          <w:bCs/>
          <w:color w:val="000000"/>
          <w:spacing w:val="0"/>
          <w:sz w:val="27"/>
          <w:szCs w:val="27"/>
          <w:lang w:eastAsia="fr-FR"/>
        </w:rPr>
        <w:lastRenderedPageBreak/>
        <w:t>Article 11</w:t>
      </w:r>
    </w:p>
    <w:p w14:paraId="4495A076"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La date de la visite, les heures d'arrivée et de départ ainsi que les noms et signatures des techniciens qui sont intervenus doivent être portés sur le carnet d'entretien prévu par l'article R. 125-2-1 du code de la construction et de l'habitation.</w:t>
      </w:r>
    </w:p>
    <w:p w14:paraId="3B39B452"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Ce dernier doit comporter de plus obligatoirement les informations suivantes :</w:t>
      </w:r>
    </w:p>
    <w:p w14:paraId="2FC78562"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 nature des observations, interventions, travaux, modifications, remplacements de pièces effectués sur l'appareil au titre de l'entretien ;</w:t>
      </w:r>
    </w:p>
    <w:p w14:paraId="1454C10B"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 date et cause des incidents, et réparations effectuées au titre de dépannage.</w:t>
      </w:r>
    </w:p>
    <w:p w14:paraId="127E7E91"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Le carnet d'entretien doit être mis à la disposition du propriétaire de l'appareil sous une forme et dans un endroit précisés dans le contrat d'entretien.</w:t>
      </w:r>
    </w:p>
    <w:p w14:paraId="19CA43AA"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Le carnet d'entretien doit être mis à jour lors de chaque visite et de chaque intervention de dépannage. Au cas où l'appareil comporte un dispositif permettant de reconstituer l'historique des opérations d'entretien, le propriétaire de l'appareil doit pouvoir avoir accès à ces informations sans surcoût.</w:t>
      </w:r>
    </w:p>
    <w:p w14:paraId="7F929311" w14:textId="77777777" w:rsidR="0051415D" w:rsidRPr="0051415D" w:rsidRDefault="0051415D" w:rsidP="0051415D">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51415D">
        <w:rPr>
          <w:rFonts w:ascii="Times New Roman" w:eastAsia="Times New Roman" w:hAnsi="Times New Roman" w:cs="Times New Roman"/>
          <w:b/>
          <w:bCs/>
          <w:color w:val="000000"/>
          <w:spacing w:val="0"/>
          <w:sz w:val="27"/>
          <w:szCs w:val="27"/>
          <w:lang w:eastAsia="fr-FR"/>
        </w:rPr>
        <w:t>Article 12</w:t>
      </w:r>
    </w:p>
    <w:p w14:paraId="3520E9DD"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Les interventions en vue du dépannage des installations doivent être effectuées quel que soit le jour, ouvrable ou non.</w:t>
      </w:r>
    </w:p>
    <w:p w14:paraId="4AB89256"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Le déblocage des personnes bloquées en cabine doit être prévu 24 heures sur 24, tous les jours de l'année.</w:t>
      </w:r>
    </w:p>
    <w:p w14:paraId="25D2B8EC"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Tous les contrats d'entretien doivent comporter obligatoirement une clause relative aux délais de déblocage des personnes, de dépannage et de remise en service ainsi qu'une clause relative à l'information des utilisateurs lors de ces pannes.</w:t>
      </w:r>
    </w:p>
    <w:p w14:paraId="200CFABF"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En aucun cas une intervention de dépannage seule ne peut tenir lieu de visite d'entretien.</w:t>
      </w:r>
    </w:p>
    <w:p w14:paraId="2CFC3007" w14:textId="77777777" w:rsidR="0051415D" w:rsidRPr="0051415D" w:rsidRDefault="0051415D" w:rsidP="0051415D">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51415D">
        <w:rPr>
          <w:rFonts w:ascii="Times New Roman" w:eastAsia="Times New Roman" w:hAnsi="Times New Roman" w:cs="Times New Roman"/>
          <w:b/>
          <w:bCs/>
          <w:color w:val="000000"/>
          <w:spacing w:val="0"/>
          <w:sz w:val="27"/>
          <w:szCs w:val="27"/>
          <w:lang w:eastAsia="fr-FR"/>
        </w:rPr>
        <w:t>Article 13</w:t>
      </w:r>
    </w:p>
    <w:p w14:paraId="61CB50B0"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lastRenderedPageBreak/>
        <w:t>Les contrats d'entretien ne peuvent déroger aux règles légales de compétences des juridictions.</w:t>
      </w:r>
    </w:p>
    <w:p w14:paraId="4FE3491A" w14:textId="77777777" w:rsidR="0051415D" w:rsidRPr="0051415D" w:rsidRDefault="0051415D" w:rsidP="0051415D">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51415D">
        <w:rPr>
          <w:rFonts w:ascii="Times New Roman" w:eastAsia="Times New Roman" w:hAnsi="Times New Roman" w:cs="Times New Roman"/>
          <w:b/>
          <w:bCs/>
          <w:color w:val="000000"/>
          <w:spacing w:val="0"/>
          <w:sz w:val="27"/>
          <w:szCs w:val="27"/>
          <w:lang w:eastAsia="fr-FR"/>
        </w:rPr>
        <w:t>Article 14</w:t>
      </w:r>
    </w:p>
    <w:p w14:paraId="5D784A21"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L'arrêté du 11 mars 1977 relatif aux conditions d'entretien normalisées des ascenseurs et monte-charge est abrogé, pour la seule partie concernant l'entretien des ascenseurs. Les dispositions contractuelles en vigueur relatives à l'entretien d'un ascenseur que vise cet arrêté restent applicables selon les dispositions de l'article 4 du décret n° 2004-964 du 9 septembre 2004 relatif à la sécurité des ascenseurs et modifiant le code de la construction et de l'habitation.</w:t>
      </w:r>
    </w:p>
    <w:p w14:paraId="6AC0AC1A" w14:textId="77777777" w:rsidR="0051415D" w:rsidRPr="0051415D" w:rsidRDefault="0051415D" w:rsidP="0051415D">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51415D">
        <w:rPr>
          <w:rFonts w:ascii="Times New Roman" w:eastAsia="Times New Roman" w:hAnsi="Times New Roman" w:cs="Times New Roman"/>
          <w:b/>
          <w:bCs/>
          <w:color w:val="000000"/>
          <w:spacing w:val="0"/>
          <w:sz w:val="27"/>
          <w:szCs w:val="27"/>
          <w:lang w:eastAsia="fr-FR"/>
        </w:rPr>
        <w:t>Article 15</w:t>
      </w:r>
    </w:p>
    <w:p w14:paraId="7C9752A9"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Le directeur général de l'industrie, des technologies de l'information et des postes et le directeur général de l'urbanisme, de l'habitat et de la construction sont chargés, chacun en ce qui le concerne, de l'exécution du présent arrêté, qui sera publié au Journal officiel de la République française.</w:t>
      </w:r>
    </w:p>
    <w:p w14:paraId="544B08D7" w14:textId="77777777" w:rsidR="0051415D" w:rsidRPr="0051415D" w:rsidRDefault="0051415D" w:rsidP="0051415D">
      <w:pPr>
        <w:spacing w:before="100" w:beforeAutospacing="1" w:after="100" w:afterAutospacing="1" w:line="240" w:lineRule="auto"/>
        <w:ind w:left="450"/>
        <w:outlineLvl w:val="3"/>
        <w:rPr>
          <w:rFonts w:ascii="Times New Roman" w:eastAsia="Times New Roman" w:hAnsi="Times New Roman" w:cs="Times New Roman"/>
          <w:b/>
          <w:bCs/>
          <w:color w:val="000000"/>
          <w:spacing w:val="0"/>
          <w:sz w:val="27"/>
          <w:szCs w:val="27"/>
          <w:lang w:eastAsia="fr-FR"/>
        </w:rPr>
      </w:pPr>
      <w:r w:rsidRPr="0051415D">
        <w:rPr>
          <w:rFonts w:ascii="Times New Roman" w:eastAsia="Times New Roman" w:hAnsi="Times New Roman" w:cs="Times New Roman"/>
          <w:b/>
          <w:bCs/>
          <w:color w:val="000000"/>
          <w:spacing w:val="0"/>
          <w:sz w:val="27"/>
          <w:szCs w:val="27"/>
          <w:lang w:eastAsia="fr-FR"/>
        </w:rPr>
        <w:t>Annexe</w:t>
      </w:r>
    </w:p>
    <w:p w14:paraId="5D9F0C3A"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LISTE DES OPÉRATIONS MINIMALES D'ENTRETIEN ET FRÉQUENCES MINIMALES DE VÉRIFICATION</w:t>
      </w:r>
      <w:r w:rsidRPr="0051415D">
        <w:rPr>
          <w:rFonts w:ascii="Times New Roman" w:eastAsia="Times New Roman" w:hAnsi="Times New Roman" w:cs="Times New Roman"/>
          <w:color w:val="000000"/>
          <w:spacing w:val="0"/>
          <w:sz w:val="27"/>
          <w:szCs w:val="27"/>
          <w:lang w:eastAsia="fr-FR"/>
        </w:rPr>
        <w:br/>
        <w:t>(ASCENSEURS ÉLECTRIQUES ET HYDRAULIQUES)</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55"/>
        <w:gridCol w:w="1523"/>
        <w:gridCol w:w="1463"/>
        <w:gridCol w:w="1463"/>
      </w:tblGrid>
      <w:tr w:rsidR="0051415D" w:rsidRPr="0051415D" w14:paraId="1F0AD738"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vAlign w:val="center"/>
            <w:hideMark/>
          </w:tcPr>
          <w:p w14:paraId="39A4EB08"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OPÉRATIONS MINIMALES D'ENTRETIEN :</w:t>
            </w:r>
            <w:r w:rsidRPr="0051415D">
              <w:rPr>
                <w:rFonts w:ascii="Times New Roman" w:eastAsia="Times New Roman" w:hAnsi="Times New Roman" w:cs="Times New Roman"/>
                <w:color w:val="auto"/>
                <w:spacing w:val="0"/>
                <w:sz w:val="24"/>
                <w:szCs w:val="24"/>
                <w:lang w:eastAsia="fr-FR"/>
              </w:rPr>
              <w:br/>
              <w:t>liste des pièces ou mécanismes à vérifier</w:t>
            </w:r>
          </w:p>
        </w:tc>
        <w:tc>
          <w:tcPr>
            <w:tcW w:w="1515" w:type="dxa"/>
            <w:tcBorders>
              <w:top w:val="outset" w:sz="6" w:space="0" w:color="auto"/>
              <w:left w:val="outset" w:sz="6" w:space="0" w:color="auto"/>
              <w:bottom w:val="outset" w:sz="6" w:space="0" w:color="auto"/>
              <w:right w:val="outset" w:sz="6" w:space="0" w:color="auto"/>
            </w:tcBorders>
            <w:vAlign w:val="center"/>
            <w:hideMark/>
          </w:tcPr>
          <w:p w14:paraId="06D96335"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INTERVALLE</w:t>
            </w:r>
            <w:r w:rsidRPr="0051415D">
              <w:rPr>
                <w:rFonts w:ascii="Times New Roman" w:eastAsia="Times New Roman" w:hAnsi="Times New Roman" w:cs="Times New Roman"/>
                <w:color w:val="auto"/>
                <w:spacing w:val="0"/>
                <w:sz w:val="24"/>
                <w:szCs w:val="24"/>
                <w:lang w:eastAsia="fr-FR"/>
              </w:rPr>
              <w:br/>
              <w:t>maximum</w:t>
            </w:r>
            <w:r w:rsidRPr="0051415D">
              <w:rPr>
                <w:rFonts w:ascii="Times New Roman" w:eastAsia="Times New Roman" w:hAnsi="Times New Roman" w:cs="Times New Roman"/>
                <w:color w:val="auto"/>
                <w:spacing w:val="0"/>
                <w:sz w:val="24"/>
                <w:szCs w:val="24"/>
                <w:lang w:eastAsia="fr-FR"/>
              </w:rPr>
              <w:br/>
              <w:t>de six semaines</w:t>
            </w:r>
          </w:p>
        </w:tc>
        <w:tc>
          <w:tcPr>
            <w:tcW w:w="1515" w:type="dxa"/>
            <w:tcBorders>
              <w:top w:val="outset" w:sz="6" w:space="0" w:color="auto"/>
              <w:left w:val="outset" w:sz="6" w:space="0" w:color="auto"/>
              <w:bottom w:val="outset" w:sz="6" w:space="0" w:color="auto"/>
              <w:right w:val="outset" w:sz="6" w:space="0" w:color="auto"/>
            </w:tcBorders>
            <w:vAlign w:val="center"/>
            <w:hideMark/>
          </w:tcPr>
          <w:p w14:paraId="5CBF9ECD"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FRÉQUENCE</w:t>
            </w:r>
            <w:r w:rsidRPr="0051415D">
              <w:rPr>
                <w:rFonts w:ascii="Times New Roman" w:eastAsia="Times New Roman" w:hAnsi="Times New Roman" w:cs="Times New Roman"/>
                <w:color w:val="auto"/>
                <w:spacing w:val="0"/>
                <w:sz w:val="24"/>
                <w:szCs w:val="24"/>
                <w:lang w:eastAsia="fr-FR"/>
              </w:rPr>
              <w:br/>
              <w:t>minimale</w:t>
            </w:r>
            <w:r w:rsidRPr="0051415D">
              <w:rPr>
                <w:rFonts w:ascii="Times New Roman" w:eastAsia="Times New Roman" w:hAnsi="Times New Roman" w:cs="Times New Roman"/>
                <w:color w:val="auto"/>
                <w:spacing w:val="0"/>
                <w:sz w:val="24"/>
                <w:szCs w:val="24"/>
                <w:lang w:eastAsia="fr-FR"/>
              </w:rPr>
              <w:br/>
              <w:t>semestrielle</w:t>
            </w:r>
          </w:p>
        </w:tc>
        <w:tc>
          <w:tcPr>
            <w:tcW w:w="1515" w:type="dxa"/>
            <w:tcBorders>
              <w:top w:val="outset" w:sz="6" w:space="0" w:color="auto"/>
              <w:left w:val="outset" w:sz="6" w:space="0" w:color="auto"/>
              <w:bottom w:val="outset" w:sz="6" w:space="0" w:color="auto"/>
              <w:right w:val="outset" w:sz="6" w:space="0" w:color="auto"/>
            </w:tcBorders>
            <w:vAlign w:val="center"/>
            <w:hideMark/>
          </w:tcPr>
          <w:p w14:paraId="3E3C014E"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FRÉQUENCE</w:t>
            </w:r>
            <w:r w:rsidRPr="0051415D">
              <w:rPr>
                <w:rFonts w:ascii="Times New Roman" w:eastAsia="Times New Roman" w:hAnsi="Times New Roman" w:cs="Times New Roman"/>
                <w:color w:val="auto"/>
                <w:spacing w:val="0"/>
                <w:sz w:val="24"/>
                <w:szCs w:val="24"/>
                <w:lang w:eastAsia="fr-FR"/>
              </w:rPr>
              <w:br/>
              <w:t>minimale</w:t>
            </w:r>
            <w:r w:rsidRPr="0051415D">
              <w:rPr>
                <w:rFonts w:ascii="Times New Roman" w:eastAsia="Times New Roman" w:hAnsi="Times New Roman" w:cs="Times New Roman"/>
                <w:color w:val="auto"/>
                <w:spacing w:val="0"/>
                <w:sz w:val="24"/>
                <w:szCs w:val="24"/>
                <w:lang w:eastAsia="fr-FR"/>
              </w:rPr>
              <w:br/>
              <w:t>annuelle</w:t>
            </w:r>
          </w:p>
        </w:tc>
      </w:tr>
      <w:tr w:rsidR="0051415D" w:rsidRPr="0051415D" w14:paraId="6CB95A97"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7DEF3690"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Cuvette, toit de cabine, local des machines (propreté, éclairage)</w:t>
            </w:r>
          </w:p>
        </w:tc>
        <w:tc>
          <w:tcPr>
            <w:tcW w:w="1515" w:type="dxa"/>
            <w:tcBorders>
              <w:top w:val="outset" w:sz="6" w:space="0" w:color="auto"/>
              <w:left w:val="outset" w:sz="6" w:space="0" w:color="auto"/>
              <w:bottom w:val="outset" w:sz="6" w:space="0" w:color="auto"/>
              <w:right w:val="outset" w:sz="6" w:space="0" w:color="auto"/>
            </w:tcBorders>
            <w:hideMark/>
          </w:tcPr>
          <w:p w14:paraId="5D0D2D7E"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5D972C4A"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0B8AF3D8"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X</w:t>
            </w:r>
          </w:p>
        </w:tc>
      </w:tr>
      <w:tr w:rsidR="0051415D" w:rsidRPr="0051415D" w14:paraId="418AC4FC"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1DD54ABE"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Antirebond et contact (1)</w:t>
            </w:r>
          </w:p>
        </w:tc>
        <w:tc>
          <w:tcPr>
            <w:tcW w:w="1515" w:type="dxa"/>
            <w:tcBorders>
              <w:top w:val="outset" w:sz="6" w:space="0" w:color="auto"/>
              <w:left w:val="outset" w:sz="6" w:space="0" w:color="auto"/>
              <w:bottom w:val="outset" w:sz="6" w:space="0" w:color="auto"/>
              <w:right w:val="outset" w:sz="6" w:space="0" w:color="auto"/>
            </w:tcBorders>
            <w:hideMark/>
          </w:tcPr>
          <w:p w14:paraId="1AA1267B"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334DECCA"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4F81CC63"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1030223C"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03B3DB48"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Amortisseurs</w:t>
            </w:r>
          </w:p>
        </w:tc>
        <w:tc>
          <w:tcPr>
            <w:tcW w:w="1515" w:type="dxa"/>
            <w:tcBorders>
              <w:top w:val="outset" w:sz="6" w:space="0" w:color="auto"/>
              <w:left w:val="outset" w:sz="6" w:space="0" w:color="auto"/>
              <w:bottom w:val="outset" w:sz="6" w:space="0" w:color="auto"/>
              <w:right w:val="outset" w:sz="6" w:space="0" w:color="auto"/>
            </w:tcBorders>
            <w:hideMark/>
          </w:tcPr>
          <w:p w14:paraId="25F00391"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03C5A42D"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5038054C"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5314C8C5"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219E014F"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Moteur d'entraînement et convertisseurs ou générateur, ou pompe hydraulique</w:t>
            </w:r>
          </w:p>
        </w:tc>
        <w:tc>
          <w:tcPr>
            <w:tcW w:w="1515" w:type="dxa"/>
            <w:tcBorders>
              <w:top w:val="outset" w:sz="6" w:space="0" w:color="auto"/>
              <w:left w:val="outset" w:sz="6" w:space="0" w:color="auto"/>
              <w:bottom w:val="outset" w:sz="6" w:space="0" w:color="auto"/>
              <w:right w:val="outset" w:sz="6" w:space="0" w:color="auto"/>
            </w:tcBorders>
            <w:hideMark/>
          </w:tcPr>
          <w:p w14:paraId="45A4FF4D"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65E31160"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531E7900"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544C2AA0"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5F670A40"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Réducteur</w:t>
            </w:r>
          </w:p>
        </w:tc>
        <w:tc>
          <w:tcPr>
            <w:tcW w:w="1515" w:type="dxa"/>
            <w:tcBorders>
              <w:top w:val="outset" w:sz="6" w:space="0" w:color="auto"/>
              <w:left w:val="outset" w:sz="6" w:space="0" w:color="auto"/>
              <w:bottom w:val="outset" w:sz="6" w:space="0" w:color="auto"/>
              <w:right w:val="outset" w:sz="6" w:space="0" w:color="auto"/>
            </w:tcBorders>
            <w:hideMark/>
          </w:tcPr>
          <w:p w14:paraId="0F012D8B"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3B3CDD60"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29058857"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49EB0C99"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090C1EBC"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Poulie de traction</w:t>
            </w:r>
          </w:p>
        </w:tc>
        <w:tc>
          <w:tcPr>
            <w:tcW w:w="1515" w:type="dxa"/>
            <w:tcBorders>
              <w:top w:val="outset" w:sz="6" w:space="0" w:color="auto"/>
              <w:left w:val="outset" w:sz="6" w:space="0" w:color="auto"/>
              <w:bottom w:val="outset" w:sz="6" w:space="0" w:color="auto"/>
              <w:right w:val="outset" w:sz="6" w:space="0" w:color="auto"/>
            </w:tcBorders>
            <w:hideMark/>
          </w:tcPr>
          <w:p w14:paraId="3103C746"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79008C03"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25084926"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X</w:t>
            </w:r>
          </w:p>
        </w:tc>
      </w:tr>
      <w:tr w:rsidR="0051415D" w:rsidRPr="0051415D" w14:paraId="5BC76CCF"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594F2298"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Frein</w:t>
            </w:r>
          </w:p>
        </w:tc>
        <w:tc>
          <w:tcPr>
            <w:tcW w:w="1515" w:type="dxa"/>
            <w:tcBorders>
              <w:top w:val="outset" w:sz="6" w:space="0" w:color="auto"/>
              <w:left w:val="outset" w:sz="6" w:space="0" w:color="auto"/>
              <w:bottom w:val="outset" w:sz="6" w:space="0" w:color="auto"/>
              <w:right w:val="outset" w:sz="6" w:space="0" w:color="auto"/>
            </w:tcBorders>
            <w:hideMark/>
          </w:tcPr>
          <w:p w14:paraId="4BEF1954"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2EAB8BE0"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X</w:t>
            </w:r>
          </w:p>
        </w:tc>
        <w:tc>
          <w:tcPr>
            <w:tcW w:w="1515" w:type="dxa"/>
            <w:tcBorders>
              <w:top w:val="outset" w:sz="6" w:space="0" w:color="auto"/>
              <w:left w:val="outset" w:sz="6" w:space="0" w:color="auto"/>
              <w:bottom w:val="outset" w:sz="6" w:space="0" w:color="auto"/>
              <w:right w:val="outset" w:sz="6" w:space="0" w:color="auto"/>
            </w:tcBorders>
            <w:hideMark/>
          </w:tcPr>
          <w:p w14:paraId="0621DA7C"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r>
      <w:tr w:rsidR="0051415D" w:rsidRPr="0051415D" w14:paraId="5EFCF72E"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0CA63006"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Armoire de commande</w:t>
            </w:r>
          </w:p>
        </w:tc>
        <w:tc>
          <w:tcPr>
            <w:tcW w:w="1515" w:type="dxa"/>
            <w:tcBorders>
              <w:top w:val="outset" w:sz="6" w:space="0" w:color="auto"/>
              <w:left w:val="outset" w:sz="6" w:space="0" w:color="auto"/>
              <w:bottom w:val="outset" w:sz="6" w:space="0" w:color="auto"/>
              <w:right w:val="outset" w:sz="6" w:space="0" w:color="auto"/>
            </w:tcBorders>
            <w:hideMark/>
          </w:tcPr>
          <w:p w14:paraId="5E8CFC18"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61AFFB1C"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37414B92"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5E9D2923"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29A38311"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Limiteurs de vitesse (cabine et contrepoids) et poulie de tension (1)</w:t>
            </w:r>
          </w:p>
        </w:tc>
        <w:tc>
          <w:tcPr>
            <w:tcW w:w="1515" w:type="dxa"/>
            <w:tcBorders>
              <w:top w:val="outset" w:sz="6" w:space="0" w:color="auto"/>
              <w:left w:val="outset" w:sz="6" w:space="0" w:color="auto"/>
              <w:bottom w:val="outset" w:sz="6" w:space="0" w:color="auto"/>
              <w:right w:val="outset" w:sz="6" w:space="0" w:color="auto"/>
            </w:tcBorders>
            <w:hideMark/>
          </w:tcPr>
          <w:p w14:paraId="00E7F779"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5E0D9DB2"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4B678D1B"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X</w:t>
            </w:r>
          </w:p>
        </w:tc>
      </w:tr>
      <w:tr w:rsidR="0051415D" w:rsidRPr="0051415D" w14:paraId="6A13D395"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4E4005DF"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lastRenderedPageBreak/>
              <w:t>Poulies de déflexion/renvoi/mouflage</w:t>
            </w:r>
          </w:p>
        </w:tc>
        <w:tc>
          <w:tcPr>
            <w:tcW w:w="1515" w:type="dxa"/>
            <w:tcBorders>
              <w:top w:val="outset" w:sz="6" w:space="0" w:color="auto"/>
              <w:left w:val="outset" w:sz="6" w:space="0" w:color="auto"/>
              <w:bottom w:val="outset" w:sz="6" w:space="0" w:color="auto"/>
              <w:right w:val="outset" w:sz="6" w:space="0" w:color="auto"/>
            </w:tcBorders>
            <w:hideMark/>
          </w:tcPr>
          <w:p w14:paraId="092E13E8"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47BE613B"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6DA4E5E1"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2912CA86"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15A8FC3C"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Guides cabine et contrepoids/vérin</w:t>
            </w:r>
          </w:p>
        </w:tc>
        <w:tc>
          <w:tcPr>
            <w:tcW w:w="1515" w:type="dxa"/>
            <w:tcBorders>
              <w:top w:val="outset" w:sz="6" w:space="0" w:color="auto"/>
              <w:left w:val="outset" w:sz="6" w:space="0" w:color="auto"/>
              <w:bottom w:val="outset" w:sz="6" w:space="0" w:color="auto"/>
              <w:right w:val="outset" w:sz="6" w:space="0" w:color="auto"/>
            </w:tcBorders>
            <w:hideMark/>
          </w:tcPr>
          <w:p w14:paraId="0EE13C01"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71C79A4C"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11774EB2"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7E901AE2"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50F03193"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Coulisseaux ou galets cabine et contrepoids/vérin</w:t>
            </w:r>
          </w:p>
        </w:tc>
        <w:tc>
          <w:tcPr>
            <w:tcW w:w="1515" w:type="dxa"/>
            <w:tcBorders>
              <w:top w:val="outset" w:sz="6" w:space="0" w:color="auto"/>
              <w:left w:val="outset" w:sz="6" w:space="0" w:color="auto"/>
              <w:bottom w:val="outset" w:sz="6" w:space="0" w:color="auto"/>
              <w:right w:val="outset" w:sz="6" w:space="0" w:color="auto"/>
            </w:tcBorders>
            <w:hideMark/>
          </w:tcPr>
          <w:p w14:paraId="29AAA567"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12982175"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71485274"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7EF72640"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79643BEC"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Câblage électrique</w:t>
            </w:r>
          </w:p>
        </w:tc>
        <w:tc>
          <w:tcPr>
            <w:tcW w:w="1515" w:type="dxa"/>
            <w:tcBorders>
              <w:top w:val="outset" w:sz="6" w:space="0" w:color="auto"/>
              <w:left w:val="outset" w:sz="6" w:space="0" w:color="auto"/>
              <w:bottom w:val="outset" w:sz="6" w:space="0" w:color="auto"/>
              <w:right w:val="outset" w:sz="6" w:space="0" w:color="auto"/>
            </w:tcBorders>
            <w:hideMark/>
          </w:tcPr>
          <w:p w14:paraId="155BB543"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7A458DCC"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595DCFBB"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70EA5276"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6A8365F9"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Cabine</w:t>
            </w:r>
          </w:p>
        </w:tc>
        <w:tc>
          <w:tcPr>
            <w:tcW w:w="1515" w:type="dxa"/>
            <w:tcBorders>
              <w:top w:val="outset" w:sz="6" w:space="0" w:color="auto"/>
              <w:left w:val="outset" w:sz="6" w:space="0" w:color="auto"/>
              <w:bottom w:val="outset" w:sz="6" w:space="0" w:color="auto"/>
              <w:right w:val="outset" w:sz="6" w:space="0" w:color="auto"/>
            </w:tcBorders>
            <w:hideMark/>
          </w:tcPr>
          <w:p w14:paraId="4DEC040E"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X</w:t>
            </w:r>
          </w:p>
        </w:tc>
        <w:tc>
          <w:tcPr>
            <w:tcW w:w="1515" w:type="dxa"/>
            <w:tcBorders>
              <w:top w:val="outset" w:sz="6" w:space="0" w:color="auto"/>
              <w:left w:val="outset" w:sz="6" w:space="0" w:color="auto"/>
              <w:bottom w:val="outset" w:sz="6" w:space="0" w:color="auto"/>
              <w:right w:val="outset" w:sz="6" w:space="0" w:color="auto"/>
            </w:tcBorders>
            <w:hideMark/>
          </w:tcPr>
          <w:p w14:paraId="72647DED"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143FDC12"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6FA26438"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686A7459"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Parachute et/ou moyen de protection contre les mouvements incontrôlés de la cabine en montée ou tout autre dispositif antichute (soupape rupture, réducteur de débit pour ascenseurs hydrauliques)</w:t>
            </w:r>
          </w:p>
        </w:tc>
        <w:tc>
          <w:tcPr>
            <w:tcW w:w="1515" w:type="dxa"/>
            <w:tcBorders>
              <w:top w:val="outset" w:sz="6" w:space="0" w:color="auto"/>
              <w:left w:val="outset" w:sz="6" w:space="0" w:color="auto"/>
              <w:bottom w:val="outset" w:sz="6" w:space="0" w:color="auto"/>
              <w:right w:val="outset" w:sz="6" w:space="0" w:color="auto"/>
            </w:tcBorders>
            <w:hideMark/>
          </w:tcPr>
          <w:p w14:paraId="56FE615B"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77E9D6E4"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60E5EC2D"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X</w:t>
            </w:r>
          </w:p>
        </w:tc>
      </w:tr>
      <w:tr w:rsidR="0051415D" w:rsidRPr="0051415D" w14:paraId="5A93136B"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43EBAB6F"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Câbles ou chaînes de suspension et leurs extrémités</w:t>
            </w:r>
          </w:p>
        </w:tc>
        <w:tc>
          <w:tcPr>
            <w:tcW w:w="1515" w:type="dxa"/>
            <w:tcBorders>
              <w:top w:val="outset" w:sz="6" w:space="0" w:color="auto"/>
              <w:left w:val="outset" w:sz="6" w:space="0" w:color="auto"/>
              <w:bottom w:val="outset" w:sz="6" w:space="0" w:color="auto"/>
              <w:right w:val="outset" w:sz="6" w:space="0" w:color="auto"/>
            </w:tcBorders>
            <w:hideMark/>
          </w:tcPr>
          <w:p w14:paraId="431C9B2A"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3B796BEE"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X</w:t>
            </w:r>
          </w:p>
        </w:tc>
        <w:tc>
          <w:tcPr>
            <w:tcW w:w="1515" w:type="dxa"/>
            <w:tcBorders>
              <w:top w:val="outset" w:sz="6" w:space="0" w:color="auto"/>
              <w:left w:val="outset" w:sz="6" w:space="0" w:color="auto"/>
              <w:bottom w:val="outset" w:sz="6" w:space="0" w:color="auto"/>
              <w:right w:val="outset" w:sz="6" w:space="0" w:color="auto"/>
            </w:tcBorders>
            <w:hideMark/>
          </w:tcPr>
          <w:p w14:paraId="3C2E62DA"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r>
      <w:tr w:rsidR="0051415D" w:rsidRPr="0051415D" w14:paraId="4D8DC9D6"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575CE1FC"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Baies palières :</w:t>
            </w:r>
          </w:p>
        </w:tc>
        <w:tc>
          <w:tcPr>
            <w:tcW w:w="1515" w:type="dxa"/>
            <w:tcBorders>
              <w:top w:val="outset" w:sz="6" w:space="0" w:color="auto"/>
              <w:left w:val="outset" w:sz="6" w:space="0" w:color="auto"/>
              <w:bottom w:val="outset" w:sz="6" w:space="0" w:color="auto"/>
              <w:right w:val="outset" w:sz="6" w:space="0" w:color="auto"/>
            </w:tcBorders>
            <w:hideMark/>
          </w:tcPr>
          <w:p w14:paraId="215672E4"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0C824F5A"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7E2ADDD9"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505283F2"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53850842"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1. Vérification de l'efficacité des verrouillages et contacts de fermeture</w:t>
            </w:r>
          </w:p>
        </w:tc>
        <w:tc>
          <w:tcPr>
            <w:tcW w:w="1515" w:type="dxa"/>
            <w:tcBorders>
              <w:top w:val="outset" w:sz="6" w:space="0" w:color="auto"/>
              <w:left w:val="outset" w:sz="6" w:space="0" w:color="auto"/>
              <w:bottom w:val="outset" w:sz="6" w:space="0" w:color="auto"/>
              <w:right w:val="outset" w:sz="6" w:space="0" w:color="auto"/>
            </w:tcBorders>
            <w:hideMark/>
          </w:tcPr>
          <w:p w14:paraId="319AACEF"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X</w:t>
            </w:r>
          </w:p>
        </w:tc>
        <w:tc>
          <w:tcPr>
            <w:tcW w:w="1515" w:type="dxa"/>
            <w:tcBorders>
              <w:top w:val="outset" w:sz="6" w:space="0" w:color="auto"/>
              <w:left w:val="outset" w:sz="6" w:space="0" w:color="auto"/>
              <w:bottom w:val="outset" w:sz="6" w:space="0" w:color="auto"/>
              <w:right w:val="outset" w:sz="6" w:space="0" w:color="auto"/>
            </w:tcBorders>
            <w:hideMark/>
          </w:tcPr>
          <w:p w14:paraId="15E92851"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2CBC5696"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1B57ABA9"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089CB163"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2. Vérification course, guidage et jeux</w:t>
            </w:r>
          </w:p>
        </w:tc>
        <w:tc>
          <w:tcPr>
            <w:tcW w:w="1515" w:type="dxa"/>
            <w:tcBorders>
              <w:top w:val="outset" w:sz="6" w:space="0" w:color="auto"/>
              <w:left w:val="outset" w:sz="6" w:space="0" w:color="auto"/>
              <w:bottom w:val="outset" w:sz="6" w:space="0" w:color="auto"/>
              <w:right w:val="outset" w:sz="6" w:space="0" w:color="auto"/>
            </w:tcBorders>
            <w:hideMark/>
          </w:tcPr>
          <w:p w14:paraId="7E4DC79A"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08EF5855"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611C723E"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6E5D3D85"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0D6144E5"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3. Vérification câble, chaîne ou courroie et lubrification</w:t>
            </w:r>
          </w:p>
        </w:tc>
        <w:tc>
          <w:tcPr>
            <w:tcW w:w="1515" w:type="dxa"/>
            <w:tcBorders>
              <w:top w:val="outset" w:sz="6" w:space="0" w:color="auto"/>
              <w:left w:val="outset" w:sz="6" w:space="0" w:color="auto"/>
              <w:bottom w:val="outset" w:sz="6" w:space="0" w:color="auto"/>
              <w:right w:val="outset" w:sz="6" w:space="0" w:color="auto"/>
            </w:tcBorders>
            <w:hideMark/>
          </w:tcPr>
          <w:p w14:paraId="679CB824"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02512AB4"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7EDFE4E6"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07827DDF"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0A0E12BA"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4. Vérification mécanismes de déverrouillage de secours</w:t>
            </w:r>
          </w:p>
        </w:tc>
        <w:tc>
          <w:tcPr>
            <w:tcW w:w="1515" w:type="dxa"/>
            <w:tcBorders>
              <w:top w:val="outset" w:sz="6" w:space="0" w:color="auto"/>
              <w:left w:val="outset" w:sz="6" w:space="0" w:color="auto"/>
              <w:bottom w:val="outset" w:sz="6" w:space="0" w:color="auto"/>
              <w:right w:val="outset" w:sz="6" w:space="0" w:color="auto"/>
            </w:tcBorders>
            <w:hideMark/>
          </w:tcPr>
          <w:p w14:paraId="58F12357"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35E59C2B"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44A4F61D"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59D78FFD"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3423847E"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5. Dispositif limitant les possibilités d'actes de vandalisme</w:t>
            </w:r>
          </w:p>
        </w:tc>
        <w:tc>
          <w:tcPr>
            <w:tcW w:w="1515" w:type="dxa"/>
            <w:tcBorders>
              <w:top w:val="outset" w:sz="6" w:space="0" w:color="auto"/>
              <w:left w:val="outset" w:sz="6" w:space="0" w:color="auto"/>
              <w:bottom w:val="outset" w:sz="6" w:space="0" w:color="auto"/>
              <w:right w:val="outset" w:sz="6" w:space="0" w:color="auto"/>
            </w:tcBorders>
            <w:hideMark/>
          </w:tcPr>
          <w:p w14:paraId="519E9D41"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X</w:t>
            </w:r>
          </w:p>
        </w:tc>
        <w:tc>
          <w:tcPr>
            <w:tcW w:w="1515" w:type="dxa"/>
            <w:tcBorders>
              <w:top w:val="outset" w:sz="6" w:space="0" w:color="auto"/>
              <w:left w:val="outset" w:sz="6" w:space="0" w:color="auto"/>
              <w:bottom w:val="outset" w:sz="6" w:space="0" w:color="auto"/>
              <w:right w:val="outset" w:sz="6" w:space="0" w:color="auto"/>
            </w:tcBorders>
            <w:hideMark/>
          </w:tcPr>
          <w:p w14:paraId="4D03AB64"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20D300EF"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66B0C1B1"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3DBBBB78"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Porte de cabine :</w:t>
            </w:r>
          </w:p>
        </w:tc>
        <w:tc>
          <w:tcPr>
            <w:tcW w:w="1515" w:type="dxa"/>
            <w:tcBorders>
              <w:top w:val="outset" w:sz="6" w:space="0" w:color="auto"/>
              <w:left w:val="outset" w:sz="6" w:space="0" w:color="auto"/>
              <w:bottom w:val="outset" w:sz="6" w:space="0" w:color="auto"/>
              <w:right w:val="outset" w:sz="6" w:space="0" w:color="auto"/>
            </w:tcBorders>
            <w:hideMark/>
          </w:tcPr>
          <w:p w14:paraId="6613CD46"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20B6D8BD"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21A58A20"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44A2C253"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26039BDD"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1. Vérification verrouillages et contacts de fermeture</w:t>
            </w:r>
          </w:p>
        </w:tc>
        <w:tc>
          <w:tcPr>
            <w:tcW w:w="1515" w:type="dxa"/>
            <w:tcBorders>
              <w:top w:val="outset" w:sz="6" w:space="0" w:color="auto"/>
              <w:left w:val="outset" w:sz="6" w:space="0" w:color="auto"/>
              <w:bottom w:val="outset" w:sz="6" w:space="0" w:color="auto"/>
              <w:right w:val="outset" w:sz="6" w:space="0" w:color="auto"/>
            </w:tcBorders>
            <w:hideMark/>
          </w:tcPr>
          <w:p w14:paraId="737F2AB9"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X</w:t>
            </w:r>
          </w:p>
        </w:tc>
        <w:tc>
          <w:tcPr>
            <w:tcW w:w="1515" w:type="dxa"/>
            <w:tcBorders>
              <w:top w:val="outset" w:sz="6" w:space="0" w:color="auto"/>
              <w:left w:val="outset" w:sz="6" w:space="0" w:color="auto"/>
              <w:bottom w:val="outset" w:sz="6" w:space="0" w:color="auto"/>
              <w:right w:val="outset" w:sz="6" w:space="0" w:color="auto"/>
            </w:tcBorders>
            <w:hideMark/>
          </w:tcPr>
          <w:p w14:paraId="7096F94F"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6AE74083"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47D00479"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3305B0D0"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2. Vérification course, guidage et jeux</w:t>
            </w:r>
          </w:p>
        </w:tc>
        <w:tc>
          <w:tcPr>
            <w:tcW w:w="1515" w:type="dxa"/>
            <w:tcBorders>
              <w:top w:val="outset" w:sz="6" w:space="0" w:color="auto"/>
              <w:left w:val="outset" w:sz="6" w:space="0" w:color="auto"/>
              <w:bottom w:val="outset" w:sz="6" w:space="0" w:color="auto"/>
              <w:right w:val="outset" w:sz="6" w:space="0" w:color="auto"/>
            </w:tcBorders>
            <w:hideMark/>
          </w:tcPr>
          <w:p w14:paraId="7C5CDA0D"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1126114C"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7C724BB9"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1C002C8A"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124870FF"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3. Vérification câble, chaîne ou courroie et lubrification</w:t>
            </w:r>
          </w:p>
        </w:tc>
        <w:tc>
          <w:tcPr>
            <w:tcW w:w="1515" w:type="dxa"/>
            <w:tcBorders>
              <w:top w:val="outset" w:sz="6" w:space="0" w:color="auto"/>
              <w:left w:val="outset" w:sz="6" w:space="0" w:color="auto"/>
              <w:bottom w:val="outset" w:sz="6" w:space="0" w:color="auto"/>
              <w:right w:val="outset" w:sz="6" w:space="0" w:color="auto"/>
            </w:tcBorders>
            <w:hideMark/>
          </w:tcPr>
          <w:p w14:paraId="0023B4B7"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74D88E4B"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32D7CDD5"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3B110101"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4DB95A89"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4. Vérification des mécanismes de déverrouillage de secours</w:t>
            </w:r>
          </w:p>
        </w:tc>
        <w:tc>
          <w:tcPr>
            <w:tcW w:w="1515" w:type="dxa"/>
            <w:tcBorders>
              <w:top w:val="outset" w:sz="6" w:space="0" w:color="auto"/>
              <w:left w:val="outset" w:sz="6" w:space="0" w:color="auto"/>
              <w:bottom w:val="outset" w:sz="6" w:space="0" w:color="auto"/>
              <w:right w:val="outset" w:sz="6" w:space="0" w:color="auto"/>
            </w:tcBorders>
            <w:hideMark/>
          </w:tcPr>
          <w:p w14:paraId="5AD320A5"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709842D7"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1C491756"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321C2D43"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16605723"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5. Vérification efficacité du dispositif de réouverture</w:t>
            </w:r>
          </w:p>
        </w:tc>
        <w:tc>
          <w:tcPr>
            <w:tcW w:w="1515" w:type="dxa"/>
            <w:tcBorders>
              <w:top w:val="outset" w:sz="6" w:space="0" w:color="auto"/>
              <w:left w:val="outset" w:sz="6" w:space="0" w:color="auto"/>
              <w:bottom w:val="outset" w:sz="6" w:space="0" w:color="auto"/>
              <w:right w:val="outset" w:sz="6" w:space="0" w:color="auto"/>
            </w:tcBorders>
            <w:hideMark/>
          </w:tcPr>
          <w:p w14:paraId="08FB900B"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X</w:t>
            </w:r>
          </w:p>
        </w:tc>
        <w:tc>
          <w:tcPr>
            <w:tcW w:w="1515" w:type="dxa"/>
            <w:tcBorders>
              <w:top w:val="outset" w:sz="6" w:space="0" w:color="auto"/>
              <w:left w:val="outset" w:sz="6" w:space="0" w:color="auto"/>
              <w:bottom w:val="outset" w:sz="6" w:space="0" w:color="auto"/>
              <w:right w:val="outset" w:sz="6" w:space="0" w:color="auto"/>
            </w:tcBorders>
            <w:hideMark/>
          </w:tcPr>
          <w:p w14:paraId="35D19D8F"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45964D31"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7633048E"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7E0142B8"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Palier : précision d'arrêt et de nivelage</w:t>
            </w:r>
          </w:p>
        </w:tc>
        <w:tc>
          <w:tcPr>
            <w:tcW w:w="1515" w:type="dxa"/>
            <w:tcBorders>
              <w:top w:val="outset" w:sz="6" w:space="0" w:color="auto"/>
              <w:left w:val="outset" w:sz="6" w:space="0" w:color="auto"/>
              <w:bottom w:val="outset" w:sz="6" w:space="0" w:color="auto"/>
              <w:right w:val="outset" w:sz="6" w:space="0" w:color="auto"/>
            </w:tcBorders>
            <w:hideMark/>
          </w:tcPr>
          <w:p w14:paraId="116995D1"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X</w:t>
            </w:r>
          </w:p>
        </w:tc>
        <w:tc>
          <w:tcPr>
            <w:tcW w:w="1515" w:type="dxa"/>
            <w:tcBorders>
              <w:top w:val="outset" w:sz="6" w:space="0" w:color="auto"/>
              <w:left w:val="outset" w:sz="6" w:space="0" w:color="auto"/>
              <w:bottom w:val="outset" w:sz="6" w:space="0" w:color="auto"/>
              <w:right w:val="outset" w:sz="6" w:space="0" w:color="auto"/>
            </w:tcBorders>
            <w:hideMark/>
          </w:tcPr>
          <w:p w14:paraId="1AA527E7"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4CF88C81"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100FAAC9"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1E42B7AB"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Dispositifs hors course de sécurité</w:t>
            </w:r>
          </w:p>
        </w:tc>
        <w:tc>
          <w:tcPr>
            <w:tcW w:w="1515" w:type="dxa"/>
            <w:tcBorders>
              <w:top w:val="outset" w:sz="6" w:space="0" w:color="auto"/>
              <w:left w:val="outset" w:sz="6" w:space="0" w:color="auto"/>
              <w:bottom w:val="outset" w:sz="6" w:space="0" w:color="auto"/>
              <w:right w:val="outset" w:sz="6" w:space="0" w:color="auto"/>
            </w:tcBorders>
            <w:hideMark/>
          </w:tcPr>
          <w:p w14:paraId="008CED2C"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3973607D"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1A497B66"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X</w:t>
            </w:r>
          </w:p>
        </w:tc>
      </w:tr>
      <w:tr w:rsidR="0051415D" w:rsidRPr="0051415D" w14:paraId="084704DA"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4417935F"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Limiteur de temps de fonctionnement du moteur</w:t>
            </w:r>
          </w:p>
        </w:tc>
        <w:tc>
          <w:tcPr>
            <w:tcW w:w="1515" w:type="dxa"/>
            <w:tcBorders>
              <w:top w:val="outset" w:sz="6" w:space="0" w:color="auto"/>
              <w:left w:val="outset" w:sz="6" w:space="0" w:color="auto"/>
              <w:bottom w:val="outset" w:sz="6" w:space="0" w:color="auto"/>
              <w:right w:val="outset" w:sz="6" w:space="0" w:color="auto"/>
            </w:tcBorders>
            <w:hideMark/>
          </w:tcPr>
          <w:p w14:paraId="577D7FBF"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049AB33C"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3DDAA70A"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5BA1438E"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2791C6FC"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lastRenderedPageBreak/>
              <w:t>Dispositifs électriques de sécurité :</w:t>
            </w:r>
          </w:p>
        </w:tc>
        <w:tc>
          <w:tcPr>
            <w:tcW w:w="1515" w:type="dxa"/>
            <w:tcBorders>
              <w:top w:val="outset" w:sz="6" w:space="0" w:color="auto"/>
              <w:left w:val="outset" w:sz="6" w:space="0" w:color="auto"/>
              <w:bottom w:val="outset" w:sz="6" w:space="0" w:color="auto"/>
              <w:right w:val="outset" w:sz="6" w:space="0" w:color="auto"/>
            </w:tcBorders>
            <w:hideMark/>
          </w:tcPr>
          <w:p w14:paraId="1E8B7655"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67476AFA"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39DFD954"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15DBB880"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54A988D5"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1. Vérification du fonctionnement</w:t>
            </w:r>
          </w:p>
        </w:tc>
        <w:tc>
          <w:tcPr>
            <w:tcW w:w="1515" w:type="dxa"/>
            <w:tcBorders>
              <w:top w:val="outset" w:sz="6" w:space="0" w:color="auto"/>
              <w:left w:val="outset" w:sz="6" w:space="0" w:color="auto"/>
              <w:bottom w:val="outset" w:sz="6" w:space="0" w:color="auto"/>
              <w:right w:val="outset" w:sz="6" w:space="0" w:color="auto"/>
            </w:tcBorders>
            <w:hideMark/>
          </w:tcPr>
          <w:p w14:paraId="06F342F3"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3D5C2983"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13B15A23"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14D5C62B"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2941BA6D"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2. Vérification de la chaîne de sécurité</w:t>
            </w:r>
          </w:p>
        </w:tc>
        <w:tc>
          <w:tcPr>
            <w:tcW w:w="1515" w:type="dxa"/>
            <w:tcBorders>
              <w:top w:val="outset" w:sz="6" w:space="0" w:color="auto"/>
              <w:left w:val="outset" w:sz="6" w:space="0" w:color="auto"/>
              <w:bottom w:val="outset" w:sz="6" w:space="0" w:color="auto"/>
              <w:right w:val="outset" w:sz="6" w:space="0" w:color="auto"/>
            </w:tcBorders>
            <w:hideMark/>
          </w:tcPr>
          <w:p w14:paraId="5999BCB7"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79E99F81"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12990EB4"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64D3E469"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68200AA1"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3. Vérification des fusibles</w:t>
            </w:r>
          </w:p>
        </w:tc>
        <w:tc>
          <w:tcPr>
            <w:tcW w:w="1515" w:type="dxa"/>
            <w:tcBorders>
              <w:top w:val="outset" w:sz="6" w:space="0" w:color="auto"/>
              <w:left w:val="outset" w:sz="6" w:space="0" w:color="auto"/>
              <w:bottom w:val="outset" w:sz="6" w:space="0" w:color="auto"/>
              <w:right w:val="outset" w:sz="6" w:space="0" w:color="auto"/>
            </w:tcBorders>
            <w:hideMark/>
          </w:tcPr>
          <w:p w14:paraId="3044A65E"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54AF42DB"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62A4BC2D"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72EC3E29"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2FEE76B9"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Dispositifs de demande de secours</w:t>
            </w:r>
          </w:p>
        </w:tc>
        <w:tc>
          <w:tcPr>
            <w:tcW w:w="1515" w:type="dxa"/>
            <w:tcBorders>
              <w:top w:val="outset" w:sz="6" w:space="0" w:color="auto"/>
              <w:left w:val="outset" w:sz="6" w:space="0" w:color="auto"/>
              <w:bottom w:val="outset" w:sz="6" w:space="0" w:color="auto"/>
              <w:right w:val="outset" w:sz="6" w:space="0" w:color="auto"/>
            </w:tcBorders>
            <w:hideMark/>
          </w:tcPr>
          <w:p w14:paraId="6A4D643B"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X</w:t>
            </w:r>
          </w:p>
        </w:tc>
        <w:tc>
          <w:tcPr>
            <w:tcW w:w="1515" w:type="dxa"/>
            <w:tcBorders>
              <w:top w:val="outset" w:sz="6" w:space="0" w:color="auto"/>
              <w:left w:val="outset" w:sz="6" w:space="0" w:color="auto"/>
              <w:bottom w:val="outset" w:sz="6" w:space="0" w:color="auto"/>
              <w:right w:val="outset" w:sz="6" w:space="0" w:color="auto"/>
            </w:tcBorders>
            <w:hideMark/>
          </w:tcPr>
          <w:p w14:paraId="360B2126"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64036FFE"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0985E770"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6C199165"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Commandes et indicateurs aux paliers</w:t>
            </w:r>
          </w:p>
        </w:tc>
        <w:tc>
          <w:tcPr>
            <w:tcW w:w="1515" w:type="dxa"/>
            <w:tcBorders>
              <w:top w:val="outset" w:sz="6" w:space="0" w:color="auto"/>
              <w:left w:val="outset" w:sz="6" w:space="0" w:color="auto"/>
              <w:bottom w:val="outset" w:sz="6" w:space="0" w:color="auto"/>
              <w:right w:val="outset" w:sz="6" w:space="0" w:color="auto"/>
            </w:tcBorders>
            <w:hideMark/>
          </w:tcPr>
          <w:p w14:paraId="2BEBBC1D"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X</w:t>
            </w:r>
          </w:p>
        </w:tc>
        <w:tc>
          <w:tcPr>
            <w:tcW w:w="1515" w:type="dxa"/>
            <w:tcBorders>
              <w:top w:val="outset" w:sz="6" w:space="0" w:color="auto"/>
              <w:left w:val="outset" w:sz="6" w:space="0" w:color="auto"/>
              <w:bottom w:val="outset" w:sz="6" w:space="0" w:color="auto"/>
              <w:right w:val="outset" w:sz="6" w:space="0" w:color="auto"/>
            </w:tcBorders>
            <w:hideMark/>
          </w:tcPr>
          <w:p w14:paraId="0D9C7815"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46B78569"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1FE7EEA3"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710C6271"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Eclairage de la gaine</w:t>
            </w:r>
          </w:p>
        </w:tc>
        <w:tc>
          <w:tcPr>
            <w:tcW w:w="1515" w:type="dxa"/>
            <w:tcBorders>
              <w:top w:val="outset" w:sz="6" w:space="0" w:color="auto"/>
              <w:left w:val="outset" w:sz="6" w:space="0" w:color="auto"/>
              <w:bottom w:val="outset" w:sz="6" w:space="0" w:color="auto"/>
              <w:right w:val="outset" w:sz="6" w:space="0" w:color="auto"/>
            </w:tcBorders>
            <w:hideMark/>
          </w:tcPr>
          <w:p w14:paraId="03297015"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67BD7FD0"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6BDD3284"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31563B6F"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1FBAA049"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Cuve hydraulique (niveau/fuites)</w:t>
            </w:r>
          </w:p>
        </w:tc>
        <w:tc>
          <w:tcPr>
            <w:tcW w:w="1515" w:type="dxa"/>
            <w:tcBorders>
              <w:top w:val="outset" w:sz="6" w:space="0" w:color="auto"/>
              <w:left w:val="outset" w:sz="6" w:space="0" w:color="auto"/>
              <w:bottom w:val="outset" w:sz="6" w:space="0" w:color="auto"/>
              <w:right w:val="outset" w:sz="6" w:space="0" w:color="auto"/>
            </w:tcBorders>
            <w:hideMark/>
          </w:tcPr>
          <w:p w14:paraId="55A3C56B"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X</w:t>
            </w:r>
          </w:p>
        </w:tc>
        <w:tc>
          <w:tcPr>
            <w:tcW w:w="1515" w:type="dxa"/>
            <w:tcBorders>
              <w:top w:val="outset" w:sz="6" w:space="0" w:color="auto"/>
              <w:left w:val="outset" w:sz="6" w:space="0" w:color="auto"/>
              <w:bottom w:val="outset" w:sz="6" w:space="0" w:color="auto"/>
              <w:right w:val="outset" w:sz="6" w:space="0" w:color="auto"/>
            </w:tcBorders>
            <w:hideMark/>
          </w:tcPr>
          <w:p w14:paraId="06D97CDB"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60978F02"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4AF43DF4"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5432E6E4"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Vérin hydraulique</w:t>
            </w:r>
          </w:p>
        </w:tc>
        <w:tc>
          <w:tcPr>
            <w:tcW w:w="1515" w:type="dxa"/>
            <w:tcBorders>
              <w:top w:val="outset" w:sz="6" w:space="0" w:color="auto"/>
              <w:left w:val="outset" w:sz="6" w:space="0" w:color="auto"/>
              <w:bottom w:val="outset" w:sz="6" w:space="0" w:color="auto"/>
              <w:right w:val="outset" w:sz="6" w:space="0" w:color="auto"/>
            </w:tcBorders>
            <w:hideMark/>
          </w:tcPr>
          <w:p w14:paraId="3FD0A34D"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42159F15"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5284C7DD"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5EF99C96"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16F99D39"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Canalisations hydrauliques</w:t>
            </w:r>
          </w:p>
        </w:tc>
        <w:tc>
          <w:tcPr>
            <w:tcW w:w="1515" w:type="dxa"/>
            <w:tcBorders>
              <w:top w:val="outset" w:sz="6" w:space="0" w:color="auto"/>
              <w:left w:val="outset" w:sz="6" w:space="0" w:color="auto"/>
              <w:bottom w:val="outset" w:sz="6" w:space="0" w:color="auto"/>
              <w:right w:val="outset" w:sz="6" w:space="0" w:color="auto"/>
            </w:tcBorders>
            <w:hideMark/>
          </w:tcPr>
          <w:p w14:paraId="0111568C"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1131ED3D"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4366EF5D"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0D5A7F1B"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28F907E7"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Dispositif antidérive</w:t>
            </w:r>
          </w:p>
        </w:tc>
        <w:tc>
          <w:tcPr>
            <w:tcW w:w="1515" w:type="dxa"/>
            <w:tcBorders>
              <w:top w:val="outset" w:sz="6" w:space="0" w:color="auto"/>
              <w:left w:val="outset" w:sz="6" w:space="0" w:color="auto"/>
              <w:bottom w:val="outset" w:sz="6" w:space="0" w:color="auto"/>
              <w:right w:val="outset" w:sz="6" w:space="0" w:color="auto"/>
            </w:tcBorders>
            <w:hideMark/>
          </w:tcPr>
          <w:p w14:paraId="74B0E17C"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40C75792"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X</w:t>
            </w:r>
          </w:p>
        </w:tc>
        <w:tc>
          <w:tcPr>
            <w:tcW w:w="1515" w:type="dxa"/>
            <w:tcBorders>
              <w:top w:val="outset" w:sz="6" w:space="0" w:color="auto"/>
              <w:left w:val="outset" w:sz="6" w:space="0" w:color="auto"/>
              <w:bottom w:val="outset" w:sz="6" w:space="0" w:color="auto"/>
              <w:right w:val="outset" w:sz="6" w:space="0" w:color="auto"/>
            </w:tcBorders>
            <w:hideMark/>
          </w:tcPr>
          <w:p w14:paraId="3A7749E4"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r>
      <w:tr w:rsidR="0051415D" w:rsidRPr="0051415D" w14:paraId="54310273"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63CAE907"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Bloc de commande</w:t>
            </w:r>
          </w:p>
        </w:tc>
        <w:tc>
          <w:tcPr>
            <w:tcW w:w="1515" w:type="dxa"/>
            <w:tcBorders>
              <w:top w:val="outset" w:sz="6" w:space="0" w:color="auto"/>
              <w:left w:val="outset" w:sz="6" w:space="0" w:color="auto"/>
              <w:bottom w:val="outset" w:sz="6" w:space="0" w:color="auto"/>
              <w:right w:val="outset" w:sz="6" w:space="0" w:color="auto"/>
            </w:tcBorders>
            <w:hideMark/>
          </w:tcPr>
          <w:p w14:paraId="7A5A908C"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7F685759"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60EBE159"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5C747A0F"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7737DDED"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Pompe à main/soupape de descente à commande manuelle</w:t>
            </w:r>
          </w:p>
        </w:tc>
        <w:tc>
          <w:tcPr>
            <w:tcW w:w="1515" w:type="dxa"/>
            <w:tcBorders>
              <w:top w:val="outset" w:sz="6" w:space="0" w:color="auto"/>
              <w:left w:val="outset" w:sz="6" w:space="0" w:color="auto"/>
              <w:bottom w:val="outset" w:sz="6" w:space="0" w:color="auto"/>
              <w:right w:val="outset" w:sz="6" w:space="0" w:color="auto"/>
            </w:tcBorders>
            <w:hideMark/>
          </w:tcPr>
          <w:p w14:paraId="3549B95F"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6859371E"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41A47049" w14:textId="77777777" w:rsidR="0051415D" w:rsidRPr="0051415D" w:rsidRDefault="0051415D" w:rsidP="0051415D">
            <w:pPr>
              <w:spacing w:before="100" w:beforeAutospacing="1" w:after="100" w:afterAutospacing="1" w:line="240" w:lineRule="auto"/>
              <w:jc w:val="center"/>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X</w:t>
            </w:r>
          </w:p>
        </w:tc>
      </w:tr>
      <w:tr w:rsidR="0051415D" w:rsidRPr="0051415D" w14:paraId="52422A71" w14:textId="77777777" w:rsidTr="0051415D">
        <w:trPr>
          <w:tblCellSpacing w:w="0" w:type="dxa"/>
          <w:jc w:val="center"/>
        </w:trPr>
        <w:tc>
          <w:tcPr>
            <w:tcW w:w="5670" w:type="dxa"/>
            <w:tcBorders>
              <w:top w:val="outset" w:sz="6" w:space="0" w:color="auto"/>
              <w:left w:val="outset" w:sz="6" w:space="0" w:color="auto"/>
              <w:bottom w:val="outset" w:sz="6" w:space="0" w:color="auto"/>
              <w:right w:val="outset" w:sz="6" w:space="0" w:color="auto"/>
            </w:tcBorders>
            <w:hideMark/>
          </w:tcPr>
          <w:p w14:paraId="7B7B6D9C"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Limiteur de pression</w:t>
            </w:r>
          </w:p>
        </w:tc>
        <w:tc>
          <w:tcPr>
            <w:tcW w:w="1515" w:type="dxa"/>
            <w:tcBorders>
              <w:top w:val="outset" w:sz="6" w:space="0" w:color="auto"/>
              <w:left w:val="outset" w:sz="6" w:space="0" w:color="auto"/>
              <w:bottom w:val="outset" w:sz="6" w:space="0" w:color="auto"/>
              <w:right w:val="outset" w:sz="6" w:space="0" w:color="auto"/>
            </w:tcBorders>
            <w:hideMark/>
          </w:tcPr>
          <w:p w14:paraId="4928E38C"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40AE3EA9"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c>
          <w:tcPr>
            <w:tcW w:w="1515" w:type="dxa"/>
            <w:tcBorders>
              <w:top w:val="outset" w:sz="6" w:space="0" w:color="auto"/>
              <w:left w:val="outset" w:sz="6" w:space="0" w:color="auto"/>
              <w:bottom w:val="outset" w:sz="6" w:space="0" w:color="auto"/>
              <w:right w:val="outset" w:sz="6" w:space="0" w:color="auto"/>
            </w:tcBorders>
            <w:hideMark/>
          </w:tcPr>
          <w:p w14:paraId="77A6BA33" w14:textId="77777777" w:rsidR="0051415D" w:rsidRPr="0051415D" w:rsidRDefault="0051415D" w:rsidP="0051415D">
            <w:pPr>
              <w:spacing w:after="0" w:line="240" w:lineRule="auto"/>
              <w:rPr>
                <w:rFonts w:ascii="Times New Roman" w:eastAsia="Times New Roman" w:hAnsi="Times New Roman" w:cs="Times New Roman"/>
                <w:color w:val="auto"/>
                <w:spacing w:val="0"/>
                <w:szCs w:val="20"/>
                <w:lang w:eastAsia="fr-FR"/>
              </w:rPr>
            </w:pPr>
          </w:p>
        </w:tc>
      </w:tr>
      <w:tr w:rsidR="0051415D" w:rsidRPr="0051415D" w14:paraId="25A59E80" w14:textId="77777777" w:rsidTr="0051415D">
        <w:trPr>
          <w:tblCellSpacing w:w="0" w:type="dxa"/>
          <w:jc w:val="center"/>
        </w:trPr>
        <w:tc>
          <w:tcPr>
            <w:tcW w:w="10200" w:type="dxa"/>
            <w:gridSpan w:val="4"/>
            <w:tcBorders>
              <w:top w:val="outset" w:sz="6" w:space="0" w:color="auto"/>
              <w:left w:val="outset" w:sz="6" w:space="0" w:color="auto"/>
              <w:bottom w:val="outset" w:sz="6" w:space="0" w:color="auto"/>
              <w:right w:val="outset" w:sz="6" w:space="0" w:color="auto"/>
            </w:tcBorders>
            <w:hideMark/>
          </w:tcPr>
          <w:p w14:paraId="4F630AE4"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auto"/>
                <w:spacing w:val="0"/>
                <w:sz w:val="24"/>
                <w:szCs w:val="24"/>
                <w:lang w:eastAsia="fr-FR"/>
              </w:rPr>
              <w:t>(1) Hors câbles. Il faut dissocier les câbles de l'organe fonctionnel auquel ils peuvent être associés.</w:t>
            </w:r>
          </w:p>
        </w:tc>
      </w:tr>
    </w:tbl>
    <w:p w14:paraId="5DBE6DE3" w14:textId="77777777" w:rsidR="0051415D" w:rsidRPr="0051415D" w:rsidRDefault="0051415D" w:rsidP="0051415D">
      <w:pPr>
        <w:spacing w:before="100" w:beforeAutospacing="1" w:after="100" w:afterAutospacing="1" w:line="240" w:lineRule="auto"/>
        <w:ind w:left="450"/>
        <w:rPr>
          <w:rFonts w:ascii="Times New Roman" w:eastAsia="Times New Roman" w:hAnsi="Times New Roman" w:cs="Times New Roman"/>
          <w:color w:val="000000"/>
          <w:spacing w:val="0"/>
          <w:sz w:val="27"/>
          <w:szCs w:val="27"/>
          <w:lang w:eastAsia="fr-FR"/>
        </w:rPr>
      </w:pPr>
      <w:r w:rsidRPr="0051415D">
        <w:rPr>
          <w:rFonts w:ascii="Times New Roman" w:eastAsia="Times New Roman" w:hAnsi="Times New Roman" w:cs="Times New Roman"/>
          <w:color w:val="000000"/>
          <w:spacing w:val="0"/>
          <w:sz w:val="27"/>
          <w:szCs w:val="27"/>
          <w:lang w:eastAsia="fr-FR"/>
        </w:rPr>
        <w:t>Nota. - Pour les lignes non cochées, la fréquence est laissée à l'appréciation des contractants.</w:t>
      </w:r>
    </w:p>
    <w:p w14:paraId="6D8A920D" w14:textId="77777777" w:rsidR="0051415D" w:rsidRPr="0051415D" w:rsidRDefault="0051415D" w:rsidP="0051415D">
      <w:pPr>
        <w:spacing w:before="100" w:beforeAutospacing="1" w:after="100" w:afterAutospacing="1" w:line="240" w:lineRule="auto"/>
        <w:rPr>
          <w:rFonts w:ascii="Times New Roman" w:eastAsia="Times New Roman" w:hAnsi="Times New Roman" w:cs="Times New Roman"/>
          <w:color w:val="000000"/>
          <w:spacing w:val="0"/>
          <w:sz w:val="24"/>
          <w:szCs w:val="24"/>
          <w:lang w:eastAsia="fr-FR"/>
        </w:rPr>
      </w:pPr>
      <w:r w:rsidRPr="0051415D">
        <w:rPr>
          <w:rFonts w:ascii="Times New Roman" w:eastAsia="Times New Roman" w:hAnsi="Times New Roman" w:cs="Times New Roman"/>
          <w:color w:val="000000"/>
          <w:spacing w:val="0"/>
          <w:sz w:val="24"/>
          <w:szCs w:val="24"/>
          <w:lang w:eastAsia="fr-FR"/>
        </w:rPr>
        <w:t>Le ministre délégué au logement</w:t>
      </w:r>
    </w:p>
    <w:p w14:paraId="7811EED6"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000000"/>
          <w:spacing w:val="0"/>
          <w:sz w:val="27"/>
          <w:szCs w:val="27"/>
          <w:lang w:eastAsia="fr-FR"/>
        </w:rPr>
        <w:t>et à la ville,</w:t>
      </w:r>
    </w:p>
    <w:p w14:paraId="63047A28"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000000"/>
          <w:spacing w:val="0"/>
          <w:sz w:val="27"/>
          <w:szCs w:val="27"/>
          <w:lang w:eastAsia="fr-FR"/>
        </w:rPr>
        <w:t>Marc-Philippe Daubresse</w:t>
      </w:r>
    </w:p>
    <w:p w14:paraId="3DCF3875"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000000"/>
          <w:spacing w:val="0"/>
          <w:sz w:val="27"/>
          <w:szCs w:val="27"/>
          <w:lang w:eastAsia="fr-FR"/>
        </w:rPr>
        <w:t>Le ministre d'Etat, ministre de l'économie,</w:t>
      </w:r>
    </w:p>
    <w:p w14:paraId="51B5B7DF"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000000"/>
          <w:spacing w:val="0"/>
          <w:sz w:val="27"/>
          <w:szCs w:val="27"/>
          <w:lang w:eastAsia="fr-FR"/>
        </w:rPr>
        <w:t>des finances et de l'industrie,</w:t>
      </w:r>
    </w:p>
    <w:p w14:paraId="435BB7E9"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000000"/>
          <w:spacing w:val="0"/>
          <w:sz w:val="27"/>
          <w:szCs w:val="27"/>
          <w:lang w:eastAsia="fr-FR"/>
        </w:rPr>
        <w:t>Nicolas Sarkozy</w:t>
      </w:r>
    </w:p>
    <w:p w14:paraId="30AB2D94"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000000"/>
          <w:spacing w:val="0"/>
          <w:sz w:val="27"/>
          <w:szCs w:val="27"/>
          <w:lang w:eastAsia="fr-FR"/>
        </w:rPr>
        <w:t>Le ministre de l'emploi, du travail</w:t>
      </w:r>
    </w:p>
    <w:p w14:paraId="320048A1"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000000"/>
          <w:spacing w:val="0"/>
          <w:sz w:val="27"/>
          <w:szCs w:val="27"/>
          <w:lang w:eastAsia="fr-FR"/>
        </w:rPr>
        <w:t>et de la cohésion sociale,</w:t>
      </w:r>
    </w:p>
    <w:p w14:paraId="4FEF155D"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000000"/>
          <w:spacing w:val="0"/>
          <w:sz w:val="27"/>
          <w:szCs w:val="27"/>
          <w:lang w:eastAsia="fr-FR"/>
        </w:rPr>
        <w:t>Jean-Louis Borloo</w:t>
      </w:r>
    </w:p>
    <w:p w14:paraId="22137890" w14:textId="77777777" w:rsidR="0051415D" w:rsidRPr="0051415D" w:rsidRDefault="0051415D" w:rsidP="0051415D">
      <w:pPr>
        <w:spacing w:after="0" w:line="240" w:lineRule="auto"/>
        <w:rPr>
          <w:rFonts w:ascii="Times New Roman" w:eastAsia="Times New Roman" w:hAnsi="Times New Roman" w:cs="Times New Roman"/>
          <w:color w:val="auto"/>
          <w:spacing w:val="0"/>
          <w:sz w:val="24"/>
          <w:szCs w:val="24"/>
          <w:lang w:eastAsia="fr-FR"/>
        </w:rPr>
      </w:pPr>
      <w:r w:rsidRPr="0051415D">
        <w:rPr>
          <w:rFonts w:ascii="Times New Roman" w:eastAsia="Times New Roman" w:hAnsi="Times New Roman" w:cs="Times New Roman"/>
          <w:color w:val="000000"/>
          <w:spacing w:val="0"/>
          <w:sz w:val="27"/>
          <w:szCs w:val="27"/>
          <w:lang w:eastAsia="fr-FR"/>
        </w:rPr>
        <w:t>Le ministre délégué à l'industrie,</w:t>
      </w:r>
    </w:p>
    <w:p w14:paraId="72704778" w14:textId="6004F5BE" w:rsidR="00A91DBF" w:rsidRPr="009A2CC7" w:rsidRDefault="0051415D" w:rsidP="0051415D">
      <w:r w:rsidRPr="0051415D">
        <w:rPr>
          <w:rFonts w:ascii="Times New Roman" w:eastAsia="Times New Roman" w:hAnsi="Times New Roman" w:cs="Times New Roman"/>
          <w:color w:val="000000"/>
          <w:spacing w:val="0"/>
          <w:sz w:val="27"/>
          <w:szCs w:val="27"/>
          <w:lang w:eastAsia="fr-FR"/>
        </w:rPr>
        <w:t>Patrick Devedjian</w:t>
      </w:r>
    </w:p>
    <w:sectPr w:rsidR="00A91DBF" w:rsidRPr="009A2CC7" w:rsidSect="00003B7F">
      <w:headerReference w:type="even" r:id="rId10"/>
      <w:headerReference w:type="default" r:id="rId11"/>
      <w:footerReference w:type="even" r:id="rId12"/>
      <w:footerReference w:type="default" r:id="rId13"/>
      <w:headerReference w:type="first" r:id="rId14"/>
      <w:footerReference w:type="first" r:id="rId15"/>
      <w:pgSz w:w="11906" w:h="16838"/>
      <w:pgMar w:top="1418" w:right="1701" w:bottom="1418" w:left="1985" w:header="567" w:footer="15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FD8B9" w14:textId="77777777" w:rsidR="0051415D" w:rsidRDefault="0051415D">
      <w:pPr>
        <w:spacing w:after="0" w:line="240" w:lineRule="auto"/>
      </w:pPr>
      <w:r>
        <w:separator/>
      </w:r>
    </w:p>
  </w:endnote>
  <w:endnote w:type="continuationSeparator" w:id="0">
    <w:p w14:paraId="7F67F91C" w14:textId="77777777" w:rsidR="0051415D" w:rsidRDefault="005141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5146A" w14:textId="77777777" w:rsidR="005B6BA8" w:rsidRDefault="005B6BA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48670" w14:textId="77777777" w:rsidR="005B6BA8" w:rsidRDefault="005B6BA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B24F6" w14:textId="77777777" w:rsidR="005B6BA8" w:rsidRDefault="005B6B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4D99E" w14:textId="77777777" w:rsidR="0051415D" w:rsidRDefault="0051415D">
      <w:pPr>
        <w:spacing w:after="0" w:line="240" w:lineRule="auto"/>
      </w:pPr>
      <w:r>
        <w:separator/>
      </w:r>
    </w:p>
  </w:footnote>
  <w:footnote w:type="continuationSeparator" w:id="0">
    <w:p w14:paraId="4E421B4F" w14:textId="77777777" w:rsidR="0051415D" w:rsidRDefault="005141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83AC4" w14:textId="77777777" w:rsidR="005B6BA8" w:rsidRDefault="005B6BA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717FA" w14:textId="77777777" w:rsidR="005B6BA8" w:rsidRDefault="005B6BA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19C24" w14:textId="77777777" w:rsidR="005B6BA8" w:rsidRDefault="005B6BA8">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15D"/>
    <w:rsid w:val="00282811"/>
    <w:rsid w:val="002B47F5"/>
    <w:rsid w:val="003D472B"/>
    <w:rsid w:val="0044111B"/>
    <w:rsid w:val="0051415D"/>
    <w:rsid w:val="005A7221"/>
    <w:rsid w:val="005B6BA8"/>
    <w:rsid w:val="007E44FF"/>
    <w:rsid w:val="008056F2"/>
    <w:rsid w:val="008A132E"/>
    <w:rsid w:val="009A2CC7"/>
    <w:rsid w:val="009E58EE"/>
    <w:rsid w:val="00A91DBF"/>
    <w:rsid w:val="00B73B52"/>
    <w:rsid w:val="00C26D6C"/>
    <w:rsid w:val="00D86040"/>
    <w:rsid w:val="00EF7F3B"/>
    <w:rsid w:val="00F72E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D4D2A"/>
  <w15:chartTrackingRefBased/>
  <w15:docId w15:val="{EFE08880-CCEF-4873-AC2A-37232E93D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6F2"/>
    <w:pPr>
      <w:spacing w:after="240"/>
    </w:pPr>
    <w:rPr>
      <w:color w:val="293378" w:themeColor="text2"/>
      <w:spacing w:val="-5"/>
      <w:sz w:val="20"/>
    </w:rPr>
  </w:style>
  <w:style w:type="paragraph" w:styleId="Titre1">
    <w:name w:val="heading 1"/>
    <w:basedOn w:val="Normal"/>
    <w:next w:val="Normal"/>
    <w:link w:val="Titre1Car"/>
    <w:uiPriority w:val="9"/>
    <w:qFormat/>
    <w:rsid w:val="008056F2"/>
    <w:pPr>
      <w:keepNext/>
      <w:keepLines/>
      <w:spacing w:before="240" w:after="600" w:line="204" w:lineRule="auto"/>
      <w:outlineLvl w:val="0"/>
    </w:pPr>
    <w:rPr>
      <w:rFonts w:asciiTheme="majorHAnsi" w:eastAsiaTheme="majorEastAsia" w:hAnsiTheme="majorHAnsi" w:cstheme="majorBidi"/>
      <w:b/>
      <w:spacing w:val="-20"/>
      <w:sz w:val="64"/>
      <w:szCs w:val="64"/>
    </w:rPr>
  </w:style>
  <w:style w:type="paragraph" w:styleId="Titre2">
    <w:name w:val="heading 2"/>
    <w:basedOn w:val="Normal"/>
    <w:next w:val="Normal"/>
    <w:link w:val="Titre2Car"/>
    <w:uiPriority w:val="9"/>
    <w:unhideWhenUsed/>
    <w:qFormat/>
    <w:rsid w:val="008056F2"/>
    <w:pPr>
      <w:keepNext/>
      <w:keepLines/>
      <w:spacing w:before="240" w:after="480"/>
      <w:outlineLvl w:val="1"/>
    </w:pPr>
    <w:rPr>
      <w:rFonts w:asciiTheme="majorHAnsi" w:eastAsiaTheme="majorEastAsia" w:hAnsiTheme="majorHAnsi" w:cstheme="majorBidi"/>
      <w:color w:val="406BDE" w:themeColor="accent3"/>
      <w:sz w:val="28"/>
      <w:szCs w:val="26"/>
    </w:rPr>
  </w:style>
  <w:style w:type="paragraph" w:styleId="Titre3">
    <w:name w:val="heading 3"/>
    <w:basedOn w:val="Normal"/>
    <w:next w:val="Normal"/>
    <w:link w:val="Titre3Car"/>
    <w:uiPriority w:val="9"/>
    <w:semiHidden/>
    <w:unhideWhenUsed/>
    <w:qFormat/>
    <w:rsid w:val="0051415D"/>
    <w:pPr>
      <w:keepNext/>
      <w:keepLines/>
      <w:spacing w:before="160" w:after="80"/>
      <w:outlineLvl w:val="2"/>
    </w:pPr>
    <w:rPr>
      <w:rFonts w:eastAsiaTheme="majorEastAsia" w:cstheme="majorBidi"/>
      <w:color w:val="5E4277" w:themeColor="accent1" w:themeShade="BF"/>
      <w:sz w:val="28"/>
      <w:szCs w:val="28"/>
    </w:rPr>
  </w:style>
  <w:style w:type="paragraph" w:styleId="Titre4">
    <w:name w:val="heading 4"/>
    <w:basedOn w:val="Normal"/>
    <w:next w:val="Normal"/>
    <w:link w:val="Titre4Car"/>
    <w:uiPriority w:val="9"/>
    <w:semiHidden/>
    <w:unhideWhenUsed/>
    <w:qFormat/>
    <w:rsid w:val="0051415D"/>
    <w:pPr>
      <w:keepNext/>
      <w:keepLines/>
      <w:spacing w:before="80" w:after="40"/>
      <w:outlineLvl w:val="3"/>
    </w:pPr>
    <w:rPr>
      <w:rFonts w:eastAsiaTheme="majorEastAsia" w:cstheme="majorBidi"/>
      <w:i/>
      <w:iCs/>
      <w:color w:val="5E4277" w:themeColor="accent1" w:themeShade="BF"/>
    </w:rPr>
  </w:style>
  <w:style w:type="paragraph" w:styleId="Titre5">
    <w:name w:val="heading 5"/>
    <w:basedOn w:val="Normal"/>
    <w:next w:val="Normal"/>
    <w:link w:val="Titre5Car"/>
    <w:uiPriority w:val="9"/>
    <w:semiHidden/>
    <w:unhideWhenUsed/>
    <w:qFormat/>
    <w:rsid w:val="0051415D"/>
    <w:pPr>
      <w:keepNext/>
      <w:keepLines/>
      <w:spacing w:before="80" w:after="40"/>
      <w:outlineLvl w:val="4"/>
    </w:pPr>
    <w:rPr>
      <w:rFonts w:eastAsiaTheme="majorEastAsia" w:cstheme="majorBidi"/>
      <w:color w:val="5E4277" w:themeColor="accent1" w:themeShade="BF"/>
    </w:rPr>
  </w:style>
  <w:style w:type="paragraph" w:styleId="Titre6">
    <w:name w:val="heading 6"/>
    <w:basedOn w:val="Normal"/>
    <w:next w:val="Normal"/>
    <w:link w:val="Titre6Car"/>
    <w:uiPriority w:val="9"/>
    <w:semiHidden/>
    <w:unhideWhenUsed/>
    <w:qFormat/>
    <w:rsid w:val="0051415D"/>
    <w:pPr>
      <w:keepNext/>
      <w:keepLines/>
      <w:spacing w:before="40" w:after="0"/>
      <w:outlineLvl w:val="5"/>
    </w:pPr>
    <w:rPr>
      <w:rFonts w:eastAsiaTheme="majorEastAsia" w:cstheme="majorBidi"/>
      <w:i/>
      <w:iCs/>
      <w:color w:val="263BBD" w:themeColor="text1" w:themeTint="A6"/>
    </w:rPr>
  </w:style>
  <w:style w:type="paragraph" w:styleId="Titre7">
    <w:name w:val="heading 7"/>
    <w:basedOn w:val="Normal"/>
    <w:next w:val="Normal"/>
    <w:link w:val="Titre7Car"/>
    <w:uiPriority w:val="9"/>
    <w:semiHidden/>
    <w:unhideWhenUsed/>
    <w:qFormat/>
    <w:rsid w:val="0051415D"/>
    <w:pPr>
      <w:keepNext/>
      <w:keepLines/>
      <w:spacing w:before="40" w:after="0"/>
      <w:outlineLvl w:val="6"/>
    </w:pPr>
    <w:rPr>
      <w:rFonts w:eastAsiaTheme="majorEastAsia" w:cstheme="majorBidi"/>
      <w:color w:val="263BBD" w:themeColor="text1" w:themeTint="A6"/>
    </w:rPr>
  </w:style>
  <w:style w:type="paragraph" w:styleId="Titre8">
    <w:name w:val="heading 8"/>
    <w:basedOn w:val="Normal"/>
    <w:next w:val="Normal"/>
    <w:link w:val="Titre8Car"/>
    <w:uiPriority w:val="9"/>
    <w:semiHidden/>
    <w:unhideWhenUsed/>
    <w:qFormat/>
    <w:rsid w:val="0051415D"/>
    <w:pPr>
      <w:keepNext/>
      <w:keepLines/>
      <w:spacing w:after="0"/>
      <w:outlineLvl w:val="7"/>
    </w:pPr>
    <w:rPr>
      <w:rFonts w:eastAsiaTheme="majorEastAsia" w:cstheme="majorBidi"/>
      <w:i/>
      <w:iCs/>
      <w:color w:val="182576" w:themeColor="text1" w:themeTint="D8"/>
    </w:rPr>
  </w:style>
  <w:style w:type="paragraph" w:styleId="Titre9">
    <w:name w:val="heading 9"/>
    <w:basedOn w:val="Normal"/>
    <w:next w:val="Normal"/>
    <w:link w:val="Titre9Car"/>
    <w:uiPriority w:val="9"/>
    <w:semiHidden/>
    <w:unhideWhenUsed/>
    <w:qFormat/>
    <w:rsid w:val="0051415D"/>
    <w:pPr>
      <w:keepNext/>
      <w:keepLines/>
      <w:spacing w:after="0"/>
      <w:outlineLvl w:val="8"/>
    </w:pPr>
    <w:rPr>
      <w:rFonts w:eastAsiaTheme="majorEastAsia" w:cstheme="majorBidi"/>
      <w:color w:val="182576"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056F2"/>
    <w:rPr>
      <w:rFonts w:asciiTheme="majorHAnsi" w:eastAsiaTheme="majorEastAsia" w:hAnsiTheme="majorHAnsi" w:cstheme="majorBidi"/>
      <w:b/>
      <w:color w:val="293378" w:themeColor="text2"/>
      <w:spacing w:val="-20"/>
      <w:sz w:val="64"/>
      <w:szCs w:val="64"/>
    </w:rPr>
  </w:style>
  <w:style w:type="character" w:customStyle="1" w:styleId="Titre2Car">
    <w:name w:val="Titre 2 Car"/>
    <w:basedOn w:val="Policepardfaut"/>
    <w:link w:val="Titre2"/>
    <w:uiPriority w:val="9"/>
    <w:rsid w:val="008056F2"/>
    <w:rPr>
      <w:rFonts w:asciiTheme="majorHAnsi" w:eastAsiaTheme="majorEastAsia" w:hAnsiTheme="majorHAnsi" w:cstheme="majorBidi"/>
      <w:color w:val="406BDE" w:themeColor="accent3"/>
      <w:spacing w:val="-5"/>
      <w:sz w:val="28"/>
      <w:szCs w:val="26"/>
    </w:rPr>
  </w:style>
  <w:style w:type="paragraph" w:styleId="Titre">
    <w:name w:val="Title"/>
    <w:aliases w:val="H2 - Titre"/>
    <w:next w:val="Normal"/>
    <w:link w:val="TitreCar"/>
    <w:uiPriority w:val="10"/>
    <w:qFormat/>
    <w:rsid w:val="008056F2"/>
    <w:pPr>
      <w:spacing w:after="80" w:line="204" w:lineRule="auto"/>
      <w:ind w:left="2608" w:right="-851"/>
      <w:contextualSpacing/>
    </w:pPr>
    <w:rPr>
      <w:rFonts w:asciiTheme="majorHAnsi" w:eastAsiaTheme="majorEastAsia" w:hAnsiTheme="majorHAnsi" w:cstheme="majorBidi"/>
      <w:b/>
      <w:color w:val="293378" w:themeColor="text2"/>
      <w:spacing w:val="-20"/>
      <w:kern w:val="28"/>
      <w:sz w:val="96"/>
      <w:szCs w:val="96"/>
    </w:rPr>
  </w:style>
  <w:style w:type="character" w:customStyle="1" w:styleId="TitreCar">
    <w:name w:val="Titre Car"/>
    <w:aliases w:val="H2 - Titre Car"/>
    <w:basedOn w:val="Policepardfaut"/>
    <w:link w:val="Titre"/>
    <w:uiPriority w:val="10"/>
    <w:rsid w:val="008056F2"/>
    <w:rPr>
      <w:rFonts w:asciiTheme="majorHAnsi" w:eastAsiaTheme="majorEastAsia" w:hAnsiTheme="majorHAnsi" w:cstheme="majorBidi"/>
      <w:b/>
      <w:color w:val="293378" w:themeColor="text2"/>
      <w:spacing w:val="-20"/>
      <w:kern w:val="28"/>
      <w:sz w:val="96"/>
      <w:szCs w:val="96"/>
    </w:rPr>
  </w:style>
  <w:style w:type="paragraph" w:styleId="Sous-titre">
    <w:name w:val="Subtitle"/>
    <w:aliases w:val="H3 - Sous-titre"/>
    <w:next w:val="Normal"/>
    <w:link w:val="Sous-titreCar"/>
    <w:uiPriority w:val="11"/>
    <w:qFormat/>
    <w:rsid w:val="008056F2"/>
    <w:pPr>
      <w:numPr>
        <w:ilvl w:val="1"/>
      </w:numPr>
      <w:spacing w:after="80"/>
      <w:ind w:left="2665" w:right="-992"/>
    </w:pPr>
    <w:rPr>
      <w:rFonts w:eastAsiaTheme="minorEastAsia"/>
      <w:b/>
      <w:color w:val="406BDE" w:themeColor="accent3"/>
      <w:sz w:val="26"/>
    </w:rPr>
  </w:style>
  <w:style w:type="character" w:customStyle="1" w:styleId="Sous-titreCar">
    <w:name w:val="Sous-titre Car"/>
    <w:aliases w:val="H3 - Sous-titre Car"/>
    <w:basedOn w:val="Policepardfaut"/>
    <w:link w:val="Sous-titre"/>
    <w:uiPriority w:val="11"/>
    <w:rsid w:val="008056F2"/>
    <w:rPr>
      <w:rFonts w:eastAsiaTheme="minorEastAsia"/>
      <w:b/>
      <w:color w:val="406BDE" w:themeColor="accent3"/>
      <w:sz w:val="26"/>
    </w:rPr>
  </w:style>
  <w:style w:type="paragraph" w:styleId="Sansinterligne">
    <w:name w:val="No Spacing"/>
    <w:uiPriority w:val="1"/>
    <w:qFormat/>
    <w:rsid w:val="008056F2"/>
    <w:pPr>
      <w:spacing w:after="0" w:line="240" w:lineRule="auto"/>
    </w:pPr>
    <w:rPr>
      <w:color w:val="293378" w:themeColor="text2"/>
      <w:sz w:val="20"/>
    </w:rPr>
  </w:style>
  <w:style w:type="paragraph" w:styleId="En-tte">
    <w:name w:val="header"/>
    <w:basedOn w:val="Normal"/>
    <w:link w:val="En-tteCar"/>
    <w:uiPriority w:val="99"/>
    <w:unhideWhenUsed/>
    <w:rsid w:val="008056F2"/>
    <w:pPr>
      <w:tabs>
        <w:tab w:val="center" w:pos="4536"/>
        <w:tab w:val="right" w:pos="9072"/>
      </w:tabs>
      <w:spacing w:after="0" w:line="240" w:lineRule="auto"/>
    </w:pPr>
  </w:style>
  <w:style w:type="character" w:customStyle="1" w:styleId="En-tteCar">
    <w:name w:val="En-tête Car"/>
    <w:basedOn w:val="Policepardfaut"/>
    <w:link w:val="En-tte"/>
    <w:uiPriority w:val="99"/>
    <w:rsid w:val="008056F2"/>
    <w:rPr>
      <w:color w:val="293378" w:themeColor="text2"/>
      <w:spacing w:val="-5"/>
      <w:sz w:val="20"/>
    </w:rPr>
  </w:style>
  <w:style w:type="paragraph" w:styleId="Pieddepage">
    <w:name w:val="footer"/>
    <w:basedOn w:val="Normal"/>
    <w:link w:val="PieddepageCar"/>
    <w:uiPriority w:val="99"/>
    <w:unhideWhenUsed/>
    <w:rsid w:val="008056F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56F2"/>
    <w:rPr>
      <w:color w:val="293378" w:themeColor="text2"/>
      <w:spacing w:val="-5"/>
      <w:sz w:val="20"/>
    </w:rPr>
  </w:style>
  <w:style w:type="paragraph" w:customStyle="1" w:styleId="H1-SurTitre">
    <w:name w:val="H1 - Sur Titre"/>
    <w:qFormat/>
    <w:rsid w:val="008056F2"/>
    <w:pPr>
      <w:spacing w:after="120" w:line="192" w:lineRule="auto"/>
      <w:ind w:left="2665"/>
    </w:pPr>
    <w:rPr>
      <w:b/>
      <w:caps/>
      <w:color w:val="406BDE" w:themeColor="accent3"/>
      <w:sz w:val="44"/>
    </w:rPr>
  </w:style>
  <w:style w:type="paragraph" w:styleId="Paragraphedeliste">
    <w:name w:val="List Paragraph"/>
    <w:basedOn w:val="Normal"/>
    <w:uiPriority w:val="34"/>
    <w:qFormat/>
    <w:rsid w:val="008056F2"/>
    <w:pPr>
      <w:ind w:left="720"/>
      <w:contextualSpacing/>
    </w:pPr>
  </w:style>
  <w:style w:type="character" w:customStyle="1" w:styleId="Titre3Car">
    <w:name w:val="Titre 3 Car"/>
    <w:basedOn w:val="Policepardfaut"/>
    <w:link w:val="Titre3"/>
    <w:uiPriority w:val="9"/>
    <w:semiHidden/>
    <w:rsid w:val="0051415D"/>
    <w:rPr>
      <w:rFonts w:eastAsiaTheme="majorEastAsia" w:cstheme="majorBidi"/>
      <w:color w:val="5E4277" w:themeColor="accent1" w:themeShade="BF"/>
      <w:spacing w:val="-5"/>
      <w:sz w:val="28"/>
      <w:szCs w:val="28"/>
    </w:rPr>
  </w:style>
  <w:style w:type="character" w:customStyle="1" w:styleId="Titre4Car">
    <w:name w:val="Titre 4 Car"/>
    <w:basedOn w:val="Policepardfaut"/>
    <w:link w:val="Titre4"/>
    <w:uiPriority w:val="9"/>
    <w:semiHidden/>
    <w:rsid w:val="0051415D"/>
    <w:rPr>
      <w:rFonts w:eastAsiaTheme="majorEastAsia" w:cstheme="majorBidi"/>
      <w:i/>
      <w:iCs/>
      <w:color w:val="5E4277" w:themeColor="accent1" w:themeShade="BF"/>
      <w:spacing w:val="-5"/>
      <w:sz w:val="20"/>
    </w:rPr>
  </w:style>
  <w:style w:type="character" w:customStyle="1" w:styleId="Titre5Car">
    <w:name w:val="Titre 5 Car"/>
    <w:basedOn w:val="Policepardfaut"/>
    <w:link w:val="Titre5"/>
    <w:uiPriority w:val="9"/>
    <w:semiHidden/>
    <w:rsid w:val="0051415D"/>
    <w:rPr>
      <w:rFonts w:eastAsiaTheme="majorEastAsia" w:cstheme="majorBidi"/>
      <w:color w:val="5E4277" w:themeColor="accent1" w:themeShade="BF"/>
      <w:spacing w:val="-5"/>
      <w:sz w:val="20"/>
    </w:rPr>
  </w:style>
  <w:style w:type="character" w:customStyle="1" w:styleId="Titre6Car">
    <w:name w:val="Titre 6 Car"/>
    <w:basedOn w:val="Policepardfaut"/>
    <w:link w:val="Titre6"/>
    <w:uiPriority w:val="9"/>
    <w:semiHidden/>
    <w:rsid w:val="0051415D"/>
    <w:rPr>
      <w:rFonts w:eastAsiaTheme="majorEastAsia" w:cstheme="majorBidi"/>
      <w:i/>
      <w:iCs/>
      <w:color w:val="263BBD" w:themeColor="text1" w:themeTint="A6"/>
      <w:spacing w:val="-5"/>
      <w:sz w:val="20"/>
    </w:rPr>
  </w:style>
  <w:style w:type="character" w:customStyle="1" w:styleId="Titre7Car">
    <w:name w:val="Titre 7 Car"/>
    <w:basedOn w:val="Policepardfaut"/>
    <w:link w:val="Titre7"/>
    <w:uiPriority w:val="9"/>
    <w:semiHidden/>
    <w:rsid w:val="0051415D"/>
    <w:rPr>
      <w:rFonts w:eastAsiaTheme="majorEastAsia" w:cstheme="majorBidi"/>
      <w:color w:val="263BBD" w:themeColor="text1" w:themeTint="A6"/>
      <w:spacing w:val="-5"/>
      <w:sz w:val="20"/>
    </w:rPr>
  </w:style>
  <w:style w:type="character" w:customStyle="1" w:styleId="Titre8Car">
    <w:name w:val="Titre 8 Car"/>
    <w:basedOn w:val="Policepardfaut"/>
    <w:link w:val="Titre8"/>
    <w:uiPriority w:val="9"/>
    <w:semiHidden/>
    <w:rsid w:val="0051415D"/>
    <w:rPr>
      <w:rFonts w:eastAsiaTheme="majorEastAsia" w:cstheme="majorBidi"/>
      <w:i/>
      <w:iCs/>
      <w:color w:val="182576" w:themeColor="text1" w:themeTint="D8"/>
      <w:spacing w:val="-5"/>
      <w:sz w:val="20"/>
    </w:rPr>
  </w:style>
  <w:style w:type="character" w:customStyle="1" w:styleId="Titre9Car">
    <w:name w:val="Titre 9 Car"/>
    <w:basedOn w:val="Policepardfaut"/>
    <w:link w:val="Titre9"/>
    <w:uiPriority w:val="9"/>
    <w:semiHidden/>
    <w:rsid w:val="0051415D"/>
    <w:rPr>
      <w:rFonts w:eastAsiaTheme="majorEastAsia" w:cstheme="majorBidi"/>
      <w:color w:val="182576" w:themeColor="text1" w:themeTint="D8"/>
      <w:spacing w:val="-5"/>
      <w:sz w:val="20"/>
    </w:rPr>
  </w:style>
  <w:style w:type="paragraph" w:styleId="Citation">
    <w:name w:val="Quote"/>
    <w:basedOn w:val="Normal"/>
    <w:next w:val="Normal"/>
    <w:link w:val="CitationCar"/>
    <w:uiPriority w:val="29"/>
    <w:qFormat/>
    <w:rsid w:val="0051415D"/>
    <w:pPr>
      <w:spacing w:before="160" w:after="160"/>
      <w:jc w:val="center"/>
    </w:pPr>
    <w:rPr>
      <w:i/>
      <w:iCs/>
      <w:color w:val="1F309A" w:themeColor="text1" w:themeTint="BF"/>
    </w:rPr>
  </w:style>
  <w:style w:type="character" w:customStyle="1" w:styleId="CitationCar">
    <w:name w:val="Citation Car"/>
    <w:basedOn w:val="Policepardfaut"/>
    <w:link w:val="Citation"/>
    <w:uiPriority w:val="29"/>
    <w:rsid w:val="0051415D"/>
    <w:rPr>
      <w:i/>
      <w:iCs/>
      <w:color w:val="1F309A" w:themeColor="text1" w:themeTint="BF"/>
      <w:spacing w:val="-5"/>
      <w:sz w:val="20"/>
    </w:rPr>
  </w:style>
  <w:style w:type="character" w:styleId="Accentuationintense">
    <w:name w:val="Intense Emphasis"/>
    <w:basedOn w:val="Policepardfaut"/>
    <w:uiPriority w:val="21"/>
    <w:qFormat/>
    <w:rsid w:val="0051415D"/>
    <w:rPr>
      <w:i/>
      <w:iCs/>
      <w:color w:val="5E4277" w:themeColor="accent1" w:themeShade="BF"/>
    </w:rPr>
  </w:style>
  <w:style w:type="paragraph" w:styleId="Citationintense">
    <w:name w:val="Intense Quote"/>
    <w:basedOn w:val="Normal"/>
    <w:next w:val="Normal"/>
    <w:link w:val="CitationintenseCar"/>
    <w:uiPriority w:val="30"/>
    <w:qFormat/>
    <w:rsid w:val="0051415D"/>
    <w:pPr>
      <w:pBdr>
        <w:top w:val="single" w:sz="4" w:space="10" w:color="5E4277" w:themeColor="accent1" w:themeShade="BF"/>
        <w:bottom w:val="single" w:sz="4" w:space="10" w:color="5E4277" w:themeColor="accent1" w:themeShade="BF"/>
      </w:pBdr>
      <w:spacing w:before="360" w:after="360"/>
      <w:ind w:left="864" w:right="864"/>
      <w:jc w:val="center"/>
    </w:pPr>
    <w:rPr>
      <w:i/>
      <w:iCs/>
      <w:color w:val="5E4277" w:themeColor="accent1" w:themeShade="BF"/>
    </w:rPr>
  </w:style>
  <w:style w:type="character" w:customStyle="1" w:styleId="CitationintenseCar">
    <w:name w:val="Citation intense Car"/>
    <w:basedOn w:val="Policepardfaut"/>
    <w:link w:val="Citationintense"/>
    <w:uiPriority w:val="30"/>
    <w:rsid w:val="0051415D"/>
    <w:rPr>
      <w:i/>
      <w:iCs/>
      <w:color w:val="5E4277" w:themeColor="accent1" w:themeShade="BF"/>
      <w:spacing w:val="-5"/>
      <w:sz w:val="20"/>
    </w:rPr>
  </w:style>
  <w:style w:type="character" w:styleId="Rfrenceintense">
    <w:name w:val="Intense Reference"/>
    <w:basedOn w:val="Policepardfaut"/>
    <w:uiPriority w:val="32"/>
    <w:qFormat/>
    <w:rsid w:val="0051415D"/>
    <w:rPr>
      <w:b/>
      <w:bCs/>
      <w:smallCaps/>
      <w:color w:val="5E4277"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846805">
      <w:bodyDiv w:val="1"/>
      <w:marLeft w:val="0"/>
      <w:marRight w:val="0"/>
      <w:marTop w:val="0"/>
      <w:marBottom w:val="0"/>
      <w:divBdr>
        <w:top w:val="none" w:sz="0" w:space="0" w:color="auto"/>
        <w:left w:val="none" w:sz="0" w:space="0" w:color="auto"/>
        <w:bottom w:val="none" w:sz="0" w:space="0" w:color="auto"/>
        <w:right w:val="none" w:sz="0" w:space="0" w:color="auto"/>
      </w:divBdr>
      <w:divsChild>
        <w:div w:id="5554374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hème1">
  <a:themeElements>
    <a:clrScheme name="France travail">
      <a:dk1>
        <a:srgbClr val="0D1440"/>
      </a:dk1>
      <a:lt1>
        <a:srgbClr val="FFFFFF"/>
      </a:lt1>
      <a:dk2>
        <a:srgbClr val="293378"/>
      </a:dk2>
      <a:lt2>
        <a:srgbClr val="F5F2EE"/>
      </a:lt2>
      <a:accent1>
        <a:srgbClr val="7E58A0"/>
      </a:accent1>
      <a:accent2>
        <a:srgbClr val="FFCC52"/>
      </a:accent2>
      <a:accent3>
        <a:srgbClr val="406BDE"/>
      </a:accent3>
      <a:accent4>
        <a:srgbClr val="D96B00"/>
      </a:accent4>
      <a:accent5>
        <a:srgbClr val="D92424"/>
      </a:accent5>
      <a:accent6>
        <a:srgbClr val="5C0F38"/>
      </a:accent6>
      <a:hlink>
        <a:srgbClr val="467886"/>
      </a:hlink>
      <a:folHlink>
        <a:srgbClr val="96607D"/>
      </a:folHlink>
    </a:clrScheme>
    <a:fontScheme name="Marianne">
      <a:majorFont>
        <a:latin typeface="Marianne"/>
        <a:ea typeface=""/>
        <a:cs typeface=""/>
      </a:majorFont>
      <a:minorFont>
        <a:latin typeface="Mariann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2299A50850634AABA1D5682028540C" ma:contentTypeVersion="14" ma:contentTypeDescription="Crée un document." ma:contentTypeScope="" ma:versionID="a447d928f598eb914737f88e24d82c65">
  <xsd:schema xmlns:xsd="http://www.w3.org/2001/XMLSchema" xmlns:xs="http://www.w3.org/2001/XMLSchema" xmlns:p="http://schemas.microsoft.com/office/2006/metadata/properties" xmlns:ns2="f45de8b3-891d-4eca-abdd-ba513040c2cd" xmlns:ns3="2af0a5ca-3f45-469e-bb97-ac398c0e808f" targetNamespace="http://schemas.microsoft.com/office/2006/metadata/properties" ma:root="true" ma:fieldsID="6c87b2009746802cee90bcb2fdc17e90" ns2:_="" ns3:_="">
    <xsd:import namespace="f45de8b3-891d-4eca-abdd-ba513040c2cd"/>
    <xsd:import namespace="2af0a5ca-3f45-469e-bb97-ac398c0e808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de8b3-891d-4eca-abdd-ba513040c2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f0a5ca-3f45-469e-bb97-ac398c0e808f"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AD5347-E6F1-476C-8EA0-A9CE3AFC6C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de8b3-891d-4eca-abdd-ba513040c2cd"/>
    <ds:schemaRef ds:uri="2af0a5ca-3f45-469e-bb97-ac398c0e8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2D435A-32FA-4730-BF47-529C27AE710A}">
  <ds:schemaRefs>
    <ds:schemaRef ds:uri="http://schemas.openxmlformats.org/officeDocument/2006/bibliography"/>
  </ds:schemaRefs>
</ds:datastoreItem>
</file>

<file path=customXml/itemProps3.xml><?xml version="1.0" encoding="utf-8"?>
<ds:datastoreItem xmlns:ds="http://schemas.openxmlformats.org/officeDocument/2006/customXml" ds:itemID="{AE8E6C35-704A-47AA-B2E5-EAFAAB4FDC2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E92B7F-F830-4EF5-B437-8209B7169715}">
  <ds:schemaRefs>
    <ds:schemaRef ds:uri="http://schemas.microsoft.com/sharepoint/v3/contenttype/forms"/>
  </ds:schemaRefs>
</ds:datastoreItem>
</file>

<file path=docMetadata/LabelInfo.xml><?xml version="1.0" encoding="utf-8"?>
<clbl:labelList xmlns:clbl="http://schemas.microsoft.com/office/2020/mipLabelMetadata">
  <clbl:label id="{a2560419-e607-4c1e-bc64-87e1d81008cd}" enabled="1" method="Standard" siteId="{55a8600f-4ee6-4bb5-8f14-53589536b6df}" removed="0"/>
</clbl:labelList>
</file>

<file path=docProps/app.xml><?xml version="1.0" encoding="utf-8"?>
<Properties xmlns="http://schemas.openxmlformats.org/officeDocument/2006/extended-properties" xmlns:vt="http://schemas.openxmlformats.org/officeDocument/2006/docPropsVTypes">
  <Template>Normal</Template>
  <TotalTime>1</TotalTime>
  <Pages>8</Pages>
  <Words>1890</Words>
  <Characters>10399</Characters>
  <Application>Microsoft Office Word</Application>
  <DocSecurity>0</DocSecurity>
  <Lines>86</Lines>
  <Paragraphs>24</Paragraphs>
  <ScaleCrop>false</ScaleCrop>
  <Company>France Travail</Company>
  <LinksUpToDate>false</LinksUpToDate>
  <CharactersWithSpaces>12265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Aurelie (DRA Centre)</dc:creator>
  <cp:keywords/>
  <dc:description/>
  <cp:lastModifiedBy>ROGER Aurelie (DRA Centre)</cp:lastModifiedBy>
  <cp:revision>2</cp:revision>
  <dcterms:created xsi:type="dcterms:W3CDTF">2025-04-25T09:39:00Z</dcterms:created>
  <dcterms:modified xsi:type="dcterms:W3CDTF">2025-04-25T09:39:00Z</dcterms:modified>
</cp:coreProperties>
</file>