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7E80" w14:textId="1466F2E5" w:rsidR="00A72224" w:rsidRPr="00CF01E9" w:rsidRDefault="00D06BDB" w:rsidP="00451ED3">
      <w:pPr>
        <w:tabs>
          <w:tab w:val="left" w:pos="8820"/>
        </w:tabs>
        <w:rPr>
          <w:rFonts w:ascii="Arial" w:hAnsi="Arial" w:cs="Arial"/>
          <w:i/>
          <w:iCs/>
          <w:sz w:val="16"/>
          <w:szCs w:val="16"/>
        </w:rPr>
      </w:pPr>
      <w:r w:rsidRPr="00CF01E9">
        <w:rPr>
          <w:rFonts w:ascii="Arial" w:hAnsi="Arial" w:cs="Arial"/>
          <w:noProof/>
        </w:rPr>
        <w:drawing>
          <wp:anchor distT="0" distB="0" distL="114300" distR="114300" simplePos="0" relativeHeight="251661312" behindDoc="0" locked="0" layoutInCell="1" allowOverlap="1" wp14:anchorId="074DF457" wp14:editId="4C80E946">
            <wp:simplePos x="0" y="0"/>
            <wp:positionH relativeFrom="column">
              <wp:posOffset>4639310</wp:posOffset>
            </wp:positionH>
            <wp:positionV relativeFrom="paragraph">
              <wp:posOffset>-18415</wp:posOffset>
            </wp:positionV>
            <wp:extent cx="1724025" cy="72580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4025" cy="725805"/>
                    </a:xfrm>
                    <a:prstGeom prst="rect">
                      <a:avLst/>
                    </a:prstGeom>
                    <a:noFill/>
                  </pic:spPr>
                </pic:pic>
              </a:graphicData>
            </a:graphic>
            <wp14:sizeRelH relativeFrom="page">
              <wp14:pctWidth>0</wp14:pctWidth>
            </wp14:sizeRelH>
            <wp14:sizeRelV relativeFrom="page">
              <wp14:pctHeight>0</wp14:pctHeight>
            </wp14:sizeRelV>
          </wp:anchor>
        </w:drawing>
      </w:r>
      <w:r w:rsidR="00D47DF3" w:rsidRPr="00CF01E9">
        <w:rPr>
          <w:rFonts w:ascii="Arial" w:hAnsi="Arial" w:cs="Arial"/>
          <w:noProof/>
        </w:rPr>
        <w:drawing>
          <wp:anchor distT="0" distB="0" distL="114300" distR="114300" simplePos="0" relativeHeight="251659264" behindDoc="0" locked="0" layoutInCell="1" allowOverlap="1" wp14:anchorId="24CD227A" wp14:editId="336246DB">
            <wp:simplePos x="0" y="0"/>
            <wp:positionH relativeFrom="column">
              <wp:posOffset>-163195</wp:posOffset>
            </wp:positionH>
            <wp:positionV relativeFrom="paragraph">
              <wp:posOffset>-10795</wp:posOffset>
            </wp:positionV>
            <wp:extent cx="1250950" cy="11493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9CEA3" w14:textId="7503231D" w:rsidR="00A72224" w:rsidRPr="00CF01E9" w:rsidRDefault="00A72224" w:rsidP="00451ED3">
      <w:pPr>
        <w:tabs>
          <w:tab w:val="left" w:pos="8820"/>
        </w:tabs>
        <w:rPr>
          <w:rFonts w:ascii="Arial" w:hAnsi="Arial" w:cs="Arial"/>
          <w:i/>
          <w:iCs/>
          <w:sz w:val="16"/>
          <w:szCs w:val="16"/>
        </w:rPr>
      </w:pPr>
    </w:p>
    <w:p w14:paraId="1B6930C3" w14:textId="77777777" w:rsidR="00A72224" w:rsidRPr="00CF01E9" w:rsidRDefault="00A72224" w:rsidP="00451ED3">
      <w:pPr>
        <w:tabs>
          <w:tab w:val="left" w:pos="8820"/>
        </w:tabs>
        <w:rPr>
          <w:rFonts w:ascii="Arial" w:hAnsi="Arial" w:cs="Arial"/>
          <w:i/>
          <w:iCs/>
          <w:sz w:val="16"/>
          <w:szCs w:val="16"/>
        </w:rPr>
      </w:pPr>
    </w:p>
    <w:p w14:paraId="6877DFE5" w14:textId="7A96DF4E" w:rsidR="00A72224" w:rsidRPr="00CF01E9" w:rsidRDefault="00A72224" w:rsidP="00451ED3">
      <w:pPr>
        <w:tabs>
          <w:tab w:val="left" w:pos="8820"/>
        </w:tabs>
        <w:rPr>
          <w:rFonts w:ascii="Arial" w:hAnsi="Arial" w:cs="Arial"/>
          <w:i/>
          <w:iCs/>
          <w:sz w:val="16"/>
          <w:szCs w:val="16"/>
        </w:rPr>
      </w:pPr>
    </w:p>
    <w:p w14:paraId="451A364C" w14:textId="77777777" w:rsidR="00D47DF3" w:rsidRPr="00CF01E9" w:rsidRDefault="00D47DF3" w:rsidP="00451ED3">
      <w:pPr>
        <w:tabs>
          <w:tab w:val="left" w:pos="8820"/>
        </w:tabs>
        <w:rPr>
          <w:rFonts w:ascii="Arial" w:hAnsi="Arial" w:cs="Arial"/>
          <w:i/>
          <w:iCs/>
          <w:sz w:val="16"/>
          <w:szCs w:val="16"/>
        </w:rPr>
      </w:pPr>
    </w:p>
    <w:p w14:paraId="19A1D9F4" w14:textId="77777777" w:rsidR="00D47DF3" w:rsidRPr="00CF01E9" w:rsidRDefault="00D47DF3" w:rsidP="00451ED3">
      <w:pPr>
        <w:tabs>
          <w:tab w:val="left" w:pos="8820"/>
        </w:tabs>
        <w:rPr>
          <w:rFonts w:ascii="Arial" w:hAnsi="Arial" w:cs="Arial"/>
          <w:i/>
          <w:iCs/>
          <w:sz w:val="16"/>
          <w:szCs w:val="16"/>
        </w:rPr>
      </w:pPr>
    </w:p>
    <w:p w14:paraId="71331F08" w14:textId="77777777" w:rsidR="00D47DF3" w:rsidRPr="00CF01E9" w:rsidRDefault="00D47DF3" w:rsidP="00451ED3">
      <w:pPr>
        <w:tabs>
          <w:tab w:val="left" w:pos="8820"/>
        </w:tabs>
        <w:rPr>
          <w:rFonts w:ascii="Arial" w:hAnsi="Arial" w:cs="Arial"/>
          <w:i/>
          <w:iCs/>
          <w:sz w:val="16"/>
          <w:szCs w:val="16"/>
        </w:rPr>
      </w:pPr>
    </w:p>
    <w:p w14:paraId="513A7B5A" w14:textId="77777777" w:rsidR="00D47DF3" w:rsidRPr="00CF01E9" w:rsidRDefault="00D47DF3" w:rsidP="00451ED3">
      <w:pPr>
        <w:tabs>
          <w:tab w:val="left" w:pos="8820"/>
        </w:tabs>
        <w:rPr>
          <w:rFonts w:ascii="Arial" w:hAnsi="Arial" w:cs="Arial"/>
          <w:i/>
          <w:iCs/>
          <w:sz w:val="16"/>
          <w:szCs w:val="16"/>
        </w:rPr>
      </w:pPr>
    </w:p>
    <w:p w14:paraId="4B9B18DE" w14:textId="77777777" w:rsidR="00D47DF3" w:rsidRPr="00CF01E9" w:rsidRDefault="00D47DF3" w:rsidP="00451ED3">
      <w:pPr>
        <w:tabs>
          <w:tab w:val="left" w:pos="8820"/>
        </w:tabs>
        <w:rPr>
          <w:rFonts w:ascii="Arial" w:hAnsi="Arial" w:cs="Arial"/>
          <w:i/>
          <w:iCs/>
          <w:sz w:val="16"/>
          <w:szCs w:val="16"/>
        </w:rPr>
      </w:pPr>
    </w:p>
    <w:p w14:paraId="1815C914" w14:textId="77777777" w:rsidR="00D47DF3" w:rsidRPr="00CF01E9" w:rsidRDefault="00D47DF3" w:rsidP="00451ED3">
      <w:pPr>
        <w:tabs>
          <w:tab w:val="left" w:pos="8820"/>
        </w:tabs>
        <w:rPr>
          <w:rFonts w:ascii="Arial" w:hAnsi="Arial" w:cs="Arial"/>
          <w:i/>
          <w:iCs/>
          <w:sz w:val="16"/>
          <w:szCs w:val="16"/>
        </w:rPr>
      </w:pPr>
    </w:p>
    <w:p w14:paraId="3B5B3397" w14:textId="77777777" w:rsidR="00D47DF3" w:rsidRPr="00CF01E9" w:rsidRDefault="00D47DF3" w:rsidP="00451ED3">
      <w:pPr>
        <w:tabs>
          <w:tab w:val="left" w:pos="8820"/>
        </w:tabs>
        <w:rPr>
          <w:rFonts w:ascii="Arial" w:hAnsi="Arial" w:cs="Arial"/>
          <w:i/>
          <w:iCs/>
          <w:sz w:val="20"/>
          <w:szCs w:val="20"/>
        </w:rPr>
      </w:pPr>
    </w:p>
    <w:p w14:paraId="4481AF02"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b/>
          <w:color w:val="000000"/>
        </w:rPr>
      </w:pPr>
      <w:r w:rsidRPr="00CF01E9">
        <w:rPr>
          <w:rFonts w:ascii="Arial" w:hAnsi="Arial" w:cs="Arial"/>
          <w:b/>
          <w:color w:val="000000"/>
        </w:rPr>
        <w:t>Institut national de l’information géographique et forestière (IGN)</w:t>
      </w:r>
    </w:p>
    <w:p w14:paraId="3E23AEA0"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Etablissement Public de l'Etat à caractère administratif</w:t>
      </w:r>
    </w:p>
    <w:p w14:paraId="79EF143A"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73 avenue de Paris</w:t>
      </w:r>
    </w:p>
    <w:p w14:paraId="63E7E8AF"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94160 Saint-Mandé</w:t>
      </w:r>
    </w:p>
    <w:p w14:paraId="0BB5F88A" w14:textId="1FC6651A" w:rsidR="006835DA" w:rsidRPr="00CF01E9" w:rsidRDefault="006835DA" w:rsidP="00451ED3">
      <w:pPr>
        <w:rPr>
          <w:rFonts w:ascii="Arial" w:hAnsi="Arial" w:cs="Arial"/>
          <w:i/>
          <w:iCs/>
          <w:sz w:val="16"/>
          <w:szCs w:val="16"/>
        </w:rPr>
      </w:pPr>
    </w:p>
    <w:p w14:paraId="3D51FB86" w14:textId="77777777" w:rsidR="00DF75CB" w:rsidRPr="00CF01E9" w:rsidRDefault="00DF75CB" w:rsidP="00451ED3">
      <w:pPr>
        <w:rPr>
          <w:rFonts w:ascii="Arial" w:hAnsi="Arial" w:cs="Arial"/>
          <w:i/>
          <w:iCs/>
          <w:sz w:val="16"/>
          <w:szCs w:val="16"/>
        </w:rPr>
      </w:pPr>
    </w:p>
    <w:p w14:paraId="5AF31F6E"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3A51D7B2"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rPr>
      </w:pPr>
    </w:p>
    <w:p w14:paraId="70CC9AD5" w14:textId="5B40FECB" w:rsidR="00D47DF3" w:rsidRPr="00CF01E9" w:rsidRDefault="00D47DF3" w:rsidP="00F4569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ascii="Arial" w:hAnsi="Arial" w:cs="Arial"/>
          <w:b/>
          <w:sz w:val="48"/>
          <w:szCs w:val="48"/>
        </w:rPr>
      </w:pPr>
      <w:r w:rsidRPr="00CF01E9">
        <w:rPr>
          <w:rFonts w:ascii="Arial" w:hAnsi="Arial" w:cs="Arial"/>
          <w:b/>
          <w:sz w:val="48"/>
          <w:szCs w:val="48"/>
        </w:rPr>
        <w:t>CADRE DE REPONSE TECHNIQUE</w:t>
      </w:r>
      <w:r w:rsidR="00F45695" w:rsidRPr="00CF01E9">
        <w:rPr>
          <w:rFonts w:ascii="Arial" w:hAnsi="Arial" w:cs="Arial"/>
          <w:b/>
          <w:sz w:val="48"/>
          <w:szCs w:val="48"/>
        </w:rPr>
        <w:t xml:space="preserve"> (CR</w:t>
      </w:r>
      <w:r w:rsidRPr="00CF01E9">
        <w:rPr>
          <w:rFonts w:ascii="Arial" w:hAnsi="Arial" w:cs="Arial"/>
          <w:b/>
          <w:sz w:val="48"/>
          <w:szCs w:val="48"/>
        </w:rPr>
        <w:t>T)</w:t>
      </w:r>
    </w:p>
    <w:p w14:paraId="4B85C3F8" w14:textId="77777777" w:rsidR="00D47DF3" w:rsidRPr="00CF01E9" w:rsidRDefault="00D47DF3" w:rsidP="00451ED3">
      <w:pPr>
        <w:rPr>
          <w:rFonts w:ascii="Arial" w:hAnsi="Arial" w:cs="Arial"/>
          <w:i/>
          <w:iCs/>
          <w:sz w:val="16"/>
          <w:szCs w:val="16"/>
        </w:rPr>
      </w:pPr>
    </w:p>
    <w:p w14:paraId="61F9E886" w14:textId="77777777" w:rsidR="00B97069" w:rsidRDefault="00B97069" w:rsidP="00B97069">
      <w:pPr>
        <w:adjustRightInd w:val="0"/>
        <w:jc w:val="center"/>
        <w:rPr>
          <w:rFonts w:eastAsiaTheme="minorHAnsi"/>
          <w:b/>
          <w:bCs/>
          <w:color w:val="000000"/>
          <w:sz w:val="28"/>
          <w:szCs w:val="28"/>
        </w:rPr>
      </w:pPr>
      <w:r>
        <w:rPr>
          <w:rFonts w:eastAsiaTheme="minorHAnsi"/>
          <w:b/>
          <w:bCs/>
          <w:color w:val="000000"/>
          <w:sz w:val="28"/>
          <w:szCs w:val="28"/>
        </w:rPr>
        <w:t>Commun aux 2 lots</w:t>
      </w:r>
    </w:p>
    <w:p w14:paraId="392C8980" w14:textId="77777777" w:rsidR="00DF75CB" w:rsidRPr="00CF01E9" w:rsidRDefault="00DF75CB" w:rsidP="00451ED3">
      <w:pPr>
        <w:rPr>
          <w:rFonts w:ascii="Arial" w:hAnsi="Arial" w:cs="Arial"/>
          <w:i/>
          <w:iCs/>
          <w:sz w:val="16"/>
          <w:szCs w:val="16"/>
        </w:rPr>
      </w:pPr>
    </w:p>
    <w:p w14:paraId="459E030F" w14:textId="77777777" w:rsidR="00A72224" w:rsidRPr="00CF01E9" w:rsidRDefault="00A72224" w:rsidP="00451ED3">
      <w:pPr>
        <w:rPr>
          <w:rFonts w:ascii="Arial" w:hAnsi="Arial" w:cs="Arial"/>
          <w:i/>
          <w:iCs/>
          <w:sz w:val="16"/>
          <w:szCs w:val="16"/>
        </w:rPr>
      </w:pPr>
    </w:p>
    <w:p w14:paraId="5201B1FD" w14:textId="77777777" w:rsidR="00451ED3" w:rsidRPr="00CF01E9" w:rsidRDefault="00451ED3" w:rsidP="00451ED3">
      <w:pPr>
        <w:rPr>
          <w:rFonts w:ascii="Arial" w:hAnsi="Arial" w:cs="Arial"/>
          <w:sz w:val="16"/>
          <w:szCs w:val="16"/>
        </w:rPr>
      </w:pPr>
    </w:p>
    <w:p w14:paraId="26161DCA" w14:textId="77777777" w:rsidR="00451ED3" w:rsidRPr="00CF01E9" w:rsidRDefault="00451ED3" w:rsidP="00451ED3">
      <w:pPr>
        <w:rPr>
          <w:rFonts w:ascii="Arial" w:hAnsi="Arial" w:cs="Arial"/>
          <w:sz w:val="16"/>
          <w:szCs w:val="16"/>
        </w:rPr>
      </w:pPr>
    </w:p>
    <w:p w14:paraId="5C7B42AA" w14:textId="6E6FA8A4" w:rsidR="00D47DF3" w:rsidRPr="00FE1529" w:rsidRDefault="00B97069" w:rsidP="00B97069">
      <w:pPr>
        <w:jc w:val="center"/>
        <w:rPr>
          <w:rFonts w:ascii="Arial" w:hAnsi="Arial" w:cs="Arial"/>
          <w:sz w:val="28"/>
          <w:szCs w:val="28"/>
        </w:rPr>
      </w:pPr>
      <w:r w:rsidRPr="00FE1529">
        <w:rPr>
          <w:rFonts w:ascii="Arial" w:eastAsia="Arial" w:hAnsi="Arial" w:cs="Arial"/>
          <w:b/>
          <w:bCs/>
          <w:spacing w:val="-2"/>
          <w:sz w:val="28"/>
          <w:szCs w:val="28"/>
        </w:rPr>
        <w:t>Travaux de remplacement des double-peaux et des volets en bois sur le site de l’IGN à Saint Mandé (94)</w:t>
      </w:r>
    </w:p>
    <w:p w14:paraId="3DEA1D52" w14:textId="77777777" w:rsidR="00D47DF3" w:rsidRPr="00CF01E9" w:rsidRDefault="00D47DF3" w:rsidP="00451ED3">
      <w:pPr>
        <w:rPr>
          <w:rFonts w:ascii="Arial" w:hAnsi="Arial" w:cs="Arial"/>
        </w:rPr>
      </w:pPr>
    </w:p>
    <w:p w14:paraId="32ACBBA0" w14:textId="77777777" w:rsidR="00DF75CB" w:rsidRPr="00CF01E9" w:rsidRDefault="00DF75CB" w:rsidP="00451ED3">
      <w:pPr>
        <w:rPr>
          <w:rFonts w:ascii="Arial" w:hAnsi="Arial" w:cs="Arial"/>
        </w:rPr>
      </w:pPr>
    </w:p>
    <w:p w14:paraId="30FD5CEF" w14:textId="4BC7019D" w:rsidR="00DF75CB" w:rsidRPr="00CF01E9" w:rsidRDefault="00DF75CB" w:rsidP="00DF75CB">
      <w:pPr>
        <w:jc w:val="both"/>
        <w:rPr>
          <w:rFonts w:ascii="Arial" w:hAnsi="Arial" w:cs="Arial"/>
          <w:sz w:val="22"/>
          <w:szCs w:val="22"/>
        </w:rPr>
      </w:pPr>
      <w:r w:rsidRPr="00CF01E9">
        <w:rPr>
          <w:rFonts w:ascii="Arial" w:hAnsi="Arial" w:cs="Arial"/>
          <w:sz w:val="22"/>
          <w:szCs w:val="22"/>
        </w:rPr>
        <w:t>Le présent cadre de réponse technique a pour objet de juger la valeur technique de l’offre du candidat.</w:t>
      </w:r>
    </w:p>
    <w:p w14:paraId="32EA4D93" w14:textId="77777777" w:rsidR="00EA3E59" w:rsidRPr="00CF01E9" w:rsidRDefault="00EA3E59" w:rsidP="00DF75CB">
      <w:pPr>
        <w:jc w:val="both"/>
        <w:rPr>
          <w:rFonts w:ascii="Arial" w:hAnsi="Arial" w:cs="Arial"/>
          <w:sz w:val="22"/>
          <w:szCs w:val="22"/>
        </w:rPr>
      </w:pPr>
    </w:p>
    <w:p w14:paraId="02E2FD0B" w14:textId="64FC1043" w:rsidR="00DF75CB" w:rsidRPr="00CF01E9" w:rsidRDefault="00DF75CB" w:rsidP="00DF75CB">
      <w:pPr>
        <w:jc w:val="both"/>
        <w:rPr>
          <w:rFonts w:ascii="Arial" w:hAnsi="Arial" w:cs="Arial"/>
          <w:sz w:val="22"/>
          <w:szCs w:val="22"/>
        </w:rPr>
      </w:pPr>
      <w:r w:rsidRPr="00CF01E9">
        <w:rPr>
          <w:rFonts w:ascii="Arial" w:hAnsi="Arial" w:cs="Arial"/>
          <w:sz w:val="22"/>
          <w:szCs w:val="22"/>
        </w:rPr>
        <w:t xml:space="preserve">Le présent cadre de réponse technique doit être complété par le candidat sous peine d’irrégularité de l’offre. </w:t>
      </w:r>
      <w:r w:rsidR="00EA3E59" w:rsidRPr="00CF01E9">
        <w:rPr>
          <w:rFonts w:ascii="Arial" w:hAnsi="Arial" w:cs="Arial"/>
          <w:sz w:val="22"/>
          <w:szCs w:val="22"/>
        </w:rPr>
        <w:t>La trame doit être impérativement respectée et chaque partie doit être renseignée et détaillée aux fins de vérification de la conformité de l’offre aux prescriptions du DCE et aux fins d’analyse de l’offre.</w:t>
      </w:r>
    </w:p>
    <w:p w14:paraId="2B9027E4" w14:textId="77777777" w:rsidR="00EA3E59" w:rsidRPr="00CF01E9" w:rsidRDefault="00EA3E59" w:rsidP="00DF75CB">
      <w:pPr>
        <w:jc w:val="both"/>
        <w:rPr>
          <w:rFonts w:ascii="Arial" w:hAnsi="Arial" w:cs="Arial"/>
          <w:sz w:val="22"/>
          <w:szCs w:val="22"/>
        </w:rPr>
      </w:pPr>
    </w:p>
    <w:p w14:paraId="591235A8" w14:textId="77777777" w:rsidR="00DF75CB" w:rsidRPr="00CF01E9" w:rsidRDefault="00DF75CB" w:rsidP="00DF75CB">
      <w:pPr>
        <w:jc w:val="both"/>
        <w:rPr>
          <w:rFonts w:ascii="Arial" w:hAnsi="Arial" w:cs="Arial"/>
          <w:sz w:val="22"/>
          <w:szCs w:val="22"/>
        </w:rPr>
      </w:pPr>
      <w:r w:rsidRPr="00CF01E9">
        <w:rPr>
          <w:rFonts w:ascii="Arial" w:hAnsi="Arial" w:cs="Arial"/>
          <w:sz w:val="22"/>
          <w:szCs w:val="22"/>
        </w:rPr>
        <w:t xml:space="preserve">Les réponses du candidat ne doivent pas être une simple énumération de l’organisation des moyens généraux de l’Entreprise. </w:t>
      </w:r>
    </w:p>
    <w:p w14:paraId="5457215B" w14:textId="77777777" w:rsidR="00EA3E59" w:rsidRPr="00CF01E9" w:rsidRDefault="00EA3E59" w:rsidP="00DF75CB">
      <w:pPr>
        <w:jc w:val="both"/>
        <w:rPr>
          <w:rFonts w:ascii="Arial" w:hAnsi="Arial" w:cs="Arial"/>
          <w:sz w:val="22"/>
          <w:szCs w:val="22"/>
        </w:rPr>
      </w:pPr>
    </w:p>
    <w:p w14:paraId="48FF1A67" w14:textId="650F71CE" w:rsidR="00EA3E59" w:rsidRDefault="00EA3E59" w:rsidP="00EA3E59">
      <w:pPr>
        <w:jc w:val="both"/>
        <w:rPr>
          <w:rFonts w:ascii="Arial" w:hAnsi="Arial" w:cs="Arial"/>
          <w:sz w:val="22"/>
          <w:szCs w:val="22"/>
        </w:rPr>
      </w:pPr>
      <w:r w:rsidRPr="00CF01E9">
        <w:rPr>
          <w:rFonts w:ascii="Arial" w:hAnsi="Arial" w:cs="Arial"/>
          <w:sz w:val="22"/>
          <w:szCs w:val="22"/>
        </w:rPr>
        <w:t>En complément des informations demandées par l’acheteur, les candidats peuvent joindre toute documentation, en plus de celle qui leur est expressément demandée, permettant de préciser leur offre technique au regard des critères de sélection des offres précités.</w:t>
      </w:r>
    </w:p>
    <w:p w14:paraId="1C8DE9A5" w14:textId="77777777" w:rsidR="002B7BE9" w:rsidRPr="00CF01E9" w:rsidRDefault="002B7BE9" w:rsidP="00EA3E59">
      <w:pPr>
        <w:jc w:val="both"/>
        <w:rPr>
          <w:rFonts w:ascii="Arial" w:hAnsi="Arial" w:cs="Arial"/>
          <w:sz w:val="22"/>
          <w:szCs w:val="22"/>
        </w:rPr>
      </w:pPr>
    </w:p>
    <w:p w14:paraId="711FEB35" w14:textId="7DA4B615" w:rsidR="00EA3E59" w:rsidRPr="00CF01E9" w:rsidRDefault="00EA3E59" w:rsidP="00EA3E59">
      <w:pPr>
        <w:jc w:val="both"/>
        <w:rPr>
          <w:rFonts w:ascii="Arial" w:hAnsi="Arial" w:cs="Arial"/>
          <w:sz w:val="22"/>
          <w:szCs w:val="22"/>
        </w:rPr>
      </w:pPr>
      <w:r w:rsidRPr="00CF01E9">
        <w:rPr>
          <w:rFonts w:ascii="Arial" w:hAnsi="Arial" w:cs="Arial"/>
          <w:sz w:val="22"/>
          <w:szCs w:val="22"/>
        </w:rPr>
        <w:t>Tout document ainsi joint en complément du cadre de réponse doit être clairement identifié par un renvoi au paragraphe numéroté du cadre de réponse (en précisant l’intitulé du document, la page, le paragraphe concernés) et listé à la fin du mémoire technique sous peine de ne pas être pris en compte.</w:t>
      </w:r>
    </w:p>
    <w:p w14:paraId="1CA3C1BD" w14:textId="77777777" w:rsidR="00825909" w:rsidRPr="00CF01E9" w:rsidRDefault="00825909" w:rsidP="00EA3E59">
      <w:pPr>
        <w:jc w:val="both"/>
        <w:rPr>
          <w:rFonts w:ascii="Arial" w:hAnsi="Arial" w:cs="Arial"/>
          <w:sz w:val="22"/>
          <w:szCs w:val="22"/>
        </w:rPr>
      </w:pPr>
    </w:p>
    <w:p w14:paraId="708F56D3" w14:textId="77777777" w:rsidR="00EA3E59" w:rsidRPr="00CF01E9" w:rsidRDefault="00EA3E59" w:rsidP="00DF75CB">
      <w:pPr>
        <w:jc w:val="both"/>
        <w:rPr>
          <w:rFonts w:ascii="Arial" w:hAnsi="Arial" w:cs="Arial"/>
          <w:sz w:val="22"/>
          <w:szCs w:val="22"/>
        </w:rPr>
      </w:pPr>
    </w:p>
    <w:p w14:paraId="28D20615" w14:textId="77777777" w:rsidR="00166266" w:rsidRPr="00CF01E9" w:rsidRDefault="00DF75CB" w:rsidP="00DF75CB">
      <w:pPr>
        <w:jc w:val="both"/>
        <w:rPr>
          <w:rFonts w:ascii="Arial" w:hAnsi="Arial" w:cs="Arial"/>
          <w:sz w:val="22"/>
          <w:szCs w:val="22"/>
        </w:rPr>
      </w:pPr>
      <w:r w:rsidRPr="00CF01E9">
        <w:rPr>
          <w:rFonts w:ascii="Arial" w:hAnsi="Arial" w:cs="Arial"/>
          <w:sz w:val="22"/>
          <w:szCs w:val="22"/>
        </w:rPr>
        <w:t>Les informations et dispositions renseignées dans chacun des items engagent contractuellement le titulaire quant au respect des moyens mis en œuvre pour l’exécution des prestations.</w:t>
      </w:r>
    </w:p>
    <w:p w14:paraId="64009311" w14:textId="77777777" w:rsidR="00166266" w:rsidRPr="00CF01E9" w:rsidRDefault="00166266" w:rsidP="00DF75CB">
      <w:pPr>
        <w:jc w:val="both"/>
        <w:rPr>
          <w:rFonts w:ascii="Arial" w:hAnsi="Arial" w:cs="Arial"/>
          <w:sz w:val="22"/>
          <w:szCs w:val="22"/>
        </w:rPr>
      </w:pPr>
    </w:p>
    <w:p w14:paraId="4039B5F1" w14:textId="77777777" w:rsidR="00DF75CB" w:rsidRPr="00CF01E9" w:rsidRDefault="00DF75CB" w:rsidP="00451ED3">
      <w:pPr>
        <w:rPr>
          <w:rFonts w:ascii="Arial" w:hAnsi="Arial" w:cs="Arial"/>
          <w:sz w:val="22"/>
          <w:szCs w:val="22"/>
        </w:rPr>
      </w:pPr>
    </w:p>
    <w:p w14:paraId="0105B865" w14:textId="77777777" w:rsidR="00DF75CB" w:rsidRPr="00CF01E9" w:rsidRDefault="00DF75CB" w:rsidP="00451ED3">
      <w:pPr>
        <w:rPr>
          <w:rFonts w:ascii="Arial" w:hAnsi="Arial" w:cs="Arial"/>
          <w:sz w:val="22"/>
          <w:szCs w:val="22"/>
        </w:rPr>
      </w:pPr>
    </w:p>
    <w:p w14:paraId="537FA600" w14:textId="77777777" w:rsidR="00DF75CB" w:rsidRPr="00CF01E9" w:rsidRDefault="00DF75CB" w:rsidP="00451ED3">
      <w:pPr>
        <w:rPr>
          <w:rFonts w:ascii="Arial" w:hAnsi="Arial" w:cs="Arial"/>
          <w:sz w:val="22"/>
          <w:szCs w:val="22"/>
        </w:rPr>
      </w:pPr>
    </w:p>
    <w:p w14:paraId="3E698F08" w14:textId="77777777" w:rsidR="00EA3E59" w:rsidRPr="00CF01E9" w:rsidRDefault="00EA3E59" w:rsidP="00EA3E59">
      <w:pPr>
        <w:pBdr>
          <w:top w:val="double" w:sz="4" w:space="1" w:color="auto"/>
          <w:left w:val="double" w:sz="4" w:space="4" w:color="auto"/>
          <w:bottom w:val="double" w:sz="4" w:space="1" w:color="auto"/>
          <w:right w:val="double" w:sz="4" w:space="4" w:color="auto"/>
        </w:pBdr>
        <w:jc w:val="center"/>
        <w:rPr>
          <w:rFonts w:ascii="Arial" w:hAnsi="Arial" w:cs="Arial"/>
          <w:sz w:val="22"/>
          <w:szCs w:val="22"/>
        </w:rPr>
      </w:pPr>
      <w:r w:rsidRPr="00CF01E9">
        <w:rPr>
          <w:rFonts w:ascii="Arial" w:hAnsi="Arial" w:cs="Arial"/>
          <w:sz w:val="22"/>
          <w:szCs w:val="22"/>
        </w:rPr>
        <w:t>Ce cadre liste des points précis.</w:t>
      </w:r>
    </w:p>
    <w:p w14:paraId="72A10909" w14:textId="77777777" w:rsidR="00EA3E59" w:rsidRPr="00CF01E9" w:rsidRDefault="00EA3E59" w:rsidP="00EA3E59">
      <w:pPr>
        <w:pBdr>
          <w:top w:val="double" w:sz="4" w:space="1" w:color="auto"/>
          <w:left w:val="double" w:sz="4" w:space="4" w:color="auto"/>
          <w:bottom w:val="double" w:sz="4" w:space="1" w:color="auto"/>
          <w:right w:val="double" w:sz="4" w:space="4" w:color="auto"/>
        </w:pBdr>
        <w:jc w:val="center"/>
        <w:rPr>
          <w:rFonts w:ascii="Arial" w:hAnsi="Arial" w:cs="Arial"/>
          <w:sz w:val="22"/>
          <w:szCs w:val="22"/>
        </w:rPr>
      </w:pPr>
      <w:r w:rsidRPr="00CF01E9">
        <w:rPr>
          <w:rFonts w:ascii="Arial" w:hAnsi="Arial" w:cs="Arial"/>
          <w:sz w:val="22"/>
          <w:szCs w:val="22"/>
        </w:rPr>
        <w:t>Le mémoire des soumissionnaires doit expliciter tous ces points et dans l’ordre présenté dans ce cadre.</w:t>
      </w:r>
    </w:p>
    <w:p w14:paraId="2361FDB1" w14:textId="77777777" w:rsidR="00D06BDB" w:rsidRPr="00CF01E9" w:rsidRDefault="00D06BDB" w:rsidP="00885A51">
      <w:pPr>
        <w:pStyle w:val="Corpsdetexte"/>
        <w:jc w:val="both"/>
        <w:rPr>
          <w:rFonts w:ascii="Arial" w:hAnsi="Arial" w:cs="Arial"/>
          <w:szCs w:val="22"/>
          <w:u w:val="single"/>
        </w:rPr>
      </w:pPr>
    </w:p>
    <w:p w14:paraId="321F35BC" w14:textId="77777777" w:rsidR="005A305A" w:rsidRPr="00CF01E9" w:rsidRDefault="005A305A" w:rsidP="00885A51">
      <w:pPr>
        <w:pStyle w:val="Corpsdetexte"/>
        <w:jc w:val="both"/>
        <w:rPr>
          <w:rFonts w:ascii="Arial" w:hAnsi="Arial" w:cs="Arial"/>
          <w:szCs w:val="22"/>
          <w:u w:val="single"/>
        </w:rPr>
      </w:pPr>
    </w:p>
    <w:p w14:paraId="5E97E278" w14:textId="519B561E" w:rsidR="005A305A" w:rsidRPr="00CF01E9" w:rsidRDefault="003B37AA" w:rsidP="00885A51">
      <w:pPr>
        <w:pStyle w:val="Corpsdetexte"/>
        <w:jc w:val="both"/>
        <w:rPr>
          <w:rFonts w:ascii="Arial" w:hAnsi="Arial" w:cs="Arial"/>
          <w:szCs w:val="22"/>
          <w:u w:val="single"/>
        </w:rPr>
      </w:pPr>
      <w:r>
        <w:rPr>
          <w:rFonts w:ascii="Arial" w:hAnsi="Arial" w:cs="Arial"/>
          <w:szCs w:val="22"/>
          <w:u w:val="single"/>
        </w:rPr>
        <w:t>Critères :</w:t>
      </w:r>
    </w:p>
    <w:p w14:paraId="03D80A1C" w14:textId="77777777" w:rsidR="005A305A" w:rsidRPr="00CF01E9" w:rsidRDefault="005A305A" w:rsidP="00885A51">
      <w:pPr>
        <w:pStyle w:val="Corpsdetexte"/>
        <w:jc w:val="both"/>
        <w:rPr>
          <w:rFonts w:ascii="Arial" w:hAnsi="Arial" w:cs="Arial"/>
          <w:szCs w:val="22"/>
          <w:u w:val="single"/>
        </w:rPr>
      </w:pPr>
    </w:p>
    <w:p w14:paraId="418B1656" w14:textId="3F56AAB5" w:rsidR="00A72224" w:rsidRPr="003B37AA" w:rsidRDefault="00D06BDB" w:rsidP="003B37AA">
      <w:pPr>
        <w:tabs>
          <w:tab w:val="left" w:pos="0"/>
        </w:tabs>
        <w:jc w:val="both"/>
        <w:rPr>
          <w:rFonts w:ascii="Arial" w:hAnsi="Arial" w:cs="Arial"/>
          <w:b/>
          <w:bCs/>
          <w:sz w:val="22"/>
          <w:szCs w:val="22"/>
        </w:rPr>
      </w:pPr>
      <w:r w:rsidRPr="00CF01E9">
        <w:rPr>
          <w:rFonts w:ascii="Arial" w:hAnsi="Arial" w:cs="Arial"/>
          <w:b/>
          <w:bCs/>
          <w:sz w:val="22"/>
          <w:szCs w:val="22"/>
        </w:rPr>
        <w:t xml:space="preserve">Sous-Critère 1 – </w:t>
      </w:r>
      <w:r w:rsidR="003B37AA" w:rsidRPr="003B37AA">
        <w:rPr>
          <w:rFonts w:ascii="Arial" w:hAnsi="Arial" w:cs="Arial"/>
          <w:b/>
          <w:bCs/>
          <w:sz w:val="22"/>
          <w:szCs w:val="22"/>
        </w:rPr>
        <w:t xml:space="preserve">Compréhension de l'opération : </w:t>
      </w:r>
      <w:r w:rsidR="003B37AA" w:rsidRPr="003B37AA">
        <w:rPr>
          <w:rFonts w:ascii="Arial" w:hAnsi="Arial" w:cs="Arial"/>
          <w:sz w:val="22"/>
          <w:szCs w:val="22"/>
        </w:rPr>
        <w:t>mémoire technique correspondant à l'opération avec une bonne compréhension des tenants et aboutissants</w:t>
      </w:r>
    </w:p>
    <w:p w14:paraId="62B37FB8" w14:textId="1CF04982" w:rsidR="00D06BDB" w:rsidRDefault="00D06BDB" w:rsidP="003B37AA">
      <w:pPr>
        <w:tabs>
          <w:tab w:val="left" w:pos="0"/>
        </w:tabs>
        <w:jc w:val="both"/>
        <w:rPr>
          <w:rFonts w:ascii="Arial" w:hAnsi="Arial" w:cs="Arial"/>
          <w:b/>
          <w:bCs/>
          <w:sz w:val="22"/>
          <w:szCs w:val="22"/>
        </w:rPr>
      </w:pPr>
    </w:p>
    <w:p w14:paraId="634755F2" w14:textId="42B92351" w:rsidR="00E440F9" w:rsidRDefault="00E440F9" w:rsidP="003B37AA">
      <w:pPr>
        <w:jc w:val="both"/>
        <w:rPr>
          <w:rFonts w:ascii="Arial" w:hAnsi="Arial" w:cs="Arial"/>
          <w:color w:val="000000"/>
          <w:sz w:val="22"/>
          <w:szCs w:val="22"/>
        </w:rPr>
      </w:pPr>
    </w:p>
    <w:p w14:paraId="5A61EA0D" w14:textId="07FC6CBD" w:rsidR="00E440F9" w:rsidRPr="00CF01E9" w:rsidRDefault="00E440F9" w:rsidP="003B37AA">
      <w:pPr>
        <w:tabs>
          <w:tab w:val="left" w:pos="0"/>
        </w:tabs>
        <w:jc w:val="both"/>
        <w:rPr>
          <w:rFonts w:ascii="Arial" w:hAnsi="Arial" w:cs="Arial"/>
          <w:b/>
          <w:bCs/>
          <w:sz w:val="22"/>
          <w:szCs w:val="22"/>
        </w:rPr>
      </w:pPr>
      <w:r w:rsidRPr="00CF01E9">
        <w:rPr>
          <w:rFonts w:ascii="Arial" w:hAnsi="Arial" w:cs="Arial"/>
          <w:b/>
          <w:bCs/>
          <w:sz w:val="22"/>
          <w:szCs w:val="22"/>
        </w:rPr>
        <w:t xml:space="preserve">Sous-Critère </w:t>
      </w:r>
      <w:r>
        <w:rPr>
          <w:rFonts w:ascii="Arial" w:hAnsi="Arial" w:cs="Arial"/>
          <w:b/>
          <w:bCs/>
          <w:sz w:val="22"/>
          <w:szCs w:val="22"/>
        </w:rPr>
        <w:t>2</w:t>
      </w:r>
      <w:r w:rsidRPr="00CF01E9">
        <w:rPr>
          <w:rFonts w:ascii="Arial" w:hAnsi="Arial" w:cs="Arial"/>
          <w:b/>
          <w:bCs/>
          <w:sz w:val="22"/>
          <w:szCs w:val="22"/>
        </w:rPr>
        <w:t xml:space="preserve"> – </w:t>
      </w:r>
      <w:r w:rsidR="003B37AA" w:rsidRPr="003B37AA">
        <w:rPr>
          <w:rFonts w:ascii="Arial" w:hAnsi="Arial" w:cs="Arial"/>
          <w:b/>
          <w:bCs/>
          <w:sz w:val="22"/>
          <w:szCs w:val="22"/>
        </w:rPr>
        <w:t xml:space="preserve">Moyens humains : </w:t>
      </w:r>
      <w:r w:rsidR="003B37AA" w:rsidRPr="003B37AA">
        <w:rPr>
          <w:rFonts w:ascii="Arial" w:hAnsi="Arial" w:cs="Arial"/>
          <w:sz w:val="22"/>
          <w:szCs w:val="22"/>
        </w:rPr>
        <w:t>présence d’un descriptif précis et adéquat des moyens humains dédiés à l’opération avec les qualifications des personnels intervenants</w:t>
      </w:r>
    </w:p>
    <w:p w14:paraId="4C2D33A0" w14:textId="4C0CB0D8" w:rsidR="009D7CB5" w:rsidRDefault="009D7CB5" w:rsidP="003B37AA">
      <w:pPr>
        <w:jc w:val="both"/>
        <w:rPr>
          <w:rFonts w:ascii="Arial" w:hAnsi="Arial" w:cs="Arial"/>
          <w:sz w:val="22"/>
          <w:szCs w:val="22"/>
        </w:rPr>
      </w:pPr>
    </w:p>
    <w:p w14:paraId="1DE938CB" w14:textId="77777777" w:rsidR="003B37AA" w:rsidRPr="00CF01E9" w:rsidRDefault="003B37AA" w:rsidP="003B37AA">
      <w:pPr>
        <w:jc w:val="both"/>
        <w:rPr>
          <w:rFonts w:ascii="Arial" w:hAnsi="Arial" w:cs="Arial"/>
          <w:color w:val="000000"/>
          <w:sz w:val="22"/>
          <w:szCs w:val="22"/>
        </w:rPr>
      </w:pPr>
    </w:p>
    <w:p w14:paraId="5883975A" w14:textId="44937BD1" w:rsidR="00FC36ED" w:rsidRPr="00CF01E9" w:rsidRDefault="00FC36ED" w:rsidP="003B37AA">
      <w:pPr>
        <w:tabs>
          <w:tab w:val="left" w:pos="0"/>
        </w:tabs>
        <w:jc w:val="both"/>
        <w:rPr>
          <w:rFonts w:ascii="Arial" w:hAnsi="Arial" w:cs="Arial"/>
          <w:b/>
          <w:bCs/>
          <w:sz w:val="22"/>
          <w:szCs w:val="22"/>
        </w:rPr>
      </w:pPr>
      <w:r w:rsidRPr="00CF01E9">
        <w:rPr>
          <w:rFonts w:ascii="Arial" w:hAnsi="Arial" w:cs="Arial"/>
          <w:b/>
          <w:bCs/>
          <w:sz w:val="22"/>
          <w:szCs w:val="22"/>
        </w:rPr>
        <w:t xml:space="preserve">Sous-Critère </w:t>
      </w:r>
      <w:r w:rsidR="00E440F9">
        <w:rPr>
          <w:rFonts w:ascii="Arial" w:hAnsi="Arial" w:cs="Arial"/>
          <w:b/>
          <w:bCs/>
          <w:sz w:val="22"/>
          <w:szCs w:val="22"/>
        </w:rPr>
        <w:t>3</w:t>
      </w:r>
      <w:r w:rsidRPr="00CF01E9">
        <w:rPr>
          <w:rFonts w:ascii="Arial" w:hAnsi="Arial" w:cs="Arial"/>
          <w:b/>
          <w:bCs/>
          <w:sz w:val="22"/>
          <w:szCs w:val="22"/>
        </w:rPr>
        <w:t xml:space="preserve"> – </w:t>
      </w:r>
      <w:r w:rsidR="003B37AA" w:rsidRPr="003B37AA">
        <w:rPr>
          <w:rFonts w:ascii="Arial" w:hAnsi="Arial" w:cs="Arial"/>
          <w:b/>
          <w:bCs/>
          <w:sz w:val="22"/>
          <w:szCs w:val="22"/>
        </w:rPr>
        <w:t xml:space="preserve">Conception : </w:t>
      </w:r>
      <w:r w:rsidR="003B37AA" w:rsidRPr="003B37AA">
        <w:rPr>
          <w:rFonts w:ascii="Arial" w:hAnsi="Arial" w:cs="Arial"/>
          <w:sz w:val="22"/>
          <w:szCs w:val="22"/>
        </w:rPr>
        <w:t>le mémoire technique intègrera une coupe verticale et horizontale courante présentant la conception envisagée par l’entreprise</w:t>
      </w:r>
    </w:p>
    <w:p w14:paraId="4B5239DA" w14:textId="77777777" w:rsidR="00FC36ED" w:rsidRPr="00CF01E9" w:rsidRDefault="00FC36ED" w:rsidP="003B37AA">
      <w:pPr>
        <w:tabs>
          <w:tab w:val="left" w:pos="0"/>
        </w:tabs>
        <w:jc w:val="both"/>
        <w:rPr>
          <w:rFonts w:ascii="Arial" w:hAnsi="Arial" w:cs="Arial"/>
          <w:b/>
          <w:bCs/>
          <w:sz w:val="22"/>
          <w:szCs w:val="22"/>
        </w:rPr>
      </w:pPr>
    </w:p>
    <w:p w14:paraId="408BF0EC" w14:textId="77777777" w:rsidR="00FC36ED" w:rsidRPr="00CF01E9" w:rsidRDefault="00FC36ED" w:rsidP="003B37AA">
      <w:pPr>
        <w:tabs>
          <w:tab w:val="left" w:pos="0"/>
        </w:tabs>
        <w:jc w:val="both"/>
        <w:rPr>
          <w:rFonts w:ascii="Arial" w:hAnsi="Arial" w:cs="Arial"/>
          <w:b/>
          <w:bCs/>
          <w:sz w:val="22"/>
          <w:szCs w:val="22"/>
        </w:rPr>
      </w:pPr>
    </w:p>
    <w:p w14:paraId="7D70BEE8" w14:textId="3690334C" w:rsidR="00FC36ED" w:rsidRDefault="00FC36ED" w:rsidP="003B37AA">
      <w:pPr>
        <w:tabs>
          <w:tab w:val="left" w:pos="0"/>
        </w:tabs>
        <w:jc w:val="both"/>
        <w:rPr>
          <w:rFonts w:ascii="Arial" w:hAnsi="Arial" w:cs="Arial"/>
          <w:sz w:val="22"/>
          <w:szCs w:val="22"/>
        </w:rPr>
      </w:pPr>
      <w:r w:rsidRPr="00CF01E9">
        <w:rPr>
          <w:rFonts w:ascii="Arial" w:hAnsi="Arial" w:cs="Arial"/>
          <w:b/>
          <w:bCs/>
          <w:sz w:val="22"/>
          <w:szCs w:val="22"/>
        </w:rPr>
        <w:t xml:space="preserve">Sous-Critère 4 – </w:t>
      </w:r>
      <w:r w:rsidR="003B37AA" w:rsidRPr="003B37AA">
        <w:rPr>
          <w:rFonts w:ascii="Arial" w:hAnsi="Arial" w:cs="Arial"/>
          <w:b/>
          <w:bCs/>
          <w:sz w:val="22"/>
          <w:szCs w:val="22"/>
        </w:rPr>
        <w:t xml:space="preserve">Fiches techniques : </w:t>
      </w:r>
      <w:r w:rsidR="003B37AA" w:rsidRPr="003B37AA">
        <w:rPr>
          <w:rFonts w:ascii="Arial" w:hAnsi="Arial" w:cs="Arial"/>
          <w:sz w:val="22"/>
          <w:szCs w:val="22"/>
        </w:rPr>
        <w:t>l'entreprise devra transmettre les fiches techniques des matériaux et produits envisagés</w:t>
      </w:r>
      <w:r w:rsidR="00165632">
        <w:rPr>
          <w:rFonts w:ascii="Arial" w:hAnsi="Arial" w:cs="Arial"/>
          <w:sz w:val="22"/>
          <w:szCs w:val="22"/>
        </w:rPr>
        <w:t>.</w:t>
      </w:r>
    </w:p>
    <w:p w14:paraId="550CC280" w14:textId="0A009A9E" w:rsidR="00165632" w:rsidRPr="00CF01E9" w:rsidRDefault="00165632" w:rsidP="003B37AA">
      <w:pPr>
        <w:tabs>
          <w:tab w:val="left" w:pos="0"/>
        </w:tabs>
        <w:jc w:val="both"/>
        <w:rPr>
          <w:rFonts w:ascii="Arial" w:hAnsi="Arial" w:cs="Arial"/>
          <w:b/>
          <w:bCs/>
          <w:sz w:val="22"/>
          <w:szCs w:val="22"/>
        </w:rPr>
      </w:pPr>
      <w:r>
        <w:rPr>
          <w:rFonts w:ascii="Arial" w:hAnsi="Arial" w:cs="Arial"/>
          <w:sz w:val="22"/>
          <w:szCs w:val="22"/>
        </w:rPr>
        <w:t>Le candidat précisera si nécessaire les garanties prévues au chapitre 6 du CCAP en les détaillant sur la totalité des matériaux et produits envisagés (ce qui est ou n’est pas garantie et la durée de garantie</w:t>
      </w:r>
      <w:r w:rsidR="00B62400">
        <w:rPr>
          <w:rFonts w:ascii="Arial" w:hAnsi="Arial" w:cs="Arial"/>
          <w:sz w:val="22"/>
          <w:szCs w:val="22"/>
        </w:rPr>
        <w:t>).</w:t>
      </w:r>
    </w:p>
    <w:p w14:paraId="6958CD7A" w14:textId="3CB7BF76" w:rsidR="00FC36ED" w:rsidRDefault="00FC36ED" w:rsidP="003B37AA">
      <w:pPr>
        <w:jc w:val="both"/>
        <w:rPr>
          <w:rFonts w:ascii="Arial" w:hAnsi="Arial" w:cs="Arial"/>
          <w:color w:val="000000"/>
          <w:sz w:val="22"/>
          <w:szCs w:val="22"/>
        </w:rPr>
      </w:pPr>
    </w:p>
    <w:p w14:paraId="7038DD3E" w14:textId="534931B2" w:rsidR="003D1835" w:rsidRDefault="003D1835" w:rsidP="003B37AA">
      <w:pPr>
        <w:jc w:val="both"/>
        <w:rPr>
          <w:rFonts w:ascii="Arial" w:hAnsi="Arial" w:cs="Arial"/>
          <w:color w:val="000000"/>
          <w:sz w:val="22"/>
          <w:szCs w:val="22"/>
        </w:rPr>
      </w:pPr>
    </w:p>
    <w:p w14:paraId="5AF88880" w14:textId="64556F79" w:rsidR="00B97069" w:rsidRDefault="00B97069" w:rsidP="003B37AA">
      <w:pPr>
        <w:tabs>
          <w:tab w:val="left" w:pos="0"/>
        </w:tabs>
        <w:jc w:val="both"/>
        <w:rPr>
          <w:rFonts w:ascii="Arial" w:hAnsi="Arial" w:cs="Arial"/>
          <w:b/>
          <w:bCs/>
          <w:sz w:val="22"/>
          <w:szCs w:val="22"/>
        </w:rPr>
      </w:pPr>
      <w:r w:rsidRPr="00CF01E9">
        <w:rPr>
          <w:rFonts w:ascii="Arial" w:hAnsi="Arial" w:cs="Arial"/>
          <w:b/>
          <w:bCs/>
          <w:sz w:val="22"/>
          <w:szCs w:val="22"/>
        </w:rPr>
        <w:t xml:space="preserve">Sous-Critère </w:t>
      </w:r>
      <w:r>
        <w:rPr>
          <w:rFonts w:ascii="Arial" w:hAnsi="Arial" w:cs="Arial"/>
          <w:b/>
          <w:bCs/>
          <w:sz w:val="22"/>
          <w:szCs w:val="22"/>
        </w:rPr>
        <w:t>5</w:t>
      </w:r>
      <w:r w:rsidRPr="00CF01E9">
        <w:rPr>
          <w:rFonts w:ascii="Arial" w:hAnsi="Arial" w:cs="Arial"/>
          <w:b/>
          <w:bCs/>
          <w:sz w:val="22"/>
          <w:szCs w:val="22"/>
        </w:rPr>
        <w:t xml:space="preserve"> – </w:t>
      </w:r>
      <w:r w:rsidR="003B37AA" w:rsidRPr="003B37AA">
        <w:rPr>
          <w:rFonts w:ascii="Arial" w:hAnsi="Arial" w:cs="Arial"/>
          <w:b/>
          <w:bCs/>
          <w:sz w:val="22"/>
          <w:szCs w:val="22"/>
        </w:rPr>
        <w:t xml:space="preserve">Méthode d’intervention : </w:t>
      </w:r>
      <w:r w:rsidR="003B37AA" w:rsidRPr="003B37AA">
        <w:rPr>
          <w:rFonts w:ascii="Arial" w:hAnsi="Arial" w:cs="Arial"/>
          <w:sz w:val="22"/>
          <w:szCs w:val="22"/>
        </w:rPr>
        <w:t>note explicative du détail des moyens d’intervention, de la méthodologie de l’intervention et de l’organisation pour éviter les nuisances pour les occupants</w:t>
      </w:r>
    </w:p>
    <w:p w14:paraId="3CA2662D" w14:textId="3D36916F" w:rsidR="003B37AA" w:rsidRDefault="003B37AA" w:rsidP="003B37AA">
      <w:pPr>
        <w:tabs>
          <w:tab w:val="left" w:pos="0"/>
        </w:tabs>
        <w:jc w:val="both"/>
        <w:rPr>
          <w:rFonts w:ascii="Arial" w:hAnsi="Arial" w:cs="Arial"/>
          <w:b/>
          <w:bCs/>
          <w:sz w:val="22"/>
          <w:szCs w:val="22"/>
        </w:rPr>
      </w:pPr>
    </w:p>
    <w:p w14:paraId="717614EE" w14:textId="77777777" w:rsidR="003B37AA" w:rsidRPr="00CF01E9" w:rsidRDefault="003B37AA" w:rsidP="003B37AA">
      <w:pPr>
        <w:tabs>
          <w:tab w:val="left" w:pos="0"/>
        </w:tabs>
        <w:jc w:val="both"/>
        <w:rPr>
          <w:rFonts w:ascii="Arial" w:hAnsi="Arial" w:cs="Arial"/>
          <w:b/>
          <w:bCs/>
          <w:sz w:val="22"/>
          <w:szCs w:val="22"/>
        </w:rPr>
      </w:pPr>
    </w:p>
    <w:p w14:paraId="3A045886" w14:textId="38CC521C" w:rsidR="003D1835" w:rsidRDefault="003B37AA" w:rsidP="003B37AA">
      <w:pPr>
        <w:jc w:val="both"/>
        <w:rPr>
          <w:rFonts w:ascii="Arial" w:hAnsi="Arial" w:cs="Arial"/>
          <w:sz w:val="22"/>
          <w:szCs w:val="22"/>
        </w:rPr>
      </w:pPr>
      <w:r w:rsidRPr="00CF01E9">
        <w:rPr>
          <w:rFonts w:ascii="Arial" w:hAnsi="Arial" w:cs="Arial"/>
          <w:b/>
          <w:bCs/>
          <w:sz w:val="22"/>
          <w:szCs w:val="22"/>
        </w:rPr>
        <w:t xml:space="preserve">Sous-Critère </w:t>
      </w:r>
      <w:r>
        <w:rPr>
          <w:rFonts w:ascii="Arial" w:hAnsi="Arial" w:cs="Arial"/>
          <w:b/>
          <w:bCs/>
          <w:sz w:val="22"/>
          <w:szCs w:val="22"/>
        </w:rPr>
        <w:t>6</w:t>
      </w:r>
      <w:r w:rsidRPr="00CF01E9">
        <w:rPr>
          <w:rFonts w:ascii="Arial" w:hAnsi="Arial" w:cs="Arial"/>
          <w:b/>
          <w:bCs/>
          <w:sz w:val="22"/>
          <w:szCs w:val="22"/>
        </w:rPr>
        <w:t xml:space="preserve"> – </w:t>
      </w:r>
      <w:r>
        <w:rPr>
          <w:rFonts w:ascii="Arial" w:hAnsi="Arial" w:cs="Arial"/>
          <w:b/>
          <w:bCs/>
          <w:sz w:val="22"/>
          <w:szCs w:val="22"/>
        </w:rPr>
        <w:t>Planning</w:t>
      </w:r>
      <w:r w:rsidRPr="003B37AA">
        <w:rPr>
          <w:rFonts w:ascii="Arial" w:hAnsi="Arial" w:cs="Arial"/>
          <w:b/>
          <w:bCs/>
          <w:sz w:val="22"/>
          <w:szCs w:val="22"/>
        </w:rPr>
        <w:t xml:space="preserve"> :</w:t>
      </w:r>
      <w:r>
        <w:rPr>
          <w:rFonts w:ascii="Arial" w:hAnsi="Arial" w:cs="Arial"/>
          <w:b/>
          <w:bCs/>
          <w:sz w:val="22"/>
          <w:szCs w:val="22"/>
        </w:rPr>
        <w:t xml:space="preserve"> </w:t>
      </w:r>
      <w:r w:rsidRPr="003B37AA">
        <w:rPr>
          <w:rFonts w:ascii="Arial" w:hAnsi="Arial" w:cs="Arial"/>
          <w:sz w:val="22"/>
          <w:szCs w:val="22"/>
        </w:rPr>
        <w:t>Présence d’un planning optimisé et détaillé de l’opération et PIC phasé</w:t>
      </w:r>
    </w:p>
    <w:p w14:paraId="1176C920" w14:textId="02B279E2" w:rsidR="002B7BE9" w:rsidRDefault="002B7BE9" w:rsidP="003B37AA">
      <w:pPr>
        <w:jc w:val="both"/>
        <w:rPr>
          <w:rFonts w:ascii="Arial" w:hAnsi="Arial" w:cs="Arial"/>
          <w:sz w:val="22"/>
          <w:szCs w:val="22"/>
        </w:rPr>
      </w:pPr>
    </w:p>
    <w:p w14:paraId="55E4DEC8" w14:textId="77777777" w:rsidR="002B7BE9" w:rsidRPr="003B37AA" w:rsidRDefault="002B7BE9" w:rsidP="003B37AA">
      <w:pPr>
        <w:jc w:val="both"/>
        <w:rPr>
          <w:rFonts w:ascii="Arial" w:hAnsi="Arial" w:cs="Arial"/>
          <w:color w:val="000000"/>
          <w:sz w:val="22"/>
          <w:szCs w:val="22"/>
        </w:rPr>
      </w:pPr>
    </w:p>
    <w:sectPr w:rsidR="002B7BE9" w:rsidRPr="003B37AA" w:rsidSect="00A10897">
      <w:footerReference w:type="even" r:id="rId9"/>
      <w:footerReference w:type="default" r:id="rId10"/>
      <w:pgSz w:w="11907" w:h="16840"/>
      <w:pgMar w:top="1134" w:right="1134" w:bottom="1134" w:left="1134" w:header="720" w:footer="720" w:gutter="0"/>
      <w:paperSrc w:first="7" w:other="7"/>
      <w:pgNumType w:start="1"/>
      <w:cols w:space="720" w:equalWidth="0">
        <w:col w:w="9123"/>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100F0" w14:textId="77777777" w:rsidR="00A91CA5" w:rsidRDefault="00A91CA5">
      <w:r>
        <w:separator/>
      </w:r>
    </w:p>
  </w:endnote>
  <w:endnote w:type="continuationSeparator" w:id="0">
    <w:p w14:paraId="5F60CF3D" w14:textId="77777777" w:rsidR="00A91CA5" w:rsidRDefault="00A9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FE16" w14:textId="77777777" w:rsidR="00D7032B" w:rsidRDefault="00D7032B" w:rsidP="001A6B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8B4253" w14:textId="77777777" w:rsidR="00D7032B" w:rsidRDefault="00D7032B" w:rsidP="001A6B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DC57" w14:textId="313CDF0D" w:rsidR="005272BC" w:rsidRPr="00A10897" w:rsidRDefault="002B7BE9" w:rsidP="002B7BE9">
    <w:pPr>
      <w:widowControl w:val="0"/>
      <w:tabs>
        <w:tab w:val="left" w:pos="0"/>
        <w:tab w:val="center" w:pos="4536"/>
        <w:tab w:val="right" w:pos="9072"/>
        <w:tab w:val="left" w:pos="9204"/>
        <w:tab w:val="left" w:pos="9912"/>
      </w:tabs>
      <w:suppressAutoHyphens/>
      <w:autoSpaceDE w:val="0"/>
      <w:autoSpaceDN w:val="0"/>
      <w:jc w:val="center"/>
      <w:rPr>
        <w:rFonts w:ascii="Calibri" w:eastAsia="Calibri" w:hAnsi="Calibri" w:cs="Calibri"/>
        <w:sz w:val="20"/>
        <w:szCs w:val="20"/>
        <w:lang w:val="en-US" w:eastAsia="en-US"/>
      </w:rPr>
    </w:pPr>
    <w:r w:rsidRPr="007E39C2">
      <w:rPr>
        <w:rFonts w:asciiTheme="minorHAnsi" w:hAnsiTheme="minorHAnsi" w:cstheme="minorHAnsi"/>
        <w:b/>
        <w:bCs/>
        <w:sz w:val="20"/>
        <w:szCs w:val="20"/>
      </w:rPr>
      <w:t>Travaux sur les façades du bâtiment A sur le site de Saint-Mandé à l’IGN</w:t>
    </w:r>
    <w:r w:rsidRPr="00766934">
      <w:rPr>
        <w:rFonts w:ascii="Calibri" w:eastAsia="Calibri" w:hAnsi="Calibri" w:cs="Calibri"/>
        <w:sz w:val="20"/>
        <w:szCs w:val="20"/>
        <w:lang w:val="en-US" w:eastAsia="en-US"/>
      </w:rPr>
      <w:t xml:space="preserve"> </w:t>
    </w:r>
    <w:r w:rsidR="00A10897" w:rsidRPr="00766934">
      <w:rPr>
        <w:rFonts w:ascii="Calibri" w:eastAsia="Calibri" w:hAnsi="Calibri" w:cs="Calibri"/>
        <w:sz w:val="20"/>
        <w:szCs w:val="20"/>
        <w:lang w:val="en-US" w:eastAsia="en-US"/>
      </w:rPr>
      <w:t>/</w:t>
    </w:r>
    <w:r w:rsidR="00A10897" w:rsidRPr="00766934">
      <w:rPr>
        <w:rFonts w:ascii="Calibri" w:eastAsia="Calibri" w:hAnsi="Calibri" w:cs="Calibri"/>
        <w:sz w:val="20"/>
        <w:szCs w:val="20"/>
        <w:lang w:val="en-US" w:eastAsia="en-US"/>
      </w:rPr>
      <w:fldChar w:fldCharType="begin"/>
    </w:r>
    <w:r w:rsidR="00A10897" w:rsidRPr="00766934">
      <w:rPr>
        <w:rFonts w:ascii="Calibri" w:eastAsia="Calibri" w:hAnsi="Calibri" w:cs="Calibri"/>
        <w:sz w:val="20"/>
        <w:szCs w:val="20"/>
        <w:lang w:val="en-US" w:eastAsia="en-US"/>
      </w:rPr>
      <w:instrText xml:space="preserve"> NUMPAGES </w:instrText>
    </w:r>
    <w:r w:rsidR="00A10897" w:rsidRPr="00766934">
      <w:rPr>
        <w:rFonts w:ascii="Calibri" w:eastAsia="Calibri" w:hAnsi="Calibri" w:cs="Calibri"/>
        <w:sz w:val="20"/>
        <w:szCs w:val="20"/>
        <w:lang w:val="en-US" w:eastAsia="en-US"/>
      </w:rPr>
      <w:fldChar w:fldCharType="separate"/>
    </w:r>
    <w:r w:rsidR="00681A5C">
      <w:rPr>
        <w:rFonts w:ascii="Calibri" w:eastAsia="Calibri" w:hAnsi="Calibri" w:cs="Calibri"/>
        <w:noProof/>
        <w:sz w:val="20"/>
        <w:szCs w:val="20"/>
        <w:lang w:val="en-US" w:eastAsia="en-US"/>
      </w:rPr>
      <w:t>5</w:t>
    </w:r>
    <w:r w:rsidR="00A10897" w:rsidRPr="00766934">
      <w:rPr>
        <w:rFonts w:ascii="Calibri" w:eastAsia="Calibri" w:hAnsi="Calibri" w:cs="Calibri"/>
        <w:sz w:val="20"/>
        <w:szCs w:val="20"/>
        <w:lang w:val="en-US" w:eastAsia="en-US"/>
      </w:rPr>
      <w:fldChar w:fldCharType="end"/>
    </w:r>
  </w:p>
  <w:p w14:paraId="737250AF" w14:textId="3D26E122" w:rsidR="00D7032B" w:rsidRPr="00D7032B" w:rsidRDefault="005272BC" w:rsidP="00D7032B">
    <w:pPr>
      <w:pStyle w:val="Pieddepage"/>
      <w:ind w:left="360"/>
      <w:jc w:val="both"/>
      <w:rPr>
        <w:rFonts w:ascii="Arial" w:hAnsi="Arial" w:cs="Arial"/>
        <w:i/>
        <w:iCs/>
        <w:sz w:val="16"/>
        <w:szCs w:val="16"/>
      </w:rPr>
    </w:pPr>
    <w:r w:rsidRPr="005272BC">
      <w:rPr>
        <w:rFonts w:cs="Arial"/>
        <w:sz w:val="16"/>
        <w:szCs w:val="16"/>
      </w:rPr>
      <w:object w:dxaOrig="9752" w:dyaOrig="9497" w14:anchorId="5CAD1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475.5pt">
          <v:imagedata r:id="rId1" o:title=""/>
        </v:shape>
        <o:OLEObject Type="Embed" ProgID="Word.Document.12" ShapeID="_x0000_i1025" DrawAspect="Content" ObjectID="_1805698448" r:id="rId2">
          <o:FieldCodes>\s</o:FieldCodes>
        </o:OLEObject>
      </w:object>
    </w:r>
    <w:r w:rsidR="00D7032B">
      <w:rPr>
        <w:rFonts w:ascii="Arial" w:hAnsi="Arial" w:cs="Arial"/>
        <w:i/>
        <w:iCs/>
        <w:sz w:val="16"/>
        <w:szCs w:val="16"/>
      </w:rPr>
      <w:tab/>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PAGE </w:instrText>
    </w:r>
    <w:r w:rsidR="00D7032B" w:rsidRPr="00D7032B">
      <w:rPr>
        <w:rStyle w:val="Numrodepage"/>
        <w:rFonts w:ascii="Arial" w:hAnsi="Arial" w:cs="Arial"/>
        <w:sz w:val="16"/>
        <w:szCs w:val="16"/>
      </w:rPr>
      <w:fldChar w:fldCharType="separate"/>
    </w:r>
    <w:r w:rsidR="00681A5C">
      <w:rPr>
        <w:rStyle w:val="Numrodepage"/>
        <w:rFonts w:ascii="Arial" w:hAnsi="Arial" w:cs="Arial"/>
        <w:noProof/>
        <w:sz w:val="16"/>
        <w:szCs w:val="16"/>
      </w:rPr>
      <w:t>5</w:t>
    </w:r>
    <w:r w:rsidR="00D7032B" w:rsidRPr="00D7032B">
      <w:rPr>
        <w:rStyle w:val="Numrodepage"/>
        <w:rFonts w:ascii="Arial" w:hAnsi="Arial" w:cs="Arial"/>
        <w:sz w:val="16"/>
        <w:szCs w:val="16"/>
      </w:rPr>
      <w:fldChar w:fldCharType="end"/>
    </w:r>
    <w:r w:rsidR="00D7032B">
      <w:rPr>
        <w:rStyle w:val="Numrodepage"/>
        <w:rFonts w:ascii="Arial" w:hAnsi="Arial" w:cs="Arial"/>
        <w:sz w:val="16"/>
        <w:szCs w:val="16"/>
      </w:rPr>
      <w:t>/</w:t>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NUMPAGES </w:instrText>
    </w:r>
    <w:r w:rsidR="00D7032B" w:rsidRPr="00D7032B">
      <w:rPr>
        <w:rStyle w:val="Numrodepage"/>
        <w:rFonts w:ascii="Arial" w:hAnsi="Arial" w:cs="Arial"/>
        <w:sz w:val="16"/>
        <w:szCs w:val="16"/>
      </w:rPr>
      <w:fldChar w:fldCharType="separate"/>
    </w:r>
    <w:r w:rsidR="00681A5C">
      <w:rPr>
        <w:rStyle w:val="Numrodepage"/>
        <w:rFonts w:ascii="Arial" w:hAnsi="Arial" w:cs="Arial"/>
        <w:noProof/>
        <w:sz w:val="16"/>
        <w:szCs w:val="16"/>
      </w:rPr>
      <w:t>5</w:t>
    </w:r>
    <w:r w:rsidR="00D7032B" w:rsidRPr="00D7032B">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B519" w14:textId="77777777" w:rsidR="00A91CA5" w:rsidRDefault="00A91CA5">
      <w:r>
        <w:separator/>
      </w:r>
    </w:p>
  </w:footnote>
  <w:footnote w:type="continuationSeparator" w:id="0">
    <w:p w14:paraId="490B9936" w14:textId="77777777" w:rsidR="00A91CA5" w:rsidRDefault="00A91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7BF0"/>
    <w:multiLevelType w:val="multilevel"/>
    <w:tmpl w:val="E6CE10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1C0DE4"/>
    <w:multiLevelType w:val="hybridMultilevel"/>
    <w:tmpl w:val="41B415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382E6A"/>
    <w:multiLevelType w:val="hybridMultilevel"/>
    <w:tmpl w:val="718C702A"/>
    <w:lvl w:ilvl="0" w:tplc="25082CF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EC145A"/>
    <w:multiLevelType w:val="multilevel"/>
    <w:tmpl w:val="0000000B"/>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rPr>
        <w:sz w:val="24"/>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297C398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32BA4779"/>
    <w:multiLevelType w:val="multilevel"/>
    <w:tmpl w:val="5EAAFD3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4562F3"/>
    <w:multiLevelType w:val="hybridMultilevel"/>
    <w:tmpl w:val="AB2C2566"/>
    <w:lvl w:ilvl="0" w:tplc="7708E584">
      <w:numFmt w:val="bullet"/>
      <w:lvlText w:val="-"/>
      <w:lvlJc w:val="left"/>
      <w:pPr>
        <w:ind w:left="720" w:hanging="360"/>
      </w:pPr>
      <w:rPr>
        <w:rFonts w:ascii="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3547BB"/>
    <w:multiLevelType w:val="hybridMultilevel"/>
    <w:tmpl w:val="11C4C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8F53F4"/>
    <w:multiLevelType w:val="multilevel"/>
    <w:tmpl w:val="2174C5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020E71"/>
    <w:multiLevelType w:val="multilevel"/>
    <w:tmpl w:val="4FE691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5A6CF0"/>
    <w:multiLevelType w:val="hybridMultilevel"/>
    <w:tmpl w:val="ABD6C9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F00380"/>
    <w:multiLevelType w:val="multilevel"/>
    <w:tmpl w:val="0D503A2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97452E"/>
    <w:multiLevelType w:val="hybridMultilevel"/>
    <w:tmpl w:val="BA76E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3385030"/>
    <w:multiLevelType w:val="hybridMultilevel"/>
    <w:tmpl w:val="F52402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5250AA"/>
    <w:multiLevelType w:val="hybridMultilevel"/>
    <w:tmpl w:val="A282E5C0"/>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5" w15:restartNumberingAfterBreak="0">
    <w:nsid w:val="5E702A9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6064A9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66581021"/>
    <w:multiLevelType w:val="hybridMultilevel"/>
    <w:tmpl w:val="DC24D570"/>
    <w:lvl w:ilvl="0" w:tplc="A658319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5260A3"/>
    <w:multiLevelType w:val="multilevel"/>
    <w:tmpl w:val="2DBE2988"/>
    <w:lvl w:ilvl="0">
      <w:start w:val="3"/>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9" w15:restartNumberingAfterBreak="0">
    <w:nsid w:val="6CA4103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6FA73742"/>
    <w:multiLevelType w:val="multilevel"/>
    <w:tmpl w:val="44AE1F78"/>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1911B7F"/>
    <w:multiLevelType w:val="multilevel"/>
    <w:tmpl w:val="1478A6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BE005F"/>
    <w:multiLevelType w:val="multilevel"/>
    <w:tmpl w:val="15A0F76E"/>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16"/>
  </w:num>
  <w:num w:numId="3">
    <w:abstractNumId w:val="19"/>
  </w:num>
  <w:num w:numId="4">
    <w:abstractNumId w:val="4"/>
  </w:num>
  <w:num w:numId="5">
    <w:abstractNumId w:val="15"/>
  </w:num>
  <w:num w:numId="6">
    <w:abstractNumId w:val="10"/>
  </w:num>
  <w:num w:numId="7">
    <w:abstractNumId w:val="6"/>
  </w:num>
  <w:num w:numId="8">
    <w:abstractNumId w:val="0"/>
  </w:num>
  <w:num w:numId="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20"/>
  </w:num>
  <w:num w:numId="13">
    <w:abstractNumId w:val="11"/>
  </w:num>
  <w:num w:numId="14">
    <w:abstractNumId w:val="8"/>
  </w:num>
  <w:num w:numId="15">
    <w:abstractNumId w:val="21"/>
  </w:num>
  <w:num w:numId="16">
    <w:abstractNumId w:val="17"/>
  </w:num>
  <w:num w:numId="17">
    <w:abstractNumId w:val="2"/>
  </w:num>
  <w:num w:numId="18">
    <w:abstractNumId w:val="22"/>
  </w:num>
  <w:num w:numId="19">
    <w:abstractNumId w:val="1"/>
  </w:num>
  <w:num w:numId="20">
    <w:abstractNumId w:val="9"/>
  </w:num>
  <w:num w:numId="21">
    <w:abstractNumId w:val="18"/>
  </w:num>
  <w:num w:numId="22">
    <w:abstractNumId w:val="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573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1ED3"/>
    <w:rsid w:val="00115C7A"/>
    <w:rsid w:val="001271DA"/>
    <w:rsid w:val="00162041"/>
    <w:rsid w:val="00165632"/>
    <w:rsid w:val="00166266"/>
    <w:rsid w:val="00173932"/>
    <w:rsid w:val="001852CC"/>
    <w:rsid w:val="001A6BEF"/>
    <w:rsid w:val="00240277"/>
    <w:rsid w:val="002404A2"/>
    <w:rsid w:val="002852E5"/>
    <w:rsid w:val="002A2F4B"/>
    <w:rsid w:val="002B7BE9"/>
    <w:rsid w:val="002C5375"/>
    <w:rsid w:val="002C7520"/>
    <w:rsid w:val="00314B00"/>
    <w:rsid w:val="003347E1"/>
    <w:rsid w:val="0037300E"/>
    <w:rsid w:val="003A7340"/>
    <w:rsid w:val="003B37AA"/>
    <w:rsid w:val="003D1835"/>
    <w:rsid w:val="003D5353"/>
    <w:rsid w:val="0040034C"/>
    <w:rsid w:val="004229EF"/>
    <w:rsid w:val="00451ED3"/>
    <w:rsid w:val="004948EB"/>
    <w:rsid w:val="004A0016"/>
    <w:rsid w:val="004A117D"/>
    <w:rsid w:val="004A20B8"/>
    <w:rsid w:val="005272BC"/>
    <w:rsid w:val="00574219"/>
    <w:rsid w:val="00582589"/>
    <w:rsid w:val="005A01CD"/>
    <w:rsid w:val="005A305A"/>
    <w:rsid w:val="005B067C"/>
    <w:rsid w:val="005C0872"/>
    <w:rsid w:val="005E5E7C"/>
    <w:rsid w:val="00625566"/>
    <w:rsid w:val="00636E90"/>
    <w:rsid w:val="00681A5C"/>
    <w:rsid w:val="006835DA"/>
    <w:rsid w:val="0068376F"/>
    <w:rsid w:val="006B3FD0"/>
    <w:rsid w:val="006C73C5"/>
    <w:rsid w:val="007A0E9A"/>
    <w:rsid w:val="007A7A39"/>
    <w:rsid w:val="007D1650"/>
    <w:rsid w:val="0081430E"/>
    <w:rsid w:val="00825909"/>
    <w:rsid w:val="00827102"/>
    <w:rsid w:val="00855315"/>
    <w:rsid w:val="00884E7F"/>
    <w:rsid w:val="00885A51"/>
    <w:rsid w:val="008B3D04"/>
    <w:rsid w:val="008C0A9E"/>
    <w:rsid w:val="008C58C8"/>
    <w:rsid w:val="008D4205"/>
    <w:rsid w:val="008F6CF3"/>
    <w:rsid w:val="0094356F"/>
    <w:rsid w:val="009502D5"/>
    <w:rsid w:val="00956185"/>
    <w:rsid w:val="009748B5"/>
    <w:rsid w:val="0097544C"/>
    <w:rsid w:val="00982CFC"/>
    <w:rsid w:val="009A4561"/>
    <w:rsid w:val="009D7CB5"/>
    <w:rsid w:val="00A02159"/>
    <w:rsid w:val="00A0667A"/>
    <w:rsid w:val="00A10897"/>
    <w:rsid w:val="00A329BB"/>
    <w:rsid w:val="00A36559"/>
    <w:rsid w:val="00A414E8"/>
    <w:rsid w:val="00A53B48"/>
    <w:rsid w:val="00A72224"/>
    <w:rsid w:val="00A754FA"/>
    <w:rsid w:val="00A91CA5"/>
    <w:rsid w:val="00B26C85"/>
    <w:rsid w:val="00B409DB"/>
    <w:rsid w:val="00B62400"/>
    <w:rsid w:val="00B64FEA"/>
    <w:rsid w:val="00B70645"/>
    <w:rsid w:val="00B97069"/>
    <w:rsid w:val="00BC7813"/>
    <w:rsid w:val="00C43984"/>
    <w:rsid w:val="00C56BBA"/>
    <w:rsid w:val="00C85183"/>
    <w:rsid w:val="00C971CB"/>
    <w:rsid w:val="00CB5471"/>
    <w:rsid w:val="00CC74F5"/>
    <w:rsid w:val="00CD10EC"/>
    <w:rsid w:val="00CE6F43"/>
    <w:rsid w:val="00CF01E9"/>
    <w:rsid w:val="00D03DD3"/>
    <w:rsid w:val="00D06BDB"/>
    <w:rsid w:val="00D35A8E"/>
    <w:rsid w:val="00D37B56"/>
    <w:rsid w:val="00D47DF3"/>
    <w:rsid w:val="00D5074B"/>
    <w:rsid w:val="00D63D3F"/>
    <w:rsid w:val="00D7032B"/>
    <w:rsid w:val="00D83D53"/>
    <w:rsid w:val="00D95F06"/>
    <w:rsid w:val="00DE7495"/>
    <w:rsid w:val="00DF75CB"/>
    <w:rsid w:val="00E10F91"/>
    <w:rsid w:val="00E369BF"/>
    <w:rsid w:val="00E440F9"/>
    <w:rsid w:val="00E74F46"/>
    <w:rsid w:val="00E75076"/>
    <w:rsid w:val="00EA3E59"/>
    <w:rsid w:val="00ED3309"/>
    <w:rsid w:val="00EE152C"/>
    <w:rsid w:val="00F27904"/>
    <w:rsid w:val="00F37E8A"/>
    <w:rsid w:val="00F45695"/>
    <w:rsid w:val="00F5693A"/>
    <w:rsid w:val="00F92FCF"/>
    <w:rsid w:val="00FC36ED"/>
    <w:rsid w:val="00FC5377"/>
    <w:rsid w:val="00FE1529"/>
    <w:rsid w:val="00FF50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6"/>
    <o:shapelayout v:ext="edit">
      <o:idmap v:ext="edit" data="1"/>
    </o:shapelayout>
  </w:shapeDefaults>
  <w:decimalSymbol w:val=","/>
  <w:listSeparator w:val=";"/>
  <w14:docId w14:val="67B12364"/>
  <w15:docId w15:val="{0050B66B-48B5-418B-927A-E0C9C176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link w:val="En-tteCar"/>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Paragraphedeliste">
    <w:name w:val="List Paragraph"/>
    <w:basedOn w:val="Normal"/>
    <w:uiPriority w:val="34"/>
    <w:qFormat/>
    <w:rsid w:val="00D06BDB"/>
    <w:pPr>
      <w:ind w:left="720"/>
      <w:contextualSpacing/>
    </w:pPr>
  </w:style>
  <w:style w:type="paragraph" w:customStyle="1" w:styleId="para4">
    <w:name w:val="para 4"/>
    <w:basedOn w:val="Normal"/>
    <w:rsid w:val="003347E1"/>
    <w:pPr>
      <w:spacing w:before="120"/>
      <w:ind w:left="2410"/>
      <w:jc w:val="both"/>
    </w:pPr>
    <w:rPr>
      <w:rFonts w:ascii="Arial" w:hAnsi="Arial" w:cs="Arial"/>
      <w:sz w:val="22"/>
      <w:szCs w:val="22"/>
    </w:rPr>
  </w:style>
  <w:style w:type="character" w:customStyle="1" w:styleId="En-tteCar">
    <w:name w:val="En-tête Car"/>
    <w:basedOn w:val="Policepardfaut"/>
    <w:link w:val="En-tte"/>
    <w:rsid w:val="003347E1"/>
    <w:rPr>
      <w:sz w:val="24"/>
      <w:szCs w:val="24"/>
    </w:rPr>
  </w:style>
  <w:style w:type="character" w:styleId="Marquedecommentaire">
    <w:name w:val="annotation reference"/>
    <w:basedOn w:val="Policepardfaut"/>
    <w:rsid w:val="00173932"/>
    <w:rPr>
      <w:sz w:val="16"/>
      <w:szCs w:val="16"/>
    </w:rPr>
  </w:style>
  <w:style w:type="paragraph" w:styleId="Commentaire">
    <w:name w:val="annotation text"/>
    <w:basedOn w:val="Normal"/>
    <w:link w:val="CommentaireCar"/>
    <w:rsid w:val="00173932"/>
    <w:rPr>
      <w:sz w:val="20"/>
      <w:szCs w:val="20"/>
    </w:rPr>
  </w:style>
  <w:style w:type="character" w:customStyle="1" w:styleId="CommentaireCar">
    <w:name w:val="Commentaire Car"/>
    <w:basedOn w:val="Policepardfaut"/>
    <w:link w:val="Commentaire"/>
    <w:rsid w:val="00173932"/>
  </w:style>
  <w:style w:type="paragraph" w:styleId="Objetducommentaire">
    <w:name w:val="annotation subject"/>
    <w:basedOn w:val="Commentaire"/>
    <w:next w:val="Commentaire"/>
    <w:link w:val="ObjetducommentaireCar"/>
    <w:rsid w:val="00173932"/>
    <w:rPr>
      <w:b/>
      <w:bCs/>
    </w:rPr>
  </w:style>
  <w:style w:type="character" w:customStyle="1" w:styleId="ObjetducommentaireCar">
    <w:name w:val="Objet du commentaire Car"/>
    <w:basedOn w:val="CommentaireCar"/>
    <w:link w:val="Objetducommentaire"/>
    <w:rsid w:val="001739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9676">
      <w:bodyDiv w:val="1"/>
      <w:marLeft w:val="0"/>
      <w:marRight w:val="0"/>
      <w:marTop w:val="0"/>
      <w:marBottom w:val="0"/>
      <w:divBdr>
        <w:top w:val="none" w:sz="0" w:space="0" w:color="auto"/>
        <w:left w:val="none" w:sz="0" w:space="0" w:color="auto"/>
        <w:bottom w:val="none" w:sz="0" w:space="0" w:color="auto"/>
        <w:right w:val="none" w:sz="0" w:space="0" w:color="auto"/>
      </w:divBdr>
    </w:div>
    <w:div w:id="855267026">
      <w:bodyDiv w:val="1"/>
      <w:marLeft w:val="0"/>
      <w:marRight w:val="0"/>
      <w:marTop w:val="0"/>
      <w:marBottom w:val="0"/>
      <w:divBdr>
        <w:top w:val="none" w:sz="0" w:space="0" w:color="auto"/>
        <w:left w:val="none" w:sz="0" w:space="0" w:color="auto"/>
        <w:bottom w:val="none" w:sz="0" w:space="0" w:color="auto"/>
        <w:right w:val="none" w:sz="0" w:space="0" w:color="auto"/>
      </w:divBdr>
    </w:div>
    <w:div w:id="1225290793">
      <w:bodyDiv w:val="1"/>
      <w:marLeft w:val="0"/>
      <w:marRight w:val="0"/>
      <w:marTop w:val="0"/>
      <w:marBottom w:val="0"/>
      <w:divBdr>
        <w:top w:val="none" w:sz="0" w:space="0" w:color="auto"/>
        <w:left w:val="none" w:sz="0" w:space="0" w:color="auto"/>
        <w:bottom w:val="none" w:sz="0" w:space="0" w:color="auto"/>
        <w:right w:val="none" w:sz="0" w:space="0" w:color="auto"/>
      </w:divBdr>
    </w:div>
    <w:div w:id="19086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package" Target="embeddings/Microsoft_Word_Document.docx"/><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2</Pages>
  <Words>448</Words>
  <Characters>2470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Institut Géographique National</vt:lpstr>
    </vt:vector>
  </TitlesOfParts>
  <Company>IGN</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Géographique National</dc:title>
  <dc:creator>Carole Nicaud</dc:creator>
  <cp:lastModifiedBy>Lauriane Alabastri</cp:lastModifiedBy>
  <cp:revision>38</cp:revision>
  <cp:lastPrinted>2023-11-06T15:28:00Z</cp:lastPrinted>
  <dcterms:created xsi:type="dcterms:W3CDTF">2024-01-12T12:59:00Z</dcterms:created>
  <dcterms:modified xsi:type="dcterms:W3CDTF">2025-04-09T08:08:00Z</dcterms:modified>
</cp:coreProperties>
</file>