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1C11F978" w:rsidR="00BA06D4" w:rsidRPr="007F74E9"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r w:rsidR="00B63DE5" w:rsidRPr="007F74E9">
        <w:rPr>
          <w:rFonts w:ascii="Arial" w:hAnsi="Arial" w:cs="Arial"/>
          <w:b/>
          <w:bCs/>
          <w:sz w:val="24"/>
          <w:szCs w:val="24"/>
        </w:rPr>
        <w:t>Accord-cadre</w:t>
      </w:r>
      <w:r w:rsidR="00BA06D4" w:rsidRPr="007F74E9">
        <w:rPr>
          <w:rFonts w:ascii="Arial" w:hAnsi="Arial" w:cs="Arial"/>
          <w:sz w:val="24"/>
          <w:szCs w:val="24"/>
        </w:rPr>
        <w:t xml:space="preserve"> relatif à </w:t>
      </w:r>
      <w:bookmarkEnd w:id="1"/>
      <w:r w:rsidR="00B63DE5" w:rsidRPr="007F74E9">
        <w:rPr>
          <w:rFonts w:ascii="Arial" w:hAnsi="Arial" w:cs="Arial"/>
          <w:sz w:val="24"/>
          <w:szCs w:val="24"/>
        </w:rPr>
        <w:t>l’INFOGERANCE GENERALE DE L’ASNR</w:t>
      </w:r>
    </w:p>
    <w:p w14:paraId="3F193107" w14:textId="77777777" w:rsidR="00B63DE5" w:rsidRPr="00BF4413" w:rsidRDefault="00B63DE5" w:rsidP="00B63DE5">
      <w:pPr>
        <w:pStyle w:val="Sansinterligne"/>
        <w:tabs>
          <w:tab w:val="right" w:pos="0"/>
        </w:tabs>
        <w:spacing w:before="480"/>
        <w:rPr>
          <w:rFonts w:ascii="Arial" w:hAnsi="Arial" w:cs="Arial"/>
          <w:sz w:val="24"/>
          <w:szCs w:val="24"/>
        </w:rPr>
      </w:pPr>
    </w:p>
    <w:p w14:paraId="447ABF25" w14:textId="48ECA8CB" w:rsidR="00B63DE5" w:rsidRPr="00B63DE5" w:rsidRDefault="00B63DE5" w:rsidP="00B63DE5">
      <w:pPr>
        <w:pStyle w:val="Paragraphedeliste"/>
        <w:numPr>
          <w:ilvl w:val="0"/>
          <w:numId w:val="41"/>
        </w:numPr>
        <w:spacing w:after="60"/>
        <w:jc w:val="left"/>
        <w:rPr>
          <w:rFonts w:ascii="Arial" w:eastAsiaTheme="minorEastAsia" w:hAnsi="Arial" w:cs="Arial"/>
          <w:sz w:val="24"/>
          <w:szCs w:val="24"/>
          <w:lang w:eastAsia="fr-FR"/>
        </w:rPr>
      </w:pPr>
      <w:r w:rsidRPr="00B63DE5">
        <w:rPr>
          <w:rFonts w:ascii="Arial" w:eastAsiaTheme="minorEastAsia" w:hAnsi="Arial" w:cs="Arial"/>
          <w:sz w:val="24"/>
          <w:szCs w:val="24"/>
          <w:lang w:eastAsia="fr-FR"/>
        </w:rPr>
        <w:t xml:space="preserve">Lot 1 : </w:t>
      </w:r>
      <w:r w:rsidR="00BE0D3D" w:rsidRPr="00BE0D3D">
        <w:rPr>
          <w:rFonts w:ascii="Arial" w:eastAsiaTheme="minorEastAsia" w:hAnsi="Arial" w:cs="Arial"/>
          <w:sz w:val="24"/>
          <w:szCs w:val="24"/>
          <w:lang w:eastAsia="fr-FR"/>
        </w:rPr>
        <w:t>Infogérance de l’environnement numérique de travail</w:t>
      </w:r>
    </w:p>
    <w:p w14:paraId="3403D3F8" w14:textId="77777777" w:rsidR="00B63DE5" w:rsidRPr="00B63DE5" w:rsidRDefault="00B63DE5" w:rsidP="00B63DE5">
      <w:pPr>
        <w:pStyle w:val="Paragraphedeliste"/>
        <w:numPr>
          <w:ilvl w:val="0"/>
          <w:numId w:val="41"/>
        </w:numPr>
        <w:spacing w:after="60"/>
        <w:jc w:val="left"/>
        <w:rPr>
          <w:rFonts w:ascii="Arial" w:eastAsiaTheme="minorEastAsia" w:hAnsi="Arial" w:cs="Arial"/>
          <w:sz w:val="24"/>
          <w:szCs w:val="24"/>
          <w:lang w:eastAsia="fr-FR"/>
        </w:rPr>
      </w:pPr>
      <w:r w:rsidRPr="00B63DE5">
        <w:rPr>
          <w:rFonts w:ascii="Arial" w:eastAsiaTheme="minorEastAsia" w:hAnsi="Arial" w:cs="Arial"/>
          <w:sz w:val="24"/>
          <w:szCs w:val="24"/>
          <w:lang w:eastAsia="fr-FR"/>
        </w:rPr>
        <w:t>Lot 2 : Infogérance de production : l’Infrastructure on-</w:t>
      </w:r>
      <w:proofErr w:type="spellStart"/>
      <w:r w:rsidRPr="00B63DE5">
        <w:rPr>
          <w:rFonts w:ascii="Arial" w:eastAsiaTheme="minorEastAsia" w:hAnsi="Arial" w:cs="Arial"/>
          <w:sz w:val="24"/>
          <w:szCs w:val="24"/>
          <w:lang w:eastAsia="fr-FR"/>
        </w:rPr>
        <w:t>premise</w:t>
      </w:r>
      <w:proofErr w:type="spellEnd"/>
      <w:r w:rsidRPr="00B63DE5">
        <w:rPr>
          <w:rFonts w:ascii="Arial" w:eastAsiaTheme="minorEastAsia" w:hAnsi="Arial" w:cs="Arial"/>
          <w:sz w:val="24"/>
          <w:szCs w:val="24"/>
          <w:lang w:eastAsia="fr-FR"/>
        </w:rPr>
        <w:t xml:space="preserve">, hybride et Cloud privé (PRA) des systèmes matériels et logiciels. </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2CD0B539" w:rsidR="00737146" w:rsidRPr="00A26426" w:rsidRDefault="0073173B"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B63DE5">
                  <w:rPr>
                    <w:rFonts w:ascii="Arial" w:hAnsi="Arial" w:cs="Arial"/>
                    <w:sz w:val="20"/>
                    <w:szCs w:val="20"/>
                  </w:rPr>
                  <w:t>Procédure avec négociation</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4520BA4" w:rsidR="00737146" w:rsidRPr="00A26426" w:rsidRDefault="00B63DE5" w:rsidP="00651E0B">
            <w:pPr>
              <w:autoSpaceDE w:val="0"/>
              <w:autoSpaceDN w:val="0"/>
              <w:adjustRightInd w:val="0"/>
              <w:jc w:val="left"/>
              <w:rPr>
                <w:rFonts w:ascii="Arial" w:hAnsi="Arial" w:cs="Arial"/>
                <w:b/>
                <w:bCs/>
                <w:sz w:val="20"/>
                <w:szCs w:val="20"/>
              </w:rPr>
            </w:pPr>
            <w:r>
              <w:rPr>
                <w:rFonts w:ascii="Arial" w:hAnsi="Arial" w:cs="Arial"/>
                <w:b/>
                <w:bCs/>
                <w:sz w:val="20"/>
                <w:szCs w:val="20"/>
              </w:rPr>
              <w:t>ASNR/DNUM</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89215201"/>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3ABD588" w:rsidR="00983141" w:rsidRDefault="00A845BF" w:rsidP="00B63DE5">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B63DE5" w:rsidRPr="00B63DE5">
        <w:rPr>
          <w:rFonts w:ascii="Arial" w:hAnsi="Arial" w:cs="Arial"/>
          <w:sz w:val="20"/>
          <w:szCs w:val="20"/>
        </w:rPr>
        <w:t xml:space="preserve">l’INFOGERANCE GENERALE DE L’ASNR </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3E505453" w14:textId="77777777"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aux</w:t>
      </w:r>
      <w:proofErr w:type="gramEnd"/>
      <w:r w:rsidRPr="00394C8C">
        <w:rPr>
          <w:rFonts w:ascii="Arial" w:hAnsi="Arial" w:cs="Arial"/>
        </w:rPr>
        <w:t xml:space="preserve"> lots du marché public : </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1D02B226" w:rsidR="00394C8C" w:rsidRPr="00394C8C" w:rsidRDefault="00394C8C" w:rsidP="00394C8C">
      <w:pPr>
        <w:tabs>
          <w:tab w:val="left" w:pos="426"/>
          <w:tab w:val="left" w:pos="851"/>
        </w:tabs>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r>
      <w:proofErr w:type="gramStart"/>
      <w:r w:rsidRPr="00394C8C">
        <w:rPr>
          <w:rFonts w:ascii="Arial" w:hAnsi="Arial" w:cs="Arial"/>
          <w:sz w:val="20"/>
          <w:szCs w:val="20"/>
        </w:rPr>
        <w:t>lot</w:t>
      </w:r>
      <w:proofErr w:type="gramEnd"/>
      <w:r w:rsidRPr="00394C8C">
        <w:rPr>
          <w:rFonts w:ascii="Arial" w:hAnsi="Arial" w:cs="Arial"/>
          <w:sz w:val="20"/>
          <w:szCs w:val="20"/>
        </w:rPr>
        <w:t xml:space="preserve"> 1 : </w:t>
      </w:r>
      <w:r w:rsidRPr="00394C8C">
        <w:rPr>
          <w:rFonts w:ascii="Arial" w:hAnsi="Arial" w:cs="Arial"/>
          <w:i/>
          <w:iCs/>
          <w:sz w:val="20"/>
          <w:szCs w:val="20"/>
        </w:rPr>
        <w:t> </w:t>
      </w:r>
      <w:r w:rsidR="00BE0D3D" w:rsidRPr="00BE0D3D">
        <w:rPr>
          <w:rFonts w:ascii="Arial" w:hAnsi="Arial" w:cs="Arial"/>
          <w:sz w:val="20"/>
          <w:szCs w:val="20"/>
        </w:rPr>
        <w:t>Infogérance de l’environnement numérique de travail</w:t>
      </w:r>
    </w:p>
    <w:p w14:paraId="33F441BF" w14:textId="3FF71793" w:rsidR="00394C8C" w:rsidRPr="00394C8C" w:rsidRDefault="00394C8C" w:rsidP="00B63DE5">
      <w:pPr>
        <w:pStyle w:val="fcasegauche"/>
        <w:tabs>
          <w:tab w:val="left" w:pos="1418"/>
        </w:tabs>
        <w:spacing w:after="0"/>
        <w:ind w:left="2127" w:hanging="1276"/>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lot</w:t>
      </w:r>
      <w:proofErr w:type="gramEnd"/>
      <w:r w:rsidRPr="00394C8C">
        <w:rPr>
          <w:rFonts w:ascii="Arial" w:hAnsi="Arial" w:cs="Arial"/>
        </w:rPr>
        <w:t xml:space="preserve"> 2 : </w:t>
      </w:r>
      <w:r w:rsidR="00B63DE5" w:rsidRPr="00EE51A8">
        <w:rPr>
          <w:rFonts w:ascii="Arial" w:hAnsi="Arial" w:cs="Arial"/>
        </w:rPr>
        <w:t>Infogérance de production : l’Infrastructure on-</w:t>
      </w:r>
      <w:proofErr w:type="spellStart"/>
      <w:r w:rsidR="00B63DE5" w:rsidRPr="00EE51A8">
        <w:rPr>
          <w:rFonts w:ascii="Arial" w:hAnsi="Arial" w:cs="Arial"/>
        </w:rPr>
        <w:t>premise</w:t>
      </w:r>
      <w:proofErr w:type="spellEnd"/>
      <w:r w:rsidR="00B63DE5" w:rsidRPr="00EE51A8">
        <w:rPr>
          <w:rFonts w:ascii="Arial" w:hAnsi="Arial" w:cs="Arial"/>
        </w:rPr>
        <w:t>, hybride et Cloud privé (PRA) des systèmes matériels et logiciels.</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89215202"/>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2544732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B63DE5">
            <w:rPr>
              <w:rFonts w:ascii="Arial" w:hAnsi="Arial" w:cs="Arial"/>
              <w:sz w:val="20"/>
              <w:szCs w:val="20"/>
            </w:rPr>
            <w:t>(Décomposition du Prix Global Forfaitaire</w:t>
          </w:r>
          <w:r w:rsidR="00E927C4">
            <w:rPr>
              <w:rFonts w:ascii="Arial" w:hAnsi="Arial" w:cs="Arial"/>
              <w:sz w:val="20"/>
              <w:szCs w:val="20"/>
            </w:rPr>
            <w:t>,</w:t>
          </w:r>
          <w:r w:rsidR="00B63DE5">
            <w:rPr>
              <w:rFonts w:ascii="Arial" w:hAnsi="Arial" w:cs="Arial"/>
              <w:sz w:val="20"/>
              <w:szCs w:val="20"/>
            </w:rPr>
            <w:t xml:space="preserve"> Bordereau des Prix Unitaires</w:t>
          </w:r>
          <w:r w:rsidR="00E927C4">
            <w:rPr>
              <w:rFonts w:ascii="Arial" w:hAnsi="Arial" w:cs="Arial"/>
              <w:sz w:val="20"/>
              <w:szCs w:val="20"/>
            </w:rPr>
            <w:t xml:space="preserve"> et Unités d’œuvre </w:t>
          </w:r>
          <w:r w:rsidR="00B63DE5">
            <w:rPr>
              <w:rFonts w:ascii="Arial" w:hAnsi="Arial" w:cs="Arial"/>
              <w:sz w:val="20"/>
              <w:szCs w:val="20"/>
            </w:rPr>
            <w:t>)</w:t>
          </w:r>
        </w:sdtContent>
      </w:sdt>
    </w:p>
    <w:p w14:paraId="72C1AFEE" w14:textId="6C2C090D"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w:t>
      </w:r>
      <w:r w:rsidR="00CC1A06">
        <w:rPr>
          <w:rFonts w:ascii="Arial" w:hAnsi="Arial" w:cs="Arial"/>
          <w:sz w:val="20"/>
          <w:szCs w:val="20"/>
        </w:rPr>
        <w:t>son(</w:t>
      </w:r>
      <w:r w:rsidRPr="00394C8C">
        <w:rPr>
          <w:rFonts w:ascii="Arial" w:hAnsi="Arial" w:cs="Arial"/>
          <w:sz w:val="20"/>
          <w:szCs w:val="20"/>
        </w:rPr>
        <w:t>ses</w:t>
      </w:r>
      <w:r w:rsidR="00CC1A06">
        <w:rPr>
          <w:rFonts w:ascii="Arial" w:hAnsi="Arial" w:cs="Arial"/>
          <w:sz w:val="20"/>
          <w:szCs w:val="20"/>
        </w:rPr>
        <w:t>)</w:t>
      </w:r>
      <w:r w:rsidRPr="00394C8C">
        <w:rPr>
          <w:rFonts w:ascii="Arial" w:hAnsi="Arial" w:cs="Arial"/>
          <w:sz w:val="20"/>
          <w:szCs w:val="20"/>
        </w:rPr>
        <w:t xml:space="preserve"> annexe</w:t>
      </w:r>
      <w:r w:rsidR="00CC1A06">
        <w:rPr>
          <w:rFonts w:ascii="Arial" w:hAnsi="Arial" w:cs="Arial"/>
          <w:sz w:val="20"/>
          <w:szCs w:val="20"/>
        </w:rPr>
        <w:t>(</w:t>
      </w:r>
      <w:r w:rsidRPr="00394C8C">
        <w:rPr>
          <w:rFonts w:ascii="Arial" w:hAnsi="Arial" w:cs="Arial"/>
          <w:sz w:val="20"/>
          <w:szCs w:val="20"/>
        </w:rPr>
        <w:t>s</w:t>
      </w:r>
      <w:r w:rsidR="00CC1A06">
        <w:rPr>
          <w:rFonts w:ascii="Arial" w:hAnsi="Arial" w:cs="Arial"/>
          <w:sz w:val="20"/>
          <w:szCs w:val="20"/>
        </w:rPr>
        <w:t>)</w:t>
      </w:r>
    </w:p>
    <w:p w14:paraId="5CEB44CC" w14:textId="4EC2F665"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 </w:t>
      </w:r>
      <w:r w:rsidR="004E52E3" w:rsidRPr="00E927C4">
        <w:rPr>
          <w:rFonts w:ascii="Arial" w:hAnsi="Arial" w:cs="Arial"/>
          <w:sz w:val="20"/>
          <w:szCs w:val="20"/>
        </w:rPr>
        <w:t>ASNR/DNUM/2025-00010</w:t>
      </w:r>
      <w:r w:rsidR="00CC1A06">
        <w:rPr>
          <w:rFonts w:ascii="Arial" w:hAnsi="Arial" w:cs="Arial"/>
          <w:sz w:val="20"/>
          <w:szCs w:val="20"/>
        </w:rPr>
        <w:t xml:space="preserve"> et ses annexes</w:t>
      </w:r>
    </w:p>
    <w:p w14:paraId="0C7F38B5" w14:textId="3DB66735" w:rsidR="00DF4F04" w:rsidRDefault="00DF4F04" w:rsidP="00DF4F04">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Pr="00DF4F04">
        <w:rPr>
          <w:rFonts w:ascii="Arial" w:hAnsi="Arial" w:cs="Arial"/>
          <w:sz w:val="20"/>
          <w:szCs w:val="20"/>
        </w:rPr>
        <w:t>L’arrêté du 18 septembre 2018 portant approbation du cahier des clauses simplifiées de cybersécurité</w:t>
      </w:r>
    </w:p>
    <w:p w14:paraId="51D33043" w14:textId="575C60BF" w:rsidR="00394C8C" w:rsidRDefault="00394C8C" w:rsidP="00394C8C">
      <w:pPr>
        <w:tabs>
          <w:tab w:val="left" w:pos="851"/>
        </w:tabs>
        <w:spacing w:before="120"/>
        <w:ind w:left="1135" w:hanging="284"/>
        <w:rPr>
          <w:rFonts w:ascii="Arial" w:hAnsi="Arial" w:cs="Arial"/>
          <w:color w:val="FF33CC"/>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b/>
            <w:bCs/>
            <w:color w:val="FF33CC"/>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DF4F04">
            <w:rPr>
              <w:rFonts w:ascii="Arial" w:hAnsi="Arial" w:cs="Arial"/>
              <w:b/>
              <w:bCs/>
              <w:color w:val="FF33CC"/>
              <w:sz w:val="20"/>
              <w:szCs w:val="20"/>
            </w:rPr>
            <w:t>de Techniques de l'information et de la communication</w:t>
          </w:r>
        </w:sdtContent>
      </w:sdt>
      <w:r w:rsidRPr="00642F95">
        <w:rPr>
          <w:rFonts w:ascii="Arial" w:hAnsi="Arial" w:cs="Arial"/>
          <w:color w:val="FF33CC"/>
          <w:sz w:val="20"/>
          <w:szCs w:val="20"/>
        </w:rPr>
        <w:t xml:space="preserve"> </w:t>
      </w:r>
    </w:p>
    <w:p w14:paraId="35ED503D" w14:textId="1CB54C6F" w:rsidR="00DF4F04" w:rsidRDefault="00DF4F04"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Pr>
          <w:rFonts w:ascii="Arial" w:hAnsi="Arial" w:cs="Arial"/>
          <w:sz w:val="20"/>
          <w:szCs w:val="20"/>
        </w:rPr>
        <w:t xml:space="preserve"> </w:t>
      </w:r>
      <w:r w:rsidRPr="00DF4F04">
        <w:rPr>
          <w:rFonts w:ascii="Arial" w:hAnsi="Arial" w:cs="Arial"/>
          <w:bCs/>
          <w:sz w:val="20"/>
          <w:szCs w:val="20"/>
        </w:rPr>
        <w:t xml:space="preserve">Le règlement intérieur de l’ASNR </w:t>
      </w:r>
    </w:p>
    <w:p w14:paraId="24561512" w14:textId="61ADC38C" w:rsidR="00DF4F04" w:rsidRDefault="00DF4F04"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Pr>
          <w:rFonts w:ascii="Arial" w:hAnsi="Arial" w:cs="Arial"/>
          <w:sz w:val="20"/>
          <w:szCs w:val="20"/>
        </w:rPr>
        <w:t xml:space="preserve"> </w:t>
      </w:r>
      <w:r w:rsidRPr="00DF4F04">
        <w:rPr>
          <w:rFonts w:ascii="Arial" w:hAnsi="Arial" w:cs="Arial"/>
          <w:sz w:val="20"/>
          <w:szCs w:val="20"/>
        </w:rPr>
        <w:t>L'offre technique du Titulaire ou tout autre document qui en tient lieu</w:t>
      </w:r>
    </w:p>
    <w:p w14:paraId="000296AE" w14:textId="77BD0CBF" w:rsidR="00DF4F04" w:rsidRPr="00394C8C" w:rsidRDefault="00DF4F04"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DF4F04">
        <w:rPr>
          <w:rFonts w:ascii="Arial" w:hAnsi="Arial" w:cs="Arial"/>
          <w:sz w:val="20"/>
          <w:szCs w:val="20"/>
        </w:rPr>
        <w:t xml:space="preserve"> L’acte de sous-traitance le cas échéant</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DF4F04">
      <w:pPr>
        <w:tabs>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DF4F04">
      <w:pPr>
        <w:tabs>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5E49FF2" w14:textId="7ED8CAA5" w:rsidR="00167252" w:rsidRDefault="00167252" w:rsidP="00DF4F04">
      <w:pPr>
        <w:pStyle w:val="fcase1ertab"/>
        <w:tabs>
          <w:tab w:val="left" w:pos="851"/>
        </w:tabs>
        <w:ind w:left="0" w:firstLine="0"/>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39576E0C"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02EA498F" w14:textId="77777777" w:rsidR="00DF4F04"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 de la tranche ferme </w:t>
      </w:r>
      <w:r w:rsidRPr="00394C8C">
        <w:rPr>
          <w:rFonts w:ascii="Arial" w:hAnsi="Arial" w:cs="Arial"/>
          <w:i/>
          <w:sz w:val="20"/>
          <w:szCs w:val="20"/>
        </w:rPr>
        <w:t xml:space="preserve">(si marché fractionné à tranches) </w:t>
      </w:r>
      <w:r w:rsidRPr="00394C8C">
        <w:rPr>
          <w:rFonts w:ascii="Arial" w:hAnsi="Arial" w:cs="Arial"/>
          <w:sz w:val="20"/>
          <w:szCs w:val="20"/>
        </w:rPr>
        <w:t xml:space="preserve">: </w:t>
      </w:r>
    </w:p>
    <w:p w14:paraId="47D7E143" w14:textId="3E2882C5" w:rsidR="00394C8C" w:rsidRDefault="00DF4F04" w:rsidP="00DF4F04">
      <w:pPr>
        <w:numPr>
          <w:ilvl w:val="1"/>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 xml:space="preserve">Prise en charge : </w:t>
      </w:r>
      <w:r w:rsidR="00167252" w:rsidRPr="00642F95">
        <w:rPr>
          <w:rFonts w:ascii="Arial" w:hAnsi="Arial" w:cs="Arial"/>
          <w:highlight w:val="green"/>
        </w:rPr>
        <w:t>…</w:t>
      </w:r>
      <w:r w:rsidR="00394C8C" w:rsidRPr="00394C8C">
        <w:rPr>
          <w:rFonts w:ascii="Arial" w:hAnsi="Arial" w:cs="Arial"/>
          <w:sz w:val="20"/>
          <w:szCs w:val="20"/>
        </w:rPr>
        <w:t xml:space="preserve">€ HT soit </w:t>
      </w:r>
      <w:r w:rsidR="00167252" w:rsidRPr="00642F95">
        <w:rPr>
          <w:rFonts w:ascii="Arial" w:hAnsi="Arial" w:cs="Arial"/>
          <w:highlight w:val="green"/>
        </w:rPr>
        <w:t>…</w:t>
      </w:r>
      <w:r w:rsidR="00394C8C" w:rsidRPr="00642F95">
        <w:rPr>
          <w:rFonts w:ascii="Arial" w:hAnsi="Arial" w:cs="Arial"/>
          <w:sz w:val="20"/>
          <w:szCs w:val="20"/>
          <w:highlight w:val="green"/>
        </w:rPr>
        <w:t xml:space="preserve"> </w:t>
      </w:r>
      <w:r w:rsidR="00394C8C" w:rsidRPr="00394C8C">
        <w:rPr>
          <w:rFonts w:ascii="Arial" w:hAnsi="Arial" w:cs="Arial"/>
          <w:sz w:val="20"/>
          <w:szCs w:val="20"/>
        </w:rPr>
        <w:t>€ TTC</w:t>
      </w:r>
    </w:p>
    <w:p w14:paraId="7971795D" w14:textId="4716B51F" w:rsidR="00DF4F04" w:rsidRPr="00073DE1" w:rsidRDefault="00DF4F04" w:rsidP="00073DE1">
      <w:pPr>
        <w:numPr>
          <w:ilvl w:val="1"/>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Production</w:t>
      </w:r>
      <w:r w:rsidR="00073DE1">
        <w:rPr>
          <w:rFonts w:ascii="Arial" w:hAnsi="Arial" w:cs="Arial"/>
          <w:sz w:val="20"/>
          <w:szCs w:val="20"/>
        </w:rPr>
        <w:t xml:space="preserve"> 1</w:t>
      </w:r>
      <w:r w:rsidR="00073DE1" w:rsidRPr="00073DE1">
        <w:rPr>
          <w:rFonts w:ascii="Arial" w:hAnsi="Arial" w:cs="Arial"/>
          <w:sz w:val="20"/>
          <w:szCs w:val="20"/>
          <w:vertAlign w:val="superscript"/>
        </w:rPr>
        <w:t>ère</w:t>
      </w:r>
      <w:r w:rsidR="00073DE1">
        <w:rPr>
          <w:rFonts w:ascii="Arial" w:hAnsi="Arial" w:cs="Arial"/>
          <w:sz w:val="20"/>
          <w:szCs w:val="20"/>
        </w:rPr>
        <w:t xml:space="preserve"> et 2</w:t>
      </w:r>
      <w:proofErr w:type="gramStart"/>
      <w:r w:rsidR="00073DE1" w:rsidRPr="00073DE1">
        <w:rPr>
          <w:rFonts w:ascii="Arial" w:hAnsi="Arial" w:cs="Arial"/>
          <w:sz w:val="20"/>
          <w:szCs w:val="20"/>
          <w:vertAlign w:val="superscript"/>
        </w:rPr>
        <w:t>ème</w:t>
      </w:r>
      <w:r w:rsidR="00073DE1">
        <w:rPr>
          <w:rFonts w:ascii="Arial" w:hAnsi="Arial" w:cs="Arial"/>
          <w:sz w:val="20"/>
          <w:szCs w:val="20"/>
        </w:rPr>
        <w:t xml:space="preserve">  :</w:t>
      </w:r>
      <w:proofErr w:type="gramEnd"/>
      <w:r w:rsidR="00073DE1">
        <w:rPr>
          <w:rFonts w:ascii="Arial" w:hAnsi="Arial" w:cs="Arial"/>
          <w:sz w:val="20"/>
          <w:szCs w:val="20"/>
        </w:rPr>
        <w:t xml:space="preserve"> </w:t>
      </w:r>
      <w:r w:rsidR="00073DE1" w:rsidRPr="00642F95">
        <w:rPr>
          <w:rFonts w:ascii="Arial" w:hAnsi="Arial" w:cs="Arial"/>
          <w:highlight w:val="green"/>
        </w:rPr>
        <w:t>…</w:t>
      </w:r>
      <w:r w:rsidR="00073DE1" w:rsidRPr="00394C8C">
        <w:rPr>
          <w:rFonts w:ascii="Arial" w:hAnsi="Arial" w:cs="Arial"/>
          <w:sz w:val="20"/>
          <w:szCs w:val="20"/>
        </w:rPr>
        <w:t xml:space="preserve">€ HT soit </w:t>
      </w:r>
      <w:r w:rsidR="00073DE1" w:rsidRPr="00642F95">
        <w:rPr>
          <w:rFonts w:ascii="Arial" w:hAnsi="Arial" w:cs="Arial"/>
          <w:highlight w:val="green"/>
        </w:rPr>
        <w:t>…</w:t>
      </w:r>
      <w:r w:rsidR="00073DE1" w:rsidRPr="00642F95">
        <w:rPr>
          <w:rFonts w:ascii="Arial" w:hAnsi="Arial" w:cs="Arial"/>
          <w:sz w:val="20"/>
          <w:szCs w:val="20"/>
          <w:highlight w:val="green"/>
        </w:rPr>
        <w:t xml:space="preserve"> </w:t>
      </w:r>
      <w:r w:rsidR="00073DE1" w:rsidRPr="00394C8C">
        <w:rPr>
          <w:rFonts w:ascii="Arial" w:hAnsi="Arial" w:cs="Arial"/>
          <w:sz w:val="20"/>
          <w:szCs w:val="20"/>
        </w:rPr>
        <w:t>€ TTC</w:t>
      </w:r>
    </w:p>
    <w:p w14:paraId="3FE99B7C"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7FFEBD35" w14:textId="77777777" w:rsidR="00394C8C" w:rsidRPr="00394C8C" w:rsidRDefault="00394C8C" w:rsidP="00394C8C">
      <w:pPr>
        <w:tabs>
          <w:tab w:val="left" w:pos="426"/>
          <w:tab w:val="left" w:pos="851"/>
        </w:tabs>
        <w:spacing w:before="120"/>
        <w:ind w:left="1637"/>
        <w:rPr>
          <w:rFonts w:ascii="Arial" w:hAnsi="Arial" w:cs="Arial"/>
          <w:i/>
          <w:sz w:val="20"/>
          <w:szCs w:val="20"/>
        </w:rPr>
      </w:pPr>
      <w:r w:rsidRPr="00394C8C">
        <w:rPr>
          <w:rFonts w:ascii="Arial" w:hAnsi="Arial" w:cs="Arial"/>
          <w:i/>
          <w:sz w:val="20"/>
          <w:szCs w:val="20"/>
        </w:rPr>
        <w:t xml:space="preserve">Si tranche(s) optionnelle(s) : </w:t>
      </w:r>
    </w:p>
    <w:p w14:paraId="6AADA04C" w14:textId="1FD10AA9" w:rsidR="00394C8C" w:rsidRPr="00394C8C" w:rsidRDefault="00073DE1" w:rsidP="00073DE1">
      <w:pPr>
        <w:numPr>
          <w:ilvl w:val="1"/>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Réversibilité</w:t>
      </w:r>
      <w:r w:rsidR="00394C8C" w:rsidRPr="00394C8C">
        <w:rPr>
          <w:rFonts w:ascii="Arial" w:hAnsi="Arial" w:cs="Arial"/>
          <w:sz w:val="20"/>
          <w:szCs w:val="20"/>
        </w:rPr>
        <w:t xml:space="preserve"> : </w:t>
      </w:r>
      <w:r w:rsidR="00167252" w:rsidRPr="00642F95">
        <w:rPr>
          <w:rFonts w:ascii="Arial" w:hAnsi="Arial" w:cs="Arial"/>
          <w:highlight w:val="green"/>
        </w:rPr>
        <w:t>…</w:t>
      </w:r>
      <w:r w:rsidR="00394C8C" w:rsidRPr="00394C8C">
        <w:rPr>
          <w:rFonts w:ascii="Arial" w:hAnsi="Arial" w:cs="Arial"/>
          <w:sz w:val="20"/>
          <w:szCs w:val="20"/>
        </w:rPr>
        <w:t xml:space="preserve">€ HT soit </w:t>
      </w:r>
      <w:r w:rsidR="00167252" w:rsidRPr="00642F95">
        <w:rPr>
          <w:rFonts w:ascii="Arial" w:hAnsi="Arial" w:cs="Arial"/>
          <w:highlight w:val="green"/>
        </w:rPr>
        <w:t>…</w:t>
      </w:r>
      <w:r w:rsidR="00394C8C" w:rsidRPr="00394C8C">
        <w:rPr>
          <w:rFonts w:ascii="Arial" w:hAnsi="Arial" w:cs="Arial"/>
          <w:sz w:val="20"/>
          <w:szCs w:val="20"/>
        </w:rPr>
        <w:t xml:space="preserve"> € TTC</w:t>
      </w:r>
    </w:p>
    <w:p w14:paraId="62ED5714" w14:textId="77777777" w:rsidR="00394C8C" w:rsidRPr="00394C8C" w:rsidRDefault="00394C8C" w:rsidP="00394C8C">
      <w:pPr>
        <w:tabs>
          <w:tab w:val="left" w:pos="426"/>
          <w:tab w:val="left" w:pos="851"/>
        </w:tabs>
        <w:spacing w:before="120"/>
        <w:ind w:left="1637"/>
        <w:rPr>
          <w:rFonts w:ascii="Arial" w:hAnsi="Arial" w:cs="Arial"/>
          <w:sz w:val="20"/>
          <w:szCs w:val="20"/>
        </w:rPr>
      </w:pPr>
    </w:p>
    <w:p w14:paraId="46328197" w14:textId="77777777" w:rsidR="00394C8C" w:rsidRPr="00394C8C" w:rsidRDefault="00394C8C" w:rsidP="00394C8C">
      <w:pPr>
        <w:tabs>
          <w:tab w:val="left" w:pos="426"/>
          <w:tab w:val="left" w:pos="851"/>
        </w:tabs>
        <w:spacing w:before="120"/>
        <w:ind w:left="1637"/>
        <w:rPr>
          <w:rFonts w:ascii="Arial" w:hAnsi="Arial" w:cs="Arial"/>
          <w:i/>
          <w:iCs/>
          <w:sz w:val="20"/>
          <w:szCs w:val="20"/>
        </w:rPr>
      </w:pPr>
      <w:r w:rsidRPr="00394C8C">
        <w:rPr>
          <w:rFonts w:ascii="Arial" w:hAnsi="Arial" w:cs="Arial"/>
          <w:i/>
          <w:iCs/>
          <w:sz w:val="20"/>
          <w:szCs w:val="20"/>
        </w:rPr>
        <w:t xml:space="preserve">Si reconduction(s) : </w:t>
      </w:r>
    </w:p>
    <w:p w14:paraId="63A17675" w14:textId="30811C12" w:rsidR="00073DE1"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de chaque période de reconduction du marché : </w:t>
      </w:r>
    </w:p>
    <w:p w14:paraId="63D11964" w14:textId="40AF6DFC" w:rsidR="00394C8C" w:rsidRDefault="00073DE1" w:rsidP="00073DE1">
      <w:pPr>
        <w:numPr>
          <w:ilvl w:val="1"/>
          <w:numId w:val="36"/>
        </w:numPr>
        <w:tabs>
          <w:tab w:val="left" w:pos="426"/>
          <w:tab w:val="left" w:pos="851"/>
        </w:tabs>
        <w:suppressAutoHyphens/>
        <w:spacing w:before="120" w:after="0" w:line="240" w:lineRule="auto"/>
        <w:rPr>
          <w:rFonts w:ascii="Arial" w:hAnsi="Arial" w:cs="Arial"/>
          <w:sz w:val="20"/>
          <w:szCs w:val="20"/>
        </w:rPr>
      </w:pPr>
      <w:r w:rsidRPr="00073DE1">
        <w:rPr>
          <w:rFonts w:ascii="Arial" w:hAnsi="Arial" w:cs="Arial"/>
          <w:sz w:val="20"/>
          <w:szCs w:val="20"/>
        </w:rPr>
        <w:t>Production</w:t>
      </w:r>
      <w:r>
        <w:rPr>
          <w:rFonts w:ascii="Arial" w:hAnsi="Arial" w:cs="Arial"/>
          <w:sz w:val="20"/>
          <w:szCs w:val="20"/>
        </w:rPr>
        <w:t xml:space="preserve"> 3</w:t>
      </w:r>
      <w:r w:rsidRPr="00073DE1">
        <w:rPr>
          <w:rFonts w:ascii="Arial" w:hAnsi="Arial" w:cs="Arial"/>
          <w:sz w:val="20"/>
          <w:szCs w:val="20"/>
          <w:vertAlign w:val="superscript"/>
        </w:rPr>
        <w:t>ème</w:t>
      </w:r>
      <w:r>
        <w:rPr>
          <w:rFonts w:ascii="Arial" w:hAnsi="Arial" w:cs="Arial"/>
          <w:sz w:val="20"/>
          <w:szCs w:val="20"/>
        </w:rPr>
        <w:t xml:space="preserve"> année :</w:t>
      </w:r>
      <w:r w:rsidRPr="00073DE1">
        <w:rPr>
          <w:rFonts w:ascii="Arial" w:hAnsi="Arial" w:cs="Arial"/>
          <w:sz w:val="20"/>
          <w:szCs w:val="20"/>
        </w:rPr>
        <w:t xml:space="preserve"> </w:t>
      </w:r>
      <w:r w:rsidR="00167252" w:rsidRPr="00642F95">
        <w:rPr>
          <w:rFonts w:ascii="Arial" w:hAnsi="Arial" w:cs="Arial"/>
          <w:highlight w:val="green"/>
        </w:rPr>
        <w:t>…</w:t>
      </w:r>
      <w:r w:rsidR="00394C8C" w:rsidRPr="00394C8C">
        <w:rPr>
          <w:rFonts w:ascii="Arial" w:hAnsi="Arial" w:cs="Arial"/>
          <w:sz w:val="20"/>
          <w:szCs w:val="20"/>
        </w:rPr>
        <w:t xml:space="preserve">€ HT soit </w:t>
      </w:r>
      <w:r w:rsidR="00167252" w:rsidRPr="00642F95">
        <w:rPr>
          <w:rFonts w:ascii="Arial" w:hAnsi="Arial" w:cs="Arial"/>
          <w:highlight w:val="green"/>
        </w:rPr>
        <w:t>…</w:t>
      </w:r>
      <w:r w:rsidR="00394C8C" w:rsidRPr="00394C8C">
        <w:rPr>
          <w:rFonts w:ascii="Arial" w:hAnsi="Arial" w:cs="Arial"/>
          <w:sz w:val="20"/>
          <w:szCs w:val="20"/>
        </w:rPr>
        <w:t>€ TTC</w:t>
      </w:r>
    </w:p>
    <w:p w14:paraId="1D75C2FF" w14:textId="13BA2A2D" w:rsidR="00073DE1" w:rsidRDefault="00073DE1" w:rsidP="00073DE1">
      <w:pPr>
        <w:numPr>
          <w:ilvl w:val="1"/>
          <w:numId w:val="36"/>
        </w:numPr>
        <w:tabs>
          <w:tab w:val="left" w:pos="426"/>
          <w:tab w:val="left" w:pos="851"/>
        </w:tabs>
        <w:suppressAutoHyphens/>
        <w:spacing w:before="120" w:after="0" w:line="240" w:lineRule="auto"/>
        <w:rPr>
          <w:rFonts w:ascii="Arial" w:hAnsi="Arial" w:cs="Arial"/>
          <w:sz w:val="20"/>
          <w:szCs w:val="20"/>
        </w:rPr>
      </w:pPr>
      <w:r w:rsidRPr="00073DE1">
        <w:rPr>
          <w:rFonts w:ascii="Arial" w:hAnsi="Arial" w:cs="Arial"/>
          <w:sz w:val="20"/>
          <w:szCs w:val="20"/>
        </w:rPr>
        <w:t>Production</w:t>
      </w:r>
      <w:r>
        <w:rPr>
          <w:rFonts w:ascii="Arial" w:hAnsi="Arial" w:cs="Arial"/>
          <w:sz w:val="20"/>
          <w:szCs w:val="20"/>
        </w:rPr>
        <w:t xml:space="preserve"> 4</w:t>
      </w:r>
      <w:r w:rsidRPr="00073DE1">
        <w:rPr>
          <w:rFonts w:ascii="Arial" w:hAnsi="Arial" w:cs="Arial"/>
          <w:sz w:val="20"/>
          <w:szCs w:val="20"/>
          <w:vertAlign w:val="superscript"/>
        </w:rPr>
        <w:t>ème</w:t>
      </w:r>
      <w:r>
        <w:rPr>
          <w:rFonts w:ascii="Arial" w:hAnsi="Arial" w:cs="Arial"/>
          <w:sz w:val="20"/>
          <w:szCs w:val="20"/>
        </w:rPr>
        <w:t xml:space="preserve"> année :</w:t>
      </w:r>
      <w:r w:rsidRPr="00073DE1">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TTC</w:t>
      </w:r>
    </w:p>
    <w:p w14:paraId="0516BC95" w14:textId="18E1AF4F" w:rsidR="00073DE1" w:rsidRPr="00394C8C" w:rsidRDefault="00073DE1" w:rsidP="00073DE1">
      <w:pPr>
        <w:numPr>
          <w:ilvl w:val="1"/>
          <w:numId w:val="36"/>
        </w:numPr>
        <w:tabs>
          <w:tab w:val="left" w:pos="426"/>
          <w:tab w:val="left" w:pos="851"/>
        </w:tabs>
        <w:suppressAutoHyphens/>
        <w:spacing w:before="120" w:after="0" w:line="240" w:lineRule="auto"/>
        <w:rPr>
          <w:rFonts w:ascii="Arial" w:hAnsi="Arial" w:cs="Arial"/>
          <w:sz w:val="20"/>
          <w:szCs w:val="20"/>
        </w:rPr>
      </w:pPr>
      <w:r w:rsidRPr="00073DE1">
        <w:rPr>
          <w:rFonts w:ascii="Arial" w:hAnsi="Arial" w:cs="Arial"/>
          <w:sz w:val="20"/>
          <w:szCs w:val="20"/>
        </w:rPr>
        <w:t>Production</w:t>
      </w:r>
      <w:r>
        <w:rPr>
          <w:rFonts w:ascii="Arial" w:hAnsi="Arial" w:cs="Arial"/>
          <w:sz w:val="20"/>
          <w:szCs w:val="20"/>
        </w:rPr>
        <w:t xml:space="preserve"> 5</w:t>
      </w:r>
      <w:r w:rsidRPr="00073DE1">
        <w:rPr>
          <w:rFonts w:ascii="Arial" w:hAnsi="Arial" w:cs="Arial"/>
          <w:sz w:val="20"/>
          <w:szCs w:val="20"/>
          <w:vertAlign w:val="superscript"/>
        </w:rPr>
        <w:t>ème</w:t>
      </w:r>
      <w:r>
        <w:rPr>
          <w:rFonts w:ascii="Arial" w:hAnsi="Arial" w:cs="Arial"/>
          <w:sz w:val="20"/>
          <w:szCs w:val="20"/>
        </w:rPr>
        <w:t xml:space="preserve"> année :</w:t>
      </w:r>
      <w:r w:rsidRPr="00073DE1">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7E336428" w14:textId="77777777" w:rsidR="00394C8C" w:rsidRPr="00394C8C" w:rsidRDefault="00394C8C" w:rsidP="00394C8C">
      <w:pPr>
        <w:tabs>
          <w:tab w:val="left" w:pos="426"/>
          <w:tab w:val="left" w:pos="851"/>
        </w:tabs>
        <w:spacing w:before="120"/>
        <w:ind w:left="1637"/>
        <w:rPr>
          <w:rFonts w:ascii="Arial" w:hAnsi="Arial" w:cs="Arial"/>
          <w:i/>
          <w:sz w:val="20"/>
          <w:szCs w:val="20"/>
        </w:rPr>
      </w:pPr>
      <w:r w:rsidRPr="00394C8C">
        <w:rPr>
          <w:rFonts w:ascii="Arial" w:hAnsi="Arial" w:cs="Arial"/>
          <w:i/>
          <w:sz w:val="20"/>
          <w:szCs w:val="20"/>
        </w:rPr>
        <w:t>(</w:t>
      </w:r>
      <w:proofErr w:type="gramStart"/>
      <w:r w:rsidRPr="00394C8C">
        <w:rPr>
          <w:rFonts w:ascii="Arial" w:hAnsi="Arial" w:cs="Arial"/>
          <w:i/>
          <w:sz w:val="20"/>
          <w:szCs w:val="20"/>
        </w:rPr>
        <w:t>à</w:t>
      </w:r>
      <w:proofErr w:type="gramEnd"/>
      <w:r w:rsidRPr="00394C8C">
        <w:rPr>
          <w:rFonts w:ascii="Arial" w:hAnsi="Arial" w:cs="Arial"/>
          <w:i/>
          <w:sz w:val="20"/>
          <w:szCs w:val="20"/>
        </w:rPr>
        <w:t xml:space="preserve"> décliner par tranches (ferme / optionnelles) le cas échéant)</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9DDF35C" w14:textId="77777777" w:rsidR="00073DE1" w:rsidRDefault="00073DE1" w:rsidP="00073DE1">
      <w:pPr>
        <w:pStyle w:val="Paragraphedeliste"/>
        <w:rPr>
          <w:rStyle w:val="Textedelespacerserv"/>
          <w:rFonts w:ascii="Arial" w:hAnsi="Arial" w:cs="Arial"/>
          <w:bCs/>
          <w:color w:val="000000" w:themeColor="text1"/>
          <w:sz w:val="20"/>
          <w:szCs w:val="20"/>
        </w:rPr>
      </w:pPr>
    </w:p>
    <w:p w14:paraId="41E57A0F" w14:textId="0BB13F81" w:rsidR="00073DE1" w:rsidRPr="00073DE1" w:rsidRDefault="00073DE1" w:rsidP="00073DE1">
      <w:pPr>
        <w:pStyle w:val="Paragraphedeliste"/>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Lot 1 :</w:t>
      </w:r>
    </w:p>
    <w:p w14:paraId="1B886FA3" w14:textId="4CE8FB62" w:rsidR="00073DE1" w:rsidRPr="00073DE1" w:rsidRDefault="00073DE1" w:rsidP="00073DE1">
      <w:pPr>
        <w:pStyle w:val="Paragraphedeliste"/>
        <w:numPr>
          <w:ilvl w:val="0"/>
          <w:numId w:val="42"/>
        </w:numPr>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Sans montant minimum</w:t>
      </w:r>
    </w:p>
    <w:p w14:paraId="5C2F800D" w14:textId="2739BAC6" w:rsidR="00073DE1" w:rsidRPr="00073DE1" w:rsidRDefault="00073DE1" w:rsidP="00073DE1">
      <w:pPr>
        <w:pStyle w:val="Paragraphedeliste"/>
        <w:numPr>
          <w:ilvl w:val="0"/>
          <w:numId w:val="42"/>
        </w:numPr>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Avec un montant maximum, sur la durée totale, de 14 000 000 € HT</w:t>
      </w:r>
    </w:p>
    <w:p w14:paraId="255069A3" w14:textId="77777777" w:rsidR="00073DE1" w:rsidRPr="00073DE1" w:rsidRDefault="00073DE1" w:rsidP="00073DE1">
      <w:pPr>
        <w:pStyle w:val="Paragraphedeliste"/>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 xml:space="preserve">L’atteinte du montant maximum entraine de fait l’expiration du marché. </w:t>
      </w:r>
    </w:p>
    <w:p w14:paraId="09047961" w14:textId="77777777" w:rsidR="00073DE1" w:rsidRDefault="00073DE1" w:rsidP="00073DE1">
      <w:pPr>
        <w:pStyle w:val="Paragraphedeliste"/>
        <w:rPr>
          <w:rStyle w:val="Textedelespacerserv"/>
          <w:rFonts w:ascii="Arial" w:hAnsi="Arial" w:cs="Arial"/>
          <w:bCs/>
          <w:color w:val="000000" w:themeColor="text1"/>
          <w:sz w:val="20"/>
          <w:szCs w:val="20"/>
        </w:rPr>
      </w:pPr>
    </w:p>
    <w:p w14:paraId="18F14FCF" w14:textId="641EB4A1" w:rsidR="00073DE1" w:rsidRPr="00073DE1" w:rsidRDefault="00073DE1" w:rsidP="00073DE1">
      <w:pPr>
        <w:pStyle w:val="Paragraphedeliste"/>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Lot 2 :</w:t>
      </w:r>
    </w:p>
    <w:p w14:paraId="7C8F7783" w14:textId="7A13E855" w:rsidR="00073DE1" w:rsidRPr="00073DE1" w:rsidRDefault="00073DE1" w:rsidP="00073DE1">
      <w:pPr>
        <w:pStyle w:val="Paragraphedeliste"/>
        <w:numPr>
          <w:ilvl w:val="0"/>
          <w:numId w:val="43"/>
        </w:numPr>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Sans montant minimum</w:t>
      </w:r>
    </w:p>
    <w:p w14:paraId="26E8C916" w14:textId="29F9A2C9" w:rsidR="00073DE1" w:rsidRDefault="00073DE1" w:rsidP="00073DE1">
      <w:pPr>
        <w:pStyle w:val="Paragraphedeliste"/>
        <w:numPr>
          <w:ilvl w:val="0"/>
          <w:numId w:val="43"/>
        </w:numPr>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Avec un montant maximum, sur la durée totale, de 25 000 000 € HT</w:t>
      </w:r>
    </w:p>
    <w:p w14:paraId="74427AC9" w14:textId="77777777" w:rsidR="00073DE1" w:rsidRPr="00073DE1" w:rsidRDefault="00073DE1" w:rsidP="00073DE1">
      <w:pPr>
        <w:spacing w:after="0"/>
        <w:rPr>
          <w:rStyle w:val="Textedelespacerserv"/>
          <w:rFonts w:ascii="Arial" w:hAnsi="Arial" w:cs="Arial"/>
          <w:bCs/>
          <w:color w:val="000000" w:themeColor="text1"/>
          <w:sz w:val="20"/>
          <w:szCs w:val="20"/>
        </w:rPr>
      </w:pPr>
    </w:p>
    <w:p w14:paraId="4B772B6E" w14:textId="77777777" w:rsidR="00073DE1" w:rsidRPr="00073DE1" w:rsidRDefault="00073DE1" w:rsidP="00073DE1">
      <w:pPr>
        <w:pStyle w:val="Paragraphedeliste"/>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 xml:space="preserve">L’atteinte du montant maximum entraine de fait l’expiration du marché. </w:t>
      </w:r>
    </w:p>
    <w:p w14:paraId="1B6A5230" w14:textId="35C9FE04" w:rsidR="00766305" w:rsidRPr="00073DE1" w:rsidRDefault="00073DE1" w:rsidP="00073DE1">
      <w:pPr>
        <w:pStyle w:val="Paragraphedeliste"/>
        <w:rPr>
          <w:rStyle w:val="Textedelespacerserv"/>
          <w:rFonts w:ascii="Arial" w:hAnsi="Arial" w:cs="Arial"/>
          <w:bCs/>
          <w:color w:val="000000" w:themeColor="text1"/>
          <w:sz w:val="20"/>
          <w:szCs w:val="20"/>
        </w:rPr>
      </w:pPr>
      <w:r w:rsidRPr="00073DE1">
        <w:rPr>
          <w:rStyle w:val="Textedelespacerserv"/>
          <w:rFonts w:ascii="Arial" w:hAnsi="Arial" w:cs="Arial"/>
          <w:bCs/>
          <w:color w:val="000000" w:themeColor="text1"/>
          <w:sz w:val="20"/>
          <w:szCs w:val="20"/>
        </w:rPr>
        <w:t>Le montant maximum indiqué dans le présent règlement de consultation ne constitue en aucun cas un engagement de commande ou de dépense de la part de l’ASNR. Ce montant ne préjuge pas du volume réel des prestations qui seront effectuées dans le cadre du marché.</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6A796CE8" w14:textId="5B3A22D3" w:rsidR="00B5490A" w:rsidRPr="00B5490A" w:rsidRDefault="008E3024" w:rsidP="00B5490A">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28B0352E" w14:textId="77777777" w:rsidR="00B5490A" w:rsidRPr="00B5490A" w:rsidRDefault="00B5490A" w:rsidP="00B5490A">
      <w:pPr>
        <w:rPr>
          <w:rFonts w:ascii="Arial" w:hAnsi="Arial" w:cs="Arial"/>
          <w:sz w:val="20"/>
          <w:szCs w:val="20"/>
        </w:rPr>
      </w:pPr>
      <w:r w:rsidRPr="00B5490A">
        <w:rPr>
          <w:rFonts w:ascii="Arial" w:hAnsi="Arial" w:cs="Arial"/>
          <w:sz w:val="20"/>
          <w:szCs w:val="20"/>
        </w:rPr>
        <w:t>Le marché est conclu à compter de sa date de notification et prendra fin à l'achèvement des prestations objets du présent marché.</w:t>
      </w:r>
    </w:p>
    <w:p w14:paraId="0AF4DD76" w14:textId="77777777" w:rsidR="00B5490A" w:rsidRPr="00B5490A" w:rsidRDefault="00B5490A" w:rsidP="00B5490A">
      <w:pPr>
        <w:rPr>
          <w:rFonts w:ascii="Arial" w:hAnsi="Arial" w:cs="Arial"/>
          <w:sz w:val="20"/>
          <w:szCs w:val="20"/>
        </w:rPr>
      </w:pPr>
      <w:r w:rsidRPr="00B5490A">
        <w:rPr>
          <w:rFonts w:ascii="Arial" w:hAnsi="Arial" w:cs="Arial"/>
          <w:sz w:val="20"/>
          <w:szCs w:val="20"/>
        </w:rPr>
        <w:t>Son début d’exécution est postérieur à sa date de notification et démarrera à compter du 1er mars 2026.</w:t>
      </w:r>
    </w:p>
    <w:p w14:paraId="6EE0B0BC" w14:textId="77777777" w:rsidR="00B5490A" w:rsidRPr="00B5490A" w:rsidRDefault="00B5490A" w:rsidP="00B5490A">
      <w:pPr>
        <w:rPr>
          <w:rFonts w:ascii="Arial" w:hAnsi="Arial" w:cs="Arial"/>
          <w:sz w:val="20"/>
          <w:szCs w:val="20"/>
        </w:rPr>
      </w:pPr>
      <w:r w:rsidRPr="00B5490A">
        <w:rPr>
          <w:rFonts w:ascii="Arial" w:hAnsi="Arial" w:cs="Arial"/>
          <w:sz w:val="20"/>
          <w:szCs w:val="20"/>
        </w:rPr>
        <w:t xml:space="preserve">Le marché a une durée ferme de vingt-quatre (24) mois à compter de la date de début d’exécution mentionnée ci-dessus. </w:t>
      </w:r>
    </w:p>
    <w:p w14:paraId="5408C3CA" w14:textId="77777777" w:rsidR="00B5490A" w:rsidRDefault="00B5490A" w:rsidP="00B5490A">
      <w:pPr>
        <w:rPr>
          <w:rFonts w:ascii="Arial" w:hAnsi="Arial" w:cs="Arial"/>
          <w:sz w:val="20"/>
          <w:szCs w:val="20"/>
        </w:rPr>
      </w:pPr>
    </w:p>
    <w:p w14:paraId="06674ABD" w14:textId="7FC56D8D" w:rsidR="001630E3" w:rsidRPr="003566E0" w:rsidRDefault="001630E3" w:rsidP="00B5490A">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B5490A">
            <w:rPr>
              <w:rFonts w:ascii="Arial" w:hAnsi="Arial" w:cs="Arial"/>
              <w:b/>
              <w:bCs/>
              <w:sz w:val="20"/>
              <w:szCs w:val="20"/>
            </w:rPr>
            <w:t>est reconductible de manière tacite</w:t>
          </w:r>
        </w:sdtContent>
      </w:sdt>
      <w:r w:rsidRPr="003566E0">
        <w:rPr>
          <w:rFonts w:ascii="Arial" w:hAnsi="Arial" w:cs="Arial"/>
          <w:i/>
          <w:sz w:val="20"/>
          <w:szCs w:val="20"/>
        </w:rPr>
        <w:t>.</w:t>
      </w:r>
    </w:p>
    <w:p w14:paraId="6E8F4A5E" w14:textId="77777777" w:rsidR="00B5490A" w:rsidRPr="00B5490A" w:rsidRDefault="00B5490A" w:rsidP="00B5490A">
      <w:pPr>
        <w:rPr>
          <w:rFonts w:ascii="Arial" w:hAnsi="Arial" w:cs="Arial"/>
          <w:sz w:val="20"/>
          <w:szCs w:val="20"/>
        </w:rPr>
      </w:pPr>
      <w:r w:rsidRPr="00B5490A">
        <w:rPr>
          <w:rFonts w:ascii="Arial" w:hAnsi="Arial" w:cs="Arial"/>
          <w:sz w:val="20"/>
          <w:szCs w:val="20"/>
        </w:rPr>
        <w:t>Il est reconductible trois (3) fois pour une durée de douze (12) mois pour chaque période de reconduction.</w:t>
      </w:r>
    </w:p>
    <w:p w14:paraId="0A24E386" w14:textId="77777777" w:rsidR="00B5490A" w:rsidRPr="00B5490A" w:rsidRDefault="00B5490A" w:rsidP="00B5490A">
      <w:pPr>
        <w:rPr>
          <w:rFonts w:ascii="Arial" w:hAnsi="Arial" w:cs="Arial"/>
          <w:sz w:val="20"/>
          <w:szCs w:val="20"/>
        </w:rPr>
      </w:pPr>
      <w:r w:rsidRPr="00B5490A">
        <w:rPr>
          <w:rFonts w:ascii="Arial" w:hAnsi="Arial" w:cs="Arial"/>
          <w:sz w:val="20"/>
          <w:szCs w:val="20"/>
        </w:rPr>
        <w:t>Le cas échéant, la décision de reconduction ou de non-reconduction est prise au plus tard un jour avant la fin de la période considérée.</w:t>
      </w:r>
    </w:p>
    <w:p w14:paraId="2E81B6E2" w14:textId="77777777" w:rsidR="00B5490A" w:rsidRDefault="00B5490A" w:rsidP="00B5490A">
      <w:pPr>
        <w:rPr>
          <w:rFonts w:ascii="Arial" w:hAnsi="Arial" w:cs="Arial"/>
          <w:sz w:val="20"/>
          <w:szCs w:val="20"/>
        </w:rPr>
      </w:pPr>
      <w:r w:rsidRPr="00B5490A">
        <w:rPr>
          <w:rFonts w:ascii="Arial" w:hAnsi="Arial" w:cs="Arial"/>
          <w:sz w:val="20"/>
          <w:szCs w:val="20"/>
        </w:rPr>
        <w:t>La durée maximale du marché, périodes de reconduction comprises, est limitée à 60 mois.</w:t>
      </w:r>
    </w:p>
    <w:p w14:paraId="00841587" w14:textId="76B827B3"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B5490A">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2606FE">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9429" w:type="dxa"/>
        <w:tblInd w:w="284" w:type="dxa"/>
        <w:tblLook w:val="04A0" w:firstRow="1" w:lastRow="0" w:firstColumn="1" w:lastColumn="0" w:noHBand="0" w:noVBand="1"/>
      </w:tblPr>
      <w:tblGrid>
        <w:gridCol w:w="1696"/>
        <w:gridCol w:w="2650"/>
        <w:gridCol w:w="2318"/>
        <w:gridCol w:w="2765"/>
      </w:tblGrid>
      <w:tr w:rsidR="00E83147" w:rsidRPr="00DC4013" w14:paraId="3F834280" w14:textId="77777777" w:rsidTr="00B95822">
        <w:tc>
          <w:tcPr>
            <w:tcW w:w="169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650"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3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76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B95822">
        <w:tc>
          <w:tcPr>
            <w:tcW w:w="169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650" w:type="dxa"/>
          </w:tcPr>
          <w:p w14:paraId="3BACCA28" w14:textId="04F65C57" w:rsidR="00E83147" w:rsidRPr="00DC4013" w:rsidRDefault="00B95822" w:rsidP="00E83147">
            <w:pPr>
              <w:pStyle w:val="texte"/>
              <w:ind w:left="0"/>
              <w:rPr>
                <w:rFonts w:cs="Arial"/>
              </w:rPr>
            </w:pPr>
            <w:r>
              <w:rPr>
                <w:rFonts w:cs="Arial"/>
              </w:rPr>
              <w:t>SAINTPIERRE Christine</w:t>
            </w:r>
          </w:p>
        </w:tc>
        <w:tc>
          <w:tcPr>
            <w:tcW w:w="2318" w:type="dxa"/>
          </w:tcPr>
          <w:p w14:paraId="6ED430C7" w14:textId="652E3594" w:rsidR="00E83147" w:rsidRPr="00DC4013" w:rsidRDefault="00B95822" w:rsidP="00E83147">
            <w:pPr>
              <w:pStyle w:val="texte"/>
              <w:ind w:left="0"/>
              <w:rPr>
                <w:rFonts w:cs="Arial"/>
              </w:rPr>
            </w:pPr>
            <w:r w:rsidRPr="00B95822">
              <w:rPr>
                <w:rFonts w:cs="Arial"/>
              </w:rPr>
              <w:t>01.30.15.43.06</w:t>
            </w:r>
          </w:p>
        </w:tc>
        <w:tc>
          <w:tcPr>
            <w:tcW w:w="2765" w:type="dxa"/>
          </w:tcPr>
          <w:p w14:paraId="5D6030BC" w14:textId="5A4BCA3E" w:rsidR="00E83147" w:rsidRPr="00DC4013" w:rsidRDefault="00B95822" w:rsidP="00E83147">
            <w:pPr>
              <w:pStyle w:val="texte"/>
              <w:ind w:left="0"/>
              <w:rPr>
                <w:rFonts w:cs="Arial"/>
              </w:rPr>
            </w:pPr>
            <w:hyperlink r:id="rId15" w:history="1">
              <w:r w:rsidRPr="00E56E55">
                <w:rPr>
                  <w:rStyle w:val="Lienhypertexte"/>
                  <w:rFonts w:cs="Arial"/>
                </w:rPr>
                <w:t>Christine.saintpierre@asnr.fr</w:t>
              </w:r>
            </w:hyperlink>
            <w:r>
              <w:rPr>
                <w:rFonts w:cs="Arial"/>
              </w:rPr>
              <w:t xml:space="preserve"> </w:t>
            </w:r>
          </w:p>
        </w:tc>
      </w:tr>
      <w:tr w:rsidR="00E83147" w:rsidRPr="00DC4013" w14:paraId="5ED257EE" w14:textId="77777777" w:rsidTr="00B95822">
        <w:tc>
          <w:tcPr>
            <w:tcW w:w="169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650"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3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76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1696"/>
        <w:gridCol w:w="2693"/>
        <w:gridCol w:w="2268"/>
        <w:gridCol w:w="2843"/>
      </w:tblGrid>
      <w:tr w:rsidR="00DC4013" w:rsidRPr="00DC4013" w14:paraId="297C7CCD" w14:textId="77777777" w:rsidTr="00B95822">
        <w:tc>
          <w:tcPr>
            <w:tcW w:w="169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69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268"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B95822">
        <w:tc>
          <w:tcPr>
            <w:tcW w:w="169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693" w:type="dxa"/>
          </w:tcPr>
          <w:p w14:paraId="6BEE6241" w14:textId="5230566F" w:rsidR="00E83147" w:rsidRPr="00DC4013" w:rsidRDefault="00B95822" w:rsidP="00E83147">
            <w:pPr>
              <w:pStyle w:val="texte"/>
              <w:ind w:left="0"/>
              <w:rPr>
                <w:rFonts w:cs="Arial"/>
              </w:rPr>
            </w:pPr>
            <w:r>
              <w:rPr>
                <w:rFonts w:cs="Arial"/>
              </w:rPr>
              <w:t>MARGUENDA Morgane</w:t>
            </w:r>
          </w:p>
        </w:tc>
        <w:tc>
          <w:tcPr>
            <w:tcW w:w="2268" w:type="dxa"/>
          </w:tcPr>
          <w:p w14:paraId="333C502D" w14:textId="5168F906" w:rsidR="00E83147" w:rsidRPr="00DC4013" w:rsidRDefault="00B95822" w:rsidP="00E83147">
            <w:pPr>
              <w:pStyle w:val="texte"/>
              <w:ind w:left="0"/>
              <w:rPr>
                <w:rFonts w:cs="Arial"/>
              </w:rPr>
            </w:pPr>
            <w:r>
              <w:rPr>
                <w:rFonts w:cs="Arial"/>
              </w:rPr>
              <w:t>01.58.35.80.11</w:t>
            </w:r>
          </w:p>
        </w:tc>
        <w:tc>
          <w:tcPr>
            <w:tcW w:w="2375" w:type="dxa"/>
          </w:tcPr>
          <w:p w14:paraId="2BDC8BDE" w14:textId="6E981550" w:rsidR="00E83147" w:rsidRPr="00DC4013" w:rsidRDefault="00B95822" w:rsidP="00E83147">
            <w:pPr>
              <w:pStyle w:val="texte"/>
              <w:ind w:left="0"/>
              <w:rPr>
                <w:rFonts w:cs="Arial"/>
              </w:rPr>
            </w:pPr>
            <w:hyperlink r:id="rId16" w:history="1">
              <w:r w:rsidRPr="00E56E55">
                <w:rPr>
                  <w:rStyle w:val="Lienhypertexte"/>
                  <w:rFonts w:cs="Arial"/>
                </w:rPr>
                <w:t>Morgane.marguenda@asnr.fr</w:t>
              </w:r>
            </w:hyperlink>
            <w:r>
              <w:rPr>
                <w:rFonts w:cs="Arial"/>
              </w:rPr>
              <w:t xml:space="preserve"> </w:t>
            </w:r>
          </w:p>
        </w:tc>
      </w:tr>
      <w:tr w:rsidR="00E83147" w:rsidRPr="00DC4013" w14:paraId="2152BA8D" w14:textId="77777777" w:rsidTr="00B95822">
        <w:tc>
          <w:tcPr>
            <w:tcW w:w="169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69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268"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3E603DD0" w14:textId="77777777" w:rsidR="002606FE" w:rsidRDefault="002606FE">
      <w:pPr>
        <w:jc w:val="left"/>
        <w:rPr>
          <w:rFonts w:ascii="Arial" w:eastAsia="Times New Roman" w:hAnsi="Arial" w:cs="Arial"/>
          <w:b/>
          <w:bCs/>
          <w:sz w:val="20"/>
          <w:szCs w:val="20"/>
          <w:u w:val="single"/>
          <w:lang w:eastAsia="zh-CN"/>
        </w:rPr>
      </w:pPr>
      <w:r>
        <w:rPr>
          <w:rFonts w:ascii="Arial" w:hAnsi="Arial" w:cs="Arial"/>
          <w:b/>
          <w:bCs/>
          <w:u w:val="single"/>
        </w:rPr>
        <w:br w:type="page"/>
      </w:r>
    </w:p>
    <w:p w14:paraId="013DBB09" w14:textId="7F717346"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1E71E138" w14:textId="77777777" w:rsidR="007140DD" w:rsidRDefault="007140DD" w:rsidP="00E83147">
            <w:pPr>
              <w:pStyle w:val="texte"/>
              <w:ind w:left="0"/>
              <w:rPr>
                <w:rFonts w:cs="Arial"/>
              </w:rPr>
            </w:pPr>
            <w:r>
              <w:rPr>
                <w:rFonts w:cs="Arial"/>
              </w:rPr>
              <w:t xml:space="preserve">ASNR Fontenay-aux-Roses </w:t>
            </w:r>
          </w:p>
          <w:p w14:paraId="6E785A6E" w14:textId="77777777" w:rsidR="007140DD" w:rsidRDefault="007140DD" w:rsidP="00E83147">
            <w:pPr>
              <w:pStyle w:val="texte"/>
              <w:ind w:left="0"/>
              <w:rPr>
                <w:rFonts w:cs="Arial"/>
              </w:rPr>
            </w:pPr>
            <w:r w:rsidRPr="007140DD">
              <w:rPr>
                <w:rFonts w:cs="Arial"/>
              </w:rPr>
              <w:t xml:space="preserve">31, avenue de la Division Leclerc 92260 Fontenay-aux-Roses </w:t>
            </w:r>
          </w:p>
          <w:p w14:paraId="5E07A5F2" w14:textId="11D9E023" w:rsidR="00E83147" w:rsidRPr="00DC4013" w:rsidRDefault="007140DD" w:rsidP="00E83147">
            <w:pPr>
              <w:pStyle w:val="texte"/>
              <w:ind w:left="0"/>
              <w:rPr>
                <w:rFonts w:cs="Arial"/>
              </w:rPr>
            </w:pPr>
            <w:r w:rsidRPr="007140DD">
              <w:rPr>
                <w:rFonts w:cs="Arial"/>
              </w:rPr>
              <w:t>Cedex 3</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B5490A">
      <w:pPr>
        <w:pStyle w:val="Titre4"/>
        <w:numPr>
          <w:ilvl w:val="0"/>
          <w:numId w:val="44"/>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89215203"/>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7"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8"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9"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4CAEEC35" w14:textId="77777777" w:rsidR="008B0DC5" w:rsidRPr="008B0DC5" w:rsidRDefault="008B0DC5" w:rsidP="008B0DC5">
      <w:pPr>
        <w:keepNext/>
        <w:spacing w:after="0" w:line="240" w:lineRule="auto"/>
        <w:jc w:val="center"/>
        <w:rPr>
          <w:rFonts w:ascii="Arial" w:hAnsi="Arial" w:cs="Arial"/>
          <w:bCs/>
          <w:sz w:val="20"/>
          <w:szCs w:val="20"/>
          <w:lang w:eastAsia="fr-FR"/>
        </w:rPr>
      </w:pPr>
      <w:r w:rsidRPr="008B0DC5">
        <w:rPr>
          <w:rFonts w:ascii="Arial" w:hAnsi="Arial" w:cs="Arial"/>
          <w:bCs/>
          <w:sz w:val="20"/>
          <w:szCs w:val="20"/>
          <w:lang w:eastAsia="fr-FR"/>
        </w:rPr>
        <w:t>ASNR/CENTRE-COMPTABLE</w:t>
      </w:r>
    </w:p>
    <w:p w14:paraId="6DA89002" w14:textId="77777777" w:rsidR="008B0DC5" w:rsidRPr="008B0DC5" w:rsidRDefault="008B0DC5" w:rsidP="008B0DC5">
      <w:pPr>
        <w:keepNext/>
        <w:spacing w:after="0" w:line="240" w:lineRule="auto"/>
        <w:jc w:val="center"/>
        <w:rPr>
          <w:rFonts w:ascii="Arial" w:hAnsi="Arial" w:cs="Arial"/>
          <w:bCs/>
          <w:sz w:val="20"/>
          <w:szCs w:val="20"/>
          <w:lang w:eastAsia="fr-FR"/>
        </w:rPr>
      </w:pPr>
      <w:r w:rsidRPr="008B0DC5">
        <w:rPr>
          <w:rFonts w:ascii="Arial" w:hAnsi="Arial" w:cs="Arial"/>
          <w:bCs/>
          <w:sz w:val="20"/>
          <w:szCs w:val="20"/>
          <w:lang w:eastAsia="fr-FR"/>
        </w:rPr>
        <w:t>Boîte postale n°17</w:t>
      </w:r>
    </w:p>
    <w:p w14:paraId="76A985FF" w14:textId="77777777" w:rsidR="008B0DC5" w:rsidRPr="008B0DC5" w:rsidRDefault="008B0DC5" w:rsidP="008B0DC5">
      <w:pPr>
        <w:keepNext/>
        <w:spacing w:after="0" w:line="240" w:lineRule="auto"/>
        <w:jc w:val="center"/>
        <w:rPr>
          <w:rFonts w:ascii="Arial" w:hAnsi="Arial" w:cs="Arial"/>
          <w:bCs/>
          <w:sz w:val="20"/>
          <w:szCs w:val="20"/>
          <w:lang w:eastAsia="fr-FR"/>
        </w:rPr>
      </w:pPr>
      <w:r w:rsidRPr="008B0DC5">
        <w:rPr>
          <w:rFonts w:ascii="Arial" w:hAnsi="Arial" w:cs="Arial"/>
          <w:bCs/>
          <w:sz w:val="20"/>
          <w:szCs w:val="20"/>
          <w:lang w:eastAsia="fr-FR"/>
        </w:rPr>
        <w:t>92262 Fontenay-aux-Roses Cedex</w:t>
      </w:r>
    </w:p>
    <w:p w14:paraId="7345CC08" w14:textId="77777777" w:rsidR="008B0DC5" w:rsidRDefault="008B0DC5" w:rsidP="00AF21FB">
      <w:pPr>
        <w:rPr>
          <w:rFonts w:ascii="Arial" w:hAnsi="Arial" w:cs="Arial"/>
          <w:sz w:val="20"/>
          <w:szCs w:val="20"/>
        </w:rPr>
      </w:pP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2600B678" w14:textId="77777777" w:rsidR="00B2420E" w:rsidRPr="007140DD" w:rsidRDefault="00B2420E" w:rsidP="00B2420E">
      <w:pPr>
        <w:tabs>
          <w:tab w:val="left" w:pos="851"/>
        </w:tabs>
        <w:ind w:left="567"/>
        <w:rPr>
          <w:rFonts w:ascii="Arial" w:hAnsi="Arial" w:cs="Arial"/>
          <w:sz w:val="20"/>
          <w:szCs w:val="20"/>
        </w:rPr>
      </w:pPr>
      <w:r w:rsidRPr="007140DD">
        <w:rPr>
          <w:rFonts w:ascii="Arial" w:hAnsi="Arial" w:cs="Arial"/>
          <w:sz w:val="20"/>
          <w:szCs w:val="20"/>
        </w:rPr>
        <w:tab/>
      </w:r>
      <w:r w:rsidRPr="007140DD">
        <w:rPr>
          <w:rFonts w:ascii="Arial" w:hAnsi="Arial" w:cs="Arial"/>
          <w:sz w:val="20"/>
          <w:szCs w:val="20"/>
        </w:rPr>
        <w:fldChar w:fldCharType="begin">
          <w:ffData>
            <w:name w:val=""/>
            <w:enabled/>
            <w:calcOnExit w:val="0"/>
            <w:checkBox>
              <w:size w:val="20"/>
              <w:default w:val="0"/>
            </w:checkBox>
          </w:ffData>
        </w:fldChar>
      </w:r>
      <w:r w:rsidRPr="007140DD">
        <w:rPr>
          <w:rFonts w:ascii="Arial" w:hAnsi="Arial" w:cs="Arial"/>
          <w:sz w:val="20"/>
          <w:szCs w:val="20"/>
        </w:rPr>
        <w:instrText xml:space="preserve"> FORMCHECKBOX </w:instrText>
      </w:r>
      <w:r w:rsidRPr="007140DD">
        <w:rPr>
          <w:rFonts w:ascii="Arial" w:hAnsi="Arial" w:cs="Arial"/>
          <w:sz w:val="20"/>
          <w:szCs w:val="20"/>
        </w:rPr>
      </w:r>
      <w:r w:rsidRPr="007140DD">
        <w:rPr>
          <w:rFonts w:ascii="Arial" w:hAnsi="Arial" w:cs="Arial"/>
          <w:sz w:val="20"/>
          <w:szCs w:val="20"/>
        </w:rPr>
        <w:fldChar w:fldCharType="separate"/>
      </w:r>
      <w:r w:rsidRPr="007140DD">
        <w:rPr>
          <w:rFonts w:ascii="Arial" w:hAnsi="Arial" w:cs="Arial"/>
          <w:sz w:val="20"/>
          <w:szCs w:val="20"/>
        </w:rPr>
        <w:fldChar w:fldCharType="end"/>
      </w:r>
      <w:r w:rsidRPr="007140DD">
        <w:rPr>
          <w:rFonts w:ascii="Arial" w:hAnsi="Arial" w:cs="Arial"/>
          <w:sz w:val="20"/>
          <w:szCs w:val="20"/>
        </w:rPr>
        <w:tab/>
      </w:r>
      <w:proofErr w:type="gramStart"/>
      <w:r w:rsidRPr="007140DD">
        <w:rPr>
          <w:rFonts w:ascii="Arial" w:hAnsi="Arial" w:cs="Arial"/>
          <w:sz w:val="20"/>
          <w:szCs w:val="20"/>
        </w:rPr>
        <w:t>lot</w:t>
      </w:r>
      <w:proofErr w:type="gramEnd"/>
      <w:r w:rsidRPr="007140DD">
        <w:rPr>
          <w:rFonts w:ascii="Arial" w:hAnsi="Arial" w:cs="Arial"/>
          <w:sz w:val="20"/>
          <w:szCs w:val="20"/>
        </w:rPr>
        <w:t xml:space="preserve"> 1 : </w:t>
      </w:r>
      <w:r w:rsidRPr="007140DD">
        <w:rPr>
          <w:rFonts w:ascii="Arial" w:hAnsi="Arial" w:cs="Arial"/>
          <w:i/>
          <w:iCs/>
          <w:sz w:val="20"/>
          <w:szCs w:val="20"/>
        </w:rPr>
        <w:t> </w:t>
      </w:r>
    </w:p>
    <w:p w14:paraId="2F298304" w14:textId="77777777" w:rsidR="00B2420E" w:rsidRPr="007140DD" w:rsidRDefault="00B2420E" w:rsidP="00B2420E">
      <w:pPr>
        <w:tabs>
          <w:tab w:val="left" w:pos="851"/>
        </w:tabs>
        <w:ind w:left="567"/>
        <w:rPr>
          <w:rFonts w:ascii="Arial" w:hAnsi="Arial" w:cs="Arial"/>
          <w:sz w:val="20"/>
          <w:szCs w:val="20"/>
        </w:rPr>
      </w:pPr>
      <w:r w:rsidRPr="007140DD">
        <w:rPr>
          <w:rFonts w:ascii="Arial" w:hAnsi="Arial" w:cs="Arial"/>
          <w:sz w:val="20"/>
          <w:szCs w:val="20"/>
        </w:rPr>
        <w:tab/>
      </w:r>
      <w:r w:rsidRPr="007140DD">
        <w:rPr>
          <w:rFonts w:ascii="Arial" w:hAnsi="Arial" w:cs="Arial"/>
          <w:sz w:val="20"/>
          <w:szCs w:val="20"/>
        </w:rPr>
        <w:fldChar w:fldCharType="begin">
          <w:ffData>
            <w:name w:val=""/>
            <w:enabled/>
            <w:calcOnExit w:val="0"/>
            <w:checkBox>
              <w:size w:val="20"/>
              <w:default w:val="0"/>
            </w:checkBox>
          </w:ffData>
        </w:fldChar>
      </w:r>
      <w:r w:rsidRPr="007140DD">
        <w:rPr>
          <w:rFonts w:ascii="Arial" w:hAnsi="Arial" w:cs="Arial"/>
          <w:sz w:val="20"/>
          <w:szCs w:val="20"/>
        </w:rPr>
        <w:instrText xml:space="preserve"> FORMCHECKBOX </w:instrText>
      </w:r>
      <w:r w:rsidRPr="007140DD">
        <w:rPr>
          <w:rFonts w:ascii="Arial" w:hAnsi="Arial" w:cs="Arial"/>
          <w:sz w:val="20"/>
          <w:szCs w:val="20"/>
        </w:rPr>
      </w:r>
      <w:r w:rsidRPr="007140DD">
        <w:rPr>
          <w:rFonts w:ascii="Arial" w:hAnsi="Arial" w:cs="Arial"/>
          <w:sz w:val="20"/>
          <w:szCs w:val="20"/>
        </w:rPr>
        <w:fldChar w:fldCharType="separate"/>
      </w:r>
      <w:r w:rsidRPr="007140DD">
        <w:rPr>
          <w:rFonts w:ascii="Arial" w:hAnsi="Arial" w:cs="Arial"/>
          <w:sz w:val="20"/>
          <w:szCs w:val="20"/>
        </w:rPr>
        <w:fldChar w:fldCharType="end"/>
      </w:r>
      <w:r w:rsidRPr="007140DD">
        <w:rPr>
          <w:rFonts w:ascii="Arial" w:hAnsi="Arial" w:cs="Arial"/>
          <w:sz w:val="20"/>
          <w:szCs w:val="20"/>
        </w:rPr>
        <w:tab/>
      </w:r>
      <w:proofErr w:type="gramStart"/>
      <w:r w:rsidRPr="007140DD">
        <w:rPr>
          <w:rFonts w:ascii="Arial" w:hAnsi="Arial" w:cs="Arial"/>
          <w:sz w:val="20"/>
          <w:szCs w:val="20"/>
        </w:rPr>
        <w:t>lot</w:t>
      </w:r>
      <w:proofErr w:type="gramEnd"/>
      <w:r w:rsidRPr="007140DD">
        <w:rPr>
          <w:rFonts w:ascii="Arial" w:hAnsi="Arial" w:cs="Arial"/>
          <w:sz w:val="20"/>
          <w:szCs w:val="20"/>
        </w:rPr>
        <w:t xml:space="preserve"> 2 : </w:t>
      </w:r>
    </w:p>
    <w:p w14:paraId="2E0B8548" w14:textId="1A322540" w:rsidR="00B2420E" w:rsidRPr="007140DD" w:rsidRDefault="00B2420E" w:rsidP="00B2420E">
      <w:pPr>
        <w:tabs>
          <w:tab w:val="left" w:pos="851"/>
        </w:tabs>
        <w:ind w:left="567"/>
        <w:rPr>
          <w:rFonts w:ascii="Arial" w:hAnsi="Arial" w:cs="Arial"/>
          <w:sz w:val="20"/>
          <w:szCs w:val="20"/>
        </w:rPr>
      </w:pPr>
    </w:p>
    <w:p w14:paraId="0B04DDC5" w14:textId="77777777" w:rsidR="00B2420E" w:rsidRPr="007140DD" w:rsidRDefault="00B2420E" w:rsidP="00B2420E">
      <w:pPr>
        <w:tabs>
          <w:tab w:val="left" w:pos="851"/>
        </w:tabs>
        <w:ind w:left="567"/>
        <w:rPr>
          <w:rFonts w:ascii="Arial" w:hAnsi="Arial" w:cs="Arial"/>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6A8CBCFB"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w:t>
      </w:r>
      <w:r w:rsidR="007140DD" w:rsidRPr="00F22B61">
        <w:rPr>
          <w:rFonts w:ascii="Arial" w:hAnsi="Arial" w:cs="Arial"/>
          <w:b/>
          <w:sz w:val="20"/>
          <w:szCs w:val="20"/>
          <w:lang w:eastAsia="fr-FR"/>
        </w:rPr>
        <w:t xml:space="preserve"> : Annexe</w:t>
      </w:r>
      <w:r w:rsidR="007140DD">
        <w:rPr>
          <w:rFonts w:ascii="Arial" w:hAnsi="Arial" w:cs="Arial"/>
          <w:b/>
          <w:sz w:val="20"/>
          <w:szCs w:val="20"/>
          <w:lang w:eastAsia="fr-FR"/>
        </w:rPr>
        <w:t xml:space="preserve"> financière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28F2AA4F"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w:t>
      </w:r>
      <w:r w:rsidR="004B240E">
        <w:rPr>
          <w:rFonts w:ascii="Arial" w:hAnsi="Arial" w:cs="Arial"/>
          <w:b/>
          <w:bCs/>
          <w:sz w:val="28"/>
          <w:szCs w:val="28"/>
        </w:rPr>
        <w:t xml:space="preserve"> 1 :</w:t>
      </w:r>
      <w:r w:rsidRPr="00B2420E">
        <w:rPr>
          <w:rFonts w:ascii="Arial" w:hAnsi="Arial" w:cs="Arial"/>
          <w:b/>
          <w:bCs/>
          <w:sz w:val="28"/>
          <w:szCs w:val="28"/>
        </w:rPr>
        <w:t xml:space="preserv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0"/>
      <w:footerReference w:type="default" r:id="rId21"/>
      <w:headerReference w:type="first" r:id="rId22"/>
      <w:footerReference w:type="first" r:id="rId23"/>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5C6F68"/>
    <w:multiLevelType w:val="hybridMultilevel"/>
    <w:tmpl w:val="592ECD4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4E6BDA"/>
    <w:multiLevelType w:val="hybridMultilevel"/>
    <w:tmpl w:val="60D6682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E11584"/>
    <w:multiLevelType w:val="hybridMultilevel"/>
    <w:tmpl w:val="E6A2976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3DDA0771"/>
    <w:multiLevelType w:val="hybridMultilevel"/>
    <w:tmpl w:val="60D668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8202BD"/>
    <w:multiLevelType w:val="hybridMultilevel"/>
    <w:tmpl w:val="AEA2E8E2"/>
    <w:lvl w:ilvl="0" w:tplc="ECE6BC7E">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93636FA"/>
    <w:multiLevelType w:val="hybridMultilevel"/>
    <w:tmpl w:val="A66C25E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0584EF1"/>
    <w:multiLevelType w:val="multilevel"/>
    <w:tmpl w:val="4F4EDE4A"/>
    <w:numStyleLink w:val="Style11import"/>
  </w:abstractNum>
  <w:abstractNum w:abstractNumId="34"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6"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3"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30"/>
  </w:num>
  <w:num w:numId="2" w16cid:durableId="721370307">
    <w:abstractNumId w:val="32"/>
  </w:num>
  <w:num w:numId="3" w16cid:durableId="14156311">
    <w:abstractNumId w:val="3"/>
  </w:num>
  <w:num w:numId="4" w16cid:durableId="143856853">
    <w:abstractNumId w:val="33"/>
  </w:num>
  <w:num w:numId="5" w16cid:durableId="805123490">
    <w:abstractNumId w:val="34"/>
  </w:num>
  <w:num w:numId="6" w16cid:durableId="2016571958">
    <w:abstractNumId w:val="38"/>
  </w:num>
  <w:num w:numId="7" w16cid:durableId="1951233431">
    <w:abstractNumId w:val="8"/>
  </w:num>
  <w:num w:numId="8" w16cid:durableId="1783961598">
    <w:abstractNumId w:val="44"/>
  </w:num>
  <w:num w:numId="9" w16cid:durableId="1622952127">
    <w:abstractNumId w:val="14"/>
  </w:num>
  <w:num w:numId="10" w16cid:durableId="736169400">
    <w:abstractNumId w:val="43"/>
  </w:num>
  <w:num w:numId="11" w16cid:durableId="1370181474">
    <w:abstractNumId w:val="28"/>
  </w:num>
  <w:num w:numId="12" w16cid:durableId="974599000">
    <w:abstractNumId w:val="17"/>
  </w:num>
  <w:num w:numId="13" w16cid:durableId="272053749">
    <w:abstractNumId w:val="0"/>
  </w:num>
  <w:num w:numId="14" w16cid:durableId="1073623405">
    <w:abstractNumId w:val="6"/>
  </w:num>
  <w:num w:numId="15" w16cid:durableId="618533774">
    <w:abstractNumId w:val="22"/>
  </w:num>
  <w:num w:numId="16" w16cid:durableId="475991855">
    <w:abstractNumId w:val="10"/>
  </w:num>
  <w:num w:numId="17" w16cid:durableId="647514358">
    <w:abstractNumId w:val="12"/>
  </w:num>
  <w:num w:numId="18" w16cid:durableId="2119834146">
    <w:abstractNumId w:val="26"/>
  </w:num>
  <w:num w:numId="19" w16cid:durableId="1792942614">
    <w:abstractNumId w:val="2"/>
  </w:num>
  <w:num w:numId="20" w16cid:durableId="953171258">
    <w:abstractNumId w:val="36"/>
  </w:num>
  <w:num w:numId="21" w16cid:durableId="913006212">
    <w:abstractNumId w:val="11"/>
  </w:num>
  <w:num w:numId="22" w16cid:durableId="658731754">
    <w:abstractNumId w:val="37"/>
  </w:num>
  <w:num w:numId="23" w16cid:durableId="587156765">
    <w:abstractNumId w:val="39"/>
  </w:num>
  <w:num w:numId="24" w16cid:durableId="1011109421">
    <w:abstractNumId w:val="15"/>
  </w:num>
  <w:num w:numId="25" w16cid:durableId="1077895790">
    <w:abstractNumId w:val="13"/>
  </w:num>
  <w:num w:numId="26" w16cid:durableId="1212620077">
    <w:abstractNumId w:val="23"/>
  </w:num>
  <w:num w:numId="27" w16cid:durableId="839083881">
    <w:abstractNumId w:val="24"/>
  </w:num>
  <w:num w:numId="28" w16cid:durableId="767774703">
    <w:abstractNumId w:val="19"/>
  </w:num>
  <w:num w:numId="29" w16cid:durableId="1275553393">
    <w:abstractNumId w:val="9"/>
  </w:num>
  <w:num w:numId="30" w16cid:durableId="1030030730">
    <w:abstractNumId w:val="29"/>
  </w:num>
  <w:num w:numId="31" w16cid:durableId="841822667">
    <w:abstractNumId w:val="42"/>
  </w:num>
  <w:num w:numId="32" w16cid:durableId="46103866">
    <w:abstractNumId w:val="20"/>
  </w:num>
  <w:num w:numId="33" w16cid:durableId="1591040116">
    <w:abstractNumId w:val="5"/>
  </w:num>
  <w:num w:numId="34" w16cid:durableId="567889138">
    <w:abstractNumId w:val="35"/>
  </w:num>
  <w:num w:numId="35" w16cid:durableId="637883294">
    <w:abstractNumId w:val="18"/>
  </w:num>
  <w:num w:numId="36" w16cid:durableId="7174552">
    <w:abstractNumId w:val="7"/>
  </w:num>
  <w:num w:numId="37" w16cid:durableId="1160075879">
    <w:abstractNumId w:val="41"/>
  </w:num>
  <w:num w:numId="38" w16cid:durableId="1867210106">
    <w:abstractNumId w:val="40"/>
  </w:num>
  <w:num w:numId="39" w16cid:durableId="371393703">
    <w:abstractNumId w:val="4"/>
  </w:num>
  <w:num w:numId="40" w16cid:durableId="2103646790">
    <w:abstractNumId w:val="25"/>
  </w:num>
  <w:num w:numId="41" w16cid:durableId="115216727">
    <w:abstractNumId w:val="27"/>
  </w:num>
  <w:num w:numId="42" w16cid:durableId="44061497">
    <w:abstractNumId w:val="1"/>
  </w:num>
  <w:num w:numId="43" w16cid:durableId="1489177648">
    <w:abstractNumId w:val="16"/>
  </w:num>
  <w:num w:numId="44" w16cid:durableId="678041091">
    <w:abstractNumId w:val="21"/>
  </w:num>
  <w:num w:numId="45" w16cid:durableId="1682009274">
    <w:abstractNumId w:val="31"/>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644A5"/>
    <w:rsid w:val="00073DE1"/>
    <w:rsid w:val="000A3066"/>
    <w:rsid w:val="000A6D4B"/>
    <w:rsid w:val="000D5719"/>
    <w:rsid w:val="000D7847"/>
    <w:rsid w:val="000E4E7D"/>
    <w:rsid w:val="000F37C0"/>
    <w:rsid w:val="001105A2"/>
    <w:rsid w:val="001435DB"/>
    <w:rsid w:val="00143E8D"/>
    <w:rsid w:val="00145EE0"/>
    <w:rsid w:val="00157C8E"/>
    <w:rsid w:val="001630E3"/>
    <w:rsid w:val="00167252"/>
    <w:rsid w:val="00184C3B"/>
    <w:rsid w:val="00191BF7"/>
    <w:rsid w:val="001E30B8"/>
    <w:rsid w:val="002060A3"/>
    <w:rsid w:val="00212B33"/>
    <w:rsid w:val="00224647"/>
    <w:rsid w:val="002261AD"/>
    <w:rsid w:val="00227E8B"/>
    <w:rsid w:val="00233159"/>
    <w:rsid w:val="00240241"/>
    <w:rsid w:val="00245A75"/>
    <w:rsid w:val="002462EA"/>
    <w:rsid w:val="0025101F"/>
    <w:rsid w:val="00254F0A"/>
    <w:rsid w:val="002606FE"/>
    <w:rsid w:val="002776F7"/>
    <w:rsid w:val="00284D33"/>
    <w:rsid w:val="002A03AA"/>
    <w:rsid w:val="002A0F88"/>
    <w:rsid w:val="002A3F2B"/>
    <w:rsid w:val="002C464E"/>
    <w:rsid w:val="002C53DD"/>
    <w:rsid w:val="002C7AC8"/>
    <w:rsid w:val="002E0258"/>
    <w:rsid w:val="002E331C"/>
    <w:rsid w:val="002E79C7"/>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E0863"/>
    <w:rsid w:val="00406753"/>
    <w:rsid w:val="0040721A"/>
    <w:rsid w:val="004120DA"/>
    <w:rsid w:val="00413BDA"/>
    <w:rsid w:val="004475E8"/>
    <w:rsid w:val="0045009D"/>
    <w:rsid w:val="00454250"/>
    <w:rsid w:val="004628BA"/>
    <w:rsid w:val="00464D77"/>
    <w:rsid w:val="004709AF"/>
    <w:rsid w:val="004869B5"/>
    <w:rsid w:val="004B240E"/>
    <w:rsid w:val="004D1144"/>
    <w:rsid w:val="004E52E3"/>
    <w:rsid w:val="00511887"/>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15CE"/>
    <w:rsid w:val="00692904"/>
    <w:rsid w:val="006B2BF5"/>
    <w:rsid w:val="006C7D8D"/>
    <w:rsid w:val="006D3FFD"/>
    <w:rsid w:val="007140DD"/>
    <w:rsid w:val="00717A24"/>
    <w:rsid w:val="00722623"/>
    <w:rsid w:val="00724CA9"/>
    <w:rsid w:val="0073173B"/>
    <w:rsid w:val="00733F5F"/>
    <w:rsid w:val="00735980"/>
    <w:rsid w:val="00736822"/>
    <w:rsid w:val="00737146"/>
    <w:rsid w:val="007641E2"/>
    <w:rsid w:val="00766305"/>
    <w:rsid w:val="00774ACA"/>
    <w:rsid w:val="00775D1D"/>
    <w:rsid w:val="00775FA6"/>
    <w:rsid w:val="00785219"/>
    <w:rsid w:val="00786AD0"/>
    <w:rsid w:val="00796188"/>
    <w:rsid w:val="007A50EF"/>
    <w:rsid w:val="007E4485"/>
    <w:rsid w:val="007F74E9"/>
    <w:rsid w:val="0080067D"/>
    <w:rsid w:val="008046BB"/>
    <w:rsid w:val="008064F2"/>
    <w:rsid w:val="00814963"/>
    <w:rsid w:val="00817CC5"/>
    <w:rsid w:val="00840614"/>
    <w:rsid w:val="00842DB3"/>
    <w:rsid w:val="00843794"/>
    <w:rsid w:val="00845BF5"/>
    <w:rsid w:val="0084637D"/>
    <w:rsid w:val="008545FB"/>
    <w:rsid w:val="00866726"/>
    <w:rsid w:val="0087249D"/>
    <w:rsid w:val="00885AB7"/>
    <w:rsid w:val="008B0DC5"/>
    <w:rsid w:val="008C0EA4"/>
    <w:rsid w:val="008C46BE"/>
    <w:rsid w:val="008D5124"/>
    <w:rsid w:val="008E0E83"/>
    <w:rsid w:val="008E3024"/>
    <w:rsid w:val="00932F94"/>
    <w:rsid w:val="00937391"/>
    <w:rsid w:val="00946006"/>
    <w:rsid w:val="00967C8A"/>
    <w:rsid w:val="00973330"/>
    <w:rsid w:val="0097483F"/>
    <w:rsid w:val="0097655D"/>
    <w:rsid w:val="00981CFE"/>
    <w:rsid w:val="00983141"/>
    <w:rsid w:val="00986E6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A1C"/>
    <w:rsid w:val="00AB3BDD"/>
    <w:rsid w:val="00AB43A8"/>
    <w:rsid w:val="00AC458A"/>
    <w:rsid w:val="00AC6B6C"/>
    <w:rsid w:val="00AF21FB"/>
    <w:rsid w:val="00AF4FE4"/>
    <w:rsid w:val="00B2420E"/>
    <w:rsid w:val="00B37527"/>
    <w:rsid w:val="00B45D2B"/>
    <w:rsid w:val="00B47716"/>
    <w:rsid w:val="00B5490A"/>
    <w:rsid w:val="00B60A63"/>
    <w:rsid w:val="00B63DE5"/>
    <w:rsid w:val="00B7157C"/>
    <w:rsid w:val="00B758F5"/>
    <w:rsid w:val="00B86208"/>
    <w:rsid w:val="00B95822"/>
    <w:rsid w:val="00BA06D4"/>
    <w:rsid w:val="00BA06F3"/>
    <w:rsid w:val="00BB556C"/>
    <w:rsid w:val="00BD0708"/>
    <w:rsid w:val="00BD0CC0"/>
    <w:rsid w:val="00BD4BB9"/>
    <w:rsid w:val="00BE0D3D"/>
    <w:rsid w:val="00BE29E5"/>
    <w:rsid w:val="00BF4413"/>
    <w:rsid w:val="00BF71E1"/>
    <w:rsid w:val="00C05714"/>
    <w:rsid w:val="00C05A41"/>
    <w:rsid w:val="00C06BBA"/>
    <w:rsid w:val="00C07E9B"/>
    <w:rsid w:val="00C25817"/>
    <w:rsid w:val="00C25D1A"/>
    <w:rsid w:val="00C31CB6"/>
    <w:rsid w:val="00C33A8B"/>
    <w:rsid w:val="00C50860"/>
    <w:rsid w:val="00C5493B"/>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F4F04"/>
    <w:rsid w:val="00E17AA5"/>
    <w:rsid w:val="00E24AB4"/>
    <w:rsid w:val="00E500FE"/>
    <w:rsid w:val="00E645D6"/>
    <w:rsid w:val="00E76D36"/>
    <w:rsid w:val="00E83147"/>
    <w:rsid w:val="00E864ED"/>
    <w:rsid w:val="00E92775"/>
    <w:rsid w:val="00E927C4"/>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corp de texte,Párrafo de lista,lp1,Level 1 Puce,Puces,Bullet List,FooterText,List Paragraph1,numbered,Bulletr List Paragraph,列?出?段?落,列?出?段?落1,Liste à puce - Normal,EDF_Paragraphe,R1,Use Case List Paragraph,Paragraphe de liste serré"/>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corp de texte Car,Párrafo de lista Car,lp1 Car,Level 1 Puce Car,Puces Car,Bullet List Car,FooterText Car,List Paragraph1 Car,numbered Car,Bulletr List Paragraph Car,列?出?段?落 Car,列?出?段?落1 Car,Liste à puce - Normal Car,R1 Car"/>
    <w:basedOn w:val="Policepardfaut"/>
    <w:link w:val="Paragraphedeliste"/>
    <w:uiPriority w:val="34"/>
    <w:qFormat/>
    <w:rsid w:val="00B63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Morgane.marguenda@asnr.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hristine.saintpierre@asnr.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3051E1"/>
    <w:rsid w:val="003346D8"/>
    <w:rsid w:val="00336845"/>
    <w:rsid w:val="00345336"/>
    <w:rsid w:val="0036004F"/>
    <w:rsid w:val="003A1ED6"/>
    <w:rsid w:val="003B62C2"/>
    <w:rsid w:val="003F3831"/>
    <w:rsid w:val="003F5980"/>
    <w:rsid w:val="0040555B"/>
    <w:rsid w:val="004475E8"/>
    <w:rsid w:val="00450D6B"/>
    <w:rsid w:val="00467C78"/>
    <w:rsid w:val="004D7F59"/>
    <w:rsid w:val="00501ACE"/>
    <w:rsid w:val="00515680"/>
    <w:rsid w:val="00587C69"/>
    <w:rsid w:val="005C629F"/>
    <w:rsid w:val="005E02DA"/>
    <w:rsid w:val="006371E4"/>
    <w:rsid w:val="00680686"/>
    <w:rsid w:val="00681E4E"/>
    <w:rsid w:val="006915CE"/>
    <w:rsid w:val="006F2408"/>
    <w:rsid w:val="00752D52"/>
    <w:rsid w:val="00775D1D"/>
    <w:rsid w:val="007A258B"/>
    <w:rsid w:val="007E5050"/>
    <w:rsid w:val="0087249D"/>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5714"/>
    <w:rsid w:val="00C06BBA"/>
    <w:rsid w:val="00C078AC"/>
    <w:rsid w:val="00C50860"/>
    <w:rsid w:val="00C524EA"/>
    <w:rsid w:val="00D02F1D"/>
    <w:rsid w:val="00D23DD3"/>
    <w:rsid w:val="00D604AF"/>
    <w:rsid w:val="00DC0F70"/>
    <w:rsid w:val="00DD62CC"/>
    <w:rsid w:val="00E24AB4"/>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2079</Words>
  <Characters>11438</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MARGUENDA Morgane</cp:lastModifiedBy>
  <cp:revision>2</cp:revision>
  <cp:lastPrinted>2023-04-04T08:25:00Z</cp:lastPrinted>
  <dcterms:created xsi:type="dcterms:W3CDTF">2025-04-29T09:48:00Z</dcterms:created>
  <dcterms:modified xsi:type="dcterms:W3CDTF">2025-04-29T09:48:00Z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