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09384" w14:textId="15255A31" w:rsidR="00CC4154" w:rsidRPr="00CC4154" w:rsidRDefault="00CC4154" w:rsidP="00BA4364">
      <w:pPr>
        <w:jc w:val="center"/>
        <w:rPr>
          <w:rFonts w:ascii="Aptos" w:hAnsi="Aptos"/>
          <w:b/>
          <w:bCs/>
          <w:sz w:val="28"/>
          <w:szCs w:val="28"/>
        </w:rPr>
      </w:pPr>
      <w:r w:rsidRPr="00CC4154">
        <w:rPr>
          <w:rFonts w:ascii="Aptos" w:hAnsi="Aptos"/>
          <w:b/>
          <w:bCs/>
          <w:sz w:val="28"/>
          <w:szCs w:val="28"/>
        </w:rPr>
        <w:t>Annexe</w:t>
      </w:r>
      <w:r w:rsidR="00825162" w:rsidRPr="00CC4154">
        <w:rPr>
          <w:rFonts w:ascii="Aptos" w:hAnsi="Aptos"/>
          <w:b/>
          <w:bCs/>
          <w:sz w:val="28"/>
          <w:szCs w:val="28"/>
        </w:rPr>
        <w:t xml:space="preserve"> financière</w:t>
      </w: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686"/>
        <w:gridCol w:w="1559"/>
        <w:gridCol w:w="3937"/>
      </w:tblGrid>
      <w:tr w:rsidR="00A874AB" w:rsidRPr="00CC4154" w14:paraId="3515DE78" w14:textId="77777777" w:rsidTr="00315B61">
        <w:tc>
          <w:tcPr>
            <w:tcW w:w="46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8768297" w14:textId="77777777" w:rsidR="00A874AB" w:rsidRPr="00CC4154" w:rsidRDefault="00A874AB" w:rsidP="00315B61">
            <w:pPr>
              <w:spacing w:before="120" w:after="120"/>
              <w:rPr>
                <w:rFonts w:ascii="Aptos" w:hAnsi="Aptos"/>
              </w:rPr>
            </w:pPr>
            <w:r w:rsidRPr="00CC4154">
              <w:rPr>
                <w:rFonts w:ascii="Aptos" w:hAnsi="Aptos"/>
                <w:b/>
                <w:bCs/>
              </w:rPr>
              <w:t xml:space="preserve">Unités d’œuvre </w:t>
            </w:r>
            <w:r w:rsidRPr="00CC4154">
              <w:rPr>
                <w:rFonts w:ascii="Aptos" w:hAnsi="Aptos"/>
              </w:rPr>
              <w:t>(UO) pour les prestations d’assistance, de conseils, d’avis, d’études et d’analyses juridiques (article 11 du CATC</w:t>
            </w:r>
            <w:r w:rsidR="009B6966" w:rsidRPr="00CC4154">
              <w:rPr>
                <w:rFonts w:ascii="Aptos" w:hAnsi="Aptos"/>
              </w:rPr>
              <w:t xml:space="preserve"> n° 02/21</w:t>
            </w:r>
            <w:r w:rsidRPr="00CC4154">
              <w:rPr>
                <w:rFonts w:ascii="Aptos" w:hAnsi="Aptos"/>
              </w:rPr>
              <w:t>)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657CAD0D" w14:textId="77777777" w:rsidR="00A874AB" w:rsidRPr="00CC4154" w:rsidRDefault="00A874AB" w:rsidP="00315B61">
            <w:pPr>
              <w:jc w:val="center"/>
              <w:rPr>
                <w:rFonts w:ascii="Aptos" w:hAnsi="Aptos"/>
                <w:b/>
                <w:bCs/>
              </w:rPr>
            </w:pPr>
            <w:r w:rsidRPr="00CC4154">
              <w:rPr>
                <w:rFonts w:ascii="Aptos" w:hAnsi="Aptos"/>
                <w:b/>
                <w:bCs/>
              </w:rPr>
              <w:t>Prix HT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7B07AF86" w14:textId="77777777" w:rsidR="00A874AB" w:rsidRPr="00CC4154" w:rsidRDefault="00A874AB" w:rsidP="00315B61">
            <w:pPr>
              <w:jc w:val="center"/>
              <w:rPr>
                <w:rFonts w:ascii="Aptos" w:hAnsi="Aptos"/>
                <w:b/>
                <w:bCs/>
              </w:rPr>
            </w:pPr>
            <w:r w:rsidRPr="00CC4154">
              <w:rPr>
                <w:rFonts w:ascii="Aptos" w:hAnsi="Aptos"/>
                <w:b/>
                <w:bCs/>
              </w:rPr>
              <w:t>TVA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70E5A5C8" w14:textId="77777777" w:rsidR="00A874AB" w:rsidRPr="00CC4154" w:rsidRDefault="00A874AB" w:rsidP="00315B61">
            <w:pPr>
              <w:jc w:val="center"/>
              <w:rPr>
                <w:rFonts w:ascii="Aptos" w:hAnsi="Aptos"/>
                <w:b/>
                <w:bCs/>
              </w:rPr>
            </w:pPr>
            <w:r w:rsidRPr="00CC4154">
              <w:rPr>
                <w:rFonts w:ascii="Aptos" w:hAnsi="Aptos"/>
                <w:b/>
                <w:bCs/>
              </w:rPr>
              <w:t>Prix TTC</w:t>
            </w:r>
          </w:p>
        </w:tc>
      </w:tr>
      <w:tr w:rsidR="00A874AB" w:rsidRPr="00CC4154" w14:paraId="73D70322" w14:textId="77777777" w:rsidTr="00315B61">
        <w:tc>
          <w:tcPr>
            <w:tcW w:w="4678" w:type="dxa"/>
            <w:shd w:val="pct15" w:color="auto" w:fill="auto"/>
          </w:tcPr>
          <w:p w14:paraId="23048254" w14:textId="77777777" w:rsidR="00A874AB" w:rsidRPr="00CC4154" w:rsidRDefault="00A874AB" w:rsidP="00315B61">
            <w:pPr>
              <w:spacing w:before="120" w:after="120"/>
              <w:rPr>
                <w:rFonts w:ascii="Aptos" w:hAnsi="Aptos"/>
                <w:b/>
                <w:bCs/>
              </w:rPr>
            </w:pPr>
            <w:r w:rsidRPr="00CC4154">
              <w:rPr>
                <w:rFonts w:ascii="Aptos" w:hAnsi="Aptos"/>
                <w:b/>
                <w:bCs/>
                <w:u w:val="single"/>
              </w:rPr>
              <w:t>Unité d’œuvre 1</w:t>
            </w:r>
            <w:r w:rsidRPr="00CC4154">
              <w:rPr>
                <w:rFonts w:ascii="Aptos" w:hAnsi="Aptos"/>
                <w:b/>
                <w:bCs/>
              </w:rPr>
              <w:t> : « Avis juridique »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F089718" w14:textId="77777777" w:rsidR="00A874AB" w:rsidRPr="00CC4154" w:rsidRDefault="00A874AB" w:rsidP="00315B61">
            <w:pPr>
              <w:spacing w:before="120" w:after="120"/>
              <w:jc w:val="center"/>
              <w:rPr>
                <w:rFonts w:ascii="Aptos" w:hAnsi="Aptos"/>
              </w:rPr>
            </w:pPr>
            <w:r w:rsidRPr="00CC4154">
              <w:rPr>
                <w:rFonts w:ascii="Aptos" w:hAnsi="Aptos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CC4154">
              <w:rPr>
                <w:rFonts w:ascii="Aptos" w:hAnsi="Aptos"/>
              </w:rPr>
              <w:instrText xml:space="preserve"> FORMTEXT </w:instrText>
            </w:r>
            <w:r w:rsidRPr="00CC4154">
              <w:rPr>
                <w:rFonts w:ascii="Aptos" w:hAnsi="Aptos"/>
              </w:rPr>
            </w:r>
            <w:r w:rsidRPr="00CC4154">
              <w:rPr>
                <w:rFonts w:ascii="Aptos" w:hAnsi="Aptos"/>
              </w:rPr>
              <w:fldChar w:fldCharType="separate"/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79977F9" w14:textId="77777777" w:rsidR="00A874AB" w:rsidRPr="00CC4154" w:rsidRDefault="00A874AB" w:rsidP="00315B61">
            <w:pPr>
              <w:spacing w:before="120" w:after="120"/>
              <w:jc w:val="center"/>
              <w:rPr>
                <w:rFonts w:ascii="Aptos" w:hAnsi="Aptos"/>
              </w:rPr>
            </w:pPr>
            <w:r w:rsidRPr="00CC4154">
              <w:rPr>
                <w:rFonts w:ascii="Aptos" w:hAnsi="Aptos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CC4154">
              <w:rPr>
                <w:rFonts w:ascii="Aptos" w:hAnsi="Aptos"/>
              </w:rPr>
              <w:instrText xml:space="preserve"> FORMTEXT </w:instrText>
            </w:r>
            <w:r w:rsidRPr="00CC4154">
              <w:rPr>
                <w:rFonts w:ascii="Aptos" w:hAnsi="Aptos"/>
              </w:rPr>
            </w:r>
            <w:r w:rsidRPr="00CC4154">
              <w:rPr>
                <w:rFonts w:ascii="Aptos" w:hAnsi="Aptos"/>
              </w:rPr>
              <w:fldChar w:fldCharType="separate"/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</w:rPr>
              <w:fldChar w:fldCharType="end"/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259C2F80" w14:textId="77777777" w:rsidR="00A874AB" w:rsidRPr="00CC4154" w:rsidRDefault="00A874AB" w:rsidP="00315B61">
            <w:pPr>
              <w:spacing w:before="120" w:after="120"/>
              <w:jc w:val="center"/>
              <w:rPr>
                <w:rFonts w:ascii="Aptos" w:hAnsi="Aptos"/>
              </w:rPr>
            </w:pPr>
            <w:r w:rsidRPr="00CC4154">
              <w:rPr>
                <w:rFonts w:ascii="Aptos" w:hAnsi="Aptos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CC4154">
              <w:rPr>
                <w:rFonts w:ascii="Aptos" w:hAnsi="Aptos"/>
              </w:rPr>
              <w:instrText xml:space="preserve"> FORMTEXT </w:instrText>
            </w:r>
            <w:r w:rsidRPr="00CC4154">
              <w:rPr>
                <w:rFonts w:ascii="Aptos" w:hAnsi="Aptos"/>
              </w:rPr>
            </w:r>
            <w:r w:rsidRPr="00CC4154">
              <w:rPr>
                <w:rFonts w:ascii="Aptos" w:hAnsi="Aptos"/>
              </w:rPr>
              <w:fldChar w:fldCharType="separate"/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</w:rPr>
              <w:fldChar w:fldCharType="end"/>
            </w:r>
          </w:p>
        </w:tc>
      </w:tr>
      <w:tr w:rsidR="00A874AB" w:rsidRPr="00CC4154" w14:paraId="69FC0DF8" w14:textId="77777777" w:rsidTr="00315B61">
        <w:tc>
          <w:tcPr>
            <w:tcW w:w="4678" w:type="dxa"/>
            <w:shd w:val="pct15" w:color="auto" w:fill="auto"/>
          </w:tcPr>
          <w:p w14:paraId="1AA0340D" w14:textId="77777777" w:rsidR="00A874AB" w:rsidRPr="00CC4154" w:rsidRDefault="00A874AB" w:rsidP="00315B61">
            <w:pPr>
              <w:spacing w:before="120" w:after="120"/>
              <w:rPr>
                <w:rFonts w:ascii="Aptos" w:hAnsi="Aptos"/>
                <w:b/>
                <w:bCs/>
                <w:u w:val="single"/>
              </w:rPr>
            </w:pPr>
            <w:r w:rsidRPr="00CC4154">
              <w:rPr>
                <w:rFonts w:ascii="Aptos" w:hAnsi="Aptos"/>
                <w:b/>
                <w:bCs/>
                <w:u w:val="single"/>
              </w:rPr>
              <w:t>Unité d’œuvre 2</w:t>
            </w:r>
            <w:r w:rsidRPr="00CC4154">
              <w:rPr>
                <w:rFonts w:ascii="Aptos" w:hAnsi="Aptos"/>
                <w:b/>
                <w:bCs/>
              </w:rPr>
              <w:t> : « Etude juridique »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EF9A494" w14:textId="77777777" w:rsidR="00A874AB" w:rsidRPr="00CC4154" w:rsidRDefault="00A874AB" w:rsidP="00315B61">
            <w:pPr>
              <w:spacing w:before="120" w:after="120"/>
              <w:jc w:val="center"/>
              <w:rPr>
                <w:rFonts w:ascii="Aptos" w:hAnsi="Aptos"/>
              </w:rPr>
            </w:pPr>
            <w:r w:rsidRPr="00CC4154">
              <w:rPr>
                <w:rFonts w:ascii="Aptos" w:hAnsi="Aptos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CC4154">
              <w:rPr>
                <w:rFonts w:ascii="Aptos" w:hAnsi="Aptos"/>
              </w:rPr>
              <w:instrText xml:space="preserve"> FORMTEXT </w:instrText>
            </w:r>
            <w:r w:rsidRPr="00CC4154">
              <w:rPr>
                <w:rFonts w:ascii="Aptos" w:hAnsi="Aptos"/>
              </w:rPr>
            </w:r>
            <w:r w:rsidRPr="00CC4154">
              <w:rPr>
                <w:rFonts w:ascii="Aptos" w:hAnsi="Aptos"/>
              </w:rPr>
              <w:fldChar w:fldCharType="separate"/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A2B6AAE" w14:textId="77777777" w:rsidR="00A874AB" w:rsidRPr="00CC4154" w:rsidRDefault="00A874AB" w:rsidP="00315B61">
            <w:pPr>
              <w:spacing w:before="120" w:after="120"/>
              <w:jc w:val="center"/>
              <w:rPr>
                <w:rFonts w:ascii="Aptos" w:hAnsi="Aptos"/>
              </w:rPr>
            </w:pPr>
            <w:r w:rsidRPr="00CC4154">
              <w:rPr>
                <w:rFonts w:ascii="Aptos" w:hAnsi="Aptos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CC4154">
              <w:rPr>
                <w:rFonts w:ascii="Aptos" w:hAnsi="Aptos"/>
              </w:rPr>
              <w:instrText xml:space="preserve"> FORMTEXT </w:instrText>
            </w:r>
            <w:r w:rsidRPr="00CC4154">
              <w:rPr>
                <w:rFonts w:ascii="Aptos" w:hAnsi="Aptos"/>
              </w:rPr>
            </w:r>
            <w:r w:rsidRPr="00CC4154">
              <w:rPr>
                <w:rFonts w:ascii="Aptos" w:hAnsi="Aptos"/>
              </w:rPr>
              <w:fldChar w:fldCharType="separate"/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</w:rPr>
              <w:fldChar w:fldCharType="end"/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0EA84F6F" w14:textId="77777777" w:rsidR="00A874AB" w:rsidRPr="00CC4154" w:rsidRDefault="00A874AB" w:rsidP="00315B61">
            <w:pPr>
              <w:spacing w:before="120" w:after="120"/>
              <w:jc w:val="center"/>
              <w:rPr>
                <w:rFonts w:ascii="Aptos" w:hAnsi="Aptos"/>
              </w:rPr>
            </w:pPr>
            <w:r w:rsidRPr="00CC4154">
              <w:rPr>
                <w:rFonts w:ascii="Aptos" w:hAnsi="Aptos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CC4154">
              <w:rPr>
                <w:rFonts w:ascii="Aptos" w:hAnsi="Aptos"/>
              </w:rPr>
              <w:instrText xml:space="preserve"> FORMTEXT </w:instrText>
            </w:r>
            <w:r w:rsidRPr="00CC4154">
              <w:rPr>
                <w:rFonts w:ascii="Aptos" w:hAnsi="Aptos"/>
              </w:rPr>
            </w:r>
            <w:r w:rsidRPr="00CC4154">
              <w:rPr>
                <w:rFonts w:ascii="Aptos" w:hAnsi="Aptos"/>
              </w:rPr>
              <w:fldChar w:fldCharType="separate"/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</w:rPr>
              <w:fldChar w:fldCharType="end"/>
            </w:r>
          </w:p>
        </w:tc>
      </w:tr>
      <w:tr w:rsidR="00A874AB" w:rsidRPr="00CC4154" w14:paraId="1E0CAF56" w14:textId="77777777" w:rsidTr="00315B61">
        <w:tc>
          <w:tcPr>
            <w:tcW w:w="4678" w:type="dxa"/>
            <w:shd w:val="pct15" w:color="auto" w:fill="auto"/>
          </w:tcPr>
          <w:p w14:paraId="05B0C93A" w14:textId="77777777" w:rsidR="00A874AB" w:rsidRPr="00CC4154" w:rsidRDefault="00A874AB" w:rsidP="00315B61">
            <w:pPr>
              <w:spacing w:before="120" w:after="120"/>
              <w:rPr>
                <w:rFonts w:ascii="Aptos" w:hAnsi="Aptos"/>
              </w:rPr>
            </w:pPr>
            <w:r w:rsidRPr="00CC4154">
              <w:rPr>
                <w:rFonts w:ascii="Aptos" w:hAnsi="Aptos"/>
                <w:b/>
                <w:bCs/>
                <w:u w:val="single"/>
              </w:rPr>
              <w:t>Unité d’œuvre 3</w:t>
            </w:r>
            <w:r w:rsidRPr="00CC4154">
              <w:rPr>
                <w:rFonts w:ascii="Aptos" w:hAnsi="Aptos"/>
                <w:b/>
                <w:bCs/>
              </w:rPr>
              <w:t> : « Analyse ou expertise juridique »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A245949" w14:textId="77777777" w:rsidR="00A874AB" w:rsidRPr="00CC4154" w:rsidRDefault="00A874AB" w:rsidP="00315B61">
            <w:pPr>
              <w:spacing w:before="120" w:after="120"/>
              <w:ind w:left="72" w:hanging="72"/>
              <w:jc w:val="center"/>
              <w:rPr>
                <w:rFonts w:ascii="Aptos" w:hAnsi="Aptos"/>
              </w:rPr>
            </w:pPr>
            <w:r w:rsidRPr="00CC4154">
              <w:rPr>
                <w:rFonts w:ascii="Aptos" w:hAnsi="Aptos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CC4154">
              <w:rPr>
                <w:rFonts w:ascii="Aptos" w:hAnsi="Aptos"/>
              </w:rPr>
              <w:instrText xml:space="preserve"> FORMTEXT </w:instrText>
            </w:r>
            <w:r w:rsidRPr="00CC4154">
              <w:rPr>
                <w:rFonts w:ascii="Aptos" w:hAnsi="Aptos"/>
              </w:rPr>
            </w:r>
            <w:r w:rsidRPr="00CC4154">
              <w:rPr>
                <w:rFonts w:ascii="Aptos" w:hAnsi="Aptos"/>
              </w:rPr>
              <w:fldChar w:fldCharType="separate"/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F822D99" w14:textId="77777777" w:rsidR="00A874AB" w:rsidRPr="00CC4154" w:rsidRDefault="00A874AB" w:rsidP="00315B61">
            <w:pPr>
              <w:spacing w:before="120" w:after="120"/>
              <w:jc w:val="center"/>
              <w:rPr>
                <w:rFonts w:ascii="Aptos" w:hAnsi="Aptos"/>
              </w:rPr>
            </w:pPr>
            <w:r w:rsidRPr="00CC4154">
              <w:rPr>
                <w:rFonts w:ascii="Aptos" w:hAnsi="Aptos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CC4154">
              <w:rPr>
                <w:rFonts w:ascii="Aptos" w:hAnsi="Aptos"/>
              </w:rPr>
              <w:instrText xml:space="preserve"> FORMTEXT </w:instrText>
            </w:r>
            <w:r w:rsidRPr="00CC4154">
              <w:rPr>
                <w:rFonts w:ascii="Aptos" w:hAnsi="Aptos"/>
              </w:rPr>
            </w:r>
            <w:r w:rsidRPr="00CC4154">
              <w:rPr>
                <w:rFonts w:ascii="Aptos" w:hAnsi="Aptos"/>
              </w:rPr>
              <w:fldChar w:fldCharType="separate"/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</w:rPr>
              <w:fldChar w:fldCharType="end"/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101C0586" w14:textId="77777777" w:rsidR="00A874AB" w:rsidRPr="00CC4154" w:rsidRDefault="00A874AB" w:rsidP="00315B61">
            <w:pPr>
              <w:spacing w:before="120" w:after="120"/>
              <w:jc w:val="center"/>
              <w:rPr>
                <w:rFonts w:ascii="Aptos" w:hAnsi="Aptos"/>
              </w:rPr>
            </w:pPr>
            <w:r w:rsidRPr="00CC4154">
              <w:rPr>
                <w:rFonts w:ascii="Aptos" w:hAnsi="Aptos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CC4154">
              <w:rPr>
                <w:rFonts w:ascii="Aptos" w:hAnsi="Aptos"/>
              </w:rPr>
              <w:instrText xml:space="preserve"> FORMTEXT </w:instrText>
            </w:r>
            <w:r w:rsidRPr="00CC4154">
              <w:rPr>
                <w:rFonts w:ascii="Aptos" w:hAnsi="Aptos"/>
              </w:rPr>
            </w:r>
            <w:r w:rsidRPr="00CC4154">
              <w:rPr>
                <w:rFonts w:ascii="Aptos" w:hAnsi="Aptos"/>
              </w:rPr>
              <w:fldChar w:fldCharType="separate"/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</w:rPr>
              <w:fldChar w:fldCharType="end"/>
            </w:r>
          </w:p>
        </w:tc>
      </w:tr>
      <w:tr w:rsidR="00A874AB" w:rsidRPr="00CC4154" w14:paraId="66EC7B57" w14:textId="77777777" w:rsidTr="00315B61">
        <w:tc>
          <w:tcPr>
            <w:tcW w:w="4678" w:type="dxa"/>
            <w:shd w:val="pct15" w:color="auto" w:fill="auto"/>
          </w:tcPr>
          <w:p w14:paraId="67AF3EEC" w14:textId="77777777" w:rsidR="00A874AB" w:rsidRPr="00CC4154" w:rsidRDefault="00A874AB" w:rsidP="00315B61">
            <w:pPr>
              <w:spacing w:before="120" w:after="120"/>
              <w:rPr>
                <w:rFonts w:ascii="Aptos" w:hAnsi="Aptos"/>
              </w:rPr>
            </w:pPr>
            <w:r w:rsidRPr="00CC4154">
              <w:rPr>
                <w:rFonts w:ascii="Aptos" w:hAnsi="Aptos"/>
                <w:b/>
                <w:bCs/>
                <w:u w:val="single"/>
              </w:rPr>
              <w:t>Unité d’œuvre 4</w:t>
            </w:r>
            <w:r w:rsidRPr="00CC4154">
              <w:rPr>
                <w:rFonts w:ascii="Aptos" w:hAnsi="Aptos"/>
                <w:b/>
                <w:bCs/>
              </w:rPr>
              <w:t> : « Assistance à une réunion de travail » (soit 4 heures)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90DC4EB" w14:textId="77777777" w:rsidR="00A874AB" w:rsidRPr="00CC4154" w:rsidRDefault="00A874AB" w:rsidP="00315B61">
            <w:pPr>
              <w:spacing w:before="120" w:after="120"/>
              <w:jc w:val="center"/>
              <w:rPr>
                <w:rFonts w:ascii="Aptos" w:hAnsi="Aptos"/>
              </w:rPr>
            </w:pPr>
            <w:r w:rsidRPr="00CC4154">
              <w:rPr>
                <w:rFonts w:ascii="Aptos" w:hAnsi="Aptos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CC4154">
              <w:rPr>
                <w:rFonts w:ascii="Aptos" w:hAnsi="Aptos"/>
              </w:rPr>
              <w:instrText xml:space="preserve"> FORMTEXT </w:instrText>
            </w:r>
            <w:r w:rsidRPr="00CC4154">
              <w:rPr>
                <w:rFonts w:ascii="Aptos" w:hAnsi="Aptos"/>
              </w:rPr>
            </w:r>
            <w:r w:rsidRPr="00CC4154">
              <w:rPr>
                <w:rFonts w:ascii="Aptos" w:hAnsi="Aptos"/>
              </w:rPr>
              <w:fldChar w:fldCharType="separate"/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0483567" w14:textId="77777777" w:rsidR="00A874AB" w:rsidRPr="00CC4154" w:rsidRDefault="00A874AB" w:rsidP="00315B61">
            <w:pPr>
              <w:spacing w:before="120" w:after="120"/>
              <w:jc w:val="center"/>
              <w:rPr>
                <w:rFonts w:ascii="Aptos" w:hAnsi="Aptos"/>
              </w:rPr>
            </w:pPr>
            <w:r w:rsidRPr="00CC4154">
              <w:rPr>
                <w:rFonts w:ascii="Aptos" w:hAnsi="Aptos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CC4154">
              <w:rPr>
                <w:rFonts w:ascii="Aptos" w:hAnsi="Aptos"/>
              </w:rPr>
              <w:instrText xml:space="preserve"> FORMTEXT </w:instrText>
            </w:r>
            <w:r w:rsidRPr="00CC4154">
              <w:rPr>
                <w:rFonts w:ascii="Aptos" w:hAnsi="Aptos"/>
              </w:rPr>
            </w:r>
            <w:r w:rsidRPr="00CC4154">
              <w:rPr>
                <w:rFonts w:ascii="Aptos" w:hAnsi="Aptos"/>
              </w:rPr>
              <w:fldChar w:fldCharType="separate"/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</w:rPr>
              <w:fldChar w:fldCharType="end"/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5D357593" w14:textId="77777777" w:rsidR="00A874AB" w:rsidRPr="00CC4154" w:rsidRDefault="00A874AB" w:rsidP="00315B61">
            <w:pPr>
              <w:spacing w:before="120" w:after="120"/>
              <w:jc w:val="center"/>
              <w:rPr>
                <w:rFonts w:ascii="Aptos" w:hAnsi="Aptos"/>
              </w:rPr>
            </w:pPr>
            <w:r w:rsidRPr="00CC4154">
              <w:rPr>
                <w:rFonts w:ascii="Aptos" w:hAnsi="Aptos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CC4154">
              <w:rPr>
                <w:rFonts w:ascii="Aptos" w:hAnsi="Aptos"/>
              </w:rPr>
              <w:instrText xml:space="preserve"> FORMTEXT </w:instrText>
            </w:r>
            <w:r w:rsidRPr="00CC4154">
              <w:rPr>
                <w:rFonts w:ascii="Aptos" w:hAnsi="Aptos"/>
              </w:rPr>
            </w:r>
            <w:r w:rsidRPr="00CC4154">
              <w:rPr>
                <w:rFonts w:ascii="Aptos" w:hAnsi="Aptos"/>
              </w:rPr>
              <w:fldChar w:fldCharType="separate"/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  <w:noProof/>
              </w:rPr>
              <w:t> </w:t>
            </w:r>
            <w:r w:rsidRPr="00CC4154">
              <w:rPr>
                <w:rFonts w:ascii="Aptos" w:hAnsi="Aptos"/>
              </w:rPr>
              <w:fldChar w:fldCharType="end"/>
            </w:r>
          </w:p>
        </w:tc>
      </w:tr>
    </w:tbl>
    <w:p w14:paraId="1944AAE0" w14:textId="77777777" w:rsidR="00A874AB" w:rsidRPr="00CC4154" w:rsidRDefault="00A874AB" w:rsidP="00A874AB">
      <w:pPr>
        <w:rPr>
          <w:rFonts w:ascii="Aptos" w:hAnsi="Aptos"/>
        </w:rPr>
      </w:pPr>
    </w:p>
    <w:p w14:paraId="26114A01" w14:textId="556D9417" w:rsidR="00092D53" w:rsidRDefault="00CC4154">
      <w:pPr>
        <w:rPr>
          <w:rFonts w:cstheme="minorHAnsi"/>
        </w:rPr>
      </w:pPr>
      <w:r w:rsidRPr="009D4F4C">
        <w:rPr>
          <w:rFonts w:ascii="Aptos" w:hAnsi="Aptos"/>
          <w:sz w:val="18"/>
          <w:szCs w:val="18"/>
        </w:rPr>
        <w:t>Conformément à l’article 20 du CATC, les prix comprennent tous les frais relatifs à l’exécution des prestations, notamment : toutes les charges fiscales, parafiscales et autres auxquelles sont soumises les prestations ; les frais de déplacement, d’hébergement, de restauration du titulaire et d’organisation matérielle en cas de réunion de travail dans les locaux du pouvoir adjudicateur ou sur le territoire national ; les frais de recherches, d’études, d’analyses, de courriels, de communications téléphoniques pour tous les contacts relatifs à une sollicitation du pouvoir adjudicateur ; les frais de rédaction, de bureautique, de reprographie, d’envoi et de livraison des livrables attendus ; les frais de conseils ou d’assistance sous toutes leurs formes, y compris l’assistance à la rédaction de courriers, de réponses ou d’actes ; la cession des droits de propriété intellectuelle ; tous les autres frais supportés par le titulaire pour l’exécution des prestations ; les marges pour risques et les marges bénéficiaires.</w:t>
      </w:r>
      <w:r w:rsidR="00092D53">
        <w:rPr>
          <w:rFonts w:cstheme="minorHAnsi"/>
        </w:rPr>
        <w:br w:type="page"/>
      </w:r>
    </w:p>
    <w:p w14:paraId="0050DDF0" w14:textId="77777777" w:rsidR="00825162" w:rsidRPr="00CC4154" w:rsidRDefault="00092D53" w:rsidP="00BA4364">
      <w:pPr>
        <w:jc w:val="center"/>
        <w:rPr>
          <w:rFonts w:ascii="Aptos" w:hAnsi="Aptos" w:cstheme="minorHAnsi"/>
          <w:b/>
          <w:bCs/>
          <w:sz w:val="28"/>
          <w:szCs w:val="28"/>
        </w:rPr>
      </w:pPr>
      <w:r w:rsidRPr="00CC4154">
        <w:rPr>
          <w:rFonts w:ascii="Aptos" w:hAnsi="Aptos" w:cstheme="minorHAnsi"/>
          <w:b/>
          <w:bCs/>
          <w:sz w:val="28"/>
          <w:szCs w:val="28"/>
        </w:rPr>
        <w:lastRenderedPageBreak/>
        <w:t>Devis Quantitatif Estimatif (DQE)</w:t>
      </w:r>
    </w:p>
    <w:p w14:paraId="395EDDEF" w14:textId="1C181B08" w:rsidR="00092D53" w:rsidRPr="00CC4154" w:rsidRDefault="00BA4364" w:rsidP="00CC4154">
      <w:pPr>
        <w:spacing w:after="0"/>
        <w:jc w:val="both"/>
        <w:rPr>
          <w:rFonts w:ascii="Aptos" w:hAnsi="Aptos" w:cstheme="minorHAnsi"/>
        </w:rPr>
      </w:pPr>
      <w:r w:rsidRPr="00CC4154">
        <w:rPr>
          <w:rFonts w:ascii="Aptos" w:hAnsi="Aptos" w:cstheme="minorHAnsi"/>
        </w:rPr>
        <w:t>Les quantités correspondent au nombre d’unités d’œuvres commandées sur la durée du marché (4 ans). Elles sont estimatives et non contractuelles.</w:t>
      </w:r>
    </w:p>
    <w:p w14:paraId="0774F7F0" w14:textId="77777777" w:rsidR="00BA4364" w:rsidRPr="00CC4154" w:rsidRDefault="00BA4364" w:rsidP="00CC4154">
      <w:pPr>
        <w:jc w:val="both"/>
        <w:rPr>
          <w:rFonts w:ascii="Aptos" w:hAnsi="Aptos" w:cstheme="minorHAnsi"/>
        </w:rPr>
      </w:pPr>
      <w:r w:rsidRPr="00CC4154">
        <w:rPr>
          <w:rFonts w:ascii="Aptos" w:hAnsi="Aptos" w:cstheme="minorHAnsi"/>
        </w:rPr>
        <w:t>Les exemples correspondent à des types de travaux qui peuvent être demandés dans le cadre du marché. Ils sont donnés à titre indicatif et non contractuel.</w:t>
      </w:r>
    </w:p>
    <w:tbl>
      <w:tblPr>
        <w:tblStyle w:val="Grilledutableau"/>
        <w:tblW w:w="14992" w:type="dxa"/>
        <w:tblLook w:val="04A0" w:firstRow="1" w:lastRow="0" w:firstColumn="1" w:lastColumn="0" w:noHBand="0" w:noVBand="1"/>
      </w:tblPr>
      <w:tblGrid>
        <w:gridCol w:w="1101"/>
        <w:gridCol w:w="2551"/>
        <w:gridCol w:w="5954"/>
        <w:gridCol w:w="1795"/>
        <w:gridCol w:w="1795"/>
        <w:gridCol w:w="1796"/>
      </w:tblGrid>
      <w:tr w:rsidR="00A856AB" w:rsidRPr="00CC4154" w14:paraId="22CA1E7F" w14:textId="77777777" w:rsidTr="008E431C">
        <w:tc>
          <w:tcPr>
            <w:tcW w:w="1101" w:type="dxa"/>
            <w:vAlign w:val="center"/>
          </w:tcPr>
          <w:p w14:paraId="2D587972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proofErr w:type="spellStart"/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Ref</w:t>
            </w:r>
            <w:proofErr w:type="spellEnd"/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. UO</w:t>
            </w:r>
          </w:p>
        </w:tc>
        <w:tc>
          <w:tcPr>
            <w:tcW w:w="2551" w:type="dxa"/>
            <w:vAlign w:val="center"/>
          </w:tcPr>
          <w:p w14:paraId="3637DA4A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Libellé Unité d’œuvre</w:t>
            </w:r>
          </w:p>
        </w:tc>
        <w:tc>
          <w:tcPr>
            <w:tcW w:w="5954" w:type="dxa"/>
            <w:shd w:val="clear" w:color="auto" w:fill="E5DFEC" w:themeFill="accent4" w:themeFillTint="33"/>
          </w:tcPr>
          <w:p w14:paraId="17BE147D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Exemples</w:t>
            </w:r>
          </w:p>
        </w:tc>
        <w:tc>
          <w:tcPr>
            <w:tcW w:w="1795" w:type="dxa"/>
            <w:vAlign w:val="center"/>
          </w:tcPr>
          <w:p w14:paraId="7224BD73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Prix unitaire HT </w:t>
            </w:r>
            <w:r w:rsidR="00765E21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de l’UO </w:t>
            </w: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(PU)</w:t>
            </w:r>
          </w:p>
        </w:tc>
        <w:tc>
          <w:tcPr>
            <w:tcW w:w="1795" w:type="dxa"/>
            <w:vAlign w:val="center"/>
          </w:tcPr>
          <w:p w14:paraId="0684CDE8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Quantité</w:t>
            </w:r>
            <w:r w:rsidR="00D363EF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(Q)</w:t>
            </w: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6" w:type="dxa"/>
          </w:tcPr>
          <w:p w14:paraId="2FDBEAC4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Prix total HT (</w:t>
            </w:r>
            <w:proofErr w:type="spellStart"/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PUxQ</w:t>
            </w:r>
            <w:proofErr w:type="spellEnd"/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A856AB" w:rsidRPr="00CC4154" w14:paraId="78E29742" w14:textId="77777777" w:rsidTr="008E431C">
        <w:tc>
          <w:tcPr>
            <w:tcW w:w="1101" w:type="dxa"/>
            <w:vAlign w:val="center"/>
          </w:tcPr>
          <w:p w14:paraId="3F00B7F1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UO 1</w:t>
            </w:r>
          </w:p>
        </w:tc>
        <w:tc>
          <w:tcPr>
            <w:tcW w:w="2551" w:type="dxa"/>
            <w:vAlign w:val="center"/>
          </w:tcPr>
          <w:p w14:paraId="199D6F2C" w14:textId="77777777" w:rsidR="00A856AB" w:rsidRPr="00CC4154" w:rsidRDefault="00A856AB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Avis Juridique</w:t>
            </w:r>
          </w:p>
        </w:tc>
        <w:tc>
          <w:tcPr>
            <w:tcW w:w="5954" w:type="dxa"/>
            <w:shd w:val="clear" w:color="auto" w:fill="E5DFEC" w:themeFill="accent4" w:themeFillTint="33"/>
            <w:vAlign w:val="center"/>
          </w:tcPr>
          <w:p w14:paraId="47BE9D90" w14:textId="77777777" w:rsidR="00765E21" w:rsidRPr="00CC4154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- </w:t>
            </w:r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Définition du phishing</w:t>
            </w:r>
          </w:p>
          <w:p w14:paraId="76AF6817" w14:textId="77777777" w:rsidR="00765E21" w:rsidRPr="00CC4154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537677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F34E21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Principaux risques pénaux attachés à la signature électronique</w:t>
            </w:r>
          </w:p>
        </w:tc>
        <w:tc>
          <w:tcPr>
            <w:tcW w:w="1795" w:type="dxa"/>
            <w:vAlign w:val="center"/>
          </w:tcPr>
          <w:p w14:paraId="42391ED6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14:paraId="2460C18C" w14:textId="77777777" w:rsidR="00A856AB" w:rsidRPr="00CC4154" w:rsidRDefault="00463BDF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96" w:type="dxa"/>
          </w:tcPr>
          <w:p w14:paraId="2EEDEE7A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A856AB" w:rsidRPr="00CC4154" w14:paraId="09AC3E2E" w14:textId="77777777" w:rsidTr="008E431C">
        <w:tc>
          <w:tcPr>
            <w:tcW w:w="1101" w:type="dxa"/>
            <w:vAlign w:val="center"/>
          </w:tcPr>
          <w:p w14:paraId="27D1B01F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UO 2</w:t>
            </w:r>
          </w:p>
        </w:tc>
        <w:tc>
          <w:tcPr>
            <w:tcW w:w="2551" w:type="dxa"/>
            <w:vAlign w:val="center"/>
          </w:tcPr>
          <w:p w14:paraId="325E5387" w14:textId="77777777" w:rsidR="00A856AB" w:rsidRPr="00CC4154" w:rsidRDefault="00A856AB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Etude Juridique</w:t>
            </w:r>
          </w:p>
        </w:tc>
        <w:tc>
          <w:tcPr>
            <w:tcW w:w="5954" w:type="dxa"/>
            <w:shd w:val="clear" w:color="auto" w:fill="E5DFEC" w:themeFill="accent4" w:themeFillTint="33"/>
            <w:vAlign w:val="center"/>
          </w:tcPr>
          <w:p w14:paraId="67B739B5" w14:textId="77777777" w:rsidR="00A856AB" w:rsidRPr="00CC4154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Avis sur une note interne concernant le régime juridique de l’usurpation</w:t>
            </w:r>
          </w:p>
          <w:p w14:paraId="7B2DC285" w14:textId="77777777" w:rsidR="00F34E21" w:rsidRPr="00CC4154" w:rsidRDefault="00F34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- </w:t>
            </w:r>
            <w:r w:rsidR="005F33FD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relecture d’une note concernant le</w:t>
            </w: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s assistantes sociales et le secret professionnel</w:t>
            </w:r>
          </w:p>
          <w:p w14:paraId="258C6C7E" w14:textId="77777777" w:rsidR="00765E21" w:rsidRPr="00CC4154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5F33FD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Avis sur un document interne concernant</w:t>
            </w:r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l’article L. 152-1 du </w:t>
            </w:r>
            <w:proofErr w:type="spellStart"/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Cpc</w:t>
            </w:r>
            <w:proofErr w:type="spellEnd"/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au regard du secret professionnel</w:t>
            </w:r>
          </w:p>
          <w:p w14:paraId="172AE123" w14:textId="77777777" w:rsidR="00765E21" w:rsidRPr="00CC4154" w:rsidRDefault="00765E21" w:rsidP="00F34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Avis sur un document </w:t>
            </w:r>
            <w:r w:rsidR="00F34E21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interne </w:t>
            </w:r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touchant à la responsabilité pénale d’un </w:t>
            </w:r>
            <w:r w:rsidR="00F34E21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établissement public</w:t>
            </w: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95" w:type="dxa"/>
            <w:vAlign w:val="center"/>
          </w:tcPr>
          <w:p w14:paraId="630BBA81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14:paraId="53FEC8F2" w14:textId="77777777" w:rsidR="00A856AB" w:rsidRPr="00CC4154" w:rsidRDefault="00463BDF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96" w:type="dxa"/>
          </w:tcPr>
          <w:p w14:paraId="706FBCD6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A856AB" w:rsidRPr="00CC4154" w14:paraId="6E02EAF7" w14:textId="77777777" w:rsidTr="008E431C">
        <w:tc>
          <w:tcPr>
            <w:tcW w:w="1101" w:type="dxa"/>
            <w:vAlign w:val="center"/>
          </w:tcPr>
          <w:p w14:paraId="2FDA157F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UO 3</w:t>
            </w:r>
          </w:p>
        </w:tc>
        <w:tc>
          <w:tcPr>
            <w:tcW w:w="2551" w:type="dxa"/>
            <w:vAlign w:val="center"/>
          </w:tcPr>
          <w:p w14:paraId="5C77781C" w14:textId="77777777" w:rsidR="00A856AB" w:rsidRPr="00CC4154" w:rsidRDefault="00A856AB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eastAsia="Times New Roman" w:hAnsi="Aptos" w:cstheme="minorHAnsi"/>
                <w:b/>
                <w:bCs/>
                <w:sz w:val="20"/>
                <w:szCs w:val="20"/>
                <w:lang w:eastAsia="fr-FR"/>
              </w:rPr>
              <w:t>Analyse ou expertise juridique </w:t>
            </w:r>
          </w:p>
        </w:tc>
        <w:tc>
          <w:tcPr>
            <w:tcW w:w="5954" w:type="dxa"/>
            <w:shd w:val="clear" w:color="auto" w:fill="E5DFEC" w:themeFill="accent4" w:themeFillTint="33"/>
            <w:vAlign w:val="center"/>
          </w:tcPr>
          <w:p w14:paraId="6E47B53E" w14:textId="77777777" w:rsidR="00A856AB" w:rsidRPr="00CC4154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F34E21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Rédaction de</w:t>
            </w:r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mentions légales de sites Internet sur le versant pénal</w:t>
            </w:r>
          </w:p>
          <w:p w14:paraId="5000FB04" w14:textId="77777777" w:rsidR="00765E21" w:rsidRPr="00CC4154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F34E21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R</w:t>
            </w:r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égime juridique des peines d’affichage au sein d’accueils de Caf</w:t>
            </w:r>
          </w:p>
          <w:p w14:paraId="50AAAD15" w14:textId="77777777" w:rsidR="00765E21" w:rsidRPr="00CC4154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Risques </w:t>
            </w:r>
            <w:r w:rsidR="00F34E21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pénaux</w:t>
            </w:r>
            <w:r w:rsidR="00A874AB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attachés à la fonction de promeneur du Net</w:t>
            </w:r>
          </w:p>
          <w:p w14:paraId="3EBED64C" w14:textId="77777777" w:rsidR="00765E21" w:rsidRPr="00CC4154" w:rsidRDefault="00F34E21" w:rsidP="00F34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- Régime juridique relatif aux lanceurs d’alerte</w:t>
            </w:r>
            <w:r w:rsidR="00765E21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95" w:type="dxa"/>
            <w:vAlign w:val="center"/>
          </w:tcPr>
          <w:p w14:paraId="3A2FE904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14:paraId="5B0B1C43" w14:textId="77777777" w:rsidR="00A856AB" w:rsidRPr="00CC4154" w:rsidRDefault="00463BDF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96" w:type="dxa"/>
          </w:tcPr>
          <w:p w14:paraId="54482010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A856AB" w:rsidRPr="00CC4154" w14:paraId="174AA130" w14:textId="77777777" w:rsidTr="008E431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00FCE7D1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UO 4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155E790" w14:textId="77777777" w:rsidR="00A856AB" w:rsidRPr="00CC4154" w:rsidRDefault="00A856AB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Assistance à une réunion de travail (soit 4 heures)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57A1405A" w14:textId="77777777" w:rsidR="00A856AB" w:rsidRPr="00CC4154" w:rsidRDefault="00F34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Une réunion peut porter sur tout sujet qui nécessite un échange direct ou être un préalable au déclenchement d’une unité d’œuvre 1, 2 ou 3.</w:t>
            </w:r>
          </w:p>
        </w:tc>
        <w:tc>
          <w:tcPr>
            <w:tcW w:w="1795" w:type="dxa"/>
            <w:vAlign w:val="center"/>
          </w:tcPr>
          <w:p w14:paraId="602E9525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14:paraId="761C92DE" w14:textId="77777777" w:rsidR="00A856AB" w:rsidRPr="00CC4154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96" w:type="dxa"/>
          </w:tcPr>
          <w:p w14:paraId="413B341A" w14:textId="77777777" w:rsidR="00A856AB" w:rsidRPr="00CC4154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8E431C" w:rsidRPr="00CC4154" w14:paraId="2170460D" w14:textId="77777777" w:rsidTr="00537677">
        <w:tc>
          <w:tcPr>
            <w:tcW w:w="1101" w:type="dxa"/>
            <w:tcBorders>
              <w:left w:val="nil"/>
              <w:bottom w:val="nil"/>
              <w:right w:val="nil"/>
            </w:tcBorders>
            <w:vAlign w:val="center"/>
          </w:tcPr>
          <w:p w14:paraId="25167CD1" w14:textId="77777777" w:rsidR="008E431C" w:rsidRPr="00CC4154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  <w:vAlign w:val="center"/>
          </w:tcPr>
          <w:p w14:paraId="6ABF1140" w14:textId="77777777" w:rsidR="008E431C" w:rsidRPr="00CC4154" w:rsidRDefault="008E431C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3F05AE59" w14:textId="77777777" w:rsidR="008E431C" w:rsidRPr="00CC4154" w:rsidRDefault="008E431C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90" w:type="dxa"/>
            <w:gridSpan w:val="2"/>
            <w:vAlign w:val="center"/>
          </w:tcPr>
          <w:p w14:paraId="57FE6DF6" w14:textId="77777777" w:rsidR="008E431C" w:rsidRPr="00CC4154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Total HT sur </w:t>
            </w:r>
            <w:r w:rsidR="00537677"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4 ans</w:t>
            </w:r>
          </w:p>
        </w:tc>
        <w:tc>
          <w:tcPr>
            <w:tcW w:w="1796" w:type="dxa"/>
          </w:tcPr>
          <w:p w14:paraId="56CD6A35" w14:textId="77777777" w:rsidR="008E431C" w:rsidRPr="00CC4154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537677" w:rsidRPr="00CC4154" w14:paraId="1BDA3B2B" w14:textId="77777777" w:rsidTr="00537677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3C2F8B" w14:textId="77777777" w:rsidR="00537677" w:rsidRPr="00CC4154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F8EAFE" w14:textId="77777777" w:rsidR="00537677" w:rsidRPr="00CC4154" w:rsidRDefault="00537677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E5C0A16" w14:textId="77777777" w:rsidR="00537677" w:rsidRPr="00CC4154" w:rsidRDefault="00537677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90" w:type="dxa"/>
            <w:gridSpan w:val="2"/>
            <w:vAlign w:val="center"/>
          </w:tcPr>
          <w:p w14:paraId="1BFBB28E" w14:textId="77777777" w:rsidR="00537677" w:rsidRPr="00CC4154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TVA</w:t>
            </w:r>
          </w:p>
        </w:tc>
        <w:tc>
          <w:tcPr>
            <w:tcW w:w="1796" w:type="dxa"/>
          </w:tcPr>
          <w:p w14:paraId="21FDACC8" w14:textId="77777777" w:rsidR="00537677" w:rsidRPr="00CC4154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537677" w:rsidRPr="00CC4154" w14:paraId="34FD3ACD" w14:textId="77777777" w:rsidTr="00537677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1C912D" w14:textId="77777777" w:rsidR="00537677" w:rsidRPr="00CC4154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FA39CC" w14:textId="77777777" w:rsidR="00537677" w:rsidRPr="00CC4154" w:rsidRDefault="00537677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28827C4" w14:textId="77777777" w:rsidR="00537677" w:rsidRPr="00CC4154" w:rsidRDefault="00537677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90" w:type="dxa"/>
            <w:gridSpan w:val="2"/>
            <w:vAlign w:val="center"/>
          </w:tcPr>
          <w:p w14:paraId="7C6A702D" w14:textId="77777777" w:rsidR="00537677" w:rsidRPr="00CC4154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CC4154">
              <w:rPr>
                <w:rFonts w:ascii="Aptos" w:hAnsi="Aptos" w:cstheme="minorHAnsi"/>
                <w:b/>
                <w:bCs/>
                <w:sz w:val="20"/>
                <w:szCs w:val="20"/>
              </w:rPr>
              <w:t>Total TTC sur 4 ans</w:t>
            </w:r>
          </w:p>
        </w:tc>
        <w:tc>
          <w:tcPr>
            <w:tcW w:w="1796" w:type="dxa"/>
          </w:tcPr>
          <w:p w14:paraId="1A5E76B8" w14:textId="77777777" w:rsidR="00537677" w:rsidRPr="00CC4154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</w:tbl>
    <w:p w14:paraId="71C588A9" w14:textId="77777777" w:rsidR="00092D53" w:rsidRPr="00825162" w:rsidRDefault="00092D53">
      <w:pPr>
        <w:rPr>
          <w:rFonts w:cstheme="minorHAnsi"/>
        </w:rPr>
      </w:pPr>
    </w:p>
    <w:sectPr w:rsidR="00092D53" w:rsidRPr="00825162" w:rsidSect="00092D5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E8F26F" w14:textId="77777777" w:rsidR="007B3D04" w:rsidRDefault="007B3D04" w:rsidP="00825162">
      <w:pPr>
        <w:spacing w:after="0" w:line="240" w:lineRule="auto"/>
      </w:pPr>
      <w:r>
        <w:separator/>
      </w:r>
    </w:p>
  </w:endnote>
  <w:endnote w:type="continuationSeparator" w:id="0">
    <w:p w14:paraId="6AFAFF5C" w14:textId="77777777" w:rsidR="007B3D04" w:rsidRDefault="007B3D04" w:rsidP="0082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2FE1B" w14:textId="77777777" w:rsidR="007B3D04" w:rsidRDefault="007B3D04" w:rsidP="00825162">
      <w:pPr>
        <w:spacing w:after="0" w:line="240" w:lineRule="auto"/>
      </w:pPr>
      <w:r>
        <w:separator/>
      </w:r>
    </w:p>
  </w:footnote>
  <w:footnote w:type="continuationSeparator" w:id="0">
    <w:p w14:paraId="1A3B9EBF" w14:textId="77777777" w:rsidR="007B3D04" w:rsidRDefault="007B3D04" w:rsidP="00825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01"/>
      <w:gridCol w:w="12615"/>
    </w:tblGrid>
    <w:tr w:rsidR="009A0A71" w14:paraId="63DD7626" w14:textId="77777777" w:rsidTr="00092D53">
      <w:tc>
        <w:tcPr>
          <w:tcW w:w="1101" w:type="dxa"/>
        </w:tcPr>
        <w:p w14:paraId="7BD18A74" w14:textId="77777777" w:rsidR="009A0A71" w:rsidRDefault="009A0A71">
          <w:pPr>
            <w:pStyle w:val="En-tte"/>
          </w:pPr>
          <w:r>
            <w:rPr>
              <w:noProof/>
            </w:rPr>
            <w:drawing>
              <wp:inline distT="0" distB="0" distL="0" distR="0" wp14:anchorId="1E23CB67" wp14:editId="5E3EEABC">
                <wp:extent cx="546100" cy="737468"/>
                <wp:effectExtent l="0" t="0" r="6350" b="571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7674" cy="75309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615" w:type="dxa"/>
        </w:tcPr>
        <w:p w14:paraId="30B9908F" w14:textId="77777777" w:rsidR="00092D53" w:rsidRPr="00CC4154" w:rsidRDefault="009A0A71" w:rsidP="00CC4154">
          <w:pPr>
            <w:jc w:val="center"/>
            <w:rPr>
              <w:rFonts w:ascii="Aptos" w:hAnsi="Aptos"/>
              <w:b/>
              <w:bCs/>
              <w:sz w:val="28"/>
              <w:szCs w:val="28"/>
            </w:rPr>
          </w:pPr>
          <w:r w:rsidRPr="00CC4154">
            <w:rPr>
              <w:rFonts w:ascii="Aptos" w:hAnsi="Aptos"/>
              <w:b/>
              <w:bCs/>
              <w:sz w:val="28"/>
              <w:szCs w:val="28"/>
            </w:rPr>
            <w:t>Prestations de conseil</w:t>
          </w:r>
          <w:r w:rsidR="00D363EF" w:rsidRPr="00CC4154">
            <w:rPr>
              <w:rFonts w:ascii="Aptos" w:hAnsi="Aptos"/>
              <w:b/>
              <w:bCs/>
              <w:sz w:val="28"/>
              <w:szCs w:val="28"/>
            </w:rPr>
            <w:t xml:space="preserve"> </w:t>
          </w:r>
          <w:r w:rsidRPr="00CC4154">
            <w:rPr>
              <w:rFonts w:ascii="Aptos" w:hAnsi="Aptos"/>
              <w:b/>
              <w:bCs/>
              <w:sz w:val="28"/>
              <w:szCs w:val="28"/>
            </w:rPr>
            <w:t>juridique pour la Caisse nationale des Allocations familiales</w:t>
          </w:r>
        </w:p>
        <w:p w14:paraId="59EB80B6" w14:textId="77777777" w:rsidR="009A0A71" w:rsidRPr="00CC4154" w:rsidRDefault="009A0A71" w:rsidP="00CC4154">
          <w:pPr>
            <w:jc w:val="center"/>
            <w:rPr>
              <w:rFonts w:ascii="Aptos" w:hAnsi="Aptos"/>
              <w:b/>
              <w:bCs/>
              <w:sz w:val="28"/>
              <w:szCs w:val="28"/>
            </w:rPr>
          </w:pPr>
          <w:r w:rsidRPr="00CC4154">
            <w:rPr>
              <w:rFonts w:ascii="Aptos" w:hAnsi="Aptos"/>
              <w:b/>
              <w:bCs/>
              <w:sz w:val="28"/>
              <w:szCs w:val="28"/>
            </w:rPr>
            <w:t xml:space="preserve">Lot </w:t>
          </w:r>
          <w:r w:rsidR="00463BDF" w:rsidRPr="00CC4154">
            <w:rPr>
              <w:rFonts w:ascii="Aptos" w:hAnsi="Aptos"/>
              <w:b/>
              <w:bCs/>
              <w:sz w:val="28"/>
              <w:szCs w:val="28"/>
            </w:rPr>
            <w:t>3</w:t>
          </w:r>
          <w:r w:rsidRPr="00CC4154">
            <w:rPr>
              <w:rFonts w:ascii="Aptos" w:hAnsi="Aptos"/>
              <w:b/>
              <w:bCs/>
              <w:sz w:val="28"/>
              <w:szCs w:val="28"/>
            </w:rPr>
            <w:t> : droit p</w:t>
          </w:r>
          <w:r w:rsidR="00463BDF" w:rsidRPr="00CC4154">
            <w:rPr>
              <w:rFonts w:ascii="Aptos" w:hAnsi="Aptos"/>
              <w:b/>
              <w:bCs/>
              <w:sz w:val="28"/>
              <w:szCs w:val="28"/>
            </w:rPr>
            <w:t>énal</w:t>
          </w:r>
        </w:p>
        <w:p w14:paraId="3AB599E3" w14:textId="77777777" w:rsidR="009A0A71" w:rsidRPr="00CC4154" w:rsidRDefault="009A0A71" w:rsidP="00CC4154">
          <w:pPr>
            <w:pStyle w:val="En-tte"/>
            <w:jc w:val="center"/>
            <w:rPr>
              <w:rFonts w:ascii="Aptos" w:hAnsi="Aptos"/>
              <w:sz w:val="28"/>
              <w:szCs w:val="28"/>
            </w:rPr>
          </w:pPr>
        </w:p>
      </w:tc>
    </w:tr>
  </w:tbl>
  <w:p w14:paraId="420A8418" w14:textId="77777777" w:rsidR="009A0A71" w:rsidRDefault="009A0A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E6995"/>
    <w:multiLevelType w:val="hybridMultilevel"/>
    <w:tmpl w:val="97702E16"/>
    <w:lvl w:ilvl="0" w:tplc="646848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622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162"/>
    <w:rsid w:val="00002736"/>
    <w:rsid w:val="00092D53"/>
    <w:rsid w:val="003A48E0"/>
    <w:rsid w:val="00463BDF"/>
    <w:rsid w:val="00537677"/>
    <w:rsid w:val="005D02D9"/>
    <w:rsid w:val="005F33FD"/>
    <w:rsid w:val="00765E21"/>
    <w:rsid w:val="007A0069"/>
    <w:rsid w:val="007B3D04"/>
    <w:rsid w:val="00825162"/>
    <w:rsid w:val="008E431C"/>
    <w:rsid w:val="009A0A71"/>
    <w:rsid w:val="009B6966"/>
    <w:rsid w:val="00A856AB"/>
    <w:rsid w:val="00A874AB"/>
    <w:rsid w:val="00B768D7"/>
    <w:rsid w:val="00BA4364"/>
    <w:rsid w:val="00C96877"/>
    <w:rsid w:val="00CC4154"/>
    <w:rsid w:val="00CE2DDA"/>
    <w:rsid w:val="00D20B05"/>
    <w:rsid w:val="00D363EF"/>
    <w:rsid w:val="00F016E9"/>
    <w:rsid w:val="00F3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49C9C7"/>
  <w15:chartTrackingRefBased/>
  <w15:docId w15:val="{2C0D2A1D-FA8A-4AF6-A173-F27B5AE73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25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1"/>
    <w:basedOn w:val="Normal"/>
    <w:rsid w:val="00825162"/>
    <w:pPr>
      <w:widowControl w:val="0"/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Optima" w:eastAsia="Times New Roman" w:hAnsi="Optima" w:cs="Times New Roman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82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5162"/>
  </w:style>
  <w:style w:type="paragraph" w:styleId="Pieddepage">
    <w:name w:val="footer"/>
    <w:basedOn w:val="Normal"/>
    <w:link w:val="PieddepageCar"/>
    <w:uiPriority w:val="99"/>
    <w:unhideWhenUsed/>
    <w:rsid w:val="0082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5162"/>
  </w:style>
  <w:style w:type="paragraph" w:styleId="Paragraphedeliste">
    <w:name w:val="List Paragraph"/>
    <w:basedOn w:val="Normal"/>
    <w:uiPriority w:val="34"/>
    <w:qFormat/>
    <w:rsid w:val="00765E2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BA43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483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BLOT 755</dc:creator>
  <cp:keywords/>
  <dc:description/>
  <cp:lastModifiedBy>Florent MINVIELLE 755</cp:lastModifiedBy>
  <cp:revision>5</cp:revision>
  <dcterms:created xsi:type="dcterms:W3CDTF">2020-12-31T13:40:00Z</dcterms:created>
  <dcterms:modified xsi:type="dcterms:W3CDTF">2025-04-23T15:35:00Z</dcterms:modified>
</cp:coreProperties>
</file>