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D7979AB" w14:textId="46277062" w:rsidR="009A70D3" w:rsidRPr="0075361E" w:rsidRDefault="009A70D3" w:rsidP="009A70D3">
      <w:pPr>
        <w:rPr>
          <w:rFonts w:ascii="Arial" w:eastAsia="Times New Roman" w:hAnsi="Arial" w:cs="Arial"/>
          <w:b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PROJET D’ACHAT N</w:t>
      </w:r>
      <w:r w:rsidR="005A009B">
        <w:rPr>
          <w:rFonts w:ascii="Arial" w:eastAsia="Times New Roman" w:hAnsi="Arial" w:cs="Arial"/>
          <w:b/>
          <w:bCs/>
          <w:sz w:val="20"/>
          <w:szCs w:val="20"/>
        </w:rPr>
        <w:t>° :</w:t>
      </w:r>
      <w:r w:rsidR="00683B66">
        <w:rPr>
          <w:rFonts w:ascii="Arial" w:eastAsia="Times New Roman" w:hAnsi="Arial" w:cs="Arial"/>
          <w:b/>
          <w:bCs/>
          <w:sz w:val="20"/>
          <w:szCs w:val="20"/>
        </w:rPr>
        <w:t xml:space="preserve"> INSERM-NO-</w:t>
      </w:r>
      <w:r w:rsidR="008C6A04">
        <w:rPr>
          <w:rFonts w:ascii="Arial" w:eastAsia="Times New Roman" w:hAnsi="Arial" w:cs="Arial"/>
          <w:b/>
          <w:bCs/>
          <w:sz w:val="20"/>
          <w:szCs w:val="20"/>
        </w:rPr>
        <w:t>2025-20</w:t>
      </w:r>
    </w:p>
    <w:p w14:paraId="29D0134D" w14:textId="77777777" w:rsidR="009A70D3" w:rsidRDefault="009A70D3" w:rsidP="009A70D3">
      <w:pPr>
        <w:rPr>
          <w:rFonts w:ascii="Arial" w:eastAsia="Times New Roman" w:hAnsi="Arial" w:cs="Arial"/>
          <w:b/>
          <w:bCs/>
          <w:sz w:val="20"/>
          <w:szCs w:val="20"/>
        </w:rPr>
      </w:pPr>
      <w:r w:rsidRPr="0075361E">
        <w:rPr>
          <w:rFonts w:ascii="Arial" w:eastAsia="Times New Roman" w:hAnsi="Arial" w:cs="Arial"/>
          <w:b/>
          <w:bCs/>
          <w:sz w:val="20"/>
          <w:szCs w:val="20"/>
        </w:rPr>
        <w:t>MARCHÉ </w:t>
      </w:r>
      <w:r>
        <w:rPr>
          <w:rFonts w:ascii="Arial" w:eastAsia="Times New Roman" w:hAnsi="Arial" w:cs="Arial"/>
          <w:b/>
          <w:bCs/>
          <w:sz w:val="20"/>
          <w:szCs w:val="20"/>
        </w:rPr>
        <w:t>N°</w:t>
      </w:r>
      <w:r w:rsidRPr="0075361E">
        <w:rPr>
          <w:rFonts w:ascii="Arial" w:eastAsia="Times New Roman" w:hAnsi="Arial" w:cs="Arial"/>
          <w:b/>
          <w:bCs/>
          <w:sz w:val="20"/>
          <w:szCs w:val="20"/>
        </w:rPr>
        <w:t xml:space="preserve">: </w:t>
      </w: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0A59BE4" w14:textId="50ADFD15" w:rsid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3DD2EEEA" w14:textId="77777777" w:rsidR="009A70D3" w:rsidRPr="004B511D" w:rsidRDefault="009A70D3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6F01EC0F" w:rsidR="004B511D" w:rsidRP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5"/>
      </w:tblGrid>
      <w:tr w:rsidR="004B511D" w:rsidRPr="004B511D" w14:paraId="6CED0182" w14:textId="77777777" w:rsidTr="00C82664">
        <w:trPr>
          <w:trHeight w:val="1481"/>
        </w:trPr>
        <w:tc>
          <w:tcPr>
            <w:tcW w:w="9175" w:type="dxa"/>
            <w:shd w:val="clear" w:color="auto" w:fill="auto"/>
          </w:tcPr>
          <w:p w14:paraId="21394955" w14:textId="77777777" w:rsidR="00683B66" w:rsidRPr="00683B66" w:rsidRDefault="00683B66" w:rsidP="00683B66">
            <w:pPr>
              <w:jc w:val="center"/>
              <w:rPr>
                <w:rFonts w:ascii="Arial" w:eastAsiaTheme="minorHAnsi" w:hAnsi="Arial" w:cs="Arial"/>
                <w:b/>
                <w:color w:val="auto"/>
                <w:sz w:val="24"/>
                <w:lang w:eastAsia="en-US"/>
              </w:rPr>
            </w:pPr>
          </w:p>
          <w:p w14:paraId="696F4668" w14:textId="59B9035B" w:rsidR="004B511D" w:rsidRPr="004B511D" w:rsidRDefault="00C01F9F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smallCaps/>
                <w:sz w:val="32"/>
                <w:szCs w:val="32"/>
              </w:rPr>
              <w:t>Marché portant sur le remplacement d’une centrale de traitement d’air (</w:t>
            </w:r>
            <w:proofErr w:type="spellStart"/>
            <w:r>
              <w:rPr>
                <w:rFonts w:ascii="Arial" w:hAnsi="Arial" w:cs="Arial"/>
                <w:b/>
                <w:smallCaps/>
                <w:sz w:val="32"/>
                <w:szCs w:val="32"/>
              </w:rPr>
              <w:t>cta</w:t>
            </w:r>
            <w:proofErr w:type="spellEnd"/>
            <w:r>
              <w:rPr>
                <w:rFonts w:ascii="Arial" w:hAnsi="Arial" w:cs="Arial"/>
                <w:b/>
                <w:smallCaps/>
                <w:sz w:val="32"/>
                <w:szCs w:val="32"/>
              </w:rPr>
              <w:t>) d’un laboratoire</w:t>
            </w:r>
            <w:r w:rsidR="0051252A">
              <w:rPr>
                <w:rFonts w:ascii="Arial" w:hAnsi="Arial" w:cs="Arial"/>
                <w:b/>
                <w:smallCaps/>
                <w:sz w:val="32"/>
                <w:szCs w:val="32"/>
              </w:rPr>
              <w:t xml:space="preserve"> L3</w:t>
            </w:r>
            <w:r w:rsidRPr="004B511D"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5A62805A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0FE2D663" w14:textId="77777777" w:rsidR="00284186" w:rsidRDefault="00284186" w:rsidP="00284186">
      <w:pPr>
        <w:jc w:val="both"/>
        <w:rPr>
          <w:rFonts w:ascii="Arial" w:hAnsi="Arial" w:cs="Arial"/>
          <w:sz w:val="20"/>
          <w:szCs w:val="20"/>
        </w:rPr>
      </w:pPr>
    </w:p>
    <w:p w14:paraId="0C4757B4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27FC4FA9" w14:textId="77777777" w:rsidR="0011463B" w:rsidRDefault="0011463B" w:rsidP="00284186">
      <w:pPr>
        <w:jc w:val="both"/>
        <w:rPr>
          <w:rFonts w:ascii="Arial" w:hAnsi="Arial" w:cs="Arial"/>
          <w:sz w:val="20"/>
          <w:szCs w:val="20"/>
        </w:rPr>
      </w:pPr>
    </w:p>
    <w:p w14:paraId="7B4E4D97" w14:textId="687E660F" w:rsidR="0011463B" w:rsidRPr="004B511D" w:rsidRDefault="004B511D" w:rsidP="004B51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0B61986B" w14:textId="65FBCA29" w:rsidR="00E602DD" w:rsidRDefault="0011463B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393935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_Toc196393935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3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3A2109DA" w14:textId="52AF1F4A" w:rsidR="00E602DD" w:rsidRDefault="00F522DD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96393936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Description de la solution technique proposée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_Toc196393936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3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2083C6E4" w14:textId="19D3E770" w:rsidR="00E602DD" w:rsidRDefault="00F522DD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96393937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Méthodologie d’exécution des travaux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_Toc196393937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3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7A71D25F" w14:textId="3DD56DF1" w:rsidR="00E602DD" w:rsidRDefault="00F522DD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96393938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Garantie de l’installation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_Toc196393938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4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7BA07387" w14:textId="38BCD9C6" w:rsidR="00E602DD" w:rsidRDefault="00F522DD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96393939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5.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Engagement en matière de sécurité et d’environnement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_Toc196393939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4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557D0D55" w14:textId="0D65B347" w:rsidR="00E602DD" w:rsidRDefault="00F522DD">
          <w:pPr>
            <w:pStyle w:val="TM1"/>
            <w:tabs>
              <w:tab w:val="left" w:pos="44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96393940" w:history="1"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6.</w:t>
            </w:r>
            <w:r w:rsidR="00E602DD">
              <w:rPr>
                <w:rFonts w:asciiTheme="minorHAnsi" w:eastAsiaTheme="minorEastAsia" w:hAnsiTheme="minorHAnsi" w:cstheme="minorBidi"/>
                <w:noProof/>
                <w:color w:val="auto"/>
              </w:rPr>
              <w:tab/>
            </w:r>
            <w:r w:rsidR="00E602DD" w:rsidRPr="003451D4">
              <w:rPr>
                <w:rStyle w:val="Lienhypertexte"/>
                <w:rFonts w:ascii="Arial" w:hAnsi="Arial" w:cs="Arial"/>
                <w:b/>
                <w:noProof/>
              </w:rPr>
              <w:t>Délais d’exécution contractuels</w:t>
            </w:r>
            <w:r w:rsidR="00E602DD">
              <w:rPr>
                <w:noProof/>
                <w:webHidden/>
              </w:rPr>
              <w:tab/>
            </w:r>
            <w:r w:rsidR="00E602DD">
              <w:rPr>
                <w:noProof/>
                <w:webHidden/>
              </w:rPr>
              <w:fldChar w:fldCharType="begin"/>
            </w:r>
            <w:r w:rsidR="00E602DD">
              <w:rPr>
                <w:noProof/>
                <w:webHidden/>
              </w:rPr>
              <w:instrText xml:space="preserve"> PAGEREF _Toc196393940 \h </w:instrText>
            </w:r>
            <w:r w:rsidR="00E602DD">
              <w:rPr>
                <w:noProof/>
                <w:webHidden/>
              </w:rPr>
            </w:r>
            <w:r w:rsidR="00E602DD">
              <w:rPr>
                <w:noProof/>
                <w:webHidden/>
              </w:rPr>
              <w:fldChar w:fldCharType="separate"/>
            </w:r>
            <w:r w:rsidR="00E602DD">
              <w:rPr>
                <w:noProof/>
                <w:webHidden/>
              </w:rPr>
              <w:t>5</w:t>
            </w:r>
            <w:r w:rsidR="00E602DD">
              <w:rPr>
                <w:noProof/>
                <w:webHidden/>
              </w:rPr>
              <w:fldChar w:fldCharType="end"/>
            </w:r>
          </w:hyperlink>
        </w:p>
        <w:p w14:paraId="7C209E87" w14:textId="3975697E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19639393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351E0FB4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  <w:r w:rsidR="002F0061">
        <w:rPr>
          <w:rFonts w:ascii="Arial" w:hAnsi="Arial" w:cs="Arial"/>
          <w:sz w:val="20"/>
          <w:szCs w:val="20"/>
        </w:rPr>
        <w:t>.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59D5366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 xml:space="preserve">la mise en </w:t>
      </w:r>
      <w:r w:rsidR="00B464E2">
        <w:rPr>
          <w:rFonts w:ascii="Arial" w:hAnsi="Arial" w:cs="Arial"/>
          <w:sz w:val="20"/>
          <w:szCs w:val="20"/>
        </w:rPr>
        <w:t>service de l’installation</w:t>
      </w:r>
      <w:r w:rsidR="002F0061">
        <w:rPr>
          <w:rFonts w:ascii="Arial" w:hAnsi="Arial" w:cs="Arial"/>
          <w:sz w:val="20"/>
          <w:szCs w:val="20"/>
        </w:rPr>
        <w:t>.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44F0ABF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  <w:r w:rsidR="002F0061">
        <w:rPr>
          <w:rFonts w:ascii="Arial" w:hAnsi="Arial" w:cs="Arial"/>
          <w:sz w:val="20"/>
          <w:szCs w:val="20"/>
        </w:rPr>
        <w:t>.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2CB8BF5E" w:rsidR="00284186" w:rsidRPr="0032097A" w:rsidRDefault="00B64A8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196393936"/>
      <w:r>
        <w:rPr>
          <w:rFonts w:ascii="Arial" w:hAnsi="Arial" w:cs="Arial"/>
          <w:b/>
          <w:color w:val="FFFFFF" w:themeColor="background1"/>
          <w:sz w:val="24"/>
          <w:szCs w:val="24"/>
        </w:rPr>
        <w:t>Description de la solution technique proposée</w:t>
      </w:r>
      <w:bookmarkEnd w:id="1"/>
    </w:p>
    <w:p w14:paraId="6BD49426" w14:textId="1F035A84" w:rsidR="00284186" w:rsidRPr="00152DD1" w:rsidRDefault="00921989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A22A18">
        <w:rPr>
          <w:rFonts w:ascii="Arial" w:hAnsi="Arial" w:cs="Arial"/>
          <w:sz w:val="20"/>
          <w:szCs w:val="20"/>
        </w:rPr>
        <w:t xml:space="preserve">.1 </w:t>
      </w:r>
      <w:r w:rsidR="00B64A88" w:rsidRPr="00B64A88">
        <w:rPr>
          <w:rFonts w:ascii="Arial" w:hAnsi="Arial" w:cs="Arial"/>
          <w:sz w:val="20"/>
          <w:szCs w:val="20"/>
        </w:rPr>
        <w:t xml:space="preserve">Caractéristiques de la centrale de traitement d’air (débit, </w:t>
      </w:r>
      <w:r w:rsidR="00B464E2">
        <w:rPr>
          <w:rFonts w:ascii="Arial" w:hAnsi="Arial" w:cs="Arial"/>
          <w:sz w:val="20"/>
          <w:szCs w:val="20"/>
        </w:rPr>
        <w:t>type de filtres</w:t>
      </w:r>
      <w:r w:rsidR="00B64A88" w:rsidRPr="00B64A88">
        <w:rPr>
          <w:rFonts w:ascii="Arial" w:hAnsi="Arial" w:cs="Arial"/>
          <w:sz w:val="20"/>
          <w:szCs w:val="20"/>
        </w:rPr>
        <w:t>, niveaux sonores, rendement énergétique)</w:t>
      </w:r>
      <w:r w:rsidR="00B64A88">
        <w:rPr>
          <w:rFonts w:ascii="Arial" w:hAnsi="Arial" w:cs="Arial"/>
          <w:sz w:val="20"/>
          <w:szCs w:val="20"/>
        </w:rPr>
        <w:t> :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67405D74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50B2FCB8" w14:textId="5879F723" w:rsidR="00CA68B3" w:rsidRPr="00152DD1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2.2 </w:t>
      </w:r>
      <w:r w:rsidR="00B64A88" w:rsidRPr="00B64A88">
        <w:rPr>
          <w:rFonts w:ascii="Arial" w:hAnsi="Arial" w:cs="Arial"/>
          <w:sz w:val="20"/>
          <w:szCs w:val="20"/>
        </w:rPr>
        <w:t>Adaptabilité aux contraintes du site (dimensions, compatibilité avec les installations existantes)</w:t>
      </w:r>
      <w:r w:rsidR="00B64A88">
        <w:rPr>
          <w:rFonts w:ascii="Arial" w:hAnsi="Arial" w:cs="Arial"/>
          <w:sz w:val="20"/>
          <w:szCs w:val="20"/>
        </w:rPr>
        <w:t> :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B4E23DA" w14:textId="77777777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388E62E3" w14:textId="49E4F92C" w:rsidR="00A22A18" w:rsidRPr="00152DD1" w:rsidRDefault="00921989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06309">
        <w:rPr>
          <w:rFonts w:ascii="Arial" w:hAnsi="Arial" w:cs="Arial"/>
          <w:sz w:val="20"/>
          <w:szCs w:val="20"/>
        </w:rPr>
        <w:t>.</w:t>
      </w:r>
      <w:r w:rsidR="00CA68B3">
        <w:rPr>
          <w:rFonts w:ascii="Arial" w:hAnsi="Arial" w:cs="Arial"/>
          <w:sz w:val="20"/>
          <w:szCs w:val="20"/>
        </w:rPr>
        <w:t>3</w:t>
      </w:r>
      <w:r w:rsidR="00A22A18">
        <w:rPr>
          <w:rFonts w:ascii="Arial" w:hAnsi="Arial" w:cs="Arial"/>
          <w:sz w:val="20"/>
          <w:szCs w:val="20"/>
        </w:rPr>
        <w:t xml:space="preserve"> </w:t>
      </w:r>
      <w:r w:rsidR="00B64A88" w:rsidRPr="00B64A88">
        <w:rPr>
          <w:rFonts w:ascii="Arial" w:hAnsi="Arial" w:cs="Arial"/>
          <w:sz w:val="20"/>
          <w:szCs w:val="20"/>
        </w:rPr>
        <w:t>Qualité et durabilité des matériaux utilisés</w:t>
      </w:r>
      <w:r w:rsidR="00B64A88">
        <w:rPr>
          <w:rFonts w:ascii="Arial" w:hAnsi="Arial" w:cs="Arial"/>
          <w:sz w:val="20"/>
          <w:szCs w:val="20"/>
        </w:rPr>
        <w:t> :</w:t>
      </w:r>
    </w:p>
    <w:p w14:paraId="497469C4" w14:textId="77777777" w:rsidR="00A22A18" w:rsidRDefault="00A22A18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39FAC618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7BB544D" w14:textId="4DA084FC" w:rsidR="002C56F0" w:rsidRPr="00152DD1" w:rsidRDefault="002C56F0" w:rsidP="002C56F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2.4 </w:t>
      </w:r>
      <w:r w:rsidR="00B64A88" w:rsidRPr="00B64A88">
        <w:rPr>
          <w:rFonts w:ascii="Arial" w:hAnsi="Arial" w:cs="Arial"/>
          <w:sz w:val="20"/>
          <w:szCs w:val="20"/>
        </w:rPr>
        <w:t>Conformité aux normes en vigueur</w:t>
      </w:r>
      <w:r w:rsidR="00B64A88">
        <w:rPr>
          <w:rFonts w:ascii="Arial" w:hAnsi="Arial" w:cs="Arial"/>
          <w:sz w:val="20"/>
          <w:szCs w:val="20"/>
        </w:rPr>
        <w:t> :</w:t>
      </w:r>
    </w:p>
    <w:p w14:paraId="089DBAC9" w14:textId="77777777" w:rsidR="002C56F0" w:rsidRDefault="002C56F0" w:rsidP="002C56F0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77777777" w:rsidR="006F45CF" w:rsidRPr="0075361E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0884F239" w:rsidR="006F45CF" w:rsidRPr="0032097A" w:rsidRDefault="00B64A8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196393937"/>
      <w:r>
        <w:rPr>
          <w:rFonts w:ascii="Arial" w:hAnsi="Arial" w:cs="Arial"/>
          <w:b/>
          <w:color w:val="FFFFFF" w:themeColor="background1"/>
          <w:sz w:val="24"/>
          <w:szCs w:val="24"/>
        </w:rPr>
        <w:t>Méthodologie d’exécution des travaux</w:t>
      </w:r>
      <w:bookmarkEnd w:id="2"/>
    </w:p>
    <w:p w14:paraId="75C318B2" w14:textId="22C4FBCC" w:rsidR="006F45CF" w:rsidRPr="00921989" w:rsidRDefault="006D2CB2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 w:rsidRPr="00921989">
        <w:rPr>
          <w:rFonts w:ascii="Arial" w:hAnsi="Arial" w:cs="Arial"/>
          <w:sz w:val="20"/>
          <w:szCs w:val="20"/>
        </w:rPr>
        <w:t>.1.</w:t>
      </w:r>
      <w:r w:rsidR="006F45CF" w:rsidRPr="00921989">
        <w:rPr>
          <w:rFonts w:ascii="Arial" w:hAnsi="Arial" w:cs="Arial"/>
          <w:sz w:val="20"/>
          <w:szCs w:val="20"/>
        </w:rPr>
        <w:t xml:space="preserve"> </w:t>
      </w:r>
      <w:r w:rsidR="00B64A88">
        <w:rPr>
          <w:rFonts w:ascii="Arial" w:hAnsi="Arial" w:cs="Arial"/>
          <w:sz w:val="20"/>
          <w:szCs w:val="20"/>
        </w:rPr>
        <w:t>Planning détaillé de l’intervention :</w:t>
      </w:r>
    </w:p>
    <w:p w14:paraId="58974FF6" w14:textId="77777777" w:rsidR="006F45CF" w:rsidRPr="00921989" w:rsidRDefault="006F45CF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FE36E67" w14:textId="7658A29D" w:rsidR="00EC753A" w:rsidRPr="00921989" w:rsidRDefault="006D2CB2" w:rsidP="00AA34C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A22A18" w:rsidRPr="00921989">
        <w:rPr>
          <w:rFonts w:ascii="Arial" w:hAnsi="Arial" w:cs="Arial"/>
          <w:sz w:val="20"/>
          <w:szCs w:val="20"/>
        </w:rPr>
        <w:t>.2.</w:t>
      </w:r>
      <w:r w:rsidR="00EC753A" w:rsidRPr="00921989">
        <w:rPr>
          <w:rFonts w:ascii="Arial" w:hAnsi="Arial" w:cs="Arial"/>
          <w:sz w:val="20"/>
          <w:szCs w:val="20"/>
        </w:rPr>
        <w:t xml:space="preserve"> </w:t>
      </w:r>
      <w:r w:rsidR="00B64A88" w:rsidRPr="00B64A88">
        <w:rPr>
          <w:rFonts w:ascii="Arial" w:hAnsi="Arial" w:cs="Arial"/>
          <w:sz w:val="20"/>
          <w:szCs w:val="20"/>
        </w:rPr>
        <w:t>Organisation du chantier et gestion des nuisances (bruit, poussières, continuité de service)</w:t>
      </w:r>
      <w:r w:rsidR="00B64A88">
        <w:rPr>
          <w:rFonts w:ascii="Arial" w:hAnsi="Arial" w:cs="Arial"/>
          <w:sz w:val="20"/>
          <w:szCs w:val="20"/>
        </w:rPr>
        <w:t> :</w:t>
      </w:r>
    </w:p>
    <w:p w14:paraId="130F3DB0" w14:textId="77777777" w:rsidR="00EC753A" w:rsidRPr="00921989" w:rsidRDefault="00EC753A" w:rsidP="00E7392C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50B7161" w14:textId="1F870AEE" w:rsidR="0010232E" w:rsidRPr="00921989" w:rsidRDefault="006D2CB2" w:rsidP="0010232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10232E" w:rsidRPr="00921989">
        <w:rPr>
          <w:rFonts w:ascii="Arial" w:hAnsi="Arial" w:cs="Arial"/>
          <w:sz w:val="20"/>
          <w:szCs w:val="20"/>
        </w:rPr>
        <w:t>.</w:t>
      </w:r>
      <w:r w:rsidR="0010232E">
        <w:rPr>
          <w:rFonts w:ascii="Arial" w:hAnsi="Arial" w:cs="Arial"/>
          <w:sz w:val="20"/>
          <w:szCs w:val="20"/>
        </w:rPr>
        <w:t>3</w:t>
      </w:r>
      <w:r w:rsidR="0010232E" w:rsidRPr="00921989">
        <w:rPr>
          <w:rFonts w:ascii="Arial" w:hAnsi="Arial" w:cs="Arial"/>
          <w:sz w:val="20"/>
          <w:szCs w:val="20"/>
        </w:rPr>
        <w:t xml:space="preserve">. </w:t>
      </w:r>
      <w:r w:rsidR="00B64A88" w:rsidRPr="00B64A88">
        <w:rPr>
          <w:rFonts w:ascii="Arial" w:hAnsi="Arial" w:cs="Arial"/>
          <w:sz w:val="20"/>
          <w:szCs w:val="20"/>
        </w:rPr>
        <w:t xml:space="preserve">Précautions pour garantir la sécurité </w:t>
      </w:r>
      <w:r w:rsidR="00B64A88">
        <w:rPr>
          <w:rFonts w:ascii="Arial" w:hAnsi="Arial" w:cs="Arial"/>
          <w:sz w:val="20"/>
          <w:szCs w:val="20"/>
        </w:rPr>
        <w:t>en milieu occupé :</w:t>
      </w:r>
    </w:p>
    <w:p w14:paraId="4ABE3B5D" w14:textId="16DBFF1E" w:rsidR="001D1491" w:rsidRPr="00921989" w:rsidRDefault="0010232E" w:rsidP="00B64A88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50873A2" w14:textId="3883771B" w:rsidR="00284186" w:rsidRPr="0032097A" w:rsidRDefault="000A3F6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196393938"/>
      <w:r>
        <w:rPr>
          <w:rFonts w:ascii="Arial" w:hAnsi="Arial" w:cs="Arial"/>
          <w:b/>
          <w:color w:val="FFFFFF" w:themeColor="background1"/>
          <w:sz w:val="24"/>
          <w:szCs w:val="24"/>
        </w:rPr>
        <w:t>Garantie de l’installation</w:t>
      </w:r>
      <w:bookmarkEnd w:id="3"/>
    </w:p>
    <w:p w14:paraId="0048D6E9" w14:textId="1561D66E" w:rsidR="001D1491" w:rsidRDefault="00007E2D" w:rsidP="001259A7">
      <w:pPr>
        <w:jc w:val="both"/>
        <w:rPr>
          <w:rFonts w:ascii="Arial" w:hAnsi="Arial" w:cs="Arial"/>
          <w:sz w:val="20"/>
          <w:szCs w:val="20"/>
        </w:rPr>
      </w:pPr>
      <w:r w:rsidRPr="000A3F66">
        <w:rPr>
          <w:rFonts w:ascii="Arial" w:hAnsi="Arial" w:cs="Arial"/>
          <w:sz w:val="20"/>
          <w:szCs w:val="20"/>
        </w:rPr>
        <w:t>4</w:t>
      </w:r>
      <w:r w:rsidR="001D1491" w:rsidRPr="000A3F66">
        <w:rPr>
          <w:rFonts w:ascii="Arial" w:hAnsi="Arial" w:cs="Arial"/>
          <w:sz w:val="20"/>
          <w:szCs w:val="20"/>
        </w:rPr>
        <w:t xml:space="preserve">.1 </w:t>
      </w:r>
      <w:r w:rsidR="000A3F66" w:rsidRPr="000A3F66">
        <w:rPr>
          <w:rFonts w:ascii="Arial" w:hAnsi="Arial" w:cs="Arial"/>
          <w:sz w:val="20"/>
          <w:szCs w:val="20"/>
        </w:rPr>
        <w:t>Durée et conditions de garantie de la centrale de traitement d’air et de ses accessoires </w:t>
      </w:r>
      <w:r w:rsidR="000A3F66">
        <w:rPr>
          <w:rFonts w:ascii="Arial" w:hAnsi="Arial" w:cs="Arial"/>
          <w:sz w:val="20"/>
          <w:szCs w:val="20"/>
        </w:rPr>
        <w:t xml:space="preserve">(minimum 2 ans exigés) </w:t>
      </w:r>
      <w:r w:rsidR="000A3F66" w:rsidRPr="000A3F66">
        <w:rPr>
          <w:rFonts w:ascii="Arial" w:hAnsi="Arial" w:cs="Arial"/>
          <w:sz w:val="20"/>
          <w:szCs w:val="20"/>
        </w:rPr>
        <w:t>:</w:t>
      </w:r>
    </w:p>
    <w:p w14:paraId="49C7481D" w14:textId="77777777" w:rsidR="000A3F66" w:rsidRPr="00921989" w:rsidRDefault="000A3F66" w:rsidP="000A3F6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3D037C60" w14:textId="7D26672F" w:rsidR="000A3F66" w:rsidRDefault="000A3F66" w:rsidP="001259A7">
      <w:pPr>
        <w:jc w:val="both"/>
        <w:rPr>
          <w:rFonts w:ascii="Arial" w:hAnsi="Arial" w:cs="Arial"/>
          <w:sz w:val="20"/>
          <w:szCs w:val="20"/>
        </w:rPr>
      </w:pPr>
    </w:p>
    <w:p w14:paraId="4551706F" w14:textId="47B7A958" w:rsidR="000A3F66" w:rsidRPr="000A3F66" w:rsidRDefault="000A3F66" w:rsidP="000A3F66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A3F66">
        <w:rPr>
          <w:rFonts w:ascii="Arial" w:hAnsi="Arial" w:cs="Arial"/>
          <w:sz w:val="20"/>
          <w:szCs w:val="20"/>
        </w:rPr>
        <w:t>Prise en charge en cas de dysfonctionnement (délais et modalités d’intervention) :</w:t>
      </w:r>
    </w:p>
    <w:p w14:paraId="70307D9C" w14:textId="77777777" w:rsidR="000A3F66" w:rsidRPr="000A3F66" w:rsidRDefault="000A3F66" w:rsidP="000A3F6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highlight w:val="cyan"/>
        </w:rPr>
        <w:sym w:font="Wingdings" w:char="F021"/>
      </w:r>
      <w:r w:rsidRPr="000A3F66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20B4B405" w14:textId="77777777" w:rsidR="000A3F66" w:rsidRDefault="000A3F66" w:rsidP="000A3F66">
      <w:pPr>
        <w:jc w:val="both"/>
        <w:rPr>
          <w:rFonts w:ascii="Arial" w:hAnsi="Arial" w:cs="Arial"/>
          <w:sz w:val="20"/>
          <w:szCs w:val="20"/>
        </w:rPr>
      </w:pPr>
    </w:p>
    <w:p w14:paraId="33BBD3C3" w14:textId="23D7009E" w:rsidR="000A3F66" w:rsidRPr="000A3F66" w:rsidRDefault="000A3F66" w:rsidP="000A3F66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0A3F66">
        <w:rPr>
          <w:rFonts w:ascii="Arial" w:hAnsi="Arial" w:cs="Arial"/>
          <w:sz w:val="20"/>
          <w:szCs w:val="20"/>
        </w:rPr>
        <w:t xml:space="preserve">Disponibilité des pièces détachées et les contacts pour le support technique : </w:t>
      </w:r>
    </w:p>
    <w:p w14:paraId="66E5EE38" w14:textId="77777777" w:rsidR="000A3F66" w:rsidRPr="000A3F66" w:rsidRDefault="000A3F66" w:rsidP="000A3F6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highlight w:val="cyan"/>
        </w:rPr>
        <w:sym w:font="Wingdings" w:char="F021"/>
      </w:r>
      <w:r w:rsidRPr="000A3F66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CFE5385" w14:textId="77777777" w:rsidR="000A3F66" w:rsidRPr="000A3F66" w:rsidRDefault="000A3F66" w:rsidP="000A3F66">
      <w:pPr>
        <w:jc w:val="both"/>
        <w:rPr>
          <w:rFonts w:ascii="Arial" w:hAnsi="Arial" w:cs="Arial"/>
          <w:sz w:val="20"/>
          <w:szCs w:val="20"/>
        </w:rPr>
      </w:pPr>
    </w:p>
    <w:p w14:paraId="72074B46" w14:textId="77777777" w:rsidR="00A34E2A" w:rsidRDefault="00A34E2A">
      <w:pPr>
        <w:rPr>
          <w:rFonts w:ascii="Arial" w:hAnsi="Arial" w:cs="Arial"/>
          <w:sz w:val="20"/>
          <w:szCs w:val="20"/>
        </w:rPr>
      </w:pPr>
    </w:p>
    <w:p w14:paraId="78E21590" w14:textId="2377DB24" w:rsidR="00CA68B3" w:rsidRDefault="000A3F66" w:rsidP="00284186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196393939"/>
      <w:r>
        <w:rPr>
          <w:rFonts w:ascii="Arial" w:hAnsi="Arial" w:cs="Arial"/>
          <w:b/>
          <w:color w:val="FFFFFF" w:themeColor="background1"/>
          <w:sz w:val="24"/>
          <w:szCs w:val="24"/>
        </w:rPr>
        <w:t>Engagement en matière de sécurité et d’environnement</w:t>
      </w:r>
      <w:bookmarkEnd w:id="4"/>
    </w:p>
    <w:p w14:paraId="481EC05B" w14:textId="7A859752" w:rsidR="000A3F66" w:rsidRDefault="000A3F66" w:rsidP="000A3F66">
      <w:r>
        <w:t xml:space="preserve">5.1 </w:t>
      </w:r>
      <w:r w:rsidR="00DB3604">
        <w:t xml:space="preserve">Performance énergétique de la </w:t>
      </w:r>
      <w:r w:rsidR="00B464E2">
        <w:t>centrale de traitement d’air</w:t>
      </w:r>
      <w:r w:rsidR="00DB3604">
        <w:t> :</w:t>
      </w:r>
    </w:p>
    <w:p w14:paraId="26A46CB3" w14:textId="77777777" w:rsidR="00DB3604" w:rsidRPr="00921989" w:rsidRDefault="00DB3604" w:rsidP="00DB3604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6CD0F06D" w14:textId="0CEAE679" w:rsidR="00DB3604" w:rsidRDefault="00DB3604" w:rsidP="000A3F66"/>
    <w:p w14:paraId="2A986276" w14:textId="4921E06B" w:rsidR="00DB3604" w:rsidRDefault="00DB3604" w:rsidP="00DB3604">
      <w:pPr>
        <w:pStyle w:val="Paragraphedeliste"/>
        <w:numPr>
          <w:ilvl w:val="1"/>
          <w:numId w:val="9"/>
        </w:numPr>
      </w:pPr>
      <w:r>
        <w:t>Gestion des déchets du chantier :</w:t>
      </w:r>
    </w:p>
    <w:p w14:paraId="5C050F1E" w14:textId="7CBD5596" w:rsidR="00DB3604" w:rsidRPr="00DB3604" w:rsidRDefault="00DB3604" w:rsidP="00DB3604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highlight w:val="cyan"/>
        </w:rPr>
        <w:sym w:font="Wingdings" w:char="F021"/>
      </w:r>
      <w:r w:rsidRPr="00DB3604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EAA960" w14:textId="561C17BF" w:rsidR="00460687" w:rsidRDefault="00460687" w:rsidP="00284186">
      <w:pPr>
        <w:rPr>
          <w:rFonts w:ascii="Arial" w:hAnsi="Arial" w:cs="Arial"/>
          <w:sz w:val="20"/>
          <w:szCs w:val="20"/>
        </w:rPr>
      </w:pPr>
    </w:p>
    <w:p w14:paraId="0EC7D2BB" w14:textId="015DCC96" w:rsidR="00DB3604" w:rsidRDefault="00DB3604" w:rsidP="002841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5.3 Certification de </w:t>
      </w:r>
      <w:r w:rsidR="004131C9">
        <w:rPr>
          <w:rFonts w:ascii="Arial" w:hAnsi="Arial" w:cs="Arial"/>
          <w:sz w:val="20"/>
          <w:szCs w:val="20"/>
        </w:rPr>
        <w:t>l’</w:t>
      </w:r>
      <w:r>
        <w:rPr>
          <w:rFonts w:ascii="Arial" w:hAnsi="Arial" w:cs="Arial"/>
          <w:sz w:val="20"/>
          <w:szCs w:val="20"/>
        </w:rPr>
        <w:t>équipement utili</w:t>
      </w:r>
      <w:r w:rsidR="00B464E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é : </w:t>
      </w:r>
    </w:p>
    <w:p w14:paraId="4C06E9E0" w14:textId="77777777" w:rsidR="00DB3604" w:rsidRPr="00921989" w:rsidRDefault="00DB3604" w:rsidP="00DB3604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59C34AE9" w14:textId="065F67FE" w:rsidR="00DB3604" w:rsidRDefault="00DB3604" w:rsidP="00284186">
      <w:pPr>
        <w:rPr>
          <w:rFonts w:ascii="Arial" w:hAnsi="Arial" w:cs="Arial"/>
          <w:sz w:val="20"/>
          <w:szCs w:val="20"/>
        </w:rPr>
      </w:pPr>
    </w:p>
    <w:p w14:paraId="15251E45" w14:textId="77777777" w:rsidR="00DB3604" w:rsidRPr="0075361E" w:rsidRDefault="00DB3604" w:rsidP="00284186">
      <w:pPr>
        <w:rPr>
          <w:rFonts w:ascii="Arial" w:hAnsi="Arial" w:cs="Arial"/>
          <w:sz w:val="20"/>
          <w:szCs w:val="20"/>
        </w:rPr>
      </w:pPr>
    </w:p>
    <w:p w14:paraId="58800A38" w14:textId="77777777" w:rsidR="00A30B35" w:rsidRDefault="00A30B3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14AF6851" w14:textId="77777777" w:rsidR="00A07748" w:rsidRPr="0032097A" w:rsidRDefault="00A07748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5" w:name="_Toc19639394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Délais d’exécution contractuels</w:t>
      </w:r>
      <w:bookmarkEnd w:id="5"/>
    </w:p>
    <w:p w14:paraId="28419F81" w14:textId="7F1838BD" w:rsidR="00A07748" w:rsidRPr="0075361E" w:rsidRDefault="00DB3604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.1</w:t>
      </w:r>
      <w:r w:rsidR="00A07748">
        <w:rPr>
          <w:rFonts w:ascii="Arial" w:hAnsi="Arial" w:cs="Arial"/>
          <w:sz w:val="20"/>
          <w:szCs w:val="20"/>
        </w:rPr>
        <w:t xml:space="preserve">. </w:t>
      </w:r>
      <w:r w:rsidR="00A07748" w:rsidRPr="0075361E">
        <w:rPr>
          <w:rFonts w:ascii="Arial" w:hAnsi="Arial" w:cs="Arial"/>
          <w:sz w:val="20"/>
          <w:szCs w:val="20"/>
        </w:rPr>
        <w:t>Le délai de livraison maximum sur lequel le soumissionnaire s’engage à compter de la notification du marché est de</w:t>
      </w:r>
      <w:r w:rsidR="00A07748">
        <w:rPr>
          <w:rFonts w:ascii="Arial" w:hAnsi="Arial" w:cs="Arial"/>
          <w:sz w:val="20"/>
          <w:szCs w:val="20"/>
        </w:rPr>
        <w:t> :</w:t>
      </w:r>
    </w:p>
    <w:p w14:paraId="7890D48D" w14:textId="0FE25367" w:rsidR="00A07748" w:rsidRPr="0075361E" w:rsidRDefault="00A07748" w:rsidP="00A22A18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…………………semaines</w:t>
      </w:r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, </w:t>
      </w:r>
      <w:r w:rsidR="00B651CB" w:rsidRPr="00F07C5C">
        <w:rPr>
          <w:rFonts w:ascii="Arial" w:hAnsi="Arial" w:cs="Arial"/>
          <w:sz w:val="20"/>
          <w:szCs w:val="20"/>
          <w:highlight w:val="cyan"/>
        </w:rPr>
        <w:t>soit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….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. </w:t>
      </w:r>
      <w:proofErr w:type="gramStart"/>
      <w:r w:rsidR="00B651CB">
        <w:rPr>
          <w:rFonts w:ascii="Arial" w:hAnsi="Arial" w:cs="Arial"/>
          <w:b/>
          <w:sz w:val="20"/>
          <w:szCs w:val="20"/>
          <w:highlight w:val="cyan"/>
        </w:rPr>
        <w:t>jours</w:t>
      </w:r>
      <w:proofErr w:type="gramEnd"/>
      <w:r w:rsidR="00B651CB">
        <w:rPr>
          <w:rFonts w:ascii="Arial" w:hAnsi="Arial" w:cs="Arial"/>
          <w:b/>
          <w:sz w:val="20"/>
          <w:szCs w:val="20"/>
          <w:highlight w:val="cyan"/>
        </w:rPr>
        <w:t xml:space="preserve"> calendaires</w:t>
      </w:r>
    </w:p>
    <w:p w14:paraId="67372A5E" w14:textId="0DBBBD6A" w:rsidR="00A07748" w:rsidRDefault="00DB3604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2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la livraison et le début de l</w:t>
      </w:r>
      <w:r w:rsidR="00B1449E">
        <w:rPr>
          <w:rFonts w:ascii="Arial" w:hAnsi="Arial" w:cs="Arial"/>
          <w:sz w:val="20"/>
          <w:szCs w:val="20"/>
        </w:rPr>
        <w:t>a mise en œuvre</w:t>
      </w:r>
      <w:r w:rsidR="00A07748">
        <w:rPr>
          <w:rFonts w:ascii="Arial" w:hAnsi="Arial" w:cs="Arial"/>
          <w:sz w:val="20"/>
          <w:szCs w:val="20"/>
        </w:rPr>
        <w:t>.</w:t>
      </w:r>
    </w:p>
    <w:p w14:paraId="4A614FCF" w14:textId="77777777" w:rsidR="00A07748" w:rsidRDefault="00A07748" w:rsidP="00A22A18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23F951D" w14:textId="1C3811F7" w:rsidR="00A07748" w:rsidRDefault="00DB3604" w:rsidP="00A22A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</w:t>
      </w:r>
      <w:r w:rsidR="008D5B10">
        <w:rPr>
          <w:rFonts w:ascii="Arial" w:hAnsi="Arial" w:cs="Arial"/>
          <w:sz w:val="20"/>
          <w:szCs w:val="20"/>
        </w:rPr>
        <w:t>3</w:t>
      </w:r>
      <w:r w:rsidR="00A07748">
        <w:rPr>
          <w:rFonts w:ascii="Arial" w:hAnsi="Arial" w:cs="Arial"/>
          <w:sz w:val="20"/>
          <w:szCs w:val="20"/>
        </w:rPr>
        <w:t xml:space="preserve">. Indiquer le délai maximum en jours </w:t>
      </w:r>
      <w:r w:rsidR="00B651CB">
        <w:rPr>
          <w:rFonts w:ascii="Arial" w:hAnsi="Arial" w:cs="Arial"/>
          <w:sz w:val="20"/>
          <w:szCs w:val="20"/>
        </w:rPr>
        <w:t xml:space="preserve">calendaires </w:t>
      </w:r>
      <w:r w:rsidR="00A07748">
        <w:rPr>
          <w:rFonts w:ascii="Arial" w:hAnsi="Arial" w:cs="Arial"/>
          <w:sz w:val="20"/>
          <w:szCs w:val="20"/>
        </w:rPr>
        <w:t>entre le début de l</w:t>
      </w:r>
      <w:r w:rsidR="00B1449E">
        <w:rPr>
          <w:rFonts w:ascii="Arial" w:hAnsi="Arial" w:cs="Arial"/>
          <w:sz w:val="20"/>
          <w:szCs w:val="20"/>
        </w:rPr>
        <w:t>a mise en œuvre</w:t>
      </w:r>
      <w:r w:rsidR="00A07748">
        <w:rPr>
          <w:rFonts w:ascii="Arial" w:hAnsi="Arial" w:cs="Arial"/>
          <w:sz w:val="20"/>
          <w:szCs w:val="20"/>
        </w:rPr>
        <w:t xml:space="preserve"> et la mise en </w:t>
      </w:r>
      <w:r w:rsidR="00B1449E">
        <w:rPr>
          <w:rFonts w:ascii="Arial" w:hAnsi="Arial" w:cs="Arial"/>
          <w:sz w:val="20"/>
          <w:szCs w:val="20"/>
        </w:rPr>
        <w:t>service</w:t>
      </w:r>
      <w:r w:rsidR="00A07748">
        <w:rPr>
          <w:rFonts w:ascii="Arial" w:hAnsi="Arial" w:cs="Arial"/>
          <w:sz w:val="20"/>
          <w:szCs w:val="20"/>
        </w:rPr>
        <w:t>.</w:t>
      </w:r>
    </w:p>
    <w:p w14:paraId="5FFF0CFD" w14:textId="5CCFE708" w:rsidR="00A010DD" w:rsidRPr="00DB3604" w:rsidRDefault="00A07748" w:rsidP="00DB3604">
      <w:pPr>
        <w:jc w:val="both"/>
        <w:rPr>
          <w:rFonts w:cs="Arial"/>
          <w:bCs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1482B47E" w14:textId="77777777" w:rsidR="00F43513" w:rsidRDefault="00F43513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5531306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0F0DB170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1B5CCAAA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1D79F58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808C6AA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53C5D096" w14:textId="77777777" w:rsidR="004A14DD" w:rsidRPr="003C2208" w:rsidRDefault="004A14DD" w:rsidP="004A14DD">
      <w:pPr>
        <w:jc w:val="center"/>
        <w:rPr>
          <w:rFonts w:ascii="Arial" w:hAnsi="Arial" w:cs="Arial"/>
          <w:b/>
          <w:sz w:val="24"/>
          <w:szCs w:val="24"/>
        </w:rPr>
      </w:pPr>
      <w:r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p w14:paraId="66DFE60D" w14:textId="77777777" w:rsidR="00F43513" w:rsidRPr="00597C54" w:rsidRDefault="00F43513" w:rsidP="00597C54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sectPr w:rsidR="00F43513" w:rsidRPr="00597C54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E0FE" w14:textId="77777777" w:rsidR="00F522DD" w:rsidRDefault="00F522DD" w:rsidP="00DB3102">
      <w:pPr>
        <w:spacing w:after="0" w:line="240" w:lineRule="auto"/>
      </w:pPr>
      <w:r>
        <w:separator/>
      </w:r>
    </w:p>
  </w:endnote>
  <w:endnote w:type="continuationSeparator" w:id="0">
    <w:p w14:paraId="0FFE9E51" w14:textId="77777777" w:rsidR="00F522DD" w:rsidRDefault="00F522DD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36047304"/>
      <w:docPartObj>
        <w:docPartGallery w:val="Page Numbers (Top of Page)"/>
        <w:docPartUnique/>
      </w:docPartObj>
    </w:sdtPr>
    <w:sdtEndPr/>
    <w:sdtContent>
      <w:p w14:paraId="29BC8544" w14:textId="668D73F9" w:rsidR="004525C1" w:rsidRPr="004525C1" w:rsidRDefault="00231B13" w:rsidP="004525C1">
        <w:pPr>
          <w:ind w:right="360"/>
          <w:rPr>
            <w:rFonts w:ascii="Arial" w:eastAsiaTheme="minorHAnsi" w:hAnsi="Arial" w:cs="Arial"/>
            <w:color w:val="auto"/>
            <w:sz w:val="16"/>
            <w:szCs w:val="16"/>
            <w:lang w:eastAsia="en-US"/>
          </w:rPr>
        </w:pPr>
        <w:r>
          <w:rPr>
            <w:lang w:eastAsia="en-US"/>
          </w:rPr>
          <w:t xml:space="preserve">Cadre de réponse technique   </w:t>
        </w:r>
        <w:r w:rsidR="004525C1" w:rsidRPr="004525C1">
          <w:rPr>
            <w:rFonts w:ascii="Arial" w:eastAsiaTheme="minorHAnsi" w:hAnsi="Arial" w:cs="Arial"/>
            <w:color w:val="auto"/>
            <w:sz w:val="16"/>
            <w:szCs w:val="16"/>
            <w:lang w:eastAsia="en-US"/>
          </w:rPr>
          <w:t xml:space="preserve">Règlement de la consultation – MAPA - Consultation n° INSERM-NO-2025-20 – Objet : Acquisition, livraison, installation et mise en service d’une centrale de traitement d’air d’un laboratoire L3. Version </w:t>
        </w:r>
        <w:r w:rsidR="0051252A">
          <w:rPr>
            <w:rFonts w:ascii="Arial" w:eastAsiaTheme="minorHAnsi" w:hAnsi="Arial" w:cs="Arial"/>
            <w:color w:val="auto"/>
            <w:sz w:val="16"/>
            <w:szCs w:val="16"/>
            <w:lang w:eastAsia="en-US"/>
          </w:rPr>
          <w:t>23</w:t>
        </w:r>
        <w:r w:rsidR="004525C1" w:rsidRPr="004525C1">
          <w:rPr>
            <w:rFonts w:ascii="Arial" w:eastAsiaTheme="minorHAnsi" w:hAnsi="Arial" w:cs="Arial"/>
            <w:color w:val="auto"/>
            <w:sz w:val="16"/>
            <w:szCs w:val="16"/>
            <w:lang w:eastAsia="en-US"/>
          </w:rPr>
          <w:t>-04-2025</w:t>
        </w:r>
      </w:p>
      <w:p w14:paraId="2E6CBABB" w14:textId="40513E65" w:rsidR="00231B13" w:rsidRDefault="00231B13" w:rsidP="00231B13">
        <w:pPr>
          <w:pStyle w:val="Pieddepage"/>
        </w:pPr>
        <w:r>
          <w:rPr>
            <w:lang w:eastAsia="en-US"/>
          </w:rPr>
          <w:t xml:space="preserve">                                                                                                   </w:t>
        </w:r>
        <w:r w:rsidRPr="00A534BD">
          <w:rPr>
            <w:lang w:eastAsia="en-US"/>
          </w:rPr>
          <w:t xml:space="preserve">Page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PAGE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D3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  <w:r w:rsidRPr="00A534BD">
          <w:rPr>
            <w:lang w:eastAsia="en-US"/>
          </w:rPr>
          <w:t xml:space="preserve"> sur </w:t>
        </w:r>
        <w:r w:rsidRPr="00A534BD">
          <w:rPr>
            <w:b/>
            <w:bCs/>
            <w:lang w:eastAsia="en-US"/>
          </w:rPr>
          <w:fldChar w:fldCharType="begin"/>
        </w:r>
        <w:r w:rsidRPr="00A534BD">
          <w:rPr>
            <w:b/>
            <w:bCs/>
            <w:lang w:eastAsia="en-US"/>
          </w:rPr>
          <w:instrText>NUMPAGES  \* Arabic  \* MERGEFORMAT</w:instrText>
        </w:r>
        <w:r w:rsidRPr="00A534BD">
          <w:rPr>
            <w:b/>
            <w:bCs/>
            <w:lang w:eastAsia="en-US"/>
          </w:rPr>
          <w:fldChar w:fldCharType="separate"/>
        </w:r>
        <w:r w:rsidR="009A70D3">
          <w:rPr>
            <w:b/>
            <w:bCs/>
            <w:noProof/>
            <w:lang w:eastAsia="en-US"/>
          </w:rPr>
          <w:t>10</w:t>
        </w:r>
        <w:r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685FE" w14:textId="77777777" w:rsidR="00F522DD" w:rsidRDefault="00F522DD" w:rsidP="00DB3102">
      <w:pPr>
        <w:spacing w:after="0" w:line="240" w:lineRule="auto"/>
      </w:pPr>
      <w:r>
        <w:separator/>
      </w:r>
    </w:p>
  </w:footnote>
  <w:footnote w:type="continuationSeparator" w:id="0">
    <w:p w14:paraId="2685B41C" w14:textId="77777777" w:rsidR="00F522DD" w:rsidRDefault="00F522DD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07E2D"/>
    <w:rsid w:val="00022327"/>
    <w:rsid w:val="00031BBE"/>
    <w:rsid w:val="00036FCD"/>
    <w:rsid w:val="000608C1"/>
    <w:rsid w:val="00070078"/>
    <w:rsid w:val="00086B0C"/>
    <w:rsid w:val="000A3F66"/>
    <w:rsid w:val="000C5414"/>
    <w:rsid w:val="000D0116"/>
    <w:rsid w:val="000E6FE1"/>
    <w:rsid w:val="000F3B5C"/>
    <w:rsid w:val="0010232E"/>
    <w:rsid w:val="0011463B"/>
    <w:rsid w:val="001259A7"/>
    <w:rsid w:val="00144A5A"/>
    <w:rsid w:val="00147F48"/>
    <w:rsid w:val="00152DD1"/>
    <w:rsid w:val="001B5DDE"/>
    <w:rsid w:val="001D1491"/>
    <w:rsid w:val="00201733"/>
    <w:rsid w:val="00207CCB"/>
    <w:rsid w:val="00231B13"/>
    <w:rsid w:val="00265B24"/>
    <w:rsid w:val="00272D87"/>
    <w:rsid w:val="00284186"/>
    <w:rsid w:val="002B639E"/>
    <w:rsid w:val="002C56F0"/>
    <w:rsid w:val="002E06BB"/>
    <w:rsid w:val="002E1934"/>
    <w:rsid w:val="002F0061"/>
    <w:rsid w:val="00305B33"/>
    <w:rsid w:val="0032097A"/>
    <w:rsid w:val="00395300"/>
    <w:rsid w:val="003B1716"/>
    <w:rsid w:val="003B5169"/>
    <w:rsid w:val="003B5E07"/>
    <w:rsid w:val="003D493E"/>
    <w:rsid w:val="00407F1E"/>
    <w:rsid w:val="004131C9"/>
    <w:rsid w:val="004218E4"/>
    <w:rsid w:val="00424D85"/>
    <w:rsid w:val="00446CC0"/>
    <w:rsid w:val="004525C1"/>
    <w:rsid w:val="00460687"/>
    <w:rsid w:val="004619A9"/>
    <w:rsid w:val="004A0A0F"/>
    <w:rsid w:val="004A14DD"/>
    <w:rsid w:val="004B511D"/>
    <w:rsid w:val="004B66B9"/>
    <w:rsid w:val="004C780F"/>
    <w:rsid w:val="004E02B1"/>
    <w:rsid w:val="0051252A"/>
    <w:rsid w:val="00530AB6"/>
    <w:rsid w:val="00591050"/>
    <w:rsid w:val="00597C54"/>
    <w:rsid w:val="005A009B"/>
    <w:rsid w:val="005D32A9"/>
    <w:rsid w:val="00602A7E"/>
    <w:rsid w:val="00613BF9"/>
    <w:rsid w:val="0065643D"/>
    <w:rsid w:val="00683B66"/>
    <w:rsid w:val="006B2B21"/>
    <w:rsid w:val="006C25E0"/>
    <w:rsid w:val="006D2CB2"/>
    <w:rsid w:val="006F45CF"/>
    <w:rsid w:val="00714F8D"/>
    <w:rsid w:val="00736B79"/>
    <w:rsid w:val="00740D3B"/>
    <w:rsid w:val="007547F1"/>
    <w:rsid w:val="00782785"/>
    <w:rsid w:val="007B10F4"/>
    <w:rsid w:val="007B1BEE"/>
    <w:rsid w:val="007B39BD"/>
    <w:rsid w:val="007C4586"/>
    <w:rsid w:val="00810DC9"/>
    <w:rsid w:val="00821D75"/>
    <w:rsid w:val="00840AD2"/>
    <w:rsid w:val="00887158"/>
    <w:rsid w:val="008903A4"/>
    <w:rsid w:val="00890E12"/>
    <w:rsid w:val="008B7458"/>
    <w:rsid w:val="008C6A04"/>
    <w:rsid w:val="008D5B10"/>
    <w:rsid w:val="008E4B6A"/>
    <w:rsid w:val="008F5C31"/>
    <w:rsid w:val="00906309"/>
    <w:rsid w:val="00921989"/>
    <w:rsid w:val="0092460D"/>
    <w:rsid w:val="009637E0"/>
    <w:rsid w:val="009A70D3"/>
    <w:rsid w:val="009E26E7"/>
    <w:rsid w:val="009E4CA7"/>
    <w:rsid w:val="00A010DD"/>
    <w:rsid w:val="00A07748"/>
    <w:rsid w:val="00A22A18"/>
    <w:rsid w:val="00A30B35"/>
    <w:rsid w:val="00A34E2A"/>
    <w:rsid w:val="00A47AC3"/>
    <w:rsid w:val="00A7468C"/>
    <w:rsid w:val="00A75E7D"/>
    <w:rsid w:val="00AA34CC"/>
    <w:rsid w:val="00AC70FE"/>
    <w:rsid w:val="00B1449E"/>
    <w:rsid w:val="00B20253"/>
    <w:rsid w:val="00B36770"/>
    <w:rsid w:val="00B464E2"/>
    <w:rsid w:val="00B64A88"/>
    <w:rsid w:val="00B651CB"/>
    <w:rsid w:val="00BD2A23"/>
    <w:rsid w:val="00BD6ABA"/>
    <w:rsid w:val="00C01F9F"/>
    <w:rsid w:val="00C16875"/>
    <w:rsid w:val="00C24F18"/>
    <w:rsid w:val="00C3265C"/>
    <w:rsid w:val="00C52F0C"/>
    <w:rsid w:val="00C82664"/>
    <w:rsid w:val="00C92704"/>
    <w:rsid w:val="00C96D5C"/>
    <w:rsid w:val="00C97831"/>
    <w:rsid w:val="00CA68B3"/>
    <w:rsid w:val="00CB5070"/>
    <w:rsid w:val="00CB5966"/>
    <w:rsid w:val="00CE2FB7"/>
    <w:rsid w:val="00D02333"/>
    <w:rsid w:val="00D9309F"/>
    <w:rsid w:val="00DB3102"/>
    <w:rsid w:val="00DB3604"/>
    <w:rsid w:val="00E41CA2"/>
    <w:rsid w:val="00E602DD"/>
    <w:rsid w:val="00E65052"/>
    <w:rsid w:val="00E7392C"/>
    <w:rsid w:val="00E97A76"/>
    <w:rsid w:val="00EC753A"/>
    <w:rsid w:val="00F01327"/>
    <w:rsid w:val="00F07C5C"/>
    <w:rsid w:val="00F43513"/>
    <w:rsid w:val="00F522DD"/>
    <w:rsid w:val="00F86091"/>
    <w:rsid w:val="00FA3A5D"/>
    <w:rsid w:val="00FB5EF7"/>
    <w:rsid w:val="00FC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3111A-E66B-4CC1-BFD4-0A7DF006F0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4251A-241F-420D-B170-457469BBF5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19CE2C4-A44F-4F23-9ED0-6AA4D4C60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82EFC4-F178-45C2-9FAA-13E491567B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Thierry Vaes</cp:lastModifiedBy>
  <cp:revision>2</cp:revision>
  <cp:lastPrinted>2022-08-12T05:08:00Z</cp:lastPrinted>
  <dcterms:created xsi:type="dcterms:W3CDTF">2025-04-24T17:00:00Z</dcterms:created>
  <dcterms:modified xsi:type="dcterms:W3CDTF">2025-04-24T17:00:00Z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