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6C" w:rsidRDefault="00652112" w:rsidP="00652112">
      <w:pPr>
        <w:ind w:left="1440" w:right="29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71AB4882" wp14:editId="530998B7">
            <wp:extent cx="4267835" cy="56070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83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056C" w:rsidRDefault="0027056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20" w:line="240" w:lineRule="exact"/>
      </w:pPr>
    </w:p>
    <w:p w:rsidR="0027056C" w:rsidRDefault="00322CA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7056C" w:rsidRPr="000632A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7056C" w:rsidRPr="00C57091" w:rsidRDefault="00936840">
            <w:pPr>
              <w:jc w:val="center"/>
              <w:rPr>
                <w:rFonts w:ascii="Trebuchet MS" w:eastAsia="Trebuchet MS" w:hAnsi="Trebuchet MS" w:cs="Trebuchet MS"/>
                <w:color w:val="000000"/>
                <w:sz w:val="36"/>
                <w:szCs w:val="36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d’un spectromètre FT-IR pour le LIRA de l’Observatoire de Paris (site de Meudon)</w:t>
            </w:r>
          </w:p>
        </w:tc>
      </w:tr>
    </w:tbl>
    <w:p w:rsidR="0027056C" w:rsidRPr="00C57091" w:rsidRDefault="00322CAE">
      <w:pPr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5709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40" w:line="240" w:lineRule="exact"/>
        <w:rPr>
          <w:lang w:val="fr-FR"/>
        </w:rPr>
      </w:pPr>
    </w:p>
    <w:p w:rsidR="0027056C" w:rsidRDefault="00322CA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7056C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  <w:tr w:rsidR="0027056C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  <w:r w:rsidR="00A54EED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7056C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</w:tbl>
    <w:p w:rsidR="0027056C" w:rsidRDefault="00322CA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7056C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00" w:line="240" w:lineRule="exact"/>
      </w:pP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Observatoire de Paris 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61 AVENUE DE </w:t>
      </w:r>
      <w:r w:rsidR="00A54EED">
        <w:rPr>
          <w:rFonts w:ascii="Trebuchet MS" w:eastAsia="Trebuchet MS" w:hAnsi="Trebuchet MS" w:cs="Trebuchet MS"/>
          <w:color w:val="000000"/>
          <w:lang w:val="fr-FR"/>
        </w:rPr>
        <w:t>L’OBSERVATOIRE</w:t>
      </w:r>
      <w:r>
        <w:rPr>
          <w:rFonts w:ascii="Trebuchet MS" w:eastAsia="Trebuchet MS" w:hAnsi="Trebuchet MS" w:cs="Trebuchet MS"/>
          <w:color w:val="000000"/>
          <w:lang w:val="fr-FR"/>
        </w:rPr>
        <w:t>,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12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75014 PARIS</w:t>
      </w:r>
    </w:p>
    <w:p w:rsidR="0027056C" w:rsidRDefault="002705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7056C">
          <w:headerReference w:type="default" r:id="rId8"/>
          <w:pgSz w:w="11900" w:h="16840"/>
          <w:pgMar w:top="1400" w:right="1140" w:bottom="1440" w:left="1140" w:header="1400" w:footer="1440" w:gutter="0"/>
          <w:cols w:space="708"/>
        </w:sectPr>
      </w:pPr>
    </w:p>
    <w:p w:rsidR="0027056C" w:rsidRDefault="0027056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7056C">
        <w:trPr>
          <w:trHeight w:val="4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7056C" w:rsidRPr="000632A0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9368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721AE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 xml:space="preserve">Acquisition d’un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spectromètre FT-IR pour le LIRA de l’Observatoire de Paris (site de Meudon)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spacing w:line="140" w:lineRule="exact"/>
              <w:rPr>
                <w:sz w:val="14"/>
                <w:lang w:val="fr-FR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9368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  <w:r w:rsidR="0093684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ordinaire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65211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80" w:lineRule="exact"/>
              <w:rPr>
                <w:sz w:val="18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27056C" w:rsidRDefault="0027056C">
      <w:pPr>
        <w:sectPr w:rsidR="0027056C">
          <w:pgSz w:w="11900" w:h="16840"/>
          <w:pgMar w:top="1440" w:right="1160" w:bottom="1440" w:left="1140" w:header="1440" w:footer="1440" w:gutter="0"/>
          <w:cols w:space="708"/>
        </w:sectPr>
      </w:pPr>
    </w:p>
    <w:p w:rsidR="0027056C" w:rsidRDefault="00322CA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7056C" w:rsidRDefault="0027056C">
      <w:pPr>
        <w:spacing w:after="80" w:line="240" w:lineRule="exact"/>
      </w:pPr>
    </w:p>
    <w:p w:rsidR="0027056C" w:rsidRDefault="00322CA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27056C" w:rsidRDefault="001773C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_Toc256000001 \h </w:instrText>
        </w:r>
        <w:r w:rsidR="00322CAE">
          <w:fldChar w:fldCharType="separate"/>
        </w:r>
        <w:r w:rsidR="00322CAE">
          <w:t>4</w:t>
        </w:r>
        <w:r w:rsidR="00322CAE">
          <w:fldChar w:fldCharType="end"/>
        </w:r>
      </w:hyperlink>
    </w:p>
    <w:p w:rsidR="0027056C" w:rsidRDefault="001773C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_Toc256000002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773C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_Toc256000003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773C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_Toc256000004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773C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_Toc256000005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773C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_Toc256000006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773C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_Toc256000007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773C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_Toc256000008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1773C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_Toc256000009 \h </w:instrText>
        </w:r>
        <w:r w:rsidR="00322CAE">
          <w:fldChar w:fldCharType="separate"/>
        </w:r>
        <w:r w:rsidR="00322CAE">
          <w:t>8</w:t>
        </w:r>
        <w:r w:rsidR="00322CAE">
          <w:fldChar w:fldCharType="end"/>
        </w:r>
      </w:hyperlink>
    </w:p>
    <w:p w:rsidR="0027056C" w:rsidRDefault="001773C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_Toc256000010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1773C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_Toc256000011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1773C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_Toc256000012 \h </w:instrText>
        </w:r>
        <w:r w:rsidR="00322CAE">
          <w:fldChar w:fldCharType="separate"/>
        </w:r>
        <w:r w:rsidR="00322CAE">
          <w:t>11</w:t>
        </w:r>
        <w:r w:rsidR="00322CAE">
          <w:fldChar w:fldCharType="end"/>
        </w:r>
      </w:hyperlink>
    </w:p>
    <w:p w:rsidR="0027056C" w:rsidRDefault="00322CA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7056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Observatoire de Paris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Farid </w:t>
      </w:r>
      <w:r w:rsidR="00A54EED">
        <w:rPr>
          <w:color w:val="000000"/>
          <w:lang w:val="fr-FR"/>
        </w:rPr>
        <w:t>HOUSNI,</w:t>
      </w:r>
      <w:r>
        <w:rPr>
          <w:color w:val="000000"/>
          <w:lang w:val="fr-FR"/>
        </w:rPr>
        <w:t xml:space="preserve"> Responsable du service Marchés Publics / Achats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L'agent comptable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A54EED">
        <w:rPr>
          <w:color w:val="000000"/>
          <w:lang w:val="fr-FR"/>
        </w:rPr>
        <w:t>du marché indiqué</w:t>
      </w:r>
      <w:r>
        <w:rPr>
          <w:color w:val="000000"/>
          <w:lang w:val="fr-FR"/>
        </w:rPr>
        <w:t xml:space="preserve">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936840" w:rsidRDefault="00936840"/>
    <w:p w:rsidR="0027056C" w:rsidRPr="00936840" w:rsidRDefault="0027056C" w:rsidP="00936840">
      <w:pPr>
        <w:sectPr w:rsidR="0027056C" w:rsidRPr="0093684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</w:t>
      </w:r>
      <w:r w:rsidR="009737DC">
        <w:rPr>
          <w:color w:val="000000"/>
          <w:lang w:val="fr-FR"/>
        </w:rPr>
        <w:t>n intervient dans un délai de 14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Pr="00652112" w:rsidRDefault="00652112" w:rsidP="00652112">
      <w:pPr>
        <w:rPr>
          <w:lang w:val="fr-FR"/>
        </w:rPr>
        <w:sectPr w:rsidR="00652112" w:rsidRPr="0065211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:rsidR="0027056C" w:rsidRDefault="00322C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33003B" w:rsidRDefault="0033003B" w:rsidP="0033003B">
      <w:pPr>
        <w:rPr>
          <w:rFonts w:ascii="Trebuchet MS" w:hAnsi="Trebuchet MS"/>
          <w:sz w:val="20"/>
          <w:lang w:val="fr-FR"/>
        </w:rPr>
      </w:pPr>
    </w:p>
    <w:p w:rsidR="000E4D81" w:rsidRDefault="00936840" w:rsidP="0033003B">
      <w:pPr>
        <w:rPr>
          <w:rFonts w:ascii="Trebuchet MS" w:hAnsi="Trebuchet MS"/>
          <w:sz w:val="20"/>
          <w:lang w:val="fr-FR"/>
        </w:rPr>
      </w:pPr>
      <w:r w:rsidRPr="005721AE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Acquisition d’un 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spectromètre FT-IR pour le LIRA de l’Observatoire de Paris (site de Meudon)</w:t>
      </w:r>
      <w:r>
        <w:rPr>
          <w:rFonts w:ascii="Trebuchet MS" w:hAnsi="Trebuchet MS"/>
          <w:sz w:val="20"/>
          <w:lang w:val="fr-FR"/>
        </w:rPr>
        <w:t>.</w:t>
      </w:r>
    </w:p>
    <w:p w:rsidR="00936840" w:rsidRDefault="00936840" w:rsidP="0093684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sont détaillées dans le cahier des clauses techniques particulières. </w:t>
      </w:r>
    </w:p>
    <w:p w:rsidR="00936840" w:rsidRDefault="00936840" w:rsidP="00936840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936840" w:rsidRDefault="00936840" w:rsidP="0093684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est chargé de :</w:t>
      </w:r>
    </w:p>
    <w:p w:rsidR="00936840" w:rsidRPr="000524BD" w:rsidRDefault="00936840" w:rsidP="00936840">
      <w:pPr>
        <w:rPr>
          <w:lang w:val="fr-FR"/>
        </w:rPr>
      </w:pPr>
    </w:p>
    <w:p w:rsidR="00936840" w:rsidRPr="000524BD" w:rsidRDefault="00936840" w:rsidP="00936840">
      <w:pPr>
        <w:pStyle w:val="Paragraphedeliste"/>
        <w:numPr>
          <w:ilvl w:val="0"/>
          <w:numId w:val="2"/>
        </w:numPr>
        <w:rPr>
          <w:rFonts w:ascii="Trebuchet MS" w:hAnsi="Trebuchet MS"/>
          <w:sz w:val="20"/>
          <w:lang w:val="fr-FR"/>
        </w:rPr>
      </w:pPr>
      <w:r w:rsidRPr="000524BD">
        <w:rPr>
          <w:rFonts w:ascii="Trebuchet MS" w:hAnsi="Trebuchet MS"/>
          <w:sz w:val="20"/>
          <w:lang w:val="fr-FR"/>
        </w:rPr>
        <w:t>La fourniture du spectromètre et de ses accessoires (sources, détecteurs, séparateurs, porte échantillons, alimentation, etc.) ;</w:t>
      </w:r>
    </w:p>
    <w:p w:rsidR="00936840" w:rsidRPr="000524BD" w:rsidRDefault="00936840" w:rsidP="00936840">
      <w:pPr>
        <w:pStyle w:val="Paragraphedeliste"/>
        <w:numPr>
          <w:ilvl w:val="0"/>
          <w:numId w:val="2"/>
        </w:numPr>
        <w:rPr>
          <w:rFonts w:ascii="Trebuchet MS" w:hAnsi="Trebuchet MS"/>
          <w:sz w:val="20"/>
          <w:lang w:val="fr-FR"/>
        </w:rPr>
      </w:pPr>
      <w:r w:rsidRPr="000524BD">
        <w:rPr>
          <w:rFonts w:ascii="Trebuchet MS" w:hAnsi="Trebuchet MS"/>
          <w:sz w:val="20"/>
          <w:lang w:val="fr-FR"/>
        </w:rPr>
        <w:t>L’étalonnage de l’instrument (ainsi que son rapport de performance) ;</w:t>
      </w:r>
    </w:p>
    <w:p w:rsidR="00936840" w:rsidRPr="000524BD" w:rsidRDefault="00936840" w:rsidP="00936840">
      <w:pPr>
        <w:pStyle w:val="Paragraphedeliste"/>
        <w:numPr>
          <w:ilvl w:val="0"/>
          <w:numId w:val="2"/>
        </w:numPr>
        <w:rPr>
          <w:rFonts w:ascii="Trebuchet MS" w:hAnsi="Trebuchet MS"/>
          <w:sz w:val="20"/>
          <w:lang w:val="fr-FR"/>
        </w:rPr>
      </w:pPr>
      <w:r w:rsidRPr="000524BD">
        <w:rPr>
          <w:rFonts w:ascii="Trebuchet MS" w:hAnsi="Trebuchet MS"/>
          <w:sz w:val="20"/>
          <w:lang w:val="fr-FR"/>
        </w:rPr>
        <w:t>L’installation de l’instrument ;</w:t>
      </w:r>
    </w:p>
    <w:p w:rsidR="00936840" w:rsidRPr="000524BD" w:rsidRDefault="00936840" w:rsidP="00936840">
      <w:pPr>
        <w:pStyle w:val="Paragraphedeliste"/>
        <w:numPr>
          <w:ilvl w:val="0"/>
          <w:numId w:val="2"/>
        </w:numPr>
        <w:rPr>
          <w:rFonts w:ascii="Trebuchet MS" w:hAnsi="Trebuchet MS"/>
          <w:sz w:val="20"/>
          <w:lang w:val="fr-FR"/>
        </w:rPr>
      </w:pPr>
      <w:r w:rsidRPr="000524BD">
        <w:rPr>
          <w:rFonts w:ascii="Trebuchet MS" w:hAnsi="Trebuchet MS"/>
          <w:sz w:val="20"/>
          <w:lang w:val="fr-FR"/>
        </w:rPr>
        <w:t>La formation à l’utilisation de l’instrument ;</w:t>
      </w:r>
    </w:p>
    <w:p w:rsidR="00936840" w:rsidRPr="000524BD" w:rsidRDefault="00936840" w:rsidP="00936840">
      <w:pPr>
        <w:pStyle w:val="Paragraphedeliste"/>
        <w:numPr>
          <w:ilvl w:val="0"/>
          <w:numId w:val="2"/>
        </w:numPr>
        <w:rPr>
          <w:rFonts w:ascii="Trebuchet MS" w:hAnsi="Trebuchet MS"/>
          <w:sz w:val="20"/>
          <w:lang w:val="fr-FR"/>
        </w:rPr>
      </w:pPr>
      <w:r w:rsidRPr="000524BD">
        <w:rPr>
          <w:rFonts w:ascii="Trebuchet MS" w:hAnsi="Trebuchet MS"/>
          <w:sz w:val="20"/>
          <w:lang w:val="fr-FR"/>
        </w:rPr>
        <w:t xml:space="preserve">Le service après-vente avec garantie de 2 ans minimum. La disponibilité des pièces de rechange de 5 ans minimum, et disponibilité sur 10 ans fortement apprécié. </w:t>
      </w:r>
    </w:p>
    <w:p w:rsidR="00936840" w:rsidRDefault="00936840" w:rsidP="00936840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936840" w:rsidRPr="0033003B" w:rsidRDefault="00936840" w:rsidP="0033003B">
      <w:pPr>
        <w:rPr>
          <w:rFonts w:ascii="Trebuchet MS" w:hAnsi="Trebuchet MS"/>
          <w:sz w:val="20"/>
          <w:lang w:val="fr-FR"/>
        </w:rPr>
      </w:pP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:rsidR="00936840" w:rsidRDefault="00936840" w:rsidP="0093684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0" w:name="ArtL2_AE-3-A4.3"/>
      <w:bookmarkStart w:id="11" w:name="_Toc256000005"/>
      <w:bookmarkEnd w:id="10"/>
      <w:r>
        <w:rPr>
          <w:color w:val="000000"/>
          <w:lang w:val="fr-FR"/>
        </w:rPr>
        <w:t>La procédure de passation utilisée est : la procédure adaptée ouverte. Elle est soumise aux dispositions des articles L. 2123-1 et R. 2123-1 1° du Code de la commande publique.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:rsidR="0027056C" w:rsidRDefault="00322CA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2" w:name="ArtL1_AE-3-A5"/>
            <w:bookmarkStart w:id="13" w:name="_Toc256000006"/>
            <w:bookmarkEnd w:id="1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E4D81" w:rsidRPr="000E4D81" w:rsidRDefault="00652112" w:rsidP="000E4D81">
      <w:pPr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Prix total de la prestation</w:t>
      </w:r>
      <w:r w:rsidR="000E4D81" w:rsidRPr="000E4D81">
        <w:rPr>
          <w:rFonts w:ascii="Trebuchet MS" w:hAnsi="Trebuchet MS"/>
          <w:sz w:val="20"/>
          <w:szCs w:val="20"/>
          <w:lang w:val="fr-FR"/>
        </w:rPr>
        <w:t> </w:t>
      </w:r>
      <w:r w:rsidR="00936840" w:rsidRPr="00936840">
        <w:rPr>
          <w:rFonts w:ascii="Trebuchet MS" w:hAnsi="Trebuchet MS"/>
          <w:b/>
          <w:sz w:val="20"/>
          <w:szCs w:val="20"/>
          <w:u w:val="single"/>
          <w:lang w:val="fr-FR"/>
        </w:rPr>
        <w:t>(merci de détailler le prix</w:t>
      </w:r>
      <w:r w:rsidR="00936840">
        <w:rPr>
          <w:rFonts w:ascii="Trebuchet MS" w:hAnsi="Trebuchet MS"/>
          <w:b/>
          <w:sz w:val="20"/>
          <w:szCs w:val="20"/>
          <w:u w:val="single"/>
          <w:lang w:val="fr-FR"/>
        </w:rPr>
        <w:t xml:space="preserve"> dans une annexe</w:t>
      </w:r>
      <w:r w:rsidR="001773CD">
        <w:rPr>
          <w:rFonts w:ascii="Trebuchet MS" w:hAnsi="Trebuchet MS"/>
          <w:b/>
          <w:sz w:val="20"/>
          <w:szCs w:val="20"/>
          <w:u w:val="single"/>
          <w:lang w:val="fr-FR"/>
        </w:rPr>
        <w:t xml:space="preserve"> jointe</w:t>
      </w:r>
      <w:r w:rsidR="00936840" w:rsidRPr="00936840">
        <w:rPr>
          <w:rFonts w:ascii="Trebuchet MS" w:hAnsi="Trebuchet MS"/>
          <w:b/>
          <w:sz w:val="20"/>
          <w:szCs w:val="20"/>
          <w:u w:val="single"/>
          <w:lang w:val="fr-FR"/>
        </w:rPr>
        <w:t>)</w:t>
      </w:r>
      <w:r w:rsidR="00936840">
        <w:rPr>
          <w:rFonts w:ascii="Trebuchet MS" w:hAnsi="Trebuchet MS"/>
          <w:b/>
          <w:sz w:val="20"/>
          <w:szCs w:val="20"/>
          <w:u w:val="single"/>
          <w:lang w:val="fr-FR"/>
        </w:rPr>
        <w:t xml:space="preserve"> </w:t>
      </w:r>
      <w:r w:rsidR="000E4D81" w:rsidRPr="00936840">
        <w:rPr>
          <w:rFonts w:ascii="Trebuchet MS" w:hAnsi="Trebuchet MS"/>
          <w:b/>
          <w:sz w:val="20"/>
          <w:szCs w:val="20"/>
          <w:u w:val="single"/>
          <w:lang w:val="fr-FR"/>
        </w:rPr>
        <w:t>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 w:rsidRPr="001773CD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27056C" w:rsidRPr="001773CD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27056C" w:rsidRPr="001773CD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27056C" w:rsidRPr="001773CD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..................................................................................</w:t>
            </w:r>
          </w:p>
        </w:tc>
      </w:tr>
    </w:tbl>
    <w:p w:rsidR="000E4D81" w:rsidRPr="00652112" w:rsidRDefault="000E4D81" w:rsidP="00652112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4" w:name="ArtL1_AE-3-A6"/>
            <w:bookmarkStart w:id="15" w:name="_Toc256000007"/>
            <w:bookmarkEnd w:id="1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5 - Durée et Délais d'exécution</w:t>
            </w:r>
            <w:bookmarkEnd w:id="1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3C2FE2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de livraison </w:t>
      </w:r>
      <w:r w:rsidR="003C2FE2">
        <w:rPr>
          <w:color w:val="000000"/>
          <w:lang w:val="fr-FR"/>
        </w:rPr>
        <w:t xml:space="preserve">est de </w:t>
      </w:r>
      <w:r w:rsidR="003C2FE2" w:rsidRPr="0033003B">
        <w:rPr>
          <w:color w:val="000000"/>
          <w:highlight w:val="yellow"/>
          <w:lang w:val="fr-FR"/>
        </w:rPr>
        <w:t>…</w:t>
      </w:r>
      <w:r w:rsidR="003C2FE2">
        <w:rPr>
          <w:color w:val="000000"/>
          <w:lang w:val="fr-FR"/>
        </w:rPr>
        <w:t xml:space="preserve">   ( à compléter par le candidat). Ledit délai de livraison ne devra pas dépasser </w:t>
      </w:r>
      <w:r w:rsidR="00652112">
        <w:rPr>
          <w:color w:val="000000"/>
          <w:lang w:val="fr-FR"/>
        </w:rPr>
        <w:t xml:space="preserve">le délai maximal indiqué dans le CCTP. 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de livraison débutera à compter de la </w:t>
      </w:r>
      <w:bookmarkStart w:id="16" w:name="_GoBack"/>
      <w:bookmarkEnd w:id="16"/>
      <w:r>
        <w:rPr>
          <w:color w:val="000000"/>
          <w:lang w:val="fr-FR"/>
        </w:rPr>
        <w:t xml:space="preserve">date de </w:t>
      </w:r>
      <w:r w:rsidR="00652112">
        <w:rPr>
          <w:color w:val="000000"/>
          <w:lang w:val="fr-FR"/>
        </w:rPr>
        <w:t xml:space="preserve">notification du marché. </w:t>
      </w:r>
    </w:p>
    <w:p w:rsidR="00936840" w:rsidRDefault="00936840" w:rsidP="00936840">
      <w:pPr>
        <w:rPr>
          <w:lang w:val="fr-FR"/>
        </w:rPr>
      </w:pPr>
    </w:p>
    <w:p w:rsidR="00936840" w:rsidRPr="00936840" w:rsidRDefault="00936840" w:rsidP="0093684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6 - Paiement</w:t>
            </w:r>
            <w:bookmarkEnd w:id="18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0D51B2" w:rsidRDefault="000D51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D51B2" w:rsidRDefault="000D51B2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D51B2">
        <w:rPr>
          <w:color w:val="000000"/>
          <w:highlight w:val="yellow"/>
          <w:lang w:val="fr-FR"/>
        </w:rPr>
        <w:t>Indiquer ici votre proposition d’étalement des paiements :</w:t>
      </w:r>
      <w:r>
        <w:rPr>
          <w:color w:val="000000"/>
          <w:lang w:val="fr-FR"/>
        </w:rPr>
        <w:t xml:space="preserve"> […]</w:t>
      </w:r>
      <w:r w:rsidR="0014184E">
        <w:rPr>
          <w:color w:val="000000"/>
          <w:lang w:val="fr-FR"/>
        </w:rPr>
        <w:t>. Cet échéancier devra être validé préalablement par l’Observatoire de Paris</w:t>
      </w:r>
      <w:r w:rsidR="00936840">
        <w:rPr>
          <w:color w:val="000000"/>
          <w:lang w:val="fr-FR"/>
        </w:rPr>
        <w:t>, avant la notification du marché</w:t>
      </w:r>
      <w:r w:rsidR="0014184E">
        <w:rPr>
          <w:color w:val="000000"/>
          <w:lang w:val="fr-FR"/>
        </w:rPr>
        <w:t xml:space="preserve">. </w:t>
      </w:r>
    </w:p>
    <w:p w:rsidR="00652112" w:rsidRDefault="006521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3003B" w:rsidRDefault="0033003B"/>
    <w:p w:rsidR="0027056C" w:rsidRPr="0033003B" w:rsidRDefault="0027056C" w:rsidP="0033003B">
      <w:pPr>
        <w:tabs>
          <w:tab w:val="left" w:pos="875"/>
        </w:tabs>
        <w:sectPr w:rsidR="0027056C" w:rsidRPr="0033003B" w:rsidSect="0033003B">
          <w:footerReference w:type="default" r:id="rId19"/>
          <w:type w:val="continuous"/>
          <w:pgSz w:w="11900" w:h="16840" w:code="9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7056C" w:rsidRPr="000632A0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lang w:val="fr-FR"/>
              </w:rPr>
            </w:pPr>
          </w:p>
        </w:tc>
      </w:tr>
    </w:tbl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A54EED">
        <w:rPr>
          <w:b/>
          <w:color w:val="000000"/>
          <w:lang w:val="fr-FR"/>
        </w:rPr>
        <w:t xml:space="preserve"> :</w:t>
      </w:r>
      <w:r w:rsidR="00A54EED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9" w:name="ArtL1_AE-3-A9"/>
            <w:bookmarkStart w:id="20" w:name="_Toc256000009"/>
            <w:bookmarkEnd w:id="19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7 - Avance</w:t>
            </w:r>
            <w:bookmarkEnd w:id="20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  <w:sectPr w:rsidR="0027056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1" w:name="ArtL1_AE-3-A11"/>
            <w:bookmarkStart w:id="22" w:name="_Toc256000010"/>
            <w:bookmarkEnd w:id="21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8 - Nomenclature(s)</w:t>
            </w:r>
            <w:bookmarkEnd w:id="22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7056C" w:rsidRDefault="002705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7056C">
        <w:trPr>
          <w:trHeight w:val="50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7056C" w:rsidRPr="000632A0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31640000-4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Machines et appareils à usage spécifique</w:t>
            </w:r>
          </w:p>
        </w:tc>
      </w:tr>
    </w:tbl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3" w:name="ArtL1_AE-3-A13"/>
            <w:bookmarkStart w:id="24" w:name="_Toc256000011"/>
            <w:bookmarkEnd w:id="23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9 - Signature</w:t>
            </w:r>
            <w:bookmarkEnd w:id="24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7056C" w:rsidRDefault="0027056C" w:rsidP="00652112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27056C" w:rsidRDefault="00322CA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652112" w:rsidRPr="00652112" w:rsidRDefault="00322CAE" w:rsidP="006521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</w:t>
      </w:r>
      <w:r w:rsidR="00652112">
        <w:rPr>
          <w:color w:val="000000"/>
          <w:lang w:val="fr-FR"/>
        </w:rPr>
        <w:t>...............................</w:t>
      </w: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27056C" w:rsidRPr="00652112" w:rsidRDefault="0027056C" w:rsidP="00652112">
      <w:pPr>
        <w:rPr>
          <w:lang w:val="fr-FR"/>
        </w:rPr>
        <w:sectPr w:rsidR="0027056C" w:rsidRPr="0065211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:rsidR="0027056C" w:rsidRDefault="0027056C" w:rsidP="00652112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7056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</w:t>
      </w:r>
      <w:r w:rsidR="0033003B">
        <w:rPr>
          <w:b/>
          <w:color w:val="000000"/>
          <w:lang w:val="fr-FR"/>
        </w:rPr>
        <w:t>e 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27056C" w:rsidRPr="000632A0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5" w:name="ArtL1_A-CT"/>
            <w:bookmarkStart w:id="26" w:name="_Toc256000012"/>
            <w:bookmarkEnd w:id="25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6"/>
          </w:p>
        </w:tc>
      </w:tr>
    </w:tbl>
    <w:p w:rsidR="0027056C" w:rsidRPr="000632A0" w:rsidRDefault="00322CAE">
      <w:pPr>
        <w:spacing w:after="60"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7056C" w:rsidRDefault="00322CA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27056C"/>
    <w:sectPr w:rsidR="0027056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03B" w:rsidRDefault="0033003B">
      <w:r>
        <w:separator/>
      </w:r>
    </w:p>
  </w:endnote>
  <w:endnote w:type="continuationSeparator" w:id="0">
    <w:p w:rsidR="0033003B" w:rsidRDefault="0033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936840">
            <w:rPr>
              <w:color w:val="000000"/>
              <w:lang w:val="fr-FR"/>
            </w:rPr>
            <w:t>2025913</w:t>
          </w:r>
          <w:r>
            <w:rPr>
              <w:color w:val="000000"/>
              <w:lang w:val="fr-FR"/>
            </w:rPr>
            <w:t>FOUR00</w:t>
          </w:r>
          <w:r w:rsidR="00652112"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33003B" w:rsidRPr="000632A0" w:rsidRDefault="0033003B">
    <w:pPr>
      <w:spacing w:after="160" w:line="240" w:lineRule="exact"/>
      <w:rPr>
        <w:lang w:val="fr-FR"/>
      </w:rPr>
    </w:pPr>
  </w:p>
  <w:p w:rsidR="0033003B" w:rsidRPr="000632A0" w:rsidRDefault="003300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93684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2025913</w:t>
          </w:r>
          <w:r w:rsidR="0033003B">
            <w:rPr>
              <w:color w:val="000000"/>
              <w:lang w:val="fr-FR"/>
            </w:rPr>
            <w:t>FOUR00</w:t>
          </w:r>
          <w:r w:rsidR="00652112"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936840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</w:t>
          </w:r>
          <w:r w:rsidR="00652112">
            <w:rPr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t>3</w:t>
          </w:r>
          <w:r w:rsidR="0033003B">
            <w:rPr>
              <w:color w:val="000000"/>
              <w:lang w:val="fr-FR"/>
            </w:rPr>
            <w:t>FOUR00</w:t>
          </w:r>
          <w:r w:rsidR="00652112"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33003B" w:rsidRPr="000632A0" w:rsidRDefault="0033003B">
    <w:pPr>
      <w:spacing w:after="160" w:line="240" w:lineRule="exact"/>
      <w:rPr>
        <w:lang w:val="fr-FR"/>
      </w:rPr>
    </w:pPr>
  </w:p>
  <w:p w:rsidR="0033003B" w:rsidRPr="000632A0" w:rsidRDefault="003300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936840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2025913</w:t>
          </w:r>
          <w:r w:rsidR="0033003B">
            <w:rPr>
              <w:color w:val="000000"/>
              <w:lang w:val="fr-FR"/>
            </w:rPr>
            <w:t>FOUR00</w:t>
          </w:r>
          <w:r w:rsidR="00652112"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33003B" w:rsidRPr="000632A0" w:rsidRDefault="0033003B">
    <w:pPr>
      <w:spacing w:after="160" w:line="240" w:lineRule="exact"/>
      <w:rPr>
        <w:lang w:val="fr-FR"/>
      </w:rPr>
    </w:pPr>
  </w:p>
  <w:p w:rsidR="0033003B" w:rsidRPr="000632A0" w:rsidRDefault="003300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936840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</w:t>
          </w:r>
          <w:r w:rsidR="00652112">
            <w:rPr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t>3</w:t>
          </w:r>
          <w:r w:rsidR="0033003B">
            <w:rPr>
              <w:color w:val="000000"/>
              <w:lang w:val="fr-FR"/>
            </w:rPr>
            <w:t>FOUR00</w:t>
          </w:r>
          <w:r w:rsidR="00652112"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spacing w:after="160" w:line="240" w:lineRule="exact"/>
    </w:pPr>
  </w:p>
  <w:p w:rsidR="0033003B" w:rsidRDefault="00330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936840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2025913</w:t>
          </w:r>
          <w:r w:rsidR="0033003B">
            <w:rPr>
              <w:color w:val="000000"/>
              <w:lang w:val="fr-FR"/>
            </w:rPr>
            <w:t>FOUR00</w:t>
          </w:r>
          <w:r w:rsidR="00652112">
            <w:rPr>
              <w:color w:val="000000"/>
              <w:lang w:val="fr-FR"/>
            </w:rPr>
            <w:t>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773CD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3003B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 w:rsidP="00CB2CD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</w:t>
          </w:r>
          <w:r w:rsidR="00936840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onsultation n°: 2025913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FOUR00</w:t>
          </w:r>
          <w:r w:rsidR="0065211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773CD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773CD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03B" w:rsidRDefault="0033003B">
      <w:r>
        <w:separator/>
      </w:r>
    </w:p>
  </w:footnote>
  <w:footnote w:type="continuationSeparator" w:id="0">
    <w:p w:rsidR="0033003B" w:rsidRDefault="00330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112" w:rsidRDefault="00652112" w:rsidP="00652112">
    <w:pPr>
      <w:pStyle w:val="En-tte"/>
      <w:tabs>
        <w:tab w:val="clear" w:pos="4536"/>
        <w:tab w:val="clear" w:pos="9072"/>
        <w:tab w:val="left" w:pos="38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9" o:spid="_x0000_i1027" type="#_x0000_t75" style="width:9.55pt;height:9.55pt;visibility:visible;mso-wrap-style:square" o:bullet="t">
        <v:imagedata r:id="rId1" o:title=""/>
      </v:shape>
    </w:pict>
  </w:numPicBullet>
  <w:abstractNum w:abstractNumId="0" w15:restartNumberingAfterBreak="0">
    <w:nsid w:val="157D08C7"/>
    <w:multiLevelType w:val="hybridMultilevel"/>
    <w:tmpl w:val="DD14DF90"/>
    <w:lvl w:ilvl="0" w:tplc="1AA220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0006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E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F412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7A83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EC13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FC9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C237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CCDC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9494710"/>
    <w:multiLevelType w:val="hybridMultilevel"/>
    <w:tmpl w:val="4C745788"/>
    <w:lvl w:ilvl="0" w:tplc="192AD9F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6C"/>
    <w:rsid w:val="000632A0"/>
    <w:rsid w:val="000D51B2"/>
    <w:rsid w:val="000E4D81"/>
    <w:rsid w:val="0014184E"/>
    <w:rsid w:val="001773CD"/>
    <w:rsid w:val="001F1F09"/>
    <w:rsid w:val="00221FFF"/>
    <w:rsid w:val="0027056C"/>
    <w:rsid w:val="00322CAE"/>
    <w:rsid w:val="0033003B"/>
    <w:rsid w:val="00360733"/>
    <w:rsid w:val="003C2FE2"/>
    <w:rsid w:val="00561F06"/>
    <w:rsid w:val="00652112"/>
    <w:rsid w:val="00936840"/>
    <w:rsid w:val="009737DC"/>
    <w:rsid w:val="009F1593"/>
    <w:rsid w:val="009F2948"/>
    <w:rsid w:val="00A54EED"/>
    <w:rsid w:val="00BE3473"/>
    <w:rsid w:val="00C57091"/>
    <w:rsid w:val="00CB2CD1"/>
    <w:rsid w:val="00DB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9D67F5"/>
  <w15:docId w15:val="{530A1B46-0658-427D-95F7-4A131BD7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B2CD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B2CD1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E4D81"/>
    <w:rPr>
      <w:color w:val="808080"/>
    </w:rPr>
  </w:style>
  <w:style w:type="paragraph" w:styleId="Paragraphedeliste">
    <w:name w:val="List Paragraph"/>
    <w:basedOn w:val="Normal"/>
    <w:uiPriority w:val="34"/>
    <w:qFormat/>
    <w:rsid w:val="000E4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7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6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1761</Words>
  <Characters>9382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 Housni</dc:creator>
  <cp:lastModifiedBy>Nadia Nasr</cp:lastModifiedBy>
  <cp:revision>3</cp:revision>
  <dcterms:created xsi:type="dcterms:W3CDTF">2025-04-15T21:33:00Z</dcterms:created>
  <dcterms:modified xsi:type="dcterms:W3CDTF">2025-04-24T13:48:00Z</dcterms:modified>
</cp:coreProperties>
</file>