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BE961A" w14:textId="77777777" w:rsidR="00195B63" w:rsidRPr="00E549B6" w:rsidRDefault="007A51E9">
      <w:pPr>
        <w:jc w:val="center"/>
        <w:rPr>
          <w:rFonts w:ascii="Marianne" w:hAnsi="Marianne" w:cs="Arial"/>
          <w:sz w:val="20"/>
          <w:szCs w:val="20"/>
        </w:rPr>
      </w:pPr>
      <w:r>
        <w:rPr>
          <w:noProof/>
        </w:rPr>
        <w:drawing>
          <wp:inline distT="0" distB="0" distL="0" distR="0" wp14:anchorId="193E3908" wp14:editId="031E958B">
            <wp:extent cx="1327150" cy="927100"/>
            <wp:effectExtent l="0" t="0" r="6350" b="635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7150" cy="927100"/>
                    </a:xfrm>
                    <a:prstGeom prst="rect">
                      <a:avLst/>
                    </a:prstGeom>
                    <a:noFill/>
                    <a:ln>
                      <a:noFill/>
                    </a:ln>
                  </pic:spPr>
                </pic:pic>
              </a:graphicData>
            </a:graphic>
          </wp:inline>
        </w:drawing>
      </w:r>
    </w:p>
    <w:p w14:paraId="689142AD" w14:textId="77777777" w:rsidR="00195B63" w:rsidRPr="00E549B6" w:rsidRDefault="00195B63">
      <w:pPr>
        <w:rPr>
          <w:rFonts w:ascii="Marianne" w:hAnsi="Marianne" w:cs="Arial"/>
          <w:sz w:val="20"/>
          <w:szCs w:val="20"/>
        </w:rPr>
      </w:pPr>
    </w:p>
    <w:p w14:paraId="27B7E1E2" w14:textId="77777777" w:rsidR="00195B63" w:rsidRPr="00E549B6" w:rsidRDefault="00195B63">
      <w:pPr>
        <w:rPr>
          <w:rFonts w:ascii="Marianne" w:hAnsi="Marianne" w:cs="Arial"/>
          <w:sz w:val="20"/>
          <w:szCs w:val="20"/>
        </w:rPr>
      </w:pPr>
    </w:p>
    <w:p w14:paraId="54615851" w14:textId="77777777" w:rsidR="00195B63" w:rsidRPr="00E549B6" w:rsidRDefault="00195B63">
      <w:pPr>
        <w:rPr>
          <w:rFonts w:ascii="Marianne" w:hAnsi="Marianne" w:cs="Arial"/>
          <w:sz w:val="20"/>
          <w:szCs w:val="20"/>
        </w:rPr>
      </w:pPr>
    </w:p>
    <w:p w14:paraId="358604A0" w14:textId="000D684A" w:rsidR="00195B63" w:rsidRPr="00E549B6" w:rsidRDefault="00762E00">
      <w:pPr>
        <w:jc w:val="center"/>
        <w:rPr>
          <w:rFonts w:ascii="Marianne" w:hAnsi="Marianne" w:cs="Arial"/>
          <w:b/>
          <w:sz w:val="20"/>
          <w:szCs w:val="20"/>
        </w:rPr>
      </w:pPr>
      <w:r>
        <w:rPr>
          <w:rFonts w:ascii="Marianne" w:hAnsi="Marianne" w:cs="Arial"/>
          <w:b/>
          <w:sz w:val="20"/>
          <w:szCs w:val="20"/>
        </w:rPr>
        <w:t>CAHIER DES CLAUSES TECHNIQUES PARTICULIERES</w:t>
      </w:r>
    </w:p>
    <w:p w14:paraId="716C48DC" w14:textId="77777777" w:rsidR="00195B63" w:rsidRPr="00E549B6" w:rsidRDefault="00195B63">
      <w:pPr>
        <w:rPr>
          <w:rFonts w:ascii="Marianne" w:hAnsi="Marianne" w:cs="Arial"/>
          <w:sz w:val="20"/>
          <w:szCs w:val="20"/>
        </w:rPr>
      </w:pPr>
    </w:p>
    <w:tbl>
      <w:tblPr>
        <w:tblW w:w="9212" w:type="dxa"/>
        <w:tblLayout w:type="fixed"/>
        <w:tblLook w:val="0000" w:firstRow="0" w:lastRow="0" w:firstColumn="0" w:lastColumn="0" w:noHBand="0" w:noVBand="0"/>
      </w:tblPr>
      <w:tblGrid>
        <w:gridCol w:w="3369"/>
        <w:gridCol w:w="5843"/>
      </w:tblGrid>
      <w:tr w:rsidR="00E549B6" w:rsidRPr="00D64FE7" w14:paraId="31B21D9A" w14:textId="77777777" w:rsidTr="000369F3">
        <w:tc>
          <w:tcPr>
            <w:tcW w:w="3369" w:type="dxa"/>
            <w:shd w:val="clear" w:color="auto" w:fill="auto"/>
          </w:tcPr>
          <w:p w14:paraId="62341ED9" w14:textId="77777777" w:rsidR="00E549B6" w:rsidRPr="00D64FE7" w:rsidRDefault="00E549B6" w:rsidP="000369F3">
            <w:pPr>
              <w:snapToGrid w:val="0"/>
              <w:spacing w:before="240" w:after="240" w:line="240" w:lineRule="auto"/>
              <w:rPr>
                <w:rFonts w:ascii="Marianne" w:hAnsi="Marianne"/>
                <w:sz w:val="20"/>
                <w:szCs w:val="20"/>
              </w:rPr>
            </w:pPr>
            <w:r w:rsidRPr="00D64FE7">
              <w:rPr>
                <w:rFonts w:ascii="Marianne" w:hAnsi="Marianne" w:cs="Arial"/>
                <w:b/>
                <w:sz w:val="20"/>
                <w:szCs w:val="20"/>
                <w:u w:val="single"/>
              </w:rPr>
              <w:t>Numéro de la consultation</w:t>
            </w:r>
            <w:r w:rsidRPr="00D64FE7">
              <w:rPr>
                <w:rFonts w:ascii="Marianne" w:hAnsi="Marianne"/>
                <w:b/>
                <w:sz w:val="20"/>
                <w:szCs w:val="20"/>
                <w:u w:val="single"/>
              </w:rPr>
              <w:t> </w:t>
            </w:r>
            <w:r w:rsidRPr="00D64FE7">
              <w:rPr>
                <w:rFonts w:ascii="Marianne" w:hAnsi="Marianne" w:cs="Arial"/>
                <w:b/>
                <w:sz w:val="20"/>
                <w:szCs w:val="20"/>
              </w:rPr>
              <w:t xml:space="preserve">: </w:t>
            </w:r>
          </w:p>
        </w:tc>
        <w:tc>
          <w:tcPr>
            <w:tcW w:w="5843" w:type="dxa"/>
            <w:shd w:val="clear" w:color="auto" w:fill="auto"/>
          </w:tcPr>
          <w:p w14:paraId="04905FA6" w14:textId="77777777" w:rsidR="00E549B6" w:rsidRPr="00D64FE7" w:rsidRDefault="00E549B6" w:rsidP="000369F3">
            <w:pPr>
              <w:snapToGrid w:val="0"/>
              <w:spacing w:before="240" w:after="240" w:line="240" w:lineRule="auto"/>
              <w:rPr>
                <w:rFonts w:ascii="Marianne" w:hAnsi="Marianne"/>
                <w:sz w:val="20"/>
                <w:szCs w:val="20"/>
              </w:rPr>
            </w:pPr>
            <w:r w:rsidRPr="00D64FE7">
              <w:rPr>
                <w:rFonts w:ascii="Marianne" w:hAnsi="Marianne" w:cs="Arial"/>
                <w:b/>
                <w:sz w:val="20"/>
                <w:szCs w:val="20"/>
              </w:rPr>
              <w:t>AOO AGRASC 2025-01</w:t>
            </w:r>
          </w:p>
        </w:tc>
      </w:tr>
      <w:tr w:rsidR="00E549B6" w:rsidRPr="00D64FE7" w14:paraId="320FEEA2" w14:textId="77777777" w:rsidTr="000369F3">
        <w:tc>
          <w:tcPr>
            <w:tcW w:w="3369" w:type="dxa"/>
            <w:shd w:val="clear" w:color="auto" w:fill="auto"/>
          </w:tcPr>
          <w:p w14:paraId="19265C90" w14:textId="77777777" w:rsidR="00E549B6" w:rsidRPr="00D64FE7" w:rsidRDefault="00E549B6" w:rsidP="000369F3">
            <w:pPr>
              <w:snapToGrid w:val="0"/>
              <w:spacing w:before="240" w:after="240" w:line="240" w:lineRule="auto"/>
              <w:rPr>
                <w:rFonts w:ascii="Marianne" w:hAnsi="Marianne"/>
                <w:sz w:val="20"/>
                <w:szCs w:val="20"/>
              </w:rPr>
            </w:pPr>
            <w:r w:rsidRPr="00D64FE7">
              <w:rPr>
                <w:rFonts w:ascii="Marianne" w:hAnsi="Marianne" w:cs="Arial"/>
                <w:b/>
                <w:sz w:val="20"/>
                <w:szCs w:val="20"/>
                <w:u w:val="single"/>
              </w:rPr>
              <w:t>Intitulé de la consultation</w:t>
            </w:r>
            <w:r w:rsidRPr="00D64FE7">
              <w:rPr>
                <w:rFonts w:ascii="Marianne" w:hAnsi="Marianne"/>
                <w:b/>
                <w:sz w:val="20"/>
                <w:szCs w:val="20"/>
                <w:u w:val="single"/>
              </w:rPr>
              <w:t> </w:t>
            </w:r>
            <w:r w:rsidRPr="00D64FE7">
              <w:rPr>
                <w:rFonts w:ascii="Marianne" w:hAnsi="Marianne" w:cs="Arial"/>
                <w:b/>
                <w:sz w:val="20"/>
                <w:szCs w:val="20"/>
              </w:rPr>
              <w:t xml:space="preserve">: </w:t>
            </w:r>
          </w:p>
        </w:tc>
        <w:tc>
          <w:tcPr>
            <w:tcW w:w="5843" w:type="dxa"/>
            <w:shd w:val="clear" w:color="auto" w:fill="auto"/>
          </w:tcPr>
          <w:p w14:paraId="6FB9BBF4" w14:textId="77777777" w:rsidR="00E549B6" w:rsidRPr="00D64FE7" w:rsidRDefault="00E549B6" w:rsidP="000369F3">
            <w:pPr>
              <w:rPr>
                <w:rFonts w:ascii="Marianne" w:hAnsi="Marianne"/>
                <w:sz w:val="20"/>
                <w:szCs w:val="20"/>
              </w:rPr>
            </w:pPr>
            <w:r w:rsidRPr="00D64FE7">
              <w:rPr>
                <w:rFonts w:ascii="Marianne" w:hAnsi="Marianne" w:cs="Arial"/>
                <w:b/>
                <w:sz w:val="20"/>
                <w:szCs w:val="20"/>
              </w:rPr>
              <w:t>Marché à bons de commande de mandats de vente d’immeuble par courtage aux enchères pour le compte de l’Agence de Gestion et de Recouvrement des Avoirs Saisis et Confisqués en France métropolitaine.</w:t>
            </w:r>
          </w:p>
          <w:p w14:paraId="436C6FF5" w14:textId="77777777" w:rsidR="00E549B6" w:rsidRPr="00D64FE7" w:rsidRDefault="00E549B6" w:rsidP="000369F3">
            <w:pPr>
              <w:snapToGrid w:val="0"/>
              <w:spacing w:before="240" w:after="240" w:line="240" w:lineRule="auto"/>
              <w:rPr>
                <w:rFonts w:ascii="Marianne" w:eastAsia="Times New Roman" w:hAnsi="Marianne" w:cs="Arial"/>
                <w:b/>
                <w:sz w:val="20"/>
                <w:szCs w:val="20"/>
              </w:rPr>
            </w:pPr>
          </w:p>
        </w:tc>
      </w:tr>
      <w:tr w:rsidR="00E549B6" w:rsidRPr="00D64FE7" w14:paraId="00728C05" w14:textId="77777777" w:rsidTr="000369F3">
        <w:tc>
          <w:tcPr>
            <w:tcW w:w="3369" w:type="dxa"/>
            <w:shd w:val="clear" w:color="auto" w:fill="auto"/>
          </w:tcPr>
          <w:p w14:paraId="28429485" w14:textId="77777777" w:rsidR="00E549B6" w:rsidRPr="00D64FE7" w:rsidRDefault="00E549B6" w:rsidP="000369F3">
            <w:pPr>
              <w:snapToGrid w:val="0"/>
              <w:spacing w:before="240" w:after="240" w:line="240" w:lineRule="auto"/>
              <w:rPr>
                <w:rFonts w:ascii="Marianne" w:hAnsi="Marianne"/>
                <w:sz w:val="20"/>
                <w:szCs w:val="20"/>
              </w:rPr>
            </w:pPr>
            <w:r w:rsidRPr="00D64FE7">
              <w:rPr>
                <w:rFonts w:ascii="Marianne" w:hAnsi="Marianne" w:cs="Arial"/>
                <w:b/>
                <w:sz w:val="20"/>
                <w:szCs w:val="20"/>
                <w:u w:val="single"/>
              </w:rPr>
              <w:t>Procédure de passation</w:t>
            </w:r>
          </w:p>
        </w:tc>
        <w:tc>
          <w:tcPr>
            <w:tcW w:w="5843" w:type="dxa"/>
            <w:shd w:val="clear" w:color="auto" w:fill="auto"/>
          </w:tcPr>
          <w:p w14:paraId="1D4879BA" w14:textId="77777777" w:rsidR="00E549B6" w:rsidRPr="00D64FE7" w:rsidRDefault="00E549B6" w:rsidP="000369F3">
            <w:pPr>
              <w:snapToGrid w:val="0"/>
              <w:spacing w:before="240" w:after="240" w:line="240" w:lineRule="auto"/>
              <w:rPr>
                <w:rFonts w:ascii="Marianne" w:hAnsi="Marianne"/>
                <w:sz w:val="20"/>
                <w:szCs w:val="20"/>
              </w:rPr>
            </w:pPr>
            <w:r w:rsidRPr="00D64FE7">
              <w:rPr>
                <w:rFonts w:ascii="Marianne" w:hAnsi="Marianne" w:cs="Arial"/>
                <w:b/>
                <w:sz w:val="20"/>
                <w:szCs w:val="20"/>
              </w:rPr>
              <w:t>Marché ordinaire selon la procédure de l’appel d’offre ouvert en application des articles R. 2124</w:t>
            </w:r>
            <w:r w:rsidRPr="00D64FE7">
              <w:rPr>
                <w:rFonts w:ascii="Times New Roman" w:hAnsi="Times New Roman" w:cs="Times New Roman"/>
                <w:b/>
                <w:sz w:val="20"/>
                <w:szCs w:val="20"/>
              </w:rPr>
              <w:t>‐</w:t>
            </w:r>
            <w:r w:rsidRPr="00D64FE7">
              <w:rPr>
                <w:rFonts w:ascii="Marianne" w:hAnsi="Marianne" w:cs="Arial"/>
                <w:b/>
                <w:sz w:val="20"/>
                <w:szCs w:val="20"/>
              </w:rPr>
              <w:t>1, R.2124</w:t>
            </w:r>
            <w:r w:rsidRPr="00D64FE7">
              <w:rPr>
                <w:rFonts w:ascii="Times New Roman" w:hAnsi="Times New Roman" w:cs="Times New Roman"/>
                <w:b/>
                <w:sz w:val="20"/>
                <w:szCs w:val="20"/>
              </w:rPr>
              <w:t>‐</w:t>
            </w:r>
            <w:r w:rsidRPr="00D64FE7">
              <w:rPr>
                <w:rFonts w:ascii="Marianne" w:hAnsi="Marianne" w:cs="Arial"/>
                <w:b/>
                <w:sz w:val="20"/>
                <w:szCs w:val="20"/>
              </w:rPr>
              <w:t>2 et R. 2161</w:t>
            </w:r>
            <w:r w:rsidRPr="00D64FE7">
              <w:rPr>
                <w:rFonts w:ascii="Times New Roman" w:hAnsi="Times New Roman" w:cs="Times New Roman"/>
                <w:b/>
                <w:sz w:val="20"/>
                <w:szCs w:val="20"/>
              </w:rPr>
              <w:t>‐</w:t>
            </w:r>
            <w:r w:rsidRPr="00D64FE7">
              <w:rPr>
                <w:rFonts w:ascii="Marianne" w:hAnsi="Marianne" w:cs="Arial"/>
                <w:b/>
                <w:sz w:val="20"/>
                <w:szCs w:val="20"/>
              </w:rPr>
              <w:t xml:space="preserve">2 </w:t>
            </w:r>
            <w:r w:rsidRPr="00D64FE7">
              <w:rPr>
                <w:rFonts w:ascii="Marianne" w:hAnsi="Marianne" w:cs="Marianne"/>
                <w:b/>
                <w:sz w:val="20"/>
                <w:szCs w:val="20"/>
              </w:rPr>
              <w:t>à</w:t>
            </w:r>
            <w:r w:rsidRPr="00D64FE7">
              <w:rPr>
                <w:rFonts w:ascii="Marianne" w:hAnsi="Marianne" w:cs="Arial"/>
                <w:b/>
                <w:sz w:val="20"/>
                <w:szCs w:val="20"/>
              </w:rPr>
              <w:t xml:space="preserve"> R. 2162</w:t>
            </w:r>
            <w:r w:rsidRPr="00D64FE7">
              <w:rPr>
                <w:rFonts w:ascii="Times New Roman" w:hAnsi="Times New Roman" w:cs="Times New Roman"/>
                <w:b/>
                <w:sz w:val="20"/>
                <w:szCs w:val="20"/>
              </w:rPr>
              <w:t>‐</w:t>
            </w:r>
            <w:r w:rsidRPr="00D64FE7">
              <w:rPr>
                <w:rFonts w:ascii="Marianne" w:hAnsi="Marianne" w:cs="Arial"/>
                <w:b/>
                <w:sz w:val="20"/>
                <w:szCs w:val="20"/>
              </w:rPr>
              <w:t>5 du code de la commande publique.</w:t>
            </w:r>
          </w:p>
        </w:tc>
      </w:tr>
      <w:tr w:rsidR="00E549B6" w:rsidRPr="00D64FE7" w14:paraId="3363EA0C" w14:textId="77777777" w:rsidTr="000369F3">
        <w:tc>
          <w:tcPr>
            <w:tcW w:w="3369" w:type="dxa"/>
            <w:shd w:val="clear" w:color="auto" w:fill="auto"/>
          </w:tcPr>
          <w:p w14:paraId="45725F2D" w14:textId="77777777" w:rsidR="00E549B6" w:rsidRPr="00D64FE7" w:rsidRDefault="00E549B6" w:rsidP="000369F3">
            <w:pPr>
              <w:snapToGrid w:val="0"/>
              <w:spacing w:before="240" w:after="240" w:line="240" w:lineRule="auto"/>
              <w:rPr>
                <w:rFonts w:ascii="Marianne" w:hAnsi="Marianne"/>
                <w:sz w:val="20"/>
                <w:szCs w:val="20"/>
              </w:rPr>
            </w:pPr>
            <w:r w:rsidRPr="00D64FE7">
              <w:rPr>
                <w:rFonts w:ascii="Marianne" w:hAnsi="Marianne" w:cs="Arial"/>
                <w:b/>
                <w:sz w:val="20"/>
                <w:szCs w:val="20"/>
                <w:u w:val="single"/>
              </w:rPr>
              <w:t>Date limite de remise des plis</w:t>
            </w:r>
            <w:r w:rsidRPr="00D64FE7">
              <w:rPr>
                <w:rFonts w:ascii="Marianne" w:hAnsi="Marianne" w:cs="Arial"/>
                <w:b/>
                <w:sz w:val="20"/>
                <w:szCs w:val="20"/>
                <w:u w:val="single"/>
              </w:rPr>
              <w:br/>
              <w:t>(candidature et offre)</w:t>
            </w:r>
          </w:p>
        </w:tc>
        <w:tc>
          <w:tcPr>
            <w:tcW w:w="5843" w:type="dxa"/>
            <w:shd w:val="clear" w:color="auto" w:fill="auto"/>
          </w:tcPr>
          <w:p w14:paraId="4FBA2680" w14:textId="70FC8482" w:rsidR="00E549B6" w:rsidRPr="00D64FE7" w:rsidRDefault="00762E00" w:rsidP="000369F3">
            <w:pPr>
              <w:snapToGrid w:val="0"/>
              <w:spacing w:before="240" w:after="240" w:line="240" w:lineRule="auto"/>
              <w:rPr>
                <w:rFonts w:ascii="Marianne" w:hAnsi="Marianne" w:cs="Arial"/>
                <w:b/>
                <w:sz w:val="20"/>
                <w:szCs w:val="20"/>
              </w:rPr>
            </w:pPr>
            <w:r>
              <w:rPr>
                <w:rFonts w:ascii="Marianne" w:hAnsi="Marianne" w:cs="Arial"/>
                <w:b/>
                <w:sz w:val="20"/>
                <w:szCs w:val="20"/>
              </w:rPr>
              <w:t>12 juin 2025 à 12h00</w:t>
            </w:r>
          </w:p>
        </w:tc>
      </w:tr>
    </w:tbl>
    <w:p w14:paraId="1B169744" w14:textId="77777777" w:rsidR="00F63605" w:rsidRPr="00E549B6" w:rsidRDefault="00F63605">
      <w:pPr>
        <w:rPr>
          <w:rFonts w:ascii="Marianne" w:hAnsi="Marianne" w:cs="Arial"/>
          <w:b/>
          <w:caps/>
          <w:sz w:val="20"/>
          <w:szCs w:val="20"/>
        </w:rPr>
      </w:pPr>
      <w:r w:rsidRPr="00E549B6">
        <w:rPr>
          <w:rFonts w:ascii="Marianne" w:hAnsi="Marianne"/>
          <w:sz w:val="20"/>
          <w:szCs w:val="20"/>
        </w:rPr>
        <w:br w:type="page"/>
      </w:r>
      <w:r w:rsidR="002E3CAD" w:rsidRPr="00E549B6">
        <w:rPr>
          <w:rFonts w:ascii="Marianne" w:hAnsi="Marianne" w:cs="Arial"/>
          <w:sz w:val="20"/>
          <w:szCs w:val="20"/>
        </w:rPr>
        <w:lastRenderedPageBreak/>
        <w:t>L’Agence de gestion et de recouvrement des avoirs saisi</w:t>
      </w:r>
      <w:r w:rsidR="00243B83" w:rsidRPr="00E549B6">
        <w:rPr>
          <w:rFonts w:ascii="Marianne" w:hAnsi="Marianne" w:cs="Arial"/>
          <w:sz w:val="20"/>
          <w:szCs w:val="20"/>
        </w:rPr>
        <w:t>s et confisqués (AGRASC) a été créé</w:t>
      </w:r>
      <w:r w:rsidR="00C33FC9" w:rsidRPr="00E549B6">
        <w:rPr>
          <w:rFonts w:ascii="Marianne" w:hAnsi="Marianne" w:cs="Arial"/>
          <w:sz w:val="20"/>
          <w:szCs w:val="20"/>
        </w:rPr>
        <w:t>e</w:t>
      </w:r>
      <w:r w:rsidR="002E3CAD" w:rsidRPr="00E549B6">
        <w:rPr>
          <w:rFonts w:ascii="Marianne" w:hAnsi="Marianne" w:cs="Arial"/>
          <w:sz w:val="20"/>
          <w:szCs w:val="20"/>
        </w:rPr>
        <w:t xml:space="preserve"> par la loi n° 2010-768 du 9 juillet 2010 visant à faciliter la saisie et la confiscation en matière pénale, et créée par le décret n° 2011-134 du 1</w:t>
      </w:r>
      <w:r w:rsidR="002E3CAD" w:rsidRPr="00E549B6">
        <w:rPr>
          <w:rFonts w:ascii="Marianne" w:hAnsi="Marianne" w:cs="Arial"/>
          <w:sz w:val="20"/>
          <w:szCs w:val="20"/>
          <w:vertAlign w:val="superscript"/>
        </w:rPr>
        <w:t>er</w:t>
      </w:r>
      <w:r w:rsidR="002E3CAD" w:rsidRPr="00E549B6">
        <w:rPr>
          <w:rFonts w:ascii="Marianne" w:hAnsi="Marianne" w:cs="Arial"/>
          <w:sz w:val="20"/>
          <w:szCs w:val="20"/>
        </w:rPr>
        <w:t xml:space="preserve"> février 2011.</w:t>
      </w:r>
    </w:p>
    <w:p w14:paraId="4CB5DB6D" w14:textId="77777777" w:rsidR="002E3CAD" w:rsidRPr="00E549B6" w:rsidRDefault="002E3CAD" w:rsidP="002E3CAD">
      <w:pPr>
        <w:spacing w:after="120" w:line="240" w:lineRule="auto"/>
        <w:jc w:val="both"/>
        <w:rPr>
          <w:rFonts w:ascii="Marianne" w:hAnsi="Marianne" w:cs="Arial"/>
          <w:sz w:val="20"/>
          <w:szCs w:val="20"/>
        </w:rPr>
      </w:pPr>
      <w:r w:rsidRPr="00E549B6">
        <w:rPr>
          <w:rFonts w:ascii="Marianne" w:hAnsi="Marianne" w:cs="Arial"/>
          <w:sz w:val="20"/>
          <w:szCs w:val="20"/>
        </w:rPr>
        <w:t xml:space="preserve">L’Agence est un établissement public à caractère administratif, placé sous la tutelle conjointe du ministère de la Justice et du ministère du budget. Le statut, les missions et l’organisation de l’Agence sont codifiés au titre XXX du Livre IV du code de procédure pénale (articles 706-159 et suivants). </w:t>
      </w:r>
    </w:p>
    <w:p w14:paraId="77AFC8A0" w14:textId="77777777" w:rsidR="002E3CAD" w:rsidRPr="00E549B6" w:rsidRDefault="002E3CAD" w:rsidP="002E3CAD">
      <w:pPr>
        <w:spacing w:after="120" w:line="240" w:lineRule="auto"/>
        <w:jc w:val="both"/>
        <w:rPr>
          <w:rFonts w:ascii="Marianne" w:hAnsi="Marianne" w:cs="Arial"/>
          <w:sz w:val="20"/>
          <w:szCs w:val="20"/>
        </w:rPr>
      </w:pPr>
      <w:r w:rsidRPr="00E549B6">
        <w:rPr>
          <w:rFonts w:ascii="Marianne" w:hAnsi="Marianne" w:cs="Arial"/>
          <w:sz w:val="20"/>
          <w:szCs w:val="20"/>
        </w:rPr>
        <w:t>Dans le cadre des missions dévolues par la loi à l’AGRASC, cette dernière a notamment la charge d’exécuter les décisions pénales de confiscations immobilières. Ces décisions de justice entraînent le transfert de propriété du bien immobilier dans le domaine privé de l’Etat. L’AGRASC procède ensuite à la vente de ces biens immobiliers en respectant les règles prévues dans le code général de la propriété des personnes publiques.</w:t>
      </w:r>
    </w:p>
    <w:p w14:paraId="2DB08EC6" w14:textId="77777777" w:rsidR="003B180F" w:rsidRPr="00E549B6" w:rsidRDefault="003B180F" w:rsidP="002E3CAD">
      <w:pPr>
        <w:spacing w:after="120" w:line="240" w:lineRule="auto"/>
        <w:jc w:val="both"/>
        <w:rPr>
          <w:rFonts w:ascii="Marianne" w:hAnsi="Marianne" w:cs="Arial"/>
          <w:sz w:val="20"/>
          <w:szCs w:val="20"/>
        </w:rPr>
      </w:pPr>
    </w:p>
    <w:p w14:paraId="69620417" w14:textId="77777777" w:rsidR="002E3CAD" w:rsidRPr="00E549B6" w:rsidRDefault="00A42747" w:rsidP="002E3CAD">
      <w:p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En 2024</w:t>
      </w:r>
      <w:r w:rsidR="002E3CAD" w:rsidRPr="00E549B6">
        <w:rPr>
          <w:rFonts w:ascii="Marianne" w:hAnsi="Marianne" w:cs="Arial"/>
          <w:sz w:val="20"/>
          <w:szCs w:val="20"/>
          <w:lang w:eastAsia="en-US"/>
        </w:rPr>
        <w:t xml:space="preserve">, l’Agence a vendu </w:t>
      </w:r>
      <w:r w:rsidR="00180290">
        <w:rPr>
          <w:rFonts w:ascii="Marianne" w:hAnsi="Marianne" w:cs="Arial"/>
          <w:sz w:val="20"/>
          <w:szCs w:val="20"/>
          <w:lang w:eastAsia="en-US"/>
        </w:rPr>
        <w:t>210</w:t>
      </w:r>
      <w:r w:rsidR="00243B83" w:rsidRPr="00E549B6">
        <w:rPr>
          <w:rFonts w:ascii="Marianne" w:hAnsi="Marianne" w:cs="Arial"/>
          <w:sz w:val="20"/>
          <w:szCs w:val="20"/>
          <w:lang w:eastAsia="en-US"/>
        </w:rPr>
        <w:t xml:space="preserve"> immeubles confisqués </w:t>
      </w:r>
      <w:r w:rsidR="002E3CAD" w:rsidRPr="00E549B6">
        <w:rPr>
          <w:rFonts w:ascii="Marianne" w:hAnsi="Marianne" w:cs="Arial"/>
          <w:sz w:val="20"/>
          <w:szCs w:val="20"/>
          <w:lang w:eastAsia="en-US"/>
        </w:rPr>
        <w:t>pour un montant total de</w:t>
      </w:r>
      <w:r w:rsidR="00C33FC9" w:rsidRPr="00E549B6">
        <w:rPr>
          <w:rFonts w:ascii="Marianne" w:hAnsi="Marianne" w:cs="Arial"/>
          <w:sz w:val="20"/>
          <w:szCs w:val="20"/>
          <w:lang w:eastAsia="en-US"/>
        </w:rPr>
        <w:t xml:space="preserve"> </w:t>
      </w:r>
      <w:r w:rsidR="00180290">
        <w:rPr>
          <w:rFonts w:ascii="Marianne" w:hAnsi="Marianne" w:cs="Arial"/>
          <w:sz w:val="20"/>
          <w:szCs w:val="20"/>
          <w:lang w:eastAsia="en-US"/>
        </w:rPr>
        <w:t>136</w:t>
      </w:r>
      <w:r w:rsidR="00C33FC9" w:rsidRPr="00180290">
        <w:rPr>
          <w:rFonts w:ascii="Marianne" w:hAnsi="Marianne" w:cs="Arial"/>
          <w:sz w:val="20"/>
          <w:szCs w:val="20"/>
          <w:lang w:eastAsia="en-US"/>
        </w:rPr>
        <w:t xml:space="preserve"> millions</w:t>
      </w:r>
      <w:r w:rsidR="00C33FC9" w:rsidRPr="00E549B6">
        <w:rPr>
          <w:rFonts w:ascii="Marianne" w:hAnsi="Marianne" w:cs="Arial"/>
          <w:sz w:val="20"/>
          <w:szCs w:val="20"/>
          <w:lang w:eastAsia="en-US"/>
        </w:rPr>
        <w:t xml:space="preserve"> d’</w:t>
      </w:r>
      <w:r w:rsidR="00243B83" w:rsidRPr="00E549B6">
        <w:rPr>
          <w:rFonts w:ascii="Marianne" w:hAnsi="Marianne" w:cs="Arial"/>
          <w:sz w:val="20"/>
          <w:szCs w:val="20"/>
          <w:lang w:eastAsia="en-US"/>
        </w:rPr>
        <w:t>euros</w:t>
      </w:r>
      <w:r w:rsidR="002E3CAD" w:rsidRPr="00E549B6">
        <w:rPr>
          <w:rFonts w:ascii="Marianne" w:hAnsi="Marianne" w:cs="Arial"/>
          <w:sz w:val="20"/>
          <w:szCs w:val="20"/>
          <w:lang w:eastAsia="en-US"/>
        </w:rPr>
        <w:t xml:space="preserve">. </w:t>
      </w:r>
      <w:r w:rsidR="00180290">
        <w:rPr>
          <w:rFonts w:ascii="Marianne" w:hAnsi="Marianne" w:cs="Arial"/>
          <w:sz w:val="20"/>
          <w:szCs w:val="20"/>
          <w:lang w:eastAsia="en-US"/>
        </w:rPr>
        <w:t>623</w:t>
      </w:r>
      <w:r w:rsidR="00206B79" w:rsidRPr="00E549B6">
        <w:rPr>
          <w:rFonts w:ascii="Marianne" w:hAnsi="Marianne" w:cs="Arial"/>
          <w:sz w:val="20"/>
          <w:szCs w:val="20"/>
          <w:lang w:eastAsia="en-US"/>
        </w:rPr>
        <w:t xml:space="preserve"> </w:t>
      </w:r>
      <w:r w:rsidR="00243B83" w:rsidRPr="00E549B6">
        <w:rPr>
          <w:rFonts w:ascii="Marianne" w:hAnsi="Marianne" w:cs="Arial"/>
          <w:sz w:val="20"/>
          <w:szCs w:val="20"/>
          <w:lang w:eastAsia="en-US"/>
        </w:rPr>
        <w:t>biens définitivement confisqués</w:t>
      </w:r>
      <w:r w:rsidR="00206B79" w:rsidRPr="00E549B6">
        <w:rPr>
          <w:rFonts w:ascii="Marianne" w:hAnsi="Marianne" w:cs="Arial"/>
          <w:sz w:val="20"/>
          <w:szCs w:val="20"/>
          <w:lang w:eastAsia="en-US"/>
        </w:rPr>
        <w:t xml:space="preserve"> sont toujours en cours de traitement.</w:t>
      </w:r>
    </w:p>
    <w:p w14:paraId="7043CF1A" w14:textId="77777777" w:rsidR="003B180F" w:rsidRPr="00E549B6" w:rsidRDefault="003B180F" w:rsidP="003B180F">
      <w:p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Un partenariat existe entre l’Agence et les notaires pour la vente des biens immobiliers.</w:t>
      </w:r>
    </w:p>
    <w:p w14:paraId="746D1619" w14:textId="77777777" w:rsidR="003B180F" w:rsidRPr="00E549B6" w:rsidRDefault="003B180F" w:rsidP="003B180F">
      <w:p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Un marché public confiant par mandat à une agence immobilière le soin de procéder à la vente des biens immobiliers du domaine privé de l’Etat pour la Corse et les départements d’Outre-mer</w:t>
      </w:r>
      <w:r w:rsidR="00A41FE7" w:rsidRPr="00E549B6">
        <w:rPr>
          <w:rFonts w:ascii="Marianne" w:hAnsi="Marianne" w:cs="Arial"/>
          <w:sz w:val="20"/>
          <w:szCs w:val="20"/>
          <w:lang w:eastAsia="en-US"/>
        </w:rPr>
        <w:t xml:space="preserve"> a été passé le </w:t>
      </w:r>
      <w:r w:rsidR="00A42747" w:rsidRPr="00E549B6">
        <w:rPr>
          <w:rFonts w:ascii="Marianne" w:hAnsi="Marianne" w:cs="Arial"/>
          <w:sz w:val="20"/>
          <w:szCs w:val="20"/>
          <w:lang w:eastAsia="en-US"/>
        </w:rPr>
        <w:t>06/12/2022</w:t>
      </w:r>
      <w:r w:rsidR="00C33FC9" w:rsidRPr="00E549B6">
        <w:rPr>
          <w:rFonts w:ascii="Marianne" w:hAnsi="Marianne" w:cs="Arial"/>
          <w:sz w:val="20"/>
          <w:szCs w:val="20"/>
          <w:lang w:eastAsia="en-US"/>
        </w:rPr>
        <w:t>.</w:t>
      </w:r>
      <w:r w:rsidR="00243B83" w:rsidRPr="00E549B6">
        <w:rPr>
          <w:rFonts w:ascii="Marianne" w:hAnsi="Marianne" w:cs="Arial"/>
          <w:sz w:val="20"/>
          <w:szCs w:val="20"/>
          <w:lang w:eastAsia="en-US"/>
        </w:rPr>
        <w:t xml:space="preserve"> </w:t>
      </w:r>
    </w:p>
    <w:p w14:paraId="17F5AE74" w14:textId="77777777" w:rsidR="00206B79" w:rsidRPr="00E549B6" w:rsidRDefault="00206B79" w:rsidP="00206B79">
      <w:p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 xml:space="preserve">Face l’augmentation du nombre des confiscations immobilières prononcées chaque année et afin de ne pas subir une augmentation corrélative de ses charges financières, l’AGRASC souhaite mettre en place une nouvelle stratégie qui accélérera la vente des biens immobiliers confisqués en confiant par mandat à une agence immobilière le soin de procéder à la vente des biens immobiliers du domaine privé de l’Etat en France métropolitaine. </w:t>
      </w:r>
    </w:p>
    <w:p w14:paraId="473244DF" w14:textId="77777777" w:rsidR="003B180F" w:rsidRPr="00E549B6" w:rsidRDefault="003B180F" w:rsidP="00206B79">
      <w:pPr>
        <w:suppressAutoHyphens w:val="0"/>
        <w:spacing w:after="120" w:line="240" w:lineRule="auto"/>
        <w:jc w:val="both"/>
        <w:rPr>
          <w:rFonts w:ascii="Marianne" w:hAnsi="Marianne" w:cs="Arial"/>
          <w:sz w:val="20"/>
          <w:szCs w:val="20"/>
          <w:lang w:eastAsia="en-US"/>
        </w:rPr>
      </w:pPr>
    </w:p>
    <w:p w14:paraId="6E8909B5" w14:textId="77777777" w:rsidR="003C48C5" w:rsidRPr="00E549B6" w:rsidRDefault="003C48C5" w:rsidP="003C48C5">
      <w:p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L’AGRASC confiera la cession de certains biens à un mandataire immobilier dont la méthodologie de travail soit à la fois compatible avec la typologie des propriétés concernées et avec les principes de cession posés par L’AGRASC</w:t>
      </w:r>
      <w:r w:rsidRPr="00E549B6">
        <w:rPr>
          <w:rFonts w:ascii="Marianne" w:hAnsi="Marianne"/>
          <w:sz w:val="20"/>
          <w:szCs w:val="20"/>
          <w:lang w:eastAsia="en-US"/>
        </w:rPr>
        <w:t> </w:t>
      </w:r>
      <w:r w:rsidRPr="00E549B6">
        <w:rPr>
          <w:rFonts w:ascii="Marianne" w:hAnsi="Marianne" w:cs="Arial"/>
          <w:sz w:val="20"/>
          <w:szCs w:val="20"/>
          <w:lang w:eastAsia="en-US"/>
        </w:rPr>
        <w:t>:</w:t>
      </w:r>
    </w:p>
    <w:p w14:paraId="1A4657C5" w14:textId="77777777" w:rsidR="003C48C5" w:rsidRPr="00E549B6" w:rsidRDefault="003C48C5" w:rsidP="003C48C5">
      <w:pPr>
        <w:numPr>
          <w:ilvl w:val="0"/>
          <w:numId w:val="31"/>
        </w:num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une intervention à l’échelle de l’ensemble du territoire national,</w:t>
      </w:r>
    </w:p>
    <w:p w14:paraId="17A1F384" w14:textId="77777777" w:rsidR="003C48C5" w:rsidRPr="00E549B6" w:rsidRDefault="003C48C5" w:rsidP="003C48C5">
      <w:pPr>
        <w:numPr>
          <w:ilvl w:val="0"/>
          <w:numId w:val="31"/>
        </w:num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une mise en concurrence large assurée par une publicité sur tous supports adaptés,</w:t>
      </w:r>
    </w:p>
    <w:p w14:paraId="3B07C55A" w14:textId="77777777" w:rsidR="003C48C5" w:rsidRPr="00E549B6" w:rsidRDefault="003C48C5" w:rsidP="00CE27EE">
      <w:pPr>
        <w:numPr>
          <w:ilvl w:val="0"/>
          <w:numId w:val="31"/>
        </w:num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la définition du cahier des charges de vente maîtrisée par la collectivité,</w:t>
      </w:r>
    </w:p>
    <w:p w14:paraId="342AE297" w14:textId="77777777" w:rsidR="003C48C5" w:rsidRPr="00E549B6" w:rsidRDefault="003C48C5" w:rsidP="00CE27EE">
      <w:pPr>
        <w:numPr>
          <w:ilvl w:val="0"/>
          <w:numId w:val="31"/>
        </w:num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une garantie de transparence dans l'attribution de la vente (la meilleure offre financière au regard des éventuels critères communiqués)</w:t>
      </w:r>
    </w:p>
    <w:p w14:paraId="6C438CF9" w14:textId="77777777" w:rsidR="003C48C5" w:rsidRPr="00E549B6" w:rsidRDefault="003C48C5" w:rsidP="00CE27EE">
      <w:pPr>
        <w:numPr>
          <w:ilvl w:val="0"/>
          <w:numId w:val="31"/>
        </w:num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la souveraineté garantie de l’</w:t>
      </w:r>
      <w:r w:rsidR="00CE27EE" w:rsidRPr="00E549B6">
        <w:rPr>
          <w:rFonts w:ascii="Marianne" w:hAnsi="Marianne" w:cs="Arial"/>
          <w:sz w:val="20"/>
          <w:szCs w:val="20"/>
          <w:lang w:eastAsia="en-US"/>
        </w:rPr>
        <w:t>agence</w:t>
      </w:r>
      <w:r w:rsidRPr="00E549B6">
        <w:rPr>
          <w:rFonts w:ascii="Marianne" w:hAnsi="Marianne" w:cs="Arial"/>
          <w:sz w:val="20"/>
          <w:szCs w:val="20"/>
          <w:lang w:eastAsia="en-US"/>
        </w:rPr>
        <w:t xml:space="preserve"> délibérant quant à la suite à réserver à chaque enchère.</w:t>
      </w:r>
    </w:p>
    <w:p w14:paraId="76842FA7" w14:textId="77777777" w:rsidR="00CE27EE" w:rsidRPr="00E549B6" w:rsidRDefault="00CE27EE" w:rsidP="003C48C5">
      <w:pPr>
        <w:suppressAutoHyphens w:val="0"/>
        <w:spacing w:after="120" w:line="240" w:lineRule="auto"/>
        <w:jc w:val="both"/>
        <w:rPr>
          <w:rFonts w:ascii="Marianne" w:hAnsi="Marianne" w:cs="Arial"/>
          <w:sz w:val="20"/>
          <w:szCs w:val="20"/>
          <w:lang w:eastAsia="en-US"/>
        </w:rPr>
      </w:pPr>
    </w:p>
    <w:p w14:paraId="48251BF8" w14:textId="77777777" w:rsidR="003C48C5" w:rsidRPr="00E549B6" w:rsidRDefault="003C48C5" w:rsidP="003C48C5">
      <w:p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Le prestataire devra donc apporter des garanties capacitaires et méthodologiques pour répondre à ces exigences, et notamment disposer</w:t>
      </w:r>
      <w:r w:rsidRPr="00E549B6">
        <w:rPr>
          <w:rFonts w:ascii="Marianne" w:hAnsi="Marianne"/>
          <w:sz w:val="20"/>
          <w:szCs w:val="20"/>
          <w:lang w:eastAsia="en-US"/>
        </w:rPr>
        <w:t> </w:t>
      </w:r>
      <w:r w:rsidRPr="00E549B6">
        <w:rPr>
          <w:rFonts w:ascii="Marianne" w:hAnsi="Marianne" w:cs="Arial"/>
          <w:sz w:val="20"/>
          <w:szCs w:val="20"/>
          <w:lang w:eastAsia="en-US"/>
        </w:rPr>
        <w:t>:</w:t>
      </w:r>
    </w:p>
    <w:p w14:paraId="52AECE23" w14:textId="77777777" w:rsidR="00243B83" w:rsidRPr="00E549B6" w:rsidRDefault="00243B83" w:rsidP="00243B83">
      <w:pPr>
        <w:numPr>
          <w:ilvl w:val="0"/>
          <w:numId w:val="31"/>
        </w:num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de la carte professionnelle «</w:t>
      </w:r>
      <w:r w:rsidRPr="00E549B6">
        <w:rPr>
          <w:rFonts w:ascii="Marianne" w:hAnsi="Marianne"/>
          <w:sz w:val="20"/>
          <w:szCs w:val="20"/>
          <w:lang w:eastAsia="en-US"/>
        </w:rPr>
        <w:t> </w:t>
      </w:r>
      <w:r w:rsidRPr="00E549B6">
        <w:rPr>
          <w:rFonts w:ascii="Marianne" w:hAnsi="Marianne" w:cs="Arial"/>
          <w:sz w:val="20"/>
          <w:szCs w:val="20"/>
          <w:lang w:eastAsia="en-US"/>
        </w:rPr>
        <w:t>transactions sur immeubles et fonds de commerce</w:t>
      </w:r>
      <w:r w:rsidRPr="00E549B6">
        <w:rPr>
          <w:rFonts w:ascii="Marianne" w:hAnsi="Marianne"/>
          <w:sz w:val="20"/>
          <w:szCs w:val="20"/>
          <w:lang w:eastAsia="en-US"/>
        </w:rPr>
        <w:t> </w:t>
      </w:r>
      <w:r w:rsidRPr="00E549B6">
        <w:rPr>
          <w:rFonts w:ascii="Marianne" w:hAnsi="Marianne" w:cs="Marianne"/>
          <w:sz w:val="20"/>
          <w:szCs w:val="20"/>
          <w:lang w:eastAsia="en-US"/>
        </w:rPr>
        <w:t>»</w:t>
      </w:r>
    </w:p>
    <w:p w14:paraId="1726F4C7" w14:textId="77777777" w:rsidR="003C48C5" w:rsidRPr="00E549B6" w:rsidRDefault="003C48C5" w:rsidP="00CE27EE">
      <w:pPr>
        <w:numPr>
          <w:ilvl w:val="0"/>
          <w:numId w:val="31"/>
        </w:num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lastRenderedPageBreak/>
        <w:t xml:space="preserve">d’une expertise dans la cession de biens </w:t>
      </w:r>
      <w:r w:rsidR="00CE27EE" w:rsidRPr="00E549B6">
        <w:rPr>
          <w:rFonts w:ascii="Marianne" w:hAnsi="Marianne" w:cs="Arial"/>
          <w:sz w:val="20"/>
          <w:szCs w:val="20"/>
          <w:lang w:eastAsia="en-US"/>
        </w:rPr>
        <w:t>disparates</w:t>
      </w:r>
      <w:r w:rsidRPr="00E549B6">
        <w:rPr>
          <w:rFonts w:ascii="Marianne" w:hAnsi="Marianne" w:cs="Arial"/>
          <w:sz w:val="20"/>
          <w:szCs w:val="20"/>
          <w:lang w:eastAsia="en-US"/>
        </w:rPr>
        <w:t xml:space="preserve">, </w:t>
      </w:r>
    </w:p>
    <w:p w14:paraId="4C892486" w14:textId="77777777" w:rsidR="003C48C5" w:rsidRPr="00E549B6" w:rsidRDefault="003C48C5" w:rsidP="00CE27EE">
      <w:pPr>
        <w:numPr>
          <w:ilvl w:val="0"/>
          <w:numId w:val="31"/>
        </w:num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 xml:space="preserve">de moyens humains suffisants et adaptés à la conduite de chaque mandat, </w:t>
      </w:r>
      <w:r w:rsidR="00CE27EE" w:rsidRPr="00E549B6">
        <w:rPr>
          <w:rFonts w:ascii="Marianne" w:hAnsi="Marianne" w:cs="Arial"/>
          <w:sz w:val="20"/>
          <w:szCs w:val="20"/>
          <w:lang w:eastAsia="en-US"/>
        </w:rPr>
        <w:t>l’AGRASC</w:t>
      </w:r>
      <w:r w:rsidRPr="00E549B6">
        <w:rPr>
          <w:rFonts w:ascii="Marianne" w:hAnsi="Marianne" w:cs="Arial"/>
          <w:sz w:val="20"/>
          <w:szCs w:val="20"/>
          <w:lang w:eastAsia="en-US"/>
        </w:rPr>
        <w:t xml:space="preserve"> étant susceptible de commander des mandats de vente concernant simultanément plusieurs propriétés,</w:t>
      </w:r>
    </w:p>
    <w:p w14:paraId="444B054B" w14:textId="77777777" w:rsidR="003C48C5" w:rsidRPr="00E549B6" w:rsidRDefault="003C48C5" w:rsidP="00CE27EE">
      <w:pPr>
        <w:numPr>
          <w:ilvl w:val="0"/>
          <w:numId w:val="31"/>
        </w:numPr>
        <w:suppressAutoHyphens w:val="0"/>
        <w:spacing w:after="120" w:line="240" w:lineRule="auto"/>
        <w:jc w:val="both"/>
        <w:rPr>
          <w:rFonts w:ascii="Marianne" w:hAnsi="Marianne" w:cs="Arial"/>
          <w:sz w:val="20"/>
          <w:szCs w:val="20"/>
          <w:lang w:eastAsia="en-US"/>
        </w:rPr>
      </w:pPr>
      <w:r w:rsidRPr="00E549B6">
        <w:rPr>
          <w:rFonts w:ascii="Marianne" w:hAnsi="Marianne" w:cs="Arial"/>
          <w:sz w:val="20"/>
          <w:szCs w:val="20"/>
          <w:lang w:eastAsia="en-US"/>
        </w:rPr>
        <w:t>d’une so</w:t>
      </w:r>
      <w:r w:rsidR="00CE27EE" w:rsidRPr="00E549B6">
        <w:rPr>
          <w:rFonts w:ascii="Marianne" w:hAnsi="Marianne" w:cs="Arial"/>
          <w:sz w:val="20"/>
          <w:szCs w:val="20"/>
          <w:lang w:eastAsia="en-US"/>
        </w:rPr>
        <w:t>lution de courtage aux enchères permettant la publicité et la mise en concurrence.</w:t>
      </w:r>
    </w:p>
    <w:p w14:paraId="0D16D535" w14:textId="77777777" w:rsidR="003C48C5" w:rsidRPr="00E549B6" w:rsidRDefault="003C48C5" w:rsidP="00206B79">
      <w:pPr>
        <w:suppressAutoHyphens w:val="0"/>
        <w:spacing w:after="120" w:line="240" w:lineRule="auto"/>
        <w:jc w:val="both"/>
        <w:rPr>
          <w:rFonts w:ascii="Marianne" w:hAnsi="Marianne" w:cs="Arial"/>
          <w:sz w:val="20"/>
          <w:szCs w:val="20"/>
          <w:lang w:eastAsia="en-US"/>
        </w:rPr>
      </w:pPr>
    </w:p>
    <w:p w14:paraId="3FFE0641" w14:textId="77777777" w:rsidR="00F67BDF" w:rsidRPr="00E549B6" w:rsidRDefault="00F67BDF" w:rsidP="00A879B5">
      <w:pPr>
        <w:pStyle w:val="Titre1"/>
        <w:rPr>
          <w:rFonts w:ascii="Marianne" w:hAnsi="Marianne" w:cs="Arial"/>
          <w:sz w:val="20"/>
          <w:szCs w:val="20"/>
        </w:rPr>
      </w:pPr>
      <w:bookmarkStart w:id="0" w:name="_Toc949234"/>
      <w:r w:rsidRPr="00E549B6">
        <w:rPr>
          <w:rFonts w:ascii="Marianne" w:hAnsi="Marianne" w:cs="Arial"/>
          <w:sz w:val="20"/>
          <w:szCs w:val="20"/>
        </w:rPr>
        <w:t xml:space="preserve">Article 1 - </w:t>
      </w:r>
      <w:r w:rsidR="00397728" w:rsidRPr="00E549B6">
        <w:rPr>
          <w:rFonts w:ascii="Marianne" w:hAnsi="Marianne" w:cs="Arial"/>
          <w:sz w:val="20"/>
          <w:szCs w:val="20"/>
        </w:rPr>
        <w:t>Objet du marché</w:t>
      </w:r>
      <w:bookmarkEnd w:id="0"/>
    </w:p>
    <w:p w14:paraId="0F42C7B4" w14:textId="77777777" w:rsidR="00397728" w:rsidRPr="00E549B6" w:rsidRDefault="00397728" w:rsidP="00397728">
      <w:pPr>
        <w:jc w:val="both"/>
        <w:rPr>
          <w:rFonts w:ascii="Marianne" w:hAnsi="Marianne" w:cs="Arial"/>
          <w:sz w:val="20"/>
          <w:szCs w:val="20"/>
        </w:rPr>
      </w:pPr>
      <w:r w:rsidRPr="00E549B6">
        <w:rPr>
          <w:rFonts w:ascii="Marianne" w:hAnsi="Marianne" w:cs="Arial"/>
          <w:sz w:val="20"/>
          <w:szCs w:val="20"/>
        </w:rPr>
        <w:t xml:space="preserve">Le présent marché a pour objet de confier au titulaire des mandats </w:t>
      </w:r>
      <w:r w:rsidR="00A879B5" w:rsidRPr="00E549B6">
        <w:rPr>
          <w:rFonts w:ascii="Marianne" w:hAnsi="Marianne" w:cs="Arial"/>
          <w:sz w:val="20"/>
          <w:szCs w:val="20"/>
        </w:rPr>
        <w:t>d</w:t>
      </w:r>
      <w:r w:rsidRPr="00E549B6">
        <w:rPr>
          <w:rFonts w:ascii="Marianne" w:hAnsi="Marianne" w:cs="Arial"/>
          <w:sz w:val="20"/>
          <w:szCs w:val="20"/>
        </w:rPr>
        <w:t>e vente d’immeubles par courtage aux enchères.</w:t>
      </w:r>
    </w:p>
    <w:p w14:paraId="0FF400F0" w14:textId="77777777" w:rsidR="00397728" w:rsidRPr="00E549B6" w:rsidRDefault="00397728" w:rsidP="00397728">
      <w:pPr>
        <w:jc w:val="both"/>
        <w:rPr>
          <w:rFonts w:ascii="Marianne" w:hAnsi="Marianne" w:cs="Arial"/>
          <w:sz w:val="20"/>
          <w:szCs w:val="20"/>
        </w:rPr>
      </w:pPr>
      <w:r w:rsidRPr="00E549B6">
        <w:rPr>
          <w:rFonts w:ascii="Marianne" w:hAnsi="Marianne" w:cs="Arial"/>
          <w:sz w:val="20"/>
          <w:szCs w:val="20"/>
        </w:rPr>
        <w:t>La teneur de ces mandats sera conforme aux dispositions législatives et réglementaires en matière de transactions immobilières, et notamment la loi n°70-9 du 2 janvier 1970, dite loi HOGUET, réglementant les conditions d'exercice des activités relatives à certaines opérations portant sur les immeubles et les fonds de commerce et le décret n°72-678 du 20 juillet 1972 fixant les conditions d'application de la loi n°70-9 du 2 janvier 1970 réglementant les conditions d'exercice des activités relatives à certaines opérations portant sur les immeubles et fonds de commerce.</w:t>
      </w:r>
      <w:r w:rsidRPr="00E549B6">
        <w:rPr>
          <w:rFonts w:ascii="Marianne" w:hAnsi="Marianne"/>
          <w:sz w:val="20"/>
          <w:szCs w:val="20"/>
        </w:rPr>
        <w:t> </w:t>
      </w:r>
      <w:r w:rsidR="00E549B6">
        <w:rPr>
          <w:rFonts w:ascii="Marianne" w:hAnsi="Marianne"/>
          <w:sz w:val="20"/>
          <w:szCs w:val="20"/>
        </w:rPr>
        <w:t>Le titulaire devra être en conformité avec les obligations issues de cette réglementation, notamment la détention d’une carte professionnelle « Transaction sur immeubles et fonds de commerce » dite carte T.</w:t>
      </w:r>
    </w:p>
    <w:p w14:paraId="1ED4A1AD" w14:textId="77777777" w:rsidR="00397728" w:rsidRPr="00E549B6" w:rsidRDefault="00397728" w:rsidP="00397728">
      <w:pPr>
        <w:jc w:val="both"/>
        <w:rPr>
          <w:rFonts w:ascii="Marianne" w:hAnsi="Marianne" w:cs="Arial"/>
          <w:sz w:val="20"/>
          <w:szCs w:val="20"/>
        </w:rPr>
      </w:pPr>
      <w:r w:rsidRPr="00E549B6">
        <w:rPr>
          <w:rFonts w:ascii="Marianne" w:hAnsi="Marianne" w:cs="Arial"/>
          <w:sz w:val="20"/>
          <w:szCs w:val="20"/>
        </w:rPr>
        <w:t>Chaque mandat fera l’objet d’un bon de commande spécifique.</w:t>
      </w:r>
    </w:p>
    <w:p w14:paraId="5E4B1CF2" w14:textId="77777777" w:rsidR="00A879B5" w:rsidRPr="00E549B6" w:rsidRDefault="00A879B5" w:rsidP="00397728">
      <w:pPr>
        <w:jc w:val="both"/>
        <w:rPr>
          <w:rFonts w:ascii="Marianne" w:hAnsi="Marianne" w:cs="Arial"/>
          <w:sz w:val="20"/>
          <w:szCs w:val="20"/>
        </w:rPr>
      </w:pPr>
    </w:p>
    <w:p w14:paraId="02A26B7A" w14:textId="77777777" w:rsidR="00F67BDF" w:rsidRPr="00E549B6" w:rsidRDefault="00F67BDF" w:rsidP="00A879B5">
      <w:pPr>
        <w:pStyle w:val="Titre1"/>
        <w:rPr>
          <w:rFonts w:ascii="Marianne" w:hAnsi="Marianne" w:cs="Arial"/>
          <w:sz w:val="20"/>
          <w:szCs w:val="20"/>
        </w:rPr>
      </w:pPr>
      <w:bookmarkStart w:id="1" w:name="_Toc949235"/>
      <w:r w:rsidRPr="00E549B6">
        <w:rPr>
          <w:rFonts w:ascii="Marianne" w:hAnsi="Marianne" w:cs="Arial"/>
          <w:sz w:val="20"/>
          <w:szCs w:val="20"/>
        </w:rPr>
        <w:t xml:space="preserve">Article 2 - </w:t>
      </w:r>
      <w:r w:rsidR="00397728" w:rsidRPr="00E549B6">
        <w:rPr>
          <w:rFonts w:ascii="Marianne" w:hAnsi="Marianne" w:cs="Arial"/>
          <w:sz w:val="20"/>
          <w:szCs w:val="20"/>
        </w:rPr>
        <w:t>Périmètre de la mission</w:t>
      </w:r>
      <w:bookmarkEnd w:id="1"/>
    </w:p>
    <w:p w14:paraId="2C01C897"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t>Les mandats de vente confiés au titulaire pourront concerner des immeubles de toute nature, situés sur tout le territoire français (France métropolitaine</w:t>
      </w:r>
      <w:r w:rsidR="00243B83" w:rsidRPr="00E549B6">
        <w:rPr>
          <w:rFonts w:ascii="Marianne" w:hAnsi="Marianne" w:cs="Arial"/>
          <w:sz w:val="20"/>
          <w:szCs w:val="20"/>
        </w:rPr>
        <w:t xml:space="preserve"> uniquement, à l’exception de la Corse et des D</w:t>
      </w:r>
      <w:r w:rsidR="00A42747" w:rsidRPr="00E549B6">
        <w:rPr>
          <w:rFonts w:ascii="Marianne" w:hAnsi="Marianne" w:cs="Arial"/>
          <w:sz w:val="20"/>
          <w:szCs w:val="20"/>
        </w:rPr>
        <w:t>R</w:t>
      </w:r>
      <w:r w:rsidR="00243B83" w:rsidRPr="00E549B6">
        <w:rPr>
          <w:rFonts w:ascii="Marianne" w:hAnsi="Marianne" w:cs="Arial"/>
          <w:sz w:val="20"/>
          <w:szCs w:val="20"/>
        </w:rPr>
        <w:t>OM/COM</w:t>
      </w:r>
      <w:r w:rsidRPr="00E549B6">
        <w:rPr>
          <w:rFonts w:ascii="Marianne" w:hAnsi="Marianne" w:cs="Arial"/>
          <w:sz w:val="20"/>
          <w:szCs w:val="20"/>
        </w:rPr>
        <w:t xml:space="preserve">). </w:t>
      </w:r>
    </w:p>
    <w:p w14:paraId="5B791535" w14:textId="77777777" w:rsidR="00243B83" w:rsidRPr="00E549B6" w:rsidRDefault="00243B83" w:rsidP="00397728">
      <w:pPr>
        <w:spacing w:after="0"/>
        <w:jc w:val="both"/>
        <w:rPr>
          <w:rFonts w:ascii="Marianne" w:hAnsi="Marianne" w:cs="Arial"/>
          <w:sz w:val="20"/>
          <w:szCs w:val="20"/>
        </w:rPr>
      </w:pPr>
    </w:p>
    <w:p w14:paraId="4F2F869E"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t>Les immeubles pourront être libres, occupés, et/ou comporter des contrats de gardien d’immeubles</w:t>
      </w:r>
      <w:r w:rsidRPr="00E549B6">
        <w:rPr>
          <w:rFonts w:ascii="Marianne" w:hAnsi="Marianne"/>
          <w:sz w:val="20"/>
          <w:szCs w:val="20"/>
        </w:rPr>
        <w:t> </w:t>
      </w:r>
      <w:r w:rsidRPr="00E549B6">
        <w:rPr>
          <w:rFonts w:ascii="Marianne" w:hAnsi="Marianne" w:cs="Arial"/>
          <w:sz w:val="20"/>
          <w:szCs w:val="20"/>
        </w:rPr>
        <w:t>: chaque mandat pr</w:t>
      </w:r>
      <w:r w:rsidRPr="00E549B6">
        <w:rPr>
          <w:rFonts w:ascii="Marianne" w:hAnsi="Marianne" w:cs="Marianne"/>
          <w:sz w:val="20"/>
          <w:szCs w:val="20"/>
        </w:rPr>
        <w:t>é</w:t>
      </w:r>
      <w:r w:rsidRPr="00E549B6">
        <w:rPr>
          <w:rFonts w:ascii="Marianne" w:hAnsi="Marianne" w:cs="Arial"/>
          <w:sz w:val="20"/>
          <w:szCs w:val="20"/>
        </w:rPr>
        <w:t>cisera les conditions d</w:t>
      </w:r>
      <w:r w:rsidRPr="00E549B6">
        <w:rPr>
          <w:rFonts w:ascii="Marianne" w:hAnsi="Marianne" w:cs="Marianne"/>
          <w:sz w:val="20"/>
          <w:szCs w:val="20"/>
        </w:rPr>
        <w:t>’</w:t>
      </w:r>
      <w:r w:rsidRPr="00E549B6">
        <w:rPr>
          <w:rFonts w:ascii="Marianne" w:hAnsi="Marianne" w:cs="Arial"/>
          <w:sz w:val="20"/>
          <w:szCs w:val="20"/>
        </w:rPr>
        <w:t>occupation et les charges de cession.</w:t>
      </w:r>
    </w:p>
    <w:p w14:paraId="6D4C389B" w14:textId="77777777" w:rsidR="00397728" w:rsidRPr="00E549B6" w:rsidRDefault="00397728" w:rsidP="00397728">
      <w:pPr>
        <w:spacing w:after="0"/>
        <w:jc w:val="both"/>
        <w:rPr>
          <w:rFonts w:ascii="Marianne" w:hAnsi="Marianne" w:cs="Arial"/>
          <w:sz w:val="20"/>
          <w:szCs w:val="20"/>
        </w:rPr>
      </w:pPr>
    </w:p>
    <w:p w14:paraId="20249104" w14:textId="77777777" w:rsidR="00397728" w:rsidRPr="00E549B6" w:rsidRDefault="00F67BDF" w:rsidP="00A879B5">
      <w:pPr>
        <w:pStyle w:val="Titre1"/>
        <w:rPr>
          <w:rFonts w:ascii="Marianne" w:hAnsi="Marianne" w:cs="Arial"/>
          <w:sz w:val="20"/>
          <w:szCs w:val="20"/>
        </w:rPr>
      </w:pPr>
      <w:bookmarkStart w:id="2" w:name="_Toc949236"/>
      <w:r w:rsidRPr="00E549B6">
        <w:rPr>
          <w:rFonts w:ascii="Marianne" w:hAnsi="Marianne" w:cs="Arial"/>
          <w:sz w:val="20"/>
          <w:szCs w:val="20"/>
        </w:rPr>
        <w:t xml:space="preserve">Article 3 – </w:t>
      </w:r>
      <w:r w:rsidR="00397728" w:rsidRPr="00E549B6">
        <w:rPr>
          <w:rFonts w:ascii="Marianne" w:hAnsi="Marianne" w:cs="Arial"/>
          <w:sz w:val="20"/>
          <w:szCs w:val="20"/>
        </w:rPr>
        <w:t>Mission</w:t>
      </w:r>
      <w:bookmarkEnd w:id="2"/>
    </w:p>
    <w:p w14:paraId="35DBFFED"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t>Chaque mandat constitue une mission complète confiée au titulaire, portant sur la totalité des phases de mission pour l’intégralité de l’immeuble objet du mandat. Le titulaire ne pourra en aucun cas modifier le périmètre du mandat, ni exclure tout ou partie de l’immeuble de la mission.</w:t>
      </w:r>
    </w:p>
    <w:p w14:paraId="53F5E6C9" w14:textId="77777777" w:rsidR="00397728" w:rsidRPr="00E549B6" w:rsidRDefault="00397728" w:rsidP="00397728">
      <w:pPr>
        <w:spacing w:after="0"/>
        <w:jc w:val="both"/>
        <w:rPr>
          <w:rFonts w:ascii="Marianne" w:hAnsi="Marianne" w:cs="Arial"/>
          <w:sz w:val="20"/>
          <w:szCs w:val="20"/>
        </w:rPr>
      </w:pPr>
    </w:p>
    <w:p w14:paraId="1BA395FF"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lastRenderedPageBreak/>
        <w:t xml:space="preserve">Il est rappelé qu’aucune vente ne pourra intervenir avant </w:t>
      </w:r>
      <w:r w:rsidR="00F67BDF" w:rsidRPr="00E549B6">
        <w:rPr>
          <w:rFonts w:ascii="Marianne" w:hAnsi="Marianne" w:cs="Arial"/>
          <w:sz w:val="20"/>
          <w:szCs w:val="20"/>
        </w:rPr>
        <w:t>avis favorable de l’AGRASC</w:t>
      </w:r>
      <w:r w:rsidRPr="00E549B6">
        <w:rPr>
          <w:rFonts w:ascii="Marianne" w:hAnsi="Marianne" w:cs="Arial"/>
          <w:sz w:val="20"/>
          <w:szCs w:val="20"/>
        </w:rPr>
        <w:t xml:space="preserve"> sur les conditions de la vente, </w:t>
      </w:r>
      <w:r w:rsidR="00F67BDF" w:rsidRPr="00E549B6">
        <w:rPr>
          <w:rFonts w:ascii="Marianne" w:hAnsi="Marianne" w:cs="Arial"/>
          <w:sz w:val="20"/>
          <w:szCs w:val="20"/>
        </w:rPr>
        <w:t>cette dernière</w:t>
      </w:r>
      <w:r w:rsidRPr="00E549B6">
        <w:rPr>
          <w:rFonts w:ascii="Marianne" w:hAnsi="Marianne" w:cs="Arial"/>
          <w:sz w:val="20"/>
          <w:szCs w:val="20"/>
        </w:rPr>
        <w:t xml:space="preserve"> restant souverain</w:t>
      </w:r>
      <w:r w:rsidR="00F67BDF" w:rsidRPr="00E549B6">
        <w:rPr>
          <w:rFonts w:ascii="Marianne" w:hAnsi="Marianne" w:cs="Arial"/>
          <w:sz w:val="20"/>
          <w:szCs w:val="20"/>
        </w:rPr>
        <w:t>e</w:t>
      </w:r>
      <w:r w:rsidRPr="00E549B6">
        <w:rPr>
          <w:rFonts w:ascii="Marianne" w:hAnsi="Marianne" w:cs="Arial"/>
          <w:sz w:val="20"/>
          <w:szCs w:val="20"/>
        </w:rPr>
        <w:t xml:space="preserve"> sur toute décision de cession.</w:t>
      </w:r>
    </w:p>
    <w:p w14:paraId="6DBE1D78" w14:textId="77777777" w:rsidR="00397728" w:rsidRPr="00E549B6" w:rsidRDefault="00F67BDF" w:rsidP="00F67BDF">
      <w:pPr>
        <w:pStyle w:val="Titre2"/>
        <w:rPr>
          <w:rFonts w:ascii="Marianne" w:hAnsi="Marianne" w:cs="Arial"/>
          <w:i w:val="0"/>
          <w:sz w:val="20"/>
          <w:szCs w:val="20"/>
        </w:rPr>
      </w:pPr>
      <w:bookmarkStart w:id="3" w:name="_Toc949239"/>
      <w:r w:rsidRPr="00E549B6">
        <w:rPr>
          <w:rFonts w:ascii="Marianne" w:hAnsi="Marianne" w:cs="Arial"/>
          <w:i w:val="0"/>
          <w:sz w:val="20"/>
          <w:szCs w:val="20"/>
        </w:rPr>
        <w:t xml:space="preserve">3.1 </w:t>
      </w:r>
      <w:r w:rsidR="00397728" w:rsidRPr="00E549B6">
        <w:rPr>
          <w:rFonts w:ascii="Marianne" w:hAnsi="Marianne" w:cs="Arial"/>
          <w:i w:val="0"/>
          <w:sz w:val="20"/>
          <w:szCs w:val="20"/>
        </w:rPr>
        <w:t>Phasage de la mission</w:t>
      </w:r>
      <w:bookmarkEnd w:id="3"/>
      <w:r w:rsidR="00397728" w:rsidRPr="00E549B6">
        <w:rPr>
          <w:rFonts w:ascii="Marianne" w:hAnsi="Marianne" w:cs="Arial"/>
          <w:i w:val="0"/>
          <w:sz w:val="20"/>
          <w:szCs w:val="20"/>
        </w:rPr>
        <w:t xml:space="preserve"> </w:t>
      </w:r>
    </w:p>
    <w:p w14:paraId="317D6986" w14:textId="77777777" w:rsidR="00F67BDF" w:rsidRPr="00E549B6" w:rsidRDefault="00F67BDF" w:rsidP="00F67BDF">
      <w:pPr>
        <w:pStyle w:val="Titre3"/>
        <w:rPr>
          <w:rFonts w:ascii="Marianne" w:hAnsi="Marianne" w:cs="Arial"/>
          <w:sz w:val="20"/>
          <w:szCs w:val="20"/>
        </w:rPr>
      </w:pPr>
      <w:bookmarkStart w:id="4" w:name="_Toc949240"/>
      <w:r w:rsidRPr="00E549B6">
        <w:rPr>
          <w:rFonts w:ascii="Marianne" w:hAnsi="Marianne" w:cs="Arial"/>
          <w:sz w:val="20"/>
          <w:szCs w:val="20"/>
        </w:rPr>
        <w:t xml:space="preserve">3.1.1 </w:t>
      </w:r>
      <w:r w:rsidR="00397728" w:rsidRPr="00E549B6">
        <w:rPr>
          <w:rFonts w:ascii="Marianne" w:hAnsi="Marianne" w:cs="Arial"/>
          <w:sz w:val="20"/>
          <w:szCs w:val="20"/>
        </w:rPr>
        <w:t>Phase 1 – diagnostic initial et stratégie</w:t>
      </w:r>
      <w:bookmarkEnd w:id="4"/>
    </w:p>
    <w:p w14:paraId="334606EF" w14:textId="77777777" w:rsidR="00397728" w:rsidRPr="00E549B6" w:rsidRDefault="00397728" w:rsidP="00F67BDF">
      <w:pPr>
        <w:pStyle w:val="Titre3"/>
        <w:rPr>
          <w:rFonts w:ascii="Marianne" w:hAnsi="Marianne" w:cs="Arial"/>
          <w:sz w:val="20"/>
          <w:szCs w:val="20"/>
        </w:rPr>
      </w:pPr>
      <w:r w:rsidRPr="00E549B6">
        <w:rPr>
          <w:rFonts w:ascii="Marianne" w:hAnsi="Marianne" w:cs="Arial"/>
          <w:sz w:val="20"/>
          <w:szCs w:val="20"/>
        </w:rPr>
        <w:t>Éléments de mission</w:t>
      </w:r>
    </w:p>
    <w:p w14:paraId="2084BCB8"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t>La première phase de mission confiée au titulaire</w:t>
      </w:r>
      <w:r w:rsidR="00F67BDF" w:rsidRPr="00E549B6">
        <w:rPr>
          <w:rFonts w:ascii="Marianne" w:hAnsi="Marianne" w:cs="Arial"/>
          <w:sz w:val="20"/>
          <w:szCs w:val="20"/>
        </w:rPr>
        <w:t xml:space="preserve"> </w:t>
      </w:r>
      <w:r w:rsidRPr="00E549B6">
        <w:rPr>
          <w:rFonts w:ascii="Marianne" w:hAnsi="Marianne" w:cs="Arial"/>
          <w:sz w:val="20"/>
          <w:szCs w:val="20"/>
        </w:rPr>
        <w:t>comprend :</w:t>
      </w:r>
    </w:p>
    <w:p w14:paraId="1F4893AC"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 xml:space="preserve">La visite de l’immeuble </w:t>
      </w:r>
    </w:p>
    <w:p w14:paraId="3E55E322"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 xml:space="preserve">L'analyse des documents d'information sur l'immeuble remis par </w:t>
      </w:r>
      <w:r w:rsidR="00F67BDF" w:rsidRPr="00E549B6">
        <w:rPr>
          <w:rFonts w:ascii="Marianne" w:hAnsi="Marianne" w:cs="Arial"/>
          <w:sz w:val="20"/>
          <w:szCs w:val="20"/>
        </w:rPr>
        <w:t>l’AGRASC</w:t>
      </w:r>
      <w:r w:rsidRPr="00E549B6">
        <w:rPr>
          <w:rFonts w:ascii="Marianne" w:hAnsi="Marianne" w:cs="Arial"/>
          <w:sz w:val="20"/>
          <w:szCs w:val="20"/>
        </w:rPr>
        <w:t xml:space="preserve">, </w:t>
      </w:r>
    </w:p>
    <w:p w14:paraId="7FF76B49"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 xml:space="preserve">Un diagnostic global et une stratégie de cession (vente en bloc, découpage en lot, vente sèche en l’état ou par développement, etc.), </w:t>
      </w:r>
    </w:p>
    <w:p w14:paraId="51DBCADA"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une stratégie de commercialisation (modes de publicité, ciblage spécifique d’acquéreur, etc)</w:t>
      </w:r>
    </w:p>
    <w:p w14:paraId="7801E66F"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une évaluation du bien (ou des lots en cas de découpage du bien)</w:t>
      </w:r>
      <w:r w:rsidRPr="00E549B6">
        <w:rPr>
          <w:rFonts w:ascii="Marianne" w:hAnsi="Marianne"/>
          <w:sz w:val="20"/>
          <w:szCs w:val="20"/>
        </w:rPr>
        <w:t> </w:t>
      </w:r>
      <w:r w:rsidRPr="00E549B6">
        <w:rPr>
          <w:rFonts w:ascii="Marianne" w:hAnsi="Marianne" w:cs="Arial"/>
          <w:sz w:val="20"/>
          <w:szCs w:val="20"/>
        </w:rPr>
        <w:t>;</w:t>
      </w:r>
    </w:p>
    <w:p w14:paraId="7BF216F9"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une valeur de mise à prix.</w:t>
      </w:r>
    </w:p>
    <w:p w14:paraId="116848F8" w14:textId="77777777" w:rsidR="00397728" w:rsidRPr="00E549B6" w:rsidRDefault="00397728" w:rsidP="00397728">
      <w:pPr>
        <w:pStyle w:val="Titre4"/>
        <w:rPr>
          <w:rFonts w:ascii="Marianne" w:hAnsi="Marianne" w:cs="Arial"/>
          <w:sz w:val="20"/>
          <w:szCs w:val="20"/>
        </w:rPr>
      </w:pPr>
      <w:r w:rsidRPr="00E549B6">
        <w:rPr>
          <w:rFonts w:ascii="Marianne" w:hAnsi="Marianne" w:cs="Arial"/>
          <w:sz w:val="20"/>
          <w:szCs w:val="20"/>
        </w:rPr>
        <w:t xml:space="preserve">Livrable </w:t>
      </w:r>
    </w:p>
    <w:p w14:paraId="68C404F8" w14:textId="77777777" w:rsidR="00397728" w:rsidRPr="00E549B6" w:rsidRDefault="00397728" w:rsidP="00397728">
      <w:pPr>
        <w:spacing w:after="0"/>
        <w:ind w:left="45"/>
        <w:jc w:val="both"/>
        <w:rPr>
          <w:rFonts w:ascii="Marianne" w:hAnsi="Marianne" w:cs="Arial"/>
          <w:b/>
          <w:sz w:val="20"/>
          <w:szCs w:val="20"/>
        </w:rPr>
      </w:pPr>
      <w:r w:rsidRPr="00E549B6">
        <w:rPr>
          <w:rFonts w:ascii="Marianne" w:hAnsi="Marianne" w:cs="Arial"/>
          <w:sz w:val="20"/>
          <w:szCs w:val="20"/>
        </w:rPr>
        <w:t>Un rapport initial présentant l’immeuble et ses caractéristiques (reportage photographique suite à sa visite</w:t>
      </w:r>
      <w:r w:rsidR="00243B83" w:rsidRPr="00E549B6">
        <w:rPr>
          <w:rStyle w:val="Appelnotedebasdep"/>
          <w:rFonts w:ascii="Marianne" w:hAnsi="Marianne" w:cs="Arial"/>
          <w:sz w:val="20"/>
          <w:szCs w:val="20"/>
        </w:rPr>
        <w:footnoteReference w:id="1"/>
      </w:r>
      <w:r w:rsidRPr="00E549B6">
        <w:rPr>
          <w:rFonts w:ascii="Marianne" w:hAnsi="Marianne" w:cs="Arial"/>
          <w:sz w:val="20"/>
          <w:szCs w:val="20"/>
        </w:rPr>
        <w:t>, plans de situation et localisation), la stratégie, l’évaluation du bien et la valeur de mise à prix, avec hypothèses et arguments justifiant ces éléments (étude de marché, références de transaction, etc.), la liste des pièces et diagnostics requis pour le dossier d’information des candidats.</w:t>
      </w:r>
    </w:p>
    <w:p w14:paraId="42FF84BF" w14:textId="77777777" w:rsidR="00397728" w:rsidRPr="00E549B6" w:rsidRDefault="00D965A4" w:rsidP="00397728">
      <w:pPr>
        <w:spacing w:after="0"/>
        <w:ind w:left="45"/>
        <w:jc w:val="both"/>
        <w:rPr>
          <w:rFonts w:ascii="Marianne" w:hAnsi="Marianne" w:cs="Arial"/>
          <w:sz w:val="20"/>
          <w:szCs w:val="20"/>
        </w:rPr>
      </w:pPr>
      <w:r w:rsidRPr="00E549B6">
        <w:rPr>
          <w:rFonts w:ascii="Marianne" w:hAnsi="Marianne" w:cs="Arial"/>
          <w:sz w:val="20"/>
          <w:szCs w:val="20"/>
        </w:rPr>
        <w:t>L</w:t>
      </w:r>
      <w:r w:rsidR="00397728" w:rsidRPr="00E549B6">
        <w:rPr>
          <w:rFonts w:ascii="Marianne" w:hAnsi="Marianne" w:cs="Arial"/>
          <w:sz w:val="20"/>
          <w:szCs w:val="20"/>
        </w:rPr>
        <w:t>e titulaire joindra également un calendrier spécifique pour toutes les phases de la missio</w:t>
      </w:r>
      <w:r w:rsidRPr="00E549B6">
        <w:rPr>
          <w:rFonts w:ascii="Marianne" w:hAnsi="Marianne" w:cs="Arial"/>
          <w:sz w:val="20"/>
          <w:szCs w:val="20"/>
        </w:rPr>
        <w:t>n.</w:t>
      </w:r>
    </w:p>
    <w:p w14:paraId="5F946761" w14:textId="77777777" w:rsidR="00397728" w:rsidRPr="00E549B6" w:rsidRDefault="00397728" w:rsidP="00397728">
      <w:pPr>
        <w:pStyle w:val="Titre4"/>
        <w:rPr>
          <w:rFonts w:ascii="Marianne" w:hAnsi="Marianne" w:cs="Arial"/>
          <w:sz w:val="20"/>
          <w:szCs w:val="20"/>
        </w:rPr>
      </w:pPr>
      <w:r w:rsidRPr="00E549B6">
        <w:rPr>
          <w:rFonts w:ascii="Marianne" w:hAnsi="Marianne" w:cs="Arial"/>
          <w:sz w:val="20"/>
          <w:szCs w:val="20"/>
        </w:rPr>
        <w:t>Délai</w:t>
      </w:r>
    </w:p>
    <w:p w14:paraId="5B4EE5D4" w14:textId="77777777" w:rsidR="00397728" w:rsidRPr="00E549B6" w:rsidRDefault="00397728" w:rsidP="00397728">
      <w:pPr>
        <w:spacing w:after="0"/>
        <w:ind w:left="45"/>
        <w:jc w:val="both"/>
        <w:rPr>
          <w:rFonts w:ascii="Marianne" w:hAnsi="Marianne" w:cs="Arial"/>
          <w:sz w:val="20"/>
          <w:szCs w:val="20"/>
        </w:rPr>
      </w:pPr>
      <w:r w:rsidRPr="00E549B6">
        <w:rPr>
          <w:rFonts w:ascii="Marianne" w:hAnsi="Marianne" w:cs="Arial"/>
          <w:sz w:val="20"/>
          <w:szCs w:val="20"/>
        </w:rPr>
        <w:t>La remise du livrable, après visite de l’immeuble, devra intervenir dans les 5 semaines suivant la notification du mandat de vente.</w:t>
      </w:r>
    </w:p>
    <w:p w14:paraId="7CD3DDF0" w14:textId="77777777" w:rsidR="00397728" w:rsidRPr="00E549B6" w:rsidRDefault="00397728" w:rsidP="00397728">
      <w:pPr>
        <w:pStyle w:val="Titre4"/>
        <w:rPr>
          <w:rFonts w:ascii="Marianne" w:hAnsi="Marianne" w:cs="Arial"/>
          <w:sz w:val="20"/>
          <w:szCs w:val="20"/>
        </w:rPr>
      </w:pPr>
      <w:r w:rsidRPr="00E549B6">
        <w:rPr>
          <w:rFonts w:ascii="Marianne" w:hAnsi="Marianne" w:cs="Arial"/>
          <w:sz w:val="20"/>
          <w:szCs w:val="20"/>
        </w:rPr>
        <w:t>Déroulé</w:t>
      </w:r>
    </w:p>
    <w:p w14:paraId="66F63DEA"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t xml:space="preserve">Dès la notification d’un mandat de vente, le titulaire démarrera sa mission telle que décrite ci-avant.  Le contenu du rapport initial sera validé par </w:t>
      </w:r>
      <w:r w:rsidR="00D965A4" w:rsidRPr="00E549B6">
        <w:rPr>
          <w:rFonts w:ascii="Marianne" w:hAnsi="Marianne" w:cs="Arial"/>
          <w:sz w:val="20"/>
          <w:szCs w:val="20"/>
        </w:rPr>
        <w:t>l’AGRASC qui rendra un avis</w:t>
      </w:r>
      <w:r w:rsidR="00D965A4" w:rsidRPr="00E549B6">
        <w:rPr>
          <w:rFonts w:ascii="Marianne" w:hAnsi="Marianne"/>
          <w:sz w:val="20"/>
          <w:szCs w:val="20"/>
        </w:rPr>
        <w:t> </w:t>
      </w:r>
      <w:r w:rsidR="00D965A4" w:rsidRPr="00E549B6">
        <w:rPr>
          <w:rFonts w:ascii="Marianne" w:hAnsi="Marianne" w:cs="Arial"/>
          <w:sz w:val="20"/>
          <w:szCs w:val="20"/>
        </w:rPr>
        <w:t>tant sur la strat</w:t>
      </w:r>
      <w:r w:rsidR="00D965A4" w:rsidRPr="00E549B6">
        <w:rPr>
          <w:rFonts w:ascii="Marianne" w:hAnsi="Marianne" w:cs="Marianne"/>
          <w:sz w:val="20"/>
          <w:szCs w:val="20"/>
        </w:rPr>
        <w:t>é</w:t>
      </w:r>
      <w:r w:rsidR="00D965A4" w:rsidRPr="00E549B6">
        <w:rPr>
          <w:rFonts w:ascii="Marianne" w:hAnsi="Marianne" w:cs="Arial"/>
          <w:sz w:val="20"/>
          <w:szCs w:val="20"/>
        </w:rPr>
        <w:t xml:space="preserve">gie de cession que sur la valeur de mise </w:t>
      </w:r>
      <w:r w:rsidR="00D965A4" w:rsidRPr="00E549B6">
        <w:rPr>
          <w:rFonts w:ascii="Marianne" w:hAnsi="Marianne" w:cs="Marianne"/>
          <w:sz w:val="20"/>
          <w:szCs w:val="20"/>
        </w:rPr>
        <w:t>à</w:t>
      </w:r>
      <w:r w:rsidR="00D965A4" w:rsidRPr="00E549B6">
        <w:rPr>
          <w:rFonts w:ascii="Marianne" w:hAnsi="Marianne" w:cs="Arial"/>
          <w:sz w:val="20"/>
          <w:szCs w:val="20"/>
        </w:rPr>
        <w:t xml:space="preserve"> prix</w:t>
      </w:r>
      <w:r w:rsidR="00D965A4" w:rsidRPr="00E549B6">
        <w:rPr>
          <w:rFonts w:ascii="Marianne" w:hAnsi="Marianne"/>
          <w:sz w:val="20"/>
          <w:szCs w:val="20"/>
        </w:rPr>
        <w:t> </w:t>
      </w:r>
      <w:r w:rsidR="00D965A4" w:rsidRPr="00E549B6">
        <w:rPr>
          <w:rFonts w:ascii="Marianne" w:hAnsi="Marianne" w:cs="Arial"/>
          <w:sz w:val="20"/>
          <w:szCs w:val="20"/>
        </w:rPr>
        <w:t xml:space="preserve">: </w:t>
      </w:r>
    </w:p>
    <w:p w14:paraId="0FB2326C"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favorable aux modalités de mise en vente proposées,</w:t>
      </w:r>
    </w:p>
    <w:p w14:paraId="424508BD"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défavorable ou réservé sur les modalités de mise en vente, auquel cas le titulaire devra proposer une nouvelle stratégie de cession ou valeur de mise à prix en vue d’une nouvelle présentation du dossier.</w:t>
      </w:r>
    </w:p>
    <w:p w14:paraId="6D6D1AA4" w14:textId="77777777" w:rsidR="00D4231A" w:rsidRPr="00E549B6" w:rsidRDefault="00D4231A" w:rsidP="00D4231A">
      <w:pPr>
        <w:pStyle w:val="Paragraphedeliste"/>
        <w:suppressAutoHyphens w:val="0"/>
        <w:spacing w:after="0"/>
        <w:ind w:left="405"/>
        <w:contextualSpacing/>
        <w:jc w:val="both"/>
        <w:rPr>
          <w:rFonts w:ascii="Marianne" w:hAnsi="Marianne" w:cs="Arial"/>
          <w:sz w:val="20"/>
          <w:szCs w:val="20"/>
        </w:rPr>
      </w:pPr>
    </w:p>
    <w:p w14:paraId="0DA3F992" w14:textId="77777777" w:rsidR="00397728" w:rsidRPr="00E549B6" w:rsidRDefault="00D4231A" w:rsidP="00D4231A">
      <w:pPr>
        <w:pStyle w:val="Paragraphedeliste"/>
        <w:spacing w:after="0"/>
        <w:ind w:left="45"/>
        <w:jc w:val="both"/>
        <w:rPr>
          <w:rFonts w:ascii="Marianne" w:hAnsi="Marianne" w:cs="Arial"/>
          <w:sz w:val="20"/>
          <w:szCs w:val="20"/>
        </w:rPr>
      </w:pPr>
      <w:r w:rsidRPr="00E549B6">
        <w:rPr>
          <w:rFonts w:ascii="Marianne" w:hAnsi="Marianne" w:cs="Arial"/>
          <w:sz w:val="20"/>
          <w:szCs w:val="20"/>
        </w:rPr>
        <w:lastRenderedPageBreak/>
        <w:t>La phase 1 se termine lorsque l’AGRASC a donné</w:t>
      </w:r>
      <w:r w:rsidR="00D23D53" w:rsidRPr="00E549B6">
        <w:rPr>
          <w:rFonts w:ascii="Marianne" w:hAnsi="Marianne" w:cs="Arial"/>
          <w:sz w:val="20"/>
          <w:szCs w:val="20"/>
        </w:rPr>
        <w:t xml:space="preserve"> son accord sur la mise à prix ainsi que sur un éventuel</w:t>
      </w:r>
      <w:r w:rsidR="00E94E97" w:rsidRPr="00E549B6">
        <w:rPr>
          <w:rFonts w:ascii="Marianne" w:hAnsi="Marianne" w:cs="Arial"/>
          <w:sz w:val="20"/>
          <w:szCs w:val="20"/>
        </w:rPr>
        <w:t xml:space="preserve"> prix de réserve. </w:t>
      </w:r>
    </w:p>
    <w:p w14:paraId="66AA1068" w14:textId="77777777" w:rsidR="00397728" w:rsidRPr="00E549B6" w:rsidRDefault="00D965A4" w:rsidP="00D965A4">
      <w:pPr>
        <w:pStyle w:val="Titre3"/>
        <w:rPr>
          <w:rFonts w:ascii="Marianne" w:hAnsi="Marianne" w:cs="Arial"/>
          <w:sz w:val="20"/>
          <w:szCs w:val="20"/>
        </w:rPr>
      </w:pPr>
      <w:bookmarkStart w:id="5" w:name="_Toc949241"/>
      <w:r w:rsidRPr="00E549B6">
        <w:rPr>
          <w:rFonts w:ascii="Marianne" w:hAnsi="Marianne" w:cs="Arial"/>
          <w:sz w:val="20"/>
          <w:szCs w:val="20"/>
        </w:rPr>
        <w:t xml:space="preserve">3.1.2 </w:t>
      </w:r>
      <w:r w:rsidR="00397728" w:rsidRPr="00E549B6">
        <w:rPr>
          <w:rFonts w:ascii="Marianne" w:hAnsi="Marianne" w:cs="Arial"/>
          <w:sz w:val="20"/>
          <w:szCs w:val="20"/>
        </w:rPr>
        <w:t>Phase 2 –publicité, enchères et vente</w:t>
      </w:r>
      <w:bookmarkEnd w:id="5"/>
    </w:p>
    <w:p w14:paraId="254452BB" w14:textId="77777777" w:rsidR="00397728" w:rsidRPr="00E549B6" w:rsidRDefault="00397728" w:rsidP="00397728">
      <w:pPr>
        <w:pStyle w:val="Titre4"/>
        <w:rPr>
          <w:rFonts w:ascii="Marianne" w:hAnsi="Marianne" w:cs="Arial"/>
          <w:sz w:val="20"/>
          <w:szCs w:val="20"/>
        </w:rPr>
      </w:pPr>
      <w:r w:rsidRPr="00E549B6">
        <w:rPr>
          <w:rFonts w:ascii="Marianne" w:hAnsi="Marianne" w:cs="Arial"/>
          <w:sz w:val="20"/>
          <w:szCs w:val="20"/>
        </w:rPr>
        <w:t>Élément de mission</w:t>
      </w:r>
    </w:p>
    <w:p w14:paraId="49268775"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t>La seconde phase d</w:t>
      </w:r>
      <w:r w:rsidR="00D965A4" w:rsidRPr="00E549B6">
        <w:rPr>
          <w:rFonts w:ascii="Marianne" w:hAnsi="Marianne" w:cs="Arial"/>
          <w:sz w:val="20"/>
          <w:szCs w:val="20"/>
        </w:rPr>
        <w:t xml:space="preserve">e mission confiée au titulaire </w:t>
      </w:r>
      <w:r w:rsidRPr="00E549B6">
        <w:rPr>
          <w:rFonts w:ascii="Marianne" w:hAnsi="Marianne" w:cs="Arial"/>
          <w:sz w:val="20"/>
          <w:szCs w:val="20"/>
        </w:rPr>
        <w:t>comprend :</w:t>
      </w:r>
    </w:p>
    <w:p w14:paraId="66275DD5"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la mise en œuvre de la stratégie de commercialisation décrite dans le rapport initial,</w:t>
      </w:r>
    </w:p>
    <w:p w14:paraId="0F47956A"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l’organisation de la phase d’enchères (la constitution du dossier d’information, pré-sélection des candidats, enchères),</w:t>
      </w:r>
    </w:p>
    <w:p w14:paraId="483BBF9A"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l’analyse des enchères remises par les candidats,</w:t>
      </w:r>
    </w:p>
    <w:p w14:paraId="37324459"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l’obtention d’une lettre d’offre consolidée par l’acquéreur retenu</w:t>
      </w:r>
      <w:r w:rsidR="00CC28B2">
        <w:rPr>
          <w:rFonts w:ascii="Marianne" w:hAnsi="Marianne" w:cs="Arial"/>
          <w:sz w:val="20"/>
          <w:szCs w:val="20"/>
        </w:rPr>
        <w:t xml:space="preserve">. Le titulaire devra, dans le cadre de la relation avec l’acquéreur pressenti, intégrer les obligations de conformités relatives à la lutte contre le blanchiment des capitaux et le financement du terrorisme (LCB-FT), notamment les exigences de connaissance (KYC), </w:t>
      </w:r>
    </w:p>
    <w:p w14:paraId="1E74D629" w14:textId="77777777" w:rsidR="00397728" w:rsidRPr="00E549B6" w:rsidRDefault="00397728" w:rsidP="00397728">
      <w:pPr>
        <w:pStyle w:val="Paragraphedeliste"/>
        <w:numPr>
          <w:ilvl w:val="0"/>
          <w:numId w:val="33"/>
        </w:numPr>
        <w:suppressAutoHyphens w:val="0"/>
        <w:spacing w:after="0"/>
        <w:contextualSpacing/>
        <w:jc w:val="both"/>
        <w:rPr>
          <w:rFonts w:ascii="Marianne" w:hAnsi="Marianne" w:cs="Arial"/>
          <w:sz w:val="20"/>
          <w:szCs w:val="20"/>
        </w:rPr>
      </w:pPr>
      <w:r w:rsidRPr="00E549B6">
        <w:rPr>
          <w:rFonts w:ascii="Marianne" w:hAnsi="Marianne" w:cs="Arial"/>
          <w:sz w:val="20"/>
          <w:szCs w:val="20"/>
        </w:rPr>
        <w:t xml:space="preserve">L’accompagnement </w:t>
      </w:r>
      <w:r w:rsidR="00496E0B" w:rsidRPr="00E549B6">
        <w:rPr>
          <w:rFonts w:ascii="Marianne" w:hAnsi="Marianne" w:cs="Arial"/>
          <w:sz w:val="20"/>
          <w:szCs w:val="20"/>
        </w:rPr>
        <w:t>de l’AGRASC</w:t>
      </w:r>
      <w:r w:rsidRPr="00E549B6">
        <w:rPr>
          <w:rFonts w:ascii="Marianne" w:hAnsi="Marianne" w:cs="Arial"/>
          <w:sz w:val="20"/>
          <w:szCs w:val="20"/>
        </w:rPr>
        <w:t xml:space="preserve"> et de l’acquéreur jusqu’à la signature de l’acte de vente.</w:t>
      </w:r>
    </w:p>
    <w:p w14:paraId="0348B5D8" w14:textId="77777777" w:rsidR="00397728" w:rsidRPr="00E549B6" w:rsidRDefault="00397728" w:rsidP="00397728">
      <w:pPr>
        <w:pStyle w:val="Titre4"/>
        <w:rPr>
          <w:rFonts w:ascii="Marianne" w:hAnsi="Marianne" w:cs="Arial"/>
          <w:sz w:val="20"/>
          <w:szCs w:val="20"/>
        </w:rPr>
      </w:pPr>
      <w:r w:rsidRPr="00E549B6">
        <w:rPr>
          <w:rFonts w:ascii="Marianne" w:hAnsi="Marianne" w:cs="Arial"/>
          <w:sz w:val="20"/>
          <w:szCs w:val="20"/>
        </w:rPr>
        <w:t>Livrable</w:t>
      </w:r>
    </w:p>
    <w:p w14:paraId="1774D5DF"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t>Un rapport final présentant les mesures de publicité effectuées, les manifestations d’intérêt, visites et enchérisseurs, et comprenant également une analyse et une proposition de classement des offres au regard des critères définis. Les caractéristiques de chaque offre (meilleure enchère de chaque enchérisseur) seront détaillées dans le rapport, avec mention des points forts et points faibles.</w:t>
      </w:r>
    </w:p>
    <w:p w14:paraId="783D7A8B" w14:textId="77777777" w:rsidR="00397728" w:rsidRPr="00E549B6" w:rsidRDefault="00397728" w:rsidP="00397728">
      <w:pPr>
        <w:pStyle w:val="Titre4"/>
        <w:rPr>
          <w:rFonts w:ascii="Marianne" w:hAnsi="Marianne" w:cs="Arial"/>
          <w:sz w:val="20"/>
          <w:szCs w:val="20"/>
        </w:rPr>
      </w:pPr>
      <w:r w:rsidRPr="00E549B6">
        <w:rPr>
          <w:rFonts w:ascii="Marianne" w:hAnsi="Marianne" w:cs="Arial"/>
          <w:sz w:val="20"/>
          <w:szCs w:val="20"/>
        </w:rPr>
        <w:t>Délais</w:t>
      </w:r>
    </w:p>
    <w:p w14:paraId="69930F9E" w14:textId="77777777" w:rsidR="00397728" w:rsidRPr="00E549B6" w:rsidRDefault="00496E0B" w:rsidP="00397728">
      <w:pPr>
        <w:spacing w:after="0"/>
        <w:jc w:val="both"/>
        <w:rPr>
          <w:rFonts w:ascii="Marianne" w:hAnsi="Marianne" w:cs="Arial"/>
          <w:sz w:val="20"/>
          <w:szCs w:val="20"/>
        </w:rPr>
      </w:pPr>
      <w:r w:rsidRPr="00E549B6">
        <w:rPr>
          <w:rFonts w:ascii="Marianne" w:hAnsi="Marianne" w:cs="Arial"/>
          <w:sz w:val="20"/>
          <w:szCs w:val="20"/>
        </w:rPr>
        <w:t>L</w:t>
      </w:r>
      <w:r w:rsidR="00397728" w:rsidRPr="00E549B6">
        <w:rPr>
          <w:rFonts w:ascii="Marianne" w:hAnsi="Marianne" w:cs="Arial"/>
          <w:sz w:val="20"/>
          <w:szCs w:val="20"/>
        </w:rPr>
        <w:t xml:space="preserve">a phase d’enchère devra intervenir dans les 3 mois maximum après validation des éléments de mission de la première phase, sauf suspension de délai notifié par les services </w:t>
      </w:r>
      <w:r w:rsidRPr="00E549B6">
        <w:rPr>
          <w:rFonts w:ascii="Marianne" w:hAnsi="Marianne" w:cs="Arial"/>
          <w:sz w:val="20"/>
          <w:szCs w:val="20"/>
        </w:rPr>
        <w:t>l’AGRASC</w:t>
      </w:r>
      <w:r w:rsidR="00397728" w:rsidRPr="00E549B6">
        <w:rPr>
          <w:rFonts w:ascii="Marianne" w:hAnsi="Marianne" w:cs="Arial"/>
          <w:sz w:val="20"/>
          <w:szCs w:val="20"/>
        </w:rPr>
        <w:t xml:space="preserve"> (notamment cas de difficulté à réunir les pièces et diagnostic requis pour le dossier d’information).</w:t>
      </w:r>
    </w:p>
    <w:p w14:paraId="49CB1A9B" w14:textId="77777777" w:rsidR="00397728" w:rsidRPr="00E549B6" w:rsidRDefault="00397728" w:rsidP="00397728">
      <w:pPr>
        <w:spacing w:after="0"/>
        <w:jc w:val="both"/>
        <w:rPr>
          <w:rFonts w:ascii="Marianne" w:hAnsi="Marianne" w:cs="Arial"/>
          <w:sz w:val="20"/>
          <w:szCs w:val="20"/>
        </w:rPr>
      </w:pPr>
    </w:p>
    <w:p w14:paraId="0FC88FF7" w14:textId="77777777" w:rsidR="00496E0B" w:rsidRPr="00E549B6" w:rsidRDefault="00397728" w:rsidP="00397728">
      <w:pPr>
        <w:spacing w:after="0"/>
        <w:jc w:val="both"/>
        <w:rPr>
          <w:rFonts w:ascii="Marianne" w:hAnsi="Marianne" w:cs="Arial"/>
          <w:sz w:val="20"/>
          <w:szCs w:val="20"/>
        </w:rPr>
      </w:pPr>
      <w:r w:rsidRPr="00E549B6">
        <w:rPr>
          <w:rFonts w:ascii="Marianne" w:hAnsi="Marianne" w:cs="Arial"/>
          <w:sz w:val="20"/>
          <w:szCs w:val="20"/>
        </w:rPr>
        <w:t xml:space="preserve">Le rapport final devra être remis dans les 15 jours ouvrés maximum suivant la clôture des enchères </w:t>
      </w:r>
    </w:p>
    <w:p w14:paraId="1C47C08A" w14:textId="77777777" w:rsidR="00496E0B" w:rsidRPr="00E549B6" w:rsidRDefault="00496E0B" w:rsidP="00397728">
      <w:pPr>
        <w:spacing w:after="0"/>
        <w:jc w:val="both"/>
        <w:rPr>
          <w:rFonts w:ascii="Marianne" w:hAnsi="Marianne" w:cs="Arial"/>
          <w:sz w:val="20"/>
          <w:szCs w:val="20"/>
        </w:rPr>
      </w:pPr>
    </w:p>
    <w:p w14:paraId="07B21E64"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t xml:space="preserve">Le courrier d’offre consolidé signé devra être transmis dans les 20 jours ouvrés maximum à compter de la confirmation par les services de </w:t>
      </w:r>
      <w:r w:rsidR="00496E0B" w:rsidRPr="00E549B6">
        <w:rPr>
          <w:rFonts w:ascii="Marianne" w:hAnsi="Marianne" w:cs="Arial"/>
          <w:sz w:val="20"/>
          <w:szCs w:val="20"/>
        </w:rPr>
        <w:t>l’AGRASC</w:t>
      </w:r>
      <w:r w:rsidRPr="00E549B6">
        <w:rPr>
          <w:rFonts w:ascii="Marianne" w:hAnsi="Marianne" w:cs="Arial"/>
          <w:sz w:val="20"/>
          <w:szCs w:val="20"/>
        </w:rPr>
        <w:t xml:space="preserve"> de l’acquéreur retenu.</w:t>
      </w:r>
    </w:p>
    <w:p w14:paraId="574494E7" w14:textId="77777777" w:rsidR="00397728" w:rsidRPr="00E549B6" w:rsidRDefault="00397728" w:rsidP="00397728">
      <w:pPr>
        <w:spacing w:after="0"/>
        <w:jc w:val="both"/>
        <w:rPr>
          <w:rFonts w:ascii="Marianne" w:hAnsi="Marianne" w:cs="Arial"/>
          <w:sz w:val="20"/>
          <w:szCs w:val="20"/>
        </w:rPr>
      </w:pPr>
    </w:p>
    <w:p w14:paraId="7D11530E" w14:textId="77777777" w:rsidR="00496E0B" w:rsidRPr="00E549B6" w:rsidRDefault="00397728" w:rsidP="00496E0B">
      <w:pPr>
        <w:spacing w:after="0"/>
        <w:jc w:val="both"/>
        <w:rPr>
          <w:rFonts w:ascii="Marianne" w:hAnsi="Marianne" w:cs="Arial"/>
          <w:sz w:val="20"/>
          <w:szCs w:val="20"/>
        </w:rPr>
      </w:pPr>
      <w:r w:rsidRPr="00E549B6">
        <w:rPr>
          <w:rFonts w:ascii="Marianne" w:hAnsi="Marianne" w:cs="Arial"/>
          <w:sz w:val="20"/>
          <w:szCs w:val="20"/>
        </w:rPr>
        <w:t>La signature de l’acte de vente devra int</w:t>
      </w:r>
      <w:r w:rsidR="00496E0B" w:rsidRPr="00E549B6">
        <w:rPr>
          <w:rFonts w:ascii="Marianne" w:hAnsi="Marianne" w:cs="Arial"/>
          <w:sz w:val="20"/>
          <w:szCs w:val="20"/>
        </w:rPr>
        <w:t>ervenir dans les 6 mois maximum.</w:t>
      </w:r>
    </w:p>
    <w:p w14:paraId="1CAC4AEE" w14:textId="77777777" w:rsidR="00397728" w:rsidRPr="00E549B6" w:rsidRDefault="00397728" w:rsidP="00496E0B">
      <w:pPr>
        <w:spacing w:after="0"/>
        <w:jc w:val="both"/>
        <w:rPr>
          <w:rFonts w:ascii="Marianne" w:hAnsi="Marianne" w:cs="Arial"/>
          <w:b/>
          <w:sz w:val="20"/>
          <w:szCs w:val="20"/>
        </w:rPr>
      </w:pPr>
      <w:r w:rsidRPr="00E549B6">
        <w:rPr>
          <w:rFonts w:ascii="Marianne" w:hAnsi="Marianne" w:cs="Arial"/>
          <w:sz w:val="20"/>
          <w:szCs w:val="20"/>
        </w:rPr>
        <w:br/>
      </w:r>
      <w:r w:rsidRPr="00E549B6">
        <w:rPr>
          <w:rFonts w:ascii="Marianne" w:eastAsia="Times New Roman" w:hAnsi="Marianne" w:cs="Arial"/>
          <w:b/>
          <w:bCs/>
          <w:sz w:val="20"/>
          <w:szCs w:val="20"/>
        </w:rPr>
        <w:t>Déroulé</w:t>
      </w:r>
    </w:p>
    <w:p w14:paraId="18C35645"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t>Dès la notification écrite de validation de la phase 1, le titulaire mettra en œuvre la stratégie de commercialisation arrêtée dans le rapport initial.</w:t>
      </w:r>
    </w:p>
    <w:p w14:paraId="18D14553" w14:textId="77777777" w:rsidR="00397728" w:rsidRPr="00E549B6" w:rsidRDefault="00397728" w:rsidP="00397728">
      <w:pPr>
        <w:spacing w:after="0"/>
        <w:jc w:val="both"/>
        <w:rPr>
          <w:rFonts w:ascii="Marianne" w:hAnsi="Marianne" w:cs="Arial"/>
          <w:sz w:val="20"/>
          <w:szCs w:val="20"/>
        </w:rPr>
      </w:pPr>
    </w:p>
    <w:p w14:paraId="2F5D33BB"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lastRenderedPageBreak/>
        <w:t xml:space="preserve">Le titulaire devra également assurer les visites des biens </w:t>
      </w:r>
      <w:r w:rsidR="00496E0B" w:rsidRPr="00E549B6">
        <w:rPr>
          <w:rFonts w:ascii="Marianne" w:hAnsi="Marianne" w:cs="Arial"/>
          <w:sz w:val="20"/>
          <w:szCs w:val="20"/>
        </w:rPr>
        <w:t>pour les acquéreurs potentiels.</w:t>
      </w:r>
    </w:p>
    <w:p w14:paraId="259657B7" w14:textId="77777777" w:rsidR="00496E0B" w:rsidRPr="00E549B6" w:rsidRDefault="00496E0B" w:rsidP="00397728">
      <w:pPr>
        <w:spacing w:after="0"/>
        <w:jc w:val="both"/>
        <w:rPr>
          <w:rFonts w:ascii="Marianne" w:hAnsi="Marianne" w:cs="Arial"/>
          <w:sz w:val="20"/>
          <w:szCs w:val="20"/>
        </w:rPr>
      </w:pPr>
    </w:p>
    <w:p w14:paraId="13AFC599"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t xml:space="preserve">A l’issue de la phase d’enchères, le titulaire établira une première version de rapport final qui pourra être remanié après échange avec les services </w:t>
      </w:r>
      <w:r w:rsidR="00496E0B" w:rsidRPr="00E549B6">
        <w:rPr>
          <w:rFonts w:ascii="Marianne" w:hAnsi="Marianne" w:cs="Arial"/>
          <w:sz w:val="20"/>
          <w:szCs w:val="20"/>
        </w:rPr>
        <w:t>de l’AGRASC.</w:t>
      </w:r>
    </w:p>
    <w:p w14:paraId="593C484F" w14:textId="77777777" w:rsidR="00397728" w:rsidRPr="00E549B6" w:rsidRDefault="00397728" w:rsidP="00397728">
      <w:pPr>
        <w:spacing w:after="0"/>
        <w:jc w:val="both"/>
        <w:rPr>
          <w:rFonts w:ascii="Marianne" w:hAnsi="Marianne" w:cs="Arial"/>
          <w:sz w:val="20"/>
          <w:szCs w:val="20"/>
        </w:rPr>
      </w:pPr>
    </w:p>
    <w:p w14:paraId="78AEF4B5" w14:textId="77777777" w:rsidR="00397728" w:rsidRPr="00E549B6" w:rsidRDefault="00397728" w:rsidP="00397728">
      <w:pPr>
        <w:spacing w:after="0"/>
        <w:jc w:val="both"/>
        <w:rPr>
          <w:rFonts w:ascii="Marianne" w:hAnsi="Marianne" w:cs="Arial"/>
          <w:sz w:val="20"/>
          <w:szCs w:val="20"/>
        </w:rPr>
      </w:pPr>
      <w:r w:rsidRPr="00E549B6">
        <w:rPr>
          <w:rFonts w:ascii="Marianne" w:hAnsi="Marianne" w:cs="Arial"/>
          <w:sz w:val="20"/>
          <w:szCs w:val="20"/>
        </w:rPr>
        <w:t xml:space="preserve">Après choix d’un candidat confirmé par écrit par les services </w:t>
      </w:r>
      <w:r w:rsidR="00496E0B" w:rsidRPr="00E549B6">
        <w:rPr>
          <w:rFonts w:ascii="Marianne" w:hAnsi="Marianne" w:cs="Arial"/>
          <w:sz w:val="20"/>
          <w:szCs w:val="20"/>
        </w:rPr>
        <w:t>de l’AGRASC</w:t>
      </w:r>
      <w:r w:rsidRPr="00E549B6">
        <w:rPr>
          <w:rFonts w:ascii="Marianne" w:hAnsi="Marianne" w:cs="Arial"/>
          <w:sz w:val="20"/>
          <w:szCs w:val="20"/>
        </w:rPr>
        <w:t xml:space="preserve">, le titulaire produira un courrier d’offre consolidée signé par le lauréat pressenti et confirmant son enchère. </w:t>
      </w:r>
    </w:p>
    <w:p w14:paraId="6AEEC72D" w14:textId="77777777" w:rsidR="00397728" w:rsidRPr="00E549B6" w:rsidRDefault="00397728" w:rsidP="00397728">
      <w:pPr>
        <w:spacing w:after="0"/>
        <w:jc w:val="both"/>
        <w:rPr>
          <w:rFonts w:ascii="Marianne" w:hAnsi="Marianne" w:cs="Arial"/>
          <w:sz w:val="20"/>
          <w:szCs w:val="20"/>
        </w:rPr>
      </w:pPr>
    </w:p>
    <w:p w14:paraId="655BFA43" w14:textId="77777777" w:rsidR="00496E0B" w:rsidRPr="00E549B6" w:rsidRDefault="00496E0B" w:rsidP="00496E0B">
      <w:pPr>
        <w:spacing w:after="0"/>
        <w:jc w:val="both"/>
        <w:rPr>
          <w:rFonts w:ascii="Marianne" w:hAnsi="Marianne" w:cs="Arial"/>
          <w:sz w:val="20"/>
          <w:szCs w:val="20"/>
        </w:rPr>
      </w:pPr>
      <w:r w:rsidRPr="00E549B6">
        <w:rPr>
          <w:rFonts w:ascii="Marianne" w:hAnsi="Marianne" w:cs="Arial"/>
          <w:sz w:val="20"/>
          <w:szCs w:val="20"/>
        </w:rPr>
        <w:t>Puis</w:t>
      </w:r>
      <w:r w:rsidR="00397728" w:rsidRPr="00E549B6">
        <w:rPr>
          <w:rFonts w:ascii="Marianne" w:hAnsi="Marianne" w:cs="Arial"/>
          <w:sz w:val="20"/>
          <w:szCs w:val="20"/>
        </w:rPr>
        <w:t>, le titulaire agira en qualité d’agent immobilier pour le compte de l’acquéreur, et sera rémunéré par commission à charge de l’acquéreur à signature de l’acte de vente selon le barème contractuellement établi dans le présent marché. À ce titre, il aura pour charge d’accompagner l’acquéreur et son notaire jusqu’à la signature de l’acte notarié.</w:t>
      </w:r>
    </w:p>
    <w:p w14:paraId="149CD25B" w14:textId="77777777" w:rsidR="00397728" w:rsidRPr="00E549B6" w:rsidRDefault="00397728" w:rsidP="00397728">
      <w:pPr>
        <w:pStyle w:val="Titre1"/>
        <w:keepLines/>
        <w:suppressAutoHyphens w:val="0"/>
        <w:spacing w:after="240"/>
        <w:ind w:left="357" w:hanging="357"/>
        <w:jc w:val="both"/>
        <w:rPr>
          <w:rFonts w:ascii="Marianne" w:hAnsi="Marianne" w:cs="Arial"/>
          <w:sz w:val="20"/>
          <w:szCs w:val="20"/>
        </w:rPr>
      </w:pPr>
      <w:bookmarkStart w:id="6" w:name="_Toc949242"/>
      <w:r w:rsidRPr="00E549B6">
        <w:rPr>
          <w:rFonts w:ascii="Marianne" w:hAnsi="Marianne" w:cs="Arial"/>
          <w:sz w:val="20"/>
          <w:szCs w:val="20"/>
        </w:rPr>
        <w:t>Réunions</w:t>
      </w:r>
      <w:bookmarkEnd w:id="6"/>
    </w:p>
    <w:p w14:paraId="5F3EA3C1" w14:textId="77777777" w:rsidR="00411B0A" w:rsidRPr="00E3669F" w:rsidRDefault="00397728" w:rsidP="00E3669F">
      <w:pPr>
        <w:spacing w:after="100" w:afterAutospacing="1"/>
        <w:jc w:val="both"/>
        <w:rPr>
          <w:rFonts w:ascii="Marianne" w:hAnsi="Marianne" w:cs="Arial"/>
          <w:sz w:val="20"/>
          <w:szCs w:val="20"/>
        </w:rPr>
      </w:pPr>
      <w:r w:rsidRPr="00E549B6">
        <w:rPr>
          <w:rFonts w:ascii="Marianne" w:hAnsi="Marianne" w:cs="Arial"/>
          <w:sz w:val="20"/>
          <w:szCs w:val="20"/>
        </w:rPr>
        <w:t>Le titulaire pourra solliciter toute réunion supplémentaire, sans rémunération complémentai</w:t>
      </w:r>
      <w:r w:rsidR="00E94E97" w:rsidRPr="00E549B6">
        <w:rPr>
          <w:rFonts w:ascii="Marianne" w:hAnsi="Marianne" w:cs="Arial"/>
          <w:sz w:val="20"/>
          <w:szCs w:val="20"/>
        </w:rPr>
        <w:t>re au titre du bon de commande.</w:t>
      </w:r>
    </w:p>
    <w:p w14:paraId="011D13E2" w14:textId="77777777" w:rsidR="00B73E4F" w:rsidRPr="00762E00" w:rsidRDefault="00762E00" w:rsidP="00762E00">
      <w:pPr>
        <w:pStyle w:val="Titre3"/>
        <w:rPr>
          <w:rFonts w:ascii="Marianne" w:hAnsi="Marianne" w:cs="Arial"/>
          <w:sz w:val="20"/>
          <w:szCs w:val="20"/>
        </w:rPr>
      </w:pPr>
      <w:r w:rsidRPr="00762E00">
        <w:rPr>
          <w:rFonts w:ascii="Marianne" w:hAnsi="Marianne" w:cs="Arial"/>
          <w:sz w:val="20"/>
          <w:szCs w:val="20"/>
        </w:rPr>
        <w:t>3.2 Phase 3 – Remise de fonds et post-signature</w:t>
      </w:r>
    </w:p>
    <w:p w14:paraId="539086BD" w14:textId="291DDE18" w:rsidR="00B73E4F" w:rsidRPr="00762E00" w:rsidRDefault="00762E00" w:rsidP="00762E00">
      <w:pPr>
        <w:spacing w:after="0"/>
        <w:jc w:val="both"/>
        <w:rPr>
          <w:rFonts w:ascii="Marianne" w:hAnsi="Marianne" w:cs="Arial"/>
          <w:sz w:val="20"/>
          <w:szCs w:val="20"/>
        </w:rPr>
      </w:pPr>
      <w:r w:rsidRPr="00762E00">
        <w:rPr>
          <w:rFonts w:ascii="Marianne" w:hAnsi="Marianne" w:cs="Arial"/>
          <w:sz w:val="20"/>
          <w:szCs w:val="20"/>
        </w:rPr>
        <w:t xml:space="preserve">Après la </w:t>
      </w:r>
      <w:r w:rsidRPr="00762E00">
        <w:rPr>
          <w:rFonts w:ascii="Marianne" w:hAnsi="Marianne" w:cs="Arial"/>
          <w:sz w:val="20"/>
          <w:szCs w:val="20"/>
        </w:rPr>
        <w:t xml:space="preserve">signature de l’acte notarié, le titulaire transmet à l’AGRASC, dans un délai de 15 jours ouvrés, une copie de l’acte signé, ainsi que tout justificatif de paiement des sommes dues. </w:t>
      </w:r>
      <w:r w:rsidRPr="00762E00">
        <w:rPr>
          <w:rFonts w:ascii="Marianne" w:hAnsi="Marianne" w:cs="Arial"/>
          <w:sz w:val="20"/>
          <w:szCs w:val="20"/>
        </w:rPr>
        <w:t xml:space="preserve">Le titulaire est </w:t>
      </w:r>
      <w:r w:rsidRPr="00762E00">
        <w:rPr>
          <w:rFonts w:ascii="Marianne" w:hAnsi="Marianne" w:cs="Arial"/>
          <w:sz w:val="20"/>
          <w:szCs w:val="20"/>
        </w:rPr>
        <w:t>tenu de signaler immédiatement toute difficulté liée à la régularisation du paiement, et de coopérer avec les services de l’AGRASC pour toute diligence complémentaire.</w:t>
      </w:r>
    </w:p>
    <w:p w14:paraId="6A8DDEFE" w14:textId="7CFDBFD6" w:rsidR="00B73E4F" w:rsidRPr="00762E00" w:rsidRDefault="00762E00" w:rsidP="00762E00">
      <w:pPr>
        <w:pStyle w:val="Titre1"/>
        <w:rPr>
          <w:rFonts w:ascii="Marianne" w:hAnsi="Marianne" w:cs="Arial"/>
          <w:sz w:val="20"/>
          <w:szCs w:val="20"/>
        </w:rPr>
      </w:pPr>
      <w:r w:rsidRPr="00E549B6">
        <w:rPr>
          <w:rFonts w:ascii="Marianne" w:hAnsi="Marianne" w:cs="Arial"/>
          <w:sz w:val="20"/>
          <w:szCs w:val="20"/>
        </w:rPr>
        <w:t xml:space="preserve">Article </w:t>
      </w:r>
      <w:r>
        <w:rPr>
          <w:rFonts w:ascii="Marianne" w:hAnsi="Marianne" w:cs="Arial"/>
          <w:sz w:val="20"/>
          <w:szCs w:val="20"/>
        </w:rPr>
        <w:t>4</w:t>
      </w:r>
      <w:r w:rsidRPr="00E549B6">
        <w:rPr>
          <w:rFonts w:ascii="Marianne" w:hAnsi="Marianne" w:cs="Arial"/>
          <w:sz w:val="20"/>
          <w:szCs w:val="20"/>
        </w:rPr>
        <w:t xml:space="preserve"> – </w:t>
      </w:r>
      <w:r w:rsidRPr="00762E00">
        <w:rPr>
          <w:rFonts w:ascii="Marianne" w:hAnsi="Marianne" w:cs="Arial"/>
          <w:sz w:val="20"/>
          <w:szCs w:val="20"/>
        </w:rPr>
        <w:t>Confidentialité et protection des données</w:t>
      </w:r>
    </w:p>
    <w:p w14:paraId="5FB0B5E0" w14:textId="77777777" w:rsidR="00B73E4F" w:rsidRPr="00762E00" w:rsidRDefault="00762E00" w:rsidP="00762E00">
      <w:pPr>
        <w:spacing w:after="0"/>
        <w:jc w:val="both"/>
        <w:rPr>
          <w:rFonts w:ascii="Marianne" w:hAnsi="Marianne" w:cs="Arial"/>
          <w:sz w:val="20"/>
          <w:szCs w:val="20"/>
        </w:rPr>
      </w:pPr>
      <w:r w:rsidRPr="00762E00">
        <w:rPr>
          <w:rFonts w:ascii="Marianne" w:hAnsi="Marianne" w:cs="Arial"/>
          <w:sz w:val="20"/>
          <w:szCs w:val="20"/>
        </w:rPr>
        <w:t>Le titulaire s’engage à respecter les dispo</w:t>
      </w:r>
      <w:r w:rsidRPr="00762E00">
        <w:rPr>
          <w:rFonts w:ascii="Marianne" w:hAnsi="Marianne" w:cs="Arial"/>
          <w:sz w:val="20"/>
          <w:szCs w:val="20"/>
        </w:rPr>
        <w:t>sitions du Règlement général sur la protection des données (RGPD) n°2016/679. Il traite les données personnelles strictement nécessaires à l’exécution du marché, notamment celles relatives aux candidats acquéreurs, aux propriétaires initiaux et aux interlo</w:t>
      </w:r>
      <w:r w:rsidRPr="00762E00">
        <w:rPr>
          <w:rFonts w:ascii="Marianne" w:hAnsi="Marianne" w:cs="Arial"/>
          <w:sz w:val="20"/>
          <w:szCs w:val="20"/>
        </w:rPr>
        <w:t>cuteurs notariaux. Il s’interdit toute communication non autorisée ou divulgation d’information relative aux biens, à leur origine judiciaire ou à toute procédure associée. Cette obligation de confidentialité s’impose pendant toute la durée du marché et au</w:t>
      </w:r>
      <w:r w:rsidRPr="00762E00">
        <w:rPr>
          <w:rFonts w:ascii="Marianne" w:hAnsi="Marianne" w:cs="Arial"/>
          <w:sz w:val="20"/>
          <w:szCs w:val="20"/>
        </w:rPr>
        <w:t>-delà de son expiration.</w:t>
      </w:r>
    </w:p>
    <w:sectPr w:rsidR="00B73E4F" w:rsidRPr="00762E00">
      <w:footerReference w:type="default" r:id="rId9"/>
      <w:footnotePr>
        <w:pos w:val="beneathText"/>
      </w:footnotePr>
      <w:pgSz w:w="11905" w:h="16837"/>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26076" w14:textId="77777777" w:rsidR="00E45E1C" w:rsidRDefault="00E45E1C">
      <w:pPr>
        <w:spacing w:after="0" w:line="240" w:lineRule="auto"/>
      </w:pPr>
      <w:r>
        <w:separator/>
      </w:r>
    </w:p>
  </w:endnote>
  <w:endnote w:type="continuationSeparator" w:id="0">
    <w:p w14:paraId="0481C0BA" w14:textId="77777777" w:rsidR="00E45E1C" w:rsidRDefault="00E45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arSymbol">
    <w:altName w:val="Arial Unicode M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285DE" w14:textId="77777777" w:rsidR="00FF5026" w:rsidRDefault="00FF5026">
    <w:pPr>
      <w:pStyle w:val="Pieddepage"/>
      <w:jc w:val="center"/>
      <w:rPr>
        <w:b/>
        <w:bCs/>
        <w:sz w:val="24"/>
        <w:szCs w:val="24"/>
      </w:rPr>
    </w:pPr>
    <w:r>
      <w:t xml:space="preserve">Page </w:t>
    </w:r>
    <w:r>
      <w:rPr>
        <w:b/>
        <w:bCs/>
        <w:sz w:val="24"/>
        <w:szCs w:val="24"/>
      </w:rPr>
      <w:fldChar w:fldCharType="begin"/>
    </w:r>
    <w:r>
      <w:rPr>
        <w:b/>
        <w:bCs/>
      </w:rPr>
      <w:instrText>PAGE</w:instrText>
    </w:r>
    <w:r>
      <w:rPr>
        <w:b/>
        <w:bCs/>
        <w:sz w:val="24"/>
        <w:szCs w:val="24"/>
      </w:rPr>
      <w:fldChar w:fldCharType="separate"/>
    </w:r>
    <w:r w:rsidR="00D23D53">
      <w:rPr>
        <w:b/>
        <w:bCs/>
        <w:noProof/>
      </w:rPr>
      <w:t>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23D53">
      <w:rPr>
        <w:b/>
        <w:bCs/>
        <w:noProof/>
      </w:rPr>
      <w:t>6</w:t>
    </w:r>
    <w:r>
      <w:rPr>
        <w:b/>
        <w:bCs/>
        <w:sz w:val="24"/>
        <w:szCs w:val="24"/>
      </w:rPr>
      <w:fldChar w:fldCharType="end"/>
    </w:r>
  </w:p>
  <w:p w14:paraId="14064CF3" w14:textId="77777777" w:rsidR="002732A0" w:rsidRDefault="00DC177A" w:rsidP="002732A0">
    <w:pPr>
      <w:pStyle w:val="Pieddepage"/>
    </w:pPr>
    <w:r>
      <w:rPr>
        <w:b/>
        <w:bCs/>
        <w:sz w:val="24"/>
        <w:szCs w:val="24"/>
      </w:rPr>
      <w:t>AO</w:t>
    </w:r>
    <w:r w:rsidR="002732A0">
      <w:rPr>
        <w:b/>
        <w:bCs/>
        <w:sz w:val="24"/>
        <w:szCs w:val="24"/>
      </w:rPr>
      <w:t xml:space="preserve">O </w:t>
    </w:r>
    <w:r w:rsidR="00D526CE">
      <w:rPr>
        <w:b/>
        <w:bCs/>
        <w:sz w:val="24"/>
        <w:szCs w:val="24"/>
      </w:rPr>
      <w:t>2025-01</w:t>
    </w:r>
  </w:p>
  <w:p w14:paraId="50C2C734" w14:textId="77777777" w:rsidR="00195B63" w:rsidRPr="0088070D" w:rsidRDefault="00195B63">
    <w:pPr>
      <w:pStyle w:val="Pieddepage"/>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B9A5C" w14:textId="77777777" w:rsidR="00E45E1C" w:rsidRDefault="00E45E1C">
      <w:pPr>
        <w:spacing w:after="0" w:line="240" w:lineRule="auto"/>
      </w:pPr>
      <w:r>
        <w:separator/>
      </w:r>
    </w:p>
  </w:footnote>
  <w:footnote w:type="continuationSeparator" w:id="0">
    <w:p w14:paraId="77B07BB3" w14:textId="77777777" w:rsidR="00E45E1C" w:rsidRDefault="00E45E1C">
      <w:pPr>
        <w:spacing w:after="0" w:line="240" w:lineRule="auto"/>
      </w:pPr>
      <w:r>
        <w:continuationSeparator/>
      </w:r>
    </w:p>
  </w:footnote>
  <w:footnote w:id="1">
    <w:p w14:paraId="412D70D5" w14:textId="77777777" w:rsidR="00243B83" w:rsidRPr="00C33FC9" w:rsidRDefault="00243B83">
      <w:pPr>
        <w:pStyle w:val="Notedebasdepage"/>
      </w:pPr>
      <w:r>
        <w:rPr>
          <w:rStyle w:val="Appelnotedebasdep"/>
        </w:rPr>
        <w:footnoteRef/>
      </w:r>
      <w:r>
        <w:t xml:space="preserve"> </w:t>
      </w:r>
      <w:r w:rsidRPr="00C33FC9">
        <w:rPr>
          <w:rFonts w:ascii="Marianne" w:hAnsi="Marianne" w:cs="Arial"/>
        </w:rPr>
        <w:t>En cas d’absence de constat d’huissier remis par l’AGRASC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5"/>
      <w:numFmt w:val="bullet"/>
      <w:lvlText w:val=""/>
      <w:lvlJc w:val="left"/>
      <w:pPr>
        <w:tabs>
          <w:tab w:val="num" w:pos="1080"/>
        </w:tabs>
        <w:ind w:left="1080" w:hanging="360"/>
      </w:pPr>
      <w:rPr>
        <w:rFonts w:ascii="Symbol" w:hAnsi="Symbol" w:cs="Times New Roman"/>
      </w:rPr>
    </w:lvl>
  </w:abstractNum>
  <w:abstractNum w:abstractNumId="1" w15:restartNumberingAfterBreak="0">
    <w:nsid w:val="00000002"/>
    <w:multiLevelType w:val="singleLevel"/>
    <w:tmpl w:val="00000002"/>
    <w:name w:val="WW8Num2"/>
    <w:lvl w:ilvl="0">
      <w:start w:val="2"/>
      <w:numFmt w:val="bullet"/>
      <w:lvlText w:val="-"/>
      <w:lvlJc w:val="left"/>
      <w:pPr>
        <w:tabs>
          <w:tab w:val="num" w:pos="720"/>
        </w:tabs>
        <w:ind w:left="720" w:hanging="360"/>
      </w:pPr>
      <w:rPr>
        <w:rFonts w:ascii="Calibri" w:hAnsi="Calibri" w:cs="Calibri"/>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4"/>
    <w:multiLevelType w:val="singleLevel"/>
    <w:tmpl w:val="00000004"/>
    <w:name w:val="WW8Num4"/>
    <w:lvl w:ilvl="0">
      <w:start w:val="2"/>
      <w:numFmt w:val="bullet"/>
      <w:lvlText w:val="-"/>
      <w:lvlJc w:val="left"/>
      <w:pPr>
        <w:tabs>
          <w:tab w:val="num" w:pos="1080"/>
        </w:tabs>
        <w:ind w:left="1080" w:hanging="360"/>
      </w:pPr>
      <w:rPr>
        <w:rFonts w:ascii="Calibri" w:hAnsi="Calibri" w:cs="Calibri"/>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Calibri"/>
      </w:rPr>
    </w:lvl>
    <w:lvl w:ilvl="1">
      <w:start w:val="1"/>
      <w:numFmt w:val="bullet"/>
      <w:lvlText w:val=""/>
      <w:lvlJc w:val="left"/>
      <w:pPr>
        <w:tabs>
          <w:tab w:val="num" w:pos="720"/>
        </w:tabs>
        <w:ind w:left="720" w:hanging="360"/>
      </w:pPr>
      <w:rPr>
        <w:rFonts w:ascii="Symbol" w:hAnsi="Symbol" w:cs="Calibri"/>
      </w:rPr>
    </w:lvl>
    <w:lvl w:ilvl="2">
      <w:start w:val="1"/>
      <w:numFmt w:val="bullet"/>
      <w:lvlText w:val=""/>
      <w:lvlJc w:val="left"/>
      <w:pPr>
        <w:tabs>
          <w:tab w:val="num" w:pos="1080"/>
        </w:tabs>
        <w:ind w:left="1080" w:hanging="360"/>
      </w:pPr>
      <w:rPr>
        <w:rFonts w:ascii="Symbol" w:hAnsi="Symbol" w:cs="Calibri"/>
      </w:rPr>
    </w:lvl>
    <w:lvl w:ilvl="3">
      <w:start w:val="1"/>
      <w:numFmt w:val="bullet"/>
      <w:lvlText w:val=""/>
      <w:lvlJc w:val="left"/>
      <w:pPr>
        <w:tabs>
          <w:tab w:val="num" w:pos="1440"/>
        </w:tabs>
        <w:ind w:left="1440" w:hanging="360"/>
      </w:pPr>
      <w:rPr>
        <w:rFonts w:ascii="Symbol" w:hAnsi="Symbol" w:cs="Calibri"/>
      </w:rPr>
    </w:lvl>
    <w:lvl w:ilvl="4">
      <w:start w:val="1"/>
      <w:numFmt w:val="bullet"/>
      <w:lvlText w:val=""/>
      <w:lvlJc w:val="left"/>
      <w:pPr>
        <w:tabs>
          <w:tab w:val="num" w:pos="1800"/>
        </w:tabs>
        <w:ind w:left="1800" w:hanging="360"/>
      </w:pPr>
      <w:rPr>
        <w:rFonts w:ascii="Symbol" w:hAnsi="Symbol" w:cs="Calibri"/>
      </w:rPr>
    </w:lvl>
    <w:lvl w:ilvl="5">
      <w:start w:val="1"/>
      <w:numFmt w:val="bullet"/>
      <w:lvlText w:val=""/>
      <w:lvlJc w:val="left"/>
      <w:pPr>
        <w:tabs>
          <w:tab w:val="num" w:pos="2160"/>
        </w:tabs>
        <w:ind w:left="2160" w:hanging="360"/>
      </w:pPr>
      <w:rPr>
        <w:rFonts w:ascii="Symbol" w:hAnsi="Symbol" w:cs="Calibri"/>
      </w:rPr>
    </w:lvl>
    <w:lvl w:ilvl="6">
      <w:start w:val="1"/>
      <w:numFmt w:val="bullet"/>
      <w:lvlText w:val=""/>
      <w:lvlJc w:val="left"/>
      <w:pPr>
        <w:tabs>
          <w:tab w:val="num" w:pos="2520"/>
        </w:tabs>
        <w:ind w:left="2520" w:hanging="360"/>
      </w:pPr>
      <w:rPr>
        <w:rFonts w:ascii="Symbol" w:hAnsi="Symbol" w:cs="Calibri"/>
      </w:rPr>
    </w:lvl>
    <w:lvl w:ilvl="7">
      <w:start w:val="1"/>
      <w:numFmt w:val="bullet"/>
      <w:lvlText w:val=""/>
      <w:lvlJc w:val="left"/>
      <w:pPr>
        <w:tabs>
          <w:tab w:val="num" w:pos="2880"/>
        </w:tabs>
        <w:ind w:left="2880" w:hanging="360"/>
      </w:pPr>
      <w:rPr>
        <w:rFonts w:ascii="Symbol" w:hAnsi="Symbol" w:cs="Calibri"/>
      </w:rPr>
    </w:lvl>
    <w:lvl w:ilvl="8">
      <w:start w:val="1"/>
      <w:numFmt w:val="bullet"/>
      <w:lvlText w:val=""/>
      <w:lvlJc w:val="left"/>
      <w:pPr>
        <w:tabs>
          <w:tab w:val="num" w:pos="3240"/>
        </w:tabs>
        <w:ind w:left="3240" w:hanging="360"/>
      </w:pPr>
      <w:rPr>
        <w:rFonts w:ascii="Symbol" w:hAnsi="Symbol" w:cs="Calibri"/>
      </w:rPr>
    </w:lvl>
  </w:abstractNum>
  <w:abstractNum w:abstractNumId="5" w15:restartNumberingAfterBreak="0">
    <w:nsid w:val="00000006"/>
    <w:multiLevelType w:val="multilevel"/>
    <w:tmpl w:val="00000006"/>
    <w:name w:val="WW8Num6"/>
    <w:lvl w:ilvl="0">
      <w:start w:val="16"/>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8"/>
    <w:multiLevelType w:val="multilevel"/>
    <w:tmpl w:val="00000008"/>
    <w:name w:val="WW8Num8"/>
    <w:lvl w:ilvl="0">
      <w:start w:val="16"/>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8" w15:restartNumberingAfterBreak="0">
    <w:nsid w:val="00000009"/>
    <w:multiLevelType w:val="multilevel"/>
    <w:tmpl w:val="0000000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06063477"/>
    <w:multiLevelType w:val="hybridMultilevel"/>
    <w:tmpl w:val="8B90851E"/>
    <w:lvl w:ilvl="0" w:tplc="040C0015">
      <w:start w:val="1"/>
      <w:numFmt w:val="upperLetter"/>
      <w:lvlText w:val="%1."/>
      <w:lvlJc w:val="left"/>
      <w:pPr>
        <w:ind w:left="720" w:hanging="360"/>
      </w:pPr>
      <w:rPr>
        <w:rFonts w:cs="Times New Roman"/>
      </w:rPr>
    </w:lvl>
    <w:lvl w:ilvl="1" w:tplc="B134B2A8">
      <w:start w:val="1"/>
      <w:numFmt w:val="decimal"/>
      <w:lvlText w:val="%2."/>
      <w:lvlJc w:val="left"/>
      <w:pPr>
        <w:ind w:left="1440" w:hanging="360"/>
      </w:pPr>
      <w:rPr>
        <w:rFonts w:cs="Times New Roman"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15:restartNumberingAfterBreak="0">
    <w:nsid w:val="0FFE419F"/>
    <w:multiLevelType w:val="hybridMultilevel"/>
    <w:tmpl w:val="CCE062D4"/>
    <w:lvl w:ilvl="0" w:tplc="F1A4ACC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F03938"/>
    <w:multiLevelType w:val="hybridMultilevel"/>
    <w:tmpl w:val="64E62D42"/>
    <w:lvl w:ilvl="0" w:tplc="92CE70CA">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891DD7"/>
    <w:multiLevelType w:val="multilevel"/>
    <w:tmpl w:val="EB3C239E"/>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9E7F8C"/>
    <w:multiLevelType w:val="hybridMultilevel"/>
    <w:tmpl w:val="C3C042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F60629"/>
    <w:multiLevelType w:val="hybridMultilevel"/>
    <w:tmpl w:val="7A1C20FC"/>
    <w:lvl w:ilvl="0" w:tplc="040C0011">
      <w:start w:val="1"/>
      <w:numFmt w:val="decimal"/>
      <w:lvlText w:val="%1)"/>
      <w:lvlJc w:val="left"/>
      <w:pPr>
        <w:ind w:left="720" w:hanging="360"/>
      </w:pPr>
    </w:lvl>
    <w:lvl w:ilvl="1" w:tplc="08D05EA4">
      <w:numFmt w:val="bullet"/>
      <w:lvlText w:val=""/>
      <w:lvlJc w:val="left"/>
      <w:pPr>
        <w:ind w:left="1440" w:hanging="360"/>
      </w:pPr>
      <w:rPr>
        <w:rFonts w:ascii="Wingdings" w:eastAsia="Calibri" w:hAnsi="Wingdings"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A3B50C3"/>
    <w:multiLevelType w:val="multilevel"/>
    <w:tmpl w:val="28165438"/>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2261C2"/>
    <w:multiLevelType w:val="multilevel"/>
    <w:tmpl w:val="14541AE2"/>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2E716C9"/>
    <w:multiLevelType w:val="multilevel"/>
    <w:tmpl w:val="BB867A28"/>
    <w:lvl w:ilvl="0">
      <w:start w:val="1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BE08CF"/>
    <w:multiLevelType w:val="hybridMultilevel"/>
    <w:tmpl w:val="71903586"/>
    <w:lvl w:ilvl="0" w:tplc="2AEE5F32">
      <w:start w:val="5"/>
      <w:numFmt w:val="bullet"/>
      <w:lvlText w:val="-"/>
      <w:lvlJc w:val="left"/>
      <w:pPr>
        <w:ind w:left="1068" w:hanging="360"/>
      </w:pPr>
      <w:rPr>
        <w:rFonts w:ascii="Arial" w:eastAsia="Calibr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36EA0046"/>
    <w:multiLevelType w:val="hybridMultilevel"/>
    <w:tmpl w:val="6F209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EB760A"/>
    <w:multiLevelType w:val="hybridMultilevel"/>
    <w:tmpl w:val="1150A6D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9962F3"/>
    <w:multiLevelType w:val="multilevel"/>
    <w:tmpl w:val="B0CE720C"/>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FA3E4C"/>
    <w:multiLevelType w:val="multilevel"/>
    <w:tmpl w:val="77569F5A"/>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F7E7E23"/>
    <w:multiLevelType w:val="multilevel"/>
    <w:tmpl w:val="8B445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3D02DD"/>
    <w:multiLevelType w:val="hybridMultilevel"/>
    <w:tmpl w:val="94424D0C"/>
    <w:lvl w:ilvl="0" w:tplc="1848C1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1470BEC"/>
    <w:multiLevelType w:val="multilevel"/>
    <w:tmpl w:val="34DC34B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536BEB"/>
    <w:multiLevelType w:val="multilevel"/>
    <w:tmpl w:val="DA905E34"/>
    <w:lvl w:ilvl="0">
      <w:start w:val="15"/>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92848DD"/>
    <w:multiLevelType w:val="hybridMultilevel"/>
    <w:tmpl w:val="8DDA7B9A"/>
    <w:lvl w:ilvl="0" w:tplc="80BAFC78">
      <w:numFmt w:val="bullet"/>
      <w:lvlText w:val="-"/>
      <w:lvlJc w:val="left"/>
      <w:pPr>
        <w:ind w:left="405" w:hanging="360"/>
      </w:pPr>
      <w:rPr>
        <w:rFonts w:ascii="Calibri" w:eastAsia="Calibri" w:hAnsi="Calibri" w:cs="Times New Roman"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8" w15:restartNumberingAfterBreak="0">
    <w:nsid w:val="7AD4666F"/>
    <w:multiLevelType w:val="multilevel"/>
    <w:tmpl w:val="F89E58F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605E14"/>
    <w:multiLevelType w:val="hybridMultilevel"/>
    <w:tmpl w:val="DF2E6D6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7B996724"/>
    <w:multiLevelType w:val="multilevel"/>
    <w:tmpl w:val="00000008"/>
    <w:lvl w:ilvl="0">
      <w:start w:val="16"/>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0"/>
  </w:num>
  <w:num w:numId="11">
    <w:abstractNumId w:val="1"/>
  </w:num>
  <w:num w:numId="12">
    <w:abstractNumId w:val="9"/>
  </w:num>
  <w:num w:numId="13">
    <w:abstractNumId w:val="23"/>
  </w:num>
  <w:num w:numId="14">
    <w:abstractNumId w:val="16"/>
  </w:num>
  <w:num w:numId="15">
    <w:abstractNumId w:val="15"/>
  </w:num>
  <w:num w:numId="16">
    <w:abstractNumId w:val="20"/>
  </w:num>
  <w:num w:numId="17">
    <w:abstractNumId w:val="24"/>
  </w:num>
  <w:num w:numId="18">
    <w:abstractNumId w:val="10"/>
  </w:num>
  <w:num w:numId="19">
    <w:abstractNumId w:val="30"/>
  </w:num>
  <w:num w:numId="20">
    <w:abstractNumId w:val="25"/>
  </w:num>
  <w:num w:numId="21">
    <w:abstractNumId w:val="26"/>
  </w:num>
  <w:num w:numId="22">
    <w:abstractNumId w:val="12"/>
  </w:num>
  <w:num w:numId="23">
    <w:abstractNumId w:val="28"/>
  </w:num>
  <w:num w:numId="24">
    <w:abstractNumId w:val="17"/>
  </w:num>
  <w:num w:numId="25">
    <w:abstractNumId w:val="22"/>
  </w:num>
  <w:num w:numId="26">
    <w:abstractNumId w:val="21"/>
  </w:num>
  <w:num w:numId="27">
    <w:abstractNumId w:val="11"/>
  </w:num>
  <w:num w:numId="28">
    <w:abstractNumId w:val="19"/>
  </w:num>
  <w:num w:numId="29">
    <w:abstractNumId w:val="13"/>
  </w:num>
  <w:num w:numId="30">
    <w:abstractNumId w:val="29"/>
  </w:num>
  <w:num w:numId="31">
    <w:abstractNumId w:val="18"/>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1E3"/>
    <w:rsid w:val="00001359"/>
    <w:rsid w:val="00004761"/>
    <w:rsid w:val="00024B49"/>
    <w:rsid w:val="00026CE1"/>
    <w:rsid w:val="00034DFE"/>
    <w:rsid w:val="000477D6"/>
    <w:rsid w:val="00050F4A"/>
    <w:rsid w:val="000530AA"/>
    <w:rsid w:val="000641C0"/>
    <w:rsid w:val="000723E2"/>
    <w:rsid w:val="000A0608"/>
    <w:rsid w:val="000A0ABD"/>
    <w:rsid w:val="000B230F"/>
    <w:rsid w:val="000B2414"/>
    <w:rsid w:val="000B282B"/>
    <w:rsid w:val="000B42A7"/>
    <w:rsid w:val="000B54AD"/>
    <w:rsid w:val="000E7E41"/>
    <w:rsid w:val="00101E3D"/>
    <w:rsid w:val="00104C50"/>
    <w:rsid w:val="001336DD"/>
    <w:rsid w:val="001354FE"/>
    <w:rsid w:val="00144E27"/>
    <w:rsid w:val="00151B07"/>
    <w:rsid w:val="00152B71"/>
    <w:rsid w:val="001661C9"/>
    <w:rsid w:val="001663A8"/>
    <w:rsid w:val="0017416F"/>
    <w:rsid w:val="00180290"/>
    <w:rsid w:val="0018225E"/>
    <w:rsid w:val="00183E0D"/>
    <w:rsid w:val="001857B4"/>
    <w:rsid w:val="00185A1D"/>
    <w:rsid w:val="00192E74"/>
    <w:rsid w:val="00195B63"/>
    <w:rsid w:val="00195ED9"/>
    <w:rsid w:val="001B53D7"/>
    <w:rsid w:val="001C01D5"/>
    <w:rsid w:val="001C1A6C"/>
    <w:rsid w:val="001C6F3E"/>
    <w:rsid w:val="001D2E45"/>
    <w:rsid w:val="001D321D"/>
    <w:rsid w:val="001D58F3"/>
    <w:rsid w:val="001E701F"/>
    <w:rsid w:val="00200B70"/>
    <w:rsid w:val="00201FA6"/>
    <w:rsid w:val="00202D15"/>
    <w:rsid w:val="002039DC"/>
    <w:rsid w:val="00206B79"/>
    <w:rsid w:val="00221BD3"/>
    <w:rsid w:val="00224633"/>
    <w:rsid w:val="0022601F"/>
    <w:rsid w:val="002329AB"/>
    <w:rsid w:val="0023318D"/>
    <w:rsid w:val="00237142"/>
    <w:rsid w:val="00240142"/>
    <w:rsid w:val="00241871"/>
    <w:rsid w:val="0024309F"/>
    <w:rsid w:val="00243B83"/>
    <w:rsid w:val="00253475"/>
    <w:rsid w:val="002613C8"/>
    <w:rsid w:val="00267D90"/>
    <w:rsid w:val="002732A0"/>
    <w:rsid w:val="002810CD"/>
    <w:rsid w:val="002A6C69"/>
    <w:rsid w:val="002B3A21"/>
    <w:rsid w:val="002B40BF"/>
    <w:rsid w:val="002B5717"/>
    <w:rsid w:val="002C161C"/>
    <w:rsid w:val="002D3B19"/>
    <w:rsid w:val="002E1D6B"/>
    <w:rsid w:val="002E3CAD"/>
    <w:rsid w:val="002E5DA8"/>
    <w:rsid w:val="002F3A5C"/>
    <w:rsid w:val="002F771A"/>
    <w:rsid w:val="0030679A"/>
    <w:rsid w:val="00307D38"/>
    <w:rsid w:val="00316E07"/>
    <w:rsid w:val="00327D63"/>
    <w:rsid w:val="00343F08"/>
    <w:rsid w:val="00354E1A"/>
    <w:rsid w:val="00357958"/>
    <w:rsid w:val="00397728"/>
    <w:rsid w:val="003A5835"/>
    <w:rsid w:val="003A6836"/>
    <w:rsid w:val="003B180F"/>
    <w:rsid w:val="003C48C5"/>
    <w:rsid w:val="003D02D4"/>
    <w:rsid w:val="003E1500"/>
    <w:rsid w:val="003E65E6"/>
    <w:rsid w:val="003F7EC4"/>
    <w:rsid w:val="00402B4B"/>
    <w:rsid w:val="00411B0A"/>
    <w:rsid w:val="00417C18"/>
    <w:rsid w:val="00431241"/>
    <w:rsid w:val="0043757E"/>
    <w:rsid w:val="00443E22"/>
    <w:rsid w:val="00456D4A"/>
    <w:rsid w:val="0048326C"/>
    <w:rsid w:val="00483CAC"/>
    <w:rsid w:val="0049228D"/>
    <w:rsid w:val="00495E51"/>
    <w:rsid w:val="00496E0B"/>
    <w:rsid w:val="004975D1"/>
    <w:rsid w:val="004B04BA"/>
    <w:rsid w:val="004B2C96"/>
    <w:rsid w:val="004C7871"/>
    <w:rsid w:val="005026ED"/>
    <w:rsid w:val="005033F5"/>
    <w:rsid w:val="005045EE"/>
    <w:rsid w:val="00512840"/>
    <w:rsid w:val="0052209E"/>
    <w:rsid w:val="00522695"/>
    <w:rsid w:val="00522AD1"/>
    <w:rsid w:val="00522C7C"/>
    <w:rsid w:val="005318B3"/>
    <w:rsid w:val="00532671"/>
    <w:rsid w:val="0055152B"/>
    <w:rsid w:val="0056168B"/>
    <w:rsid w:val="005636BE"/>
    <w:rsid w:val="005659D8"/>
    <w:rsid w:val="00573D44"/>
    <w:rsid w:val="005845DD"/>
    <w:rsid w:val="00595F00"/>
    <w:rsid w:val="005A06AB"/>
    <w:rsid w:val="005A1727"/>
    <w:rsid w:val="005A3D20"/>
    <w:rsid w:val="005B13E9"/>
    <w:rsid w:val="005B2012"/>
    <w:rsid w:val="005D03AC"/>
    <w:rsid w:val="005D249C"/>
    <w:rsid w:val="005D3B45"/>
    <w:rsid w:val="006041F7"/>
    <w:rsid w:val="006102B4"/>
    <w:rsid w:val="00612622"/>
    <w:rsid w:val="00636A98"/>
    <w:rsid w:val="00641F83"/>
    <w:rsid w:val="0064584E"/>
    <w:rsid w:val="00663BC0"/>
    <w:rsid w:val="00674EB8"/>
    <w:rsid w:val="006B0FBD"/>
    <w:rsid w:val="006B3695"/>
    <w:rsid w:val="006B564F"/>
    <w:rsid w:val="006B5D24"/>
    <w:rsid w:val="006C3C4F"/>
    <w:rsid w:val="006C63FA"/>
    <w:rsid w:val="006D5112"/>
    <w:rsid w:val="006D6B74"/>
    <w:rsid w:val="006E673C"/>
    <w:rsid w:val="006E6A37"/>
    <w:rsid w:val="006F3DD9"/>
    <w:rsid w:val="006F54A9"/>
    <w:rsid w:val="006F620B"/>
    <w:rsid w:val="00700588"/>
    <w:rsid w:val="007101E3"/>
    <w:rsid w:val="00710F06"/>
    <w:rsid w:val="00715696"/>
    <w:rsid w:val="007174E6"/>
    <w:rsid w:val="007230A9"/>
    <w:rsid w:val="00737193"/>
    <w:rsid w:val="00740765"/>
    <w:rsid w:val="0074209A"/>
    <w:rsid w:val="00742538"/>
    <w:rsid w:val="007429FF"/>
    <w:rsid w:val="007452AD"/>
    <w:rsid w:val="00762E00"/>
    <w:rsid w:val="00763555"/>
    <w:rsid w:val="00770F54"/>
    <w:rsid w:val="00790990"/>
    <w:rsid w:val="0079406A"/>
    <w:rsid w:val="007960B0"/>
    <w:rsid w:val="007A51E9"/>
    <w:rsid w:val="007C6130"/>
    <w:rsid w:val="007E0E0B"/>
    <w:rsid w:val="007F78C1"/>
    <w:rsid w:val="00805952"/>
    <w:rsid w:val="00816D55"/>
    <w:rsid w:val="00821B7B"/>
    <w:rsid w:val="00822CB3"/>
    <w:rsid w:val="00850A34"/>
    <w:rsid w:val="00851D58"/>
    <w:rsid w:val="008535AC"/>
    <w:rsid w:val="00854D06"/>
    <w:rsid w:val="00862B8F"/>
    <w:rsid w:val="0086550B"/>
    <w:rsid w:val="00871931"/>
    <w:rsid w:val="0088014D"/>
    <w:rsid w:val="0088070D"/>
    <w:rsid w:val="008860F6"/>
    <w:rsid w:val="008920F7"/>
    <w:rsid w:val="008A1C73"/>
    <w:rsid w:val="008B28B8"/>
    <w:rsid w:val="008C4AE9"/>
    <w:rsid w:val="008D0B89"/>
    <w:rsid w:val="008D3B34"/>
    <w:rsid w:val="008E02E7"/>
    <w:rsid w:val="00900DE2"/>
    <w:rsid w:val="00925A43"/>
    <w:rsid w:val="009274C3"/>
    <w:rsid w:val="0093126F"/>
    <w:rsid w:val="00934F7B"/>
    <w:rsid w:val="00941F6D"/>
    <w:rsid w:val="00942F4F"/>
    <w:rsid w:val="00953079"/>
    <w:rsid w:val="009745BA"/>
    <w:rsid w:val="00974F62"/>
    <w:rsid w:val="0098151B"/>
    <w:rsid w:val="009D4A08"/>
    <w:rsid w:val="009E3AEC"/>
    <w:rsid w:val="00A017A8"/>
    <w:rsid w:val="00A31D9C"/>
    <w:rsid w:val="00A41FE7"/>
    <w:rsid w:val="00A42747"/>
    <w:rsid w:val="00A4736E"/>
    <w:rsid w:val="00A5063D"/>
    <w:rsid w:val="00A61FA0"/>
    <w:rsid w:val="00A65082"/>
    <w:rsid w:val="00A879B5"/>
    <w:rsid w:val="00A92D45"/>
    <w:rsid w:val="00A97184"/>
    <w:rsid w:val="00AA0B77"/>
    <w:rsid w:val="00AB4CDC"/>
    <w:rsid w:val="00AC0639"/>
    <w:rsid w:val="00AD1CD8"/>
    <w:rsid w:val="00AE6462"/>
    <w:rsid w:val="00AF5833"/>
    <w:rsid w:val="00B166FF"/>
    <w:rsid w:val="00B1758E"/>
    <w:rsid w:val="00B31EFD"/>
    <w:rsid w:val="00B542D9"/>
    <w:rsid w:val="00B551E2"/>
    <w:rsid w:val="00B56DA7"/>
    <w:rsid w:val="00B57A4B"/>
    <w:rsid w:val="00B6004A"/>
    <w:rsid w:val="00B62E96"/>
    <w:rsid w:val="00B73E4F"/>
    <w:rsid w:val="00B764BB"/>
    <w:rsid w:val="00B966E6"/>
    <w:rsid w:val="00BA2088"/>
    <w:rsid w:val="00BB2668"/>
    <w:rsid w:val="00BC2930"/>
    <w:rsid w:val="00BD4AD2"/>
    <w:rsid w:val="00BE5F66"/>
    <w:rsid w:val="00BF0AD9"/>
    <w:rsid w:val="00C11327"/>
    <w:rsid w:val="00C14E74"/>
    <w:rsid w:val="00C254FC"/>
    <w:rsid w:val="00C33FC9"/>
    <w:rsid w:val="00C35EDC"/>
    <w:rsid w:val="00C47529"/>
    <w:rsid w:val="00C4770F"/>
    <w:rsid w:val="00C66E04"/>
    <w:rsid w:val="00C7111C"/>
    <w:rsid w:val="00C8107B"/>
    <w:rsid w:val="00C93819"/>
    <w:rsid w:val="00CA359B"/>
    <w:rsid w:val="00CA42D0"/>
    <w:rsid w:val="00CB0628"/>
    <w:rsid w:val="00CB06B3"/>
    <w:rsid w:val="00CC28B2"/>
    <w:rsid w:val="00CD61FD"/>
    <w:rsid w:val="00CE1242"/>
    <w:rsid w:val="00CE27EE"/>
    <w:rsid w:val="00CF3444"/>
    <w:rsid w:val="00CF76AB"/>
    <w:rsid w:val="00D136C8"/>
    <w:rsid w:val="00D23D53"/>
    <w:rsid w:val="00D23FC0"/>
    <w:rsid w:val="00D3457D"/>
    <w:rsid w:val="00D4231A"/>
    <w:rsid w:val="00D456A6"/>
    <w:rsid w:val="00D526CE"/>
    <w:rsid w:val="00D65D21"/>
    <w:rsid w:val="00D66893"/>
    <w:rsid w:val="00D74698"/>
    <w:rsid w:val="00D753C9"/>
    <w:rsid w:val="00D75459"/>
    <w:rsid w:val="00D83473"/>
    <w:rsid w:val="00D94283"/>
    <w:rsid w:val="00D94571"/>
    <w:rsid w:val="00D965A4"/>
    <w:rsid w:val="00DA13FE"/>
    <w:rsid w:val="00DA3178"/>
    <w:rsid w:val="00DB25EE"/>
    <w:rsid w:val="00DB32A1"/>
    <w:rsid w:val="00DC177A"/>
    <w:rsid w:val="00DD1736"/>
    <w:rsid w:val="00DE6CD4"/>
    <w:rsid w:val="00DE6D7D"/>
    <w:rsid w:val="00E118B8"/>
    <w:rsid w:val="00E3669F"/>
    <w:rsid w:val="00E418BC"/>
    <w:rsid w:val="00E457B5"/>
    <w:rsid w:val="00E45E1C"/>
    <w:rsid w:val="00E549B6"/>
    <w:rsid w:val="00E65A5F"/>
    <w:rsid w:val="00E75B3C"/>
    <w:rsid w:val="00E83E96"/>
    <w:rsid w:val="00E847C2"/>
    <w:rsid w:val="00E85EE7"/>
    <w:rsid w:val="00E94E97"/>
    <w:rsid w:val="00EA051B"/>
    <w:rsid w:val="00EA35EB"/>
    <w:rsid w:val="00EA6C4C"/>
    <w:rsid w:val="00EB5A7C"/>
    <w:rsid w:val="00EB603A"/>
    <w:rsid w:val="00EB6B66"/>
    <w:rsid w:val="00ED2EAB"/>
    <w:rsid w:val="00ED3A6F"/>
    <w:rsid w:val="00EE2448"/>
    <w:rsid w:val="00EF009A"/>
    <w:rsid w:val="00EF1437"/>
    <w:rsid w:val="00F360D9"/>
    <w:rsid w:val="00F37511"/>
    <w:rsid w:val="00F47863"/>
    <w:rsid w:val="00F61983"/>
    <w:rsid w:val="00F63605"/>
    <w:rsid w:val="00F67BDF"/>
    <w:rsid w:val="00F729DE"/>
    <w:rsid w:val="00F80E43"/>
    <w:rsid w:val="00F82D1B"/>
    <w:rsid w:val="00F9095D"/>
    <w:rsid w:val="00F96916"/>
    <w:rsid w:val="00FB1DE0"/>
    <w:rsid w:val="00FB72A8"/>
    <w:rsid w:val="00FC516B"/>
    <w:rsid w:val="00FC7DFC"/>
    <w:rsid w:val="00FE2976"/>
    <w:rsid w:val="00FE4C28"/>
    <w:rsid w:val="00FF50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C54C22"/>
  <w15:chartTrackingRefBased/>
  <w15:docId w15:val="{EAC41F2E-B4E1-47D9-8EBD-6E0819BD3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9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uiPriority w:val="9"/>
    <w:qFormat/>
    <w:rsid w:val="008B28B8"/>
    <w:pPr>
      <w:keepNext/>
      <w:spacing w:before="240" w:after="60"/>
      <w:outlineLvl w:val="0"/>
    </w:pPr>
    <w:rPr>
      <w:rFonts w:ascii="Calibri Light" w:eastAsia="Times New Roman" w:hAnsi="Calibri Light" w:cs="Times New Roman"/>
      <w:b/>
      <w:bCs/>
      <w:kern w:val="32"/>
      <w:sz w:val="32"/>
      <w:szCs w:val="32"/>
    </w:rPr>
  </w:style>
  <w:style w:type="paragraph" w:styleId="Titre2">
    <w:name w:val="heading 2"/>
    <w:basedOn w:val="Normal"/>
    <w:next w:val="Normal"/>
    <w:link w:val="Titre2Car"/>
    <w:uiPriority w:val="9"/>
    <w:unhideWhenUsed/>
    <w:qFormat/>
    <w:rsid w:val="008B28B8"/>
    <w:pPr>
      <w:keepNext/>
      <w:spacing w:before="240" w:after="60"/>
      <w:outlineLvl w:val="1"/>
    </w:pPr>
    <w:rPr>
      <w:rFonts w:ascii="Calibri Light" w:eastAsia="Times New Roman" w:hAnsi="Calibri Light" w:cs="Times New Roman"/>
      <w:b/>
      <w:bCs/>
      <w:i/>
      <w:iCs/>
      <w:sz w:val="28"/>
      <w:szCs w:val="28"/>
    </w:rPr>
  </w:style>
  <w:style w:type="paragraph" w:styleId="Titre3">
    <w:name w:val="heading 3"/>
    <w:basedOn w:val="Normal"/>
    <w:next w:val="Normal"/>
    <w:link w:val="Titre3Car"/>
    <w:uiPriority w:val="9"/>
    <w:unhideWhenUsed/>
    <w:qFormat/>
    <w:rsid w:val="008B28B8"/>
    <w:pPr>
      <w:keepNext/>
      <w:spacing w:before="240" w:after="60"/>
      <w:outlineLvl w:val="2"/>
    </w:pPr>
    <w:rPr>
      <w:rFonts w:ascii="Calibri Light" w:eastAsia="Times New Roman" w:hAnsi="Calibri Light" w:cs="Times New Roman"/>
      <w:b/>
      <w:bCs/>
      <w:sz w:val="26"/>
      <w:szCs w:val="26"/>
    </w:rPr>
  </w:style>
  <w:style w:type="paragraph" w:styleId="Titre4">
    <w:name w:val="heading 4"/>
    <w:basedOn w:val="Normal"/>
    <w:next w:val="Normal"/>
    <w:link w:val="Titre4Car"/>
    <w:uiPriority w:val="9"/>
    <w:semiHidden/>
    <w:unhideWhenUsed/>
    <w:qFormat/>
    <w:rsid w:val="00397728"/>
    <w:pPr>
      <w:keepNext/>
      <w:spacing w:before="240" w:after="60"/>
      <w:outlineLvl w:val="3"/>
    </w:pPr>
    <w:rPr>
      <w:rFonts w:eastAsia="Times New Roman"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Calibri" w:hAnsi="Symbol" w:cs="Times New Roman"/>
    </w:rPr>
  </w:style>
  <w:style w:type="character" w:customStyle="1" w:styleId="WW8Num2z0">
    <w:name w:val="WW8Num2z0"/>
    <w:rPr>
      <w:rFonts w:ascii="Calibri" w:hAnsi="Calibri" w:cs="Calibri"/>
    </w:rPr>
  </w:style>
  <w:style w:type="character" w:customStyle="1" w:styleId="WW8Num3z0">
    <w:name w:val="WW8Num3z0"/>
    <w:rPr>
      <w:rFonts w:ascii="Symbol" w:hAnsi="Symbol" w:cs="StarSymbol"/>
      <w:sz w:val="18"/>
      <w:szCs w:val="18"/>
    </w:rPr>
  </w:style>
  <w:style w:type="character" w:customStyle="1" w:styleId="WW8Num4z0">
    <w:name w:val="WW8Num4z0"/>
    <w:rPr>
      <w:rFonts w:ascii="Calibri" w:eastAsia="Calibri" w:hAnsi="Calibri" w:cs="Calibri"/>
    </w:rPr>
  </w:style>
  <w:style w:type="character" w:customStyle="1" w:styleId="WW8Num5z0">
    <w:name w:val="WW8Num5z0"/>
    <w:rPr>
      <w:rFonts w:ascii="Calibri" w:hAnsi="Calibri" w:cs="Calibri"/>
    </w:rPr>
  </w:style>
  <w:style w:type="character" w:customStyle="1" w:styleId="WW8Num7z0">
    <w:name w:val="WW8Num7z0"/>
    <w:rPr>
      <w:rFonts w:ascii="Symbol" w:hAnsi="Symbol" w:cs="StarSymbol"/>
      <w:sz w:val="18"/>
      <w:szCs w:val="18"/>
    </w:rPr>
  </w:style>
  <w:style w:type="character" w:customStyle="1" w:styleId="WW8Num9z0">
    <w:name w:val="WW8Num9z0"/>
    <w:rPr>
      <w:rFonts w:ascii="Symbol" w:hAnsi="Symbol" w:cs="StarSymbol"/>
      <w:sz w:val="18"/>
      <w:szCs w:val="18"/>
    </w:rPr>
  </w:style>
  <w:style w:type="character" w:customStyle="1" w:styleId="WW8Num10z0">
    <w:name w:val="WW8Num10z0"/>
    <w:rPr>
      <w:rFonts w:ascii="Symbol" w:hAnsi="Symbol" w:cs="StarSymbol"/>
      <w:sz w:val="18"/>
      <w:szCs w:val="18"/>
    </w:rPr>
  </w:style>
  <w:style w:type="character" w:customStyle="1" w:styleId="Absatz-Standardschriftart">
    <w:name w:val="Absatz-Standardschriftart"/>
  </w:style>
  <w:style w:type="character" w:customStyle="1" w:styleId="Policepardfaut2">
    <w:name w:val="Police par défaut2"/>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Policepardfaut1">
    <w:name w:val="Police par défaut1"/>
  </w:style>
  <w:style w:type="character" w:customStyle="1" w:styleId="TextedebullesCar">
    <w:name w:val="Texte de bulles Car"/>
    <w:rPr>
      <w:rFonts w:ascii="Tahoma" w:hAnsi="Tahoma" w:cs="Tahoma"/>
      <w:sz w:val="16"/>
      <w:szCs w:val="16"/>
    </w:rPr>
  </w:style>
  <w:style w:type="character" w:customStyle="1" w:styleId="Puces">
    <w:name w:val="Puces"/>
    <w:rPr>
      <w:rFonts w:ascii="StarSymbol" w:eastAsia="StarSymbol" w:hAnsi="StarSymbol" w:cs="StarSymbol"/>
      <w:sz w:val="18"/>
      <w:szCs w:val="18"/>
    </w:rPr>
  </w:style>
  <w:style w:type="character" w:customStyle="1" w:styleId="En-tteCar">
    <w:name w:val="En-tête Car"/>
    <w:rPr>
      <w:rFonts w:ascii="Calibri" w:eastAsia="Calibri" w:hAnsi="Calibri" w:cs="Calibri"/>
      <w:sz w:val="22"/>
      <w:szCs w:val="22"/>
    </w:rPr>
  </w:style>
  <w:style w:type="character" w:customStyle="1" w:styleId="PieddepageCar">
    <w:name w:val="Pied de page Car"/>
    <w:uiPriority w:val="99"/>
    <w:rPr>
      <w:rFonts w:ascii="Calibri" w:eastAsia="Calibri" w:hAnsi="Calibri" w:cs="Calibri"/>
      <w:sz w:val="22"/>
      <w:szCs w:val="22"/>
    </w:rPr>
  </w:style>
  <w:style w:type="character" w:customStyle="1" w:styleId="Caractresdenumrotation">
    <w:name w:val="Caractères de numérotation"/>
  </w:style>
  <w:style w:type="paragraph" w:styleId="Corpsdetexte">
    <w:name w:val="Body Text"/>
    <w:basedOn w:val="Normal"/>
    <w:semiHidden/>
    <w:pPr>
      <w:spacing w:after="120"/>
    </w:pPr>
  </w:style>
  <w:style w:type="paragraph" w:styleId="Liste">
    <w:name w:val="List"/>
    <w:basedOn w:val="Corpsdetexte"/>
    <w:semiHidden/>
    <w:rPr>
      <w:rFonts w:cs="Tahoma"/>
    </w:rPr>
  </w:style>
  <w:style w:type="paragraph" w:customStyle="1" w:styleId="Lgende2">
    <w:name w:val="Légende2"/>
    <w:basedOn w:val="Normal"/>
    <w:pPr>
      <w:suppressLineNumbers/>
      <w:spacing w:before="120" w:after="120"/>
    </w:pPr>
    <w:rPr>
      <w:rFonts w:cs="Tahoma"/>
      <w:i/>
      <w:iCs/>
      <w:sz w:val="20"/>
      <w:szCs w:val="20"/>
    </w:rPr>
  </w:style>
  <w:style w:type="paragraph" w:customStyle="1" w:styleId="Rpertoire">
    <w:name w:val="Répertoire"/>
    <w:basedOn w:val="Normal"/>
    <w:pPr>
      <w:suppressLineNumbers/>
    </w:pPr>
    <w:rPr>
      <w:rFonts w:cs="Tahoma"/>
    </w:rPr>
  </w:style>
  <w:style w:type="paragraph" w:customStyle="1" w:styleId="Lgende1">
    <w:name w:val="Légende1"/>
    <w:basedOn w:val="Normal"/>
    <w:pPr>
      <w:suppressLineNumbers/>
      <w:spacing w:before="120" w:after="120"/>
    </w:pPr>
    <w:rPr>
      <w:rFonts w:cs="Tahoma"/>
      <w:i/>
      <w:iCs/>
      <w:sz w:val="20"/>
      <w:szCs w:val="20"/>
    </w:rPr>
  </w:style>
  <w:style w:type="paragraph" w:styleId="Paragraphedeliste">
    <w:name w:val="List Paragraph"/>
    <w:basedOn w:val="Normal"/>
    <w:uiPriority w:val="34"/>
    <w:qFormat/>
    <w:pPr>
      <w:ind w:left="720"/>
    </w:pPr>
  </w:style>
  <w:style w:type="paragraph" w:styleId="Textedebulles">
    <w:name w:val="Balloon Text"/>
    <w:basedOn w:val="Normal"/>
    <w:pPr>
      <w:spacing w:after="0" w:line="240" w:lineRule="auto"/>
    </w:pPr>
    <w:rPr>
      <w:rFonts w:ascii="Tahoma" w:hAnsi="Tahoma" w:cs="Tahoma"/>
      <w:sz w:val="16"/>
      <w:szCs w:val="1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i/>
      <w:iCs/>
    </w:rPr>
  </w:style>
  <w:style w:type="paragraph" w:styleId="En-tte">
    <w:name w:val="header"/>
    <w:basedOn w:val="Normal"/>
    <w:semiHidden/>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Sansinterligne1">
    <w:name w:val="Sans interligne1"/>
    <w:rsid w:val="007101E3"/>
    <w:rPr>
      <w:rFonts w:ascii="Calibri" w:hAnsi="Calibri"/>
      <w:sz w:val="22"/>
      <w:szCs w:val="22"/>
      <w:lang w:val="en-US" w:eastAsia="en-US"/>
    </w:rPr>
  </w:style>
  <w:style w:type="paragraph" w:styleId="NormalWeb">
    <w:name w:val="Normal (Web)"/>
    <w:basedOn w:val="Normal"/>
    <w:uiPriority w:val="99"/>
    <w:unhideWhenUsed/>
    <w:rsid w:val="00D136C8"/>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663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1B07"/>
    <w:pPr>
      <w:autoSpaceDE w:val="0"/>
      <w:autoSpaceDN w:val="0"/>
      <w:adjustRightInd w:val="0"/>
    </w:pPr>
    <w:rPr>
      <w:color w:val="000000"/>
      <w:sz w:val="24"/>
      <w:szCs w:val="24"/>
    </w:rPr>
  </w:style>
  <w:style w:type="character" w:customStyle="1" w:styleId="Titre1Car">
    <w:name w:val="Titre 1 Car"/>
    <w:link w:val="Titre1"/>
    <w:uiPriority w:val="9"/>
    <w:rsid w:val="008B28B8"/>
    <w:rPr>
      <w:rFonts w:ascii="Calibri Light" w:eastAsia="Times New Roman" w:hAnsi="Calibri Light" w:cs="Times New Roman"/>
      <w:b/>
      <w:bCs/>
      <w:kern w:val="32"/>
      <w:sz w:val="32"/>
      <w:szCs w:val="32"/>
      <w:lang w:eastAsia="ar-SA"/>
    </w:rPr>
  </w:style>
  <w:style w:type="character" w:customStyle="1" w:styleId="Titre2Car">
    <w:name w:val="Titre 2 Car"/>
    <w:link w:val="Titre2"/>
    <w:uiPriority w:val="9"/>
    <w:rsid w:val="008B28B8"/>
    <w:rPr>
      <w:rFonts w:ascii="Calibri Light" w:eastAsia="Times New Roman" w:hAnsi="Calibri Light" w:cs="Times New Roman"/>
      <w:b/>
      <w:bCs/>
      <w:i/>
      <w:iCs/>
      <w:sz w:val="28"/>
      <w:szCs w:val="28"/>
      <w:lang w:eastAsia="ar-SA"/>
    </w:rPr>
  </w:style>
  <w:style w:type="character" w:customStyle="1" w:styleId="Titre3Car">
    <w:name w:val="Titre 3 Car"/>
    <w:link w:val="Titre3"/>
    <w:uiPriority w:val="9"/>
    <w:rsid w:val="008B28B8"/>
    <w:rPr>
      <w:rFonts w:ascii="Calibri Light" w:eastAsia="Times New Roman" w:hAnsi="Calibri Light" w:cs="Times New Roman"/>
      <w:b/>
      <w:bCs/>
      <w:sz w:val="26"/>
      <w:szCs w:val="26"/>
      <w:lang w:eastAsia="ar-SA"/>
    </w:rPr>
  </w:style>
  <w:style w:type="character" w:customStyle="1" w:styleId="Titre4Car">
    <w:name w:val="Titre 4 Car"/>
    <w:link w:val="Titre4"/>
    <w:uiPriority w:val="9"/>
    <w:semiHidden/>
    <w:rsid w:val="00397728"/>
    <w:rPr>
      <w:rFonts w:ascii="Calibri" w:eastAsia="Times New Roman" w:hAnsi="Calibri" w:cs="Times New Roman"/>
      <w:b/>
      <w:bCs/>
      <w:sz w:val="28"/>
      <w:szCs w:val="28"/>
      <w:lang w:eastAsia="ar-SA"/>
    </w:rPr>
  </w:style>
  <w:style w:type="paragraph" w:styleId="Notedebasdepage">
    <w:name w:val="footnote text"/>
    <w:basedOn w:val="Normal"/>
    <w:link w:val="NotedebasdepageCar"/>
    <w:uiPriority w:val="99"/>
    <w:semiHidden/>
    <w:unhideWhenUsed/>
    <w:rsid w:val="00243B83"/>
    <w:rPr>
      <w:sz w:val="20"/>
      <w:szCs w:val="20"/>
    </w:rPr>
  </w:style>
  <w:style w:type="character" w:customStyle="1" w:styleId="NotedebasdepageCar">
    <w:name w:val="Note de bas de page Car"/>
    <w:link w:val="Notedebasdepage"/>
    <w:uiPriority w:val="99"/>
    <w:semiHidden/>
    <w:rsid w:val="00243B83"/>
    <w:rPr>
      <w:rFonts w:ascii="Calibri" w:eastAsia="Calibri" w:hAnsi="Calibri" w:cs="Calibri"/>
      <w:lang w:eastAsia="ar-SA"/>
    </w:rPr>
  </w:style>
  <w:style w:type="character" w:styleId="Appelnotedebasdep">
    <w:name w:val="footnote reference"/>
    <w:uiPriority w:val="99"/>
    <w:semiHidden/>
    <w:unhideWhenUsed/>
    <w:rsid w:val="00243B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97710">
      <w:bodyDiv w:val="1"/>
      <w:marLeft w:val="0"/>
      <w:marRight w:val="0"/>
      <w:marTop w:val="0"/>
      <w:marBottom w:val="0"/>
      <w:divBdr>
        <w:top w:val="none" w:sz="0" w:space="0" w:color="auto"/>
        <w:left w:val="none" w:sz="0" w:space="0" w:color="auto"/>
        <w:bottom w:val="none" w:sz="0" w:space="0" w:color="auto"/>
        <w:right w:val="none" w:sz="0" w:space="0" w:color="auto"/>
      </w:divBdr>
    </w:div>
    <w:div w:id="752700087">
      <w:bodyDiv w:val="1"/>
      <w:marLeft w:val="0"/>
      <w:marRight w:val="0"/>
      <w:marTop w:val="0"/>
      <w:marBottom w:val="0"/>
      <w:divBdr>
        <w:top w:val="none" w:sz="0" w:space="0" w:color="auto"/>
        <w:left w:val="none" w:sz="0" w:space="0" w:color="auto"/>
        <w:bottom w:val="none" w:sz="0" w:space="0" w:color="auto"/>
        <w:right w:val="none" w:sz="0" w:space="0" w:color="auto"/>
      </w:divBdr>
    </w:div>
    <w:div w:id="188903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D95C4-2740-4C29-91D7-E92126671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6</Pages>
  <Words>1766</Words>
  <Characters>9719</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cahier des clauses particulières</vt:lpstr>
    </vt:vector>
  </TitlesOfParts>
  <Company>Ministère de la justice</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particulières</dc:title>
  <dc:subject/>
  <dc:creator>AGRASC</dc:creator>
  <cp:keywords/>
  <cp:lastModifiedBy>FLOUME Sandra</cp:lastModifiedBy>
  <cp:revision>4</cp:revision>
  <cp:lastPrinted>2018-01-18T08:17:00Z</cp:lastPrinted>
  <dcterms:created xsi:type="dcterms:W3CDTF">2025-04-11T07:28:00Z</dcterms:created>
  <dcterms:modified xsi:type="dcterms:W3CDTF">2025-04-16T14:53:00Z</dcterms:modified>
</cp:coreProperties>
</file>