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07B5B4" w14:textId="3F81686C" w:rsidR="00195B63" w:rsidRPr="00A1610A" w:rsidRDefault="00D95F49">
      <w:pPr>
        <w:jc w:val="center"/>
        <w:rPr>
          <w:rFonts w:ascii="Marianne" w:hAnsi="Marianne" w:cs="Arial"/>
          <w:sz w:val="20"/>
          <w:szCs w:val="20"/>
        </w:rPr>
      </w:pPr>
      <w:r>
        <w:rPr>
          <w:noProof/>
        </w:rPr>
        <w:drawing>
          <wp:inline distT="0" distB="0" distL="0" distR="0" wp14:anchorId="628FDD5C" wp14:editId="442C025D">
            <wp:extent cx="1327150" cy="927100"/>
            <wp:effectExtent l="0" t="0" r="6350" b="635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7150" cy="927100"/>
                    </a:xfrm>
                    <a:prstGeom prst="rect">
                      <a:avLst/>
                    </a:prstGeom>
                    <a:noFill/>
                    <a:ln>
                      <a:noFill/>
                    </a:ln>
                  </pic:spPr>
                </pic:pic>
              </a:graphicData>
            </a:graphic>
          </wp:inline>
        </w:drawing>
      </w:r>
    </w:p>
    <w:p w14:paraId="62D2773B" w14:textId="77777777" w:rsidR="00195B63" w:rsidRPr="00A1610A" w:rsidRDefault="00195B63">
      <w:pPr>
        <w:rPr>
          <w:rFonts w:ascii="Marianne" w:hAnsi="Marianne" w:cs="Arial"/>
          <w:sz w:val="20"/>
          <w:szCs w:val="20"/>
        </w:rPr>
      </w:pPr>
    </w:p>
    <w:p w14:paraId="3F34FF28" w14:textId="77777777" w:rsidR="00195B63" w:rsidRPr="00A1610A" w:rsidRDefault="00195B63">
      <w:pPr>
        <w:rPr>
          <w:rFonts w:ascii="Marianne" w:hAnsi="Marianne" w:cs="Arial"/>
          <w:sz w:val="20"/>
          <w:szCs w:val="20"/>
        </w:rPr>
      </w:pPr>
    </w:p>
    <w:p w14:paraId="6F2D6A82" w14:textId="77777777" w:rsidR="00195B63" w:rsidRPr="00A1610A" w:rsidRDefault="00195B63">
      <w:pPr>
        <w:rPr>
          <w:rFonts w:ascii="Marianne" w:hAnsi="Marianne" w:cs="Arial"/>
          <w:sz w:val="20"/>
          <w:szCs w:val="20"/>
        </w:rPr>
      </w:pPr>
    </w:p>
    <w:p w14:paraId="3C5BFA48" w14:textId="47092839" w:rsidR="00195B63" w:rsidRPr="00A1610A" w:rsidRDefault="003E7A7A">
      <w:pPr>
        <w:jc w:val="center"/>
        <w:rPr>
          <w:rFonts w:ascii="Marianne" w:hAnsi="Marianne" w:cs="Arial"/>
          <w:b/>
          <w:sz w:val="20"/>
          <w:szCs w:val="20"/>
        </w:rPr>
      </w:pPr>
      <w:r>
        <w:rPr>
          <w:rFonts w:ascii="Marianne" w:hAnsi="Marianne" w:cs="Arial"/>
          <w:b/>
          <w:sz w:val="20"/>
          <w:szCs w:val="20"/>
        </w:rPr>
        <w:t>CAHIER DES CLAUSES ADMINISTRATIVES PARTICULIERES</w:t>
      </w:r>
    </w:p>
    <w:p w14:paraId="2F9D7C24" w14:textId="77777777" w:rsidR="00195B63" w:rsidRPr="00A1610A" w:rsidRDefault="00195B63">
      <w:pPr>
        <w:rPr>
          <w:rFonts w:ascii="Marianne" w:hAnsi="Marianne" w:cs="Arial"/>
          <w:sz w:val="20"/>
          <w:szCs w:val="20"/>
        </w:rPr>
      </w:pPr>
    </w:p>
    <w:tbl>
      <w:tblPr>
        <w:tblW w:w="9212" w:type="dxa"/>
        <w:tblLayout w:type="fixed"/>
        <w:tblLook w:val="0000" w:firstRow="0" w:lastRow="0" w:firstColumn="0" w:lastColumn="0" w:noHBand="0" w:noVBand="0"/>
      </w:tblPr>
      <w:tblGrid>
        <w:gridCol w:w="3369"/>
        <w:gridCol w:w="5843"/>
      </w:tblGrid>
      <w:tr w:rsidR="00A1610A" w:rsidRPr="00A1610A" w14:paraId="483CE109" w14:textId="77777777" w:rsidTr="00B1231A">
        <w:tc>
          <w:tcPr>
            <w:tcW w:w="3369" w:type="dxa"/>
            <w:shd w:val="clear" w:color="auto" w:fill="auto"/>
          </w:tcPr>
          <w:p w14:paraId="2CE498E0" w14:textId="77777777" w:rsidR="00A1610A" w:rsidRPr="00A1610A" w:rsidRDefault="00A1610A" w:rsidP="00B1231A">
            <w:pPr>
              <w:snapToGrid w:val="0"/>
              <w:spacing w:before="240" w:after="240" w:line="240" w:lineRule="auto"/>
              <w:rPr>
                <w:rFonts w:ascii="Marianne" w:hAnsi="Marianne"/>
                <w:sz w:val="20"/>
                <w:szCs w:val="20"/>
              </w:rPr>
            </w:pPr>
            <w:r w:rsidRPr="00A1610A">
              <w:rPr>
                <w:rFonts w:ascii="Marianne" w:hAnsi="Marianne" w:cs="Arial"/>
                <w:b/>
                <w:sz w:val="20"/>
                <w:szCs w:val="20"/>
                <w:u w:val="single"/>
              </w:rPr>
              <w:t>Numéro de la consultation</w:t>
            </w:r>
            <w:r w:rsidRPr="00A1610A">
              <w:rPr>
                <w:rFonts w:ascii="Marianne" w:hAnsi="Marianne"/>
                <w:b/>
                <w:sz w:val="20"/>
                <w:szCs w:val="20"/>
                <w:u w:val="single"/>
              </w:rPr>
              <w:t> </w:t>
            </w:r>
            <w:r w:rsidRPr="00A1610A">
              <w:rPr>
                <w:rFonts w:ascii="Marianne" w:hAnsi="Marianne" w:cs="Arial"/>
                <w:b/>
                <w:sz w:val="20"/>
                <w:szCs w:val="20"/>
              </w:rPr>
              <w:t xml:space="preserve">: </w:t>
            </w:r>
          </w:p>
        </w:tc>
        <w:tc>
          <w:tcPr>
            <w:tcW w:w="5843" w:type="dxa"/>
            <w:shd w:val="clear" w:color="auto" w:fill="auto"/>
          </w:tcPr>
          <w:p w14:paraId="58C993ED" w14:textId="77777777" w:rsidR="00A1610A" w:rsidRPr="00A1610A" w:rsidRDefault="00A1610A" w:rsidP="00B1231A">
            <w:pPr>
              <w:snapToGrid w:val="0"/>
              <w:spacing w:before="240" w:after="240" w:line="240" w:lineRule="auto"/>
              <w:rPr>
                <w:rFonts w:ascii="Marianne" w:hAnsi="Marianne"/>
                <w:sz w:val="20"/>
                <w:szCs w:val="20"/>
              </w:rPr>
            </w:pPr>
            <w:r w:rsidRPr="00A1610A">
              <w:rPr>
                <w:rFonts w:ascii="Marianne" w:hAnsi="Marianne" w:cs="Arial"/>
                <w:b/>
                <w:sz w:val="20"/>
                <w:szCs w:val="20"/>
              </w:rPr>
              <w:t>AOO AGRASC 2025-01</w:t>
            </w:r>
          </w:p>
        </w:tc>
      </w:tr>
      <w:tr w:rsidR="00A1610A" w:rsidRPr="00A1610A" w14:paraId="58C92202" w14:textId="77777777" w:rsidTr="00B1231A">
        <w:tc>
          <w:tcPr>
            <w:tcW w:w="3369" w:type="dxa"/>
            <w:shd w:val="clear" w:color="auto" w:fill="auto"/>
          </w:tcPr>
          <w:p w14:paraId="6291EC5C" w14:textId="77777777" w:rsidR="00A1610A" w:rsidRPr="00A1610A" w:rsidRDefault="00A1610A" w:rsidP="00B1231A">
            <w:pPr>
              <w:snapToGrid w:val="0"/>
              <w:spacing w:before="240" w:after="240" w:line="240" w:lineRule="auto"/>
              <w:rPr>
                <w:rFonts w:ascii="Marianne" w:hAnsi="Marianne"/>
                <w:sz w:val="20"/>
                <w:szCs w:val="20"/>
              </w:rPr>
            </w:pPr>
            <w:r w:rsidRPr="00A1610A">
              <w:rPr>
                <w:rFonts w:ascii="Marianne" w:hAnsi="Marianne" w:cs="Arial"/>
                <w:b/>
                <w:sz w:val="20"/>
                <w:szCs w:val="20"/>
                <w:u w:val="single"/>
              </w:rPr>
              <w:t>Intitulé de la consultation</w:t>
            </w:r>
            <w:r w:rsidRPr="00A1610A">
              <w:rPr>
                <w:rFonts w:ascii="Marianne" w:hAnsi="Marianne"/>
                <w:b/>
                <w:sz w:val="20"/>
                <w:szCs w:val="20"/>
                <w:u w:val="single"/>
              </w:rPr>
              <w:t> </w:t>
            </w:r>
            <w:r w:rsidRPr="00A1610A">
              <w:rPr>
                <w:rFonts w:ascii="Marianne" w:hAnsi="Marianne" w:cs="Arial"/>
                <w:b/>
                <w:sz w:val="20"/>
                <w:szCs w:val="20"/>
              </w:rPr>
              <w:t xml:space="preserve">: </w:t>
            </w:r>
          </w:p>
        </w:tc>
        <w:tc>
          <w:tcPr>
            <w:tcW w:w="5843" w:type="dxa"/>
            <w:shd w:val="clear" w:color="auto" w:fill="auto"/>
          </w:tcPr>
          <w:p w14:paraId="13257A50" w14:textId="77777777" w:rsidR="00A1610A" w:rsidRPr="00A1610A" w:rsidRDefault="00A1610A" w:rsidP="00B1231A">
            <w:pPr>
              <w:rPr>
                <w:rFonts w:ascii="Marianne" w:hAnsi="Marianne"/>
                <w:sz w:val="20"/>
                <w:szCs w:val="20"/>
              </w:rPr>
            </w:pPr>
            <w:r w:rsidRPr="00A1610A">
              <w:rPr>
                <w:rFonts w:ascii="Marianne" w:hAnsi="Marianne" w:cs="Arial"/>
                <w:b/>
                <w:sz w:val="20"/>
                <w:szCs w:val="20"/>
              </w:rPr>
              <w:t>Marché à bons de commande de mandats de vente d’immeuble par courtage aux enchères pour le compte de l’Agence de Gestion et de Recouvrement des Avoirs Saisis et Confisqués en France métropolitaine.</w:t>
            </w:r>
          </w:p>
          <w:p w14:paraId="1FD21054" w14:textId="77777777" w:rsidR="00A1610A" w:rsidRPr="00A1610A" w:rsidRDefault="00A1610A" w:rsidP="00B1231A">
            <w:pPr>
              <w:snapToGrid w:val="0"/>
              <w:spacing w:before="240" w:after="240" w:line="240" w:lineRule="auto"/>
              <w:rPr>
                <w:rFonts w:ascii="Marianne" w:eastAsia="Times New Roman" w:hAnsi="Marianne" w:cs="Arial"/>
                <w:b/>
                <w:sz w:val="20"/>
                <w:szCs w:val="20"/>
              </w:rPr>
            </w:pPr>
          </w:p>
        </w:tc>
      </w:tr>
      <w:tr w:rsidR="00A1610A" w:rsidRPr="00A1610A" w14:paraId="63A8B341" w14:textId="77777777" w:rsidTr="00B1231A">
        <w:tc>
          <w:tcPr>
            <w:tcW w:w="3369" w:type="dxa"/>
            <w:shd w:val="clear" w:color="auto" w:fill="auto"/>
          </w:tcPr>
          <w:p w14:paraId="372A891C" w14:textId="77777777" w:rsidR="00A1610A" w:rsidRPr="00A1610A" w:rsidRDefault="00A1610A" w:rsidP="00B1231A">
            <w:pPr>
              <w:snapToGrid w:val="0"/>
              <w:spacing w:before="240" w:after="240" w:line="240" w:lineRule="auto"/>
              <w:rPr>
                <w:rFonts w:ascii="Marianne" w:hAnsi="Marianne"/>
                <w:sz w:val="20"/>
                <w:szCs w:val="20"/>
              </w:rPr>
            </w:pPr>
            <w:r w:rsidRPr="00A1610A">
              <w:rPr>
                <w:rFonts w:ascii="Marianne" w:hAnsi="Marianne" w:cs="Arial"/>
                <w:b/>
                <w:sz w:val="20"/>
                <w:szCs w:val="20"/>
                <w:u w:val="single"/>
              </w:rPr>
              <w:t>Procédure de passation</w:t>
            </w:r>
          </w:p>
        </w:tc>
        <w:tc>
          <w:tcPr>
            <w:tcW w:w="5843" w:type="dxa"/>
            <w:shd w:val="clear" w:color="auto" w:fill="auto"/>
          </w:tcPr>
          <w:p w14:paraId="75DABD9A" w14:textId="77777777" w:rsidR="00A1610A" w:rsidRPr="00A1610A" w:rsidRDefault="00A1610A" w:rsidP="00B1231A">
            <w:pPr>
              <w:snapToGrid w:val="0"/>
              <w:spacing w:before="240" w:after="240" w:line="240" w:lineRule="auto"/>
              <w:rPr>
                <w:rFonts w:ascii="Marianne" w:hAnsi="Marianne"/>
                <w:sz w:val="20"/>
                <w:szCs w:val="20"/>
              </w:rPr>
            </w:pPr>
            <w:r w:rsidRPr="00A1610A">
              <w:rPr>
                <w:rFonts w:ascii="Marianne" w:hAnsi="Marianne" w:cs="Arial"/>
                <w:b/>
                <w:sz w:val="20"/>
                <w:szCs w:val="20"/>
              </w:rPr>
              <w:t>Marché ordinaire selon la procédure de l’appel d’offre ouvert en application des articles R. 2124</w:t>
            </w:r>
            <w:r w:rsidRPr="00A1610A">
              <w:rPr>
                <w:rFonts w:ascii="Times New Roman" w:hAnsi="Times New Roman" w:cs="Times New Roman"/>
                <w:b/>
                <w:sz w:val="20"/>
                <w:szCs w:val="20"/>
              </w:rPr>
              <w:t>‐</w:t>
            </w:r>
            <w:r w:rsidRPr="00A1610A">
              <w:rPr>
                <w:rFonts w:ascii="Marianne" w:hAnsi="Marianne" w:cs="Arial"/>
                <w:b/>
                <w:sz w:val="20"/>
                <w:szCs w:val="20"/>
              </w:rPr>
              <w:t>1, R.2124</w:t>
            </w:r>
            <w:r w:rsidRPr="00A1610A">
              <w:rPr>
                <w:rFonts w:ascii="Times New Roman" w:hAnsi="Times New Roman" w:cs="Times New Roman"/>
                <w:b/>
                <w:sz w:val="20"/>
                <w:szCs w:val="20"/>
              </w:rPr>
              <w:t>‐</w:t>
            </w:r>
            <w:r w:rsidRPr="00A1610A">
              <w:rPr>
                <w:rFonts w:ascii="Marianne" w:hAnsi="Marianne" w:cs="Arial"/>
                <w:b/>
                <w:sz w:val="20"/>
                <w:szCs w:val="20"/>
              </w:rPr>
              <w:t>2 et R. 2161</w:t>
            </w:r>
            <w:r w:rsidRPr="00A1610A">
              <w:rPr>
                <w:rFonts w:ascii="Times New Roman" w:hAnsi="Times New Roman" w:cs="Times New Roman"/>
                <w:b/>
                <w:sz w:val="20"/>
                <w:szCs w:val="20"/>
              </w:rPr>
              <w:t>‐</w:t>
            </w:r>
            <w:r w:rsidRPr="00A1610A">
              <w:rPr>
                <w:rFonts w:ascii="Marianne" w:hAnsi="Marianne" w:cs="Arial"/>
                <w:b/>
                <w:sz w:val="20"/>
                <w:szCs w:val="20"/>
              </w:rPr>
              <w:t xml:space="preserve">2 </w:t>
            </w:r>
            <w:r w:rsidRPr="00A1610A">
              <w:rPr>
                <w:rFonts w:ascii="Marianne" w:hAnsi="Marianne" w:cs="Marianne"/>
                <w:b/>
                <w:sz w:val="20"/>
                <w:szCs w:val="20"/>
              </w:rPr>
              <w:t>à</w:t>
            </w:r>
            <w:r w:rsidRPr="00A1610A">
              <w:rPr>
                <w:rFonts w:ascii="Marianne" w:hAnsi="Marianne" w:cs="Arial"/>
                <w:b/>
                <w:sz w:val="20"/>
                <w:szCs w:val="20"/>
              </w:rPr>
              <w:t xml:space="preserve"> R. 2162</w:t>
            </w:r>
            <w:r w:rsidRPr="00A1610A">
              <w:rPr>
                <w:rFonts w:ascii="Times New Roman" w:hAnsi="Times New Roman" w:cs="Times New Roman"/>
                <w:b/>
                <w:sz w:val="20"/>
                <w:szCs w:val="20"/>
              </w:rPr>
              <w:t>‐</w:t>
            </w:r>
            <w:r w:rsidRPr="00A1610A">
              <w:rPr>
                <w:rFonts w:ascii="Marianne" w:hAnsi="Marianne" w:cs="Arial"/>
                <w:b/>
                <w:sz w:val="20"/>
                <w:szCs w:val="20"/>
              </w:rPr>
              <w:t>5 du code de la commande publique.</w:t>
            </w:r>
          </w:p>
        </w:tc>
      </w:tr>
      <w:tr w:rsidR="00A1610A" w:rsidRPr="00A1610A" w14:paraId="057DAC79" w14:textId="77777777" w:rsidTr="00B1231A">
        <w:tc>
          <w:tcPr>
            <w:tcW w:w="3369" w:type="dxa"/>
            <w:shd w:val="clear" w:color="auto" w:fill="auto"/>
          </w:tcPr>
          <w:p w14:paraId="59F1BD9F" w14:textId="77777777" w:rsidR="00A1610A" w:rsidRPr="00A1610A" w:rsidRDefault="00A1610A" w:rsidP="00B1231A">
            <w:pPr>
              <w:snapToGrid w:val="0"/>
              <w:spacing w:before="240" w:after="240" w:line="240" w:lineRule="auto"/>
              <w:rPr>
                <w:rFonts w:ascii="Marianne" w:hAnsi="Marianne"/>
                <w:sz w:val="20"/>
                <w:szCs w:val="20"/>
              </w:rPr>
            </w:pPr>
            <w:r w:rsidRPr="00A1610A">
              <w:rPr>
                <w:rFonts w:ascii="Marianne" w:hAnsi="Marianne" w:cs="Arial"/>
                <w:b/>
                <w:sz w:val="20"/>
                <w:szCs w:val="20"/>
                <w:u w:val="single"/>
              </w:rPr>
              <w:t>Date limite de remise des plis</w:t>
            </w:r>
            <w:r w:rsidRPr="00A1610A">
              <w:rPr>
                <w:rFonts w:ascii="Marianne" w:hAnsi="Marianne" w:cs="Arial"/>
                <w:b/>
                <w:sz w:val="20"/>
                <w:szCs w:val="20"/>
                <w:u w:val="single"/>
              </w:rPr>
              <w:br/>
              <w:t>(candidature et offre)</w:t>
            </w:r>
          </w:p>
        </w:tc>
        <w:tc>
          <w:tcPr>
            <w:tcW w:w="5843" w:type="dxa"/>
            <w:shd w:val="clear" w:color="auto" w:fill="auto"/>
          </w:tcPr>
          <w:p w14:paraId="2A046404" w14:textId="0D7BE74C" w:rsidR="00A1610A" w:rsidRPr="00A1610A" w:rsidRDefault="003E7A7A" w:rsidP="00B1231A">
            <w:pPr>
              <w:snapToGrid w:val="0"/>
              <w:spacing w:before="240" w:after="240" w:line="240" w:lineRule="auto"/>
              <w:rPr>
                <w:rFonts w:ascii="Marianne" w:hAnsi="Marianne" w:cs="Arial"/>
                <w:b/>
                <w:sz w:val="20"/>
                <w:szCs w:val="20"/>
              </w:rPr>
            </w:pPr>
            <w:r>
              <w:rPr>
                <w:rFonts w:ascii="Marianne" w:hAnsi="Marianne" w:cs="Arial"/>
                <w:b/>
                <w:sz w:val="20"/>
                <w:szCs w:val="20"/>
              </w:rPr>
              <w:t>12 juin 2025 à 12h00</w:t>
            </w:r>
          </w:p>
        </w:tc>
      </w:tr>
    </w:tbl>
    <w:p w14:paraId="7009BD37" w14:textId="77777777" w:rsidR="00F63605" w:rsidRPr="00A1610A" w:rsidRDefault="00F63605">
      <w:pPr>
        <w:rPr>
          <w:rFonts w:ascii="Marianne" w:hAnsi="Marianne" w:cs="Arial"/>
          <w:b/>
          <w:caps/>
          <w:sz w:val="20"/>
          <w:szCs w:val="20"/>
        </w:rPr>
      </w:pPr>
    </w:p>
    <w:p w14:paraId="40ACD92C" w14:textId="77777777" w:rsidR="00F63605" w:rsidRPr="00A1610A" w:rsidRDefault="00F63605">
      <w:pPr>
        <w:rPr>
          <w:rFonts w:ascii="Marianne" w:hAnsi="Marianne" w:cs="Arial"/>
          <w:b/>
          <w:caps/>
          <w:sz w:val="20"/>
          <w:szCs w:val="20"/>
        </w:rPr>
      </w:pPr>
    </w:p>
    <w:p w14:paraId="42143FEE" w14:textId="77777777" w:rsidR="00F63605" w:rsidRPr="00A1610A" w:rsidRDefault="00F63605">
      <w:pPr>
        <w:rPr>
          <w:rFonts w:ascii="Marianne" w:hAnsi="Marianne" w:cs="Arial"/>
          <w:b/>
          <w:caps/>
          <w:sz w:val="20"/>
          <w:szCs w:val="20"/>
        </w:rPr>
      </w:pPr>
    </w:p>
    <w:p w14:paraId="0C63A312" w14:textId="7302D80D" w:rsidR="00717CBA" w:rsidRDefault="00717CBA" w:rsidP="00717CBA">
      <w:pPr>
        <w:rPr>
          <w:rFonts w:ascii="Marianne" w:hAnsi="Marianne" w:cs="Arial"/>
          <w:b/>
          <w:caps/>
          <w:sz w:val="20"/>
          <w:szCs w:val="20"/>
        </w:rPr>
      </w:pPr>
    </w:p>
    <w:p w14:paraId="4F276D8C" w14:textId="3ACE451C" w:rsidR="00A1610A" w:rsidRDefault="00A1610A" w:rsidP="00717CBA">
      <w:pPr>
        <w:rPr>
          <w:rFonts w:ascii="Marianne" w:hAnsi="Marianne" w:cs="Arial"/>
          <w:b/>
          <w:caps/>
          <w:sz w:val="20"/>
          <w:szCs w:val="20"/>
        </w:rPr>
      </w:pPr>
    </w:p>
    <w:p w14:paraId="163E0782" w14:textId="64B2D2E0" w:rsidR="00A1610A" w:rsidRDefault="00A1610A" w:rsidP="00717CBA">
      <w:pPr>
        <w:rPr>
          <w:rFonts w:ascii="Marianne" w:hAnsi="Marianne" w:cs="Arial"/>
          <w:b/>
          <w:caps/>
          <w:sz w:val="20"/>
          <w:szCs w:val="20"/>
        </w:rPr>
      </w:pPr>
    </w:p>
    <w:p w14:paraId="3B50D49C" w14:textId="26F93A77" w:rsidR="00A1610A" w:rsidRDefault="00A1610A" w:rsidP="00717CBA">
      <w:pPr>
        <w:rPr>
          <w:rFonts w:ascii="Marianne" w:hAnsi="Marianne" w:cs="Arial"/>
          <w:b/>
          <w:caps/>
          <w:sz w:val="20"/>
          <w:szCs w:val="20"/>
        </w:rPr>
      </w:pPr>
    </w:p>
    <w:p w14:paraId="4244C03F" w14:textId="77777777" w:rsidR="00A1610A" w:rsidRPr="00A1610A" w:rsidRDefault="00A1610A" w:rsidP="00717CBA">
      <w:pPr>
        <w:rPr>
          <w:rFonts w:ascii="Marianne" w:hAnsi="Marianne" w:cs="Arial"/>
          <w:b/>
          <w:caps/>
          <w:sz w:val="20"/>
          <w:szCs w:val="20"/>
        </w:rPr>
      </w:pPr>
    </w:p>
    <w:p w14:paraId="6573A003" w14:textId="77777777" w:rsidR="00717CBA" w:rsidRPr="00A1610A" w:rsidRDefault="00195B63" w:rsidP="00717CBA">
      <w:pPr>
        <w:pStyle w:val="Titre1"/>
        <w:rPr>
          <w:rFonts w:ascii="Marianne" w:hAnsi="Marianne" w:cs="Arial"/>
          <w:sz w:val="20"/>
          <w:szCs w:val="20"/>
        </w:rPr>
      </w:pPr>
      <w:r w:rsidRPr="00A1610A">
        <w:rPr>
          <w:rFonts w:ascii="Marianne" w:hAnsi="Marianne" w:cs="Arial"/>
          <w:sz w:val="20"/>
          <w:szCs w:val="20"/>
        </w:rPr>
        <w:t xml:space="preserve">Article 1 – </w:t>
      </w:r>
      <w:r w:rsidR="00717CBA" w:rsidRPr="00A1610A">
        <w:rPr>
          <w:rFonts w:ascii="Marianne" w:hAnsi="Marianne" w:cs="Arial"/>
          <w:sz w:val="20"/>
          <w:szCs w:val="20"/>
        </w:rPr>
        <w:t>Caractéristiques principales</w:t>
      </w:r>
    </w:p>
    <w:p w14:paraId="1FCE6EF4" w14:textId="77777777" w:rsidR="00717CBA" w:rsidRPr="00A1610A" w:rsidRDefault="00717CBA" w:rsidP="007C0126">
      <w:pPr>
        <w:pStyle w:val="Titre2"/>
        <w:jc w:val="both"/>
        <w:rPr>
          <w:rFonts w:ascii="Marianne" w:hAnsi="Marianne" w:cs="Arial"/>
          <w:sz w:val="20"/>
          <w:szCs w:val="20"/>
        </w:rPr>
      </w:pPr>
      <w:r w:rsidRPr="00A1610A">
        <w:rPr>
          <w:rFonts w:ascii="Marianne" w:hAnsi="Marianne" w:cs="Arial"/>
          <w:sz w:val="20"/>
          <w:szCs w:val="20"/>
        </w:rPr>
        <w:t>1.1 Objet de la consultation</w:t>
      </w:r>
    </w:p>
    <w:p w14:paraId="4D8354A4" w14:textId="77777777" w:rsidR="00EB6B66" w:rsidRPr="00A1610A" w:rsidRDefault="006041F7" w:rsidP="007C0126">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 xml:space="preserve">La présente consultation a pour objet de confier </w:t>
      </w:r>
      <w:r w:rsidR="005B76BF" w:rsidRPr="00A1610A">
        <w:rPr>
          <w:rFonts w:ascii="Marianne" w:hAnsi="Marianne" w:cs="Arial"/>
          <w:spacing w:val="-2"/>
          <w:sz w:val="20"/>
          <w:szCs w:val="20"/>
        </w:rPr>
        <w:t xml:space="preserve">au titulaire des mandats </w:t>
      </w:r>
      <w:r w:rsidRPr="00A1610A">
        <w:rPr>
          <w:rFonts w:ascii="Marianne" w:hAnsi="Marianne" w:cs="Arial"/>
          <w:spacing w:val="-2"/>
          <w:sz w:val="20"/>
          <w:szCs w:val="20"/>
        </w:rPr>
        <w:t xml:space="preserve">de vente </w:t>
      </w:r>
      <w:r w:rsidR="005B76BF" w:rsidRPr="00A1610A">
        <w:rPr>
          <w:rFonts w:ascii="Marianne" w:hAnsi="Marianne" w:cs="Arial"/>
          <w:spacing w:val="-2"/>
          <w:sz w:val="20"/>
          <w:szCs w:val="20"/>
        </w:rPr>
        <w:t>d’immeubles par courtage aux enchères</w:t>
      </w:r>
      <w:r w:rsidRPr="00A1610A">
        <w:rPr>
          <w:rFonts w:ascii="Marianne" w:hAnsi="Marianne" w:cs="Arial"/>
          <w:spacing w:val="-2"/>
          <w:sz w:val="20"/>
          <w:szCs w:val="20"/>
        </w:rPr>
        <w:t>.</w:t>
      </w:r>
      <w:r w:rsidR="005B76BF" w:rsidRPr="00A1610A">
        <w:rPr>
          <w:rFonts w:ascii="Marianne" w:hAnsi="Marianne" w:cs="Arial"/>
          <w:spacing w:val="-2"/>
          <w:sz w:val="20"/>
          <w:szCs w:val="20"/>
        </w:rPr>
        <w:t xml:space="preserve"> Le titulaire sera toute entité professionnelle ayant la capacité de réaliser des ventes immobilières avec publicité préalable et mise en concurrence.</w:t>
      </w:r>
    </w:p>
    <w:p w14:paraId="4252F4CA" w14:textId="77777777" w:rsidR="006041F7" w:rsidRPr="00A1610A" w:rsidRDefault="00717CBA" w:rsidP="007C0126">
      <w:pPr>
        <w:pStyle w:val="Titre2"/>
        <w:jc w:val="both"/>
        <w:rPr>
          <w:rFonts w:ascii="Marianne" w:hAnsi="Marianne" w:cs="Arial"/>
          <w:sz w:val="20"/>
          <w:szCs w:val="20"/>
        </w:rPr>
      </w:pPr>
      <w:r w:rsidRPr="00A1610A">
        <w:rPr>
          <w:rFonts w:ascii="Marianne" w:hAnsi="Marianne" w:cs="Arial"/>
          <w:sz w:val="20"/>
          <w:szCs w:val="20"/>
        </w:rPr>
        <w:t>1.2 Descriptif des prestations</w:t>
      </w:r>
    </w:p>
    <w:p w14:paraId="0385C1BA" w14:textId="77777777" w:rsidR="00717CBA" w:rsidRPr="00A1610A" w:rsidRDefault="00717CBA" w:rsidP="007C0126">
      <w:pPr>
        <w:spacing w:after="120" w:line="240" w:lineRule="auto"/>
        <w:jc w:val="both"/>
        <w:rPr>
          <w:rFonts w:ascii="Marianne" w:eastAsia="Times New Roman" w:hAnsi="Marianne" w:cs="Arial"/>
          <w:sz w:val="20"/>
          <w:szCs w:val="20"/>
          <w:lang w:eastAsia="fr-FR"/>
        </w:rPr>
      </w:pPr>
      <w:r w:rsidRPr="00A1610A">
        <w:rPr>
          <w:rFonts w:ascii="Marianne" w:eastAsia="Times New Roman" w:hAnsi="Marianne" w:cs="Arial"/>
          <w:sz w:val="20"/>
          <w:szCs w:val="20"/>
          <w:lang w:eastAsia="fr-FR"/>
        </w:rPr>
        <w:t>Le descriptif de la prestation figure au Cahier des Clauses Techniques Particulières (CCTP).</w:t>
      </w:r>
    </w:p>
    <w:p w14:paraId="3D65B5F7" w14:textId="77777777" w:rsidR="00717CBA" w:rsidRPr="00A1610A" w:rsidRDefault="00717CBA" w:rsidP="007C0126">
      <w:pPr>
        <w:pStyle w:val="Titre2"/>
        <w:jc w:val="both"/>
        <w:rPr>
          <w:rFonts w:ascii="Marianne" w:hAnsi="Marianne" w:cs="Arial"/>
          <w:sz w:val="20"/>
          <w:szCs w:val="20"/>
          <w:lang w:eastAsia="fr-FR"/>
        </w:rPr>
      </w:pPr>
      <w:r w:rsidRPr="00A1610A">
        <w:rPr>
          <w:rFonts w:ascii="Marianne" w:hAnsi="Marianne" w:cs="Arial"/>
          <w:sz w:val="20"/>
          <w:szCs w:val="20"/>
          <w:lang w:eastAsia="fr-FR"/>
        </w:rPr>
        <w:t>1.3 Pièces constitutives</w:t>
      </w:r>
    </w:p>
    <w:p w14:paraId="0202A3D2" w14:textId="77777777" w:rsidR="001F23DD" w:rsidRPr="00A1610A" w:rsidRDefault="001F23DD" w:rsidP="001F23DD">
      <w:pPr>
        <w:jc w:val="both"/>
        <w:rPr>
          <w:rFonts w:ascii="Marianne" w:hAnsi="Marianne" w:cs="Arial"/>
          <w:sz w:val="20"/>
          <w:szCs w:val="20"/>
        </w:rPr>
      </w:pPr>
      <w:r w:rsidRPr="00A1610A">
        <w:rPr>
          <w:rFonts w:ascii="Marianne" w:hAnsi="Marianne" w:cs="Arial"/>
          <w:sz w:val="20"/>
          <w:szCs w:val="20"/>
        </w:rPr>
        <w:t>Par dérogation à l’article 4.1 du CCAG-FCS, les pièces constitutives du marché sont les suivantes, par ordre de priorité décroissante</w:t>
      </w:r>
      <w:r w:rsidRPr="00A1610A">
        <w:rPr>
          <w:rFonts w:ascii="Marianne" w:hAnsi="Marianne"/>
          <w:sz w:val="20"/>
          <w:szCs w:val="20"/>
        </w:rPr>
        <w:t> </w:t>
      </w:r>
      <w:r w:rsidRPr="00A1610A">
        <w:rPr>
          <w:rFonts w:ascii="Marianne" w:hAnsi="Marianne" w:cs="Arial"/>
          <w:sz w:val="20"/>
          <w:szCs w:val="20"/>
        </w:rPr>
        <w:t>:</w:t>
      </w:r>
    </w:p>
    <w:p w14:paraId="3A534FA9" w14:textId="77777777" w:rsidR="00F60B3F" w:rsidRPr="00A1610A" w:rsidRDefault="001F23DD" w:rsidP="00F60B3F">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l’acte</w:t>
      </w:r>
      <w:proofErr w:type="gramEnd"/>
      <w:r w:rsidRPr="00A1610A">
        <w:rPr>
          <w:rFonts w:ascii="Marianne" w:hAnsi="Marianne" w:cs="Arial"/>
          <w:sz w:val="20"/>
          <w:szCs w:val="20"/>
        </w:rPr>
        <w:t xml:space="preserve"> d’engagement et </w:t>
      </w:r>
      <w:r w:rsidR="00F60B3F" w:rsidRPr="00A1610A">
        <w:rPr>
          <w:rFonts w:ascii="Marianne" w:hAnsi="Marianne" w:cs="Arial"/>
          <w:sz w:val="20"/>
          <w:szCs w:val="20"/>
        </w:rPr>
        <w:t>ses</w:t>
      </w:r>
      <w:r w:rsidRPr="00A1610A">
        <w:rPr>
          <w:rFonts w:ascii="Marianne" w:hAnsi="Marianne" w:cs="Arial"/>
          <w:sz w:val="20"/>
          <w:szCs w:val="20"/>
        </w:rPr>
        <w:t xml:space="preserve"> annexe</w:t>
      </w:r>
      <w:r w:rsidR="00F60B3F" w:rsidRPr="00A1610A">
        <w:rPr>
          <w:rFonts w:ascii="Marianne" w:hAnsi="Marianne" w:cs="Arial"/>
          <w:sz w:val="20"/>
          <w:szCs w:val="20"/>
        </w:rPr>
        <w:t>s</w:t>
      </w:r>
    </w:p>
    <w:p w14:paraId="2923CBDB" w14:textId="77777777" w:rsidR="004B7B24" w:rsidRPr="00A1610A" w:rsidRDefault="00F60B3F" w:rsidP="00F60B3F">
      <w:pPr>
        <w:pStyle w:val="Paragraphedeliste"/>
        <w:tabs>
          <w:tab w:val="left" w:pos="567"/>
        </w:tabs>
        <w:ind w:left="567"/>
        <w:jc w:val="both"/>
        <w:rPr>
          <w:rFonts w:ascii="Marianne" w:hAnsi="Marianne" w:cs="Arial"/>
          <w:sz w:val="20"/>
          <w:szCs w:val="20"/>
        </w:rPr>
      </w:pPr>
      <w:r w:rsidRPr="00A1610A">
        <w:rPr>
          <w:rFonts w:ascii="Marianne" w:hAnsi="Marianne" w:cs="Arial"/>
          <w:sz w:val="20"/>
          <w:szCs w:val="20"/>
        </w:rPr>
        <w:t>Annexe 1</w:t>
      </w:r>
      <w:r w:rsidRPr="00A1610A">
        <w:rPr>
          <w:rFonts w:ascii="Marianne" w:hAnsi="Marianne"/>
          <w:sz w:val="20"/>
          <w:szCs w:val="20"/>
        </w:rPr>
        <w:t> </w:t>
      </w:r>
      <w:r w:rsidRPr="00A1610A">
        <w:rPr>
          <w:rFonts w:ascii="Marianne" w:hAnsi="Marianne" w:cs="Arial"/>
          <w:sz w:val="20"/>
          <w:szCs w:val="20"/>
        </w:rPr>
        <w:t xml:space="preserve">: </w:t>
      </w:r>
      <w:proofErr w:type="spellStart"/>
      <w:r w:rsidRPr="00A1610A">
        <w:rPr>
          <w:rFonts w:ascii="Marianne" w:hAnsi="Marianne" w:cs="Arial"/>
          <w:sz w:val="20"/>
          <w:szCs w:val="20"/>
        </w:rPr>
        <w:t>barême</w:t>
      </w:r>
      <w:proofErr w:type="spellEnd"/>
      <w:r w:rsidRPr="00A1610A">
        <w:rPr>
          <w:rFonts w:ascii="Marianne" w:hAnsi="Marianne" w:cs="Arial"/>
          <w:sz w:val="20"/>
          <w:szCs w:val="20"/>
        </w:rPr>
        <w:t xml:space="preserve"> de commission</w:t>
      </w:r>
      <w:r w:rsidR="00C41A0A" w:rsidRPr="00A1610A">
        <w:rPr>
          <w:rFonts w:ascii="Marianne" w:hAnsi="Marianne" w:cs="Arial"/>
          <w:sz w:val="20"/>
          <w:szCs w:val="20"/>
        </w:rPr>
        <w:t xml:space="preserve"> et indemnisation</w:t>
      </w:r>
    </w:p>
    <w:p w14:paraId="5D5069A6" w14:textId="7A804664" w:rsidR="00F60B3F" w:rsidRPr="00A1610A" w:rsidRDefault="00F60B3F" w:rsidP="00F60B3F">
      <w:pPr>
        <w:pStyle w:val="Paragraphedeliste"/>
        <w:tabs>
          <w:tab w:val="left" w:pos="567"/>
        </w:tabs>
        <w:ind w:left="567"/>
        <w:jc w:val="both"/>
        <w:rPr>
          <w:rFonts w:ascii="Marianne" w:hAnsi="Marianne" w:cs="Arial"/>
          <w:sz w:val="20"/>
          <w:szCs w:val="20"/>
        </w:rPr>
      </w:pPr>
      <w:r w:rsidRPr="00A1610A">
        <w:rPr>
          <w:rFonts w:ascii="Marianne" w:hAnsi="Marianne" w:cs="Arial"/>
          <w:sz w:val="20"/>
          <w:szCs w:val="20"/>
        </w:rPr>
        <w:t>Annexe 2</w:t>
      </w:r>
      <w:r w:rsidRPr="00A1610A">
        <w:rPr>
          <w:rFonts w:ascii="Marianne" w:hAnsi="Marianne"/>
          <w:sz w:val="20"/>
          <w:szCs w:val="20"/>
        </w:rPr>
        <w:t> </w:t>
      </w:r>
      <w:r w:rsidRPr="00A1610A">
        <w:rPr>
          <w:rFonts w:ascii="Marianne" w:hAnsi="Marianne" w:cs="Arial"/>
          <w:sz w:val="20"/>
          <w:szCs w:val="20"/>
        </w:rPr>
        <w:t xml:space="preserve">: </w:t>
      </w:r>
      <w:r w:rsidR="00297194">
        <w:rPr>
          <w:rFonts w:ascii="Marianne" w:hAnsi="Marianne" w:cs="Arial"/>
          <w:sz w:val="20"/>
          <w:szCs w:val="20"/>
        </w:rPr>
        <w:t>mémoire technique</w:t>
      </w:r>
    </w:p>
    <w:p w14:paraId="70F1DE04" w14:textId="77777777" w:rsidR="009D1C78" w:rsidRPr="00A1610A" w:rsidRDefault="009D1C78" w:rsidP="00F60B3F">
      <w:pPr>
        <w:pStyle w:val="Paragraphedeliste"/>
        <w:tabs>
          <w:tab w:val="left" w:pos="567"/>
        </w:tabs>
        <w:ind w:left="567"/>
        <w:jc w:val="both"/>
        <w:rPr>
          <w:rFonts w:ascii="Marianne" w:hAnsi="Marianne" w:cs="Arial"/>
          <w:sz w:val="20"/>
          <w:szCs w:val="20"/>
        </w:rPr>
      </w:pPr>
      <w:r w:rsidRPr="00A1610A">
        <w:rPr>
          <w:rFonts w:ascii="Marianne" w:hAnsi="Marianne" w:cs="Arial"/>
          <w:sz w:val="20"/>
          <w:szCs w:val="20"/>
        </w:rPr>
        <w:t>Annexe 3</w:t>
      </w:r>
      <w:r w:rsidRPr="00A1610A">
        <w:rPr>
          <w:rFonts w:ascii="Marianne" w:hAnsi="Marianne"/>
          <w:sz w:val="20"/>
          <w:szCs w:val="20"/>
        </w:rPr>
        <w:t> </w:t>
      </w:r>
      <w:r w:rsidRPr="00A1610A">
        <w:rPr>
          <w:rFonts w:ascii="Marianne" w:hAnsi="Marianne" w:cs="Arial"/>
          <w:sz w:val="20"/>
          <w:szCs w:val="20"/>
        </w:rPr>
        <w:t>: devis quantitatif estimatif</w:t>
      </w:r>
    </w:p>
    <w:p w14:paraId="09DF420F" w14:textId="77777777" w:rsidR="001F23DD" w:rsidRPr="00A1610A" w:rsidRDefault="001F23DD" w:rsidP="00F60B3F">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le</w:t>
      </w:r>
      <w:proofErr w:type="gramEnd"/>
      <w:r w:rsidRPr="00A1610A">
        <w:rPr>
          <w:rFonts w:ascii="Marianne" w:hAnsi="Marianne" w:cs="Arial"/>
          <w:sz w:val="20"/>
          <w:szCs w:val="20"/>
        </w:rPr>
        <w:t xml:space="preserve"> cas échéant, les questions / réponses publiées durant la phase de publicité et enrichissant, complétant et/ou précisant le cahier des clauses particulières</w:t>
      </w:r>
      <w:r w:rsidRPr="00A1610A">
        <w:rPr>
          <w:rFonts w:ascii="Marianne" w:hAnsi="Marianne"/>
          <w:sz w:val="20"/>
          <w:szCs w:val="20"/>
        </w:rPr>
        <w:t> </w:t>
      </w:r>
      <w:r w:rsidRPr="00A1610A">
        <w:rPr>
          <w:rFonts w:ascii="Marianne" w:hAnsi="Marianne" w:cs="Arial"/>
          <w:sz w:val="20"/>
          <w:szCs w:val="20"/>
        </w:rPr>
        <w:t>;</w:t>
      </w:r>
    </w:p>
    <w:p w14:paraId="54F5DDA3"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le</w:t>
      </w:r>
      <w:proofErr w:type="gramEnd"/>
      <w:r w:rsidRPr="00A1610A">
        <w:rPr>
          <w:rFonts w:ascii="Marianne" w:hAnsi="Marianne" w:cs="Arial"/>
          <w:sz w:val="20"/>
          <w:szCs w:val="20"/>
        </w:rPr>
        <w:t xml:space="preserve"> cas échéant, les courriers échangés dans le cadre des demandes de précision et/ou de régularisations</w:t>
      </w:r>
      <w:r w:rsidRPr="00A1610A">
        <w:rPr>
          <w:rFonts w:ascii="Marianne" w:hAnsi="Marianne"/>
          <w:sz w:val="20"/>
          <w:szCs w:val="20"/>
        </w:rPr>
        <w:t> </w:t>
      </w:r>
      <w:r w:rsidRPr="00A1610A">
        <w:rPr>
          <w:rFonts w:ascii="Marianne" w:hAnsi="Marianne" w:cs="Arial"/>
          <w:sz w:val="20"/>
          <w:szCs w:val="20"/>
        </w:rPr>
        <w:t>;</w:t>
      </w:r>
    </w:p>
    <w:p w14:paraId="7744AC26"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le</w:t>
      </w:r>
      <w:proofErr w:type="gramEnd"/>
      <w:r w:rsidRPr="00A1610A">
        <w:rPr>
          <w:rFonts w:ascii="Marianne" w:hAnsi="Marianne" w:cs="Arial"/>
          <w:sz w:val="20"/>
          <w:szCs w:val="20"/>
        </w:rPr>
        <w:t xml:space="preserve"> cahier des clauses administratives particulières daté, paraphé et signé. L’exemplaire original de cette pièce, conservé dans les archives de l’Agence, fait </w:t>
      </w:r>
      <w:proofErr w:type="gramStart"/>
      <w:r w:rsidRPr="00A1610A">
        <w:rPr>
          <w:rFonts w:ascii="Marianne" w:hAnsi="Marianne" w:cs="Arial"/>
          <w:sz w:val="20"/>
          <w:szCs w:val="20"/>
        </w:rPr>
        <w:t>seul foi</w:t>
      </w:r>
      <w:proofErr w:type="gramEnd"/>
      <w:r w:rsidRPr="00A1610A">
        <w:rPr>
          <w:rFonts w:ascii="Marianne" w:hAnsi="Marianne"/>
          <w:sz w:val="20"/>
          <w:szCs w:val="20"/>
        </w:rPr>
        <w:t> </w:t>
      </w:r>
      <w:r w:rsidRPr="00A1610A">
        <w:rPr>
          <w:rFonts w:ascii="Marianne" w:hAnsi="Marianne" w:cs="Arial"/>
          <w:sz w:val="20"/>
          <w:szCs w:val="20"/>
        </w:rPr>
        <w:t>;</w:t>
      </w:r>
    </w:p>
    <w:p w14:paraId="208D2A43"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le</w:t>
      </w:r>
      <w:proofErr w:type="gramEnd"/>
      <w:r w:rsidRPr="00A1610A">
        <w:rPr>
          <w:rFonts w:ascii="Marianne" w:hAnsi="Marianne" w:cs="Arial"/>
          <w:sz w:val="20"/>
          <w:szCs w:val="20"/>
        </w:rPr>
        <w:t xml:space="preserve"> cahier des clauses tec</w:t>
      </w:r>
      <w:r w:rsidR="007F014E" w:rsidRPr="00A1610A">
        <w:rPr>
          <w:rFonts w:ascii="Marianne" w:hAnsi="Marianne" w:cs="Arial"/>
          <w:sz w:val="20"/>
          <w:szCs w:val="20"/>
        </w:rPr>
        <w:t>h</w:t>
      </w:r>
      <w:r w:rsidRPr="00A1610A">
        <w:rPr>
          <w:rFonts w:ascii="Marianne" w:hAnsi="Marianne" w:cs="Arial"/>
          <w:sz w:val="20"/>
          <w:szCs w:val="20"/>
        </w:rPr>
        <w:t xml:space="preserve">niques particulières daté, paraphé et signé. L’exemplaire original de cette pièce, conservé dans les archives de l’Agence, fait </w:t>
      </w:r>
      <w:proofErr w:type="gramStart"/>
      <w:r w:rsidRPr="00A1610A">
        <w:rPr>
          <w:rFonts w:ascii="Marianne" w:hAnsi="Marianne" w:cs="Arial"/>
          <w:sz w:val="20"/>
          <w:szCs w:val="20"/>
        </w:rPr>
        <w:t>seul foi</w:t>
      </w:r>
      <w:proofErr w:type="gramEnd"/>
      <w:r w:rsidRPr="00A1610A">
        <w:rPr>
          <w:rFonts w:ascii="Marianne" w:hAnsi="Marianne"/>
          <w:sz w:val="20"/>
          <w:szCs w:val="20"/>
        </w:rPr>
        <w:t> </w:t>
      </w:r>
      <w:r w:rsidRPr="00A1610A">
        <w:rPr>
          <w:rFonts w:ascii="Marianne" w:hAnsi="Marianne" w:cs="Arial"/>
          <w:sz w:val="20"/>
          <w:szCs w:val="20"/>
        </w:rPr>
        <w:t>;</w:t>
      </w:r>
    </w:p>
    <w:p w14:paraId="629B1AF0"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le</w:t>
      </w:r>
      <w:proofErr w:type="gramEnd"/>
      <w:r w:rsidRPr="00A1610A">
        <w:rPr>
          <w:rFonts w:ascii="Marianne" w:hAnsi="Marianne" w:cs="Arial"/>
          <w:sz w:val="20"/>
          <w:szCs w:val="20"/>
        </w:rPr>
        <w:t xml:space="preserve"> cahier des clauses administratives générales des marchés publics de fournitures courantes et de services (CC</w:t>
      </w:r>
      <w:r w:rsidR="000641A1" w:rsidRPr="00A1610A">
        <w:rPr>
          <w:rFonts w:ascii="Marianne" w:hAnsi="Marianne" w:cs="Arial"/>
          <w:sz w:val="20"/>
          <w:szCs w:val="20"/>
        </w:rPr>
        <w:t>AG-FCS), annexé à l’arrêté du 30 mars 2021</w:t>
      </w:r>
      <w:r w:rsidRPr="00A1610A">
        <w:rPr>
          <w:rFonts w:ascii="Marianne" w:hAnsi="Marianne" w:cs="Arial"/>
          <w:sz w:val="20"/>
          <w:szCs w:val="20"/>
        </w:rPr>
        <w:t xml:space="preserve"> publié au Journal officiel de la République française du </w:t>
      </w:r>
      <w:r w:rsidR="000641A1" w:rsidRPr="00A1610A">
        <w:rPr>
          <w:rFonts w:ascii="Marianne" w:hAnsi="Marianne" w:cs="Arial"/>
          <w:sz w:val="20"/>
          <w:szCs w:val="20"/>
        </w:rPr>
        <w:t>1</w:t>
      </w:r>
      <w:r w:rsidR="000641A1" w:rsidRPr="00A1610A">
        <w:rPr>
          <w:rFonts w:ascii="Marianne" w:hAnsi="Marianne" w:cs="Arial"/>
          <w:sz w:val="20"/>
          <w:szCs w:val="20"/>
          <w:vertAlign w:val="superscript"/>
        </w:rPr>
        <w:t>er</w:t>
      </w:r>
      <w:r w:rsidR="000641A1" w:rsidRPr="00A1610A">
        <w:rPr>
          <w:rFonts w:ascii="Marianne" w:hAnsi="Marianne" w:cs="Arial"/>
          <w:sz w:val="20"/>
          <w:szCs w:val="20"/>
        </w:rPr>
        <w:t xml:space="preserve"> avril 2021</w:t>
      </w:r>
      <w:r w:rsidRPr="00A1610A">
        <w:rPr>
          <w:rFonts w:ascii="Marianne" w:hAnsi="Marianne"/>
          <w:sz w:val="20"/>
          <w:szCs w:val="20"/>
        </w:rPr>
        <w:t> </w:t>
      </w:r>
      <w:r w:rsidRPr="00A1610A">
        <w:rPr>
          <w:rFonts w:ascii="Marianne" w:hAnsi="Marianne" w:cs="Arial"/>
          <w:sz w:val="20"/>
          <w:szCs w:val="20"/>
        </w:rPr>
        <w:t>;</w:t>
      </w:r>
    </w:p>
    <w:p w14:paraId="736557C7"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l’ordonnance</w:t>
      </w:r>
      <w:proofErr w:type="gramEnd"/>
      <w:r w:rsidRPr="00A1610A">
        <w:rPr>
          <w:rFonts w:ascii="Marianne" w:hAnsi="Marianne" w:cs="Arial"/>
          <w:sz w:val="20"/>
          <w:szCs w:val="20"/>
        </w:rPr>
        <w:t xml:space="preserve"> n° 2015-899 du 23 juillet 2015 (non jointe au dossier, le soumissionnaire étant censé la connaitre)</w:t>
      </w:r>
      <w:r w:rsidRPr="00A1610A">
        <w:rPr>
          <w:rFonts w:ascii="Marianne" w:hAnsi="Marianne"/>
          <w:sz w:val="20"/>
          <w:szCs w:val="20"/>
        </w:rPr>
        <w:t> </w:t>
      </w:r>
      <w:r w:rsidRPr="00A1610A">
        <w:rPr>
          <w:rFonts w:ascii="Marianne" w:hAnsi="Marianne" w:cs="Arial"/>
          <w:sz w:val="20"/>
          <w:szCs w:val="20"/>
        </w:rPr>
        <w:t xml:space="preserve">; </w:t>
      </w:r>
    </w:p>
    <w:p w14:paraId="11E57165" w14:textId="76C63391" w:rsidR="001F23DD" w:rsidRPr="00A1610A" w:rsidRDefault="00A1610A"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Pr>
          <w:rFonts w:ascii="Marianne" w:hAnsi="Marianne" w:cs="Arial"/>
          <w:sz w:val="20"/>
          <w:szCs w:val="20"/>
        </w:rPr>
        <w:t>le</w:t>
      </w:r>
      <w:proofErr w:type="gramEnd"/>
      <w:r>
        <w:rPr>
          <w:rFonts w:ascii="Marianne" w:hAnsi="Marianne" w:cs="Arial"/>
          <w:sz w:val="20"/>
          <w:szCs w:val="20"/>
        </w:rPr>
        <w:t xml:space="preserve"> code de la commande publique</w:t>
      </w:r>
      <w:r w:rsidR="001F23DD" w:rsidRPr="00A1610A">
        <w:rPr>
          <w:rFonts w:ascii="Marianne" w:hAnsi="Marianne"/>
          <w:sz w:val="20"/>
          <w:szCs w:val="20"/>
        </w:rPr>
        <w:t> </w:t>
      </w:r>
      <w:r w:rsidR="001F23DD" w:rsidRPr="00A1610A">
        <w:rPr>
          <w:rFonts w:ascii="Marianne" w:hAnsi="Marianne" w:cs="Arial"/>
          <w:sz w:val="20"/>
          <w:szCs w:val="20"/>
        </w:rPr>
        <w:t xml:space="preserve">; </w:t>
      </w:r>
    </w:p>
    <w:p w14:paraId="2A3BEC29"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la</w:t>
      </w:r>
      <w:proofErr w:type="gramEnd"/>
      <w:r w:rsidRPr="00A1610A">
        <w:rPr>
          <w:rFonts w:ascii="Marianne" w:hAnsi="Marianne" w:cs="Arial"/>
          <w:sz w:val="20"/>
          <w:szCs w:val="20"/>
        </w:rPr>
        <w:t xml:space="preserve"> loi Hoguet n° 70-9 du 2 janvier 1970 (non jointe au dossier, le soumissionnaire étant censé la connaitre)</w:t>
      </w:r>
      <w:r w:rsidRPr="00A1610A">
        <w:rPr>
          <w:rFonts w:ascii="Marianne" w:hAnsi="Marianne"/>
          <w:sz w:val="20"/>
          <w:szCs w:val="20"/>
        </w:rPr>
        <w:t> </w:t>
      </w:r>
      <w:r w:rsidRPr="00A1610A">
        <w:rPr>
          <w:rFonts w:ascii="Marianne" w:hAnsi="Marianne" w:cs="Arial"/>
          <w:sz w:val="20"/>
          <w:szCs w:val="20"/>
        </w:rPr>
        <w:t xml:space="preserve">; </w:t>
      </w:r>
    </w:p>
    <w:p w14:paraId="57DFAAC6" w14:textId="77777777" w:rsidR="001F23DD"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lastRenderedPageBreak/>
        <w:t>le</w:t>
      </w:r>
      <w:proofErr w:type="gramEnd"/>
      <w:r w:rsidRPr="00A1610A">
        <w:rPr>
          <w:rFonts w:ascii="Marianne" w:hAnsi="Marianne" w:cs="Arial"/>
          <w:sz w:val="20"/>
          <w:szCs w:val="20"/>
        </w:rPr>
        <w:t xml:space="preserve"> décret d’application n° 72-678 du 20 juillet 1972 (non joint au dossier, le soumissionnaire étant censé le connaitre)</w:t>
      </w:r>
      <w:r w:rsidRPr="00A1610A">
        <w:rPr>
          <w:rFonts w:ascii="Marianne" w:hAnsi="Marianne"/>
          <w:sz w:val="20"/>
          <w:szCs w:val="20"/>
        </w:rPr>
        <w:t> </w:t>
      </w:r>
      <w:r w:rsidRPr="00A1610A">
        <w:rPr>
          <w:rFonts w:ascii="Marianne" w:hAnsi="Marianne" w:cs="Arial"/>
          <w:sz w:val="20"/>
          <w:szCs w:val="20"/>
        </w:rPr>
        <w:t xml:space="preserve">; </w:t>
      </w:r>
    </w:p>
    <w:p w14:paraId="3AA74B84" w14:textId="77777777" w:rsidR="00F34AC5" w:rsidRPr="00A1610A" w:rsidRDefault="001F23DD" w:rsidP="001F23DD">
      <w:pPr>
        <w:pStyle w:val="Paragraphedeliste"/>
        <w:numPr>
          <w:ilvl w:val="0"/>
          <w:numId w:val="1"/>
        </w:numPr>
        <w:tabs>
          <w:tab w:val="clear" w:pos="1080"/>
          <w:tab w:val="left" w:pos="567"/>
        </w:tabs>
        <w:ind w:left="567"/>
        <w:jc w:val="both"/>
        <w:rPr>
          <w:rFonts w:ascii="Marianne" w:hAnsi="Marianne" w:cs="Arial"/>
          <w:sz w:val="20"/>
          <w:szCs w:val="20"/>
        </w:rPr>
      </w:pPr>
      <w:proofErr w:type="gramStart"/>
      <w:r w:rsidRPr="00A1610A">
        <w:rPr>
          <w:rFonts w:ascii="Marianne" w:hAnsi="Marianne" w:cs="Arial"/>
          <w:sz w:val="20"/>
          <w:szCs w:val="20"/>
        </w:rPr>
        <w:t>le</w:t>
      </w:r>
      <w:proofErr w:type="gramEnd"/>
      <w:r w:rsidRPr="00A1610A">
        <w:rPr>
          <w:rFonts w:ascii="Marianne" w:hAnsi="Marianne" w:cs="Arial"/>
          <w:sz w:val="20"/>
          <w:szCs w:val="20"/>
        </w:rPr>
        <w:t xml:space="preserve"> code du Travail (non joint au dossier, le soumissionnaire étant censé le connaitre)</w:t>
      </w:r>
    </w:p>
    <w:p w14:paraId="3F08DBC6" w14:textId="77777777" w:rsidR="00F34AC5" w:rsidRPr="00A1610A" w:rsidRDefault="00F34AC5" w:rsidP="007C0126">
      <w:pPr>
        <w:pStyle w:val="Titre2"/>
        <w:jc w:val="both"/>
        <w:rPr>
          <w:rFonts w:ascii="Marianne" w:hAnsi="Marianne" w:cs="Arial"/>
          <w:sz w:val="20"/>
          <w:szCs w:val="20"/>
          <w:lang w:eastAsia="fr-FR"/>
        </w:rPr>
      </w:pPr>
      <w:r w:rsidRPr="00A1610A">
        <w:rPr>
          <w:rFonts w:ascii="Marianne" w:hAnsi="Marianne" w:cs="Arial"/>
          <w:sz w:val="20"/>
          <w:szCs w:val="20"/>
          <w:lang w:eastAsia="fr-FR"/>
        </w:rPr>
        <w:t>1.4 Allotissement et fractionnement des prestations</w:t>
      </w:r>
    </w:p>
    <w:p w14:paraId="51E40615" w14:textId="77777777" w:rsidR="00717CBA" w:rsidRPr="00A1610A" w:rsidRDefault="00F34AC5" w:rsidP="007C0126">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Les prestations constituent un marché global.</w:t>
      </w:r>
    </w:p>
    <w:p w14:paraId="33CA3496" w14:textId="77777777" w:rsidR="00F34AC5" w:rsidRPr="00A1610A" w:rsidRDefault="00F34AC5" w:rsidP="007C0126">
      <w:pPr>
        <w:pStyle w:val="Titre2"/>
        <w:jc w:val="both"/>
        <w:rPr>
          <w:rFonts w:ascii="Marianne" w:hAnsi="Marianne" w:cs="Arial"/>
          <w:sz w:val="20"/>
          <w:szCs w:val="20"/>
        </w:rPr>
      </w:pPr>
      <w:r w:rsidRPr="00A1610A">
        <w:rPr>
          <w:rFonts w:ascii="Marianne" w:hAnsi="Marianne" w:cs="Arial"/>
          <w:sz w:val="20"/>
          <w:szCs w:val="20"/>
        </w:rPr>
        <w:t>1.5 Clauses sociales et environnementales</w:t>
      </w:r>
    </w:p>
    <w:p w14:paraId="0671E116" w14:textId="6692CD50" w:rsidR="007C0126" w:rsidRPr="00A1610A" w:rsidRDefault="003E7A7A" w:rsidP="007C0126">
      <w:pPr>
        <w:spacing w:after="120" w:line="240" w:lineRule="auto"/>
        <w:jc w:val="both"/>
        <w:rPr>
          <w:rFonts w:ascii="Marianne" w:hAnsi="Marianne" w:cs="Arial"/>
          <w:spacing w:val="-2"/>
          <w:sz w:val="20"/>
          <w:szCs w:val="20"/>
        </w:rPr>
      </w:pPr>
      <w:r>
        <w:rPr>
          <w:rFonts w:ascii="Marianne" w:hAnsi="Marianne" w:cs="Arial"/>
          <w:spacing w:val="-2"/>
          <w:sz w:val="20"/>
          <w:szCs w:val="20"/>
        </w:rPr>
        <w:t>Sans objet compte tenu de la nature intellectuelle et immatérielle des prestations attendues, ainsi que de l’absence d’incidence directe sur la chaine d’approvisionnement ou sur l’emploi local, l’insertion de clauses sociales ou environnementales n’est pas justifiée.</w:t>
      </w:r>
    </w:p>
    <w:p w14:paraId="59D4B187" w14:textId="77777777" w:rsidR="007C0126" w:rsidRPr="00A1610A" w:rsidRDefault="007C0126" w:rsidP="007C0126">
      <w:pPr>
        <w:pStyle w:val="Titre1"/>
        <w:jc w:val="both"/>
        <w:rPr>
          <w:rFonts w:ascii="Marianne" w:hAnsi="Marianne" w:cs="Arial"/>
          <w:sz w:val="20"/>
          <w:szCs w:val="20"/>
        </w:rPr>
      </w:pPr>
      <w:r w:rsidRPr="00A1610A">
        <w:rPr>
          <w:rFonts w:ascii="Marianne" w:hAnsi="Marianne" w:cs="Arial"/>
          <w:sz w:val="20"/>
          <w:szCs w:val="20"/>
        </w:rPr>
        <w:t xml:space="preserve">Article 2 </w:t>
      </w:r>
      <w:r w:rsidR="00CC1198" w:rsidRPr="00A1610A">
        <w:rPr>
          <w:rFonts w:ascii="Marianne" w:hAnsi="Marianne" w:cs="Arial"/>
          <w:sz w:val="20"/>
          <w:szCs w:val="20"/>
        </w:rPr>
        <w:t xml:space="preserve">- </w:t>
      </w:r>
      <w:r w:rsidRPr="00A1610A">
        <w:rPr>
          <w:rFonts w:ascii="Marianne" w:hAnsi="Marianne" w:cs="Arial"/>
          <w:sz w:val="20"/>
          <w:szCs w:val="20"/>
        </w:rPr>
        <w:t>PRIX PAIEMENT</w:t>
      </w:r>
    </w:p>
    <w:p w14:paraId="4FAB6C26" w14:textId="77777777" w:rsidR="007C0126" w:rsidRPr="00A1610A" w:rsidRDefault="007C0126" w:rsidP="007C0126">
      <w:pPr>
        <w:pStyle w:val="Titre2"/>
        <w:jc w:val="both"/>
        <w:rPr>
          <w:rFonts w:ascii="Marianne" w:hAnsi="Marianne" w:cs="Arial"/>
          <w:sz w:val="20"/>
          <w:szCs w:val="20"/>
        </w:rPr>
      </w:pPr>
      <w:r w:rsidRPr="00A1610A">
        <w:rPr>
          <w:rFonts w:ascii="Marianne" w:hAnsi="Marianne" w:cs="Arial"/>
          <w:sz w:val="20"/>
          <w:szCs w:val="20"/>
        </w:rPr>
        <w:t>2.1 Prix du marché</w:t>
      </w:r>
    </w:p>
    <w:p w14:paraId="7E60BB0D" w14:textId="77777777" w:rsidR="007C0126" w:rsidRPr="00A1610A" w:rsidRDefault="007C0126" w:rsidP="00922204">
      <w:pPr>
        <w:pStyle w:val="Titre2"/>
        <w:jc w:val="both"/>
        <w:rPr>
          <w:rFonts w:ascii="Marianne" w:hAnsi="Marianne" w:cs="Arial"/>
          <w:sz w:val="20"/>
          <w:szCs w:val="20"/>
        </w:rPr>
      </w:pPr>
      <w:r w:rsidRPr="00A1610A">
        <w:rPr>
          <w:rFonts w:ascii="Marianne" w:hAnsi="Marianne" w:cs="Arial"/>
          <w:sz w:val="20"/>
          <w:szCs w:val="20"/>
        </w:rPr>
        <w:t>2.1.1 Forme et contenu des prix</w:t>
      </w:r>
    </w:p>
    <w:p w14:paraId="5FF4EC57" w14:textId="77777777" w:rsidR="00CE0979" w:rsidRPr="00A1610A" w:rsidRDefault="00CE0979" w:rsidP="005F7561">
      <w:pPr>
        <w:spacing w:after="120" w:line="240" w:lineRule="auto"/>
        <w:jc w:val="both"/>
        <w:rPr>
          <w:rFonts w:ascii="Marianne" w:hAnsi="Marianne" w:cs="Arial"/>
          <w:b/>
          <w:spacing w:val="-2"/>
          <w:sz w:val="20"/>
          <w:szCs w:val="20"/>
        </w:rPr>
      </w:pPr>
      <w:r w:rsidRPr="00A1610A">
        <w:rPr>
          <w:rFonts w:ascii="Marianne" w:hAnsi="Marianne" w:cs="Arial"/>
          <w:b/>
          <w:spacing w:val="-2"/>
          <w:sz w:val="20"/>
          <w:szCs w:val="20"/>
          <w:u w:val="single"/>
        </w:rPr>
        <w:t>En cas de vente</w:t>
      </w:r>
      <w:r w:rsidRPr="00A1610A">
        <w:rPr>
          <w:rFonts w:ascii="Marianne" w:hAnsi="Marianne"/>
          <w:b/>
          <w:spacing w:val="-2"/>
          <w:sz w:val="20"/>
          <w:szCs w:val="20"/>
        </w:rPr>
        <w:t> </w:t>
      </w:r>
      <w:r w:rsidRPr="00A1610A">
        <w:rPr>
          <w:rFonts w:ascii="Marianne" w:hAnsi="Marianne" w:cs="Arial"/>
          <w:b/>
          <w:spacing w:val="-2"/>
          <w:sz w:val="20"/>
          <w:szCs w:val="20"/>
        </w:rPr>
        <w:t>:</w:t>
      </w:r>
    </w:p>
    <w:p w14:paraId="521BA0F1" w14:textId="77777777" w:rsidR="005F7561" w:rsidRPr="00A1610A" w:rsidRDefault="00CE0979" w:rsidP="005F7561">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 xml:space="preserve"> Les</w:t>
      </w:r>
      <w:r w:rsidR="007C0126" w:rsidRPr="00A1610A">
        <w:rPr>
          <w:rFonts w:ascii="Marianne" w:hAnsi="Marianne" w:cs="Arial"/>
          <w:spacing w:val="-2"/>
          <w:sz w:val="20"/>
          <w:szCs w:val="20"/>
        </w:rPr>
        <w:t xml:space="preserve"> prix sont forfaitaires. Ils résultent de l'application d'un pourcen</w:t>
      </w:r>
      <w:r w:rsidR="005F7561" w:rsidRPr="00A1610A">
        <w:rPr>
          <w:rFonts w:ascii="Marianne" w:hAnsi="Marianne" w:cs="Arial"/>
          <w:spacing w:val="-2"/>
          <w:sz w:val="20"/>
          <w:szCs w:val="20"/>
        </w:rPr>
        <w:t>tage fixe au prix du bien vendu hors droit et honoraire (prix net vendeur). Le montant ainsi obtenu correspond à la rémunération hors taxe du titulaire.</w:t>
      </w:r>
    </w:p>
    <w:p w14:paraId="4495537A" w14:textId="77777777" w:rsidR="00297194" w:rsidRDefault="007C0126" w:rsidP="007C0126">
      <w:pPr>
        <w:spacing w:after="120" w:line="240" w:lineRule="auto"/>
        <w:jc w:val="both"/>
      </w:pPr>
      <w:r w:rsidRPr="00A1610A">
        <w:rPr>
          <w:rFonts w:ascii="Marianne" w:hAnsi="Marianne" w:cs="Arial"/>
          <w:spacing w:val="-2"/>
          <w:sz w:val="20"/>
          <w:szCs w:val="20"/>
        </w:rPr>
        <w:t xml:space="preserve">Ce pourcentage est déterminé par le </w:t>
      </w:r>
      <w:r w:rsidR="007F014E" w:rsidRPr="00A1610A">
        <w:rPr>
          <w:rFonts w:ascii="Marianne" w:hAnsi="Marianne" w:cs="Arial"/>
          <w:spacing w:val="-2"/>
          <w:sz w:val="20"/>
          <w:szCs w:val="20"/>
        </w:rPr>
        <w:t>barème</w:t>
      </w:r>
      <w:r w:rsidRPr="00A1610A">
        <w:rPr>
          <w:rFonts w:ascii="Marianne" w:hAnsi="Marianne" w:cs="Arial"/>
          <w:spacing w:val="-2"/>
          <w:sz w:val="20"/>
          <w:szCs w:val="20"/>
        </w:rPr>
        <w:t xml:space="preserve"> de commission</w:t>
      </w:r>
      <w:r w:rsidR="007E4A22" w:rsidRPr="00A1610A">
        <w:rPr>
          <w:rFonts w:ascii="Marianne" w:hAnsi="Marianne" w:cs="Arial"/>
          <w:spacing w:val="-2"/>
          <w:sz w:val="20"/>
          <w:szCs w:val="20"/>
        </w:rPr>
        <w:t xml:space="preserve"> et indemnisation</w:t>
      </w:r>
      <w:r w:rsidRPr="00A1610A">
        <w:rPr>
          <w:rFonts w:ascii="Marianne" w:hAnsi="Marianne" w:cs="Arial"/>
          <w:spacing w:val="-2"/>
          <w:sz w:val="20"/>
          <w:szCs w:val="20"/>
        </w:rPr>
        <w:t>, annexe 1 à l'acte d'engagement.</w:t>
      </w:r>
      <w:r w:rsidR="00297194" w:rsidRPr="00297194">
        <w:t xml:space="preserve"> </w:t>
      </w:r>
    </w:p>
    <w:p w14:paraId="08FA2781" w14:textId="2E9FD403" w:rsidR="007C0126" w:rsidRPr="00A1610A" w:rsidRDefault="00297194" w:rsidP="007C0126">
      <w:pPr>
        <w:spacing w:after="120" w:line="240" w:lineRule="auto"/>
        <w:jc w:val="both"/>
        <w:rPr>
          <w:rFonts w:ascii="Marianne" w:hAnsi="Marianne" w:cs="Arial"/>
          <w:spacing w:val="-2"/>
          <w:sz w:val="20"/>
          <w:szCs w:val="20"/>
        </w:rPr>
      </w:pPr>
      <w:r w:rsidRPr="00297194">
        <w:rPr>
          <w:rFonts w:ascii="Marianne" w:hAnsi="Marianne" w:cs="Arial"/>
          <w:spacing w:val="-2"/>
          <w:sz w:val="20"/>
          <w:szCs w:val="20"/>
        </w:rPr>
        <w:t>Le Devis Quantitatif Estimatif (DQE – annexe 3 à l’AE) servira de base unique à l’analyse du critère prix conformément au règlement de consultation. Il a pleine valeur contractuelle.</w:t>
      </w:r>
      <w:r>
        <w:rPr>
          <w:rFonts w:ascii="Marianne" w:hAnsi="Marianne" w:cs="Arial"/>
          <w:spacing w:val="-2"/>
          <w:sz w:val="20"/>
          <w:szCs w:val="20"/>
        </w:rPr>
        <w:t xml:space="preserve"> </w:t>
      </w:r>
    </w:p>
    <w:p w14:paraId="7FCA2D31" w14:textId="77777777" w:rsidR="007C0126" w:rsidRPr="00A1610A" w:rsidRDefault="001C19C7" w:rsidP="007C0126">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Les prix sont hors taxe</w:t>
      </w:r>
      <w:r w:rsidR="00F60B3F" w:rsidRPr="00A1610A">
        <w:rPr>
          <w:rFonts w:ascii="Marianne" w:hAnsi="Marianne" w:cs="Arial"/>
          <w:spacing w:val="-2"/>
          <w:sz w:val="20"/>
          <w:szCs w:val="20"/>
        </w:rPr>
        <w:t>.</w:t>
      </w:r>
      <w:r w:rsidR="00543B06" w:rsidRPr="00A1610A">
        <w:rPr>
          <w:rFonts w:ascii="Marianne" w:hAnsi="Marianne" w:cs="Arial"/>
          <w:spacing w:val="-2"/>
          <w:sz w:val="20"/>
          <w:szCs w:val="20"/>
        </w:rPr>
        <w:t xml:space="preserve"> </w:t>
      </w:r>
      <w:r w:rsidR="007C0126" w:rsidRPr="00A1610A">
        <w:rPr>
          <w:rFonts w:ascii="Marianne" w:hAnsi="Marianne" w:cs="Arial"/>
          <w:spacing w:val="-2"/>
          <w:sz w:val="20"/>
          <w:szCs w:val="20"/>
        </w:rPr>
        <w:t>Ils sont réputés comprendre tous les frais annexes.</w:t>
      </w:r>
    </w:p>
    <w:p w14:paraId="0A34ACE3" w14:textId="77777777" w:rsidR="007C0126" w:rsidRPr="00A1610A" w:rsidRDefault="007C0126" w:rsidP="007C0126">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Ils sont réputés inclure toutes charges fiscales, parafiscales ou autres applicables à la prestation.</w:t>
      </w:r>
    </w:p>
    <w:p w14:paraId="21D92C26" w14:textId="77777777" w:rsidR="00DF3AB6" w:rsidRPr="00A1610A" w:rsidRDefault="007C0126" w:rsidP="00B634C6">
      <w:pPr>
        <w:pStyle w:val="Paragraphedeliste"/>
        <w:ind w:left="0"/>
        <w:rPr>
          <w:rFonts w:ascii="Marianne" w:hAnsi="Marianne" w:cs="Arial"/>
          <w:spacing w:val="-2"/>
          <w:sz w:val="20"/>
          <w:szCs w:val="20"/>
        </w:rPr>
      </w:pPr>
      <w:r w:rsidRPr="00A1610A">
        <w:rPr>
          <w:rFonts w:ascii="Marianne" w:hAnsi="Marianne" w:cs="Arial"/>
          <w:spacing w:val="-2"/>
          <w:sz w:val="20"/>
          <w:szCs w:val="20"/>
        </w:rPr>
        <w:t>Ils sont établis en tenant compte de l'ensemble des sujétions particulières inhérentes au contenu</w:t>
      </w:r>
      <w:r w:rsidR="007F7461" w:rsidRPr="00A1610A">
        <w:rPr>
          <w:rFonts w:ascii="Marianne" w:hAnsi="Marianne" w:cs="Arial"/>
          <w:spacing w:val="-2"/>
          <w:sz w:val="20"/>
          <w:szCs w:val="20"/>
        </w:rPr>
        <w:t xml:space="preserve"> </w:t>
      </w:r>
      <w:r w:rsidRPr="00A1610A">
        <w:rPr>
          <w:rFonts w:ascii="Marianne" w:hAnsi="Marianne" w:cs="Arial"/>
          <w:spacing w:val="-2"/>
          <w:sz w:val="20"/>
          <w:szCs w:val="20"/>
        </w:rPr>
        <w:t>des prestations. A ce titre, le titulaire ne pourra prétendre à aucun supplément de prix, ni à</w:t>
      </w:r>
      <w:r w:rsidR="007F7461" w:rsidRPr="00A1610A">
        <w:rPr>
          <w:rFonts w:ascii="Marianne" w:hAnsi="Marianne" w:cs="Arial"/>
          <w:spacing w:val="-2"/>
          <w:sz w:val="20"/>
          <w:szCs w:val="20"/>
        </w:rPr>
        <w:t xml:space="preserve"> </w:t>
      </w:r>
      <w:r w:rsidRPr="00A1610A">
        <w:rPr>
          <w:rFonts w:ascii="Marianne" w:hAnsi="Marianne" w:cs="Arial"/>
          <w:spacing w:val="-2"/>
          <w:sz w:val="20"/>
          <w:szCs w:val="20"/>
        </w:rPr>
        <w:t>aucune indemnité quelconque.</w:t>
      </w:r>
    </w:p>
    <w:p w14:paraId="237F83AD" w14:textId="77777777" w:rsidR="00CE0979" w:rsidRPr="00A1610A" w:rsidRDefault="000641A1" w:rsidP="00CE0979">
      <w:pPr>
        <w:pStyle w:val="Paragraphedeliste"/>
        <w:ind w:left="0"/>
        <w:rPr>
          <w:rFonts w:ascii="Marianne" w:hAnsi="Marianne" w:cs="Arial"/>
          <w:b/>
          <w:spacing w:val="-2"/>
          <w:sz w:val="20"/>
          <w:szCs w:val="20"/>
        </w:rPr>
      </w:pPr>
      <w:r w:rsidRPr="00A1610A">
        <w:rPr>
          <w:rFonts w:ascii="Marianne" w:hAnsi="Marianne" w:cs="Arial"/>
          <w:b/>
          <w:spacing w:val="-2"/>
          <w:sz w:val="20"/>
          <w:szCs w:val="20"/>
          <w:u w:val="single"/>
        </w:rPr>
        <w:t>En cas d’enchères</w:t>
      </w:r>
      <w:r w:rsidR="00CE0979" w:rsidRPr="00A1610A">
        <w:rPr>
          <w:rFonts w:ascii="Marianne" w:hAnsi="Marianne" w:cs="Arial"/>
          <w:b/>
          <w:spacing w:val="-2"/>
          <w:sz w:val="20"/>
          <w:szCs w:val="20"/>
          <w:u w:val="single"/>
        </w:rPr>
        <w:t xml:space="preserve"> infructueuse</w:t>
      </w:r>
      <w:r w:rsidRPr="00A1610A">
        <w:rPr>
          <w:rFonts w:ascii="Marianne" w:hAnsi="Marianne" w:cs="Arial"/>
          <w:b/>
          <w:spacing w:val="-2"/>
          <w:sz w:val="20"/>
          <w:szCs w:val="20"/>
          <w:u w:val="single"/>
        </w:rPr>
        <w:t>s</w:t>
      </w:r>
      <w:r w:rsidR="00CE0979" w:rsidRPr="00A1610A">
        <w:rPr>
          <w:rFonts w:ascii="Marianne" w:hAnsi="Marianne" w:cs="Arial"/>
          <w:b/>
          <w:spacing w:val="-2"/>
          <w:sz w:val="20"/>
          <w:szCs w:val="20"/>
        </w:rPr>
        <w:t xml:space="preserve">, une </w:t>
      </w:r>
      <w:r w:rsidRPr="00A1610A">
        <w:rPr>
          <w:rFonts w:ascii="Marianne" w:hAnsi="Marianne" w:cs="Arial"/>
          <w:b/>
          <w:spacing w:val="-2"/>
          <w:sz w:val="20"/>
          <w:szCs w:val="20"/>
        </w:rPr>
        <w:t xml:space="preserve">enchère </w:t>
      </w:r>
      <w:r w:rsidR="00CE0979" w:rsidRPr="00A1610A">
        <w:rPr>
          <w:rFonts w:ascii="Marianne" w:hAnsi="Marianne" w:cs="Arial"/>
          <w:b/>
          <w:spacing w:val="-2"/>
          <w:sz w:val="20"/>
          <w:szCs w:val="20"/>
        </w:rPr>
        <w:t>est dite infructueuse lorsqu’aucun enchérisseur ne s’est présenté</w:t>
      </w:r>
      <w:r w:rsidR="00CE0979" w:rsidRPr="00A1610A">
        <w:rPr>
          <w:rFonts w:ascii="Marianne" w:hAnsi="Marianne"/>
          <w:b/>
          <w:spacing w:val="-2"/>
          <w:sz w:val="20"/>
          <w:szCs w:val="20"/>
        </w:rPr>
        <w:t> </w:t>
      </w:r>
      <w:r w:rsidR="00CE0979" w:rsidRPr="00A1610A">
        <w:rPr>
          <w:rFonts w:ascii="Marianne" w:hAnsi="Marianne" w:cs="Arial"/>
          <w:b/>
          <w:spacing w:val="-2"/>
          <w:sz w:val="20"/>
          <w:szCs w:val="20"/>
        </w:rPr>
        <w:t xml:space="preserve">: </w:t>
      </w:r>
    </w:p>
    <w:p w14:paraId="6DEB3D77" w14:textId="77777777" w:rsidR="00CE0979" w:rsidRPr="00A1610A" w:rsidRDefault="00B634C6" w:rsidP="00CE0979">
      <w:pPr>
        <w:pStyle w:val="Paragraphedeliste"/>
        <w:ind w:left="0"/>
        <w:rPr>
          <w:rFonts w:ascii="Marianne" w:hAnsi="Marianne"/>
          <w:spacing w:val="-2"/>
          <w:sz w:val="20"/>
          <w:szCs w:val="20"/>
        </w:rPr>
      </w:pPr>
      <w:r w:rsidRPr="00A1610A">
        <w:rPr>
          <w:rFonts w:ascii="Marianne" w:hAnsi="Marianne" w:cs="Arial"/>
          <w:spacing w:val="-2"/>
          <w:sz w:val="20"/>
          <w:szCs w:val="20"/>
        </w:rPr>
        <w:t>Aucun montant ne sera dû</w:t>
      </w:r>
      <w:r w:rsidRPr="00A1610A">
        <w:rPr>
          <w:rFonts w:ascii="Marianne" w:hAnsi="Marianne"/>
          <w:spacing w:val="-2"/>
          <w:sz w:val="20"/>
          <w:szCs w:val="20"/>
        </w:rPr>
        <w:t> </w:t>
      </w:r>
      <w:r w:rsidR="00E042BA" w:rsidRPr="00A1610A">
        <w:rPr>
          <w:rFonts w:ascii="Marianne" w:hAnsi="Marianne" w:cs="Arial"/>
          <w:spacing w:val="-2"/>
          <w:sz w:val="20"/>
          <w:szCs w:val="20"/>
        </w:rPr>
        <w:t xml:space="preserve">par l’AGRASC </w:t>
      </w:r>
      <w:r w:rsidRPr="00A1610A">
        <w:rPr>
          <w:rFonts w:ascii="Marianne" w:hAnsi="Marianne" w:cs="Arial"/>
          <w:spacing w:val="-2"/>
          <w:sz w:val="20"/>
          <w:szCs w:val="20"/>
        </w:rPr>
        <w:t>en cas d</w:t>
      </w:r>
      <w:r w:rsidR="000641A1" w:rsidRPr="00A1610A">
        <w:rPr>
          <w:rFonts w:ascii="Marianne" w:hAnsi="Marianne" w:cs="Arial"/>
          <w:spacing w:val="-2"/>
          <w:sz w:val="20"/>
          <w:szCs w:val="20"/>
        </w:rPr>
        <w:t xml:space="preserve">’enchères </w:t>
      </w:r>
      <w:r w:rsidRPr="00A1610A">
        <w:rPr>
          <w:rFonts w:ascii="Marianne" w:hAnsi="Marianne" w:cs="Arial"/>
          <w:spacing w:val="-2"/>
          <w:sz w:val="20"/>
          <w:szCs w:val="20"/>
        </w:rPr>
        <w:t>infructueuse</w:t>
      </w:r>
      <w:r w:rsidR="000641A1" w:rsidRPr="00A1610A">
        <w:rPr>
          <w:rFonts w:ascii="Marianne" w:hAnsi="Marianne" w:cs="Arial"/>
          <w:spacing w:val="-2"/>
          <w:sz w:val="20"/>
          <w:szCs w:val="20"/>
        </w:rPr>
        <w:t>s</w:t>
      </w:r>
      <w:r w:rsidR="00CE0979" w:rsidRPr="00A1610A">
        <w:rPr>
          <w:rFonts w:ascii="Marianne" w:hAnsi="Marianne"/>
          <w:spacing w:val="-2"/>
          <w:sz w:val="20"/>
          <w:szCs w:val="20"/>
        </w:rPr>
        <w:t>.</w:t>
      </w:r>
    </w:p>
    <w:p w14:paraId="74A1F237" w14:textId="77777777" w:rsidR="00CE0979" w:rsidRPr="00A1610A" w:rsidRDefault="00CE0979" w:rsidP="00CE0979">
      <w:pPr>
        <w:pStyle w:val="Paragraphedeliste"/>
        <w:ind w:left="0"/>
        <w:rPr>
          <w:rFonts w:ascii="Marianne" w:hAnsi="Marianne" w:cs="Arial"/>
          <w:b/>
          <w:spacing w:val="-2"/>
          <w:sz w:val="20"/>
          <w:szCs w:val="20"/>
        </w:rPr>
      </w:pPr>
      <w:r w:rsidRPr="00A1610A">
        <w:rPr>
          <w:rFonts w:ascii="Marianne" w:hAnsi="Marianne" w:cs="Arial"/>
          <w:b/>
          <w:spacing w:val="-2"/>
          <w:sz w:val="20"/>
          <w:szCs w:val="20"/>
          <w:u w:val="single"/>
        </w:rPr>
        <w:t>En cas d</w:t>
      </w:r>
      <w:r w:rsidR="000641A1" w:rsidRPr="00A1610A">
        <w:rPr>
          <w:rFonts w:ascii="Marianne" w:hAnsi="Marianne" w:cs="Arial"/>
          <w:b/>
          <w:spacing w:val="-2"/>
          <w:sz w:val="20"/>
          <w:szCs w:val="20"/>
          <w:u w:val="single"/>
        </w:rPr>
        <w:t xml:space="preserve">’enchères </w:t>
      </w:r>
      <w:r w:rsidRPr="00A1610A">
        <w:rPr>
          <w:rFonts w:ascii="Marianne" w:hAnsi="Marianne" w:cs="Arial"/>
          <w:b/>
          <w:spacing w:val="-2"/>
          <w:sz w:val="20"/>
          <w:szCs w:val="20"/>
          <w:u w:val="single"/>
        </w:rPr>
        <w:t>non satisfaisante</w:t>
      </w:r>
      <w:r w:rsidR="000641A1" w:rsidRPr="00A1610A">
        <w:rPr>
          <w:rFonts w:ascii="Marianne" w:hAnsi="Marianne" w:cs="Arial"/>
          <w:b/>
          <w:spacing w:val="-2"/>
          <w:sz w:val="20"/>
          <w:szCs w:val="20"/>
          <w:u w:val="single"/>
        </w:rPr>
        <w:t>s</w:t>
      </w:r>
      <w:r w:rsidRPr="00A1610A">
        <w:rPr>
          <w:rFonts w:ascii="Marianne" w:hAnsi="Marianne" w:cs="Arial"/>
          <w:spacing w:val="-2"/>
          <w:sz w:val="20"/>
          <w:szCs w:val="20"/>
        </w:rPr>
        <w:t xml:space="preserve">, </w:t>
      </w:r>
      <w:r w:rsidRPr="00A1610A">
        <w:rPr>
          <w:rFonts w:ascii="Marianne" w:hAnsi="Marianne" w:cs="Arial"/>
          <w:b/>
          <w:spacing w:val="-2"/>
          <w:sz w:val="20"/>
          <w:szCs w:val="20"/>
        </w:rPr>
        <w:t xml:space="preserve">une </w:t>
      </w:r>
      <w:r w:rsidR="000641A1" w:rsidRPr="00A1610A">
        <w:rPr>
          <w:rFonts w:ascii="Marianne" w:hAnsi="Marianne" w:cs="Arial"/>
          <w:b/>
          <w:spacing w:val="-2"/>
          <w:sz w:val="20"/>
          <w:szCs w:val="20"/>
        </w:rPr>
        <w:t xml:space="preserve">enchère </w:t>
      </w:r>
      <w:r w:rsidRPr="00A1610A">
        <w:rPr>
          <w:rFonts w:ascii="Marianne" w:hAnsi="Marianne" w:cs="Arial"/>
          <w:b/>
          <w:spacing w:val="-2"/>
          <w:sz w:val="20"/>
          <w:szCs w:val="20"/>
        </w:rPr>
        <w:t>est dite non satisfaisante lorsque</w:t>
      </w:r>
      <w:r w:rsidRPr="00A1610A">
        <w:rPr>
          <w:rFonts w:ascii="Marianne" w:hAnsi="Marianne"/>
          <w:b/>
          <w:spacing w:val="-2"/>
          <w:sz w:val="20"/>
          <w:szCs w:val="20"/>
        </w:rPr>
        <w:t> </w:t>
      </w:r>
      <w:r w:rsidRPr="00A1610A">
        <w:rPr>
          <w:rFonts w:ascii="Marianne" w:hAnsi="Marianne" w:cs="Arial"/>
          <w:b/>
          <w:spacing w:val="-2"/>
          <w:sz w:val="20"/>
          <w:szCs w:val="20"/>
        </w:rPr>
        <w:t>:</w:t>
      </w:r>
    </w:p>
    <w:p w14:paraId="03D62F15" w14:textId="77777777" w:rsidR="007E4A22" w:rsidRPr="00A1610A" w:rsidRDefault="000641A1" w:rsidP="000641A1">
      <w:pPr>
        <w:pStyle w:val="Paragraphedeliste"/>
        <w:numPr>
          <w:ilvl w:val="0"/>
          <w:numId w:val="32"/>
        </w:numPr>
        <w:rPr>
          <w:rFonts w:ascii="Marianne" w:hAnsi="Marianne" w:cs="Arial"/>
          <w:b/>
          <w:spacing w:val="-2"/>
          <w:sz w:val="20"/>
          <w:szCs w:val="20"/>
        </w:rPr>
      </w:pPr>
      <w:proofErr w:type="gramStart"/>
      <w:r w:rsidRPr="00A1610A">
        <w:rPr>
          <w:rFonts w:ascii="Marianne" w:hAnsi="Marianne" w:cs="Arial"/>
          <w:b/>
          <w:spacing w:val="-2"/>
          <w:sz w:val="20"/>
          <w:szCs w:val="20"/>
        </w:rPr>
        <w:t>l’éventuel</w:t>
      </w:r>
      <w:proofErr w:type="gramEnd"/>
      <w:r w:rsidRPr="00A1610A">
        <w:rPr>
          <w:rFonts w:ascii="Marianne" w:hAnsi="Marianne" w:cs="Arial"/>
          <w:b/>
          <w:spacing w:val="-2"/>
          <w:sz w:val="20"/>
          <w:szCs w:val="20"/>
        </w:rPr>
        <w:t xml:space="preserve"> </w:t>
      </w:r>
      <w:r w:rsidR="00B634C6" w:rsidRPr="00A1610A">
        <w:rPr>
          <w:rFonts w:ascii="Marianne" w:hAnsi="Marianne" w:cs="Arial"/>
          <w:b/>
          <w:spacing w:val="-2"/>
          <w:sz w:val="20"/>
          <w:szCs w:val="20"/>
        </w:rPr>
        <w:t xml:space="preserve">prix de réserve souhaité n’a pas été atteint et l’AGRASC n’a pas souhaité donner suite aux offres </w:t>
      </w:r>
      <w:r w:rsidR="00376BA7" w:rsidRPr="00A1610A">
        <w:rPr>
          <w:rFonts w:ascii="Marianne" w:hAnsi="Marianne" w:cs="Arial"/>
          <w:b/>
          <w:spacing w:val="-2"/>
          <w:sz w:val="20"/>
          <w:szCs w:val="20"/>
        </w:rPr>
        <w:t>inférieures proposées</w:t>
      </w:r>
      <w:r w:rsidR="00376BA7" w:rsidRPr="00A1610A">
        <w:rPr>
          <w:rFonts w:ascii="Marianne" w:hAnsi="Marianne"/>
          <w:b/>
          <w:spacing w:val="-2"/>
          <w:sz w:val="20"/>
          <w:szCs w:val="20"/>
        </w:rPr>
        <w:t> </w:t>
      </w:r>
      <w:r w:rsidR="00376BA7" w:rsidRPr="00A1610A">
        <w:rPr>
          <w:rFonts w:ascii="Marianne" w:hAnsi="Marianne" w:cs="Arial"/>
          <w:b/>
          <w:spacing w:val="-2"/>
          <w:sz w:val="20"/>
          <w:szCs w:val="20"/>
        </w:rPr>
        <w:t xml:space="preserve">; </w:t>
      </w:r>
    </w:p>
    <w:p w14:paraId="4AD8D8EC" w14:textId="77777777" w:rsidR="00B634C6" w:rsidRPr="00A1610A" w:rsidRDefault="00B634C6" w:rsidP="007E4A22">
      <w:pPr>
        <w:pStyle w:val="Paragraphedeliste"/>
        <w:numPr>
          <w:ilvl w:val="1"/>
          <w:numId w:val="31"/>
        </w:numPr>
        <w:suppressAutoHyphens w:val="0"/>
        <w:spacing w:after="0" w:line="240" w:lineRule="auto"/>
        <w:jc w:val="both"/>
        <w:rPr>
          <w:rFonts w:ascii="Marianne" w:hAnsi="Marianne" w:cs="Arial"/>
          <w:b/>
          <w:spacing w:val="-2"/>
          <w:sz w:val="20"/>
          <w:szCs w:val="20"/>
        </w:rPr>
      </w:pPr>
      <w:proofErr w:type="gramStart"/>
      <w:r w:rsidRPr="00A1610A">
        <w:rPr>
          <w:rFonts w:ascii="Marianne" w:hAnsi="Marianne" w:cs="Arial"/>
          <w:b/>
          <w:spacing w:val="-2"/>
          <w:sz w:val="20"/>
          <w:szCs w:val="20"/>
        </w:rPr>
        <w:lastRenderedPageBreak/>
        <w:t>la</w:t>
      </w:r>
      <w:proofErr w:type="gramEnd"/>
      <w:r w:rsidRPr="00A1610A">
        <w:rPr>
          <w:rFonts w:ascii="Marianne" w:hAnsi="Marianne" w:cs="Arial"/>
          <w:b/>
          <w:spacing w:val="-2"/>
          <w:sz w:val="20"/>
          <w:szCs w:val="20"/>
        </w:rPr>
        <w:t xml:space="preserve"> vente est interrompue ou suspendue, notamment suite à des évènements extérieurs</w:t>
      </w:r>
      <w:r w:rsidR="00162125" w:rsidRPr="00A1610A">
        <w:rPr>
          <w:rStyle w:val="Appelnotedebasdep"/>
          <w:rFonts w:ascii="Marianne" w:hAnsi="Marianne" w:cs="Arial"/>
          <w:b/>
          <w:spacing w:val="-2"/>
          <w:sz w:val="20"/>
          <w:szCs w:val="20"/>
        </w:rPr>
        <w:footnoteReference w:id="1"/>
      </w:r>
      <w:r w:rsidRPr="00A1610A">
        <w:rPr>
          <w:rFonts w:ascii="Marianne" w:hAnsi="Marianne" w:cs="Arial"/>
          <w:b/>
          <w:spacing w:val="-2"/>
          <w:sz w:val="20"/>
          <w:szCs w:val="20"/>
        </w:rPr>
        <w:t xml:space="preserve"> et qu’elle est reportée à une date ultérieure.</w:t>
      </w:r>
    </w:p>
    <w:p w14:paraId="7C06BA96" w14:textId="77777777" w:rsidR="007E4A22" w:rsidRPr="00A1610A" w:rsidRDefault="007E4A22" w:rsidP="007E4A22">
      <w:pPr>
        <w:pStyle w:val="Paragraphedeliste"/>
        <w:suppressAutoHyphens w:val="0"/>
        <w:spacing w:after="0" w:line="240" w:lineRule="auto"/>
        <w:ind w:left="360"/>
        <w:jc w:val="both"/>
        <w:rPr>
          <w:rFonts w:ascii="Marianne" w:hAnsi="Marianne" w:cs="Arial"/>
          <w:b/>
          <w:spacing w:val="-2"/>
          <w:sz w:val="20"/>
          <w:szCs w:val="20"/>
        </w:rPr>
      </w:pPr>
    </w:p>
    <w:p w14:paraId="2930F911" w14:textId="77777777" w:rsidR="000641A1" w:rsidRPr="00A1610A" w:rsidRDefault="00CE0979" w:rsidP="007E4A22">
      <w:pPr>
        <w:spacing w:after="120" w:line="240" w:lineRule="auto"/>
        <w:jc w:val="both"/>
        <w:rPr>
          <w:rFonts w:ascii="Marianne" w:hAnsi="Marianne"/>
          <w:sz w:val="20"/>
          <w:szCs w:val="20"/>
        </w:rPr>
      </w:pPr>
      <w:proofErr w:type="gramStart"/>
      <w:r w:rsidRPr="00A1610A">
        <w:rPr>
          <w:rFonts w:ascii="Marianne" w:hAnsi="Marianne"/>
          <w:sz w:val="20"/>
          <w:szCs w:val="20"/>
        </w:rPr>
        <w:t>une</w:t>
      </w:r>
      <w:proofErr w:type="gramEnd"/>
      <w:r w:rsidRPr="00A1610A">
        <w:rPr>
          <w:rFonts w:ascii="Marianne" w:hAnsi="Marianne"/>
          <w:sz w:val="20"/>
          <w:szCs w:val="20"/>
        </w:rPr>
        <w:t xml:space="preserve"> indemnisation forfaitaire sera due</w:t>
      </w:r>
      <w:r w:rsidR="007E4A22" w:rsidRPr="00A1610A">
        <w:rPr>
          <w:rFonts w:ascii="Marianne" w:hAnsi="Marianne"/>
          <w:sz w:val="20"/>
          <w:szCs w:val="20"/>
        </w:rPr>
        <w:t xml:space="preserve"> par l’AGRASC. </w:t>
      </w:r>
    </w:p>
    <w:p w14:paraId="56CFBC4B" w14:textId="0D45CD3D" w:rsidR="007E4A22" w:rsidRDefault="007E4A22" w:rsidP="007E4A22">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Cette indemnisation est déterminée par le barème de commission et indemnisation, annexe 1 à l'acte d'engagement.</w:t>
      </w:r>
    </w:p>
    <w:p w14:paraId="49DF4A7E" w14:textId="65AC7880" w:rsidR="007C7FFC" w:rsidRPr="00A1610A" w:rsidRDefault="007C7FFC" w:rsidP="007E4A22">
      <w:pPr>
        <w:spacing w:after="120" w:line="240" w:lineRule="auto"/>
        <w:jc w:val="both"/>
        <w:rPr>
          <w:rFonts w:ascii="Marianne" w:hAnsi="Marianne" w:cs="Arial"/>
          <w:spacing w:val="-2"/>
          <w:sz w:val="20"/>
          <w:szCs w:val="20"/>
        </w:rPr>
      </w:pPr>
      <w:r>
        <w:t>La rémunération du titulaire est calculée selon les taux de commission proposés dans l’annexe 1 à l’acte d’engagement, appliqués aux hypothèses figurant dans le Devis Quantitatif Estimatif (DQE – annexe 3 à l’AE). Le DQE est joint à l’acte d’engagement et a valeur contractuelle.</w:t>
      </w:r>
    </w:p>
    <w:p w14:paraId="7A776F25" w14:textId="77777777" w:rsidR="007C0126" w:rsidRPr="00A1610A" w:rsidRDefault="007C0126" w:rsidP="007F7461">
      <w:pPr>
        <w:pStyle w:val="Titre3"/>
        <w:jc w:val="both"/>
        <w:rPr>
          <w:rFonts w:ascii="Marianne" w:hAnsi="Marianne" w:cs="Arial"/>
          <w:sz w:val="20"/>
          <w:szCs w:val="20"/>
        </w:rPr>
      </w:pPr>
      <w:r w:rsidRPr="00A1610A">
        <w:rPr>
          <w:rFonts w:ascii="Marianne" w:hAnsi="Marianne" w:cs="Arial"/>
          <w:sz w:val="20"/>
          <w:szCs w:val="20"/>
        </w:rPr>
        <w:t>2.1.2 Variation des prix</w:t>
      </w:r>
    </w:p>
    <w:p w14:paraId="52EFDFD7" w14:textId="77777777" w:rsidR="007C0126" w:rsidRPr="00A1610A" w:rsidRDefault="007C0126" w:rsidP="007C0126">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Les prix sont fermes et définitifs. Les tarifs de commission (exprimés en pourcentage du prix de</w:t>
      </w:r>
      <w:r w:rsidR="007F7461" w:rsidRPr="00A1610A">
        <w:rPr>
          <w:rFonts w:ascii="Marianne" w:hAnsi="Marianne" w:cs="Arial"/>
          <w:spacing w:val="-2"/>
          <w:sz w:val="20"/>
          <w:szCs w:val="20"/>
        </w:rPr>
        <w:t xml:space="preserve"> </w:t>
      </w:r>
      <w:r w:rsidRPr="00A1610A">
        <w:rPr>
          <w:rFonts w:ascii="Marianne" w:hAnsi="Marianne" w:cs="Arial"/>
          <w:spacing w:val="-2"/>
          <w:sz w:val="20"/>
          <w:szCs w:val="20"/>
        </w:rPr>
        <w:t>vente</w:t>
      </w:r>
      <w:r w:rsidR="006D3CEA" w:rsidRPr="00A1610A">
        <w:rPr>
          <w:rFonts w:ascii="Marianne" w:hAnsi="Marianne" w:cs="Arial"/>
          <w:spacing w:val="-2"/>
          <w:sz w:val="20"/>
          <w:szCs w:val="20"/>
        </w:rPr>
        <w:t xml:space="preserve"> HT</w:t>
      </w:r>
      <w:r w:rsidRPr="00A1610A">
        <w:rPr>
          <w:rFonts w:ascii="Marianne" w:hAnsi="Marianne" w:cs="Arial"/>
          <w:spacing w:val="-2"/>
          <w:sz w:val="20"/>
          <w:szCs w:val="20"/>
        </w:rPr>
        <w:t xml:space="preserve">) indiqués au </w:t>
      </w:r>
      <w:r w:rsidR="005F7561" w:rsidRPr="00A1610A">
        <w:rPr>
          <w:rFonts w:ascii="Marianne" w:hAnsi="Marianne" w:cs="Arial"/>
          <w:spacing w:val="-2"/>
          <w:sz w:val="20"/>
          <w:szCs w:val="20"/>
        </w:rPr>
        <w:t>barème</w:t>
      </w:r>
      <w:r w:rsidRPr="00A1610A">
        <w:rPr>
          <w:rFonts w:ascii="Marianne" w:hAnsi="Marianne" w:cs="Arial"/>
          <w:spacing w:val="-2"/>
          <w:sz w:val="20"/>
          <w:szCs w:val="20"/>
        </w:rPr>
        <w:t xml:space="preserve"> de commission, annexe 1 à l'acte d'engagement, sont fixes pour toute</w:t>
      </w:r>
      <w:r w:rsidR="007F7461" w:rsidRPr="00A1610A">
        <w:rPr>
          <w:rFonts w:ascii="Marianne" w:hAnsi="Marianne" w:cs="Arial"/>
          <w:spacing w:val="-2"/>
          <w:sz w:val="20"/>
          <w:szCs w:val="20"/>
        </w:rPr>
        <w:t xml:space="preserve"> </w:t>
      </w:r>
      <w:r w:rsidRPr="00A1610A">
        <w:rPr>
          <w:rFonts w:ascii="Marianne" w:hAnsi="Marianne" w:cs="Arial"/>
          <w:spacing w:val="-2"/>
          <w:sz w:val="20"/>
          <w:szCs w:val="20"/>
        </w:rPr>
        <w:t>la durée du marché.</w:t>
      </w:r>
    </w:p>
    <w:p w14:paraId="576B2F9E" w14:textId="77777777" w:rsidR="007F7461" w:rsidRPr="00A1610A" w:rsidRDefault="007F7461" w:rsidP="007F7461">
      <w:pPr>
        <w:pStyle w:val="Titre3"/>
        <w:jc w:val="both"/>
        <w:rPr>
          <w:rFonts w:ascii="Marianne" w:hAnsi="Marianne" w:cs="Arial"/>
          <w:sz w:val="20"/>
          <w:szCs w:val="20"/>
        </w:rPr>
      </w:pPr>
      <w:r w:rsidRPr="00A1610A">
        <w:rPr>
          <w:rFonts w:ascii="Marianne" w:hAnsi="Marianne" w:cs="Arial"/>
          <w:sz w:val="20"/>
          <w:szCs w:val="20"/>
        </w:rPr>
        <w:t>2.1.3 TVA</w:t>
      </w:r>
    </w:p>
    <w:p w14:paraId="460EAB8C" w14:textId="77777777" w:rsidR="00F34AC5" w:rsidRPr="00A1610A" w:rsidRDefault="007F7461" w:rsidP="007C0126">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Exception faite des hypothèses de non assujettissement à la TVA, sont applicables les taux de TVA en vigueur lors du fait générateur de la taxe au sens de l'article 269 du code général des impôts.</w:t>
      </w:r>
    </w:p>
    <w:p w14:paraId="3BD7E9F5" w14:textId="77777777" w:rsidR="00922204" w:rsidRPr="00A1610A" w:rsidRDefault="00922204" w:rsidP="00922204">
      <w:pPr>
        <w:pStyle w:val="Titre2"/>
        <w:jc w:val="both"/>
        <w:rPr>
          <w:rFonts w:ascii="Marianne" w:hAnsi="Marianne" w:cs="Arial"/>
          <w:sz w:val="20"/>
          <w:szCs w:val="20"/>
        </w:rPr>
      </w:pPr>
      <w:r w:rsidRPr="00A1610A">
        <w:rPr>
          <w:rFonts w:ascii="Marianne" w:hAnsi="Marianne" w:cs="Arial"/>
          <w:sz w:val="20"/>
          <w:szCs w:val="20"/>
        </w:rPr>
        <w:t>2.2 Modalités de règlement</w:t>
      </w:r>
    </w:p>
    <w:p w14:paraId="65373C82" w14:textId="77777777" w:rsidR="00922204" w:rsidRPr="00A1610A" w:rsidRDefault="00922204" w:rsidP="00922204">
      <w:pPr>
        <w:pStyle w:val="Titre3"/>
        <w:jc w:val="both"/>
        <w:rPr>
          <w:rFonts w:ascii="Marianne" w:hAnsi="Marianne"/>
          <w:sz w:val="20"/>
          <w:szCs w:val="20"/>
        </w:rPr>
      </w:pPr>
      <w:r w:rsidRPr="00A1610A">
        <w:rPr>
          <w:rFonts w:ascii="Marianne" w:hAnsi="Marianne" w:cs="Arial"/>
          <w:sz w:val="20"/>
          <w:szCs w:val="20"/>
        </w:rPr>
        <w:t>2.2.1 Avances et acomptes</w:t>
      </w:r>
    </w:p>
    <w:p w14:paraId="131945A2" w14:textId="77777777" w:rsidR="00922204" w:rsidRPr="00A1610A" w:rsidRDefault="00922204" w:rsidP="00922204">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ACOMPTE</w:t>
      </w:r>
    </w:p>
    <w:p w14:paraId="4B911BBC" w14:textId="77777777" w:rsidR="00922204" w:rsidRPr="00A1610A" w:rsidRDefault="00922204" w:rsidP="00922204">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Il ne sera pas versé d'acompte.</w:t>
      </w:r>
    </w:p>
    <w:p w14:paraId="18E1EADE" w14:textId="77777777" w:rsidR="00922204" w:rsidRPr="00A1610A" w:rsidRDefault="00373B0F" w:rsidP="00922204">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AVANCE</w:t>
      </w:r>
    </w:p>
    <w:p w14:paraId="2DFC0BE2" w14:textId="77777777" w:rsidR="00922204" w:rsidRPr="00A1610A" w:rsidRDefault="00922204" w:rsidP="00922204">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Il ne sera pas versé d'avance.</w:t>
      </w:r>
    </w:p>
    <w:p w14:paraId="3960B0A6" w14:textId="77777777" w:rsidR="00922204" w:rsidRPr="00A1610A" w:rsidRDefault="00922204" w:rsidP="00922204">
      <w:pPr>
        <w:pStyle w:val="Titre3"/>
        <w:jc w:val="both"/>
        <w:rPr>
          <w:rFonts w:ascii="Marianne" w:hAnsi="Marianne" w:cs="Arial"/>
          <w:sz w:val="20"/>
          <w:szCs w:val="20"/>
        </w:rPr>
      </w:pPr>
      <w:r w:rsidRPr="00A1610A">
        <w:rPr>
          <w:rFonts w:ascii="Marianne" w:hAnsi="Marianne" w:cs="Arial"/>
          <w:sz w:val="20"/>
          <w:szCs w:val="20"/>
        </w:rPr>
        <w:t>2.2.2 Présentation des factures</w:t>
      </w:r>
    </w:p>
    <w:p w14:paraId="4D659816" w14:textId="77777777" w:rsidR="00922204" w:rsidRPr="00A1610A" w:rsidRDefault="00922204" w:rsidP="00922204">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 xml:space="preserve">Les factures, qui correspondent uniquement aux cas </w:t>
      </w:r>
      <w:r w:rsidR="00F06F77" w:rsidRPr="00A1610A">
        <w:rPr>
          <w:rFonts w:ascii="Marianne" w:hAnsi="Marianne" w:cs="Arial"/>
          <w:spacing w:val="-2"/>
          <w:sz w:val="20"/>
          <w:szCs w:val="20"/>
        </w:rPr>
        <w:t xml:space="preserve">de vente non satisfaisante indiqués à l’article 2.1.1 du présent document et aux cas </w:t>
      </w:r>
      <w:r w:rsidRPr="00A1610A">
        <w:rPr>
          <w:rFonts w:ascii="Marianne" w:hAnsi="Marianne" w:cs="Arial"/>
          <w:spacing w:val="-2"/>
          <w:sz w:val="20"/>
          <w:szCs w:val="20"/>
        </w:rPr>
        <w:t xml:space="preserve">de rupture de mandat indiqués à l'article 6.1 du présent document, sont adressées en un exemplaire sous format électronique exclusivement sur le portail mutualisé </w:t>
      </w:r>
      <w:proofErr w:type="spellStart"/>
      <w:r w:rsidRPr="00A1610A">
        <w:rPr>
          <w:rFonts w:ascii="Marianne" w:hAnsi="Marianne" w:cs="Arial"/>
          <w:spacing w:val="-2"/>
          <w:sz w:val="20"/>
          <w:szCs w:val="20"/>
        </w:rPr>
        <w:t>ChorusPro</w:t>
      </w:r>
      <w:proofErr w:type="spellEnd"/>
      <w:r w:rsidRPr="00A1610A">
        <w:rPr>
          <w:rFonts w:ascii="Marianne" w:hAnsi="Marianne" w:cs="Arial"/>
          <w:spacing w:val="-2"/>
          <w:sz w:val="20"/>
          <w:szCs w:val="20"/>
        </w:rPr>
        <w:t xml:space="preserve"> à l'adresse https://chorus-pro.gouv.fr, conformément à la loi du 3 janvier 2014 relative à la simplification de la vie des entreprises et à l'ordonnance n°2014-697 du 26 juin 2014 relative au développement de la facturation électronique.</w:t>
      </w:r>
    </w:p>
    <w:p w14:paraId="4D885E48" w14:textId="77777777" w:rsidR="00922204" w:rsidRPr="00A1610A" w:rsidRDefault="00922204" w:rsidP="00922204">
      <w:pPr>
        <w:pStyle w:val="Titre3"/>
        <w:jc w:val="both"/>
        <w:rPr>
          <w:rFonts w:ascii="Marianne" w:hAnsi="Marianne" w:cs="Arial"/>
          <w:sz w:val="20"/>
          <w:szCs w:val="20"/>
        </w:rPr>
      </w:pPr>
      <w:r w:rsidRPr="00A1610A">
        <w:rPr>
          <w:rFonts w:ascii="Marianne" w:hAnsi="Marianne" w:cs="Arial"/>
          <w:sz w:val="20"/>
          <w:szCs w:val="20"/>
        </w:rPr>
        <w:t>2.2.3 Modalités de paiement</w:t>
      </w:r>
    </w:p>
    <w:p w14:paraId="0395C547" w14:textId="77777777" w:rsidR="00F34AC5" w:rsidRPr="00A1610A" w:rsidRDefault="00922204" w:rsidP="00922204">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Les paiements réglés au prestataire au titre du marché seront pris en charge directement par l'acquéreur sous forme de commission à l'acte de vente. Ces paiements interviendront à la signature de l'acte de vente.</w:t>
      </w:r>
    </w:p>
    <w:p w14:paraId="23BDF575" w14:textId="77777777" w:rsidR="00F34AC5" w:rsidRPr="00A1610A" w:rsidRDefault="00F34AC5" w:rsidP="007C0126">
      <w:pPr>
        <w:spacing w:after="120" w:line="240" w:lineRule="auto"/>
        <w:jc w:val="both"/>
        <w:rPr>
          <w:rFonts w:ascii="Marianne" w:hAnsi="Marianne" w:cs="Arial"/>
          <w:spacing w:val="-2"/>
          <w:sz w:val="20"/>
          <w:szCs w:val="20"/>
        </w:rPr>
      </w:pPr>
    </w:p>
    <w:p w14:paraId="497E59FA" w14:textId="77777777" w:rsidR="008F6D41" w:rsidRPr="00A1610A" w:rsidRDefault="008F6D41" w:rsidP="008F6D41">
      <w:pPr>
        <w:pStyle w:val="Titre1"/>
        <w:jc w:val="both"/>
        <w:rPr>
          <w:rFonts w:ascii="Marianne" w:hAnsi="Marianne" w:cs="Arial"/>
          <w:sz w:val="20"/>
          <w:szCs w:val="20"/>
        </w:rPr>
      </w:pPr>
      <w:r w:rsidRPr="00A1610A">
        <w:rPr>
          <w:rFonts w:ascii="Marianne" w:hAnsi="Marianne" w:cs="Arial"/>
          <w:sz w:val="20"/>
          <w:szCs w:val="20"/>
        </w:rPr>
        <w:t xml:space="preserve">Article 3 </w:t>
      </w:r>
      <w:r w:rsidR="00CC1198" w:rsidRPr="00A1610A">
        <w:rPr>
          <w:rFonts w:ascii="Marianne" w:hAnsi="Marianne" w:cs="Arial"/>
          <w:sz w:val="20"/>
          <w:szCs w:val="20"/>
        </w:rPr>
        <w:t xml:space="preserve">- </w:t>
      </w:r>
      <w:r w:rsidRPr="00A1610A">
        <w:rPr>
          <w:rFonts w:ascii="Marianne" w:hAnsi="Marianne" w:cs="Arial"/>
          <w:sz w:val="20"/>
          <w:szCs w:val="20"/>
        </w:rPr>
        <w:t>DUREE DELAIS PENALITES PRIMES</w:t>
      </w:r>
    </w:p>
    <w:p w14:paraId="0F4EA8CF" w14:textId="77777777" w:rsidR="008F6D41" w:rsidRPr="00A1610A" w:rsidRDefault="008F6D41" w:rsidP="008F6D41">
      <w:pPr>
        <w:pStyle w:val="Titre2"/>
        <w:rPr>
          <w:rFonts w:ascii="Marianne" w:hAnsi="Marianne" w:cs="Arial"/>
          <w:sz w:val="20"/>
          <w:szCs w:val="20"/>
        </w:rPr>
      </w:pPr>
      <w:r w:rsidRPr="00A1610A">
        <w:rPr>
          <w:rFonts w:ascii="Marianne" w:hAnsi="Marianne" w:cs="Arial"/>
          <w:sz w:val="20"/>
          <w:szCs w:val="20"/>
        </w:rPr>
        <w:t>3.1 Durée et modalités de reconduction du marché</w:t>
      </w:r>
    </w:p>
    <w:p w14:paraId="57AED0A2" w14:textId="77777777" w:rsidR="008F6D41" w:rsidRPr="00A1610A" w:rsidRDefault="008F6D41" w:rsidP="008F6D41">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 marché est d’une durée ferme de douze mois, reconductible trois (3) fois, pour une durée d’un an, à compter de sa notification formelle au titulaire par le pouvoir adjudicateur. Le marché ne peut donc excéder quatre (4) ans.</w:t>
      </w:r>
    </w:p>
    <w:p w14:paraId="6886C2F9" w14:textId="77777777" w:rsidR="008F6D41" w:rsidRPr="00A1610A" w:rsidRDefault="008F6D41" w:rsidP="008F6D41">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 marché est reconductible de manière tacite.</w:t>
      </w:r>
      <w:r w:rsidR="00F60B3F" w:rsidRPr="00A1610A">
        <w:rPr>
          <w:rFonts w:ascii="Marianne" w:hAnsi="Marianne" w:cs="Arial"/>
          <w:spacing w:val="-2"/>
          <w:sz w:val="20"/>
          <w:szCs w:val="20"/>
        </w:rPr>
        <w:t xml:space="preserve"> Le titulaire ne peut refuser la reconduction.</w:t>
      </w:r>
    </w:p>
    <w:p w14:paraId="14F2A86C" w14:textId="77777777" w:rsidR="008F6D41" w:rsidRPr="00A1610A" w:rsidRDefault="00F60B3F" w:rsidP="008F6D41">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En cas de non-reconduction, le pouvoir adjudicateur adresse une décision expresse, par recommandé avec accusé-réception, intervenant au plus tard dans un délai de trois mois avant l’échéance de la période en cours d’exécution.</w:t>
      </w:r>
      <w:r w:rsidR="00D371C1" w:rsidRPr="00A1610A" w:rsidDel="00D371C1">
        <w:rPr>
          <w:rFonts w:ascii="Marianne" w:hAnsi="Marianne" w:cs="Arial"/>
          <w:spacing w:val="-2"/>
          <w:sz w:val="20"/>
          <w:szCs w:val="20"/>
        </w:rPr>
        <w:t xml:space="preserve"> </w:t>
      </w:r>
      <w:r w:rsidR="00D371C1" w:rsidRPr="00A1610A">
        <w:rPr>
          <w:rFonts w:ascii="Marianne" w:hAnsi="Marianne" w:cs="Arial"/>
          <w:spacing w:val="-2"/>
          <w:sz w:val="20"/>
          <w:szCs w:val="20"/>
        </w:rPr>
        <w:t>Cette non-reconduction</w:t>
      </w:r>
      <w:r w:rsidR="008F6D41" w:rsidRPr="00A1610A">
        <w:rPr>
          <w:rFonts w:ascii="Marianne" w:hAnsi="Marianne" w:cs="Arial"/>
          <w:spacing w:val="-2"/>
          <w:sz w:val="20"/>
          <w:szCs w:val="20"/>
        </w:rPr>
        <w:t xml:space="preserve"> ne donne lieu à aucun dédommagement au titulaire.</w:t>
      </w:r>
    </w:p>
    <w:p w14:paraId="3C33E22B" w14:textId="77777777" w:rsidR="008F6D41" w:rsidRPr="00A1610A" w:rsidRDefault="008F6D41" w:rsidP="008F6D41">
      <w:pPr>
        <w:pStyle w:val="Titre2"/>
        <w:rPr>
          <w:rFonts w:ascii="Marianne" w:hAnsi="Marianne" w:cs="Arial"/>
          <w:sz w:val="20"/>
          <w:szCs w:val="20"/>
        </w:rPr>
      </w:pPr>
      <w:r w:rsidRPr="00A1610A">
        <w:rPr>
          <w:rFonts w:ascii="Marianne" w:hAnsi="Marianne" w:cs="Arial"/>
          <w:sz w:val="20"/>
          <w:szCs w:val="20"/>
        </w:rPr>
        <w:t>3.2 Début d'exécution, délai, prolongation</w:t>
      </w:r>
    </w:p>
    <w:p w14:paraId="2D786889" w14:textId="77777777" w:rsidR="008F6D41" w:rsidRPr="00A1610A" w:rsidRDefault="008F6D41" w:rsidP="008F6D41">
      <w:pPr>
        <w:pStyle w:val="Titre3"/>
        <w:jc w:val="both"/>
        <w:rPr>
          <w:rFonts w:ascii="Marianne" w:hAnsi="Marianne" w:cs="Arial"/>
          <w:sz w:val="20"/>
          <w:szCs w:val="20"/>
        </w:rPr>
      </w:pPr>
      <w:r w:rsidRPr="00A1610A">
        <w:rPr>
          <w:rFonts w:ascii="Marianne" w:hAnsi="Marianne" w:cs="Arial"/>
          <w:sz w:val="20"/>
          <w:szCs w:val="20"/>
        </w:rPr>
        <w:t>3.2.1 Délais d'exécution</w:t>
      </w:r>
    </w:p>
    <w:p w14:paraId="7F4F0C3C" w14:textId="77777777" w:rsidR="008F6D41" w:rsidRPr="00A1610A" w:rsidRDefault="008F6D41" w:rsidP="008F6D41">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Les délais d'exécution des prestations sont indiqués au CCTP.</w:t>
      </w:r>
    </w:p>
    <w:p w14:paraId="16954A0B" w14:textId="77777777" w:rsidR="008F6D41" w:rsidRPr="00A1610A" w:rsidRDefault="008F6D41" w:rsidP="008F6D41">
      <w:pPr>
        <w:pStyle w:val="Titre3"/>
        <w:jc w:val="both"/>
        <w:rPr>
          <w:rFonts w:ascii="Marianne" w:hAnsi="Marianne" w:cs="Arial"/>
          <w:sz w:val="20"/>
          <w:szCs w:val="20"/>
        </w:rPr>
      </w:pPr>
      <w:r w:rsidRPr="00A1610A">
        <w:rPr>
          <w:rFonts w:ascii="Marianne" w:hAnsi="Marianne" w:cs="Arial"/>
          <w:sz w:val="20"/>
          <w:szCs w:val="20"/>
        </w:rPr>
        <w:t>3.2.2 Prolongation du délai d'exécution</w:t>
      </w:r>
    </w:p>
    <w:p w14:paraId="78463F5D" w14:textId="77777777" w:rsidR="006D3CEA" w:rsidRPr="00A1610A" w:rsidRDefault="008F6D41" w:rsidP="008F6D41">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La prolongation de délai intervient dans les conditions du CCAG FCS.</w:t>
      </w:r>
    </w:p>
    <w:p w14:paraId="39F9DBE8" w14:textId="77777777" w:rsidR="008F6D41" w:rsidRPr="00A1610A" w:rsidRDefault="008F6D41" w:rsidP="008F6D41">
      <w:pPr>
        <w:spacing w:after="120" w:line="240" w:lineRule="auto"/>
        <w:jc w:val="both"/>
        <w:rPr>
          <w:rFonts w:ascii="Marianne" w:eastAsia="Times New Roman" w:hAnsi="Marianne" w:cs="Arial"/>
          <w:b/>
          <w:bCs/>
          <w:i/>
          <w:iCs/>
          <w:sz w:val="20"/>
          <w:szCs w:val="20"/>
        </w:rPr>
      </w:pPr>
      <w:r w:rsidRPr="00A1610A">
        <w:rPr>
          <w:rFonts w:ascii="Marianne" w:eastAsia="Times New Roman" w:hAnsi="Marianne" w:cs="Arial"/>
          <w:b/>
          <w:bCs/>
          <w:i/>
          <w:iCs/>
          <w:sz w:val="20"/>
          <w:szCs w:val="20"/>
        </w:rPr>
        <w:t>3.3 Pénalités, primes</w:t>
      </w:r>
    </w:p>
    <w:p w14:paraId="41761658" w14:textId="77777777" w:rsidR="008F6D41" w:rsidRPr="00A1610A" w:rsidRDefault="008F6D41" w:rsidP="00905AE0">
      <w:pPr>
        <w:suppressAutoHyphens w:val="0"/>
        <w:autoSpaceDE w:val="0"/>
        <w:autoSpaceDN w:val="0"/>
        <w:adjustRightInd w:val="0"/>
        <w:spacing w:after="0" w:line="240" w:lineRule="auto"/>
        <w:jc w:val="both"/>
        <w:rPr>
          <w:rFonts w:ascii="Marianne" w:eastAsia="Times New Roman" w:hAnsi="Marianne" w:cs="Arial"/>
          <w:sz w:val="20"/>
          <w:szCs w:val="20"/>
          <w:lang w:eastAsia="fr-FR"/>
        </w:rPr>
      </w:pPr>
      <w:r w:rsidRPr="00A1610A">
        <w:rPr>
          <w:rFonts w:ascii="Marianne" w:eastAsia="Times New Roman" w:hAnsi="Marianne" w:cs="Arial"/>
          <w:sz w:val="20"/>
          <w:szCs w:val="20"/>
          <w:lang w:eastAsia="fr-FR"/>
        </w:rPr>
        <w:t xml:space="preserve">En cas de non-respect de l'un des délais contractuels fixés par le CCTP et/ou spécifiquement énoncé dans le mandat, une pénalité d'un </w:t>
      </w:r>
      <w:r w:rsidR="00DF3AB6" w:rsidRPr="00A1610A">
        <w:rPr>
          <w:rFonts w:ascii="Marianne" w:eastAsia="Times New Roman" w:hAnsi="Marianne" w:cs="Arial"/>
          <w:sz w:val="20"/>
          <w:szCs w:val="20"/>
          <w:lang w:eastAsia="fr-FR"/>
        </w:rPr>
        <w:t xml:space="preserve">demi-point (0,5 point soit -0,5%) </w:t>
      </w:r>
      <w:r w:rsidRPr="00A1610A">
        <w:rPr>
          <w:rFonts w:ascii="Marianne" w:eastAsia="Times New Roman" w:hAnsi="Marianne" w:cs="Arial"/>
          <w:sz w:val="20"/>
          <w:szCs w:val="20"/>
          <w:lang w:eastAsia="fr-FR"/>
        </w:rPr>
        <w:t xml:space="preserve">par semaine de retard sera appliquée en minoration du taux de commission </w:t>
      </w:r>
      <w:r w:rsidR="00DF3AB6" w:rsidRPr="00A1610A">
        <w:rPr>
          <w:rFonts w:ascii="Marianne" w:eastAsia="Times New Roman" w:hAnsi="Marianne" w:cs="Arial"/>
          <w:sz w:val="20"/>
          <w:szCs w:val="20"/>
          <w:lang w:eastAsia="fr-FR"/>
        </w:rPr>
        <w:t>afférent à la vente définitiv</w:t>
      </w:r>
      <w:r w:rsidR="00F60B3F" w:rsidRPr="00A1610A">
        <w:rPr>
          <w:rFonts w:ascii="Marianne" w:eastAsia="Times New Roman" w:hAnsi="Marianne" w:cs="Arial"/>
          <w:sz w:val="20"/>
          <w:szCs w:val="20"/>
          <w:lang w:eastAsia="fr-FR"/>
        </w:rPr>
        <w:t>e</w:t>
      </w:r>
      <w:r w:rsidRPr="00A1610A">
        <w:rPr>
          <w:rFonts w:ascii="Marianne" w:eastAsia="Times New Roman" w:hAnsi="Marianne" w:cs="Arial"/>
          <w:sz w:val="20"/>
          <w:szCs w:val="20"/>
          <w:lang w:eastAsia="fr-FR"/>
        </w:rPr>
        <w:t>, se traduisant par une augmentation correspondante du prix de vente revenant à l’AGRASC.</w:t>
      </w:r>
      <w:r w:rsidR="00D371C1" w:rsidRPr="00A1610A">
        <w:rPr>
          <w:rFonts w:ascii="Marianne" w:eastAsia="Times New Roman" w:hAnsi="Marianne" w:cs="Arial"/>
          <w:sz w:val="20"/>
          <w:szCs w:val="20"/>
          <w:lang w:eastAsia="fr-FR"/>
        </w:rPr>
        <w:t xml:space="preserve"> </w:t>
      </w:r>
    </w:p>
    <w:p w14:paraId="6A43F73F" w14:textId="77777777" w:rsidR="005A4D85" w:rsidRPr="00A1610A" w:rsidRDefault="005A4D85" w:rsidP="00905AE0">
      <w:pPr>
        <w:suppressAutoHyphens w:val="0"/>
        <w:autoSpaceDE w:val="0"/>
        <w:autoSpaceDN w:val="0"/>
        <w:adjustRightInd w:val="0"/>
        <w:spacing w:after="0" w:line="240" w:lineRule="auto"/>
        <w:jc w:val="both"/>
        <w:rPr>
          <w:rFonts w:ascii="Marianne" w:eastAsia="Times New Roman" w:hAnsi="Marianne" w:cs="Arial"/>
          <w:sz w:val="20"/>
          <w:szCs w:val="20"/>
          <w:lang w:eastAsia="fr-FR"/>
        </w:rPr>
      </w:pPr>
    </w:p>
    <w:p w14:paraId="4C711E74" w14:textId="77777777" w:rsidR="005A4D85" w:rsidRPr="00A1610A" w:rsidRDefault="005A4D85" w:rsidP="005A4D85">
      <w:pPr>
        <w:rPr>
          <w:rFonts w:ascii="Marianne" w:eastAsia="Times New Roman" w:hAnsi="Marianne" w:cs="Arial"/>
          <w:sz w:val="20"/>
          <w:szCs w:val="20"/>
          <w:lang w:eastAsia="fr-FR"/>
        </w:rPr>
      </w:pPr>
      <w:r w:rsidRPr="00A1610A">
        <w:rPr>
          <w:rFonts w:ascii="Marianne" w:eastAsia="Times New Roman" w:hAnsi="Marianne" w:cs="Arial"/>
          <w:sz w:val="20"/>
          <w:szCs w:val="20"/>
          <w:lang w:eastAsia="fr-FR"/>
        </w:rPr>
        <w:t>A titre d’exemple</w:t>
      </w:r>
      <w:r w:rsidRPr="00A1610A">
        <w:rPr>
          <w:rFonts w:ascii="Marianne" w:eastAsia="Times New Roman" w:hAnsi="Marianne"/>
          <w:sz w:val="20"/>
          <w:szCs w:val="20"/>
          <w:lang w:eastAsia="fr-FR"/>
        </w:rPr>
        <w:t> </w:t>
      </w:r>
      <w:r w:rsidRPr="00A1610A">
        <w:rPr>
          <w:rFonts w:ascii="Marianne" w:eastAsia="Times New Roman" w:hAnsi="Marianne" w:cs="Arial"/>
          <w:sz w:val="20"/>
          <w:szCs w:val="20"/>
          <w:lang w:eastAsia="fr-FR"/>
        </w:rPr>
        <w:t>: la remise du livrable prévue à la phase 1 du CCTP intervient 7 semaines après la visite de l’immeuble et enregistre donc un retard de deux semaines</w:t>
      </w:r>
      <w:r w:rsidRPr="00A1610A">
        <w:rPr>
          <w:rFonts w:ascii="Marianne" w:eastAsia="Times New Roman" w:hAnsi="Marianne"/>
          <w:sz w:val="20"/>
          <w:szCs w:val="20"/>
          <w:lang w:eastAsia="fr-FR"/>
        </w:rPr>
        <w:t> </w:t>
      </w:r>
      <w:r w:rsidRPr="00A1610A">
        <w:rPr>
          <w:rFonts w:ascii="Marianne" w:eastAsia="Times New Roman" w:hAnsi="Marianne" w:cs="Arial"/>
          <w:sz w:val="20"/>
          <w:szCs w:val="20"/>
          <w:lang w:eastAsia="fr-FR"/>
        </w:rPr>
        <w:t>: le taux de commission de x% fait l</w:t>
      </w:r>
      <w:r w:rsidRPr="00A1610A">
        <w:rPr>
          <w:rFonts w:ascii="Marianne" w:eastAsia="Times New Roman" w:hAnsi="Marianne" w:cs="Marianne"/>
          <w:sz w:val="20"/>
          <w:szCs w:val="20"/>
          <w:lang w:eastAsia="fr-FR"/>
        </w:rPr>
        <w:t>’</w:t>
      </w:r>
      <w:r w:rsidRPr="00A1610A">
        <w:rPr>
          <w:rFonts w:ascii="Marianne" w:eastAsia="Times New Roman" w:hAnsi="Marianne" w:cs="Arial"/>
          <w:sz w:val="20"/>
          <w:szCs w:val="20"/>
          <w:lang w:eastAsia="fr-FR"/>
        </w:rPr>
        <w:t>objet d</w:t>
      </w:r>
      <w:r w:rsidRPr="00A1610A">
        <w:rPr>
          <w:rFonts w:ascii="Marianne" w:eastAsia="Times New Roman" w:hAnsi="Marianne" w:cs="Marianne"/>
          <w:sz w:val="20"/>
          <w:szCs w:val="20"/>
          <w:lang w:eastAsia="fr-FR"/>
        </w:rPr>
        <w:t>’</w:t>
      </w:r>
      <w:r w:rsidRPr="00A1610A">
        <w:rPr>
          <w:rFonts w:ascii="Marianne" w:eastAsia="Times New Roman" w:hAnsi="Marianne" w:cs="Arial"/>
          <w:sz w:val="20"/>
          <w:szCs w:val="20"/>
          <w:lang w:eastAsia="fr-FR"/>
        </w:rPr>
        <w:t xml:space="preserve">une retenue de 2 x 0,5 %, soit x % - 1 %, soit (x-1) %. </w:t>
      </w:r>
    </w:p>
    <w:p w14:paraId="2AAA1791" w14:textId="77777777" w:rsidR="005A4D85" w:rsidRPr="00A1610A" w:rsidRDefault="005A4D85" w:rsidP="00905AE0">
      <w:pPr>
        <w:suppressAutoHyphens w:val="0"/>
        <w:autoSpaceDE w:val="0"/>
        <w:autoSpaceDN w:val="0"/>
        <w:adjustRightInd w:val="0"/>
        <w:spacing w:after="0" w:line="240" w:lineRule="auto"/>
        <w:jc w:val="both"/>
        <w:rPr>
          <w:rFonts w:ascii="Marianne" w:eastAsia="Times New Roman" w:hAnsi="Marianne" w:cs="Arial"/>
          <w:sz w:val="20"/>
          <w:szCs w:val="20"/>
          <w:lang w:eastAsia="fr-FR"/>
        </w:rPr>
      </w:pPr>
    </w:p>
    <w:p w14:paraId="5A56DDD5" w14:textId="77777777" w:rsidR="008F6D41" w:rsidRPr="00A1610A" w:rsidRDefault="008F6D41" w:rsidP="00905AE0">
      <w:pPr>
        <w:suppressAutoHyphens w:val="0"/>
        <w:autoSpaceDE w:val="0"/>
        <w:autoSpaceDN w:val="0"/>
        <w:adjustRightInd w:val="0"/>
        <w:spacing w:after="0" w:line="240" w:lineRule="auto"/>
        <w:jc w:val="both"/>
        <w:rPr>
          <w:rFonts w:ascii="Marianne" w:eastAsia="Times New Roman" w:hAnsi="Marianne" w:cs="Arial"/>
          <w:sz w:val="20"/>
          <w:szCs w:val="20"/>
          <w:lang w:eastAsia="fr-FR"/>
        </w:rPr>
      </w:pPr>
      <w:r w:rsidRPr="00A1610A">
        <w:rPr>
          <w:rFonts w:ascii="Marianne" w:eastAsia="Times New Roman" w:hAnsi="Marianne" w:cs="Arial"/>
          <w:sz w:val="20"/>
          <w:szCs w:val="20"/>
          <w:lang w:eastAsia="fr-FR"/>
        </w:rPr>
        <w:t>Dans le cas de résiliation du marché, les pénalités pour retard sont éventuellement appliquées jusqu'à la veille incluse du jour de la date d'effet de la résiliation.</w:t>
      </w:r>
    </w:p>
    <w:p w14:paraId="51890B25" w14:textId="77777777" w:rsidR="008F6D41" w:rsidRPr="00A1610A" w:rsidRDefault="008F6D41" w:rsidP="008F6D41">
      <w:pPr>
        <w:spacing w:after="120" w:line="240" w:lineRule="auto"/>
        <w:jc w:val="both"/>
        <w:rPr>
          <w:rFonts w:ascii="Marianne" w:eastAsia="Times New Roman" w:hAnsi="Marianne" w:cs="Arial"/>
          <w:b/>
          <w:bCs/>
          <w:i/>
          <w:iCs/>
          <w:sz w:val="20"/>
          <w:szCs w:val="20"/>
        </w:rPr>
      </w:pPr>
    </w:p>
    <w:p w14:paraId="117D7152" w14:textId="77777777" w:rsidR="00F107BE" w:rsidRPr="00A1610A" w:rsidRDefault="00F107BE" w:rsidP="00F107BE">
      <w:pPr>
        <w:pStyle w:val="Titre1"/>
        <w:jc w:val="both"/>
        <w:rPr>
          <w:rFonts w:ascii="Marianne" w:hAnsi="Marianne" w:cs="Arial"/>
          <w:sz w:val="20"/>
          <w:szCs w:val="20"/>
        </w:rPr>
      </w:pPr>
      <w:r w:rsidRPr="00A1610A">
        <w:rPr>
          <w:rFonts w:ascii="Marianne" w:hAnsi="Marianne" w:cs="Arial"/>
          <w:sz w:val="20"/>
          <w:szCs w:val="20"/>
        </w:rPr>
        <w:t xml:space="preserve">Article 4 </w:t>
      </w:r>
      <w:r w:rsidR="00CC1198" w:rsidRPr="00A1610A">
        <w:rPr>
          <w:rFonts w:ascii="Marianne" w:hAnsi="Marianne" w:cs="Arial"/>
          <w:sz w:val="20"/>
          <w:szCs w:val="20"/>
        </w:rPr>
        <w:t xml:space="preserve">- </w:t>
      </w:r>
      <w:r w:rsidRPr="00A1610A">
        <w:rPr>
          <w:rFonts w:ascii="Marianne" w:hAnsi="Marianne" w:cs="Arial"/>
          <w:sz w:val="20"/>
          <w:szCs w:val="20"/>
        </w:rPr>
        <w:t>COMMANDES ET CONTROLE DE L'EXECUTION DES PRESTATIONS</w:t>
      </w:r>
    </w:p>
    <w:p w14:paraId="14711954" w14:textId="77777777" w:rsidR="00F107BE" w:rsidRPr="00A1610A" w:rsidRDefault="00F107BE" w:rsidP="002316BB">
      <w:pPr>
        <w:pStyle w:val="Titre2"/>
        <w:rPr>
          <w:rFonts w:ascii="Marianne" w:hAnsi="Marianne"/>
          <w:sz w:val="20"/>
          <w:szCs w:val="20"/>
        </w:rPr>
      </w:pPr>
      <w:r w:rsidRPr="00A1610A">
        <w:rPr>
          <w:rFonts w:ascii="Marianne" w:hAnsi="Marianne" w:cs="Arial"/>
          <w:sz w:val="20"/>
          <w:szCs w:val="20"/>
        </w:rPr>
        <w:t xml:space="preserve">4.1 Modalités d'émission et contenu </w:t>
      </w:r>
      <w:r w:rsidR="00373B0F" w:rsidRPr="00A1610A">
        <w:rPr>
          <w:rFonts w:ascii="Marianne" w:hAnsi="Marianne" w:cs="Arial"/>
          <w:sz w:val="20"/>
          <w:szCs w:val="20"/>
        </w:rPr>
        <w:t xml:space="preserve">des </w:t>
      </w:r>
      <w:r w:rsidRPr="00A1610A">
        <w:rPr>
          <w:rFonts w:ascii="Marianne" w:hAnsi="Marianne" w:cs="Arial"/>
          <w:sz w:val="20"/>
          <w:szCs w:val="20"/>
        </w:rPr>
        <w:t>bons de commandes</w:t>
      </w:r>
    </w:p>
    <w:p w14:paraId="51E56A61" w14:textId="77777777" w:rsidR="00F107BE" w:rsidRPr="00A1610A" w:rsidRDefault="00F107BE"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t xml:space="preserve">Le pouvoir adjudicateur émet un </w:t>
      </w:r>
      <w:r w:rsidR="00373B0F" w:rsidRPr="00A1610A">
        <w:rPr>
          <w:rFonts w:ascii="Marianne" w:eastAsia="Times New Roman" w:hAnsi="Marianne" w:cs="Arial"/>
          <w:bCs/>
          <w:iCs/>
          <w:sz w:val="20"/>
          <w:szCs w:val="20"/>
        </w:rPr>
        <w:t>bon de commande</w:t>
      </w:r>
      <w:r w:rsidRPr="00A1610A">
        <w:rPr>
          <w:rFonts w:ascii="Marianne" w:eastAsia="Times New Roman" w:hAnsi="Marianne" w:cs="Arial"/>
          <w:bCs/>
          <w:iCs/>
          <w:sz w:val="20"/>
          <w:szCs w:val="20"/>
        </w:rPr>
        <w:t xml:space="preserve"> chaque fois que l'exécution du marché le nécessite et, le cas échéant, lorsque les pièces du marché le prévoient.</w:t>
      </w:r>
    </w:p>
    <w:p w14:paraId="692EF449" w14:textId="77777777" w:rsidR="00F107BE" w:rsidRPr="00A1610A" w:rsidRDefault="00373B0F"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t>Le bon de commande</w:t>
      </w:r>
      <w:r w:rsidR="00F107BE" w:rsidRPr="00A1610A">
        <w:rPr>
          <w:rFonts w:ascii="Marianne" w:eastAsia="Times New Roman" w:hAnsi="Marianne" w:cs="Arial"/>
          <w:bCs/>
          <w:iCs/>
          <w:sz w:val="20"/>
          <w:szCs w:val="20"/>
        </w:rPr>
        <w:t xml:space="preserve"> sera notifié au prestataire par tout moyen.</w:t>
      </w:r>
    </w:p>
    <w:p w14:paraId="495E87AF" w14:textId="77777777" w:rsidR="00F107BE" w:rsidRPr="00A1610A" w:rsidRDefault="00F107BE"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t>Chaque bon de commande vaut mandat de vente exclusif et précise :</w:t>
      </w:r>
    </w:p>
    <w:p w14:paraId="4A882562" w14:textId="77777777" w:rsidR="00F107BE" w:rsidRPr="00A1610A" w:rsidRDefault="00F107BE"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lastRenderedPageBreak/>
        <w:t>- la durée de validité maximale du mandat</w:t>
      </w:r>
      <w:r w:rsidR="00433B0B" w:rsidRPr="00A1610A">
        <w:rPr>
          <w:rFonts w:ascii="Marianne" w:eastAsia="Times New Roman" w:hAnsi="Marianne"/>
          <w:bCs/>
          <w:iCs/>
          <w:sz w:val="20"/>
          <w:szCs w:val="20"/>
        </w:rPr>
        <w:t> </w:t>
      </w:r>
      <w:r w:rsidR="00433B0B" w:rsidRPr="00A1610A">
        <w:rPr>
          <w:rFonts w:ascii="Marianne" w:eastAsia="Times New Roman" w:hAnsi="Marianne" w:cs="Arial"/>
          <w:bCs/>
          <w:iCs/>
          <w:sz w:val="20"/>
          <w:szCs w:val="20"/>
        </w:rPr>
        <w:t>;</w:t>
      </w:r>
    </w:p>
    <w:p w14:paraId="640EEE27" w14:textId="77777777" w:rsidR="00F107BE" w:rsidRPr="00A1610A" w:rsidRDefault="00F107BE"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t>- la dés</w:t>
      </w:r>
      <w:r w:rsidR="00433B0B" w:rsidRPr="00A1610A">
        <w:rPr>
          <w:rFonts w:ascii="Marianne" w:eastAsia="Times New Roman" w:hAnsi="Marianne" w:cs="Arial"/>
          <w:bCs/>
          <w:iCs/>
          <w:sz w:val="20"/>
          <w:szCs w:val="20"/>
        </w:rPr>
        <w:t>ignation de l'immeuble concerné</w:t>
      </w:r>
      <w:r w:rsidR="00433B0B" w:rsidRPr="00A1610A">
        <w:rPr>
          <w:rFonts w:ascii="Marianne" w:eastAsia="Times New Roman" w:hAnsi="Marianne"/>
          <w:bCs/>
          <w:iCs/>
          <w:sz w:val="20"/>
          <w:szCs w:val="20"/>
        </w:rPr>
        <w:t> </w:t>
      </w:r>
      <w:r w:rsidR="00433B0B" w:rsidRPr="00A1610A">
        <w:rPr>
          <w:rFonts w:ascii="Marianne" w:eastAsia="Times New Roman" w:hAnsi="Marianne" w:cs="Arial"/>
          <w:bCs/>
          <w:iCs/>
          <w:sz w:val="20"/>
          <w:szCs w:val="20"/>
        </w:rPr>
        <w:t>;</w:t>
      </w:r>
    </w:p>
    <w:p w14:paraId="2BD327EF" w14:textId="77777777" w:rsidR="00F107BE" w:rsidRPr="00A1610A" w:rsidRDefault="00F107BE"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t>- les conditions de cession (cession libre ou occupé, présence de</w:t>
      </w:r>
      <w:r w:rsidR="00433B0B" w:rsidRPr="00A1610A">
        <w:rPr>
          <w:rFonts w:ascii="Marianne" w:eastAsia="Times New Roman" w:hAnsi="Marianne" w:cs="Arial"/>
          <w:bCs/>
          <w:iCs/>
          <w:sz w:val="20"/>
          <w:szCs w:val="20"/>
        </w:rPr>
        <w:t xml:space="preserve"> contrat de gardien d'immeuble, etc.).</w:t>
      </w:r>
    </w:p>
    <w:p w14:paraId="5EAFC687" w14:textId="77777777" w:rsidR="00F107BE" w:rsidRPr="00A1610A" w:rsidRDefault="00F107BE" w:rsidP="00F107BE">
      <w:pPr>
        <w:spacing w:after="120" w:line="240" w:lineRule="auto"/>
        <w:jc w:val="both"/>
        <w:rPr>
          <w:rFonts w:ascii="Marianne" w:eastAsia="Times New Roman" w:hAnsi="Marianne" w:cs="Arial"/>
          <w:bCs/>
          <w:iCs/>
          <w:sz w:val="20"/>
          <w:szCs w:val="20"/>
        </w:rPr>
      </w:pPr>
      <w:r w:rsidRPr="00A1610A">
        <w:rPr>
          <w:rFonts w:ascii="Marianne" w:eastAsia="Times New Roman" w:hAnsi="Marianne" w:cs="Arial"/>
          <w:bCs/>
          <w:iCs/>
          <w:sz w:val="20"/>
          <w:szCs w:val="20"/>
        </w:rPr>
        <w:t>Un seul bon de commande sera émis pour chaque bien, et plusieurs bons de commande pourront être émis simultanément.</w:t>
      </w:r>
    </w:p>
    <w:p w14:paraId="1860068E" w14:textId="77777777" w:rsidR="00E37978" w:rsidRPr="00A1610A" w:rsidRDefault="00E37978" w:rsidP="002316BB">
      <w:pPr>
        <w:pStyle w:val="Titre2"/>
        <w:rPr>
          <w:rFonts w:ascii="Marianne" w:hAnsi="Marianne" w:cs="Arial"/>
          <w:sz w:val="20"/>
          <w:szCs w:val="20"/>
        </w:rPr>
      </w:pPr>
      <w:r w:rsidRPr="00A1610A">
        <w:rPr>
          <w:rFonts w:ascii="Marianne" w:hAnsi="Marianne" w:cs="Arial"/>
          <w:sz w:val="20"/>
          <w:szCs w:val="20"/>
        </w:rPr>
        <w:t>4.2 Conditions d'exécution</w:t>
      </w:r>
    </w:p>
    <w:p w14:paraId="36E84370" w14:textId="77777777" w:rsidR="00E37978" w:rsidRPr="00A1610A" w:rsidRDefault="00E37978" w:rsidP="00E37978">
      <w:pPr>
        <w:pStyle w:val="Titre3"/>
        <w:jc w:val="both"/>
        <w:rPr>
          <w:rFonts w:ascii="Marianne" w:hAnsi="Marianne" w:cs="Arial"/>
          <w:sz w:val="20"/>
          <w:szCs w:val="20"/>
        </w:rPr>
      </w:pPr>
      <w:r w:rsidRPr="00A1610A">
        <w:rPr>
          <w:rFonts w:ascii="Marianne" w:hAnsi="Marianne" w:cs="Arial"/>
          <w:sz w:val="20"/>
          <w:szCs w:val="20"/>
        </w:rPr>
        <w:t>4.2.1 Préparation et exécution des prestations</w:t>
      </w:r>
    </w:p>
    <w:p w14:paraId="076FEEF7" w14:textId="77777777" w:rsidR="00E37978" w:rsidRPr="00A1610A" w:rsidRDefault="00E37978" w:rsidP="00E37978">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Sans objet</w:t>
      </w:r>
    </w:p>
    <w:p w14:paraId="6C2F33F3" w14:textId="77777777" w:rsidR="00E37978" w:rsidRPr="00A1610A" w:rsidRDefault="00E37978" w:rsidP="00E37978">
      <w:pPr>
        <w:pStyle w:val="Titre3"/>
        <w:jc w:val="both"/>
        <w:rPr>
          <w:rFonts w:ascii="Marianne" w:hAnsi="Marianne" w:cs="Arial"/>
          <w:sz w:val="20"/>
          <w:szCs w:val="20"/>
        </w:rPr>
      </w:pPr>
      <w:r w:rsidRPr="00A1610A">
        <w:rPr>
          <w:rFonts w:ascii="Marianne" w:hAnsi="Marianne" w:cs="Arial"/>
          <w:sz w:val="20"/>
          <w:szCs w:val="20"/>
        </w:rPr>
        <w:t>4.2.2 Réception des prestations</w:t>
      </w:r>
    </w:p>
    <w:p w14:paraId="69E8D049" w14:textId="77777777" w:rsidR="00E37978" w:rsidRPr="00A1610A" w:rsidRDefault="00E37978" w:rsidP="00E37978">
      <w:pPr>
        <w:jc w:val="both"/>
        <w:rPr>
          <w:rFonts w:ascii="Marianne" w:hAnsi="Marianne" w:cs="Arial"/>
          <w:sz w:val="20"/>
          <w:szCs w:val="20"/>
        </w:rPr>
      </w:pPr>
      <w:r w:rsidRPr="00A1610A">
        <w:rPr>
          <w:rFonts w:ascii="Marianne" w:hAnsi="Marianne" w:cs="Arial"/>
          <w:sz w:val="20"/>
          <w:szCs w:val="20"/>
        </w:rPr>
        <w:t>L’admission des prestations objet d’un bon de commande vaut validation du service fait.</w:t>
      </w:r>
    </w:p>
    <w:p w14:paraId="238B66A6" w14:textId="77777777" w:rsidR="00E37978" w:rsidRPr="00A1610A" w:rsidRDefault="00E37978" w:rsidP="00E37978">
      <w:pPr>
        <w:pStyle w:val="Paragraphedeliste"/>
        <w:ind w:left="0"/>
        <w:jc w:val="both"/>
        <w:rPr>
          <w:rFonts w:ascii="Marianne" w:hAnsi="Marianne" w:cs="Arial"/>
          <w:sz w:val="20"/>
          <w:szCs w:val="20"/>
        </w:rPr>
      </w:pPr>
      <w:r w:rsidRPr="00A1610A">
        <w:rPr>
          <w:rFonts w:ascii="Marianne" w:hAnsi="Marianne" w:cs="Arial"/>
          <w:sz w:val="20"/>
          <w:szCs w:val="20"/>
        </w:rPr>
        <w:t>Le service est réputé régulier si les pièces justificatives prévues dans les documents du marché pour la réalisation d’un lot sont produites par le titulaire dudit lot et validées expressément par le représentant de la personne publique désignée à l’article 5.1 ci-dessus.</w:t>
      </w:r>
    </w:p>
    <w:p w14:paraId="35EDB7E3" w14:textId="77777777" w:rsidR="00E37978" w:rsidRPr="00A1610A" w:rsidRDefault="00E37978" w:rsidP="00E37978">
      <w:pPr>
        <w:pStyle w:val="Paragraphedeliste"/>
        <w:ind w:left="0"/>
        <w:jc w:val="both"/>
        <w:rPr>
          <w:rFonts w:ascii="Marianne" w:hAnsi="Marianne" w:cs="Arial"/>
          <w:sz w:val="20"/>
          <w:szCs w:val="20"/>
        </w:rPr>
      </w:pPr>
      <w:r w:rsidRPr="00A1610A">
        <w:rPr>
          <w:rFonts w:ascii="Marianne" w:hAnsi="Marianne" w:cs="Arial"/>
          <w:sz w:val="20"/>
          <w:szCs w:val="20"/>
        </w:rPr>
        <w:t>A compter de la remise des pièces justificatives par le titulaire, l’Agence dispose d’un délai de dix jours ouvrés pour en valider le contenu ou émettre des observations.</w:t>
      </w:r>
    </w:p>
    <w:p w14:paraId="7BB4412C" w14:textId="77777777" w:rsidR="00E37978" w:rsidRPr="00A1610A" w:rsidRDefault="00E37978" w:rsidP="00E37978">
      <w:pPr>
        <w:pStyle w:val="Paragraphedeliste"/>
        <w:ind w:left="0"/>
        <w:jc w:val="both"/>
        <w:rPr>
          <w:rFonts w:ascii="Marianne" w:hAnsi="Marianne" w:cs="Arial"/>
          <w:sz w:val="20"/>
          <w:szCs w:val="20"/>
        </w:rPr>
      </w:pPr>
      <w:r w:rsidRPr="00A1610A">
        <w:rPr>
          <w:rFonts w:ascii="Marianne" w:hAnsi="Marianne" w:cs="Arial"/>
          <w:sz w:val="20"/>
          <w:szCs w:val="20"/>
        </w:rPr>
        <w:t>Dans ce dernier cas, le titulaire dispose de dix jours pour apporter les éléments de réponse complémentaires, qui pourront être soumis par l’Agence à l’avis d’un expert (désigné par un service de l’Etat ou un prestataire choisi par l’Agence).</w:t>
      </w:r>
    </w:p>
    <w:p w14:paraId="4D3540A6" w14:textId="77777777" w:rsidR="002316BB" w:rsidRPr="00A1610A" w:rsidRDefault="002316BB" w:rsidP="002316BB">
      <w:pPr>
        <w:pStyle w:val="Titre2"/>
        <w:rPr>
          <w:rFonts w:ascii="Marianne" w:hAnsi="Marianne" w:cs="Arial"/>
          <w:sz w:val="20"/>
          <w:szCs w:val="20"/>
        </w:rPr>
      </w:pPr>
      <w:r w:rsidRPr="00A1610A">
        <w:rPr>
          <w:rFonts w:ascii="Marianne" w:hAnsi="Marianne" w:cs="Arial"/>
          <w:sz w:val="20"/>
          <w:szCs w:val="20"/>
        </w:rPr>
        <w:t>4.3 Utilisation des résultats</w:t>
      </w:r>
    </w:p>
    <w:p w14:paraId="0EFE1053" w14:textId="77777777" w:rsidR="002316BB" w:rsidRPr="00A1610A" w:rsidRDefault="002316BB" w:rsidP="00A22345">
      <w:pPr>
        <w:pStyle w:val="Paragraphedeliste"/>
        <w:ind w:left="0"/>
        <w:jc w:val="both"/>
        <w:rPr>
          <w:rFonts w:ascii="Marianne" w:hAnsi="Marianne" w:cs="Arial"/>
          <w:sz w:val="20"/>
          <w:szCs w:val="20"/>
        </w:rPr>
      </w:pPr>
      <w:r w:rsidRPr="00A1610A">
        <w:rPr>
          <w:rFonts w:ascii="Marianne" w:hAnsi="Marianne" w:cs="Arial"/>
          <w:sz w:val="20"/>
          <w:szCs w:val="20"/>
        </w:rPr>
        <w:t>Les photographies, plans, documents mis à disposition du titulai</w:t>
      </w:r>
      <w:r w:rsidR="003D4BC3" w:rsidRPr="00A1610A">
        <w:rPr>
          <w:rFonts w:ascii="Marianne" w:hAnsi="Marianne" w:cs="Arial"/>
          <w:sz w:val="20"/>
          <w:szCs w:val="20"/>
        </w:rPr>
        <w:t xml:space="preserve">re dans le cadre de l'exécution </w:t>
      </w:r>
      <w:r w:rsidRPr="00A1610A">
        <w:rPr>
          <w:rFonts w:ascii="Marianne" w:hAnsi="Marianne" w:cs="Arial"/>
          <w:sz w:val="20"/>
          <w:szCs w:val="20"/>
        </w:rPr>
        <w:t>du présent marché ne peuvent être utilisés ou diffusés à d'autres fi</w:t>
      </w:r>
      <w:r w:rsidR="003D4BC3" w:rsidRPr="00A1610A">
        <w:rPr>
          <w:rFonts w:ascii="Marianne" w:hAnsi="Marianne" w:cs="Arial"/>
          <w:sz w:val="20"/>
          <w:szCs w:val="20"/>
        </w:rPr>
        <w:t xml:space="preserve">ns que la mission qui lui a été </w:t>
      </w:r>
      <w:r w:rsidRPr="00A1610A">
        <w:rPr>
          <w:rFonts w:ascii="Marianne" w:hAnsi="Marianne" w:cs="Arial"/>
          <w:sz w:val="20"/>
          <w:szCs w:val="20"/>
        </w:rPr>
        <w:t>confiée au titre du marché.</w:t>
      </w:r>
    </w:p>
    <w:p w14:paraId="43C508D5" w14:textId="77777777" w:rsidR="002316BB" w:rsidRPr="00A1610A" w:rsidRDefault="002316BB" w:rsidP="002316BB">
      <w:pPr>
        <w:pStyle w:val="Titre2"/>
        <w:rPr>
          <w:rFonts w:ascii="Marianne" w:hAnsi="Marianne" w:cs="Arial"/>
          <w:sz w:val="20"/>
          <w:szCs w:val="20"/>
        </w:rPr>
      </w:pPr>
      <w:r w:rsidRPr="00A1610A">
        <w:rPr>
          <w:rFonts w:ascii="Marianne" w:hAnsi="Marianne" w:cs="Arial"/>
          <w:sz w:val="20"/>
          <w:szCs w:val="20"/>
        </w:rPr>
        <w:t>4.4 Organisation du marché</w:t>
      </w:r>
    </w:p>
    <w:p w14:paraId="78F0B48F" w14:textId="77777777" w:rsidR="002316BB" w:rsidRPr="00A1610A" w:rsidRDefault="002316BB" w:rsidP="002316BB">
      <w:pPr>
        <w:spacing w:after="120" w:line="240" w:lineRule="auto"/>
        <w:jc w:val="both"/>
        <w:rPr>
          <w:rFonts w:ascii="Marianne" w:hAnsi="Marianne" w:cs="Arial"/>
          <w:spacing w:val="-2"/>
          <w:sz w:val="20"/>
          <w:szCs w:val="20"/>
        </w:rPr>
      </w:pPr>
      <w:r w:rsidRPr="00A1610A">
        <w:rPr>
          <w:rFonts w:ascii="Marianne" w:hAnsi="Marianne" w:cs="Arial"/>
          <w:spacing w:val="-2"/>
          <w:sz w:val="20"/>
          <w:szCs w:val="20"/>
        </w:rPr>
        <w:t>Sans objet.</w:t>
      </w:r>
    </w:p>
    <w:p w14:paraId="454BC257" w14:textId="77777777" w:rsidR="008F6D41" w:rsidRPr="00A1610A" w:rsidRDefault="008F6D41" w:rsidP="008F6D41">
      <w:pPr>
        <w:spacing w:after="120" w:line="240" w:lineRule="auto"/>
        <w:jc w:val="both"/>
        <w:rPr>
          <w:rFonts w:ascii="Marianne" w:hAnsi="Marianne" w:cs="Arial"/>
          <w:b/>
          <w:bCs/>
          <w:i/>
          <w:iCs/>
          <w:spacing w:val="-2"/>
          <w:sz w:val="20"/>
          <w:szCs w:val="20"/>
        </w:rPr>
      </w:pPr>
    </w:p>
    <w:p w14:paraId="066B6F22" w14:textId="77777777" w:rsidR="00AC0D43" w:rsidRPr="00A1610A" w:rsidRDefault="00AC0D43" w:rsidP="00AC0D43">
      <w:pPr>
        <w:pStyle w:val="Titre1"/>
        <w:jc w:val="both"/>
        <w:rPr>
          <w:rFonts w:ascii="Marianne" w:hAnsi="Marianne" w:cs="Arial"/>
          <w:sz w:val="20"/>
          <w:szCs w:val="20"/>
        </w:rPr>
      </w:pPr>
      <w:r w:rsidRPr="00A1610A">
        <w:rPr>
          <w:rFonts w:ascii="Marianne" w:hAnsi="Marianne" w:cs="Arial"/>
          <w:sz w:val="20"/>
          <w:szCs w:val="20"/>
        </w:rPr>
        <w:t xml:space="preserve">Article 5 </w:t>
      </w:r>
      <w:r w:rsidR="00CC1198" w:rsidRPr="00A1610A">
        <w:rPr>
          <w:rFonts w:ascii="Marianne" w:hAnsi="Marianne" w:cs="Arial"/>
          <w:sz w:val="20"/>
          <w:szCs w:val="20"/>
        </w:rPr>
        <w:t xml:space="preserve">- </w:t>
      </w:r>
      <w:r w:rsidRPr="00A1610A">
        <w:rPr>
          <w:rFonts w:ascii="Marianne" w:hAnsi="Marianne" w:cs="Arial"/>
          <w:sz w:val="20"/>
          <w:szCs w:val="20"/>
        </w:rPr>
        <w:t>OBLIGATIONS ADMINISTRATIVES DU TITULAIRE DU MARCHE</w:t>
      </w:r>
    </w:p>
    <w:p w14:paraId="62931190" w14:textId="77777777" w:rsidR="00AC0D43" w:rsidRPr="00A1610A" w:rsidRDefault="00AC0D43" w:rsidP="00AC0D43">
      <w:pPr>
        <w:pStyle w:val="Titre2"/>
        <w:rPr>
          <w:rFonts w:ascii="Marianne" w:hAnsi="Marianne" w:cs="Arial"/>
          <w:sz w:val="20"/>
          <w:szCs w:val="20"/>
        </w:rPr>
      </w:pPr>
      <w:r w:rsidRPr="00A1610A">
        <w:rPr>
          <w:rFonts w:ascii="Marianne" w:hAnsi="Marianne" w:cs="Arial"/>
          <w:sz w:val="20"/>
          <w:szCs w:val="20"/>
        </w:rPr>
        <w:t>5.1 Assurances</w:t>
      </w:r>
    </w:p>
    <w:p w14:paraId="3F15B394" w14:textId="77777777" w:rsidR="00AC0D43" w:rsidRPr="00A1610A" w:rsidRDefault="00AC0D43" w:rsidP="00AC0D43">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Pendant toute la durée d'exécution du marché, le titulaire devra a</w:t>
      </w:r>
      <w:r w:rsidR="001E7FEF" w:rsidRPr="00A1610A">
        <w:rPr>
          <w:rFonts w:ascii="Marianne" w:hAnsi="Marianne" w:cs="Arial"/>
          <w:bCs/>
          <w:iCs/>
          <w:spacing w:val="-2"/>
          <w:sz w:val="20"/>
          <w:szCs w:val="20"/>
        </w:rPr>
        <w:t xml:space="preserve">pporter la preuve, tous les six </w:t>
      </w:r>
      <w:r w:rsidRPr="00A1610A">
        <w:rPr>
          <w:rFonts w:ascii="Marianne" w:hAnsi="Marianne" w:cs="Arial"/>
          <w:bCs/>
          <w:iCs/>
          <w:spacing w:val="-2"/>
          <w:sz w:val="20"/>
          <w:szCs w:val="20"/>
        </w:rPr>
        <w:t>mois, qu'il est titulaire d'une assurance couvrant ses risques professionnels.</w:t>
      </w:r>
    </w:p>
    <w:p w14:paraId="3E970EAE" w14:textId="77777777" w:rsidR="00AC0D43" w:rsidRPr="00A1610A" w:rsidRDefault="00AC0D43" w:rsidP="00AC0D43">
      <w:pPr>
        <w:pStyle w:val="Titre2"/>
        <w:rPr>
          <w:rFonts w:ascii="Marianne" w:hAnsi="Marianne" w:cs="Arial"/>
          <w:sz w:val="20"/>
          <w:szCs w:val="20"/>
        </w:rPr>
      </w:pPr>
      <w:r w:rsidRPr="00A1610A">
        <w:rPr>
          <w:rFonts w:ascii="Marianne" w:hAnsi="Marianne" w:cs="Arial"/>
          <w:sz w:val="20"/>
          <w:szCs w:val="20"/>
        </w:rPr>
        <w:t>5.2 Remise de documents attestant de l'absence d'emploi dissimulé</w:t>
      </w:r>
    </w:p>
    <w:p w14:paraId="441B01DA"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Travailleurs étrangers</w:t>
      </w:r>
    </w:p>
    <w:p w14:paraId="5B22DD76"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lastRenderedPageBreak/>
        <w:t>Le titulaire établi ou domicilié à l'étranger est tenu de produire tous les six mois jusqu'à la fin de l'exécution du marché, les documents demandés par les articles D.8222-7 et 8 du code du travail.</w:t>
      </w:r>
    </w:p>
    <w:p w14:paraId="6396ECD4"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titulaire établi en France est tenu de produire tous les six mois jusqu'à la fin de l'exécution du marché, les documents demandés par l'article D. 8222-5 du code du travail.</w:t>
      </w:r>
    </w:p>
    <w:p w14:paraId="30086F9C"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En application des articles D.8254-2 à 5 du code du travail et avant la notification du marché, le titulaire remet au pouvoir adjudicateur la liste nominative des salariés étrangers qu'il emploie et qui sont soumis à l'autorisation de travail mentionnée aux articles L.5221-2, 3 et 11 du code du travail. Cette liste précise, pour chaque salarié, sa date d'embauche, sa nationalité ainsi que le type et le numéro d'ordre du titre valant autorisation de travail. La communication de cette liste est effectuée tous les six mois, jusqu'à la fin de l'exécution du marché. Le titulaire s'engage à introduire dans les contrats conclus avec des tiers pour l'exécution du marché, les clauses nécessaires au respect des dispositions des articles D.8254-2 à 5 du code du travail.</w:t>
      </w:r>
    </w:p>
    <w:p w14:paraId="4EAE9168" w14:textId="77777777" w:rsidR="008F6D41"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Travailleurs détachés</w:t>
      </w:r>
    </w:p>
    <w:p w14:paraId="1A0D258A"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En application de l'article L. 1262-4-1 du code du travail, lorsque le titulaire procède à un détachement de travailleurs, il fournit au pouvoir adjudicateur, avant le début du détachement, une copie de la déclaration de détachement effectuée auprès de l'Inspection du travail ainsi qu'une copie du document désignant le représentant mentionné à l'article R. 1263-2-1 du code du travail.</w:t>
      </w:r>
    </w:p>
    <w:p w14:paraId="0565E20C"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Chacun des sous-traitants directs ou indirects que le pouvoir adjudicateur accepte en application de l'article 3 de la loi n° 75-1334 du 31 décembre 1975 relative à la sous-traitance, ainsi que chacune des entreprises exerçant une activité de travail temporaire avec laquelle un de ces sous-traitants ou un de ces cocontractants a contracté, fournit au pouvoir adjudicateur une copie de la déclaration de détachement effectuée auprès de l'Inspection du travail ainsi qu'une copie du document désignant le représentant mentionné à l'article R. 1263-2-1 du code du travail.</w:t>
      </w:r>
    </w:p>
    <w:p w14:paraId="309DA1B4"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pouvoir adjudicateur vérifie également, avant le début du détachement, que les entités mentionnées ci-dessus, qui détachent des salariés, se sont acquittées de l'obligation mentionnée au I de l'article L. 1262-2-1 du code du travail.</w:t>
      </w:r>
    </w:p>
    <w:p w14:paraId="2A514AD6" w14:textId="77777777" w:rsidR="00D25F6F"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En outre, si le pouvoir adjudicateur est informé par écrit par l'un des agents de contrôle mentionnés à l'article L. 8271-1-2 du code du travail du non-paiement partiel ou total du salaire minimum légal ou conventionnel dû au salarié, détaché au sens de l'article L. 1261-3 du code du travail, par son cocontractant, par un sous-traitant direct ou indirect ou par un cocontractant d'un sous-traitant, il enjoint aussitôt, par écrit, à ce sous-traitant ou à ce cocontractant, ainsi qu'au donneur d'ordre immédiat de ce dernier, de faire cesser sans délai cette situation.</w:t>
      </w:r>
    </w:p>
    <w:p w14:paraId="0BB0C26C" w14:textId="77777777" w:rsidR="008F6D41" w:rsidRPr="00A1610A" w:rsidRDefault="00D25F6F" w:rsidP="00D25F6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A compter du jour de la réception de l'injonction mentionnée à l'article L. 1262-4-3 du code du</w:t>
      </w:r>
      <w:r w:rsidR="00F65117" w:rsidRPr="00A1610A">
        <w:rPr>
          <w:rFonts w:ascii="Marianne" w:hAnsi="Marianne" w:cs="Arial"/>
          <w:bCs/>
          <w:iCs/>
          <w:spacing w:val="-2"/>
          <w:sz w:val="20"/>
          <w:szCs w:val="20"/>
        </w:rPr>
        <w:t xml:space="preserve"> </w:t>
      </w:r>
      <w:r w:rsidRPr="00A1610A">
        <w:rPr>
          <w:rFonts w:ascii="Marianne" w:hAnsi="Marianne" w:cs="Arial"/>
          <w:bCs/>
          <w:iCs/>
          <w:spacing w:val="-2"/>
          <w:sz w:val="20"/>
          <w:szCs w:val="20"/>
        </w:rPr>
        <w:t>travail, l'employeur détachant des salariés informe dans un délai de sept jours le pouvoir</w:t>
      </w:r>
      <w:r w:rsidR="00F65117" w:rsidRPr="00A1610A">
        <w:rPr>
          <w:rFonts w:ascii="Marianne" w:hAnsi="Marianne" w:cs="Arial"/>
          <w:bCs/>
          <w:iCs/>
          <w:spacing w:val="-2"/>
          <w:sz w:val="20"/>
          <w:szCs w:val="20"/>
        </w:rPr>
        <w:t xml:space="preserve"> </w:t>
      </w:r>
      <w:r w:rsidRPr="00A1610A">
        <w:rPr>
          <w:rFonts w:ascii="Marianne" w:hAnsi="Marianne" w:cs="Arial"/>
          <w:bCs/>
          <w:iCs/>
          <w:spacing w:val="-2"/>
          <w:sz w:val="20"/>
          <w:szCs w:val="20"/>
        </w:rPr>
        <w:t>adjudicateur des mesures prises pour faire cesser la</w:t>
      </w:r>
      <w:r w:rsidR="00F65117" w:rsidRPr="00A1610A">
        <w:rPr>
          <w:rFonts w:ascii="Marianne" w:hAnsi="Marianne" w:cs="Arial"/>
          <w:bCs/>
          <w:iCs/>
          <w:spacing w:val="-2"/>
          <w:sz w:val="20"/>
          <w:szCs w:val="20"/>
        </w:rPr>
        <w:t xml:space="preserve"> situation. En cas d'absence de </w:t>
      </w:r>
      <w:r w:rsidRPr="00A1610A">
        <w:rPr>
          <w:rFonts w:ascii="Marianne" w:hAnsi="Marianne" w:cs="Arial"/>
          <w:bCs/>
          <w:iCs/>
          <w:spacing w:val="-2"/>
          <w:sz w:val="20"/>
          <w:szCs w:val="20"/>
        </w:rPr>
        <w:t>régularisation effective de la situation par l'employeur, le maître d</w:t>
      </w:r>
      <w:r w:rsidR="00F65117" w:rsidRPr="00A1610A">
        <w:rPr>
          <w:rFonts w:ascii="Marianne" w:hAnsi="Marianne" w:cs="Arial"/>
          <w:bCs/>
          <w:iCs/>
          <w:spacing w:val="-2"/>
          <w:sz w:val="20"/>
          <w:szCs w:val="20"/>
        </w:rPr>
        <w:t xml:space="preserve">'ouvrage résilie le marché pour </w:t>
      </w:r>
      <w:r w:rsidRPr="00A1610A">
        <w:rPr>
          <w:rFonts w:ascii="Marianne" w:hAnsi="Marianne" w:cs="Arial"/>
          <w:bCs/>
          <w:iCs/>
          <w:spacing w:val="-2"/>
          <w:sz w:val="20"/>
          <w:szCs w:val="20"/>
        </w:rPr>
        <w:t>faute (article R1263-17 du code du travail).</w:t>
      </w:r>
    </w:p>
    <w:p w14:paraId="171F5213" w14:textId="77777777" w:rsidR="001E7FEF" w:rsidRPr="00A1610A" w:rsidRDefault="001E7FEF" w:rsidP="001E7FEF">
      <w:pPr>
        <w:pStyle w:val="Titre2"/>
        <w:rPr>
          <w:rFonts w:ascii="Marianne" w:hAnsi="Marianne" w:cs="Arial"/>
          <w:sz w:val="20"/>
          <w:szCs w:val="20"/>
        </w:rPr>
      </w:pPr>
      <w:r w:rsidRPr="00A1610A">
        <w:rPr>
          <w:rFonts w:ascii="Marianne" w:hAnsi="Marianne" w:cs="Arial"/>
          <w:sz w:val="20"/>
          <w:szCs w:val="20"/>
        </w:rPr>
        <w:t>5.3 Obligation de confidentialité</w:t>
      </w:r>
      <w:r w:rsidR="00CC1198" w:rsidRPr="00A1610A">
        <w:rPr>
          <w:rFonts w:ascii="Marianne" w:hAnsi="Marianne" w:cs="Arial"/>
          <w:sz w:val="20"/>
          <w:szCs w:val="20"/>
        </w:rPr>
        <w:t xml:space="preserve"> et protection des données à caractère personnel</w:t>
      </w:r>
    </w:p>
    <w:p w14:paraId="279C5628" w14:textId="77777777" w:rsidR="00CC1198" w:rsidRPr="00A1610A" w:rsidRDefault="00CC1198" w:rsidP="00CC1198">
      <w:pPr>
        <w:rPr>
          <w:rFonts w:ascii="Marianne" w:hAnsi="Marianne" w:cs="Arial"/>
          <w:b/>
          <w:sz w:val="20"/>
          <w:szCs w:val="20"/>
        </w:rPr>
      </w:pPr>
      <w:r w:rsidRPr="00A1610A">
        <w:rPr>
          <w:rFonts w:ascii="Marianne" w:hAnsi="Marianne" w:cs="Arial"/>
          <w:b/>
          <w:sz w:val="20"/>
          <w:szCs w:val="20"/>
        </w:rPr>
        <w:t xml:space="preserve">Obligation de confidentialité : </w:t>
      </w:r>
    </w:p>
    <w:p w14:paraId="33A1F94D" w14:textId="77777777" w:rsidR="00CC1198" w:rsidRPr="00A1610A" w:rsidRDefault="00CC1198" w:rsidP="00CC1198">
      <w:pPr>
        <w:jc w:val="both"/>
        <w:rPr>
          <w:rFonts w:ascii="Marianne" w:hAnsi="Marianne" w:cs="Arial"/>
          <w:sz w:val="20"/>
          <w:szCs w:val="20"/>
        </w:rPr>
      </w:pPr>
      <w:r w:rsidRPr="00A1610A">
        <w:rPr>
          <w:rFonts w:ascii="Marianne" w:hAnsi="Marianne" w:cs="Arial"/>
          <w:sz w:val="20"/>
          <w:szCs w:val="20"/>
        </w:rPr>
        <w:lastRenderedPageBreak/>
        <w:t>Le titulaire et le pouvoir adjudicateur qui, à l’occasion de l’exécution du marché, ont connaissance d’informations ou reçoivent communication de documents ou d’éléments de toutes natures, signalés comme présentant un caractère confidentiel et relatifs, notamment, aux moyens à mettre en œuvre pour son exécution, au fonctionnement des services du titulaire ou du pouvoir adjudicateur, sont tenus de prendre toutes les mesures nécessaires afin d’éviter que ces informations, documents ou éléments ne soient divulgués à un tiers qui n’a pas à en connaitre.</w:t>
      </w:r>
    </w:p>
    <w:p w14:paraId="67E5BE5C" w14:textId="77777777" w:rsidR="00CC1198" w:rsidRPr="00A1610A" w:rsidRDefault="00CC1198" w:rsidP="00CC1198">
      <w:pPr>
        <w:jc w:val="both"/>
        <w:rPr>
          <w:rFonts w:ascii="Marianne" w:hAnsi="Marianne" w:cs="Arial"/>
          <w:sz w:val="20"/>
          <w:szCs w:val="20"/>
        </w:rPr>
      </w:pPr>
      <w:r w:rsidRPr="00A1610A">
        <w:rPr>
          <w:rFonts w:ascii="Marianne" w:hAnsi="Marianne" w:cs="Arial"/>
          <w:sz w:val="20"/>
          <w:szCs w:val="20"/>
        </w:rPr>
        <w:t>Le cas échéant, le titulaire doit informer ses sous-traitants des obligations de confidentialité et des mesures de sécurité qui s’imposent à lui pour l’exécution du marché. Il doit s’assurer du respect de ces obligations par ses sous-traitants.</w:t>
      </w:r>
    </w:p>
    <w:p w14:paraId="73C4C2E2" w14:textId="77777777" w:rsidR="00CC1198" w:rsidRPr="00A1610A" w:rsidRDefault="00CC1198" w:rsidP="00CC1198">
      <w:pPr>
        <w:jc w:val="both"/>
        <w:rPr>
          <w:rFonts w:ascii="Marianne" w:hAnsi="Marianne" w:cs="Arial"/>
          <w:b/>
          <w:sz w:val="20"/>
          <w:szCs w:val="20"/>
        </w:rPr>
      </w:pPr>
      <w:r w:rsidRPr="00A1610A">
        <w:rPr>
          <w:rFonts w:ascii="Marianne" w:hAnsi="Marianne" w:cs="Arial"/>
          <w:b/>
          <w:sz w:val="20"/>
          <w:szCs w:val="20"/>
        </w:rPr>
        <w:t xml:space="preserve">Protection des données à caractère personnel : </w:t>
      </w:r>
    </w:p>
    <w:p w14:paraId="5E7554C8" w14:textId="77777777" w:rsidR="00CC1198" w:rsidRPr="00A1610A" w:rsidRDefault="00CC1198" w:rsidP="00CC1198">
      <w:pPr>
        <w:jc w:val="both"/>
        <w:rPr>
          <w:rFonts w:ascii="Marianne" w:hAnsi="Marianne" w:cs="Arial"/>
          <w:sz w:val="20"/>
          <w:szCs w:val="20"/>
        </w:rPr>
      </w:pPr>
      <w:r w:rsidRPr="00A1610A">
        <w:rPr>
          <w:rFonts w:ascii="Marianne" w:hAnsi="Marianne" w:cs="Arial"/>
          <w:sz w:val="20"/>
          <w:szCs w:val="20"/>
        </w:rPr>
        <w:t>Chaque partie au marché est tenue au respect des règles relatives à la protection des données nominatives auxquelles elle a accès pour les besoins de l’exécution du marché.</w:t>
      </w:r>
    </w:p>
    <w:p w14:paraId="56426016" w14:textId="77777777" w:rsidR="00CC1198" w:rsidRPr="00A1610A" w:rsidRDefault="00CC1198" w:rsidP="00CC1198">
      <w:pPr>
        <w:jc w:val="both"/>
        <w:rPr>
          <w:rFonts w:ascii="Marianne" w:hAnsi="Marianne" w:cs="Arial"/>
          <w:sz w:val="20"/>
          <w:szCs w:val="20"/>
        </w:rPr>
      </w:pPr>
      <w:r w:rsidRPr="00A1610A">
        <w:rPr>
          <w:rFonts w:ascii="Marianne" w:hAnsi="Marianne" w:cs="Arial"/>
          <w:sz w:val="20"/>
          <w:szCs w:val="20"/>
        </w:rPr>
        <w:t>Par dérogation aux dispositions de l’article 5-2-2 du CCAG FCS applicable au présent marché, en cas d’évolution de la législation sur la protection des données à caractère personnel en cours d’exécution du marché, les modifications éventuelles demandées par le pouvoir adjudicateur, afin de se conformer aux nouvelles règles, ne donneront pas lieu à une modification du marché public, conformément aux articles 139 et 140 du décret n° 2016-360 du 25 mars 2016, avec le titulaire. Celui-ci est tenu d’appliquer d’office les nouvelles dispositions législatives et règlementaires.</w:t>
      </w:r>
    </w:p>
    <w:p w14:paraId="4B6D0741" w14:textId="77777777" w:rsidR="00CC1198" w:rsidRPr="00A1610A" w:rsidRDefault="00CC1198" w:rsidP="00CC1198">
      <w:pPr>
        <w:jc w:val="both"/>
        <w:rPr>
          <w:rFonts w:ascii="Marianne" w:hAnsi="Marianne" w:cs="Arial"/>
          <w:sz w:val="20"/>
          <w:szCs w:val="20"/>
        </w:rPr>
      </w:pPr>
      <w:r w:rsidRPr="00A1610A">
        <w:rPr>
          <w:rFonts w:ascii="Marianne" w:hAnsi="Marianne" w:cs="Arial"/>
          <w:sz w:val="20"/>
          <w:szCs w:val="20"/>
        </w:rPr>
        <w:t>Pour assurer cette protection, il incombe au pouvoir adjudicateur d’effectuer les déclarations et d’obtenir les autorisations administratives nécessaires à l’exécution des prestations prévues au marché.</w:t>
      </w:r>
    </w:p>
    <w:p w14:paraId="30BC2B98" w14:textId="77777777" w:rsidR="001E7FEF" w:rsidRPr="00A1610A" w:rsidRDefault="001E7FEF" w:rsidP="001E7FEF">
      <w:pPr>
        <w:pStyle w:val="Titre2"/>
        <w:rPr>
          <w:rFonts w:ascii="Marianne" w:hAnsi="Marianne" w:cs="Arial"/>
          <w:sz w:val="20"/>
          <w:szCs w:val="20"/>
        </w:rPr>
      </w:pPr>
      <w:r w:rsidRPr="00A1610A">
        <w:rPr>
          <w:rFonts w:ascii="Marianne" w:hAnsi="Marianne" w:cs="Arial"/>
          <w:sz w:val="20"/>
          <w:szCs w:val="20"/>
        </w:rPr>
        <w:t>5.4 Obligation du titulaire d'informer le pouvoir adjudicateur de tout changement de situation</w:t>
      </w:r>
    </w:p>
    <w:p w14:paraId="3DE13E09" w14:textId="77777777" w:rsidR="001E7FEF" w:rsidRPr="00A1610A" w:rsidRDefault="001E7FEF" w:rsidP="001E7FE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 xml:space="preserve">Le titulaire, y compris s'il est étranger, informe le pouvoir adjudicateur dès qu'une procédure de redressement judiciaire est mise en </w:t>
      </w:r>
      <w:r w:rsidR="00362EA2" w:rsidRPr="00A1610A">
        <w:rPr>
          <w:rFonts w:ascii="Marianne" w:hAnsi="Marianne" w:cs="Arial"/>
          <w:bCs/>
          <w:iCs/>
          <w:spacing w:val="-2"/>
          <w:sz w:val="20"/>
          <w:szCs w:val="20"/>
        </w:rPr>
        <w:t>œuvre</w:t>
      </w:r>
      <w:r w:rsidRPr="00A1610A">
        <w:rPr>
          <w:rFonts w:ascii="Marianne" w:hAnsi="Marianne" w:cs="Arial"/>
          <w:bCs/>
          <w:iCs/>
          <w:spacing w:val="-2"/>
          <w:sz w:val="20"/>
          <w:szCs w:val="20"/>
        </w:rPr>
        <w:t xml:space="preserve"> à son encontre.</w:t>
      </w:r>
    </w:p>
    <w:p w14:paraId="0515B49E" w14:textId="77777777" w:rsidR="001E7FEF" w:rsidRPr="00A1610A" w:rsidRDefault="001E7FEF" w:rsidP="001E7FE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titulaire informe, dans les meilleurs délais, le pouvoir adjudicateur de toute modification affectant son statut (cession, fusion, changement de forme juridique, raison sociale, etc.) afin que le pouvoir adjudicateur prenne toutes les dispositions nécessaires pour assurer la continuité de l'exécution du marché.</w:t>
      </w:r>
    </w:p>
    <w:p w14:paraId="2CBEC09B" w14:textId="77777777" w:rsidR="001E7FEF" w:rsidRPr="00A1610A" w:rsidRDefault="001E7FEF" w:rsidP="001E7FEF">
      <w:pPr>
        <w:pStyle w:val="Titre2"/>
        <w:rPr>
          <w:rFonts w:ascii="Marianne" w:hAnsi="Marianne" w:cs="Arial"/>
          <w:sz w:val="20"/>
          <w:szCs w:val="20"/>
        </w:rPr>
      </w:pPr>
      <w:r w:rsidRPr="00A1610A">
        <w:rPr>
          <w:rFonts w:ascii="Marianne" w:hAnsi="Marianne" w:cs="Arial"/>
          <w:sz w:val="20"/>
          <w:szCs w:val="20"/>
        </w:rPr>
        <w:t>5.5 Sous-traitance</w:t>
      </w:r>
    </w:p>
    <w:p w14:paraId="2CEFBE6B" w14:textId="77777777" w:rsidR="008F6D41" w:rsidRPr="00A1610A" w:rsidRDefault="001E7FEF" w:rsidP="001E7FE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titulaire peut sous-traiter l'exécution de certaines parties de son marché à condition d'avoir obtenu, du pouvoir adjudicateur, l'acceptation et l'agrément des conditions de paiement de chaque sous-traitant.</w:t>
      </w:r>
    </w:p>
    <w:p w14:paraId="0468ECFC" w14:textId="77777777" w:rsidR="001E7FEF" w:rsidRPr="00A1610A" w:rsidRDefault="001E7FEF" w:rsidP="001E7FE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 xml:space="preserve">En vue d'obtenir cette acceptation et cet agrément, le titulaire remet au pouvoir adjudicateur (ou lui adresse par lettre recommandée avec accusé de réception) une déclaration de sous-traitance, selon le modèle fourni par le pouvoir adjudicateur, dûment remplie et signée par le </w:t>
      </w:r>
      <w:r w:rsidRPr="00A1610A">
        <w:rPr>
          <w:rFonts w:ascii="Marianne" w:hAnsi="Marianne" w:cs="Arial"/>
          <w:bCs/>
          <w:iCs/>
          <w:spacing w:val="-2"/>
          <w:sz w:val="20"/>
          <w:szCs w:val="20"/>
        </w:rPr>
        <w:lastRenderedPageBreak/>
        <w:t>sous-traitant et le titulaire, comportant l'indication des capacités professionnelles, techniques et financières du sous-traitant et accompagnée des attestations de régularité fiscale et sociale du sous-traitant.</w:t>
      </w:r>
    </w:p>
    <w:p w14:paraId="4858386B" w14:textId="77777777" w:rsidR="001E7FEF" w:rsidRPr="00A1610A" w:rsidRDefault="001E7FEF" w:rsidP="001E7FE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Une copie des documents devra être communiquée par le titulaire au sous-traitant.</w:t>
      </w:r>
    </w:p>
    <w:p w14:paraId="7B793589" w14:textId="77777777" w:rsidR="008F6D41" w:rsidRPr="00A1610A" w:rsidRDefault="001E7FEF" w:rsidP="001E7FE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 xml:space="preserve">En cas de sous-traitance, le titulaire du marché demeure personnellement responsable du respect de </w:t>
      </w:r>
      <w:proofErr w:type="gramStart"/>
      <w:r w:rsidRPr="00A1610A">
        <w:rPr>
          <w:rFonts w:ascii="Marianne" w:hAnsi="Marianne" w:cs="Arial"/>
          <w:bCs/>
          <w:iCs/>
          <w:spacing w:val="-2"/>
          <w:sz w:val="20"/>
          <w:szCs w:val="20"/>
        </w:rPr>
        <w:t>toute les obligations</w:t>
      </w:r>
      <w:proofErr w:type="gramEnd"/>
      <w:r w:rsidRPr="00A1610A">
        <w:rPr>
          <w:rFonts w:ascii="Marianne" w:hAnsi="Marianne" w:cs="Arial"/>
          <w:bCs/>
          <w:iCs/>
          <w:spacing w:val="-2"/>
          <w:sz w:val="20"/>
          <w:szCs w:val="20"/>
        </w:rPr>
        <w:t xml:space="preserve"> résultant du marché tant envers le pouvoir adjudicateur qu'envers les personnels de la société.</w:t>
      </w:r>
    </w:p>
    <w:p w14:paraId="7407D2B6" w14:textId="77777777" w:rsidR="000366A9" w:rsidRPr="00A1610A" w:rsidRDefault="000366A9" w:rsidP="000366A9">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recours à la sous-traitance, sans acceptation préalable des conditions de paiement, expose le titulaire à la résiliation du marché sans indemnités.</w:t>
      </w:r>
    </w:p>
    <w:p w14:paraId="6B2B7964" w14:textId="77777777" w:rsidR="000366A9" w:rsidRPr="00A1610A" w:rsidRDefault="000366A9" w:rsidP="000366A9">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La déclaration de sous-traitance devra être renouvelée à chaque reconduction du marché.</w:t>
      </w:r>
    </w:p>
    <w:p w14:paraId="7DDCD31B" w14:textId="77777777" w:rsidR="00274989" w:rsidRPr="00A1610A" w:rsidRDefault="00274989" w:rsidP="000366A9">
      <w:pPr>
        <w:spacing w:after="120" w:line="240" w:lineRule="auto"/>
        <w:jc w:val="both"/>
        <w:rPr>
          <w:rFonts w:ascii="Marianne" w:hAnsi="Marianne" w:cs="Arial"/>
          <w:bCs/>
          <w:iCs/>
          <w:spacing w:val="-2"/>
          <w:sz w:val="20"/>
          <w:szCs w:val="20"/>
        </w:rPr>
      </w:pPr>
    </w:p>
    <w:p w14:paraId="1B9BB4A9" w14:textId="77777777" w:rsidR="00274989" w:rsidRPr="00A1610A" w:rsidRDefault="00274989" w:rsidP="00274989">
      <w:pPr>
        <w:pStyle w:val="Titre1"/>
        <w:jc w:val="both"/>
        <w:rPr>
          <w:rFonts w:ascii="Marianne" w:hAnsi="Marianne" w:cs="Arial"/>
          <w:sz w:val="20"/>
          <w:szCs w:val="20"/>
        </w:rPr>
      </w:pPr>
      <w:r w:rsidRPr="00A1610A">
        <w:rPr>
          <w:rFonts w:ascii="Marianne" w:hAnsi="Marianne" w:cs="Arial"/>
          <w:sz w:val="20"/>
          <w:szCs w:val="20"/>
        </w:rPr>
        <w:t xml:space="preserve">Article 6 </w:t>
      </w:r>
      <w:r w:rsidR="00CC1198" w:rsidRPr="00A1610A">
        <w:rPr>
          <w:rFonts w:ascii="Marianne" w:hAnsi="Marianne" w:cs="Arial"/>
          <w:sz w:val="20"/>
          <w:szCs w:val="20"/>
        </w:rPr>
        <w:t xml:space="preserve">- </w:t>
      </w:r>
      <w:r w:rsidRPr="00A1610A">
        <w:rPr>
          <w:rFonts w:ascii="Marianne" w:hAnsi="Marianne" w:cs="Arial"/>
          <w:sz w:val="20"/>
          <w:szCs w:val="20"/>
        </w:rPr>
        <w:t>LITIGES RESILIATION</w:t>
      </w:r>
    </w:p>
    <w:p w14:paraId="3F6E88FE" w14:textId="77777777" w:rsidR="00D371C1" w:rsidRPr="00A1610A" w:rsidRDefault="00274989" w:rsidP="0081746A">
      <w:pPr>
        <w:pStyle w:val="Titre2"/>
        <w:rPr>
          <w:rFonts w:ascii="Marianne" w:hAnsi="Marianne" w:cs="Arial"/>
          <w:sz w:val="20"/>
          <w:szCs w:val="20"/>
        </w:rPr>
      </w:pPr>
      <w:r w:rsidRPr="00A1610A">
        <w:rPr>
          <w:rFonts w:ascii="Marianne" w:hAnsi="Marianne" w:cs="Arial"/>
          <w:sz w:val="20"/>
          <w:szCs w:val="20"/>
        </w:rPr>
        <w:t>6.1 Résiliation du marché</w:t>
      </w:r>
      <w:r w:rsidR="00D371C1" w:rsidRPr="00A1610A">
        <w:rPr>
          <w:rFonts w:ascii="Marianne" w:hAnsi="Marianne" w:cs="Arial"/>
          <w:sz w:val="20"/>
          <w:szCs w:val="20"/>
        </w:rPr>
        <w:t xml:space="preserve"> </w:t>
      </w:r>
      <w:r w:rsidRPr="00A1610A">
        <w:rPr>
          <w:rFonts w:ascii="Marianne" w:hAnsi="Marianne" w:cs="Arial"/>
          <w:sz w:val="20"/>
          <w:szCs w:val="20"/>
        </w:rPr>
        <w:t>- litiges</w:t>
      </w:r>
    </w:p>
    <w:p w14:paraId="0E8A4AB3" w14:textId="77777777" w:rsidR="00274989" w:rsidRPr="00A1610A" w:rsidRDefault="00274989" w:rsidP="00274989">
      <w:pPr>
        <w:spacing w:after="120" w:line="240" w:lineRule="auto"/>
        <w:jc w:val="both"/>
        <w:rPr>
          <w:rFonts w:ascii="Marianne" w:hAnsi="Marianne" w:cs="Arial"/>
          <w:b/>
          <w:bCs/>
          <w:iCs/>
          <w:spacing w:val="-2"/>
          <w:sz w:val="20"/>
          <w:szCs w:val="20"/>
        </w:rPr>
      </w:pPr>
      <w:r w:rsidRPr="00A1610A">
        <w:rPr>
          <w:rFonts w:ascii="Marianne" w:hAnsi="Marianne" w:cs="Arial"/>
          <w:b/>
          <w:bCs/>
          <w:iCs/>
          <w:spacing w:val="-2"/>
          <w:sz w:val="20"/>
          <w:szCs w:val="20"/>
        </w:rPr>
        <w:t>Interruption de mandat volontaire :</w:t>
      </w:r>
    </w:p>
    <w:p w14:paraId="6A606102" w14:textId="77777777" w:rsidR="00274989" w:rsidRPr="00A1610A" w:rsidRDefault="00274989" w:rsidP="00274989">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L’AGRASC conserve la possibilité de rompre à tout moment un mandat de vente notifié au titulaire, et s'acquittera à cet effet d'un paiement des prestations correspondant à :</w:t>
      </w:r>
    </w:p>
    <w:p w14:paraId="0E767B79" w14:textId="77777777" w:rsidR="002D4A10" w:rsidRPr="00A1610A" w:rsidRDefault="00274989" w:rsidP="002D4A10">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 si la rupture du mandat intervient durant la phase 1</w:t>
      </w:r>
      <w:r w:rsidR="007C70C8" w:rsidRPr="00A1610A">
        <w:rPr>
          <w:rFonts w:ascii="Marianne" w:hAnsi="Marianne" w:cs="Arial"/>
          <w:bCs/>
          <w:iCs/>
          <w:spacing w:val="-2"/>
          <w:sz w:val="20"/>
          <w:szCs w:val="20"/>
        </w:rPr>
        <w:t xml:space="preserve"> (diagnostic initial et stratégie)</w:t>
      </w:r>
      <w:r w:rsidRPr="00A1610A">
        <w:rPr>
          <w:rFonts w:ascii="Marianne" w:hAnsi="Marianne" w:cs="Arial"/>
          <w:bCs/>
          <w:iCs/>
          <w:spacing w:val="-2"/>
          <w:sz w:val="20"/>
          <w:szCs w:val="20"/>
        </w:rPr>
        <w:t xml:space="preserve">, à hauteur de </w:t>
      </w:r>
      <w:r w:rsidR="007C70C8" w:rsidRPr="00A1610A">
        <w:rPr>
          <w:rFonts w:ascii="Marianne" w:hAnsi="Marianne" w:cs="Arial"/>
          <w:bCs/>
          <w:iCs/>
          <w:spacing w:val="-2"/>
          <w:sz w:val="20"/>
          <w:szCs w:val="20"/>
        </w:rPr>
        <w:t>10</w:t>
      </w:r>
      <w:r w:rsidRPr="00A1610A">
        <w:rPr>
          <w:rFonts w:ascii="Marianne" w:hAnsi="Marianne" w:cs="Arial"/>
          <w:bCs/>
          <w:iCs/>
          <w:spacing w:val="-2"/>
          <w:sz w:val="20"/>
          <w:szCs w:val="20"/>
        </w:rPr>
        <w:t xml:space="preserve">% de la </w:t>
      </w:r>
      <w:r w:rsidR="002D4A10" w:rsidRPr="00A1610A">
        <w:rPr>
          <w:rFonts w:ascii="Marianne" w:hAnsi="Marianne" w:cs="Arial"/>
          <w:bCs/>
          <w:iCs/>
          <w:spacing w:val="-2"/>
          <w:sz w:val="20"/>
          <w:szCs w:val="20"/>
        </w:rPr>
        <w:t>commission contractuelle basée sur la valeur de mise à prix</w:t>
      </w:r>
      <w:r w:rsidR="002D4A10" w:rsidRPr="00A1610A">
        <w:rPr>
          <w:rFonts w:ascii="Marianne" w:hAnsi="Marianne"/>
          <w:bCs/>
          <w:iCs/>
          <w:spacing w:val="-2"/>
          <w:sz w:val="20"/>
          <w:szCs w:val="20"/>
        </w:rPr>
        <w:t> </w:t>
      </w:r>
      <w:r w:rsidR="002D4A10" w:rsidRPr="00A1610A">
        <w:rPr>
          <w:rFonts w:ascii="Marianne" w:hAnsi="Marianne" w:cs="Arial"/>
          <w:bCs/>
          <w:iCs/>
          <w:spacing w:val="-2"/>
          <w:sz w:val="20"/>
          <w:szCs w:val="20"/>
        </w:rPr>
        <w:t>;</w:t>
      </w:r>
    </w:p>
    <w:p w14:paraId="726B7A17" w14:textId="77777777" w:rsidR="007C522C" w:rsidRPr="00A1610A" w:rsidRDefault="00274989" w:rsidP="00274989">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 si la rupture du mandat intervient durant la phase 2</w:t>
      </w:r>
      <w:r w:rsidR="007C70C8" w:rsidRPr="00A1610A">
        <w:rPr>
          <w:rFonts w:ascii="Marianne" w:hAnsi="Marianne" w:cs="Arial"/>
          <w:bCs/>
          <w:iCs/>
          <w:spacing w:val="-2"/>
          <w:sz w:val="20"/>
          <w:szCs w:val="20"/>
        </w:rPr>
        <w:t xml:space="preserve"> (publicité, enchères et ventes)</w:t>
      </w:r>
      <w:r w:rsidRPr="00A1610A">
        <w:rPr>
          <w:rFonts w:ascii="Marianne" w:hAnsi="Marianne" w:cs="Arial"/>
          <w:bCs/>
          <w:iCs/>
          <w:spacing w:val="-2"/>
          <w:sz w:val="20"/>
          <w:szCs w:val="20"/>
        </w:rPr>
        <w:t xml:space="preserve">, à hauteur de </w:t>
      </w:r>
      <w:r w:rsidR="00B20947" w:rsidRPr="00A1610A">
        <w:rPr>
          <w:rFonts w:ascii="Marianne" w:hAnsi="Marianne" w:cs="Arial"/>
          <w:bCs/>
          <w:iCs/>
          <w:spacing w:val="-2"/>
          <w:sz w:val="20"/>
          <w:szCs w:val="20"/>
        </w:rPr>
        <w:t>50</w:t>
      </w:r>
      <w:r w:rsidRPr="00A1610A">
        <w:rPr>
          <w:rFonts w:ascii="Marianne" w:hAnsi="Marianne" w:cs="Arial"/>
          <w:bCs/>
          <w:iCs/>
          <w:spacing w:val="-2"/>
          <w:sz w:val="20"/>
          <w:szCs w:val="20"/>
        </w:rPr>
        <w:t>% de la commission contractuelle basée sur la valeur de mise à prix</w:t>
      </w:r>
      <w:r w:rsidR="007C70C8" w:rsidRPr="00A1610A">
        <w:rPr>
          <w:rFonts w:ascii="Marianne" w:hAnsi="Marianne" w:cs="Arial"/>
          <w:bCs/>
          <w:iCs/>
          <w:spacing w:val="-2"/>
          <w:sz w:val="20"/>
          <w:szCs w:val="20"/>
        </w:rPr>
        <w:t xml:space="preserve"> si la rupture est notifiée avant la phase d’enchères et à hauteur de 80% de la commission contractuelle basée sur la valeur de mise à prix si la rupture est notifiée à l’issue de la phase d’enchères</w:t>
      </w:r>
      <w:r w:rsidR="002D4A10" w:rsidRPr="00A1610A">
        <w:rPr>
          <w:rFonts w:ascii="Marianne" w:hAnsi="Marianne"/>
          <w:bCs/>
          <w:iCs/>
          <w:spacing w:val="-2"/>
          <w:sz w:val="20"/>
          <w:szCs w:val="20"/>
        </w:rPr>
        <w:t> </w:t>
      </w:r>
      <w:r w:rsidR="002D4A10" w:rsidRPr="00A1610A">
        <w:rPr>
          <w:rFonts w:ascii="Marianne" w:hAnsi="Marianne" w:cs="Arial"/>
          <w:bCs/>
          <w:iCs/>
          <w:spacing w:val="-2"/>
          <w:sz w:val="20"/>
          <w:szCs w:val="20"/>
        </w:rPr>
        <w:t>;</w:t>
      </w:r>
    </w:p>
    <w:p w14:paraId="2037B9D8" w14:textId="77777777" w:rsidR="002D4A10" w:rsidRPr="00A1610A" w:rsidRDefault="00274989" w:rsidP="002D4A10">
      <w:pPr>
        <w:spacing w:after="120" w:line="240" w:lineRule="auto"/>
        <w:jc w:val="both"/>
        <w:rPr>
          <w:rFonts w:ascii="Marianne" w:hAnsi="Marianne"/>
          <w:bCs/>
          <w:iCs/>
          <w:spacing w:val="-2"/>
          <w:sz w:val="20"/>
          <w:szCs w:val="20"/>
        </w:rPr>
      </w:pPr>
      <w:r w:rsidRPr="00A1610A">
        <w:rPr>
          <w:rFonts w:ascii="Marianne" w:hAnsi="Marianne" w:cs="Arial"/>
          <w:bCs/>
          <w:iCs/>
          <w:spacing w:val="-2"/>
          <w:sz w:val="20"/>
          <w:szCs w:val="20"/>
        </w:rPr>
        <w:t xml:space="preserve">- si la rupture du mandat intervient après validation d'un projet d'acte notarié, 100% de la </w:t>
      </w:r>
      <w:r w:rsidR="002D4A10" w:rsidRPr="00A1610A">
        <w:rPr>
          <w:rFonts w:ascii="Marianne" w:hAnsi="Marianne" w:cs="Arial"/>
          <w:bCs/>
          <w:iCs/>
          <w:spacing w:val="-2"/>
          <w:sz w:val="20"/>
          <w:szCs w:val="20"/>
        </w:rPr>
        <w:t>commission contractuelle basée sur la valeur de mise à prix</w:t>
      </w:r>
      <w:r w:rsidR="002D4A10" w:rsidRPr="00A1610A">
        <w:rPr>
          <w:rFonts w:ascii="Marianne" w:hAnsi="Marianne"/>
          <w:bCs/>
          <w:iCs/>
          <w:spacing w:val="-2"/>
          <w:sz w:val="20"/>
          <w:szCs w:val="20"/>
        </w:rPr>
        <w:t>.</w:t>
      </w:r>
    </w:p>
    <w:p w14:paraId="14E1661E" w14:textId="77777777" w:rsidR="00D371C1" w:rsidRPr="00A1610A" w:rsidRDefault="00D371C1" w:rsidP="002D4A10">
      <w:pPr>
        <w:spacing w:after="120" w:line="240" w:lineRule="auto"/>
        <w:jc w:val="both"/>
        <w:rPr>
          <w:rFonts w:ascii="Marianne" w:hAnsi="Marianne"/>
          <w:bCs/>
          <w:iCs/>
          <w:spacing w:val="-2"/>
          <w:sz w:val="20"/>
          <w:szCs w:val="20"/>
        </w:rPr>
      </w:pPr>
    </w:p>
    <w:p w14:paraId="26174DCA" w14:textId="77777777" w:rsidR="003E50AF" w:rsidRPr="00A1610A" w:rsidRDefault="003E50AF" w:rsidP="003E50AF">
      <w:pPr>
        <w:spacing w:after="120" w:line="240" w:lineRule="auto"/>
        <w:jc w:val="both"/>
        <w:rPr>
          <w:rFonts w:ascii="Marianne" w:hAnsi="Marianne" w:cs="Arial"/>
          <w:b/>
          <w:bCs/>
          <w:iCs/>
          <w:spacing w:val="-2"/>
          <w:sz w:val="20"/>
          <w:szCs w:val="20"/>
        </w:rPr>
      </w:pPr>
      <w:r w:rsidRPr="00A1610A">
        <w:rPr>
          <w:rFonts w:ascii="Marianne" w:hAnsi="Marianne" w:cs="Arial"/>
          <w:b/>
          <w:bCs/>
          <w:iCs/>
          <w:spacing w:val="-2"/>
          <w:sz w:val="20"/>
          <w:szCs w:val="20"/>
        </w:rPr>
        <w:t>Résiliation du marché :</w:t>
      </w:r>
    </w:p>
    <w:p w14:paraId="670FFD65" w14:textId="77777777" w:rsidR="003E50AF"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En cas de manquement par le titulaire à une ou plusieurs de ses obligations, l’AGRASC pourra résilier le marché, si le titulaire à l'origine du manquement n'a pas remédié à celui-ci dans un délai de quinze jours ouvrés à compter de la notification du manquement par l’AGRASC par courrier recommandé avec accusé de réception. Aucune indemnité n'est due dans ce cas au titulaire. La résiliation prend la forme d'un courrier signé par le représentant de l’AGRASC et envoyé en recommandé avec accusé de réception au titulaire.</w:t>
      </w:r>
    </w:p>
    <w:p w14:paraId="6B7902AD" w14:textId="79C765DD" w:rsidR="008F6D41"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En cas de résiliation pour motif d'intérêt général et par dérogation à l'article 29 du CCAG</w:t>
      </w:r>
      <w:r w:rsidR="007C522C" w:rsidRPr="00A1610A">
        <w:rPr>
          <w:rFonts w:ascii="Marianne" w:hAnsi="Marianne" w:cs="Arial"/>
          <w:bCs/>
          <w:iCs/>
          <w:spacing w:val="-2"/>
          <w:sz w:val="20"/>
          <w:szCs w:val="20"/>
        </w:rPr>
        <w:t xml:space="preserve"> </w:t>
      </w:r>
      <w:r w:rsidRPr="00A1610A">
        <w:rPr>
          <w:rFonts w:ascii="Marianne" w:hAnsi="Marianne" w:cs="Arial"/>
          <w:bCs/>
          <w:iCs/>
          <w:spacing w:val="-2"/>
          <w:sz w:val="20"/>
          <w:szCs w:val="20"/>
        </w:rPr>
        <w:t>Fournitures courantes et Services, le titulaire ne pourra prétendre à aucune indemnité.</w:t>
      </w:r>
      <w:r w:rsidR="003E7A7A">
        <w:rPr>
          <w:rFonts w:ascii="Marianne" w:hAnsi="Marianne" w:cs="Arial"/>
          <w:bCs/>
          <w:iCs/>
          <w:spacing w:val="-2"/>
          <w:sz w:val="20"/>
          <w:szCs w:val="20"/>
        </w:rPr>
        <w:t xml:space="preserve"> Cette clause est motivée par la nature particulière du service confié à l’</w:t>
      </w:r>
      <w:proofErr w:type="spellStart"/>
      <w:r w:rsidR="003E7A7A">
        <w:rPr>
          <w:rFonts w:ascii="Marianne" w:hAnsi="Marianne" w:cs="Arial"/>
          <w:bCs/>
          <w:iCs/>
          <w:spacing w:val="-2"/>
          <w:sz w:val="20"/>
          <w:szCs w:val="20"/>
        </w:rPr>
        <w:t>Agrasc</w:t>
      </w:r>
      <w:proofErr w:type="spellEnd"/>
      <w:r w:rsidR="003E7A7A">
        <w:rPr>
          <w:rFonts w:ascii="Marianne" w:hAnsi="Marianne" w:cs="Arial"/>
          <w:bCs/>
          <w:iCs/>
          <w:spacing w:val="-2"/>
          <w:sz w:val="20"/>
          <w:szCs w:val="20"/>
        </w:rPr>
        <w:t xml:space="preserve"> dont les priorités opérationnelles peuvent, selon l’actualité judiciaires, les décisions juridictionnelles ou les besoins spécifiques du domaine privé de l’Etat.</w:t>
      </w:r>
    </w:p>
    <w:p w14:paraId="1C6891C6" w14:textId="77777777" w:rsidR="003E50AF"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lastRenderedPageBreak/>
        <w:t>La résiliation du présent marché pourra être prononcée aux frais et risques du titulaire après une mise en demeure restée sans effet en cas d'inexactitude des renseignements et documents qu'il a produit à l'appui de sa candidature.</w:t>
      </w:r>
    </w:p>
    <w:p w14:paraId="72AD1432" w14:textId="77777777" w:rsidR="003E50AF"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En cas de résiliation aux frais et risques, les excédents sont réputés comprendre les frais de lancement de la nouvelle consultation (notamment les frais de publication), le surcoût résultant de la passation du marché de substitution déterminé par la différence entre le montant notifié du nouveau marché et le montant des prestations restant à réaliser tel qu'arrêté dans le décompte de résiliation, ainsi que des frais administratifs divers.</w:t>
      </w:r>
    </w:p>
    <w:p w14:paraId="74ECB600" w14:textId="77777777" w:rsidR="003E50AF"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Les surcoûts sont prélevés sur les sommes restant à régler, ou à défaut font l'objet d'un titre de recette, sans préjudices des droits à exercer contre le titulaire en cas d'insuffisance. Les diminutions éventuelles des dépenses restent acquises au pouvoir adjudicateur.</w:t>
      </w:r>
    </w:p>
    <w:p w14:paraId="380F174F" w14:textId="77777777" w:rsidR="008F6D41"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titulaire doit veiller au respect scrupuleux des dispositions de la loi n° 2008-496 du 27 mai 2008 portant diverses dispositions d'adaptation au droit communautaire dans le domaine de la lutte contre les discriminations. Toute condamnation du titulaire en sa qualité de personne morale ou de personne physique peut entraîner la résiliation du présent marché après mise en demeure restée infructueuse dans le délai d'un mois. Dans ce cas, l'indemnité pour résiliation d'intérêt général ne serait pas versée.</w:t>
      </w:r>
    </w:p>
    <w:p w14:paraId="35FE0E89" w14:textId="77777777" w:rsidR="003E50AF" w:rsidRPr="00A1610A" w:rsidRDefault="003E50AF" w:rsidP="003E50AF">
      <w:pPr>
        <w:pStyle w:val="Titre2"/>
        <w:rPr>
          <w:rFonts w:ascii="Marianne" w:hAnsi="Marianne" w:cs="Arial"/>
          <w:sz w:val="20"/>
          <w:szCs w:val="20"/>
        </w:rPr>
      </w:pPr>
      <w:r w:rsidRPr="00A1610A">
        <w:rPr>
          <w:rFonts w:ascii="Marianne" w:hAnsi="Marianne" w:cs="Arial"/>
          <w:sz w:val="20"/>
          <w:szCs w:val="20"/>
        </w:rPr>
        <w:t>6.2 Redressement judiciaire - liquidation judiciaire</w:t>
      </w:r>
    </w:p>
    <w:p w14:paraId="6E8079A1" w14:textId="77777777" w:rsidR="008F6D41" w:rsidRPr="00A1610A" w:rsidRDefault="003E50AF" w:rsidP="003E50AF">
      <w:pPr>
        <w:spacing w:after="120" w:line="240" w:lineRule="auto"/>
        <w:jc w:val="both"/>
        <w:rPr>
          <w:rFonts w:ascii="Marianne" w:hAnsi="Marianne" w:cs="Arial"/>
          <w:bCs/>
          <w:iCs/>
          <w:spacing w:val="-2"/>
          <w:sz w:val="20"/>
          <w:szCs w:val="20"/>
        </w:rPr>
      </w:pPr>
      <w:r w:rsidRPr="00A1610A">
        <w:rPr>
          <w:rFonts w:ascii="Marianne" w:hAnsi="Marianne" w:cs="Arial"/>
          <w:bCs/>
          <w:iCs/>
          <w:spacing w:val="-2"/>
          <w:sz w:val="20"/>
          <w:szCs w:val="20"/>
        </w:rPr>
        <w:t>Le jugement instituant le redressement judiciaire ou la liquidation judiciaire est notifié immédiatement au pouvoir adjudicateur. Il en va de même de tout jugement ou de toute décision susceptible d'avoir un effet sur l'exécution du marché.</w:t>
      </w:r>
    </w:p>
    <w:p w14:paraId="51C709DA" w14:textId="77777777" w:rsidR="008F6D41" w:rsidRPr="00A1610A" w:rsidRDefault="008F6D41" w:rsidP="008F6D41">
      <w:pPr>
        <w:spacing w:after="120" w:line="240" w:lineRule="auto"/>
        <w:jc w:val="both"/>
        <w:rPr>
          <w:rFonts w:ascii="Marianne" w:hAnsi="Marianne" w:cs="Arial"/>
          <w:b/>
          <w:bCs/>
          <w:i/>
          <w:iCs/>
          <w:spacing w:val="-2"/>
          <w:sz w:val="20"/>
          <w:szCs w:val="20"/>
        </w:rPr>
      </w:pPr>
    </w:p>
    <w:p w14:paraId="5BD1CD7B" w14:textId="77777777" w:rsidR="0055152B" w:rsidRPr="00A1610A" w:rsidRDefault="0055152B" w:rsidP="007C0126">
      <w:pPr>
        <w:jc w:val="both"/>
        <w:rPr>
          <w:rFonts w:ascii="Marianne" w:hAnsi="Marianne" w:cs="Arial"/>
          <w:sz w:val="20"/>
          <w:szCs w:val="20"/>
        </w:rPr>
      </w:pPr>
    </w:p>
    <w:p w14:paraId="0C70A109" w14:textId="10822503" w:rsidR="00E3117F" w:rsidRPr="00A1610A" w:rsidRDefault="003F515D" w:rsidP="003F515D">
      <w:pPr>
        <w:pStyle w:val="Titre2"/>
        <w:rPr>
          <w:rFonts w:ascii="Marianne" w:hAnsi="Marianne"/>
          <w:sz w:val="20"/>
          <w:szCs w:val="20"/>
        </w:rPr>
      </w:pPr>
      <w:r w:rsidRPr="00A1610A">
        <w:rPr>
          <w:rFonts w:ascii="Marianne" w:hAnsi="Marianne"/>
          <w:sz w:val="20"/>
          <w:szCs w:val="20"/>
        </w:rPr>
        <w:br/>
      </w:r>
    </w:p>
    <w:sectPr w:rsidR="00E3117F" w:rsidRPr="00A1610A">
      <w:footerReference w:type="default" r:id="rId9"/>
      <w:footnotePr>
        <w:pos w:val="beneathText"/>
      </w:footnotePr>
      <w:pgSz w:w="11905" w:h="16837"/>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9CDE2" w14:textId="77777777" w:rsidR="003366D1" w:rsidRDefault="003366D1">
      <w:pPr>
        <w:spacing w:after="0" w:line="240" w:lineRule="auto"/>
      </w:pPr>
      <w:r>
        <w:separator/>
      </w:r>
    </w:p>
  </w:endnote>
  <w:endnote w:type="continuationSeparator" w:id="0">
    <w:p w14:paraId="6977E8F0" w14:textId="77777777" w:rsidR="003366D1" w:rsidRDefault="00336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arSymbol">
    <w:altName w:val="Arial Unicode MS"/>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EE4BB" w14:textId="77777777" w:rsidR="00FF5026" w:rsidRDefault="00162125" w:rsidP="001C19C7">
    <w:pPr>
      <w:pStyle w:val="Pieddepage"/>
      <w:tabs>
        <w:tab w:val="clear" w:pos="4536"/>
        <w:tab w:val="center" w:pos="4535"/>
        <w:tab w:val="left" w:pos="6680"/>
      </w:tabs>
      <w:rPr>
        <w:b/>
        <w:bCs/>
        <w:sz w:val="24"/>
        <w:szCs w:val="24"/>
      </w:rPr>
    </w:pPr>
    <w:r>
      <w:tab/>
    </w:r>
    <w:r w:rsidR="00FF5026">
      <w:t xml:space="preserve">Page </w:t>
    </w:r>
    <w:r w:rsidR="00FF5026">
      <w:rPr>
        <w:b/>
        <w:bCs/>
        <w:sz w:val="24"/>
        <w:szCs w:val="24"/>
      </w:rPr>
      <w:fldChar w:fldCharType="begin"/>
    </w:r>
    <w:r w:rsidR="00FF5026">
      <w:rPr>
        <w:b/>
        <w:bCs/>
      </w:rPr>
      <w:instrText>PAGE</w:instrText>
    </w:r>
    <w:r w:rsidR="00FF5026">
      <w:rPr>
        <w:b/>
        <w:bCs/>
        <w:sz w:val="24"/>
        <w:szCs w:val="24"/>
      </w:rPr>
      <w:fldChar w:fldCharType="separate"/>
    </w:r>
    <w:r w:rsidR="0081746A">
      <w:rPr>
        <w:b/>
        <w:bCs/>
        <w:noProof/>
      </w:rPr>
      <w:t>10</w:t>
    </w:r>
    <w:r w:rsidR="00FF5026">
      <w:rPr>
        <w:b/>
        <w:bCs/>
        <w:sz w:val="24"/>
        <w:szCs w:val="24"/>
      </w:rPr>
      <w:fldChar w:fldCharType="end"/>
    </w:r>
    <w:r w:rsidR="00FF5026">
      <w:t xml:space="preserve"> sur </w:t>
    </w:r>
    <w:r w:rsidR="00FF5026">
      <w:rPr>
        <w:b/>
        <w:bCs/>
        <w:sz w:val="24"/>
        <w:szCs w:val="24"/>
      </w:rPr>
      <w:fldChar w:fldCharType="begin"/>
    </w:r>
    <w:r w:rsidR="00FF5026">
      <w:rPr>
        <w:b/>
        <w:bCs/>
      </w:rPr>
      <w:instrText>NUMPAGES</w:instrText>
    </w:r>
    <w:r w:rsidR="00FF5026">
      <w:rPr>
        <w:b/>
        <w:bCs/>
        <w:sz w:val="24"/>
        <w:szCs w:val="24"/>
      </w:rPr>
      <w:fldChar w:fldCharType="separate"/>
    </w:r>
    <w:r w:rsidR="0081746A">
      <w:rPr>
        <w:b/>
        <w:bCs/>
        <w:noProof/>
      </w:rPr>
      <w:t>10</w:t>
    </w:r>
    <w:r w:rsidR="00FF5026">
      <w:rPr>
        <w:b/>
        <w:bCs/>
        <w:sz w:val="24"/>
        <w:szCs w:val="24"/>
      </w:rPr>
      <w:fldChar w:fldCharType="end"/>
    </w:r>
    <w:r>
      <w:rPr>
        <w:b/>
        <w:bCs/>
        <w:sz w:val="24"/>
        <w:szCs w:val="24"/>
      </w:rPr>
      <w:tab/>
    </w:r>
  </w:p>
  <w:p w14:paraId="0419B221" w14:textId="051BFACB" w:rsidR="002732A0" w:rsidRDefault="002732A0" w:rsidP="002732A0">
    <w:pPr>
      <w:pStyle w:val="Pieddepage"/>
    </w:pPr>
    <w:r>
      <w:rPr>
        <w:b/>
        <w:bCs/>
        <w:sz w:val="24"/>
        <w:szCs w:val="24"/>
      </w:rPr>
      <w:t>A</w:t>
    </w:r>
    <w:r w:rsidR="00A1610A">
      <w:rPr>
        <w:b/>
        <w:bCs/>
        <w:sz w:val="24"/>
        <w:szCs w:val="24"/>
      </w:rPr>
      <w:t>O</w:t>
    </w:r>
    <w:r>
      <w:rPr>
        <w:b/>
        <w:bCs/>
        <w:sz w:val="24"/>
        <w:szCs w:val="24"/>
      </w:rPr>
      <w:t xml:space="preserve">O </w:t>
    </w:r>
    <w:r w:rsidR="003A5835">
      <w:rPr>
        <w:b/>
        <w:bCs/>
        <w:sz w:val="24"/>
        <w:szCs w:val="24"/>
      </w:rPr>
      <w:t>202</w:t>
    </w:r>
    <w:r w:rsidR="00A1610A">
      <w:rPr>
        <w:b/>
        <w:bCs/>
        <w:sz w:val="24"/>
        <w:szCs w:val="24"/>
      </w:rPr>
      <w:t>5</w:t>
    </w:r>
    <w:r w:rsidR="003A5835">
      <w:rPr>
        <w:b/>
        <w:bCs/>
        <w:sz w:val="24"/>
        <w:szCs w:val="24"/>
      </w:rPr>
      <w:t xml:space="preserve"> - 01</w:t>
    </w:r>
  </w:p>
  <w:p w14:paraId="68D34772" w14:textId="77777777" w:rsidR="00195B63" w:rsidRPr="0088070D" w:rsidRDefault="00195B63">
    <w:pPr>
      <w:pStyle w:val="Pieddepage"/>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B6C8" w14:textId="77777777" w:rsidR="003366D1" w:rsidRDefault="003366D1">
      <w:pPr>
        <w:spacing w:after="0" w:line="240" w:lineRule="auto"/>
      </w:pPr>
      <w:r>
        <w:separator/>
      </w:r>
    </w:p>
  </w:footnote>
  <w:footnote w:type="continuationSeparator" w:id="0">
    <w:p w14:paraId="1807B1D0" w14:textId="77777777" w:rsidR="003366D1" w:rsidRDefault="003366D1">
      <w:pPr>
        <w:spacing w:after="0" w:line="240" w:lineRule="auto"/>
      </w:pPr>
      <w:r>
        <w:continuationSeparator/>
      </w:r>
    </w:p>
  </w:footnote>
  <w:footnote w:id="1">
    <w:p w14:paraId="2A923B3B" w14:textId="77777777" w:rsidR="00162125" w:rsidRDefault="00162125">
      <w:pPr>
        <w:pStyle w:val="Notedebasdepage"/>
      </w:pPr>
      <w:r>
        <w:rPr>
          <w:rStyle w:val="Appelnotedebasdep"/>
        </w:rPr>
        <w:footnoteRef/>
      </w:r>
      <w:r>
        <w:t xml:space="preserve"> Notamment requête en difficulté d’exécution formée par des tiers prétendant avoir des droits sur les biens confisqués.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1080"/>
        </w:tabs>
        <w:ind w:left="1080" w:hanging="360"/>
      </w:pPr>
      <w:rPr>
        <w:rFonts w:ascii="Symbol" w:hAnsi="Symbol" w:cs="Times New Roman"/>
      </w:rPr>
    </w:lvl>
  </w:abstractNum>
  <w:abstractNum w:abstractNumId="1"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Calibri" w:hAnsi="Calibri" w:cs="Calibri"/>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singleLevel"/>
    <w:tmpl w:val="00000004"/>
    <w:name w:val="WW8Num4"/>
    <w:lvl w:ilvl="0">
      <w:start w:val="2"/>
      <w:numFmt w:val="bullet"/>
      <w:lvlText w:val="-"/>
      <w:lvlJc w:val="left"/>
      <w:pPr>
        <w:tabs>
          <w:tab w:val="num" w:pos="1080"/>
        </w:tabs>
        <w:ind w:left="1080" w:hanging="360"/>
      </w:pPr>
      <w:rPr>
        <w:rFonts w:ascii="Calibri" w:hAnsi="Calibri" w:cs="Calibri"/>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Calibri"/>
      </w:rPr>
    </w:lvl>
    <w:lvl w:ilvl="1">
      <w:start w:val="1"/>
      <w:numFmt w:val="bullet"/>
      <w:lvlText w:val=""/>
      <w:lvlJc w:val="left"/>
      <w:pPr>
        <w:tabs>
          <w:tab w:val="num" w:pos="720"/>
        </w:tabs>
        <w:ind w:left="720" w:hanging="360"/>
      </w:pPr>
      <w:rPr>
        <w:rFonts w:ascii="Symbol" w:hAnsi="Symbol" w:cs="Calibri"/>
      </w:rPr>
    </w:lvl>
    <w:lvl w:ilvl="2">
      <w:start w:val="1"/>
      <w:numFmt w:val="bullet"/>
      <w:lvlText w:val=""/>
      <w:lvlJc w:val="left"/>
      <w:pPr>
        <w:tabs>
          <w:tab w:val="num" w:pos="1080"/>
        </w:tabs>
        <w:ind w:left="1080" w:hanging="360"/>
      </w:pPr>
      <w:rPr>
        <w:rFonts w:ascii="Symbol" w:hAnsi="Symbol" w:cs="Calibri"/>
      </w:rPr>
    </w:lvl>
    <w:lvl w:ilvl="3">
      <w:start w:val="1"/>
      <w:numFmt w:val="bullet"/>
      <w:lvlText w:val=""/>
      <w:lvlJc w:val="left"/>
      <w:pPr>
        <w:tabs>
          <w:tab w:val="num" w:pos="1440"/>
        </w:tabs>
        <w:ind w:left="1440" w:hanging="360"/>
      </w:pPr>
      <w:rPr>
        <w:rFonts w:ascii="Symbol" w:hAnsi="Symbol" w:cs="Calibri"/>
      </w:rPr>
    </w:lvl>
    <w:lvl w:ilvl="4">
      <w:start w:val="1"/>
      <w:numFmt w:val="bullet"/>
      <w:lvlText w:val=""/>
      <w:lvlJc w:val="left"/>
      <w:pPr>
        <w:tabs>
          <w:tab w:val="num" w:pos="1800"/>
        </w:tabs>
        <w:ind w:left="1800" w:hanging="360"/>
      </w:pPr>
      <w:rPr>
        <w:rFonts w:ascii="Symbol" w:hAnsi="Symbol" w:cs="Calibri"/>
      </w:rPr>
    </w:lvl>
    <w:lvl w:ilvl="5">
      <w:start w:val="1"/>
      <w:numFmt w:val="bullet"/>
      <w:lvlText w:val=""/>
      <w:lvlJc w:val="left"/>
      <w:pPr>
        <w:tabs>
          <w:tab w:val="num" w:pos="2160"/>
        </w:tabs>
        <w:ind w:left="2160" w:hanging="360"/>
      </w:pPr>
      <w:rPr>
        <w:rFonts w:ascii="Symbol" w:hAnsi="Symbol" w:cs="Calibri"/>
      </w:rPr>
    </w:lvl>
    <w:lvl w:ilvl="6">
      <w:start w:val="1"/>
      <w:numFmt w:val="bullet"/>
      <w:lvlText w:val=""/>
      <w:lvlJc w:val="left"/>
      <w:pPr>
        <w:tabs>
          <w:tab w:val="num" w:pos="2520"/>
        </w:tabs>
        <w:ind w:left="2520" w:hanging="360"/>
      </w:pPr>
      <w:rPr>
        <w:rFonts w:ascii="Symbol" w:hAnsi="Symbol" w:cs="Calibri"/>
      </w:rPr>
    </w:lvl>
    <w:lvl w:ilvl="7">
      <w:start w:val="1"/>
      <w:numFmt w:val="bullet"/>
      <w:lvlText w:val=""/>
      <w:lvlJc w:val="left"/>
      <w:pPr>
        <w:tabs>
          <w:tab w:val="num" w:pos="2880"/>
        </w:tabs>
        <w:ind w:left="2880" w:hanging="360"/>
      </w:pPr>
      <w:rPr>
        <w:rFonts w:ascii="Symbol" w:hAnsi="Symbol" w:cs="Calibri"/>
      </w:rPr>
    </w:lvl>
    <w:lvl w:ilvl="8">
      <w:start w:val="1"/>
      <w:numFmt w:val="bullet"/>
      <w:lvlText w:val=""/>
      <w:lvlJc w:val="left"/>
      <w:pPr>
        <w:tabs>
          <w:tab w:val="num" w:pos="3240"/>
        </w:tabs>
        <w:ind w:left="3240" w:hanging="360"/>
      </w:pPr>
      <w:rPr>
        <w:rFonts w:ascii="Symbol" w:hAnsi="Symbol" w:cs="Calibri"/>
      </w:rPr>
    </w:lvl>
  </w:abstractNum>
  <w:abstractNum w:abstractNumId="5" w15:restartNumberingAfterBreak="0">
    <w:nsid w:val="00000006"/>
    <w:multiLevelType w:val="multilevel"/>
    <w:tmpl w:val="00000006"/>
    <w:name w:val="WW8Num6"/>
    <w:lvl w:ilvl="0">
      <w:start w:val="16"/>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multilevel"/>
    <w:tmpl w:val="00000008"/>
    <w:name w:val="WW8Num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8" w15:restartNumberingAfterBreak="0">
    <w:nsid w:val="00000009"/>
    <w:multiLevelType w:val="multilevel"/>
    <w:tmpl w:val="0000000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01997BDD"/>
    <w:multiLevelType w:val="hybridMultilevel"/>
    <w:tmpl w:val="AD80A7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6063477"/>
    <w:multiLevelType w:val="hybridMultilevel"/>
    <w:tmpl w:val="8B90851E"/>
    <w:lvl w:ilvl="0" w:tplc="040C0015">
      <w:start w:val="1"/>
      <w:numFmt w:val="upperLetter"/>
      <w:lvlText w:val="%1."/>
      <w:lvlJc w:val="left"/>
      <w:pPr>
        <w:ind w:left="720" w:hanging="360"/>
      </w:pPr>
      <w:rPr>
        <w:rFonts w:cs="Times New Roman"/>
      </w:rPr>
    </w:lvl>
    <w:lvl w:ilvl="1" w:tplc="B134B2A8">
      <w:start w:val="1"/>
      <w:numFmt w:val="decimal"/>
      <w:lvlText w:val="%2."/>
      <w:lvlJc w:val="left"/>
      <w:pPr>
        <w:ind w:left="1440" w:hanging="360"/>
      </w:pPr>
      <w:rPr>
        <w:rFonts w:cs="Times New Roman"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15:restartNumberingAfterBreak="0">
    <w:nsid w:val="0FFE419F"/>
    <w:multiLevelType w:val="hybridMultilevel"/>
    <w:tmpl w:val="CCE062D4"/>
    <w:lvl w:ilvl="0" w:tplc="F1A4ACC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F03938"/>
    <w:multiLevelType w:val="hybridMultilevel"/>
    <w:tmpl w:val="64E62D42"/>
    <w:lvl w:ilvl="0" w:tplc="92CE70CA">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891DD7"/>
    <w:multiLevelType w:val="multilevel"/>
    <w:tmpl w:val="EB3C239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3B50C3"/>
    <w:multiLevelType w:val="multilevel"/>
    <w:tmpl w:val="28165438"/>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2261C2"/>
    <w:multiLevelType w:val="multilevel"/>
    <w:tmpl w:val="14541AE2"/>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E716C9"/>
    <w:multiLevelType w:val="multilevel"/>
    <w:tmpl w:val="BB867A28"/>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EB760A"/>
    <w:multiLevelType w:val="hybridMultilevel"/>
    <w:tmpl w:val="1150A6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FC026F"/>
    <w:multiLevelType w:val="hybridMultilevel"/>
    <w:tmpl w:val="10E81636"/>
    <w:lvl w:ilvl="0" w:tplc="4C20FA3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2C35679"/>
    <w:multiLevelType w:val="hybridMultilevel"/>
    <w:tmpl w:val="56128462"/>
    <w:lvl w:ilvl="0" w:tplc="0D860D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DC123D"/>
    <w:multiLevelType w:val="hybridMultilevel"/>
    <w:tmpl w:val="DB54B7E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5A9962F3"/>
    <w:multiLevelType w:val="multilevel"/>
    <w:tmpl w:val="B0CE720C"/>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FA3E4C"/>
    <w:multiLevelType w:val="multilevel"/>
    <w:tmpl w:val="77569F5A"/>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7E7E23"/>
    <w:multiLevelType w:val="multilevel"/>
    <w:tmpl w:val="8B445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3D02DD"/>
    <w:multiLevelType w:val="hybridMultilevel"/>
    <w:tmpl w:val="94424D0C"/>
    <w:lvl w:ilvl="0" w:tplc="1848C1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1470BEC"/>
    <w:multiLevelType w:val="multilevel"/>
    <w:tmpl w:val="34DC34B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536BEB"/>
    <w:multiLevelType w:val="multilevel"/>
    <w:tmpl w:val="DA905E34"/>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14352D"/>
    <w:multiLevelType w:val="multilevel"/>
    <w:tmpl w:val="8398C07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D4666F"/>
    <w:multiLevelType w:val="multilevel"/>
    <w:tmpl w:val="F89E58F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996724"/>
    <w:multiLevelType w:val="multilevel"/>
    <w:tmpl w:val="0000000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0"/>
  </w:num>
  <w:num w:numId="11">
    <w:abstractNumId w:val="1"/>
  </w:num>
  <w:num w:numId="12">
    <w:abstractNumId w:val="10"/>
  </w:num>
  <w:num w:numId="13">
    <w:abstractNumId w:val="23"/>
  </w:num>
  <w:num w:numId="14">
    <w:abstractNumId w:val="15"/>
  </w:num>
  <w:num w:numId="15">
    <w:abstractNumId w:val="14"/>
  </w:num>
  <w:num w:numId="16">
    <w:abstractNumId w:val="17"/>
  </w:num>
  <w:num w:numId="17">
    <w:abstractNumId w:val="24"/>
  </w:num>
  <w:num w:numId="18">
    <w:abstractNumId w:val="11"/>
  </w:num>
  <w:num w:numId="19">
    <w:abstractNumId w:val="29"/>
  </w:num>
  <w:num w:numId="20">
    <w:abstractNumId w:val="25"/>
  </w:num>
  <w:num w:numId="21">
    <w:abstractNumId w:val="26"/>
  </w:num>
  <w:num w:numId="22">
    <w:abstractNumId w:val="13"/>
  </w:num>
  <w:num w:numId="23">
    <w:abstractNumId w:val="28"/>
  </w:num>
  <w:num w:numId="24">
    <w:abstractNumId w:val="16"/>
  </w:num>
  <w:num w:numId="25">
    <w:abstractNumId w:val="22"/>
  </w:num>
  <w:num w:numId="26">
    <w:abstractNumId w:val="21"/>
  </w:num>
  <w:num w:numId="27">
    <w:abstractNumId w:val="12"/>
  </w:num>
  <w:num w:numId="28">
    <w:abstractNumId w:val="27"/>
  </w:num>
  <w:num w:numId="29">
    <w:abstractNumId w:val="19"/>
  </w:num>
  <w:num w:numId="30">
    <w:abstractNumId w:val="9"/>
  </w:num>
  <w:num w:numId="31">
    <w:abstractNumId w:val="1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E3"/>
    <w:rsid w:val="00001359"/>
    <w:rsid w:val="00004761"/>
    <w:rsid w:val="00024B49"/>
    <w:rsid w:val="00026CE1"/>
    <w:rsid w:val="00034DFE"/>
    <w:rsid w:val="000366A9"/>
    <w:rsid w:val="00043457"/>
    <w:rsid w:val="000477D6"/>
    <w:rsid w:val="00050F4A"/>
    <w:rsid w:val="000530AA"/>
    <w:rsid w:val="000641A1"/>
    <w:rsid w:val="000641C0"/>
    <w:rsid w:val="000723E2"/>
    <w:rsid w:val="000A0608"/>
    <w:rsid w:val="000A0ABD"/>
    <w:rsid w:val="000A4ECA"/>
    <w:rsid w:val="000B230F"/>
    <w:rsid w:val="000B2414"/>
    <w:rsid w:val="000B282B"/>
    <w:rsid w:val="000B42A7"/>
    <w:rsid w:val="000B54AD"/>
    <w:rsid w:val="000E7E41"/>
    <w:rsid w:val="00101E3D"/>
    <w:rsid w:val="00104C50"/>
    <w:rsid w:val="001250F8"/>
    <w:rsid w:val="001336DD"/>
    <w:rsid w:val="001354FE"/>
    <w:rsid w:val="00144E27"/>
    <w:rsid w:val="00151B07"/>
    <w:rsid w:val="00152B71"/>
    <w:rsid w:val="001542F2"/>
    <w:rsid w:val="00162125"/>
    <w:rsid w:val="001661C9"/>
    <w:rsid w:val="001663A8"/>
    <w:rsid w:val="0017416F"/>
    <w:rsid w:val="0018225E"/>
    <w:rsid w:val="00183E0D"/>
    <w:rsid w:val="001857B4"/>
    <w:rsid w:val="00185A1D"/>
    <w:rsid w:val="00192E74"/>
    <w:rsid w:val="00195B63"/>
    <w:rsid w:val="00195ED9"/>
    <w:rsid w:val="001A7109"/>
    <w:rsid w:val="001B53D7"/>
    <w:rsid w:val="001C01D5"/>
    <w:rsid w:val="001C19C7"/>
    <w:rsid w:val="001C1A6C"/>
    <w:rsid w:val="001C6F3E"/>
    <w:rsid w:val="001D2E45"/>
    <w:rsid w:val="001D321D"/>
    <w:rsid w:val="001D58F3"/>
    <w:rsid w:val="001E701F"/>
    <w:rsid w:val="001E7FEF"/>
    <w:rsid w:val="001F23DD"/>
    <w:rsid w:val="00200B70"/>
    <w:rsid w:val="00201FA6"/>
    <w:rsid w:val="00202D15"/>
    <w:rsid w:val="002039DC"/>
    <w:rsid w:val="00210350"/>
    <w:rsid w:val="00210521"/>
    <w:rsid w:val="00221BD3"/>
    <w:rsid w:val="00224633"/>
    <w:rsid w:val="0022601F"/>
    <w:rsid w:val="002267C7"/>
    <w:rsid w:val="002316BB"/>
    <w:rsid w:val="002329AB"/>
    <w:rsid w:val="0023318D"/>
    <w:rsid w:val="00237142"/>
    <w:rsid w:val="00240142"/>
    <w:rsid w:val="00241871"/>
    <w:rsid w:val="0024309F"/>
    <w:rsid w:val="00253475"/>
    <w:rsid w:val="00267D90"/>
    <w:rsid w:val="002732A0"/>
    <w:rsid w:val="00274989"/>
    <w:rsid w:val="002810CD"/>
    <w:rsid w:val="00297194"/>
    <w:rsid w:val="002A6C69"/>
    <w:rsid w:val="002B3A21"/>
    <w:rsid w:val="002B40BF"/>
    <w:rsid w:val="002B5717"/>
    <w:rsid w:val="002C161C"/>
    <w:rsid w:val="002D3B19"/>
    <w:rsid w:val="002D4A10"/>
    <w:rsid w:val="002E1D6B"/>
    <w:rsid w:val="002E5DA8"/>
    <w:rsid w:val="002F3A5C"/>
    <w:rsid w:val="002F413A"/>
    <w:rsid w:val="002F771A"/>
    <w:rsid w:val="0030679A"/>
    <w:rsid w:val="00307D38"/>
    <w:rsid w:val="00313B8B"/>
    <w:rsid w:val="00316E07"/>
    <w:rsid w:val="00327D63"/>
    <w:rsid w:val="003366D1"/>
    <w:rsid w:val="00337824"/>
    <w:rsid w:val="00343F08"/>
    <w:rsid w:val="00354E1A"/>
    <w:rsid w:val="00357958"/>
    <w:rsid w:val="00362EA2"/>
    <w:rsid w:val="00372C90"/>
    <w:rsid w:val="00373B0F"/>
    <w:rsid w:val="00376BA7"/>
    <w:rsid w:val="00380E18"/>
    <w:rsid w:val="003A0603"/>
    <w:rsid w:val="003A5835"/>
    <w:rsid w:val="003A6836"/>
    <w:rsid w:val="003D02D4"/>
    <w:rsid w:val="003D4BC3"/>
    <w:rsid w:val="003E1500"/>
    <w:rsid w:val="003E50AF"/>
    <w:rsid w:val="003E65E6"/>
    <w:rsid w:val="003E7A7A"/>
    <w:rsid w:val="003F515D"/>
    <w:rsid w:val="003F7EC4"/>
    <w:rsid w:val="00402B4B"/>
    <w:rsid w:val="00417C18"/>
    <w:rsid w:val="00431241"/>
    <w:rsid w:val="00433B0B"/>
    <w:rsid w:val="0043757E"/>
    <w:rsid w:val="00443E22"/>
    <w:rsid w:val="00456D4A"/>
    <w:rsid w:val="004817F5"/>
    <w:rsid w:val="00483CAC"/>
    <w:rsid w:val="0049228D"/>
    <w:rsid w:val="00495E51"/>
    <w:rsid w:val="004975D1"/>
    <w:rsid w:val="004B04BA"/>
    <w:rsid w:val="004B2C96"/>
    <w:rsid w:val="004B7B24"/>
    <w:rsid w:val="004C7871"/>
    <w:rsid w:val="005026ED"/>
    <w:rsid w:val="005033F5"/>
    <w:rsid w:val="005045EE"/>
    <w:rsid w:val="00512840"/>
    <w:rsid w:val="00513820"/>
    <w:rsid w:val="005176A4"/>
    <w:rsid w:val="0052209E"/>
    <w:rsid w:val="00522695"/>
    <w:rsid w:val="00522AD1"/>
    <w:rsid w:val="005314D5"/>
    <w:rsid w:val="005318B3"/>
    <w:rsid w:val="00532671"/>
    <w:rsid w:val="00543B06"/>
    <w:rsid w:val="0055152B"/>
    <w:rsid w:val="005636BE"/>
    <w:rsid w:val="005659D8"/>
    <w:rsid w:val="00573D44"/>
    <w:rsid w:val="005845DD"/>
    <w:rsid w:val="00595F00"/>
    <w:rsid w:val="0059661D"/>
    <w:rsid w:val="005A06AB"/>
    <w:rsid w:val="005A1727"/>
    <w:rsid w:val="005A3D20"/>
    <w:rsid w:val="005A4D85"/>
    <w:rsid w:val="005B13E9"/>
    <w:rsid w:val="005B2012"/>
    <w:rsid w:val="005B76BF"/>
    <w:rsid w:val="005D03AC"/>
    <w:rsid w:val="005D249C"/>
    <w:rsid w:val="005D3B45"/>
    <w:rsid w:val="005F7561"/>
    <w:rsid w:val="006041F7"/>
    <w:rsid w:val="006102B4"/>
    <w:rsid w:val="00612622"/>
    <w:rsid w:val="0064584E"/>
    <w:rsid w:val="00663BC0"/>
    <w:rsid w:val="00674EB8"/>
    <w:rsid w:val="006B3695"/>
    <w:rsid w:val="006B564F"/>
    <w:rsid w:val="006B5D24"/>
    <w:rsid w:val="006C3C4F"/>
    <w:rsid w:val="006D3CEA"/>
    <w:rsid w:val="006D6B74"/>
    <w:rsid w:val="006E673C"/>
    <w:rsid w:val="006E6A37"/>
    <w:rsid w:val="006F151A"/>
    <w:rsid w:val="006F3DD9"/>
    <w:rsid w:val="006F54A9"/>
    <w:rsid w:val="006F620B"/>
    <w:rsid w:val="00700588"/>
    <w:rsid w:val="007101E3"/>
    <w:rsid w:val="00710F06"/>
    <w:rsid w:val="00715696"/>
    <w:rsid w:val="007174E6"/>
    <w:rsid w:val="00717CBA"/>
    <w:rsid w:val="007230A9"/>
    <w:rsid w:val="00737193"/>
    <w:rsid w:val="00740765"/>
    <w:rsid w:val="0074114C"/>
    <w:rsid w:val="0074209A"/>
    <w:rsid w:val="00742538"/>
    <w:rsid w:val="007452AD"/>
    <w:rsid w:val="00763555"/>
    <w:rsid w:val="00770F54"/>
    <w:rsid w:val="00790990"/>
    <w:rsid w:val="0079406A"/>
    <w:rsid w:val="007960B0"/>
    <w:rsid w:val="007C0126"/>
    <w:rsid w:val="007C522C"/>
    <w:rsid w:val="007C6130"/>
    <w:rsid w:val="007C70C8"/>
    <w:rsid w:val="007C7FFC"/>
    <w:rsid w:val="007E0E0B"/>
    <w:rsid w:val="007E4A22"/>
    <w:rsid w:val="007F014E"/>
    <w:rsid w:val="007F7461"/>
    <w:rsid w:val="007F78C1"/>
    <w:rsid w:val="00805952"/>
    <w:rsid w:val="00816D55"/>
    <w:rsid w:val="0081746A"/>
    <w:rsid w:val="00821B7B"/>
    <w:rsid w:val="00822CB3"/>
    <w:rsid w:val="00850A34"/>
    <w:rsid w:val="00851D58"/>
    <w:rsid w:val="008535AC"/>
    <w:rsid w:val="00854D06"/>
    <w:rsid w:val="00862B8F"/>
    <w:rsid w:val="0086550B"/>
    <w:rsid w:val="00871931"/>
    <w:rsid w:val="0088014D"/>
    <w:rsid w:val="0088070D"/>
    <w:rsid w:val="008860F6"/>
    <w:rsid w:val="008920F7"/>
    <w:rsid w:val="008A1C73"/>
    <w:rsid w:val="008B28B8"/>
    <w:rsid w:val="008C3A83"/>
    <w:rsid w:val="008C4AE9"/>
    <w:rsid w:val="008D0B89"/>
    <w:rsid w:val="008D3B34"/>
    <w:rsid w:val="008E02E7"/>
    <w:rsid w:val="008F6D41"/>
    <w:rsid w:val="00900DE2"/>
    <w:rsid w:val="00905AE0"/>
    <w:rsid w:val="00922204"/>
    <w:rsid w:val="009274C3"/>
    <w:rsid w:val="0093126F"/>
    <w:rsid w:val="00934F7B"/>
    <w:rsid w:val="00941F6D"/>
    <w:rsid w:val="00942F4F"/>
    <w:rsid w:val="00953079"/>
    <w:rsid w:val="009745BA"/>
    <w:rsid w:val="00974F62"/>
    <w:rsid w:val="0098151B"/>
    <w:rsid w:val="009B3931"/>
    <w:rsid w:val="009C141C"/>
    <w:rsid w:val="009D1C78"/>
    <w:rsid w:val="009D4A08"/>
    <w:rsid w:val="009E3AEC"/>
    <w:rsid w:val="00A017A8"/>
    <w:rsid w:val="00A1610A"/>
    <w:rsid w:val="00A22345"/>
    <w:rsid w:val="00A31D9C"/>
    <w:rsid w:val="00A4736E"/>
    <w:rsid w:val="00A5063D"/>
    <w:rsid w:val="00A61FA0"/>
    <w:rsid w:val="00A65082"/>
    <w:rsid w:val="00A92D45"/>
    <w:rsid w:val="00A97184"/>
    <w:rsid w:val="00AA0B77"/>
    <w:rsid w:val="00AB4CDC"/>
    <w:rsid w:val="00AC0639"/>
    <w:rsid w:val="00AC0D43"/>
    <w:rsid w:val="00AF5833"/>
    <w:rsid w:val="00AF6FA3"/>
    <w:rsid w:val="00B166FF"/>
    <w:rsid w:val="00B1758E"/>
    <w:rsid w:val="00B20947"/>
    <w:rsid w:val="00B31EFD"/>
    <w:rsid w:val="00B542D9"/>
    <w:rsid w:val="00B551E2"/>
    <w:rsid w:val="00B56DA7"/>
    <w:rsid w:val="00B57A4B"/>
    <w:rsid w:val="00B6004A"/>
    <w:rsid w:val="00B634C6"/>
    <w:rsid w:val="00B764BB"/>
    <w:rsid w:val="00B92B06"/>
    <w:rsid w:val="00B966E6"/>
    <w:rsid w:val="00BA2088"/>
    <w:rsid w:val="00BB2668"/>
    <w:rsid w:val="00BC2930"/>
    <w:rsid w:val="00BD4AD2"/>
    <w:rsid w:val="00BE5F66"/>
    <w:rsid w:val="00BF0AD9"/>
    <w:rsid w:val="00C14E74"/>
    <w:rsid w:val="00C254FC"/>
    <w:rsid w:val="00C35EDC"/>
    <w:rsid w:val="00C41A0A"/>
    <w:rsid w:val="00C47529"/>
    <w:rsid w:val="00C4770F"/>
    <w:rsid w:val="00C66E04"/>
    <w:rsid w:val="00C7111C"/>
    <w:rsid w:val="00C8107B"/>
    <w:rsid w:val="00C93819"/>
    <w:rsid w:val="00CA359B"/>
    <w:rsid w:val="00CA42D0"/>
    <w:rsid w:val="00CB0628"/>
    <w:rsid w:val="00CB06B3"/>
    <w:rsid w:val="00CC1198"/>
    <w:rsid w:val="00CD61FD"/>
    <w:rsid w:val="00CE00F0"/>
    <w:rsid w:val="00CE0979"/>
    <w:rsid w:val="00CE1242"/>
    <w:rsid w:val="00CF76AB"/>
    <w:rsid w:val="00D136C8"/>
    <w:rsid w:val="00D23FC0"/>
    <w:rsid w:val="00D25F6F"/>
    <w:rsid w:val="00D3457D"/>
    <w:rsid w:val="00D35A3F"/>
    <w:rsid w:val="00D371C1"/>
    <w:rsid w:val="00D456A6"/>
    <w:rsid w:val="00D61140"/>
    <w:rsid w:val="00D65D21"/>
    <w:rsid w:val="00D66893"/>
    <w:rsid w:val="00D74698"/>
    <w:rsid w:val="00D753C9"/>
    <w:rsid w:val="00D75459"/>
    <w:rsid w:val="00D83473"/>
    <w:rsid w:val="00D94283"/>
    <w:rsid w:val="00D94571"/>
    <w:rsid w:val="00D95F49"/>
    <w:rsid w:val="00DA13FE"/>
    <w:rsid w:val="00DA3178"/>
    <w:rsid w:val="00DB25EE"/>
    <w:rsid w:val="00DB32A1"/>
    <w:rsid w:val="00DD1736"/>
    <w:rsid w:val="00DE6CD4"/>
    <w:rsid w:val="00DE6D7D"/>
    <w:rsid w:val="00DF3AB6"/>
    <w:rsid w:val="00E042BA"/>
    <w:rsid w:val="00E3117F"/>
    <w:rsid w:val="00E37978"/>
    <w:rsid w:val="00E457B5"/>
    <w:rsid w:val="00E57627"/>
    <w:rsid w:val="00E62DBE"/>
    <w:rsid w:val="00E65A5F"/>
    <w:rsid w:val="00E75B3C"/>
    <w:rsid w:val="00E76C29"/>
    <w:rsid w:val="00E83E96"/>
    <w:rsid w:val="00E847C2"/>
    <w:rsid w:val="00E85EE7"/>
    <w:rsid w:val="00EA051B"/>
    <w:rsid w:val="00EA35EB"/>
    <w:rsid w:val="00EA6C4C"/>
    <w:rsid w:val="00EB603A"/>
    <w:rsid w:val="00EB6B66"/>
    <w:rsid w:val="00ED2EAB"/>
    <w:rsid w:val="00ED3A6F"/>
    <w:rsid w:val="00EE2448"/>
    <w:rsid w:val="00EF009A"/>
    <w:rsid w:val="00EF1437"/>
    <w:rsid w:val="00F06F77"/>
    <w:rsid w:val="00F107BE"/>
    <w:rsid w:val="00F11437"/>
    <w:rsid w:val="00F34AC5"/>
    <w:rsid w:val="00F360D9"/>
    <w:rsid w:val="00F37511"/>
    <w:rsid w:val="00F46AD9"/>
    <w:rsid w:val="00F47863"/>
    <w:rsid w:val="00F60B3F"/>
    <w:rsid w:val="00F61983"/>
    <w:rsid w:val="00F63605"/>
    <w:rsid w:val="00F64A5E"/>
    <w:rsid w:val="00F65117"/>
    <w:rsid w:val="00F729DE"/>
    <w:rsid w:val="00F80E43"/>
    <w:rsid w:val="00F82D1B"/>
    <w:rsid w:val="00F9095D"/>
    <w:rsid w:val="00F96916"/>
    <w:rsid w:val="00FB1DE0"/>
    <w:rsid w:val="00FB72A8"/>
    <w:rsid w:val="00FC516B"/>
    <w:rsid w:val="00FC7DFC"/>
    <w:rsid w:val="00FE2976"/>
    <w:rsid w:val="00FE4C28"/>
    <w:rsid w:val="00FF5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442D2A57"/>
  <w15:chartTrackingRefBased/>
  <w15:docId w15:val="{1550C150-BB62-4867-9A45-E5340411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9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8B28B8"/>
    <w:pPr>
      <w:keepNext/>
      <w:spacing w:before="240" w:after="60"/>
      <w:outlineLvl w:val="0"/>
    </w:pPr>
    <w:rPr>
      <w:rFonts w:ascii="Calibri Light" w:eastAsia="Times New Roman" w:hAnsi="Calibri Light" w:cs="Times New Roman"/>
      <w:b/>
      <w:bCs/>
      <w:kern w:val="32"/>
      <w:sz w:val="32"/>
      <w:szCs w:val="32"/>
    </w:rPr>
  </w:style>
  <w:style w:type="paragraph" w:styleId="Titre2">
    <w:name w:val="heading 2"/>
    <w:basedOn w:val="Normal"/>
    <w:next w:val="Normal"/>
    <w:link w:val="Titre2Car"/>
    <w:uiPriority w:val="9"/>
    <w:unhideWhenUsed/>
    <w:qFormat/>
    <w:rsid w:val="008B28B8"/>
    <w:pPr>
      <w:keepNext/>
      <w:spacing w:before="240" w:after="60"/>
      <w:outlineLvl w:val="1"/>
    </w:pPr>
    <w:rPr>
      <w:rFonts w:ascii="Calibri Light" w:eastAsia="Times New Roman" w:hAnsi="Calibri Light" w:cs="Times New Roman"/>
      <w:b/>
      <w:bCs/>
      <w:i/>
      <w:iCs/>
      <w:sz w:val="28"/>
      <w:szCs w:val="28"/>
    </w:rPr>
  </w:style>
  <w:style w:type="paragraph" w:styleId="Titre3">
    <w:name w:val="heading 3"/>
    <w:basedOn w:val="Normal"/>
    <w:next w:val="Normal"/>
    <w:link w:val="Titre3Car"/>
    <w:uiPriority w:val="9"/>
    <w:unhideWhenUsed/>
    <w:qFormat/>
    <w:rsid w:val="008B28B8"/>
    <w:pPr>
      <w:keepNext/>
      <w:spacing w:before="240" w:after="60"/>
      <w:outlineLvl w:val="2"/>
    </w:pPr>
    <w:rPr>
      <w:rFonts w:ascii="Calibri Light" w:eastAsia="Times New Roman" w:hAnsi="Calibri Light" w:cs="Times New Roman"/>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Calibri" w:hAnsi="Symbol" w:cs="Times New Roman"/>
    </w:rPr>
  </w:style>
  <w:style w:type="character" w:customStyle="1" w:styleId="WW8Num2z0">
    <w:name w:val="WW8Num2z0"/>
    <w:rPr>
      <w:rFonts w:ascii="Calibri" w:hAnsi="Calibri" w:cs="Calibri"/>
    </w:rPr>
  </w:style>
  <w:style w:type="character" w:customStyle="1" w:styleId="WW8Num3z0">
    <w:name w:val="WW8Num3z0"/>
    <w:rPr>
      <w:rFonts w:ascii="Symbol" w:hAnsi="Symbol" w:cs="StarSymbol"/>
      <w:sz w:val="18"/>
      <w:szCs w:val="18"/>
    </w:rPr>
  </w:style>
  <w:style w:type="character" w:customStyle="1" w:styleId="WW8Num4z0">
    <w:name w:val="WW8Num4z0"/>
    <w:rPr>
      <w:rFonts w:ascii="Calibri" w:eastAsia="Calibri" w:hAnsi="Calibri" w:cs="Calibri"/>
    </w:rPr>
  </w:style>
  <w:style w:type="character" w:customStyle="1" w:styleId="WW8Num5z0">
    <w:name w:val="WW8Num5z0"/>
    <w:rPr>
      <w:rFonts w:ascii="Calibri" w:hAnsi="Calibri" w:cs="Calibri"/>
    </w:rPr>
  </w:style>
  <w:style w:type="character" w:customStyle="1" w:styleId="WW8Num7z0">
    <w:name w:val="WW8Num7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Absatz-Standardschriftart">
    <w:name w:val="Absatz-Standardschriftart"/>
  </w:style>
  <w:style w:type="character" w:customStyle="1" w:styleId="Policepardfaut2">
    <w:name w:val="Police par défaut2"/>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Puces">
    <w:name w:val="Puces"/>
    <w:rPr>
      <w:rFonts w:ascii="StarSymbol" w:eastAsia="StarSymbol" w:hAnsi="StarSymbol" w:cs="StarSymbol"/>
      <w:sz w:val="18"/>
      <w:szCs w:val="18"/>
    </w:rPr>
  </w:style>
  <w:style w:type="character" w:customStyle="1" w:styleId="En-tteCar">
    <w:name w:val="En-tête Car"/>
    <w:rPr>
      <w:rFonts w:ascii="Calibri" w:eastAsia="Calibri" w:hAnsi="Calibri" w:cs="Calibri"/>
      <w:sz w:val="22"/>
      <w:szCs w:val="22"/>
    </w:rPr>
  </w:style>
  <w:style w:type="character" w:customStyle="1" w:styleId="PieddepageCar">
    <w:name w:val="Pied de page Car"/>
    <w:uiPriority w:val="99"/>
    <w:rPr>
      <w:rFonts w:ascii="Calibri" w:eastAsia="Calibri" w:hAnsi="Calibri" w:cs="Calibri"/>
      <w:sz w:val="22"/>
      <w:szCs w:val="22"/>
    </w:rPr>
  </w:style>
  <w:style w:type="character" w:customStyle="1" w:styleId="Caractresdenumrotation">
    <w:name w:val="Caractères de numérotation"/>
  </w:style>
  <w:style w:type="paragraph" w:styleId="Corpsdetexte">
    <w:name w:val="Body Text"/>
    <w:basedOn w:val="Normal"/>
    <w:semiHidden/>
    <w:pPr>
      <w:spacing w:after="120"/>
    </w:pPr>
  </w:style>
  <w:style w:type="paragraph" w:styleId="Liste">
    <w:name w:val="List"/>
    <w:basedOn w:val="Corpsdetexte"/>
    <w:semiHidden/>
    <w:rPr>
      <w:rFonts w:cs="Tahoma"/>
    </w:rPr>
  </w:style>
  <w:style w:type="paragraph" w:customStyle="1" w:styleId="Lgende2">
    <w:name w:val="Légende2"/>
    <w:basedOn w:val="Normal"/>
    <w:pPr>
      <w:suppressLineNumbers/>
      <w:spacing w:before="120" w:after="120"/>
    </w:pPr>
    <w:rPr>
      <w:rFonts w:cs="Tahoma"/>
      <w:i/>
      <w:iCs/>
      <w:sz w:val="20"/>
      <w:szCs w:val="20"/>
    </w:rPr>
  </w:style>
  <w:style w:type="paragraph" w:customStyle="1" w:styleId="Rpertoire">
    <w:name w:val="Répertoire"/>
    <w:basedOn w:val="Normal"/>
    <w:pPr>
      <w:suppressLineNumbers/>
    </w:pPr>
    <w:rPr>
      <w:rFonts w:cs="Tahoma"/>
    </w:rPr>
  </w:style>
  <w:style w:type="paragraph" w:customStyle="1" w:styleId="Lgende1">
    <w:name w:val="Légende1"/>
    <w:basedOn w:val="Normal"/>
    <w:pPr>
      <w:suppressLineNumbers/>
      <w:spacing w:before="120" w:after="120"/>
    </w:pPr>
    <w:rPr>
      <w:rFonts w:cs="Tahoma"/>
      <w:i/>
      <w:iCs/>
      <w:sz w:val="20"/>
      <w:szCs w:val="20"/>
    </w:rPr>
  </w:style>
  <w:style w:type="paragraph" w:styleId="Paragraphedeliste">
    <w:name w:val="List Paragraph"/>
    <w:basedOn w:val="Normal"/>
    <w:uiPriority w:val="34"/>
    <w:qFormat/>
    <w:pPr>
      <w:ind w:left="720"/>
    </w:pPr>
  </w:style>
  <w:style w:type="paragraph" w:styleId="Textedebulles">
    <w:name w:val="Balloon Text"/>
    <w:basedOn w:val="Normal"/>
    <w:pPr>
      <w:spacing w:after="0" w:line="240" w:lineRule="auto"/>
    </w:pPr>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styleId="En-tte">
    <w:name w:val="header"/>
    <w:basedOn w:val="Normal"/>
    <w:semiHidden/>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Sansinterligne1">
    <w:name w:val="Sans interligne1"/>
    <w:rsid w:val="007101E3"/>
    <w:rPr>
      <w:rFonts w:ascii="Calibri" w:hAnsi="Calibri"/>
      <w:sz w:val="22"/>
      <w:szCs w:val="22"/>
      <w:lang w:val="en-US" w:eastAsia="en-US"/>
    </w:rPr>
  </w:style>
  <w:style w:type="paragraph" w:styleId="NormalWeb">
    <w:name w:val="Normal (Web)"/>
    <w:basedOn w:val="Normal"/>
    <w:uiPriority w:val="99"/>
    <w:unhideWhenUsed/>
    <w:rsid w:val="00D136C8"/>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63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1B07"/>
    <w:pPr>
      <w:autoSpaceDE w:val="0"/>
      <w:autoSpaceDN w:val="0"/>
      <w:adjustRightInd w:val="0"/>
    </w:pPr>
    <w:rPr>
      <w:color w:val="000000"/>
      <w:sz w:val="24"/>
      <w:szCs w:val="24"/>
    </w:rPr>
  </w:style>
  <w:style w:type="character" w:customStyle="1" w:styleId="Titre1Car">
    <w:name w:val="Titre 1 Car"/>
    <w:link w:val="Titre1"/>
    <w:uiPriority w:val="9"/>
    <w:rsid w:val="008B28B8"/>
    <w:rPr>
      <w:rFonts w:ascii="Calibri Light" w:eastAsia="Times New Roman" w:hAnsi="Calibri Light" w:cs="Times New Roman"/>
      <w:b/>
      <w:bCs/>
      <w:kern w:val="32"/>
      <w:sz w:val="32"/>
      <w:szCs w:val="32"/>
      <w:lang w:eastAsia="ar-SA"/>
    </w:rPr>
  </w:style>
  <w:style w:type="character" w:customStyle="1" w:styleId="Titre2Car">
    <w:name w:val="Titre 2 Car"/>
    <w:link w:val="Titre2"/>
    <w:uiPriority w:val="9"/>
    <w:rsid w:val="008B28B8"/>
    <w:rPr>
      <w:rFonts w:ascii="Calibri Light" w:eastAsia="Times New Roman" w:hAnsi="Calibri Light" w:cs="Times New Roman"/>
      <w:b/>
      <w:bCs/>
      <w:i/>
      <w:iCs/>
      <w:sz w:val="28"/>
      <w:szCs w:val="28"/>
      <w:lang w:eastAsia="ar-SA"/>
    </w:rPr>
  </w:style>
  <w:style w:type="character" w:customStyle="1" w:styleId="Titre3Car">
    <w:name w:val="Titre 3 Car"/>
    <w:link w:val="Titre3"/>
    <w:uiPriority w:val="9"/>
    <w:rsid w:val="008B28B8"/>
    <w:rPr>
      <w:rFonts w:ascii="Calibri Light" w:eastAsia="Times New Roman" w:hAnsi="Calibri Light" w:cs="Times New Roman"/>
      <w:b/>
      <w:bCs/>
      <w:sz w:val="26"/>
      <w:szCs w:val="26"/>
      <w:lang w:eastAsia="ar-SA"/>
    </w:rPr>
  </w:style>
  <w:style w:type="character" w:styleId="Numrodepage">
    <w:name w:val="page number"/>
    <w:uiPriority w:val="99"/>
    <w:semiHidden/>
    <w:unhideWhenUsed/>
    <w:qFormat/>
    <w:rsid w:val="00162125"/>
  </w:style>
  <w:style w:type="paragraph" w:styleId="Notedebasdepage">
    <w:name w:val="footnote text"/>
    <w:basedOn w:val="Normal"/>
    <w:link w:val="NotedebasdepageCar"/>
    <w:uiPriority w:val="99"/>
    <w:semiHidden/>
    <w:unhideWhenUsed/>
    <w:rsid w:val="00162125"/>
    <w:rPr>
      <w:sz w:val="20"/>
      <w:szCs w:val="20"/>
    </w:rPr>
  </w:style>
  <w:style w:type="character" w:customStyle="1" w:styleId="NotedebasdepageCar">
    <w:name w:val="Note de bas de page Car"/>
    <w:link w:val="Notedebasdepage"/>
    <w:uiPriority w:val="99"/>
    <w:semiHidden/>
    <w:rsid w:val="00162125"/>
    <w:rPr>
      <w:rFonts w:ascii="Calibri" w:eastAsia="Calibri" w:hAnsi="Calibri" w:cs="Calibri"/>
      <w:lang w:eastAsia="ar-SA"/>
    </w:rPr>
  </w:style>
  <w:style w:type="character" w:styleId="Appelnotedebasdep">
    <w:name w:val="footnote reference"/>
    <w:uiPriority w:val="99"/>
    <w:semiHidden/>
    <w:unhideWhenUsed/>
    <w:rsid w:val="00162125"/>
    <w:rPr>
      <w:vertAlign w:val="superscript"/>
    </w:rPr>
  </w:style>
  <w:style w:type="character" w:styleId="Marquedecommentaire">
    <w:name w:val="annotation reference"/>
    <w:uiPriority w:val="99"/>
    <w:semiHidden/>
    <w:unhideWhenUsed/>
    <w:rsid w:val="006F151A"/>
    <w:rPr>
      <w:sz w:val="16"/>
      <w:szCs w:val="16"/>
    </w:rPr>
  </w:style>
  <w:style w:type="paragraph" w:styleId="Commentaire">
    <w:name w:val="annotation text"/>
    <w:basedOn w:val="Normal"/>
    <w:link w:val="CommentaireCar"/>
    <w:uiPriority w:val="99"/>
    <w:semiHidden/>
    <w:unhideWhenUsed/>
    <w:rsid w:val="006F151A"/>
    <w:rPr>
      <w:sz w:val="20"/>
      <w:szCs w:val="20"/>
    </w:rPr>
  </w:style>
  <w:style w:type="character" w:customStyle="1" w:styleId="CommentaireCar">
    <w:name w:val="Commentaire Car"/>
    <w:link w:val="Commentaire"/>
    <w:uiPriority w:val="99"/>
    <w:semiHidden/>
    <w:rsid w:val="006F151A"/>
    <w:rPr>
      <w:rFonts w:ascii="Calibri" w:eastAsia="Calibri" w:hAnsi="Calibri" w:cs="Calibri"/>
      <w:lang w:eastAsia="ar-SA"/>
    </w:rPr>
  </w:style>
  <w:style w:type="paragraph" w:styleId="Objetducommentaire">
    <w:name w:val="annotation subject"/>
    <w:basedOn w:val="Commentaire"/>
    <w:next w:val="Commentaire"/>
    <w:link w:val="ObjetducommentaireCar"/>
    <w:uiPriority w:val="99"/>
    <w:semiHidden/>
    <w:unhideWhenUsed/>
    <w:rsid w:val="006F151A"/>
    <w:rPr>
      <w:b/>
      <w:bCs/>
    </w:rPr>
  </w:style>
  <w:style w:type="character" w:customStyle="1" w:styleId="ObjetducommentaireCar">
    <w:name w:val="Objet du commentaire Car"/>
    <w:link w:val="Objetducommentaire"/>
    <w:uiPriority w:val="99"/>
    <w:semiHidden/>
    <w:rsid w:val="006F151A"/>
    <w:rPr>
      <w:rFonts w:ascii="Calibri" w:eastAsia="Calibri"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97710">
      <w:bodyDiv w:val="1"/>
      <w:marLeft w:val="0"/>
      <w:marRight w:val="0"/>
      <w:marTop w:val="0"/>
      <w:marBottom w:val="0"/>
      <w:divBdr>
        <w:top w:val="none" w:sz="0" w:space="0" w:color="auto"/>
        <w:left w:val="none" w:sz="0" w:space="0" w:color="auto"/>
        <w:bottom w:val="none" w:sz="0" w:space="0" w:color="auto"/>
        <w:right w:val="none" w:sz="0" w:space="0" w:color="auto"/>
      </w:divBdr>
    </w:div>
    <w:div w:id="752700087">
      <w:bodyDiv w:val="1"/>
      <w:marLeft w:val="0"/>
      <w:marRight w:val="0"/>
      <w:marTop w:val="0"/>
      <w:marBottom w:val="0"/>
      <w:divBdr>
        <w:top w:val="none" w:sz="0" w:space="0" w:color="auto"/>
        <w:left w:val="none" w:sz="0" w:space="0" w:color="auto"/>
        <w:bottom w:val="none" w:sz="0" w:space="0" w:color="auto"/>
        <w:right w:val="none" w:sz="0" w:space="0" w:color="auto"/>
      </w:divBdr>
    </w:div>
    <w:div w:id="895236861">
      <w:bodyDiv w:val="1"/>
      <w:marLeft w:val="0"/>
      <w:marRight w:val="0"/>
      <w:marTop w:val="0"/>
      <w:marBottom w:val="0"/>
      <w:divBdr>
        <w:top w:val="none" w:sz="0" w:space="0" w:color="auto"/>
        <w:left w:val="none" w:sz="0" w:space="0" w:color="auto"/>
        <w:bottom w:val="none" w:sz="0" w:space="0" w:color="auto"/>
        <w:right w:val="none" w:sz="0" w:space="0" w:color="auto"/>
      </w:divBdr>
    </w:div>
    <w:div w:id="1146314237">
      <w:bodyDiv w:val="1"/>
      <w:marLeft w:val="0"/>
      <w:marRight w:val="0"/>
      <w:marTop w:val="0"/>
      <w:marBottom w:val="0"/>
      <w:divBdr>
        <w:top w:val="none" w:sz="0" w:space="0" w:color="auto"/>
        <w:left w:val="none" w:sz="0" w:space="0" w:color="auto"/>
        <w:bottom w:val="none" w:sz="0" w:space="0" w:color="auto"/>
        <w:right w:val="none" w:sz="0" w:space="0" w:color="auto"/>
      </w:divBdr>
    </w:div>
    <w:div w:id="1153519990">
      <w:bodyDiv w:val="1"/>
      <w:marLeft w:val="0"/>
      <w:marRight w:val="0"/>
      <w:marTop w:val="0"/>
      <w:marBottom w:val="0"/>
      <w:divBdr>
        <w:top w:val="none" w:sz="0" w:space="0" w:color="auto"/>
        <w:left w:val="none" w:sz="0" w:space="0" w:color="auto"/>
        <w:bottom w:val="none" w:sz="0" w:space="0" w:color="auto"/>
        <w:right w:val="none" w:sz="0" w:space="0" w:color="auto"/>
      </w:divBdr>
    </w:div>
    <w:div w:id="1255094637">
      <w:bodyDiv w:val="1"/>
      <w:marLeft w:val="0"/>
      <w:marRight w:val="0"/>
      <w:marTop w:val="0"/>
      <w:marBottom w:val="0"/>
      <w:divBdr>
        <w:top w:val="none" w:sz="0" w:space="0" w:color="auto"/>
        <w:left w:val="none" w:sz="0" w:space="0" w:color="auto"/>
        <w:bottom w:val="none" w:sz="0" w:space="0" w:color="auto"/>
        <w:right w:val="none" w:sz="0" w:space="0" w:color="auto"/>
      </w:divBdr>
    </w:div>
    <w:div w:id="1340740850">
      <w:bodyDiv w:val="1"/>
      <w:marLeft w:val="0"/>
      <w:marRight w:val="0"/>
      <w:marTop w:val="0"/>
      <w:marBottom w:val="0"/>
      <w:divBdr>
        <w:top w:val="none" w:sz="0" w:space="0" w:color="auto"/>
        <w:left w:val="none" w:sz="0" w:space="0" w:color="auto"/>
        <w:bottom w:val="none" w:sz="0" w:space="0" w:color="auto"/>
        <w:right w:val="none" w:sz="0" w:space="0" w:color="auto"/>
      </w:divBdr>
    </w:div>
    <w:div w:id="1362167306">
      <w:bodyDiv w:val="1"/>
      <w:marLeft w:val="0"/>
      <w:marRight w:val="0"/>
      <w:marTop w:val="0"/>
      <w:marBottom w:val="0"/>
      <w:divBdr>
        <w:top w:val="none" w:sz="0" w:space="0" w:color="auto"/>
        <w:left w:val="none" w:sz="0" w:space="0" w:color="auto"/>
        <w:bottom w:val="none" w:sz="0" w:space="0" w:color="auto"/>
        <w:right w:val="none" w:sz="0" w:space="0" w:color="auto"/>
      </w:divBdr>
    </w:div>
    <w:div w:id="18890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BAF23-7690-46A8-8060-FDA43AE3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3281</Words>
  <Characters>18049</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cahier des clauses particulières</vt:lpstr>
    </vt:vector>
  </TitlesOfParts>
  <Company>Ministère de la justice</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
  <dc:creator>AGRASC</dc:creator>
  <cp:keywords/>
  <cp:lastModifiedBy>FLOUME Sandra</cp:lastModifiedBy>
  <cp:revision>8</cp:revision>
  <cp:lastPrinted>2018-01-18T08:17:00Z</cp:lastPrinted>
  <dcterms:created xsi:type="dcterms:W3CDTF">2025-04-10T09:41:00Z</dcterms:created>
  <dcterms:modified xsi:type="dcterms:W3CDTF">2025-04-17T08:22:00Z</dcterms:modified>
</cp:coreProperties>
</file>