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A5E5F" w14:textId="58E576A6" w:rsidR="00180649" w:rsidRPr="001C34D9" w:rsidRDefault="0042268A" w:rsidP="00180649">
      <w:pPr>
        <w:rPr>
          <w:rFonts w:cs="Arial"/>
        </w:rPr>
      </w:pPr>
      <w:r w:rsidRPr="006C5DB2">
        <w:rPr>
          <w:noProof/>
        </w:rPr>
        <w:drawing>
          <wp:inline distT="0" distB="0" distL="0" distR="0" wp14:anchorId="1030EC68" wp14:editId="6A159441">
            <wp:extent cx="1889760" cy="861060"/>
            <wp:effectExtent l="0" t="0" r="0" b="0"/>
            <wp:docPr id="1" name="Image 10" descr="Z:\4. COMMUNICATION\DOSSIERS PRIVES DCOM\Communication institutionnelle\#MARQUE\#LOGOS\Nouveau logo UPSaclay\IMPRESSION\UPSACLAY-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Z:\4. COMMUNICATION\DOSSIERS PRIVES DCOM\Communication institutionnelle\#MARQUE\#LOGOS\Nouveau logo UPSaclay\IMPRESSION\UPSACLAY-202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760" cy="861060"/>
                    </a:xfrm>
                    <a:prstGeom prst="rect">
                      <a:avLst/>
                    </a:prstGeom>
                    <a:noFill/>
                    <a:ln>
                      <a:noFill/>
                    </a:ln>
                  </pic:spPr>
                </pic:pic>
              </a:graphicData>
            </a:graphic>
          </wp:inline>
        </w:drawing>
      </w:r>
    </w:p>
    <w:p w14:paraId="0C1338C2" w14:textId="77777777" w:rsidR="00461F91" w:rsidRPr="001F785C" w:rsidRDefault="00461F91" w:rsidP="00461F91">
      <w:pPr>
        <w:pStyle w:val="Titre"/>
        <w:rPr>
          <w:lang w:val="fr-FR"/>
        </w:rPr>
      </w:pPr>
    </w:p>
    <w:p w14:paraId="58752093" w14:textId="77777777" w:rsidR="00461F91" w:rsidRPr="001F785C" w:rsidRDefault="00461F91" w:rsidP="00461F91">
      <w:pPr>
        <w:pStyle w:val="Titre"/>
        <w:rPr>
          <w:lang w:val="fr-FR"/>
        </w:rPr>
      </w:pPr>
    </w:p>
    <w:p w14:paraId="206F86CA" w14:textId="77777777" w:rsidR="00461F91" w:rsidRPr="00160AF1" w:rsidRDefault="00461F91" w:rsidP="00461F91">
      <w:pPr>
        <w:rPr>
          <w:rFonts w:cs="Arial"/>
        </w:rPr>
      </w:pPr>
    </w:p>
    <w:p w14:paraId="7192AF9F" w14:textId="77777777" w:rsidR="00461F91" w:rsidRPr="00160AF1" w:rsidRDefault="00461F91" w:rsidP="00461F91">
      <w:pPr>
        <w:rPr>
          <w:rFonts w:cs="Arial"/>
        </w:rPr>
      </w:pPr>
    </w:p>
    <w:p w14:paraId="23686877" w14:textId="77777777" w:rsidR="00461F91" w:rsidRPr="00160AF1" w:rsidRDefault="00461F91" w:rsidP="00461F91">
      <w:pPr>
        <w:rPr>
          <w:rFonts w:cs="Arial"/>
        </w:rPr>
      </w:pPr>
    </w:p>
    <w:p w14:paraId="777C60E3" w14:textId="77777777" w:rsidR="00461F91" w:rsidRPr="00160AF1" w:rsidRDefault="00461F91" w:rsidP="00461F91">
      <w:pPr>
        <w:rPr>
          <w:rFonts w:cs="Arial"/>
        </w:rPr>
      </w:pPr>
    </w:p>
    <w:p w14:paraId="799DE57D" w14:textId="5EB3AE6F" w:rsidR="00461F91" w:rsidRPr="001F785C" w:rsidRDefault="0042268A" w:rsidP="00461F91">
      <w:pPr>
        <w:rPr>
          <w:rFonts w:cs="Arial"/>
        </w:rPr>
      </w:pPr>
      <w:r w:rsidRPr="001F785C">
        <w:rPr>
          <w:rFonts w:cs="Arial"/>
          <w:noProof/>
        </w:rPr>
        <mc:AlternateContent>
          <mc:Choice Requires="wps">
            <w:drawing>
              <wp:anchor distT="45720" distB="45720" distL="114300" distR="114300" simplePos="0" relativeHeight="251657728" behindDoc="0" locked="0" layoutInCell="1" allowOverlap="1" wp14:anchorId="3FEA0662" wp14:editId="69F10758">
                <wp:simplePos x="0" y="0"/>
                <wp:positionH relativeFrom="column">
                  <wp:posOffset>-422910</wp:posOffset>
                </wp:positionH>
                <wp:positionV relativeFrom="paragraph">
                  <wp:posOffset>316230</wp:posOffset>
                </wp:positionV>
                <wp:extent cx="6334125" cy="1158875"/>
                <wp:effectExtent l="0" t="0" r="28575" b="22225"/>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334125" cy="1158875"/>
                        </a:xfrm>
                        <a:prstGeom prst="rect">
                          <a:avLst/>
                        </a:prstGeom>
                        <a:solidFill>
                          <a:srgbClr val="FFFFFF"/>
                        </a:solidFill>
                        <a:ln w="9525">
                          <a:solidFill>
                            <a:srgbClr val="000000"/>
                          </a:solidFill>
                          <a:miter/>
                        </a:ln>
                      </wps:spPr>
                      <wps:txbx>
                        <w:txbxContent>
                          <w:p w14:paraId="447E0647" w14:textId="77777777" w:rsidR="00E00C04" w:rsidRPr="00A10915" w:rsidRDefault="00051161" w:rsidP="00E00C04">
                            <w:pPr>
                              <w:spacing w:line="276" w:lineRule="auto"/>
                              <w:jc w:val="center"/>
                              <w:rPr>
                                <w:rFonts w:ascii="Calibri" w:hAnsi="Calibri" w:cs="Calibri"/>
                                <w:b/>
                                <w:bCs/>
                                <w:sz w:val="28"/>
                                <w:szCs w:val="28"/>
                              </w:rPr>
                            </w:pPr>
                            <w:r w:rsidRPr="00A10915">
                              <w:rPr>
                                <w:rFonts w:ascii="Calibri" w:hAnsi="Calibri" w:cs="Calibri"/>
                                <w:b/>
                                <w:bCs/>
                                <w:sz w:val="28"/>
                                <w:szCs w:val="28"/>
                              </w:rPr>
                              <w:t>ETUDES ET DIAGNOSTICS DES STRUCTURES – CLOS ET COUVERT</w:t>
                            </w:r>
                          </w:p>
                          <w:p w14:paraId="31C39D3F" w14:textId="77777777" w:rsidR="00E00C04" w:rsidRPr="00A10915" w:rsidRDefault="00051161" w:rsidP="00E00C04">
                            <w:pPr>
                              <w:spacing w:line="276" w:lineRule="auto"/>
                              <w:jc w:val="center"/>
                              <w:rPr>
                                <w:rFonts w:ascii="Calibri" w:hAnsi="Calibri" w:cs="Calibri"/>
                                <w:b/>
                                <w:bCs/>
                                <w:sz w:val="28"/>
                                <w:szCs w:val="28"/>
                              </w:rPr>
                            </w:pPr>
                            <w:r w:rsidRPr="00A10915">
                              <w:rPr>
                                <w:rFonts w:ascii="Calibri" w:hAnsi="Calibri" w:cs="Calibri"/>
                                <w:b/>
                                <w:bCs/>
                                <w:sz w:val="28"/>
                                <w:szCs w:val="28"/>
                              </w:rPr>
                              <w:t> </w:t>
                            </w:r>
                          </w:p>
                          <w:p w14:paraId="3874505B" w14:textId="77777777" w:rsidR="00E00C04" w:rsidRDefault="00051161" w:rsidP="00E00C04">
                            <w:pPr>
                              <w:spacing w:line="276" w:lineRule="auto"/>
                              <w:jc w:val="center"/>
                              <w:rPr>
                                <w:rFonts w:ascii="Calibri" w:hAnsi="Calibri" w:cs="Calibri"/>
                                <w:b/>
                                <w:bCs/>
                                <w:lang w:val="en-US"/>
                              </w:rPr>
                            </w:pPr>
                            <w:r>
                              <w:rPr>
                                <w:rFonts w:ascii="Calibri" w:hAnsi="Calibri" w:cs="Calibri"/>
                                <w:b/>
                                <w:bCs/>
                                <w:lang w:val="en-US"/>
                              </w:rPr>
                              <w:t xml:space="preserve">ACCORD-CADRE DE PRESTATIONS INTELLECTUELLES </w:t>
                            </w:r>
                          </w:p>
                          <w:p w14:paraId="613B7E0F" w14:textId="77777777" w:rsidR="00E00C04" w:rsidRDefault="00051161" w:rsidP="00E00C04">
                            <w:pPr>
                              <w:spacing w:line="276" w:lineRule="auto"/>
                              <w:rPr>
                                <w:rFonts w:ascii="Calibri" w:hAnsi="Calibri" w:cs="Calibri"/>
                                <w:lang w:val="en-US"/>
                              </w:rPr>
                            </w:pPr>
                            <w:r>
                              <w:rPr>
                                <w:rFonts w:ascii="Calibri" w:hAnsi="Calibri" w:cs="Calibri"/>
                                <w:lang w:val="en-US"/>
                              </w:rPr>
                              <w:t> </w:t>
                            </w:r>
                          </w:p>
                        </w:txbxContent>
                      </wps:txbx>
                      <wps:bodyPr wrap="square" lIns="91440" tIns="45720" rIns="91440" bIns="45720" anchor="t">
                        <a:noAutofit/>
                      </wps:bodyPr>
                    </wps:wsp>
                  </a:graphicData>
                </a:graphic>
                <wp14:sizeRelH relativeFrom="margin">
                  <wp14:pctWidth>0</wp14:pctWidth>
                </wp14:sizeRelH>
                <wp14:sizeRelV relativeFrom="margin">
                  <wp14:pctHeight>0</wp14:pctHeight>
                </wp14:sizeRelV>
              </wp:anchor>
            </w:drawing>
          </mc:Choice>
          <mc:Fallback>
            <w:pict>
              <v:rect w14:anchorId="3FEA0662" id="Zone de texte 3" o:spid="_x0000_s1026" style="position:absolute;left:0;text-align:left;margin-left:-33.3pt;margin-top:24.9pt;width:498.75pt;height:91.2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">
                <v:textbox>
                  <w:txbxContent>
                    <w:p w14:paraId="447E0647" w14:textId="77777777" w:rsidR="00E00C04" w:rsidRPr="00A10915" w:rsidRDefault="00051161" w:rsidP="00E00C04">
                      <w:pPr>
                        <w:spacing w:line="276" w:lineRule="auto"/>
                        <w:jc w:val="center"/>
                        <w:rPr>
                          <w:rFonts w:ascii="Calibri" w:hAnsi="Calibri" w:cs="Calibri"/>
                          <w:b/>
                          <w:bCs/>
                          <w:sz w:val="28"/>
                          <w:szCs w:val="28"/>
                        </w:rPr>
                      </w:pPr>
                      <w:r w:rsidRPr="00A10915">
                        <w:rPr>
                          <w:rFonts w:ascii="Calibri" w:hAnsi="Calibri" w:cs="Calibri"/>
                          <w:b/>
                          <w:bCs/>
                          <w:sz w:val="28"/>
                          <w:szCs w:val="28"/>
                        </w:rPr>
                        <w:t>ETUDES ET DIAGNOSTICS DES STRUCTURES – CLOS ET COUVERT</w:t>
                      </w:r>
                    </w:p>
                    <w:p w14:paraId="31C39D3F" w14:textId="77777777" w:rsidR="00E00C04" w:rsidRPr="00A10915" w:rsidRDefault="00051161" w:rsidP="00E00C04">
                      <w:pPr>
                        <w:spacing w:line="276" w:lineRule="auto"/>
                        <w:jc w:val="center"/>
                        <w:rPr>
                          <w:rFonts w:ascii="Calibri" w:hAnsi="Calibri" w:cs="Calibri"/>
                          <w:b/>
                          <w:bCs/>
                          <w:sz w:val="28"/>
                          <w:szCs w:val="28"/>
                        </w:rPr>
                      </w:pPr>
                      <w:r w:rsidRPr="00A10915">
                        <w:rPr>
                          <w:rFonts w:ascii="Calibri" w:hAnsi="Calibri" w:cs="Calibri"/>
                          <w:b/>
                          <w:bCs/>
                          <w:sz w:val="28"/>
                          <w:szCs w:val="28"/>
                        </w:rPr>
                        <w:t> </w:t>
                      </w:r>
                    </w:p>
                    <w:p w14:paraId="3874505B" w14:textId="77777777" w:rsidR="00E00C04" w:rsidRDefault="00051161" w:rsidP="00E00C04">
                      <w:pPr>
                        <w:spacing w:line="276" w:lineRule="auto"/>
                        <w:jc w:val="center"/>
                        <w:rPr>
                          <w:rFonts w:ascii="Calibri" w:hAnsi="Calibri" w:cs="Calibri"/>
                          <w:b/>
                          <w:bCs/>
                          <w:lang w:val="en-US"/>
                        </w:rPr>
                      </w:pPr>
                      <w:r>
                        <w:rPr>
                          <w:rFonts w:ascii="Calibri" w:hAnsi="Calibri" w:cs="Calibri"/>
                          <w:b/>
                          <w:bCs/>
                          <w:lang w:val="en-US"/>
                        </w:rPr>
                        <w:t xml:space="preserve">ACCORD-CADRE DE PRESTATIONS INTELLECTUELLES </w:t>
                      </w:r>
                    </w:p>
                    <w:p w14:paraId="613B7E0F" w14:textId="77777777" w:rsidR="00E00C04" w:rsidRDefault="00051161" w:rsidP="00E00C04">
                      <w:pPr>
                        <w:spacing w:line="276" w:lineRule="auto"/>
                        <w:rPr>
                          <w:rFonts w:ascii="Calibri" w:hAnsi="Calibri" w:cs="Calibri"/>
                          <w:lang w:val="en-US"/>
                        </w:rPr>
                      </w:pPr>
                      <w:r>
                        <w:rPr>
                          <w:rFonts w:ascii="Calibri" w:hAnsi="Calibri" w:cs="Calibri"/>
                          <w:lang w:val="en-US"/>
                        </w:rPr>
                        <w:t> </w:t>
                      </w:r>
                    </w:p>
                  </w:txbxContent>
                </v:textbox>
                <w10:wrap type="square"/>
              </v:rect>
            </w:pict>
          </mc:Fallback>
        </mc:AlternateContent>
      </w:r>
    </w:p>
    <w:p w14:paraId="3979E485" w14:textId="77777777" w:rsidR="00461F91" w:rsidRPr="001F785C" w:rsidRDefault="00461F91" w:rsidP="00461F91">
      <w:pPr>
        <w:rPr>
          <w:rFonts w:cs="Arial"/>
        </w:rPr>
      </w:pPr>
    </w:p>
    <w:p w14:paraId="1440A2C1" w14:textId="77777777" w:rsidR="00461F91" w:rsidRPr="001F785C" w:rsidRDefault="00461F91" w:rsidP="00461F91">
      <w:pPr>
        <w:rPr>
          <w:rFonts w:cs="Arial"/>
        </w:rPr>
      </w:pPr>
    </w:p>
    <w:p w14:paraId="0EB070D3" w14:textId="77777777" w:rsidR="00461F91" w:rsidRPr="001F785C" w:rsidRDefault="00461F91" w:rsidP="00461F91">
      <w:pPr>
        <w:rPr>
          <w:rFonts w:cs="Arial"/>
        </w:rPr>
      </w:pPr>
    </w:p>
    <w:p w14:paraId="21E516A9" w14:textId="77777777" w:rsidR="00461F91" w:rsidRPr="001F785C" w:rsidRDefault="00461F91" w:rsidP="00461F91">
      <w:pPr>
        <w:jc w:val="center"/>
        <w:rPr>
          <w:rFonts w:cs="Arial"/>
          <w:b/>
          <w:bCs/>
          <w:sz w:val="32"/>
          <w:szCs w:val="32"/>
        </w:rPr>
      </w:pPr>
      <w:r w:rsidRPr="001F785C">
        <w:rPr>
          <w:rFonts w:cs="Arial"/>
          <w:b/>
          <w:bCs/>
          <w:sz w:val="32"/>
          <w:szCs w:val="32"/>
        </w:rPr>
        <w:t>CAHIER DES CLAUSES TECHNIQUES PARTICULIÈRES</w:t>
      </w:r>
    </w:p>
    <w:p w14:paraId="6CA31A39" w14:textId="77777777" w:rsidR="00461F91" w:rsidRPr="001F785C" w:rsidRDefault="00461F91" w:rsidP="00461F91">
      <w:pPr>
        <w:spacing w:after="160" w:line="259" w:lineRule="auto"/>
        <w:rPr>
          <w:rFonts w:cs="Arial"/>
        </w:rPr>
      </w:pPr>
      <w:r w:rsidRPr="001F785C">
        <w:rPr>
          <w:rFonts w:cs="Arial"/>
        </w:rPr>
        <w:br w:type="page"/>
      </w:r>
    </w:p>
    <w:p w14:paraId="4831EBD3" w14:textId="77777777" w:rsidR="001020FB" w:rsidRPr="001C34D9" w:rsidRDefault="001020FB" w:rsidP="001020FB">
      <w:pPr>
        <w:pStyle w:val="Sous-titre"/>
        <w:rPr>
          <w:rFonts w:ascii="Arial" w:hAnsi="Arial"/>
        </w:rPr>
      </w:pPr>
      <w:r w:rsidRPr="001C34D9">
        <w:rPr>
          <w:rFonts w:ascii="Arial" w:hAnsi="Arial"/>
        </w:rPr>
        <w:lastRenderedPageBreak/>
        <w:t>SOMMAIRE</w:t>
      </w:r>
    </w:p>
    <w:p w14:paraId="4E03221F" w14:textId="538527C9" w:rsidR="006301BE" w:rsidRDefault="00C472E8">
      <w:pPr>
        <w:pStyle w:val="TM1"/>
        <w:rPr>
          <w:rFonts w:asciiTheme="minorHAnsi" w:eastAsiaTheme="minorEastAsia" w:hAnsiTheme="minorHAnsi" w:cstheme="minorBidi"/>
          <w:b w:val="0"/>
          <w:bCs w:val="0"/>
          <w:sz w:val="22"/>
        </w:rPr>
      </w:pPr>
      <w:r>
        <w:rPr>
          <w:rFonts w:cs="Arial"/>
        </w:rPr>
        <w:fldChar w:fldCharType="begin"/>
      </w:r>
      <w:r>
        <w:rPr>
          <w:rFonts w:cs="Arial"/>
        </w:rPr>
        <w:instrText xml:space="preserve"> TOC \o "1-2" \h \z \u </w:instrText>
      </w:r>
      <w:r>
        <w:rPr>
          <w:rFonts w:cs="Arial"/>
        </w:rPr>
        <w:fldChar w:fldCharType="separate"/>
      </w:r>
      <w:hyperlink w:anchor="_Toc195880598" w:history="1">
        <w:r w:rsidR="006301BE" w:rsidRPr="00002345">
          <w:rPr>
            <w:rStyle w:val="Lienhypertexte"/>
            <w:rFonts w:cs="Arial"/>
          </w:rPr>
          <w:t>Article 1.</w:t>
        </w:r>
        <w:r w:rsidR="006301BE">
          <w:rPr>
            <w:rFonts w:asciiTheme="minorHAnsi" w:eastAsiaTheme="minorEastAsia" w:hAnsiTheme="minorHAnsi" w:cstheme="minorBidi"/>
            <w:b w:val="0"/>
            <w:bCs w:val="0"/>
            <w:sz w:val="22"/>
          </w:rPr>
          <w:tab/>
        </w:r>
        <w:r w:rsidR="006301BE" w:rsidRPr="00002345">
          <w:rPr>
            <w:rStyle w:val="Lienhypertexte"/>
            <w:rFonts w:cs="Arial"/>
          </w:rPr>
          <w:t>Objet du marché</w:t>
        </w:r>
        <w:r w:rsidR="006301BE">
          <w:rPr>
            <w:webHidden/>
          </w:rPr>
          <w:tab/>
        </w:r>
        <w:r w:rsidR="006301BE">
          <w:rPr>
            <w:webHidden/>
          </w:rPr>
          <w:fldChar w:fldCharType="begin"/>
        </w:r>
        <w:r w:rsidR="006301BE">
          <w:rPr>
            <w:webHidden/>
          </w:rPr>
          <w:instrText xml:space="preserve"> PAGEREF _Toc195880598 \h </w:instrText>
        </w:r>
        <w:r w:rsidR="006301BE">
          <w:rPr>
            <w:webHidden/>
          </w:rPr>
        </w:r>
        <w:r w:rsidR="006301BE">
          <w:rPr>
            <w:webHidden/>
          </w:rPr>
          <w:fldChar w:fldCharType="separate"/>
        </w:r>
        <w:r w:rsidR="001A20B7">
          <w:rPr>
            <w:webHidden/>
          </w:rPr>
          <w:t>3</w:t>
        </w:r>
        <w:r w:rsidR="006301BE">
          <w:rPr>
            <w:webHidden/>
          </w:rPr>
          <w:fldChar w:fldCharType="end"/>
        </w:r>
      </w:hyperlink>
    </w:p>
    <w:p w14:paraId="6940E0AB" w14:textId="56DC0A7A" w:rsidR="006301BE" w:rsidRDefault="006301BE">
      <w:pPr>
        <w:pStyle w:val="TM1"/>
        <w:rPr>
          <w:rFonts w:asciiTheme="minorHAnsi" w:eastAsiaTheme="minorEastAsia" w:hAnsiTheme="minorHAnsi" w:cstheme="minorBidi"/>
          <w:b w:val="0"/>
          <w:bCs w:val="0"/>
          <w:sz w:val="22"/>
        </w:rPr>
      </w:pPr>
      <w:hyperlink w:anchor="_Toc195880599" w:history="1">
        <w:r w:rsidRPr="00002345">
          <w:rPr>
            <w:rStyle w:val="Lienhypertexte"/>
            <w:rFonts w:cs="Arial"/>
          </w:rPr>
          <w:t>Article 2.</w:t>
        </w:r>
        <w:r>
          <w:rPr>
            <w:rFonts w:asciiTheme="minorHAnsi" w:eastAsiaTheme="minorEastAsia" w:hAnsiTheme="minorHAnsi" w:cstheme="minorBidi"/>
            <w:b w:val="0"/>
            <w:bCs w:val="0"/>
            <w:sz w:val="22"/>
          </w:rPr>
          <w:tab/>
        </w:r>
        <w:r w:rsidRPr="00002345">
          <w:rPr>
            <w:rStyle w:val="Lienhypertexte"/>
            <w:rFonts w:cs="Arial"/>
          </w:rPr>
          <w:t>Contexte</w:t>
        </w:r>
        <w:r>
          <w:rPr>
            <w:webHidden/>
          </w:rPr>
          <w:tab/>
        </w:r>
        <w:r>
          <w:rPr>
            <w:webHidden/>
          </w:rPr>
          <w:fldChar w:fldCharType="begin"/>
        </w:r>
        <w:r>
          <w:rPr>
            <w:webHidden/>
          </w:rPr>
          <w:instrText xml:space="preserve"> PAGEREF _Toc195880599 \h </w:instrText>
        </w:r>
        <w:r>
          <w:rPr>
            <w:webHidden/>
          </w:rPr>
        </w:r>
        <w:r>
          <w:rPr>
            <w:webHidden/>
          </w:rPr>
          <w:fldChar w:fldCharType="separate"/>
        </w:r>
        <w:r w:rsidR="001A20B7">
          <w:rPr>
            <w:webHidden/>
          </w:rPr>
          <w:t>3</w:t>
        </w:r>
        <w:r>
          <w:rPr>
            <w:webHidden/>
          </w:rPr>
          <w:fldChar w:fldCharType="end"/>
        </w:r>
      </w:hyperlink>
    </w:p>
    <w:p w14:paraId="78F7DF0D" w14:textId="34236192" w:rsidR="006301BE" w:rsidRDefault="006301BE">
      <w:pPr>
        <w:pStyle w:val="TM2"/>
        <w:rPr>
          <w:rFonts w:asciiTheme="minorHAnsi" w:eastAsiaTheme="minorEastAsia" w:hAnsiTheme="minorHAnsi" w:cstheme="minorBidi"/>
          <w:noProof/>
          <w:sz w:val="22"/>
        </w:rPr>
      </w:pPr>
      <w:hyperlink w:anchor="_Toc195880600" w:history="1">
        <w:r w:rsidRPr="00002345">
          <w:rPr>
            <w:rStyle w:val="Lienhypertexte"/>
            <w:noProof/>
          </w:rPr>
          <w:t>2.1</w:t>
        </w:r>
        <w:r>
          <w:rPr>
            <w:rFonts w:asciiTheme="minorHAnsi" w:eastAsiaTheme="minorEastAsia" w:hAnsiTheme="minorHAnsi" w:cstheme="minorBidi"/>
            <w:noProof/>
            <w:sz w:val="22"/>
          </w:rPr>
          <w:tab/>
        </w:r>
        <w:r w:rsidRPr="00002345">
          <w:rPr>
            <w:rStyle w:val="Lienhypertexte"/>
            <w:noProof/>
          </w:rPr>
          <w:t>L’Université Paris-Saclay</w:t>
        </w:r>
        <w:r>
          <w:rPr>
            <w:noProof/>
            <w:webHidden/>
          </w:rPr>
          <w:tab/>
        </w:r>
        <w:r>
          <w:rPr>
            <w:noProof/>
            <w:webHidden/>
          </w:rPr>
          <w:fldChar w:fldCharType="begin"/>
        </w:r>
        <w:r>
          <w:rPr>
            <w:noProof/>
            <w:webHidden/>
          </w:rPr>
          <w:instrText xml:space="preserve"> PAGEREF _Toc195880600 \h </w:instrText>
        </w:r>
        <w:r>
          <w:rPr>
            <w:noProof/>
            <w:webHidden/>
          </w:rPr>
        </w:r>
        <w:r>
          <w:rPr>
            <w:noProof/>
            <w:webHidden/>
          </w:rPr>
          <w:fldChar w:fldCharType="separate"/>
        </w:r>
        <w:r w:rsidR="001A20B7">
          <w:rPr>
            <w:noProof/>
            <w:webHidden/>
          </w:rPr>
          <w:t>3</w:t>
        </w:r>
        <w:r>
          <w:rPr>
            <w:noProof/>
            <w:webHidden/>
          </w:rPr>
          <w:fldChar w:fldCharType="end"/>
        </w:r>
      </w:hyperlink>
    </w:p>
    <w:p w14:paraId="5834FB3E" w14:textId="0B6D68AE" w:rsidR="006301BE" w:rsidRDefault="006301BE">
      <w:pPr>
        <w:pStyle w:val="TM2"/>
        <w:rPr>
          <w:rFonts w:asciiTheme="minorHAnsi" w:eastAsiaTheme="minorEastAsia" w:hAnsiTheme="minorHAnsi" w:cstheme="minorBidi"/>
          <w:noProof/>
          <w:sz w:val="22"/>
        </w:rPr>
      </w:pPr>
      <w:hyperlink w:anchor="_Toc195880601" w:history="1">
        <w:r w:rsidRPr="00002345">
          <w:rPr>
            <w:rStyle w:val="Lienhypertexte"/>
            <w:noProof/>
          </w:rPr>
          <w:t>2.2 L’opération de rénovation de l’IUT d’Orsay</w:t>
        </w:r>
        <w:r>
          <w:rPr>
            <w:noProof/>
            <w:webHidden/>
          </w:rPr>
          <w:tab/>
        </w:r>
        <w:r>
          <w:rPr>
            <w:noProof/>
            <w:webHidden/>
          </w:rPr>
          <w:fldChar w:fldCharType="begin"/>
        </w:r>
        <w:r>
          <w:rPr>
            <w:noProof/>
            <w:webHidden/>
          </w:rPr>
          <w:instrText xml:space="preserve"> PAGEREF _Toc195880601 \h </w:instrText>
        </w:r>
        <w:r>
          <w:rPr>
            <w:noProof/>
            <w:webHidden/>
          </w:rPr>
        </w:r>
        <w:r>
          <w:rPr>
            <w:noProof/>
            <w:webHidden/>
          </w:rPr>
          <w:fldChar w:fldCharType="separate"/>
        </w:r>
        <w:r w:rsidR="001A20B7">
          <w:rPr>
            <w:noProof/>
            <w:webHidden/>
          </w:rPr>
          <w:t>3</w:t>
        </w:r>
        <w:r>
          <w:rPr>
            <w:noProof/>
            <w:webHidden/>
          </w:rPr>
          <w:fldChar w:fldCharType="end"/>
        </w:r>
      </w:hyperlink>
    </w:p>
    <w:p w14:paraId="03976DBE" w14:textId="1360844E" w:rsidR="006301BE" w:rsidRDefault="006301BE">
      <w:pPr>
        <w:pStyle w:val="TM1"/>
        <w:rPr>
          <w:rFonts w:asciiTheme="minorHAnsi" w:eastAsiaTheme="minorEastAsia" w:hAnsiTheme="minorHAnsi" w:cstheme="minorBidi"/>
          <w:b w:val="0"/>
          <w:bCs w:val="0"/>
          <w:sz w:val="22"/>
        </w:rPr>
      </w:pPr>
      <w:hyperlink w:anchor="_Toc195880602" w:history="1">
        <w:r w:rsidRPr="00002345">
          <w:rPr>
            <w:rStyle w:val="Lienhypertexte"/>
            <w:rFonts w:cs="Arial"/>
          </w:rPr>
          <w:t>Article 3.</w:t>
        </w:r>
        <w:r>
          <w:rPr>
            <w:rFonts w:asciiTheme="minorHAnsi" w:eastAsiaTheme="minorEastAsia" w:hAnsiTheme="minorHAnsi" w:cstheme="minorBidi"/>
            <w:b w:val="0"/>
            <w:bCs w:val="0"/>
            <w:sz w:val="22"/>
          </w:rPr>
          <w:tab/>
        </w:r>
        <w:r w:rsidRPr="00002345">
          <w:rPr>
            <w:rStyle w:val="Lienhypertexte"/>
            <w:rFonts w:cs="Arial"/>
          </w:rPr>
          <w:t>Intervenants principaux de l’opération</w:t>
        </w:r>
        <w:r>
          <w:rPr>
            <w:webHidden/>
          </w:rPr>
          <w:tab/>
        </w:r>
        <w:r>
          <w:rPr>
            <w:webHidden/>
          </w:rPr>
          <w:fldChar w:fldCharType="begin"/>
        </w:r>
        <w:r>
          <w:rPr>
            <w:webHidden/>
          </w:rPr>
          <w:instrText xml:space="preserve"> PAGEREF _Toc195880602 \h </w:instrText>
        </w:r>
        <w:r>
          <w:rPr>
            <w:webHidden/>
          </w:rPr>
        </w:r>
        <w:r>
          <w:rPr>
            <w:webHidden/>
          </w:rPr>
          <w:fldChar w:fldCharType="separate"/>
        </w:r>
        <w:r w:rsidR="001A20B7">
          <w:rPr>
            <w:webHidden/>
          </w:rPr>
          <w:t>5</w:t>
        </w:r>
        <w:r>
          <w:rPr>
            <w:webHidden/>
          </w:rPr>
          <w:fldChar w:fldCharType="end"/>
        </w:r>
      </w:hyperlink>
    </w:p>
    <w:p w14:paraId="6359BAEF" w14:textId="09C6EC44" w:rsidR="006301BE" w:rsidRDefault="006301BE">
      <w:pPr>
        <w:pStyle w:val="TM2"/>
        <w:rPr>
          <w:rFonts w:asciiTheme="minorHAnsi" w:eastAsiaTheme="minorEastAsia" w:hAnsiTheme="minorHAnsi" w:cstheme="minorBidi"/>
          <w:noProof/>
          <w:sz w:val="22"/>
        </w:rPr>
      </w:pPr>
      <w:hyperlink w:anchor="_Toc195880603" w:history="1">
        <w:r w:rsidRPr="00002345">
          <w:rPr>
            <w:rStyle w:val="Lienhypertexte"/>
            <w:noProof/>
          </w:rPr>
          <w:t>3.1</w:t>
        </w:r>
        <w:r>
          <w:rPr>
            <w:rFonts w:asciiTheme="minorHAnsi" w:eastAsiaTheme="minorEastAsia" w:hAnsiTheme="minorHAnsi" w:cstheme="minorBidi"/>
            <w:noProof/>
            <w:sz w:val="22"/>
          </w:rPr>
          <w:tab/>
        </w:r>
        <w:r w:rsidRPr="00002345">
          <w:rPr>
            <w:rStyle w:val="Lienhypertexte"/>
            <w:noProof/>
          </w:rPr>
          <w:t>L’Université Paris Saclay</w:t>
        </w:r>
        <w:r>
          <w:rPr>
            <w:noProof/>
            <w:webHidden/>
          </w:rPr>
          <w:tab/>
        </w:r>
        <w:r>
          <w:rPr>
            <w:noProof/>
            <w:webHidden/>
          </w:rPr>
          <w:fldChar w:fldCharType="begin"/>
        </w:r>
        <w:r>
          <w:rPr>
            <w:noProof/>
            <w:webHidden/>
          </w:rPr>
          <w:instrText xml:space="preserve"> PAGEREF _Toc195880603 \h </w:instrText>
        </w:r>
        <w:r>
          <w:rPr>
            <w:noProof/>
            <w:webHidden/>
          </w:rPr>
        </w:r>
        <w:r>
          <w:rPr>
            <w:noProof/>
            <w:webHidden/>
          </w:rPr>
          <w:fldChar w:fldCharType="separate"/>
        </w:r>
        <w:r w:rsidR="001A20B7">
          <w:rPr>
            <w:noProof/>
            <w:webHidden/>
          </w:rPr>
          <w:t>5</w:t>
        </w:r>
        <w:r>
          <w:rPr>
            <w:noProof/>
            <w:webHidden/>
          </w:rPr>
          <w:fldChar w:fldCharType="end"/>
        </w:r>
      </w:hyperlink>
    </w:p>
    <w:p w14:paraId="04654369" w14:textId="7859B757" w:rsidR="006301BE" w:rsidRDefault="006301BE">
      <w:pPr>
        <w:pStyle w:val="TM2"/>
        <w:rPr>
          <w:rFonts w:asciiTheme="minorHAnsi" w:eastAsiaTheme="minorEastAsia" w:hAnsiTheme="minorHAnsi" w:cstheme="minorBidi"/>
          <w:noProof/>
          <w:sz w:val="22"/>
        </w:rPr>
      </w:pPr>
      <w:hyperlink w:anchor="_Toc195880604" w:history="1">
        <w:r w:rsidRPr="00002345">
          <w:rPr>
            <w:rStyle w:val="Lienhypertexte"/>
            <w:rFonts w:cs="Arial"/>
            <w:noProof/>
          </w:rPr>
          <w:t>3.2</w:t>
        </w:r>
        <w:r>
          <w:rPr>
            <w:rFonts w:asciiTheme="minorHAnsi" w:eastAsiaTheme="minorEastAsia" w:hAnsiTheme="minorHAnsi" w:cstheme="minorBidi"/>
            <w:noProof/>
            <w:sz w:val="22"/>
          </w:rPr>
          <w:tab/>
        </w:r>
        <w:r w:rsidRPr="00002345">
          <w:rPr>
            <w:rStyle w:val="Lienhypertexte"/>
            <w:rFonts w:cs="Arial"/>
            <w:noProof/>
          </w:rPr>
          <w:t>Le titulaire</w:t>
        </w:r>
        <w:r>
          <w:rPr>
            <w:noProof/>
            <w:webHidden/>
          </w:rPr>
          <w:tab/>
        </w:r>
        <w:r>
          <w:rPr>
            <w:noProof/>
            <w:webHidden/>
          </w:rPr>
          <w:fldChar w:fldCharType="begin"/>
        </w:r>
        <w:r>
          <w:rPr>
            <w:noProof/>
            <w:webHidden/>
          </w:rPr>
          <w:instrText xml:space="preserve"> PAGEREF _Toc195880604 \h </w:instrText>
        </w:r>
        <w:r>
          <w:rPr>
            <w:noProof/>
            <w:webHidden/>
          </w:rPr>
        </w:r>
        <w:r>
          <w:rPr>
            <w:noProof/>
            <w:webHidden/>
          </w:rPr>
          <w:fldChar w:fldCharType="separate"/>
        </w:r>
        <w:r w:rsidR="001A20B7">
          <w:rPr>
            <w:noProof/>
            <w:webHidden/>
          </w:rPr>
          <w:t>5</w:t>
        </w:r>
        <w:r>
          <w:rPr>
            <w:noProof/>
            <w:webHidden/>
          </w:rPr>
          <w:fldChar w:fldCharType="end"/>
        </w:r>
      </w:hyperlink>
    </w:p>
    <w:p w14:paraId="3BD7CBCA" w14:textId="15B37D3E" w:rsidR="006301BE" w:rsidRDefault="006301BE">
      <w:pPr>
        <w:pStyle w:val="TM2"/>
        <w:rPr>
          <w:rFonts w:asciiTheme="minorHAnsi" w:eastAsiaTheme="minorEastAsia" w:hAnsiTheme="minorHAnsi" w:cstheme="minorBidi"/>
          <w:noProof/>
          <w:sz w:val="22"/>
        </w:rPr>
      </w:pPr>
      <w:hyperlink w:anchor="_Toc195880605" w:history="1">
        <w:r w:rsidRPr="00002345">
          <w:rPr>
            <w:rStyle w:val="Lienhypertexte"/>
            <w:noProof/>
          </w:rPr>
          <w:t>3.3</w:t>
        </w:r>
        <w:r>
          <w:rPr>
            <w:rFonts w:asciiTheme="minorHAnsi" w:eastAsiaTheme="minorEastAsia" w:hAnsiTheme="minorHAnsi" w:cstheme="minorBidi"/>
            <w:noProof/>
            <w:sz w:val="22"/>
          </w:rPr>
          <w:tab/>
        </w:r>
        <w:r w:rsidRPr="00002345">
          <w:rPr>
            <w:rStyle w:val="Lienhypertexte"/>
            <w:noProof/>
          </w:rPr>
          <w:t>Lieux d’exécution des prestations</w:t>
        </w:r>
        <w:r>
          <w:rPr>
            <w:noProof/>
            <w:webHidden/>
          </w:rPr>
          <w:tab/>
        </w:r>
        <w:r>
          <w:rPr>
            <w:noProof/>
            <w:webHidden/>
          </w:rPr>
          <w:fldChar w:fldCharType="begin"/>
        </w:r>
        <w:r>
          <w:rPr>
            <w:noProof/>
            <w:webHidden/>
          </w:rPr>
          <w:instrText xml:space="preserve"> PAGEREF _Toc195880605 \h </w:instrText>
        </w:r>
        <w:r>
          <w:rPr>
            <w:noProof/>
            <w:webHidden/>
          </w:rPr>
        </w:r>
        <w:r>
          <w:rPr>
            <w:noProof/>
            <w:webHidden/>
          </w:rPr>
          <w:fldChar w:fldCharType="separate"/>
        </w:r>
        <w:r w:rsidR="001A20B7">
          <w:rPr>
            <w:noProof/>
            <w:webHidden/>
          </w:rPr>
          <w:t>5</w:t>
        </w:r>
        <w:r>
          <w:rPr>
            <w:noProof/>
            <w:webHidden/>
          </w:rPr>
          <w:fldChar w:fldCharType="end"/>
        </w:r>
      </w:hyperlink>
    </w:p>
    <w:p w14:paraId="60B1EA82" w14:textId="04B52B08" w:rsidR="006301BE" w:rsidRDefault="006301BE">
      <w:pPr>
        <w:pStyle w:val="TM1"/>
        <w:rPr>
          <w:rFonts w:asciiTheme="minorHAnsi" w:eastAsiaTheme="minorEastAsia" w:hAnsiTheme="minorHAnsi" w:cstheme="minorBidi"/>
          <w:b w:val="0"/>
          <w:bCs w:val="0"/>
          <w:sz w:val="22"/>
        </w:rPr>
      </w:pPr>
      <w:hyperlink w:anchor="_Toc195880606" w:history="1">
        <w:r w:rsidRPr="00002345">
          <w:rPr>
            <w:rStyle w:val="Lienhypertexte"/>
            <w:rFonts w:cs="Arial"/>
          </w:rPr>
          <w:t>Article 4.</w:t>
        </w:r>
        <w:r>
          <w:rPr>
            <w:rFonts w:asciiTheme="minorHAnsi" w:eastAsiaTheme="minorEastAsia" w:hAnsiTheme="minorHAnsi" w:cstheme="minorBidi"/>
            <w:b w:val="0"/>
            <w:bCs w:val="0"/>
            <w:sz w:val="22"/>
          </w:rPr>
          <w:tab/>
        </w:r>
        <w:r w:rsidRPr="00002345">
          <w:rPr>
            <w:rStyle w:val="Lienhypertexte"/>
            <w:rFonts w:cs="Arial"/>
          </w:rPr>
          <w:t>Conditions d’exécution de la mission</w:t>
        </w:r>
        <w:r>
          <w:rPr>
            <w:webHidden/>
          </w:rPr>
          <w:tab/>
        </w:r>
        <w:r>
          <w:rPr>
            <w:webHidden/>
          </w:rPr>
          <w:fldChar w:fldCharType="begin"/>
        </w:r>
        <w:r>
          <w:rPr>
            <w:webHidden/>
          </w:rPr>
          <w:instrText xml:space="preserve"> PAGEREF _Toc195880606 \h </w:instrText>
        </w:r>
        <w:r>
          <w:rPr>
            <w:webHidden/>
          </w:rPr>
        </w:r>
        <w:r>
          <w:rPr>
            <w:webHidden/>
          </w:rPr>
          <w:fldChar w:fldCharType="separate"/>
        </w:r>
        <w:r w:rsidR="001A20B7">
          <w:rPr>
            <w:webHidden/>
          </w:rPr>
          <w:t>5</w:t>
        </w:r>
        <w:r>
          <w:rPr>
            <w:webHidden/>
          </w:rPr>
          <w:fldChar w:fldCharType="end"/>
        </w:r>
      </w:hyperlink>
    </w:p>
    <w:p w14:paraId="247E6D2C" w14:textId="06C87819" w:rsidR="006301BE" w:rsidRDefault="006301BE">
      <w:pPr>
        <w:pStyle w:val="TM2"/>
        <w:rPr>
          <w:rFonts w:asciiTheme="minorHAnsi" w:eastAsiaTheme="minorEastAsia" w:hAnsiTheme="minorHAnsi" w:cstheme="minorBidi"/>
          <w:noProof/>
          <w:sz w:val="22"/>
        </w:rPr>
      </w:pPr>
      <w:hyperlink w:anchor="_Toc195880607" w:history="1">
        <w:r w:rsidRPr="00002345">
          <w:rPr>
            <w:rStyle w:val="Lienhypertexte"/>
            <w:noProof/>
          </w:rPr>
          <w:t>4.1</w:t>
        </w:r>
        <w:r>
          <w:rPr>
            <w:rFonts w:asciiTheme="minorHAnsi" w:eastAsiaTheme="minorEastAsia" w:hAnsiTheme="minorHAnsi" w:cstheme="minorBidi"/>
            <w:noProof/>
            <w:sz w:val="22"/>
          </w:rPr>
          <w:tab/>
        </w:r>
        <w:r w:rsidRPr="00002345">
          <w:rPr>
            <w:rStyle w:val="Lienhypertexte"/>
            <w:noProof/>
          </w:rPr>
          <w:t>Organisation de la mission</w:t>
        </w:r>
        <w:r>
          <w:rPr>
            <w:noProof/>
            <w:webHidden/>
          </w:rPr>
          <w:tab/>
        </w:r>
        <w:r>
          <w:rPr>
            <w:noProof/>
            <w:webHidden/>
          </w:rPr>
          <w:fldChar w:fldCharType="begin"/>
        </w:r>
        <w:r>
          <w:rPr>
            <w:noProof/>
            <w:webHidden/>
          </w:rPr>
          <w:instrText xml:space="preserve"> PAGEREF _Toc195880607 \h </w:instrText>
        </w:r>
        <w:r>
          <w:rPr>
            <w:noProof/>
            <w:webHidden/>
          </w:rPr>
        </w:r>
        <w:r>
          <w:rPr>
            <w:noProof/>
            <w:webHidden/>
          </w:rPr>
          <w:fldChar w:fldCharType="separate"/>
        </w:r>
        <w:r w:rsidR="001A20B7">
          <w:rPr>
            <w:noProof/>
            <w:webHidden/>
          </w:rPr>
          <w:t>5</w:t>
        </w:r>
        <w:r>
          <w:rPr>
            <w:noProof/>
            <w:webHidden/>
          </w:rPr>
          <w:fldChar w:fldCharType="end"/>
        </w:r>
      </w:hyperlink>
    </w:p>
    <w:p w14:paraId="212EF2B3" w14:textId="3C004D64" w:rsidR="006301BE" w:rsidRDefault="006301BE">
      <w:pPr>
        <w:pStyle w:val="TM2"/>
        <w:rPr>
          <w:rFonts w:asciiTheme="minorHAnsi" w:eastAsiaTheme="minorEastAsia" w:hAnsiTheme="minorHAnsi" w:cstheme="minorBidi"/>
          <w:noProof/>
          <w:sz w:val="22"/>
        </w:rPr>
      </w:pPr>
      <w:hyperlink w:anchor="_Toc195880608" w:history="1">
        <w:r w:rsidRPr="00002345">
          <w:rPr>
            <w:rStyle w:val="Lienhypertexte"/>
            <w:noProof/>
          </w:rPr>
          <w:t>4.2</w:t>
        </w:r>
        <w:r>
          <w:rPr>
            <w:rFonts w:asciiTheme="minorHAnsi" w:eastAsiaTheme="minorEastAsia" w:hAnsiTheme="minorHAnsi" w:cstheme="minorBidi"/>
            <w:noProof/>
            <w:sz w:val="22"/>
          </w:rPr>
          <w:tab/>
        </w:r>
        <w:r w:rsidRPr="00002345">
          <w:rPr>
            <w:rStyle w:val="Lienhypertexte"/>
            <w:noProof/>
          </w:rPr>
          <w:t>Réunions</w:t>
        </w:r>
        <w:r>
          <w:rPr>
            <w:noProof/>
            <w:webHidden/>
          </w:rPr>
          <w:tab/>
        </w:r>
        <w:r>
          <w:rPr>
            <w:noProof/>
            <w:webHidden/>
          </w:rPr>
          <w:fldChar w:fldCharType="begin"/>
        </w:r>
        <w:r>
          <w:rPr>
            <w:noProof/>
            <w:webHidden/>
          </w:rPr>
          <w:instrText xml:space="preserve"> PAGEREF _Toc195880608 \h </w:instrText>
        </w:r>
        <w:r>
          <w:rPr>
            <w:noProof/>
            <w:webHidden/>
          </w:rPr>
        </w:r>
        <w:r>
          <w:rPr>
            <w:noProof/>
            <w:webHidden/>
          </w:rPr>
          <w:fldChar w:fldCharType="separate"/>
        </w:r>
        <w:r w:rsidR="001A20B7">
          <w:rPr>
            <w:noProof/>
            <w:webHidden/>
          </w:rPr>
          <w:t>5</w:t>
        </w:r>
        <w:r>
          <w:rPr>
            <w:noProof/>
            <w:webHidden/>
          </w:rPr>
          <w:fldChar w:fldCharType="end"/>
        </w:r>
      </w:hyperlink>
    </w:p>
    <w:p w14:paraId="21217BF8" w14:textId="5CADA5F1" w:rsidR="006301BE" w:rsidRDefault="006301BE">
      <w:pPr>
        <w:pStyle w:val="TM2"/>
        <w:rPr>
          <w:rFonts w:asciiTheme="minorHAnsi" w:eastAsiaTheme="minorEastAsia" w:hAnsiTheme="minorHAnsi" w:cstheme="minorBidi"/>
          <w:noProof/>
          <w:sz w:val="22"/>
        </w:rPr>
      </w:pPr>
      <w:hyperlink w:anchor="_Toc195880609" w:history="1">
        <w:r w:rsidRPr="00002345">
          <w:rPr>
            <w:rStyle w:val="Lienhypertexte"/>
            <w:noProof/>
          </w:rPr>
          <w:t>4.3</w:t>
        </w:r>
        <w:r>
          <w:rPr>
            <w:rFonts w:asciiTheme="minorHAnsi" w:eastAsiaTheme="minorEastAsia" w:hAnsiTheme="minorHAnsi" w:cstheme="minorBidi"/>
            <w:noProof/>
            <w:sz w:val="22"/>
          </w:rPr>
          <w:tab/>
        </w:r>
        <w:r w:rsidRPr="00002345">
          <w:rPr>
            <w:rStyle w:val="Lienhypertexte"/>
            <w:noProof/>
          </w:rPr>
          <w:t>Visites et intervention en site occupé</w:t>
        </w:r>
        <w:r>
          <w:rPr>
            <w:noProof/>
            <w:webHidden/>
          </w:rPr>
          <w:tab/>
        </w:r>
        <w:r>
          <w:rPr>
            <w:noProof/>
            <w:webHidden/>
          </w:rPr>
          <w:fldChar w:fldCharType="begin"/>
        </w:r>
        <w:r>
          <w:rPr>
            <w:noProof/>
            <w:webHidden/>
          </w:rPr>
          <w:instrText xml:space="preserve"> PAGEREF _Toc195880609 \h </w:instrText>
        </w:r>
        <w:r>
          <w:rPr>
            <w:noProof/>
            <w:webHidden/>
          </w:rPr>
        </w:r>
        <w:r>
          <w:rPr>
            <w:noProof/>
            <w:webHidden/>
          </w:rPr>
          <w:fldChar w:fldCharType="separate"/>
        </w:r>
        <w:r w:rsidR="001A20B7">
          <w:rPr>
            <w:noProof/>
            <w:webHidden/>
          </w:rPr>
          <w:t>5</w:t>
        </w:r>
        <w:r>
          <w:rPr>
            <w:noProof/>
            <w:webHidden/>
          </w:rPr>
          <w:fldChar w:fldCharType="end"/>
        </w:r>
      </w:hyperlink>
    </w:p>
    <w:p w14:paraId="1C9DA2C0" w14:textId="52A5D6C6" w:rsidR="006301BE" w:rsidRDefault="006301BE">
      <w:pPr>
        <w:pStyle w:val="TM2"/>
        <w:rPr>
          <w:rFonts w:asciiTheme="minorHAnsi" w:eastAsiaTheme="minorEastAsia" w:hAnsiTheme="minorHAnsi" w:cstheme="minorBidi"/>
          <w:noProof/>
          <w:sz w:val="22"/>
        </w:rPr>
      </w:pPr>
      <w:hyperlink w:anchor="_Toc195880610" w:history="1">
        <w:r w:rsidRPr="00002345">
          <w:rPr>
            <w:rStyle w:val="Lienhypertexte"/>
            <w:noProof/>
          </w:rPr>
          <w:t>4.4</w:t>
        </w:r>
        <w:r>
          <w:rPr>
            <w:rFonts w:asciiTheme="minorHAnsi" w:eastAsiaTheme="minorEastAsia" w:hAnsiTheme="minorHAnsi" w:cstheme="minorBidi"/>
            <w:noProof/>
            <w:sz w:val="22"/>
          </w:rPr>
          <w:tab/>
        </w:r>
        <w:r w:rsidRPr="00002345">
          <w:rPr>
            <w:rStyle w:val="Lienhypertexte"/>
            <w:noProof/>
          </w:rPr>
          <w:t>Livrables</w:t>
        </w:r>
        <w:r>
          <w:rPr>
            <w:noProof/>
            <w:webHidden/>
          </w:rPr>
          <w:tab/>
        </w:r>
        <w:r>
          <w:rPr>
            <w:noProof/>
            <w:webHidden/>
          </w:rPr>
          <w:fldChar w:fldCharType="begin"/>
        </w:r>
        <w:r>
          <w:rPr>
            <w:noProof/>
            <w:webHidden/>
          </w:rPr>
          <w:instrText xml:space="preserve"> PAGEREF _Toc195880610 \h </w:instrText>
        </w:r>
        <w:r>
          <w:rPr>
            <w:noProof/>
            <w:webHidden/>
          </w:rPr>
        </w:r>
        <w:r>
          <w:rPr>
            <w:noProof/>
            <w:webHidden/>
          </w:rPr>
          <w:fldChar w:fldCharType="separate"/>
        </w:r>
        <w:r w:rsidR="001A20B7">
          <w:rPr>
            <w:noProof/>
            <w:webHidden/>
          </w:rPr>
          <w:t>6</w:t>
        </w:r>
        <w:r>
          <w:rPr>
            <w:noProof/>
            <w:webHidden/>
          </w:rPr>
          <w:fldChar w:fldCharType="end"/>
        </w:r>
      </w:hyperlink>
    </w:p>
    <w:p w14:paraId="6679686E" w14:textId="4A310456" w:rsidR="006301BE" w:rsidRDefault="006301BE">
      <w:pPr>
        <w:pStyle w:val="TM2"/>
        <w:rPr>
          <w:rFonts w:asciiTheme="minorHAnsi" w:eastAsiaTheme="minorEastAsia" w:hAnsiTheme="minorHAnsi" w:cstheme="minorBidi"/>
          <w:noProof/>
          <w:sz w:val="22"/>
        </w:rPr>
      </w:pPr>
      <w:hyperlink w:anchor="_Toc195880611" w:history="1">
        <w:r w:rsidRPr="00002345">
          <w:rPr>
            <w:rStyle w:val="Lienhypertexte"/>
            <w:noProof/>
          </w:rPr>
          <w:t>4.5</w:t>
        </w:r>
        <w:r>
          <w:rPr>
            <w:rFonts w:asciiTheme="minorHAnsi" w:eastAsiaTheme="minorEastAsia" w:hAnsiTheme="minorHAnsi" w:cstheme="minorBidi"/>
            <w:noProof/>
            <w:sz w:val="22"/>
          </w:rPr>
          <w:tab/>
        </w:r>
        <w:r w:rsidRPr="00002345">
          <w:rPr>
            <w:rStyle w:val="Lienhypertexte"/>
            <w:noProof/>
          </w:rPr>
          <w:t>Délais</w:t>
        </w:r>
        <w:r>
          <w:rPr>
            <w:noProof/>
            <w:webHidden/>
          </w:rPr>
          <w:tab/>
        </w:r>
        <w:r>
          <w:rPr>
            <w:noProof/>
            <w:webHidden/>
          </w:rPr>
          <w:fldChar w:fldCharType="begin"/>
        </w:r>
        <w:r>
          <w:rPr>
            <w:noProof/>
            <w:webHidden/>
          </w:rPr>
          <w:instrText xml:space="preserve"> PAGEREF _Toc195880611 \h </w:instrText>
        </w:r>
        <w:r>
          <w:rPr>
            <w:noProof/>
            <w:webHidden/>
          </w:rPr>
        </w:r>
        <w:r>
          <w:rPr>
            <w:noProof/>
            <w:webHidden/>
          </w:rPr>
          <w:fldChar w:fldCharType="separate"/>
        </w:r>
        <w:r w:rsidR="001A20B7">
          <w:rPr>
            <w:noProof/>
            <w:webHidden/>
          </w:rPr>
          <w:t>6</w:t>
        </w:r>
        <w:r>
          <w:rPr>
            <w:noProof/>
            <w:webHidden/>
          </w:rPr>
          <w:fldChar w:fldCharType="end"/>
        </w:r>
      </w:hyperlink>
    </w:p>
    <w:p w14:paraId="5AA82524" w14:textId="32F5F825" w:rsidR="006301BE" w:rsidRDefault="006301BE">
      <w:pPr>
        <w:pStyle w:val="TM1"/>
        <w:rPr>
          <w:rFonts w:asciiTheme="minorHAnsi" w:eastAsiaTheme="minorEastAsia" w:hAnsiTheme="minorHAnsi" w:cstheme="minorBidi"/>
          <w:b w:val="0"/>
          <w:bCs w:val="0"/>
          <w:sz w:val="22"/>
        </w:rPr>
      </w:pPr>
      <w:hyperlink w:anchor="_Toc195880612" w:history="1">
        <w:r w:rsidRPr="00002345">
          <w:rPr>
            <w:rStyle w:val="Lienhypertexte"/>
            <w:rFonts w:cs="Arial"/>
          </w:rPr>
          <w:t>Article 5.</w:t>
        </w:r>
        <w:r>
          <w:rPr>
            <w:rFonts w:asciiTheme="minorHAnsi" w:eastAsiaTheme="minorEastAsia" w:hAnsiTheme="minorHAnsi" w:cstheme="minorBidi"/>
            <w:b w:val="0"/>
            <w:bCs w:val="0"/>
            <w:sz w:val="22"/>
          </w:rPr>
          <w:tab/>
        </w:r>
        <w:r w:rsidRPr="00002345">
          <w:rPr>
            <w:rStyle w:val="Lienhypertexte"/>
            <w:rFonts w:cs="Arial"/>
          </w:rPr>
          <w:t>Recommandations et méthodologie commune à l’ensemble des prestations</w:t>
        </w:r>
        <w:r>
          <w:rPr>
            <w:webHidden/>
          </w:rPr>
          <w:tab/>
        </w:r>
        <w:r>
          <w:rPr>
            <w:webHidden/>
          </w:rPr>
          <w:fldChar w:fldCharType="begin"/>
        </w:r>
        <w:r>
          <w:rPr>
            <w:webHidden/>
          </w:rPr>
          <w:instrText xml:space="preserve"> PAGEREF _Toc195880612 \h </w:instrText>
        </w:r>
        <w:r>
          <w:rPr>
            <w:webHidden/>
          </w:rPr>
        </w:r>
        <w:r>
          <w:rPr>
            <w:webHidden/>
          </w:rPr>
          <w:fldChar w:fldCharType="separate"/>
        </w:r>
        <w:r w:rsidR="001A20B7">
          <w:rPr>
            <w:webHidden/>
          </w:rPr>
          <w:t>6</w:t>
        </w:r>
        <w:r>
          <w:rPr>
            <w:webHidden/>
          </w:rPr>
          <w:fldChar w:fldCharType="end"/>
        </w:r>
      </w:hyperlink>
    </w:p>
    <w:p w14:paraId="7FA5C678" w14:textId="4E5B0C12" w:rsidR="006301BE" w:rsidRDefault="006301BE">
      <w:pPr>
        <w:pStyle w:val="TM2"/>
        <w:rPr>
          <w:rFonts w:asciiTheme="minorHAnsi" w:eastAsiaTheme="minorEastAsia" w:hAnsiTheme="minorHAnsi" w:cstheme="minorBidi"/>
          <w:noProof/>
          <w:sz w:val="22"/>
        </w:rPr>
      </w:pPr>
      <w:hyperlink w:anchor="_Toc195880613" w:history="1">
        <w:r w:rsidRPr="00002345">
          <w:rPr>
            <w:rStyle w:val="Lienhypertexte"/>
            <w:noProof/>
          </w:rPr>
          <w:t>5.1</w:t>
        </w:r>
        <w:r>
          <w:rPr>
            <w:rFonts w:asciiTheme="minorHAnsi" w:eastAsiaTheme="minorEastAsia" w:hAnsiTheme="minorHAnsi" w:cstheme="minorBidi"/>
            <w:noProof/>
            <w:sz w:val="22"/>
          </w:rPr>
          <w:tab/>
        </w:r>
        <w:r w:rsidRPr="00002345">
          <w:rPr>
            <w:rStyle w:val="Lienhypertexte"/>
            <w:noProof/>
          </w:rPr>
          <w:t>Sondages et investigations</w:t>
        </w:r>
        <w:r>
          <w:rPr>
            <w:noProof/>
            <w:webHidden/>
          </w:rPr>
          <w:tab/>
        </w:r>
        <w:r>
          <w:rPr>
            <w:noProof/>
            <w:webHidden/>
          </w:rPr>
          <w:fldChar w:fldCharType="begin"/>
        </w:r>
        <w:r>
          <w:rPr>
            <w:noProof/>
            <w:webHidden/>
          </w:rPr>
          <w:instrText xml:space="preserve"> PAGEREF _Toc195880613 \h </w:instrText>
        </w:r>
        <w:r>
          <w:rPr>
            <w:noProof/>
            <w:webHidden/>
          </w:rPr>
        </w:r>
        <w:r>
          <w:rPr>
            <w:noProof/>
            <w:webHidden/>
          </w:rPr>
          <w:fldChar w:fldCharType="separate"/>
        </w:r>
        <w:r w:rsidR="001A20B7">
          <w:rPr>
            <w:noProof/>
            <w:webHidden/>
          </w:rPr>
          <w:t>6</w:t>
        </w:r>
        <w:r>
          <w:rPr>
            <w:noProof/>
            <w:webHidden/>
          </w:rPr>
          <w:fldChar w:fldCharType="end"/>
        </w:r>
      </w:hyperlink>
    </w:p>
    <w:p w14:paraId="15BBD51E" w14:textId="6FE762A6" w:rsidR="006301BE" w:rsidRDefault="006301BE">
      <w:pPr>
        <w:pStyle w:val="TM2"/>
        <w:rPr>
          <w:rFonts w:asciiTheme="minorHAnsi" w:eastAsiaTheme="minorEastAsia" w:hAnsiTheme="minorHAnsi" w:cstheme="minorBidi"/>
          <w:noProof/>
          <w:sz w:val="22"/>
        </w:rPr>
      </w:pPr>
      <w:hyperlink w:anchor="_Toc195880614" w:history="1">
        <w:r w:rsidRPr="00002345">
          <w:rPr>
            <w:rStyle w:val="Lienhypertexte"/>
            <w:noProof/>
          </w:rPr>
          <w:t>5.2</w:t>
        </w:r>
        <w:r>
          <w:rPr>
            <w:rFonts w:asciiTheme="minorHAnsi" w:eastAsiaTheme="minorEastAsia" w:hAnsiTheme="minorHAnsi" w:cstheme="minorBidi"/>
            <w:noProof/>
            <w:sz w:val="22"/>
          </w:rPr>
          <w:tab/>
        </w:r>
        <w:r w:rsidRPr="00002345">
          <w:rPr>
            <w:rStyle w:val="Lienhypertexte"/>
            <w:noProof/>
          </w:rPr>
          <w:t>Désordres constatés</w:t>
        </w:r>
        <w:r>
          <w:rPr>
            <w:noProof/>
            <w:webHidden/>
          </w:rPr>
          <w:tab/>
        </w:r>
        <w:r>
          <w:rPr>
            <w:noProof/>
            <w:webHidden/>
          </w:rPr>
          <w:fldChar w:fldCharType="begin"/>
        </w:r>
        <w:r>
          <w:rPr>
            <w:noProof/>
            <w:webHidden/>
          </w:rPr>
          <w:instrText xml:space="preserve"> PAGEREF _Toc195880614 \h </w:instrText>
        </w:r>
        <w:r>
          <w:rPr>
            <w:noProof/>
            <w:webHidden/>
          </w:rPr>
        </w:r>
        <w:r>
          <w:rPr>
            <w:noProof/>
            <w:webHidden/>
          </w:rPr>
          <w:fldChar w:fldCharType="separate"/>
        </w:r>
        <w:r w:rsidR="001A20B7">
          <w:rPr>
            <w:noProof/>
            <w:webHidden/>
          </w:rPr>
          <w:t>6</w:t>
        </w:r>
        <w:r>
          <w:rPr>
            <w:noProof/>
            <w:webHidden/>
          </w:rPr>
          <w:fldChar w:fldCharType="end"/>
        </w:r>
      </w:hyperlink>
    </w:p>
    <w:p w14:paraId="61EBAC8C" w14:textId="63DB2DF9" w:rsidR="006301BE" w:rsidRDefault="006301BE">
      <w:pPr>
        <w:pStyle w:val="TM1"/>
        <w:rPr>
          <w:rFonts w:asciiTheme="minorHAnsi" w:eastAsiaTheme="minorEastAsia" w:hAnsiTheme="minorHAnsi" w:cstheme="minorBidi"/>
          <w:b w:val="0"/>
          <w:bCs w:val="0"/>
          <w:sz w:val="22"/>
        </w:rPr>
      </w:pPr>
      <w:hyperlink w:anchor="_Toc195880615" w:history="1">
        <w:r w:rsidRPr="00002345">
          <w:rPr>
            <w:rStyle w:val="Lienhypertexte"/>
            <w:rFonts w:cs="Arial"/>
          </w:rPr>
          <w:t>Article 6.</w:t>
        </w:r>
        <w:r>
          <w:rPr>
            <w:rFonts w:asciiTheme="minorHAnsi" w:eastAsiaTheme="minorEastAsia" w:hAnsiTheme="minorHAnsi" w:cstheme="minorBidi"/>
            <w:b w:val="0"/>
            <w:bCs w:val="0"/>
            <w:sz w:val="22"/>
          </w:rPr>
          <w:tab/>
        </w:r>
        <w:r w:rsidRPr="00002345">
          <w:rPr>
            <w:rStyle w:val="Lienhypertexte"/>
            <w:rFonts w:cs="Arial"/>
          </w:rPr>
          <w:t>Diagnostics et études pouvant être demandés</w:t>
        </w:r>
        <w:r>
          <w:rPr>
            <w:webHidden/>
          </w:rPr>
          <w:tab/>
        </w:r>
        <w:r>
          <w:rPr>
            <w:webHidden/>
          </w:rPr>
          <w:fldChar w:fldCharType="begin"/>
        </w:r>
        <w:r>
          <w:rPr>
            <w:webHidden/>
          </w:rPr>
          <w:instrText xml:space="preserve"> PAGEREF _Toc195880615 \h </w:instrText>
        </w:r>
        <w:r>
          <w:rPr>
            <w:webHidden/>
          </w:rPr>
        </w:r>
        <w:r>
          <w:rPr>
            <w:webHidden/>
          </w:rPr>
          <w:fldChar w:fldCharType="separate"/>
        </w:r>
        <w:r w:rsidR="001A20B7">
          <w:rPr>
            <w:webHidden/>
          </w:rPr>
          <w:t>7</w:t>
        </w:r>
        <w:r>
          <w:rPr>
            <w:webHidden/>
          </w:rPr>
          <w:fldChar w:fldCharType="end"/>
        </w:r>
      </w:hyperlink>
    </w:p>
    <w:p w14:paraId="29477018" w14:textId="3C7D4282" w:rsidR="006301BE" w:rsidRDefault="006301BE">
      <w:pPr>
        <w:pStyle w:val="TM2"/>
        <w:rPr>
          <w:rFonts w:asciiTheme="minorHAnsi" w:eastAsiaTheme="minorEastAsia" w:hAnsiTheme="minorHAnsi" w:cstheme="minorBidi"/>
          <w:noProof/>
          <w:sz w:val="22"/>
        </w:rPr>
      </w:pPr>
      <w:hyperlink w:anchor="_Toc195880616" w:history="1">
        <w:r w:rsidRPr="00002345">
          <w:rPr>
            <w:rStyle w:val="Lienhypertexte"/>
            <w:noProof/>
          </w:rPr>
          <w:t>6.1</w:t>
        </w:r>
        <w:r>
          <w:rPr>
            <w:rFonts w:asciiTheme="minorHAnsi" w:eastAsiaTheme="minorEastAsia" w:hAnsiTheme="minorHAnsi" w:cstheme="minorBidi"/>
            <w:noProof/>
            <w:sz w:val="22"/>
          </w:rPr>
          <w:tab/>
        </w:r>
        <w:r w:rsidRPr="00002345">
          <w:rPr>
            <w:rStyle w:val="Lienhypertexte"/>
            <w:noProof/>
          </w:rPr>
          <w:t>Diagnostics et études par élément structurel (BPU 1.1 à 6.2)</w:t>
        </w:r>
        <w:r>
          <w:rPr>
            <w:noProof/>
            <w:webHidden/>
          </w:rPr>
          <w:tab/>
        </w:r>
        <w:r>
          <w:rPr>
            <w:noProof/>
            <w:webHidden/>
          </w:rPr>
          <w:fldChar w:fldCharType="begin"/>
        </w:r>
        <w:r>
          <w:rPr>
            <w:noProof/>
            <w:webHidden/>
          </w:rPr>
          <w:instrText xml:space="preserve"> PAGEREF _Toc195880616 \h </w:instrText>
        </w:r>
        <w:r>
          <w:rPr>
            <w:noProof/>
            <w:webHidden/>
          </w:rPr>
        </w:r>
        <w:r>
          <w:rPr>
            <w:noProof/>
            <w:webHidden/>
          </w:rPr>
          <w:fldChar w:fldCharType="separate"/>
        </w:r>
        <w:r w:rsidR="001A20B7">
          <w:rPr>
            <w:noProof/>
            <w:webHidden/>
          </w:rPr>
          <w:t>7</w:t>
        </w:r>
        <w:r>
          <w:rPr>
            <w:noProof/>
            <w:webHidden/>
          </w:rPr>
          <w:fldChar w:fldCharType="end"/>
        </w:r>
      </w:hyperlink>
    </w:p>
    <w:p w14:paraId="34A41E83" w14:textId="7A2B5D93" w:rsidR="006301BE" w:rsidRDefault="006301BE">
      <w:pPr>
        <w:pStyle w:val="TM2"/>
        <w:rPr>
          <w:rFonts w:asciiTheme="minorHAnsi" w:eastAsiaTheme="minorEastAsia" w:hAnsiTheme="minorHAnsi" w:cstheme="minorBidi"/>
          <w:noProof/>
          <w:sz w:val="22"/>
        </w:rPr>
      </w:pPr>
      <w:hyperlink w:anchor="_Toc195880617" w:history="1">
        <w:r w:rsidRPr="00002345">
          <w:rPr>
            <w:rStyle w:val="Lienhypertexte"/>
            <w:rFonts w:cs="Arial"/>
            <w:noProof/>
          </w:rPr>
          <w:t>6.2</w:t>
        </w:r>
        <w:r>
          <w:rPr>
            <w:rFonts w:asciiTheme="minorHAnsi" w:eastAsiaTheme="minorEastAsia" w:hAnsiTheme="minorHAnsi" w:cstheme="minorBidi"/>
            <w:noProof/>
            <w:sz w:val="22"/>
          </w:rPr>
          <w:tab/>
        </w:r>
        <w:r w:rsidRPr="00002345">
          <w:rPr>
            <w:rStyle w:val="Lienhypertexte"/>
            <w:rFonts w:cs="Arial"/>
            <w:noProof/>
          </w:rPr>
          <w:t>Rapport d’étude (BPU : missions 7.1 et 7.2)</w:t>
        </w:r>
        <w:r>
          <w:rPr>
            <w:noProof/>
            <w:webHidden/>
          </w:rPr>
          <w:tab/>
        </w:r>
        <w:r>
          <w:rPr>
            <w:noProof/>
            <w:webHidden/>
          </w:rPr>
          <w:fldChar w:fldCharType="begin"/>
        </w:r>
        <w:r>
          <w:rPr>
            <w:noProof/>
            <w:webHidden/>
          </w:rPr>
          <w:instrText xml:space="preserve"> PAGEREF _Toc195880617 \h </w:instrText>
        </w:r>
        <w:r>
          <w:rPr>
            <w:noProof/>
            <w:webHidden/>
          </w:rPr>
        </w:r>
        <w:r>
          <w:rPr>
            <w:noProof/>
            <w:webHidden/>
          </w:rPr>
          <w:fldChar w:fldCharType="separate"/>
        </w:r>
        <w:r w:rsidR="001A20B7">
          <w:rPr>
            <w:noProof/>
            <w:webHidden/>
          </w:rPr>
          <w:t>11</w:t>
        </w:r>
        <w:r>
          <w:rPr>
            <w:noProof/>
            <w:webHidden/>
          </w:rPr>
          <w:fldChar w:fldCharType="end"/>
        </w:r>
      </w:hyperlink>
    </w:p>
    <w:p w14:paraId="1733609C" w14:textId="7C82BD4A" w:rsidR="006301BE" w:rsidRDefault="006301BE">
      <w:pPr>
        <w:pStyle w:val="TM2"/>
        <w:rPr>
          <w:rFonts w:asciiTheme="minorHAnsi" w:eastAsiaTheme="minorEastAsia" w:hAnsiTheme="minorHAnsi" w:cstheme="minorBidi"/>
          <w:noProof/>
          <w:sz w:val="22"/>
        </w:rPr>
      </w:pPr>
      <w:hyperlink w:anchor="_Toc195880618" w:history="1">
        <w:r w:rsidRPr="00002345">
          <w:rPr>
            <w:rStyle w:val="Lienhypertexte"/>
            <w:rFonts w:cs="Arial"/>
            <w:noProof/>
          </w:rPr>
          <w:t>6.3</w:t>
        </w:r>
        <w:r>
          <w:rPr>
            <w:rFonts w:asciiTheme="minorHAnsi" w:eastAsiaTheme="minorEastAsia" w:hAnsiTheme="minorHAnsi" w:cstheme="minorBidi"/>
            <w:noProof/>
            <w:sz w:val="22"/>
          </w:rPr>
          <w:tab/>
        </w:r>
        <w:r w:rsidRPr="00002345">
          <w:rPr>
            <w:rStyle w:val="Lienhypertexte"/>
            <w:rFonts w:cs="Arial"/>
            <w:noProof/>
          </w:rPr>
          <w:t>Surcoût lié à la réalisation des sondages sur support amianté et/ou plombé (BPU : mission 9.1)</w:t>
        </w:r>
        <w:r>
          <w:rPr>
            <w:noProof/>
            <w:webHidden/>
          </w:rPr>
          <w:tab/>
        </w:r>
        <w:r>
          <w:rPr>
            <w:noProof/>
            <w:webHidden/>
          </w:rPr>
          <w:fldChar w:fldCharType="begin"/>
        </w:r>
        <w:r>
          <w:rPr>
            <w:noProof/>
            <w:webHidden/>
          </w:rPr>
          <w:instrText xml:space="preserve"> PAGEREF _Toc195880618 \h </w:instrText>
        </w:r>
        <w:r>
          <w:rPr>
            <w:noProof/>
            <w:webHidden/>
          </w:rPr>
        </w:r>
        <w:r>
          <w:rPr>
            <w:noProof/>
            <w:webHidden/>
          </w:rPr>
          <w:fldChar w:fldCharType="separate"/>
        </w:r>
        <w:r w:rsidR="001A20B7">
          <w:rPr>
            <w:noProof/>
            <w:webHidden/>
          </w:rPr>
          <w:t>11</w:t>
        </w:r>
        <w:r>
          <w:rPr>
            <w:noProof/>
            <w:webHidden/>
          </w:rPr>
          <w:fldChar w:fldCharType="end"/>
        </w:r>
      </w:hyperlink>
    </w:p>
    <w:p w14:paraId="290DEC0F" w14:textId="53414887" w:rsidR="006301BE" w:rsidRDefault="006301BE">
      <w:pPr>
        <w:pStyle w:val="TM2"/>
        <w:rPr>
          <w:rFonts w:asciiTheme="minorHAnsi" w:eastAsiaTheme="minorEastAsia" w:hAnsiTheme="minorHAnsi" w:cstheme="minorBidi"/>
          <w:noProof/>
          <w:sz w:val="22"/>
        </w:rPr>
      </w:pPr>
      <w:hyperlink w:anchor="_Toc195880619" w:history="1">
        <w:r w:rsidRPr="00002345">
          <w:rPr>
            <w:rStyle w:val="Lienhypertexte"/>
            <w:rFonts w:cs="Arial"/>
            <w:noProof/>
          </w:rPr>
          <w:t>6.4</w:t>
        </w:r>
        <w:r>
          <w:rPr>
            <w:rFonts w:asciiTheme="minorHAnsi" w:eastAsiaTheme="minorEastAsia" w:hAnsiTheme="minorHAnsi" w:cstheme="minorBidi"/>
            <w:noProof/>
            <w:sz w:val="22"/>
          </w:rPr>
          <w:tab/>
        </w:r>
        <w:r w:rsidRPr="00002345">
          <w:rPr>
            <w:rStyle w:val="Lienhypertexte"/>
            <w:rFonts w:cs="Arial"/>
            <w:noProof/>
          </w:rPr>
          <w:t>Surcoût lié à la mobilisation en urgence (BPU : mission 10.1)</w:t>
        </w:r>
        <w:r>
          <w:rPr>
            <w:noProof/>
            <w:webHidden/>
          </w:rPr>
          <w:tab/>
        </w:r>
        <w:r>
          <w:rPr>
            <w:noProof/>
            <w:webHidden/>
          </w:rPr>
          <w:fldChar w:fldCharType="begin"/>
        </w:r>
        <w:r>
          <w:rPr>
            <w:noProof/>
            <w:webHidden/>
          </w:rPr>
          <w:instrText xml:space="preserve"> PAGEREF _Toc195880619 \h </w:instrText>
        </w:r>
        <w:r>
          <w:rPr>
            <w:noProof/>
            <w:webHidden/>
          </w:rPr>
        </w:r>
        <w:r>
          <w:rPr>
            <w:noProof/>
            <w:webHidden/>
          </w:rPr>
          <w:fldChar w:fldCharType="separate"/>
        </w:r>
        <w:r w:rsidR="001A20B7">
          <w:rPr>
            <w:noProof/>
            <w:webHidden/>
          </w:rPr>
          <w:t>13</w:t>
        </w:r>
        <w:r>
          <w:rPr>
            <w:noProof/>
            <w:webHidden/>
          </w:rPr>
          <w:fldChar w:fldCharType="end"/>
        </w:r>
      </w:hyperlink>
    </w:p>
    <w:p w14:paraId="1625B572" w14:textId="2AC1F72D" w:rsidR="006301BE" w:rsidRDefault="006301BE">
      <w:pPr>
        <w:pStyle w:val="TM2"/>
        <w:rPr>
          <w:rFonts w:asciiTheme="minorHAnsi" w:eastAsiaTheme="minorEastAsia" w:hAnsiTheme="minorHAnsi" w:cstheme="minorBidi"/>
          <w:noProof/>
          <w:sz w:val="22"/>
        </w:rPr>
      </w:pPr>
      <w:hyperlink w:anchor="_Toc195880620" w:history="1">
        <w:r w:rsidRPr="00002345">
          <w:rPr>
            <w:rStyle w:val="Lienhypertexte"/>
            <w:noProof/>
          </w:rPr>
          <w:t>6.5</w:t>
        </w:r>
        <w:r>
          <w:rPr>
            <w:rFonts w:asciiTheme="minorHAnsi" w:eastAsiaTheme="minorEastAsia" w:hAnsiTheme="minorHAnsi" w:cstheme="minorBidi"/>
            <w:noProof/>
            <w:sz w:val="22"/>
          </w:rPr>
          <w:tab/>
        </w:r>
        <w:r w:rsidRPr="00002345">
          <w:rPr>
            <w:rStyle w:val="Lienhypertexte"/>
            <w:noProof/>
          </w:rPr>
          <w:t>Gestion de la complexité au BPU</w:t>
        </w:r>
        <w:r>
          <w:rPr>
            <w:noProof/>
            <w:webHidden/>
          </w:rPr>
          <w:tab/>
        </w:r>
        <w:r>
          <w:rPr>
            <w:noProof/>
            <w:webHidden/>
          </w:rPr>
          <w:fldChar w:fldCharType="begin"/>
        </w:r>
        <w:r>
          <w:rPr>
            <w:noProof/>
            <w:webHidden/>
          </w:rPr>
          <w:instrText xml:space="preserve"> PAGEREF _Toc195880620 \h </w:instrText>
        </w:r>
        <w:r>
          <w:rPr>
            <w:noProof/>
            <w:webHidden/>
          </w:rPr>
        </w:r>
        <w:r>
          <w:rPr>
            <w:noProof/>
            <w:webHidden/>
          </w:rPr>
          <w:fldChar w:fldCharType="separate"/>
        </w:r>
        <w:r w:rsidR="001A20B7">
          <w:rPr>
            <w:noProof/>
            <w:webHidden/>
          </w:rPr>
          <w:t>13</w:t>
        </w:r>
        <w:r>
          <w:rPr>
            <w:noProof/>
            <w:webHidden/>
          </w:rPr>
          <w:fldChar w:fldCharType="end"/>
        </w:r>
      </w:hyperlink>
    </w:p>
    <w:p w14:paraId="3FAEA085" w14:textId="6609A565" w:rsidR="006301BE" w:rsidRDefault="006301BE">
      <w:pPr>
        <w:pStyle w:val="TM1"/>
        <w:rPr>
          <w:rFonts w:asciiTheme="minorHAnsi" w:eastAsiaTheme="minorEastAsia" w:hAnsiTheme="minorHAnsi" w:cstheme="minorBidi"/>
          <w:b w:val="0"/>
          <w:bCs w:val="0"/>
          <w:sz w:val="22"/>
        </w:rPr>
      </w:pPr>
      <w:hyperlink w:anchor="_Toc195880621" w:history="1">
        <w:r w:rsidRPr="00002345">
          <w:rPr>
            <w:rStyle w:val="Lienhypertexte"/>
            <w:rFonts w:cs="Arial"/>
          </w:rPr>
          <w:t>Article 7.</w:t>
        </w:r>
        <w:r>
          <w:rPr>
            <w:rFonts w:asciiTheme="minorHAnsi" w:eastAsiaTheme="minorEastAsia" w:hAnsiTheme="minorHAnsi" w:cstheme="minorBidi"/>
            <w:b w:val="0"/>
            <w:bCs w:val="0"/>
            <w:sz w:val="22"/>
          </w:rPr>
          <w:tab/>
        </w:r>
        <w:r w:rsidRPr="00002345">
          <w:rPr>
            <w:rStyle w:val="Lienhypertexte"/>
            <w:rFonts w:cs="Arial"/>
          </w:rPr>
          <w:t>Gestion de l’accord-cadre</w:t>
        </w:r>
        <w:r>
          <w:rPr>
            <w:webHidden/>
          </w:rPr>
          <w:tab/>
        </w:r>
        <w:r>
          <w:rPr>
            <w:webHidden/>
          </w:rPr>
          <w:fldChar w:fldCharType="begin"/>
        </w:r>
        <w:r>
          <w:rPr>
            <w:webHidden/>
          </w:rPr>
          <w:instrText xml:space="preserve"> PAGEREF _Toc195880621 \h </w:instrText>
        </w:r>
        <w:r>
          <w:rPr>
            <w:webHidden/>
          </w:rPr>
        </w:r>
        <w:r>
          <w:rPr>
            <w:webHidden/>
          </w:rPr>
          <w:fldChar w:fldCharType="separate"/>
        </w:r>
        <w:r w:rsidR="001A20B7">
          <w:rPr>
            <w:webHidden/>
          </w:rPr>
          <w:t>14</w:t>
        </w:r>
        <w:r>
          <w:rPr>
            <w:webHidden/>
          </w:rPr>
          <w:fldChar w:fldCharType="end"/>
        </w:r>
      </w:hyperlink>
    </w:p>
    <w:p w14:paraId="4BD66FB2" w14:textId="2950DA72" w:rsidR="001F785C" w:rsidRPr="00160AF1" w:rsidRDefault="00C472E8">
      <w:pPr>
        <w:rPr>
          <w:rFonts w:cs="Arial"/>
        </w:rPr>
      </w:pPr>
      <w:r>
        <w:rPr>
          <w:rFonts w:cs="Arial"/>
        </w:rPr>
        <w:fldChar w:fldCharType="end"/>
      </w:r>
    </w:p>
    <w:p w14:paraId="7C87EBB5" w14:textId="77777777" w:rsidR="001020FB" w:rsidRPr="001F785C" w:rsidRDefault="001020FB" w:rsidP="00543805">
      <w:pPr>
        <w:pStyle w:val="TM1"/>
      </w:pPr>
    </w:p>
    <w:p w14:paraId="056A7C1D" w14:textId="77777777" w:rsidR="00136C4A" w:rsidRPr="001C34D9" w:rsidRDefault="001C34D9" w:rsidP="00B15453">
      <w:pPr>
        <w:pStyle w:val="Titre1"/>
        <w:keepLines/>
        <w:numPr>
          <w:ilvl w:val="0"/>
          <w:numId w:val="3"/>
        </w:numPr>
        <w:pBdr>
          <w:bottom w:val="single" w:sz="4" w:space="1" w:color="auto"/>
        </w:pBdr>
        <w:tabs>
          <w:tab w:val="clear" w:pos="1440"/>
        </w:tabs>
        <w:spacing w:after="240"/>
        <w:ind w:left="1560" w:right="0" w:hanging="1560"/>
        <w:jc w:val="left"/>
        <w:rPr>
          <w:rFonts w:cs="Arial"/>
          <w:szCs w:val="26"/>
        </w:rPr>
      </w:pPr>
      <w:bookmarkStart w:id="0" w:name="_Toc158736594"/>
      <w:r>
        <w:rPr>
          <w:rFonts w:cs="Arial"/>
          <w:szCs w:val="26"/>
        </w:rPr>
        <w:br w:type="page"/>
      </w:r>
      <w:bookmarkStart w:id="1" w:name="_Toc195880598"/>
      <w:r w:rsidR="00180649" w:rsidRPr="001C34D9">
        <w:rPr>
          <w:rFonts w:cs="Arial"/>
          <w:szCs w:val="26"/>
        </w:rPr>
        <w:lastRenderedPageBreak/>
        <w:t>Objet du marché</w:t>
      </w:r>
      <w:bookmarkEnd w:id="0"/>
      <w:bookmarkEnd w:id="1"/>
    </w:p>
    <w:p w14:paraId="612813AA" w14:textId="77777777" w:rsidR="001C34D9" w:rsidRDefault="0005729E" w:rsidP="00AF1DD9">
      <w:r w:rsidRPr="00160AF1">
        <w:t xml:space="preserve">Les prestations faisant l’objet du présent marché concernent la réalisation d’études et de diagnostics des structures, du clos couvert, (études des pièces techniques si elles existent, investigations in situ, pré dimensionnement, calcul de résistance…) et toute mission d’assistance, de conseil et d’expertise liée aux </w:t>
      </w:r>
      <w:r w:rsidR="00A56309" w:rsidRPr="00160AF1">
        <w:t xml:space="preserve">existants, aux </w:t>
      </w:r>
      <w:r w:rsidRPr="00160AF1">
        <w:t>structures et aux clos-couvert</w:t>
      </w:r>
      <w:r w:rsidR="001A04FD">
        <w:t>.</w:t>
      </w:r>
      <w:r w:rsidR="001C34D9">
        <w:t xml:space="preserve"> </w:t>
      </w:r>
    </w:p>
    <w:p w14:paraId="59874443" w14:textId="0653566A" w:rsidR="00132F6F" w:rsidRDefault="00132F6F" w:rsidP="00AF1DD9">
      <w:r>
        <w:t>Le CCTP d</w:t>
      </w:r>
      <w:r w:rsidR="50556FED">
        <w:t>u présent marché</w:t>
      </w:r>
      <w:r>
        <w:t xml:space="preserve"> précisera l’ampleur exacte de la mission et les structures à diagnostiquer et étudier.</w:t>
      </w:r>
    </w:p>
    <w:p w14:paraId="3552A092" w14:textId="77777777" w:rsidR="00815EDE" w:rsidRPr="00815EDE" w:rsidRDefault="00815EDE" w:rsidP="00B15453">
      <w:pPr>
        <w:pStyle w:val="Titre1"/>
        <w:keepLines/>
        <w:numPr>
          <w:ilvl w:val="0"/>
          <w:numId w:val="3"/>
        </w:numPr>
        <w:pBdr>
          <w:bottom w:val="single" w:sz="4" w:space="1" w:color="auto"/>
        </w:pBdr>
        <w:tabs>
          <w:tab w:val="clear" w:pos="1440"/>
        </w:tabs>
        <w:spacing w:after="240"/>
        <w:ind w:left="1560" w:right="0" w:hanging="1560"/>
        <w:jc w:val="left"/>
        <w:rPr>
          <w:rFonts w:cs="Arial"/>
          <w:szCs w:val="26"/>
        </w:rPr>
      </w:pPr>
      <w:bookmarkStart w:id="2" w:name="_Toc195880599"/>
      <w:r w:rsidRPr="00815EDE">
        <w:rPr>
          <w:rFonts w:cs="Arial"/>
          <w:szCs w:val="26"/>
        </w:rPr>
        <w:t>Contexte</w:t>
      </w:r>
      <w:bookmarkEnd w:id="2"/>
    </w:p>
    <w:p w14:paraId="3DE6DFE6" w14:textId="6B059ECE" w:rsidR="00815EDE" w:rsidRDefault="001E508B" w:rsidP="001E508B">
      <w:pPr>
        <w:pStyle w:val="Titre2"/>
      </w:pPr>
      <w:bookmarkStart w:id="3" w:name="_Toc195880600"/>
      <w:r>
        <w:t>L’Université Paris-Saclay</w:t>
      </w:r>
      <w:bookmarkEnd w:id="3"/>
    </w:p>
    <w:p w14:paraId="79653DF7" w14:textId="77777777" w:rsidR="001E508B" w:rsidRPr="001E508B" w:rsidRDefault="001E508B" w:rsidP="001E508B"/>
    <w:p w14:paraId="65B0EE9B" w14:textId="77777777" w:rsidR="001E508B" w:rsidRDefault="001E508B" w:rsidP="001E508B">
      <w:r>
        <w:t xml:space="preserve">L’Université Paris Saclay, créée en 2019, est un établissement expérimental public à caractère scientifique, culturel et professionnel, né d’une volonté de grandes écoles, d’Universités et d’organismes de recherche de se regrouper afin de créer une des grandes Universités européennes et mondiales dans le secteur des Sciences et ingénierie, des Sciences de la Vie et Santé et des Sciences Humaines et Sociales. L’Université Paris Saclay est composée de 7 établissements composantes : </w:t>
      </w:r>
    </w:p>
    <w:p w14:paraId="4FBEA726" w14:textId="77777777" w:rsidR="001E508B" w:rsidRDefault="001E508B" w:rsidP="001E508B"/>
    <w:p w14:paraId="601F2A6E" w14:textId="77777777" w:rsidR="001E508B" w:rsidRDefault="001E508B" w:rsidP="001E508B">
      <w:pPr>
        <w:numPr>
          <w:ilvl w:val="0"/>
          <w:numId w:val="14"/>
        </w:numPr>
      </w:pPr>
      <w:proofErr w:type="gramStart"/>
      <w:r>
        <w:t>l’ancienne</w:t>
      </w:r>
      <w:proofErr w:type="gramEnd"/>
      <w:r>
        <w:t xml:space="preserve"> Université Paris Sud, désormais également désignée Université Paris-Saclay, composée de 5 UFR (ou « Facultés »), d’une grande école d’ingénieur (Polytech) et de 3 instituts universitaires technologiques (IUT) </w:t>
      </w:r>
    </w:p>
    <w:p w14:paraId="26AB9EB2" w14:textId="77777777" w:rsidR="001E508B" w:rsidRDefault="001E508B" w:rsidP="001E508B"/>
    <w:p w14:paraId="20F3D940" w14:textId="77777777" w:rsidR="001E508B" w:rsidRDefault="001E508B" w:rsidP="001E508B">
      <w:pPr>
        <w:numPr>
          <w:ilvl w:val="0"/>
          <w:numId w:val="14"/>
        </w:numPr>
      </w:pPr>
      <w:r>
        <w:t xml:space="preserve">4 grandes écoles </w:t>
      </w:r>
    </w:p>
    <w:p w14:paraId="45E223C6" w14:textId="77777777" w:rsidR="001E508B" w:rsidRDefault="001E508B" w:rsidP="001E508B"/>
    <w:p w14:paraId="0F832D43" w14:textId="77777777" w:rsidR="001E508B" w:rsidRDefault="001E508B" w:rsidP="001E508B">
      <w:pPr>
        <w:numPr>
          <w:ilvl w:val="0"/>
          <w:numId w:val="14"/>
        </w:numPr>
      </w:pPr>
      <w:r>
        <w:t xml:space="preserve">2 Universités membres associées. </w:t>
      </w:r>
    </w:p>
    <w:p w14:paraId="366C1E02" w14:textId="77777777" w:rsidR="001E508B" w:rsidRDefault="001E508B" w:rsidP="001E508B"/>
    <w:p w14:paraId="6CC8152E" w14:textId="77777777" w:rsidR="001E508B" w:rsidRDefault="001E508B" w:rsidP="001E508B">
      <w:r>
        <w:t xml:space="preserve"> </w:t>
      </w:r>
    </w:p>
    <w:tbl>
      <w:tblPr>
        <w:tblW w:w="937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868"/>
        <w:gridCol w:w="2645"/>
        <w:gridCol w:w="2858"/>
      </w:tblGrid>
      <w:tr w:rsidR="001E508B" w:rsidRPr="00024E32" w14:paraId="62B4A99F" w14:textId="77777777" w:rsidTr="00E26C15">
        <w:trPr>
          <w:trHeight w:val="300"/>
        </w:trPr>
        <w:tc>
          <w:tcPr>
            <w:tcW w:w="3868" w:type="dxa"/>
            <w:tcBorders>
              <w:top w:val="single" w:sz="6" w:space="0" w:color="auto"/>
              <w:left w:val="single" w:sz="6" w:space="0" w:color="auto"/>
              <w:bottom w:val="single" w:sz="6" w:space="0" w:color="auto"/>
              <w:right w:val="single" w:sz="6" w:space="0" w:color="auto"/>
            </w:tcBorders>
            <w:shd w:val="clear" w:color="auto" w:fill="auto"/>
            <w:hideMark/>
          </w:tcPr>
          <w:p w14:paraId="52E17979" w14:textId="77777777" w:rsidR="001E508B" w:rsidRPr="00024E32" w:rsidRDefault="001E508B" w:rsidP="00E26C15">
            <w:pPr>
              <w:spacing w:before="120" w:after="120"/>
              <w:jc w:val="center"/>
              <w:textAlignment w:val="baseline"/>
              <w:rPr>
                <w:rFonts w:ascii="Times New Roman" w:hAnsi="Times New Roman"/>
                <w:sz w:val="24"/>
              </w:rPr>
            </w:pPr>
            <w:r w:rsidRPr="00024E32">
              <w:rPr>
                <w:rFonts w:cs="Arial"/>
                <w:b/>
                <w:bCs/>
                <w:sz w:val="20"/>
                <w:szCs w:val="20"/>
                <w:u w:val="single"/>
              </w:rPr>
              <w:t>PERIMETRE EMPLOYEUR</w:t>
            </w:r>
            <w:r w:rsidRPr="00024E32">
              <w:rPr>
                <w:rFonts w:cs="Arial"/>
                <w:sz w:val="20"/>
                <w:szCs w:val="20"/>
              </w:rPr>
              <w:t> </w:t>
            </w:r>
          </w:p>
        </w:tc>
        <w:tc>
          <w:tcPr>
            <w:tcW w:w="5503" w:type="dxa"/>
            <w:gridSpan w:val="2"/>
            <w:tcBorders>
              <w:top w:val="single" w:sz="6" w:space="0" w:color="auto"/>
              <w:left w:val="single" w:sz="6" w:space="0" w:color="auto"/>
              <w:bottom w:val="single" w:sz="6" w:space="0" w:color="auto"/>
              <w:right w:val="single" w:sz="6" w:space="0" w:color="auto"/>
            </w:tcBorders>
            <w:shd w:val="clear" w:color="auto" w:fill="F2F2F2"/>
            <w:hideMark/>
          </w:tcPr>
          <w:p w14:paraId="2EFE0939" w14:textId="77777777" w:rsidR="001E508B" w:rsidRPr="00024E32" w:rsidRDefault="001E508B" w:rsidP="00E26C15">
            <w:pPr>
              <w:spacing w:before="120" w:after="120"/>
              <w:jc w:val="center"/>
              <w:textAlignment w:val="baseline"/>
              <w:rPr>
                <w:rFonts w:ascii="Times New Roman" w:hAnsi="Times New Roman"/>
                <w:sz w:val="24"/>
              </w:rPr>
            </w:pPr>
            <w:r w:rsidRPr="00024E32">
              <w:rPr>
                <w:rFonts w:cs="Arial"/>
                <w:b/>
                <w:bCs/>
                <w:sz w:val="20"/>
                <w:szCs w:val="20"/>
                <w:u w:val="single"/>
              </w:rPr>
              <w:t>Autres établissements composantes</w:t>
            </w:r>
            <w:r w:rsidRPr="00024E32">
              <w:rPr>
                <w:rFonts w:cs="Arial"/>
                <w:sz w:val="20"/>
                <w:szCs w:val="20"/>
              </w:rPr>
              <w:t> </w:t>
            </w:r>
          </w:p>
        </w:tc>
      </w:tr>
      <w:tr w:rsidR="001E508B" w:rsidRPr="00024E32" w14:paraId="042AE55E" w14:textId="77777777" w:rsidTr="00E26C15">
        <w:trPr>
          <w:trHeight w:val="300"/>
        </w:trPr>
        <w:tc>
          <w:tcPr>
            <w:tcW w:w="3868" w:type="dxa"/>
            <w:tcBorders>
              <w:top w:val="single" w:sz="6" w:space="0" w:color="auto"/>
              <w:left w:val="single" w:sz="6" w:space="0" w:color="auto"/>
              <w:bottom w:val="single" w:sz="6" w:space="0" w:color="auto"/>
              <w:right w:val="single" w:sz="6" w:space="0" w:color="auto"/>
            </w:tcBorders>
            <w:shd w:val="clear" w:color="auto" w:fill="auto"/>
            <w:hideMark/>
          </w:tcPr>
          <w:p w14:paraId="47DC1167" w14:textId="77777777" w:rsidR="001E508B" w:rsidRPr="00024E32" w:rsidRDefault="001E508B" w:rsidP="00E26C15">
            <w:pPr>
              <w:spacing w:after="120"/>
              <w:jc w:val="center"/>
              <w:textAlignment w:val="baseline"/>
              <w:rPr>
                <w:rFonts w:ascii="Times New Roman" w:hAnsi="Times New Roman"/>
                <w:sz w:val="24"/>
              </w:rPr>
            </w:pPr>
            <w:r w:rsidRPr="00024E32">
              <w:rPr>
                <w:rFonts w:cs="Arial"/>
                <w:b/>
                <w:bCs/>
                <w:sz w:val="20"/>
                <w:szCs w:val="20"/>
              </w:rPr>
              <w:t>Faculté</w:t>
            </w:r>
            <w:r w:rsidRPr="00024E32">
              <w:rPr>
                <w:rFonts w:cs="Arial"/>
                <w:sz w:val="20"/>
                <w:szCs w:val="20"/>
              </w:rPr>
              <w:t> </w:t>
            </w:r>
          </w:p>
        </w:tc>
        <w:tc>
          <w:tcPr>
            <w:tcW w:w="2645" w:type="dxa"/>
            <w:tcBorders>
              <w:top w:val="single" w:sz="6" w:space="0" w:color="auto"/>
              <w:left w:val="single" w:sz="6" w:space="0" w:color="auto"/>
              <w:bottom w:val="single" w:sz="6" w:space="0" w:color="auto"/>
              <w:right w:val="single" w:sz="6" w:space="0" w:color="auto"/>
            </w:tcBorders>
            <w:shd w:val="clear" w:color="auto" w:fill="F2F2F2"/>
            <w:hideMark/>
          </w:tcPr>
          <w:p w14:paraId="609471AF" w14:textId="77777777" w:rsidR="001E508B" w:rsidRPr="00024E32" w:rsidRDefault="001E508B" w:rsidP="00E26C15">
            <w:pPr>
              <w:spacing w:after="120"/>
              <w:jc w:val="center"/>
              <w:textAlignment w:val="baseline"/>
              <w:rPr>
                <w:rFonts w:ascii="Times New Roman" w:hAnsi="Times New Roman"/>
                <w:sz w:val="24"/>
              </w:rPr>
            </w:pPr>
            <w:r w:rsidRPr="00024E32">
              <w:rPr>
                <w:rFonts w:cs="Arial"/>
                <w:b/>
                <w:bCs/>
                <w:sz w:val="20"/>
                <w:szCs w:val="20"/>
              </w:rPr>
              <w:t>Grandes écoles</w:t>
            </w:r>
            <w:r w:rsidRPr="00024E32">
              <w:rPr>
                <w:rFonts w:cs="Arial"/>
                <w:sz w:val="20"/>
                <w:szCs w:val="20"/>
              </w:rPr>
              <w:t> </w:t>
            </w:r>
          </w:p>
        </w:tc>
        <w:tc>
          <w:tcPr>
            <w:tcW w:w="2858" w:type="dxa"/>
            <w:tcBorders>
              <w:top w:val="single" w:sz="6" w:space="0" w:color="auto"/>
              <w:left w:val="single" w:sz="6" w:space="0" w:color="auto"/>
              <w:bottom w:val="single" w:sz="6" w:space="0" w:color="auto"/>
              <w:right w:val="single" w:sz="6" w:space="0" w:color="auto"/>
            </w:tcBorders>
            <w:shd w:val="clear" w:color="auto" w:fill="F2F2F2"/>
            <w:hideMark/>
          </w:tcPr>
          <w:p w14:paraId="39DA3B8A" w14:textId="77777777" w:rsidR="001E508B" w:rsidRPr="00024E32" w:rsidRDefault="001E508B" w:rsidP="00E26C15">
            <w:pPr>
              <w:spacing w:after="120"/>
              <w:jc w:val="center"/>
              <w:textAlignment w:val="baseline"/>
              <w:rPr>
                <w:rFonts w:ascii="Times New Roman" w:hAnsi="Times New Roman"/>
                <w:sz w:val="24"/>
              </w:rPr>
            </w:pPr>
            <w:r w:rsidRPr="00024E32">
              <w:rPr>
                <w:rFonts w:cs="Arial"/>
                <w:b/>
                <w:bCs/>
                <w:sz w:val="20"/>
                <w:szCs w:val="20"/>
              </w:rPr>
              <w:t>Universités membres </w:t>
            </w:r>
            <w:r w:rsidRPr="00024E32">
              <w:rPr>
                <w:rFonts w:cs="Arial"/>
                <w:sz w:val="20"/>
                <w:szCs w:val="20"/>
              </w:rPr>
              <w:t> </w:t>
            </w:r>
          </w:p>
        </w:tc>
      </w:tr>
      <w:tr w:rsidR="001E508B" w:rsidRPr="00024E32" w14:paraId="4C4B2D17" w14:textId="77777777" w:rsidTr="00E26C15">
        <w:trPr>
          <w:trHeight w:val="300"/>
        </w:trPr>
        <w:tc>
          <w:tcPr>
            <w:tcW w:w="3868" w:type="dxa"/>
            <w:tcBorders>
              <w:top w:val="single" w:sz="6" w:space="0" w:color="auto"/>
              <w:left w:val="single" w:sz="6" w:space="0" w:color="auto"/>
              <w:bottom w:val="single" w:sz="6" w:space="0" w:color="auto"/>
              <w:right w:val="single" w:sz="6" w:space="0" w:color="auto"/>
            </w:tcBorders>
            <w:shd w:val="clear" w:color="auto" w:fill="auto"/>
            <w:hideMark/>
          </w:tcPr>
          <w:p w14:paraId="7CADFE84"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Faculté Jean Monnet – UFR de Droit – Economie – Management </w:t>
            </w:r>
          </w:p>
          <w:p w14:paraId="3A0A1713"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UFR de Médecine </w:t>
            </w:r>
          </w:p>
          <w:p w14:paraId="3023F6F7"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UFR de Pharmacie </w:t>
            </w:r>
          </w:p>
          <w:p w14:paraId="6EC62B02"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UFR de Sciences </w:t>
            </w:r>
          </w:p>
          <w:p w14:paraId="436CDE4B"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Faculté des Sciences du Sport  </w:t>
            </w:r>
          </w:p>
          <w:p w14:paraId="4298B2BF"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IUT de Cachan </w:t>
            </w:r>
          </w:p>
          <w:p w14:paraId="770E1882"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IUT de d’Orsay </w:t>
            </w:r>
          </w:p>
          <w:p w14:paraId="72CF2C3C"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IUT de Sceaux </w:t>
            </w:r>
          </w:p>
          <w:p w14:paraId="10E0E120"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Polytech Paris-Saclay </w:t>
            </w:r>
          </w:p>
        </w:tc>
        <w:tc>
          <w:tcPr>
            <w:tcW w:w="2645" w:type="dxa"/>
            <w:tcBorders>
              <w:top w:val="single" w:sz="6" w:space="0" w:color="auto"/>
              <w:left w:val="single" w:sz="6" w:space="0" w:color="auto"/>
              <w:bottom w:val="single" w:sz="6" w:space="0" w:color="auto"/>
              <w:right w:val="single" w:sz="6" w:space="0" w:color="auto"/>
            </w:tcBorders>
            <w:shd w:val="clear" w:color="auto" w:fill="F2F2F2"/>
            <w:hideMark/>
          </w:tcPr>
          <w:p w14:paraId="1E294EAF"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CentraleSupélec </w:t>
            </w:r>
          </w:p>
          <w:p w14:paraId="31BC630C"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AgroParisTech </w:t>
            </w:r>
          </w:p>
          <w:p w14:paraId="2330842D"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ENS Paris-Saclay </w:t>
            </w:r>
          </w:p>
          <w:p w14:paraId="174B6A66"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IOGS </w:t>
            </w:r>
          </w:p>
        </w:tc>
        <w:tc>
          <w:tcPr>
            <w:tcW w:w="2858" w:type="dxa"/>
            <w:tcBorders>
              <w:top w:val="single" w:sz="6" w:space="0" w:color="auto"/>
              <w:left w:val="single" w:sz="6" w:space="0" w:color="auto"/>
              <w:bottom w:val="single" w:sz="6" w:space="0" w:color="auto"/>
              <w:right w:val="single" w:sz="6" w:space="0" w:color="auto"/>
            </w:tcBorders>
            <w:shd w:val="clear" w:color="auto" w:fill="F2F2F2"/>
            <w:hideMark/>
          </w:tcPr>
          <w:p w14:paraId="433D796F"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Université d’Evry </w:t>
            </w:r>
          </w:p>
          <w:p w14:paraId="286881E0" w14:textId="77777777" w:rsidR="001E508B" w:rsidRPr="00024E32" w:rsidRDefault="001E508B" w:rsidP="001E508B">
            <w:pPr>
              <w:numPr>
                <w:ilvl w:val="0"/>
                <w:numId w:val="15"/>
              </w:numPr>
              <w:jc w:val="left"/>
              <w:textAlignment w:val="baseline"/>
              <w:rPr>
                <w:rFonts w:cs="Arial"/>
                <w:sz w:val="20"/>
                <w:szCs w:val="20"/>
              </w:rPr>
            </w:pPr>
            <w:r w:rsidRPr="00024E32">
              <w:rPr>
                <w:rFonts w:cs="Arial"/>
                <w:sz w:val="20"/>
                <w:szCs w:val="20"/>
              </w:rPr>
              <w:t>Université de Versailles Saint-Quentin-en-Yvelines </w:t>
            </w:r>
          </w:p>
        </w:tc>
      </w:tr>
    </w:tbl>
    <w:p w14:paraId="7B0DA677" w14:textId="77777777" w:rsidR="001E508B" w:rsidRDefault="001E508B" w:rsidP="001E508B"/>
    <w:p w14:paraId="55B81EA3" w14:textId="77777777" w:rsidR="001E508B" w:rsidRDefault="001E508B" w:rsidP="001E508B"/>
    <w:p w14:paraId="137C335A" w14:textId="77777777" w:rsidR="001E508B" w:rsidRDefault="001E508B" w:rsidP="001E508B">
      <w:r>
        <w:t>Le périmètre de l’Université Paris-Saclay composante, soit l’ex-Université Paris Sud, est désigné « périmètre employeur ». Dans ce qui suit, « Université Paris-Saclay » ou « l’Université » désigne exclusivement ce périmètre employeur.</w:t>
      </w:r>
    </w:p>
    <w:p w14:paraId="2C95E530" w14:textId="027BE29A" w:rsidR="00605C9C" w:rsidRPr="00605C9C" w:rsidRDefault="00605C9C" w:rsidP="00605C9C">
      <w:proofErr w:type="gramStart"/>
      <w:r w:rsidRPr="00605C9C">
        <w:t>d’Essonne</w:t>
      </w:r>
      <w:proofErr w:type="gramEnd"/>
      <w:r w:rsidRPr="00605C9C">
        <w:t xml:space="preserve"> et Versailles-Saint-Quentin-en-Yvelines), et 6 organismes nationaux de recherche (CEA, INRAE, CNRS, INRIA, INSERM et ONERA).</w:t>
      </w:r>
    </w:p>
    <w:p w14:paraId="0D8635E9" w14:textId="77777777" w:rsidR="00815EDE" w:rsidRDefault="00815EDE" w:rsidP="00815EDE"/>
    <w:p w14:paraId="70CEEC74" w14:textId="2257E03D" w:rsidR="00815EDE" w:rsidRDefault="00815EDE" w:rsidP="00D61DA0">
      <w:pPr>
        <w:pStyle w:val="Titre2"/>
        <w:numPr>
          <w:ilvl w:val="1"/>
          <w:numId w:val="0"/>
        </w:numPr>
        <w:tabs>
          <w:tab w:val="num" w:pos="1440"/>
        </w:tabs>
        <w:ind w:left="567" w:hanging="567"/>
      </w:pPr>
      <w:bookmarkStart w:id="4" w:name="_Toc474736926"/>
      <w:bookmarkStart w:id="5" w:name="_Toc109832648"/>
      <w:bookmarkStart w:id="6" w:name="_Toc153811856"/>
      <w:bookmarkStart w:id="7" w:name="_Toc195880601"/>
      <w:r>
        <w:t>2.2 L</w:t>
      </w:r>
      <w:bookmarkEnd w:id="4"/>
      <w:bookmarkEnd w:id="5"/>
      <w:bookmarkEnd w:id="6"/>
      <w:r w:rsidR="00BF2E07">
        <w:t>’opération</w:t>
      </w:r>
      <w:r w:rsidR="001E508B">
        <w:t xml:space="preserve"> de rénovation de l’IUT d’Orsay</w:t>
      </w:r>
      <w:bookmarkEnd w:id="7"/>
    </w:p>
    <w:p w14:paraId="2426E48D" w14:textId="77777777" w:rsidR="001E508B" w:rsidRDefault="001E508B" w:rsidP="001E508B">
      <w:r>
        <w:t>Le présent marché portera prioritairement sur l’opération d</w:t>
      </w:r>
      <w:r w:rsidRPr="00605C9C">
        <w:t>e « Rénovation des bâtiments du 1er Cycle et de l’IUT d’Orsay »</w:t>
      </w:r>
      <w:r>
        <w:t xml:space="preserve"> financée au titre du</w:t>
      </w:r>
      <w:r w:rsidRPr="00605C9C">
        <w:t xml:space="preserve"> contrat de plan Etat-Région (CPER) 2021-2027. Cette opération globale concerne la réhabilitation totale ou partielle de certains bâtiments de 1er cycle situés dans la Vallée d'une part, et la rénovation des bâtiments de l’IUT d’Orsay et des espaces extérieurs de l'IUT d'Orsay et de l’IPS2 situé sur le plateau de Saclay</w:t>
      </w:r>
      <w:r>
        <w:t xml:space="preserve"> d’autre part.</w:t>
      </w:r>
    </w:p>
    <w:p w14:paraId="63123FC0" w14:textId="77777777" w:rsidR="00323B0A" w:rsidRDefault="00323B0A" w:rsidP="002E549D"/>
    <w:p w14:paraId="4E24934C" w14:textId="77777777" w:rsidR="00323B0A" w:rsidRDefault="00323B0A" w:rsidP="00323B0A"/>
    <w:p w14:paraId="6C33AFAF" w14:textId="77777777" w:rsidR="00323B0A" w:rsidRPr="00D61DA0" w:rsidRDefault="00323B0A" w:rsidP="00323B0A">
      <w:r w:rsidRPr="00D61DA0">
        <w:lastRenderedPageBreak/>
        <w:t>L’IUT d’Orsay, situé sur la parcelle cadastrée n° 000CR201 de 32 571 m², compte 13 bâtiments pour une surface totale de 14 170 m² de Surface Utile (SU), soit 17 770 m² de Surface de Plancher (SDP). Il est marqué par une faible densité de l‘emprise des bâtiments sur la parcelle. Il est de plus caractérisé par la présence importante de végétation et d’espaces de pleine terre.</w:t>
      </w:r>
    </w:p>
    <w:p w14:paraId="15E7CE0E" w14:textId="77777777" w:rsidR="00323B0A" w:rsidRPr="00D61DA0" w:rsidRDefault="00323B0A" w:rsidP="00323B0A">
      <w:r w:rsidRPr="00D61DA0">
        <w:t>Il se situe à proximité immédiate du bâtiment de l’Institut des Sciences des Plantes Paris-Saclay (IPS2) avec lequel il partage des problématiques de stationnement et d’aménagement paysager. L’IPS2 est situé sur les parcelles cadastrales CR204 et CR168 pour une surface de terrain totale de 13 318 m².</w:t>
      </w:r>
    </w:p>
    <w:p w14:paraId="78D89DC3" w14:textId="77777777" w:rsidR="00323B0A" w:rsidRDefault="00323B0A" w:rsidP="00323B0A"/>
    <w:p w14:paraId="29294843" w14:textId="66BFCB14" w:rsidR="00323B0A" w:rsidRDefault="0042268A" w:rsidP="00323B0A">
      <w:r w:rsidRPr="00BD7250">
        <w:rPr>
          <w:noProof/>
        </w:rPr>
        <w:drawing>
          <wp:inline distT="0" distB="0" distL="0" distR="0" wp14:anchorId="1003A4B6" wp14:editId="0B7A1D39">
            <wp:extent cx="5608320" cy="3185160"/>
            <wp:effectExtent l="0" t="0" r="0" b="0"/>
            <wp:docPr id="2" name="image47.png" descr="Une image contenant carte, texte, Conception urbaine, bâtime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7.png" descr="Une image contenant carte, texte, Conception urbaine, bâtiment&#10;&#10;Description générée automatiqueme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3185160"/>
                    </a:xfrm>
                    <a:prstGeom prst="rect">
                      <a:avLst/>
                    </a:prstGeom>
                    <a:noFill/>
                    <a:ln>
                      <a:noFill/>
                    </a:ln>
                  </pic:spPr>
                </pic:pic>
              </a:graphicData>
            </a:graphic>
          </wp:inline>
        </w:drawing>
      </w:r>
    </w:p>
    <w:p w14:paraId="2FC60716" w14:textId="7248C08B" w:rsidR="00323B0A" w:rsidRDefault="00323B0A" w:rsidP="00323B0A">
      <w:pPr>
        <w:jc w:val="center"/>
        <w:rPr>
          <w:b/>
          <w:smallCaps/>
          <w:color w:val="595959"/>
        </w:rPr>
      </w:pPr>
      <w:r>
        <w:rPr>
          <w:b/>
          <w:smallCaps/>
          <w:color w:val="595959"/>
        </w:rPr>
        <w:t>Localisation des bâtiments de l’IUT</w:t>
      </w:r>
      <w:r w:rsidR="006301BE">
        <w:rPr>
          <w:b/>
          <w:smallCaps/>
          <w:color w:val="595959"/>
        </w:rPr>
        <w:t xml:space="preserve"> d’Orsay</w:t>
      </w:r>
      <w:r>
        <w:rPr>
          <w:b/>
          <w:smallCaps/>
          <w:color w:val="595959"/>
        </w:rPr>
        <w:t xml:space="preserve"> et de l’IPS2</w:t>
      </w:r>
    </w:p>
    <w:p w14:paraId="5B0A9B2D" w14:textId="77777777" w:rsidR="002E549D" w:rsidRDefault="002E549D" w:rsidP="002E549D"/>
    <w:p w14:paraId="67CD3026" w14:textId="77777777" w:rsidR="00F6189D" w:rsidRDefault="00F6189D" w:rsidP="00F6189D"/>
    <w:p w14:paraId="45BD06E2" w14:textId="77777777" w:rsidR="00F6189D" w:rsidRDefault="00F6189D" w:rsidP="00F6189D"/>
    <w:p w14:paraId="7FBDE736" w14:textId="228C63A4" w:rsidR="00F6189D" w:rsidRDefault="00F6189D" w:rsidP="00F6189D">
      <w:pPr>
        <w:rPr>
          <w:sz w:val="22"/>
          <w:szCs w:val="22"/>
        </w:rPr>
      </w:pPr>
      <w:r>
        <w:rPr>
          <w:sz w:val="22"/>
          <w:szCs w:val="22"/>
        </w:rPr>
        <w:t>Données générales</w:t>
      </w:r>
      <w:r w:rsidR="006301BE">
        <w:rPr>
          <w:sz w:val="22"/>
          <w:szCs w:val="22"/>
        </w:rPr>
        <w:t xml:space="preserve"> de l’IUT d’Orsay</w:t>
      </w:r>
      <w:r>
        <w:rPr>
          <w:sz w:val="22"/>
          <w:szCs w:val="22"/>
        </w:rPr>
        <w:t> : usages, superficies, catégorie ERP :</w:t>
      </w:r>
    </w:p>
    <w:tbl>
      <w:tblPr>
        <w:tblW w:w="10635" w:type="dxa"/>
        <w:tblInd w:w="-43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115" w:type="dxa"/>
          <w:right w:w="115" w:type="dxa"/>
        </w:tblCellMar>
        <w:tblLook w:val="0420" w:firstRow="1" w:lastRow="0" w:firstColumn="0" w:lastColumn="0" w:noHBand="0" w:noVBand="1"/>
      </w:tblPr>
      <w:tblGrid>
        <w:gridCol w:w="1393"/>
        <w:gridCol w:w="2727"/>
        <w:gridCol w:w="1277"/>
        <w:gridCol w:w="1182"/>
        <w:gridCol w:w="1321"/>
        <w:gridCol w:w="1240"/>
        <w:gridCol w:w="1495"/>
      </w:tblGrid>
      <w:tr w:rsidR="00F6189D" w14:paraId="11873195"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63003C"/>
            <w:vAlign w:val="center"/>
            <w:hideMark/>
          </w:tcPr>
          <w:p w14:paraId="335BFE06" w14:textId="77777777" w:rsidR="00F6189D" w:rsidRPr="001543F4" w:rsidRDefault="00F6189D" w:rsidP="001543F4">
            <w:pPr>
              <w:spacing w:before="60"/>
              <w:rPr>
                <w:rFonts w:eastAsia="Calibri" w:cs="Calibri"/>
                <w:color w:val="FFFFFF"/>
                <w:sz w:val="22"/>
                <w:szCs w:val="22"/>
              </w:rPr>
            </w:pPr>
            <w:bookmarkStart w:id="8" w:name="_heading=h.qsh70q"/>
            <w:bookmarkEnd w:id="8"/>
            <w:r w:rsidRPr="001543F4">
              <w:rPr>
                <w:rFonts w:eastAsia="Calibri" w:cs="Calibri"/>
                <w:color w:val="FFFFFF"/>
                <w:szCs w:val="22"/>
              </w:rPr>
              <w:t>Nom du bâtiment</w:t>
            </w:r>
          </w:p>
        </w:tc>
        <w:tc>
          <w:tcPr>
            <w:tcW w:w="2725" w:type="dxa"/>
            <w:tcBorders>
              <w:top w:val="single" w:sz="4" w:space="0" w:color="BFBFBF"/>
              <w:left w:val="single" w:sz="4" w:space="0" w:color="BFBFBF"/>
              <w:bottom w:val="single" w:sz="4" w:space="0" w:color="BFBFBF"/>
              <w:right w:val="single" w:sz="4" w:space="0" w:color="BFBFBF"/>
            </w:tcBorders>
            <w:shd w:val="clear" w:color="auto" w:fill="63003C"/>
            <w:vAlign w:val="center"/>
            <w:hideMark/>
          </w:tcPr>
          <w:p w14:paraId="6B2D0C4F" w14:textId="77777777" w:rsidR="00F6189D" w:rsidRPr="001543F4" w:rsidRDefault="00F6189D" w:rsidP="001543F4">
            <w:pPr>
              <w:spacing w:before="60"/>
              <w:rPr>
                <w:rFonts w:eastAsia="Calibri" w:cs="Calibri"/>
                <w:color w:val="FFFFFF"/>
                <w:szCs w:val="22"/>
              </w:rPr>
            </w:pPr>
            <w:r w:rsidRPr="001543F4">
              <w:rPr>
                <w:rFonts w:eastAsia="Calibri" w:cs="Calibri"/>
                <w:color w:val="FFFFFF"/>
                <w:szCs w:val="22"/>
              </w:rPr>
              <w:t>Usages</w:t>
            </w:r>
          </w:p>
        </w:tc>
        <w:tc>
          <w:tcPr>
            <w:tcW w:w="1277" w:type="dxa"/>
            <w:tcBorders>
              <w:top w:val="single" w:sz="4" w:space="0" w:color="BFBFBF"/>
              <w:left w:val="single" w:sz="4" w:space="0" w:color="BFBFBF"/>
              <w:bottom w:val="single" w:sz="4" w:space="0" w:color="BFBFBF"/>
              <w:right w:val="single" w:sz="4" w:space="0" w:color="BFBFBF"/>
            </w:tcBorders>
            <w:shd w:val="clear" w:color="auto" w:fill="63003C"/>
            <w:vAlign w:val="center"/>
            <w:hideMark/>
          </w:tcPr>
          <w:p w14:paraId="3A3E34A0" w14:textId="77777777" w:rsidR="00F6189D" w:rsidRPr="001543F4" w:rsidRDefault="00F6189D" w:rsidP="001543F4">
            <w:pPr>
              <w:spacing w:before="60"/>
              <w:rPr>
                <w:rFonts w:eastAsia="Calibri" w:cs="Calibri"/>
                <w:color w:val="FFFFFF"/>
                <w:szCs w:val="22"/>
              </w:rPr>
            </w:pPr>
            <w:r w:rsidRPr="001543F4">
              <w:rPr>
                <w:rFonts w:eastAsia="Calibri" w:cs="Calibri"/>
                <w:color w:val="FFFFFF"/>
                <w:szCs w:val="22"/>
              </w:rPr>
              <w:t>Surface de plancher (SDP) en m²</w:t>
            </w:r>
          </w:p>
        </w:tc>
        <w:tc>
          <w:tcPr>
            <w:tcW w:w="1182" w:type="dxa"/>
            <w:tcBorders>
              <w:top w:val="single" w:sz="4" w:space="0" w:color="BFBFBF"/>
              <w:left w:val="single" w:sz="4" w:space="0" w:color="BFBFBF"/>
              <w:bottom w:val="single" w:sz="4" w:space="0" w:color="BFBFBF"/>
              <w:right w:val="single" w:sz="4" w:space="0" w:color="BFBFBF"/>
            </w:tcBorders>
            <w:shd w:val="clear" w:color="auto" w:fill="63003C"/>
            <w:vAlign w:val="center"/>
            <w:hideMark/>
          </w:tcPr>
          <w:p w14:paraId="7F75B6C3" w14:textId="77777777" w:rsidR="00F6189D" w:rsidRPr="001543F4" w:rsidRDefault="00F6189D" w:rsidP="001543F4">
            <w:pPr>
              <w:spacing w:before="60"/>
              <w:jc w:val="left"/>
              <w:rPr>
                <w:rFonts w:eastAsia="Calibri" w:cs="Calibri"/>
                <w:color w:val="FFFFFF"/>
                <w:szCs w:val="22"/>
              </w:rPr>
            </w:pPr>
            <w:r w:rsidRPr="001543F4">
              <w:rPr>
                <w:rFonts w:eastAsia="Calibri" w:cs="Calibri"/>
                <w:color w:val="FFFFFF"/>
                <w:szCs w:val="22"/>
              </w:rPr>
              <w:t>Nombre de niveaux</w:t>
            </w:r>
          </w:p>
        </w:tc>
        <w:tc>
          <w:tcPr>
            <w:tcW w:w="1321" w:type="dxa"/>
            <w:tcBorders>
              <w:top w:val="single" w:sz="4" w:space="0" w:color="BFBFBF"/>
              <w:left w:val="single" w:sz="4" w:space="0" w:color="BFBFBF"/>
              <w:bottom w:val="single" w:sz="4" w:space="0" w:color="BFBFBF"/>
              <w:right w:val="single" w:sz="4" w:space="0" w:color="BFBFBF"/>
            </w:tcBorders>
            <w:shd w:val="clear" w:color="auto" w:fill="63003C"/>
            <w:vAlign w:val="center"/>
            <w:hideMark/>
          </w:tcPr>
          <w:p w14:paraId="61F15278" w14:textId="77777777" w:rsidR="00F6189D" w:rsidRPr="001543F4" w:rsidRDefault="00F6189D" w:rsidP="001543F4">
            <w:pPr>
              <w:spacing w:before="60"/>
              <w:rPr>
                <w:rFonts w:eastAsia="Calibri" w:cs="Calibri"/>
                <w:color w:val="FFFFFF"/>
                <w:szCs w:val="22"/>
              </w:rPr>
            </w:pPr>
            <w:r w:rsidRPr="001543F4">
              <w:rPr>
                <w:rFonts w:eastAsia="Calibri" w:cs="Calibri"/>
                <w:color w:val="FFFFFF"/>
                <w:szCs w:val="22"/>
              </w:rPr>
              <w:t>Effectif maximum</w:t>
            </w:r>
          </w:p>
          <w:p w14:paraId="01F5BAB6" w14:textId="77777777" w:rsidR="00F6189D" w:rsidRPr="001543F4" w:rsidRDefault="00F6189D" w:rsidP="001543F4">
            <w:pPr>
              <w:spacing w:before="60"/>
              <w:rPr>
                <w:rFonts w:eastAsia="Calibri" w:cs="Calibri"/>
                <w:color w:val="FFFFFF"/>
                <w:szCs w:val="22"/>
              </w:rPr>
            </w:pPr>
            <w:r w:rsidRPr="001543F4">
              <w:rPr>
                <w:rFonts w:eastAsia="Calibri" w:cs="Calibri"/>
                <w:color w:val="FFFFFF"/>
                <w:szCs w:val="22"/>
              </w:rPr>
              <w:t>(</w:t>
            </w:r>
            <w:proofErr w:type="gramStart"/>
            <w:r w:rsidRPr="001543F4">
              <w:rPr>
                <w:rFonts w:eastAsia="Calibri" w:cs="Calibri"/>
                <w:color w:val="FFFFFF"/>
                <w:szCs w:val="22"/>
              </w:rPr>
              <w:t>personnes</w:t>
            </w:r>
            <w:proofErr w:type="gramEnd"/>
            <w:r w:rsidRPr="001543F4">
              <w:rPr>
                <w:rFonts w:eastAsia="Calibri" w:cs="Calibri"/>
                <w:color w:val="FFFFFF"/>
                <w:szCs w:val="22"/>
              </w:rPr>
              <w:t>)</w:t>
            </w:r>
          </w:p>
        </w:tc>
        <w:tc>
          <w:tcPr>
            <w:tcW w:w="1240" w:type="dxa"/>
            <w:tcBorders>
              <w:top w:val="single" w:sz="4" w:space="0" w:color="BFBFBF"/>
              <w:left w:val="single" w:sz="4" w:space="0" w:color="BFBFBF"/>
              <w:bottom w:val="single" w:sz="4" w:space="0" w:color="BFBFBF"/>
              <w:right w:val="single" w:sz="4" w:space="0" w:color="BFBFBF"/>
            </w:tcBorders>
            <w:shd w:val="clear" w:color="auto" w:fill="63003C"/>
            <w:vAlign w:val="center"/>
            <w:hideMark/>
          </w:tcPr>
          <w:p w14:paraId="4B0887EC" w14:textId="77777777" w:rsidR="00F6189D" w:rsidRPr="001543F4" w:rsidRDefault="00F6189D" w:rsidP="001543F4">
            <w:pPr>
              <w:spacing w:before="60"/>
              <w:rPr>
                <w:rFonts w:eastAsia="Calibri" w:cs="Calibri"/>
                <w:color w:val="FFFFFF"/>
                <w:szCs w:val="22"/>
              </w:rPr>
            </w:pPr>
            <w:r w:rsidRPr="001543F4">
              <w:rPr>
                <w:rFonts w:eastAsia="Calibri" w:cs="Calibri"/>
                <w:color w:val="FFFFFF"/>
                <w:szCs w:val="22"/>
              </w:rPr>
              <w:t>Catégorie ERP</w:t>
            </w:r>
          </w:p>
        </w:tc>
        <w:tc>
          <w:tcPr>
            <w:tcW w:w="1495" w:type="dxa"/>
            <w:tcBorders>
              <w:top w:val="single" w:sz="4" w:space="0" w:color="BFBFBF"/>
              <w:left w:val="single" w:sz="4" w:space="0" w:color="BFBFBF"/>
              <w:bottom w:val="single" w:sz="4" w:space="0" w:color="BFBFBF"/>
              <w:right w:val="single" w:sz="4" w:space="0" w:color="BFBFBF"/>
            </w:tcBorders>
            <w:shd w:val="clear" w:color="auto" w:fill="63003C"/>
            <w:vAlign w:val="center"/>
            <w:hideMark/>
          </w:tcPr>
          <w:p w14:paraId="21533E3B" w14:textId="77777777" w:rsidR="00F6189D" w:rsidRPr="001543F4" w:rsidRDefault="00F6189D" w:rsidP="001543F4">
            <w:pPr>
              <w:spacing w:before="60"/>
              <w:rPr>
                <w:rFonts w:eastAsia="Calibri" w:cs="Calibri"/>
                <w:color w:val="FFFFFF"/>
                <w:szCs w:val="22"/>
              </w:rPr>
            </w:pPr>
            <w:r w:rsidRPr="001543F4">
              <w:rPr>
                <w:rFonts w:eastAsia="Calibri" w:cs="Calibri"/>
                <w:color w:val="FFFFFF"/>
                <w:szCs w:val="22"/>
              </w:rPr>
              <w:t>Type ERP</w:t>
            </w:r>
          </w:p>
        </w:tc>
      </w:tr>
      <w:tr w:rsidR="00F6189D" w14:paraId="5D063298"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A85D3EF" w14:textId="77777777" w:rsidR="00F6189D" w:rsidRPr="001543F4" w:rsidRDefault="00F6189D" w:rsidP="001543F4">
            <w:pPr>
              <w:spacing w:before="60"/>
              <w:rPr>
                <w:rFonts w:eastAsia="Tahoma" w:cs="Tahoma"/>
                <w:szCs w:val="18"/>
              </w:rPr>
            </w:pPr>
            <w:r w:rsidRPr="001543F4">
              <w:rPr>
                <w:rFonts w:eastAsia="Tahoma" w:cs="Tahoma"/>
                <w:szCs w:val="18"/>
              </w:rPr>
              <w:t>A 601</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B203125" w14:textId="77777777" w:rsidR="00F6189D" w:rsidRPr="001543F4" w:rsidRDefault="00F6189D" w:rsidP="001543F4">
            <w:pPr>
              <w:spacing w:before="60"/>
              <w:rPr>
                <w:rFonts w:eastAsia="Tahoma" w:cs="Tahoma"/>
                <w:szCs w:val="18"/>
              </w:rPr>
            </w:pPr>
            <w:r w:rsidRPr="001543F4">
              <w:rPr>
                <w:rFonts w:eastAsia="Tahoma" w:cs="Tahoma"/>
                <w:szCs w:val="18"/>
              </w:rPr>
              <w:t>Chimie, Mesures Physiques</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D0A308F" w14:textId="77777777" w:rsidR="00F6189D" w:rsidRPr="001543F4" w:rsidRDefault="00F6189D" w:rsidP="001543F4">
            <w:pPr>
              <w:spacing w:before="60"/>
              <w:rPr>
                <w:rFonts w:eastAsia="Tahoma" w:cs="Tahoma"/>
                <w:szCs w:val="18"/>
              </w:rPr>
            </w:pPr>
            <w:r w:rsidRPr="001543F4">
              <w:rPr>
                <w:rFonts w:eastAsia="Tahoma" w:cs="Tahoma"/>
                <w:szCs w:val="18"/>
              </w:rPr>
              <w:t>3 331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AF5A8CD" w14:textId="77777777" w:rsidR="00F6189D" w:rsidRPr="001543F4" w:rsidRDefault="00F6189D" w:rsidP="001543F4">
            <w:pPr>
              <w:spacing w:before="60"/>
              <w:rPr>
                <w:rFonts w:eastAsia="Tahoma" w:cs="Tahoma"/>
                <w:szCs w:val="18"/>
              </w:rPr>
            </w:pPr>
            <w:r w:rsidRPr="001543F4">
              <w:rPr>
                <w:rFonts w:eastAsia="Tahoma" w:cs="Tahoma"/>
                <w:szCs w:val="18"/>
              </w:rPr>
              <w:t>R+2</w:t>
            </w: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D59ABEC" w14:textId="77777777" w:rsidR="00F6189D" w:rsidRPr="001543F4" w:rsidRDefault="00F6189D" w:rsidP="001543F4">
            <w:pPr>
              <w:spacing w:before="60"/>
              <w:rPr>
                <w:rFonts w:eastAsia="Tahoma" w:cs="Tahoma"/>
                <w:szCs w:val="18"/>
              </w:rPr>
            </w:pPr>
            <w:r w:rsidRPr="001543F4">
              <w:rPr>
                <w:rFonts w:eastAsia="Tahoma" w:cs="Tahoma"/>
                <w:szCs w:val="18"/>
              </w:rPr>
              <w:t>400</w:t>
            </w: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425427E" w14:textId="77777777" w:rsidR="00F6189D" w:rsidRPr="001543F4" w:rsidRDefault="00F6189D" w:rsidP="001543F4">
            <w:pPr>
              <w:spacing w:before="60"/>
              <w:rPr>
                <w:rFonts w:eastAsia="Tahoma" w:cs="Tahoma"/>
                <w:szCs w:val="18"/>
              </w:rPr>
            </w:pPr>
            <w:r w:rsidRPr="001543F4">
              <w:rPr>
                <w:rFonts w:eastAsia="Tahoma" w:cs="Tahoma"/>
                <w:szCs w:val="18"/>
              </w:rPr>
              <w:t>3</w:t>
            </w: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474B9BD" w14:textId="77777777" w:rsidR="00F6189D" w:rsidRPr="001543F4" w:rsidRDefault="00F6189D" w:rsidP="001543F4">
            <w:pPr>
              <w:spacing w:before="60"/>
              <w:rPr>
                <w:rFonts w:eastAsia="Tahoma" w:cs="Tahoma"/>
                <w:szCs w:val="18"/>
              </w:rPr>
            </w:pPr>
            <w:r w:rsidRPr="001543F4">
              <w:rPr>
                <w:rFonts w:eastAsia="Tahoma" w:cs="Tahoma"/>
                <w:szCs w:val="18"/>
              </w:rPr>
              <w:t>R</w:t>
            </w:r>
          </w:p>
        </w:tc>
      </w:tr>
      <w:tr w:rsidR="00F6189D" w14:paraId="26F478B0"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1CFCE21" w14:textId="77777777" w:rsidR="00F6189D" w:rsidRPr="001543F4" w:rsidRDefault="00F6189D" w:rsidP="001543F4">
            <w:pPr>
              <w:spacing w:before="60"/>
              <w:rPr>
                <w:rFonts w:eastAsia="Tahoma" w:cs="Tahoma"/>
                <w:szCs w:val="18"/>
              </w:rPr>
            </w:pPr>
            <w:r w:rsidRPr="001543F4">
              <w:rPr>
                <w:rFonts w:eastAsia="Tahoma" w:cs="Tahoma"/>
                <w:szCs w:val="18"/>
              </w:rPr>
              <w:t>B 602</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C23AAD2" w14:textId="77777777" w:rsidR="00F6189D" w:rsidRPr="001543F4" w:rsidRDefault="00F6189D" w:rsidP="001543F4">
            <w:pPr>
              <w:spacing w:before="60"/>
              <w:rPr>
                <w:rFonts w:eastAsia="Tahoma" w:cs="Tahoma"/>
                <w:szCs w:val="18"/>
              </w:rPr>
            </w:pPr>
            <w:r w:rsidRPr="001543F4">
              <w:rPr>
                <w:rFonts w:eastAsia="Tahoma" w:cs="Tahoma"/>
                <w:szCs w:val="18"/>
              </w:rPr>
              <w:t>Chimie</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F5D042A" w14:textId="77777777" w:rsidR="00F6189D" w:rsidRPr="001543F4" w:rsidRDefault="00F6189D" w:rsidP="001543F4">
            <w:pPr>
              <w:spacing w:before="60"/>
              <w:rPr>
                <w:rFonts w:eastAsia="Tahoma" w:cs="Tahoma"/>
                <w:szCs w:val="18"/>
              </w:rPr>
            </w:pPr>
            <w:r w:rsidRPr="001543F4">
              <w:rPr>
                <w:rFonts w:eastAsia="Tahoma" w:cs="Tahoma"/>
                <w:szCs w:val="18"/>
              </w:rPr>
              <w:t>2 026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E75C334" w14:textId="77777777" w:rsidR="00F6189D" w:rsidRPr="001543F4" w:rsidRDefault="00F6189D" w:rsidP="001543F4">
            <w:pPr>
              <w:spacing w:before="60"/>
              <w:rPr>
                <w:rFonts w:eastAsia="Tahoma" w:cs="Tahoma"/>
                <w:szCs w:val="18"/>
              </w:rPr>
            </w:pPr>
            <w:r w:rsidRPr="001543F4">
              <w:rPr>
                <w:rFonts w:eastAsia="Tahoma" w:cs="Tahoma"/>
                <w:szCs w:val="18"/>
              </w:rPr>
              <w:t>R+1</w:t>
            </w: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6CE9D25" w14:textId="77777777" w:rsidR="00F6189D" w:rsidRPr="001543F4" w:rsidRDefault="00F6189D" w:rsidP="001543F4">
            <w:pPr>
              <w:spacing w:before="60"/>
              <w:rPr>
                <w:rFonts w:eastAsia="Tahoma" w:cs="Tahoma"/>
                <w:szCs w:val="18"/>
              </w:rPr>
            </w:pPr>
            <w:r w:rsidRPr="001543F4">
              <w:rPr>
                <w:rFonts w:eastAsia="Tahoma" w:cs="Tahoma"/>
                <w:szCs w:val="18"/>
              </w:rPr>
              <w:t>280</w:t>
            </w: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F6F8CEE" w14:textId="77777777" w:rsidR="00F6189D" w:rsidRPr="001543F4" w:rsidRDefault="00F6189D" w:rsidP="001543F4">
            <w:pPr>
              <w:spacing w:before="60"/>
              <w:rPr>
                <w:rFonts w:eastAsia="Tahoma" w:cs="Tahoma"/>
                <w:szCs w:val="18"/>
              </w:rPr>
            </w:pPr>
            <w:r w:rsidRPr="001543F4">
              <w:rPr>
                <w:rFonts w:eastAsia="Tahoma" w:cs="Tahoma"/>
                <w:szCs w:val="18"/>
              </w:rPr>
              <w:t>4</w:t>
            </w: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57E3CF0" w14:textId="77777777" w:rsidR="00F6189D" w:rsidRPr="001543F4" w:rsidRDefault="00F6189D" w:rsidP="001543F4">
            <w:pPr>
              <w:spacing w:before="60"/>
              <w:rPr>
                <w:rFonts w:eastAsia="Tahoma" w:cs="Tahoma"/>
                <w:szCs w:val="18"/>
              </w:rPr>
            </w:pPr>
            <w:r w:rsidRPr="001543F4">
              <w:rPr>
                <w:rFonts w:eastAsia="Tahoma" w:cs="Tahoma"/>
                <w:szCs w:val="18"/>
              </w:rPr>
              <w:t>R</w:t>
            </w:r>
          </w:p>
        </w:tc>
      </w:tr>
      <w:tr w:rsidR="00F6189D" w14:paraId="1ACF11E2"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BC6C5F1" w14:textId="77777777" w:rsidR="00F6189D" w:rsidRPr="001543F4" w:rsidRDefault="00F6189D" w:rsidP="001543F4">
            <w:pPr>
              <w:spacing w:before="60"/>
              <w:rPr>
                <w:rFonts w:eastAsia="Tahoma" w:cs="Tahoma"/>
                <w:szCs w:val="18"/>
              </w:rPr>
            </w:pPr>
            <w:r w:rsidRPr="001543F4">
              <w:rPr>
                <w:rFonts w:eastAsia="Tahoma" w:cs="Tahoma"/>
                <w:szCs w:val="18"/>
              </w:rPr>
              <w:t>C 603</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3A46565" w14:textId="77777777" w:rsidR="00F6189D" w:rsidRPr="001543F4" w:rsidRDefault="00F6189D" w:rsidP="001543F4">
            <w:pPr>
              <w:spacing w:before="60"/>
              <w:rPr>
                <w:rFonts w:eastAsia="Tahoma" w:cs="Tahoma"/>
                <w:szCs w:val="18"/>
              </w:rPr>
            </w:pPr>
            <w:r w:rsidRPr="001543F4">
              <w:rPr>
                <w:rFonts w:eastAsia="Tahoma" w:cs="Tahoma"/>
                <w:szCs w:val="18"/>
              </w:rPr>
              <w:t>Amphithéâtres</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4D2D265" w14:textId="77777777" w:rsidR="00F6189D" w:rsidRPr="001543F4" w:rsidRDefault="00F6189D" w:rsidP="001543F4">
            <w:pPr>
              <w:spacing w:before="60"/>
              <w:rPr>
                <w:rFonts w:eastAsia="Tahoma" w:cs="Tahoma"/>
                <w:szCs w:val="18"/>
              </w:rPr>
            </w:pPr>
            <w:r w:rsidRPr="001543F4">
              <w:rPr>
                <w:rFonts w:eastAsia="Tahoma" w:cs="Tahoma"/>
                <w:szCs w:val="18"/>
              </w:rPr>
              <w:t>410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6DE4C74" w14:textId="77777777" w:rsidR="00F6189D" w:rsidRPr="001543F4" w:rsidRDefault="00F6189D" w:rsidP="001543F4">
            <w:pPr>
              <w:spacing w:before="60"/>
              <w:rPr>
                <w:rFonts w:eastAsia="Tahoma" w:cs="Tahoma"/>
                <w:szCs w:val="18"/>
              </w:rPr>
            </w:pPr>
            <w:r w:rsidRPr="001543F4">
              <w:rPr>
                <w:rFonts w:eastAsia="Tahoma" w:cs="Tahoma"/>
                <w:szCs w:val="18"/>
              </w:rPr>
              <w:t>R+1</w:t>
            </w: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927B6DC" w14:textId="77777777" w:rsidR="00F6189D" w:rsidRPr="001543F4" w:rsidRDefault="00F6189D" w:rsidP="001543F4">
            <w:pPr>
              <w:spacing w:before="60"/>
              <w:rPr>
                <w:rFonts w:eastAsia="Tahoma" w:cs="Tahoma"/>
                <w:szCs w:val="18"/>
              </w:rPr>
            </w:pPr>
            <w:r w:rsidRPr="001543F4">
              <w:rPr>
                <w:rFonts w:eastAsia="Tahoma" w:cs="Tahoma"/>
                <w:szCs w:val="18"/>
              </w:rPr>
              <w:t>300</w:t>
            </w: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39F0305" w14:textId="77777777" w:rsidR="00F6189D" w:rsidRPr="001543F4" w:rsidRDefault="00F6189D" w:rsidP="001543F4">
            <w:pPr>
              <w:spacing w:before="60"/>
              <w:rPr>
                <w:rFonts w:eastAsia="Tahoma" w:cs="Tahoma"/>
                <w:szCs w:val="18"/>
              </w:rPr>
            </w:pPr>
            <w:r w:rsidRPr="001543F4">
              <w:rPr>
                <w:rFonts w:eastAsia="Tahoma" w:cs="Tahoma"/>
                <w:szCs w:val="18"/>
              </w:rPr>
              <w:t>4</w:t>
            </w: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6439C46" w14:textId="77777777" w:rsidR="00F6189D" w:rsidRPr="001543F4" w:rsidRDefault="00F6189D" w:rsidP="001543F4">
            <w:pPr>
              <w:spacing w:before="60"/>
              <w:rPr>
                <w:rFonts w:eastAsia="Tahoma" w:cs="Tahoma"/>
                <w:szCs w:val="18"/>
              </w:rPr>
            </w:pPr>
            <w:r w:rsidRPr="001543F4">
              <w:rPr>
                <w:rFonts w:eastAsia="Tahoma" w:cs="Tahoma"/>
                <w:szCs w:val="18"/>
              </w:rPr>
              <w:t>R</w:t>
            </w:r>
          </w:p>
        </w:tc>
      </w:tr>
      <w:tr w:rsidR="00F6189D" w14:paraId="10795E6B"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4EDC6AC" w14:textId="77777777" w:rsidR="00F6189D" w:rsidRPr="001543F4" w:rsidRDefault="00F6189D" w:rsidP="001543F4">
            <w:pPr>
              <w:spacing w:before="60"/>
              <w:rPr>
                <w:rFonts w:eastAsia="Tahoma" w:cs="Tahoma"/>
                <w:szCs w:val="18"/>
              </w:rPr>
            </w:pPr>
            <w:r w:rsidRPr="001543F4">
              <w:rPr>
                <w:rFonts w:eastAsia="Tahoma" w:cs="Tahoma"/>
                <w:szCs w:val="18"/>
              </w:rPr>
              <w:t>C 603 bis</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0EB7779" w14:textId="77777777" w:rsidR="00F6189D" w:rsidRPr="001543F4" w:rsidRDefault="00F6189D" w:rsidP="001543F4">
            <w:pPr>
              <w:spacing w:before="60"/>
              <w:rPr>
                <w:rFonts w:eastAsia="Tahoma" w:cs="Tahoma"/>
                <w:szCs w:val="18"/>
              </w:rPr>
            </w:pPr>
            <w:r w:rsidRPr="001543F4">
              <w:rPr>
                <w:rFonts w:eastAsia="Tahoma" w:cs="Tahoma"/>
                <w:szCs w:val="18"/>
              </w:rPr>
              <w:t>Amphithéâtres, Cafétéria</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4531F44" w14:textId="77777777" w:rsidR="00F6189D" w:rsidRPr="001543F4" w:rsidRDefault="00F6189D" w:rsidP="001543F4">
            <w:pPr>
              <w:spacing w:before="60"/>
              <w:rPr>
                <w:rFonts w:eastAsia="Tahoma" w:cs="Tahoma"/>
                <w:szCs w:val="18"/>
              </w:rPr>
            </w:pPr>
            <w:r w:rsidRPr="001543F4">
              <w:rPr>
                <w:rFonts w:eastAsia="Tahoma" w:cs="Tahoma"/>
                <w:szCs w:val="18"/>
              </w:rPr>
              <w:t>1 080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3E36A64" w14:textId="77777777" w:rsidR="00F6189D" w:rsidRPr="001543F4" w:rsidRDefault="00F6189D" w:rsidP="001543F4">
            <w:pPr>
              <w:spacing w:before="60"/>
              <w:rPr>
                <w:rFonts w:eastAsia="Tahoma" w:cs="Tahoma"/>
                <w:szCs w:val="18"/>
              </w:rPr>
            </w:pPr>
            <w:r w:rsidRPr="001543F4">
              <w:rPr>
                <w:rFonts w:eastAsia="Tahoma" w:cs="Tahoma"/>
                <w:szCs w:val="18"/>
              </w:rPr>
              <w:t>R+1</w:t>
            </w:r>
          </w:p>
        </w:tc>
        <w:tc>
          <w:tcPr>
            <w:tcW w:w="1321" w:type="dxa"/>
            <w:vMerge w:val="restar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67558D8" w14:textId="77777777" w:rsidR="00F6189D" w:rsidRPr="001543F4" w:rsidRDefault="00F6189D" w:rsidP="001543F4">
            <w:pPr>
              <w:spacing w:before="60"/>
              <w:rPr>
                <w:rFonts w:eastAsia="Tahoma" w:cs="Tahoma"/>
                <w:szCs w:val="18"/>
              </w:rPr>
            </w:pPr>
            <w:r w:rsidRPr="001543F4">
              <w:rPr>
                <w:rFonts w:eastAsia="Tahoma" w:cs="Tahoma"/>
                <w:szCs w:val="18"/>
              </w:rPr>
              <w:t>1000</w:t>
            </w:r>
          </w:p>
        </w:tc>
        <w:tc>
          <w:tcPr>
            <w:tcW w:w="1240" w:type="dxa"/>
            <w:vMerge w:val="restar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EDE1A20" w14:textId="77777777" w:rsidR="00F6189D" w:rsidRPr="001543F4" w:rsidRDefault="00F6189D" w:rsidP="001543F4">
            <w:pPr>
              <w:spacing w:before="60"/>
              <w:rPr>
                <w:rFonts w:eastAsia="Tahoma" w:cs="Tahoma"/>
                <w:szCs w:val="18"/>
              </w:rPr>
            </w:pPr>
            <w:r w:rsidRPr="001543F4">
              <w:rPr>
                <w:rFonts w:eastAsia="Tahoma" w:cs="Tahoma"/>
                <w:szCs w:val="18"/>
              </w:rPr>
              <w:t>2</w:t>
            </w:r>
          </w:p>
        </w:tc>
        <w:tc>
          <w:tcPr>
            <w:tcW w:w="1495" w:type="dxa"/>
            <w:vMerge w:val="restart"/>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99D3EA7" w14:textId="77777777" w:rsidR="00F6189D" w:rsidRPr="001543F4" w:rsidRDefault="00F6189D" w:rsidP="001543F4">
            <w:pPr>
              <w:spacing w:before="60"/>
              <w:rPr>
                <w:rFonts w:eastAsia="Tahoma" w:cs="Tahoma"/>
                <w:szCs w:val="18"/>
              </w:rPr>
            </w:pPr>
            <w:r w:rsidRPr="001543F4">
              <w:rPr>
                <w:rFonts w:eastAsia="Tahoma" w:cs="Tahoma"/>
                <w:szCs w:val="18"/>
              </w:rPr>
              <w:t>R (WNLS)</w:t>
            </w:r>
          </w:p>
        </w:tc>
      </w:tr>
      <w:tr w:rsidR="00F6189D" w14:paraId="52E2FA04"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B27E8DE" w14:textId="77777777" w:rsidR="00F6189D" w:rsidRPr="001543F4" w:rsidRDefault="00F6189D" w:rsidP="001543F4">
            <w:pPr>
              <w:spacing w:before="60"/>
              <w:rPr>
                <w:rFonts w:eastAsia="Tahoma" w:cs="Tahoma"/>
                <w:szCs w:val="18"/>
              </w:rPr>
            </w:pPr>
            <w:r w:rsidRPr="001543F4">
              <w:rPr>
                <w:rFonts w:eastAsia="Tahoma" w:cs="Tahoma"/>
                <w:szCs w:val="18"/>
              </w:rPr>
              <w:t>D 604</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51D56C0" w14:textId="77777777" w:rsidR="00F6189D" w:rsidRPr="001543F4" w:rsidRDefault="00F6189D" w:rsidP="001543F4">
            <w:pPr>
              <w:spacing w:before="60"/>
              <w:rPr>
                <w:rFonts w:eastAsia="Tahoma" w:cs="Tahoma"/>
                <w:szCs w:val="18"/>
              </w:rPr>
            </w:pPr>
            <w:r w:rsidRPr="001543F4">
              <w:rPr>
                <w:rFonts w:eastAsia="Tahoma" w:cs="Tahoma"/>
                <w:szCs w:val="18"/>
              </w:rPr>
              <w:t>Enseignement banalisé, bibliothèque</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195F63E" w14:textId="77777777" w:rsidR="00F6189D" w:rsidRPr="001543F4" w:rsidRDefault="00F6189D" w:rsidP="001543F4">
            <w:pPr>
              <w:spacing w:before="60"/>
              <w:rPr>
                <w:rFonts w:eastAsia="Tahoma" w:cs="Tahoma"/>
                <w:szCs w:val="18"/>
              </w:rPr>
            </w:pPr>
            <w:r w:rsidRPr="001543F4">
              <w:rPr>
                <w:rFonts w:eastAsia="Tahoma" w:cs="Tahoma"/>
                <w:szCs w:val="18"/>
              </w:rPr>
              <w:t>2 102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11470FA" w14:textId="77777777" w:rsidR="00F6189D" w:rsidRPr="001543F4" w:rsidRDefault="00F6189D" w:rsidP="001543F4">
            <w:pPr>
              <w:spacing w:before="60"/>
              <w:rPr>
                <w:rFonts w:eastAsia="Tahoma" w:cs="Tahoma"/>
                <w:szCs w:val="18"/>
              </w:rPr>
            </w:pPr>
            <w:r w:rsidRPr="001543F4">
              <w:rPr>
                <w:rFonts w:eastAsia="Tahoma" w:cs="Tahoma"/>
                <w:szCs w:val="18"/>
              </w:rPr>
              <w:t>R+2</w:t>
            </w:r>
          </w:p>
        </w:tc>
        <w:tc>
          <w:tcPr>
            <w:tcW w:w="1321" w:type="dxa"/>
            <w:vMerge/>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83F1975" w14:textId="77777777" w:rsidR="00F6189D" w:rsidRPr="001543F4" w:rsidRDefault="00F6189D" w:rsidP="001543F4">
            <w:pPr>
              <w:rPr>
                <w:rFonts w:ascii="Tahoma" w:eastAsia="Tahoma" w:hAnsi="Tahoma" w:cs="Tahoma"/>
                <w:szCs w:val="18"/>
              </w:rPr>
            </w:pPr>
          </w:p>
        </w:tc>
        <w:tc>
          <w:tcPr>
            <w:tcW w:w="1240" w:type="dxa"/>
            <w:vMerge/>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7C09A42" w14:textId="77777777" w:rsidR="00F6189D" w:rsidRPr="001543F4" w:rsidRDefault="00F6189D" w:rsidP="001543F4">
            <w:pPr>
              <w:rPr>
                <w:rFonts w:ascii="Tahoma" w:eastAsia="Tahoma" w:hAnsi="Tahoma" w:cs="Tahoma"/>
                <w:szCs w:val="18"/>
              </w:rPr>
            </w:pPr>
          </w:p>
        </w:tc>
        <w:tc>
          <w:tcPr>
            <w:tcW w:w="1495" w:type="dxa"/>
            <w:vMerge/>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2EAC061" w14:textId="77777777" w:rsidR="00F6189D" w:rsidRPr="001543F4" w:rsidRDefault="00F6189D" w:rsidP="001543F4">
            <w:pPr>
              <w:rPr>
                <w:rFonts w:ascii="Tahoma" w:eastAsia="Tahoma" w:hAnsi="Tahoma" w:cs="Tahoma"/>
                <w:szCs w:val="18"/>
              </w:rPr>
            </w:pPr>
          </w:p>
        </w:tc>
      </w:tr>
      <w:tr w:rsidR="00F6189D" w14:paraId="2B94CACC"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89E4ECE" w14:textId="77777777" w:rsidR="00F6189D" w:rsidRPr="001543F4" w:rsidRDefault="00F6189D" w:rsidP="001543F4">
            <w:pPr>
              <w:spacing w:before="60"/>
              <w:rPr>
                <w:rFonts w:eastAsia="Tahoma" w:cs="Tahoma"/>
                <w:szCs w:val="18"/>
              </w:rPr>
            </w:pPr>
            <w:r w:rsidRPr="001543F4">
              <w:rPr>
                <w:rFonts w:eastAsia="Tahoma" w:cs="Tahoma"/>
                <w:szCs w:val="18"/>
              </w:rPr>
              <w:t>E 605</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C422F7F" w14:textId="77777777" w:rsidR="00F6189D" w:rsidRPr="001543F4" w:rsidRDefault="00F6189D" w:rsidP="001543F4">
            <w:pPr>
              <w:spacing w:before="60"/>
              <w:rPr>
                <w:rFonts w:eastAsia="Tahoma" w:cs="Tahoma"/>
                <w:szCs w:val="18"/>
              </w:rPr>
            </w:pPr>
            <w:r w:rsidRPr="001543F4">
              <w:rPr>
                <w:rFonts w:eastAsia="Tahoma" w:cs="Tahoma"/>
                <w:szCs w:val="18"/>
              </w:rPr>
              <w:t>Administration</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224DBE0" w14:textId="77777777" w:rsidR="00F6189D" w:rsidRPr="001543F4" w:rsidRDefault="00F6189D" w:rsidP="001543F4">
            <w:pPr>
              <w:spacing w:before="60"/>
              <w:rPr>
                <w:rFonts w:eastAsia="Tahoma" w:cs="Tahoma"/>
                <w:szCs w:val="18"/>
              </w:rPr>
            </w:pPr>
            <w:r w:rsidRPr="001543F4">
              <w:rPr>
                <w:rFonts w:eastAsia="Tahoma" w:cs="Tahoma"/>
                <w:szCs w:val="18"/>
              </w:rPr>
              <w:t>1 386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B13F7D1" w14:textId="77777777" w:rsidR="00F6189D" w:rsidRPr="001543F4" w:rsidRDefault="00F6189D" w:rsidP="001543F4">
            <w:pPr>
              <w:spacing w:before="60"/>
              <w:rPr>
                <w:rFonts w:eastAsia="Tahoma" w:cs="Tahoma"/>
                <w:szCs w:val="18"/>
              </w:rPr>
            </w:pPr>
            <w:r w:rsidRPr="001543F4">
              <w:rPr>
                <w:rFonts w:eastAsia="Tahoma" w:cs="Tahoma"/>
                <w:szCs w:val="18"/>
              </w:rPr>
              <w:t>R+1</w:t>
            </w:r>
          </w:p>
        </w:tc>
        <w:tc>
          <w:tcPr>
            <w:tcW w:w="1321" w:type="dxa"/>
            <w:vMerge/>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816E5CA" w14:textId="77777777" w:rsidR="00F6189D" w:rsidRPr="001543F4" w:rsidRDefault="00F6189D" w:rsidP="001543F4">
            <w:pPr>
              <w:rPr>
                <w:rFonts w:ascii="Tahoma" w:eastAsia="Tahoma" w:hAnsi="Tahoma" w:cs="Tahoma"/>
                <w:szCs w:val="18"/>
              </w:rPr>
            </w:pPr>
          </w:p>
        </w:tc>
        <w:tc>
          <w:tcPr>
            <w:tcW w:w="1240" w:type="dxa"/>
            <w:vMerge/>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17A608F" w14:textId="77777777" w:rsidR="00F6189D" w:rsidRPr="001543F4" w:rsidRDefault="00F6189D" w:rsidP="001543F4">
            <w:pPr>
              <w:rPr>
                <w:rFonts w:ascii="Tahoma" w:eastAsia="Tahoma" w:hAnsi="Tahoma" w:cs="Tahoma"/>
                <w:szCs w:val="18"/>
              </w:rPr>
            </w:pPr>
          </w:p>
        </w:tc>
        <w:tc>
          <w:tcPr>
            <w:tcW w:w="1495" w:type="dxa"/>
            <w:vMerge/>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ED7102F" w14:textId="77777777" w:rsidR="00F6189D" w:rsidRPr="001543F4" w:rsidRDefault="00F6189D" w:rsidP="001543F4">
            <w:pPr>
              <w:rPr>
                <w:rFonts w:ascii="Tahoma" w:eastAsia="Tahoma" w:hAnsi="Tahoma" w:cs="Tahoma"/>
                <w:szCs w:val="18"/>
              </w:rPr>
            </w:pPr>
          </w:p>
        </w:tc>
      </w:tr>
      <w:tr w:rsidR="00F6189D" w14:paraId="30E471CA"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634AC62" w14:textId="77777777" w:rsidR="00F6189D" w:rsidRPr="001543F4" w:rsidRDefault="00F6189D" w:rsidP="001543F4">
            <w:pPr>
              <w:spacing w:before="60"/>
              <w:rPr>
                <w:rFonts w:eastAsia="Tahoma" w:cs="Tahoma"/>
                <w:szCs w:val="18"/>
              </w:rPr>
            </w:pPr>
            <w:r w:rsidRPr="001543F4">
              <w:rPr>
                <w:rFonts w:eastAsia="Tahoma" w:cs="Tahoma"/>
                <w:szCs w:val="18"/>
              </w:rPr>
              <w:t>F 606</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DC5EEE3" w14:textId="77777777" w:rsidR="00F6189D" w:rsidRPr="001543F4" w:rsidRDefault="00F6189D" w:rsidP="001543F4">
            <w:pPr>
              <w:spacing w:before="60"/>
              <w:rPr>
                <w:rFonts w:eastAsia="Tahoma" w:cs="Tahoma"/>
                <w:szCs w:val="18"/>
              </w:rPr>
            </w:pPr>
            <w:r w:rsidRPr="001543F4">
              <w:rPr>
                <w:rFonts w:eastAsia="Tahoma" w:cs="Tahoma"/>
                <w:szCs w:val="18"/>
              </w:rPr>
              <w:t>Logements de fonction</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D6A58A7" w14:textId="77777777" w:rsidR="00F6189D" w:rsidRPr="001543F4" w:rsidRDefault="00F6189D" w:rsidP="001543F4">
            <w:pPr>
              <w:spacing w:before="60"/>
              <w:rPr>
                <w:rFonts w:eastAsia="Tahoma" w:cs="Tahoma"/>
                <w:szCs w:val="18"/>
              </w:rPr>
            </w:pPr>
            <w:r w:rsidRPr="001543F4">
              <w:rPr>
                <w:rFonts w:eastAsia="Tahoma" w:cs="Tahoma"/>
                <w:szCs w:val="18"/>
              </w:rPr>
              <w:t>559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3D7BE83" w14:textId="77777777" w:rsidR="00F6189D" w:rsidRPr="001543F4" w:rsidRDefault="00F6189D" w:rsidP="001543F4">
            <w:pPr>
              <w:spacing w:before="60"/>
              <w:rPr>
                <w:rFonts w:eastAsia="Tahoma" w:cs="Tahoma"/>
                <w:szCs w:val="18"/>
              </w:rPr>
            </w:pPr>
            <w:r w:rsidRPr="001543F4">
              <w:rPr>
                <w:rFonts w:eastAsia="Tahoma" w:cs="Tahoma"/>
                <w:szCs w:val="18"/>
              </w:rPr>
              <w:t>R+2</w:t>
            </w: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6B451C6" w14:textId="77777777" w:rsidR="00F6189D" w:rsidRPr="001543F4" w:rsidRDefault="00F6189D" w:rsidP="001543F4">
            <w:pPr>
              <w:spacing w:before="60"/>
              <w:rPr>
                <w:rFonts w:eastAsia="Tahoma" w:cs="Tahoma"/>
                <w:szCs w:val="18"/>
              </w:rPr>
            </w:pP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EB1FCE2" w14:textId="77777777" w:rsidR="00F6189D" w:rsidRPr="001543F4" w:rsidRDefault="00F6189D" w:rsidP="001543F4">
            <w:pPr>
              <w:spacing w:before="60"/>
              <w:rPr>
                <w:rFonts w:eastAsia="Tahoma" w:cs="Tahoma"/>
                <w:szCs w:val="18"/>
              </w:rPr>
            </w:pP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D3F4FC7" w14:textId="77777777" w:rsidR="00F6189D" w:rsidRPr="001543F4" w:rsidRDefault="00F6189D" w:rsidP="001543F4">
            <w:pPr>
              <w:spacing w:before="60"/>
              <w:rPr>
                <w:rFonts w:eastAsia="Tahoma" w:cs="Tahoma"/>
                <w:szCs w:val="18"/>
              </w:rPr>
            </w:pPr>
            <w:r w:rsidRPr="001543F4">
              <w:rPr>
                <w:rFonts w:eastAsia="Tahoma" w:cs="Tahoma"/>
                <w:szCs w:val="18"/>
              </w:rPr>
              <w:t>GHA</w:t>
            </w:r>
          </w:p>
        </w:tc>
      </w:tr>
      <w:tr w:rsidR="00F6189D" w14:paraId="411CCC77"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6EE2CD2" w14:textId="77777777" w:rsidR="00F6189D" w:rsidRPr="001543F4" w:rsidRDefault="00F6189D" w:rsidP="001543F4">
            <w:pPr>
              <w:spacing w:before="60"/>
              <w:rPr>
                <w:rFonts w:eastAsia="Tahoma" w:cs="Tahoma"/>
                <w:szCs w:val="18"/>
              </w:rPr>
            </w:pPr>
            <w:r w:rsidRPr="001543F4">
              <w:rPr>
                <w:rFonts w:eastAsia="Tahoma" w:cs="Tahoma"/>
                <w:szCs w:val="18"/>
              </w:rPr>
              <w:t>G 607</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A3A5758" w14:textId="77777777" w:rsidR="00F6189D" w:rsidRPr="001543F4" w:rsidRDefault="00F6189D" w:rsidP="001543F4">
            <w:pPr>
              <w:spacing w:before="60"/>
              <w:rPr>
                <w:rFonts w:eastAsia="Tahoma" w:cs="Tahoma"/>
                <w:szCs w:val="18"/>
              </w:rPr>
            </w:pPr>
            <w:r w:rsidRPr="001543F4">
              <w:rPr>
                <w:rFonts w:eastAsia="Tahoma" w:cs="Tahoma"/>
                <w:szCs w:val="18"/>
              </w:rPr>
              <w:t>TP Chimie</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B35A9C0" w14:textId="77777777" w:rsidR="00F6189D" w:rsidRPr="001543F4" w:rsidRDefault="00F6189D" w:rsidP="001543F4">
            <w:pPr>
              <w:spacing w:before="60"/>
              <w:rPr>
                <w:rFonts w:eastAsia="Tahoma" w:cs="Tahoma"/>
                <w:szCs w:val="18"/>
              </w:rPr>
            </w:pPr>
            <w:r w:rsidRPr="001543F4">
              <w:rPr>
                <w:rFonts w:eastAsia="Tahoma" w:cs="Tahoma"/>
                <w:szCs w:val="18"/>
              </w:rPr>
              <w:t>765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4BE2257" w14:textId="77777777" w:rsidR="00F6189D" w:rsidRPr="001543F4" w:rsidRDefault="00F6189D" w:rsidP="001543F4">
            <w:pPr>
              <w:spacing w:before="60"/>
              <w:rPr>
                <w:rFonts w:eastAsia="Tahoma" w:cs="Tahoma"/>
                <w:szCs w:val="18"/>
              </w:rPr>
            </w:pPr>
            <w:r w:rsidRPr="001543F4">
              <w:rPr>
                <w:rFonts w:eastAsia="Tahoma" w:cs="Tahoma"/>
                <w:szCs w:val="18"/>
              </w:rPr>
              <w:t>R+2</w:t>
            </w: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D381330" w14:textId="77777777" w:rsidR="00F6189D" w:rsidRPr="001543F4" w:rsidRDefault="00F6189D" w:rsidP="001543F4">
            <w:pPr>
              <w:spacing w:before="60"/>
              <w:rPr>
                <w:rFonts w:eastAsia="Tahoma" w:cs="Tahoma"/>
                <w:szCs w:val="18"/>
              </w:rPr>
            </w:pPr>
            <w:r w:rsidRPr="001543F4">
              <w:rPr>
                <w:rFonts w:eastAsia="Tahoma" w:cs="Tahoma"/>
                <w:szCs w:val="18"/>
              </w:rPr>
              <w:t>100</w:t>
            </w: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B44D907" w14:textId="77777777" w:rsidR="00F6189D" w:rsidRPr="001543F4" w:rsidRDefault="00F6189D" w:rsidP="001543F4">
            <w:pPr>
              <w:spacing w:before="60"/>
              <w:rPr>
                <w:rFonts w:eastAsia="Tahoma" w:cs="Tahoma"/>
                <w:szCs w:val="18"/>
              </w:rPr>
            </w:pPr>
            <w:r w:rsidRPr="001543F4">
              <w:rPr>
                <w:rFonts w:eastAsia="Tahoma" w:cs="Tahoma"/>
                <w:szCs w:val="18"/>
              </w:rPr>
              <w:t>5</w:t>
            </w: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B46AB0C" w14:textId="77777777" w:rsidR="00F6189D" w:rsidRPr="001543F4" w:rsidRDefault="00F6189D" w:rsidP="001543F4">
            <w:pPr>
              <w:spacing w:before="60"/>
              <w:rPr>
                <w:rFonts w:eastAsia="Tahoma" w:cs="Tahoma"/>
                <w:szCs w:val="18"/>
              </w:rPr>
            </w:pPr>
            <w:r w:rsidRPr="001543F4">
              <w:rPr>
                <w:rFonts w:eastAsia="Tahoma" w:cs="Tahoma"/>
                <w:szCs w:val="18"/>
              </w:rPr>
              <w:t>R</w:t>
            </w:r>
          </w:p>
        </w:tc>
      </w:tr>
      <w:tr w:rsidR="00F6189D" w14:paraId="1E73E3E4"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8DCDAA9" w14:textId="77777777" w:rsidR="00F6189D" w:rsidRPr="001543F4" w:rsidRDefault="00F6189D" w:rsidP="001543F4">
            <w:pPr>
              <w:spacing w:before="60"/>
              <w:rPr>
                <w:rFonts w:eastAsia="Tahoma" w:cs="Tahoma"/>
                <w:szCs w:val="18"/>
              </w:rPr>
            </w:pPr>
            <w:r w:rsidRPr="001543F4">
              <w:rPr>
                <w:rFonts w:eastAsia="Tahoma" w:cs="Tahoma"/>
                <w:szCs w:val="18"/>
              </w:rPr>
              <w:t>H 608</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BBD2850" w14:textId="77777777" w:rsidR="00F6189D" w:rsidRPr="001543F4" w:rsidRDefault="00F6189D" w:rsidP="001543F4">
            <w:pPr>
              <w:spacing w:before="60"/>
              <w:rPr>
                <w:rFonts w:eastAsia="Tahoma" w:cs="Tahoma"/>
                <w:szCs w:val="18"/>
              </w:rPr>
            </w:pPr>
            <w:r w:rsidRPr="001543F4">
              <w:rPr>
                <w:rFonts w:eastAsia="Tahoma" w:cs="Tahoma"/>
                <w:szCs w:val="18"/>
              </w:rPr>
              <w:t>TP Mesures Physiques</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2C05144" w14:textId="77777777" w:rsidR="00F6189D" w:rsidRPr="001543F4" w:rsidRDefault="00F6189D" w:rsidP="001543F4">
            <w:pPr>
              <w:spacing w:before="60"/>
              <w:rPr>
                <w:rFonts w:eastAsia="Tahoma" w:cs="Tahoma"/>
                <w:szCs w:val="18"/>
              </w:rPr>
            </w:pPr>
            <w:r w:rsidRPr="001543F4">
              <w:rPr>
                <w:rFonts w:eastAsia="Tahoma" w:cs="Tahoma"/>
                <w:szCs w:val="18"/>
              </w:rPr>
              <w:t>632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6FA6D20" w14:textId="77777777" w:rsidR="00F6189D" w:rsidRPr="001543F4" w:rsidRDefault="00F6189D" w:rsidP="001543F4">
            <w:pPr>
              <w:spacing w:before="60"/>
              <w:rPr>
                <w:rFonts w:eastAsia="Tahoma" w:cs="Tahoma"/>
                <w:szCs w:val="18"/>
              </w:rPr>
            </w:pPr>
            <w:r w:rsidRPr="001543F4">
              <w:rPr>
                <w:rFonts w:eastAsia="Tahoma" w:cs="Tahoma"/>
                <w:szCs w:val="18"/>
              </w:rPr>
              <w:t>RDC</w:t>
            </w: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0395325" w14:textId="77777777" w:rsidR="00F6189D" w:rsidRPr="001543F4" w:rsidRDefault="00F6189D" w:rsidP="001543F4">
            <w:pPr>
              <w:spacing w:before="60"/>
              <w:rPr>
                <w:rFonts w:eastAsia="Tahoma" w:cs="Tahoma"/>
                <w:szCs w:val="18"/>
              </w:rPr>
            </w:pPr>
            <w:r w:rsidRPr="001543F4">
              <w:rPr>
                <w:rFonts w:eastAsia="Tahoma" w:cs="Tahoma"/>
                <w:szCs w:val="18"/>
              </w:rPr>
              <w:t>50</w:t>
            </w: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2378936" w14:textId="77777777" w:rsidR="00F6189D" w:rsidRPr="001543F4" w:rsidRDefault="00F6189D" w:rsidP="001543F4">
            <w:pPr>
              <w:spacing w:before="60"/>
              <w:rPr>
                <w:rFonts w:eastAsia="Tahoma" w:cs="Tahoma"/>
                <w:szCs w:val="18"/>
              </w:rPr>
            </w:pPr>
            <w:r w:rsidRPr="001543F4">
              <w:rPr>
                <w:rFonts w:eastAsia="Tahoma" w:cs="Tahoma"/>
                <w:szCs w:val="18"/>
              </w:rPr>
              <w:t>5</w:t>
            </w: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7979D21" w14:textId="77777777" w:rsidR="00F6189D" w:rsidRPr="001543F4" w:rsidRDefault="00F6189D" w:rsidP="001543F4">
            <w:pPr>
              <w:spacing w:before="60"/>
              <w:rPr>
                <w:rFonts w:eastAsia="Tahoma" w:cs="Tahoma"/>
                <w:szCs w:val="18"/>
              </w:rPr>
            </w:pPr>
            <w:r w:rsidRPr="001543F4">
              <w:rPr>
                <w:rFonts w:eastAsia="Tahoma" w:cs="Tahoma"/>
                <w:szCs w:val="18"/>
              </w:rPr>
              <w:t>R</w:t>
            </w:r>
          </w:p>
        </w:tc>
      </w:tr>
      <w:tr w:rsidR="00F6189D" w14:paraId="1B20AADC"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EFA60B1" w14:textId="77777777" w:rsidR="00F6189D" w:rsidRPr="001543F4" w:rsidRDefault="00F6189D" w:rsidP="001543F4">
            <w:pPr>
              <w:spacing w:before="60"/>
              <w:rPr>
                <w:rFonts w:eastAsia="Tahoma" w:cs="Tahoma"/>
                <w:szCs w:val="18"/>
              </w:rPr>
            </w:pPr>
            <w:r w:rsidRPr="001543F4">
              <w:rPr>
                <w:rFonts w:eastAsia="Tahoma" w:cs="Tahoma"/>
                <w:szCs w:val="18"/>
              </w:rPr>
              <w:t>I 609</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65C4F5A" w14:textId="77777777" w:rsidR="00F6189D" w:rsidRPr="001543F4" w:rsidRDefault="00F6189D" w:rsidP="001543F4">
            <w:pPr>
              <w:spacing w:before="60"/>
              <w:rPr>
                <w:rFonts w:eastAsia="Tahoma" w:cs="Tahoma"/>
                <w:szCs w:val="18"/>
              </w:rPr>
            </w:pPr>
            <w:r w:rsidRPr="001543F4">
              <w:rPr>
                <w:rFonts w:eastAsia="Tahoma" w:cs="Tahoma"/>
                <w:szCs w:val="18"/>
              </w:rPr>
              <w:t>Informatique</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E5CFC7F" w14:textId="77777777" w:rsidR="00F6189D" w:rsidRPr="001543F4" w:rsidRDefault="00F6189D" w:rsidP="001543F4">
            <w:pPr>
              <w:spacing w:before="60"/>
              <w:rPr>
                <w:rFonts w:eastAsia="Tahoma" w:cs="Tahoma"/>
                <w:szCs w:val="18"/>
              </w:rPr>
            </w:pPr>
            <w:r w:rsidRPr="001543F4">
              <w:rPr>
                <w:rFonts w:eastAsia="Tahoma" w:cs="Tahoma"/>
                <w:szCs w:val="18"/>
              </w:rPr>
              <w:t>2 944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04F74F2" w14:textId="77777777" w:rsidR="00F6189D" w:rsidRPr="001543F4" w:rsidRDefault="00F6189D" w:rsidP="001543F4">
            <w:pPr>
              <w:spacing w:before="60"/>
              <w:rPr>
                <w:rFonts w:eastAsia="Tahoma" w:cs="Tahoma"/>
                <w:szCs w:val="18"/>
              </w:rPr>
            </w:pPr>
            <w:r w:rsidRPr="001543F4">
              <w:rPr>
                <w:rFonts w:eastAsia="Tahoma" w:cs="Tahoma"/>
                <w:szCs w:val="18"/>
              </w:rPr>
              <w:t>R+2</w:t>
            </w: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3463576" w14:textId="77777777" w:rsidR="00F6189D" w:rsidRPr="001543F4" w:rsidRDefault="00F6189D" w:rsidP="001543F4">
            <w:pPr>
              <w:spacing w:before="60"/>
              <w:rPr>
                <w:rFonts w:eastAsia="Tahoma" w:cs="Tahoma"/>
                <w:szCs w:val="18"/>
              </w:rPr>
            </w:pPr>
            <w:r w:rsidRPr="001543F4">
              <w:rPr>
                <w:rFonts w:eastAsia="Tahoma" w:cs="Tahoma"/>
                <w:szCs w:val="18"/>
              </w:rPr>
              <w:t>450</w:t>
            </w: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77DEFFE" w14:textId="77777777" w:rsidR="00F6189D" w:rsidRPr="001543F4" w:rsidRDefault="00F6189D" w:rsidP="001543F4">
            <w:pPr>
              <w:spacing w:before="60"/>
              <w:rPr>
                <w:rFonts w:eastAsia="Tahoma" w:cs="Tahoma"/>
                <w:szCs w:val="18"/>
              </w:rPr>
            </w:pPr>
            <w:r w:rsidRPr="001543F4">
              <w:rPr>
                <w:rFonts w:eastAsia="Tahoma" w:cs="Tahoma"/>
                <w:szCs w:val="18"/>
              </w:rPr>
              <w:t>3</w:t>
            </w: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56CD47D" w14:textId="77777777" w:rsidR="00F6189D" w:rsidRPr="001543F4" w:rsidRDefault="00F6189D" w:rsidP="001543F4">
            <w:pPr>
              <w:spacing w:before="60"/>
              <w:rPr>
                <w:rFonts w:eastAsia="Tahoma" w:cs="Tahoma"/>
                <w:szCs w:val="18"/>
              </w:rPr>
            </w:pPr>
            <w:r w:rsidRPr="001543F4">
              <w:rPr>
                <w:rFonts w:eastAsia="Tahoma" w:cs="Tahoma"/>
                <w:szCs w:val="18"/>
              </w:rPr>
              <w:t>R</w:t>
            </w:r>
          </w:p>
        </w:tc>
      </w:tr>
      <w:tr w:rsidR="00F6189D" w14:paraId="6360182A"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F477F88" w14:textId="77777777" w:rsidR="00F6189D" w:rsidRPr="001543F4" w:rsidRDefault="00F6189D" w:rsidP="001543F4">
            <w:pPr>
              <w:spacing w:before="60"/>
              <w:rPr>
                <w:rFonts w:eastAsia="Tahoma" w:cs="Tahoma"/>
                <w:szCs w:val="18"/>
              </w:rPr>
            </w:pPr>
            <w:r w:rsidRPr="001543F4">
              <w:rPr>
                <w:rFonts w:eastAsia="Tahoma" w:cs="Tahoma"/>
                <w:szCs w:val="18"/>
              </w:rPr>
              <w:t>J 610</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04F4546F" w14:textId="77777777" w:rsidR="00F6189D" w:rsidRPr="001543F4" w:rsidRDefault="00F6189D" w:rsidP="001543F4">
            <w:pPr>
              <w:spacing w:before="60"/>
              <w:rPr>
                <w:rFonts w:eastAsia="Tahoma" w:cs="Tahoma"/>
                <w:szCs w:val="18"/>
              </w:rPr>
            </w:pPr>
            <w:r w:rsidRPr="001543F4">
              <w:rPr>
                <w:rFonts w:eastAsia="Tahoma" w:cs="Tahoma"/>
                <w:szCs w:val="18"/>
              </w:rPr>
              <w:t>Mesures physiques</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C57D980" w14:textId="77777777" w:rsidR="00F6189D" w:rsidRPr="001543F4" w:rsidRDefault="00F6189D" w:rsidP="001543F4">
            <w:pPr>
              <w:spacing w:before="60"/>
              <w:rPr>
                <w:rFonts w:eastAsia="Tahoma" w:cs="Tahoma"/>
                <w:szCs w:val="18"/>
              </w:rPr>
            </w:pPr>
            <w:r w:rsidRPr="001543F4">
              <w:rPr>
                <w:rFonts w:eastAsia="Tahoma" w:cs="Tahoma"/>
                <w:szCs w:val="18"/>
              </w:rPr>
              <w:t>2 380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13FDFA9" w14:textId="77777777" w:rsidR="00F6189D" w:rsidRPr="001543F4" w:rsidRDefault="00F6189D" w:rsidP="001543F4">
            <w:pPr>
              <w:spacing w:before="60"/>
              <w:rPr>
                <w:rFonts w:eastAsia="Tahoma" w:cs="Tahoma"/>
                <w:szCs w:val="18"/>
              </w:rPr>
            </w:pPr>
            <w:r w:rsidRPr="001543F4">
              <w:rPr>
                <w:rFonts w:eastAsia="Tahoma" w:cs="Tahoma"/>
                <w:szCs w:val="18"/>
              </w:rPr>
              <w:t>R+2</w:t>
            </w: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A744045" w14:textId="77777777" w:rsidR="00F6189D" w:rsidRPr="001543F4" w:rsidRDefault="00F6189D" w:rsidP="001543F4">
            <w:pPr>
              <w:spacing w:before="60"/>
              <w:rPr>
                <w:rFonts w:eastAsia="Tahoma" w:cs="Tahoma"/>
                <w:szCs w:val="18"/>
              </w:rPr>
            </w:pPr>
            <w:r w:rsidRPr="001543F4">
              <w:rPr>
                <w:rFonts w:eastAsia="Tahoma" w:cs="Tahoma"/>
                <w:szCs w:val="18"/>
              </w:rPr>
              <w:t>400</w:t>
            </w: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8D263CA" w14:textId="77777777" w:rsidR="00F6189D" w:rsidRPr="001543F4" w:rsidRDefault="00F6189D" w:rsidP="001543F4">
            <w:pPr>
              <w:spacing w:before="60"/>
              <w:rPr>
                <w:rFonts w:eastAsia="Tahoma" w:cs="Tahoma"/>
                <w:szCs w:val="18"/>
              </w:rPr>
            </w:pPr>
            <w:r w:rsidRPr="001543F4">
              <w:rPr>
                <w:rFonts w:eastAsia="Tahoma" w:cs="Tahoma"/>
                <w:szCs w:val="18"/>
              </w:rPr>
              <w:t>3</w:t>
            </w: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A4B3C95" w14:textId="77777777" w:rsidR="00F6189D" w:rsidRPr="001543F4" w:rsidRDefault="00F6189D" w:rsidP="001543F4">
            <w:pPr>
              <w:spacing w:before="60"/>
              <w:rPr>
                <w:rFonts w:eastAsia="Tahoma" w:cs="Tahoma"/>
                <w:szCs w:val="18"/>
              </w:rPr>
            </w:pPr>
            <w:r w:rsidRPr="001543F4">
              <w:rPr>
                <w:rFonts w:eastAsia="Tahoma" w:cs="Tahoma"/>
                <w:szCs w:val="18"/>
              </w:rPr>
              <w:t>R</w:t>
            </w:r>
          </w:p>
        </w:tc>
      </w:tr>
      <w:tr w:rsidR="00F6189D" w14:paraId="31C5F9EB"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88BDCA5" w14:textId="77777777" w:rsidR="00F6189D" w:rsidRPr="001543F4" w:rsidRDefault="00F6189D" w:rsidP="001543F4">
            <w:pPr>
              <w:spacing w:before="60"/>
              <w:rPr>
                <w:rFonts w:eastAsia="Tahoma" w:cs="Tahoma"/>
                <w:szCs w:val="18"/>
              </w:rPr>
            </w:pPr>
            <w:r w:rsidRPr="001543F4">
              <w:rPr>
                <w:rFonts w:eastAsia="Tahoma" w:cs="Tahoma"/>
                <w:szCs w:val="18"/>
              </w:rPr>
              <w:t>611</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89C9A88" w14:textId="77777777" w:rsidR="00F6189D" w:rsidRPr="001543F4" w:rsidRDefault="00F6189D" w:rsidP="001543F4">
            <w:pPr>
              <w:spacing w:before="60"/>
              <w:rPr>
                <w:rFonts w:eastAsia="Tahoma" w:cs="Tahoma"/>
                <w:szCs w:val="18"/>
              </w:rPr>
            </w:pPr>
            <w:r w:rsidRPr="001543F4">
              <w:rPr>
                <w:rFonts w:eastAsia="Tahoma" w:cs="Tahoma"/>
                <w:szCs w:val="18"/>
              </w:rPr>
              <w:t>Services techniques</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AE11F29" w14:textId="77777777" w:rsidR="00F6189D" w:rsidRPr="001543F4" w:rsidRDefault="00F6189D" w:rsidP="001543F4">
            <w:pPr>
              <w:spacing w:before="60"/>
              <w:rPr>
                <w:rFonts w:eastAsia="Tahoma" w:cs="Tahoma"/>
                <w:szCs w:val="18"/>
              </w:rPr>
            </w:pPr>
            <w:r w:rsidRPr="001543F4">
              <w:rPr>
                <w:rFonts w:eastAsia="Tahoma" w:cs="Tahoma"/>
                <w:szCs w:val="18"/>
              </w:rPr>
              <w:t>152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97533DF" w14:textId="77777777" w:rsidR="00F6189D" w:rsidRPr="001543F4" w:rsidRDefault="00F6189D" w:rsidP="001543F4">
            <w:pPr>
              <w:spacing w:before="60"/>
              <w:rPr>
                <w:rFonts w:eastAsia="Tahoma" w:cs="Tahoma"/>
                <w:szCs w:val="18"/>
              </w:rPr>
            </w:pPr>
            <w:r w:rsidRPr="001543F4">
              <w:rPr>
                <w:rFonts w:eastAsia="Tahoma" w:cs="Tahoma"/>
                <w:szCs w:val="18"/>
              </w:rPr>
              <w:t>RDC</w:t>
            </w: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3053D2E5" w14:textId="77777777" w:rsidR="00F6189D" w:rsidRPr="001543F4" w:rsidRDefault="00F6189D" w:rsidP="001543F4">
            <w:pPr>
              <w:spacing w:before="60"/>
              <w:rPr>
                <w:rFonts w:eastAsia="Tahoma" w:cs="Tahoma"/>
                <w:szCs w:val="18"/>
              </w:rPr>
            </w:pP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1ACE6FB7" w14:textId="77777777" w:rsidR="00F6189D" w:rsidRPr="001543F4" w:rsidRDefault="00F6189D" w:rsidP="001543F4">
            <w:pPr>
              <w:spacing w:before="60"/>
              <w:rPr>
                <w:rFonts w:eastAsia="Tahoma" w:cs="Tahoma"/>
                <w:szCs w:val="18"/>
              </w:rPr>
            </w:pP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CA06EC2" w14:textId="77777777" w:rsidR="00F6189D" w:rsidRPr="001543F4" w:rsidRDefault="00F6189D" w:rsidP="001543F4">
            <w:pPr>
              <w:spacing w:before="60"/>
              <w:rPr>
                <w:rFonts w:eastAsia="Tahoma" w:cs="Tahoma"/>
                <w:szCs w:val="18"/>
              </w:rPr>
            </w:pPr>
            <w:r w:rsidRPr="001543F4">
              <w:rPr>
                <w:rFonts w:eastAsia="Tahoma" w:cs="Tahoma"/>
                <w:szCs w:val="18"/>
              </w:rPr>
              <w:t>Code du travail</w:t>
            </w:r>
          </w:p>
        </w:tc>
      </w:tr>
      <w:tr w:rsidR="00F6189D" w14:paraId="40098D9A"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3118683" w14:textId="77777777" w:rsidR="00F6189D" w:rsidRPr="001543F4" w:rsidRDefault="00F6189D" w:rsidP="001543F4">
            <w:pPr>
              <w:spacing w:before="60"/>
              <w:rPr>
                <w:rFonts w:eastAsia="Tahoma" w:cs="Tahoma"/>
                <w:szCs w:val="18"/>
              </w:rPr>
            </w:pPr>
            <w:r w:rsidRPr="001543F4">
              <w:rPr>
                <w:rFonts w:eastAsia="Tahoma" w:cs="Tahoma"/>
                <w:szCs w:val="18"/>
              </w:rPr>
              <w:t>612</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26216C6" w14:textId="77777777" w:rsidR="00F6189D" w:rsidRPr="001543F4" w:rsidRDefault="00F6189D" w:rsidP="001543F4">
            <w:pPr>
              <w:spacing w:before="60"/>
              <w:rPr>
                <w:rFonts w:eastAsia="Tahoma" w:cs="Tahoma"/>
                <w:szCs w:val="18"/>
              </w:rPr>
            </w:pPr>
            <w:r w:rsidRPr="001543F4">
              <w:rPr>
                <w:rFonts w:eastAsia="Tahoma" w:cs="Tahoma"/>
                <w:szCs w:val="18"/>
              </w:rPr>
              <w:t>HTBT</w:t>
            </w: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81072D6" w14:textId="77777777" w:rsidR="00F6189D" w:rsidRPr="001543F4" w:rsidRDefault="00F6189D" w:rsidP="001543F4">
            <w:pPr>
              <w:spacing w:before="60"/>
              <w:rPr>
                <w:rFonts w:eastAsia="Tahoma" w:cs="Tahoma"/>
                <w:szCs w:val="18"/>
              </w:rPr>
            </w:pPr>
            <w:r w:rsidRPr="001543F4">
              <w:rPr>
                <w:rFonts w:eastAsia="Tahoma" w:cs="Tahoma"/>
                <w:szCs w:val="18"/>
              </w:rPr>
              <w:t>0</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1A124B78" w14:textId="77777777" w:rsidR="00F6189D" w:rsidRPr="001543F4" w:rsidRDefault="00F6189D" w:rsidP="001543F4">
            <w:pPr>
              <w:spacing w:before="60"/>
              <w:rPr>
                <w:rFonts w:eastAsia="Tahoma" w:cs="Tahoma"/>
                <w:szCs w:val="18"/>
              </w:rPr>
            </w:pPr>
            <w:r w:rsidRPr="001543F4">
              <w:rPr>
                <w:rFonts w:eastAsia="Tahoma" w:cs="Tahoma"/>
                <w:szCs w:val="18"/>
              </w:rPr>
              <w:t>RDC</w:t>
            </w: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4AE5F842" w14:textId="77777777" w:rsidR="00F6189D" w:rsidRPr="001543F4" w:rsidRDefault="00F6189D" w:rsidP="001543F4">
            <w:pPr>
              <w:spacing w:before="60"/>
              <w:rPr>
                <w:rFonts w:eastAsia="Tahoma" w:cs="Tahoma"/>
                <w:szCs w:val="18"/>
              </w:rPr>
            </w:pP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7371E89F" w14:textId="77777777" w:rsidR="00F6189D" w:rsidRPr="001543F4" w:rsidRDefault="00F6189D" w:rsidP="001543F4">
            <w:pPr>
              <w:spacing w:before="60"/>
              <w:rPr>
                <w:rFonts w:eastAsia="Tahoma" w:cs="Tahoma"/>
                <w:szCs w:val="18"/>
              </w:rPr>
            </w:pP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73F60422" w14:textId="77777777" w:rsidR="00F6189D" w:rsidRPr="001543F4" w:rsidRDefault="00F6189D" w:rsidP="001543F4">
            <w:pPr>
              <w:spacing w:before="60"/>
              <w:rPr>
                <w:rFonts w:eastAsia="Tahoma" w:cs="Tahoma"/>
                <w:szCs w:val="18"/>
              </w:rPr>
            </w:pPr>
            <w:r w:rsidRPr="001543F4">
              <w:rPr>
                <w:rFonts w:eastAsia="Tahoma" w:cs="Tahoma"/>
                <w:szCs w:val="18"/>
              </w:rPr>
              <w:t>Local technique</w:t>
            </w:r>
          </w:p>
        </w:tc>
      </w:tr>
      <w:tr w:rsidR="00F6189D" w14:paraId="722637D2"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98A3386" w14:textId="77777777" w:rsidR="00F6189D" w:rsidRPr="001543F4" w:rsidRDefault="00F6189D" w:rsidP="001543F4">
            <w:pPr>
              <w:spacing w:before="60"/>
              <w:rPr>
                <w:rFonts w:eastAsia="Tahoma" w:cs="Tahoma"/>
                <w:szCs w:val="18"/>
              </w:rPr>
            </w:pPr>
            <w:r w:rsidRPr="001543F4">
              <w:rPr>
                <w:rFonts w:eastAsia="Tahoma" w:cs="Tahoma"/>
                <w:szCs w:val="18"/>
              </w:rPr>
              <w:t>613</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55E768B4" w14:textId="77777777" w:rsidR="00F6189D" w:rsidRPr="001543F4" w:rsidRDefault="00F6189D" w:rsidP="001543F4">
            <w:pPr>
              <w:spacing w:before="60"/>
              <w:rPr>
                <w:rFonts w:eastAsia="Tahoma" w:cs="Tahoma"/>
                <w:szCs w:val="18"/>
              </w:rPr>
            </w:pPr>
            <w:proofErr w:type="spellStart"/>
            <w:r w:rsidRPr="001543F4">
              <w:rPr>
                <w:rFonts w:eastAsia="Tahoma" w:cs="Tahoma"/>
                <w:szCs w:val="18"/>
              </w:rPr>
              <w:t>Soute</w:t>
            </w:r>
            <w:proofErr w:type="spellEnd"/>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9A8B71B" w14:textId="77777777" w:rsidR="00F6189D" w:rsidRPr="001543F4" w:rsidRDefault="00F6189D" w:rsidP="001543F4">
            <w:pPr>
              <w:spacing w:before="60"/>
              <w:rPr>
                <w:rFonts w:eastAsia="Tahoma" w:cs="Tahoma"/>
                <w:szCs w:val="18"/>
              </w:rPr>
            </w:pPr>
            <w:r w:rsidRPr="001543F4">
              <w:rPr>
                <w:rFonts w:eastAsia="Tahoma" w:cs="Tahoma"/>
                <w:szCs w:val="18"/>
              </w:rPr>
              <w:t>0</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488547FF" w14:textId="77777777" w:rsidR="00F6189D" w:rsidRPr="001543F4" w:rsidRDefault="00F6189D" w:rsidP="001543F4">
            <w:pPr>
              <w:spacing w:before="60"/>
              <w:rPr>
                <w:rFonts w:eastAsia="Tahoma" w:cs="Tahoma"/>
                <w:szCs w:val="18"/>
              </w:rPr>
            </w:pPr>
            <w:r w:rsidRPr="001543F4">
              <w:rPr>
                <w:rFonts w:eastAsia="Tahoma" w:cs="Tahoma"/>
                <w:szCs w:val="18"/>
              </w:rPr>
              <w:t>RDC</w:t>
            </w: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3C27DC86" w14:textId="77777777" w:rsidR="00F6189D" w:rsidRPr="001543F4" w:rsidRDefault="00F6189D" w:rsidP="001543F4">
            <w:pPr>
              <w:spacing w:before="60"/>
              <w:rPr>
                <w:rFonts w:eastAsia="Tahoma" w:cs="Tahoma"/>
                <w:szCs w:val="18"/>
              </w:rPr>
            </w:pP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043E72E" w14:textId="77777777" w:rsidR="00F6189D" w:rsidRPr="001543F4" w:rsidRDefault="00F6189D" w:rsidP="001543F4">
            <w:pPr>
              <w:spacing w:before="60"/>
              <w:rPr>
                <w:rFonts w:eastAsia="Tahoma" w:cs="Tahoma"/>
                <w:szCs w:val="18"/>
              </w:rPr>
            </w:pP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2808BC22" w14:textId="77777777" w:rsidR="00F6189D" w:rsidRPr="001543F4" w:rsidRDefault="00F6189D" w:rsidP="001543F4">
            <w:pPr>
              <w:spacing w:before="60"/>
              <w:rPr>
                <w:rFonts w:eastAsia="Tahoma" w:cs="Tahoma"/>
                <w:szCs w:val="18"/>
              </w:rPr>
            </w:pPr>
            <w:r w:rsidRPr="001543F4">
              <w:rPr>
                <w:rFonts w:eastAsia="Tahoma" w:cs="Tahoma"/>
                <w:szCs w:val="18"/>
              </w:rPr>
              <w:t>Local technique</w:t>
            </w:r>
          </w:p>
        </w:tc>
      </w:tr>
      <w:tr w:rsidR="00F6189D" w14:paraId="6ED6AC94" w14:textId="77777777" w:rsidTr="001543F4">
        <w:trPr>
          <w:trHeight w:val="300"/>
        </w:trPr>
        <w:tc>
          <w:tcPr>
            <w:tcW w:w="1392"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3F385A77" w14:textId="77777777" w:rsidR="00F6189D" w:rsidRPr="001543F4" w:rsidRDefault="00F6189D" w:rsidP="001543F4">
            <w:pPr>
              <w:spacing w:before="60"/>
              <w:rPr>
                <w:rFonts w:eastAsia="Tahoma" w:cs="Tahoma"/>
                <w:b/>
                <w:szCs w:val="18"/>
              </w:rPr>
            </w:pPr>
            <w:r w:rsidRPr="001543F4">
              <w:rPr>
                <w:rFonts w:eastAsia="Tahoma" w:cs="Tahoma"/>
                <w:b/>
                <w:szCs w:val="18"/>
              </w:rPr>
              <w:t>TOTAL</w:t>
            </w:r>
          </w:p>
        </w:tc>
        <w:tc>
          <w:tcPr>
            <w:tcW w:w="2725"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FF365B6" w14:textId="77777777" w:rsidR="00F6189D" w:rsidRPr="001543F4" w:rsidRDefault="00F6189D" w:rsidP="001543F4">
            <w:pPr>
              <w:spacing w:before="60"/>
              <w:rPr>
                <w:rFonts w:eastAsia="Tahoma" w:cs="Tahoma"/>
                <w:b/>
                <w:szCs w:val="18"/>
              </w:rPr>
            </w:pPr>
          </w:p>
        </w:tc>
        <w:tc>
          <w:tcPr>
            <w:tcW w:w="1277" w:type="dxa"/>
            <w:tcBorders>
              <w:top w:val="single" w:sz="4" w:space="0" w:color="BFBFBF"/>
              <w:left w:val="single" w:sz="4" w:space="0" w:color="BFBFBF"/>
              <w:bottom w:val="single" w:sz="4" w:space="0" w:color="BFBFBF"/>
              <w:right w:val="single" w:sz="4" w:space="0" w:color="BFBFBF"/>
            </w:tcBorders>
            <w:shd w:val="clear" w:color="auto" w:fill="F2F2F2"/>
            <w:vAlign w:val="center"/>
            <w:hideMark/>
          </w:tcPr>
          <w:p w14:paraId="6791F931" w14:textId="77777777" w:rsidR="00F6189D" w:rsidRPr="001543F4" w:rsidRDefault="00F6189D" w:rsidP="001543F4">
            <w:pPr>
              <w:spacing w:before="60"/>
              <w:rPr>
                <w:rFonts w:eastAsia="Tahoma" w:cs="Tahoma"/>
                <w:b/>
                <w:szCs w:val="18"/>
              </w:rPr>
            </w:pPr>
            <w:r w:rsidRPr="001543F4">
              <w:rPr>
                <w:rFonts w:eastAsia="Tahoma" w:cs="Tahoma"/>
                <w:b/>
                <w:szCs w:val="18"/>
              </w:rPr>
              <w:t>17 770 m²</w:t>
            </w:r>
          </w:p>
        </w:tc>
        <w:tc>
          <w:tcPr>
            <w:tcW w:w="1182"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611B33A" w14:textId="77777777" w:rsidR="00F6189D" w:rsidRPr="001543F4" w:rsidRDefault="00F6189D" w:rsidP="001543F4">
            <w:pPr>
              <w:keepNext/>
              <w:spacing w:before="60"/>
              <w:rPr>
                <w:rFonts w:eastAsia="Tahoma" w:cs="Tahoma"/>
                <w:b/>
                <w:szCs w:val="18"/>
              </w:rPr>
            </w:pPr>
          </w:p>
        </w:tc>
        <w:tc>
          <w:tcPr>
            <w:tcW w:w="1321"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0159D86" w14:textId="77777777" w:rsidR="00F6189D" w:rsidRPr="001543F4" w:rsidRDefault="00F6189D" w:rsidP="001543F4">
            <w:pPr>
              <w:keepNext/>
              <w:spacing w:before="60"/>
              <w:rPr>
                <w:rFonts w:eastAsia="Tahoma" w:cs="Tahoma"/>
                <w:b/>
                <w:szCs w:val="18"/>
              </w:rPr>
            </w:pPr>
          </w:p>
        </w:tc>
        <w:tc>
          <w:tcPr>
            <w:tcW w:w="1240"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6848F545" w14:textId="77777777" w:rsidR="00F6189D" w:rsidRPr="001543F4" w:rsidRDefault="00F6189D" w:rsidP="001543F4">
            <w:pPr>
              <w:keepNext/>
              <w:spacing w:before="60"/>
              <w:rPr>
                <w:rFonts w:eastAsia="Tahoma" w:cs="Tahoma"/>
                <w:b/>
                <w:szCs w:val="18"/>
              </w:rPr>
            </w:pPr>
          </w:p>
        </w:tc>
        <w:tc>
          <w:tcPr>
            <w:tcW w:w="1495" w:type="dxa"/>
            <w:tcBorders>
              <w:top w:val="single" w:sz="4" w:space="0" w:color="BFBFBF"/>
              <w:left w:val="single" w:sz="4" w:space="0" w:color="BFBFBF"/>
              <w:bottom w:val="single" w:sz="4" w:space="0" w:color="BFBFBF"/>
              <w:right w:val="single" w:sz="4" w:space="0" w:color="BFBFBF"/>
            </w:tcBorders>
            <w:shd w:val="clear" w:color="auto" w:fill="F2F2F2"/>
            <w:vAlign w:val="center"/>
          </w:tcPr>
          <w:p w14:paraId="51F63EDE" w14:textId="77777777" w:rsidR="00F6189D" w:rsidRPr="001543F4" w:rsidRDefault="00F6189D" w:rsidP="001543F4">
            <w:pPr>
              <w:keepNext/>
              <w:spacing w:before="60"/>
              <w:rPr>
                <w:rFonts w:eastAsia="Tahoma" w:cs="Tahoma"/>
                <w:b/>
                <w:szCs w:val="18"/>
              </w:rPr>
            </w:pPr>
          </w:p>
        </w:tc>
      </w:tr>
    </w:tbl>
    <w:p w14:paraId="3CA7931E" w14:textId="77777777" w:rsidR="00F6189D" w:rsidRDefault="00F6189D" w:rsidP="00F6189D"/>
    <w:p w14:paraId="03C3A85D" w14:textId="77777777" w:rsidR="00F6189D" w:rsidRPr="00160AF1" w:rsidRDefault="00F6189D" w:rsidP="00132F6F">
      <w:pPr>
        <w:pStyle w:val="Corpsdetexte"/>
        <w:rPr>
          <w:rFonts w:cs="Arial"/>
        </w:rPr>
      </w:pPr>
    </w:p>
    <w:p w14:paraId="041EAFB0" w14:textId="77777777" w:rsidR="00180649" w:rsidRPr="00815EDE" w:rsidRDefault="00180649" w:rsidP="00B15453">
      <w:pPr>
        <w:pStyle w:val="Titre1"/>
        <w:keepLines/>
        <w:numPr>
          <w:ilvl w:val="0"/>
          <w:numId w:val="3"/>
        </w:numPr>
        <w:pBdr>
          <w:bottom w:val="single" w:sz="4" w:space="1" w:color="auto"/>
        </w:pBdr>
        <w:tabs>
          <w:tab w:val="clear" w:pos="1440"/>
        </w:tabs>
        <w:spacing w:after="240"/>
        <w:ind w:left="1560" w:right="0" w:hanging="1560"/>
        <w:jc w:val="left"/>
        <w:rPr>
          <w:rFonts w:cs="Arial"/>
          <w:szCs w:val="26"/>
        </w:rPr>
      </w:pPr>
      <w:bookmarkStart w:id="9" w:name="_Toc158736595"/>
      <w:bookmarkStart w:id="10" w:name="_Toc195880602"/>
      <w:r w:rsidRPr="00815EDE">
        <w:rPr>
          <w:rFonts w:cs="Arial"/>
          <w:szCs w:val="26"/>
        </w:rPr>
        <w:t>Intervenants principaux de l’opération</w:t>
      </w:r>
      <w:bookmarkEnd w:id="9"/>
      <w:bookmarkEnd w:id="10"/>
    </w:p>
    <w:p w14:paraId="28469362" w14:textId="77777777" w:rsidR="00180649" w:rsidRPr="00160AF1" w:rsidRDefault="00453742" w:rsidP="001C34D9">
      <w:pPr>
        <w:pStyle w:val="Titre2"/>
      </w:pPr>
      <w:bookmarkStart w:id="11" w:name="_Toc158736596"/>
      <w:bookmarkStart w:id="12" w:name="_Toc195880603"/>
      <w:r w:rsidRPr="00160AF1">
        <w:t>L</w:t>
      </w:r>
      <w:bookmarkEnd w:id="11"/>
      <w:r w:rsidR="002E549D">
        <w:t>’Université Paris Saclay</w:t>
      </w:r>
      <w:bookmarkEnd w:id="12"/>
    </w:p>
    <w:p w14:paraId="3690E308" w14:textId="0B44213D" w:rsidR="00323B0A" w:rsidRPr="00505755" w:rsidRDefault="00206E4D" w:rsidP="00505755">
      <w:pPr>
        <w:pStyle w:val="Corpsdetexte"/>
        <w:rPr>
          <w:rFonts w:cs="Arial"/>
        </w:rPr>
      </w:pPr>
      <w:r>
        <w:rPr>
          <w:rFonts w:cs="Arial"/>
        </w:rPr>
        <w:t>L</w:t>
      </w:r>
      <w:r w:rsidR="00505755">
        <w:rPr>
          <w:rFonts w:cs="Arial"/>
        </w:rPr>
        <w:t xml:space="preserve">a Direction de l’Aménagement et du Patrimoine </w:t>
      </w:r>
      <w:r>
        <w:rPr>
          <w:rFonts w:cs="Arial"/>
        </w:rPr>
        <w:t xml:space="preserve">de l’université Paris-Saclay </w:t>
      </w:r>
      <w:r w:rsidR="00815EDE">
        <w:rPr>
          <w:rFonts w:cs="Arial"/>
        </w:rPr>
        <w:t>sera l’interlocuteur du titulaire de l’accord-cadre</w:t>
      </w:r>
      <w:r w:rsidR="00A10915">
        <w:rPr>
          <w:rFonts w:cs="Arial"/>
        </w:rPr>
        <w:t xml:space="preserve"> à bons de commande</w:t>
      </w:r>
      <w:r w:rsidR="00815EDE">
        <w:rPr>
          <w:rFonts w:cs="Arial"/>
        </w:rPr>
        <w:t xml:space="preserve">. </w:t>
      </w:r>
      <w:r w:rsidR="0005729E" w:rsidRPr="00160AF1">
        <w:rPr>
          <w:rFonts w:cs="Arial"/>
        </w:rPr>
        <w:t>Il est aussi appelé Maître d’ouvrage.</w:t>
      </w:r>
      <w:r w:rsidR="00323B0A">
        <w:rPr>
          <w:sz w:val="22"/>
          <w:szCs w:val="22"/>
        </w:rPr>
        <w:t xml:space="preserve"> </w:t>
      </w:r>
    </w:p>
    <w:p w14:paraId="6F6267DF" w14:textId="77777777" w:rsidR="00323B0A" w:rsidRPr="002E549D" w:rsidRDefault="00323B0A" w:rsidP="00FE3038">
      <w:pPr>
        <w:pStyle w:val="Corpsdetexte"/>
      </w:pPr>
    </w:p>
    <w:p w14:paraId="2D37B82B" w14:textId="77777777" w:rsidR="00180649" w:rsidRPr="00160AF1" w:rsidRDefault="00180649" w:rsidP="00461F91">
      <w:pPr>
        <w:pStyle w:val="Titre2"/>
        <w:rPr>
          <w:rFonts w:cs="Arial"/>
        </w:rPr>
      </w:pPr>
      <w:bookmarkStart w:id="13" w:name="_Toc158736597"/>
      <w:bookmarkStart w:id="14" w:name="_Toc195880604"/>
      <w:r w:rsidRPr="00160AF1">
        <w:rPr>
          <w:rFonts w:cs="Arial"/>
        </w:rPr>
        <w:t>Le titulaire</w:t>
      </w:r>
      <w:bookmarkEnd w:id="13"/>
      <w:bookmarkEnd w:id="14"/>
    </w:p>
    <w:p w14:paraId="4DA121A9" w14:textId="350009C9" w:rsidR="00180649" w:rsidRPr="00160AF1" w:rsidRDefault="00180649" w:rsidP="00180649">
      <w:pPr>
        <w:pStyle w:val="Corpsdetexte"/>
        <w:rPr>
          <w:rFonts w:cs="Arial"/>
        </w:rPr>
      </w:pPr>
      <w:r w:rsidRPr="00160AF1">
        <w:rPr>
          <w:rFonts w:cs="Arial"/>
        </w:rPr>
        <w:t>Le titulaire, aussi appelé prestataire, est défini comme le titulaire du présent marché</w:t>
      </w:r>
      <w:r w:rsidR="00A10915">
        <w:rPr>
          <w:rFonts w:cs="Arial"/>
        </w:rPr>
        <w:t>.</w:t>
      </w:r>
    </w:p>
    <w:p w14:paraId="39953AA5" w14:textId="77777777" w:rsidR="00014997" w:rsidRDefault="00180649" w:rsidP="00180649">
      <w:pPr>
        <w:pStyle w:val="Corpsdetexte"/>
        <w:rPr>
          <w:rFonts w:cs="Arial"/>
        </w:rPr>
      </w:pPr>
      <w:r w:rsidRPr="00160AF1">
        <w:rPr>
          <w:rFonts w:cs="Arial"/>
        </w:rPr>
        <w:t>Le titulaire du présent accord cadre s’engage, pour l’exécution de ses missions, à affecter le personnel prévu dans sa proposition tant au niveau de la qualification que de la durée d’affectation.</w:t>
      </w:r>
    </w:p>
    <w:p w14:paraId="2CF79526" w14:textId="77777777" w:rsidR="00F14594" w:rsidRDefault="00F14594" w:rsidP="00F14594">
      <w:pPr>
        <w:pStyle w:val="Titre2"/>
      </w:pPr>
      <w:bookmarkStart w:id="15" w:name="_Toc166747268"/>
      <w:bookmarkStart w:id="16" w:name="_Toc195880605"/>
      <w:r>
        <w:t>Lieux d’exécution des prestations</w:t>
      </w:r>
      <w:bookmarkEnd w:id="15"/>
      <w:bookmarkEnd w:id="16"/>
    </w:p>
    <w:p w14:paraId="3121980A" w14:textId="77777777" w:rsidR="00F14594" w:rsidRPr="00AF1289" w:rsidRDefault="00F14594" w:rsidP="00C62AE4">
      <w:r w:rsidRPr="00AF1289">
        <w:t xml:space="preserve">Les opérations entrant dans le périmètre de l’accord-cadre seront situées </w:t>
      </w:r>
      <w:r w:rsidR="00505755">
        <w:t>sur le site de l’IUT d’Orsay et de l’IPS2</w:t>
      </w:r>
      <w:r w:rsidR="00E37863">
        <w:t xml:space="preserve"> en priorité mais pourra </w:t>
      </w:r>
      <w:r w:rsidR="00206E4D">
        <w:t>selon les besoins</w:t>
      </w:r>
      <w:r w:rsidR="00E37863">
        <w:t xml:space="preserve"> être élargis </w:t>
      </w:r>
      <w:r w:rsidR="00206E4D">
        <w:t>à l’ensemble des</w:t>
      </w:r>
      <w:r w:rsidR="00E37863">
        <w:t xml:space="preserve"> sites de l’université.</w:t>
      </w:r>
    </w:p>
    <w:p w14:paraId="70D28B2D" w14:textId="77777777" w:rsidR="00F14594" w:rsidRPr="00160AF1" w:rsidRDefault="00F14594" w:rsidP="00180649">
      <w:pPr>
        <w:pStyle w:val="Corpsdetexte"/>
        <w:rPr>
          <w:rFonts w:cs="Arial"/>
        </w:rPr>
      </w:pPr>
    </w:p>
    <w:p w14:paraId="58322B7E" w14:textId="77777777" w:rsidR="00D34F4E" w:rsidRPr="00160AF1" w:rsidRDefault="004A1231" w:rsidP="00B15453">
      <w:pPr>
        <w:pStyle w:val="Titre1"/>
        <w:keepLines/>
        <w:numPr>
          <w:ilvl w:val="0"/>
          <w:numId w:val="3"/>
        </w:numPr>
        <w:pBdr>
          <w:bottom w:val="single" w:sz="4" w:space="1" w:color="auto"/>
        </w:pBdr>
        <w:tabs>
          <w:tab w:val="clear" w:pos="1440"/>
        </w:tabs>
        <w:spacing w:after="240"/>
        <w:ind w:left="1560" w:right="0" w:hanging="1560"/>
        <w:jc w:val="left"/>
        <w:rPr>
          <w:rFonts w:cs="Arial"/>
          <w:color w:val="000000"/>
          <w:sz w:val="20"/>
          <w:szCs w:val="20"/>
        </w:rPr>
      </w:pPr>
      <w:bookmarkStart w:id="17" w:name="_Toc158736598"/>
      <w:bookmarkStart w:id="18" w:name="_Toc195880606"/>
      <w:r w:rsidRPr="00815EDE">
        <w:rPr>
          <w:rFonts w:cs="Arial"/>
          <w:szCs w:val="26"/>
        </w:rPr>
        <w:t>Conditions d’</w:t>
      </w:r>
      <w:r w:rsidR="00180649" w:rsidRPr="00815EDE">
        <w:rPr>
          <w:rFonts w:cs="Arial"/>
          <w:szCs w:val="26"/>
        </w:rPr>
        <w:t>exécution</w:t>
      </w:r>
      <w:r w:rsidRPr="00815EDE">
        <w:rPr>
          <w:rFonts w:cs="Arial"/>
          <w:szCs w:val="26"/>
        </w:rPr>
        <w:t xml:space="preserve"> de la mission</w:t>
      </w:r>
      <w:bookmarkEnd w:id="17"/>
      <w:bookmarkEnd w:id="18"/>
    </w:p>
    <w:p w14:paraId="17BB5B37" w14:textId="77777777" w:rsidR="005402F4" w:rsidRPr="00160AF1" w:rsidRDefault="007A43B5" w:rsidP="00C62AE4">
      <w:pPr>
        <w:pStyle w:val="Titre2"/>
      </w:pPr>
      <w:bookmarkStart w:id="19" w:name="_Toc158736601"/>
      <w:bookmarkStart w:id="20" w:name="_Toc195880607"/>
      <w:r w:rsidRPr="00160AF1">
        <w:t>Organisation</w:t>
      </w:r>
      <w:r w:rsidR="00FE3038" w:rsidRPr="00160AF1">
        <w:t xml:space="preserve"> de la mission</w:t>
      </w:r>
      <w:bookmarkEnd w:id="19"/>
      <w:bookmarkEnd w:id="20"/>
    </w:p>
    <w:p w14:paraId="09A709AD" w14:textId="3D4A4D75" w:rsidR="006616D2" w:rsidRPr="001C34D9" w:rsidRDefault="0048055A" w:rsidP="00C62AE4">
      <w:r w:rsidRPr="001C34D9">
        <w:t xml:space="preserve">Les caractéristiques des opérations </w:t>
      </w:r>
      <w:r w:rsidR="008D4AE8" w:rsidRPr="001C34D9">
        <w:t xml:space="preserve">peuvent </w:t>
      </w:r>
      <w:r w:rsidRPr="001C34D9">
        <w:t xml:space="preserve">varier, s’agissant notamment de la nature des travaux, de leurs caractéristiques, de leur localisation, de l’environnement du projet. Ces éléments sont précisés dans les </w:t>
      </w:r>
      <w:r w:rsidR="006C51C5">
        <w:t>documents</w:t>
      </w:r>
      <w:r w:rsidR="006C51C5" w:rsidRPr="001C34D9">
        <w:t xml:space="preserve"> </w:t>
      </w:r>
      <w:r w:rsidRPr="001C34D9">
        <w:t>de consultation transmis aux titulaires du présent accord cadre</w:t>
      </w:r>
      <w:r w:rsidR="00A10915">
        <w:t xml:space="preserve">. </w:t>
      </w:r>
      <w:r w:rsidR="008D4AE8" w:rsidRPr="001C34D9">
        <w:t>La visite permet notamment de vérifier les contraintes d’intervention et le périmètre précis de la mission. Le titulaire peut ainsi affiner dans son offre sa méthodologie d’intervention et les délais.</w:t>
      </w:r>
    </w:p>
    <w:p w14:paraId="682AEA44" w14:textId="77777777" w:rsidR="0048055A" w:rsidRPr="00160AF1" w:rsidRDefault="0048055A" w:rsidP="006616D2"/>
    <w:p w14:paraId="516A2A4A" w14:textId="77777777" w:rsidR="00FE3038" w:rsidRPr="001C34D9" w:rsidRDefault="00B37B14" w:rsidP="001C34D9">
      <w:pPr>
        <w:pStyle w:val="Corpsdetexte"/>
      </w:pPr>
      <w:r w:rsidRPr="001C34D9">
        <w:t xml:space="preserve">Au démarrage de sa mission, une </w:t>
      </w:r>
      <w:r w:rsidR="00284C15" w:rsidRPr="001C34D9">
        <w:t xml:space="preserve">réunion de lancement </w:t>
      </w:r>
      <w:r w:rsidR="008D4AE8" w:rsidRPr="001C34D9">
        <w:t>est</w:t>
      </w:r>
      <w:r w:rsidRPr="001C34D9">
        <w:t xml:space="preserve"> </w:t>
      </w:r>
      <w:r w:rsidR="008D4AE8" w:rsidRPr="001C34D9">
        <w:t>organisée</w:t>
      </w:r>
      <w:r w:rsidRPr="001C34D9">
        <w:t xml:space="preserve">. </w:t>
      </w:r>
    </w:p>
    <w:p w14:paraId="70E52ED3" w14:textId="77777777" w:rsidR="006C51C5" w:rsidRPr="00F90464" w:rsidRDefault="006C51C5" w:rsidP="006C51C5">
      <w:pPr>
        <w:pStyle w:val="Titre2"/>
      </w:pPr>
      <w:bookmarkStart w:id="21" w:name="_Toc153811867"/>
      <w:bookmarkStart w:id="22" w:name="_Toc195880608"/>
      <w:r w:rsidRPr="00F90464">
        <w:t>Réunions</w:t>
      </w:r>
      <w:bookmarkEnd w:id="21"/>
      <w:bookmarkEnd w:id="22"/>
    </w:p>
    <w:p w14:paraId="23423B9B" w14:textId="3148BE7A" w:rsidR="006C51C5" w:rsidRPr="00DB3E70" w:rsidRDefault="007A6AEE" w:rsidP="00C62AE4">
      <w:r>
        <w:rPr>
          <w:spacing w:val="-1"/>
        </w:rPr>
        <w:t>L</w:t>
      </w:r>
      <w:r w:rsidR="006C51C5" w:rsidRPr="00DB3E70">
        <w:rPr>
          <w:spacing w:val="-1"/>
        </w:rPr>
        <w:t>e</w:t>
      </w:r>
      <w:r w:rsidR="006C51C5" w:rsidRPr="00DB3E70">
        <w:rPr>
          <w:spacing w:val="-5"/>
        </w:rPr>
        <w:t xml:space="preserve"> </w:t>
      </w:r>
      <w:r w:rsidR="006C51C5" w:rsidRPr="00DB3E70">
        <w:t>titulaire</w:t>
      </w:r>
      <w:r w:rsidR="006C51C5" w:rsidRPr="00DB3E70">
        <w:rPr>
          <w:spacing w:val="-6"/>
        </w:rPr>
        <w:t xml:space="preserve"> </w:t>
      </w:r>
      <w:r w:rsidR="006C51C5" w:rsidRPr="00DB3E70">
        <w:rPr>
          <w:spacing w:val="-1"/>
        </w:rPr>
        <w:t>peut</w:t>
      </w:r>
      <w:r w:rsidR="006C51C5" w:rsidRPr="00DB3E70">
        <w:rPr>
          <w:spacing w:val="-5"/>
        </w:rPr>
        <w:t xml:space="preserve"> </w:t>
      </w:r>
      <w:r w:rsidR="006C51C5" w:rsidRPr="00DB3E70">
        <w:t>être</w:t>
      </w:r>
      <w:r w:rsidR="006C51C5" w:rsidRPr="00DB3E70">
        <w:rPr>
          <w:spacing w:val="-6"/>
        </w:rPr>
        <w:t xml:space="preserve"> </w:t>
      </w:r>
      <w:r w:rsidR="006C51C5" w:rsidRPr="00DB3E70">
        <w:rPr>
          <w:spacing w:val="-1"/>
        </w:rPr>
        <w:t>amené</w:t>
      </w:r>
      <w:r w:rsidR="006C51C5">
        <w:rPr>
          <w:spacing w:val="-1"/>
        </w:rPr>
        <w:t>,</w:t>
      </w:r>
      <w:r w:rsidR="006C51C5" w:rsidRPr="00DB3E70">
        <w:rPr>
          <w:spacing w:val="-5"/>
        </w:rPr>
        <w:t xml:space="preserve"> </w:t>
      </w:r>
      <w:r w:rsidR="006C51C5">
        <w:rPr>
          <w:spacing w:val="-5"/>
        </w:rPr>
        <w:t xml:space="preserve">dans le cadre de l’exécution des missions qui lui sont confiées, </w:t>
      </w:r>
      <w:r w:rsidR="006C51C5" w:rsidRPr="00DB3E70">
        <w:t>à</w:t>
      </w:r>
      <w:r w:rsidR="006C51C5" w:rsidRPr="00DB3E70">
        <w:rPr>
          <w:spacing w:val="-5"/>
        </w:rPr>
        <w:t xml:space="preserve"> </w:t>
      </w:r>
      <w:r w:rsidR="006C51C5" w:rsidRPr="00DB3E70">
        <w:t>participer</w:t>
      </w:r>
      <w:r w:rsidR="006C51C5" w:rsidRPr="00DB3E70">
        <w:rPr>
          <w:spacing w:val="-5"/>
        </w:rPr>
        <w:t xml:space="preserve"> </w:t>
      </w:r>
      <w:r w:rsidR="006C51C5" w:rsidRPr="00DB3E70">
        <w:t>aux</w:t>
      </w:r>
      <w:r w:rsidR="006C51C5" w:rsidRPr="00DB3E70">
        <w:rPr>
          <w:spacing w:val="-5"/>
        </w:rPr>
        <w:t xml:space="preserve"> </w:t>
      </w:r>
      <w:r w:rsidR="006C51C5" w:rsidRPr="00DB3E70">
        <w:rPr>
          <w:spacing w:val="-1"/>
        </w:rPr>
        <w:t>réunions</w:t>
      </w:r>
      <w:r w:rsidR="006C51C5" w:rsidRPr="00DB3E70">
        <w:rPr>
          <w:spacing w:val="-6"/>
        </w:rPr>
        <w:t xml:space="preserve"> </w:t>
      </w:r>
      <w:r w:rsidR="006C51C5" w:rsidRPr="00DB3E70">
        <w:rPr>
          <w:spacing w:val="-1"/>
        </w:rPr>
        <w:t>suivantes</w:t>
      </w:r>
      <w:r w:rsidR="006C51C5">
        <w:rPr>
          <w:spacing w:val="-1"/>
        </w:rPr>
        <w:t>, qui peuvent se tenir en présentiel ou en visioconférence </w:t>
      </w:r>
      <w:r w:rsidR="006C51C5" w:rsidRPr="00DB3E70">
        <w:t>:</w:t>
      </w:r>
    </w:p>
    <w:p w14:paraId="3EF572F7" w14:textId="77777777" w:rsidR="006C51C5" w:rsidRPr="00DB3E70" w:rsidRDefault="006C51C5" w:rsidP="00B15453">
      <w:pPr>
        <w:pStyle w:val="Paragraphedeliste"/>
        <w:numPr>
          <w:ilvl w:val="0"/>
          <w:numId w:val="10"/>
        </w:numPr>
        <w:spacing w:before="120" w:after="120"/>
      </w:pPr>
      <w:proofErr w:type="gramStart"/>
      <w:r w:rsidRPr="006301BE">
        <w:rPr>
          <w:b/>
          <w:bCs/>
        </w:rPr>
        <w:t>réunion</w:t>
      </w:r>
      <w:proofErr w:type="gramEnd"/>
      <w:r w:rsidRPr="006301BE">
        <w:rPr>
          <w:b/>
          <w:bCs/>
        </w:rPr>
        <w:t xml:space="preserve"> préparatoire</w:t>
      </w:r>
      <w:r>
        <w:t xml:space="preserve"> </w:t>
      </w:r>
      <w:r w:rsidRPr="00DB3E70">
        <w:t>d’une</w:t>
      </w:r>
      <w:r>
        <w:t xml:space="preserve"> </w:t>
      </w:r>
      <w:r w:rsidRPr="00DB3E70">
        <w:t>intervention</w:t>
      </w:r>
      <w:r>
        <w:t xml:space="preserve"> </w:t>
      </w:r>
      <w:r w:rsidRPr="00DB3E70">
        <w:t>sur</w:t>
      </w:r>
      <w:r>
        <w:t xml:space="preserve"> </w:t>
      </w:r>
      <w:r w:rsidRPr="00DB3E70">
        <w:t>le</w:t>
      </w:r>
      <w:r>
        <w:t xml:space="preserve"> </w:t>
      </w:r>
      <w:r w:rsidRPr="00DB3E70">
        <w:t>site</w:t>
      </w:r>
      <w:r>
        <w:t xml:space="preserve"> </w:t>
      </w:r>
      <w:r w:rsidRPr="00DB3E70">
        <w:t>(présentation</w:t>
      </w:r>
      <w:r>
        <w:t xml:space="preserve"> </w:t>
      </w:r>
      <w:r w:rsidRPr="00DB3E70">
        <w:t>de</w:t>
      </w:r>
      <w:r>
        <w:t xml:space="preserve"> </w:t>
      </w:r>
      <w:r w:rsidRPr="00DB3E70">
        <w:t>la</w:t>
      </w:r>
      <w:r>
        <w:t xml:space="preserve"> </w:t>
      </w:r>
      <w:r w:rsidRPr="00DB3E70">
        <w:t>stratégie</w:t>
      </w:r>
      <w:r>
        <w:t xml:space="preserve"> </w:t>
      </w:r>
      <w:r w:rsidRPr="00DB3E70">
        <w:t>d’intervention,</w:t>
      </w:r>
      <w:r w:rsidRPr="008A394A">
        <w:rPr>
          <w:spacing w:val="123"/>
          <w:w w:val="99"/>
        </w:rPr>
        <w:t xml:space="preserve"> </w:t>
      </w:r>
      <w:r w:rsidRPr="00DB3E70">
        <w:t>connaissance</w:t>
      </w:r>
      <w:r w:rsidRPr="008A394A">
        <w:rPr>
          <w:spacing w:val="-7"/>
        </w:rPr>
        <w:t xml:space="preserve"> </w:t>
      </w:r>
      <w:r w:rsidRPr="00DB3E70">
        <w:t>du</w:t>
      </w:r>
      <w:r w:rsidRPr="008A394A">
        <w:rPr>
          <w:spacing w:val="-6"/>
        </w:rPr>
        <w:t xml:space="preserve"> </w:t>
      </w:r>
      <w:r w:rsidRPr="00DB3E70">
        <w:t>site</w:t>
      </w:r>
      <w:r w:rsidRPr="008A394A">
        <w:rPr>
          <w:spacing w:val="-6"/>
        </w:rPr>
        <w:t xml:space="preserve"> </w:t>
      </w:r>
      <w:r w:rsidRPr="00DB3E70">
        <w:t>et</w:t>
      </w:r>
      <w:r w:rsidRPr="008A394A">
        <w:rPr>
          <w:spacing w:val="-6"/>
        </w:rPr>
        <w:t xml:space="preserve"> </w:t>
      </w:r>
      <w:r w:rsidRPr="00DB3E70">
        <w:t>de</w:t>
      </w:r>
      <w:r w:rsidRPr="008A394A">
        <w:rPr>
          <w:spacing w:val="-6"/>
        </w:rPr>
        <w:t xml:space="preserve"> </w:t>
      </w:r>
      <w:r w:rsidRPr="00DB3E70">
        <w:t>son</w:t>
      </w:r>
      <w:r w:rsidRPr="008A394A">
        <w:rPr>
          <w:spacing w:val="-5"/>
        </w:rPr>
        <w:t xml:space="preserve"> </w:t>
      </w:r>
      <w:r w:rsidRPr="00DB3E70">
        <w:t>exploitation,</w:t>
      </w:r>
      <w:r w:rsidRPr="008A394A">
        <w:rPr>
          <w:spacing w:val="-5"/>
        </w:rPr>
        <w:t xml:space="preserve"> </w:t>
      </w:r>
      <w:r w:rsidRPr="00DB3E70">
        <w:t>états</w:t>
      </w:r>
      <w:r w:rsidRPr="008A394A">
        <w:rPr>
          <w:spacing w:val="-6"/>
        </w:rPr>
        <w:t xml:space="preserve"> </w:t>
      </w:r>
      <w:r w:rsidRPr="00DB3E70">
        <w:t>des</w:t>
      </w:r>
      <w:r w:rsidRPr="008A394A">
        <w:rPr>
          <w:spacing w:val="-7"/>
        </w:rPr>
        <w:t xml:space="preserve"> </w:t>
      </w:r>
      <w:r w:rsidRPr="00DB3E70">
        <w:t>lieux…),</w:t>
      </w:r>
    </w:p>
    <w:p w14:paraId="69483669" w14:textId="77777777" w:rsidR="006C51C5" w:rsidRPr="00DB3E70" w:rsidRDefault="006C51C5" w:rsidP="00B15453">
      <w:pPr>
        <w:pStyle w:val="Paragraphedeliste"/>
        <w:numPr>
          <w:ilvl w:val="0"/>
          <w:numId w:val="10"/>
        </w:numPr>
        <w:spacing w:before="120" w:after="120"/>
      </w:pPr>
      <w:proofErr w:type="gramStart"/>
      <w:r w:rsidRPr="006301BE">
        <w:rPr>
          <w:b/>
          <w:bCs/>
        </w:rPr>
        <w:t>réunions</w:t>
      </w:r>
      <w:proofErr w:type="gramEnd"/>
      <w:r w:rsidRPr="006301BE">
        <w:rPr>
          <w:b/>
          <w:bCs/>
          <w:spacing w:val="-8"/>
        </w:rPr>
        <w:t xml:space="preserve"> </w:t>
      </w:r>
      <w:r w:rsidRPr="006301BE">
        <w:rPr>
          <w:b/>
          <w:bCs/>
        </w:rPr>
        <w:t>de</w:t>
      </w:r>
      <w:r w:rsidRPr="006301BE">
        <w:rPr>
          <w:b/>
          <w:bCs/>
          <w:spacing w:val="-8"/>
        </w:rPr>
        <w:t xml:space="preserve"> </w:t>
      </w:r>
      <w:r w:rsidRPr="006301BE">
        <w:rPr>
          <w:b/>
          <w:bCs/>
        </w:rPr>
        <w:t>travail</w:t>
      </w:r>
      <w:r w:rsidRPr="008A394A">
        <w:rPr>
          <w:spacing w:val="-6"/>
        </w:rPr>
        <w:t xml:space="preserve"> </w:t>
      </w:r>
      <w:r w:rsidRPr="00DB3E70">
        <w:t>avec</w:t>
      </w:r>
      <w:r w:rsidRPr="008A394A">
        <w:rPr>
          <w:spacing w:val="-7"/>
        </w:rPr>
        <w:t xml:space="preserve"> </w:t>
      </w:r>
      <w:r w:rsidRPr="00DB3E70">
        <w:t>le</w:t>
      </w:r>
      <w:r w:rsidRPr="008A394A">
        <w:rPr>
          <w:spacing w:val="-7"/>
        </w:rPr>
        <w:t xml:space="preserve"> </w:t>
      </w:r>
      <w:r w:rsidRPr="00DB3E70">
        <w:t>pouvoir</w:t>
      </w:r>
      <w:r w:rsidRPr="008A394A">
        <w:rPr>
          <w:spacing w:val="-7"/>
        </w:rPr>
        <w:t xml:space="preserve"> </w:t>
      </w:r>
      <w:r w:rsidRPr="00DB3E70">
        <w:t>adjudicateur,</w:t>
      </w:r>
    </w:p>
    <w:p w14:paraId="125C3B54" w14:textId="0867F8AA" w:rsidR="006C51C5" w:rsidRDefault="006C51C5" w:rsidP="00B15453">
      <w:pPr>
        <w:pStyle w:val="Paragraphedeliste"/>
        <w:numPr>
          <w:ilvl w:val="0"/>
          <w:numId w:val="10"/>
        </w:numPr>
        <w:spacing w:before="120" w:after="120"/>
      </w:pPr>
      <w:proofErr w:type="gramStart"/>
      <w:r w:rsidRPr="006301BE">
        <w:rPr>
          <w:b/>
          <w:bCs/>
        </w:rPr>
        <w:t>réunions</w:t>
      </w:r>
      <w:proofErr w:type="gramEnd"/>
      <w:r w:rsidRPr="006301BE">
        <w:rPr>
          <w:b/>
          <w:bCs/>
          <w:spacing w:val="-9"/>
        </w:rPr>
        <w:t xml:space="preserve"> </w:t>
      </w:r>
      <w:r w:rsidRPr="006301BE">
        <w:rPr>
          <w:b/>
          <w:bCs/>
        </w:rPr>
        <w:t>de</w:t>
      </w:r>
      <w:r w:rsidRPr="006301BE">
        <w:rPr>
          <w:b/>
          <w:bCs/>
          <w:spacing w:val="-7"/>
        </w:rPr>
        <w:t xml:space="preserve"> </w:t>
      </w:r>
      <w:r w:rsidRPr="006301BE">
        <w:rPr>
          <w:b/>
          <w:bCs/>
        </w:rPr>
        <w:t>présentation</w:t>
      </w:r>
      <w:r w:rsidRPr="008A394A">
        <w:rPr>
          <w:spacing w:val="-6"/>
        </w:rPr>
        <w:t xml:space="preserve"> </w:t>
      </w:r>
      <w:r w:rsidRPr="00DB3E70">
        <w:t>de</w:t>
      </w:r>
      <w:r w:rsidRPr="008A394A">
        <w:rPr>
          <w:spacing w:val="-7"/>
        </w:rPr>
        <w:t xml:space="preserve"> </w:t>
      </w:r>
      <w:r w:rsidRPr="00DB3E70">
        <w:t>ses</w:t>
      </w:r>
      <w:r w:rsidRPr="008A394A">
        <w:rPr>
          <w:spacing w:val="-8"/>
        </w:rPr>
        <w:t xml:space="preserve"> </w:t>
      </w:r>
      <w:r w:rsidRPr="00DB3E70">
        <w:t>résultats,</w:t>
      </w:r>
      <w:r w:rsidRPr="008A394A">
        <w:rPr>
          <w:spacing w:val="-6"/>
        </w:rPr>
        <w:t xml:space="preserve"> </w:t>
      </w:r>
      <w:r w:rsidRPr="00DB3E70">
        <w:t>organisées</w:t>
      </w:r>
      <w:r w:rsidRPr="008A394A">
        <w:rPr>
          <w:spacing w:val="-9"/>
        </w:rPr>
        <w:t xml:space="preserve"> </w:t>
      </w:r>
      <w:r w:rsidRPr="00DB3E70">
        <w:t>par</w:t>
      </w:r>
      <w:r w:rsidRPr="008A394A">
        <w:rPr>
          <w:spacing w:val="-6"/>
        </w:rPr>
        <w:t xml:space="preserve"> </w:t>
      </w:r>
      <w:r w:rsidRPr="00DB3E70">
        <w:t>le</w:t>
      </w:r>
      <w:r w:rsidRPr="008A394A">
        <w:rPr>
          <w:spacing w:val="-7"/>
        </w:rPr>
        <w:t xml:space="preserve"> </w:t>
      </w:r>
      <w:r w:rsidRPr="00DB3E70">
        <w:t>pouvoir</w:t>
      </w:r>
      <w:r w:rsidRPr="008A394A">
        <w:rPr>
          <w:spacing w:val="-7"/>
        </w:rPr>
        <w:t xml:space="preserve"> </w:t>
      </w:r>
      <w:r w:rsidRPr="00DB3E70">
        <w:t>adjudicateur.</w:t>
      </w:r>
    </w:p>
    <w:p w14:paraId="17BB4E3A" w14:textId="77777777" w:rsidR="006301BE" w:rsidRPr="00F90464" w:rsidRDefault="006301BE" w:rsidP="006301BE">
      <w:pPr>
        <w:pStyle w:val="Paragraphedeliste"/>
        <w:spacing w:before="120" w:after="120"/>
        <w:ind w:left="720"/>
      </w:pPr>
    </w:p>
    <w:p w14:paraId="775CCF8B" w14:textId="77777777" w:rsidR="006C51C5" w:rsidRPr="00F90464" w:rsidRDefault="006C51C5" w:rsidP="006C51C5">
      <w:pPr>
        <w:pStyle w:val="Titre2"/>
      </w:pPr>
      <w:bookmarkStart w:id="23" w:name="_Toc153811868"/>
      <w:bookmarkStart w:id="24" w:name="_Toc195880609"/>
      <w:r w:rsidRPr="00F90464">
        <w:t>Visites et intervention en site occupé</w:t>
      </w:r>
      <w:bookmarkEnd w:id="23"/>
      <w:bookmarkEnd w:id="24"/>
    </w:p>
    <w:p w14:paraId="3E92F305" w14:textId="6FB1EB5D" w:rsidR="006C51C5" w:rsidRPr="0026515B" w:rsidRDefault="006616D2" w:rsidP="00C62AE4">
      <w:pPr>
        <w:rPr>
          <w:b/>
          <w:u w:val="single"/>
        </w:rPr>
      </w:pPr>
      <w:r w:rsidRPr="00160AF1">
        <w:rPr>
          <w:b/>
          <w:u w:val="single"/>
        </w:rPr>
        <w:t>L’attention des prestataires est attirée</w:t>
      </w:r>
      <w:r w:rsidRPr="00160AF1">
        <w:t xml:space="preserve"> </w:t>
      </w:r>
      <w:r w:rsidRPr="00160AF1">
        <w:rPr>
          <w:b/>
          <w:u w:val="single"/>
        </w:rPr>
        <w:t>sur le fait qu’ils interviennen</w:t>
      </w:r>
      <w:r w:rsidR="00A21158">
        <w:rPr>
          <w:b/>
          <w:u w:val="single"/>
        </w:rPr>
        <w:t>t</w:t>
      </w:r>
      <w:r w:rsidRPr="00160AF1">
        <w:rPr>
          <w:b/>
          <w:u w:val="single"/>
        </w:rPr>
        <w:t xml:space="preserve"> dans un site occupé, en fonctionnement</w:t>
      </w:r>
      <w:r w:rsidR="00A21158" w:rsidRPr="0026515B">
        <w:rPr>
          <w:b/>
          <w:u w:val="single"/>
        </w:rPr>
        <w:t xml:space="preserve"> avec </w:t>
      </w:r>
      <w:r w:rsidR="007E258C">
        <w:rPr>
          <w:b/>
          <w:u w:val="single"/>
        </w:rPr>
        <w:t>la présence d’</w:t>
      </w:r>
      <w:r w:rsidR="00A21158" w:rsidRPr="0026515B">
        <w:rPr>
          <w:b/>
          <w:u w:val="single"/>
        </w:rPr>
        <w:t>étudiants.</w:t>
      </w:r>
    </w:p>
    <w:p w14:paraId="2681D378" w14:textId="77777777" w:rsidR="00A21158" w:rsidRPr="0026515B" w:rsidRDefault="00A21158" w:rsidP="00C62AE4">
      <w:pPr>
        <w:rPr>
          <w:b/>
          <w:u w:val="single"/>
        </w:rPr>
      </w:pPr>
    </w:p>
    <w:p w14:paraId="5D9A7577" w14:textId="77777777" w:rsidR="006C51C5" w:rsidRPr="00DB3E70" w:rsidRDefault="006C51C5" w:rsidP="006616D2">
      <w:r w:rsidRPr="00DB3E70">
        <w:t>Dans</w:t>
      </w:r>
      <w:r w:rsidRPr="00DB3E70">
        <w:rPr>
          <w:spacing w:val="4"/>
        </w:rPr>
        <w:t xml:space="preserve"> </w:t>
      </w:r>
      <w:r w:rsidRPr="00DB3E70">
        <w:t>ce</w:t>
      </w:r>
      <w:r w:rsidRPr="00DB3E70">
        <w:rPr>
          <w:spacing w:val="4"/>
        </w:rPr>
        <w:t xml:space="preserve"> </w:t>
      </w:r>
      <w:r w:rsidRPr="00DB3E70">
        <w:t>cas,</w:t>
      </w:r>
      <w:r w:rsidRPr="00DB3E70">
        <w:rPr>
          <w:spacing w:val="7"/>
        </w:rPr>
        <w:t xml:space="preserve"> </w:t>
      </w:r>
      <w:r w:rsidRPr="00DB3E70">
        <w:t>le</w:t>
      </w:r>
      <w:r w:rsidRPr="00DB3E70">
        <w:rPr>
          <w:spacing w:val="5"/>
        </w:rPr>
        <w:t xml:space="preserve"> </w:t>
      </w:r>
      <w:r w:rsidRPr="00DB3E70">
        <w:t>titulaire</w:t>
      </w:r>
      <w:r w:rsidRPr="00DB3E70">
        <w:rPr>
          <w:spacing w:val="5"/>
        </w:rPr>
        <w:t xml:space="preserve"> </w:t>
      </w:r>
      <w:r w:rsidRPr="00DB3E70">
        <w:t>sera</w:t>
      </w:r>
      <w:r w:rsidRPr="00DB3E70">
        <w:rPr>
          <w:spacing w:val="6"/>
        </w:rPr>
        <w:t xml:space="preserve"> </w:t>
      </w:r>
      <w:r w:rsidRPr="00DB3E70">
        <w:t>tenu</w:t>
      </w:r>
      <w:r w:rsidRPr="00DB3E70">
        <w:rPr>
          <w:spacing w:val="6"/>
        </w:rPr>
        <w:t xml:space="preserve"> </w:t>
      </w:r>
      <w:r w:rsidRPr="00DB3E70">
        <w:t>au</w:t>
      </w:r>
      <w:r w:rsidRPr="00DB3E70">
        <w:rPr>
          <w:spacing w:val="8"/>
        </w:rPr>
        <w:t xml:space="preserve"> </w:t>
      </w:r>
      <w:r w:rsidRPr="00DB3E70">
        <w:t>plus</w:t>
      </w:r>
      <w:r w:rsidRPr="00DB3E70">
        <w:rPr>
          <w:spacing w:val="4"/>
        </w:rPr>
        <w:t xml:space="preserve"> </w:t>
      </w:r>
      <w:r w:rsidRPr="00DB3E70">
        <w:t>grand</w:t>
      </w:r>
      <w:r w:rsidRPr="00DB3E70">
        <w:rPr>
          <w:spacing w:val="6"/>
        </w:rPr>
        <w:t xml:space="preserve"> </w:t>
      </w:r>
      <w:r w:rsidRPr="00DB3E70">
        <w:t>respect</w:t>
      </w:r>
      <w:r w:rsidRPr="00DB3E70">
        <w:rPr>
          <w:spacing w:val="6"/>
        </w:rPr>
        <w:t xml:space="preserve"> </w:t>
      </w:r>
      <w:r w:rsidRPr="00DB3E70">
        <w:t>de</w:t>
      </w:r>
      <w:r w:rsidRPr="00DB3E70">
        <w:rPr>
          <w:spacing w:val="5"/>
        </w:rPr>
        <w:t xml:space="preserve"> </w:t>
      </w:r>
      <w:r w:rsidRPr="00DB3E70">
        <w:t>la</w:t>
      </w:r>
      <w:r w:rsidRPr="00DB3E70">
        <w:rPr>
          <w:spacing w:val="7"/>
        </w:rPr>
        <w:t xml:space="preserve"> </w:t>
      </w:r>
      <w:r w:rsidRPr="00DB3E70">
        <w:t>sécurité</w:t>
      </w:r>
      <w:r w:rsidRPr="00DB3E70">
        <w:rPr>
          <w:spacing w:val="5"/>
        </w:rPr>
        <w:t xml:space="preserve"> </w:t>
      </w:r>
      <w:r w:rsidRPr="00DB3E70">
        <w:t>des</w:t>
      </w:r>
      <w:r w:rsidRPr="00DB3E70">
        <w:rPr>
          <w:spacing w:val="4"/>
        </w:rPr>
        <w:t xml:space="preserve"> </w:t>
      </w:r>
      <w:r w:rsidRPr="00DB3E70">
        <w:t>personnes.</w:t>
      </w:r>
      <w:r w:rsidRPr="00DB3E70">
        <w:rPr>
          <w:spacing w:val="4"/>
        </w:rPr>
        <w:t xml:space="preserve"> </w:t>
      </w:r>
      <w:r w:rsidRPr="00DB3E70">
        <w:t>Il</w:t>
      </w:r>
      <w:r w:rsidRPr="00DB3E70">
        <w:rPr>
          <w:spacing w:val="4"/>
        </w:rPr>
        <w:t xml:space="preserve"> </w:t>
      </w:r>
      <w:r w:rsidRPr="00DB3E70">
        <w:t>veillera</w:t>
      </w:r>
      <w:r w:rsidRPr="00DB3E70">
        <w:rPr>
          <w:spacing w:val="3"/>
        </w:rPr>
        <w:t xml:space="preserve"> </w:t>
      </w:r>
      <w:r w:rsidRPr="00DB3E70">
        <w:t>en</w:t>
      </w:r>
      <w:r w:rsidRPr="00DB3E70">
        <w:rPr>
          <w:spacing w:val="5"/>
        </w:rPr>
        <w:t xml:space="preserve"> </w:t>
      </w:r>
      <w:r w:rsidRPr="00DB3E70">
        <w:t>particulier</w:t>
      </w:r>
      <w:r w:rsidRPr="00DB3E70">
        <w:rPr>
          <w:spacing w:val="3"/>
        </w:rPr>
        <w:t xml:space="preserve"> </w:t>
      </w:r>
      <w:r w:rsidRPr="00DB3E70">
        <w:t>à</w:t>
      </w:r>
      <w:r w:rsidRPr="00DB3E70">
        <w:rPr>
          <w:spacing w:val="87"/>
          <w:w w:val="99"/>
        </w:rPr>
        <w:t xml:space="preserve"> </w:t>
      </w:r>
      <w:r w:rsidRPr="00DB3E70">
        <w:t>respecter</w:t>
      </w:r>
      <w:r w:rsidRPr="00DB3E70">
        <w:rPr>
          <w:spacing w:val="44"/>
        </w:rPr>
        <w:t xml:space="preserve"> </w:t>
      </w:r>
      <w:r w:rsidRPr="00DB3E70">
        <w:t>le</w:t>
      </w:r>
      <w:r w:rsidRPr="00DB3E70">
        <w:rPr>
          <w:spacing w:val="44"/>
        </w:rPr>
        <w:t xml:space="preserve"> </w:t>
      </w:r>
      <w:r w:rsidRPr="00DB3E70">
        <w:t>fonctionnement</w:t>
      </w:r>
      <w:r w:rsidRPr="00DB3E70">
        <w:rPr>
          <w:spacing w:val="44"/>
        </w:rPr>
        <w:t xml:space="preserve"> </w:t>
      </w:r>
      <w:r w:rsidRPr="00DB3E70">
        <w:t>du</w:t>
      </w:r>
      <w:r w:rsidRPr="00DB3E70">
        <w:rPr>
          <w:spacing w:val="43"/>
        </w:rPr>
        <w:t xml:space="preserve"> </w:t>
      </w:r>
      <w:r w:rsidRPr="00DB3E70">
        <w:t>site</w:t>
      </w:r>
      <w:r w:rsidRPr="00DB3E70">
        <w:rPr>
          <w:spacing w:val="43"/>
        </w:rPr>
        <w:t xml:space="preserve"> </w:t>
      </w:r>
      <w:r w:rsidRPr="00DB3E70">
        <w:t>(prise</w:t>
      </w:r>
      <w:r w:rsidRPr="00DB3E70">
        <w:rPr>
          <w:spacing w:val="42"/>
        </w:rPr>
        <w:t xml:space="preserve"> </w:t>
      </w:r>
      <w:r w:rsidRPr="00DB3E70">
        <w:t>de</w:t>
      </w:r>
      <w:r w:rsidRPr="00DB3E70">
        <w:rPr>
          <w:spacing w:val="43"/>
        </w:rPr>
        <w:t xml:space="preserve"> </w:t>
      </w:r>
      <w:r w:rsidRPr="00DB3E70">
        <w:t>rendez-vous</w:t>
      </w:r>
      <w:r w:rsidRPr="00DB3E70">
        <w:rPr>
          <w:spacing w:val="42"/>
        </w:rPr>
        <w:t xml:space="preserve"> </w:t>
      </w:r>
      <w:r w:rsidRPr="00DB3E70">
        <w:t>avec</w:t>
      </w:r>
      <w:r w:rsidRPr="00DB3E70">
        <w:rPr>
          <w:spacing w:val="43"/>
        </w:rPr>
        <w:t xml:space="preserve"> </w:t>
      </w:r>
      <w:r w:rsidRPr="00DB3E70">
        <w:t>les</w:t>
      </w:r>
      <w:r w:rsidRPr="00DB3E70">
        <w:rPr>
          <w:spacing w:val="42"/>
        </w:rPr>
        <w:t xml:space="preserve"> </w:t>
      </w:r>
      <w:r w:rsidRPr="00DB3E70">
        <w:t>personnes</w:t>
      </w:r>
      <w:r w:rsidRPr="00DB3E70">
        <w:rPr>
          <w:spacing w:val="43"/>
        </w:rPr>
        <w:t xml:space="preserve"> </w:t>
      </w:r>
      <w:r w:rsidRPr="00DB3E70">
        <w:t>impactées,</w:t>
      </w:r>
      <w:r w:rsidRPr="00DB3E70">
        <w:rPr>
          <w:spacing w:val="1"/>
        </w:rPr>
        <w:t xml:space="preserve"> </w:t>
      </w:r>
      <w:r w:rsidRPr="00DB3E70">
        <w:rPr>
          <w:rFonts w:cs="Calibri"/>
          <w:i/>
        </w:rPr>
        <w:t>etc</w:t>
      </w:r>
      <w:r w:rsidRPr="00DB3E70">
        <w:t>.)</w:t>
      </w:r>
      <w:r w:rsidRPr="00DB3E70">
        <w:rPr>
          <w:spacing w:val="42"/>
        </w:rPr>
        <w:t xml:space="preserve"> </w:t>
      </w:r>
      <w:r w:rsidRPr="00DB3E70">
        <w:t>et,</w:t>
      </w:r>
      <w:r w:rsidRPr="00DB3E70">
        <w:rPr>
          <w:spacing w:val="44"/>
        </w:rPr>
        <w:t xml:space="preserve"> </w:t>
      </w:r>
      <w:r w:rsidRPr="00DB3E70">
        <w:t>le</w:t>
      </w:r>
      <w:r w:rsidRPr="00DB3E70">
        <w:rPr>
          <w:spacing w:val="42"/>
        </w:rPr>
        <w:t xml:space="preserve"> </w:t>
      </w:r>
      <w:r w:rsidRPr="00DB3E70">
        <w:t>cas</w:t>
      </w:r>
      <w:r w:rsidRPr="00DB3E70">
        <w:rPr>
          <w:spacing w:val="81"/>
          <w:w w:val="99"/>
        </w:rPr>
        <w:t xml:space="preserve"> </w:t>
      </w:r>
      <w:r w:rsidRPr="00DB3E70">
        <w:rPr>
          <w:rFonts w:cs="Calibri"/>
        </w:rPr>
        <w:t>échéant,</w:t>
      </w:r>
      <w:r w:rsidRPr="00DB3E70">
        <w:rPr>
          <w:rFonts w:cs="Calibri"/>
          <w:spacing w:val="29"/>
        </w:rPr>
        <w:t xml:space="preserve"> </w:t>
      </w:r>
      <w:r w:rsidRPr="00DB3E70">
        <w:rPr>
          <w:rFonts w:cs="Calibri"/>
        </w:rPr>
        <w:t>à</w:t>
      </w:r>
      <w:r w:rsidRPr="00DB3E70">
        <w:rPr>
          <w:rFonts w:cs="Calibri"/>
          <w:spacing w:val="29"/>
        </w:rPr>
        <w:t xml:space="preserve"> </w:t>
      </w:r>
      <w:r w:rsidRPr="00DB3E70">
        <w:rPr>
          <w:rFonts w:cs="Calibri"/>
        </w:rPr>
        <w:t>la</w:t>
      </w:r>
      <w:r w:rsidRPr="00DB3E70">
        <w:rPr>
          <w:rFonts w:cs="Calibri"/>
          <w:spacing w:val="29"/>
        </w:rPr>
        <w:t xml:space="preserve"> </w:t>
      </w:r>
      <w:r w:rsidRPr="00DB3E70">
        <w:rPr>
          <w:rFonts w:cs="Calibri"/>
        </w:rPr>
        <w:t>remise</w:t>
      </w:r>
      <w:r w:rsidRPr="00DB3E70">
        <w:rPr>
          <w:rFonts w:cs="Calibri"/>
          <w:spacing w:val="27"/>
        </w:rPr>
        <w:t xml:space="preserve"> </w:t>
      </w:r>
      <w:r w:rsidRPr="00DB3E70">
        <w:rPr>
          <w:rFonts w:cs="Calibri"/>
        </w:rPr>
        <w:t>en</w:t>
      </w:r>
      <w:r w:rsidRPr="00DB3E70">
        <w:rPr>
          <w:rFonts w:cs="Calibri"/>
          <w:spacing w:val="29"/>
        </w:rPr>
        <w:t xml:space="preserve"> </w:t>
      </w:r>
      <w:r w:rsidRPr="00DB3E70">
        <w:rPr>
          <w:rFonts w:cs="Calibri"/>
        </w:rPr>
        <w:t>état</w:t>
      </w:r>
      <w:r w:rsidRPr="00DB3E70">
        <w:rPr>
          <w:rFonts w:cs="Calibri"/>
          <w:spacing w:val="30"/>
        </w:rPr>
        <w:t xml:space="preserve"> </w:t>
      </w:r>
      <w:r w:rsidRPr="00DB3E70">
        <w:rPr>
          <w:rFonts w:cs="Calibri"/>
        </w:rPr>
        <w:t>des</w:t>
      </w:r>
      <w:r w:rsidRPr="00DB3E70">
        <w:rPr>
          <w:rFonts w:cs="Calibri"/>
          <w:spacing w:val="25"/>
        </w:rPr>
        <w:t xml:space="preserve"> </w:t>
      </w:r>
      <w:r w:rsidRPr="00DB3E70">
        <w:rPr>
          <w:rFonts w:cs="Calibri"/>
        </w:rPr>
        <w:t>zones</w:t>
      </w:r>
      <w:r w:rsidRPr="00DB3E70">
        <w:rPr>
          <w:rFonts w:cs="Calibri"/>
          <w:spacing w:val="26"/>
        </w:rPr>
        <w:t xml:space="preserve"> </w:t>
      </w:r>
      <w:r w:rsidRPr="00DB3E70">
        <w:rPr>
          <w:rFonts w:cs="Calibri"/>
        </w:rPr>
        <w:t>d’intervention.</w:t>
      </w:r>
      <w:r w:rsidRPr="00DB3E70">
        <w:rPr>
          <w:rFonts w:cs="Calibri"/>
          <w:spacing w:val="26"/>
        </w:rPr>
        <w:t xml:space="preserve"> </w:t>
      </w:r>
      <w:r w:rsidRPr="00DB3E70">
        <w:rPr>
          <w:rFonts w:cs="Calibri"/>
        </w:rPr>
        <w:t>D’une</w:t>
      </w:r>
      <w:r w:rsidRPr="00DB3E70">
        <w:rPr>
          <w:rFonts w:cs="Calibri"/>
          <w:spacing w:val="26"/>
        </w:rPr>
        <w:t xml:space="preserve"> </w:t>
      </w:r>
      <w:r w:rsidRPr="00DB3E70">
        <w:rPr>
          <w:rFonts w:cs="Calibri"/>
        </w:rPr>
        <w:t>manière</w:t>
      </w:r>
      <w:r w:rsidRPr="00DB3E70">
        <w:rPr>
          <w:rFonts w:cs="Calibri"/>
          <w:spacing w:val="26"/>
        </w:rPr>
        <w:t xml:space="preserve"> </w:t>
      </w:r>
      <w:r w:rsidRPr="00DB3E70">
        <w:rPr>
          <w:rFonts w:cs="Calibri"/>
        </w:rPr>
        <w:t>général</w:t>
      </w:r>
      <w:r w:rsidRPr="00DB3E70">
        <w:t>e,</w:t>
      </w:r>
      <w:r w:rsidRPr="00DB3E70">
        <w:rPr>
          <w:spacing w:val="27"/>
        </w:rPr>
        <w:t xml:space="preserve"> </w:t>
      </w:r>
      <w:r w:rsidRPr="00DB3E70">
        <w:t>l'</w:t>
      </w:r>
      <w:r w:rsidR="00A21158">
        <w:t>Université</w:t>
      </w:r>
      <w:r w:rsidRPr="00DB3E70">
        <w:rPr>
          <w:spacing w:val="26"/>
        </w:rPr>
        <w:t xml:space="preserve"> </w:t>
      </w:r>
      <w:r w:rsidRPr="00DB3E70">
        <w:t>facilitera</w:t>
      </w:r>
      <w:r w:rsidRPr="00DB3E70">
        <w:rPr>
          <w:spacing w:val="28"/>
        </w:rPr>
        <w:t xml:space="preserve"> </w:t>
      </w:r>
      <w:r w:rsidRPr="00DB3E70">
        <w:t>dans</w:t>
      </w:r>
      <w:r w:rsidRPr="00DB3E70">
        <w:rPr>
          <w:spacing w:val="26"/>
        </w:rPr>
        <w:t xml:space="preserve"> </w:t>
      </w:r>
      <w:r w:rsidRPr="00DB3E70">
        <w:t>la</w:t>
      </w:r>
      <w:r w:rsidRPr="00DB3E70">
        <w:rPr>
          <w:spacing w:val="107"/>
          <w:w w:val="99"/>
        </w:rPr>
        <w:t xml:space="preserve"> </w:t>
      </w:r>
      <w:r w:rsidRPr="00DB3E70">
        <w:rPr>
          <w:rFonts w:cs="Calibri"/>
        </w:rPr>
        <w:t>mesure</w:t>
      </w:r>
      <w:r w:rsidRPr="00DB3E70">
        <w:rPr>
          <w:rFonts w:cs="Calibri"/>
          <w:spacing w:val="-7"/>
        </w:rPr>
        <w:t xml:space="preserve"> </w:t>
      </w:r>
      <w:r w:rsidRPr="00DB3E70">
        <w:rPr>
          <w:rFonts w:cs="Calibri"/>
        </w:rPr>
        <w:t>du</w:t>
      </w:r>
      <w:r w:rsidRPr="00DB3E70">
        <w:rPr>
          <w:rFonts w:cs="Calibri"/>
          <w:spacing w:val="-5"/>
        </w:rPr>
        <w:t xml:space="preserve"> </w:t>
      </w:r>
      <w:r w:rsidRPr="00DB3E70">
        <w:rPr>
          <w:rFonts w:cs="Calibri"/>
        </w:rPr>
        <w:t>possible</w:t>
      </w:r>
      <w:r w:rsidRPr="00DB3E70">
        <w:rPr>
          <w:rFonts w:cs="Calibri"/>
          <w:spacing w:val="-8"/>
        </w:rPr>
        <w:t xml:space="preserve"> </w:t>
      </w:r>
      <w:r w:rsidRPr="00DB3E70">
        <w:rPr>
          <w:rFonts w:cs="Calibri"/>
        </w:rPr>
        <w:t>l’accès</w:t>
      </w:r>
      <w:r w:rsidRPr="00DB3E70">
        <w:rPr>
          <w:rFonts w:cs="Calibri"/>
          <w:spacing w:val="-7"/>
        </w:rPr>
        <w:t xml:space="preserve"> </w:t>
      </w:r>
      <w:r w:rsidRPr="00DB3E70">
        <w:rPr>
          <w:rFonts w:cs="Calibri"/>
        </w:rPr>
        <w:t>à</w:t>
      </w:r>
      <w:r w:rsidRPr="00DB3E70">
        <w:rPr>
          <w:rFonts w:cs="Calibri"/>
          <w:spacing w:val="-5"/>
        </w:rPr>
        <w:t xml:space="preserve"> </w:t>
      </w:r>
      <w:r w:rsidRPr="00DB3E70">
        <w:rPr>
          <w:rFonts w:cs="Calibri"/>
        </w:rPr>
        <w:t>l’ensemble</w:t>
      </w:r>
      <w:r w:rsidRPr="00DB3E70">
        <w:rPr>
          <w:rFonts w:cs="Calibri"/>
          <w:spacing w:val="-8"/>
        </w:rPr>
        <w:t xml:space="preserve"> </w:t>
      </w:r>
      <w:r w:rsidRPr="00DB3E70">
        <w:rPr>
          <w:rFonts w:cs="Calibri"/>
        </w:rPr>
        <w:t>des</w:t>
      </w:r>
      <w:r w:rsidRPr="00DB3E70">
        <w:rPr>
          <w:rFonts w:cs="Calibri"/>
          <w:spacing w:val="-7"/>
        </w:rPr>
        <w:t xml:space="preserve"> </w:t>
      </w:r>
      <w:r w:rsidRPr="00DB3E70">
        <w:rPr>
          <w:rFonts w:cs="Calibri"/>
        </w:rPr>
        <w:t>locaux</w:t>
      </w:r>
      <w:r w:rsidRPr="00DB3E70">
        <w:rPr>
          <w:rFonts w:cs="Calibri"/>
          <w:spacing w:val="-6"/>
        </w:rPr>
        <w:t xml:space="preserve"> </w:t>
      </w:r>
      <w:r w:rsidRPr="00DB3E70">
        <w:rPr>
          <w:rFonts w:cs="Calibri"/>
          <w:spacing w:val="1"/>
        </w:rPr>
        <w:t>da</w:t>
      </w:r>
      <w:r w:rsidRPr="00DB3E70">
        <w:rPr>
          <w:spacing w:val="1"/>
        </w:rPr>
        <w:t>ns</w:t>
      </w:r>
      <w:r w:rsidRPr="00DB3E70">
        <w:rPr>
          <w:spacing w:val="-7"/>
        </w:rPr>
        <w:t xml:space="preserve"> </w:t>
      </w:r>
      <w:r w:rsidRPr="00DB3E70">
        <w:t>les</w:t>
      </w:r>
      <w:r w:rsidRPr="00DB3E70">
        <w:rPr>
          <w:spacing w:val="-7"/>
        </w:rPr>
        <w:t xml:space="preserve"> </w:t>
      </w:r>
      <w:r w:rsidRPr="00DB3E70">
        <w:t>plages</w:t>
      </w:r>
      <w:r w:rsidRPr="00DB3E70">
        <w:rPr>
          <w:spacing w:val="-7"/>
        </w:rPr>
        <w:t xml:space="preserve"> </w:t>
      </w:r>
      <w:r w:rsidRPr="00DB3E70">
        <w:t>horaires</w:t>
      </w:r>
      <w:r w:rsidRPr="00DB3E70">
        <w:rPr>
          <w:spacing w:val="-8"/>
        </w:rPr>
        <w:t xml:space="preserve"> </w:t>
      </w:r>
      <w:r w:rsidR="00F25446">
        <w:t>du fonctionnement du site.</w:t>
      </w:r>
    </w:p>
    <w:p w14:paraId="09992C07" w14:textId="77777777" w:rsidR="006C51C5" w:rsidRDefault="006C51C5" w:rsidP="006616D2">
      <w:pPr>
        <w:rPr>
          <w:rFonts w:cs="Calibri"/>
        </w:rPr>
      </w:pPr>
      <w:r w:rsidRPr="00DB3E70">
        <w:rPr>
          <w:rFonts w:cs="Calibri"/>
        </w:rPr>
        <w:t>Il appartient au</w:t>
      </w:r>
      <w:r w:rsidRPr="00DB3E70">
        <w:rPr>
          <w:rFonts w:cs="Calibri"/>
          <w:spacing w:val="1"/>
        </w:rPr>
        <w:t xml:space="preserve"> </w:t>
      </w:r>
      <w:r w:rsidRPr="00DB3E70">
        <w:rPr>
          <w:rFonts w:cs="Calibri"/>
        </w:rPr>
        <w:t>titulaire du marché de rédiger les diverses demandes d’autorisations et documents</w:t>
      </w:r>
      <w:r w:rsidRPr="00DB3E70">
        <w:rPr>
          <w:rFonts w:cs="Calibri"/>
          <w:spacing w:val="-2"/>
        </w:rPr>
        <w:t xml:space="preserve"> </w:t>
      </w:r>
      <w:r w:rsidRPr="00DB3E70">
        <w:rPr>
          <w:rFonts w:cs="Calibri"/>
        </w:rPr>
        <w:t>de</w:t>
      </w:r>
      <w:r w:rsidRPr="00DB3E70">
        <w:rPr>
          <w:rFonts w:cs="Calibri"/>
          <w:spacing w:val="-4"/>
        </w:rPr>
        <w:t xml:space="preserve"> </w:t>
      </w:r>
      <w:r w:rsidRPr="00DB3E70">
        <w:rPr>
          <w:rFonts w:cs="Calibri"/>
        </w:rPr>
        <w:t>sécurité,</w:t>
      </w:r>
      <w:r w:rsidRPr="00DB3E70">
        <w:rPr>
          <w:rFonts w:cs="Calibri"/>
          <w:spacing w:val="73"/>
          <w:w w:val="99"/>
        </w:rPr>
        <w:t xml:space="preserve"> </w:t>
      </w:r>
      <w:r w:rsidRPr="00DB3E70">
        <w:t>préalablement</w:t>
      </w:r>
      <w:r w:rsidRPr="00DB3E70">
        <w:rPr>
          <w:spacing w:val="-7"/>
        </w:rPr>
        <w:t xml:space="preserve"> </w:t>
      </w:r>
      <w:r w:rsidRPr="00DB3E70">
        <w:t>à</w:t>
      </w:r>
      <w:r w:rsidRPr="00DB3E70">
        <w:rPr>
          <w:spacing w:val="-6"/>
        </w:rPr>
        <w:t xml:space="preserve"> </w:t>
      </w:r>
      <w:r w:rsidRPr="00DB3E70">
        <w:t>ses</w:t>
      </w:r>
      <w:r w:rsidRPr="00DB3E70">
        <w:rPr>
          <w:spacing w:val="-8"/>
        </w:rPr>
        <w:t xml:space="preserve"> </w:t>
      </w:r>
      <w:r w:rsidRPr="00DB3E70">
        <w:t>interv</w:t>
      </w:r>
      <w:r w:rsidRPr="00DB3E70">
        <w:rPr>
          <w:rFonts w:cs="Calibri"/>
        </w:rPr>
        <w:t>entions</w:t>
      </w:r>
      <w:r w:rsidRPr="00DB3E70">
        <w:rPr>
          <w:rFonts w:cs="Calibri"/>
          <w:spacing w:val="-8"/>
        </w:rPr>
        <w:t xml:space="preserve"> </w:t>
      </w:r>
      <w:r w:rsidRPr="00DB3E70">
        <w:rPr>
          <w:rFonts w:cs="Calibri"/>
        </w:rPr>
        <w:t>(plan</w:t>
      </w:r>
      <w:r w:rsidRPr="00DB3E70">
        <w:rPr>
          <w:rFonts w:cs="Calibri"/>
          <w:spacing w:val="-6"/>
        </w:rPr>
        <w:t xml:space="preserve"> </w:t>
      </w:r>
      <w:r w:rsidRPr="00DB3E70">
        <w:rPr>
          <w:rFonts w:cs="Calibri"/>
        </w:rPr>
        <w:t>de</w:t>
      </w:r>
      <w:r w:rsidRPr="00DB3E70">
        <w:rPr>
          <w:rFonts w:cs="Calibri"/>
          <w:spacing w:val="-7"/>
        </w:rPr>
        <w:t xml:space="preserve"> </w:t>
      </w:r>
      <w:r w:rsidRPr="00DB3E70">
        <w:rPr>
          <w:rFonts w:cs="Calibri"/>
        </w:rPr>
        <w:t>prévention</w:t>
      </w:r>
      <w:r w:rsidRPr="00DB3E70">
        <w:rPr>
          <w:rFonts w:cs="Calibri"/>
          <w:spacing w:val="-6"/>
        </w:rPr>
        <w:t xml:space="preserve"> </w:t>
      </w:r>
      <w:r w:rsidRPr="00DB3E70">
        <w:rPr>
          <w:rFonts w:cs="Calibri"/>
        </w:rPr>
        <w:t>…).</w:t>
      </w:r>
    </w:p>
    <w:p w14:paraId="543ABB32" w14:textId="77777777" w:rsidR="006C51C5" w:rsidRPr="00C51FFF" w:rsidRDefault="006C51C5" w:rsidP="006616D2">
      <w:pPr>
        <w:rPr>
          <w:rFonts w:cs="Calibri"/>
        </w:rPr>
      </w:pPr>
      <w:r>
        <w:rPr>
          <w:rFonts w:cs="Calibri"/>
        </w:rPr>
        <w:t xml:space="preserve">Il appartient au titulaire du marché de prévoir les différents outils et moyens techniques nécessaires à la réalisation des missions, notamment en ce qui concerne les moyens de levage, dans le respect des règles de sécurité en vigueur. </w:t>
      </w:r>
    </w:p>
    <w:p w14:paraId="6C2C3EE9" w14:textId="77777777" w:rsidR="006C51C5" w:rsidRPr="00F90464" w:rsidRDefault="006C51C5" w:rsidP="006C51C5">
      <w:pPr>
        <w:pStyle w:val="Titre2"/>
      </w:pPr>
      <w:bookmarkStart w:id="25" w:name="_Toc153811869"/>
      <w:bookmarkStart w:id="26" w:name="_Toc195880610"/>
      <w:r w:rsidRPr="00F90464">
        <w:lastRenderedPageBreak/>
        <w:t>Livrables</w:t>
      </w:r>
      <w:bookmarkEnd w:id="25"/>
      <w:bookmarkEnd w:id="26"/>
    </w:p>
    <w:p w14:paraId="78765100" w14:textId="77777777" w:rsidR="006C51C5" w:rsidRPr="00DB3E70" w:rsidRDefault="006616D2" w:rsidP="00C62AE4">
      <w:r>
        <w:t>C</w:t>
      </w:r>
      <w:r w:rsidR="006C51C5" w:rsidRPr="00DB3E70">
        <w:t>haque</w:t>
      </w:r>
      <w:r w:rsidR="006C51C5" w:rsidRPr="00DB3E70">
        <w:rPr>
          <w:spacing w:val="3"/>
        </w:rPr>
        <w:t xml:space="preserve"> </w:t>
      </w:r>
      <w:r w:rsidR="006C51C5" w:rsidRPr="00DB3E70">
        <w:t>prestation</w:t>
      </w:r>
      <w:r w:rsidR="006C51C5" w:rsidRPr="00DB3E70">
        <w:rPr>
          <w:spacing w:val="4"/>
        </w:rPr>
        <w:t xml:space="preserve"> </w:t>
      </w:r>
      <w:r w:rsidR="006C51C5" w:rsidRPr="00DB3E70">
        <w:t>ou</w:t>
      </w:r>
      <w:r w:rsidR="006C51C5" w:rsidRPr="00DB3E70">
        <w:rPr>
          <w:spacing w:val="4"/>
        </w:rPr>
        <w:t xml:space="preserve"> </w:t>
      </w:r>
      <w:r w:rsidR="006C51C5" w:rsidRPr="00DB3E70">
        <w:t>ensemble</w:t>
      </w:r>
      <w:r w:rsidR="006C51C5" w:rsidRPr="00DB3E70">
        <w:rPr>
          <w:spacing w:val="3"/>
        </w:rPr>
        <w:t xml:space="preserve"> </w:t>
      </w:r>
      <w:r w:rsidR="006C51C5" w:rsidRPr="00DB3E70">
        <w:t>de</w:t>
      </w:r>
      <w:r w:rsidR="006C51C5" w:rsidRPr="00DB3E70">
        <w:rPr>
          <w:spacing w:val="3"/>
        </w:rPr>
        <w:t xml:space="preserve"> </w:t>
      </w:r>
      <w:r w:rsidR="006C51C5" w:rsidRPr="00DB3E70">
        <w:t>prestations</w:t>
      </w:r>
      <w:r w:rsidR="006C51C5" w:rsidRPr="00DB3E70">
        <w:rPr>
          <w:spacing w:val="1"/>
        </w:rPr>
        <w:t xml:space="preserve"> </w:t>
      </w:r>
      <w:r w:rsidR="006C51C5" w:rsidRPr="00DB3E70">
        <w:t>fera</w:t>
      </w:r>
      <w:r w:rsidR="006C51C5" w:rsidRPr="00DB3E70">
        <w:rPr>
          <w:spacing w:val="1"/>
        </w:rPr>
        <w:t xml:space="preserve"> </w:t>
      </w:r>
      <w:r w:rsidR="006C51C5" w:rsidRPr="00DB3E70">
        <w:t>l’objet</w:t>
      </w:r>
      <w:r w:rsidR="006C51C5" w:rsidRPr="00DB3E70">
        <w:rPr>
          <w:spacing w:val="2"/>
        </w:rPr>
        <w:t xml:space="preserve"> </w:t>
      </w:r>
      <w:r w:rsidR="006C51C5" w:rsidRPr="00DB3E70">
        <w:t>d’un</w:t>
      </w:r>
      <w:r w:rsidR="006C51C5" w:rsidRPr="00DB3E70">
        <w:rPr>
          <w:spacing w:val="2"/>
        </w:rPr>
        <w:t xml:space="preserve"> </w:t>
      </w:r>
      <w:r w:rsidR="006C51C5" w:rsidRPr="00DB3E70">
        <w:t>rapport</w:t>
      </w:r>
      <w:r w:rsidR="006C51C5" w:rsidRPr="00DB3E70">
        <w:rPr>
          <w:spacing w:val="3"/>
        </w:rPr>
        <w:t xml:space="preserve"> </w:t>
      </w:r>
      <w:r w:rsidR="006C51C5" w:rsidRPr="00DB3E70">
        <w:t>détaillé</w:t>
      </w:r>
      <w:r w:rsidR="006C51C5" w:rsidRPr="00DB3E70">
        <w:rPr>
          <w:spacing w:val="1"/>
        </w:rPr>
        <w:t xml:space="preserve"> </w:t>
      </w:r>
      <w:r w:rsidR="006C51C5" w:rsidRPr="00DB3E70">
        <w:t>précisant</w:t>
      </w:r>
      <w:r w:rsidR="006C51C5" w:rsidRPr="00DB3E70">
        <w:rPr>
          <w:spacing w:val="1"/>
        </w:rPr>
        <w:t xml:space="preserve"> </w:t>
      </w:r>
      <w:r w:rsidR="006C51C5" w:rsidRPr="00DB3E70">
        <w:t>le</w:t>
      </w:r>
      <w:r w:rsidR="006C51C5" w:rsidRPr="00DB3E70">
        <w:rPr>
          <w:spacing w:val="1"/>
        </w:rPr>
        <w:t xml:space="preserve"> </w:t>
      </w:r>
      <w:r w:rsidR="006C51C5" w:rsidRPr="00DB3E70">
        <w:t>contexte,</w:t>
      </w:r>
      <w:r w:rsidR="006C51C5" w:rsidRPr="00DB3E70">
        <w:rPr>
          <w:spacing w:val="1"/>
        </w:rPr>
        <w:t xml:space="preserve"> </w:t>
      </w:r>
      <w:r w:rsidR="006C51C5" w:rsidRPr="00DB3E70">
        <w:t>l’objet,</w:t>
      </w:r>
      <w:r w:rsidR="006C51C5" w:rsidRPr="00DB3E70">
        <w:rPr>
          <w:spacing w:val="2"/>
        </w:rPr>
        <w:t xml:space="preserve"> </w:t>
      </w:r>
      <w:r w:rsidR="006C51C5" w:rsidRPr="00DB3E70">
        <w:t>le</w:t>
      </w:r>
      <w:r w:rsidR="006C51C5" w:rsidRPr="00DB3E70">
        <w:rPr>
          <w:spacing w:val="75"/>
          <w:w w:val="99"/>
        </w:rPr>
        <w:t xml:space="preserve"> </w:t>
      </w:r>
      <w:r w:rsidR="006C51C5" w:rsidRPr="00DB3E70">
        <w:t>mode</w:t>
      </w:r>
      <w:r w:rsidR="006C51C5" w:rsidRPr="00DB3E70">
        <w:rPr>
          <w:spacing w:val="-6"/>
        </w:rPr>
        <w:t xml:space="preserve"> </w:t>
      </w:r>
      <w:r w:rsidR="006C51C5" w:rsidRPr="00DB3E70">
        <w:t>opératoire,</w:t>
      </w:r>
      <w:r w:rsidR="006C51C5" w:rsidRPr="00DB3E70">
        <w:rPr>
          <w:spacing w:val="-5"/>
        </w:rPr>
        <w:t xml:space="preserve"> </w:t>
      </w:r>
      <w:r w:rsidR="006C51C5" w:rsidRPr="00DB3E70">
        <w:t>le</w:t>
      </w:r>
      <w:r w:rsidR="006C51C5" w:rsidRPr="00DB3E70">
        <w:rPr>
          <w:spacing w:val="-6"/>
        </w:rPr>
        <w:t xml:space="preserve"> </w:t>
      </w:r>
      <w:r w:rsidR="006C51C5" w:rsidRPr="00DB3E70">
        <w:t>déroulé,</w:t>
      </w:r>
      <w:r w:rsidR="006C51C5" w:rsidRPr="00DB3E70">
        <w:rPr>
          <w:spacing w:val="-5"/>
        </w:rPr>
        <w:t xml:space="preserve"> </w:t>
      </w:r>
      <w:r w:rsidR="006C51C5" w:rsidRPr="00DB3E70">
        <w:t>l’analyse</w:t>
      </w:r>
      <w:r w:rsidR="006C51C5" w:rsidRPr="00DB3E70">
        <w:rPr>
          <w:spacing w:val="-6"/>
        </w:rPr>
        <w:t xml:space="preserve"> </w:t>
      </w:r>
      <w:r w:rsidR="006C51C5" w:rsidRPr="00DB3E70">
        <w:t>ou</w:t>
      </w:r>
      <w:r w:rsidR="006C51C5" w:rsidRPr="00DB3E70">
        <w:rPr>
          <w:spacing w:val="-5"/>
        </w:rPr>
        <w:t xml:space="preserve"> </w:t>
      </w:r>
      <w:r w:rsidR="006C51C5" w:rsidRPr="00DB3E70">
        <w:t>l’étude</w:t>
      </w:r>
      <w:r w:rsidR="006C51C5" w:rsidRPr="00DB3E70">
        <w:rPr>
          <w:spacing w:val="-6"/>
        </w:rPr>
        <w:t xml:space="preserve"> </w:t>
      </w:r>
      <w:r w:rsidR="006C51C5" w:rsidRPr="00DB3E70">
        <w:t>des</w:t>
      </w:r>
      <w:r w:rsidR="006C51C5" w:rsidRPr="00DB3E70">
        <w:rPr>
          <w:spacing w:val="-7"/>
        </w:rPr>
        <w:t xml:space="preserve"> </w:t>
      </w:r>
      <w:r w:rsidR="006C51C5" w:rsidRPr="00DB3E70">
        <w:t>données</w:t>
      </w:r>
      <w:r w:rsidR="006C51C5" w:rsidRPr="00DB3E70">
        <w:rPr>
          <w:spacing w:val="-6"/>
        </w:rPr>
        <w:t xml:space="preserve"> </w:t>
      </w:r>
      <w:r w:rsidR="006C51C5" w:rsidRPr="00DB3E70">
        <w:t>et</w:t>
      </w:r>
      <w:r w:rsidR="006C51C5" w:rsidRPr="00DB3E70">
        <w:rPr>
          <w:spacing w:val="-5"/>
        </w:rPr>
        <w:t xml:space="preserve"> </w:t>
      </w:r>
      <w:r w:rsidR="006C51C5" w:rsidRPr="00DB3E70">
        <w:t>les</w:t>
      </w:r>
      <w:r w:rsidR="006C51C5" w:rsidRPr="00DB3E70">
        <w:rPr>
          <w:spacing w:val="-7"/>
        </w:rPr>
        <w:t xml:space="preserve"> </w:t>
      </w:r>
      <w:r w:rsidR="006C51C5" w:rsidRPr="00DB3E70">
        <w:t>résultats</w:t>
      </w:r>
      <w:r w:rsidR="006C51C5" w:rsidRPr="00DB3E70">
        <w:rPr>
          <w:spacing w:val="-6"/>
        </w:rPr>
        <w:t xml:space="preserve"> </w:t>
      </w:r>
      <w:r w:rsidR="006C51C5" w:rsidRPr="00DB3E70">
        <w:t>et</w:t>
      </w:r>
      <w:r w:rsidR="006C51C5" w:rsidRPr="00DB3E70">
        <w:rPr>
          <w:spacing w:val="-5"/>
        </w:rPr>
        <w:t xml:space="preserve"> </w:t>
      </w:r>
      <w:r w:rsidR="006C51C5" w:rsidRPr="00DB3E70">
        <w:t>conclusions</w:t>
      </w:r>
      <w:r w:rsidR="006C51C5" w:rsidRPr="00DB3E70">
        <w:rPr>
          <w:spacing w:val="-7"/>
        </w:rPr>
        <w:t xml:space="preserve"> </w:t>
      </w:r>
      <w:r w:rsidR="006C51C5" w:rsidRPr="00DB3E70">
        <w:t>de</w:t>
      </w:r>
      <w:r w:rsidR="006C51C5" w:rsidRPr="00DB3E70">
        <w:rPr>
          <w:spacing w:val="-6"/>
        </w:rPr>
        <w:t xml:space="preserve"> </w:t>
      </w:r>
      <w:r w:rsidR="006C51C5" w:rsidRPr="00DB3E70">
        <w:t>la</w:t>
      </w:r>
      <w:r w:rsidR="006C51C5" w:rsidRPr="00DB3E70">
        <w:rPr>
          <w:spacing w:val="4"/>
        </w:rPr>
        <w:t xml:space="preserve"> </w:t>
      </w:r>
      <w:r w:rsidR="006C51C5" w:rsidRPr="00DB3E70">
        <w:t>mission.</w:t>
      </w:r>
    </w:p>
    <w:p w14:paraId="6E0E5D9D" w14:textId="77777777" w:rsidR="006C51C5" w:rsidRPr="00DB3E70" w:rsidRDefault="006C51C5" w:rsidP="00C62AE4">
      <w:r w:rsidRPr="00DB3E70">
        <w:t>Le</w:t>
      </w:r>
      <w:r w:rsidRPr="00DB3E70">
        <w:rPr>
          <w:spacing w:val="-4"/>
        </w:rPr>
        <w:t xml:space="preserve"> </w:t>
      </w:r>
      <w:r w:rsidRPr="00DB3E70">
        <w:t>titulaire</w:t>
      </w:r>
      <w:r w:rsidRPr="00DB3E70">
        <w:rPr>
          <w:spacing w:val="-5"/>
        </w:rPr>
        <w:t xml:space="preserve"> </w:t>
      </w:r>
      <w:r w:rsidRPr="00DB3E70">
        <w:t>devra</w:t>
      </w:r>
      <w:r w:rsidRPr="00DB3E70">
        <w:rPr>
          <w:spacing w:val="-5"/>
        </w:rPr>
        <w:t xml:space="preserve"> </w:t>
      </w:r>
      <w:r w:rsidRPr="00DB3E70">
        <w:t>apporter</w:t>
      </w:r>
      <w:r w:rsidRPr="00DB3E70">
        <w:rPr>
          <w:spacing w:val="-6"/>
        </w:rPr>
        <w:t xml:space="preserve"> </w:t>
      </w:r>
      <w:r w:rsidRPr="00DB3E70">
        <w:t>une</w:t>
      </w:r>
      <w:r w:rsidRPr="00DB3E70">
        <w:rPr>
          <w:spacing w:val="-6"/>
        </w:rPr>
        <w:t xml:space="preserve"> </w:t>
      </w:r>
      <w:r w:rsidRPr="00DB3E70">
        <w:t>attention</w:t>
      </w:r>
      <w:r w:rsidRPr="00DB3E70">
        <w:rPr>
          <w:spacing w:val="-6"/>
        </w:rPr>
        <w:t xml:space="preserve"> </w:t>
      </w:r>
      <w:r w:rsidRPr="00DB3E70">
        <w:t>particulière</w:t>
      </w:r>
      <w:r w:rsidRPr="00DB3E70">
        <w:rPr>
          <w:spacing w:val="-6"/>
        </w:rPr>
        <w:t xml:space="preserve"> </w:t>
      </w:r>
      <w:r w:rsidRPr="00DB3E70">
        <w:t>à</w:t>
      </w:r>
      <w:r w:rsidRPr="00DB3E70">
        <w:rPr>
          <w:spacing w:val="-5"/>
        </w:rPr>
        <w:t xml:space="preserve"> </w:t>
      </w:r>
      <w:r w:rsidRPr="00DB3E70">
        <w:t>la</w:t>
      </w:r>
      <w:r w:rsidRPr="00DB3E70">
        <w:rPr>
          <w:spacing w:val="-6"/>
        </w:rPr>
        <w:t xml:space="preserve"> </w:t>
      </w:r>
      <w:r w:rsidRPr="00DB3E70">
        <w:t>bonne</w:t>
      </w:r>
      <w:r w:rsidRPr="00DB3E70">
        <w:rPr>
          <w:spacing w:val="-6"/>
        </w:rPr>
        <w:t xml:space="preserve"> </w:t>
      </w:r>
      <w:r w:rsidRPr="00DB3E70">
        <w:t>rédaction</w:t>
      </w:r>
      <w:r w:rsidRPr="00DB3E70">
        <w:rPr>
          <w:spacing w:val="-5"/>
        </w:rPr>
        <w:t xml:space="preserve"> </w:t>
      </w:r>
      <w:r w:rsidRPr="00DB3E70">
        <w:t>de</w:t>
      </w:r>
      <w:r w:rsidRPr="00DB3E70">
        <w:rPr>
          <w:spacing w:val="-6"/>
        </w:rPr>
        <w:t xml:space="preserve"> </w:t>
      </w:r>
      <w:r w:rsidRPr="00DB3E70">
        <w:t>ses</w:t>
      </w:r>
      <w:r w:rsidRPr="00DB3E70">
        <w:rPr>
          <w:spacing w:val="-7"/>
        </w:rPr>
        <w:t xml:space="preserve"> </w:t>
      </w:r>
      <w:r w:rsidRPr="00DB3E70">
        <w:t>communications</w:t>
      </w:r>
      <w:r w:rsidRPr="00DB3E70">
        <w:rPr>
          <w:spacing w:val="-8"/>
        </w:rPr>
        <w:t xml:space="preserve"> </w:t>
      </w:r>
      <w:r w:rsidRPr="00DB3E70">
        <w:t>ou</w:t>
      </w:r>
      <w:r w:rsidRPr="00DB3E70">
        <w:rPr>
          <w:spacing w:val="-5"/>
        </w:rPr>
        <w:t xml:space="preserve"> </w:t>
      </w:r>
      <w:r w:rsidRPr="00DB3E70">
        <w:t>rapports</w:t>
      </w:r>
      <w:r w:rsidRPr="00DB3E70">
        <w:rPr>
          <w:spacing w:val="-6"/>
        </w:rPr>
        <w:t xml:space="preserve"> </w:t>
      </w:r>
      <w:r w:rsidRPr="00DB3E70">
        <w:t>de</w:t>
      </w:r>
      <w:r w:rsidRPr="00DB3E70">
        <w:rPr>
          <w:spacing w:val="79"/>
          <w:w w:val="99"/>
        </w:rPr>
        <w:t xml:space="preserve"> </w:t>
      </w:r>
      <w:r w:rsidRPr="00DB3E70">
        <w:t>manière</w:t>
      </w:r>
      <w:r w:rsidRPr="00DB3E70">
        <w:rPr>
          <w:spacing w:val="-7"/>
        </w:rPr>
        <w:t xml:space="preserve"> </w:t>
      </w:r>
      <w:r w:rsidRPr="00DB3E70">
        <w:t>à</w:t>
      </w:r>
      <w:r w:rsidRPr="00DB3E70">
        <w:rPr>
          <w:spacing w:val="-6"/>
        </w:rPr>
        <w:t xml:space="preserve"> </w:t>
      </w:r>
      <w:r w:rsidRPr="00DB3E70">
        <w:t>les</w:t>
      </w:r>
      <w:r w:rsidRPr="00DB3E70">
        <w:rPr>
          <w:spacing w:val="-8"/>
        </w:rPr>
        <w:t xml:space="preserve"> </w:t>
      </w:r>
      <w:r w:rsidRPr="00DB3E70">
        <w:t>rendre</w:t>
      </w:r>
      <w:r w:rsidRPr="00DB3E70">
        <w:rPr>
          <w:spacing w:val="-6"/>
        </w:rPr>
        <w:t xml:space="preserve"> </w:t>
      </w:r>
      <w:r w:rsidRPr="00DB3E70">
        <w:t>compréhensibles</w:t>
      </w:r>
      <w:r w:rsidRPr="00DB3E70">
        <w:rPr>
          <w:spacing w:val="-8"/>
        </w:rPr>
        <w:t xml:space="preserve"> </w:t>
      </w:r>
      <w:r w:rsidRPr="00DB3E70">
        <w:t>à</w:t>
      </w:r>
      <w:r w:rsidRPr="00DB3E70">
        <w:rPr>
          <w:spacing w:val="-6"/>
        </w:rPr>
        <w:t xml:space="preserve"> </w:t>
      </w:r>
      <w:r w:rsidRPr="00DB3E70">
        <w:t>des</w:t>
      </w:r>
      <w:r w:rsidRPr="00DB3E70">
        <w:rPr>
          <w:spacing w:val="-8"/>
        </w:rPr>
        <w:t xml:space="preserve"> </w:t>
      </w:r>
      <w:r w:rsidRPr="00DB3E70">
        <w:t>non</w:t>
      </w:r>
      <w:r w:rsidRPr="00DB3E70">
        <w:rPr>
          <w:spacing w:val="-5"/>
        </w:rPr>
        <w:t xml:space="preserve"> </w:t>
      </w:r>
      <w:r w:rsidRPr="00DB3E70">
        <w:t>spécialistes.</w:t>
      </w:r>
    </w:p>
    <w:p w14:paraId="382A508A" w14:textId="272FFFFA" w:rsidR="006C51C5" w:rsidRPr="00DB3E70" w:rsidRDefault="006C51C5" w:rsidP="00C62AE4">
      <w:r w:rsidRPr="00DB3E70">
        <w:t>Il</w:t>
      </w:r>
      <w:r w:rsidRPr="00DB3E70">
        <w:rPr>
          <w:spacing w:val="6"/>
        </w:rPr>
        <w:t xml:space="preserve"> </w:t>
      </w:r>
      <w:r w:rsidRPr="00DB3E70">
        <w:t>pourra</w:t>
      </w:r>
      <w:r w:rsidRPr="00DB3E70">
        <w:rPr>
          <w:spacing w:val="7"/>
        </w:rPr>
        <w:t xml:space="preserve"> </w:t>
      </w:r>
      <w:r w:rsidRPr="00DB3E70">
        <w:t>être</w:t>
      </w:r>
      <w:r w:rsidRPr="00DB3E70">
        <w:rPr>
          <w:spacing w:val="6"/>
        </w:rPr>
        <w:t xml:space="preserve"> </w:t>
      </w:r>
      <w:r w:rsidRPr="00DB3E70">
        <w:t>demandé</w:t>
      </w:r>
      <w:r w:rsidRPr="00DB3E70">
        <w:rPr>
          <w:spacing w:val="6"/>
        </w:rPr>
        <w:t xml:space="preserve"> </w:t>
      </w:r>
      <w:r w:rsidRPr="00DB3E70">
        <w:t>au</w:t>
      </w:r>
      <w:r w:rsidRPr="00DB3E70">
        <w:rPr>
          <w:spacing w:val="8"/>
        </w:rPr>
        <w:t xml:space="preserve"> </w:t>
      </w:r>
      <w:r w:rsidRPr="00DB3E70">
        <w:t>Titulaire</w:t>
      </w:r>
      <w:r w:rsidRPr="00DB3E70">
        <w:rPr>
          <w:spacing w:val="5"/>
        </w:rPr>
        <w:t xml:space="preserve"> </w:t>
      </w:r>
      <w:r w:rsidRPr="00DB3E70">
        <w:t>d’élaborer</w:t>
      </w:r>
      <w:r w:rsidRPr="00DB3E70">
        <w:rPr>
          <w:spacing w:val="7"/>
        </w:rPr>
        <w:t xml:space="preserve"> </w:t>
      </w:r>
      <w:r w:rsidRPr="00DB3E70">
        <w:t>ses</w:t>
      </w:r>
      <w:r w:rsidRPr="00DB3E70">
        <w:rPr>
          <w:spacing w:val="6"/>
        </w:rPr>
        <w:t xml:space="preserve"> </w:t>
      </w:r>
      <w:r w:rsidRPr="00DB3E70">
        <w:t>plans</w:t>
      </w:r>
      <w:r w:rsidRPr="00DB3E70">
        <w:rPr>
          <w:spacing w:val="6"/>
        </w:rPr>
        <w:t xml:space="preserve"> </w:t>
      </w:r>
      <w:r w:rsidRPr="00DB3E70">
        <w:t>et</w:t>
      </w:r>
      <w:r w:rsidRPr="00DB3E70">
        <w:rPr>
          <w:spacing w:val="7"/>
        </w:rPr>
        <w:t xml:space="preserve"> </w:t>
      </w:r>
      <w:r w:rsidRPr="00DB3E70">
        <w:t>documents</w:t>
      </w:r>
      <w:r w:rsidRPr="00DB3E70">
        <w:rPr>
          <w:spacing w:val="6"/>
        </w:rPr>
        <w:t xml:space="preserve"> </w:t>
      </w:r>
      <w:r w:rsidRPr="00DB3E70">
        <w:rPr>
          <w:spacing w:val="1"/>
        </w:rPr>
        <w:t>dans</w:t>
      </w:r>
      <w:r w:rsidRPr="00DB3E70">
        <w:rPr>
          <w:spacing w:val="5"/>
        </w:rPr>
        <w:t xml:space="preserve"> </w:t>
      </w:r>
      <w:r w:rsidRPr="00DB3E70">
        <w:t>le</w:t>
      </w:r>
      <w:r w:rsidRPr="00DB3E70">
        <w:rPr>
          <w:spacing w:val="4"/>
        </w:rPr>
        <w:t xml:space="preserve"> </w:t>
      </w:r>
      <w:r w:rsidRPr="00DB3E70">
        <w:t>respect</w:t>
      </w:r>
      <w:r w:rsidRPr="00DB3E70">
        <w:rPr>
          <w:spacing w:val="4"/>
        </w:rPr>
        <w:t xml:space="preserve"> </w:t>
      </w:r>
      <w:r w:rsidRPr="00DB3E70">
        <w:t>d’une</w:t>
      </w:r>
      <w:r w:rsidRPr="00DB3E70">
        <w:rPr>
          <w:spacing w:val="4"/>
        </w:rPr>
        <w:t xml:space="preserve"> </w:t>
      </w:r>
      <w:r w:rsidRPr="00DB3E70">
        <w:t>charte</w:t>
      </w:r>
      <w:r w:rsidRPr="00DB3E70">
        <w:rPr>
          <w:spacing w:val="4"/>
        </w:rPr>
        <w:t xml:space="preserve"> </w:t>
      </w:r>
      <w:r w:rsidRPr="00DB3E70">
        <w:t>graphique</w:t>
      </w:r>
      <w:r w:rsidR="002C3047">
        <w:rPr>
          <w:spacing w:val="73"/>
          <w:w w:val="99"/>
        </w:rPr>
        <w:t>.</w:t>
      </w:r>
    </w:p>
    <w:p w14:paraId="4A608564" w14:textId="77777777" w:rsidR="006C51C5" w:rsidRDefault="006C51C5" w:rsidP="00C62AE4">
      <w:r w:rsidRPr="00DB3E70">
        <w:t>Le</w:t>
      </w:r>
      <w:r>
        <w:t xml:space="preserve"> </w:t>
      </w:r>
      <w:r w:rsidRPr="00DB3E70">
        <w:t>rapport,</w:t>
      </w:r>
      <w:r>
        <w:t xml:space="preserve"> </w:t>
      </w:r>
      <w:r w:rsidRPr="00DB3E70">
        <w:t>intégrant</w:t>
      </w:r>
      <w:r>
        <w:t xml:space="preserve"> </w:t>
      </w:r>
      <w:r w:rsidRPr="00DB3E70">
        <w:t>la</w:t>
      </w:r>
      <w:r>
        <w:t xml:space="preserve"> </w:t>
      </w:r>
      <w:r w:rsidRPr="00DB3E70">
        <w:t>ou</w:t>
      </w:r>
      <w:r>
        <w:t xml:space="preserve"> </w:t>
      </w:r>
      <w:r w:rsidRPr="00DB3E70">
        <w:t>les</w:t>
      </w:r>
      <w:r>
        <w:t xml:space="preserve"> </w:t>
      </w:r>
      <w:r w:rsidRPr="00DB3E70">
        <w:t>différentes</w:t>
      </w:r>
      <w:r>
        <w:t xml:space="preserve"> </w:t>
      </w:r>
      <w:r w:rsidRPr="00DB3E70">
        <w:t>productions</w:t>
      </w:r>
      <w:r>
        <w:t xml:space="preserve"> </w:t>
      </w:r>
      <w:r w:rsidRPr="00DB3E70">
        <w:t>réalisées</w:t>
      </w:r>
      <w:r>
        <w:t xml:space="preserve"> </w:t>
      </w:r>
      <w:r w:rsidRPr="00DB3E70">
        <w:t>(textes,</w:t>
      </w:r>
      <w:r>
        <w:t xml:space="preserve"> </w:t>
      </w:r>
      <w:r w:rsidRPr="00DB3E70">
        <w:t>tableaux,</w:t>
      </w:r>
      <w:r>
        <w:t xml:space="preserve"> </w:t>
      </w:r>
      <w:r w:rsidRPr="00DB3E70">
        <w:t>calculs,</w:t>
      </w:r>
      <w:r>
        <w:t xml:space="preserve"> </w:t>
      </w:r>
      <w:r w:rsidRPr="00DB3E70">
        <w:t>plans…),</w:t>
      </w:r>
      <w:r>
        <w:t xml:space="preserve"> </w:t>
      </w:r>
      <w:r w:rsidRPr="00DB3E70">
        <w:t>sera</w:t>
      </w:r>
      <w:r w:rsidRPr="00DB3E70">
        <w:rPr>
          <w:spacing w:val="71"/>
          <w:w w:val="99"/>
        </w:rPr>
        <w:t xml:space="preserve"> </w:t>
      </w:r>
      <w:r w:rsidRPr="00DB3E70">
        <w:t>communiqué</w:t>
      </w:r>
      <w:r w:rsidRPr="00DB3E70">
        <w:rPr>
          <w:spacing w:val="-8"/>
        </w:rPr>
        <w:t xml:space="preserve"> </w:t>
      </w:r>
      <w:r w:rsidRPr="00DB3E70">
        <w:t>à</w:t>
      </w:r>
      <w:r w:rsidRPr="00DB3E70">
        <w:rPr>
          <w:spacing w:val="-5"/>
        </w:rPr>
        <w:t xml:space="preserve"> </w:t>
      </w:r>
      <w:r w:rsidRPr="00DB3E70">
        <w:t>l’</w:t>
      </w:r>
      <w:r w:rsidR="00F25446">
        <w:t>Université</w:t>
      </w:r>
      <w:r w:rsidRPr="00DB3E70">
        <w:rPr>
          <w:spacing w:val="-7"/>
        </w:rPr>
        <w:t xml:space="preserve"> </w:t>
      </w:r>
      <w:r w:rsidRPr="00C51FFF">
        <w:t>sous la forme de fichiers informatiques non protégés au format DWG et PDF pour les plans et documents graphiques et dans un format standard de bureautique (selon les documents, Word, Excel…) pour les autres documents.</w:t>
      </w:r>
    </w:p>
    <w:p w14:paraId="73EA1D33" w14:textId="77777777" w:rsidR="006C51C5" w:rsidRDefault="006C51C5" w:rsidP="00C62AE4">
      <w:r>
        <w:t>A la demande du pouvoir adjudicateur, les différentes productions réalisées devront être transmis sous format papier en 1 exemplaire en couleurs et/ou clé USB.</w:t>
      </w:r>
    </w:p>
    <w:p w14:paraId="776F1F7D" w14:textId="77777777" w:rsidR="006C51C5" w:rsidRPr="00193587" w:rsidRDefault="006C51C5" w:rsidP="006C51C5">
      <w:pPr>
        <w:pStyle w:val="Titre2"/>
      </w:pPr>
      <w:bookmarkStart w:id="27" w:name="_Toc153811870"/>
      <w:bookmarkStart w:id="28" w:name="_Toc195880611"/>
      <w:r w:rsidRPr="00193587">
        <w:t>Délais</w:t>
      </w:r>
      <w:bookmarkEnd w:id="27"/>
      <w:bookmarkEnd w:id="28"/>
    </w:p>
    <w:p w14:paraId="7D180940" w14:textId="7A4CB7D7" w:rsidR="006C51C5" w:rsidRPr="006616D2" w:rsidRDefault="006C51C5" w:rsidP="00C62AE4">
      <w:r>
        <w:t>Les délais de réalisation des prestations et de remises des livrables (notes, rapports…) sont spécifiés</w:t>
      </w:r>
      <w:r w:rsidR="008E107D">
        <w:t xml:space="preserve"> dans le </w:t>
      </w:r>
      <w:r w:rsidR="008E107D" w:rsidRPr="006301BE">
        <w:t>CCAP</w:t>
      </w:r>
      <w:r w:rsidRPr="006301BE">
        <w:t>.</w:t>
      </w:r>
      <w:r>
        <w:t xml:space="preserve"> Les délais indiqués portant sur la remise de livrables, incluent les demandes de compléments ou d’amendement émises par l’</w:t>
      </w:r>
      <w:r w:rsidR="0026515B">
        <w:t>université</w:t>
      </w:r>
      <w:r>
        <w:t xml:space="preserve"> jusqu’à admission finale du livrable. </w:t>
      </w:r>
    </w:p>
    <w:p w14:paraId="1E27CC6C" w14:textId="77777777" w:rsidR="006616D2" w:rsidRPr="006616D2" w:rsidRDefault="006616D2" w:rsidP="00C62AE4"/>
    <w:p w14:paraId="77D9FB8F" w14:textId="487FA36C" w:rsidR="006616D2" w:rsidRPr="006616D2" w:rsidRDefault="006C51C5" w:rsidP="00552456">
      <w:r w:rsidRPr="006616D2">
        <w:t>À défaut de spécification complémentaire</w:t>
      </w:r>
      <w:bookmarkStart w:id="29" w:name="_Hlk82509474"/>
      <w:r w:rsidRPr="006616D2">
        <w:t xml:space="preserve">, le titulaire fournira : </w:t>
      </w:r>
    </w:p>
    <w:p w14:paraId="0094A33A" w14:textId="4604C0D4" w:rsidR="006C51C5" w:rsidRPr="006616D2" w:rsidRDefault="006C51C5" w:rsidP="00B15453">
      <w:pPr>
        <w:pStyle w:val="Paragraphedeliste"/>
        <w:numPr>
          <w:ilvl w:val="0"/>
          <w:numId w:val="8"/>
        </w:numPr>
        <w:spacing w:before="120" w:after="120"/>
      </w:pPr>
      <w:r>
        <w:t>Un rapport de diagnostic final dans un délai de 4 semaines à compter de</w:t>
      </w:r>
      <w:r w:rsidR="00552456">
        <w:t xml:space="preserve"> la </w:t>
      </w:r>
      <w:r w:rsidR="7198CC75">
        <w:t>date d’envoi</w:t>
      </w:r>
      <w:r w:rsidR="00552456">
        <w:t xml:space="preserve"> du bon de commande </w:t>
      </w:r>
      <w:r w:rsidR="002E5042">
        <w:t>au</w:t>
      </w:r>
      <w:r w:rsidR="00552456">
        <w:t xml:space="preserve"> titulaire du marché.</w:t>
      </w:r>
      <w:bookmarkEnd w:id="29"/>
    </w:p>
    <w:p w14:paraId="6146885D" w14:textId="77777777" w:rsidR="006C51C5" w:rsidRDefault="006C51C5" w:rsidP="00FE3038">
      <w:pPr>
        <w:autoSpaceDE w:val="0"/>
        <w:autoSpaceDN w:val="0"/>
        <w:adjustRightInd w:val="0"/>
        <w:rPr>
          <w:rFonts w:cs="Arial"/>
          <w:color w:val="000000"/>
          <w:sz w:val="20"/>
          <w:szCs w:val="20"/>
        </w:rPr>
      </w:pPr>
    </w:p>
    <w:p w14:paraId="69EA3CA3" w14:textId="77777777" w:rsidR="006C51C5" w:rsidRPr="00160AF1" w:rsidRDefault="006C51C5" w:rsidP="00FE3038">
      <w:pPr>
        <w:autoSpaceDE w:val="0"/>
        <w:autoSpaceDN w:val="0"/>
        <w:adjustRightInd w:val="0"/>
        <w:rPr>
          <w:rFonts w:cs="Arial"/>
          <w:color w:val="000000"/>
          <w:sz w:val="20"/>
          <w:szCs w:val="20"/>
        </w:rPr>
      </w:pPr>
    </w:p>
    <w:p w14:paraId="5A253140" w14:textId="77777777" w:rsidR="00132F6F" w:rsidRPr="00160AF1" w:rsidRDefault="00132F6F" w:rsidP="00B15453">
      <w:pPr>
        <w:pStyle w:val="Titre1"/>
        <w:keepLines/>
        <w:numPr>
          <w:ilvl w:val="0"/>
          <w:numId w:val="3"/>
        </w:numPr>
        <w:pBdr>
          <w:bottom w:val="single" w:sz="4" w:space="1" w:color="auto"/>
        </w:pBdr>
        <w:tabs>
          <w:tab w:val="clear" w:pos="1440"/>
        </w:tabs>
        <w:spacing w:after="240"/>
        <w:ind w:left="1560" w:right="0" w:hanging="1560"/>
        <w:jc w:val="left"/>
        <w:rPr>
          <w:rFonts w:cs="Arial"/>
        </w:rPr>
      </w:pPr>
      <w:bookmarkStart w:id="30" w:name="_Toc158736602"/>
      <w:bookmarkStart w:id="31" w:name="_Toc195880612"/>
      <w:r w:rsidRPr="00C62AE4">
        <w:rPr>
          <w:rFonts w:cs="Arial"/>
          <w:szCs w:val="26"/>
        </w:rPr>
        <w:t>Recommandations et méthodologie commune à l’ensemble des prestations</w:t>
      </w:r>
      <w:bookmarkEnd w:id="30"/>
      <w:bookmarkEnd w:id="31"/>
    </w:p>
    <w:p w14:paraId="5FDF3DA3" w14:textId="77777777" w:rsidR="000465B4" w:rsidRPr="00160AF1" w:rsidRDefault="00132F6F" w:rsidP="006616D2">
      <w:pPr>
        <w:pStyle w:val="Titre2"/>
      </w:pPr>
      <w:bookmarkStart w:id="32" w:name="_Toc158736603"/>
      <w:bookmarkStart w:id="33" w:name="_Toc195880613"/>
      <w:r w:rsidRPr="00160AF1">
        <w:t>Sondages et investigations</w:t>
      </w:r>
      <w:bookmarkEnd w:id="32"/>
      <w:bookmarkEnd w:id="33"/>
    </w:p>
    <w:p w14:paraId="124C8ACE" w14:textId="71F731FF" w:rsidR="00132F6F" w:rsidRPr="006616D2" w:rsidRDefault="00132F6F" w:rsidP="003D3442">
      <w:pPr>
        <w:pStyle w:val="Corpsdetexte"/>
        <w:rPr>
          <w:rFonts w:cs="Arial"/>
          <w:b/>
          <w:bCs/>
        </w:rPr>
      </w:pPr>
      <w:r w:rsidRPr="00F14594">
        <w:rPr>
          <w:rFonts w:cs="Arial"/>
        </w:rPr>
        <w:t>Le prestataire établi</w:t>
      </w:r>
      <w:r w:rsidR="008D4AE8" w:rsidRPr="00F14594">
        <w:rPr>
          <w:rFonts w:cs="Arial"/>
        </w:rPr>
        <w:t>t</w:t>
      </w:r>
      <w:r w:rsidRPr="00F14594">
        <w:rPr>
          <w:rFonts w:cs="Arial"/>
        </w:rPr>
        <w:t xml:space="preserve"> un mode opératoire et un repérage des sondages et investigations qu’il doit avoir prévu dans le cadre de sa mission compte tenu des éléments fournis et de sa visite de site. Ce plan </w:t>
      </w:r>
      <w:r w:rsidR="008D4AE8" w:rsidRPr="00F14594">
        <w:rPr>
          <w:rFonts w:cs="Arial"/>
        </w:rPr>
        <w:t xml:space="preserve">est </w:t>
      </w:r>
      <w:r w:rsidRPr="00F14594">
        <w:rPr>
          <w:rFonts w:cs="Arial"/>
        </w:rPr>
        <w:t>fourni pour validation au maître d’ouvrage qui vérifie sa compatibilité avec l’usage des lieux</w:t>
      </w:r>
      <w:r w:rsidRPr="006616D2">
        <w:rPr>
          <w:rFonts w:cs="Arial"/>
          <w:b/>
          <w:bCs/>
        </w:rPr>
        <w:t>.</w:t>
      </w:r>
      <w:r w:rsidR="00DB740A" w:rsidRPr="006616D2">
        <w:rPr>
          <w:rFonts w:cs="Arial"/>
          <w:b/>
          <w:bCs/>
        </w:rPr>
        <w:t xml:space="preserve"> La validation du plan par le </w:t>
      </w:r>
      <w:r w:rsidR="006616D2">
        <w:rPr>
          <w:rFonts w:cs="Arial"/>
          <w:b/>
          <w:bCs/>
        </w:rPr>
        <w:t>représentant du pouvoir adjudicateur</w:t>
      </w:r>
      <w:r w:rsidR="00DB740A" w:rsidRPr="006616D2">
        <w:rPr>
          <w:rFonts w:cs="Arial"/>
          <w:b/>
          <w:bCs/>
        </w:rPr>
        <w:t xml:space="preserve"> est un prérequis à toute intervention sur site.</w:t>
      </w:r>
    </w:p>
    <w:p w14:paraId="1D75CC97" w14:textId="77777777" w:rsidR="00132F6F" w:rsidRPr="00160AF1" w:rsidRDefault="00132F6F" w:rsidP="001C34D9">
      <w:pPr>
        <w:pStyle w:val="Corpsdetexte"/>
        <w:rPr>
          <w:rFonts w:cs="Arial"/>
        </w:rPr>
      </w:pPr>
      <w:r w:rsidRPr="00160AF1">
        <w:rPr>
          <w:rFonts w:cs="Arial"/>
        </w:rPr>
        <w:t xml:space="preserve">Le nombre de sondages par zone </w:t>
      </w:r>
      <w:r w:rsidR="00EA0576" w:rsidRPr="00160AF1">
        <w:rPr>
          <w:rFonts w:cs="Arial"/>
        </w:rPr>
        <w:t xml:space="preserve">est </w:t>
      </w:r>
      <w:r w:rsidRPr="00160AF1">
        <w:rPr>
          <w:rFonts w:cs="Arial"/>
        </w:rPr>
        <w:t xml:space="preserve">suffisant pour être </w:t>
      </w:r>
      <w:r w:rsidR="00EA0576" w:rsidRPr="00160AF1">
        <w:rPr>
          <w:rFonts w:cs="Arial"/>
        </w:rPr>
        <w:t xml:space="preserve">représentatif </w:t>
      </w:r>
      <w:r w:rsidRPr="00160AF1">
        <w:rPr>
          <w:rFonts w:cs="Arial"/>
        </w:rPr>
        <w:t xml:space="preserve">de l’ensemble de la zone, et </w:t>
      </w:r>
      <w:r w:rsidR="00F53D56">
        <w:rPr>
          <w:rFonts w:cs="Arial"/>
        </w:rPr>
        <w:t>doit</w:t>
      </w:r>
      <w:r w:rsidR="00F53D56" w:rsidRPr="00160AF1">
        <w:rPr>
          <w:rFonts w:cs="Arial"/>
        </w:rPr>
        <w:t xml:space="preserve"> </w:t>
      </w:r>
      <w:r w:rsidRPr="00160AF1">
        <w:rPr>
          <w:rFonts w:cs="Arial"/>
        </w:rPr>
        <w:t>donc être augmenté à l’initiative du Prestataire si celui-ci constate dans la zone considérée, une situation d’hétérogénéité.</w:t>
      </w:r>
    </w:p>
    <w:p w14:paraId="4B3688D5" w14:textId="77777777" w:rsidR="00132F6F" w:rsidRPr="00160AF1" w:rsidRDefault="00132F6F" w:rsidP="001C34D9">
      <w:pPr>
        <w:pStyle w:val="Corpsdetexte"/>
        <w:rPr>
          <w:rFonts w:cs="Arial"/>
        </w:rPr>
      </w:pPr>
      <w:r w:rsidRPr="00160AF1">
        <w:rPr>
          <w:rFonts w:cs="Arial"/>
        </w:rPr>
        <w:t>En cas de nécessité d’une campagne de sondages complémentaires, le titulaire propose un mode opératoire et un programme d’investigations</w:t>
      </w:r>
      <w:r w:rsidR="00F53D56">
        <w:rPr>
          <w:rFonts w:cs="Arial"/>
        </w:rPr>
        <w:t xml:space="preserve"> supplémentaires</w:t>
      </w:r>
      <w:r w:rsidR="00DB740A">
        <w:rPr>
          <w:rFonts w:cs="Arial"/>
        </w:rPr>
        <w:t xml:space="preserve"> qui devra faire l’objet d’une validation d</w:t>
      </w:r>
      <w:r w:rsidR="005C5090">
        <w:rPr>
          <w:rFonts w:cs="Arial"/>
        </w:rPr>
        <w:t>e l’université.</w:t>
      </w:r>
    </w:p>
    <w:p w14:paraId="062C3444" w14:textId="25495C2A" w:rsidR="00132F6F" w:rsidRPr="001C34D9" w:rsidRDefault="00132F6F" w:rsidP="001C34D9">
      <w:pPr>
        <w:rPr>
          <w:rFonts w:cs="Arial"/>
          <w:color w:val="000000"/>
          <w:szCs w:val="20"/>
        </w:rPr>
      </w:pPr>
      <w:r w:rsidRPr="001C34D9">
        <w:rPr>
          <w:rFonts w:cs="Arial"/>
          <w:color w:val="000000"/>
          <w:szCs w:val="20"/>
        </w:rPr>
        <w:t xml:space="preserve">En fonction de la configuration du site et des bâtiments ainsi que des techniques et matériaux rencontrés, le Titulaire </w:t>
      </w:r>
      <w:r w:rsidR="00EA0576" w:rsidRPr="001C34D9">
        <w:rPr>
          <w:rFonts w:cs="Arial"/>
          <w:color w:val="000000"/>
          <w:szCs w:val="20"/>
        </w:rPr>
        <w:t xml:space="preserve">peut </w:t>
      </w:r>
      <w:r w:rsidRPr="001C34D9">
        <w:rPr>
          <w:rFonts w:cs="Arial"/>
          <w:color w:val="000000"/>
          <w:szCs w:val="20"/>
        </w:rPr>
        <w:t>être amené à des reconnaissances par sondages non destructifs. Il</w:t>
      </w:r>
      <w:r w:rsidR="00EA0576" w:rsidRPr="001C34D9">
        <w:rPr>
          <w:rFonts w:cs="Arial"/>
          <w:color w:val="000000"/>
          <w:szCs w:val="20"/>
        </w:rPr>
        <w:t xml:space="preserve"> </w:t>
      </w:r>
      <w:r w:rsidRPr="001C34D9">
        <w:rPr>
          <w:rFonts w:cs="Arial"/>
          <w:color w:val="000000"/>
          <w:szCs w:val="20"/>
        </w:rPr>
        <w:t>prévoi</w:t>
      </w:r>
      <w:r w:rsidR="00EA0576" w:rsidRPr="001C34D9">
        <w:rPr>
          <w:rFonts w:cs="Arial"/>
          <w:color w:val="000000"/>
          <w:szCs w:val="20"/>
        </w:rPr>
        <w:t>t</w:t>
      </w:r>
      <w:r w:rsidRPr="001C34D9">
        <w:rPr>
          <w:rFonts w:cs="Arial"/>
          <w:color w:val="000000"/>
          <w:szCs w:val="20"/>
        </w:rPr>
        <w:t xml:space="preserve"> </w:t>
      </w:r>
      <w:r w:rsidR="00EA0576" w:rsidRPr="001C34D9">
        <w:rPr>
          <w:rFonts w:cs="Arial"/>
          <w:color w:val="000000"/>
          <w:szCs w:val="20"/>
        </w:rPr>
        <w:t>alors</w:t>
      </w:r>
      <w:r w:rsidRPr="001C34D9">
        <w:rPr>
          <w:rFonts w:cs="Arial"/>
          <w:color w:val="000000"/>
          <w:szCs w:val="20"/>
        </w:rPr>
        <w:t xml:space="preserve"> le recours à ces techniques particulières.</w:t>
      </w:r>
    </w:p>
    <w:p w14:paraId="68DDC2DB" w14:textId="77777777" w:rsidR="00EA0576" w:rsidRPr="001C34D9" w:rsidRDefault="00EA0576" w:rsidP="001C34D9">
      <w:pPr>
        <w:rPr>
          <w:rFonts w:cs="Arial"/>
          <w:color w:val="000000"/>
          <w:szCs w:val="20"/>
        </w:rPr>
      </w:pPr>
    </w:p>
    <w:p w14:paraId="1E894791" w14:textId="77777777" w:rsidR="00EA0576" w:rsidRPr="006616D2" w:rsidRDefault="00EA0576" w:rsidP="001C34D9">
      <w:pPr>
        <w:rPr>
          <w:rFonts w:cs="Arial"/>
          <w:b/>
          <w:bCs/>
          <w:color w:val="000000"/>
          <w:szCs w:val="20"/>
        </w:rPr>
      </w:pPr>
      <w:r w:rsidRPr="006616D2">
        <w:rPr>
          <w:rFonts w:cs="Arial"/>
          <w:b/>
          <w:bCs/>
          <w:color w:val="000000"/>
          <w:szCs w:val="20"/>
        </w:rPr>
        <w:t>Sauf demande contraire explicite du maître d’ouvrage, le prestataire prévoit la remise en état à l’identique après tout sondage destructif</w:t>
      </w:r>
      <w:r w:rsidR="00F25446">
        <w:rPr>
          <w:rFonts w:cs="Arial"/>
          <w:b/>
          <w:bCs/>
          <w:color w:val="000000"/>
          <w:szCs w:val="20"/>
        </w:rPr>
        <w:t xml:space="preserve"> (un constat amiable par photo sera réalisé avant toute intervention).</w:t>
      </w:r>
    </w:p>
    <w:p w14:paraId="138B50C2" w14:textId="77777777" w:rsidR="00132F6F" w:rsidRPr="00160AF1" w:rsidRDefault="00132F6F" w:rsidP="00AF1DD9">
      <w:pPr>
        <w:pStyle w:val="Titre2"/>
      </w:pPr>
      <w:bookmarkStart w:id="34" w:name="_Toc158736604"/>
      <w:bookmarkStart w:id="35" w:name="_Toc195880614"/>
      <w:r w:rsidRPr="00160AF1">
        <w:t>Désordres constatés</w:t>
      </w:r>
      <w:bookmarkEnd w:id="34"/>
      <w:bookmarkEnd w:id="35"/>
    </w:p>
    <w:p w14:paraId="62A5D61A" w14:textId="77777777" w:rsidR="00132F6F" w:rsidRPr="00160AF1" w:rsidRDefault="00132F6F" w:rsidP="00132F6F">
      <w:pPr>
        <w:pStyle w:val="Corpsdetexte"/>
        <w:rPr>
          <w:rFonts w:cs="Arial"/>
        </w:rPr>
      </w:pPr>
      <w:r w:rsidRPr="00160AF1">
        <w:rPr>
          <w:rFonts w:cs="Arial"/>
        </w:rPr>
        <w:t xml:space="preserve">En cas de détérioration constatée de certaines parties d’ouvrage, le Prestataire se </w:t>
      </w:r>
      <w:r w:rsidR="00EA0576" w:rsidRPr="00160AF1">
        <w:rPr>
          <w:rFonts w:cs="Arial"/>
        </w:rPr>
        <w:t xml:space="preserve">doit </w:t>
      </w:r>
      <w:r w:rsidRPr="00160AF1">
        <w:rPr>
          <w:rFonts w:cs="Arial"/>
        </w:rPr>
        <w:t xml:space="preserve">d’attirer l’attention du Maître d’Ouvrage sur les mesures conservatoires d’urgence qu’il juge </w:t>
      </w:r>
      <w:r w:rsidR="005E0351" w:rsidRPr="001C34D9">
        <w:rPr>
          <w:rFonts w:cs="Arial"/>
        </w:rPr>
        <w:t>nécessaire</w:t>
      </w:r>
      <w:r w:rsidR="00CE3A55">
        <w:rPr>
          <w:rFonts w:cs="Arial"/>
        </w:rPr>
        <w:t>s</w:t>
      </w:r>
      <w:r w:rsidR="005E0351" w:rsidRPr="001C34D9">
        <w:rPr>
          <w:rFonts w:cs="Arial"/>
        </w:rPr>
        <w:t xml:space="preserve"> et/ou </w:t>
      </w:r>
      <w:r w:rsidRPr="00160AF1">
        <w:rPr>
          <w:rFonts w:cs="Arial"/>
        </w:rPr>
        <w:t>opportun</w:t>
      </w:r>
      <w:r w:rsidR="00CE3A55">
        <w:rPr>
          <w:rFonts w:cs="Arial"/>
        </w:rPr>
        <w:t>es</w:t>
      </w:r>
      <w:r w:rsidRPr="00160AF1">
        <w:rPr>
          <w:rFonts w:cs="Arial"/>
        </w:rPr>
        <w:t xml:space="preserve"> de prendre pour éviter la dégradation du bâti existant ou un risque pour les personnes.</w:t>
      </w:r>
    </w:p>
    <w:p w14:paraId="0F13830F" w14:textId="77777777" w:rsidR="00132F6F" w:rsidRPr="00160AF1" w:rsidRDefault="00132F6F" w:rsidP="00132F6F">
      <w:pPr>
        <w:pStyle w:val="Corpsdetexte"/>
        <w:rPr>
          <w:rFonts w:cs="Arial"/>
        </w:rPr>
      </w:pPr>
      <w:r w:rsidRPr="00160AF1">
        <w:rPr>
          <w:rFonts w:cs="Arial"/>
        </w:rPr>
        <w:t>En cas de dégradation ou de fatigue structurelle, le prestataire donne son avis sur les causes qu’il a identifiées, et sur l’évolutivité des désordres.</w:t>
      </w:r>
    </w:p>
    <w:p w14:paraId="7A97813B" w14:textId="77777777" w:rsidR="00B5502F" w:rsidRPr="00160AF1" w:rsidRDefault="00132F6F" w:rsidP="00532F7B">
      <w:pPr>
        <w:pStyle w:val="Corpsdetexte"/>
        <w:rPr>
          <w:rFonts w:cs="Arial"/>
        </w:rPr>
      </w:pPr>
      <w:r w:rsidRPr="00160AF1">
        <w:rPr>
          <w:rFonts w:cs="Arial"/>
        </w:rPr>
        <w:t>Le Prestataire donne en conclusion son avis sur la méthodologie à employer pour mettre en œuvre ces mesures conservatoires éventuelles.</w:t>
      </w:r>
    </w:p>
    <w:p w14:paraId="2145A9C6" w14:textId="77777777" w:rsidR="000465B4" w:rsidRPr="00160AF1" w:rsidRDefault="000465B4" w:rsidP="00532F7B">
      <w:pPr>
        <w:pStyle w:val="Corpsdetexte"/>
        <w:rPr>
          <w:rFonts w:cs="Arial"/>
        </w:rPr>
      </w:pPr>
    </w:p>
    <w:p w14:paraId="088ED5CB" w14:textId="77777777" w:rsidR="00132F6F" w:rsidRPr="00C62AE4" w:rsidRDefault="00132F6F" w:rsidP="00B15453">
      <w:pPr>
        <w:pStyle w:val="Titre1"/>
        <w:keepLines/>
        <w:numPr>
          <w:ilvl w:val="0"/>
          <w:numId w:val="3"/>
        </w:numPr>
        <w:pBdr>
          <w:bottom w:val="single" w:sz="4" w:space="1" w:color="auto"/>
        </w:pBdr>
        <w:tabs>
          <w:tab w:val="clear" w:pos="1440"/>
        </w:tabs>
        <w:spacing w:after="240"/>
        <w:ind w:left="1560" w:right="0" w:hanging="1560"/>
        <w:jc w:val="left"/>
        <w:rPr>
          <w:rFonts w:cs="Arial"/>
          <w:szCs w:val="26"/>
        </w:rPr>
      </w:pPr>
      <w:bookmarkStart w:id="36" w:name="_Toc158736606"/>
      <w:bookmarkStart w:id="37" w:name="_Toc195880615"/>
      <w:r w:rsidRPr="00C62AE4">
        <w:rPr>
          <w:rFonts w:cs="Arial"/>
          <w:szCs w:val="26"/>
        </w:rPr>
        <w:lastRenderedPageBreak/>
        <w:t>Diagnostics et études pouvant être demandés</w:t>
      </w:r>
      <w:bookmarkEnd w:id="36"/>
      <w:bookmarkEnd w:id="37"/>
    </w:p>
    <w:p w14:paraId="6AAC7D72" w14:textId="77777777" w:rsidR="00AF1DD9" w:rsidRDefault="00AF1DD9" w:rsidP="00AF1DD9">
      <w:pPr>
        <w:pStyle w:val="Titre2"/>
      </w:pPr>
      <w:bookmarkStart w:id="38" w:name="_Toc158736607"/>
      <w:bookmarkStart w:id="39" w:name="_Toc195880616"/>
      <w:r>
        <w:t>Diagnostics et études par élément structurel</w:t>
      </w:r>
      <w:r w:rsidR="00C9598C">
        <w:t xml:space="preserve"> (BPU 1.1 à 6.2)</w:t>
      </w:r>
      <w:bookmarkEnd w:id="39"/>
    </w:p>
    <w:p w14:paraId="76558129" w14:textId="77777777" w:rsidR="00284C15" w:rsidRPr="00160AF1" w:rsidRDefault="00284C15" w:rsidP="00132F6F">
      <w:pPr>
        <w:pStyle w:val="Titre3"/>
        <w:tabs>
          <w:tab w:val="clear" w:pos="432"/>
          <w:tab w:val="num" w:pos="720"/>
        </w:tabs>
        <w:overflowPunct w:val="0"/>
        <w:autoSpaceDE w:val="0"/>
        <w:autoSpaceDN w:val="0"/>
        <w:adjustRightInd w:val="0"/>
        <w:ind w:left="720" w:hanging="431"/>
        <w:jc w:val="left"/>
        <w:textAlignment w:val="baseline"/>
        <w:rPr>
          <w:rFonts w:cs="Arial"/>
        </w:rPr>
      </w:pPr>
      <w:r w:rsidRPr="00160AF1">
        <w:rPr>
          <w:rFonts w:cs="Arial"/>
        </w:rPr>
        <w:t>Fondations</w:t>
      </w:r>
      <w:r w:rsidR="005E0351" w:rsidRPr="001C34D9">
        <w:rPr>
          <w:rFonts w:cs="Arial"/>
        </w:rPr>
        <w:t xml:space="preserve"> (BPU : mission 1.1)</w:t>
      </w:r>
      <w:bookmarkEnd w:id="38"/>
    </w:p>
    <w:p w14:paraId="494900AC" w14:textId="77777777" w:rsidR="0015590D" w:rsidRDefault="00284C15" w:rsidP="00AF1DD9">
      <w:bookmarkStart w:id="40" w:name="_Toc158736608"/>
      <w:r w:rsidRPr="001C34D9">
        <w:t>Le prestataire réalise une mission de reconnaissance des fondations</w:t>
      </w:r>
      <w:r w:rsidR="001B682F" w:rsidRPr="001C34D9">
        <w:t xml:space="preserve"> afin de caractériser le type, la nature et la profondeur de fondations de bâtiments et/ou structures</w:t>
      </w:r>
      <w:r w:rsidR="005E0351" w:rsidRPr="001C34D9">
        <w:t xml:space="preserve"> associées (y compris contigües)</w:t>
      </w:r>
      <w:r w:rsidR="001B682F" w:rsidRPr="001C34D9">
        <w:t>, de définir les quantités d'acier dans les dalles, porteurs, radier et autres structures, de caractériser les matériaux de construction et les taux d'armatures dans les structures.</w:t>
      </w:r>
      <w:r w:rsidR="0068317D" w:rsidRPr="001C34D9">
        <w:t xml:space="preserve"> La limite de périmètre de son étude avec les sujets géotechniques est précisée</w:t>
      </w:r>
      <w:r w:rsidR="0015590D">
        <w:t xml:space="preserve"> comme suit :</w:t>
      </w:r>
    </w:p>
    <w:p w14:paraId="10ABAD37" w14:textId="77777777" w:rsidR="0015590D" w:rsidRDefault="0015590D" w:rsidP="00AF1DD9">
      <w:r>
        <w:t>- tout élément construit associé au bâti de l’édifice et rapporté à la structure de celui-ci est inclus au périmètre du présent accord cadre.</w:t>
      </w:r>
    </w:p>
    <w:p w14:paraId="2520CB95" w14:textId="77777777" w:rsidR="00284C15" w:rsidRPr="001C34D9" w:rsidRDefault="0015590D" w:rsidP="00AF1DD9">
      <w:r>
        <w:t>- tout diagnostic de sol est inclus au périmètre des études géotechniques, et est exclus du périmètre du présent accord cadre.</w:t>
      </w:r>
      <w:bookmarkEnd w:id="40"/>
    </w:p>
    <w:p w14:paraId="762EDA3C" w14:textId="77777777" w:rsidR="00132F6F" w:rsidRPr="00160AF1" w:rsidRDefault="00132F6F" w:rsidP="00132F6F">
      <w:pPr>
        <w:pStyle w:val="Titre3"/>
        <w:tabs>
          <w:tab w:val="clear" w:pos="432"/>
          <w:tab w:val="num" w:pos="720"/>
        </w:tabs>
        <w:overflowPunct w:val="0"/>
        <w:autoSpaceDE w:val="0"/>
        <w:autoSpaceDN w:val="0"/>
        <w:adjustRightInd w:val="0"/>
        <w:ind w:left="720" w:hanging="431"/>
        <w:jc w:val="left"/>
        <w:textAlignment w:val="baseline"/>
        <w:rPr>
          <w:rFonts w:cs="Arial"/>
        </w:rPr>
      </w:pPr>
      <w:bookmarkStart w:id="41" w:name="_Toc158736609"/>
      <w:r w:rsidRPr="00160AF1">
        <w:rPr>
          <w:rFonts w:cs="Arial"/>
        </w:rPr>
        <w:t>Structures horizontales (planchers et dalles)</w:t>
      </w:r>
      <w:r w:rsidR="00E35B0A" w:rsidRPr="001C34D9">
        <w:rPr>
          <w:rFonts w:cs="Arial"/>
        </w:rPr>
        <w:t xml:space="preserve"> (BPU : missions 2.1 à 2.9 comprise)</w:t>
      </w:r>
      <w:bookmarkEnd w:id="41"/>
    </w:p>
    <w:p w14:paraId="7E771818" w14:textId="77777777" w:rsidR="00132F6F" w:rsidRPr="00160AF1" w:rsidRDefault="00132F6F" w:rsidP="00132F6F">
      <w:pPr>
        <w:pStyle w:val="Corpsdetexte"/>
        <w:rPr>
          <w:rFonts w:cs="Arial"/>
        </w:rPr>
      </w:pPr>
      <w:r w:rsidRPr="00160AF1">
        <w:rPr>
          <w:rFonts w:cs="Arial"/>
        </w:rPr>
        <w:t>Le Prestataire effectue une reconnaissance de tous les planchers et dalles des bâtiments existants.</w:t>
      </w:r>
    </w:p>
    <w:p w14:paraId="39E44AED" w14:textId="77777777" w:rsidR="00132F6F" w:rsidRPr="00160AF1" w:rsidRDefault="00132F6F" w:rsidP="00132F6F">
      <w:pPr>
        <w:pStyle w:val="Corpsdetexte"/>
        <w:rPr>
          <w:rFonts w:cs="Arial"/>
        </w:rPr>
      </w:pPr>
      <w:r w:rsidRPr="00160AF1">
        <w:rPr>
          <w:rFonts w:cs="Arial"/>
        </w:rPr>
        <w:t>Par le biais de reconnaissances visuelles, de sondages destructifs ou non, ou de l’étude des pièces techniques si elles existent, le prestataire fourni</w:t>
      </w:r>
      <w:r w:rsidR="00EA0576" w:rsidRPr="00160AF1">
        <w:rPr>
          <w:rFonts w:cs="Arial"/>
        </w:rPr>
        <w:t>t</w:t>
      </w:r>
      <w:r w:rsidRPr="00160AF1">
        <w:rPr>
          <w:rFonts w:cs="Arial"/>
        </w:rPr>
        <w:t xml:space="preserve"> les éléments suivants :</w:t>
      </w:r>
    </w:p>
    <w:p w14:paraId="061B49D5"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Reconstitution théorique de la structure des planchers et dalles,</w:t>
      </w:r>
    </w:p>
    <w:p w14:paraId="5FEC1AC9"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Calcul de la portance des planchers et de la surcharge admissible,</w:t>
      </w:r>
    </w:p>
    <w:p w14:paraId="7FCC89E0" w14:textId="5315C2F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Calcul de la tenue au feu des planchers</w:t>
      </w:r>
      <w:r w:rsidR="002E5042">
        <w:rPr>
          <w:rFonts w:cs="Arial"/>
          <w:color w:val="000000"/>
          <w:spacing w:val="0"/>
          <w:sz w:val="18"/>
        </w:rPr>
        <w:t>,</w:t>
      </w:r>
    </w:p>
    <w:p w14:paraId="64D2560D" w14:textId="04E56596"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Préconisations de reprises en fonction des besoins existants ou futurs</w:t>
      </w:r>
      <w:r w:rsidR="002E5042">
        <w:rPr>
          <w:rFonts w:cs="Arial"/>
          <w:color w:val="000000"/>
          <w:spacing w:val="0"/>
          <w:sz w:val="18"/>
        </w:rPr>
        <w:t>.</w:t>
      </w:r>
    </w:p>
    <w:p w14:paraId="743C1E57" w14:textId="77777777" w:rsidR="00132F6F" w:rsidRPr="001C34D9"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1C34D9">
        <w:rPr>
          <w:rFonts w:cs="Arial"/>
          <w:color w:val="000000"/>
          <w:sz w:val="18"/>
          <w:szCs w:val="20"/>
        </w:rPr>
        <w:t>Reconstitution théorique de la structure du plancher</w:t>
      </w:r>
      <w:r w:rsidR="005E0351" w:rsidRPr="001C34D9">
        <w:rPr>
          <w:rFonts w:cs="Arial"/>
          <w:color w:val="000000"/>
          <w:sz w:val="18"/>
          <w:szCs w:val="20"/>
        </w:rPr>
        <w:t xml:space="preserve"> (BPU : mission 2.1)</w:t>
      </w:r>
      <w:r w:rsidRPr="001C34D9">
        <w:rPr>
          <w:rFonts w:cs="Arial"/>
          <w:color w:val="000000"/>
          <w:sz w:val="18"/>
          <w:szCs w:val="20"/>
        </w:rPr>
        <w:t xml:space="preserve"> </w:t>
      </w:r>
    </w:p>
    <w:p w14:paraId="4164E5D8" w14:textId="77777777" w:rsidR="00132F6F" w:rsidRPr="00160AF1" w:rsidRDefault="00132F6F" w:rsidP="00132F6F">
      <w:pPr>
        <w:pStyle w:val="Corpsdetexte"/>
        <w:rPr>
          <w:rFonts w:cs="Arial"/>
        </w:rPr>
      </w:pPr>
      <w:r w:rsidRPr="00160AF1">
        <w:rPr>
          <w:rFonts w:cs="Arial"/>
        </w:rPr>
        <w:t>A partir des sondages qu’il a mis en œuvre, le Prestataire établi</w:t>
      </w:r>
      <w:r w:rsidR="0068317D" w:rsidRPr="00160AF1">
        <w:rPr>
          <w:rFonts w:cs="Arial"/>
        </w:rPr>
        <w:t>t</w:t>
      </w:r>
      <w:r w:rsidRPr="00160AF1">
        <w:rPr>
          <w:rFonts w:cs="Arial"/>
        </w:rPr>
        <w:t xml:space="preserve"> un rapport reconstituant la structure du plancher</w:t>
      </w:r>
      <w:r w:rsidRPr="001C34D9">
        <w:rPr>
          <w:rFonts w:cs="Arial"/>
        </w:rPr>
        <w:t xml:space="preserve">, </w:t>
      </w:r>
      <w:r w:rsidRPr="00160AF1">
        <w:rPr>
          <w:rFonts w:cs="Arial"/>
        </w:rPr>
        <w:t>avec au minimum, pour chaque zone concernée :</w:t>
      </w:r>
    </w:p>
    <w:p w14:paraId="56D25B38"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 xml:space="preserve">La description en toutes lettres de la composition du plancher, (structure primaire, structure secondaire, remplissage, finition en surface, finition en sous-face), avec mention de l’état de conservation des différents éléments, </w:t>
      </w:r>
    </w:p>
    <w:p w14:paraId="5F0265AF"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La reconstitution sous forme de plans de principe de la structure, avec mention des points d’appuis sur porteurs verticaux et de leur état. Il est demandé pour chaque zone au moins un plan et une coupe de principe pertinente.</w:t>
      </w:r>
    </w:p>
    <w:p w14:paraId="7A03CB74" w14:textId="77777777" w:rsidR="00132F6F" w:rsidRPr="001C34D9"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1C34D9">
        <w:rPr>
          <w:rFonts w:cs="Arial"/>
          <w:color w:val="000000"/>
          <w:sz w:val="18"/>
          <w:szCs w:val="20"/>
        </w:rPr>
        <w:t>Calcul de la portance des planchers et vérification des flèches admissibles</w:t>
      </w:r>
      <w:r w:rsidR="005E0351" w:rsidRPr="001C34D9">
        <w:rPr>
          <w:rFonts w:cs="Arial"/>
          <w:color w:val="000000"/>
          <w:sz w:val="18"/>
          <w:szCs w:val="20"/>
        </w:rPr>
        <w:t xml:space="preserve"> (BPU : missions 2.2</w:t>
      </w:r>
      <w:r w:rsidR="00E35B0A" w:rsidRPr="001C34D9">
        <w:rPr>
          <w:rFonts w:cs="Arial"/>
          <w:color w:val="000000"/>
          <w:sz w:val="18"/>
          <w:szCs w:val="20"/>
        </w:rPr>
        <w:t xml:space="preserve"> à 2.5 comprise)</w:t>
      </w:r>
    </w:p>
    <w:p w14:paraId="7EA11C05" w14:textId="77777777" w:rsidR="00132F6F" w:rsidRPr="00160AF1" w:rsidRDefault="00132F6F" w:rsidP="00132F6F">
      <w:pPr>
        <w:pStyle w:val="Corpsdetexte"/>
        <w:rPr>
          <w:rFonts w:cs="Arial"/>
        </w:rPr>
      </w:pPr>
      <w:r w:rsidRPr="00160AF1">
        <w:rPr>
          <w:rFonts w:cs="Arial"/>
        </w:rPr>
        <w:t>A partir de la reconnaissance et de la reconstruction des planchers telle</w:t>
      </w:r>
      <w:r w:rsidR="0068317D" w:rsidRPr="00160AF1">
        <w:rPr>
          <w:rFonts w:cs="Arial"/>
        </w:rPr>
        <w:t>s</w:t>
      </w:r>
      <w:r w:rsidRPr="00160AF1">
        <w:rPr>
          <w:rFonts w:cs="Arial"/>
        </w:rPr>
        <w:t xml:space="preserve"> que définie</w:t>
      </w:r>
      <w:r w:rsidR="0068317D" w:rsidRPr="00160AF1">
        <w:rPr>
          <w:rFonts w:cs="Arial"/>
        </w:rPr>
        <w:t>s</w:t>
      </w:r>
      <w:r w:rsidRPr="00160AF1">
        <w:rPr>
          <w:rFonts w:cs="Arial"/>
        </w:rPr>
        <w:t xml:space="preserve"> ci-avant, le Prestataire proc</w:t>
      </w:r>
      <w:r w:rsidR="0068317D" w:rsidRPr="00160AF1">
        <w:rPr>
          <w:rFonts w:cs="Arial"/>
        </w:rPr>
        <w:t>è</w:t>
      </w:r>
      <w:r w:rsidRPr="00160AF1">
        <w:rPr>
          <w:rFonts w:cs="Arial"/>
        </w:rPr>
        <w:t>de à une estimation par le calcul de la portance de chaque zone de plancher.</w:t>
      </w:r>
    </w:p>
    <w:p w14:paraId="05BCE7D4" w14:textId="77777777" w:rsidR="00132F6F" w:rsidRPr="001C34D9" w:rsidRDefault="00132F6F" w:rsidP="00132F6F">
      <w:pPr>
        <w:pStyle w:val="Corpsdetexte"/>
        <w:rPr>
          <w:rFonts w:cs="Arial"/>
        </w:rPr>
      </w:pPr>
      <w:r w:rsidRPr="00160AF1">
        <w:rPr>
          <w:rFonts w:cs="Arial"/>
        </w:rPr>
        <w:t xml:space="preserve">Il est rappelé que le résultat demandé concerne la capacité de surcharge </w:t>
      </w:r>
      <w:r w:rsidRPr="001C34D9">
        <w:rPr>
          <w:rFonts w:cs="Arial"/>
        </w:rPr>
        <w:t>(surcharge fixe + surcharge d’exploitation)</w:t>
      </w:r>
      <w:r w:rsidRPr="00160AF1">
        <w:rPr>
          <w:rFonts w:cs="Arial"/>
        </w:rPr>
        <w:t xml:space="preserve"> admissible du plancher, qui est seule utile aux futurs Concepteurs </w:t>
      </w:r>
      <w:r w:rsidRPr="001C34D9">
        <w:rPr>
          <w:rFonts w:cs="Arial"/>
        </w:rPr>
        <w:t>(au sens des Normes NF P 06-004 et NF P 06-001).</w:t>
      </w:r>
    </w:p>
    <w:p w14:paraId="3B1654CE" w14:textId="77777777" w:rsidR="00132F6F" w:rsidRPr="00160AF1" w:rsidRDefault="00132F6F" w:rsidP="00132F6F">
      <w:pPr>
        <w:pStyle w:val="Corpsdetexte"/>
        <w:rPr>
          <w:rFonts w:cs="Arial"/>
        </w:rPr>
      </w:pPr>
      <w:r w:rsidRPr="00160AF1">
        <w:rPr>
          <w:rFonts w:cs="Arial"/>
        </w:rPr>
        <w:t xml:space="preserve">Une note de calcul, pour chaque zone, </w:t>
      </w:r>
      <w:r w:rsidR="0068317D" w:rsidRPr="00160AF1">
        <w:rPr>
          <w:rFonts w:cs="Arial"/>
        </w:rPr>
        <w:t xml:space="preserve">est </w:t>
      </w:r>
      <w:r w:rsidRPr="00160AF1">
        <w:rPr>
          <w:rFonts w:cs="Arial"/>
        </w:rPr>
        <w:t xml:space="preserve">intégrée en annexe au rapport du Prestataire. </w:t>
      </w:r>
    </w:p>
    <w:p w14:paraId="62C043CB" w14:textId="77777777" w:rsidR="00132F6F" w:rsidRPr="0041544F"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1C34D9">
        <w:rPr>
          <w:rFonts w:cs="Arial"/>
          <w:color w:val="000000"/>
          <w:sz w:val="18"/>
          <w:szCs w:val="20"/>
        </w:rPr>
        <w:t>Calcul de la tenue au feu des planchers</w:t>
      </w:r>
      <w:r w:rsidR="00E35B0A" w:rsidRPr="001C34D9">
        <w:rPr>
          <w:rFonts w:cs="Arial"/>
          <w:color w:val="000000"/>
          <w:sz w:val="18"/>
          <w:szCs w:val="20"/>
        </w:rPr>
        <w:t xml:space="preserve"> </w:t>
      </w:r>
      <w:r w:rsidR="00E35B0A" w:rsidRPr="0041544F">
        <w:rPr>
          <w:rFonts w:cs="Arial"/>
          <w:color w:val="000000"/>
          <w:sz w:val="18"/>
          <w:szCs w:val="20"/>
        </w:rPr>
        <w:t>(BPU : missions 2.6 à 2.9 comprise)</w:t>
      </w:r>
    </w:p>
    <w:p w14:paraId="04F59E3D" w14:textId="77777777" w:rsidR="00132F6F" w:rsidRPr="00160AF1" w:rsidRDefault="00132F6F" w:rsidP="00132F6F">
      <w:pPr>
        <w:pStyle w:val="Corpsdetexte"/>
        <w:rPr>
          <w:rFonts w:cs="Arial"/>
        </w:rPr>
      </w:pPr>
      <w:r w:rsidRPr="0041544F">
        <w:rPr>
          <w:rFonts w:cs="Arial"/>
        </w:rPr>
        <w:t>A partir de la reconnaissance et de la reconstruction théorique des planchers telle</w:t>
      </w:r>
      <w:r w:rsidR="0068317D" w:rsidRPr="0041544F">
        <w:rPr>
          <w:rFonts w:cs="Arial"/>
        </w:rPr>
        <w:t>s</w:t>
      </w:r>
      <w:r w:rsidRPr="0041544F">
        <w:rPr>
          <w:rFonts w:cs="Arial"/>
        </w:rPr>
        <w:t xml:space="preserve"> que définie</w:t>
      </w:r>
      <w:r w:rsidR="0068317D" w:rsidRPr="0041544F">
        <w:rPr>
          <w:rFonts w:cs="Arial"/>
        </w:rPr>
        <w:t>s</w:t>
      </w:r>
      <w:r w:rsidRPr="00160AF1">
        <w:rPr>
          <w:rFonts w:cs="Arial"/>
        </w:rPr>
        <w:t xml:space="preserve"> ci-avant, le Prestataire proc</w:t>
      </w:r>
      <w:r w:rsidR="0068317D" w:rsidRPr="00160AF1">
        <w:rPr>
          <w:rFonts w:cs="Arial"/>
        </w:rPr>
        <w:t>è</w:t>
      </w:r>
      <w:r w:rsidRPr="00160AF1">
        <w:rPr>
          <w:rFonts w:cs="Arial"/>
        </w:rPr>
        <w:t xml:space="preserve">de à une estimation par le calcul de la capacité de tenue au feu de chaque zone de plancher. </w:t>
      </w:r>
      <w:r w:rsidRPr="00160AF1">
        <w:rPr>
          <w:rFonts w:cs="Arial"/>
          <w:i/>
          <w:iCs/>
        </w:rPr>
        <w:t>(</w:t>
      </w:r>
      <w:r w:rsidR="001C34D9" w:rsidRPr="00160AF1">
        <w:rPr>
          <w:rFonts w:cs="Arial"/>
          <w:i/>
          <w:iCs/>
        </w:rPr>
        <w:t>Calculs</w:t>
      </w:r>
      <w:r w:rsidRPr="00160AF1">
        <w:rPr>
          <w:rFonts w:cs="Arial"/>
          <w:i/>
          <w:iCs/>
        </w:rPr>
        <w:t xml:space="preserve"> à faire à partir des règles F.A., en évaluant les actions aux États Limites Ultimes Accidentels).</w:t>
      </w:r>
    </w:p>
    <w:p w14:paraId="5DC43551" w14:textId="77777777" w:rsidR="00132F6F" w:rsidRPr="00160AF1" w:rsidRDefault="00132F6F" w:rsidP="00132F6F">
      <w:pPr>
        <w:pStyle w:val="Corpsdetexte"/>
        <w:rPr>
          <w:rFonts w:cs="Arial"/>
        </w:rPr>
      </w:pPr>
      <w:r w:rsidRPr="00160AF1">
        <w:rPr>
          <w:rFonts w:cs="Arial"/>
        </w:rPr>
        <w:t>Pour chaque zone de plancher, il établi</w:t>
      </w:r>
      <w:r w:rsidR="0068317D" w:rsidRPr="00160AF1">
        <w:rPr>
          <w:rFonts w:cs="Arial"/>
        </w:rPr>
        <w:t>t</w:t>
      </w:r>
      <w:r w:rsidRPr="00160AF1">
        <w:rPr>
          <w:rFonts w:cs="Arial"/>
        </w:rPr>
        <w:t xml:space="preserve"> une note de calcul comprenant au minimum :</w:t>
      </w:r>
    </w:p>
    <w:p w14:paraId="4B3E563E" w14:textId="3CEA7210"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Les calculs préalables, (Actions Limites Ultimes accidentelles, évolution des limites d’élasticité en fonction de la température, évolution du module d’élasticité en fonction de la température, conductivité thermique, température critique, dilatation thermique, facteur de massivité, etc.)</w:t>
      </w:r>
      <w:r w:rsidR="002E5042">
        <w:rPr>
          <w:rFonts w:cs="Arial"/>
          <w:color w:val="000000"/>
          <w:spacing w:val="0"/>
          <w:sz w:val="18"/>
        </w:rPr>
        <w:t>,</w:t>
      </w:r>
    </w:p>
    <w:p w14:paraId="317F5EFE"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La conclusion sur la tenue au feu avec des profilés principaux non protégés,</w:t>
      </w:r>
    </w:p>
    <w:p w14:paraId="7E6C0146"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La conclusion sur la tenue au feu avec les profilés principaux protégés.</w:t>
      </w:r>
    </w:p>
    <w:p w14:paraId="1079D3D1" w14:textId="77777777" w:rsidR="00132F6F" w:rsidRPr="00160AF1"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rPr>
      </w:pPr>
      <w:r w:rsidRPr="00160AF1">
        <w:rPr>
          <w:rFonts w:cs="Arial"/>
        </w:rPr>
        <w:lastRenderedPageBreak/>
        <w:t>Préconisations</w:t>
      </w:r>
    </w:p>
    <w:p w14:paraId="2CBFB64B" w14:textId="77777777" w:rsidR="00132F6F" w:rsidRPr="00160AF1" w:rsidRDefault="00132F6F" w:rsidP="00132F6F">
      <w:pPr>
        <w:pStyle w:val="Corpsdetexte"/>
        <w:rPr>
          <w:rFonts w:cs="Arial"/>
        </w:rPr>
      </w:pPr>
      <w:r w:rsidRPr="004C78D1">
        <w:rPr>
          <w:rFonts w:cs="Arial"/>
        </w:rPr>
        <w:t>Le Prestataire établi</w:t>
      </w:r>
      <w:r w:rsidR="0068317D" w:rsidRPr="004C78D1">
        <w:rPr>
          <w:rFonts w:cs="Arial"/>
        </w:rPr>
        <w:t>t</w:t>
      </w:r>
      <w:r w:rsidRPr="004C78D1">
        <w:rPr>
          <w:rFonts w:cs="Arial"/>
        </w:rPr>
        <w:t xml:space="preserve"> dans son rapport une conclusion générale sur les investigations du présent chapitre, portant sur l’adéquation entre les différents planchers et dalles existants et leur éventuelle conservation dans le futur bâtiment (avec réhabilitation lourde ou pas).</w:t>
      </w:r>
      <w:r w:rsidRPr="00160AF1">
        <w:rPr>
          <w:rFonts w:cs="Arial"/>
        </w:rPr>
        <w:t xml:space="preserve"> </w:t>
      </w:r>
    </w:p>
    <w:p w14:paraId="51C12C05" w14:textId="77777777" w:rsidR="00132F6F" w:rsidRPr="001D13FF" w:rsidRDefault="00132F6F" w:rsidP="00132F6F">
      <w:pPr>
        <w:pStyle w:val="Titre3"/>
        <w:tabs>
          <w:tab w:val="clear" w:pos="432"/>
          <w:tab w:val="num" w:pos="720"/>
        </w:tabs>
        <w:overflowPunct w:val="0"/>
        <w:autoSpaceDE w:val="0"/>
        <w:autoSpaceDN w:val="0"/>
        <w:adjustRightInd w:val="0"/>
        <w:ind w:left="720" w:hanging="431"/>
        <w:jc w:val="left"/>
        <w:textAlignment w:val="baseline"/>
        <w:rPr>
          <w:rFonts w:cs="Arial"/>
        </w:rPr>
      </w:pPr>
      <w:bookmarkStart w:id="42" w:name="_Toc158736610"/>
      <w:r w:rsidRPr="00160AF1">
        <w:rPr>
          <w:rFonts w:cs="Arial"/>
        </w:rPr>
        <w:t xml:space="preserve">Structures </w:t>
      </w:r>
      <w:r w:rsidRPr="001D13FF">
        <w:rPr>
          <w:rFonts w:cs="Arial"/>
        </w:rPr>
        <w:t>verticales</w:t>
      </w:r>
      <w:r w:rsidR="00E35B0A" w:rsidRPr="001D13FF">
        <w:rPr>
          <w:rFonts w:cs="Arial"/>
        </w:rPr>
        <w:t xml:space="preserve"> (BPU : missions 3.1 à 3.8 comprise)</w:t>
      </w:r>
      <w:bookmarkEnd w:id="42"/>
    </w:p>
    <w:p w14:paraId="7AC28E4F" w14:textId="77777777" w:rsidR="00132F6F" w:rsidRPr="00160AF1" w:rsidRDefault="00132F6F" w:rsidP="00132F6F">
      <w:pPr>
        <w:pStyle w:val="Corpsdetexte"/>
        <w:rPr>
          <w:rFonts w:cs="Arial"/>
        </w:rPr>
      </w:pPr>
      <w:r w:rsidRPr="00160AF1">
        <w:rPr>
          <w:rFonts w:cs="Arial"/>
        </w:rPr>
        <w:t>Le Titulaire effectue une reconnaissance de tous les murs porteurs et refends de l’ensemble des bâtiments.</w:t>
      </w:r>
    </w:p>
    <w:p w14:paraId="14DA6C61" w14:textId="77777777" w:rsidR="00132F6F" w:rsidRPr="00160AF1" w:rsidRDefault="00132F6F" w:rsidP="00132F6F">
      <w:pPr>
        <w:pStyle w:val="Corpsdetexte"/>
        <w:rPr>
          <w:rFonts w:cs="Arial"/>
        </w:rPr>
      </w:pPr>
      <w:r w:rsidRPr="00160AF1">
        <w:rPr>
          <w:rFonts w:cs="Arial"/>
        </w:rPr>
        <w:t>Par le biais de reconnaissances visuelles, de sondages destructifs ou non, ou de l’étude des pièces techniques si elles existent, le prestataire fourni</w:t>
      </w:r>
      <w:r w:rsidR="0068317D" w:rsidRPr="00160AF1">
        <w:rPr>
          <w:rFonts w:cs="Arial"/>
        </w:rPr>
        <w:t>t</w:t>
      </w:r>
      <w:r w:rsidRPr="00160AF1">
        <w:rPr>
          <w:rFonts w:cs="Arial"/>
        </w:rPr>
        <w:t xml:space="preserve"> les éléments de connaissance suivants par zone :</w:t>
      </w:r>
    </w:p>
    <w:p w14:paraId="1A7C8C7F" w14:textId="0926975F" w:rsidR="00132F6F" w:rsidRPr="001C34D9" w:rsidRDefault="00132F6F" w:rsidP="001C34D9">
      <w:pPr>
        <w:pStyle w:val="retrait"/>
        <w:tabs>
          <w:tab w:val="clear" w:pos="2082"/>
          <w:tab w:val="num" w:pos="1560"/>
        </w:tabs>
        <w:overflowPunct w:val="0"/>
        <w:autoSpaceDE w:val="0"/>
        <w:autoSpaceDN w:val="0"/>
        <w:adjustRightInd w:val="0"/>
        <w:spacing w:line="240" w:lineRule="auto"/>
        <w:ind w:left="1843" w:hanging="284"/>
        <w:textAlignment w:val="baseline"/>
        <w:rPr>
          <w:rFonts w:cs="Arial"/>
          <w:color w:val="000000"/>
          <w:spacing w:val="0"/>
          <w:sz w:val="18"/>
        </w:rPr>
      </w:pPr>
      <w:proofErr w:type="gramStart"/>
      <w:r w:rsidRPr="001C34D9">
        <w:rPr>
          <w:rFonts w:cs="Arial"/>
          <w:color w:val="000000"/>
          <w:spacing w:val="0"/>
          <w:sz w:val="18"/>
        </w:rPr>
        <w:t>description</w:t>
      </w:r>
      <w:proofErr w:type="gramEnd"/>
      <w:r w:rsidRPr="001C34D9">
        <w:rPr>
          <w:rFonts w:cs="Arial"/>
          <w:color w:val="000000"/>
          <w:spacing w:val="0"/>
          <w:sz w:val="18"/>
        </w:rPr>
        <w:t xml:space="preserve"> des éléments verticaux intérieurs et de façade</w:t>
      </w:r>
      <w:r w:rsidR="0093503C" w:rsidRPr="001C34D9">
        <w:rPr>
          <w:rFonts w:cs="Arial"/>
          <w:color w:val="000000"/>
          <w:spacing w:val="0"/>
          <w:sz w:val="18"/>
        </w:rPr>
        <w:t xml:space="preserve"> (BPU : missions 3.1 à 3.4 comprise)</w:t>
      </w:r>
      <w:r w:rsidR="002E5042">
        <w:rPr>
          <w:rFonts w:cs="Arial"/>
          <w:color w:val="000000"/>
          <w:spacing w:val="0"/>
          <w:sz w:val="18"/>
        </w:rPr>
        <w:t>,</w:t>
      </w:r>
    </w:p>
    <w:p w14:paraId="3726B403" w14:textId="2889DCE6" w:rsidR="00132F6F" w:rsidRPr="001C34D9" w:rsidRDefault="00132F6F" w:rsidP="001C34D9">
      <w:pPr>
        <w:pStyle w:val="retrait"/>
        <w:tabs>
          <w:tab w:val="clear" w:pos="2082"/>
          <w:tab w:val="num" w:pos="1843"/>
        </w:tabs>
        <w:overflowPunct w:val="0"/>
        <w:autoSpaceDE w:val="0"/>
        <w:autoSpaceDN w:val="0"/>
        <w:adjustRightInd w:val="0"/>
        <w:spacing w:line="240" w:lineRule="auto"/>
        <w:ind w:left="1843" w:hanging="284"/>
        <w:textAlignment w:val="baseline"/>
        <w:rPr>
          <w:rFonts w:cs="Arial"/>
          <w:color w:val="000000"/>
          <w:spacing w:val="0"/>
          <w:sz w:val="18"/>
        </w:rPr>
      </w:pPr>
      <w:proofErr w:type="gramStart"/>
      <w:r w:rsidRPr="001C34D9">
        <w:rPr>
          <w:rFonts w:cs="Arial"/>
          <w:color w:val="000000"/>
          <w:spacing w:val="0"/>
          <w:sz w:val="18"/>
        </w:rPr>
        <w:t>description</w:t>
      </w:r>
      <w:proofErr w:type="gramEnd"/>
      <w:r w:rsidRPr="001C34D9">
        <w:rPr>
          <w:rFonts w:cs="Arial"/>
          <w:color w:val="000000"/>
          <w:spacing w:val="0"/>
          <w:sz w:val="18"/>
        </w:rPr>
        <w:t xml:space="preserve"> des différents éléments porteurs verticaux (composition, nature et estimation de capacité portante)</w:t>
      </w:r>
      <w:r w:rsidR="009D4F4D" w:rsidRPr="001C34D9">
        <w:rPr>
          <w:rFonts w:cs="Arial"/>
          <w:color w:val="000000"/>
          <w:spacing w:val="0"/>
          <w:sz w:val="18"/>
        </w:rPr>
        <w:t xml:space="preserve"> (BPU : missions 3.5 à 3.8 comprise)</w:t>
      </w:r>
      <w:r w:rsidR="002E5042">
        <w:rPr>
          <w:rFonts w:cs="Arial"/>
          <w:color w:val="000000"/>
          <w:spacing w:val="0"/>
          <w:sz w:val="18"/>
        </w:rPr>
        <w:t>,</w:t>
      </w:r>
    </w:p>
    <w:p w14:paraId="62D4A2B1" w14:textId="0639BB02" w:rsidR="00532F7B" w:rsidRPr="001C34D9" w:rsidRDefault="00532F7B" w:rsidP="001C34D9">
      <w:pPr>
        <w:pStyle w:val="retrait"/>
        <w:tabs>
          <w:tab w:val="clear" w:pos="2082"/>
          <w:tab w:val="num" w:pos="1843"/>
        </w:tabs>
        <w:overflowPunct w:val="0"/>
        <w:autoSpaceDE w:val="0"/>
        <w:autoSpaceDN w:val="0"/>
        <w:adjustRightInd w:val="0"/>
        <w:spacing w:line="240" w:lineRule="auto"/>
        <w:ind w:left="1843" w:hanging="284"/>
        <w:textAlignment w:val="baseline"/>
        <w:rPr>
          <w:rFonts w:cs="Arial"/>
          <w:color w:val="000000"/>
          <w:spacing w:val="0"/>
          <w:sz w:val="18"/>
        </w:rPr>
      </w:pPr>
      <w:proofErr w:type="gramStart"/>
      <w:r w:rsidRPr="001C34D9">
        <w:rPr>
          <w:rFonts w:cs="Arial"/>
          <w:color w:val="000000"/>
          <w:spacing w:val="0"/>
          <w:sz w:val="18"/>
        </w:rPr>
        <w:t>reconnaissance</w:t>
      </w:r>
      <w:proofErr w:type="gramEnd"/>
      <w:r w:rsidRPr="001C34D9">
        <w:rPr>
          <w:rFonts w:cs="Arial"/>
          <w:color w:val="000000"/>
          <w:spacing w:val="0"/>
          <w:sz w:val="18"/>
        </w:rPr>
        <w:t xml:space="preserve"> de la composition des murs (porteurs ou non)</w:t>
      </w:r>
      <w:r w:rsidR="002E5042">
        <w:rPr>
          <w:rFonts w:cs="Arial"/>
          <w:color w:val="000000"/>
          <w:spacing w:val="0"/>
          <w:sz w:val="18"/>
        </w:rPr>
        <w:t>,</w:t>
      </w:r>
    </w:p>
    <w:p w14:paraId="127244B5" w14:textId="1005CFF2" w:rsidR="00132F6F" w:rsidRPr="001C34D9" w:rsidRDefault="00132F6F" w:rsidP="001C34D9">
      <w:pPr>
        <w:pStyle w:val="retrait"/>
        <w:tabs>
          <w:tab w:val="clear" w:pos="2082"/>
          <w:tab w:val="num" w:pos="1843"/>
        </w:tabs>
        <w:overflowPunct w:val="0"/>
        <w:autoSpaceDE w:val="0"/>
        <w:autoSpaceDN w:val="0"/>
        <w:adjustRightInd w:val="0"/>
        <w:spacing w:line="240" w:lineRule="auto"/>
        <w:ind w:left="1843" w:hanging="284"/>
        <w:textAlignment w:val="baseline"/>
        <w:rPr>
          <w:rFonts w:cs="Arial"/>
          <w:color w:val="000000"/>
          <w:spacing w:val="0"/>
          <w:sz w:val="18"/>
        </w:rPr>
      </w:pPr>
      <w:proofErr w:type="gramStart"/>
      <w:r w:rsidRPr="001C34D9">
        <w:rPr>
          <w:rFonts w:cs="Arial"/>
          <w:color w:val="000000"/>
          <w:spacing w:val="0"/>
          <w:sz w:val="18"/>
        </w:rPr>
        <w:t>rapport</w:t>
      </w:r>
      <w:proofErr w:type="gramEnd"/>
      <w:r w:rsidRPr="001C34D9">
        <w:rPr>
          <w:rFonts w:cs="Arial"/>
          <w:color w:val="000000"/>
          <w:spacing w:val="0"/>
          <w:sz w:val="18"/>
        </w:rPr>
        <w:t xml:space="preserve"> sur les capacités des porteurs actuels à supporter les planchers existants, les planchers confortés, de nouveaux planchers, y compris à des niveaux différents (capacité à recevoir des engravures ponctuelles ou filantes, des encastrements de tous types pour recevoir des planchers neuf compris surcharges d’exploitations, etc.), un changement de destination (exemple : bureau transformé en archives)</w:t>
      </w:r>
      <w:r w:rsidR="002E5042">
        <w:rPr>
          <w:rFonts w:cs="Arial"/>
          <w:color w:val="000000"/>
          <w:spacing w:val="0"/>
          <w:sz w:val="18"/>
        </w:rPr>
        <w:t>,</w:t>
      </w:r>
    </w:p>
    <w:p w14:paraId="44C29684" w14:textId="4A0737A7" w:rsidR="00284C15" w:rsidRPr="001C34D9" w:rsidRDefault="00E05D16" w:rsidP="001C34D9">
      <w:pPr>
        <w:pStyle w:val="retrait"/>
        <w:tabs>
          <w:tab w:val="clear" w:pos="2082"/>
          <w:tab w:val="num" w:pos="1843"/>
        </w:tabs>
        <w:overflowPunct w:val="0"/>
        <w:autoSpaceDE w:val="0"/>
        <w:autoSpaceDN w:val="0"/>
        <w:adjustRightInd w:val="0"/>
        <w:spacing w:line="240" w:lineRule="auto"/>
        <w:ind w:left="1843" w:hanging="284"/>
        <w:textAlignment w:val="baseline"/>
        <w:rPr>
          <w:rFonts w:cs="Arial"/>
          <w:color w:val="000000"/>
          <w:spacing w:val="0"/>
          <w:sz w:val="18"/>
        </w:rPr>
      </w:pPr>
      <w:proofErr w:type="gramStart"/>
      <w:r w:rsidRPr="001C34D9">
        <w:rPr>
          <w:rFonts w:cs="Arial"/>
          <w:color w:val="000000"/>
          <w:spacing w:val="0"/>
          <w:sz w:val="18"/>
        </w:rPr>
        <w:t>reconnaissance</w:t>
      </w:r>
      <w:proofErr w:type="gramEnd"/>
      <w:r w:rsidRPr="001C34D9">
        <w:rPr>
          <w:rFonts w:cs="Arial"/>
          <w:color w:val="000000"/>
          <w:spacing w:val="0"/>
          <w:sz w:val="18"/>
        </w:rPr>
        <w:t xml:space="preserve"> d</w:t>
      </w:r>
      <w:r w:rsidR="00284C15" w:rsidRPr="001C34D9">
        <w:rPr>
          <w:rFonts w:cs="Arial"/>
          <w:color w:val="000000"/>
          <w:spacing w:val="0"/>
          <w:sz w:val="18"/>
        </w:rPr>
        <w:t>es principes constructifs de la façade</w:t>
      </w:r>
      <w:r w:rsidR="002E5042">
        <w:rPr>
          <w:rFonts w:cs="Arial"/>
          <w:color w:val="000000"/>
          <w:spacing w:val="0"/>
          <w:sz w:val="18"/>
        </w:rPr>
        <w:t>,</w:t>
      </w:r>
    </w:p>
    <w:p w14:paraId="781519B8" w14:textId="77777777" w:rsidR="00132F6F" w:rsidRDefault="00132F6F" w:rsidP="001C34D9">
      <w:pPr>
        <w:pStyle w:val="retrait"/>
        <w:tabs>
          <w:tab w:val="clear" w:pos="2082"/>
          <w:tab w:val="num" w:pos="1843"/>
        </w:tabs>
        <w:overflowPunct w:val="0"/>
        <w:autoSpaceDE w:val="0"/>
        <w:autoSpaceDN w:val="0"/>
        <w:adjustRightInd w:val="0"/>
        <w:spacing w:line="240" w:lineRule="auto"/>
        <w:ind w:left="1843" w:hanging="284"/>
        <w:textAlignment w:val="baseline"/>
        <w:rPr>
          <w:rFonts w:cs="Arial"/>
          <w:color w:val="000000"/>
          <w:spacing w:val="0"/>
          <w:sz w:val="18"/>
        </w:rPr>
      </w:pPr>
      <w:proofErr w:type="gramStart"/>
      <w:r w:rsidRPr="001C34D9">
        <w:rPr>
          <w:rFonts w:cs="Arial"/>
          <w:color w:val="000000"/>
          <w:spacing w:val="0"/>
          <w:sz w:val="18"/>
        </w:rPr>
        <w:t>dans</w:t>
      </w:r>
      <w:proofErr w:type="gramEnd"/>
      <w:r w:rsidRPr="001C34D9">
        <w:rPr>
          <w:rFonts w:cs="Arial"/>
          <w:color w:val="000000"/>
          <w:spacing w:val="0"/>
          <w:sz w:val="18"/>
        </w:rPr>
        <w:t xml:space="preserve"> les différentes hypothèses de réemploi des locaux, et pour chaque zone et chaque étage, </w:t>
      </w:r>
      <w:r w:rsidRPr="004C78D1">
        <w:rPr>
          <w:rFonts w:cs="Arial"/>
          <w:color w:val="000000"/>
          <w:spacing w:val="0"/>
          <w:sz w:val="18"/>
        </w:rPr>
        <w:t>le Titulaire donne son avis sur les méthodologies qu’il juge opportunes,</w:t>
      </w:r>
      <w:r w:rsidRPr="001C34D9">
        <w:rPr>
          <w:rFonts w:cs="Arial"/>
          <w:color w:val="000000"/>
          <w:spacing w:val="0"/>
          <w:sz w:val="18"/>
        </w:rPr>
        <w:t xml:space="preserve"> soit pour consolider la structure existante, soit pour supporter des planchers neufs (possibilité d’ancrage dans l’existant, et sous quelles conditions, nécessité d’une contre-structure, etc.).</w:t>
      </w:r>
    </w:p>
    <w:p w14:paraId="5C88AAE4" w14:textId="77777777" w:rsidR="000465B4" w:rsidRPr="001C34D9" w:rsidRDefault="000465B4" w:rsidP="00AF1DD9">
      <w:pPr>
        <w:pStyle w:val="retrait"/>
        <w:numPr>
          <w:ilvl w:val="0"/>
          <w:numId w:val="0"/>
        </w:numPr>
        <w:overflowPunct w:val="0"/>
        <w:autoSpaceDE w:val="0"/>
        <w:autoSpaceDN w:val="0"/>
        <w:adjustRightInd w:val="0"/>
        <w:spacing w:line="240" w:lineRule="auto"/>
        <w:ind w:left="1843"/>
        <w:textAlignment w:val="baseline"/>
        <w:rPr>
          <w:rFonts w:cs="Arial"/>
          <w:color w:val="000000"/>
          <w:spacing w:val="0"/>
          <w:sz w:val="18"/>
        </w:rPr>
      </w:pPr>
    </w:p>
    <w:p w14:paraId="0210E132" w14:textId="77777777" w:rsidR="00132F6F" w:rsidRPr="00160AF1" w:rsidRDefault="00132F6F" w:rsidP="00132F6F">
      <w:pPr>
        <w:pStyle w:val="Titre3"/>
        <w:tabs>
          <w:tab w:val="clear" w:pos="432"/>
          <w:tab w:val="num" w:pos="720"/>
        </w:tabs>
        <w:overflowPunct w:val="0"/>
        <w:autoSpaceDE w:val="0"/>
        <w:autoSpaceDN w:val="0"/>
        <w:adjustRightInd w:val="0"/>
        <w:ind w:left="720" w:hanging="431"/>
        <w:jc w:val="left"/>
        <w:textAlignment w:val="baseline"/>
        <w:rPr>
          <w:rFonts w:cs="Arial"/>
        </w:rPr>
      </w:pPr>
      <w:bookmarkStart w:id="43" w:name="_Toc158736611"/>
      <w:r w:rsidRPr="00160AF1">
        <w:rPr>
          <w:rFonts w:cs="Arial"/>
        </w:rPr>
        <w:t>Façades et menuiseries extérieures</w:t>
      </w:r>
      <w:r w:rsidR="00F734E4" w:rsidRPr="001C34D9">
        <w:rPr>
          <w:rFonts w:cs="Arial"/>
        </w:rPr>
        <w:t xml:space="preserve"> (BPU : missions 4.1 à 4.10 comprise)</w:t>
      </w:r>
      <w:bookmarkEnd w:id="43"/>
    </w:p>
    <w:p w14:paraId="5C9BF203" w14:textId="77777777" w:rsidR="00132F6F" w:rsidRPr="00160AF1" w:rsidRDefault="00132F6F" w:rsidP="00132F6F">
      <w:pPr>
        <w:pStyle w:val="Corpsdetexte"/>
        <w:rPr>
          <w:rFonts w:cs="Arial"/>
        </w:rPr>
      </w:pPr>
      <w:r w:rsidRPr="00160AF1">
        <w:rPr>
          <w:rFonts w:cs="Arial"/>
        </w:rPr>
        <w:t>Il p</w:t>
      </w:r>
      <w:r w:rsidR="00C14AAB" w:rsidRPr="00160AF1">
        <w:rPr>
          <w:rFonts w:cs="Arial"/>
        </w:rPr>
        <w:t>eut</w:t>
      </w:r>
      <w:r w:rsidRPr="00160AF1">
        <w:rPr>
          <w:rFonts w:cs="Arial"/>
        </w:rPr>
        <w:t xml:space="preserve"> être demandé au Prestataire, d</w:t>
      </w:r>
      <w:r w:rsidR="00C14AAB" w:rsidRPr="00160AF1">
        <w:rPr>
          <w:rFonts w:cs="Arial"/>
        </w:rPr>
        <w:t>’</w:t>
      </w:r>
      <w:r w:rsidRPr="00160AF1">
        <w:rPr>
          <w:rFonts w:cs="Arial"/>
        </w:rPr>
        <w:t>effectuer une reconnaissance de l’état et de la composition des façades, comprenant principalement :</w:t>
      </w:r>
    </w:p>
    <w:p w14:paraId="65A0356E"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Reconnaissance de l’état des enduits pour les façades en maçonnerie hétérogène enduite</w:t>
      </w:r>
      <w:r w:rsidR="00F734E4" w:rsidRPr="001C34D9">
        <w:rPr>
          <w:rFonts w:cs="Arial"/>
          <w:color w:val="000000"/>
          <w:spacing w:val="0"/>
          <w:sz w:val="18"/>
        </w:rPr>
        <w:t xml:space="preserve"> (BPU : mission 4.1)</w:t>
      </w:r>
      <w:r w:rsidRPr="001C34D9">
        <w:rPr>
          <w:rFonts w:cs="Arial"/>
          <w:color w:val="000000"/>
          <w:spacing w:val="0"/>
          <w:sz w:val="18"/>
        </w:rPr>
        <w:t>,</w:t>
      </w:r>
    </w:p>
    <w:p w14:paraId="4E2EB3B9"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Reconnaissance des corniches d’égout de toiture</w:t>
      </w:r>
      <w:r w:rsidR="00F734E4" w:rsidRPr="001C34D9">
        <w:rPr>
          <w:rFonts w:cs="Arial"/>
          <w:color w:val="000000"/>
          <w:spacing w:val="0"/>
          <w:sz w:val="18"/>
        </w:rPr>
        <w:t xml:space="preserve"> (BPU : mission 4.2)</w:t>
      </w:r>
      <w:r w:rsidRPr="001C34D9">
        <w:rPr>
          <w:rFonts w:cs="Arial"/>
          <w:color w:val="000000"/>
          <w:spacing w:val="0"/>
          <w:sz w:val="18"/>
        </w:rPr>
        <w:t>,</w:t>
      </w:r>
    </w:p>
    <w:p w14:paraId="70B19639" w14:textId="65F10EA6"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 xml:space="preserve">Reconnaissance des éléments en saillie des façades (balcons, balustres, acrotères, garde-corps, </w:t>
      </w:r>
      <w:proofErr w:type="gramStart"/>
      <w:r w:rsidRPr="001C34D9">
        <w:rPr>
          <w:rFonts w:cs="Arial"/>
          <w:color w:val="000000"/>
          <w:spacing w:val="0"/>
          <w:sz w:val="18"/>
        </w:rPr>
        <w:t>etc</w:t>
      </w:r>
      <w:r w:rsidR="002E5042">
        <w:rPr>
          <w:rFonts w:cs="Arial"/>
          <w:color w:val="000000"/>
          <w:spacing w:val="0"/>
          <w:sz w:val="18"/>
        </w:rPr>
        <w:t>..</w:t>
      </w:r>
      <w:r w:rsidRPr="001C34D9">
        <w:rPr>
          <w:rFonts w:cs="Arial"/>
          <w:color w:val="000000"/>
          <w:spacing w:val="0"/>
          <w:sz w:val="18"/>
        </w:rPr>
        <w:t>.</w:t>
      </w:r>
      <w:proofErr w:type="gramEnd"/>
      <w:r w:rsidRPr="001C34D9">
        <w:rPr>
          <w:rFonts w:cs="Arial"/>
          <w:color w:val="000000"/>
          <w:spacing w:val="0"/>
          <w:sz w:val="18"/>
        </w:rPr>
        <w:t>)</w:t>
      </w:r>
      <w:r w:rsidR="00F734E4" w:rsidRPr="001C34D9">
        <w:rPr>
          <w:rFonts w:cs="Arial"/>
          <w:color w:val="000000"/>
          <w:spacing w:val="0"/>
          <w:sz w:val="18"/>
        </w:rPr>
        <w:t xml:space="preserve"> (BPU : mission 4.3),</w:t>
      </w:r>
    </w:p>
    <w:p w14:paraId="67DCF6A0"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Reconnaissance des revêtements minces et semi épais</w:t>
      </w:r>
      <w:r w:rsidR="00F734E4" w:rsidRPr="001C34D9">
        <w:rPr>
          <w:rFonts w:cs="Arial"/>
          <w:color w:val="000000"/>
          <w:spacing w:val="0"/>
          <w:sz w:val="18"/>
        </w:rPr>
        <w:t xml:space="preserve"> (BPU : mission 4.4),</w:t>
      </w:r>
    </w:p>
    <w:p w14:paraId="22EE43F3"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Reconnaissance des divers joints et couvre-joints</w:t>
      </w:r>
      <w:r w:rsidR="00F734E4" w:rsidRPr="001C34D9">
        <w:rPr>
          <w:rFonts w:cs="Arial"/>
          <w:color w:val="000000"/>
          <w:spacing w:val="0"/>
          <w:sz w:val="18"/>
        </w:rPr>
        <w:t xml:space="preserve"> (BPU : mission 4.5),</w:t>
      </w:r>
    </w:p>
    <w:p w14:paraId="29B1835E"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Reconnaissance des divers panneaux de vêture et bardage</w:t>
      </w:r>
      <w:r w:rsidR="00F734E4" w:rsidRPr="001C34D9">
        <w:rPr>
          <w:rFonts w:cs="Arial"/>
          <w:color w:val="000000"/>
          <w:spacing w:val="0"/>
          <w:sz w:val="18"/>
        </w:rPr>
        <w:t xml:space="preserve"> (BPU : mission 4.6),</w:t>
      </w:r>
    </w:p>
    <w:p w14:paraId="1A096892"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Reconnaissance des façades en pierres apparentes</w:t>
      </w:r>
      <w:r w:rsidR="00F734E4" w:rsidRPr="001C34D9">
        <w:rPr>
          <w:rFonts w:cs="Arial"/>
          <w:color w:val="000000"/>
          <w:spacing w:val="0"/>
          <w:sz w:val="18"/>
        </w:rPr>
        <w:t xml:space="preserve"> (BPU : mission 4.7),</w:t>
      </w:r>
    </w:p>
    <w:p w14:paraId="75FD5E16"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Reconnaissance et recensement des menuiseries extérieures</w:t>
      </w:r>
      <w:r w:rsidR="00F734E4" w:rsidRPr="001C34D9">
        <w:rPr>
          <w:rFonts w:cs="Arial"/>
          <w:color w:val="000000"/>
          <w:spacing w:val="0"/>
          <w:sz w:val="18"/>
        </w:rPr>
        <w:t xml:space="preserve"> (BPU : mission 4.8),</w:t>
      </w:r>
    </w:p>
    <w:p w14:paraId="140F62EA" w14:textId="77777777" w:rsidR="00B5502F" w:rsidRPr="001C34D9" w:rsidRDefault="00B5502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Reconnaissance d’un mur rideau</w:t>
      </w:r>
      <w:r w:rsidR="00F734E4" w:rsidRPr="001C34D9">
        <w:rPr>
          <w:rFonts w:cs="Arial"/>
          <w:color w:val="000000"/>
          <w:spacing w:val="0"/>
          <w:sz w:val="18"/>
        </w:rPr>
        <w:t xml:space="preserve"> (BPU : mission 4.9),</w:t>
      </w:r>
    </w:p>
    <w:p w14:paraId="2D52544B" w14:textId="77777777" w:rsidR="00B5502F" w:rsidRPr="001C34D9" w:rsidRDefault="00B5502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Reconnaissance d’une façade en ossature bois</w:t>
      </w:r>
      <w:r w:rsidR="00F734E4" w:rsidRPr="001C34D9">
        <w:rPr>
          <w:rFonts w:cs="Arial"/>
          <w:color w:val="000000"/>
          <w:spacing w:val="0"/>
          <w:sz w:val="18"/>
        </w:rPr>
        <w:t xml:space="preserve"> (BPU : mission 4.10),</w:t>
      </w:r>
    </w:p>
    <w:p w14:paraId="4A789E4F" w14:textId="77777777" w:rsidR="00132F6F" w:rsidRPr="00160AF1" w:rsidRDefault="00132F6F" w:rsidP="00132F6F">
      <w:pPr>
        <w:pStyle w:val="Corpsdetexte"/>
        <w:rPr>
          <w:rFonts w:cs="Arial"/>
        </w:rPr>
      </w:pPr>
      <w:r w:rsidRPr="004C78D1">
        <w:rPr>
          <w:rFonts w:cs="Arial"/>
        </w:rPr>
        <w:t>L’ensemble des éléments f</w:t>
      </w:r>
      <w:r w:rsidR="00C14AAB" w:rsidRPr="004C78D1">
        <w:rPr>
          <w:rFonts w:cs="Arial"/>
        </w:rPr>
        <w:t>ait</w:t>
      </w:r>
      <w:r w:rsidRPr="004C78D1">
        <w:rPr>
          <w:rFonts w:cs="Arial"/>
        </w:rPr>
        <w:t xml:space="preserve"> l’objet d’un plan de repérage précis avec une nomenclature adaptée et d’un rapport détaillé.</w:t>
      </w:r>
    </w:p>
    <w:p w14:paraId="105E071B" w14:textId="77777777" w:rsidR="00132F6F" w:rsidRPr="00160AF1" w:rsidRDefault="00132F6F" w:rsidP="00132F6F">
      <w:pPr>
        <w:pStyle w:val="Corpsdetexte"/>
        <w:rPr>
          <w:rFonts w:cs="Arial"/>
        </w:rPr>
      </w:pPr>
      <w:r w:rsidRPr="00160AF1">
        <w:rPr>
          <w:rFonts w:cs="Arial"/>
        </w:rPr>
        <w:t xml:space="preserve">Les éléments suivants </w:t>
      </w:r>
      <w:r w:rsidR="00C14AAB" w:rsidRPr="00160AF1">
        <w:rPr>
          <w:rFonts w:cs="Arial"/>
        </w:rPr>
        <w:t xml:space="preserve">peuvent </w:t>
      </w:r>
      <w:r w:rsidRPr="00160AF1">
        <w:rPr>
          <w:rFonts w:cs="Arial"/>
        </w:rPr>
        <w:t>plus particulièrement être détaillés :</w:t>
      </w:r>
    </w:p>
    <w:p w14:paraId="02435873" w14:textId="77777777" w:rsidR="00132F6F" w:rsidRPr="001C34D9"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1C34D9">
        <w:rPr>
          <w:rFonts w:cs="Arial"/>
          <w:color w:val="000000"/>
          <w:sz w:val="18"/>
          <w:szCs w:val="20"/>
        </w:rPr>
        <w:t>Enduits de façade</w:t>
      </w:r>
      <w:r w:rsidR="00F734E4" w:rsidRPr="001C34D9">
        <w:rPr>
          <w:rFonts w:cs="Arial"/>
          <w:color w:val="000000"/>
          <w:sz w:val="18"/>
          <w:szCs w:val="20"/>
        </w:rPr>
        <w:t xml:space="preserve"> (BPU : mission 4.1)</w:t>
      </w:r>
    </w:p>
    <w:p w14:paraId="6CA4EBBF" w14:textId="77777777" w:rsidR="00132F6F" w:rsidRPr="00160AF1" w:rsidRDefault="00132F6F" w:rsidP="00132F6F">
      <w:pPr>
        <w:pStyle w:val="Corpsdetexte"/>
        <w:rPr>
          <w:rFonts w:cs="Arial"/>
          <w:i/>
          <w:iCs/>
        </w:rPr>
      </w:pPr>
      <w:r w:rsidRPr="00160AF1">
        <w:rPr>
          <w:rFonts w:cs="Arial"/>
        </w:rPr>
        <w:t xml:space="preserve">Il </w:t>
      </w:r>
      <w:r w:rsidR="00C14AAB" w:rsidRPr="00160AF1">
        <w:rPr>
          <w:rFonts w:cs="Arial"/>
        </w:rPr>
        <w:t xml:space="preserve">est </w:t>
      </w:r>
      <w:r w:rsidRPr="00160AF1">
        <w:rPr>
          <w:rFonts w:cs="Arial"/>
        </w:rPr>
        <w:t xml:space="preserve">demandé une reconnaissance, zone par zone, des enduits de façade et un avis sur les méthodologies à employer pour une remise en état définitive de ceux-ci dans le cadre de la réhabilitation des bâtiments </w:t>
      </w:r>
      <w:r w:rsidRPr="00160AF1">
        <w:rPr>
          <w:rFonts w:cs="Arial"/>
          <w:i/>
          <w:iCs/>
        </w:rPr>
        <w:t>(réfection partielle, enlèvement et reprise complète, nécessité de préparations des subjectiles, etc.).</w:t>
      </w:r>
    </w:p>
    <w:p w14:paraId="0DF4F288" w14:textId="77777777" w:rsidR="00132F6F" w:rsidRPr="001C34D9"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1C34D9">
        <w:rPr>
          <w:rFonts w:cs="Arial"/>
          <w:color w:val="000000"/>
          <w:sz w:val="18"/>
          <w:szCs w:val="20"/>
        </w:rPr>
        <w:lastRenderedPageBreak/>
        <w:t>Corniches d’égout de toiture</w:t>
      </w:r>
      <w:r w:rsidR="00F734E4" w:rsidRPr="001C34D9">
        <w:rPr>
          <w:rFonts w:cs="Arial"/>
          <w:color w:val="000000"/>
          <w:sz w:val="18"/>
          <w:szCs w:val="20"/>
        </w:rPr>
        <w:t xml:space="preserve"> (BPU : mission 4.2)</w:t>
      </w:r>
    </w:p>
    <w:p w14:paraId="0909046E" w14:textId="77777777" w:rsidR="00132F6F" w:rsidRPr="00160AF1" w:rsidRDefault="00132F6F" w:rsidP="00132F6F">
      <w:pPr>
        <w:pStyle w:val="Corpsdetexte"/>
        <w:rPr>
          <w:rFonts w:cs="Arial"/>
        </w:rPr>
      </w:pPr>
      <w:r w:rsidRPr="00160AF1">
        <w:rPr>
          <w:rFonts w:cs="Arial"/>
        </w:rPr>
        <w:t xml:space="preserve">Il </w:t>
      </w:r>
      <w:r w:rsidR="00C14AAB" w:rsidRPr="00160AF1">
        <w:rPr>
          <w:rFonts w:cs="Arial"/>
        </w:rPr>
        <w:t xml:space="preserve">est </w:t>
      </w:r>
      <w:r w:rsidRPr="00160AF1">
        <w:rPr>
          <w:rFonts w:cs="Arial"/>
        </w:rPr>
        <w:t>demandé une campagne exhaustive de reconnaissance des corniches d’égout de toiture.</w:t>
      </w:r>
    </w:p>
    <w:p w14:paraId="39FBAC34" w14:textId="77777777" w:rsidR="00132F6F" w:rsidRPr="00160AF1" w:rsidRDefault="00132F6F" w:rsidP="00132F6F">
      <w:pPr>
        <w:pStyle w:val="Corpsdetexte"/>
        <w:rPr>
          <w:rFonts w:cs="Arial"/>
        </w:rPr>
      </w:pPr>
      <w:r w:rsidRPr="00160AF1">
        <w:rPr>
          <w:rFonts w:cs="Arial"/>
        </w:rPr>
        <w:t>Le Prestataire inclu</w:t>
      </w:r>
      <w:r w:rsidR="00C14AAB" w:rsidRPr="00160AF1">
        <w:rPr>
          <w:rFonts w:cs="Arial"/>
        </w:rPr>
        <w:t>t</w:t>
      </w:r>
      <w:r w:rsidRPr="00160AF1">
        <w:rPr>
          <w:rFonts w:cs="Arial"/>
        </w:rPr>
        <w:t xml:space="preserve"> dans sa campagne de reconnaissance non seulement les corniches en elles-mêmes, mais également les parties de zinguerie (entablements, bandes d’égout, chêneaux, naissances de pluviales) dont la qualité de conservation interfère d’évidence avec la tenue des corniches.</w:t>
      </w:r>
    </w:p>
    <w:p w14:paraId="070A223B" w14:textId="77777777" w:rsidR="00132F6F" w:rsidRPr="00160AF1" w:rsidRDefault="00132F6F" w:rsidP="00132F6F">
      <w:pPr>
        <w:pStyle w:val="Corpsdetexte"/>
        <w:rPr>
          <w:rFonts w:cs="Arial"/>
        </w:rPr>
      </w:pPr>
      <w:r w:rsidRPr="00160AF1">
        <w:rPr>
          <w:rFonts w:cs="Arial"/>
        </w:rPr>
        <w:t>Le Prestataire remet son rapport avec pour chaque élément de corniche :</w:t>
      </w:r>
    </w:p>
    <w:p w14:paraId="2ACFF505"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Photographie de la zone,</w:t>
      </w:r>
    </w:p>
    <w:p w14:paraId="06F79484"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Constatation de la composition de la corniche,</w:t>
      </w:r>
    </w:p>
    <w:p w14:paraId="63093B4E"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Avis sur l’état de conservation,</w:t>
      </w:r>
    </w:p>
    <w:p w14:paraId="743517BE" w14:textId="77777777" w:rsidR="00132F6F" w:rsidRPr="001C34D9"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1C34D9">
        <w:rPr>
          <w:rFonts w:cs="Arial"/>
          <w:color w:val="000000"/>
          <w:spacing w:val="0"/>
          <w:sz w:val="18"/>
        </w:rPr>
        <w:t>Avis sur la cause de la dégradation dans le cas d’éléments en mauvais état,</w:t>
      </w:r>
    </w:p>
    <w:p w14:paraId="33DCD041" w14:textId="77777777" w:rsidR="00132F6F" w:rsidRPr="001C34D9"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1C34D9">
        <w:rPr>
          <w:rFonts w:cs="Arial"/>
          <w:color w:val="000000"/>
          <w:sz w:val="18"/>
          <w:szCs w:val="20"/>
        </w:rPr>
        <w:t xml:space="preserve">Éléments en saillie de façade </w:t>
      </w:r>
      <w:r w:rsidR="00921CC3" w:rsidRPr="001C34D9">
        <w:rPr>
          <w:rFonts w:cs="Arial"/>
          <w:color w:val="000000"/>
          <w:sz w:val="18"/>
          <w:szCs w:val="20"/>
        </w:rPr>
        <w:t>(BPU : mission 4.3)</w:t>
      </w:r>
    </w:p>
    <w:p w14:paraId="392E2DBF" w14:textId="77777777" w:rsidR="00132F6F" w:rsidRPr="00160AF1" w:rsidRDefault="00132F6F" w:rsidP="00132F6F">
      <w:pPr>
        <w:pStyle w:val="Corpsdetexte"/>
        <w:rPr>
          <w:rFonts w:cs="Arial"/>
        </w:rPr>
      </w:pPr>
      <w:r w:rsidRPr="00160AF1">
        <w:rPr>
          <w:rFonts w:cs="Arial"/>
        </w:rPr>
        <w:t xml:space="preserve">Le Prestataire </w:t>
      </w:r>
      <w:r w:rsidR="00C14AAB" w:rsidRPr="00160AF1">
        <w:rPr>
          <w:rFonts w:cs="Arial"/>
        </w:rPr>
        <w:t xml:space="preserve">établit </w:t>
      </w:r>
      <w:r w:rsidRPr="00160AF1">
        <w:rPr>
          <w:rFonts w:cs="Arial"/>
        </w:rPr>
        <w:t xml:space="preserve">une reconnaissance des éléments en saillie de façade des bâtiments, en particulier balcons, avancées de façade, balustres, dans le même esprit que celle des corniches décrites au chapitre précédent, y compris les planchers auvent. </w:t>
      </w:r>
    </w:p>
    <w:p w14:paraId="3B9DD3F3" w14:textId="77777777" w:rsidR="00132F6F" w:rsidRPr="00160AF1" w:rsidRDefault="00132F6F" w:rsidP="00132F6F">
      <w:pPr>
        <w:pStyle w:val="Corpsdetexte"/>
        <w:rPr>
          <w:rFonts w:cs="Arial"/>
        </w:rPr>
      </w:pPr>
      <w:r w:rsidRPr="00160AF1">
        <w:rPr>
          <w:rFonts w:cs="Arial"/>
        </w:rPr>
        <w:t>Le Prestataire remet son rapport avec pour chaque élément de modénature :</w:t>
      </w:r>
    </w:p>
    <w:p w14:paraId="30D8E9C5"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Photographie de la zone,</w:t>
      </w:r>
    </w:p>
    <w:p w14:paraId="0C8CF1E7"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Constatation de la composition de la modénature,</w:t>
      </w:r>
    </w:p>
    <w:p w14:paraId="1628DB66"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Avis sur l’état de conservation,</w:t>
      </w:r>
    </w:p>
    <w:p w14:paraId="38759F89"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Avis sur la cause de la dégradation dans le cas d’éléments en mauvais état,</w:t>
      </w:r>
    </w:p>
    <w:p w14:paraId="13762F8D" w14:textId="77777777" w:rsidR="00132F6F" w:rsidRPr="00543805"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543805">
        <w:rPr>
          <w:rFonts w:cs="Arial"/>
          <w:color w:val="000000"/>
          <w:sz w:val="18"/>
          <w:szCs w:val="20"/>
        </w:rPr>
        <w:t>Parements minéraux</w:t>
      </w:r>
      <w:r w:rsidR="00921CC3" w:rsidRPr="00543805">
        <w:rPr>
          <w:rFonts w:cs="Arial"/>
          <w:color w:val="000000"/>
          <w:sz w:val="18"/>
          <w:szCs w:val="20"/>
        </w:rPr>
        <w:t xml:space="preserve"> (BPU : mission 4.7)</w:t>
      </w:r>
    </w:p>
    <w:p w14:paraId="380AF377" w14:textId="77777777" w:rsidR="00132F6F" w:rsidRPr="00160AF1" w:rsidRDefault="00132F6F" w:rsidP="00132F6F">
      <w:pPr>
        <w:pStyle w:val="Corpsdetexte"/>
        <w:rPr>
          <w:rFonts w:cs="Arial"/>
        </w:rPr>
      </w:pPr>
      <w:r w:rsidRPr="00160AF1">
        <w:rPr>
          <w:rFonts w:cs="Arial"/>
        </w:rPr>
        <w:t xml:space="preserve">Le Prestataire </w:t>
      </w:r>
      <w:r w:rsidR="00C14AAB" w:rsidRPr="00160AF1">
        <w:rPr>
          <w:rFonts w:cs="Arial"/>
        </w:rPr>
        <w:t xml:space="preserve">prévoit </w:t>
      </w:r>
      <w:r w:rsidRPr="00160AF1">
        <w:rPr>
          <w:rFonts w:cs="Arial"/>
        </w:rPr>
        <w:t xml:space="preserve">des sondages et analyses en laboratoire pour connaitre la nature de pierre et ses caractéristiques hydrométriques et mécaniques. </w:t>
      </w:r>
    </w:p>
    <w:p w14:paraId="172ADB66" w14:textId="77777777" w:rsidR="00132F6F" w:rsidRPr="00160AF1" w:rsidRDefault="00132F6F" w:rsidP="00132F6F">
      <w:pPr>
        <w:pStyle w:val="Corpsdetexte"/>
        <w:rPr>
          <w:rFonts w:cs="Arial"/>
        </w:rPr>
      </w:pPr>
      <w:r w:rsidRPr="00160AF1">
        <w:rPr>
          <w:rFonts w:cs="Arial"/>
        </w:rPr>
        <w:t>Sur les parements en pierre, une localisation et une identification de la nature des pierres, des greffes de pierre et des ragréages ayant été opérés sont réalisées, avec avis sur la qualité et la pérennité dans le temps des interventions recensées.</w:t>
      </w:r>
    </w:p>
    <w:p w14:paraId="622F9040" w14:textId="77777777" w:rsidR="00132F6F" w:rsidRPr="00160AF1" w:rsidRDefault="00132F6F" w:rsidP="00132F6F">
      <w:pPr>
        <w:pStyle w:val="Corpsdetexte"/>
        <w:rPr>
          <w:rFonts w:cs="Arial"/>
        </w:rPr>
      </w:pPr>
      <w:r w:rsidRPr="00160AF1">
        <w:rPr>
          <w:rFonts w:cs="Arial"/>
        </w:rPr>
        <w:t>En cas de pathologie (</w:t>
      </w:r>
      <w:r w:rsidRPr="00160AF1">
        <w:rPr>
          <w:rFonts w:cs="Arial"/>
          <w:i/>
        </w:rPr>
        <w:t xml:space="preserve">colonie bactérienne, pollution atmosphérique, efflorescences salines, desquamations </w:t>
      </w:r>
      <w:proofErr w:type="gramStart"/>
      <w:r w:rsidRPr="00160AF1">
        <w:rPr>
          <w:rFonts w:cs="Arial"/>
          <w:i/>
        </w:rPr>
        <w:t>etc.….</w:t>
      </w:r>
      <w:proofErr w:type="gramEnd"/>
      <w:r w:rsidRPr="00160AF1">
        <w:rPr>
          <w:rFonts w:cs="Arial"/>
          <w:i/>
        </w:rPr>
        <w:t>)</w:t>
      </w:r>
      <w:r w:rsidRPr="00160AF1">
        <w:rPr>
          <w:rFonts w:cs="Arial"/>
        </w:rPr>
        <w:t xml:space="preserve"> la localisation et la nature des altérations sont demandées. L</w:t>
      </w:r>
      <w:r w:rsidRPr="001C34D9">
        <w:rPr>
          <w:rFonts w:cs="Arial"/>
        </w:rPr>
        <w:t>’</w:t>
      </w:r>
      <w:r w:rsidRPr="00160AF1">
        <w:rPr>
          <w:rFonts w:cs="Arial"/>
        </w:rPr>
        <w:t>origine de la dégradation ou l</w:t>
      </w:r>
      <w:r w:rsidRPr="001C34D9">
        <w:rPr>
          <w:rFonts w:cs="Arial"/>
        </w:rPr>
        <w:t>’</w:t>
      </w:r>
      <w:r w:rsidRPr="00160AF1">
        <w:rPr>
          <w:rFonts w:cs="Arial"/>
        </w:rPr>
        <w:t xml:space="preserve">altération </w:t>
      </w:r>
      <w:r w:rsidR="00C14AAB" w:rsidRPr="00160AF1">
        <w:rPr>
          <w:rFonts w:cs="Arial"/>
        </w:rPr>
        <w:t>est</w:t>
      </w:r>
      <w:r w:rsidRPr="00160AF1">
        <w:rPr>
          <w:rFonts w:cs="Arial"/>
        </w:rPr>
        <w:t xml:space="preserve"> explicité</w:t>
      </w:r>
      <w:r w:rsidR="00C14AAB" w:rsidRPr="00160AF1">
        <w:rPr>
          <w:rFonts w:cs="Arial"/>
        </w:rPr>
        <w:t>e</w:t>
      </w:r>
      <w:r w:rsidRPr="00160AF1">
        <w:rPr>
          <w:rFonts w:cs="Arial"/>
        </w:rPr>
        <w:t xml:space="preserve">. </w:t>
      </w:r>
    </w:p>
    <w:p w14:paraId="55BDC9EE" w14:textId="77777777" w:rsidR="00132F6F" w:rsidRPr="00242D9C" w:rsidRDefault="00132F6F" w:rsidP="00132F6F">
      <w:pPr>
        <w:pStyle w:val="Corpsdetexte"/>
        <w:rPr>
          <w:rFonts w:cs="Arial"/>
          <w:szCs w:val="18"/>
        </w:rPr>
      </w:pPr>
      <w:r w:rsidRPr="00160AF1">
        <w:rPr>
          <w:rFonts w:cs="Arial"/>
        </w:rPr>
        <w:t xml:space="preserve">Le Prestataire remet </w:t>
      </w:r>
      <w:r w:rsidRPr="00242D9C">
        <w:rPr>
          <w:rFonts w:cs="Arial"/>
          <w:szCs w:val="18"/>
        </w:rPr>
        <w:t>son rapport avec pour chaque élément :</w:t>
      </w:r>
    </w:p>
    <w:p w14:paraId="6CF891C4"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szCs w:val="18"/>
        </w:rPr>
      </w:pPr>
      <w:r w:rsidRPr="00543805">
        <w:rPr>
          <w:rFonts w:cs="Arial"/>
          <w:color w:val="000000"/>
          <w:spacing w:val="0"/>
          <w:sz w:val="18"/>
          <w:szCs w:val="18"/>
        </w:rPr>
        <w:t>Photographie de la zone,</w:t>
      </w:r>
    </w:p>
    <w:p w14:paraId="16FCF209"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szCs w:val="18"/>
        </w:rPr>
      </w:pPr>
      <w:r w:rsidRPr="00543805">
        <w:rPr>
          <w:rFonts w:cs="Arial"/>
          <w:color w:val="000000"/>
          <w:spacing w:val="0"/>
          <w:sz w:val="18"/>
          <w:szCs w:val="18"/>
        </w:rPr>
        <w:t>Avis sur l’état de conservation,</w:t>
      </w:r>
    </w:p>
    <w:p w14:paraId="00DDF10E"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szCs w:val="18"/>
        </w:rPr>
      </w:pPr>
      <w:r w:rsidRPr="00543805">
        <w:rPr>
          <w:rFonts w:cs="Arial"/>
          <w:color w:val="000000"/>
          <w:spacing w:val="0"/>
          <w:sz w:val="18"/>
          <w:szCs w:val="18"/>
        </w:rPr>
        <w:t>Avis sur la cause de la dégradation dans le cas d’éléments en mauvais état.</w:t>
      </w:r>
    </w:p>
    <w:p w14:paraId="5D7558E3" w14:textId="77777777" w:rsidR="00132F6F" w:rsidRPr="00543805"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543805">
        <w:rPr>
          <w:rFonts w:cs="Arial"/>
          <w:color w:val="000000"/>
          <w:sz w:val="18"/>
          <w:szCs w:val="20"/>
        </w:rPr>
        <w:t>Menuiseries extérieures</w:t>
      </w:r>
      <w:r w:rsidR="00921CC3" w:rsidRPr="00543805">
        <w:rPr>
          <w:rFonts w:cs="Arial"/>
          <w:color w:val="000000"/>
          <w:sz w:val="18"/>
          <w:szCs w:val="20"/>
        </w:rPr>
        <w:t xml:space="preserve"> (BPU : mission 4.8)</w:t>
      </w:r>
    </w:p>
    <w:p w14:paraId="79DFDC25" w14:textId="77777777" w:rsidR="00132F6F" w:rsidRPr="00160AF1" w:rsidRDefault="00132F6F" w:rsidP="00132F6F">
      <w:pPr>
        <w:pStyle w:val="Corpsdetexte"/>
        <w:rPr>
          <w:rFonts w:cs="Arial"/>
        </w:rPr>
      </w:pPr>
      <w:r w:rsidRPr="00160AF1">
        <w:rPr>
          <w:rFonts w:cs="Arial"/>
        </w:rPr>
        <w:t>Il peut être demandé :</w:t>
      </w:r>
    </w:p>
    <w:p w14:paraId="1C0D8163"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szCs w:val="18"/>
        </w:rPr>
      </w:pPr>
      <w:r w:rsidRPr="00543805">
        <w:rPr>
          <w:rFonts w:cs="Arial"/>
          <w:color w:val="000000"/>
          <w:spacing w:val="0"/>
          <w:sz w:val="18"/>
          <w:szCs w:val="18"/>
        </w:rPr>
        <w:t>Une vérification de l’état général des menuiseries extérieures y compris leur quincaillerie.</w:t>
      </w:r>
    </w:p>
    <w:p w14:paraId="4D2975E0"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szCs w:val="18"/>
        </w:rPr>
      </w:pPr>
      <w:r w:rsidRPr="00543805">
        <w:rPr>
          <w:rFonts w:cs="Arial"/>
          <w:color w:val="000000"/>
          <w:spacing w:val="0"/>
          <w:sz w:val="18"/>
          <w:szCs w:val="18"/>
        </w:rPr>
        <w:t>Un descriptif de leurs composants (aluminium, bois, PVC, vitrage…) ainsi que leur degré d’étanchéité et d’isolation.</w:t>
      </w:r>
    </w:p>
    <w:p w14:paraId="4A9BF415"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szCs w:val="18"/>
        </w:rPr>
      </w:pPr>
      <w:r w:rsidRPr="00543805">
        <w:rPr>
          <w:rFonts w:cs="Arial"/>
          <w:color w:val="000000"/>
          <w:spacing w:val="0"/>
          <w:sz w:val="18"/>
          <w:szCs w:val="18"/>
        </w:rPr>
        <w:t>Un repérage sur plan suivant la composition, l’état et le degré d’urgence de leur remplacement.</w:t>
      </w:r>
    </w:p>
    <w:p w14:paraId="5BEF9E12" w14:textId="77777777" w:rsidR="00526088" w:rsidRDefault="00132F6F" w:rsidP="00132F6F">
      <w:pPr>
        <w:pStyle w:val="Corpsdetexte"/>
        <w:rPr>
          <w:rFonts w:cs="Arial"/>
        </w:rPr>
      </w:pPr>
      <w:r w:rsidRPr="00160AF1">
        <w:rPr>
          <w:rFonts w:cs="Arial"/>
        </w:rPr>
        <w:t>Il peut être en outre demandé, notamment dans les cas de menuiseries ayant un intérêt historique, un recensement et un repérage exhaustif des types de menuiseries et de leur état de conservation.</w:t>
      </w:r>
    </w:p>
    <w:p w14:paraId="12900D95" w14:textId="77777777" w:rsidR="00BE7C12" w:rsidRPr="00543805" w:rsidRDefault="00BE7C12" w:rsidP="00543805">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543805">
        <w:rPr>
          <w:rFonts w:cs="Arial"/>
          <w:color w:val="000000"/>
          <w:sz w:val="18"/>
          <w:szCs w:val="20"/>
        </w:rPr>
        <w:t>Murs rideaux (BPU : mission 4.9)</w:t>
      </w:r>
    </w:p>
    <w:p w14:paraId="3B65B5F7" w14:textId="77777777" w:rsidR="00526088" w:rsidRPr="00242D9C" w:rsidRDefault="00BE7C12" w:rsidP="00132F6F">
      <w:pPr>
        <w:pStyle w:val="Corpsdetexte"/>
        <w:rPr>
          <w:rFonts w:cs="Arial"/>
          <w:szCs w:val="18"/>
        </w:rPr>
      </w:pPr>
      <w:r>
        <w:rPr>
          <w:rFonts w:cs="Arial"/>
        </w:rPr>
        <w:t xml:space="preserve">Le Prestataire établit </w:t>
      </w:r>
      <w:r w:rsidRPr="00242D9C">
        <w:rPr>
          <w:rFonts w:cs="Arial"/>
          <w:szCs w:val="18"/>
        </w:rPr>
        <w:t xml:space="preserve">une reconnaissance du mur rideau sur les </w:t>
      </w:r>
      <w:r w:rsidR="007C6890">
        <w:rPr>
          <w:rFonts w:cs="Arial"/>
          <w:szCs w:val="18"/>
        </w:rPr>
        <w:t>parties</w:t>
      </w:r>
      <w:r w:rsidRPr="00242D9C">
        <w:rPr>
          <w:rFonts w:cs="Arial"/>
          <w:szCs w:val="18"/>
        </w:rPr>
        <w:t xml:space="preserve"> suivant</w:t>
      </w:r>
      <w:r w:rsidR="007C6890">
        <w:rPr>
          <w:rFonts w:cs="Arial"/>
          <w:szCs w:val="18"/>
        </w:rPr>
        <w:t>e</w:t>
      </w:r>
      <w:r w:rsidRPr="00242D9C">
        <w:rPr>
          <w:rFonts w:cs="Arial"/>
          <w:szCs w:val="18"/>
        </w:rPr>
        <w:t>s :</w:t>
      </w:r>
    </w:p>
    <w:p w14:paraId="48029E58" w14:textId="77777777" w:rsidR="00BE7C12" w:rsidRPr="00543805" w:rsidRDefault="00BE7C12" w:rsidP="00BE7C12">
      <w:pPr>
        <w:pStyle w:val="retrait"/>
        <w:overflowPunct w:val="0"/>
        <w:autoSpaceDE w:val="0"/>
        <w:autoSpaceDN w:val="0"/>
        <w:adjustRightInd w:val="0"/>
        <w:spacing w:line="240" w:lineRule="auto"/>
        <w:textAlignment w:val="baseline"/>
        <w:rPr>
          <w:rFonts w:cs="Arial"/>
          <w:color w:val="000000"/>
          <w:spacing w:val="0"/>
          <w:sz w:val="18"/>
          <w:szCs w:val="18"/>
        </w:rPr>
      </w:pPr>
      <w:r w:rsidRPr="00543805">
        <w:rPr>
          <w:rFonts w:cs="Arial"/>
          <w:color w:val="000000"/>
          <w:spacing w:val="0"/>
          <w:sz w:val="18"/>
          <w:szCs w:val="18"/>
        </w:rPr>
        <w:t>Une vérification de l’état général du mur rideau y compris de ses accroches/attaches et éléments de connexion aux éléments porteurs – horizontaux et verticaux - du bâtiments, notamment en pied et tête</w:t>
      </w:r>
      <w:r w:rsidR="00235891" w:rsidRPr="00543805">
        <w:rPr>
          <w:rFonts w:cs="Arial"/>
          <w:color w:val="000000"/>
          <w:spacing w:val="0"/>
          <w:sz w:val="18"/>
          <w:szCs w:val="18"/>
        </w:rPr>
        <w:t xml:space="preserve"> de celui-ci</w:t>
      </w:r>
      <w:r w:rsidRPr="00543805">
        <w:rPr>
          <w:rFonts w:cs="Arial"/>
          <w:color w:val="000000"/>
          <w:spacing w:val="0"/>
          <w:sz w:val="18"/>
          <w:szCs w:val="18"/>
        </w:rPr>
        <w:t>.</w:t>
      </w:r>
    </w:p>
    <w:p w14:paraId="2781791A" w14:textId="77777777" w:rsidR="00BE7C12" w:rsidRPr="00543805" w:rsidRDefault="00BE7C12" w:rsidP="00BE7C12">
      <w:pPr>
        <w:pStyle w:val="retrait"/>
        <w:overflowPunct w:val="0"/>
        <w:autoSpaceDE w:val="0"/>
        <w:autoSpaceDN w:val="0"/>
        <w:adjustRightInd w:val="0"/>
        <w:spacing w:line="240" w:lineRule="auto"/>
        <w:textAlignment w:val="baseline"/>
        <w:rPr>
          <w:rFonts w:cs="Arial"/>
          <w:color w:val="000000"/>
          <w:spacing w:val="0"/>
          <w:sz w:val="18"/>
          <w:szCs w:val="18"/>
        </w:rPr>
      </w:pPr>
      <w:r w:rsidRPr="00543805">
        <w:rPr>
          <w:rFonts w:cs="Arial"/>
          <w:color w:val="000000"/>
          <w:spacing w:val="0"/>
          <w:sz w:val="18"/>
          <w:szCs w:val="18"/>
        </w:rPr>
        <w:lastRenderedPageBreak/>
        <w:t>Un descriptif de</w:t>
      </w:r>
      <w:r w:rsidR="00235891" w:rsidRPr="00543805">
        <w:rPr>
          <w:rFonts w:cs="Arial"/>
          <w:color w:val="000000"/>
          <w:spacing w:val="0"/>
          <w:sz w:val="18"/>
          <w:szCs w:val="18"/>
        </w:rPr>
        <w:t>s</w:t>
      </w:r>
      <w:r w:rsidRPr="00543805">
        <w:rPr>
          <w:rFonts w:cs="Arial"/>
          <w:color w:val="000000"/>
          <w:spacing w:val="0"/>
          <w:sz w:val="18"/>
          <w:szCs w:val="18"/>
        </w:rPr>
        <w:t xml:space="preserve"> composants (aluminium, bois, PVC, vitrage</w:t>
      </w:r>
      <w:r w:rsidR="00242D9C" w:rsidRPr="00543805">
        <w:rPr>
          <w:rFonts w:cs="Arial"/>
          <w:color w:val="000000"/>
          <w:spacing w:val="0"/>
          <w:sz w:val="18"/>
          <w:szCs w:val="18"/>
        </w:rPr>
        <w:t xml:space="preserve">, cassette </w:t>
      </w:r>
      <w:r w:rsidRPr="00543805">
        <w:rPr>
          <w:rFonts w:cs="Arial"/>
          <w:color w:val="000000"/>
          <w:spacing w:val="0"/>
          <w:sz w:val="18"/>
          <w:szCs w:val="18"/>
        </w:rPr>
        <w:t>…) ainsi que leur</w:t>
      </w:r>
      <w:r w:rsidR="00235891" w:rsidRPr="00543805">
        <w:rPr>
          <w:rFonts w:cs="Arial"/>
          <w:color w:val="000000"/>
          <w:spacing w:val="0"/>
          <w:sz w:val="18"/>
          <w:szCs w:val="18"/>
        </w:rPr>
        <w:t>s performances techniques (</w:t>
      </w:r>
      <w:r w:rsidR="00242D9C" w:rsidRPr="00543805">
        <w:rPr>
          <w:rFonts w:cs="Arial"/>
          <w:color w:val="000000"/>
          <w:spacing w:val="0"/>
          <w:sz w:val="18"/>
          <w:szCs w:val="18"/>
        </w:rPr>
        <w:t xml:space="preserve">notamment </w:t>
      </w:r>
      <w:r w:rsidRPr="00543805">
        <w:rPr>
          <w:rFonts w:cs="Arial"/>
          <w:color w:val="000000"/>
          <w:spacing w:val="0"/>
          <w:sz w:val="18"/>
          <w:szCs w:val="18"/>
        </w:rPr>
        <w:t>degré d’étanchéité et d’isolation</w:t>
      </w:r>
      <w:r w:rsidR="00242D9C" w:rsidRPr="00543805">
        <w:rPr>
          <w:rFonts w:cs="Arial"/>
          <w:color w:val="000000"/>
          <w:spacing w:val="0"/>
          <w:sz w:val="18"/>
          <w:szCs w:val="18"/>
        </w:rPr>
        <w:t>)</w:t>
      </w:r>
      <w:r w:rsidRPr="00543805">
        <w:rPr>
          <w:rFonts w:cs="Arial"/>
          <w:color w:val="000000"/>
          <w:spacing w:val="0"/>
          <w:sz w:val="18"/>
          <w:szCs w:val="18"/>
        </w:rPr>
        <w:t>.</w:t>
      </w:r>
    </w:p>
    <w:p w14:paraId="2D0F99D6" w14:textId="77777777" w:rsidR="00526088" w:rsidRPr="00543805" w:rsidRDefault="00BE7C12" w:rsidP="001C34D9">
      <w:pPr>
        <w:pStyle w:val="retrait"/>
        <w:overflowPunct w:val="0"/>
        <w:autoSpaceDE w:val="0"/>
        <w:autoSpaceDN w:val="0"/>
        <w:adjustRightInd w:val="0"/>
        <w:spacing w:line="240" w:lineRule="auto"/>
        <w:textAlignment w:val="baseline"/>
        <w:rPr>
          <w:rFonts w:cs="Arial"/>
          <w:color w:val="000000"/>
          <w:spacing w:val="0"/>
          <w:sz w:val="18"/>
          <w:szCs w:val="18"/>
        </w:rPr>
      </w:pPr>
      <w:r w:rsidRPr="00543805">
        <w:rPr>
          <w:rFonts w:cs="Arial"/>
          <w:color w:val="000000"/>
          <w:spacing w:val="0"/>
          <w:sz w:val="18"/>
          <w:szCs w:val="18"/>
        </w:rPr>
        <w:t>Un repérage sur plan suivant la composition, l’état et le degré d’urgence de leur remplacement.</w:t>
      </w:r>
    </w:p>
    <w:p w14:paraId="4A8D73D8" w14:textId="77777777" w:rsidR="00BE7C12" w:rsidRDefault="00BE7C12" w:rsidP="00BE7C12">
      <w:pPr>
        <w:pStyle w:val="Corpsdetexte"/>
        <w:rPr>
          <w:rFonts w:cs="Arial"/>
        </w:rPr>
      </w:pPr>
      <w:r w:rsidRPr="00160AF1">
        <w:rPr>
          <w:rFonts w:cs="Arial"/>
        </w:rPr>
        <w:t xml:space="preserve">Il peut être en outre demandé, notamment dans les cas de </w:t>
      </w:r>
      <w:r>
        <w:rPr>
          <w:rFonts w:cs="Arial"/>
        </w:rPr>
        <w:t>murs rideaux présentan</w:t>
      </w:r>
      <w:r w:rsidRPr="00160AF1">
        <w:rPr>
          <w:rFonts w:cs="Arial"/>
        </w:rPr>
        <w:t xml:space="preserve">t un intérêt historique, un recensement et un repérage exhaustif des types de </w:t>
      </w:r>
      <w:r>
        <w:rPr>
          <w:rFonts w:cs="Arial"/>
        </w:rPr>
        <w:t>tout ou partie des éléments constitutifs du mur rideau</w:t>
      </w:r>
      <w:r w:rsidRPr="00160AF1">
        <w:rPr>
          <w:rFonts w:cs="Arial"/>
        </w:rPr>
        <w:t xml:space="preserve"> et de leur état de conservation.</w:t>
      </w:r>
    </w:p>
    <w:p w14:paraId="74453172" w14:textId="77777777" w:rsidR="00526088" w:rsidRPr="00160AF1" w:rsidRDefault="00526088" w:rsidP="00132F6F">
      <w:pPr>
        <w:pStyle w:val="Corpsdetexte"/>
        <w:rPr>
          <w:rFonts w:cs="Arial"/>
        </w:rPr>
      </w:pPr>
    </w:p>
    <w:p w14:paraId="1D86E40B" w14:textId="77777777" w:rsidR="00132F6F" w:rsidRPr="00160AF1" w:rsidRDefault="00132F6F" w:rsidP="00132F6F">
      <w:pPr>
        <w:pStyle w:val="Titre3"/>
        <w:tabs>
          <w:tab w:val="clear" w:pos="432"/>
          <w:tab w:val="num" w:pos="720"/>
        </w:tabs>
        <w:overflowPunct w:val="0"/>
        <w:autoSpaceDE w:val="0"/>
        <w:autoSpaceDN w:val="0"/>
        <w:adjustRightInd w:val="0"/>
        <w:ind w:left="720" w:hanging="431"/>
        <w:jc w:val="left"/>
        <w:textAlignment w:val="baseline"/>
        <w:rPr>
          <w:rFonts w:cs="Arial"/>
        </w:rPr>
      </w:pPr>
      <w:bookmarkStart w:id="44" w:name="_Toc158736612"/>
      <w:r w:rsidRPr="00160AF1">
        <w:rPr>
          <w:rFonts w:cs="Arial"/>
        </w:rPr>
        <w:t>Charpentes, couverture et étanchéité</w:t>
      </w:r>
      <w:r w:rsidR="00BA0D49" w:rsidRPr="001C34D9">
        <w:rPr>
          <w:rFonts w:cs="Arial"/>
        </w:rPr>
        <w:t xml:space="preserve"> (BPU : missions 5.1 à 5.5 comprise)</w:t>
      </w:r>
      <w:bookmarkEnd w:id="44"/>
    </w:p>
    <w:p w14:paraId="5AE736C3" w14:textId="77777777" w:rsidR="00132F6F" w:rsidRPr="00543805"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543805">
        <w:rPr>
          <w:rFonts w:cs="Arial"/>
          <w:color w:val="000000"/>
          <w:sz w:val="18"/>
          <w:szCs w:val="20"/>
        </w:rPr>
        <w:t xml:space="preserve">Reconnaissance visuelle de la charpente </w:t>
      </w:r>
      <w:r w:rsidR="00BA0D49" w:rsidRPr="00543805">
        <w:rPr>
          <w:rFonts w:cs="Arial"/>
          <w:color w:val="000000"/>
          <w:sz w:val="18"/>
          <w:szCs w:val="20"/>
        </w:rPr>
        <w:t>(BPU : mission 5.1)</w:t>
      </w:r>
    </w:p>
    <w:p w14:paraId="732CBC97" w14:textId="77777777" w:rsidR="00132F6F" w:rsidRPr="00160AF1" w:rsidRDefault="00132F6F" w:rsidP="00132F6F">
      <w:pPr>
        <w:pStyle w:val="Corpsdetexte"/>
        <w:rPr>
          <w:rFonts w:cs="Arial"/>
        </w:rPr>
      </w:pPr>
      <w:r w:rsidRPr="00160AF1">
        <w:rPr>
          <w:rFonts w:cs="Arial"/>
        </w:rPr>
        <w:t xml:space="preserve">Le Prestataire </w:t>
      </w:r>
      <w:r w:rsidR="00C14AAB" w:rsidRPr="00160AF1">
        <w:rPr>
          <w:rFonts w:cs="Arial"/>
        </w:rPr>
        <w:t xml:space="preserve">établit </w:t>
      </w:r>
      <w:r w:rsidRPr="00160AF1">
        <w:rPr>
          <w:rFonts w:cs="Arial"/>
        </w:rPr>
        <w:t>une reconnaissance visuelle de l’ensemble de la charpente des bâtiments considérés.</w:t>
      </w:r>
    </w:p>
    <w:p w14:paraId="164BE053" w14:textId="77777777" w:rsidR="00132F6F" w:rsidRPr="00160AF1" w:rsidRDefault="00132F6F" w:rsidP="00132F6F">
      <w:pPr>
        <w:pStyle w:val="Corpsdetexte"/>
        <w:rPr>
          <w:rFonts w:cs="Arial"/>
        </w:rPr>
      </w:pPr>
      <w:r w:rsidRPr="00160AF1">
        <w:rPr>
          <w:rFonts w:cs="Arial"/>
        </w:rPr>
        <w:t xml:space="preserve">Dans un premier temps, zone par zone, il consigne dans son rapport le type de support de couverture constaté </w:t>
      </w:r>
      <w:r w:rsidRPr="00160AF1">
        <w:rPr>
          <w:rFonts w:cs="Arial"/>
          <w:i/>
          <w:iCs/>
        </w:rPr>
        <w:t xml:space="preserve">(matériaux des structures principales et secondaires, type de structure, </w:t>
      </w:r>
      <w:proofErr w:type="spellStart"/>
      <w:r w:rsidRPr="00160AF1">
        <w:rPr>
          <w:rFonts w:cs="Arial"/>
          <w:i/>
          <w:iCs/>
        </w:rPr>
        <w:t>liteaunages</w:t>
      </w:r>
      <w:proofErr w:type="spellEnd"/>
      <w:r w:rsidRPr="00160AF1">
        <w:rPr>
          <w:rFonts w:cs="Arial"/>
          <w:i/>
          <w:iCs/>
        </w:rPr>
        <w:t>, voligeages, type de fixation de couverture)</w:t>
      </w:r>
      <w:r w:rsidRPr="00160AF1">
        <w:rPr>
          <w:rFonts w:cs="Arial"/>
        </w:rPr>
        <w:t xml:space="preserve">. </w:t>
      </w:r>
    </w:p>
    <w:p w14:paraId="77E9802E" w14:textId="77777777" w:rsidR="00132F6F" w:rsidRPr="00160AF1" w:rsidRDefault="00132F6F" w:rsidP="00132F6F">
      <w:pPr>
        <w:pStyle w:val="Corpsdetexte"/>
        <w:rPr>
          <w:rFonts w:cs="Arial"/>
        </w:rPr>
      </w:pPr>
      <w:r w:rsidRPr="00160AF1">
        <w:rPr>
          <w:rFonts w:cs="Arial"/>
        </w:rPr>
        <w:t xml:space="preserve">Pour ce faire, le Prestataire </w:t>
      </w:r>
      <w:r w:rsidR="00C14AAB" w:rsidRPr="00160AF1">
        <w:rPr>
          <w:rFonts w:cs="Arial"/>
        </w:rPr>
        <w:t xml:space="preserve">est </w:t>
      </w:r>
      <w:r w:rsidRPr="00160AF1">
        <w:rPr>
          <w:rFonts w:cs="Arial"/>
        </w:rPr>
        <w:t xml:space="preserve">amené à exécuter des sondages destructifs ou non des ouvrages enveloppe de la charpente et de la couverture </w:t>
      </w:r>
      <w:r w:rsidRPr="00160AF1">
        <w:rPr>
          <w:rFonts w:cs="Arial"/>
          <w:i/>
          <w:iCs/>
        </w:rPr>
        <w:t>(encoffrement, plâtres, faux plafonds, etc.)</w:t>
      </w:r>
      <w:r w:rsidRPr="00160AF1">
        <w:rPr>
          <w:rFonts w:cs="Arial"/>
        </w:rPr>
        <w:t xml:space="preserve"> </w:t>
      </w:r>
    </w:p>
    <w:p w14:paraId="53E74F1C" w14:textId="77777777" w:rsidR="00132F6F" w:rsidRPr="00543805"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543805">
        <w:rPr>
          <w:rFonts w:cs="Arial"/>
          <w:color w:val="000000"/>
          <w:sz w:val="18"/>
          <w:szCs w:val="20"/>
        </w:rPr>
        <w:t>Analyse de la teneur en eau pour la charpente bois</w:t>
      </w:r>
      <w:r w:rsidR="007931A9" w:rsidRPr="00543805">
        <w:rPr>
          <w:rFonts w:cs="Arial"/>
          <w:color w:val="000000"/>
          <w:sz w:val="18"/>
          <w:szCs w:val="20"/>
        </w:rPr>
        <w:t xml:space="preserve"> (BPU : mission 5.2)</w:t>
      </w:r>
    </w:p>
    <w:p w14:paraId="6BD2BC50" w14:textId="77777777" w:rsidR="00132F6F" w:rsidRPr="00160AF1" w:rsidRDefault="00132F6F" w:rsidP="00132F6F">
      <w:pPr>
        <w:pStyle w:val="Corpsdetexte"/>
        <w:rPr>
          <w:rFonts w:cs="Arial"/>
        </w:rPr>
      </w:pPr>
      <w:r w:rsidRPr="00160AF1">
        <w:rPr>
          <w:rFonts w:cs="Arial"/>
        </w:rPr>
        <w:t>Le Prestataire, pour chaque zone concernée, établi</w:t>
      </w:r>
      <w:r w:rsidR="00C14AAB" w:rsidRPr="00160AF1">
        <w:rPr>
          <w:rFonts w:cs="Arial"/>
        </w:rPr>
        <w:t>t</w:t>
      </w:r>
      <w:r w:rsidRPr="00160AF1">
        <w:rPr>
          <w:rFonts w:cs="Arial"/>
        </w:rPr>
        <w:t xml:space="preserve"> par une méthode de son choix agrée par le C</w:t>
      </w:r>
      <w:r w:rsidR="0024584B" w:rsidRPr="00160AF1">
        <w:rPr>
          <w:rFonts w:cs="Arial"/>
        </w:rPr>
        <w:t>S</w:t>
      </w:r>
      <w:r w:rsidRPr="00160AF1">
        <w:rPr>
          <w:rFonts w:cs="Arial"/>
        </w:rPr>
        <w:t>TB ou autre organisme officiel, la teneur en eau de la charpente, celle-ci étant demandée avec une marge d’approximation inférieure à 2%.</w:t>
      </w:r>
    </w:p>
    <w:p w14:paraId="0E8F2C6C" w14:textId="77777777" w:rsidR="00132F6F" w:rsidRPr="00543805"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543805">
        <w:rPr>
          <w:rFonts w:cs="Arial"/>
          <w:color w:val="000000"/>
          <w:sz w:val="18"/>
          <w:szCs w:val="20"/>
        </w:rPr>
        <w:t>Analyse biologique pour la charpente bois</w:t>
      </w:r>
      <w:r w:rsidR="007931A9" w:rsidRPr="00543805">
        <w:rPr>
          <w:rFonts w:cs="Arial"/>
          <w:color w:val="000000"/>
          <w:sz w:val="18"/>
          <w:szCs w:val="20"/>
        </w:rPr>
        <w:t xml:space="preserve"> (BPU : mission 5.3)</w:t>
      </w:r>
    </w:p>
    <w:p w14:paraId="25A7D951" w14:textId="77777777" w:rsidR="00132F6F" w:rsidRPr="00160AF1" w:rsidRDefault="00132F6F" w:rsidP="00132F6F">
      <w:pPr>
        <w:pStyle w:val="Corpsdetexte"/>
        <w:rPr>
          <w:rFonts w:cs="Arial"/>
        </w:rPr>
      </w:pPr>
      <w:r w:rsidRPr="00160AF1">
        <w:rPr>
          <w:rFonts w:cs="Arial"/>
        </w:rPr>
        <w:t xml:space="preserve">Le Prestataire donne un avis engageant sa responsabilité sur l’état biologique de la charpente, </w:t>
      </w:r>
      <w:r w:rsidRPr="00160AF1">
        <w:rPr>
          <w:rFonts w:cs="Arial"/>
          <w:i/>
          <w:iCs/>
        </w:rPr>
        <w:t>(et des ouvrages bois annexes tels que solivage)</w:t>
      </w:r>
      <w:r w:rsidRPr="00160AF1">
        <w:rPr>
          <w:rFonts w:cs="Arial"/>
        </w:rPr>
        <w:t xml:space="preserve"> notamment par rapport aux risques de présence d’insectes à larves xylophages et/ou de champignons lignivores.</w:t>
      </w:r>
    </w:p>
    <w:p w14:paraId="3348C71A" w14:textId="77777777" w:rsidR="00132F6F" w:rsidRPr="00543805"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543805">
        <w:rPr>
          <w:rFonts w:cs="Arial"/>
          <w:color w:val="000000"/>
          <w:sz w:val="18"/>
          <w:szCs w:val="20"/>
        </w:rPr>
        <w:t>Analyse structurelle de la charpente bois et métallique</w:t>
      </w:r>
      <w:r w:rsidR="007931A9" w:rsidRPr="00543805">
        <w:rPr>
          <w:rFonts w:cs="Arial"/>
          <w:color w:val="000000"/>
          <w:sz w:val="18"/>
          <w:szCs w:val="20"/>
        </w:rPr>
        <w:t xml:space="preserve"> (BPU : mission 5.4)</w:t>
      </w:r>
    </w:p>
    <w:p w14:paraId="0A0AFFA6" w14:textId="77777777" w:rsidR="00132F6F" w:rsidRPr="00160AF1" w:rsidRDefault="00132F6F" w:rsidP="00132F6F">
      <w:pPr>
        <w:pStyle w:val="Corpsdetexte"/>
        <w:rPr>
          <w:rFonts w:cs="Arial"/>
        </w:rPr>
      </w:pPr>
      <w:r w:rsidRPr="00160AF1">
        <w:rPr>
          <w:rFonts w:cs="Arial"/>
        </w:rPr>
        <w:t>Indépendamment de l’état constaté, le Prestataire indique par des croquis et des repérages sur plan la situation structurelle de la charpente, et en particulier, zone par zone, la nature et la localisation des points porteurs lui permettant d’être auto-stable.</w:t>
      </w:r>
    </w:p>
    <w:p w14:paraId="62FE368E" w14:textId="77777777" w:rsidR="00132F6F" w:rsidRPr="00543805"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543805">
        <w:rPr>
          <w:rFonts w:cs="Arial"/>
          <w:color w:val="000000"/>
          <w:sz w:val="18"/>
          <w:szCs w:val="20"/>
        </w:rPr>
        <w:t xml:space="preserve">Reconnaissance et état des couvertures et étanchéités </w:t>
      </w:r>
      <w:r w:rsidR="007931A9" w:rsidRPr="00543805">
        <w:rPr>
          <w:rFonts w:cs="Arial"/>
          <w:color w:val="000000"/>
          <w:sz w:val="18"/>
          <w:szCs w:val="20"/>
        </w:rPr>
        <w:t>(BPU : mission 5.5)</w:t>
      </w:r>
    </w:p>
    <w:p w14:paraId="4D7FC8B7" w14:textId="77777777" w:rsidR="00132F6F" w:rsidRPr="00160AF1" w:rsidRDefault="00132F6F" w:rsidP="00132F6F">
      <w:pPr>
        <w:pStyle w:val="Corpsdetexte"/>
        <w:rPr>
          <w:rFonts w:cs="Arial"/>
        </w:rPr>
      </w:pPr>
      <w:r w:rsidRPr="00160AF1">
        <w:rPr>
          <w:rFonts w:cs="Arial"/>
        </w:rPr>
        <w:t xml:space="preserve">Le Prestataire </w:t>
      </w:r>
      <w:r w:rsidR="00C14AAB" w:rsidRPr="00160AF1">
        <w:rPr>
          <w:rFonts w:cs="Arial"/>
        </w:rPr>
        <w:t xml:space="preserve">établit </w:t>
      </w:r>
      <w:r w:rsidRPr="00160AF1">
        <w:rPr>
          <w:rFonts w:cs="Arial"/>
        </w:rPr>
        <w:t>une reconnaissance et un avis sur l’état de l’ensemble de la couverture et des étanchéités des bâtiments considérés.</w:t>
      </w:r>
    </w:p>
    <w:p w14:paraId="3A43FA3C" w14:textId="77777777" w:rsidR="00132F6F" w:rsidRPr="00160AF1" w:rsidRDefault="00132F6F" w:rsidP="00132F6F">
      <w:pPr>
        <w:pStyle w:val="Corpsdetexte"/>
        <w:rPr>
          <w:rFonts w:cs="Arial"/>
        </w:rPr>
      </w:pPr>
      <w:r w:rsidRPr="00160AF1">
        <w:rPr>
          <w:rFonts w:cs="Arial"/>
        </w:rPr>
        <w:t>Le Prestataire indique compte tenu de ses investigations sur la couverture ou l’étanchéité la nature et la localisation des parties à reprendre en urgence et le mode opératoire à adopter.</w:t>
      </w:r>
    </w:p>
    <w:p w14:paraId="5CE39CE6" w14:textId="77777777" w:rsidR="00532F7B" w:rsidRPr="00160AF1" w:rsidRDefault="00532F7B" w:rsidP="00132F6F">
      <w:pPr>
        <w:pStyle w:val="Corpsdetexte"/>
        <w:rPr>
          <w:rFonts w:cs="Arial"/>
        </w:rPr>
      </w:pPr>
      <w:r w:rsidRPr="00160AF1">
        <w:rPr>
          <w:rFonts w:cs="Arial"/>
        </w:rPr>
        <w:t xml:space="preserve">Dans le cas d’un bâtiment en toit terrasse, cette reconnaissance </w:t>
      </w:r>
      <w:r w:rsidR="00C14AAB" w:rsidRPr="00160AF1">
        <w:rPr>
          <w:rFonts w:cs="Arial"/>
        </w:rPr>
        <w:t xml:space="preserve">est </w:t>
      </w:r>
      <w:r w:rsidRPr="00160AF1">
        <w:rPr>
          <w:rFonts w:cs="Arial"/>
        </w:rPr>
        <w:t>fait</w:t>
      </w:r>
      <w:r w:rsidR="00C14AAB" w:rsidRPr="00160AF1">
        <w:rPr>
          <w:rFonts w:cs="Arial"/>
        </w:rPr>
        <w:t>e</w:t>
      </w:r>
      <w:r w:rsidRPr="00160AF1">
        <w:rPr>
          <w:rFonts w:cs="Arial"/>
        </w:rPr>
        <w:t xml:space="preserve"> dans le cadre d’étude des structures horizontales.</w:t>
      </w:r>
    </w:p>
    <w:p w14:paraId="2306F9E0" w14:textId="77777777" w:rsidR="00132F6F" w:rsidRPr="00160AF1" w:rsidRDefault="00132F6F" w:rsidP="00132F6F">
      <w:pPr>
        <w:pStyle w:val="Titre3"/>
        <w:tabs>
          <w:tab w:val="clear" w:pos="432"/>
          <w:tab w:val="num" w:pos="720"/>
        </w:tabs>
        <w:overflowPunct w:val="0"/>
        <w:autoSpaceDE w:val="0"/>
        <w:autoSpaceDN w:val="0"/>
        <w:adjustRightInd w:val="0"/>
        <w:ind w:left="720" w:hanging="431"/>
        <w:jc w:val="left"/>
        <w:textAlignment w:val="baseline"/>
        <w:rPr>
          <w:rFonts w:cs="Arial"/>
        </w:rPr>
      </w:pPr>
      <w:bookmarkStart w:id="45" w:name="_Toc158736613"/>
      <w:r w:rsidRPr="00160AF1">
        <w:rPr>
          <w:rFonts w:cs="Arial"/>
        </w:rPr>
        <w:t>Eléments intérieurs</w:t>
      </w:r>
      <w:r w:rsidR="007931A9" w:rsidRPr="001C34D9">
        <w:rPr>
          <w:rFonts w:cs="Arial"/>
        </w:rPr>
        <w:t xml:space="preserve"> (BPU : missions 6.1 et 6.2)</w:t>
      </w:r>
      <w:bookmarkEnd w:id="45"/>
    </w:p>
    <w:p w14:paraId="5DACC371" w14:textId="77777777" w:rsidR="00132F6F" w:rsidRPr="00543805"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543805">
        <w:rPr>
          <w:rFonts w:cs="Arial"/>
          <w:color w:val="000000"/>
          <w:sz w:val="18"/>
          <w:szCs w:val="20"/>
        </w:rPr>
        <w:t xml:space="preserve">Les escaliers et garde-corps </w:t>
      </w:r>
      <w:r w:rsidR="007931A9" w:rsidRPr="00543805">
        <w:rPr>
          <w:rFonts w:cs="Arial"/>
          <w:color w:val="000000"/>
          <w:sz w:val="18"/>
          <w:szCs w:val="20"/>
        </w:rPr>
        <w:t>(BPU : missions 6.1)</w:t>
      </w:r>
    </w:p>
    <w:p w14:paraId="47D2A150" w14:textId="77777777" w:rsidR="00132F6F" w:rsidRPr="00160AF1" w:rsidRDefault="00132F6F" w:rsidP="00132F6F">
      <w:pPr>
        <w:pStyle w:val="Corpsdetexte"/>
        <w:rPr>
          <w:rFonts w:cs="Arial"/>
        </w:rPr>
      </w:pPr>
      <w:r w:rsidRPr="00160AF1">
        <w:rPr>
          <w:rFonts w:cs="Arial"/>
        </w:rPr>
        <w:t xml:space="preserve">Il peut être demandé </w:t>
      </w:r>
      <w:r w:rsidR="00C14AAB" w:rsidRPr="00160AF1">
        <w:rPr>
          <w:rFonts w:cs="Arial"/>
        </w:rPr>
        <w:t>u</w:t>
      </w:r>
      <w:r w:rsidRPr="00160AF1">
        <w:rPr>
          <w:rFonts w:cs="Arial"/>
        </w:rPr>
        <w:t>ne vérification complète de l’état structurel et de la géométrie des escaliers et de leurs gardes corps (conformité aux règles de l’art et de sécurité en vigueur).</w:t>
      </w:r>
    </w:p>
    <w:p w14:paraId="76835D0A" w14:textId="77777777" w:rsidR="00132F6F" w:rsidRPr="00543805" w:rsidRDefault="00132F6F" w:rsidP="00132F6F">
      <w:pPr>
        <w:tabs>
          <w:tab w:val="left" w:pos="6270"/>
        </w:tabs>
        <w:rPr>
          <w:rFonts w:cs="Arial"/>
          <w:color w:val="000000"/>
          <w:szCs w:val="20"/>
        </w:rPr>
      </w:pPr>
      <w:r w:rsidRPr="00543805">
        <w:rPr>
          <w:rFonts w:cs="Arial"/>
          <w:color w:val="000000"/>
          <w:szCs w:val="20"/>
        </w:rPr>
        <w:t>Les modalités de confortement provisoire et ou définitif et de mise aux normes sont à préciser.</w:t>
      </w:r>
    </w:p>
    <w:p w14:paraId="289546D0" w14:textId="77777777" w:rsidR="00132F6F" w:rsidRPr="00543805" w:rsidRDefault="00132F6F" w:rsidP="00132F6F">
      <w:pPr>
        <w:pStyle w:val="Titre4"/>
        <w:tabs>
          <w:tab w:val="clear" w:pos="864"/>
          <w:tab w:val="num" w:pos="1418"/>
        </w:tabs>
        <w:overflowPunct w:val="0"/>
        <w:autoSpaceDE w:val="0"/>
        <w:autoSpaceDN w:val="0"/>
        <w:adjustRightInd w:val="0"/>
        <w:spacing w:before="240" w:after="60"/>
        <w:ind w:left="1418" w:hanging="284"/>
        <w:textAlignment w:val="baseline"/>
        <w:rPr>
          <w:rFonts w:cs="Arial"/>
          <w:color w:val="000000"/>
          <w:sz w:val="18"/>
          <w:szCs w:val="20"/>
        </w:rPr>
      </w:pPr>
      <w:r w:rsidRPr="00543805">
        <w:rPr>
          <w:rFonts w:cs="Arial"/>
          <w:color w:val="000000"/>
          <w:sz w:val="18"/>
          <w:szCs w:val="20"/>
        </w:rPr>
        <w:t>Les cloisonnements intérieurs (non porteurs) et menuiseries intérieures</w:t>
      </w:r>
      <w:r w:rsidR="007931A9" w:rsidRPr="00543805">
        <w:rPr>
          <w:rFonts w:cs="Arial"/>
          <w:color w:val="000000"/>
          <w:sz w:val="18"/>
          <w:szCs w:val="20"/>
        </w:rPr>
        <w:t xml:space="preserve"> (BPU : missions 6.2)</w:t>
      </w:r>
    </w:p>
    <w:p w14:paraId="01CA6EE9" w14:textId="77777777" w:rsidR="00132F6F" w:rsidRPr="00160AF1" w:rsidRDefault="00132F6F" w:rsidP="00132F6F">
      <w:pPr>
        <w:pStyle w:val="Corpsdetexte"/>
        <w:rPr>
          <w:rFonts w:cs="Arial"/>
        </w:rPr>
      </w:pPr>
      <w:r w:rsidRPr="000465B4">
        <w:rPr>
          <w:rFonts w:cs="Arial"/>
        </w:rPr>
        <w:t>Il peut être demandé</w:t>
      </w:r>
      <w:r w:rsidRPr="00160AF1">
        <w:rPr>
          <w:rFonts w:cs="Arial"/>
        </w:rPr>
        <w:t> :</w:t>
      </w:r>
    </w:p>
    <w:p w14:paraId="4E0D8FD9"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Une vérification de l’état général des cloisonnements intérieurs et menuiseries (fissuration, tassements,</w:t>
      </w:r>
      <w:r w:rsidR="00A63997" w:rsidRPr="00543805">
        <w:rPr>
          <w:rFonts w:cs="Arial"/>
          <w:color w:val="000000"/>
          <w:spacing w:val="0"/>
          <w:sz w:val="18"/>
        </w:rPr>
        <w:t xml:space="preserve"> etc.</w:t>
      </w:r>
      <w:r w:rsidRPr="00543805">
        <w:rPr>
          <w:rFonts w:cs="Arial"/>
          <w:color w:val="000000"/>
          <w:spacing w:val="0"/>
          <w:sz w:val="18"/>
        </w:rPr>
        <w:t>).</w:t>
      </w:r>
    </w:p>
    <w:p w14:paraId="7954624E"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 xml:space="preserve">Un descriptif de leurs composants (plâtre, maçonnerie, </w:t>
      </w:r>
      <w:r w:rsidR="00A63997" w:rsidRPr="00543805">
        <w:rPr>
          <w:rFonts w:cs="Arial"/>
          <w:color w:val="000000"/>
          <w:spacing w:val="0"/>
          <w:sz w:val="18"/>
        </w:rPr>
        <w:t>bois, etc.</w:t>
      </w:r>
      <w:r w:rsidRPr="00543805">
        <w:rPr>
          <w:rFonts w:cs="Arial"/>
          <w:color w:val="000000"/>
          <w:spacing w:val="0"/>
          <w:sz w:val="18"/>
        </w:rPr>
        <w:t>) ainsi que leurs degrés d’isolation thermique, acoustique et de résistance au feu.</w:t>
      </w:r>
    </w:p>
    <w:p w14:paraId="354C3F73"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Un repérage sur plan suivant la composition, l’état et le degré d’urgence à intervenir.</w:t>
      </w:r>
    </w:p>
    <w:p w14:paraId="492AF505" w14:textId="77777777" w:rsidR="00132F6F" w:rsidRPr="00160AF1" w:rsidRDefault="00132F6F" w:rsidP="00132F6F">
      <w:pPr>
        <w:pStyle w:val="Corpsdetexte"/>
        <w:rPr>
          <w:rFonts w:cs="Arial"/>
        </w:rPr>
      </w:pPr>
    </w:p>
    <w:p w14:paraId="10069D48" w14:textId="77777777" w:rsidR="00132F6F" w:rsidRPr="00160AF1" w:rsidRDefault="00132F6F" w:rsidP="00461F91">
      <w:pPr>
        <w:pStyle w:val="Titre2"/>
        <w:rPr>
          <w:rFonts w:cs="Arial"/>
        </w:rPr>
      </w:pPr>
      <w:bookmarkStart w:id="46" w:name="_Toc158736614"/>
      <w:bookmarkStart w:id="47" w:name="_Toc195880617"/>
      <w:r w:rsidRPr="00160AF1">
        <w:rPr>
          <w:rFonts w:cs="Arial"/>
        </w:rPr>
        <w:t>Rapport d’étude</w:t>
      </w:r>
      <w:r w:rsidR="007931A9" w:rsidRPr="00160AF1">
        <w:rPr>
          <w:rFonts w:cs="Arial"/>
        </w:rPr>
        <w:t xml:space="preserve"> (BPU : missions 7.1 et 7.2)</w:t>
      </w:r>
      <w:bookmarkEnd w:id="46"/>
      <w:bookmarkEnd w:id="47"/>
    </w:p>
    <w:p w14:paraId="68CC8C2D" w14:textId="77777777" w:rsidR="00132F6F" w:rsidRPr="00160AF1" w:rsidRDefault="00132F6F" w:rsidP="00132F6F">
      <w:pPr>
        <w:pStyle w:val="Corpsdetexte"/>
        <w:rPr>
          <w:rFonts w:cs="Arial"/>
        </w:rPr>
      </w:pPr>
      <w:r w:rsidRPr="00160AF1">
        <w:rPr>
          <w:rFonts w:cs="Arial"/>
        </w:rPr>
        <w:t>Chaque investigation f</w:t>
      </w:r>
      <w:r w:rsidR="00C14AAB" w:rsidRPr="00160AF1">
        <w:rPr>
          <w:rFonts w:cs="Arial"/>
        </w:rPr>
        <w:t>ait</w:t>
      </w:r>
      <w:r w:rsidRPr="00160AF1">
        <w:rPr>
          <w:rFonts w:cs="Arial"/>
        </w:rPr>
        <w:t xml:space="preserve"> l’objet d’un rapport comportant au minimum :</w:t>
      </w:r>
    </w:p>
    <w:p w14:paraId="0A2A7CF5"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Des photographies de la zone avec repérage sur un plan des prises de vue,</w:t>
      </w:r>
    </w:p>
    <w:p w14:paraId="1B0877FB"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Description de la composition des éléments étudiés,</w:t>
      </w:r>
    </w:p>
    <w:p w14:paraId="2EEF9BC5"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Un ou des plans de repérage de chaque partie de rapport sur le plan d’ensemble des bâtiments,</w:t>
      </w:r>
    </w:p>
    <w:p w14:paraId="3937A843"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Des plans de zonage identifiant les capacités portantes et la tenue au feu des structures (horizontales et verticales)</w:t>
      </w:r>
    </w:p>
    <w:p w14:paraId="273EE80F"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Croquis et notes de calcul autant que de besoin,</w:t>
      </w:r>
    </w:p>
    <w:p w14:paraId="3359597F"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Avis sur l’état de conservation par zone,</w:t>
      </w:r>
    </w:p>
    <w:p w14:paraId="05CB3302"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Avis sur la cause de la dégradation dans le cas d’éléments en mauvais état,</w:t>
      </w:r>
    </w:p>
    <w:p w14:paraId="5F708D58" w14:textId="77777777" w:rsidR="0024584B" w:rsidRPr="00160AF1" w:rsidRDefault="0024584B" w:rsidP="0024584B">
      <w:pPr>
        <w:pStyle w:val="retrait"/>
        <w:numPr>
          <w:ilvl w:val="0"/>
          <w:numId w:val="0"/>
        </w:numPr>
        <w:overflowPunct w:val="0"/>
        <w:autoSpaceDE w:val="0"/>
        <w:autoSpaceDN w:val="0"/>
        <w:adjustRightInd w:val="0"/>
        <w:spacing w:line="240" w:lineRule="auto"/>
        <w:ind w:left="1722"/>
        <w:textAlignment w:val="baseline"/>
        <w:rPr>
          <w:rFonts w:cs="Arial"/>
        </w:rPr>
      </w:pPr>
    </w:p>
    <w:p w14:paraId="7BEB5CF4" w14:textId="77777777" w:rsidR="0024584B" w:rsidRPr="00543805" w:rsidRDefault="0024584B" w:rsidP="00543805">
      <w:r w:rsidRPr="00543805">
        <w:t xml:space="preserve">En outre, si cela est demandé, le rapport comprend également : </w:t>
      </w:r>
    </w:p>
    <w:p w14:paraId="0F5A03BD" w14:textId="77777777" w:rsidR="00132F6F" w:rsidRPr="00543805" w:rsidRDefault="009D4F4D" w:rsidP="0024584B">
      <w:pPr>
        <w:pStyle w:val="retrait"/>
        <w:rPr>
          <w:rFonts w:cs="Arial"/>
          <w:color w:val="000000"/>
          <w:spacing w:val="0"/>
          <w:sz w:val="18"/>
        </w:rPr>
      </w:pPr>
      <w:r w:rsidRPr="00543805">
        <w:rPr>
          <w:rFonts w:cs="Arial"/>
          <w:color w:val="000000"/>
          <w:spacing w:val="0"/>
          <w:sz w:val="18"/>
        </w:rPr>
        <w:t>Des</w:t>
      </w:r>
      <w:r w:rsidR="0024584B" w:rsidRPr="00543805">
        <w:rPr>
          <w:rFonts w:cs="Arial"/>
          <w:color w:val="000000"/>
          <w:spacing w:val="0"/>
          <w:sz w:val="18"/>
        </w:rPr>
        <w:t xml:space="preserve"> p</w:t>
      </w:r>
      <w:r w:rsidR="00132F6F" w:rsidRPr="00543805">
        <w:rPr>
          <w:rFonts w:cs="Arial"/>
          <w:color w:val="000000"/>
          <w:spacing w:val="0"/>
          <w:sz w:val="18"/>
        </w:rPr>
        <w:t>réconisations de reprise suivant les scénarios identifiés par le maître d’ouvrage</w:t>
      </w:r>
      <w:r w:rsidR="005C64F6">
        <w:rPr>
          <w:rFonts w:cs="Arial"/>
          <w:color w:val="000000"/>
          <w:spacing w:val="0"/>
          <w:sz w:val="18"/>
        </w:rPr>
        <w:t xml:space="preserve"> et</w:t>
      </w:r>
    </w:p>
    <w:p w14:paraId="0B4E3052" w14:textId="77777777" w:rsidR="00132F6F" w:rsidRPr="00543805" w:rsidRDefault="009D4F4D"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Un</w:t>
      </w:r>
      <w:r w:rsidR="00132F6F" w:rsidRPr="00543805">
        <w:rPr>
          <w:rFonts w:cs="Arial"/>
          <w:color w:val="000000"/>
          <w:spacing w:val="0"/>
          <w:sz w:val="18"/>
        </w:rPr>
        <w:t xml:space="preserve"> chiffrage de la reprise des désordres.</w:t>
      </w:r>
    </w:p>
    <w:p w14:paraId="51A07847" w14:textId="77777777" w:rsidR="0024584B" w:rsidRPr="00543805" w:rsidRDefault="0024584B" w:rsidP="0024584B">
      <w:pPr>
        <w:pStyle w:val="retrait"/>
        <w:numPr>
          <w:ilvl w:val="0"/>
          <w:numId w:val="0"/>
        </w:numPr>
        <w:overflowPunct w:val="0"/>
        <w:autoSpaceDE w:val="0"/>
        <w:autoSpaceDN w:val="0"/>
        <w:adjustRightInd w:val="0"/>
        <w:spacing w:line="240" w:lineRule="auto"/>
        <w:ind w:left="2082"/>
        <w:textAlignment w:val="baseline"/>
        <w:rPr>
          <w:rFonts w:cs="Arial"/>
          <w:color w:val="000000"/>
          <w:spacing w:val="0"/>
          <w:sz w:val="18"/>
        </w:rPr>
      </w:pPr>
    </w:p>
    <w:p w14:paraId="1433285E" w14:textId="77777777" w:rsidR="00132F6F" w:rsidRPr="00160AF1" w:rsidRDefault="00132F6F" w:rsidP="00132F6F">
      <w:pPr>
        <w:pStyle w:val="Corpsdetexte"/>
        <w:ind w:right="-108"/>
        <w:rPr>
          <w:rFonts w:cs="Arial"/>
        </w:rPr>
      </w:pPr>
      <w:r w:rsidRPr="00160AF1">
        <w:rPr>
          <w:rFonts w:cs="Arial"/>
        </w:rPr>
        <w:t>Le titulaire apporte une attention particulière à la bonne rédaction de ses communications ou rapports de manière à les rendre compréhensibles à des non spécialistes.</w:t>
      </w:r>
    </w:p>
    <w:p w14:paraId="09A05932" w14:textId="77777777" w:rsidR="00132F6F" w:rsidRPr="00160AF1" w:rsidRDefault="00132F6F" w:rsidP="00132F6F">
      <w:pPr>
        <w:pStyle w:val="Corpsdetexte"/>
        <w:rPr>
          <w:rFonts w:cs="Arial"/>
        </w:rPr>
      </w:pPr>
      <w:r w:rsidRPr="00160AF1">
        <w:rPr>
          <w:rFonts w:cs="Arial"/>
        </w:rPr>
        <w:t xml:space="preserve">Le rapport d’études, comprenant les différents éléments précités </w:t>
      </w:r>
      <w:r w:rsidR="00B14A93" w:rsidRPr="00160AF1">
        <w:rPr>
          <w:rFonts w:cs="Arial"/>
        </w:rPr>
        <w:t xml:space="preserve">est </w:t>
      </w:r>
      <w:r w:rsidRPr="00160AF1">
        <w:rPr>
          <w:rFonts w:cs="Arial"/>
        </w:rPr>
        <w:t>communiqué :</w:t>
      </w:r>
    </w:p>
    <w:p w14:paraId="678A8BBC" w14:textId="77777777" w:rsidR="00132F6F" w:rsidRPr="00543805" w:rsidRDefault="00132F6F" w:rsidP="00132F6F">
      <w:pPr>
        <w:pStyle w:val="retrait"/>
        <w:overflowPunct w:val="0"/>
        <w:autoSpaceDE w:val="0"/>
        <w:autoSpaceDN w:val="0"/>
        <w:adjustRightInd w:val="0"/>
        <w:spacing w:line="240" w:lineRule="auto"/>
        <w:textAlignment w:val="baseline"/>
        <w:rPr>
          <w:rFonts w:cs="Arial"/>
          <w:color w:val="000000"/>
          <w:spacing w:val="0"/>
          <w:sz w:val="18"/>
        </w:rPr>
      </w:pPr>
      <w:r w:rsidRPr="00543805">
        <w:rPr>
          <w:rFonts w:cs="Arial"/>
          <w:color w:val="000000"/>
          <w:spacing w:val="0"/>
          <w:sz w:val="18"/>
        </w:rPr>
        <w:t xml:space="preserve">Une copie informatique au format PDF + </w:t>
      </w:r>
      <w:proofErr w:type="spellStart"/>
      <w:r w:rsidRPr="00543805">
        <w:rPr>
          <w:rFonts w:cs="Arial"/>
          <w:color w:val="000000"/>
          <w:spacing w:val="0"/>
          <w:sz w:val="18"/>
        </w:rPr>
        <w:t>dwg</w:t>
      </w:r>
      <w:proofErr w:type="spellEnd"/>
      <w:r w:rsidRPr="00543805">
        <w:rPr>
          <w:rFonts w:cs="Arial"/>
          <w:color w:val="000000"/>
          <w:spacing w:val="0"/>
          <w:sz w:val="18"/>
        </w:rPr>
        <w:t xml:space="preserve"> et </w:t>
      </w:r>
      <w:proofErr w:type="spellStart"/>
      <w:r w:rsidRPr="00543805">
        <w:rPr>
          <w:rFonts w:cs="Arial"/>
          <w:color w:val="000000"/>
          <w:spacing w:val="0"/>
          <w:sz w:val="18"/>
        </w:rPr>
        <w:t>word</w:t>
      </w:r>
      <w:proofErr w:type="spellEnd"/>
      <w:r w:rsidRPr="00543805">
        <w:rPr>
          <w:rFonts w:cs="Arial"/>
          <w:color w:val="000000"/>
          <w:spacing w:val="0"/>
          <w:sz w:val="18"/>
        </w:rPr>
        <w:t xml:space="preserve"> / </w:t>
      </w:r>
      <w:proofErr w:type="spellStart"/>
      <w:r w:rsidRPr="00543805">
        <w:rPr>
          <w:rFonts w:cs="Arial"/>
          <w:color w:val="000000"/>
          <w:spacing w:val="0"/>
          <w:sz w:val="18"/>
        </w:rPr>
        <w:t>excel</w:t>
      </w:r>
      <w:proofErr w:type="spellEnd"/>
      <w:r w:rsidRPr="00543805">
        <w:rPr>
          <w:rFonts w:cs="Arial"/>
          <w:color w:val="000000"/>
          <w:spacing w:val="0"/>
          <w:sz w:val="18"/>
        </w:rPr>
        <w:t>, reprenant l’ensemble des éléments du rapport d’étude.</w:t>
      </w:r>
    </w:p>
    <w:p w14:paraId="491F8A75" w14:textId="77777777" w:rsidR="00A56309" w:rsidRPr="00543805" w:rsidRDefault="0024584B" w:rsidP="00AF1DD9">
      <w:bookmarkStart w:id="48" w:name="_Toc158736615"/>
      <w:r w:rsidRPr="00543805">
        <w:t>U</w:t>
      </w:r>
      <w:r w:rsidR="00532F7B" w:rsidRPr="00543805">
        <w:t xml:space="preserve">ne réunion de restitution du rapport final </w:t>
      </w:r>
      <w:r w:rsidR="00B14A93" w:rsidRPr="00543805">
        <w:t xml:space="preserve">peut </w:t>
      </w:r>
      <w:r w:rsidRPr="00543805">
        <w:t>être</w:t>
      </w:r>
      <w:r w:rsidR="00532F7B" w:rsidRPr="00543805">
        <w:t xml:space="preserve"> organisée</w:t>
      </w:r>
      <w:r w:rsidR="004C78D1">
        <w:t xml:space="preserve"> et est intégrée dans la mission</w:t>
      </w:r>
      <w:r w:rsidR="00532F7B" w:rsidRPr="00543805">
        <w:t>.</w:t>
      </w:r>
      <w:bookmarkEnd w:id="48"/>
    </w:p>
    <w:p w14:paraId="5A0F7834" w14:textId="77777777" w:rsidR="00A56309" w:rsidRPr="001C34D9" w:rsidRDefault="00A56309" w:rsidP="001C34D9">
      <w:pPr>
        <w:rPr>
          <w:rFonts w:cs="Arial"/>
        </w:rPr>
      </w:pPr>
    </w:p>
    <w:p w14:paraId="1E834A98" w14:textId="77777777" w:rsidR="001837E2" w:rsidRPr="00543805" w:rsidRDefault="001837E2" w:rsidP="00CE3A55">
      <w:pPr>
        <w:pStyle w:val="retrait"/>
        <w:numPr>
          <w:ilvl w:val="0"/>
          <w:numId w:val="0"/>
        </w:numPr>
        <w:rPr>
          <w:rFonts w:cs="Arial"/>
          <w:color w:val="000000"/>
          <w:spacing w:val="0"/>
          <w:sz w:val="18"/>
        </w:rPr>
      </w:pPr>
    </w:p>
    <w:p w14:paraId="2DD16BAE" w14:textId="77777777" w:rsidR="00CE3A55" w:rsidRPr="005A7725" w:rsidRDefault="005A7725" w:rsidP="005A7725">
      <w:pPr>
        <w:pStyle w:val="Titre2"/>
        <w:rPr>
          <w:rFonts w:cs="Arial"/>
        </w:rPr>
      </w:pPr>
      <w:bookmarkStart w:id="49" w:name="_Toc195880618"/>
      <w:r>
        <w:rPr>
          <w:rFonts w:cs="Arial"/>
        </w:rPr>
        <w:t>Surcoût lié à la réalisation des sondages sur support</w:t>
      </w:r>
      <w:r w:rsidR="00CE3A55">
        <w:rPr>
          <w:rFonts w:cs="Arial"/>
        </w:rPr>
        <w:t xml:space="preserve"> </w:t>
      </w:r>
      <w:r>
        <w:rPr>
          <w:rFonts w:cs="Arial"/>
        </w:rPr>
        <w:t>amianté et/ou plombé</w:t>
      </w:r>
      <w:r w:rsidR="00CE3A55" w:rsidRPr="005A7725">
        <w:rPr>
          <w:rFonts w:cs="Arial"/>
        </w:rPr>
        <w:t xml:space="preserve"> (BPU : mission 9.1)</w:t>
      </w:r>
      <w:bookmarkEnd w:id="49"/>
    </w:p>
    <w:p w14:paraId="561CD078" w14:textId="77777777" w:rsidR="00CE3A55" w:rsidRPr="00543805" w:rsidRDefault="00313239" w:rsidP="00CE3A55">
      <w:pPr>
        <w:pStyle w:val="retrait"/>
        <w:numPr>
          <w:ilvl w:val="0"/>
          <w:numId w:val="0"/>
        </w:numPr>
        <w:rPr>
          <w:rFonts w:cs="Arial"/>
          <w:color w:val="000000"/>
          <w:spacing w:val="0"/>
          <w:sz w:val="18"/>
        </w:rPr>
      </w:pPr>
      <w:r w:rsidRPr="00543805">
        <w:rPr>
          <w:rFonts w:cs="Arial"/>
          <w:color w:val="000000"/>
          <w:spacing w:val="0"/>
          <w:sz w:val="18"/>
        </w:rPr>
        <w:t>Dans le cadre de sa mission et dans les cas où le titulaire suspecterait, ou découvrirait ou serait mis en présence d’amiante et/ou de plomb, il convient </w:t>
      </w:r>
      <w:r w:rsidR="000B7123" w:rsidRPr="00543805">
        <w:rPr>
          <w:rFonts w:cs="Arial"/>
          <w:color w:val="000000"/>
          <w:spacing w:val="0"/>
          <w:sz w:val="18"/>
        </w:rPr>
        <w:t>que</w:t>
      </w:r>
      <w:r w:rsidRPr="00543805">
        <w:rPr>
          <w:rFonts w:cs="Arial"/>
          <w:color w:val="000000"/>
          <w:spacing w:val="0"/>
          <w:sz w:val="18"/>
        </w:rPr>
        <w:t xml:space="preserve"> celui-ci :</w:t>
      </w:r>
    </w:p>
    <w:p w14:paraId="2A7678C4" w14:textId="77777777" w:rsidR="00313239" w:rsidRPr="00543805" w:rsidRDefault="00313239" w:rsidP="00B15453">
      <w:pPr>
        <w:pStyle w:val="retrait"/>
        <w:numPr>
          <w:ilvl w:val="0"/>
          <w:numId w:val="6"/>
        </w:numPr>
        <w:rPr>
          <w:rFonts w:cs="Arial"/>
          <w:color w:val="000000"/>
          <w:spacing w:val="0"/>
          <w:sz w:val="18"/>
        </w:rPr>
      </w:pPr>
      <w:r w:rsidRPr="00543805">
        <w:rPr>
          <w:rFonts w:cs="Arial"/>
          <w:color w:val="000000"/>
          <w:spacing w:val="0"/>
          <w:sz w:val="18"/>
        </w:rPr>
        <w:t xml:space="preserve">Repère et cartographie les matériaux/zones contenant </w:t>
      </w:r>
      <w:r w:rsidR="000B7123" w:rsidRPr="00543805">
        <w:rPr>
          <w:rFonts w:cs="Arial"/>
          <w:color w:val="000000"/>
          <w:spacing w:val="0"/>
          <w:sz w:val="18"/>
        </w:rPr>
        <w:t xml:space="preserve">– ou suspectées de contenir - </w:t>
      </w:r>
      <w:r w:rsidRPr="00543805">
        <w:rPr>
          <w:rFonts w:cs="Arial"/>
          <w:color w:val="000000"/>
          <w:spacing w:val="0"/>
          <w:sz w:val="18"/>
        </w:rPr>
        <w:t>de l’amiante/plomb</w:t>
      </w:r>
    </w:p>
    <w:p w14:paraId="1E03C3A2" w14:textId="77777777" w:rsidR="00A63997" w:rsidRPr="00543805" w:rsidRDefault="00313239" w:rsidP="00B15453">
      <w:pPr>
        <w:pStyle w:val="retrait"/>
        <w:numPr>
          <w:ilvl w:val="1"/>
          <w:numId w:val="6"/>
        </w:numPr>
        <w:rPr>
          <w:rFonts w:cs="Arial"/>
          <w:color w:val="000000"/>
          <w:spacing w:val="0"/>
          <w:sz w:val="18"/>
        </w:rPr>
      </w:pPr>
      <w:r w:rsidRPr="00543805">
        <w:rPr>
          <w:rFonts w:cs="Arial"/>
          <w:color w:val="000000"/>
          <w:spacing w:val="0"/>
          <w:sz w:val="18"/>
        </w:rPr>
        <w:t xml:space="preserve">Informe et alerte le </w:t>
      </w:r>
      <w:r w:rsidR="000B7123" w:rsidRPr="00543805">
        <w:rPr>
          <w:rFonts w:cs="Arial"/>
          <w:color w:val="000000"/>
          <w:spacing w:val="0"/>
          <w:sz w:val="18"/>
        </w:rPr>
        <w:t>Maître d’Ouvrage</w:t>
      </w:r>
      <w:r w:rsidRPr="00543805">
        <w:rPr>
          <w:rFonts w:cs="Arial"/>
          <w:color w:val="000000"/>
          <w:spacing w:val="0"/>
          <w:sz w:val="18"/>
        </w:rPr>
        <w:t xml:space="preserve"> et les autres intervenants sur site </w:t>
      </w:r>
      <w:r w:rsidR="000B7123" w:rsidRPr="00543805">
        <w:rPr>
          <w:rFonts w:cs="Arial"/>
          <w:color w:val="000000"/>
          <w:spacing w:val="0"/>
          <w:sz w:val="18"/>
        </w:rPr>
        <w:t>(utilisateurs, entreprises, contrôle technique, CSPS, … le cas échéant).</w:t>
      </w:r>
    </w:p>
    <w:p w14:paraId="1174DBD2" w14:textId="77777777" w:rsidR="000B7123" w:rsidRPr="00543805" w:rsidRDefault="00313239" w:rsidP="00B15453">
      <w:pPr>
        <w:pStyle w:val="retrait"/>
        <w:numPr>
          <w:ilvl w:val="1"/>
          <w:numId w:val="6"/>
        </w:numPr>
        <w:rPr>
          <w:rFonts w:cs="Arial"/>
          <w:color w:val="000000"/>
          <w:spacing w:val="0"/>
          <w:sz w:val="18"/>
        </w:rPr>
      </w:pPr>
      <w:r w:rsidRPr="00543805">
        <w:rPr>
          <w:rFonts w:cs="Arial"/>
          <w:color w:val="000000"/>
          <w:spacing w:val="0"/>
          <w:sz w:val="18"/>
        </w:rPr>
        <w:t>Produise</w:t>
      </w:r>
      <w:r w:rsidR="000B7123" w:rsidRPr="00543805">
        <w:rPr>
          <w:rFonts w:cs="Arial"/>
          <w:color w:val="000000"/>
          <w:spacing w:val="0"/>
          <w:sz w:val="18"/>
        </w:rPr>
        <w:t xml:space="preserve"> un rapport associé, et le diffuse au Maître d’Ouvrage</w:t>
      </w:r>
    </w:p>
    <w:p w14:paraId="4B21C315" w14:textId="77777777" w:rsidR="005C0E1D" w:rsidRPr="00543805" w:rsidRDefault="005C0E1D" w:rsidP="00B15453">
      <w:pPr>
        <w:pStyle w:val="retrait"/>
        <w:numPr>
          <w:ilvl w:val="0"/>
          <w:numId w:val="6"/>
        </w:numPr>
        <w:rPr>
          <w:rFonts w:cs="Arial"/>
          <w:color w:val="000000"/>
          <w:spacing w:val="0"/>
          <w:sz w:val="18"/>
        </w:rPr>
      </w:pPr>
      <w:r w:rsidRPr="00543805">
        <w:rPr>
          <w:rFonts w:cs="Arial"/>
          <w:color w:val="000000"/>
          <w:spacing w:val="0"/>
          <w:sz w:val="18"/>
        </w:rPr>
        <w:t xml:space="preserve">Adapte sa méthodologie d’intervention de manière à empêcher / limiter au maximum le recours à des sondages destructifs lourds sur des équipements ou partie de bâtiment en présence avérée ou suspectée d’amiante. </w:t>
      </w:r>
    </w:p>
    <w:p w14:paraId="6945D485" w14:textId="77777777" w:rsidR="005C0E1D" w:rsidRPr="00543805" w:rsidRDefault="005C0E1D" w:rsidP="001C34D9">
      <w:pPr>
        <w:pStyle w:val="retrait"/>
        <w:numPr>
          <w:ilvl w:val="0"/>
          <w:numId w:val="0"/>
        </w:numPr>
        <w:rPr>
          <w:rFonts w:cs="Arial"/>
          <w:color w:val="000000"/>
          <w:spacing w:val="0"/>
          <w:sz w:val="18"/>
        </w:rPr>
      </w:pPr>
    </w:p>
    <w:p w14:paraId="36F6CEA1" w14:textId="77777777" w:rsidR="000B7123" w:rsidRPr="00543805" w:rsidRDefault="000B7123" w:rsidP="001C34D9">
      <w:pPr>
        <w:pStyle w:val="retrait"/>
        <w:numPr>
          <w:ilvl w:val="0"/>
          <w:numId w:val="0"/>
        </w:numPr>
        <w:rPr>
          <w:rFonts w:cs="Arial"/>
          <w:color w:val="000000"/>
          <w:spacing w:val="0"/>
          <w:sz w:val="18"/>
        </w:rPr>
      </w:pPr>
      <w:r w:rsidRPr="00543805">
        <w:rPr>
          <w:rFonts w:cs="Arial"/>
          <w:color w:val="000000"/>
          <w:spacing w:val="0"/>
          <w:sz w:val="18"/>
        </w:rPr>
        <w:t xml:space="preserve">Le titulaire garantit au Maître d'Ouvrage le respect de l'application conforme des décrets, arrêtés et normes en vigueur. Il s'engage à respecter également les textes d'application relatifs à toute évolution de la réglementation en matière de repérage d’amiante ou plomb pendant la durée du marché. </w:t>
      </w:r>
    </w:p>
    <w:p w14:paraId="3561C7F0" w14:textId="77777777" w:rsidR="000B7123" w:rsidRPr="00543805" w:rsidRDefault="000B7123" w:rsidP="001C34D9">
      <w:pPr>
        <w:pStyle w:val="retrait"/>
        <w:numPr>
          <w:ilvl w:val="0"/>
          <w:numId w:val="0"/>
        </w:numPr>
        <w:rPr>
          <w:rFonts w:cs="Arial"/>
          <w:color w:val="000000"/>
          <w:spacing w:val="0"/>
          <w:sz w:val="18"/>
        </w:rPr>
      </w:pPr>
      <w:r w:rsidRPr="00543805">
        <w:rPr>
          <w:rFonts w:cs="Arial"/>
          <w:color w:val="000000"/>
          <w:spacing w:val="0"/>
          <w:sz w:val="18"/>
        </w:rPr>
        <w:t>Pour l’intervention en présence d’amiante, le titulaire d</w:t>
      </w:r>
      <w:r w:rsidR="00A63997" w:rsidRPr="00543805">
        <w:rPr>
          <w:rFonts w:cs="Arial"/>
          <w:color w:val="000000"/>
          <w:spacing w:val="0"/>
          <w:sz w:val="18"/>
        </w:rPr>
        <w:t>oit</w:t>
      </w:r>
      <w:r w:rsidRPr="00543805">
        <w:rPr>
          <w:rFonts w:cs="Arial"/>
          <w:color w:val="000000"/>
          <w:spacing w:val="0"/>
          <w:sz w:val="18"/>
        </w:rPr>
        <w:t xml:space="preserve"> se conformer à l’ensemble de la règlementation et des normes en vigueur. Il se conforme notamment aux prescriptions suivantes : </w:t>
      </w:r>
    </w:p>
    <w:p w14:paraId="034006AD"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lastRenderedPageBreak/>
        <w:t>l’arrêté</w:t>
      </w:r>
      <w:proofErr w:type="gramEnd"/>
      <w:r w:rsidRPr="00543805">
        <w:rPr>
          <w:rFonts w:cs="Arial"/>
          <w:color w:val="000000"/>
          <w:spacing w:val="0"/>
          <w:sz w:val="18"/>
        </w:rPr>
        <w:t xml:space="preserve"> du 6 mars 2003 relatif aux compétences des organismes procédant à l'identification d'amiante dans les matériaux et produits; </w:t>
      </w:r>
    </w:p>
    <w:p w14:paraId="4A4CCF13"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le</w:t>
      </w:r>
      <w:proofErr w:type="gramEnd"/>
      <w:r w:rsidRPr="00543805">
        <w:rPr>
          <w:rFonts w:cs="Arial"/>
          <w:color w:val="000000"/>
          <w:spacing w:val="0"/>
          <w:sz w:val="18"/>
        </w:rPr>
        <w:t xml:space="preserve"> décret 2012-639 du 4 mai 2012 relatif au risque d'exposition à l'amiante; </w:t>
      </w:r>
    </w:p>
    <w:p w14:paraId="7FB0D688"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l’arrêté</w:t>
      </w:r>
      <w:proofErr w:type="gramEnd"/>
      <w:r w:rsidRPr="00543805">
        <w:rPr>
          <w:rFonts w:cs="Arial"/>
          <w:color w:val="000000"/>
          <w:spacing w:val="0"/>
          <w:sz w:val="18"/>
        </w:rPr>
        <w:t xml:space="preserve"> du 21 décembre 2012 relatif aux recommandations générales de sécurité et au contenu de la fiche récapitulative du « dossier technique amiante » ;</w:t>
      </w:r>
    </w:p>
    <w:p w14:paraId="3E230CF4"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l’arrêté</w:t>
      </w:r>
      <w:proofErr w:type="gramEnd"/>
      <w:r w:rsidRPr="00543805">
        <w:rPr>
          <w:rFonts w:cs="Arial"/>
          <w:color w:val="000000"/>
          <w:spacing w:val="0"/>
          <w:sz w:val="18"/>
        </w:rPr>
        <w:t xml:space="preserve"> du 12 décembre 2012 relatif aux critères d'évaluation de l'état de conservation des matériaux et produits de la liste A contenant de l'amiante et au contenu du rapport de repérage ; </w:t>
      </w:r>
    </w:p>
    <w:p w14:paraId="61B4B5B2"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l’arrêté</w:t>
      </w:r>
      <w:proofErr w:type="gramEnd"/>
      <w:r w:rsidRPr="00543805">
        <w:rPr>
          <w:rFonts w:cs="Arial"/>
          <w:color w:val="000000"/>
          <w:spacing w:val="0"/>
          <w:sz w:val="18"/>
        </w:rPr>
        <w:t xml:space="preserve"> du 12 décembre 2012 relatif aux critères d'évaluation de l'état de conservation des matériaux et produits de la liste B contenant de l'amiante et du risque de dégradation lié à l'environnement ainsi que le contenu du rapport de repérage ; </w:t>
      </w:r>
    </w:p>
    <w:p w14:paraId="6CAB4B52"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l’arrêté</w:t>
      </w:r>
      <w:proofErr w:type="gramEnd"/>
      <w:r w:rsidRPr="00543805">
        <w:rPr>
          <w:rFonts w:cs="Arial"/>
          <w:color w:val="000000"/>
          <w:spacing w:val="0"/>
          <w:sz w:val="18"/>
        </w:rPr>
        <w:t xml:space="preserve"> du 26 juin 2013 modifiant l'arrêté du 12 décembre 2012 relatif aux critères d'évaluation de l'état de conservation des matériaux et produits de la liste A contenant de l'amiante et au contenu du rapport de repérage et modifiant l'arrêté du 12 décembre 2012 relatif aux critères d'évaluation de l'état de conservation des matériaux et produits de la liste B contenant de l'amiante et du risque de dégradation lié à l'environnement ainsi que le contenu du rapport de repérage ; </w:t>
      </w:r>
    </w:p>
    <w:p w14:paraId="02758AF2"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l’arrêté</w:t>
      </w:r>
      <w:proofErr w:type="gramEnd"/>
      <w:r w:rsidRPr="00543805">
        <w:rPr>
          <w:rFonts w:cs="Arial"/>
          <w:color w:val="000000"/>
          <w:spacing w:val="0"/>
          <w:sz w:val="18"/>
        </w:rPr>
        <w:t xml:space="preserve"> du 26 juin 2013 relatif au repérage des matériaux et produits de la liste C contenant de l'amiante et au contenu du rapport de repérage ; </w:t>
      </w:r>
    </w:p>
    <w:p w14:paraId="726006A8"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le</w:t>
      </w:r>
      <w:proofErr w:type="gramEnd"/>
      <w:r w:rsidRPr="00543805">
        <w:rPr>
          <w:rFonts w:cs="Arial"/>
          <w:color w:val="000000"/>
          <w:spacing w:val="0"/>
          <w:sz w:val="18"/>
        </w:rPr>
        <w:t xml:space="preserve"> décret n° 2019-251 du 27 mars 2019 relatif au repérage de l’amiante avant certaines opérations (RAT) et à la protection des marins contre les risques liés à l’inhalation des poussières d’amiante ; </w:t>
      </w:r>
    </w:p>
    <w:p w14:paraId="68EC4355"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w:t>
      </w:r>
      <w:proofErr w:type="gramEnd"/>
      <w:r w:rsidRPr="00543805">
        <w:rPr>
          <w:rFonts w:cs="Arial"/>
          <w:color w:val="000000"/>
          <w:spacing w:val="0"/>
          <w:sz w:val="18"/>
        </w:rPr>
        <w:t xml:space="preserve"> norme A.F.N.O.R. NF X 46-020 relative au repérage des matériaux et produits contenant de l'amiante dans les immeubles bâtis ; </w:t>
      </w:r>
    </w:p>
    <w:p w14:paraId="4ADFFECD"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l’arrêté</w:t>
      </w:r>
      <w:proofErr w:type="gramEnd"/>
      <w:r w:rsidRPr="00543805">
        <w:rPr>
          <w:rFonts w:cs="Arial"/>
          <w:color w:val="000000"/>
          <w:spacing w:val="0"/>
          <w:sz w:val="18"/>
        </w:rPr>
        <w:t xml:space="preserve"> du 19 Août 2011 relatif aux modalités de réalisation des mesures d’empoussièrement dans l’air des immeubles bâtis (Code de la santé publique) ; </w:t>
      </w:r>
    </w:p>
    <w:p w14:paraId="0E3EE008"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le</w:t>
      </w:r>
      <w:proofErr w:type="gramEnd"/>
      <w:r w:rsidRPr="00543805">
        <w:rPr>
          <w:rFonts w:cs="Arial"/>
          <w:color w:val="000000"/>
          <w:spacing w:val="0"/>
          <w:sz w:val="18"/>
        </w:rPr>
        <w:t xml:space="preserve"> décret N°2012-639 du 4 mai 2012 relatif aux risques d’exposition amiante et arrêté du 14 août 2012 relatif aux conditions de mesurage des niveaux d’empoussièrement, au contrôle du respect de la VLEP et aux conditions d’accréditation (Code du travail). </w:t>
      </w:r>
    </w:p>
    <w:p w14:paraId="1D25596B" w14:textId="77777777" w:rsidR="000B7123" w:rsidRPr="00543805" w:rsidRDefault="000B7123" w:rsidP="001C34D9">
      <w:pPr>
        <w:pStyle w:val="retrait"/>
        <w:numPr>
          <w:ilvl w:val="0"/>
          <w:numId w:val="0"/>
        </w:numPr>
        <w:rPr>
          <w:rFonts w:cs="Arial"/>
          <w:color w:val="000000"/>
          <w:spacing w:val="0"/>
          <w:sz w:val="18"/>
        </w:rPr>
      </w:pPr>
      <w:r w:rsidRPr="00543805">
        <w:rPr>
          <w:rFonts w:cs="Arial"/>
          <w:color w:val="000000"/>
          <w:spacing w:val="0"/>
          <w:sz w:val="18"/>
        </w:rPr>
        <w:t>Pour l’intervention en présence de plomb, le titulaire d</w:t>
      </w:r>
      <w:r w:rsidR="00A63997" w:rsidRPr="00543805">
        <w:rPr>
          <w:rFonts w:cs="Arial"/>
          <w:color w:val="000000"/>
          <w:spacing w:val="0"/>
          <w:sz w:val="18"/>
        </w:rPr>
        <w:t>oit</w:t>
      </w:r>
      <w:r w:rsidRPr="00543805">
        <w:rPr>
          <w:rFonts w:cs="Arial"/>
          <w:color w:val="000000"/>
          <w:spacing w:val="0"/>
          <w:sz w:val="18"/>
        </w:rPr>
        <w:t xml:space="preserve">, notamment, se conformer notamment aux prescriptions suivantes : </w:t>
      </w:r>
    </w:p>
    <w:p w14:paraId="3CE40E6D"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w:t>
      </w:r>
      <w:proofErr w:type="gramEnd"/>
      <w:r w:rsidRPr="00543805">
        <w:rPr>
          <w:rFonts w:cs="Arial"/>
          <w:color w:val="000000"/>
          <w:spacing w:val="0"/>
          <w:sz w:val="18"/>
        </w:rPr>
        <w:t xml:space="preserve"> loi n° 91-1414 du 31 décembre 1991 et décret n° 92-1261 du 3 décembre 1992 relatif à la prévention des risques professionnels. </w:t>
      </w:r>
    </w:p>
    <w:p w14:paraId="140A3A0D"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l’article</w:t>
      </w:r>
      <w:proofErr w:type="gramEnd"/>
      <w:r w:rsidRPr="00543805">
        <w:rPr>
          <w:rFonts w:cs="Arial"/>
          <w:color w:val="000000"/>
          <w:spacing w:val="0"/>
          <w:sz w:val="18"/>
        </w:rPr>
        <w:t xml:space="preserve"> L4121-2 du code du travail, L. 1334-6 et 7 du code de la santé publique et les articles L.271-4 à L. 271-6 du code de la construction et de l’habitation ; </w:t>
      </w:r>
    </w:p>
    <w:p w14:paraId="6761BF04"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le</w:t>
      </w:r>
      <w:proofErr w:type="gramEnd"/>
      <w:r w:rsidRPr="00543805">
        <w:rPr>
          <w:rFonts w:cs="Arial"/>
          <w:color w:val="000000"/>
          <w:spacing w:val="0"/>
          <w:sz w:val="18"/>
        </w:rPr>
        <w:t xml:space="preserve"> décret n° 2006-1114 du 5 septembre 2006 relatif aux diagnostics techniques immobiliers et modifiant le code de la construction et de l’habitation et le code de la santé publique </w:t>
      </w:r>
    </w:p>
    <w:p w14:paraId="2BE9E26F"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l’arrêté</w:t>
      </w:r>
      <w:proofErr w:type="gramEnd"/>
      <w:r w:rsidRPr="00543805">
        <w:rPr>
          <w:rFonts w:cs="Arial"/>
          <w:color w:val="000000"/>
          <w:spacing w:val="0"/>
          <w:sz w:val="18"/>
        </w:rPr>
        <w:t xml:space="preserve"> du 25 avril 2006 relatif aux travaux en parties communes nécessitant l’établissement d’un constat de risque d’exposition au plomb ; </w:t>
      </w:r>
    </w:p>
    <w:p w14:paraId="46A077F8"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l’arrêté</w:t>
      </w:r>
      <w:proofErr w:type="gramEnd"/>
      <w:r w:rsidRPr="00543805">
        <w:rPr>
          <w:rFonts w:cs="Arial"/>
          <w:color w:val="000000"/>
          <w:spacing w:val="0"/>
          <w:sz w:val="18"/>
        </w:rPr>
        <w:t xml:space="preserve"> du 19 août 2011 relatif au constat de risque d’exposition au plomb (CREP) ; </w:t>
      </w:r>
    </w:p>
    <w:p w14:paraId="15272F0D" w14:textId="77777777" w:rsidR="000B7123" w:rsidRPr="00543805" w:rsidRDefault="000B7123" w:rsidP="000B7123">
      <w:pPr>
        <w:pStyle w:val="retrait"/>
        <w:rPr>
          <w:rFonts w:cs="Arial"/>
          <w:color w:val="000000"/>
          <w:spacing w:val="0"/>
          <w:sz w:val="18"/>
        </w:rPr>
      </w:pPr>
      <w:proofErr w:type="gramStart"/>
      <w:r w:rsidRPr="00543805">
        <w:rPr>
          <w:rFonts w:cs="Arial"/>
          <w:color w:val="000000"/>
          <w:spacing w:val="0"/>
          <w:sz w:val="18"/>
        </w:rPr>
        <w:t>la</w:t>
      </w:r>
      <w:proofErr w:type="gramEnd"/>
      <w:r w:rsidRPr="00543805">
        <w:rPr>
          <w:rFonts w:cs="Arial"/>
          <w:color w:val="000000"/>
          <w:spacing w:val="0"/>
          <w:sz w:val="18"/>
        </w:rPr>
        <w:t xml:space="preserve"> norme NF X 46-030 «Diagnostic Plomb — Protocole de réalisation du Constat de Risque d’Exposition au Plomb» </w:t>
      </w:r>
    </w:p>
    <w:p w14:paraId="1B44C3EA" w14:textId="2D05C256" w:rsidR="00313239" w:rsidRPr="00543805" w:rsidRDefault="009A4F49" w:rsidP="000B7123">
      <w:pPr>
        <w:pStyle w:val="retrait"/>
        <w:numPr>
          <w:ilvl w:val="0"/>
          <w:numId w:val="0"/>
        </w:numPr>
        <w:rPr>
          <w:rFonts w:cs="Arial"/>
          <w:color w:val="000000"/>
          <w:spacing w:val="0"/>
          <w:sz w:val="18"/>
        </w:rPr>
      </w:pPr>
      <w:r>
        <w:rPr>
          <w:rFonts w:cs="Arial"/>
          <w:color w:val="000000"/>
          <w:spacing w:val="0"/>
          <w:sz w:val="18"/>
        </w:rPr>
        <w:t>(Liste non exhaustive et textes en vigueur)</w:t>
      </w:r>
    </w:p>
    <w:p w14:paraId="381CB8B5" w14:textId="77777777" w:rsidR="005C0E1D" w:rsidRPr="00543805" w:rsidRDefault="005C0E1D" w:rsidP="001C34D9">
      <w:pPr>
        <w:pStyle w:val="retrait"/>
        <w:numPr>
          <w:ilvl w:val="0"/>
          <w:numId w:val="0"/>
        </w:numPr>
        <w:rPr>
          <w:rFonts w:cs="Arial"/>
          <w:color w:val="000000"/>
          <w:spacing w:val="0"/>
          <w:sz w:val="18"/>
        </w:rPr>
      </w:pPr>
      <w:r w:rsidRPr="00543805">
        <w:rPr>
          <w:rFonts w:cs="Arial"/>
          <w:color w:val="000000"/>
          <w:spacing w:val="0"/>
          <w:sz w:val="18"/>
        </w:rPr>
        <w:lastRenderedPageBreak/>
        <w:t xml:space="preserve">En cas de demande particulière d’intervention de sondages destructifs lourds sur des équipements ou partie de bâtiment </w:t>
      </w:r>
      <w:r w:rsidR="00A63997" w:rsidRPr="00543805">
        <w:rPr>
          <w:rFonts w:cs="Arial"/>
          <w:color w:val="000000"/>
          <w:spacing w:val="0"/>
          <w:sz w:val="18"/>
        </w:rPr>
        <w:t xml:space="preserve">amiantés </w:t>
      </w:r>
      <w:r w:rsidRPr="00543805">
        <w:rPr>
          <w:rFonts w:cs="Arial"/>
          <w:color w:val="000000"/>
          <w:spacing w:val="0"/>
          <w:sz w:val="18"/>
        </w:rPr>
        <w:t>le prestataire d</w:t>
      </w:r>
      <w:r w:rsidR="00A63997" w:rsidRPr="00543805">
        <w:rPr>
          <w:rFonts w:cs="Arial"/>
          <w:color w:val="000000"/>
          <w:spacing w:val="0"/>
          <w:sz w:val="18"/>
        </w:rPr>
        <w:t>oit</w:t>
      </w:r>
      <w:r w:rsidRPr="00543805">
        <w:rPr>
          <w:rFonts w:cs="Arial"/>
          <w:color w:val="000000"/>
          <w:spacing w:val="0"/>
          <w:sz w:val="18"/>
        </w:rPr>
        <w:t xml:space="preserve"> informer le maître d’ouvrage afin que soient étudiées les possibilités d’une intervention. Tous les sondages destructifs envisagés d</w:t>
      </w:r>
      <w:r w:rsidR="00A63997" w:rsidRPr="00543805">
        <w:rPr>
          <w:rFonts w:cs="Arial"/>
          <w:color w:val="000000"/>
          <w:spacing w:val="0"/>
          <w:sz w:val="18"/>
        </w:rPr>
        <w:t>oive</w:t>
      </w:r>
      <w:r w:rsidRPr="00543805">
        <w:rPr>
          <w:rFonts w:cs="Arial"/>
          <w:color w:val="000000"/>
          <w:spacing w:val="0"/>
          <w:sz w:val="18"/>
        </w:rPr>
        <w:t>nt faire l’objet d’un repérage précis pour validation préalable par l’</w:t>
      </w:r>
      <w:r w:rsidR="00763DFB">
        <w:rPr>
          <w:rFonts w:cs="Arial"/>
          <w:color w:val="000000"/>
          <w:spacing w:val="0"/>
          <w:sz w:val="18"/>
        </w:rPr>
        <w:t>Université.</w:t>
      </w:r>
    </w:p>
    <w:p w14:paraId="40E6C348" w14:textId="599C97C3" w:rsidR="005C0E1D" w:rsidRPr="00543805" w:rsidRDefault="005C0E1D" w:rsidP="001C34D9">
      <w:pPr>
        <w:pStyle w:val="retrait"/>
        <w:numPr>
          <w:ilvl w:val="0"/>
          <w:numId w:val="0"/>
        </w:numPr>
        <w:rPr>
          <w:rFonts w:cs="Arial"/>
          <w:color w:val="000000"/>
          <w:spacing w:val="0"/>
          <w:sz w:val="18"/>
        </w:rPr>
      </w:pPr>
      <w:r w:rsidRPr="00543805">
        <w:rPr>
          <w:rFonts w:cs="Arial"/>
          <w:color w:val="000000"/>
          <w:spacing w:val="0"/>
          <w:sz w:val="18"/>
        </w:rPr>
        <w:t xml:space="preserve">Le titulaire du marché se doit de respecter notamment les articles R.4412-138 à 149 du code du travail. Il est notamment demandé, conformément à l'article R.4412-145, l'établissement d'un mode opératoire précisant les fréquences et les modalités de contrôle du niveau d'empoussièrement ainsi que le descriptif des méthodes de travail et les moyens techniques mis en </w:t>
      </w:r>
      <w:r w:rsidR="0012354D" w:rsidRPr="00543805">
        <w:rPr>
          <w:rFonts w:cs="Arial"/>
          <w:color w:val="000000"/>
          <w:spacing w:val="0"/>
          <w:sz w:val="18"/>
        </w:rPr>
        <w:t>œuvre</w:t>
      </w:r>
      <w:r w:rsidRPr="00543805">
        <w:rPr>
          <w:rFonts w:cs="Arial"/>
          <w:color w:val="000000"/>
          <w:spacing w:val="0"/>
          <w:sz w:val="18"/>
        </w:rPr>
        <w:t>. Le titulaire du marché prévoi</w:t>
      </w:r>
      <w:r w:rsidR="00A63997" w:rsidRPr="00543805">
        <w:rPr>
          <w:rFonts w:cs="Arial"/>
          <w:color w:val="000000"/>
          <w:spacing w:val="0"/>
          <w:sz w:val="18"/>
        </w:rPr>
        <w:t>t</w:t>
      </w:r>
      <w:r w:rsidRPr="00543805">
        <w:rPr>
          <w:rFonts w:cs="Arial"/>
          <w:color w:val="000000"/>
          <w:spacing w:val="0"/>
          <w:sz w:val="18"/>
        </w:rPr>
        <w:t xml:space="preserve"> de transmettre une copie de ce mode opératoire au maître d'ouvrage lors de son envoi à l'inspection du travail. </w:t>
      </w:r>
    </w:p>
    <w:p w14:paraId="6FDE7E97" w14:textId="77777777" w:rsidR="005C0E1D" w:rsidRPr="00543805" w:rsidRDefault="005C0E1D" w:rsidP="001C34D9">
      <w:pPr>
        <w:pStyle w:val="retrait"/>
        <w:numPr>
          <w:ilvl w:val="0"/>
          <w:numId w:val="0"/>
        </w:numPr>
        <w:rPr>
          <w:rFonts w:cs="Arial"/>
          <w:color w:val="000000"/>
          <w:spacing w:val="0"/>
          <w:sz w:val="18"/>
        </w:rPr>
      </w:pPr>
      <w:r w:rsidRPr="00543805">
        <w:rPr>
          <w:rFonts w:cs="Arial"/>
          <w:color w:val="000000"/>
          <w:spacing w:val="0"/>
          <w:sz w:val="18"/>
        </w:rPr>
        <w:t>Le prestataire d</w:t>
      </w:r>
      <w:r w:rsidR="00A63997" w:rsidRPr="00543805">
        <w:rPr>
          <w:rFonts w:cs="Arial"/>
          <w:color w:val="000000"/>
          <w:spacing w:val="0"/>
          <w:sz w:val="18"/>
        </w:rPr>
        <w:t>oit</w:t>
      </w:r>
      <w:r w:rsidRPr="00543805">
        <w:rPr>
          <w:rFonts w:cs="Arial"/>
          <w:color w:val="000000"/>
          <w:spacing w:val="0"/>
          <w:sz w:val="18"/>
        </w:rPr>
        <w:t xml:space="preserve"> se conformer aux exigences suivantes en matière de méthodologie de prélèvement ou aux textes réglementaires lorsqu’elles sont plus contraignantes : </w:t>
      </w:r>
    </w:p>
    <w:p w14:paraId="45AB541A" w14:textId="77777777" w:rsidR="005C0E1D" w:rsidRPr="00543805" w:rsidRDefault="005C0E1D" w:rsidP="001C34D9">
      <w:pPr>
        <w:pStyle w:val="retrait"/>
        <w:numPr>
          <w:ilvl w:val="0"/>
          <w:numId w:val="0"/>
        </w:numPr>
        <w:rPr>
          <w:rFonts w:cs="Arial"/>
          <w:color w:val="000000"/>
          <w:spacing w:val="0"/>
          <w:sz w:val="18"/>
        </w:rPr>
      </w:pPr>
      <w:r w:rsidRPr="00543805">
        <w:rPr>
          <w:rFonts w:cs="Arial"/>
          <w:color w:val="000000"/>
          <w:spacing w:val="0"/>
          <w:sz w:val="18"/>
        </w:rPr>
        <w:t xml:space="preserve">Le matériel de sondages et de prélèvements doit être choisi afin de limiter l'émission et la propagation des fibres (l'utilisation des outils rotatifs est à proscrire sans aspiration à la source avec une filtration absolue). </w:t>
      </w:r>
    </w:p>
    <w:p w14:paraId="58C63CFD" w14:textId="77777777" w:rsidR="005C0E1D" w:rsidRPr="00543805" w:rsidRDefault="005C0E1D" w:rsidP="001C34D9">
      <w:pPr>
        <w:pStyle w:val="retrait"/>
        <w:numPr>
          <w:ilvl w:val="0"/>
          <w:numId w:val="0"/>
        </w:numPr>
        <w:rPr>
          <w:rFonts w:cs="Arial"/>
          <w:color w:val="000000"/>
          <w:spacing w:val="0"/>
          <w:sz w:val="18"/>
        </w:rPr>
      </w:pPr>
      <w:r w:rsidRPr="00543805">
        <w:rPr>
          <w:rFonts w:cs="Arial"/>
          <w:color w:val="000000"/>
          <w:spacing w:val="0"/>
          <w:sz w:val="18"/>
        </w:rPr>
        <w:t xml:space="preserve">Avant toute manipulation de MPSCA l'opérateur de repérage doit mettre en place : </w:t>
      </w:r>
    </w:p>
    <w:p w14:paraId="481EA40E" w14:textId="77777777" w:rsidR="005C0E1D" w:rsidRPr="00543805" w:rsidRDefault="005C0E1D" w:rsidP="001C34D9">
      <w:pPr>
        <w:pStyle w:val="retrait"/>
        <w:numPr>
          <w:ilvl w:val="0"/>
          <w:numId w:val="0"/>
        </w:numPr>
        <w:ind w:left="1134"/>
        <w:rPr>
          <w:rFonts w:cs="Arial"/>
          <w:color w:val="000000"/>
          <w:spacing w:val="0"/>
          <w:sz w:val="18"/>
        </w:rPr>
      </w:pPr>
      <w:r w:rsidRPr="00543805">
        <w:rPr>
          <w:rFonts w:cs="Arial"/>
          <w:color w:val="000000"/>
          <w:spacing w:val="0"/>
          <w:sz w:val="18"/>
        </w:rPr>
        <w:t xml:space="preserve">- une protection collective adaptée (par exemple : éloignement des personnes non protégées, condamnation des locaux, mise en place d'un système d'aspiration à la source à filtre absolu, d'un film protecteur afin de récupérer les résidus, etc.) ; </w:t>
      </w:r>
    </w:p>
    <w:p w14:paraId="5A888760" w14:textId="77777777" w:rsidR="005C0E1D" w:rsidRPr="00543805" w:rsidRDefault="005C0E1D" w:rsidP="001C34D9">
      <w:pPr>
        <w:pStyle w:val="retrait"/>
        <w:numPr>
          <w:ilvl w:val="0"/>
          <w:numId w:val="0"/>
        </w:numPr>
        <w:ind w:left="1134"/>
        <w:rPr>
          <w:rFonts w:cs="Arial"/>
          <w:color w:val="000000"/>
          <w:spacing w:val="0"/>
          <w:sz w:val="18"/>
        </w:rPr>
      </w:pPr>
      <w:r w:rsidRPr="00543805">
        <w:rPr>
          <w:rFonts w:cs="Arial"/>
          <w:color w:val="000000"/>
          <w:spacing w:val="0"/>
          <w:sz w:val="18"/>
        </w:rPr>
        <w:t xml:space="preserve">- une protection individuelle (par exemple : protection respiratoire au moins de type P3, combinaison, lunettes, gants à usage unique, etc.). </w:t>
      </w:r>
    </w:p>
    <w:p w14:paraId="42BE42FE" w14:textId="77777777" w:rsidR="005C0E1D" w:rsidRPr="00543805" w:rsidRDefault="005C0E1D" w:rsidP="001C34D9">
      <w:pPr>
        <w:pStyle w:val="retrait"/>
        <w:numPr>
          <w:ilvl w:val="0"/>
          <w:numId w:val="0"/>
        </w:numPr>
        <w:rPr>
          <w:rFonts w:cs="Arial"/>
          <w:color w:val="000000"/>
          <w:spacing w:val="0"/>
          <w:sz w:val="18"/>
        </w:rPr>
      </w:pPr>
      <w:r w:rsidRPr="00543805">
        <w:rPr>
          <w:rFonts w:cs="Arial"/>
          <w:color w:val="000000"/>
          <w:spacing w:val="0"/>
          <w:sz w:val="18"/>
        </w:rPr>
        <w:t xml:space="preserve">Tous les instruments non jetables utilisés lors d'un sondage ou d'un prélèvement doivent être : </w:t>
      </w:r>
    </w:p>
    <w:p w14:paraId="181CF14D" w14:textId="77777777" w:rsidR="005C0E1D" w:rsidRPr="00543805" w:rsidRDefault="005C0E1D" w:rsidP="001C34D9">
      <w:pPr>
        <w:pStyle w:val="retrait"/>
        <w:numPr>
          <w:ilvl w:val="0"/>
          <w:numId w:val="0"/>
        </w:numPr>
        <w:ind w:left="1134"/>
        <w:rPr>
          <w:rFonts w:cs="Arial"/>
          <w:color w:val="000000"/>
          <w:spacing w:val="0"/>
          <w:sz w:val="18"/>
        </w:rPr>
      </w:pPr>
      <w:r w:rsidRPr="00543805">
        <w:rPr>
          <w:rFonts w:cs="Arial"/>
          <w:color w:val="000000"/>
          <w:spacing w:val="0"/>
          <w:sz w:val="18"/>
        </w:rPr>
        <w:t xml:space="preserve">- soit nettoyés in situ avec précaution à l'aide de lingettes humides, d'eau savonneuse, etc. après chaque prélèvement effectué et à la fin de la mission de repérage ; </w:t>
      </w:r>
    </w:p>
    <w:p w14:paraId="2961E773" w14:textId="77777777" w:rsidR="005C0E1D" w:rsidRPr="00543805" w:rsidRDefault="005C0E1D" w:rsidP="001C34D9">
      <w:pPr>
        <w:pStyle w:val="retrait"/>
        <w:numPr>
          <w:ilvl w:val="0"/>
          <w:numId w:val="0"/>
        </w:numPr>
        <w:ind w:left="1134"/>
        <w:rPr>
          <w:rFonts w:cs="Arial"/>
          <w:color w:val="000000"/>
          <w:spacing w:val="0"/>
          <w:sz w:val="18"/>
        </w:rPr>
      </w:pPr>
      <w:r w:rsidRPr="00543805">
        <w:rPr>
          <w:rFonts w:cs="Arial"/>
          <w:color w:val="000000"/>
          <w:spacing w:val="0"/>
          <w:sz w:val="18"/>
        </w:rPr>
        <w:t xml:space="preserve">- soit introduits sous un double emballage étanche afin de réaliser le nettoyage ultérieurement par l'opérateur. </w:t>
      </w:r>
    </w:p>
    <w:p w14:paraId="2BF8DD67" w14:textId="77777777" w:rsidR="005A7725" w:rsidRPr="00543805" w:rsidRDefault="00AF1DD9" w:rsidP="005C0E1D">
      <w:pPr>
        <w:pStyle w:val="retrait"/>
        <w:numPr>
          <w:ilvl w:val="0"/>
          <w:numId w:val="0"/>
        </w:numPr>
        <w:rPr>
          <w:rFonts w:cs="Arial"/>
          <w:color w:val="000000"/>
          <w:spacing w:val="0"/>
          <w:sz w:val="18"/>
        </w:rPr>
      </w:pPr>
      <w:r>
        <w:rPr>
          <w:rFonts w:cs="Arial"/>
          <w:color w:val="000000"/>
          <w:spacing w:val="0"/>
          <w:sz w:val="18"/>
        </w:rPr>
        <w:t>A</w:t>
      </w:r>
      <w:r w:rsidR="005C0E1D" w:rsidRPr="00543805">
        <w:rPr>
          <w:rFonts w:cs="Arial"/>
          <w:color w:val="000000"/>
          <w:spacing w:val="0"/>
          <w:sz w:val="18"/>
        </w:rPr>
        <w:t xml:space="preserve">u cours de son diagnostic </w:t>
      </w:r>
      <w:r w:rsidR="00DA09F2" w:rsidRPr="00543805">
        <w:rPr>
          <w:rFonts w:cs="Arial"/>
          <w:color w:val="000000"/>
          <w:spacing w:val="0"/>
          <w:sz w:val="18"/>
        </w:rPr>
        <w:t>en présence avérée ou suspectée d’</w:t>
      </w:r>
      <w:r w:rsidR="005C0E1D" w:rsidRPr="00543805">
        <w:rPr>
          <w:rFonts w:cs="Arial"/>
          <w:color w:val="000000"/>
          <w:spacing w:val="0"/>
          <w:sz w:val="18"/>
        </w:rPr>
        <w:t>amiante, le titulaire du marché d</w:t>
      </w:r>
      <w:r w:rsidR="00A63997" w:rsidRPr="00543805">
        <w:rPr>
          <w:rFonts w:cs="Arial"/>
          <w:color w:val="000000"/>
          <w:spacing w:val="0"/>
          <w:sz w:val="18"/>
        </w:rPr>
        <w:t>oit</w:t>
      </w:r>
      <w:r w:rsidR="005C0E1D" w:rsidRPr="00543805">
        <w:rPr>
          <w:rFonts w:cs="Arial"/>
          <w:color w:val="000000"/>
          <w:spacing w:val="0"/>
          <w:sz w:val="18"/>
        </w:rPr>
        <w:t xml:space="preserve"> prendre toutes les mesures nécessaires afin d'éviter d'émettre des fibres d'amiante dans les locaux et donc de contaminer le site.</w:t>
      </w:r>
    </w:p>
    <w:p w14:paraId="05527BDB" w14:textId="77777777" w:rsidR="005A7725" w:rsidRDefault="005A7725" w:rsidP="005C0E1D">
      <w:pPr>
        <w:pStyle w:val="retrait"/>
        <w:numPr>
          <w:ilvl w:val="0"/>
          <w:numId w:val="0"/>
        </w:numPr>
        <w:rPr>
          <w:rFonts w:cs="Arial"/>
        </w:rPr>
      </w:pPr>
    </w:p>
    <w:p w14:paraId="48664651" w14:textId="77777777" w:rsidR="005A7725" w:rsidRPr="00160AF1" w:rsidRDefault="005A7725" w:rsidP="005A7725">
      <w:pPr>
        <w:pStyle w:val="Titre2"/>
        <w:rPr>
          <w:rFonts w:cs="Arial"/>
        </w:rPr>
      </w:pPr>
      <w:bookmarkStart w:id="50" w:name="_Toc195880619"/>
      <w:r>
        <w:rPr>
          <w:rFonts w:cs="Arial"/>
        </w:rPr>
        <w:t xml:space="preserve">Surcoût lié à la mobilisation </w:t>
      </w:r>
      <w:r w:rsidR="00F43BE6">
        <w:rPr>
          <w:rFonts w:cs="Arial"/>
        </w:rPr>
        <w:t>en urgence</w:t>
      </w:r>
      <w:r w:rsidRPr="00160AF1">
        <w:rPr>
          <w:rFonts w:cs="Arial"/>
        </w:rPr>
        <w:t xml:space="preserve"> (BPU : mission </w:t>
      </w:r>
      <w:r w:rsidR="00F43BE6">
        <w:rPr>
          <w:rFonts w:cs="Arial"/>
        </w:rPr>
        <w:t>10</w:t>
      </w:r>
      <w:r w:rsidRPr="00160AF1">
        <w:rPr>
          <w:rFonts w:cs="Arial"/>
        </w:rPr>
        <w:t>.1)</w:t>
      </w:r>
      <w:bookmarkEnd w:id="50"/>
    </w:p>
    <w:p w14:paraId="16A46F64" w14:textId="77777777" w:rsidR="005A7725" w:rsidRPr="00543805" w:rsidRDefault="00F43BE6" w:rsidP="005C0E1D">
      <w:pPr>
        <w:pStyle w:val="retrait"/>
        <w:numPr>
          <w:ilvl w:val="0"/>
          <w:numId w:val="0"/>
        </w:numPr>
        <w:rPr>
          <w:rFonts w:cs="Arial"/>
          <w:color w:val="000000"/>
          <w:spacing w:val="0"/>
          <w:sz w:val="18"/>
        </w:rPr>
      </w:pPr>
      <w:r w:rsidRPr="00543805">
        <w:rPr>
          <w:rFonts w:cs="Arial"/>
          <w:color w:val="000000"/>
          <w:spacing w:val="0"/>
          <w:sz w:val="18"/>
        </w:rPr>
        <w:t>Dans le cas où la demande expresse d’une mobilisation en urgence vient à être faite pour la réalisation de tout ou partie des missions, le titulaire s’assure et fait son affaire des moyens à mettre en œuvre pour permettre la réalisation effective et sans conditions de la mobilisation selon le degré d’urgence associé tel que précisé au BPU :</w:t>
      </w:r>
    </w:p>
    <w:p w14:paraId="3D51FA43" w14:textId="77777777" w:rsidR="00F43BE6" w:rsidRPr="00543805" w:rsidRDefault="00F43BE6" w:rsidP="005C0E1D">
      <w:pPr>
        <w:pStyle w:val="retrait"/>
        <w:numPr>
          <w:ilvl w:val="0"/>
          <w:numId w:val="0"/>
        </w:numPr>
        <w:rPr>
          <w:rFonts w:cs="Arial"/>
          <w:color w:val="000000"/>
          <w:spacing w:val="0"/>
          <w:sz w:val="18"/>
        </w:rPr>
      </w:pPr>
      <w:r w:rsidRPr="00543805">
        <w:rPr>
          <w:rFonts w:cs="Arial"/>
          <w:color w:val="000000"/>
          <w:spacing w:val="0"/>
          <w:sz w:val="18"/>
        </w:rPr>
        <w:t>- Mobilisation en urgence en moins de 24h (BPU : mission 10.1.1)</w:t>
      </w:r>
    </w:p>
    <w:p w14:paraId="0CFAB941" w14:textId="50FD1656" w:rsidR="00F43BE6" w:rsidRDefault="00F43BE6" w:rsidP="005C0E1D">
      <w:pPr>
        <w:pStyle w:val="retrait"/>
        <w:numPr>
          <w:ilvl w:val="0"/>
          <w:numId w:val="0"/>
        </w:numPr>
        <w:rPr>
          <w:rFonts w:cs="Arial"/>
          <w:color w:val="000000"/>
          <w:spacing w:val="0"/>
          <w:sz w:val="18"/>
        </w:rPr>
      </w:pPr>
      <w:r w:rsidRPr="00543805">
        <w:rPr>
          <w:rFonts w:cs="Arial"/>
          <w:color w:val="000000"/>
          <w:spacing w:val="0"/>
          <w:sz w:val="18"/>
        </w:rPr>
        <w:t>- Mobilisation en urgence en moins de 72h (BPU : mission 10.1.2)</w:t>
      </w:r>
    </w:p>
    <w:p w14:paraId="184ECAD2" w14:textId="77777777" w:rsidR="009A4F49" w:rsidRPr="00543805" w:rsidRDefault="009A4F49" w:rsidP="005C0E1D">
      <w:pPr>
        <w:pStyle w:val="retrait"/>
        <w:numPr>
          <w:ilvl w:val="0"/>
          <w:numId w:val="0"/>
        </w:numPr>
        <w:rPr>
          <w:rFonts w:cs="Arial"/>
          <w:color w:val="000000"/>
          <w:spacing w:val="0"/>
          <w:sz w:val="18"/>
        </w:rPr>
      </w:pPr>
    </w:p>
    <w:p w14:paraId="09A1AF16" w14:textId="77777777" w:rsidR="00F43BE6" w:rsidRDefault="004A720A" w:rsidP="00E074D9">
      <w:pPr>
        <w:pStyle w:val="Titre2"/>
      </w:pPr>
      <w:bookmarkStart w:id="51" w:name="_Toc195880620"/>
      <w:r>
        <w:t>Gestion de la complexité au BPU</w:t>
      </w:r>
      <w:bookmarkEnd w:id="51"/>
    </w:p>
    <w:p w14:paraId="1AC68283" w14:textId="77777777" w:rsidR="004A720A" w:rsidRPr="00F97200" w:rsidRDefault="004A720A" w:rsidP="001C34D9">
      <w:pPr>
        <w:pStyle w:val="retrait"/>
        <w:numPr>
          <w:ilvl w:val="0"/>
          <w:numId w:val="0"/>
        </w:numPr>
        <w:rPr>
          <w:rFonts w:cs="Arial"/>
          <w:sz w:val="18"/>
          <w:szCs w:val="18"/>
        </w:rPr>
      </w:pPr>
      <w:r w:rsidRPr="00F97200">
        <w:rPr>
          <w:rFonts w:cs="Arial"/>
          <w:sz w:val="18"/>
          <w:szCs w:val="18"/>
        </w:rPr>
        <w:t xml:space="preserve">Le bordereau des prix unitaires </w:t>
      </w:r>
      <w:r w:rsidR="00156148" w:rsidRPr="00F97200">
        <w:rPr>
          <w:rFonts w:cs="Arial"/>
          <w:sz w:val="18"/>
          <w:szCs w:val="18"/>
        </w:rPr>
        <w:t>précise</w:t>
      </w:r>
      <w:r w:rsidRPr="00F97200">
        <w:rPr>
          <w:rFonts w:cs="Arial"/>
          <w:sz w:val="18"/>
          <w:szCs w:val="18"/>
        </w:rPr>
        <w:t xml:space="preserve"> pour chaque élément de mission ci-avant décrit, un </w:t>
      </w:r>
      <w:r w:rsidR="00E074D9" w:rsidRPr="00F97200">
        <w:rPr>
          <w:rFonts w:cs="Arial"/>
          <w:sz w:val="18"/>
          <w:szCs w:val="18"/>
        </w:rPr>
        <w:t xml:space="preserve">prix </w:t>
      </w:r>
      <w:r w:rsidR="00933286" w:rsidRPr="00F97200">
        <w:rPr>
          <w:rFonts w:cs="Arial"/>
          <w:sz w:val="18"/>
          <w:szCs w:val="18"/>
        </w:rPr>
        <w:t>par</w:t>
      </w:r>
      <w:r w:rsidR="00E074D9" w:rsidRPr="00F97200">
        <w:rPr>
          <w:rFonts w:cs="Arial"/>
          <w:sz w:val="18"/>
          <w:szCs w:val="18"/>
        </w:rPr>
        <w:t xml:space="preserve"> </w:t>
      </w:r>
      <w:r w:rsidRPr="00F97200">
        <w:rPr>
          <w:rFonts w:cs="Arial"/>
          <w:sz w:val="18"/>
          <w:szCs w:val="18"/>
        </w:rPr>
        <w:t xml:space="preserve">niveau de complexité </w:t>
      </w:r>
      <w:r w:rsidR="00156148" w:rsidRPr="00F97200">
        <w:rPr>
          <w:rFonts w:cs="Arial"/>
          <w:sz w:val="18"/>
          <w:szCs w:val="18"/>
        </w:rPr>
        <w:t xml:space="preserve">répartis </w:t>
      </w:r>
      <w:r w:rsidRPr="00F97200">
        <w:rPr>
          <w:rFonts w:cs="Arial"/>
          <w:sz w:val="18"/>
          <w:szCs w:val="18"/>
        </w:rPr>
        <w:t>entre : PEU COMPLEXE, MOYENNEMENT COMPLEXE et TRES COMPLEXE.</w:t>
      </w:r>
    </w:p>
    <w:p w14:paraId="4C8992D0" w14:textId="77777777" w:rsidR="004A720A" w:rsidRPr="00F97200" w:rsidRDefault="004A720A" w:rsidP="001C34D9">
      <w:pPr>
        <w:pStyle w:val="retrait"/>
        <w:numPr>
          <w:ilvl w:val="0"/>
          <w:numId w:val="0"/>
        </w:numPr>
        <w:rPr>
          <w:rFonts w:cs="Arial"/>
          <w:sz w:val="18"/>
          <w:szCs w:val="18"/>
        </w:rPr>
      </w:pPr>
      <w:r w:rsidRPr="00F97200">
        <w:rPr>
          <w:rFonts w:cs="Arial"/>
          <w:sz w:val="18"/>
          <w:szCs w:val="18"/>
        </w:rPr>
        <w:t xml:space="preserve">Le niveau de complexité s'entend en fonction du nombre de critères rencontrés pour un élément de mission donné : </w:t>
      </w:r>
    </w:p>
    <w:p w14:paraId="54D20A61" w14:textId="77777777" w:rsidR="004A720A" w:rsidRPr="00F97200" w:rsidRDefault="004A720A" w:rsidP="00B15453">
      <w:pPr>
        <w:pStyle w:val="retrait"/>
        <w:numPr>
          <w:ilvl w:val="0"/>
          <w:numId w:val="11"/>
        </w:numPr>
        <w:rPr>
          <w:rFonts w:cs="Arial"/>
          <w:sz w:val="18"/>
          <w:szCs w:val="18"/>
        </w:rPr>
      </w:pPr>
      <w:r w:rsidRPr="00F97200">
        <w:rPr>
          <w:rFonts w:cs="Arial"/>
          <w:sz w:val="18"/>
          <w:szCs w:val="18"/>
        </w:rPr>
        <w:t xml:space="preserve">PEU COMPLEXE ; jusqu’à 2 critères rencontrés ; </w:t>
      </w:r>
    </w:p>
    <w:p w14:paraId="18E51CC2" w14:textId="77777777" w:rsidR="004A720A" w:rsidRPr="00F97200" w:rsidRDefault="004A720A" w:rsidP="00B15453">
      <w:pPr>
        <w:pStyle w:val="retrait"/>
        <w:numPr>
          <w:ilvl w:val="0"/>
          <w:numId w:val="11"/>
        </w:numPr>
        <w:rPr>
          <w:rFonts w:cs="Arial"/>
          <w:sz w:val="18"/>
          <w:szCs w:val="18"/>
        </w:rPr>
      </w:pPr>
      <w:r w:rsidRPr="00F97200">
        <w:rPr>
          <w:rFonts w:cs="Arial"/>
          <w:sz w:val="18"/>
          <w:szCs w:val="18"/>
        </w:rPr>
        <w:t>MOYENNEMENT COMPLEXE : entre 3 et 4 critères rencontrés ;</w:t>
      </w:r>
    </w:p>
    <w:p w14:paraId="288CF912" w14:textId="77777777" w:rsidR="004A720A" w:rsidRPr="00F97200" w:rsidRDefault="004A720A" w:rsidP="00B15453">
      <w:pPr>
        <w:pStyle w:val="retrait"/>
        <w:numPr>
          <w:ilvl w:val="0"/>
          <w:numId w:val="11"/>
        </w:numPr>
        <w:rPr>
          <w:rFonts w:cs="Arial"/>
          <w:sz w:val="18"/>
          <w:szCs w:val="18"/>
        </w:rPr>
      </w:pPr>
      <w:r w:rsidRPr="00F97200">
        <w:rPr>
          <w:rFonts w:cs="Arial"/>
          <w:sz w:val="18"/>
          <w:szCs w:val="18"/>
        </w:rPr>
        <w:t>TRES COMPLEXE : 5 critères ou plus.</w:t>
      </w:r>
    </w:p>
    <w:p w14:paraId="433C0307" w14:textId="77777777" w:rsidR="004A720A" w:rsidRPr="00F97200" w:rsidRDefault="004A720A" w:rsidP="004A720A">
      <w:pPr>
        <w:pStyle w:val="retrait"/>
        <w:numPr>
          <w:ilvl w:val="0"/>
          <w:numId w:val="0"/>
        </w:numPr>
        <w:rPr>
          <w:rFonts w:cs="Arial"/>
          <w:sz w:val="18"/>
          <w:szCs w:val="18"/>
        </w:rPr>
      </w:pPr>
      <w:r w:rsidRPr="00F97200">
        <w:rPr>
          <w:rFonts w:cs="Arial"/>
          <w:sz w:val="18"/>
          <w:szCs w:val="18"/>
        </w:rPr>
        <w:lastRenderedPageBreak/>
        <w:t>Les critères permettant d’évaluer la complexité d’un élément de mission sont notamment les suivants :</w:t>
      </w:r>
    </w:p>
    <w:p w14:paraId="704CF510" w14:textId="77777777" w:rsidR="00FC2F4E" w:rsidRPr="00F97200" w:rsidRDefault="00FC2F4E" w:rsidP="00B15453">
      <w:pPr>
        <w:pStyle w:val="retrait"/>
        <w:numPr>
          <w:ilvl w:val="0"/>
          <w:numId w:val="12"/>
        </w:numPr>
        <w:rPr>
          <w:sz w:val="18"/>
          <w:szCs w:val="18"/>
        </w:rPr>
      </w:pPr>
      <w:r w:rsidRPr="00F97200">
        <w:rPr>
          <w:sz w:val="18"/>
          <w:szCs w:val="18"/>
        </w:rPr>
        <w:t>Complexité technique (bâtiment fortement dégradé, matériaux ou technologies de construction rares, hétérogénéité, technicité non courante (ATEX) etc.),</w:t>
      </w:r>
    </w:p>
    <w:p w14:paraId="536258A1" w14:textId="77777777" w:rsidR="00FC2F4E" w:rsidRPr="00F97200" w:rsidRDefault="00FC2F4E" w:rsidP="00B15453">
      <w:pPr>
        <w:pStyle w:val="retrait"/>
        <w:numPr>
          <w:ilvl w:val="0"/>
          <w:numId w:val="12"/>
        </w:numPr>
        <w:rPr>
          <w:sz w:val="18"/>
          <w:szCs w:val="18"/>
        </w:rPr>
      </w:pPr>
      <w:r w:rsidRPr="00F97200">
        <w:rPr>
          <w:sz w:val="18"/>
          <w:szCs w:val="18"/>
        </w:rPr>
        <w:t>Complexité d’accès (accessibilité difficile, formes irrégulières ou éléments décoratifs entravant, exiguïté et/ou isolement des espaces etc.),</w:t>
      </w:r>
    </w:p>
    <w:p w14:paraId="7EEEEF07" w14:textId="77777777" w:rsidR="00E074D9" w:rsidRPr="00F97200" w:rsidRDefault="00E074D9" w:rsidP="00B15453">
      <w:pPr>
        <w:pStyle w:val="retrait"/>
        <w:numPr>
          <w:ilvl w:val="0"/>
          <w:numId w:val="12"/>
        </w:numPr>
        <w:rPr>
          <w:sz w:val="18"/>
          <w:szCs w:val="18"/>
        </w:rPr>
      </w:pPr>
      <w:r w:rsidRPr="00F97200">
        <w:rPr>
          <w:sz w:val="18"/>
          <w:szCs w:val="18"/>
        </w:rPr>
        <w:t>Complexité de remise en état après sondages destructifs,</w:t>
      </w:r>
    </w:p>
    <w:p w14:paraId="2F54D7E1" w14:textId="77777777" w:rsidR="00FC2F4E" w:rsidRPr="00F97200" w:rsidRDefault="00E074D9" w:rsidP="00B15453">
      <w:pPr>
        <w:pStyle w:val="retrait"/>
        <w:numPr>
          <w:ilvl w:val="0"/>
          <w:numId w:val="12"/>
        </w:numPr>
        <w:rPr>
          <w:sz w:val="18"/>
          <w:szCs w:val="18"/>
        </w:rPr>
      </w:pPr>
      <w:r w:rsidRPr="00F97200">
        <w:rPr>
          <w:sz w:val="18"/>
          <w:szCs w:val="18"/>
        </w:rPr>
        <w:t>Mise</w:t>
      </w:r>
      <w:r w:rsidR="00FC2F4E" w:rsidRPr="00F97200">
        <w:rPr>
          <w:sz w:val="18"/>
          <w:szCs w:val="18"/>
        </w:rPr>
        <w:t xml:space="preserve"> en place d’un échafaudage</w:t>
      </w:r>
      <w:r w:rsidR="001B0F30">
        <w:rPr>
          <w:sz w:val="18"/>
          <w:szCs w:val="18"/>
        </w:rPr>
        <w:t xml:space="preserve"> ou tout autres matériels nécessaires,</w:t>
      </w:r>
    </w:p>
    <w:p w14:paraId="64EAA1C9" w14:textId="77777777" w:rsidR="00E074D9" w:rsidRPr="00F97200" w:rsidRDefault="00FC2F4E" w:rsidP="00B15453">
      <w:pPr>
        <w:pStyle w:val="retrait"/>
        <w:numPr>
          <w:ilvl w:val="0"/>
          <w:numId w:val="12"/>
        </w:numPr>
        <w:rPr>
          <w:sz w:val="18"/>
          <w:szCs w:val="18"/>
        </w:rPr>
      </w:pPr>
      <w:r w:rsidRPr="00F97200">
        <w:rPr>
          <w:sz w:val="18"/>
          <w:szCs w:val="18"/>
        </w:rPr>
        <w:t>Volume important (très grande hauteur/grande portée récurrente</w:t>
      </w:r>
      <w:r w:rsidR="00E074D9" w:rsidRPr="00F97200">
        <w:rPr>
          <w:sz w:val="18"/>
          <w:szCs w:val="18"/>
        </w:rPr>
        <w:t> ; bâtiment de plus de 6 étages</w:t>
      </w:r>
      <w:r w:rsidRPr="00F97200">
        <w:rPr>
          <w:sz w:val="18"/>
          <w:szCs w:val="18"/>
        </w:rPr>
        <w:t xml:space="preserve">), </w:t>
      </w:r>
    </w:p>
    <w:p w14:paraId="184D8E10" w14:textId="77777777" w:rsidR="004A720A" w:rsidRPr="00F97200" w:rsidRDefault="00E074D9" w:rsidP="00B15453">
      <w:pPr>
        <w:pStyle w:val="retrait"/>
        <w:numPr>
          <w:ilvl w:val="0"/>
          <w:numId w:val="12"/>
        </w:numPr>
        <w:rPr>
          <w:sz w:val="18"/>
          <w:szCs w:val="18"/>
        </w:rPr>
      </w:pPr>
      <w:r w:rsidRPr="00F97200">
        <w:rPr>
          <w:sz w:val="18"/>
          <w:szCs w:val="18"/>
        </w:rPr>
        <w:t>Contexte environnemental (conditions climatiques exceptionnelles, zone inondée, etc.)</w:t>
      </w:r>
    </w:p>
    <w:p w14:paraId="724FC0D2" w14:textId="77777777" w:rsidR="004A720A" w:rsidRDefault="004A720A" w:rsidP="001C34D9">
      <w:pPr>
        <w:pStyle w:val="retrait"/>
        <w:numPr>
          <w:ilvl w:val="0"/>
          <w:numId w:val="0"/>
        </w:numPr>
        <w:rPr>
          <w:rFonts w:cs="Arial"/>
        </w:rPr>
      </w:pPr>
    </w:p>
    <w:p w14:paraId="78A51D4A" w14:textId="77777777" w:rsidR="00E97425" w:rsidRPr="00AF1DD9" w:rsidRDefault="00E97425" w:rsidP="00B15453">
      <w:pPr>
        <w:pStyle w:val="Titre1"/>
        <w:keepLines/>
        <w:numPr>
          <w:ilvl w:val="0"/>
          <w:numId w:val="3"/>
        </w:numPr>
        <w:pBdr>
          <w:bottom w:val="single" w:sz="4" w:space="1" w:color="auto"/>
        </w:pBdr>
        <w:tabs>
          <w:tab w:val="clear" w:pos="1440"/>
        </w:tabs>
        <w:spacing w:after="240"/>
        <w:ind w:left="1560" w:right="0" w:hanging="1560"/>
        <w:jc w:val="left"/>
        <w:rPr>
          <w:rFonts w:cs="Arial"/>
          <w:szCs w:val="26"/>
        </w:rPr>
      </w:pPr>
      <w:bookmarkStart w:id="52" w:name="_Toc195880621"/>
      <w:r w:rsidRPr="00C62AE4">
        <w:rPr>
          <w:rFonts w:cs="Arial"/>
          <w:szCs w:val="26"/>
        </w:rPr>
        <w:t>Gestion de l’accord-cadre</w:t>
      </w:r>
      <w:bookmarkEnd w:id="52"/>
    </w:p>
    <w:p w14:paraId="3FF387F6" w14:textId="77777777" w:rsidR="007E258C" w:rsidRPr="00AF1DD9" w:rsidRDefault="007E258C" w:rsidP="007E258C">
      <w:pPr>
        <w:pStyle w:val="Paragraphedeliste"/>
        <w:ind w:left="0"/>
      </w:pPr>
      <w:r>
        <w:t>Le Titulaire met en place au sein de son organisation une personne référente pour le suivi général des prestations de l’accord cadre. Cette personne sera l’interlocuteur principal de l’acheteur pour l’ensemble des sujets administratifs. Elle aura notamment pour rôle d’échanger lorsque cela sera nécessaire avec le référent qui sera désigné au sein de la DAPI de potentielles difficultés rencontrées que ce soit pour le Titulaire ou pour l’Université.</w:t>
      </w:r>
    </w:p>
    <w:p w14:paraId="486CC791" w14:textId="77777777" w:rsidR="00E97425" w:rsidRPr="001C34D9" w:rsidRDefault="00E97425" w:rsidP="001C34D9">
      <w:pPr>
        <w:pStyle w:val="retrait"/>
        <w:numPr>
          <w:ilvl w:val="0"/>
          <w:numId w:val="0"/>
        </w:numPr>
        <w:rPr>
          <w:rFonts w:cs="Arial"/>
        </w:rPr>
      </w:pPr>
    </w:p>
    <w:sectPr w:rsidR="00E97425" w:rsidRPr="001C34D9" w:rsidSect="00E54D82">
      <w:headerReference w:type="default" r:id="rId13"/>
      <w:footerReference w:type="default" r:id="rId14"/>
      <w:headerReference w:type="first" r:id="rId15"/>
      <w:footerReference w:type="first" r:id="rId16"/>
      <w:pgSz w:w="11906" w:h="16838"/>
      <w:pgMar w:top="1417" w:right="1417" w:bottom="18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AD7E7" w14:textId="77777777" w:rsidR="00DE0B27" w:rsidRDefault="00DE0B27">
      <w:r>
        <w:separator/>
      </w:r>
    </w:p>
  </w:endnote>
  <w:endnote w:type="continuationSeparator" w:id="0">
    <w:p w14:paraId="5AAEF123" w14:textId="77777777" w:rsidR="00DE0B27" w:rsidRDefault="00DE0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auto"/>
    <w:pitch w:val="variable"/>
    <w:sig w:usb0="800000E7" w:usb1="00000000" w:usb2="00000000" w:usb3="00000000" w:csb0="00000009" w:csb1="00000000"/>
  </w:font>
  <w:font w:name="Arial Unicode MS">
    <w:panose1 w:val="020B0604020202020204"/>
    <w:charset w:val="80"/>
    <w:family w:val="swiss"/>
    <w:pitch w:val="variable"/>
    <w:sig w:usb0="F7FFAEFF" w:usb1="F9DFFFFF" w:usb2="0000007F" w:usb3="00000000" w:csb0="003F01FF" w:csb1="00000000"/>
  </w:font>
  <w:font w:name="Arial Gras">
    <w:panose1 w:val="00000000000000000000"/>
    <w:charset w:val="00"/>
    <w:family w:val="roman"/>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CC529" w14:textId="77777777" w:rsidR="001020FB" w:rsidRDefault="001020FB" w:rsidP="001020FB">
    <w:pPr>
      <w:pStyle w:val="Pieddepage"/>
      <w:tabs>
        <w:tab w:val="clear" w:pos="4536"/>
        <w:tab w:val="center" w:pos="8364"/>
      </w:tabs>
      <w:jc w:val="right"/>
      <w:rPr>
        <w:rFonts w:cs="Arial"/>
        <w:i/>
        <w:iCs/>
        <w:sz w:val="16"/>
        <w:szCs w:val="16"/>
      </w:rPr>
    </w:pPr>
  </w:p>
  <w:p w14:paraId="19346F24" w14:textId="77777777" w:rsidR="001020FB" w:rsidRDefault="001020FB" w:rsidP="001020FB">
    <w:pPr>
      <w:pStyle w:val="Pieddepage"/>
      <w:tabs>
        <w:tab w:val="clear" w:pos="4536"/>
        <w:tab w:val="center" w:pos="8364"/>
      </w:tabs>
      <w:jc w:val="right"/>
      <w:rPr>
        <w:rFonts w:cs="Arial"/>
        <w:i/>
        <w:iCs/>
        <w:sz w:val="16"/>
        <w:szCs w:val="16"/>
      </w:rPr>
    </w:pPr>
  </w:p>
  <w:p w14:paraId="0B98893B" w14:textId="77777777" w:rsidR="001020FB" w:rsidRDefault="001020FB" w:rsidP="001020FB">
    <w:pPr>
      <w:pStyle w:val="Pieddepage"/>
      <w:tabs>
        <w:tab w:val="clear" w:pos="4536"/>
        <w:tab w:val="center" w:pos="8364"/>
      </w:tabs>
      <w:jc w:val="right"/>
      <w:rPr>
        <w:rFonts w:cs="Arial"/>
        <w:i/>
        <w:iCs/>
        <w:sz w:val="16"/>
        <w:szCs w:val="16"/>
      </w:rPr>
    </w:pPr>
  </w:p>
  <w:p w14:paraId="75D5450B" w14:textId="77777777" w:rsidR="00BB5925" w:rsidRPr="001020FB" w:rsidRDefault="001020FB" w:rsidP="001C34D9">
    <w:pPr>
      <w:pStyle w:val="Pieddepage"/>
      <w:tabs>
        <w:tab w:val="clear" w:pos="4536"/>
        <w:tab w:val="center" w:pos="8364"/>
      </w:tabs>
      <w:jc w:val="right"/>
      <w:rPr>
        <w:rFonts w:cs="Arial"/>
        <w:sz w:val="16"/>
        <w:szCs w:val="16"/>
      </w:rPr>
    </w:pPr>
    <w:r w:rsidRPr="001020FB">
      <w:rPr>
        <w:rFonts w:cs="Arial"/>
        <w:i/>
        <w:iCs/>
        <w:sz w:val="16"/>
        <w:szCs w:val="16"/>
      </w:rPr>
      <w:t>Cahier des clauses techniques particulières</w:t>
    </w:r>
    <w:r w:rsidRPr="001020FB">
      <w:rPr>
        <w:rFonts w:cs="Arial"/>
        <w:i/>
        <w:iCs/>
        <w:sz w:val="16"/>
        <w:szCs w:val="16"/>
      </w:rPr>
      <w:tab/>
    </w:r>
    <w:r w:rsidRPr="001C34D9">
      <w:rPr>
        <w:rFonts w:cs="Arial"/>
        <w:i/>
        <w:iCs/>
        <w:sz w:val="16"/>
        <w:szCs w:val="16"/>
      </w:rPr>
      <w:fldChar w:fldCharType="begin"/>
    </w:r>
    <w:r w:rsidRPr="001020FB">
      <w:rPr>
        <w:rFonts w:cs="Arial"/>
        <w:i/>
        <w:iCs/>
        <w:sz w:val="16"/>
        <w:szCs w:val="16"/>
      </w:rPr>
      <w:instrText>PAGE   \* MERGEFORMAT</w:instrText>
    </w:r>
    <w:r w:rsidRPr="001C34D9">
      <w:rPr>
        <w:rFonts w:cs="Arial"/>
        <w:i/>
        <w:iCs/>
        <w:sz w:val="16"/>
        <w:szCs w:val="16"/>
      </w:rPr>
      <w:fldChar w:fldCharType="separate"/>
    </w:r>
    <w:r w:rsidRPr="001020FB">
      <w:rPr>
        <w:rFonts w:cs="Arial"/>
        <w:i/>
        <w:iCs/>
        <w:sz w:val="16"/>
        <w:szCs w:val="16"/>
      </w:rPr>
      <w:t>2</w:t>
    </w:r>
    <w:r w:rsidRPr="001C34D9">
      <w:rPr>
        <w:rFonts w:cs="Arial"/>
        <w:i/>
        <w:i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D716A2D" w14:paraId="602C1136" w14:textId="77777777" w:rsidTr="6D716A2D">
      <w:trPr>
        <w:trHeight w:val="300"/>
      </w:trPr>
      <w:tc>
        <w:tcPr>
          <w:tcW w:w="3020" w:type="dxa"/>
        </w:tcPr>
        <w:p w14:paraId="4A46963F" w14:textId="4E9C10A5" w:rsidR="6D716A2D" w:rsidRDefault="6D716A2D" w:rsidP="6D716A2D">
          <w:pPr>
            <w:pStyle w:val="En-tte"/>
            <w:ind w:left="-115"/>
            <w:jc w:val="left"/>
          </w:pPr>
        </w:p>
      </w:tc>
      <w:tc>
        <w:tcPr>
          <w:tcW w:w="3020" w:type="dxa"/>
        </w:tcPr>
        <w:p w14:paraId="0AF38FF9" w14:textId="355E2D19" w:rsidR="6D716A2D" w:rsidRDefault="6D716A2D" w:rsidP="6D716A2D">
          <w:pPr>
            <w:pStyle w:val="En-tte"/>
            <w:jc w:val="center"/>
          </w:pPr>
        </w:p>
      </w:tc>
      <w:tc>
        <w:tcPr>
          <w:tcW w:w="3020" w:type="dxa"/>
        </w:tcPr>
        <w:p w14:paraId="25A3AA05" w14:textId="5DED1623" w:rsidR="6D716A2D" w:rsidRDefault="6D716A2D" w:rsidP="6D716A2D">
          <w:pPr>
            <w:pStyle w:val="En-tte"/>
            <w:ind w:right="-115"/>
            <w:jc w:val="right"/>
          </w:pPr>
        </w:p>
      </w:tc>
    </w:tr>
  </w:tbl>
  <w:p w14:paraId="6128560B" w14:textId="6B82DFD1" w:rsidR="6D716A2D" w:rsidRDefault="6D716A2D" w:rsidP="6D716A2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29C0D" w14:textId="77777777" w:rsidR="00DE0B27" w:rsidRDefault="00DE0B27">
      <w:r>
        <w:separator/>
      </w:r>
    </w:p>
  </w:footnote>
  <w:footnote w:type="continuationSeparator" w:id="0">
    <w:p w14:paraId="532CC631" w14:textId="77777777" w:rsidR="00DE0B27" w:rsidRDefault="00DE0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0605B" w14:textId="77777777" w:rsidR="001020FB" w:rsidRDefault="001020FB" w:rsidP="001020FB">
    <w:pPr>
      <w:pStyle w:val="En-tte"/>
      <w:jc w:val="center"/>
      <w:rPr>
        <w:rFonts w:cs="Arial"/>
        <w:i/>
        <w:iCs/>
        <w:sz w:val="16"/>
        <w:szCs w:val="16"/>
      </w:rPr>
    </w:pPr>
    <w:r w:rsidRPr="001C34D9">
      <w:rPr>
        <w:rFonts w:cs="Arial"/>
        <w:i/>
        <w:iCs/>
        <w:sz w:val="16"/>
        <w:szCs w:val="16"/>
      </w:rPr>
      <w:t xml:space="preserve">PRESTATIONS </w:t>
    </w:r>
    <w:r>
      <w:rPr>
        <w:rFonts w:cs="Arial"/>
        <w:i/>
        <w:iCs/>
        <w:sz w:val="16"/>
        <w:szCs w:val="16"/>
      </w:rPr>
      <w:t>D’ETUDES ET DIAGNOSTICS DES STRUCTURES – CLOS ET COUVERT</w:t>
    </w:r>
  </w:p>
  <w:p w14:paraId="30ED63F1" w14:textId="77777777" w:rsidR="001020FB" w:rsidRPr="001C34D9" w:rsidRDefault="001020FB" w:rsidP="001020FB">
    <w:pPr>
      <w:pStyle w:val="En-tte"/>
      <w:jc w:val="center"/>
      <w:rPr>
        <w:rFonts w:cs="Arial"/>
        <w:i/>
        <w:iCs/>
        <w:sz w:val="16"/>
        <w:szCs w:val="16"/>
      </w:rPr>
    </w:pPr>
  </w:p>
  <w:p w14:paraId="1E1FE913" w14:textId="527EE63B" w:rsidR="001020FB" w:rsidRPr="001C34D9" w:rsidRDefault="6D716A2D" w:rsidP="6D716A2D">
    <w:pPr>
      <w:pStyle w:val="En-tte"/>
      <w:jc w:val="center"/>
      <w:rPr>
        <w:rFonts w:cs="Arial"/>
        <w:i/>
        <w:iCs/>
      </w:rPr>
    </w:pPr>
    <w:r w:rsidRPr="6D716A2D">
      <w:rPr>
        <w:rFonts w:cs="Arial"/>
        <w:i/>
        <w:iCs/>
        <w:sz w:val="16"/>
        <w:szCs w:val="16"/>
      </w:rPr>
      <w:t>ACCORD-CADRE DE PRESTATIONS INTELLECTUELLES À BONS DE COMMANDE</w:t>
    </w:r>
  </w:p>
  <w:p w14:paraId="3018668F" w14:textId="44B0C342" w:rsidR="6D716A2D" w:rsidRDefault="6D716A2D" w:rsidP="6D716A2D">
    <w:pPr>
      <w:pStyle w:val="En-tte"/>
      <w:jc w:val="center"/>
      <w:rPr>
        <w:rFonts w:cs="Arial"/>
        <w:i/>
        <w:iCs/>
        <w:sz w:val="16"/>
        <w:szCs w:val="16"/>
      </w:rPr>
    </w:pPr>
  </w:p>
  <w:p w14:paraId="493D2D2F" w14:textId="77777777" w:rsidR="001020FB" w:rsidRPr="00160AF1" w:rsidRDefault="001020FB">
    <w:pPr>
      <w:pStyle w:val="En-tte"/>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D716A2D" w14:paraId="70110F3A" w14:textId="77777777" w:rsidTr="6D716A2D">
      <w:trPr>
        <w:trHeight w:val="300"/>
      </w:trPr>
      <w:tc>
        <w:tcPr>
          <w:tcW w:w="3020" w:type="dxa"/>
        </w:tcPr>
        <w:p w14:paraId="1A3D0472" w14:textId="0EAEC783" w:rsidR="6D716A2D" w:rsidRDefault="6D716A2D" w:rsidP="6D716A2D">
          <w:pPr>
            <w:pStyle w:val="En-tte"/>
            <w:ind w:left="-115"/>
            <w:jc w:val="left"/>
          </w:pPr>
        </w:p>
      </w:tc>
      <w:tc>
        <w:tcPr>
          <w:tcW w:w="3020" w:type="dxa"/>
        </w:tcPr>
        <w:p w14:paraId="7D012BD5" w14:textId="306E440C" w:rsidR="6D716A2D" w:rsidRDefault="6D716A2D" w:rsidP="6D716A2D">
          <w:pPr>
            <w:pStyle w:val="En-tte"/>
            <w:jc w:val="center"/>
          </w:pPr>
        </w:p>
      </w:tc>
      <w:tc>
        <w:tcPr>
          <w:tcW w:w="3020" w:type="dxa"/>
        </w:tcPr>
        <w:p w14:paraId="32FF4548" w14:textId="21376703" w:rsidR="6D716A2D" w:rsidRDefault="6D716A2D" w:rsidP="6D716A2D">
          <w:pPr>
            <w:pStyle w:val="En-tte"/>
            <w:ind w:right="-115"/>
            <w:jc w:val="right"/>
          </w:pPr>
        </w:p>
      </w:tc>
    </w:tr>
  </w:tbl>
  <w:p w14:paraId="65D2F8D0" w14:textId="5A1991E5" w:rsidR="6D716A2D" w:rsidRDefault="6D716A2D" w:rsidP="6D716A2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93A7DF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A727AEC"/>
    <w:multiLevelType w:val="hybridMultilevel"/>
    <w:tmpl w:val="128E5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D35776"/>
    <w:multiLevelType w:val="multilevel"/>
    <w:tmpl w:val="900C97C6"/>
    <w:name w:val="Annexe"/>
    <w:lvl w:ilvl="0">
      <w:start w:val="1"/>
      <w:numFmt w:val="decimal"/>
      <w:pStyle w:val="Annexe"/>
      <w:lvlText w:val="Annexe %1"/>
      <w:lvlJc w:val="left"/>
      <w:pPr>
        <w:ind w:left="2843"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6BF5740"/>
    <w:multiLevelType w:val="hybridMultilevel"/>
    <w:tmpl w:val="99A8354A"/>
    <w:lvl w:ilvl="0" w:tplc="6254B9C2">
      <w:numFmt w:val="bullet"/>
      <w:lvlText w:val="-"/>
      <w:lvlJc w:val="left"/>
      <w:pPr>
        <w:ind w:left="720" w:hanging="360"/>
      </w:pPr>
      <w:rPr>
        <w:rFonts w:ascii="Calibri" w:eastAsia="Aptos"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93C5A2F"/>
    <w:multiLevelType w:val="hybridMultilevel"/>
    <w:tmpl w:val="187CB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C64786"/>
    <w:multiLevelType w:val="multilevel"/>
    <w:tmpl w:val="C7D614A6"/>
    <w:lvl w:ilvl="0">
      <w:start w:val="1"/>
      <w:numFmt w:val="decimal"/>
      <w:lvlText w:val="Article %1."/>
      <w:lvlJc w:val="left"/>
      <w:pPr>
        <w:tabs>
          <w:tab w:val="num" w:pos="1440"/>
        </w:tabs>
        <w:ind w:left="0" w:firstLine="0"/>
      </w:pPr>
      <w:rPr>
        <w:rFonts w:ascii="Arial" w:hAnsi="Arial" w:cs="Arial" w:hint="default"/>
        <w:sz w:val="26"/>
        <w:szCs w:val="26"/>
      </w:rPr>
    </w:lvl>
    <w:lvl w:ilvl="1">
      <w:start w:val="1"/>
      <w:numFmt w:val="decimal"/>
      <w:pStyle w:val="Titre2"/>
      <w:lvlText w:val="%1.%2"/>
      <w:lvlJc w:val="left"/>
      <w:pPr>
        <w:tabs>
          <w:tab w:val="num" w:pos="1440"/>
        </w:tabs>
        <w:ind w:left="0" w:firstLine="0"/>
      </w:pPr>
      <w:rPr>
        <w:rFonts w:hint="default"/>
      </w:rPr>
    </w:lvl>
    <w:lvl w:ilvl="2">
      <w:start w:val="1"/>
      <w:numFmt w:val="decimal"/>
      <w:pStyle w:val="Titre3"/>
      <w:lvlText w:val="%1.%2.%3"/>
      <w:lvlJc w:val="left"/>
      <w:pPr>
        <w:tabs>
          <w:tab w:val="num" w:pos="432"/>
        </w:tabs>
        <w:ind w:left="432"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27D24B56"/>
    <w:multiLevelType w:val="multilevel"/>
    <w:tmpl w:val="43FEC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5D7DE8"/>
    <w:multiLevelType w:val="hybridMultilevel"/>
    <w:tmpl w:val="7E448034"/>
    <w:lvl w:ilvl="0" w:tplc="040C0001">
      <w:start w:val="1"/>
      <w:numFmt w:val="bullet"/>
      <w:lvlText w:val=""/>
      <w:lvlJc w:val="left"/>
      <w:pPr>
        <w:ind w:left="1003" w:hanging="360"/>
      </w:pPr>
      <w:rPr>
        <w:rFonts w:ascii="Symbol" w:hAnsi="Symbol" w:hint="default"/>
      </w:rPr>
    </w:lvl>
    <w:lvl w:ilvl="1" w:tplc="040C0003">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8" w15:restartNumberingAfterBreak="0">
    <w:nsid w:val="517E246F"/>
    <w:multiLevelType w:val="hybridMultilevel"/>
    <w:tmpl w:val="E3EEE2A0"/>
    <w:lvl w:ilvl="0" w:tplc="0726B880">
      <w:start w:val="1"/>
      <w:numFmt w:val="bullet"/>
      <w:pStyle w:val="Retraitcorpsdetexte"/>
      <w:lvlText w:val="-"/>
      <w:lvlJc w:val="left"/>
      <w:pPr>
        <w:tabs>
          <w:tab w:val="num" w:pos="1429"/>
        </w:tabs>
        <w:ind w:left="1429"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DB7F83"/>
    <w:multiLevelType w:val="hybridMultilevel"/>
    <w:tmpl w:val="0290BCB4"/>
    <w:lvl w:ilvl="0" w:tplc="B7A6EE7A">
      <w:start w:val="1"/>
      <w:numFmt w:val="bullet"/>
      <w:pStyle w:val="Listeflches"/>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EF580B"/>
    <w:multiLevelType w:val="hybridMultilevel"/>
    <w:tmpl w:val="D22C9D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076DCF"/>
    <w:multiLevelType w:val="hybridMultilevel"/>
    <w:tmpl w:val="2C32F636"/>
    <w:lvl w:ilvl="0" w:tplc="3B8006CC">
      <w:start w:val="1"/>
      <w:numFmt w:val="bullet"/>
      <w:lvlText w:val="■"/>
      <w:lvlJc w:val="left"/>
      <w:pPr>
        <w:tabs>
          <w:tab w:val="num" w:pos="360"/>
        </w:tabs>
        <w:ind w:left="360" w:hanging="360"/>
      </w:pPr>
      <w:rPr>
        <w:rFonts w:hAnsi="Arial" w:hint="default"/>
      </w:rPr>
    </w:lvl>
    <w:lvl w:ilvl="1" w:tplc="70BC5BB2">
      <w:start w:val="1"/>
      <w:numFmt w:val="bullet"/>
      <w:pStyle w:val="Liste"/>
      <w:lvlText w:val="■"/>
      <w:lvlJc w:val="left"/>
      <w:pPr>
        <w:tabs>
          <w:tab w:val="num" w:pos="1440"/>
        </w:tabs>
        <w:ind w:left="1440" w:hanging="360"/>
      </w:pPr>
      <w:rPr>
        <w:rFonts w:hAnsi="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F759B8"/>
    <w:multiLevelType w:val="hybridMultilevel"/>
    <w:tmpl w:val="5484C2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5E53D03"/>
    <w:multiLevelType w:val="hybridMultilevel"/>
    <w:tmpl w:val="D33AFE5E"/>
    <w:lvl w:ilvl="0" w:tplc="30467E52">
      <w:numFmt w:val="bullet"/>
      <w:pStyle w:val="retrait"/>
      <w:lvlText w:val="-"/>
      <w:lvlJc w:val="left"/>
      <w:pPr>
        <w:tabs>
          <w:tab w:val="num" w:pos="2082"/>
        </w:tabs>
        <w:ind w:left="2082" w:hanging="360"/>
      </w:pPr>
      <w:rPr>
        <w:rFonts w:ascii="Times New Roman" w:eastAsia="Times New Roman" w:hAnsi="Times New Roman" w:hint="default"/>
      </w:rPr>
    </w:lvl>
    <w:lvl w:ilvl="1" w:tplc="040C0003">
      <w:start w:val="1"/>
      <w:numFmt w:val="bullet"/>
      <w:lvlText w:val="o"/>
      <w:lvlJc w:val="left"/>
      <w:pPr>
        <w:tabs>
          <w:tab w:val="num" w:pos="1723"/>
        </w:tabs>
        <w:ind w:left="1723" w:hanging="360"/>
      </w:pPr>
      <w:rPr>
        <w:rFonts w:ascii="Courier New" w:hAnsi="Courier New" w:cs="Courier New" w:hint="default"/>
      </w:rPr>
    </w:lvl>
    <w:lvl w:ilvl="2" w:tplc="040C0005">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cs="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cs="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num w:numId="1">
    <w:abstractNumId w:val="0"/>
  </w:num>
  <w:num w:numId="2">
    <w:abstractNumId w:val="8"/>
  </w:num>
  <w:num w:numId="3">
    <w:abstractNumId w:val="5"/>
  </w:num>
  <w:num w:numId="4">
    <w:abstractNumId w:val="13"/>
  </w:num>
  <w:num w:numId="5">
    <w:abstractNumId w:val="11"/>
  </w:num>
  <w:num w:numId="6">
    <w:abstractNumId w:val="7"/>
  </w:num>
  <w:num w:numId="7">
    <w:abstractNumId w:val="9"/>
  </w:num>
  <w:num w:numId="8">
    <w:abstractNumId w:val="3"/>
  </w:num>
  <w:num w:numId="9">
    <w:abstractNumId w:val="2"/>
  </w:num>
  <w:num w:numId="10">
    <w:abstractNumId w:val="10"/>
  </w:num>
  <w:num w:numId="11">
    <w:abstractNumId w:val="12"/>
  </w:num>
  <w:num w:numId="12">
    <w:abstractNumId w:val="4"/>
  </w:num>
  <w:num w:numId="13">
    <w:abstractNumId w:val="5"/>
  </w:num>
  <w:num w:numId="14">
    <w:abstractNumId w:val="1"/>
  </w:num>
  <w:num w:numId="1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5AE"/>
    <w:rsid w:val="00002924"/>
    <w:rsid w:val="00006206"/>
    <w:rsid w:val="00014997"/>
    <w:rsid w:val="00041652"/>
    <w:rsid w:val="000465B4"/>
    <w:rsid w:val="00051161"/>
    <w:rsid w:val="0005729E"/>
    <w:rsid w:val="000674D0"/>
    <w:rsid w:val="00077B04"/>
    <w:rsid w:val="000A2CBA"/>
    <w:rsid w:val="000A5524"/>
    <w:rsid w:val="000B0A52"/>
    <w:rsid w:val="000B5C36"/>
    <w:rsid w:val="000B7123"/>
    <w:rsid w:val="000C3439"/>
    <w:rsid w:val="000F4588"/>
    <w:rsid w:val="000F6856"/>
    <w:rsid w:val="001020FB"/>
    <w:rsid w:val="0011720F"/>
    <w:rsid w:val="0012126F"/>
    <w:rsid w:val="0012354D"/>
    <w:rsid w:val="00132F6F"/>
    <w:rsid w:val="00135EC2"/>
    <w:rsid w:val="00136C4A"/>
    <w:rsid w:val="001478AC"/>
    <w:rsid w:val="00153380"/>
    <w:rsid w:val="001543F4"/>
    <w:rsid w:val="001546B1"/>
    <w:rsid w:val="001551B0"/>
    <w:rsid w:val="0015590D"/>
    <w:rsid w:val="00156148"/>
    <w:rsid w:val="001569EF"/>
    <w:rsid w:val="00160AF1"/>
    <w:rsid w:val="0017215C"/>
    <w:rsid w:val="00176CC0"/>
    <w:rsid w:val="00180649"/>
    <w:rsid w:val="00183732"/>
    <w:rsid w:val="001837E2"/>
    <w:rsid w:val="001906D3"/>
    <w:rsid w:val="00193587"/>
    <w:rsid w:val="001971BE"/>
    <w:rsid w:val="001A04FD"/>
    <w:rsid w:val="001A20B7"/>
    <w:rsid w:val="001B0930"/>
    <w:rsid w:val="001B0F30"/>
    <w:rsid w:val="001B17C1"/>
    <w:rsid w:val="001B5C2D"/>
    <w:rsid w:val="001B682F"/>
    <w:rsid w:val="001C34D9"/>
    <w:rsid w:val="001D13FF"/>
    <w:rsid w:val="001D1D2E"/>
    <w:rsid w:val="001D64CF"/>
    <w:rsid w:val="001E508B"/>
    <w:rsid w:val="001F785C"/>
    <w:rsid w:val="00206E4D"/>
    <w:rsid w:val="00206F2B"/>
    <w:rsid w:val="00207010"/>
    <w:rsid w:val="00214F01"/>
    <w:rsid w:val="00215538"/>
    <w:rsid w:val="00215BA6"/>
    <w:rsid w:val="00224224"/>
    <w:rsid w:val="00235891"/>
    <w:rsid w:val="00235E8E"/>
    <w:rsid w:val="00242D9C"/>
    <w:rsid w:val="0024584B"/>
    <w:rsid w:val="0026515B"/>
    <w:rsid w:val="00284C15"/>
    <w:rsid w:val="002B3081"/>
    <w:rsid w:val="002C3047"/>
    <w:rsid w:val="002D2A5A"/>
    <w:rsid w:val="002E5042"/>
    <w:rsid w:val="002E549D"/>
    <w:rsid w:val="002E76A6"/>
    <w:rsid w:val="002F6F80"/>
    <w:rsid w:val="00301BEB"/>
    <w:rsid w:val="0031246B"/>
    <w:rsid w:val="00313239"/>
    <w:rsid w:val="00316AA6"/>
    <w:rsid w:val="00320051"/>
    <w:rsid w:val="00323B0A"/>
    <w:rsid w:val="00325451"/>
    <w:rsid w:val="00336BBA"/>
    <w:rsid w:val="00351FBA"/>
    <w:rsid w:val="00366079"/>
    <w:rsid w:val="0039400C"/>
    <w:rsid w:val="003A072C"/>
    <w:rsid w:val="003C32F8"/>
    <w:rsid w:val="003D3442"/>
    <w:rsid w:val="003E3954"/>
    <w:rsid w:val="003F7909"/>
    <w:rsid w:val="00401DE5"/>
    <w:rsid w:val="00414013"/>
    <w:rsid w:val="0041544F"/>
    <w:rsid w:val="00420440"/>
    <w:rsid w:val="0042268A"/>
    <w:rsid w:val="0044245A"/>
    <w:rsid w:val="00444A4F"/>
    <w:rsid w:val="00453742"/>
    <w:rsid w:val="00461F91"/>
    <w:rsid w:val="0047341C"/>
    <w:rsid w:val="00477038"/>
    <w:rsid w:val="0048055A"/>
    <w:rsid w:val="004A1231"/>
    <w:rsid w:val="004A25C4"/>
    <w:rsid w:val="004A720A"/>
    <w:rsid w:val="004B29D9"/>
    <w:rsid w:val="004C3763"/>
    <w:rsid w:val="004C78D1"/>
    <w:rsid w:val="004D19D5"/>
    <w:rsid w:val="004D1F95"/>
    <w:rsid w:val="004F207A"/>
    <w:rsid w:val="00500C2D"/>
    <w:rsid w:val="00504957"/>
    <w:rsid w:val="00505755"/>
    <w:rsid w:val="00506F20"/>
    <w:rsid w:val="00507D20"/>
    <w:rsid w:val="0051555A"/>
    <w:rsid w:val="0052421D"/>
    <w:rsid w:val="00526088"/>
    <w:rsid w:val="00532F7B"/>
    <w:rsid w:val="005402F4"/>
    <w:rsid w:val="00543805"/>
    <w:rsid w:val="00543B1A"/>
    <w:rsid w:val="00552456"/>
    <w:rsid w:val="005666D4"/>
    <w:rsid w:val="0059245D"/>
    <w:rsid w:val="005A7725"/>
    <w:rsid w:val="005C0E1D"/>
    <w:rsid w:val="005C4918"/>
    <w:rsid w:val="005C5090"/>
    <w:rsid w:val="005C64F6"/>
    <w:rsid w:val="005D0AD8"/>
    <w:rsid w:val="005D5DF6"/>
    <w:rsid w:val="005E0351"/>
    <w:rsid w:val="005E55CC"/>
    <w:rsid w:val="005F6AE5"/>
    <w:rsid w:val="00605C9C"/>
    <w:rsid w:val="0061062E"/>
    <w:rsid w:val="00610F83"/>
    <w:rsid w:val="0061418C"/>
    <w:rsid w:val="0061788E"/>
    <w:rsid w:val="00625A6E"/>
    <w:rsid w:val="0062702A"/>
    <w:rsid w:val="006301BE"/>
    <w:rsid w:val="0064452E"/>
    <w:rsid w:val="0066154C"/>
    <w:rsid w:val="006616D2"/>
    <w:rsid w:val="00675F68"/>
    <w:rsid w:val="0068317D"/>
    <w:rsid w:val="006945FD"/>
    <w:rsid w:val="006A071C"/>
    <w:rsid w:val="006B6CCB"/>
    <w:rsid w:val="006C216C"/>
    <w:rsid w:val="006C51C5"/>
    <w:rsid w:val="006D4509"/>
    <w:rsid w:val="006D64E4"/>
    <w:rsid w:val="006E2D8C"/>
    <w:rsid w:val="006F1F5A"/>
    <w:rsid w:val="00721717"/>
    <w:rsid w:val="007534FD"/>
    <w:rsid w:val="00763DFB"/>
    <w:rsid w:val="007712D6"/>
    <w:rsid w:val="007931A9"/>
    <w:rsid w:val="00796471"/>
    <w:rsid w:val="007A3924"/>
    <w:rsid w:val="007A43B5"/>
    <w:rsid w:val="007A6AEE"/>
    <w:rsid w:val="007C2DF1"/>
    <w:rsid w:val="007C2E83"/>
    <w:rsid w:val="007C6890"/>
    <w:rsid w:val="007C760E"/>
    <w:rsid w:val="007D15AE"/>
    <w:rsid w:val="007D16BB"/>
    <w:rsid w:val="007E0683"/>
    <w:rsid w:val="007E258C"/>
    <w:rsid w:val="0080241F"/>
    <w:rsid w:val="008043C6"/>
    <w:rsid w:val="008133CC"/>
    <w:rsid w:val="00813A13"/>
    <w:rsid w:val="0081467D"/>
    <w:rsid w:val="00815EDE"/>
    <w:rsid w:val="00816EA1"/>
    <w:rsid w:val="008273E5"/>
    <w:rsid w:val="00830553"/>
    <w:rsid w:val="00831AFC"/>
    <w:rsid w:val="00843599"/>
    <w:rsid w:val="00877A89"/>
    <w:rsid w:val="0088050C"/>
    <w:rsid w:val="00893323"/>
    <w:rsid w:val="008A65F2"/>
    <w:rsid w:val="008B6BBC"/>
    <w:rsid w:val="008D4AE8"/>
    <w:rsid w:val="008E107D"/>
    <w:rsid w:val="008E2245"/>
    <w:rsid w:val="008F0ED8"/>
    <w:rsid w:val="00921CC3"/>
    <w:rsid w:val="00933286"/>
    <w:rsid w:val="0093503C"/>
    <w:rsid w:val="00952D64"/>
    <w:rsid w:val="0096308D"/>
    <w:rsid w:val="009672FA"/>
    <w:rsid w:val="00987309"/>
    <w:rsid w:val="00993632"/>
    <w:rsid w:val="00997CA1"/>
    <w:rsid w:val="009A4F49"/>
    <w:rsid w:val="009A5119"/>
    <w:rsid w:val="009B2F7C"/>
    <w:rsid w:val="009B6ED8"/>
    <w:rsid w:val="009D14C7"/>
    <w:rsid w:val="009D4F4D"/>
    <w:rsid w:val="00A10915"/>
    <w:rsid w:val="00A21158"/>
    <w:rsid w:val="00A507A6"/>
    <w:rsid w:val="00A53BDD"/>
    <w:rsid w:val="00A56309"/>
    <w:rsid w:val="00A62FFA"/>
    <w:rsid w:val="00A63997"/>
    <w:rsid w:val="00A657C9"/>
    <w:rsid w:val="00A802D0"/>
    <w:rsid w:val="00A87C85"/>
    <w:rsid w:val="00AA391E"/>
    <w:rsid w:val="00AC0779"/>
    <w:rsid w:val="00AE3BB6"/>
    <w:rsid w:val="00AF1DD9"/>
    <w:rsid w:val="00B1321E"/>
    <w:rsid w:val="00B14A93"/>
    <w:rsid w:val="00B15453"/>
    <w:rsid w:val="00B26EA4"/>
    <w:rsid w:val="00B37B14"/>
    <w:rsid w:val="00B5502F"/>
    <w:rsid w:val="00B80495"/>
    <w:rsid w:val="00BA0D49"/>
    <w:rsid w:val="00BA5579"/>
    <w:rsid w:val="00BB5925"/>
    <w:rsid w:val="00BC0E06"/>
    <w:rsid w:val="00BD5290"/>
    <w:rsid w:val="00BE7C12"/>
    <w:rsid w:val="00BF2E07"/>
    <w:rsid w:val="00BF72EC"/>
    <w:rsid w:val="00C14AAB"/>
    <w:rsid w:val="00C3000D"/>
    <w:rsid w:val="00C472E8"/>
    <w:rsid w:val="00C47F9B"/>
    <w:rsid w:val="00C62AE4"/>
    <w:rsid w:val="00C62B1E"/>
    <w:rsid w:val="00C67654"/>
    <w:rsid w:val="00C85541"/>
    <w:rsid w:val="00C9598C"/>
    <w:rsid w:val="00CA5070"/>
    <w:rsid w:val="00CC4CDE"/>
    <w:rsid w:val="00CE3A55"/>
    <w:rsid w:val="00CF70A8"/>
    <w:rsid w:val="00D048E4"/>
    <w:rsid w:val="00D13BF8"/>
    <w:rsid w:val="00D34F4E"/>
    <w:rsid w:val="00D3767B"/>
    <w:rsid w:val="00D61DA0"/>
    <w:rsid w:val="00D650F1"/>
    <w:rsid w:val="00D71A53"/>
    <w:rsid w:val="00D80DFC"/>
    <w:rsid w:val="00D843B5"/>
    <w:rsid w:val="00DA09F2"/>
    <w:rsid w:val="00DA10E1"/>
    <w:rsid w:val="00DB2ECD"/>
    <w:rsid w:val="00DB740A"/>
    <w:rsid w:val="00DB7B3C"/>
    <w:rsid w:val="00DD004F"/>
    <w:rsid w:val="00DE0B27"/>
    <w:rsid w:val="00DE3DC5"/>
    <w:rsid w:val="00DF0BFC"/>
    <w:rsid w:val="00DF5DB7"/>
    <w:rsid w:val="00E023B1"/>
    <w:rsid w:val="00E05D16"/>
    <w:rsid w:val="00E074D9"/>
    <w:rsid w:val="00E125F9"/>
    <w:rsid w:val="00E179C7"/>
    <w:rsid w:val="00E22177"/>
    <w:rsid w:val="00E2709C"/>
    <w:rsid w:val="00E345D0"/>
    <w:rsid w:val="00E35B0A"/>
    <w:rsid w:val="00E37863"/>
    <w:rsid w:val="00E40268"/>
    <w:rsid w:val="00E5421E"/>
    <w:rsid w:val="00E54D82"/>
    <w:rsid w:val="00E71458"/>
    <w:rsid w:val="00E97425"/>
    <w:rsid w:val="00EA0576"/>
    <w:rsid w:val="00ED30F6"/>
    <w:rsid w:val="00EE07B8"/>
    <w:rsid w:val="00EE783B"/>
    <w:rsid w:val="00EF509B"/>
    <w:rsid w:val="00EF5AD3"/>
    <w:rsid w:val="00F14594"/>
    <w:rsid w:val="00F25446"/>
    <w:rsid w:val="00F2626A"/>
    <w:rsid w:val="00F436CB"/>
    <w:rsid w:val="00F43BE6"/>
    <w:rsid w:val="00F47971"/>
    <w:rsid w:val="00F53D56"/>
    <w:rsid w:val="00F574E2"/>
    <w:rsid w:val="00F6189D"/>
    <w:rsid w:val="00F734E4"/>
    <w:rsid w:val="00F85118"/>
    <w:rsid w:val="00F97200"/>
    <w:rsid w:val="00FA0D50"/>
    <w:rsid w:val="00FC1F09"/>
    <w:rsid w:val="00FC2F4E"/>
    <w:rsid w:val="00FE3038"/>
    <w:rsid w:val="00FE621B"/>
    <w:rsid w:val="00FF2133"/>
    <w:rsid w:val="036D49D7"/>
    <w:rsid w:val="07E3B364"/>
    <w:rsid w:val="2289C520"/>
    <w:rsid w:val="462B203F"/>
    <w:rsid w:val="46CF4619"/>
    <w:rsid w:val="4BA7BC48"/>
    <w:rsid w:val="50556FED"/>
    <w:rsid w:val="5BA0E36E"/>
    <w:rsid w:val="6D716A2D"/>
    <w:rsid w:val="7198CC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119AB850"/>
  <w15:docId w15:val="{4A6408D9-9494-49CC-BB65-7940F52C3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uiPriority="10" w:qFormat="1"/>
    <w:lsdException w:name="Subtitle" w:uiPriority="11"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2AE4"/>
    <w:pPr>
      <w:jc w:val="both"/>
    </w:pPr>
    <w:rPr>
      <w:rFonts w:ascii="Arial" w:hAnsi="Arial"/>
      <w:sz w:val="18"/>
      <w:szCs w:val="24"/>
    </w:rPr>
  </w:style>
  <w:style w:type="paragraph" w:styleId="Titre1">
    <w:name w:val="heading 1"/>
    <w:aliases w:val="Article 1"/>
    <w:basedOn w:val="Normal"/>
    <w:next w:val="Normal"/>
    <w:link w:val="Titre1Car"/>
    <w:uiPriority w:val="9"/>
    <w:qFormat/>
    <w:rsid w:val="00160AF1"/>
    <w:pPr>
      <w:keepNext/>
      <w:spacing w:before="360" w:after="120"/>
      <w:ind w:right="397"/>
      <w:outlineLvl w:val="0"/>
    </w:pPr>
    <w:rPr>
      <w:b/>
      <w:bCs/>
      <w:sz w:val="26"/>
    </w:rPr>
  </w:style>
  <w:style w:type="paragraph" w:styleId="Titre2">
    <w:name w:val="heading 2"/>
    <w:basedOn w:val="Normal"/>
    <w:next w:val="Normal"/>
    <w:uiPriority w:val="9"/>
    <w:qFormat/>
    <w:rsid w:val="00160AF1"/>
    <w:pPr>
      <w:keepNext/>
      <w:numPr>
        <w:ilvl w:val="1"/>
        <w:numId w:val="3"/>
      </w:numPr>
      <w:spacing w:before="240" w:after="120"/>
      <w:outlineLvl w:val="1"/>
    </w:pPr>
    <w:rPr>
      <w:rFonts w:cs="Calibri"/>
      <w:b/>
      <w:sz w:val="22"/>
      <w:szCs w:val="20"/>
    </w:rPr>
  </w:style>
  <w:style w:type="paragraph" w:styleId="Titre3">
    <w:name w:val="heading 3"/>
    <w:basedOn w:val="Normal"/>
    <w:next w:val="Normal"/>
    <w:link w:val="Titre3Car"/>
    <w:uiPriority w:val="99"/>
    <w:qFormat/>
    <w:rsid w:val="00180649"/>
    <w:pPr>
      <w:keepNext/>
      <w:numPr>
        <w:ilvl w:val="2"/>
        <w:numId w:val="3"/>
      </w:numPr>
      <w:spacing w:before="240" w:after="120"/>
      <w:outlineLvl w:val="2"/>
    </w:pPr>
    <w:rPr>
      <w:b/>
      <w:bCs/>
      <w:sz w:val="20"/>
      <w:szCs w:val="20"/>
    </w:rPr>
  </w:style>
  <w:style w:type="paragraph" w:styleId="Titre4">
    <w:name w:val="heading 4"/>
    <w:basedOn w:val="Normal"/>
    <w:next w:val="Normal"/>
    <w:uiPriority w:val="9"/>
    <w:qFormat/>
    <w:rsid w:val="00B80495"/>
    <w:pPr>
      <w:keepNext/>
      <w:numPr>
        <w:ilvl w:val="3"/>
        <w:numId w:val="3"/>
      </w:numPr>
      <w:outlineLvl w:val="3"/>
    </w:pPr>
    <w:rPr>
      <w:sz w:val="20"/>
      <w:u w:val="single"/>
    </w:rPr>
  </w:style>
  <w:style w:type="paragraph" w:styleId="Titre5">
    <w:name w:val="heading 5"/>
    <w:next w:val="Normal"/>
    <w:link w:val="Titre5Car"/>
    <w:uiPriority w:val="9"/>
    <w:unhideWhenUsed/>
    <w:qFormat/>
    <w:rsid w:val="00815EDE"/>
    <w:pPr>
      <w:keepNext/>
      <w:keepLines/>
      <w:spacing w:before="120" w:after="60"/>
      <w:ind w:left="1290" w:hanging="1008"/>
      <w:outlineLvl w:val="4"/>
    </w:pPr>
    <w:rPr>
      <w:rFonts w:ascii="Arial" w:hAnsi="Arial" w:cs="Arial"/>
      <w:i/>
      <w:color w:val="000000"/>
      <w:sz w:val="22"/>
      <w:szCs w:val="22"/>
      <w:lang w:val="es-AR" w:eastAsia="en-US"/>
    </w:rPr>
  </w:style>
  <w:style w:type="paragraph" w:styleId="Titre6">
    <w:name w:val="heading 6"/>
    <w:next w:val="Normal"/>
    <w:link w:val="Titre6Car"/>
    <w:uiPriority w:val="9"/>
    <w:unhideWhenUsed/>
    <w:qFormat/>
    <w:rsid w:val="00815EDE"/>
    <w:pPr>
      <w:keepNext/>
      <w:keepLines/>
      <w:spacing w:before="120" w:after="60"/>
      <w:ind w:left="1434" w:hanging="1152"/>
      <w:outlineLvl w:val="5"/>
    </w:pPr>
    <w:rPr>
      <w:rFonts w:ascii="Arial" w:hAnsi="Arial" w:cs="Arial"/>
      <w:i/>
      <w:color w:val="000000"/>
      <w:lang w:val="es-AR" w:eastAsia="en-US"/>
    </w:rPr>
  </w:style>
  <w:style w:type="paragraph" w:styleId="Titre7">
    <w:name w:val="heading 7"/>
    <w:basedOn w:val="Normal"/>
    <w:next w:val="Normal"/>
    <w:link w:val="Titre7Car"/>
    <w:uiPriority w:val="9"/>
    <w:unhideWhenUsed/>
    <w:qFormat/>
    <w:rsid w:val="00815EDE"/>
    <w:pPr>
      <w:keepNext/>
      <w:keepLines/>
      <w:spacing w:before="40"/>
      <w:ind w:left="1578" w:hanging="1296"/>
      <w:outlineLvl w:val="6"/>
    </w:pPr>
    <w:rPr>
      <w:rFonts w:ascii="Calibri Light" w:hAnsi="Calibri Light"/>
      <w:i/>
      <w:iCs/>
      <w:color w:val="1F4D78"/>
      <w:sz w:val="20"/>
      <w:szCs w:val="20"/>
      <w:lang w:eastAsia="en-US"/>
    </w:rPr>
  </w:style>
  <w:style w:type="paragraph" w:styleId="Titre8">
    <w:name w:val="heading 8"/>
    <w:basedOn w:val="Normal"/>
    <w:next w:val="Normal"/>
    <w:link w:val="Titre8Car"/>
    <w:uiPriority w:val="9"/>
    <w:unhideWhenUsed/>
    <w:qFormat/>
    <w:rsid w:val="00815EDE"/>
    <w:pPr>
      <w:keepNext/>
      <w:keepLines/>
      <w:spacing w:before="40"/>
      <w:ind w:left="1722" w:hanging="1440"/>
      <w:outlineLvl w:val="7"/>
    </w:pPr>
    <w:rPr>
      <w:rFonts w:ascii="Calibri Light" w:hAnsi="Calibri Light"/>
      <w:color w:val="272727"/>
      <w:sz w:val="21"/>
      <w:szCs w:val="21"/>
      <w:lang w:eastAsia="en-US"/>
    </w:rPr>
  </w:style>
  <w:style w:type="paragraph" w:styleId="Titre9">
    <w:name w:val="heading 9"/>
    <w:basedOn w:val="Normal"/>
    <w:next w:val="Normal"/>
    <w:link w:val="Titre9Car"/>
    <w:uiPriority w:val="9"/>
    <w:semiHidden/>
    <w:unhideWhenUsed/>
    <w:qFormat/>
    <w:rsid w:val="00815EDE"/>
    <w:pPr>
      <w:keepNext/>
      <w:keepLines/>
      <w:spacing w:before="40"/>
      <w:ind w:left="1866" w:hanging="1584"/>
      <w:outlineLvl w:val="8"/>
    </w:pPr>
    <w:rPr>
      <w:rFonts w:ascii="Calibri Light" w:hAnsi="Calibri Light"/>
      <w:i/>
      <w:iCs/>
      <w:color w:val="272727"/>
      <w:sz w:val="21"/>
      <w:szCs w:val="21"/>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160AF1"/>
    <w:pPr>
      <w:spacing w:after="120"/>
    </w:pPr>
    <w:rPr>
      <w:color w:val="000000"/>
      <w:szCs w:val="20"/>
    </w:rPr>
  </w:style>
  <w:style w:type="paragraph" w:styleId="En-tte">
    <w:name w:val="header"/>
    <w:basedOn w:val="Normal"/>
    <w:link w:val="En-tteCar"/>
    <w:uiPriority w:val="99"/>
    <w:rsid w:val="00215538"/>
    <w:pPr>
      <w:tabs>
        <w:tab w:val="center" w:pos="4536"/>
        <w:tab w:val="right" w:pos="9072"/>
      </w:tabs>
    </w:pPr>
  </w:style>
  <w:style w:type="paragraph" w:styleId="Pieddepage">
    <w:name w:val="footer"/>
    <w:basedOn w:val="Normal"/>
    <w:link w:val="PieddepageCar"/>
    <w:uiPriority w:val="99"/>
    <w:rsid w:val="00215538"/>
    <w:pPr>
      <w:tabs>
        <w:tab w:val="center" w:pos="4536"/>
        <w:tab w:val="right" w:pos="9072"/>
      </w:tabs>
    </w:pPr>
  </w:style>
  <w:style w:type="paragraph" w:styleId="Listepuces">
    <w:name w:val="List Bullet"/>
    <w:basedOn w:val="Normal"/>
    <w:rsid w:val="008F0ED8"/>
    <w:pPr>
      <w:numPr>
        <w:numId w:val="1"/>
      </w:numPr>
      <w:spacing w:before="20" w:line="260" w:lineRule="exact"/>
    </w:pPr>
    <w:rPr>
      <w:rFonts w:ascii="Book Antiqua" w:hAnsi="Book Antiqua"/>
      <w:spacing w:val="-2"/>
      <w:sz w:val="19"/>
      <w:szCs w:val="20"/>
    </w:rPr>
  </w:style>
  <w:style w:type="paragraph" w:customStyle="1" w:styleId="retrait">
    <w:name w:val="§ retrait"/>
    <w:basedOn w:val="Normal"/>
    <w:link w:val="retraitCar"/>
    <w:rsid w:val="00180649"/>
    <w:pPr>
      <w:numPr>
        <w:numId w:val="4"/>
      </w:numPr>
      <w:spacing w:after="120" w:line="260" w:lineRule="exact"/>
    </w:pPr>
    <w:rPr>
      <w:spacing w:val="-2"/>
      <w:sz w:val="20"/>
      <w:szCs w:val="20"/>
    </w:rPr>
  </w:style>
  <w:style w:type="character" w:customStyle="1" w:styleId="retraitCar">
    <w:name w:val="§ retrait Car"/>
    <w:link w:val="retrait"/>
    <w:rsid w:val="00180649"/>
    <w:rPr>
      <w:rFonts w:ascii="Arial" w:hAnsi="Arial"/>
      <w:spacing w:val="-2"/>
    </w:rPr>
  </w:style>
  <w:style w:type="paragraph" w:styleId="Textedebulles">
    <w:name w:val="Balloon Text"/>
    <w:basedOn w:val="Normal"/>
    <w:semiHidden/>
    <w:rsid w:val="00987309"/>
    <w:rPr>
      <w:rFonts w:ascii="Tahoma" w:hAnsi="Tahoma" w:cs="Tahoma"/>
      <w:sz w:val="16"/>
      <w:szCs w:val="16"/>
    </w:rPr>
  </w:style>
  <w:style w:type="character" w:styleId="Marquedecommentaire">
    <w:name w:val="annotation reference"/>
    <w:semiHidden/>
    <w:rsid w:val="00987309"/>
    <w:rPr>
      <w:sz w:val="16"/>
      <w:szCs w:val="16"/>
    </w:rPr>
  </w:style>
  <w:style w:type="paragraph" w:styleId="Commentaire">
    <w:name w:val="annotation text"/>
    <w:basedOn w:val="Normal"/>
    <w:semiHidden/>
    <w:rsid w:val="00987309"/>
    <w:rPr>
      <w:sz w:val="20"/>
      <w:szCs w:val="20"/>
    </w:rPr>
  </w:style>
  <w:style w:type="paragraph" w:styleId="Objetducommentaire">
    <w:name w:val="annotation subject"/>
    <w:basedOn w:val="Commentaire"/>
    <w:next w:val="Commentaire"/>
    <w:semiHidden/>
    <w:rsid w:val="00987309"/>
    <w:rPr>
      <w:b/>
      <w:bCs/>
    </w:rPr>
  </w:style>
  <w:style w:type="paragraph" w:styleId="Retraitcorpsdetexte">
    <w:name w:val="Body Text Indent"/>
    <w:basedOn w:val="Normal"/>
    <w:rsid w:val="0059245D"/>
    <w:pPr>
      <w:numPr>
        <w:numId w:val="2"/>
      </w:numPr>
      <w:spacing w:after="120"/>
    </w:pPr>
  </w:style>
  <w:style w:type="paragraph" w:customStyle="1" w:styleId="CarCar">
    <w:name w:val="Car Car"/>
    <w:basedOn w:val="Normal"/>
    <w:rsid w:val="00FE3038"/>
    <w:pPr>
      <w:spacing w:after="160" w:line="240" w:lineRule="exact"/>
    </w:pPr>
    <w:rPr>
      <w:rFonts w:ascii="Tahoma" w:hAnsi="Tahoma" w:cs="Tahoma"/>
      <w:sz w:val="20"/>
      <w:szCs w:val="20"/>
      <w:lang w:val="en-US" w:eastAsia="en-US"/>
    </w:rPr>
  </w:style>
  <w:style w:type="paragraph" w:styleId="Retraitcorpsdetexte3">
    <w:name w:val="Body Text Indent 3"/>
    <w:basedOn w:val="Normal"/>
    <w:link w:val="Retraitcorpsdetexte3Car"/>
    <w:rsid w:val="00401DE5"/>
    <w:pPr>
      <w:spacing w:after="120"/>
      <w:ind w:left="283"/>
    </w:pPr>
    <w:rPr>
      <w:sz w:val="16"/>
      <w:szCs w:val="16"/>
    </w:rPr>
  </w:style>
  <w:style w:type="character" w:customStyle="1" w:styleId="Retraitcorpsdetexte3Car">
    <w:name w:val="Retrait corps de texte 3 Car"/>
    <w:link w:val="Retraitcorpsdetexte3"/>
    <w:rsid w:val="00401DE5"/>
    <w:rPr>
      <w:sz w:val="16"/>
      <w:szCs w:val="16"/>
    </w:rPr>
  </w:style>
  <w:style w:type="character" w:styleId="lev">
    <w:name w:val="Strong"/>
    <w:uiPriority w:val="22"/>
    <w:qFormat/>
    <w:rsid w:val="000B0A52"/>
    <w:rPr>
      <w:b/>
      <w:bCs/>
    </w:rPr>
  </w:style>
  <w:style w:type="character" w:styleId="Lienhypertexte">
    <w:name w:val="Hyperlink"/>
    <w:uiPriority w:val="99"/>
    <w:unhideWhenUsed/>
    <w:rsid w:val="006B6CCB"/>
    <w:rPr>
      <w:color w:val="0000FF"/>
      <w:u w:val="single"/>
    </w:rPr>
  </w:style>
  <w:style w:type="paragraph" w:styleId="Paragraphedeliste">
    <w:name w:val="List Paragraph"/>
    <w:aliases w:val="Liste à points n°2"/>
    <w:basedOn w:val="Normal"/>
    <w:uiPriority w:val="99"/>
    <w:qFormat/>
    <w:rsid w:val="00D34F4E"/>
    <w:pPr>
      <w:ind w:left="708"/>
    </w:pPr>
  </w:style>
  <w:style w:type="character" w:customStyle="1" w:styleId="Titre3Car">
    <w:name w:val="Titre 3 Car"/>
    <w:link w:val="Titre3"/>
    <w:uiPriority w:val="99"/>
    <w:rsid w:val="00DD004F"/>
    <w:rPr>
      <w:rFonts w:ascii="Arial" w:hAnsi="Arial"/>
      <w:b/>
      <w:bCs/>
    </w:rPr>
  </w:style>
  <w:style w:type="paragraph" w:styleId="Rvision">
    <w:name w:val="Revision"/>
    <w:hidden/>
    <w:uiPriority w:val="99"/>
    <w:semiHidden/>
    <w:rsid w:val="0005729E"/>
    <w:rPr>
      <w:sz w:val="24"/>
      <w:szCs w:val="24"/>
    </w:rPr>
  </w:style>
  <w:style w:type="paragraph" w:styleId="Titre">
    <w:name w:val="Title"/>
    <w:next w:val="Normal"/>
    <w:link w:val="TitreCar"/>
    <w:uiPriority w:val="10"/>
    <w:qFormat/>
    <w:rsid w:val="00461F91"/>
    <w:pPr>
      <w:spacing w:before="360" w:after="240"/>
      <w:jc w:val="center"/>
    </w:pPr>
    <w:rPr>
      <w:rFonts w:ascii="Arial" w:eastAsia="Calibri" w:hAnsi="Arial" w:cs="Arial"/>
      <w:b/>
      <w:sz w:val="32"/>
      <w:szCs w:val="32"/>
      <w:lang w:val="es-AR" w:eastAsia="en-US"/>
    </w:rPr>
  </w:style>
  <w:style w:type="character" w:customStyle="1" w:styleId="TitreCar">
    <w:name w:val="Titre Car"/>
    <w:link w:val="Titre"/>
    <w:uiPriority w:val="10"/>
    <w:rsid w:val="00461F91"/>
    <w:rPr>
      <w:rFonts w:ascii="Arial" w:eastAsia="Calibri" w:hAnsi="Arial" w:cs="Arial"/>
      <w:b/>
      <w:sz w:val="32"/>
      <w:szCs w:val="32"/>
      <w:lang w:val="es-AR" w:eastAsia="en-US"/>
    </w:rPr>
  </w:style>
  <w:style w:type="paragraph" w:customStyle="1" w:styleId="CorpsA">
    <w:name w:val="Corps A"/>
    <w:rsid w:val="00461F91"/>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paragraph" w:customStyle="1" w:styleId="Pardfaut">
    <w:name w:val="Par défaut"/>
    <w:rsid w:val="00461F91"/>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lang w:val="en-US"/>
    </w:rPr>
  </w:style>
  <w:style w:type="character" w:customStyle="1" w:styleId="En-tteCar">
    <w:name w:val="En-tête Car"/>
    <w:link w:val="En-tte"/>
    <w:uiPriority w:val="99"/>
    <w:rsid w:val="001020FB"/>
    <w:rPr>
      <w:sz w:val="24"/>
      <w:szCs w:val="24"/>
    </w:rPr>
  </w:style>
  <w:style w:type="character" w:customStyle="1" w:styleId="PieddepageCar">
    <w:name w:val="Pied de page Car"/>
    <w:link w:val="Pieddepage"/>
    <w:uiPriority w:val="99"/>
    <w:rsid w:val="001020FB"/>
    <w:rPr>
      <w:sz w:val="24"/>
      <w:szCs w:val="24"/>
    </w:rPr>
  </w:style>
  <w:style w:type="paragraph" w:styleId="Sous-titre">
    <w:name w:val="Subtitle"/>
    <w:next w:val="Normal"/>
    <w:link w:val="Sous-titreCar"/>
    <w:uiPriority w:val="11"/>
    <w:qFormat/>
    <w:rsid w:val="001020FB"/>
    <w:pPr>
      <w:spacing w:before="240" w:after="240"/>
      <w:jc w:val="center"/>
    </w:pPr>
    <w:rPr>
      <w:rFonts w:ascii="Arial Gras" w:eastAsia="Calibri" w:hAnsi="Arial Gras" w:cs="Arial"/>
      <w:b/>
      <w:smallCaps/>
      <w:sz w:val="32"/>
      <w:szCs w:val="32"/>
      <w:lang w:eastAsia="en-US" w:bidi="fr-FR"/>
    </w:rPr>
  </w:style>
  <w:style w:type="character" w:customStyle="1" w:styleId="Sous-titreCar">
    <w:name w:val="Sous-titre Car"/>
    <w:link w:val="Sous-titre"/>
    <w:uiPriority w:val="11"/>
    <w:rsid w:val="001020FB"/>
    <w:rPr>
      <w:rFonts w:ascii="Arial Gras" w:eastAsia="Calibri" w:hAnsi="Arial Gras" w:cs="Arial"/>
      <w:b/>
      <w:smallCaps/>
      <w:sz w:val="32"/>
      <w:szCs w:val="32"/>
      <w:lang w:eastAsia="en-US" w:bidi="fr-FR"/>
    </w:rPr>
  </w:style>
  <w:style w:type="paragraph" w:styleId="TM2">
    <w:name w:val="toc 2"/>
    <w:basedOn w:val="Normal"/>
    <w:next w:val="Normal"/>
    <w:autoRedefine/>
    <w:uiPriority w:val="39"/>
    <w:unhideWhenUsed/>
    <w:rsid w:val="001F785C"/>
    <w:pPr>
      <w:tabs>
        <w:tab w:val="left" w:pos="993"/>
        <w:tab w:val="left" w:pos="1200"/>
        <w:tab w:val="right" w:leader="dot" w:pos="8778"/>
      </w:tabs>
      <w:spacing w:after="100"/>
      <w:ind w:left="709" w:hanging="142"/>
    </w:pPr>
    <w:rPr>
      <w:szCs w:val="22"/>
    </w:rPr>
  </w:style>
  <w:style w:type="paragraph" w:styleId="TM1">
    <w:name w:val="toc 1"/>
    <w:basedOn w:val="Normal"/>
    <w:next w:val="Normal"/>
    <w:autoRedefine/>
    <w:uiPriority w:val="39"/>
    <w:unhideWhenUsed/>
    <w:rsid w:val="00543805"/>
    <w:pPr>
      <w:tabs>
        <w:tab w:val="left" w:pos="851"/>
        <w:tab w:val="left" w:pos="1560"/>
        <w:tab w:val="right" w:leader="dot" w:pos="8789"/>
      </w:tabs>
      <w:spacing w:after="100" w:line="259" w:lineRule="auto"/>
      <w:ind w:left="284"/>
    </w:pPr>
    <w:rPr>
      <w:b/>
      <w:bCs/>
      <w:noProof/>
      <w:sz w:val="20"/>
      <w:szCs w:val="22"/>
    </w:rPr>
  </w:style>
  <w:style w:type="paragraph" w:styleId="Liste">
    <w:name w:val="List"/>
    <w:basedOn w:val="Normal"/>
    <w:rsid w:val="001020FB"/>
    <w:pPr>
      <w:numPr>
        <w:ilvl w:val="1"/>
        <w:numId w:val="5"/>
      </w:numPr>
      <w:tabs>
        <w:tab w:val="clear" w:pos="1440"/>
        <w:tab w:val="num" w:pos="360"/>
      </w:tabs>
      <w:ind w:left="360"/>
    </w:pPr>
    <w:rPr>
      <w:rFonts w:cs="Arial"/>
      <w:szCs w:val="18"/>
    </w:rPr>
  </w:style>
  <w:style w:type="paragraph" w:styleId="En-ttedetabledesmatires">
    <w:name w:val="TOC Heading"/>
    <w:basedOn w:val="Titre1"/>
    <w:next w:val="Normal"/>
    <w:uiPriority w:val="39"/>
    <w:unhideWhenUsed/>
    <w:qFormat/>
    <w:rsid w:val="001020FB"/>
    <w:pPr>
      <w:keepLines/>
      <w:spacing w:before="240" w:after="0" w:line="259" w:lineRule="auto"/>
      <w:ind w:right="0"/>
      <w:jc w:val="left"/>
      <w:outlineLvl w:val="9"/>
    </w:pPr>
    <w:rPr>
      <w:rFonts w:ascii="Aptos Display" w:hAnsi="Aptos Display"/>
      <w:b w:val="0"/>
      <w:bCs w:val="0"/>
      <w:color w:val="0F4761"/>
      <w:sz w:val="32"/>
      <w:szCs w:val="32"/>
    </w:rPr>
  </w:style>
  <w:style w:type="paragraph" w:styleId="TM3">
    <w:name w:val="toc 3"/>
    <w:basedOn w:val="Normal"/>
    <w:next w:val="Normal"/>
    <w:autoRedefine/>
    <w:uiPriority w:val="39"/>
    <w:rsid w:val="001020FB"/>
    <w:pPr>
      <w:ind w:left="480"/>
    </w:pPr>
  </w:style>
  <w:style w:type="character" w:customStyle="1" w:styleId="Titre1Car">
    <w:name w:val="Titre 1 Car"/>
    <w:aliases w:val="Article 1 Car"/>
    <w:link w:val="Titre1"/>
    <w:uiPriority w:val="9"/>
    <w:rsid w:val="00160AF1"/>
    <w:rPr>
      <w:rFonts w:ascii="Arial" w:hAnsi="Arial"/>
      <w:b/>
      <w:bCs/>
      <w:sz w:val="26"/>
      <w:szCs w:val="24"/>
    </w:rPr>
  </w:style>
  <w:style w:type="paragraph" w:customStyle="1" w:styleId="Default">
    <w:name w:val="Default"/>
    <w:rsid w:val="000B7123"/>
    <w:pPr>
      <w:autoSpaceDE w:val="0"/>
      <w:autoSpaceDN w:val="0"/>
      <w:adjustRightInd w:val="0"/>
    </w:pPr>
    <w:rPr>
      <w:color w:val="000000"/>
      <w:sz w:val="24"/>
      <w:szCs w:val="24"/>
    </w:rPr>
  </w:style>
  <w:style w:type="character" w:customStyle="1" w:styleId="CorpsdetexteCar">
    <w:name w:val="Corps de texte Car"/>
    <w:link w:val="Corpsdetexte"/>
    <w:rsid w:val="001C34D9"/>
    <w:rPr>
      <w:rFonts w:ascii="Arial" w:hAnsi="Arial"/>
      <w:color w:val="000000"/>
      <w:sz w:val="18"/>
    </w:rPr>
  </w:style>
  <w:style w:type="character" w:customStyle="1" w:styleId="Titre5Car">
    <w:name w:val="Titre 5 Car"/>
    <w:link w:val="Titre5"/>
    <w:uiPriority w:val="9"/>
    <w:rsid w:val="00815EDE"/>
    <w:rPr>
      <w:rFonts w:ascii="Arial" w:hAnsi="Arial" w:cs="Arial"/>
      <w:i/>
      <w:color w:val="000000"/>
      <w:sz w:val="22"/>
      <w:szCs w:val="22"/>
      <w:lang w:val="es-AR" w:eastAsia="en-US"/>
    </w:rPr>
  </w:style>
  <w:style w:type="character" w:customStyle="1" w:styleId="Titre6Car">
    <w:name w:val="Titre 6 Car"/>
    <w:link w:val="Titre6"/>
    <w:uiPriority w:val="9"/>
    <w:rsid w:val="00815EDE"/>
    <w:rPr>
      <w:rFonts w:ascii="Arial" w:hAnsi="Arial" w:cs="Arial"/>
      <w:i/>
      <w:color w:val="000000"/>
      <w:lang w:val="es-AR" w:eastAsia="en-US"/>
    </w:rPr>
  </w:style>
  <w:style w:type="character" w:customStyle="1" w:styleId="Titre7Car">
    <w:name w:val="Titre 7 Car"/>
    <w:link w:val="Titre7"/>
    <w:uiPriority w:val="9"/>
    <w:rsid w:val="00815EDE"/>
    <w:rPr>
      <w:rFonts w:ascii="Calibri Light" w:hAnsi="Calibri Light"/>
      <w:i/>
      <w:iCs/>
      <w:color w:val="1F4D78"/>
      <w:lang w:eastAsia="en-US"/>
    </w:rPr>
  </w:style>
  <w:style w:type="character" w:customStyle="1" w:styleId="Titre8Car">
    <w:name w:val="Titre 8 Car"/>
    <w:link w:val="Titre8"/>
    <w:uiPriority w:val="9"/>
    <w:rsid w:val="00815EDE"/>
    <w:rPr>
      <w:rFonts w:ascii="Calibri Light" w:hAnsi="Calibri Light"/>
      <w:color w:val="272727"/>
      <w:sz w:val="21"/>
      <w:szCs w:val="21"/>
      <w:lang w:eastAsia="en-US"/>
    </w:rPr>
  </w:style>
  <w:style w:type="character" w:customStyle="1" w:styleId="Titre9Car">
    <w:name w:val="Titre 9 Car"/>
    <w:link w:val="Titre9"/>
    <w:uiPriority w:val="9"/>
    <w:semiHidden/>
    <w:rsid w:val="00815EDE"/>
    <w:rPr>
      <w:rFonts w:ascii="Calibri Light" w:hAnsi="Calibri Light"/>
      <w:i/>
      <w:iCs/>
      <w:color w:val="272727"/>
      <w:sz w:val="21"/>
      <w:szCs w:val="21"/>
      <w:lang w:eastAsia="en-US"/>
    </w:rPr>
  </w:style>
  <w:style w:type="paragraph" w:customStyle="1" w:styleId="Listeflches">
    <w:name w:val="Liste à fléches"/>
    <w:basedOn w:val="Listepuces"/>
    <w:uiPriority w:val="99"/>
    <w:qFormat/>
    <w:rsid w:val="00815EDE"/>
    <w:pPr>
      <w:numPr>
        <w:numId w:val="7"/>
      </w:numPr>
      <w:tabs>
        <w:tab w:val="num" w:pos="720"/>
      </w:tabs>
      <w:spacing w:before="120" w:after="120" w:line="240" w:lineRule="auto"/>
      <w:ind w:left="992" w:hanging="425"/>
    </w:pPr>
    <w:rPr>
      <w:rFonts w:ascii="Arial" w:eastAsia="Calibri" w:hAnsi="Arial" w:cs="Arial"/>
      <w:spacing w:val="0"/>
      <w:sz w:val="20"/>
      <w:lang w:eastAsia="en-US"/>
    </w:rPr>
  </w:style>
  <w:style w:type="paragraph" w:customStyle="1" w:styleId="Annexe">
    <w:name w:val="Annexe"/>
    <w:qFormat/>
    <w:rsid w:val="006C51C5"/>
    <w:pPr>
      <w:numPr>
        <w:numId w:val="9"/>
      </w:numPr>
      <w:tabs>
        <w:tab w:val="num" w:pos="1440"/>
      </w:tabs>
      <w:spacing w:after="160" w:line="259" w:lineRule="auto"/>
      <w:ind w:left="432" w:firstLine="0"/>
    </w:pPr>
    <w:rPr>
      <w:rFonts w:ascii="Arial" w:eastAsia="Calibri" w:hAnsi="Arial" w:cs="Arial"/>
      <w:b/>
      <w:sz w:val="26"/>
      <w:lang w:eastAsia="ar-SA"/>
    </w:rPr>
  </w:style>
  <w:style w:type="table" w:customStyle="1" w:styleId="StGen2">
    <w:name w:val="StGen2"/>
    <w:basedOn w:val="TableauNormal"/>
    <w:rsid w:val="00F6189D"/>
    <w:pPr>
      <w:spacing w:before="60"/>
      <w:jc w:val="center"/>
    </w:pPr>
    <w:rPr>
      <w:rFonts w:ascii="Tahoma" w:eastAsia="Tahoma" w:hAnsi="Tahoma" w:cs="Tahoma"/>
      <w:sz w:val="18"/>
      <w:szCs w:val="18"/>
    </w:rPr>
    <w:tblPr>
      <w:tblStyleRowBandSize w:val="1"/>
      <w:tblStyleColBandSize w:val="1"/>
      <w:tblInd w:w="0" w:type="nil"/>
      <w:tblCellMar>
        <w:left w:w="115" w:type="dxa"/>
        <w:right w:w="115" w:type="dxa"/>
      </w:tblCellMar>
    </w:tblPr>
    <w:tcPr>
      <w:shd w:val="clear" w:color="auto" w:fill="F2F2F2"/>
      <w:vAlign w:val="center"/>
    </w:tcPr>
    <w:tblStylePr w:type="firstRow">
      <w:rPr>
        <w:rFonts w:ascii="Calibri" w:eastAsia="Calibri" w:hAnsi="Calibri" w:cs="Calibri" w:hint="default"/>
        <w:color w:val="FFFFFF"/>
        <w:sz w:val="22"/>
        <w:szCs w:val="22"/>
      </w:rPr>
      <w:tblPr/>
      <w:tcPr>
        <w:shd w:val="clear" w:color="auto" w:fill="63003C"/>
      </w:tcPr>
    </w:tblStyle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79467">
      <w:bodyDiv w:val="1"/>
      <w:marLeft w:val="0"/>
      <w:marRight w:val="0"/>
      <w:marTop w:val="0"/>
      <w:marBottom w:val="0"/>
      <w:divBdr>
        <w:top w:val="none" w:sz="0" w:space="0" w:color="auto"/>
        <w:left w:val="none" w:sz="0" w:space="0" w:color="auto"/>
        <w:bottom w:val="none" w:sz="0" w:space="0" w:color="auto"/>
        <w:right w:val="none" w:sz="0" w:space="0" w:color="auto"/>
      </w:divBdr>
    </w:div>
    <w:div w:id="239097928">
      <w:bodyDiv w:val="1"/>
      <w:marLeft w:val="0"/>
      <w:marRight w:val="0"/>
      <w:marTop w:val="0"/>
      <w:marBottom w:val="0"/>
      <w:divBdr>
        <w:top w:val="none" w:sz="0" w:space="0" w:color="auto"/>
        <w:left w:val="none" w:sz="0" w:space="0" w:color="auto"/>
        <w:bottom w:val="none" w:sz="0" w:space="0" w:color="auto"/>
        <w:right w:val="none" w:sz="0" w:space="0" w:color="auto"/>
      </w:divBdr>
    </w:div>
    <w:div w:id="535310030">
      <w:bodyDiv w:val="1"/>
      <w:marLeft w:val="0"/>
      <w:marRight w:val="0"/>
      <w:marTop w:val="0"/>
      <w:marBottom w:val="0"/>
      <w:divBdr>
        <w:top w:val="none" w:sz="0" w:space="0" w:color="auto"/>
        <w:left w:val="none" w:sz="0" w:space="0" w:color="auto"/>
        <w:bottom w:val="none" w:sz="0" w:space="0" w:color="auto"/>
        <w:right w:val="none" w:sz="0" w:space="0" w:color="auto"/>
      </w:divBdr>
    </w:div>
    <w:div w:id="961762334">
      <w:bodyDiv w:val="1"/>
      <w:marLeft w:val="0"/>
      <w:marRight w:val="0"/>
      <w:marTop w:val="0"/>
      <w:marBottom w:val="0"/>
      <w:divBdr>
        <w:top w:val="none" w:sz="0" w:space="0" w:color="auto"/>
        <w:left w:val="none" w:sz="0" w:space="0" w:color="auto"/>
        <w:bottom w:val="none" w:sz="0" w:space="0" w:color="auto"/>
        <w:right w:val="none" w:sz="0" w:space="0" w:color="auto"/>
      </w:divBdr>
    </w:div>
    <w:div w:id="1580865714">
      <w:bodyDiv w:val="1"/>
      <w:marLeft w:val="0"/>
      <w:marRight w:val="0"/>
      <w:marTop w:val="0"/>
      <w:marBottom w:val="0"/>
      <w:divBdr>
        <w:top w:val="none" w:sz="0" w:space="0" w:color="auto"/>
        <w:left w:val="none" w:sz="0" w:space="0" w:color="auto"/>
        <w:bottom w:val="none" w:sz="0" w:space="0" w:color="auto"/>
        <w:right w:val="none" w:sz="0" w:space="0" w:color="auto"/>
      </w:divBdr>
    </w:div>
    <w:div w:id="2054187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0F238879B76BF418E8D628F1B2C7942" ma:contentTypeVersion="4" ma:contentTypeDescription="Crée un document." ma:contentTypeScope="" ma:versionID="b9cbc51cb251b7280fa1b7a7e3a1be34">
  <xsd:schema xmlns:xsd="http://www.w3.org/2001/XMLSchema" xmlns:xs="http://www.w3.org/2001/XMLSchema" xmlns:p="http://schemas.microsoft.com/office/2006/metadata/properties" xmlns:ns2="c3611005-7f88-4768-8a32-0ec3a10e0e5d" targetNamespace="http://schemas.microsoft.com/office/2006/metadata/properties" ma:root="true" ma:fieldsID="eeb847235d6e2f709ea6e464af17cc59" ns2:_="">
    <xsd:import namespace="c3611005-7f88-4768-8a32-0ec3a10e0e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611005-7f88-4768-8a32-0ec3a10e0e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5D92EB-A0EA-481C-A69C-E752C42BB969}">
  <ds:schemaRefs>
    <ds:schemaRef ds:uri="http://schemas.microsoft.com/sharepoint/v3/contenttype/forms"/>
  </ds:schemaRefs>
</ds:datastoreItem>
</file>

<file path=customXml/itemProps2.xml><?xml version="1.0" encoding="utf-8"?>
<ds:datastoreItem xmlns:ds="http://schemas.openxmlformats.org/officeDocument/2006/customXml" ds:itemID="{7E82ED4E-7C0D-46B9-B242-4E4C29A675ED}">
  <ds:schemaRefs>
    <ds:schemaRef ds:uri="http://purl.org/dc/dcmitype/"/>
    <ds:schemaRef ds:uri="http://purl.org/dc/terms/"/>
    <ds:schemaRef ds:uri="http://schemas.microsoft.com/office/infopath/2007/PartnerControls"/>
    <ds:schemaRef ds:uri="c3611005-7f88-4768-8a32-0ec3a10e0e5d"/>
    <ds:schemaRef ds:uri="http://www.w3.org/XML/1998/namespace"/>
    <ds:schemaRef ds:uri="http://purl.org/dc/elements/1.1/"/>
    <ds:schemaRef ds:uri="http://schemas.microsoft.com/office/2006/metadata/properties"/>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30153B3F-4903-40B1-9117-619B8FE8D56D}">
  <ds:schemaRefs>
    <ds:schemaRef ds:uri="http://schemas.openxmlformats.org/officeDocument/2006/bibliography"/>
  </ds:schemaRefs>
</ds:datastoreItem>
</file>

<file path=customXml/itemProps4.xml><?xml version="1.0" encoding="utf-8"?>
<ds:datastoreItem xmlns:ds="http://schemas.openxmlformats.org/officeDocument/2006/customXml" ds:itemID="{791ADDC1-AF77-4589-BB15-71776200B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611005-7f88-4768-8a32-0ec3a10e0e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14</Pages>
  <Words>5733</Words>
  <Characters>31533</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TRIBUNAL DE GRANDE INSTANCE DE LILLE</vt:lpstr>
    </vt:vector>
  </TitlesOfParts>
  <Company>AMOTMJ</Company>
  <LinksUpToDate>false</LinksUpToDate>
  <CharactersWithSpaces>37192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DE GRANDE INSTANCE DE LILLE</dc:title>
  <dc:subject/>
  <dc:creator>FRANC</dc:creator>
  <cp:keywords/>
  <dc:description/>
  <cp:lastModifiedBy>Laurent Larthe</cp:lastModifiedBy>
  <cp:revision>13</cp:revision>
  <cp:lastPrinted>2025-04-15T12:57:00Z</cp:lastPrinted>
  <dcterms:created xsi:type="dcterms:W3CDTF">2025-04-16T13:21:00Z</dcterms:created>
  <dcterms:modified xsi:type="dcterms:W3CDTF">2025-04-18T13:08:00Z</dcterms:modified>
</cp:coreProperties>
</file>