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30EA" w14:textId="77777777" w:rsidR="00A22BE5" w:rsidRDefault="00030B1D">
      <w:pPr>
        <w:ind w:left="3100" w:right="3100"/>
        <w:rPr>
          <w:sz w:val="2"/>
        </w:rPr>
      </w:pPr>
      <w:r>
        <w:pict w14:anchorId="15419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8pt">
            <v:imagedata r:id="rId7" o:title=""/>
          </v:shape>
        </w:pict>
      </w:r>
    </w:p>
    <w:p w14:paraId="592A8687" w14:textId="77777777" w:rsidR="00A22BE5" w:rsidRDefault="00A22BE5">
      <w:pPr>
        <w:spacing w:after="160" w:line="240" w:lineRule="exact"/>
      </w:pPr>
    </w:p>
    <w:tbl>
      <w:tblPr>
        <w:tblW w:w="0" w:type="auto"/>
        <w:tblLayout w:type="fixed"/>
        <w:tblLook w:val="04A0" w:firstRow="1" w:lastRow="0" w:firstColumn="1" w:lastColumn="0" w:noHBand="0" w:noVBand="1"/>
      </w:tblPr>
      <w:tblGrid>
        <w:gridCol w:w="9620"/>
      </w:tblGrid>
      <w:tr w:rsidR="00A22BE5" w14:paraId="446FFC40" w14:textId="77777777">
        <w:tc>
          <w:tcPr>
            <w:tcW w:w="9620" w:type="dxa"/>
            <w:shd w:val="clear" w:color="666553" w:fill="666553"/>
            <w:tcMar>
              <w:top w:w="30" w:type="dxa"/>
              <w:left w:w="0" w:type="dxa"/>
              <w:bottom w:w="0" w:type="dxa"/>
              <w:right w:w="0" w:type="dxa"/>
            </w:tcMar>
            <w:vAlign w:val="center"/>
          </w:tcPr>
          <w:p w14:paraId="4F77DD42" w14:textId="77777777" w:rsidR="00A22BE5" w:rsidRDefault="00BB475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172D03D6" w14:textId="77777777" w:rsidR="00A22BE5" w:rsidRDefault="00BB4752">
      <w:pPr>
        <w:spacing w:line="240" w:lineRule="exact"/>
      </w:pPr>
      <w:r>
        <w:t xml:space="preserve"> </w:t>
      </w:r>
    </w:p>
    <w:p w14:paraId="34F8E164" w14:textId="77777777" w:rsidR="00A22BE5" w:rsidRDefault="00A22BE5">
      <w:pPr>
        <w:spacing w:after="120" w:line="240" w:lineRule="exact"/>
      </w:pPr>
    </w:p>
    <w:p w14:paraId="4AEB7917" w14:textId="77777777" w:rsidR="00A22BE5" w:rsidRDefault="00BB475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PRESTATIONS INTELLECTUELLES</w:t>
      </w:r>
    </w:p>
    <w:p w14:paraId="4691574C" w14:textId="77777777" w:rsidR="00A22BE5" w:rsidRDefault="00A22BE5">
      <w:pPr>
        <w:spacing w:line="240" w:lineRule="exact"/>
      </w:pPr>
    </w:p>
    <w:p w14:paraId="50CEE6AF" w14:textId="77777777" w:rsidR="00A22BE5" w:rsidRDefault="00A22BE5">
      <w:pPr>
        <w:spacing w:line="240" w:lineRule="exact"/>
      </w:pPr>
    </w:p>
    <w:p w14:paraId="2C74ACE1" w14:textId="77777777" w:rsidR="00A22BE5" w:rsidRDefault="00A22BE5">
      <w:pPr>
        <w:spacing w:line="240" w:lineRule="exact"/>
      </w:pPr>
    </w:p>
    <w:p w14:paraId="1318FD65" w14:textId="77777777" w:rsidR="00A22BE5" w:rsidRDefault="00A22BE5">
      <w:pPr>
        <w:spacing w:line="240" w:lineRule="exact"/>
      </w:pPr>
    </w:p>
    <w:p w14:paraId="40BDD45F" w14:textId="77777777" w:rsidR="00A22BE5" w:rsidRDefault="00A22BE5">
      <w:pPr>
        <w:spacing w:line="240" w:lineRule="exact"/>
      </w:pPr>
    </w:p>
    <w:p w14:paraId="4D8921B1" w14:textId="77777777" w:rsidR="00A22BE5" w:rsidRDefault="00A22BE5">
      <w:pPr>
        <w:spacing w:line="240" w:lineRule="exact"/>
      </w:pPr>
    </w:p>
    <w:p w14:paraId="20DE73B2" w14:textId="77777777" w:rsidR="00A22BE5" w:rsidRDefault="00A22BE5">
      <w:pPr>
        <w:spacing w:line="240" w:lineRule="exact"/>
      </w:pPr>
    </w:p>
    <w:p w14:paraId="110938D3" w14:textId="77777777" w:rsidR="00A22BE5" w:rsidRDefault="00A22BE5">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A22BE5" w:rsidRPr="00030B1D" w14:paraId="2A534A2C" w14:textId="77777777">
        <w:trPr>
          <w:trHeight w:val="1075"/>
        </w:trPr>
        <w:tc>
          <w:tcPr>
            <w:tcW w:w="1260" w:type="dxa"/>
            <w:tcMar>
              <w:top w:w="0" w:type="dxa"/>
              <w:left w:w="0" w:type="dxa"/>
              <w:bottom w:w="0" w:type="dxa"/>
              <w:right w:w="0" w:type="dxa"/>
            </w:tcMar>
          </w:tcPr>
          <w:p w14:paraId="29D5C33B" w14:textId="77777777" w:rsidR="00A22BE5" w:rsidRDefault="00A22BE5">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08AF7A57" w14:textId="77777777" w:rsidR="00A22BE5" w:rsidRDefault="00BB475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ETUDES ET DIAGNOSTICS DES STRUCTURES – CLOS ET COUVERT</w:t>
            </w:r>
          </w:p>
        </w:tc>
        <w:tc>
          <w:tcPr>
            <w:tcW w:w="1260" w:type="dxa"/>
            <w:tcMar>
              <w:top w:w="0" w:type="dxa"/>
              <w:left w:w="0" w:type="dxa"/>
              <w:bottom w:w="0" w:type="dxa"/>
              <w:right w:w="0" w:type="dxa"/>
            </w:tcMar>
          </w:tcPr>
          <w:p w14:paraId="4EF50F28" w14:textId="77777777" w:rsidR="00A22BE5" w:rsidRPr="00FA234C" w:rsidRDefault="00A22BE5">
            <w:pPr>
              <w:rPr>
                <w:sz w:val="2"/>
                <w:lang w:val="fr-FR"/>
              </w:rPr>
            </w:pPr>
          </w:p>
        </w:tc>
      </w:tr>
      <w:tr w:rsidR="00A22BE5" w:rsidRPr="00030B1D" w14:paraId="425A3F37" w14:textId="77777777">
        <w:trPr>
          <w:trHeight w:val="292"/>
        </w:trPr>
        <w:tc>
          <w:tcPr>
            <w:tcW w:w="9620" w:type="dxa"/>
            <w:gridSpan w:val="3"/>
            <w:vMerge w:val="restart"/>
            <w:tcMar>
              <w:top w:w="0" w:type="dxa"/>
              <w:left w:w="0" w:type="dxa"/>
              <w:bottom w:w="0" w:type="dxa"/>
              <w:right w:w="0" w:type="dxa"/>
            </w:tcMar>
            <w:vAlign w:val="center"/>
          </w:tcPr>
          <w:p w14:paraId="58514F40" w14:textId="77777777" w:rsidR="00A22BE5" w:rsidRDefault="00BB4752">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A22BE5" w:rsidRPr="00030B1D" w14:paraId="4AFA9A5A" w14:textId="77777777">
        <w:trPr>
          <w:trHeight w:val="276"/>
        </w:trPr>
        <w:tc>
          <w:tcPr>
            <w:tcW w:w="9620" w:type="dxa"/>
            <w:gridSpan w:val="3"/>
            <w:vMerge/>
            <w:tcMar>
              <w:top w:w="0" w:type="dxa"/>
              <w:left w:w="0" w:type="dxa"/>
              <w:bottom w:w="0" w:type="dxa"/>
              <w:right w:w="0" w:type="dxa"/>
            </w:tcMar>
          </w:tcPr>
          <w:p w14:paraId="1B37E937" w14:textId="77777777" w:rsidR="00A22BE5" w:rsidRPr="00FA234C" w:rsidRDefault="00A22BE5">
            <w:pPr>
              <w:rPr>
                <w:lang w:val="fr-FR"/>
              </w:rPr>
            </w:pPr>
          </w:p>
        </w:tc>
      </w:tr>
    </w:tbl>
    <w:p w14:paraId="0B005174" w14:textId="77777777" w:rsidR="00A22BE5" w:rsidRDefault="00BB4752">
      <w:pPr>
        <w:spacing w:before="60" w:after="20"/>
        <w:jc w:val="center"/>
        <w:rPr>
          <w:rFonts w:ascii="Trebuchet MS" w:eastAsia="Trebuchet MS" w:hAnsi="Trebuchet MS" w:cs="Trebuchet MS"/>
          <w:color w:val="000000"/>
          <w:lang w:val="fr-FR"/>
        </w:rPr>
      </w:pPr>
      <w:proofErr w:type="gramStart"/>
      <w:r>
        <w:rPr>
          <w:rFonts w:ascii="Trebuchet MS" w:eastAsia="Trebuchet MS" w:hAnsi="Trebuchet MS" w:cs="Trebuchet MS"/>
          <w:color w:val="000000"/>
          <w:lang w:val="fr-FR"/>
        </w:rPr>
        <w:t>vendredi</w:t>
      </w:r>
      <w:proofErr w:type="gramEnd"/>
      <w:r>
        <w:rPr>
          <w:rFonts w:ascii="Trebuchet MS" w:eastAsia="Trebuchet MS" w:hAnsi="Trebuchet MS" w:cs="Trebuchet MS"/>
          <w:color w:val="000000"/>
          <w:lang w:val="fr-FR"/>
        </w:rPr>
        <w:t xml:space="preserve"> 06 juin 2025 à 12:00</w:t>
      </w:r>
    </w:p>
    <w:p w14:paraId="2641920E" w14:textId="77777777" w:rsidR="00A22BE5" w:rsidRPr="00FA234C" w:rsidRDefault="00A22BE5">
      <w:pPr>
        <w:spacing w:line="240" w:lineRule="exact"/>
        <w:rPr>
          <w:lang w:val="fr-FR"/>
        </w:rPr>
      </w:pPr>
    </w:p>
    <w:p w14:paraId="3C8CDE6E" w14:textId="77777777" w:rsidR="00A22BE5" w:rsidRPr="00FA234C" w:rsidRDefault="00A22BE5">
      <w:pPr>
        <w:spacing w:line="240" w:lineRule="exact"/>
        <w:rPr>
          <w:lang w:val="fr-FR"/>
        </w:rPr>
      </w:pPr>
    </w:p>
    <w:p w14:paraId="033DF669" w14:textId="77777777" w:rsidR="00A22BE5" w:rsidRPr="00FA234C" w:rsidRDefault="00A22BE5">
      <w:pPr>
        <w:spacing w:line="240" w:lineRule="exact"/>
        <w:rPr>
          <w:lang w:val="fr-FR"/>
        </w:rPr>
      </w:pPr>
    </w:p>
    <w:p w14:paraId="7B22C274" w14:textId="77777777" w:rsidR="00A22BE5" w:rsidRPr="00FA234C" w:rsidRDefault="00A22BE5">
      <w:pPr>
        <w:spacing w:line="240" w:lineRule="exact"/>
        <w:rPr>
          <w:lang w:val="fr-FR"/>
        </w:rPr>
      </w:pPr>
    </w:p>
    <w:p w14:paraId="7F8AD1B4" w14:textId="77777777" w:rsidR="00A22BE5" w:rsidRPr="00FA234C" w:rsidRDefault="00A22BE5">
      <w:pPr>
        <w:spacing w:line="240" w:lineRule="exact"/>
        <w:rPr>
          <w:lang w:val="fr-FR"/>
        </w:rPr>
      </w:pPr>
    </w:p>
    <w:p w14:paraId="0B9BD703" w14:textId="77777777" w:rsidR="00A22BE5" w:rsidRPr="00FA234C" w:rsidRDefault="00A22BE5">
      <w:pPr>
        <w:spacing w:line="240" w:lineRule="exact"/>
        <w:rPr>
          <w:lang w:val="fr-FR"/>
        </w:rPr>
      </w:pPr>
    </w:p>
    <w:p w14:paraId="749441DD" w14:textId="77777777" w:rsidR="00A22BE5" w:rsidRPr="00FA234C" w:rsidRDefault="00A22BE5">
      <w:pPr>
        <w:spacing w:line="240" w:lineRule="exact"/>
        <w:rPr>
          <w:lang w:val="fr-FR"/>
        </w:rPr>
      </w:pPr>
    </w:p>
    <w:p w14:paraId="76AFA8D4" w14:textId="77777777" w:rsidR="00A22BE5" w:rsidRPr="00FA234C" w:rsidRDefault="00A22BE5">
      <w:pPr>
        <w:spacing w:line="240" w:lineRule="exact"/>
        <w:rPr>
          <w:lang w:val="fr-FR"/>
        </w:rPr>
      </w:pPr>
    </w:p>
    <w:p w14:paraId="4BECBC6F" w14:textId="77777777" w:rsidR="00A22BE5" w:rsidRDefault="00BB475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5405CC0F" w14:textId="77777777" w:rsidR="00A22BE5" w:rsidRDefault="00BB475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7D723E34" w14:textId="77777777" w:rsidR="00A22BE5" w:rsidRDefault="00BB475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22C93A2B" w14:textId="77777777" w:rsidR="00A22BE5" w:rsidRDefault="00BB475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1CC93F0B" w14:textId="77777777" w:rsidR="00A22BE5" w:rsidRDefault="00A22BE5">
      <w:pPr>
        <w:spacing w:line="279" w:lineRule="exact"/>
        <w:jc w:val="center"/>
        <w:rPr>
          <w:rFonts w:ascii="Trebuchet MS" w:eastAsia="Trebuchet MS" w:hAnsi="Trebuchet MS" w:cs="Trebuchet MS"/>
          <w:color w:val="000000"/>
          <w:lang w:val="fr-FR"/>
        </w:rPr>
        <w:sectPr w:rsidR="00A22BE5">
          <w:pgSz w:w="11900" w:h="16840"/>
          <w:pgMar w:top="1400" w:right="1140" w:bottom="1440" w:left="1140" w:header="1400" w:footer="1440" w:gutter="0"/>
          <w:cols w:space="708"/>
        </w:sectPr>
      </w:pPr>
    </w:p>
    <w:p w14:paraId="6F843E0B" w14:textId="77777777" w:rsidR="00A22BE5" w:rsidRPr="00FA234C" w:rsidRDefault="00A22BE5">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A22BE5" w14:paraId="0C5B0CA9"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F4D1CEA" w14:textId="77777777" w:rsidR="00A22BE5" w:rsidRDefault="00BB4752">
            <w:pPr>
              <w:pStyle w:val="Titletable"/>
              <w:jc w:val="center"/>
              <w:rPr>
                <w:lang w:val="fr-FR"/>
              </w:rPr>
            </w:pPr>
            <w:r>
              <w:rPr>
                <w:lang w:val="fr-FR"/>
              </w:rPr>
              <w:t>L'ESSENTIEL DE LA PROCÉDURE</w:t>
            </w:r>
          </w:p>
        </w:tc>
      </w:tr>
      <w:tr w:rsidR="00A22BE5" w:rsidRPr="00030B1D" w14:paraId="5CA1ECB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016618" w14:textId="77777777" w:rsidR="00A22BE5" w:rsidRDefault="00A22BE5">
            <w:pPr>
              <w:spacing w:line="140" w:lineRule="exact"/>
              <w:rPr>
                <w:sz w:val="14"/>
              </w:rPr>
            </w:pPr>
          </w:p>
          <w:p w14:paraId="7CB6711F" w14:textId="77777777" w:rsidR="00A22BE5" w:rsidRDefault="00030B1D">
            <w:pPr>
              <w:ind w:left="420"/>
              <w:rPr>
                <w:sz w:val="2"/>
              </w:rPr>
            </w:pPr>
            <w:r>
              <w:pict w14:anchorId="1021A23B">
                <v:shape id="_x0000_i1026"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1E9A42"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10DAAC"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ETUDES ET DIAGNOSTICS DES STRUCTURES – CLOS ET COUVERT</w:t>
            </w:r>
          </w:p>
        </w:tc>
      </w:tr>
      <w:tr w:rsidR="00A22BE5" w14:paraId="1047764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25E60" w14:textId="77777777" w:rsidR="00A22BE5" w:rsidRPr="00FA234C" w:rsidRDefault="00A22BE5">
            <w:pPr>
              <w:spacing w:line="140" w:lineRule="exact"/>
              <w:rPr>
                <w:sz w:val="14"/>
                <w:lang w:val="fr-FR"/>
              </w:rPr>
            </w:pPr>
          </w:p>
          <w:p w14:paraId="34EB706D" w14:textId="77777777" w:rsidR="00A22BE5" w:rsidRDefault="00030B1D">
            <w:pPr>
              <w:ind w:left="420"/>
              <w:rPr>
                <w:sz w:val="2"/>
              </w:rPr>
            </w:pPr>
            <w:r>
              <w:pict w14:anchorId="755971F2">
                <v:shape id="_x0000_i1027"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4E07C"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4DB8D"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A22BE5" w14:paraId="3665868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917BA1" w14:textId="77777777" w:rsidR="00A22BE5" w:rsidRDefault="00A22BE5">
            <w:pPr>
              <w:spacing w:line="140" w:lineRule="exact"/>
              <w:rPr>
                <w:sz w:val="14"/>
              </w:rPr>
            </w:pPr>
          </w:p>
          <w:p w14:paraId="0840904E" w14:textId="77777777" w:rsidR="00A22BE5" w:rsidRDefault="00030B1D">
            <w:pPr>
              <w:ind w:left="420"/>
              <w:rPr>
                <w:sz w:val="2"/>
              </w:rPr>
            </w:pPr>
            <w:r>
              <w:pict w14:anchorId="037539D1">
                <v:shape id="_x0000_i1028"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ECB862"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A5C59"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A22BE5" w14:paraId="6E9731A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E65B07" w14:textId="77777777" w:rsidR="00A22BE5" w:rsidRDefault="00A22BE5">
            <w:pPr>
              <w:spacing w:line="140" w:lineRule="exact"/>
              <w:rPr>
                <w:sz w:val="14"/>
              </w:rPr>
            </w:pPr>
          </w:p>
          <w:p w14:paraId="733F1D04" w14:textId="77777777" w:rsidR="00A22BE5" w:rsidRDefault="00030B1D">
            <w:pPr>
              <w:ind w:left="420"/>
              <w:rPr>
                <w:sz w:val="2"/>
              </w:rPr>
            </w:pPr>
            <w:r>
              <w:pict w14:anchorId="4337C5CA">
                <v:shape id="_x0000_i1029"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491DDC" w14:textId="77777777" w:rsidR="00A22BE5" w:rsidRDefault="00BB475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0B610E"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A22BE5" w:rsidRPr="00030B1D" w14:paraId="0B17B27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5885CC" w14:textId="77777777" w:rsidR="00A22BE5" w:rsidRDefault="00A22BE5">
            <w:pPr>
              <w:spacing w:line="140" w:lineRule="exact"/>
              <w:rPr>
                <w:sz w:val="14"/>
              </w:rPr>
            </w:pPr>
          </w:p>
          <w:p w14:paraId="1411AA85" w14:textId="77777777" w:rsidR="00A22BE5" w:rsidRDefault="00030B1D">
            <w:pPr>
              <w:ind w:left="420"/>
              <w:rPr>
                <w:sz w:val="2"/>
              </w:rPr>
            </w:pPr>
            <w:r>
              <w:pict w14:anchorId="4DABBF6F">
                <v:shape id="_x0000_i1030"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767C4" w14:textId="77777777" w:rsidR="00A22BE5" w:rsidRDefault="00BB475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48D90"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A22BE5" w14:paraId="46177DB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66177" w14:textId="77777777" w:rsidR="00A22BE5" w:rsidRPr="00FA234C" w:rsidRDefault="00A22BE5">
            <w:pPr>
              <w:spacing w:line="140" w:lineRule="exact"/>
              <w:rPr>
                <w:sz w:val="14"/>
                <w:lang w:val="fr-FR"/>
              </w:rPr>
            </w:pPr>
          </w:p>
          <w:p w14:paraId="0675CABB" w14:textId="77777777" w:rsidR="00A22BE5" w:rsidRDefault="00030B1D">
            <w:pPr>
              <w:ind w:left="420"/>
              <w:rPr>
                <w:sz w:val="2"/>
              </w:rPr>
            </w:pPr>
            <w:r>
              <w:pict w14:anchorId="50DBD220">
                <v:shape id="_x0000_i1031"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EF19C2"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C1FA9"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22BE5" w14:paraId="6429F7B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E832" w14:textId="77777777" w:rsidR="00A22BE5" w:rsidRDefault="00A22BE5">
            <w:pPr>
              <w:spacing w:line="140" w:lineRule="exact"/>
              <w:rPr>
                <w:sz w:val="14"/>
              </w:rPr>
            </w:pPr>
          </w:p>
          <w:p w14:paraId="1E5E6C4E" w14:textId="77777777" w:rsidR="00A22BE5" w:rsidRDefault="00030B1D">
            <w:pPr>
              <w:ind w:left="420"/>
              <w:rPr>
                <w:sz w:val="2"/>
              </w:rPr>
            </w:pPr>
            <w:r>
              <w:pict w14:anchorId="1C18F66F">
                <v:shape id="_x0000_i1032"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DB146"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6821A"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22BE5" w14:paraId="7383DC8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0D9E8" w14:textId="77777777" w:rsidR="00A22BE5" w:rsidRDefault="00A22BE5">
            <w:pPr>
              <w:spacing w:line="140" w:lineRule="exact"/>
              <w:rPr>
                <w:sz w:val="14"/>
              </w:rPr>
            </w:pPr>
          </w:p>
          <w:p w14:paraId="56847C7C" w14:textId="77777777" w:rsidR="00A22BE5" w:rsidRDefault="00030B1D">
            <w:pPr>
              <w:ind w:left="420"/>
              <w:rPr>
                <w:sz w:val="2"/>
              </w:rPr>
            </w:pPr>
            <w:r>
              <w:pict w14:anchorId="04B2CDE1">
                <v:shape id="_x0000_i1033"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A88DC5"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3878B"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22BE5" w14:paraId="449C87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B0ED22" w14:textId="77777777" w:rsidR="00A22BE5" w:rsidRDefault="00A22BE5">
            <w:pPr>
              <w:spacing w:line="140" w:lineRule="exact"/>
              <w:rPr>
                <w:sz w:val="14"/>
              </w:rPr>
            </w:pPr>
          </w:p>
          <w:p w14:paraId="3285F803" w14:textId="77777777" w:rsidR="00A22BE5" w:rsidRDefault="00030B1D">
            <w:pPr>
              <w:ind w:left="420"/>
              <w:rPr>
                <w:sz w:val="2"/>
              </w:rPr>
            </w:pPr>
            <w:r>
              <w:pict w14:anchorId="5A90E423">
                <v:shape id="_x0000_i1034"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884994" w14:textId="77777777" w:rsidR="00A22BE5" w:rsidRDefault="00BB475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B9F55"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22BE5" w14:paraId="43EC59F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0CCA3D" w14:textId="77777777" w:rsidR="00A22BE5" w:rsidRDefault="00A22BE5">
            <w:pPr>
              <w:spacing w:line="140" w:lineRule="exact"/>
              <w:rPr>
                <w:sz w:val="14"/>
              </w:rPr>
            </w:pPr>
          </w:p>
          <w:p w14:paraId="39B76552" w14:textId="77777777" w:rsidR="00A22BE5" w:rsidRDefault="00030B1D">
            <w:pPr>
              <w:ind w:left="420"/>
              <w:rPr>
                <w:sz w:val="2"/>
              </w:rPr>
            </w:pPr>
            <w:r>
              <w:pict w14:anchorId="038D03C9">
                <v:shape id="_x0000_i1035"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B6C87D"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364B1D"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48 mois</w:t>
            </w:r>
          </w:p>
        </w:tc>
      </w:tr>
      <w:tr w:rsidR="00A22BE5" w14:paraId="1521E01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569E5" w14:textId="77777777" w:rsidR="00A22BE5" w:rsidRDefault="00A22BE5">
            <w:pPr>
              <w:spacing w:line="140" w:lineRule="exact"/>
              <w:rPr>
                <w:sz w:val="14"/>
              </w:rPr>
            </w:pPr>
          </w:p>
          <w:p w14:paraId="4AFC635D" w14:textId="77777777" w:rsidR="00A22BE5" w:rsidRDefault="0075442B">
            <w:pPr>
              <w:ind w:left="420"/>
              <w:rPr>
                <w:sz w:val="2"/>
              </w:rPr>
            </w:pPr>
            <w:r>
              <w:pict w14:anchorId="53D6ED2A">
                <v:shape id="_x0000_i1036"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CB336"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F402F1"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22BE5" w14:paraId="5FEBFFE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DEA94" w14:textId="77777777" w:rsidR="00A22BE5" w:rsidRDefault="00A22BE5">
            <w:pPr>
              <w:spacing w:line="140" w:lineRule="exact"/>
              <w:rPr>
                <w:sz w:val="14"/>
              </w:rPr>
            </w:pPr>
          </w:p>
          <w:p w14:paraId="783D1A03" w14:textId="77777777" w:rsidR="00A22BE5" w:rsidRDefault="0075442B">
            <w:pPr>
              <w:ind w:left="420"/>
              <w:rPr>
                <w:sz w:val="2"/>
              </w:rPr>
            </w:pPr>
            <w:r>
              <w:pict w14:anchorId="77555878">
                <v:shape id="_x0000_i1037" type="#_x0000_t75" style="width:18pt;height:18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1BD4A8" w14:textId="77777777" w:rsidR="00A22BE5" w:rsidRDefault="00BB475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A1CB4" w14:textId="77777777" w:rsidR="00A22BE5" w:rsidRDefault="00BB475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obligatoire</w:t>
            </w:r>
          </w:p>
        </w:tc>
      </w:tr>
    </w:tbl>
    <w:p w14:paraId="7BC52AF0" w14:textId="77777777" w:rsidR="00A22BE5" w:rsidRDefault="00A22BE5">
      <w:pPr>
        <w:sectPr w:rsidR="00A22BE5">
          <w:pgSz w:w="11900" w:h="16840"/>
          <w:pgMar w:top="1440" w:right="1160" w:bottom="1440" w:left="1140" w:header="1440" w:footer="1440" w:gutter="0"/>
          <w:cols w:space="708"/>
        </w:sectPr>
      </w:pPr>
    </w:p>
    <w:p w14:paraId="560D3A37" w14:textId="77777777" w:rsidR="00A22BE5" w:rsidRDefault="00BB475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47F21BA" w14:textId="77777777" w:rsidR="00A22BE5" w:rsidRDefault="00A22BE5">
      <w:pPr>
        <w:spacing w:after="80" w:line="240" w:lineRule="exact"/>
      </w:pPr>
    </w:p>
    <w:p w14:paraId="2C3DBCEE" w14:textId="77777777" w:rsidR="00A22BE5" w:rsidRDefault="00BB475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785C090" w14:textId="77777777" w:rsidR="00A22BE5" w:rsidRDefault="0075442B">
      <w:pPr>
        <w:pStyle w:val="TM2"/>
        <w:tabs>
          <w:tab w:val="right" w:leader="dot" w:pos="9610"/>
        </w:tabs>
        <w:rPr>
          <w:rFonts w:ascii="Calibri" w:hAnsi="Calibri"/>
          <w:noProof/>
          <w:sz w:val="22"/>
        </w:rPr>
      </w:pPr>
      <w:hyperlink w:anchor="_Toc256000001" w:history="1">
        <w:r w:rsidR="00BB4752">
          <w:rPr>
            <w:rStyle w:val="Lienhypertexte"/>
            <w:rFonts w:ascii="Trebuchet MS" w:eastAsia="Trebuchet MS" w:hAnsi="Trebuchet MS" w:cs="Trebuchet MS"/>
            <w:lang w:val="fr-FR"/>
          </w:rPr>
          <w:t>1.1 - Objet</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_Toc256000001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4</w:t>
        </w:r>
        <w:r w:rsidR="00BB4752">
          <w:rPr>
            <w:rFonts w:ascii="Trebuchet MS" w:eastAsia="Trebuchet MS" w:hAnsi="Trebuchet MS" w:cs="Trebuchet MS"/>
          </w:rPr>
          <w:fldChar w:fldCharType="end"/>
        </w:r>
      </w:hyperlink>
    </w:p>
    <w:p w14:paraId="413946CE" w14:textId="77777777" w:rsidR="00A22BE5" w:rsidRDefault="0075442B">
      <w:pPr>
        <w:pStyle w:val="TM2"/>
        <w:tabs>
          <w:tab w:val="right" w:leader="dot" w:pos="9610"/>
        </w:tabs>
        <w:rPr>
          <w:rFonts w:ascii="Calibri" w:hAnsi="Calibri"/>
          <w:noProof/>
          <w:sz w:val="22"/>
        </w:rPr>
      </w:pPr>
      <w:hyperlink w:anchor="_Toc256000002" w:history="1">
        <w:r w:rsidR="00BB4752">
          <w:rPr>
            <w:rStyle w:val="Lienhypertexte"/>
            <w:rFonts w:ascii="Trebuchet MS" w:eastAsia="Trebuchet MS" w:hAnsi="Trebuchet MS" w:cs="Trebuchet MS"/>
            <w:lang w:val="fr-FR"/>
          </w:rPr>
          <w:t>1.2 - Mode de passation</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_Toc256000002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4</w:t>
        </w:r>
        <w:r w:rsidR="00BB4752">
          <w:rPr>
            <w:rFonts w:ascii="Trebuchet MS" w:eastAsia="Trebuchet MS" w:hAnsi="Trebuchet MS" w:cs="Trebuchet MS"/>
          </w:rPr>
          <w:fldChar w:fldCharType="end"/>
        </w:r>
      </w:hyperlink>
    </w:p>
    <w:p w14:paraId="4D5E154B" w14:textId="77777777" w:rsidR="00A22BE5" w:rsidRDefault="0075442B">
      <w:pPr>
        <w:pStyle w:val="TM2"/>
        <w:tabs>
          <w:tab w:val="right" w:leader="dot" w:pos="9610"/>
        </w:tabs>
        <w:rPr>
          <w:rFonts w:ascii="Calibri" w:hAnsi="Calibri"/>
          <w:noProof/>
          <w:sz w:val="22"/>
        </w:rPr>
      </w:pPr>
      <w:hyperlink w:anchor="_Toc256000003" w:history="1">
        <w:r w:rsidR="00BB4752">
          <w:rPr>
            <w:rStyle w:val="Lienhypertexte"/>
            <w:rFonts w:ascii="Trebuchet MS" w:eastAsia="Trebuchet MS" w:hAnsi="Trebuchet MS" w:cs="Trebuchet MS"/>
            <w:lang w:val="fr-FR"/>
          </w:rPr>
          <w:t>1.3 - Type et forme de contrat</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_Toc256000003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4</w:t>
        </w:r>
        <w:r w:rsidR="00BB4752">
          <w:rPr>
            <w:rFonts w:ascii="Trebuchet MS" w:eastAsia="Trebuchet MS" w:hAnsi="Trebuchet MS" w:cs="Trebuchet MS"/>
          </w:rPr>
          <w:fldChar w:fldCharType="end"/>
        </w:r>
      </w:hyperlink>
    </w:p>
    <w:p w14:paraId="2D63AA86" w14:textId="77777777" w:rsidR="00A22BE5" w:rsidRDefault="0075442B">
      <w:pPr>
        <w:pStyle w:val="TM2"/>
        <w:tabs>
          <w:tab w:val="right" w:leader="dot" w:pos="9610"/>
        </w:tabs>
        <w:rPr>
          <w:rFonts w:ascii="Calibri" w:hAnsi="Calibri"/>
          <w:noProof/>
          <w:sz w:val="22"/>
        </w:rPr>
      </w:pPr>
      <w:hyperlink w:anchor="_Toc256000004" w:history="1">
        <w:r w:rsidR="00BB4752">
          <w:rPr>
            <w:rStyle w:val="Lienhypertexte"/>
            <w:rFonts w:ascii="Trebuchet MS" w:eastAsia="Trebuchet MS" w:hAnsi="Trebuchet MS" w:cs="Trebuchet MS"/>
            <w:lang w:val="fr-FR"/>
          </w:rPr>
          <w:t>1.4 - Décomposition de la consultation</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_Toc256000004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4</w:t>
        </w:r>
        <w:r w:rsidR="00BB4752">
          <w:rPr>
            <w:rFonts w:ascii="Trebuchet MS" w:eastAsia="Trebuchet MS" w:hAnsi="Trebuchet MS" w:cs="Trebuchet MS"/>
          </w:rPr>
          <w:fldChar w:fldCharType="end"/>
        </w:r>
      </w:hyperlink>
    </w:p>
    <w:p w14:paraId="6391AD12" w14:textId="77777777" w:rsidR="00A22BE5" w:rsidRDefault="0075442B">
      <w:pPr>
        <w:pStyle w:val="TM2"/>
        <w:tabs>
          <w:tab w:val="right" w:leader="dot" w:pos="9610"/>
        </w:tabs>
        <w:rPr>
          <w:rFonts w:ascii="Calibri" w:hAnsi="Calibri"/>
          <w:noProof/>
          <w:sz w:val="22"/>
        </w:rPr>
      </w:pPr>
      <w:hyperlink w:anchor="_Toc256000005" w:history="1">
        <w:r w:rsidR="00BB4752">
          <w:rPr>
            <w:rStyle w:val="Lienhypertexte"/>
            <w:rFonts w:ascii="Trebuchet MS" w:eastAsia="Trebuchet MS" w:hAnsi="Trebuchet MS" w:cs="Trebuchet MS"/>
            <w:lang w:val="fr-FR"/>
          </w:rPr>
          <w:t>1.5 - Nomenclature</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_Toc256000005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4</w:t>
        </w:r>
        <w:r w:rsidR="00BB4752">
          <w:rPr>
            <w:rFonts w:ascii="Trebuchet MS" w:eastAsia="Trebuchet MS" w:hAnsi="Trebuchet MS" w:cs="Trebuchet MS"/>
          </w:rPr>
          <w:fldChar w:fldCharType="end"/>
        </w:r>
      </w:hyperlink>
    </w:p>
    <w:p w14:paraId="66A975EF" w14:textId="77777777" w:rsidR="00A22BE5" w:rsidRDefault="0075442B">
      <w:pPr>
        <w:pStyle w:val="TM2"/>
        <w:tabs>
          <w:tab w:val="right" w:leader="dot" w:pos="9610"/>
        </w:tabs>
        <w:rPr>
          <w:rFonts w:ascii="Calibri" w:hAnsi="Calibri"/>
          <w:noProof/>
          <w:sz w:val="22"/>
        </w:rPr>
      </w:pPr>
      <w:hyperlink w:anchor="_Toc256000006" w:history="1">
        <w:r w:rsidR="00BB4752">
          <w:rPr>
            <w:rStyle w:val="Lienhypertexte"/>
            <w:rFonts w:ascii="Trebuchet MS" w:eastAsia="Trebuchet MS" w:hAnsi="Trebuchet MS" w:cs="Trebuchet MS"/>
            <w:lang w:val="fr-FR"/>
          </w:rPr>
          <w:t>1.6 - Réalisation de prestations similaires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_Toc256000006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4</w:t>
        </w:r>
        <w:r w:rsidR="00BB4752">
          <w:rPr>
            <w:rFonts w:ascii="Trebuchet MS" w:eastAsia="Trebuchet MS" w:hAnsi="Trebuchet MS" w:cs="Trebuchet MS"/>
          </w:rPr>
          <w:fldChar w:fldCharType="end"/>
        </w:r>
      </w:hyperlink>
    </w:p>
    <w:p w14:paraId="0E1E4F55" w14:textId="77777777" w:rsidR="00A22BE5" w:rsidRDefault="0075442B">
      <w:pPr>
        <w:pStyle w:val="TM1"/>
        <w:tabs>
          <w:tab w:val="right" w:leader="dot" w:pos="9610"/>
        </w:tabs>
        <w:rPr>
          <w:rFonts w:ascii="Calibri" w:hAnsi="Calibri"/>
          <w:noProof/>
          <w:sz w:val="22"/>
        </w:rPr>
      </w:pPr>
      <w:hyperlink w:anchor="_Toc256000007" w:history="1">
        <w:r w:rsidR="00BB4752">
          <w:rPr>
            <w:rStyle w:val="Lienhypertexte"/>
            <w:rFonts w:ascii="Trebuchet MS" w:eastAsia="Trebuchet MS" w:hAnsi="Trebuchet MS" w:cs="Trebuchet MS"/>
            <w:lang w:val="fr-FR"/>
          </w:rPr>
          <w:t>2 - Conditions de la consultation</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_Toc256000007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3BD62CDF" w14:textId="77777777" w:rsidR="00A22BE5" w:rsidRDefault="0075442B">
      <w:pPr>
        <w:pStyle w:val="TM2"/>
        <w:tabs>
          <w:tab w:val="right" w:leader="dot" w:pos="9610"/>
        </w:tabs>
        <w:rPr>
          <w:rFonts w:ascii="Calibri" w:hAnsi="Calibri"/>
          <w:noProof/>
          <w:sz w:val="22"/>
        </w:rPr>
      </w:pPr>
      <w:hyperlink w:anchor="_Toc256000008" w:history="1">
        <w:r w:rsidR="00BB4752">
          <w:rPr>
            <w:rStyle w:val="Lienhypertexte"/>
            <w:rFonts w:ascii="Trebuchet MS" w:eastAsia="Trebuchet MS" w:hAnsi="Trebuchet MS" w:cs="Trebuchet MS"/>
            <w:lang w:val="fr-FR"/>
          </w:rPr>
          <w:t>2.1 - Délai de validité des offres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_Toc256000008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22843B4F" w14:textId="77777777" w:rsidR="00A22BE5" w:rsidRDefault="0075442B">
      <w:pPr>
        <w:pStyle w:val="TM2"/>
        <w:tabs>
          <w:tab w:val="right" w:leader="dot" w:pos="9610"/>
        </w:tabs>
        <w:rPr>
          <w:rFonts w:ascii="Calibri" w:hAnsi="Calibri"/>
          <w:noProof/>
          <w:sz w:val="22"/>
        </w:rPr>
      </w:pPr>
      <w:hyperlink w:anchor="_Toc256000009" w:history="1">
        <w:r w:rsidR="00BB4752">
          <w:rPr>
            <w:rStyle w:val="Lienhypertexte"/>
            <w:rFonts w:ascii="Trebuchet MS" w:eastAsia="Trebuchet MS" w:hAnsi="Trebuchet MS" w:cs="Trebuchet MS"/>
            <w:lang w:val="fr-FR"/>
          </w:rPr>
          <w:t>2.2 - Forme juridique du groupement</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_Toc256000009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45E40670" w14:textId="77777777" w:rsidR="00A22BE5" w:rsidRDefault="0075442B">
      <w:pPr>
        <w:pStyle w:val="TM2"/>
        <w:tabs>
          <w:tab w:val="right" w:leader="dot" w:pos="9610"/>
        </w:tabs>
        <w:rPr>
          <w:rFonts w:ascii="Calibri" w:hAnsi="Calibri"/>
          <w:noProof/>
          <w:sz w:val="22"/>
        </w:rPr>
      </w:pPr>
      <w:hyperlink w:anchor="_Toc256000010" w:history="1">
        <w:r w:rsidR="00BB4752">
          <w:rPr>
            <w:rStyle w:val="Lienhypertexte"/>
            <w:rFonts w:ascii="Trebuchet MS" w:eastAsia="Trebuchet MS" w:hAnsi="Trebuchet MS" w:cs="Trebuchet MS"/>
            <w:lang w:val="fr-FR"/>
          </w:rPr>
          <w:t>2.3 - Variantes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_Toc256000010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57D7CE21" w14:textId="77777777" w:rsidR="00A22BE5" w:rsidRDefault="0075442B">
      <w:pPr>
        <w:pStyle w:val="TM2"/>
        <w:tabs>
          <w:tab w:val="right" w:leader="dot" w:pos="9610"/>
        </w:tabs>
        <w:rPr>
          <w:rFonts w:ascii="Calibri" w:hAnsi="Calibri"/>
          <w:noProof/>
          <w:sz w:val="22"/>
        </w:rPr>
      </w:pPr>
      <w:hyperlink w:anchor="_Toc256000011" w:history="1">
        <w:r w:rsidR="00BB4752">
          <w:rPr>
            <w:rStyle w:val="Lienhypertexte"/>
            <w:rFonts w:ascii="Trebuchet MS" w:eastAsia="Trebuchet MS" w:hAnsi="Trebuchet MS" w:cs="Trebuchet MS"/>
            <w:lang w:val="fr-FR"/>
          </w:rPr>
          <w:t>2.4 - Développement durable</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_Toc256000011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0D0BA0DB" w14:textId="77777777" w:rsidR="00A22BE5" w:rsidRDefault="0075442B">
      <w:pPr>
        <w:pStyle w:val="TM1"/>
        <w:tabs>
          <w:tab w:val="right" w:leader="dot" w:pos="9610"/>
        </w:tabs>
        <w:rPr>
          <w:rFonts w:ascii="Calibri" w:hAnsi="Calibri"/>
          <w:noProof/>
          <w:sz w:val="22"/>
        </w:rPr>
      </w:pPr>
      <w:hyperlink w:anchor="_Toc256000012" w:history="1">
        <w:r w:rsidR="00BB4752">
          <w:rPr>
            <w:rStyle w:val="Lienhypertexte"/>
            <w:rFonts w:ascii="Trebuchet MS" w:eastAsia="Trebuchet MS" w:hAnsi="Trebuchet MS" w:cs="Trebuchet MS"/>
            <w:lang w:val="fr-FR"/>
          </w:rPr>
          <w:t>3 - Conditions relatives au contrat</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_Toc256000012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1226B55F" w14:textId="77777777" w:rsidR="00A22BE5" w:rsidRDefault="0075442B">
      <w:pPr>
        <w:pStyle w:val="TM2"/>
        <w:tabs>
          <w:tab w:val="right" w:leader="dot" w:pos="9610"/>
        </w:tabs>
        <w:rPr>
          <w:rFonts w:ascii="Calibri" w:hAnsi="Calibri"/>
          <w:noProof/>
          <w:sz w:val="22"/>
        </w:rPr>
      </w:pPr>
      <w:hyperlink w:anchor="_Toc256000013" w:history="1">
        <w:r w:rsidR="00BB4752">
          <w:rPr>
            <w:rStyle w:val="Lienhypertexte"/>
            <w:rFonts w:ascii="Trebuchet MS" w:eastAsia="Trebuchet MS" w:hAnsi="Trebuchet MS" w:cs="Trebuchet MS"/>
            <w:lang w:val="fr-FR"/>
          </w:rPr>
          <w:t>3.1 - Durée du contrat ou délai d'exécution</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_Toc256000013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7208BFBF" w14:textId="77777777" w:rsidR="00A22BE5" w:rsidRDefault="0075442B">
      <w:pPr>
        <w:pStyle w:val="TM2"/>
        <w:tabs>
          <w:tab w:val="right" w:leader="dot" w:pos="9610"/>
        </w:tabs>
        <w:rPr>
          <w:rFonts w:ascii="Calibri" w:hAnsi="Calibri"/>
          <w:noProof/>
          <w:sz w:val="22"/>
        </w:rPr>
      </w:pPr>
      <w:hyperlink w:anchor="_Toc256000014" w:history="1">
        <w:r w:rsidR="00BB4752">
          <w:rPr>
            <w:rStyle w:val="Lienhypertexte"/>
            <w:rFonts w:ascii="Trebuchet MS" w:eastAsia="Trebuchet MS" w:hAnsi="Trebuchet MS" w:cs="Trebuchet MS"/>
            <w:lang w:val="fr-FR"/>
          </w:rPr>
          <w:t>3.2 - Modalités essentielles de financement et de paiement</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_Toc256000014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54B0F21B" w14:textId="77777777" w:rsidR="00A22BE5" w:rsidRDefault="0075442B">
      <w:pPr>
        <w:pStyle w:val="TM2"/>
        <w:tabs>
          <w:tab w:val="right" w:leader="dot" w:pos="9610"/>
        </w:tabs>
        <w:rPr>
          <w:rFonts w:ascii="Calibri" w:hAnsi="Calibri"/>
          <w:noProof/>
          <w:sz w:val="22"/>
        </w:rPr>
      </w:pPr>
      <w:hyperlink w:anchor="_Toc256000015" w:history="1">
        <w:r w:rsidR="00BB4752">
          <w:rPr>
            <w:rStyle w:val="Lienhypertexte"/>
            <w:rFonts w:ascii="Trebuchet MS" w:eastAsia="Trebuchet MS" w:hAnsi="Trebuchet MS" w:cs="Trebuchet MS"/>
            <w:lang w:val="fr-FR"/>
          </w:rPr>
          <w:t>3.3 - Confidentialité et mesures de sécurité</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_Toc256000015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2344C90E" w14:textId="77777777" w:rsidR="00A22BE5" w:rsidRDefault="0075442B">
      <w:pPr>
        <w:pStyle w:val="TM1"/>
        <w:tabs>
          <w:tab w:val="right" w:leader="dot" w:pos="9610"/>
        </w:tabs>
        <w:rPr>
          <w:rFonts w:ascii="Calibri" w:hAnsi="Calibri"/>
          <w:noProof/>
          <w:sz w:val="22"/>
        </w:rPr>
      </w:pPr>
      <w:hyperlink w:anchor="_Toc256000016" w:history="1">
        <w:r w:rsidR="00BB4752">
          <w:rPr>
            <w:rStyle w:val="Lienhypertexte"/>
            <w:rFonts w:ascii="Trebuchet MS" w:eastAsia="Trebuchet MS" w:hAnsi="Trebuchet MS" w:cs="Trebuchet MS"/>
            <w:lang w:val="fr-FR"/>
          </w:rPr>
          <w:t>4 - Contenu du dossier de consultation</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_Toc256000016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5</w:t>
        </w:r>
        <w:r w:rsidR="00BB4752">
          <w:rPr>
            <w:rFonts w:ascii="Trebuchet MS" w:eastAsia="Trebuchet MS" w:hAnsi="Trebuchet MS" w:cs="Trebuchet MS"/>
          </w:rPr>
          <w:fldChar w:fldCharType="end"/>
        </w:r>
      </w:hyperlink>
    </w:p>
    <w:p w14:paraId="20E1F05C" w14:textId="77777777" w:rsidR="00A22BE5" w:rsidRDefault="0075442B">
      <w:pPr>
        <w:pStyle w:val="TM1"/>
        <w:tabs>
          <w:tab w:val="right" w:leader="dot" w:pos="9610"/>
        </w:tabs>
        <w:rPr>
          <w:rFonts w:ascii="Calibri" w:hAnsi="Calibri"/>
          <w:noProof/>
          <w:sz w:val="22"/>
        </w:rPr>
      </w:pPr>
      <w:hyperlink w:anchor="_Toc256000017" w:history="1">
        <w:r w:rsidR="00BB4752">
          <w:rPr>
            <w:rStyle w:val="Lienhypertexte"/>
            <w:rFonts w:ascii="Trebuchet MS" w:eastAsia="Trebuchet MS" w:hAnsi="Trebuchet MS" w:cs="Trebuchet MS"/>
            <w:lang w:val="fr-FR"/>
          </w:rPr>
          <w:t>5 - Présentation des candidatures et des offres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_Toc256000017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7</w:t>
        </w:r>
        <w:r w:rsidR="00BB4752">
          <w:rPr>
            <w:rFonts w:ascii="Trebuchet MS" w:eastAsia="Trebuchet MS" w:hAnsi="Trebuchet MS" w:cs="Trebuchet MS"/>
          </w:rPr>
          <w:fldChar w:fldCharType="end"/>
        </w:r>
      </w:hyperlink>
    </w:p>
    <w:p w14:paraId="16CEBDD6" w14:textId="77777777" w:rsidR="00A22BE5" w:rsidRDefault="0075442B">
      <w:pPr>
        <w:pStyle w:val="TM2"/>
        <w:tabs>
          <w:tab w:val="right" w:leader="dot" w:pos="9610"/>
        </w:tabs>
        <w:rPr>
          <w:rFonts w:ascii="Calibri" w:hAnsi="Calibri"/>
          <w:noProof/>
          <w:sz w:val="22"/>
        </w:rPr>
      </w:pPr>
      <w:hyperlink w:anchor="_Toc256000018" w:history="1">
        <w:r w:rsidR="00BB4752">
          <w:rPr>
            <w:rStyle w:val="Lienhypertexte"/>
            <w:rFonts w:ascii="Trebuchet MS" w:eastAsia="Trebuchet MS" w:hAnsi="Trebuchet MS" w:cs="Trebuchet MS"/>
            <w:lang w:val="fr-FR"/>
          </w:rPr>
          <w:t>5.1 - Documents à produire</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_Toc256000018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7</w:t>
        </w:r>
        <w:r w:rsidR="00BB4752">
          <w:rPr>
            <w:rFonts w:ascii="Trebuchet MS" w:eastAsia="Trebuchet MS" w:hAnsi="Trebuchet MS" w:cs="Trebuchet MS"/>
          </w:rPr>
          <w:fldChar w:fldCharType="end"/>
        </w:r>
      </w:hyperlink>
    </w:p>
    <w:p w14:paraId="14556800" w14:textId="77777777" w:rsidR="00A22BE5" w:rsidRDefault="0075442B">
      <w:pPr>
        <w:pStyle w:val="TM2"/>
        <w:tabs>
          <w:tab w:val="right" w:leader="dot" w:pos="9610"/>
        </w:tabs>
        <w:rPr>
          <w:rFonts w:ascii="Calibri" w:hAnsi="Calibri"/>
          <w:noProof/>
          <w:sz w:val="22"/>
        </w:rPr>
      </w:pPr>
      <w:hyperlink w:anchor="_Toc256000019" w:history="1">
        <w:r w:rsidR="00BB4752">
          <w:rPr>
            <w:rStyle w:val="Lienhypertexte"/>
            <w:rFonts w:ascii="Trebuchet MS" w:eastAsia="Trebuchet MS" w:hAnsi="Trebuchet MS" w:cs="Trebuchet MS"/>
            <w:lang w:val="fr-FR"/>
          </w:rPr>
          <w:t>5.2 - Visites sur site</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_Toc256000019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9</w:t>
        </w:r>
        <w:r w:rsidR="00BB4752">
          <w:rPr>
            <w:rFonts w:ascii="Trebuchet MS" w:eastAsia="Trebuchet MS" w:hAnsi="Trebuchet MS" w:cs="Trebuchet MS"/>
          </w:rPr>
          <w:fldChar w:fldCharType="end"/>
        </w:r>
      </w:hyperlink>
    </w:p>
    <w:p w14:paraId="2B8396C0" w14:textId="77777777" w:rsidR="00A22BE5" w:rsidRDefault="0075442B">
      <w:pPr>
        <w:pStyle w:val="TM1"/>
        <w:tabs>
          <w:tab w:val="right" w:leader="dot" w:pos="9610"/>
        </w:tabs>
        <w:rPr>
          <w:rFonts w:ascii="Calibri" w:hAnsi="Calibri"/>
          <w:noProof/>
          <w:sz w:val="22"/>
        </w:rPr>
      </w:pPr>
      <w:hyperlink w:anchor="_Toc256000020" w:history="1">
        <w:r w:rsidR="00BB4752">
          <w:rPr>
            <w:rStyle w:val="Lienhypertexte"/>
            <w:rFonts w:ascii="Trebuchet MS" w:eastAsia="Trebuchet MS" w:hAnsi="Trebuchet MS" w:cs="Trebuchet MS"/>
            <w:lang w:val="fr-FR"/>
          </w:rPr>
          <w:t>6 - Conditions d'envoi ou de remise des plis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_Toc256000020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9</w:t>
        </w:r>
        <w:r w:rsidR="00BB4752">
          <w:rPr>
            <w:rFonts w:ascii="Trebuchet MS" w:eastAsia="Trebuchet MS" w:hAnsi="Trebuchet MS" w:cs="Trebuchet MS"/>
          </w:rPr>
          <w:fldChar w:fldCharType="end"/>
        </w:r>
      </w:hyperlink>
    </w:p>
    <w:p w14:paraId="723B19EA" w14:textId="77777777" w:rsidR="00A22BE5" w:rsidRDefault="0075442B">
      <w:pPr>
        <w:pStyle w:val="TM2"/>
        <w:tabs>
          <w:tab w:val="right" w:leader="dot" w:pos="9610"/>
        </w:tabs>
        <w:rPr>
          <w:rFonts w:ascii="Calibri" w:hAnsi="Calibri"/>
          <w:noProof/>
          <w:sz w:val="22"/>
        </w:rPr>
      </w:pPr>
      <w:hyperlink w:anchor="_Toc256000021" w:history="1">
        <w:r w:rsidR="00BB4752">
          <w:rPr>
            <w:rStyle w:val="Lienhypertexte"/>
            <w:rFonts w:ascii="Trebuchet MS" w:eastAsia="Trebuchet MS" w:hAnsi="Trebuchet MS" w:cs="Trebuchet MS"/>
            <w:lang w:val="fr-FR"/>
          </w:rPr>
          <w:t>6.1 - Transmission électronique</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_Toc256000021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9</w:t>
        </w:r>
        <w:r w:rsidR="00BB4752">
          <w:rPr>
            <w:rFonts w:ascii="Trebuchet MS" w:eastAsia="Trebuchet MS" w:hAnsi="Trebuchet MS" w:cs="Trebuchet MS"/>
          </w:rPr>
          <w:fldChar w:fldCharType="end"/>
        </w:r>
      </w:hyperlink>
    </w:p>
    <w:p w14:paraId="605E21DD" w14:textId="77777777" w:rsidR="00A22BE5" w:rsidRDefault="0075442B">
      <w:pPr>
        <w:pStyle w:val="TM2"/>
        <w:tabs>
          <w:tab w:val="right" w:leader="dot" w:pos="9610"/>
        </w:tabs>
        <w:rPr>
          <w:rFonts w:ascii="Calibri" w:hAnsi="Calibri"/>
          <w:noProof/>
          <w:sz w:val="22"/>
        </w:rPr>
      </w:pPr>
      <w:hyperlink w:anchor="_Toc256000022" w:history="1">
        <w:r w:rsidR="00BB4752">
          <w:rPr>
            <w:rStyle w:val="Lienhypertexte"/>
            <w:rFonts w:ascii="Trebuchet MS" w:eastAsia="Trebuchet MS" w:hAnsi="Trebuchet MS" w:cs="Trebuchet MS"/>
            <w:lang w:val="fr-FR"/>
          </w:rPr>
          <w:t>6.2 - Transmission sous support papier</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_Toc256000022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10</w:t>
        </w:r>
        <w:r w:rsidR="00BB4752">
          <w:rPr>
            <w:rFonts w:ascii="Trebuchet MS" w:eastAsia="Trebuchet MS" w:hAnsi="Trebuchet MS" w:cs="Trebuchet MS"/>
          </w:rPr>
          <w:fldChar w:fldCharType="end"/>
        </w:r>
      </w:hyperlink>
    </w:p>
    <w:p w14:paraId="1645FEDE" w14:textId="77777777" w:rsidR="00A22BE5" w:rsidRDefault="0075442B">
      <w:pPr>
        <w:pStyle w:val="TM1"/>
        <w:tabs>
          <w:tab w:val="right" w:leader="dot" w:pos="9610"/>
        </w:tabs>
        <w:rPr>
          <w:rFonts w:ascii="Calibri" w:hAnsi="Calibri"/>
          <w:noProof/>
          <w:sz w:val="22"/>
        </w:rPr>
      </w:pPr>
      <w:hyperlink w:anchor="_Toc256000023" w:history="1">
        <w:r w:rsidR="00BB4752">
          <w:rPr>
            <w:rStyle w:val="Lienhypertexte"/>
            <w:rFonts w:ascii="Trebuchet MS" w:eastAsia="Trebuchet MS" w:hAnsi="Trebuchet MS" w:cs="Trebuchet MS"/>
            <w:lang w:val="fr-FR"/>
          </w:rPr>
          <w:t>7 - Examen des candidatures et des offres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_Toc256000023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10</w:t>
        </w:r>
        <w:r w:rsidR="00BB4752">
          <w:rPr>
            <w:rFonts w:ascii="Trebuchet MS" w:eastAsia="Trebuchet MS" w:hAnsi="Trebuchet MS" w:cs="Trebuchet MS"/>
          </w:rPr>
          <w:fldChar w:fldCharType="end"/>
        </w:r>
      </w:hyperlink>
    </w:p>
    <w:p w14:paraId="164F4D7D" w14:textId="77777777" w:rsidR="00A22BE5" w:rsidRDefault="0075442B">
      <w:pPr>
        <w:pStyle w:val="TM2"/>
        <w:tabs>
          <w:tab w:val="right" w:leader="dot" w:pos="9610"/>
        </w:tabs>
        <w:rPr>
          <w:rFonts w:ascii="Calibri" w:hAnsi="Calibri"/>
          <w:noProof/>
          <w:sz w:val="22"/>
        </w:rPr>
      </w:pPr>
      <w:hyperlink w:anchor="_Toc256000024" w:history="1">
        <w:r w:rsidR="00BB4752">
          <w:rPr>
            <w:rStyle w:val="Lienhypertexte"/>
            <w:rFonts w:ascii="Trebuchet MS" w:eastAsia="Trebuchet MS" w:hAnsi="Trebuchet MS" w:cs="Trebuchet MS"/>
            <w:lang w:val="fr-FR"/>
          </w:rPr>
          <w:t>7.1 - Sélection des candidatures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_Toc256000024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10</w:t>
        </w:r>
        <w:r w:rsidR="00BB4752">
          <w:rPr>
            <w:rFonts w:ascii="Trebuchet MS" w:eastAsia="Trebuchet MS" w:hAnsi="Trebuchet MS" w:cs="Trebuchet MS"/>
          </w:rPr>
          <w:fldChar w:fldCharType="end"/>
        </w:r>
      </w:hyperlink>
    </w:p>
    <w:p w14:paraId="7B5C68C8" w14:textId="77777777" w:rsidR="00A22BE5" w:rsidRDefault="0075442B">
      <w:pPr>
        <w:pStyle w:val="TM2"/>
        <w:tabs>
          <w:tab w:val="right" w:leader="dot" w:pos="9610"/>
        </w:tabs>
        <w:rPr>
          <w:rFonts w:ascii="Calibri" w:hAnsi="Calibri"/>
          <w:noProof/>
          <w:sz w:val="22"/>
        </w:rPr>
      </w:pPr>
      <w:hyperlink w:anchor="_Toc256000025" w:history="1">
        <w:r w:rsidR="00BB4752">
          <w:rPr>
            <w:rStyle w:val="Lienhypertexte"/>
            <w:rFonts w:ascii="Trebuchet MS" w:eastAsia="Trebuchet MS" w:hAnsi="Trebuchet MS" w:cs="Trebuchet MS"/>
            <w:lang w:val="fr-FR"/>
          </w:rPr>
          <w:t>7.2 - Attribution des marchés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_Toc256000025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10</w:t>
        </w:r>
        <w:r w:rsidR="00BB4752">
          <w:rPr>
            <w:rFonts w:ascii="Trebuchet MS" w:eastAsia="Trebuchet MS" w:hAnsi="Trebuchet MS" w:cs="Trebuchet MS"/>
          </w:rPr>
          <w:fldChar w:fldCharType="end"/>
        </w:r>
      </w:hyperlink>
    </w:p>
    <w:p w14:paraId="232CBF96" w14:textId="77777777" w:rsidR="00A22BE5" w:rsidRDefault="0075442B">
      <w:pPr>
        <w:pStyle w:val="TM2"/>
        <w:tabs>
          <w:tab w:val="right" w:leader="dot" w:pos="9610"/>
        </w:tabs>
        <w:rPr>
          <w:rFonts w:ascii="Calibri" w:hAnsi="Calibri"/>
          <w:noProof/>
          <w:sz w:val="22"/>
        </w:rPr>
      </w:pPr>
      <w:hyperlink w:anchor="_Toc256000026" w:history="1">
        <w:r w:rsidR="00BB4752">
          <w:rPr>
            <w:rStyle w:val="Lienhypertexte"/>
            <w:rFonts w:ascii="Trebuchet MS" w:eastAsia="Trebuchet MS" w:hAnsi="Trebuchet MS" w:cs="Trebuchet MS"/>
            <w:lang w:val="fr-FR"/>
          </w:rPr>
          <w:t>7.3 - Suite à donner à la consultation</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_Toc256000026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11</w:t>
        </w:r>
        <w:r w:rsidR="00BB4752">
          <w:rPr>
            <w:rFonts w:ascii="Trebuchet MS" w:eastAsia="Trebuchet MS" w:hAnsi="Trebuchet MS" w:cs="Trebuchet MS"/>
          </w:rPr>
          <w:fldChar w:fldCharType="end"/>
        </w:r>
      </w:hyperlink>
    </w:p>
    <w:p w14:paraId="06BEABF2" w14:textId="77777777" w:rsidR="00A22BE5" w:rsidRDefault="0075442B">
      <w:pPr>
        <w:pStyle w:val="TM3"/>
        <w:tabs>
          <w:tab w:val="right" w:leader="dot" w:pos="9610"/>
        </w:tabs>
        <w:rPr>
          <w:rFonts w:ascii="Calibri" w:hAnsi="Calibri"/>
          <w:noProof/>
          <w:sz w:val="22"/>
        </w:rPr>
      </w:pPr>
      <w:hyperlink w:anchor="_Toc256000027" w:history="1">
        <w:r w:rsidR="00BB4752">
          <w:rPr>
            <w:rStyle w:val="Lienhypertexte"/>
            <w:rFonts w:ascii="Trebuchet MS" w:eastAsia="Trebuchet MS" w:hAnsi="Trebuchet MS" w:cs="Trebuchet MS"/>
            <w:lang w:val="fr-FR"/>
          </w:rPr>
          <w:t>7.3.1 - Attribution à titre provisoire</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_Toc256000027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11</w:t>
        </w:r>
        <w:r w:rsidR="00BB4752">
          <w:rPr>
            <w:rFonts w:ascii="Trebuchet MS" w:eastAsia="Trebuchet MS" w:hAnsi="Trebuchet MS" w:cs="Trebuchet MS"/>
          </w:rPr>
          <w:fldChar w:fldCharType="end"/>
        </w:r>
      </w:hyperlink>
    </w:p>
    <w:p w14:paraId="5BD71D35" w14:textId="77777777" w:rsidR="00A22BE5" w:rsidRDefault="0075442B">
      <w:pPr>
        <w:pStyle w:val="TM1"/>
        <w:tabs>
          <w:tab w:val="right" w:leader="dot" w:pos="9610"/>
        </w:tabs>
        <w:rPr>
          <w:rFonts w:ascii="Calibri" w:hAnsi="Calibri"/>
          <w:noProof/>
          <w:sz w:val="22"/>
        </w:rPr>
      </w:pPr>
      <w:hyperlink w:anchor="_Toc256000028" w:history="1">
        <w:r w:rsidR="00BB4752">
          <w:rPr>
            <w:rStyle w:val="Lienhypertexte"/>
            <w:rFonts w:ascii="Trebuchet MS" w:eastAsia="Trebuchet MS" w:hAnsi="Trebuchet MS" w:cs="Trebuchet MS"/>
            <w:lang w:val="fr-FR"/>
          </w:rPr>
          <w:t>8 - Renseignements complémentaires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_Toc256000028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12</w:t>
        </w:r>
        <w:r w:rsidR="00BB4752">
          <w:rPr>
            <w:rFonts w:ascii="Trebuchet MS" w:eastAsia="Trebuchet MS" w:hAnsi="Trebuchet MS" w:cs="Trebuchet MS"/>
          </w:rPr>
          <w:fldChar w:fldCharType="end"/>
        </w:r>
      </w:hyperlink>
    </w:p>
    <w:p w14:paraId="6688603B" w14:textId="77777777" w:rsidR="00A22BE5" w:rsidRDefault="0075442B">
      <w:pPr>
        <w:pStyle w:val="TM2"/>
        <w:tabs>
          <w:tab w:val="right" w:leader="dot" w:pos="9610"/>
        </w:tabs>
        <w:rPr>
          <w:rFonts w:ascii="Calibri" w:hAnsi="Calibri"/>
          <w:noProof/>
          <w:sz w:val="22"/>
        </w:rPr>
      </w:pPr>
      <w:hyperlink w:anchor="_Toc256000029" w:history="1">
        <w:r w:rsidR="00BB4752">
          <w:rPr>
            <w:rStyle w:val="Lienhypertexte"/>
            <w:rFonts w:ascii="Trebuchet MS" w:eastAsia="Trebuchet MS" w:hAnsi="Trebuchet MS" w:cs="Trebuchet MS"/>
            <w:lang w:val="fr-FR"/>
          </w:rPr>
          <w:t>8.1 - Adresses supplémentaires et points de contact</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_Toc256000029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12</w:t>
        </w:r>
        <w:r w:rsidR="00BB4752">
          <w:rPr>
            <w:rFonts w:ascii="Trebuchet MS" w:eastAsia="Trebuchet MS" w:hAnsi="Trebuchet MS" w:cs="Trebuchet MS"/>
          </w:rPr>
          <w:fldChar w:fldCharType="end"/>
        </w:r>
      </w:hyperlink>
    </w:p>
    <w:p w14:paraId="18E09971" w14:textId="77777777" w:rsidR="00A22BE5" w:rsidRDefault="0075442B">
      <w:pPr>
        <w:pStyle w:val="TM2"/>
        <w:tabs>
          <w:tab w:val="right" w:leader="dot" w:pos="9610"/>
        </w:tabs>
        <w:rPr>
          <w:rFonts w:ascii="Calibri" w:hAnsi="Calibri"/>
          <w:noProof/>
          <w:sz w:val="22"/>
        </w:rPr>
      </w:pPr>
      <w:hyperlink w:anchor="_Toc256000030" w:history="1">
        <w:r w:rsidR="00BB4752">
          <w:rPr>
            <w:rStyle w:val="Lienhypertexte"/>
            <w:rFonts w:ascii="Trebuchet MS" w:eastAsia="Trebuchet MS" w:hAnsi="Trebuchet MS" w:cs="Trebuchet MS"/>
            <w:lang w:val="fr-FR"/>
          </w:rPr>
          <w:t>8.2 - Procédures de recours</w:t>
        </w:r>
        <w:r w:rsidR="00BB4752">
          <w:rPr>
            <w:rFonts w:ascii="Trebuchet MS" w:eastAsia="Trebuchet MS" w:hAnsi="Trebuchet MS" w:cs="Trebuchet MS"/>
          </w:rPr>
          <w:tab/>
        </w:r>
        <w:r w:rsidR="00BB4752">
          <w:rPr>
            <w:rFonts w:ascii="Trebuchet MS" w:eastAsia="Trebuchet MS" w:hAnsi="Trebuchet MS" w:cs="Trebuchet MS"/>
          </w:rPr>
          <w:fldChar w:fldCharType="begin"/>
        </w:r>
        <w:r w:rsidR="00BB4752">
          <w:rPr>
            <w:rFonts w:ascii="Trebuchet MS" w:eastAsia="Trebuchet MS" w:hAnsi="Trebuchet MS" w:cs="Trebuchet MS"/>
          </w:rPr>
          <w:instrText xml:space="preserve"> PAGEREF _Toc256000030 \h </w:instrText>
        </w:r>
        <w:r w:rsidR="00BB4752">
          <w:rPr>
            <w:rFonts w:ascii="Trebuchet MS" w:eastAsia="Trebuchet MS" w:hAnsi="Trebuchet MS" w:cs="Trebuchet MS"/>
          </w:rPr>
        </w:r>
        <w:r w:rsidR="00BB4752">
          <w:rPr>
            <w:rFonts w:ascii="Trebuchet MS" w:eastAsia="Trebuchet MS" w:hAnsi="Trebuchet MS" w:cs="Trebuchet MS"/>
          </w:rPr>
          <w:fldChar w:fldCharType="separate"/>
        </w:r>
        <w:r w:rsidR="00BB4752">
          <w:rPr>
            <w:rFonts w:ascii="Trebuchet MS" w:eastAsia="Trebuchet MS" w:hAnsi="Trebuchet MS" w:cs="Trebuchet MS"/>
          </w:rPr>
          <w:t>12</w:t>
        </w:r>
        <w:r w:rsidR="00BB4752">
          <w:rPr>
            <w:rFonts w:ascii="Trebuchet MS" w:eastAsia="Trebuchet MS" w:hAnsi="Trebuchet MS" w:cs="Trebuchet MS"/>
          </w:rPr>
          <w:fldChar w:fldCharType="end"/>
        </w:r>
      </w:hyperlink>
    </w:p>
    <w:p w14:paraId="7B6B4E00" w14:textId="77777777" w:rsidR="00A22BE5" w:rsidRDefault="00BB4752">
      <w:pPr>
        <w:spacing w:after="100"/>
        <w:rPr>
          <w:rFonts w:ascii="Trebuchet MS" w:eastAsia="Trebuchet MS" w:hAnsi="Trebuchet MS" w:cs="Trebuchet MS"/>
          <w:color w:val="000000"/>
          <w:sz w:val="22"/>
          <w:lang w:val="fr-FR"/>
        </w:rPr>
        <w:sectPr w:rsidR="00A22BE5">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E9C60EA"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303EE838" w14:textId="77777777" w:rsidR="00A22BE5" w:rsidRPr="00FA234C" w:rsidRDefault="00BB4752">
      <w:pPr>
        <w:spacing w:line="60" w:lineRule="exact"/>
        <w:rPr>
          <w:sz w:val="6"/>
          <w:lang w:val="fr-FR"/>
        </w:rPr>
      </w:pPr>
      <w:r w:rsidRPr="00FA234C">
        <w:rPr>
          <w:lang w:val="fr-FR"/>
        </w:rPr>
        <w:t xml:space="preserve"> </w:t>
      </w:r>
    </w:p>
    <w:p w14:paraId="785F85CE" w14:textId="77777777" w:rsidR="00A22BE5" w:rsidRDefault="00BB4752">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039D2B66" w14:textId="77777777" w:rsidR="00A22BE5" w:rsidRDefault="00BB4752">
      <w:pPr>
        <w:pStyle w:val="ParagrapheIndent2"/>
        <w:spacing w:line="232" w:lineRule="exact"/>
        <w:jc w:val="both"/>
        <w:rPr>
          <w:color w:val="000000"/>
          <w:lang w:val="fr-FR"/>
        </w:rPr>
      </w:pPr>
      <w:r>
        <w:rPr>
          <w:color w:val="000000"/>
          <w:lang w:val="fr-FR"/>
        </w:rPr>
        <w:t>La présente consultation concerne :</w:t>
      </w:r>
    </w:p>
    <w:p w14:paraId="3F968966" w14:textId="77777777" w:rsidR="00A22BE5" w:rsidRDefault="00BB4752">
      <w:pPr>
        <w:pStyle w:val="ParagrapheIndent2"/>
        <w:spacing w:line="232" w:lineRule="exact"/>
        <w:jc w:val="both"/>
        <w:rPr>
          <w:color w:val="000000"/>
          <w:lang w:val="fr-FR"/>
        </w:rPr>
      </w:pPr>
      <w:r>
        <w:rPr>
          <w:color w:val="000000"/>
          <w:lang w:val="fr-FR"/>
        </w:rPr>
        <w:t>ETUDES ET DIAGNOSTICS DES STRUCTURES – CLOS ET COUVERT</w:t>
      </w:r>
    </w:p>
    <w:p w14:paraId="0D21E161" w14:textId="77777777" w:rsidR="00A22BE5" w:rsidRDefault="00A22BE5">
      <w:pPr>
        <w:pStyle w:val="ParagrapheIndent2"/>
        <w:spacing w:line="232" w:lineRule="exact"/>
        <w:jc w:val="both"/>
        <w:rPr>
          <w:color w:val="000000"/>
          <w:lang w:val="fr-FR"/>
        </w:rPr>
      </w:pPr>
    </w:p>
    <w:p w14:paraId="67CFF91D" w14:textId="77777777" w:rsidR="00A22BE5" w:rsidRDefault="00BB4752">
      <w:pPr>
        <w:pStyle w:val="ParagrapheIndent2"/>
        <w:spacing w:line="232" w:lineRule="exact"/>
        <w:jc w:val="both"/>
        <w:rPr>
          <w:color w:val="000000"/>
          <w:lang w:val="fr-FR"/>
        </w:rPr>
      </w:pPr>
      <w:r>
        <w:rPr>
          <w:color w:val="000000"/>
          <w:lang w:val="fr-FR"/>
        </w:rPr>
        <w:t>La présente consultation a pour objet la mise en place d’un accord-cadre relatif à des prestations d’études et de diagnostics des structures, du clos couvert, (études des pièces techniques si elles existent, investigations in situ, pré dimensionnement, calcul de résistance…) et toute mission d’assistance, de conseil et d’expertise liée aux existants, aux structures et aux clos-couvert.</w:t>
      </w:r>
    </w:p>
    <w:p w14:paraId="3094B430" w14:textId="77777777" w:rsidR="00A22BE5" w:rsidRDefault="00A22BE5">
      <w:pPr>
        <w:pStyle w:val="ParagrapheIndent2"/>
        <w:spacing w:line="232" w:lineRule="exact"/>
        <w:jc w:val="both"/>
        <w:rPr>
          <w:color w:val="000000"/>
          <w:lang w:val="fr-FR"/>
        </w:rPr>
      </w:pPr>
    </w:p>
    <w:p w14:paraId="53D1696E" w14:textId="77777777" w:rsidR="00A22BE5" w:rsidRDefault="00BB4752">
      <w:pPr>
        <w:pStyle w:val="ParagrapheIndent2"/>
        <w:spacing w:line="232" w:lineRule="exact"/>
        <w:jc w:val="both"/>
        <w:rPr>
          <w:color w:val="000000"/>
          <w:lang w:val="fr-FR"/>
        </w:rPr>
      </w:pPr>
      <w:r>
        <w:rPr>
          <w:color w:val="000000"/>
          <w:lang w:val="fr-FR"/>
        </w:rPr>
        <w:t>Ces missions se positionnent notamment durant les études de faisabilité et de programmation, dans le cadre d’audits patrimoniaux</w:t>
      </w:r>
    </w:p>
    <w:p w14:paraId="23C6928E" w14:textId="77777777" w:rsidR="00A22BE5" w:rsidRDefault="00A22BE5">
      <w:pPr>
        <w:pStyle w:val="ParagrapheIndent2"/>
        <w:spacing w:line="232" w:lineRule="exact"/>
        <w:jc w:val="both"/>
        <w:rPr>
          <w:color w:val="000000"/>
          <w:lang w:val="fr-FR"/>
        </w:rPr>
      </w:pPr>
    </w:p>
    <w:p w14:paraId="13F11327" w14:textId="77777777" w:rsidR="00A22BE5" w:rsidRDefault="00BB4752">
      <w:pPr>
        <w:pStyle w:val="ParagrapheIndent2"/>
        <w:spacing w:line="232" w:lineRule="exact"/>
        <w:jc w:val="both"/>
        <w:rPr>
          <w:color w:val="000000"/>
          <w:lang w:val="fr-FR"/>
        </w:rPr>
      </w:pPr>
      <w:r>
        <w:rPr>
          <w:color w:val="000000"/>
          <w:lang w:val="fr-FR"/>
        </w:rPr>
        <w:t>Ce dispositif permettra à l’Université Paris Saclay de satisfaire rapidement aux besoins auxquels il est confronté de manière récurrente dans l’exercice de ses missions.</w:t>
      </w:r>
    </w:p>
    <w:p w14:paraId="2278702C" w14:textId="77777777" w:rsidR="00A22BE5" w:rsidRDefault="00A22BE5">
      <w:pPr>
        <w:pStyle w:val="ParagrapheIndent2"/>
        <w:spacing w:line="232" w:lineRule="exact"/>
        <w:jc w:val="both"/>
        <w:rPr>
          <w:color w:val="000000"/>
          <w:lang w:val="fr-FR"/>
        </w:rPr>
      </w:pPr>
    </w:p>
    <w:p w14:paraId="017419E3" w14:textId="77777777" w:rsidR="00A22BE5" w:rsidRDefault="00BB4752">
      <w:pPr>
        <w:pStyle w:val="ParagrapheIndent2"/>
        <w:spacing w:line="232" w:lineRule="exact"/>
        <w:jc w:val="both"/>
        <w:rPr>
          <w:color w:val="000000"/>
          <w:lang w:val="fr-FR"/>
        </w:rPr>
      </w:pPr>
      <w:r>
        <w:rPr>
          <w:color w:val="000000"/>
          <w:lang w:val="fr-FR"/>
        </w:rPr>
        <w:t>Cet accord-cadre permettra de donner en phases d’études préalables des projets conduits par l’Université des informations techniques que les prestataires pourront utilement intégrer dans leurs études de programmation, en sorte de dimensionner leurs ouvrages en conséquence, de prescrire les modifications nécessaires ou de statuer sur d’éventuelles sujétions de conservation.</w:t>
      </w:r>
    </w:p>
    <w:p w14:paraId="5E11BB08" w14:textId="77777777" w:rsidR="00A22BE5" w:rsidRDefault="00A22BE5">
      <w:pPr>
        <w:pStyle w:val="ParagrapheIndent2"/>
        <w:spacing w:line="232" w:lineRule="exact"/>
        <w:jc w:val="both"/>
        <w:rPr>
          <w:color w:val="000000"/>
          <w:lang w:val="fr-FR"/>
        </w:rPr>
      </w:pPr>
    </w:p>
    <w:p w14:paraId="69410A21" w14:textId="77777777" w:rsidR="00A22BE5" w:rsidRDefault="00BB4752">
      <w:pPr>
        <w:pStyle w:val="ParagrapheIndent2"/>
        <w:spacing w:after="240" w:line="232" w:lineRule="exact"/>
        <w:jc w:val="both"/>
        <w:rPr>
          <w:color w:val="000000"/>
          <w:lang w:val="fr-FR"/>
        </w:rPr>
      </w:pPr>
      <w:r>
        <w:rPr>
          <w:color w:val="000000"/>
          <w:lang w:val="fr-FR"/>
        </w:rPr>
        <w:t>Les opérations entrant dans le périmètre de l’accord-cadre sont situées dans la région Ile-de-France.</w:t>
      </w:r>
    </w:p>
    <w:p w14:paraId="7F2E92B0" w14:textId="77777777" w:rsidR="00A22BE5" w:rsidRDefault="00BB4752">
      <w:pPr>
        <w:pStyle w:val="ParagrapheIndent2"/>
        <w:spacing w:line="232" w:lineRule="exact"/>
        <w:jc w:val="both"/>
        <w:rPr>
          <w:color w:val="000000"/>
          <w:lang w:val="fr-FR"/>
        </w:rPr>
      </w:pPr>
      <w:r>
        <w:rPr>
          <w:color w:val="000000"/>
          <w:lang w:val="fr-FR"/>
        </w:rPr>
        <w:t>Lieu(x) d'exécution :</w:t>
      </w:r>
    </w:p>
    <w:p w14:paraId="38BE700F" w14:textId="77777777" w:rsidR="00A22BE5" w:rsidRDefault="00BB4752">
      <w:pPr>
        <w:pStyle w:val="ParagrapheIndent2"/>
        <w:spacing w:line="232" w:lineRule="exact"/>
        <w:jc w:val="both"/>
        <w:rPr>
          <w:color w:val="000000"/>
          <w:lang w:val="fr-FR"/>
        </w:rPr>
      </w:pPr>
      <w:proofErr w:type="spellStart"/>
      <w:r>
        <w:rPr>
          <w:color w:val="000000"/>
          <w:lang w:val="fr-FR"/>
        </w:rPr>
        <w:t>Batiment</w:t>
      </w:r>
      <w:proofErr w:type="spellEnd"/>
      <w:r>
        <w:rPr>
          <w:color w:val="000000"/>
          <w:lang w:val="fr-FR"/>
        </w:rPr>
        <w:t xml:space="preserve"> 209</w:t>
      </w:r>
    </w:p>
    <w:p w14:paraId="7CDDCEAE" w14:textId="77777777" w:rsidR="00A22BE5" w:rsidRDefault="00BB4752">
      <w:pPr>
        <w:pStyle w:val="ParagrapheIndent2"/>
        <w:spacing w:line="232" w:lineRule="exact"/>
        <w:jc w:val="both"/>
        <w:rPr>
          <w:color w:val="000000"/>
          <w:lang w:val="fr-FR"/>
        </w:rPr>
      </w:pPr>
      <w:r>
        <w:rPr>
          <w:color w:val="000000"/>
          <w:lang w:val="fr-FR"/>
        </w:rPr>
        <w:t>Rue Jean-Dominique Cassini</w:t>
      </w:r>
    </w:p>
    <w:p w14:paraId="644EE43E" w14:textId="77777777" w:rsidR="00A22BE5" w:rsidRDefault="00BB4752">
      <w:pPr>
        <w:pStyle w:val="ParagrapheIndent2"/>
        <w:spacing w:after="240" w:line="232" w:lineRule="exact"/>
        <w:jc w:val="both"/>
        <w:rPr>
          <w:color w:val="000000"/>
          <w:lang w:val="fr-FR"/>
        </w:rPr>
      </w:pPr>
      <w:r>
        <w:rPr>
          <w:color w:val="000000"/>
          <w:lang w:val="fr-FR"/>
        </w:rPr>
        <w:t>91400 Orsay</w:t>
      </w:r>
    </w:p>
    <w:p w14:paraId="41970241" w14:textId="77777777" w:rsidR="00A22BE5" w:rsidRDefault="00BB4752">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593E4863" w14:textId="77777777" w:rsidR="00A22BE5" w:rsidRDefault="00BB4752">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2EF5B15C" w14:textId="77777777" w:rsidR="00FA234C" w:rsidRDefault="00BB4752" w:rsidP="00FA234C">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Start w:id="8" w:name="ArtL2_RC-2-A1.5"/>
      <w:bookmarkStart w:id="9" w:name="_Toc256000004"/>
      <w:bookmarkEnd w:id="7"/>
      <w:bookmarkEnd w:id="8"/>
    </w:p>
    <w:p w14:paraId="4FC1E1B1" w14:textId="174161CC" w:rsidR="00FA234C" w:rsidRDefault="00FA234C" w:rsidP="00FA234C">
      <w:pPr>
        <w:rPr>
          <w:rFonts w:ascii="Trebuchet MS" w:eastAsia="Trebuchet MS" w:hAnsi="Trebuchet MS" w:cs="Trebuchet MS"/>
          <w:color w:val="000000"/>
          <w:sz w:val="20"/>
          <w:lang w:val="fr-FR"/>
        </w:rPr>
      </w:pPr>
      <w:r w:rsidRPr="00FA234C">
        <w:rPr>
          <w:rFonts w:ascii="Trebuchet MS" w:eastAsia="Trebuchet MS" w:hAnsi="Trebuchet MS"/>
          <w:sz w:val="20"/>
          <w:szCs w:val="20"/>
          <w:lang w:val="fr-FR"/>
        </w:rPr>
        <w:t xml:space="preserve">L'accord-cadre avec maximum de </w:t>
      </w:r>
      <w:r>
        <w:rPr>
          <w:rFonts w:ascii="Trebuchet MS" w:eastAsia="Trebuchet MS" w:hAnsi="Trebuchet MS"/>
          <w:sz w:val="20"/>
          <w:szCs w:val="20"/>
          <w:lang w:val="fr-FR"/>
        </w:rPr>
        <w:t xml:space="preserve">142 999 € HT pour toute la durée du marché </w:t>
      </w:r>
      <w:r w:rsidR="00105E74">
        <w:rPr>
          <w:rFonts w:ascii="Trebuchet MS" w:eastAsia="Trebuchet MS" w:hAnsi="Trebuchet MS"/>
          <w:sz w:val="20"/>
          <w:szCs w:val="20"/>
          <w:lang w:val="fr-FR"/>
        </w:rPr>
        <w:t>par</w:t>
      </w:r>
      <w:r w:rsidRPr="00FA234C">
        <w:rPr>
          <w:rFonts w:ascii="Trebuchet MS" w:eastAsia="Trebuchet MS" w:hAnsi="Trebuchet MS"/>
          <w:sz w:val="20"/>
          <w:szCs w:val="20"/>
          <w:lang w:val="fr-FR"/>
        </w:rPr>
        <w:t xml:space="preserve"> application des articles L2125-1 1, R.</w:t>
      </w:r>
      <w:r w:rsidR="00105E74">
        <w:rPr>
          <w:rFonts w:ascii="Trebuchet MS" w:eastAsia="Trebuchet MS" w:hAnsi="Trebuchet MS"/>
          <w:b/>
          <w:bCs/>
          <w:iCs/>
          <w:sz w:val="20"/>
          <w:szCs w:val="20"/>
          <w:lang w:val="fr-FR"/>
        </w:rPr>
        <w:t xml:space="preserve"> </w:t>
      </w:r>
      <w:r w:rsidRPr="00FA234C">
        <w:rPr>
          <w:rFonts w:ascii="Trebuchet MS" w:eastAsia="Trebuchet MS" w:hAnsi="Trebuchet MS"/>
          <w:sz w:val="20"/>
          <w:szCs w:val="20"/>
          <w:lang w:val="fr-FR"/>
        </w:rPr>
        <w:t xml:space="preserve">2162-1 </w:t>
      </w:r>
      <w:r>
        <w:rPr>
          <w:rFonts w:ascii="Trebuchet MS" w:eastAsia="Trebuchet MS" w:hAnsi="Trebuchet MS"/>
          <w:sz w:val="20"/>
          <w:szCs w:val="20"/>
          <w:lang w:val="fr-FR"/>
        </w:rPr>
        <w:t>à</w:t>
      </w:r>
      <w:r w:rsidRPr="00FA234C">
        <w:rPr>
          <w:rFonts w:ascii="Trebuchet MS" w:eastAsia="Trebuchet MS" w:hAnsi="Trebuchet MS"/>
          <w:sz w:val="20"/>
          <w:szCs w:val="20"/>
          <w:lang w:val="fr-FR"/>
        </w:rPr>
        <w:t xml:space="preserve"> R. 2162-6, R. 2162-13 et R. 2162-14 du Code de la commande publique. Il donnera lieu </w:t>
      </w:r>
      <w:r>
        <w:rPr>
          <w:rFonts w:ascii="Trebuchet MS" w:eastAsia="Trebuchet MS" w:hAnsi="Trebuchet MS"/>
          <w:sz w:val="20"/>
          <w:szCs w:val="20"/>
          <w:lang w:val="fr-FR"/>
        </w:rPr>
        <w:t>à l</w:t>
      </w:r>
      <w:r w:rsidRPr="00FA234C">
        <w:rPr>
          <w:rFonts w:ascii="Trebuchet MS" w:eastAsia="Trebuchet MS" w:hAnsi="Trebuchet MS"/>
          <w:sz w:val="20"/>
          <w:szCs w:val="20"/>
          <w:lang w:val="fr-FR"/>
        </w:rPr>
        <w:t>'</w:t>
      </w:r>
      <w:r>
        <w:rPr>
          <w:rFonts w:ascii="Trebuchet MS" w:eastAsia="Trebuchet MS" w:hAnsi="Trebuchet MS"/>
          <w:sz w:val="20"/>
          <w:szCs w:val="20"/>
          <w:lang w:val="fr-FR"/>
        </w:rPr>
        <w:t>é</w:t>
      </w:r>
      <w:r w:rsidRPr="00FA234C">
        <w:rPr>
          <w:rFonts w:ascii="Trebuchet MS" w:eastAsia="Trebuchet MS" w:hAnsi="Trebuchet MS"/>
          <w:sz w:val="20"/>
          <w:szCs w:val="20"/>
          <w:lang w:val="fr-FR"/>
        </w:rPr>
        <w:t>mission</w:t>
      </w:r>
      <w:r>
        <w:rPr>
          <w:rFonts w:ascii="Trebuchet MS" w:eastAsia="Trebuchet MS" w:hAnsi="Trebuchet MS"/>
          <w:sz w:val="20"/>
          <w:szCs w:val="20"/>
          <w:lang w:val="fr-FR"/>
        </w:rPr>
        <w:t xml:space="preserve"> </w:t>
      </w:r>
      <w:r w:rsidRPr="00FA234C">
        <w:rPr>
          <w:rFonts w:ascii="Trebuchet MS" w:eastAsia="Trebuchet MS" w:hAnsi="Trebuchet MS" w:cs="Trebuchet MS"/>
          <w:color w:val="000000"/>
          <w:sz w:val="20"/>
          <w:lang w:val="fr-FR"/>
        </w:rPr>
        <w:t>de bons de commande</w:t>
      </w:r>
    </w:p>
    <w:p w14:paraId="425199AA" w14:textId="77777777" w:rsidR="00105E74" w:rsidRPr="00105E74" w:rsidRDefault="00105E74" w:rsidP="00FA234C">
      <w:pPr>
        <w:rPr>
          <w:rFonts w:ascii="Trebuchet MS" w:eastAsia="Trebuchet MS" w:hAnsi="Trebuchet MS"/>
          <w:b/>
          <w:bCs/>
          <w:iCs/>
          <w:sz w:val="20"/>
          <w:szCs w:val="20"/>
          <w:lang w:val="fr-FR"/>
        </w:rPr>
      </w:pPr>
    </w:p>
    <w:p w14:paraId="47918A55" w14:textId="4F80DE55" w:rsidR="00A22BE5" w:rsidRDefault="00105E74" w:rsidP="00FA234C">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w:t>
      </w:r>
      <w:r w:rsidR="00BB4752">
        <w:rPr>
          <w:rFonts w:ascii="Trebuchet MS" w:eastAsia="Trebuchet MS" w:hAnsi="Trebuchet MS" w:cs="Trebuchet MS"/>
          <w:i w:val="0"/>
          <w:color w:val="000000"/>
          <w:sz w:val="24"/>
          <w:lang w:val="fr-FR"/>
        </w:rPr>
        <w:t>.4 - Décomposition de la consultation</w:t>
      </w:r>
      <w:bookmarkEnd w:id="9"/>
    </w:p>
    <w:p w14:paraId="2EC46D06" w14:textId="77777777" w:rsidR="00105E74" w:rsidRPr="00105E74" w:rsidRDefault="00105E74" w:rsidP="00105E74">
      <w:pPr>
        <w:pStyle w:val="paragraph"/>
        <w:spacing w:before="120" w:beforeAutospacing="0" w:after="120" w:afterAutospacing="0"/>
        <w:jc w:val="both"/>
        <w:textAlignment w:val="baseline"/>
        <w:rPr>
          <w:rFonts w:ascii="Trebuchet MS" w:hAnsi="Trebuchet MS"/>
        </w:rPr>
      </w:pPr>
      <w:bookmarkStart w:id="10" w:name="ArtL2_RC-2-A1.7"/>
      <w:bookmarkStart w:id="11" w:name="_Toc256000005"/>
      <w:bookmarkEnd w:id="10"/>
      <w:r w:rsidRPr="00105E74">
        <w:rPr>
          <w:rStyle w:val="normaltextrun"/>
          <w:rFonts w:ascii="Trebuchet MS" w:hAnsi="Trebuchet MS" w:cs="Arial"/>
          <w:sz w:val="20"/>
          <w:szCs w:val="20"/>
        </w:rPr>
        <w:t>Le présent marché n’est pas alloti. En effet, les prestations objet du marché ne permettent pas l’identification de prestations distinctes, les conditions d’exécution requièrent l’intervention d’un seul opérateur sur l’ensemble d’un site et d’une opération.</w:t>
      </w:r>
      <w:r w:rsidRPr="00105E74">
        <w:rPr>
          <w:rStyle w:val="eop"/>
          <w:rFonts w:ascii="Trebuchet MS" w:hAnsi="Trebuchet MS" w:cs="Arial"/>
          <w:sz w:val="20"/>
          <w:szCs w:val="20"/>
        </w:rPr>
        <w:t> </w:t>
      </w:r>
    </w:p>
    <w:p w14:paraId="5860EDB7" w14:textId="77777777" w:rsidR="00A22BE5" w:rsidRDefault="00BB4752">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1.5 - Nomenclature</w:t>
      </w:r>
      <w:bookmarkEnd w:id="11"/>
    </w:p>
    <w:p w14:paraId="198C69E3" w14:textId="77777777" w:rsidR="00A22BE5" w:rsidRDefault="00BB4752">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3AC6EC3A" w14:textId="77777777" w:rsidR="00A22BE5" w:rsidRDefault="00A22BE5">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A22BE5" w14:paraId="601EBDB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6140D6" w14:textId="77777777" w:rsidR="00A22BE5" w:rsidRDefault="00BB475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0154CB" w14:textId="77777777" w:rsidR="00A22BE5" w:rsidRDefault="00BB475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22BE5" w14:paraId="69CCDB7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62259A"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71300000-1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936EC" w14:textId="77777777" w:rsidR="00A22BE5" w:rsidRDefault="00BB475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d'ingénierie</w:t>
            </w:r>
          </w:p>
        </w:tc>
      </w:tr>
      <w:tr w:rsidR="00A22BE5" w:rsidRPr="00030B1D" w14:paraId="5EBDFF7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D4FDB"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71630000-3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BD71A7" w14:textId="77777777" w:rsidR="00A22BE5" w:rsidRDefault="00BB475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contrôle et d'essais techniques</w:t>
            </w:r>
          </w:p>
        </w:tc>
      </w:tr>
    </w:tbl>
    <w:p w14:paraId="39FF46DC" w14:textId="77777777" w:rsidR="00A22BE5" w:rsidRPr="00FA234C" w:rsidRDefault="00BB4752">
      <w:pPr>
        <w:spacing w:after="20" w:line="240" w:lineRule="exact"/>
        <w:rPr>
          <w:lang w:val="fr-FR"/>
        </w:rPr>
      </w:pPr>
      <w:r w:rsidRPr="00FA234C">
        <w:rPr>
          <w:lang w:val="fr-FR"/>
        </w:rPr>
        <w:t xml:space="preserve"> </w:t>
      </w:r>
    </w:p>
    <w:p w14:paraId="114E47B5" w14:textId="77777777" w:rsidR="00A22BE5" w:rsidRDefault="00BB4752">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03219FCF" w14:textId="77777777" w:rsidR="00A22BE5" w:rsidRDefault="00BB4752">
      <w:pPr>
        <w:pStyle w:val="ParagrapheIndent2"/>
        <w:spacing w:line="232" w:lineRule="exact"/>
        <w:jc w:val="both"/>
        <w:rPr>
          <w:color w:val="000000"/>
          <w:lang w:val="fr-FR"/>
        </w:rPr>
        <w:sectPr w:rsidR="00A22BE5">
          <w:footerReference w:type="default" r:id="rId20"/>
          <w:pgSz w:w="11900" w:h="16840"/>
          <w:pgMar w:top="1140" w:right="1140" w:bottom="1140" w:left="1140" w:header="1140" w:footer="1140" w:gutter="0"/>
          <w:cols w:space="708"/>
        </w:sect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r>
        <w:rPr>
          <w:color w:val="000000"/>
          <w:lang w:val="fr-FR"/>
        </w:rPr>
        <w:cr/>
      </w:r>
    </w:p>
    <w:p w14:paraId="3BFC6C64"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14" w:name="ArtL1_RC-2-A2"/>
      <w:bookmarkStart w:id="15" w:name="_Toc256000007"/>
      <w:bookmarkEnd w:id="14"/>
      <w:r>
        <w:rPr>
          <w:rFonts w:ascii="Trebuchet MS" w:eastAsia="Trebuchet MS" w:hAnsi="Trebuchet MS" w:cs="Trebuchet MS"/>
          <w:color w:val="FFFFFF"/>
          <w:sz w:val="28"/>
          <w:lang w:val="fr-FR"/>
        </w:rPr>
        <w:lastRenderedPageBreak/>
        <w:t>2 - Conditions de la consultation</w:t>
      </w:r>
      <w:bookmarkEnd w:id="15"/>
    </w:p>
    <w:p w14:paraId="5DD707E7" w14:textId="77777777" w:rsidR="00A22BE5" w:rsidRPr="00FA234C" w:rsidRDefault="00BB4752">
      <w:pPr>
        <w:spacing w:line="60" w:lineRule="exact"/>
        <w:rPr>
          <w:sz w:val="6"/>
          <w:lang w:val="fr-FR"/>
        </w:rPr>
      </w:pPr>
      <w:r w:rsidRPr="00FA234C">
        <w:rPr>
          <w:lang w:val="fr-FR"/>
        </w:rPr>
        <w:t xml:space="preserve"> </w:t>
      </w:r>
    </w:p>
    <w:p w14:paraId="1D571604" w14:textId="77777777" w:rsidR="00A22BE5" w:rsidRDefault="00BB4752">
      <w:pPr>
        <w:pStyle w:val="Titre2"/>
        <w:ind w:left="280"/>
        <w:rPr>
          <w:rFonts w:ascii="Trebuchet MS" w:eastAsia="Trebuchet MS" w:hAnsi="Trebuchet MS" w:cs="Trebuchet MS"/>
          <w:i w:val="0"/>
          <w:color w:val="000000"/>
          <w:sz w:val="24"/>
          <w:lang w:val="fr-FR"/>
        </w:rPr>
      </w:pPr>
      <w:bookmarkStart w:id="16" w:name="ArtL2_RC-2-A2.2"/>
      <w:bookmarkStart w:id="17" w:name="_Toc256000008"/>
      <w:bookmarkEnd w:id="16"/>
      <w:r>
        <w:rPr>
          <w:rFonts w:ascii="Trebuchet MS" w:eastAsia="Trebuchet MS" w:hAnsi="Trebuchet MS" w:cs="Trebuchet MS"/>
          <w:i w:val="0"/>
          <w:color w:val="000000"/>
          <w:sz w:val="24"/>
          <w:lang w:val="fr-FR"/>
        </w:rPr>
        <w:t>2.1 - Délai de validité des offres</w:t>
      </w:r>
      <w:bookmarkEnd w:id="17"/>
    </w:p>
    <w:p w14:paraId="30F45CEA" w14:textId="77777777" w:rsidR="00A22BE5" w:rsidRDefault="00BB4752">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299D3F19" w14:textId="77777777" w:rsidR="00A22BE5" w:rsidRDefault="00BB4752">
      <w:pPr>
        <w:pStyle w:val="Titre2"/>
        <w:ind w:left="280"/>
        <w:rPr>
          <w:rFonts w:ascii="Trebuchet MS" w:eastAsia="Trebuchet MS" w:hAnsi="Trebuchet MS" w:cs="Trebuchet MS"/>
          <w:i w:val="0"/>
          <w:color w:val="000000"/>
          <w:sz w:val="24"/>
          <w:lang w:val="fr-FR"/>
        </w:rPr>
      </w:pPr>
      <w:bookmarkStart w:id="18" w:name="ArtL2_RC-2-A2.3"/>
      <w:bookmarkStart w:id="19" w:name="_Toc256000009"/>
      <w:bookmarkEnd w:id="18"/>
      <w:r>
        <w:rPr>
          <w:rFonts w:ascii="Trebuchet MS" w:eastAsia="Trebuchet MS" w:hAnsi="Trebuchet MS" w:cs="Trebuchet MS"/>
          <w:i w:val="0"/>
          <w:color w:val="000000"/>
          <w:sz w:val="24"/>
          <w:lang w:val="fr-FR"/>
        </w:rPr>
        <w:t>2.2 - Forme juridique du groupement</w:t>
      </w:r>
      <w:bookmarkEnd w:id="19"/>
    </w:p>
    <w:p w14:paraId="120B39EF" w14:textId="77777777" w:rsidR="00105E74" w:rsidRPr="00030B1D" w:rsidRDefault="00105E74" w:rsidP="00105E74">
      <w:pPr>
        <w:pStyle w:val="paragraph"/>
        <w:spacing w:before="120" w:beforeAutospacing="0" w:after="0" w:afterAutospacing="0"/>
        <w:jc w:val="both"/>
        <w:textAlignment w:val="baseline"/>
        <w:rPr>
          <w:rFonts w:ascii="Trebuchet MS" w:hAnsi="Trebuchet MS"/>
        </w:rPr>
      </w:pPr>
      <w:bookmarkStart w:id="20" w:name="ArtL2_RC-2-A2.5"/>
      <w:bookmarkStart w:id="21" w:name="_Toc256000010"/>
      <w:bookmarkEnd w:id="20"/>
      <w:r w:rsidRPr="00030B1D">
        <w:rPr>
          <w:rStyle w:val="normaltextrun"/>
          <w:rFonts w:ascii="Trebuchet MS" w:hAnsi="Trebuchet MS" w:cs="Arial"/>
          <w:sz w:val="20"/>
          <w:szCs w:val="20"/>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 qui exécuteront lesdites prestations à la place du titulaire.</w:t>
      </w:r>
      <w:r w:rsidRPr="00030B1D">
        <w:rPr>
          <w:rStyle w:val="eop"/>
          <w:rFonts w:ascii="Trebuchet MS" w:hAnsi="Trebuchet MS" w:cs="Arial"/>
          <w:sz w:val="20"/>
          <w:szCs w:val="20"/>
        </w:rPr>
        <w:t> </w:t>
      </w:r>
    </w:p>
    <w:p w14:paraId="53BA5147" w14:textId="77777777" w:rsidR="00105E74" w:rsidRPr="00030B1D" w:rsidRDefault="00105E74" w:rsidP="00105E74">
      <w:pPr>
        <w:pStyle w:val="paragraph"/>
        <w:spacing w:before="0" w:beforeAutospacing="0" w:after="0" w:afterAutospacing="0"/>
        <w:jc w:val="both"/>
        <w:textAlignment w:val="baseline"/>
        <w:rPr>
          <w:rFonts w:ascii="Trebuchet MS" w:hAnsi="Trebuchet MS"/>
        </w:rPr>
      </w:pPr>
      <w:r w:rsidRPr="00030B1D">
        <w:rPr>
          <w:rStyle w:val="normaltextrun"/>
          <w:rFonts w:ascii="Trebuchet MS" w:hAnsi="Trebuchet MS" w:cs="Arial"/>
          <w:sz w:val="20"/>
          <w:szCs w:val="20"/>
        </w:rPr>
        <w:t>En cas de groupement, la forme souhaitée par le pouvoir adjudicateur est un groupement conjoint avec mandataire solidaire. Cette forme de groupement est nécessaire à l’objet et à la bonne exécution du marché. </w:t>
      </w:r>
      <w:r w:rsidRPr="00030B1D">
        <w:rPr>
          <w:rStyle w:val="eop"/>
          <w:rFonts w:ascii="Trebuchet MS" w:hAnsi="Trebuchet MS" w:cs="Arial"/>
          <w:sz w:val="20"/>
          <w:szCs w:val="20"/>
        </w:rPr>
        <w:t> </w:t>
      </w:r>
    </w:p>
    <w:p w14:paraId="2DCCE743" w14:textId="77777777" w:rsidR="00105E74" w:rsidRPr="00030B1D" w:rsidRDefault="00105E74" w:rsidP="00105E74">
      <w:pPr>
        <w:pStyle w:val="paragraph"/>
        <w:spacing w:before="0" w:beforeAutospacing="0" w:after="0" w:afterAutospacing="0"/>
        <w:jc w:val="both"/>
        <w:textAlignment w:val="baseline"/>
        <w:rPr>
          <w:rFonts w:ascii="Trebuchet MS" w:hAnsi="Trebuchet MS"/>
        </w:rPr>
      </w:pPr>
      <w:r w:rsidRPr="00030B1D">
        <w:rPr>
          <w:rStyle w:val="eop"/>
          <w:rFonts w:ascii="Trebuchet MS" w:hAnsi="Trebuchet MS" w:cs="Arial"/>
          <w:sz w:val="20"/>
          <w:szCs w:val="20"/>
        </w:rPr>
        <w:t> </w:t>
      </w:r>
    </w:p>
    <w:p w14:paraId="28D0C058" w14:textId="77777777" w:rsidR="00105E74" w:rsidRPr="00030B1D" w:rsidRDefault="00105E74" w:rsidP="00105E74">
      <w:pPr>
        <w:pStyle w:val="paragraph"/>
        <w:spacing w:before="0" w:beforeAutospacing="0" w:after="0" w:afterAutospacing="0"/>
        <w:jc w:val="both"/>
        <w:textAlignment w:val="baseline"/>
        <w:rPr>
          <w:rFonts w:ascii="Trebuchet MS" w:hAnsi="Trebuchet MS"/>
        </w:rPr>
      </w:pPr>
      <w:r w:rsidRPr="00030B1D">
        <w:rPr>
          <w:rStyle w:val="normaltextrun"/>
          <w:rFonts w:ascii="Trebuchet MS" w:hAnsi="Trebuchet MS" w:cs="Arial"/>
          <w:sz w:val="20"/>
          <w:szCs w:val="20"/>
        </w:rPr>
        <w:t>Si le groupement attributaire du marché est d’une forme différente, il pourra se voir contraint d’assurer sa transformation pour se conformer au souhait du pouvoir adjudicateur tel qu’il est indiqué ci-dessus.</w:t>
      </w:r>
      <w:r w:rsidRPr="00030B1D">
        <w:rPr>
          <w:rStyle w:val="eop"/>
          <w:rFonts w:ascii="Trebuchet MS" w:hAnsi="Trebuchet MS" w:cs="Arial"/>
          <w:sz w:val="20"/>
          <w:szCs w:val="20"/>
        </w:rPr>
        <w:t> </w:t>
      </w:r>
    </w:p>
    <w:p w14:paraId="6B6FC2FD" w14:textId="77777777" w:rsidR="00105E74" w:rsidRPr="00030B1D" w:rsidRDefault="00105E74" w:rsidP="00105E74">
      <w:pPr>
        <w:pStyle w:val="paragraph"/>
        <w:spacing w:before="0" w:beforeAutospacing="0" w:after="0" w:afterAutospacing="0"/>
        <w:jc w:val="both"/>
        <w:textAlignment w:val="baseline"/>
        <w:rPr>
          <w:rFonts w:ascii="Trebuchet MS" w:hAnsi="Trebuchet MS"/>
        </w:rPr>
      </w:pPr>
      <w:r w:rsidRPr="00030B1D">
        <w:rPr>
          <w:rStyle w:val="eop"/>
          <w:rFonts w:ascii="Trebuchet MS" w:hAnsi="Trebuchet MS" w:cs="Arial"/>
          <w:sz w:val="20"/>
          <w:szCs w:val="20"/>
        </w:rPr>
        <w:t> </w:t>
      </w:r>
    </w:p>
    <w:p w14:paraId="399847A4" w14:textId="77777777" w:rsidR="00105E74" w:rsidRPr="00030B1D" w:rsidRDefault="00105E74" w:rsidP="00105E74">
      <w:pPr>
        <w:pStyle w:val="paragraph"/>
        <w:spacing w:before="0" w:beforeAutospacing="0" w:after="120" w:afterAutospacing="0"/>
        <w:jc w:val="both"/>
        <w:textAlignment w:val="baseline"/>
        <w:rPr>
          <w:rFonts w:ascii="Trebuchet MS" w:hAnsi="Trebuchet MS"/>
        </w:rPr>
      </w:pPr>
      <w:r w:rsidRPr="00030B1D">
        <w:rPr>
          <w:rStyle w:val="normaltextrun"/>
          <w:rFonts w:ascii="Trebuchet MS" w:hAnsi="Trebuchet MS" w:cs="Arial"/>
          <w:sz w:val="20"/>
          <w:szCs w:val="20"/>
        </w:rPr>
        <w:t>Il est en outre interdit aux candidats de présenter plusieurs offres en agissant</w:t>
      </w:r>
      <w:r w:rsidRPr="00030B1D">
        <w:rPr>
          <w:rStyle w:val="normaltextrun"/>
          <w:rFonts w:ascii="Arial" w:hAnsi="Arial" w:cs="Arial"/>
          <w:sz w:val="20"/>
          <w:szCs w:val="20"/>
        </w:rPr>
        <w:t> </w:t>
      </w:r>
      <w:r w:rsidRPr="00030B1D">
        <w:rPr>
          <w:rStyle w:val="normaltextrun"/>
          <w:rFonts w:ascii="Trebuchet MS" w:hAnsi="Trebuchet MS" w:cs="Arial"/>
          <w:sz w:val="20"/>
          <w:szCs w:val="20"/>
        </w:rPr>
        <w:t>:</w:t>
      </w:r>
      <w:r w:rsidRPr="00030B1D">
        <w:rPr>
          <w:rStyle w:val="eop"/>
          <w:rFonts w:ascii="Trebuchet MS" w:hAnsi="Trebuchet MS" w:cs="Arial"/>
          <w:sz w:val="20"/>
          <w:szCs w:val="20"/>
        </w:rPr>
        <w:t> </w:t>
      </w:r>
    </w:p>
    <w:p w14:paraId="22012F6E" w14:textId="77777777" w:rsidR="00105E74" w:rsidRPr="00030B1D" w:rsidRDefault="00105E74" w:rsidP="00105E74">
      <w:pPr>
        <w:pStyle w:val="paragraph"/>
        <w:numPr>
          <w:ilvl w:val="0"/>
          <w:numId w:val="1"/>
        </w:numPr>
        <w:ind w:left="1080" w:firstLine="0"/>
        <w:jc w:val="both"/>
        <w:textAlignment w:val="baseline"/>
        <w:rPr>
          <w:rFonts w:ascii="Trebuchet MS" w:hAnsi="Trebuchet MS" w:cs="Arial"/>
          <w:sz w:val="20"/>
          <w:szCs w:val="20"/>
        </w:rPr>
      </w:pPr>
      <w:r w:rsidRPr="00030B1D">
        <w:rPr>
          <w:rStyle w:val="normaltextrun"/>
          <w:rFonts w:ascii="Trebuchet MS" w:hAnsi="Trebuchet MS" w:cs="Arial"/>
          <w:sz w:val="20"/>
          <w:szCs w:val="20"/>
        </w:rPr>
        <w:t>A la fois en qualité de candidat individuel et de membres d’un ou plusieurs groupements</w:t>
      </w:r>
      <w:r w:rsidRPr="00030B1D">
        <w:rPr>
          <w:rStyle w:val="normaltextrun"/>
          <w:rFonts w:ascii="Arial" w:hAnsi="Arial" w:cs="Arial"/>
          <w:sz w:val="20"/>
          <w:szCs w:val="20"/>
        </w:rPr>
        <w:t> </w:t>
      </w:r>
      <w:r w:rsidRPr="00030B1D">
        <w:rPr>
          <w:rStyle w:val="normaltextrun"/>
          <w:rFonts w:ascii="Trebuchet MS" w:hAnsi="Trebuchet MS" w:cs="Arial"/>
          <w:sz w:val="20"/>
          <w:szCs w:val="20"/>
        </w:rPr>
        <w:t>;</w:t>
      </w:r>
      <w:r w:rsidRPr="00030B1D">
        <w:rPr>
          <w:rStyle w:val="eop"/>
          <w:rFonts w:ascii="Trebuchet MS" w:hAnsi="Trebuchet MS" w:cs="Arial"/>
          <w:sz w:val="20"/>
          <w:szCs w:val="20"/>
        </w:rPr>
        <w:t> </w:t>
      </w:r>
    </w:p>
    <w:p w14:paraId="22854210" w14:textId="77777777" w:rsidR="00105E74" w:rsidRPr="00030B1D" w:rsidRDefault="00105E74" w:rsidP="00105E74">
      <w:pPr>
        <w:pStyle w:val="paragraph"/>
        <w:numPr>
          <w:ilvl w:val="0"/>
          <w:numId w:val="2"/>
        </w:numPr>
        <w:ind w:left="1080" w:firstLine="0"/>
        <w:jc w:val="both"/>
        <w:textAlignment w:val="baseline"/>
        <w:rPr>
          <w:rFonts w:ascii="Trebuchet MS" w:hAnsi="Trebuchet MS" w:cs="Arial"/>
          <w:sz w:val="20"/>
          <w:szCs w:val="20"/>
        </w:rPr>
      </w:pPr>
      <w:r w:rsidRPr="00030B1D">
        <w:rPr>
          <w:rStyle w:val="normaltextrun"/>
          <w:rFonts w:ascii="Trebuchet MS" w:hAnsi="Trebuchet MS" w:cs="Arial"/>
          <w:sz w:val="20"/>
          <w:szCs w:val="20"/>
        </w:rPr>
        <w:t>A la fois en qualité de membres d’un ou plusieurs autres groupements.</w:t>
      </w:r>
      <w:r w:rsidRPr="00030B1D">
        <w:rPr>
          <w:rStyle w:val="eop"/>
          <w:rFonts w:ascii="Trebuchet MS" w:hAnsi="Trebuchet MS" w:cs="Arial"/>
          <w:sz w:val="20"/>
          <w:szCs w:val="20"/>
        </w:rPr>
        <w:t> </w:t>
      </w:r>
    </w:p>
    <w:p w14:paraId="2731D2EA" w14:textId="77777777" w:rsidR="00A22BE5" w:rsidRDefault="00BB4752">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2.3 - Variantes</w:t>
      </w:r>
      <w:bookmarkEnd w:id="21"/>
    </w:p>
    <w:p w14:paraId="3D752590" w14:textId="77777777" w:rsidR="00A22BE5" w:rsidRDefault="00BB4752">
      <w:pPr>
        <w:pStyle w:val="ParagrapheIndent2"/>
        <w:spacing w:after="240"/>
        <w:jc w:val="both"/>
        <w:rPr>
          <w:color w:val="000000"/>
          <w:lang w:val="fr-FR"/>
        </w:rPr>
      </w:pPr>
      <w:r>
        <w:rPr>
          <w:color w:val="000000"/>
          <w:lang w:val="fr-FR"/>
        </w:rPr>
        <w:t>Aucune variante n'est autorisée.</w:t>
      </w:r>
    </w:p>
    <w:p w14:paraId="522ED4E3" w14:textId="77777777" w:rsidR="00A22BE5" w:rsidRDefault="00BB4752">
      <w:pPr>
        <w:pStyle w:val="Titre2"/>
        <w:ind w:left="280"/>
        <w:rPr>
          <w:rFonts w:ascii="Trebuchet MS" w:eastAsia="Trebuchet MS" w:hAnsi="Trebuchet MS" w:cs="Trebuchet MS"/>
          <w:i w:val="0"/>
          <w:color w:val="000000"/>
          <w:sz w:val="24"/>
          <w:lang w:val="fr-FR"/>
        </w:rPr>
      </w:pPr>
      <w:bookmarkStart w:id="22" w:name="ArtL2_RC-2-A2.9"/>
      <w:bookmarkStart w:id="23" w:name="_Toc256000011"/>
      <w:bookmarkEnd w:id="22"/>
      <w:r>
        <w:rPr>
          <w:rFonts w:ascii="Trebuchet MS" w:eastAsia="Trebuchet MS" w:hAnsi="Trebuchet MS" w:cs="Trebuchet MS"/>
          <w:i w:val="0"/>
          <w:color w:val="000000"/>
          <w:sz w:val="24"/>
          <w:lang w:val="fr-FR"/>
        </w:rPr>
        <w:t>2.4 - Développement durable</w:t>
      </w:r>
      <w:bookmarkEnd w:id="23"/>
    </w:p>
    <w:p w14:paraId="69A9DE8E" w14:textId="77777777" w:rsidR="00A22BE5" w:rsidRDefault="00BB4752">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34CBE27A" w14:textId="77777777" w:rsidR="00A22BE5" w:rsidRDefault="00A22BE5">
      <w:pPr>
        <w:pStyle w:val="ParagrapheIndent2"/>
        <w:spacing w:line="232" w:lineRule="exact"/>
        <w:jc w:val="both"/>
        <w:rPr>
          <w:color w:val="000000"/>
          <w:lang w:val="fr-FR"/>
        </w:rPr>
      </w:pPr>
    </w:p>
    <w:p w14:paraId="0CBC2396" w14:textId="77777777" w:rsidR="00A22BE5" w:rsidRDefault="00BB4752">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28ADECFD"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24" w:name="ArtL1_RC-2-A4"/>
      <w:bookmarkStart w:id="25" w:name="_Toc256000012"/>
      <w:bookmarkEnd w:id="24"/>
      <w:r>
        <w:rPr>
          <w:rFonts w:ascii="Trebuchet MS" w:eastAsia="Trebuchet MS" w:hAnsi="Trebuchet MS" w:cs="Trebuchet MS"/>
          <w:color w:val="FFFFFF"/>
          <w:sz w:val="28"/>
          <w:lang w:val="fr-FR"/>
        </w:rPr>
        <w:t>3 - Conditions relatives au contrat</w:t>
      </w:r>
      <w:bookmarkEnd w:id="25"/>
    </w:p>
    <w:p w14:paraId="336961EE" w14:textId="77777777" w:rsidR="00A22BE5" w:rsidRPr="00FA234C" w:rsidRDefault="00BB4752">
      <w:pPr>
        <w:spacing w:line="60" w:lineRule="exact"/>
        <w:rPr>
          <w:sz w:val="6"/>
          <w:lang w:val="fr-FR"/>
        </w:rPr>
      </w:pPr>
      <w:r w:rsidRPr="00FA234C">
        <w:rPr>
          <w:lang w:val="fr-FR"/>
        </w:rPr>
        <w:t xml:space="preserve"> </w:t>
      </w:r>
    </w:p>
    <w:p w14:paraId="6CDEADE4" w14:textId="77777777" w:rsidR="00A22BE5" w:rsidRDefault="00BB4752">
      <w:pPr>
        <w:pStyle w:val="Titre2"/>
        <w:ind w:left="280"/>
        <w:rPr>
          <w:rFonts w:ascii="Trebuchet MS" w:eastAsia="Trebuchet MS" w:hAnsi="Trebuchet MS" w:cs="Trebuchet MS"/>
          <w:i w:val="0"/>
          <w:color w:val="000000"/>
          <w:sz w:val="24"/>
          <w:lang w:val="fr-FR"/>
        </w:rPr>
      </w:pPr>
      <w:bookmarkStart w:id="26" w:name="ArtL2_RC-2-A4.1"/>
      <w:bookmarkStart w:id="27" w:name="_Toc256000013"/>
      <w:bookmarkEnd w:id="26"/>
      <w:r>
        <w:rPr>
          <w:rFonts w:ascii="Trebuchet MS" w:eastAsia="Trebuchet MS" w:hAnsi="Trebuchet MS" w:cs="Trebuchet MS"/>
          <w:i w:val="0"/>
          <w:color w:val="000000"/>
          <w:sz w:val="24"/>
          <w:lang w:val="fr-FR"/>
        </w:rPr>
        <w:t>3.1 - Durée du contrat ou délai d'exécution</w:t>
      </w:r>
      <w:bookmarkEnd w:id="27"/>
    </w:p>
    <w:p w14:paraId="5E5DF48C" w14:textId="77777777" w:rsidR="0075442B" w:rsidRDefault="0075442B" w:rsidP="0075442B">
      <w:pPr>
        <w:pStyle w:val="paragraph"/>
        <w:spacing w:before="120" w:beforeAutospacing="0" w:after="120" w:afterAutospacing="0"/>
        <w:jc w:val="both"/>
        <w:textAlignment w:val="baseline"/>
        <w:rPr>
          <w:rStyle w:val="normaltextrun"/>
          <w:rFonts w:ascii="Trebuchet MS" w:hAnsi="Trebuchet MS" w:cs="Arial"/>
          <w:sz w:val="20"/>
          <w:szCs w:val="20"/>
        </w:rPr>
      </w:pPr>
      <w:r w:rsidRPr="00185FBF">
        <w:rPr>
          <w:rStyle w:val="normaltextrun"/>
          <w:rFonts w:ascii="Trebuchet MS" w:hAnsi="Trebuchet MS" w:cs="Arial"/>
          <w:sz w:val="20"/>
          <w:szCs w:val="20"/>
        </w:rPr>
        <w:t>Conformément à l’article L2125-1 1° du Code de la commande publique, la durée de l’accord-cadre est d’une année à compter de sa notification, et pourra être reconduit sur trois périodes d’un an à compter de la date anniversaire de sa notification (par tacite reconduction), sans que sa durée totale n’excède quatre années.</w:t>
      </w:r>
    </w:p>
    <w:p w14:paraId="557B79E5" w14:textId="77777777" w:rsidR="0075442B" w:rsidRPr="00EA5991" w:rsidRDefault="0075442B" w:rsidP="0075442B">
      <w:pPr>
        <w:pStyle w:val="paragraph"/>
        <w:spacing w:before="120" w:beforeAutospacing="0" w:after="120" w:afterAutospacing="0"/>
        <w:jc w:val="both"/>
        <w:textAlignment w:val="baseline"/>
        <w:rPr>
          <w:rFonts w:ascii="Trebuchet MS" w:hAnsi="Trebuchet MS"/>
        </w:rPr>
      </w:pPr>
      <w:r w:rsidRPr="00EA5991">
        <w:rPr>
          <w:rStyle w:val="normaltextrun"/>
          <w:rFonts w:ascii="Trebuchet MS" w:hAnsi="Trebuchet MS" w:cs="Arial"/>
          <w:sz w:val="20"/>
          <w:szCs w:val="20"/>
        </w:rPr>
        <w:t>En cas de non-reconduction de l’accord-cadre, le Représentant du pouvoir adjudicateur informe les Titulaires de l’accord-cadre par tout moyen permettant de donner date certaine à la notification de la décision un mois avant la date anniversaire de la notification de l’accord-cadre.</w:t>
      </w:r>
      <w:r w:rsidRPr="00EA5991">
        <w:rPr>
          <w:rStyle w:val="eop"/>
          <w:rFonts w:ascii="Trebuchet MS" w:hAnsi="Trebuchet MS" w:cs="Arial"/>
          <w:sz w:val="20"/>
          <w:szCs w:val="20"/>
        </w:rPr>
        <w:t> </w:t>
      </w:r>
    </w:p>
    <w:p w14:paraId="7D003AA0" w14:textId="77777777" w:rsidR="0075442B" w:rsidRPr="00EA5991" w:rsidRDefault="0075442B" w:rsidP="0075442B">
      <w:pPr>
        <w:pStyle w:val="paragraph"/>
        <w:spacing w:before="120" w:beforeAutospacing="0" w:after="120" w:afterAutospacing="0"/>
        <w:jc w:val="both"/>
        <w:textAlignment w:val="baseline"/>
        <w:rPr>
          <w:rFonts w:ascii="Trebuchet MS" w:hAnsi="Trebuchet MS"/>
        </w:rPr>
      </w:pPr>
      <w:r w:rsidRPr="00EA5991">
        <w:rPr>
          <w:rStyle w:val="normaltextrun"/>
          <w:rFonts w:ascii="Trebuchet MS" w:hAnsi="Trebuchet MS" w:cs="Arial"/>
          <w:sz w:val="20"/>
          <w:szCs w:val="20"/>
        </w:rPr>
        <w:t>L’absence de reconduction, par le Représentant du pouvoir adjudicateur, de l’accord-cadre n’ouvrira droit à aucune indemnité pour les Titulaires.</w:t>
      </w:r>
      <w:r w:rsidRPr="00EA5991">
        <w:rPr>
          <w:rStyle w:val="eop"/>
          <w:rFonts w:ascii="Trebuchet MS" w:hAnsi="Trebuchet MS" w:cs="Arial"/>
          <w:sz w:val="20"/>
          <w:szCs w:val="20"/>
        </w:rPr>
        <w:t> </w:t>
      </w:r>
    </w:p>
    <w:p w14:paraId="3873B3C9" w14:textId="77777777" w:rsidR="004C3C62" w:rsidRPr="004C3C62" w:rsidRDefault="004C3C62" w:rsidP="004C3C62">
      <w:pPr>
        <w:pStyle w:val="paragraph"/>
        <w:spacing w:before="120" w:beforeAutospacing="0" w:after="120" w:afterAutospacing="0"/>
        <w:jc w:val="both"/>
        <w:textAlignment w:val="baseline"/>
      </w:pPr>
    </w:p>
    <w:p w14:paraId="6DA609B9" w14:textId="77777777" w:rsidR="00A22BE5" w:rsidRDefault="00BB4752">
      <w:pPr>
        <w:pStyle w:val="Titre2"/>
        <w:ind w:left="280"/>
        <w:rPr>
          <w:rFonts w:ascii="Trebuchet MS" w:eastAsia="Trebuchet MS" w:hAnsi="Trebuchet MS" w:cs="Trebuchet MS"/>
          <w:i w:val="0"/>
          <w:color w:val="000000"/>
          <w:sz w:val="24"/>
          <w:lang w:val="fr-FR"/>
        </w:rPr>
      </w:pPr>
      <w:bookmarkStart w:id="28" w:name="ArtL2_RC-2-A4.2"/>
      <w:bookmarkStart w:id="29" w:name="_Toc256000014"/>
      <w:bookmarkEnd w:id="28"/>
      <w:r>
        <w:rPr>
          <w:rFonts w:ascii="Trebuchet MS" w:eastAsia="Trebuchet MS" w:hAnsi="Trebuchet MS" w:cs="Trebuchet MS"/>
          <w:i w:val="0"/>
          <w:color w:val="000000"/>
          <w:sz w:val="24"/>
          <w:lang w:val="fr-FR"/>
        </w:rPr>
        <w:t>3.2 - Modalités essentielles de financement et de paiement</w:t>
      </w:r>
      <w:bookmarkEnd w:id="29"/>
    </w:p>
    <w:p w14:paraId="15CFE576" w14:textId="77777777" w:rsidR="00A22BE5" w:rsidRDefault="00BB4752">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63A29F08" w14:textId="77777777" w:rsidR="00A22BE5" w:rsidRDefault="00BB4752">
      <w:pPr>
        <w:pStyle w:val="ParagrapheIndent2"/>
        <w:spacing w:after="240" w:line="232" w:lineRule="exact"/>
        <w:jc w:val="both"/>
        <w:rPr>
          <w:color w:val="000000"/>
          <w:lang w:val="fr-FR"/>
        </w:rPr>
      </w:pPr>
      <w:r>
        <w:rPr>
          <w:color w:val="000000"/>
          <w:lang w:val="fr-FR"/>
        </w:rPr>
        <w:lastRenderedPageBreak/>
        <w:t>L'attention des candidats est attirée sur le fait que s'ils veulent renoncer aux bénéfices de l'avance prévue au CCAP, ils doivent le préciser à l'acte d'engagement. </w:t>
      </w:r>
    </w:p>
    <w:p w14:paraId="70BBD477" w14:textId="77777777" w:rsidR="00A22BE5" w:rsidRDefault="00BB4752">
      <w:pPr>
        <w:pStyle w:val="Titre2"/>
        <w:ind w:left="280"/>
        <w:rPr>
          <w:rFonts w:ascii="Trebuchet MS" w:eastAsia="Trebuchet MS" w:hAnsi="Trebuchet MS" w:cs="Trebuchet MS"/>
          <w:i w:val="0"/>
          <w:color w:val="000000"/>
          <w:sz w:val="24"/>
          <w:lang w:val="fr-FR"/>
        </w:rPr>
      </w:pPr>
      <w:bookmarkStart w:id="30" w:name="ArtL2_RC-2-A4.4"/>
      <w:bookmarkStart w:id="31" w:name="_Toc256000015"/>
      <w:bookmarkEnd w:id="30"/>
      <w:r>
        <w:rPr>
          <w:rFonts w:ascii="Trebuchet MS" w:eastAsia="Trebuchet MS" w:hAnsi="Trebuchet MS" w:cs="Trebuchet MS"/>
          <w:i w:val="0"/>
          <w:color w:val="000000"/>
          <w:sz w:val="24"/>
          <w:lang w:val="fr-FR"/>
        </w:rPr>
        <w:t>3.3 - Confidentialité et mesures de sécurité</w:t>
      </w:r>
      <w:bookmarkEnd w:id="31"/>
    </w:p>
    <w:p w14:paraId="70D2BBE9" w14:textId="77777777" w:rsidR="00A22BE5" w:rsidRDefault="00BB4752">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5F7FBC06" w14:textId="77777777" w:rsidR="00A22BE5" w:rsidRDefault="00A22BE5">
      <w:pPr>
        <w:pStyle w:val="ParagrapheIndent2"/>
        <w:spacing w:line="232" w:lineRule="exact"/>
        <w:jc w:val="both"/>
        <w:rPr>
          <w:color w:val="000000"/>
          <w:lang w:val="fr-FR"/>
        </w:rPr>
      </w:pPr>
    </w:p>
    <w:p w14:paraId="425D1F0D" w14:textId="77777777" w:rsidR="00A22BE5" w:rsidRDefault="00BB4752">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p>
    <w:p w14:paraId="097D0CA5"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32" w:name="ArtL1_RC-2-A5"/>
      <w:bookmarkStart w:id="33" w:name="_Toc256000016"/>
      <w:bookmarkEnd w:id="32"/>
      <w:r>
        <w:rPr>
          <w:rFonts w:ascii="Trebuchet MS" w:eastAsia="Trebuchet MS" w:hAnsi="Trebuchet MS" w:cs="Trebuchet MS"/>
          <w:color w:val="FFFFFF"/>
          <w:sz w:val="28"/>
          <w:lang w:val="fr-FR"/>
        </w:rPr>
        <w:t>4 - Contenu du dossier de consultation</w:t>
      </w:r>
      <w:bookmarkEnd w:id="33"/>
    </w:p>
    <w:p w14:paraId="1D5ABE08" w14:textId="77777777" w:rsidR="00A22BE5" w:rsidRPr="00FA234C" w:rsidRDefault="00BB4752">
      <w:pPr>
        <w:spacing w:line="60" w:lineRule="exact"/>
        <w:rPr>
          <w:sz w:val="6"/>
          <w:lang w:val="fr-FR"/>
        </w:rPr>
      </w:pPr>
      <w:r w:rsidRPr="00FA234C">
        <w:rPr>
          <w:lang w:val="fr-FR"/>
        </w:rPr>
        <w:t xml:space="preserve"> </w:t>
      </w:r>
    </w:p>
    <w:p w14:paraId="3D38F333" w14:textId="77777777" w:rsidR="00A22BE5" w:rsidRDefault="00BB4752">
      <w:pPr>
        <w:pStyle w:val="ParagrapheIndent1"/>
        <w:spacing w:line="232" w:lineRule="exact"/>
        <w:jc w:val="both"/>
        <w:rPr>
          <w:color w:val="000000"/>
          <w:lang w:val="fr-FR"/>
        </w:rPr>
      </w:pPr>
      <w:r>
        <w:rPr>
          <w:color w:val="000000"/>
          <w:lang w:val="fr-FR"/>
        </w:rPr>
        <w:t>Le dossier de consultation des entreprises (DCE) contient les pièces suivantes :</w:t>
      </w:r>
    </w:p>
    <w:p w14:paraId="4CD6D181" w14:textId="77777777" w:rsidR="00A22BE5" w:rsidRDefault="00BB4752">
      <w:pPr>
        <w:pStyle w:val="ParagrapheIndent1"/>
        <w:spacing w:line="232" w:lineRule="exact"/>
        <w:jc w:val="both"/>
        <w:rPr>
          <w:color w:val="000000"/>
          <w:lang w:val="fr-FR"/>
        </w:rPr>
      </w:pPr>
      <w:r>
        <w:rPr>
          <w:color w:val="000000"/>
          <w:lang w:val="fr-FR"/>
        </w:rPr>
        <w:t>- Le règlement de la consultation (RC)</w:t>
      </w:r>
    </w:p>
    <w:p w14:paraId="683023DE" w14:textId="77777777" w:rsidR="00A22BE5" w:rsidRDefault="00BB4752">
      <w:pPr>
        <w:pStyle w:val="ParagrapheIndent1"/>
        <w:spacing w:line="232" w:lineRule="exact"/>
        <w:jc w:val="both"/>
        <w:rPr>
          <w:color w:val="000000"/>
          <w:lang w:val="fr-FR"/>
        </w:rPr>
      </w:pPr>
      <w:r>
        <w:rPr>
          <w:color w:val="000000"/>
          <w:lang w:val="fr-FR"/>
        </w:rPr>
        <w:t>- L'acte d'engagement (AE) et ses annexes</w:t>
      </w:r>
    </w:p>
    <w:p w14:paraId="19DCEBF8" w14:textId="77777777" w:rsidR="00A22BE5" w:rsidRDefault="00BB4752">
      <w:pPr>
        <w:pStyle w:val="ParagrapheIndent1"/>
        <w:spacing w:line="232" w:lineRule="exact"/>
        <w:jc w:val="both"/>
        <w:rPr>
          <w:color w:val="000000"/>
          <w:lang w:val="fr-FR"/>
        </w:rPr>
      </w:pPr>
      <w:r>
        <w:rPr>
          <w:color w:val="000000"/>
          <w:lang w:val="fr-FR"/>
        </w:rPr>
        <w:t>- Le cahier des clauses administratives particulières (CCAP)</w:t>
      </w:r>
    </w:p>
    <w:p w14:paraId="4B554749" w14:textId="77777777" w:rsidR="00A22BE5" w:rsidRDefault="00BB4752">
      <w:pPr>
        <w:pStyle w:val="ParagrapheIndent1"/>
        <w:spacing w:line="232" w:lineRule="exact"/>
        <w:jc w:val="both"/>
        <w:rPr>
          <w:color w:val="000000"/>
          <w:lang w:val="fr-FR"/>
        </w:rPr>
      </w:pPr>
      <w:r>
        <w:rPr>
          <w:color w:val="000000"/>
          <w:lang w:val="fr-FR"/>
        </w:rPr>
        <w:t>- Le cahier des clauses techniques particulières (CCTP) et ses annexes</w:t>
      </w:r>
    </w:p>
    <w:p w14:paraId="219C8C38" w14:textId="77777777" w:rsidR="00A22BE5" w:rsidRDefault="00BB4752">
      <w:pPr>
        <w:pStyle w:val="ParagrapheIndent1"/>
        <w:spacing w:line="232" w:lineRule="exact"/>
        <w:jc w:val="both"/>
        <w:rPr>
          <w:color w:val="000000"/>
          <w:lang w:val="fr-FR"/>
        </w:rPr>
      </w:pPr>
      <w:r>
        <w:rPr>
          <w:color w:val="000000"/>
          <w:lang w:val="fr-FR"/>
        </w:rPr>
        <w:t>- Le bordereau des prix unitaires (BPU)</w:t>
      </w:r>
    </w:p>
    <w:p w14:paraId="0DBC0BE0" w14:textId="77777777" w:rsidR="00A22BE5" w:rsidRDefault="00BB4752">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02204774" w14:textId="319A12EB" w:rsidR="00A22BE5" w:rsidRDefault="00BB4752">
      <w:pPr>
        <w:pStyle w:val="ParagrapheIndent1"/>
        <w:spacing w:line="232" w:lineRule="exact"/>
        <w:jc w:val="both"/>
        <w:rPr>
          <w:color w:val="000000"/>
          <w:lang w:val="fr-FR"/>
        </w:rPr>
      </w:pPr>
      <w:r>
        <w:rPr>
          <w:color w:val="000000"/>
          <w:lang w:val="fr-FR"/>
        </w:rPr>
        <w:t>- Le détail quantitatif estimatif (DQE)</w:t>
      </w:r>
      <w:r w:rsidR="00B22F46">
        <w:rPr>
          <w:color w:val="000000"/>
          <w:lang w:val="fr-FR"/>
        </w:rPr>
        <w:t xml:space="preserve"> (document présent dans le BPU)</w:t>
      </w:r>
    </w:p>
    <w:p w14:paraId="621B9FCA" w14:textId="428833D6" w:rsidR="00A22BE5" w:rsidRDefault="00BB4752" w:rsidP="004C3C62">
      <w:pPr>
        <w:pStyle w:val="ParagrapheIndent1"/>
        <w:spacing w:after="140" w:line="232" w:lineRule="exact"/>
        <w:jc w:val="both"/>
        <w:rPr>
          <w:color w:val="000000"/>
          <w:lang w:val="fr-FR"/>
        </w:rPr>
      </w:pPr>
      <w:r>
        <w:rPr>
          <w:color w:val="000000"/>
          <w:lang w:val="fr-FR"/>
        </w:rPr>
        <w:t>- L'attestation de visite</w:t>
      </w:r>
    </w:p>
    <w:p w14:paraId="7E395E46" w14:textId="55902BB6" w:rsidR="004C3C62" w:rsidRDefault="004C3C62" w:rsidP="004C3C62">
      <w:pPr>
        <w:rPr>
          <w:lang w:val="fr-FR"/>
        </w:rPr>
      </w:pPr>
    </w:p>
    <w:p w14:paraId="16E9D01E" w14:textId="77777777" w:rsidR="002A0CB9" w:rsidRPr="004C3C62" w:rsidRDefault="002A0CB9" w:rsidP="004C3C62">
      <w:pPr>
        <w:rPr>
          <w:lang w:val="fr-FR"/>
        </w:rPr>
      </w:pPr>
    </w:p>
    <w:p w14:paraId="58CDFF98" w14:textId="77777777" w:rsidR="00A22BE5" w:rsidRDefault="00BB4752">
      <w:pPr>
        <w:pStyle w:val="ParagrapheIndent1"/>
        <w:spacing w:after="240"/>
        <w:jc w:val="both"/>
        <w:rPr>
          <w:color w:val="000000"/>
          <w:lang w:val="fr-FR"/>
        </w:rPr>
      </w:pPr>
      <w:r>
        <w:rPr>
          <w:color w:val="000000"/>
          <w:lang w:val="fr-FR"/>
        </w:rPr>
        <w:t>Il est remis gratuitement à chaque candidat.</w:t>
      </w:r>
    </w:p>
    <w:p w14:paraId="71D343AE" w14:textId="77777777" w:rsidR="00A22BE5" w:rsidRDefault="00BB4752">
      <w:pPr>
        <w:pStyle w:val="ParagrapheIndent1"/>
        <w:spacing w:after="240"/>
        <w:jc w:val="both"/>
        <w:rPr>
          <w:color w:val="000000"/>
          <w:lang w:val="fr-FR"/>
        </w:rPr>
      </w:pPr>
      <w:r>
        <w:rPr>
          <w:color w:val="000000"/>
          <w:lang w:val="fr-FR"/>
        </w:rPr>
        <w:t>Aucune demande d'envoi du DCE sur support physique électronique n'est autorisée.</w:t>
      </w:r>
    </w:p>
    <w:p w14:paraId="50D865C4" w14:textId="77777777" w:rsidR="00A22BE5" w:rsidRDefault="00BB4752">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18C4FE47" w14:textId="77777777" w:rsidR="00A22BE5" w:rsidRDefault="00A22BE5">
      <w:pPr>
        <w:pStyle w:val="ParagrapheIndent1"/>
        <w:spacing w:line="232" w:lineRule="exact"/>
        <w:jc w:val="both"/>
        <w:rPr>
          <w:color w:val="000000"/>
          <w:lang w:val="fr-FR"/>
        </w:rPr>
      </w:pPr>
    </w:p>
    <w:p w14:paraId="585B96C0" w14:textId="61311B2A" w:rsidR="00A22BE5" w:rsidRDefault="00BB4752">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7ECF2B70" w14:textId="77777777" w:rsidR="002A0CB9" w:rsidRPr="00030B1D" w:rsidRDefault="002A0CB9" w:rsidP="002A0CB9">
      <w:pPr>
        <w:pStyle w:val="paragraph"/>
        <w:spacing w:before="120" w:beforeAutospacing="0" w:after="120" w:afterAutospacing="0"/>
        <w:jc w:val="both"/>
        <w:textAlignment w:val="baseline"/>
        <w:rPr>
          <w:rFonts w:ascii="Trebuchet MS" w:hAnsi="Trebuchet MS"/>
        </w:rPr>
      </w:pPr>
      <w:r w:rsidRPr="00030B1D">
        <w:rPr>
          <w:rStyle w:val="normaltextrun"/>
          <w:rFonts w:ascii="Trebuchet MS" w:hAnsi="Trebuchet MS" w:cs="Arial"/>
          <w:sz w:val="20"/>
          <w:szCs w:val="20"/>
        </w:rPr>
        <w:t>Le DQE de comparaison des offres ne préjuge pas des commandes qui seront réellement passées au titulaire lors de l’exécution du marché. Basé sur les volumes de commande passées dans le cadre du précédent accord-cadre, il donne cependant un exemple des bons de commande qui seraient susceptibles d’être notifiés au titulaire dans le cadre des marchés subséquents et permet de comparer les offres de prix des différents candidats.</w:t>
      </w:r>
      <w:r w:rsidRPr="00030B1D">
        <w:rPr>
          <w:rStyle w:val="eop"/>
          <w:rFonts w:ascii="Trebuchet MS" w:hAnsi="Trebuchet MS" w:cs="Arial"/>
          <w:sz w:val="20"/>
          <w:szCs w:val="20"/>
        </w:rPr>
        <w:t> </w:t>
      </w:r>
    </w:p>
    <w:p w14:paraId="33EBF97E" w14:textId="77777777" w:rsidR="002A0CB9" w:rsidRPr="002A0CB9" w:rsidRDefault="002A0CB9" w:rsidP="002A0CB9">
      <w:pPr>
        <w:rPr>
          <w:lang w:val="fr-FR"/>
        </w:rPr>
      </w:pPr>
    </w:p>
    <w:p w14:paraId="4CB31CFD"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34" w:name="ArtL1_RC-2-A6"/>
      <w:bookmarkStart w:id="35" w:name="_Toc256000017"/>
      <w:bookmarkEnd w:id="34"/>
      <w:r>
        <w:rPr>
          <w:rFonts w:ascii="Trebuchet MS" w:eastAsia="Trebuchet MS" w:hAnsi="Trebuchet MS" w:cs="Trebuchet MS"/>
          <w:color w:val="FFFFFF"/>
          <w:sz w:val="28"/>
          <w:lang w:val="fr-FR"/>
        </w:rPr>
        <w:t>5 - Présentation des candidatures et des offres</w:t>
      </w:r>
      <w:bookmarkEnd w:id="35"/>
    </w:p>
    <w:p w14:paraId="0E6BFC91" w14:textId="77777777" w:rsidR="00A22BE5" w:rsidRPr="00FA234C" w:rsidRDefault="00BB4752">
      <w:pPr>
        <w:spacing w:line="60" w:lineRule="exact"/>
        <w:rPr>
          <w:sz w:val="6"/>
          <w:lang w:val="fr-FR"/>
        </w:rPr>
      </w:pPr>
      <w:r w:rsidRPr="00FA234C">
        <w:rPr>
          <w:lang w:val="fr-FR"/>
        </w:rPr>
        <w:t xml:space="preserve"> </w:t>
      </w:r>
    </w:p>
    <w:p w14:paraId="21DD45EE" w14:textId="77777777" w:rsidR="00A22BE5" w:rsidRDefault="00BB4752">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40D07D06" w14:textId="77777777" w:rsidR="00A22BE5" w:rsidRDefault="00BB4752">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1959268C" w14:textId="77777777" w:rsidR="00A22BE5" w:rsidRDefault="00BB4752">
      <w:pPr>
        <w:pStyle w:val="Titre2"/>
        <w:ind w:left="280"/>
        <w:rPr>
          <w:rFonts w:ascii="Trebuchet MS" w:eastAsia="Trebuchet MS" w:hAnsi="Trebuchet MS" w:cs="Trebuchet MS"/>
          <w:i w:val="0"/>
          <w:color w:val="000000"/>
          <w:sz w:val="24"/>
          <w:lang w:val="fr-FR"/>
        </w:rPr>
      </w:pPr>
      <w:bookmarkStart w:id="36" w:name="ArtL2_RC-2-A6.5"/>
      <w:bookmarkStart w:id="37" w:name="_Toc256000018"/>
      <w:bookmarkEnd w:id="36"/>
      <w:r>
        <w:rPr>
          <w:rFonts w:ascii="Trebuchet MS" w:eastAsia="Trebuchet MS" w:hAnsi="Trebuchet MS" w:cs="Trebuchet MS"/>
          <w:i w:val="0"/>
          <w:color w:val="000000"/>
          <w:sz w:val="24"/>
          <w:lang w:val="fr-FR"/>
        </w:rPr>
        <w:t>5.1 - Documents à produire</w:t>
      </w:r>
      <w:bookmarkEnd w:id="37"/>
    </w:p>
    <w:p w14:paraId="0C289AC2" w14:textId="77777777" w:rsidR="00A22BE5" w:rsidRDefault="00BB4752">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0CC5CC69" w14:textId="77777777" w:rsidR="00A22BE5" w:rsidRDefault="00A22BE5">
      <w:pPr>
        <w:pStyle w:val="ParagrapheIndent2"/>
        <w:spacing w:line="232" w:lineRule="exact"/>
        <w:jc w:val="both"/>
        <w:rPr>
          <w:color w:val="000000"/>
          <w:lang w:val="fr-FR"/>
        </w:rPr>
      </w:pPr>
    </w:p>
    <w:p w14:paraId="1B3F9A02" w14:textId="77777777" w:rsidR="00A22BE5" w:rsidRDefault="00BB4752">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72040B9A" w14:textId="77777777" w:rsidR="00A22BE5" w:rsidRDefault="00A22BE5">
      <w:pPr>
        <w:pStyle w:val="ParagrapheIndent2"/>
        <w:spacing w:line="232" w:lineRule="exact"/>
        <w:jc w:val="both"/>
        <w:rPr>
          <w:color w:val="000000"/>
          <w:lang w:val="fr-FR"/>
        </w:rPr>
      </w:pPr>
    </w:p>
    <w:p w14:paraId="203DFAB9" w14:textId="77777777" w:rsidR="00A22BE5" w:rsidRDefault="00BB4752">
      <w:pPr>
        <w:pStyle w:val="ParagrapheIndent2"/>
        <w:spacing w:line="232" w:lineRule="exact"/>
        <w:jc w:val="both"/>
        <w:rPr>
          <w:color w:val="000000"/>
          <w:lang w:val="fr-FR"/>
        </w:rPr>
      </w:pPr>
      <w:r>
        <w:rPr>
          <w:color w:val="000000"/>
          <w:lang w:val="fr-FR"/>
        </w:rPr>
        <w:t>Renseignements concernant la situation juridique de l'entreprise :</w:t>
      </w:r>
    </w:p>
    <w:p w14:paraId="04C854B7" w14:textId="77777777" w:rsidR="00A22BE5" w:rsidRDefault="00A22BE5">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22BE5" w14:paraId="06F048A3"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66AB3A" w14:textId="77777777" w:rsidR="00A22BE5" w:rsidRDefault="00BB475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C39322" w14:textId="77777777" w:rsidR="00A22BE5" w:rsidRDefault="00BB475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2BE5" w14:paraId="350F04BF"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F3B0E" w14:textId="3BC8ECD3" w:rsidR="00A22BE5" w:rsidRPr="002A0CB9" w:rsidRDefault="002A0CB9">
            <w:pPr>
              <w:spacing w:line="232" w:lineRule="exact"/>
              <w:ind w:left="80" w:right="80"/>
              <w:rPr>
                <w:rFonts w:ascii="Trebuchet MS" w:eastAsia="Trebuchet MS" w:hAnsi="Trebuchet MS" w:cs="Trebuchet MS"/>
                <w:color w:val="000000"/>
                <w:sz w:val="20"/>
                <w:lang w:val="fr-FR"/>
              </w:rPr>
            </w:pPr>
            <w:r w:rsidRPr="002A0CB9">
              <w:rPr>
                <w:rStyle w:val="normaltextrun"/>
                <w:rFonts w:ascii="Arial" w:hAnsi="Arial" w:cs="Arial"/>
                <w:sz w:val="20"/>
                <w:szCs w:val="20"/>
                <w:lang w:val="fr-FR"/>
              </w:rPr>
              <w:t>Déclaration sur l’honneur pour justifier que le candidat n’entre dans aucun des cas mentionnés aux articles L2141-1 à L2141-5 et aux articles L2141-7 à L2141-10 du Code de la commande publique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95783"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2A0CB9" w:rsidRPr="00030B1D" w14:paraId="409AD3C6"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C189F" w14:textId="1BB8E559" w:rsidR="002A0CB9" w:rsidRPr="002A0CB9" w:rsidRDefault="002A0CB9">
            <w:pPr>
              <w:spacing w:line="232" w:lineRule="exact"/>
              <w:ind w:left="80" w:right="80"/>
              <w:rPr>
                <w:rFonts w:ascii="Trebuchet MS" w:eastAsia="Trebuchet MS" w:hAnsi="Trebuchet MS" w:cs="Trebuchet MS"/>
                <w:color w:val="000000"/>
                <w:sz w:val="20"/>
                <w:lang w:val="fr-FR"/>
              </w:rPr>
            </w:pPr>
            <w:r w:rsidRPr="002A0CB9">
              <w:rPr>
                <w:rStyle w:val="normaltextrun"/>
                <w:rFonts w:ascii="Arial" w:hAnsi="Arial" w:cs="Arial"/>
                <w:sz w:val="20"/>
                <w:szCs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96740" w14:textId="77777777" w:rsidR="002A0CB9" w:rsidRDefault="002A0CB9">
            <w:pPr>
              <w:spacing w:before="80" w:after="20"/>
              <w:ind w:left="80" w:right="80"/>
              <w:jc w:val="center"/>
              <w:rPr>
                <w:rFonts w:ascii="Trebuchet MS" w:eastAsia="Trebuchet MS" w:hAnsi="Trebuchet MS" w:cs="Trebuchet MS"/>
                <w:color w:val="000000"/>
                <w:sz w:val="20"/>
                <w:lang w:val="fr-FR"/>
              </w:rPr>
            </w:pPr>
          </w:p>
        </w:tc>
      </w:tr>
      <w:tr w:rsidR="00A22BE5" w14:paraId="434EABE5"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35EA28" w14:textId="77777777" w:rsidR="00A22BE5" w:rsidRDefault="00BB475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64C10B"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748A7488"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25556C" w14:textId="77777777" w:rsidR="00A22BE5" w:rsidRDefault="00BB475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Autorisation spécifique ou preuve de l'appartenance à une organisation spécifique permettant de fournir le service dans le pays d'origine du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AD2EB"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EA58CA6" w14:textId="77777777" w:rsidR="00A22BE5" w:rsidRDefault="00BB4752">
      <w:pPr>
        <w:spacing w:after="20" w:line="240" w:lineRule="exact"/>
      </w:pPr>
      <w:r>
        <w:t xml:space="preserve"> </w:t>
      </w:r>
    </w:p>
    <w:p w14:paraId="3011B743" w14:textId="77777777" w:rsidR="00A22BE5" w:rsidRDefault="00BB4752">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32B06207" w14:textId="77777777" w:rsidR="00A22BE5" w:rsidRDefault="00A22BE5">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A22BE5" w14:paraId="3638EF34"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AD7478" w14:textId="77777777" w:rsidR="00A22BE5" w:rsidRDefault="00BB475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59F5D7" w14:textId="77777777" w:rsidR="00A22BE5" w:rsidRDefault="00BB475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2BE5" w14:paraId="4C5C399B"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D7D46"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BC908"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1F20E21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AD956"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106C8A"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6AFC88F9"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8E8524"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96886D"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51FAE51" w14:textId="39F2C8E3" w:rsidR="00A22BE5" w:rsidRDefault="00BB4752">
      <w:pPr>
        <w:spacing w:after="20" w:line="240" w:lineRule="exact"/>
      </w:pPr>
      <w:r>
        <w:t xml:space="preserve"> </w:t>
      </w:r>
    </w:p>
    <w:p w14:paraId="32117D2A" w14:textId="134AF306" w:rsidR="002A0CB9" w:rsidRPr="002A0CB9" w:rsidRDefault="002A0CB9">
      <w:pPr>
        <w:spacing w:after="20" w:line="240" w:lineRule="exact"/>
        <w:rPr>
          <w:lang w:val="fr-FR"/>
        </w:rPr>
      </w:pPr>
      <w:r>
        <w:rPr>
          <w:rFonts w:ascii="Trebuchet MS" w:eastAsia="Trebuchet MS" w:hAnsi="Trebuchet MS" w:cs="Trebuchet MS"/>
          <w:color w:val="000000"/>
          <w:sz w:val="2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A22BE5" w14:paraId="06011BF3"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80ECAF" w14:textId="42621F75" w:rsidR="00A22BE5" w:rsidRDefault="00BB475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04B0D8" w14:textId="77777777" w:rsidR="00A22BE5" w:rsidRDefault="00BB475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2BE5" w14:paraId="289E0BB0"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99E5B5"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0E45F0"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31A1B85E"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33062"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D40A74"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05FE63B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2AB8C7"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FF80D7"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05B3D839"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43262"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 des cadres et spécialistes de l’entreprise propres aux compétences nécessaires à l’exécution du présent marché</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4D9757"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A0CB9" w:rsidRPr="00030B1D" w14:paraId="253AE5EB"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5C6C3" w14:textId="6E4D0615" w:rsidR="002A0CB9" w:rsidRPr="00B22F46" w:rsidRDefault="00B22F46">
            <w:pPr>
              <w:spacing w:before="20" w:after="20" w:line="232" w:lineRule="exact"/>
              <w:ind w:left="40" w:right="40"/>
              <w:rPr>
                <w:rFonts w:ascii="Trebuchet MS" w:eastAsia="Trebuchet MS" w:hAnsi="Trebuchet MS" w:cs="Trebuchet MS"/>
                <w:color w:val="000000"/>
                <w:sz w:val="20"/>
                <w:lang w:val="fr-FR"/>
              </w:rPr>
            </w:pPr>
            <w:r w:rsidRPr="00B22F46">
              <w:rPr>
                <w:rFonts w:ascii="Trebuchet MS" w:eastAsia="Trebuchet MS" w:hAnsi="Trebuchet MS" w:cs="Trebuchet MS"/>
                <w:color w:val="000000"/>
                <w:sz w:val="20"/>
                <w:lang w:val="fr-FR"/>
              </w:rPr>
              <w:t>Description de l'équipement technique, des mesures employées par l'opérateur économique pour s'assurer de la qualité et des moyens d'étude et de recherche de son entreprise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70014" w14:textId="77777777" w:rsidR="002A0CB9" w:rsidRDefault="002A0CB9">
            <w:pPr>
              <w:spacing w:before="60" w:after="40"/>
              <w:ind w:left="40" w:right="40"/>
              <w:jc w:val="center"/>
              <w:rPr>
                <w:rFonts w:ascii="Trebuchet MS" w:eastAsia="Trebuchet MS" w:hAnsi="Trebuchet MS" w:cs="Trebuchet MS"/>
                <w:color w:val="000000"/>
                <w:sz w:val="20"/>
                <w:lang w:val="fr-FR"/>
              </w:rPr>
            </w:pPr>
          </w:p>
        </w:tc>
      </w:tr>
      <w:tr w:rsidR="00A22BE5" w14:paraId="1DFAC995" w14:textId="77777777">
        <w:trPr>
          <w:trHeight w:val="346"/>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AC099" w14:textId="77777777" w:rsidR="00A22BE5" w:rsidRDefault="00BB475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Organisation de l’entreprise et son organigramme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B88C6"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75ABEECE"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40EB5"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Certificats d’agrément ou de qualification professionnelle ou de capacité, établis par des organismes indépendants. Tout moyen de preuve équivalent ainsi que les certificats équivalents d’organismes établis dans d’autres États membres sont acceptés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4FB5D"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389BEC09" w14:textId="77777777">
        <w:trPr>
          <w:trHeight w:val="886"/>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F554BD" w14:textId="77777777" w:rsidR="00A22BE5" w:rsidRDefault="00BB475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    Copie des certifications nécessaires pour la réalisation de ce type de mission conformément à l’arrêté du 2 juillet 2018 définissant les critères de certification des opérateurs de diagnostic technique et des organismes de formation et d'accréditation des organismes de certification. </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0B2E5" w14:textId="77777777" w:rsidR="00A22BE5" w:rsidRDefault="00BB475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0BADDE0" w14:textId="77777777" w:rsidR="00A22BE5" w:rsidRDefault="00BB4752">
      <w:pPr>
        <w:spacing w:after="20" w:line="240" w:lineRule="exact"/>
      </w:pPr>
      <w:r>
        <w:t xml:space="preserve"> </w:t>
      </w:r>
    </w:p>
    <w:p w14:paraId="2BDEB497" w14:textId="77777777" w:rsidR="00A22BE5" w:rsidRDefault="00BB4752">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19C2D302" w14:textId="77777777" w:rsidR="00A22BE5" w:rsidRDefault="00BB4752">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6225B882" w14:textId="77777777" w:rsidR="00A22BE5" w:rsidRDefault="00BB4752">
      <w:pPr>
        <w:pStyle w:val="ParagrapheIndent2"/>
        <w:spacing w:line="232" w:lineRule="exact"/>
        <w:jc w:val="both"/>
        <w:rPr>
          <w:color w:val="000000"/>
          <w:lang w:val="fr-FR"/>
        </w:rPr>
      </w:pPr>
      <w:r>
        <w:rPr>
          <w:color w:val="000000"/>
          <w:lang w:val="fr-FR"/>
        </w:rPr>
        <w:lastRenderedPageBreak/>
        <w:t>Pièces de l'offre :</w:t>
      </w:r>
    </w:p>
    <w:p w14:paraId="5C2449B0" w14:textId="77777777" w:rsidR="00A22BE5" w:rsidRDefault="00A22BE5">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A22BE5" w14:paraId="42FA1277"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2BC571" w14:textId="77777777" w:rsidR="00A22BE5" w:rsidRDefault="00BB475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427E74" w14:textId="77777777" w:rsidR="00A22BE5" w:rsidRDefault="00BB475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A22BE5" w14:paraId="32114A1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A32F68"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5E69E5"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A22BE5" w14:paraId="29154BB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54FECB" w14:textId="00011853"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bordereau des prix unitaires (BPU)</w:t>
            </w:r>
            <w:r w:rsidR="00B22F46">
              <w:rPr>
                <w:rFonts w:ascii="Trebuchet MS" w:eastAsia="Trebuchet MS" w:hAnsi="Trebuchet MS" w:cs="Trebuchet MS"/>
                <w:color w:val="000000"/>
                <w:sz w:val="20"/>
                <w:lang w:val="fr-FR"/>
              </w:rPr>
              <w:t xml:space="preserve"> (en format EXCEL)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F9DCB" w14:textId="33EF0026" w:rsidR="00A22BE5" w:rsidRDefault="00B22F4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A22BE5" w14:paraId="194B0CD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76714" w14:textId="34D2EBAD"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détail quantitatif estimatif (DQE)</w:t>
            </w:r>
            <w:r w:rsidR="00B22F46">
              <w:rPr>
                <w:rFonts w:ascii="Trebuchet MS" w:eastAsia="Trebuchet MS" w:hAnsi="Trebuchet MS" w:cs="Trebuchet MS"/>
                <w:color w:val="000000"/>
                <w:sz w:val="20"/>
                <w:lang w:val="fr-FR"/>
              </w:rPr>
              <w:t xml:space="preserve">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A46CE"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159B0F0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7D922" w14:textId="77777777" w:rsidR="00A22BE5" w:rsidRDefault="00BB475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1EF6D"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488069ED"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9C3EA1"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BA472"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070BAF5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6C9200"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9C8DE"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A22BE5" w14:paraId="0E793EA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524E81"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présentation de l'équipe dédiée au projet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9AAA03" w14:textId="77777777" w:rsidR="00A22BE5" w:rsidRDefault="00BB4752">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B22F46" w14:paraId="48F04D9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A8D0C" w14:textId="159C4E19" w:rsidR="00B22F46" w:rsidRDefault="00B22F4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Billet de visite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1C0DB" w14:textId="58F97FBA" w:rsidR="00B22F46" w:rsidRDefault="00B22F4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5C659FC0" w14:textId="77777777" w:rsidR="00A22BE5" w:rsidRDefault="00BB4752">
      <w:pPr>
        <w:spacing w:after="20" w:line="240" w:lineRule="exact"/>
      </w:pPr>
      <w:r>
        <w:t xml:space="preserve"> </w:t>
      </w:r>
    </w:p>
    <w:p w14:paraId="64622514" w14:textId="77777777" w:rsidR="00B22F46" w:rsidRDefault="00BB4752" w:rsidP="00B22F46">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bookmarkStart w:id="38" w:name="ArtL2_RC-2-A6.9"/>
      <w:bookmarkStart w:id="39" w:name="_Toc256000019"/>
      <w:bookmarkEnd w:id="38"/>
    </w:p>
    <w:p w14:paraId="2F56D238" w14:textId="77777777" w:rsidR="00B22F46" w:rsidRDefault="00B22F46" w:rsidP="00B22F46">
      <w:pPr>
        <w:pStyle w:val="ParagrapheIndent2"/>
        <w:spacing w:line="232" w:lineRule="exact"/>
        <w:jc w:val="both"/>
        <w:rPr>
          <w:color w:val="000000"/>
          <w:lang w:val="fr-FR"/>
        </w:rPr>
      </w:pPr>
    </w:p>
    <w:p w14:paraId="07B36D19" w14:textId="0FD5E084" w:rsidR="00B22F46" w:rsidRDefault="00B22F46" w:rsidP="00B22F46">
      <w:pPr>
        <w:pStyle w:val="ParagrapheIndent2"/>
        <w:spacing w:line="232" w:lineRule="exact"/>
        <w:jc w:val="both"/>
        <w:rPr>
          <w:color w:val="000000"/>
          <w:lang w:val="fr-FR"/>
        </w:rPr>
      </w:pPr>
      <w:r>
        <w:rPr>
          <w:color w:val="000000"/>
          <w:lang w:val="fr-FR"/>
        </w:rPr>
        <w:t>5.1.1 Complétude du DQE</w:t>
      </w:r>
    </w:p>
    <w:p w14:paraId="11C43306" w14:textId="7E9245B3" w:rsidR="00B22F46" w:rsidRPr="00FA0F6A" w:rsidRDefault="00FA0F6A" w:rsidP="00B22F46">
      <w:pPr>
        <w:pStyle w:val="paragraph"/>
        <w:spacing w:before="120" w:beforeAutospacing="0" w:after="120" w:afterAutospacing="0"/>
        <w:jc w:val="both"/>
        <w:textAlignment w:val="baseline"/>
        <w:rPr>
          <w:rFonts w:ascii="Trebuchet MS" w:hAnsi="Trebuchet MS"/>
          <w:sz w:val="20"/>
          <w:szCs w:val="20"/>
        </w:rPr>
      </w:pPr>
      <w:r w:rsidRPr="00FA0F6A">
        <w:rPr>
          <w:rStyle w:val="normaltextrun"/>
          <w:rFonts w:ascii="Trebuchet MS" w:hAnsi="Trebuchet MS" w:cs="Arial"/>
          <w:sz w:val="20"/>
          <w:szCs w:val="20"/>
        </w:rPr>
        <w:t>L</w:t>
      </w:r>
      <w:r w:rsidR="00B22F46" w:rsidRPr="00FA0F6A">
        <w:rPr>
          <w:rStyle w:val="normaltextrun"/>
          <w:rFonts w:ascii="Trebuchet MS" w:hAnsi="Trebuchet MS" w:cs="Arial"/>
          <w:sz w:val="20"/>
          <w:szCs w:val="20"/>
        </w:rPr>
        <w:t>e candidat doit remplir le scénario de comparaison des offres en y reportant strictement les prix indiqués par lui dans son BPU, appliqués aux quantités prévues par l’acheteur dans le cadre du scénario de comparaison des offres. </w:t>
      </w:r>
      <w:r w:rsidR="00B22F46" w:rsidRPr="00FA0F6A">
        <w:rPr>
          <w:rStyle w:val="eop"/>
          <w:rFonts w:ascii="Trebuchet MS" w:hAnsi="Trebuchet MS" w:cs="Arial"/>
          <w:sz w:val="20"/>
          <w:szCs w:val="20"/>
        </w:rPr>
        <w:t> </w:t>
      </w:r>
    </w:p>
    <w:p w14:paraId="2EE62C92" w14:textId="77777777" w:rsidR="00B22F46" w:rsidRPr="00FA0F6A" w:rsidRDefault="00B22F46" w:rsidP="00B22F46">
      <w:pPr>
        <w:pStyle w:val="paragraph"/>
        <w:spacing w:before="120" w:beforeAutospacing="0" w:after="120" w:afterAutospacing="0"/>
        <w:jc w:val="both"/>
        <w:textAlignment w:val="baseline"/>
        <w:rPr>
          <w:rFonts w:ascii="Trebuchet MS" w:hAnsi="Trebuchet MS"/>
          <w:sz w:val="20"/>
          <w:szCs w:val="20"/>
        </w:rPr>
      </w:pPr>
      <w:r w:rsidRPr="00FA0F6A">
        <w:rPr>
          <w:rStyle w:val="normaltextrun"/>
          <w:rFonts w:ascii="Trebuchet MS" w:hAnsi="Trebuchet MS" w:cs="Arial"/>
          <w:sz w:val="20"/>
          <w:szCs w:val="20"/>
        </w:rPr>
        <w:t>L’attention du candidat est attirée sur le fait que les quantités inscrites dans le cadre de scénario de comparaison des offres n’ont pour seul objet que de permettre au pouvoir adjudicateur d’analyser les offres de prix, et n’engagent en rien l’acheteur sur les quantités qui seront effectivement demandées.</w:t>
      </w:r>
      <w:r w:rsidRPr="00FA0F6A">
        <w:rPr>
          <w:rStyle w:val="eop"/>
          <w:rFonts w:ascii="Trebuchet MS" w:hAnsi="Trebuchet MS" w:cs="Arial"/>
          <w:sz w:val="20"/>
          <w:szCs w:val="20"/>
        </w:rPr>
        <w:t> </w:t>
      </w:r>
    </w:p>
    <w:p w14:paraId="1B12D4FD" w14:textId="77777777" w:rsidR="00B22F46" w:rsidRPr="00B22F46" w:rsidRDefault="00B22F46" w:rsidP="00B22F46">
      <w:pPr>
        <w:rPr>
          <w:lang w:val="fr-FR"/>
        </w:rPr>
      </w:pPr>
    </w:p>
    <w:p w14:paraId="3A46DD41" w14:textId="77777777" w:rsidR="00B22F46" w:rsidRPr="00B22F46" w:rsidRDefault="00B22F46" w:rsidP="00B22F46">
      <w:pPr>
        <w:rPr>
          <w:lang w:val="fr-FR"/>
        </w:rPr>
      </w:pPr>
    </w:p>
    <w:p w14:paraId="5D420769" w14:textId="30CB70CE" w:rsidR="00A22BE5" w:rsidRDefault="00BB4752" w:rsidP="00B22F46">
      <w:pPr>
        <w:pStyle w:val="ParagrapheIndent2"/>
        <w:spacing w:line="232" w:lineRule="exact"/>
        <w:jc w:val="both"/>
        <w:rPr>
          <w:i/>
          <w:color w:val="000000"/>
          <w:sz w:val="24"/>
          <w:lang w:val="fr-FR"/>
        </w:rPr>
      </w:pPr>
      <w:r>
        <w:rPr>
          <w:b/>
          <w:color w:val="000000"/>
          <w:sz w:val="24"/>
          <w:lang w:val="fr-FR"/>
        </w:rPr>
        <w:t>5.2 - Visites sur site</w:t>
      </w:r>
      <w:bookmarkEnd w:id="39"/>
    </w:p>
    <w:p w14:paraId="4923270D" w14:textId="77777777" w:rsidR="00A22BE5" w:rsidRDefault="00BB4752">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649E0ABE" w14:textId="77777777" w:rsidR="00A22BE5" w:rsidRDefault="00A22BE5">
      <w:pPr>
        <w:pStyle w:val="ParagrapheIndent2"/>
        <w:spacing w:line="232" w:lineRule="exact"/>
        <w:jc w:val="both"/>
        <w:rPr>
          <w:color w:val="000000"/>
          <w:lang w:val="fr-FR"/>
        </w:rPr>
      </w:pPr>
    </w:p>
    <w:p w14:paraId="4EABC552" w14:textId="1E9A78C6" w:rsidR="00A22BE5" w:rsidRDefault="00BB4752">
      <w:pPr>
        <w:pStyle w:val="ParagrapheIndent2"/>
        <w:spacing w:after="240" w:line="232" w:lineRule="exact"/>
        <w:jc w:val="both"/>
        <w:rPr>
          <w:color w:val="000000"/>
          <w:lang w:val="fr-FR"/>
        </w:rPr>
      </w:pPr>
      <w:r>
        <w:rPr>
          <w:color w:val="000000"/>
          <w:lang w:val="fr-FR"/>
        </w:rPr>
        <w:t>L'offre ne pourra être recevable qu'accompagnée des billets de visite dûment signés par le représentant de l'administration qui effectuera ces visites. Les visites devront être effectuées en prenant rendez-vous aux heures indiquées sur le billet de visite auprès des personnes indiquées sur ce même billet.</w:t>
      </w:r>
    </w:p>
    <w:p w14:paraId="2EBDB9B9"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40" w:name="ArtL1_RC-2-A7"/>
      <w:bookmarkStart w:id="41" w:name="_Toc256000020"/>
      <w:bookmarkEnd w:id="40"/>
      <w:r>
        <w:rPr>
          <w:rFonts w:ascii="Trebuchet MS" w:eastAsia="Trebuchet MS" w:hAnsi="Trebuchet MS" w:cs="Trebuchet MS"/>
          <w:color w:val="FFFFFF"/>
          <w:sz w:val="28"/>
          <w:lang w:val="fr-FR"/>
        </w:rPr>
        <w:t>6 - Conditions d'envoi ou de remise des plis</w:t>
      </w:r>
      <w:bookmarkEnd w:id="41"/>
    </w:p>
    <w:p w14:paraId="3F8ACD5E" w14:textId="77777777" w:rsidR="00A22BE5" w:rsidRPr="00FA234C" w:rsidRDefault="00BB4752">
      <w:pPr>
        <w:spacing w:line="60" w:lineRule="exact"/>
        <w:rPr>
          <w:sz w:val="6"/>
          <w:lang w:val="fr-FR"/>
        </w:rPr>
      </w:pPr>
      <w:r w:rsidRPr="00FA234C">
        <w:rPr>
          <w:lang w:val="fr-FR"/>
        </w:rPr>
        <w:t xml:space="preserve"> </w:t>
      </w:r>
    </w:p>
    <w:p w14:paraId="4AF55CD9" w14:textId="77777777" w:rsidR="00A22BE5" w:rsidRDefault="00BB4752">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41F7D888" w14:textId="77777777" w:rsidR="00A22BE5" w:rsidRDefault="00BB4752">
      <w:pPr>
        <w:pStyle w:val="Titre2"/>
        <w:ind w:left="280"/>
        <w:rPr>
          <w:rFonts w:ascii="Trebuchet MS" w:eastAsia="Trebuchet MS" w:hAnsi="Trebuchet MS" w:cs="Trebuchet MS"/>
          <w:i w:val="0"/>
          <w:color w:val="000000"/>
          <w:sz w:val="24"/>
          <w:lang w:val="fr-FR"/>
        </w:rPr>
      </w:pPr>
      <w:bookmarkStart w:id="42" w:name="ArtL2_RC-2-A7.4"/>
      <w:bookmarkStart w:id="43" w:name="_Toc256000021"/>
      <w:bookmarkEnd w:id="42"/>
      <w:r>
        <w:rPr>
          <w:rFonts w:ascii="Trebuchet MS" w:eastAsia="Trebuchet MS" w:hAnsi="Trebuchet MS" w:cs="Trebuchet MS"/>
          <w:i w:val="0"/>
          <w:color w:val="000000"/>
          <w:sz w:val="24"/>
          <w:lang w:val="fr-FR"/>
        </w:rPr>
        <w:t>6.1 - Transmission électronique</w:t>
      </w:r>
      <w:bookmarkEnd w:id="43"/>
    </w:p>
    <w:p w14:paraId="5C3AC23B" w14:textId="77777777" w:rsidR="00A22BE5" w:rsidRDefault="00BB4752">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553A2FB1" w14:textId="77777777" w:rsidR="00A22BE5" w:rsidRDefault="00A22BE5">
      <w:pPr>
        <w:pStyle w:val="ParagrapheIndent2"/>
        <w:spacing w:line="232" w:lineRule="exact"/>
        <w:jc w:val="both"/>
        <w:rPr>
          <w:color w:val="000000"/>
          <w:lang w:val="fr-FR"/>
        </w:rPr>
      </w:pPr>
    </w:p>
    <w:p w14:paraId="34448679" w14:textId="77777777" w:rsidR="00A22BE5" w:rsidRDefault="00A22BE5">
      <w:pPr>
        <w:pStyle w:val="ParagrapheIndent2"/>
        <w:spacing w:line="232" w:lineRule="exact"/>
        <w:jc w:val="both"/>
        <w:rPr>
          <w:color w:val="000000"/>
          <w:lang w:val="fr-FR"/>
        </w:rPr>
      </w:pPr>
    </w:p>
    <w:p w14:paraId="43E79C62" w14:textId="77777777" w:rsidR="00A22BE5" w:rsidRDefault="00BB4752">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27673FEF" w14:textId="77777777" w:rsidR="00A22BE5" w:rsidRDefault="00BB4752">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3F0C6F9E" w14:textId="77777777" w:rsidR="00A22BE5" w:rsidRDefault="00A22BE5">
      <w:pPr>
        <w:pStyle w:val="ParagrapheIndent2"/>
        <w:spacing w:line="232" w:lineRule="exact"/>
        <w:jc w:val="both"/>
        <w:rPr>
          <w:color w:val="000000"/>
          <w:lang w:val="fr-FR"/>
        </w:rPr>
      </w:pPr>
    </w:p>
    <w:p w14:paraId="5B22D84A" w14:textId="77777777" w:rsidR="00A22BE5" w:rsidRDefault="00BB4752">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62D06B31" w14:textId="77777777" w:rsidR="00A22BE5" w:rsidRDefault="00A22BE5">
      <w:pPr>
        <w:pStyle w:val="ParagrapheIndent2"/>
        <w:spacing w:line="232" w:lineRule="exact"/>
        <w:jc w:val="both"/>
        <w:rPr>
          <w:color w:val="000000"/>
          <w:lang w:val="fr-FR"/>
        </w:rPr>
      </w:pPr>
    </w:p>
    <w:p w14:paraId="70AD2E9C" w14:textId="77777777" w:rsidR="00A22BE5" w:rsidRDefault="00BB4752">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3EE20185" w14:textId="77777777" w:rsidR="00A22BE5" w:rsidRDefault="00BB4752">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Cette copie doit être placée dans un pli portant la mention « copie de sauvegarde », ainsi que le nom du candidat et l'identification de la procédure concernée. Elle est ouverte dans les cas suivants :</w:t>
      </w:r>
    </w:p>
    <w:p w14:paraId="7F61260D" w14:textId="77777777" w:rsidR="00A22BE5" w:rsidRDefault="00BB4752">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4CFDBFA7" w14:textId="77777777" w:rsidR="00A22BE5" w:rsidRDefault="00BB4752">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3DAE381E" w14:textId="77777777" w:rsidR="00A22BE5" w:rsidRDefault="00A22BE5">
      <w:pPr>
        <w:pStyle w:val="ParagrapheIndent2"/>
        <w:spacing w:line="232" w:lineRule="exact"/>
        <w:jc w:val="both"/>
        <w:rPr>
          <w:color w:val="000000"/>
          <w:lang w:val="fr-FR"/>
        </w:rPr>
      </w:pPr>
    </w:p>
    <w:p w14:paraId="5FABB78E" w14:textId="77777777" w:rsidR="00A22BE5" w:rsidRDefault="00BB4752">
      <w:pPr>
        <w:pStyle w:val="ParagrapheIndent2"/>
        <w:spacing w:line="232" w:lineRule="exact"/>
        <w:jc w:val="both"/>
        <w:rPr>
          <w:color w:val="000000"/>
          <w:lang w:val="fr-FR"/>
        </w:rPr>
      </w:pPr>
      <w:r>
        <w:rPr>
          <w:color w:val="000000"/>
          <w:lang w:val="fr-FR"/>
        </w:rPr>
        <w:t>La copie de sauvegarde peut être transmise ou déposée à l'adresse suivante :</w:t>
      </w:r>
    </w:p>
    <w:p w14:paraId="7E688831" w14:textId="77777777" w:rsidR="00FA0F6A" w:rsidRDefault="00FA0F6A" w:rsidP="00FA0F6A">
      <w:pPr>
        <w:autoSpaceDE w:val="0"/>
        <w:autoSpaceDN w:val="0"/>
        <w:adjustRightInd w:val="0"/>
        <w:rPr>
          <w:rFonts w:ascii="Trebuchet MS" w:hAnsi="Trebuchet MS" w:cs="Trebuchet MS"/>
          <w:color w:val="000000"/>
          <w:sz w:val="20"/>
          <w:szCs w:val="20"/>
          <w:lang w:val="fr-FR"/>
        </w:rPr>
      </w:pPr>
    </w:p>
    <w:p w14:paraId="723109B4" w14:textId="2430C7AA" w:rsidR="00FA0F6A" w:rsidRDefault="00FA0F6A" w:rsidP="00FA0F6A">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Université Paris Saclay </w:t>
      </w:r>
    </w:p>
    <w:p w14:paraId="5E4E29E9" w14:textId="77777777" w:rsidR="00FA0F6A" w:rsidRDefault="00FA0F6A" w:rsidP="00FA0F6A">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Direction de la Performance Achats Marchés </w:t>
      </w:r>
    </w:p>
    <w:p w14:paraId="77AAC2A8" w14:textId="77777777" w:rsidR="00FA0F6A" w:rsidRDefault="00FA0F6A" w:rsidP="00FA0F6A">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BAT 220 </w:t>
      </w:r>
    </w:p>
    <w:p w14:paraId="6CFAA043" w14:textId="77777777" w:rsidR="00FA0F6A" w:rsidRDefault="00FA0F6A" w:rsidP="00FA0F6A">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Rue André Ampère </w:t>
      </w:r>
    </w:p>
    <w:p w14:paraId="65E326A5" w14:textId="77777777" w:rsidR="00FA0F6A" w:rsidRDefault="00FA0F6A" w:rsidP="00FA0F6A">
      <w:pPr>
        <w:autoSpaceDE w:val="0"/>
        <w:autoSpaceDN w:val="0"/>
        <w:adjustRightInd w:val="0"/>
        <w:rPr>
          <w:rFonts w:ascii="Trebuchet MS" w:hAnsi="Trebuchet MS" w:cs="Trebuchet MS"/>
          <w:color w:val="000000"/>
          <w:sz w:val="20"/>
          <w:szCs w:val="20"/>
          <w:lang w:val="fr-FR"/>
        </w:rPr>
      </w:pPr>
      <w:r>
        <w:rPr>
          <w:rFonts w:ascii="Trebuchet MS" w:hAnsi="Trebuchet MS" w:cs="Trebuchet MS"/>
          <w:color w:val="000000"/>
          <w:sz w:val="20"/>
          <w:szCs w:val="20"/>
          <w:lang w:val="fr-FR"/>
        </w:rPr>
        <w:t xml:space="preserve">91440 Bures-Sur-Yvette </w:t>
      </w:r>
    </w:p>
    <w:p w14:paraId="76287E51" w14:textId="77777777" w:rsidR="00A22BE5" w:rsidRDefault="00A22BE5">
      <w:pPr>
        <w:pStyle w:val="ParagrapheIndent2"/>
        <w:spacing w:line="232" w:lineRule="exact"/>
        <w:jc w:val="both"/>
        <w:rPr>
          <w:color w:val="000000"/>
          <w:lang w:val="fr-FR"/>
        </w:rPr>
      </w:pPr>
    </w:p>
    <w:p w14:paraId="0A82D9BF" w14:textId="77777777" w:rsidR="00A22BE5" w:rsidRDefault="00A22BE5">
      <w:pPr>
        <w:pStyle w:val="ParagrapheIndent2"/>
        <w:spacing w:after="240" w:line="232" w:lineRule="exact"/>
        <w:jc w:val="both"/>
        <w:rPr>
          <w:color w:val="000000"/>
          <w:lang w:val="fr-FR"/>
        </w:rPr>
      </w:pPr>
    </w:p>
    <w:p w14:paraId="58E832A7" w14:textId="77777777" w:rsidR="00A22BE5" w:rsidRDefault="00BB4752">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03EEC81E" w14:textId="6B96AA53" w:rsidR="00A22BE5" w:rsidRDefault="00BB4752">
      <w:pPr>
        <w:pStyle w:val="ParagrapheIndent2"/>
        <w:spacing w:line="232" w:lineRule="exact"/>
        <w:jc w:val="both"/>
        <w:rPr>
          <w:color w:val="000000"/>
          <w:lang w:val="fr-FR"/>
        </w:rPr>
      </w:pPr>
      <w:r>
        <w:rPr>
          <w:color w:val="000000"/>
          <w:lang w:val="fr-FR"/>
        </w:rPr>
        <w:t xml:space="preserve">Chaque document pour lequel une signature est requise doit faire l'objet d'une signature électronique au format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La signature électronique du pli ne vaut pas signature des documents qu'il contient.</w:t>
      </w:r>
    </w:p>
    <w:p w14:paraId="0E11173C" w14:textId="77777777" w:rsidR="00FA0F6A" w:rsidRPr="00FA0F6A" w:rsidRDefault="00FA0F6A" w:rsidP="00FA0F6A">
      <w:pPr>
        <w:rPr>
          <w:lang w:val="fr-FR"/>
        </w:rPr>
      </w:pPr>
    </w:p>
    <w:p w14:paraId="7A7FEA41" w14:textId="77777777" w:rsidR="00A22BE5" w:rsidRDefault="00BB4752">
      <w:pPr>
        <w:pStyle w:val="ParagrapheIndent2"/>
        <w:spacing w:line="232" w:lineRule="exact"/>
        <w:jc w:val="both"/>
        <w:rPr>
          <w:color w:val="000000"/>
          <w:lang w:val="fr-FR"/>
        </w:rPr>
      </w:pPr>
      <w:r>
        <w:rPr>
          <w:color w:val="000000"/>
          <w:lang w:val="fr-FR"/>
        </w:rPr>
        <w:t>Conformément à l'arrêté du 22 mars 2019 relatif à la signature électronique des contrats de la commande publique, la signature doit être une signature avancée reposant sur un certificat qualifié, tel que défini par le règlement européen n° 910/2014 du 23 juillet 2014 sur l'identification électronique et les services de confiance pour les transactions électroniques (</w:t>
      </w:r>
      <w:proofErr w:type="spellStart"/>
      <w:r>
        <w:rPr>
          <w:color w:val="000000"/>
          <w:lang w:val="fr-FR"/>
        </w:rPr>
        <w:t>eIDAS</w:t>
      </w:r>
      <w:proofErr w:type="spellEnd"/>
      <w:r>
        <w:rPr>
          <w:color w:val="000000"/>
          <w:lang w:val="fr-FR"/>
        </w:rPr>
        <w:t>). Toutefois, les certificats de signature de type RGS demeurent valables jusqu'à leur expiration.</w:t>
      </w:r>
    </w:p>
    <w:p w14:paraId="184ACB22" w14:textId="77777777" w:rsidR="00A22BE5" w:rsidRDefault="00A22BE5">
      <w:pPr>
        <w:pStyle w:val="ParagrapheIndent2"/>
        <w:spacing w:line="232" w:lineRule="exact"/>
        <w:jc w:val="both"/>
        <w:rPr>
          <w:color w:val="000000"/>
          <w:lang w:val="fr-FR"/>
        </w:rPr>
      </w:pPr>
    </w:p>
    <w:p w14:paraId="085F9339" w14:textId="77777777" w:rsidR="00A22BE5" w:rsidRDefault="00BB4752">
      <w:pPr>
        <w:pStyle w:val="ParagrapheIndent2"/>
        <w:spacing w:line="232" w:lineRule="exact"/>
        <w:jc w:val="both"/>
        <w:rPr>
          <w:color w:val="000000"/>
          <w:lang w:val="fr-FR"/>
        </w:rPr>
      </w:pPr>
      <w:r>
        <w:rPr>
          <w:color w:val="000000"/>
          <w:lang w:val="fr-FR"/>
        </w:rPr>
        <w:t xml:space="preserve">Le certificat de signature qualifié est délivré par un prestataire de service de confiance qualifié répondant aux exigences du règlement </w:t>
      </w:r>
      <w:proofErr w:type="spellStart"/>
      <w:r>
        <w:rPr>
          <w:color w:val="000000"/>
          <w:lang w:val="fr-FR"/>
        </w:rPr>
        <w:t>eIDAS</w:t>
      </w:r>
      <w:proofErr w:type="spellEnd"/>
      <w:r>
        <w:rPr>
          <w:color w:val="000000"/>
          <w:lang w:val="fr-FR"/>
        </w:rPr>
        <w:t xml:space="preserve">. Une liste de prestataires est disponible sur le site de l'ANSSI (https://www.ssi.gouv.fr/). Il peut aussi être délivré par une autorité de certification, française ou étrangère. Le candidat devra alors démontrer son équivalence au règlement </w:t>
      </w:r>
      <w:proofErr w:type="spellStart"/>
      <w:r>
        <w:rPr>
          <w:color w:val="000000"/>
          <w:lang w:val="fr-FR"/>
        </w:rPr>
        <w:t>eIDAS</w:t>
      </w:r>
      <w:proofErr w:type="spellEnd"/>
      <w:r>
        <w:rPr>
          <w:color w:val="000000"/>
          <w:lang w:val="fr-FR"/>
        </w:rPr>
        <w:t>.</w:t>
      </w:r>
    </w:p>
    <w:p w14:paraId="559FAA34" w14:textId="77777777" w:rsidR="00A22BE5" w:rsidRDefault="00A22BE5">
      <w:pPr>
        <w:pStyle w:val="ParagrapheIndent2"/>
        <w:spacing w:line="232" w:lineRule="exact"/>
        <w:jc w:val="both"/>
        <w:rPr>
          <w:color w:val="000000"/>
          <w:lang w:val="fr-FR"/>
        </w:rPr>
      </w:pPr>
    </w:p>
    <w:p w14:paraId="69516514" w14:textId="77777777" w:rsidR="00A22BE5" w:rsidRDefault="00BB4752">
      <w:pPr>
        <w:pStyle w:val="ParagrapheIndent2"/>
        <w:spacing w:after="240" w:line="232" w:lineRule="exact"/>
        <w:jc w:val="both"/>
        <w:rPr>
          <w:color w:val="000000"/>
          <w:lang w:val="fr-FR"/>
        </w:rPr>
      </w:pPr>
      <w:r>
        <w:rPr>
          <w:color w:val="000000"/>
          <w:lang w:val="fr-FR"/>
        </w:rPr>
        <w:t>Le candidat qui utilise un autre outil de signature que celui du profil d'acheteur, ou un certificat délivré par une autre autorité de certification, doit transmettre gratuitement le mode d'emploi permettant la vérification de la validité de la signature.</w:t>
      </w:r>
    </w:p>
    <w:p w14:paraId="729FA873" w14:textId="77777777" w:rsidR="00A22BE5" w:rsidRDefault="00BB4752">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720E2B1A" w14:textId="77777777" w:rsidR="00A22BE5" w:rsidRDefault="00BB4752">
      <w:pPr>
        <w:pStyle w:val="ParagrapheIndent2"/>
        <w:spacing w:after="240" w:line="232" w:lineRule="exact"/>
        <w:jc w:val="both"/>
        <w:rPr>
          <w:color w:val="000000"/>
          <w:lang w:val="fr-FR"/>
        </w:rPr>
      </w:pPr>
      <w:r>
        <w:rPr>
          <w:color w:val="000000"/>
          <w:lang w:val="fr-FR"/>
        </w:rPr>
        <w:t>Pour signer électroniquement, le candidat peut utiliser l'un des trois formats de signature autorisés par la réglementation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Le pouvoir adjudicateur préconise toutefois l'utilisation d'une signature électronique au format </w:t>
      </w:r>
      <w:proofErr w:type="spellStart"/>
      <w:r>
        <w:rPr>
          <w:color w:val="000000"/>
          <w:lang w:val="fr-FR"/>
        </w:rPr>
        <w:t>pAdES</w:t>
      </w:r>
      <w:proofErr w:type="spellEnd"/>
      <w:r>
        <w:rPr>
          <w:color w:val="000000"/>
          <w:lang w:val="fr-FR"/>
        </w:rPr>
        <w:t>.</w:t>
      </w:r>
    </w:p>
    <w:p w14:paraId="249870DE" w14:textId="77777777" w:rsidR="00A22BE5" w:rsidRDefault="00BB4752">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072EC833" w14:textId="77777777" w:rsidR="00A22BE5" w:rsidRDefault="00BB4752">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A22BE5" w14:paraId="164322FD"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A22BE5" w:rsidRPr="00030B1D" w14:paraId="6BF882C0" w14:textId="77777777">
              <w:trPr>
                <w:trHeight w:val="40"/>
              </w:trPr>
              <w:tc>
                <w:tcPr>
                  <w:tcW w:w="400" w:type="dxa"/>
                  <w:tcMar>
                    <w:top w:w="0" w:type="dxa"/>
                    <w:left w:w="0" w:type="dxa"/>
                    <w:bottom w:w="0" w:type="dxa"/>
                    <w:right w:w="0" w:type="dxa"/>
                  </w:tcMar>
                </w:tcPr>
                <w:p w14:paraId="28C2EDF2" w14:textId="77777777" w:rsidR="00A22BE5" w:rsidRPr="00FA234C" w:rsidRDefault="00A22BE5">
                  <w:pPr>
                    <w:rPr>
                      <w:sz w:val="2"/>
                      <w:lang w:val="fr-FR"/>
                    </w:rPr>
                  </w:pPr>
                </w:p>
              </w:tc>
              <w:tc>
                <w:tcPr>
                  <w:tcW w:w="300" w:type="dxa"/>
                  <w:tcMar>
                    <w:top w:w="0" w:type="dxa"/>
                    <w:left w:w="0" w:type="dxa"/>
                    <w:bottom w:w="0" w:type="dxa"/>
                    <w:right w:w="0" w:type="dxa"/>
                  </w:tcMar>
                </w:tcPr>
                <w:p w14:paraId="592F3734" w14:textId="77777777" w:rsidR="00A22BE5" w:rsidRPr="00FA234C" w:rsidRDefault="00A22BE5">
                  <w:pPr>
                    <w:rPr>
                      <w:sz w:val="2"/>
                      <w:lang w:val="fr-FR"/>
                    </w:rPr>
                  </w:pPr>
                </w:p>
              </w:tc>
              <w:tc>
                <w:tcPr>
                  <w:tcW w:w="7300" w:type="dxa"/>
                  <w:vMerge w:val="restart"/>
                  <w:tcMar>
                    <w:top w:w="0" w:type="dxa"/>
                    <w:left w:w="0" w:type="dxa"/>
                    <w:bottom w:w="0" w:type="dxa"/>
                    <w:right w:w="0" w:type="dxa"/>
                  </w:tcMar>
                  <w:vAlign w:val="center"/>
                </w:tcPr>
                <w:p w14:paraId="03659B03" w14:textId="77777777" w:rsidR="00A22BE5" w:rsidRDefault="00BB4752">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A22BE5" w14:paraId="3B3A85CD" w14:textId="77777777">
              <w:trPr>
                <w:trHeight w:val="385"/>
              </w:trPr>
              <w:tc>
                <w:tcPr>
                  <w:tcW w:w="400" w:type="dxa"/>
                  <w:tcMar>
                    <w:top w:w="0" w:type="dxa"/>
                    <w:left w:w="0" w:type="dxa"/>
                    <w:bottom w:w="0" w:type="dxa"/>
                    <w:right w:w="0" w:type="dxa"/>
                  </w:tcMar>
                </w:tcPr>
                <w:p w14:paraId="37BCF696" w14:textId="77777777" w:rsidR="00A22BE5" w:rsidRDefault="00030B1D">
                  <w:pPr>
                    <w:rPr>
                      <w:sz w:val="2"/>
                    </w:rPr>
                  </w:pPr>
                  <w:r>
                    <w:pict w14:anchorId="202FE93C">
                      <v:shape id="_x0000_i1038" type="#_x0000_t75" style="width:20.4pt;height:20.4pt">
                        <v:imagedata r:id="rId21" o:title=""/>
                      </v:shape>
                    </w:pict>
                  </w:r>
                </w:p>
              </w:tc>
              <w:tc>
                <w:tcPr>
                  <w:tcW w:w="300" w:type="dxa"/>
                  <w:tcMar>
                    <w:top w:w="0" w:type="dxa"/>
                    <w:left w:w="0" w:type="dxa"/>
                    <w:bottom w:w="0" w:type="dxa"/>
                    <w:right w:w="0" w:type="dxa"/>
                  </w:tcMar>
                </w:tcPr>
                <w:p w14:paraId="674CB5A0" w14:textId="77777777" w:rsidR="00A22BE5" w:rsidRDefault="00A22BE5">
                  <w:pPr>
                    <w:rPr>
                      <w:sz w:val="2"/>
                    </w:rPr>
                  </w:pPr>
                </w:p>
              </w:tc>
              <w:tc>
                <w:tcPr>
                  <w:tcW w:w="7300" w:type="dxa"/>
                  <w:vMerge/>
                  <w:tcMar>
                    <w:top w:w="0" w:type="dxa"/>
                    <w:left w:w="0" w:type="dxa"/>
                    <w:bottom w:w="0" w:type="dxa"/>
                    <w:right w:w="0" w:type="dxa"/>
                  </w:tcMar>
                </w:tcPr>
                <w:p w14:paraId="04E0B2DD" w14:textId="77777777" w:rsidR="00A22BE5" w:rsidRDefault="00A22BE5"/>
              </w:tc>
            </w:tr>
            <w:tr w:rsidR="00A22BE5" w14:paraId="1CEF8958" w14:textId="77777777">
              <w:trPr>
                <w:trHeight w:val="45"/>
              </w:trPr>
              <w:tc>
                <w:tcPr>
                  <w:tcW w:w="400" w:type="dxa"/>
                  <w:tcMar>
                    <w:top w:w="0" w:type="dxa"/>
                    <w:left w:w="0" w:type="dxa"/>
                    <w:bottom w:w="0" w:type="dxa"/>
                    <w:right w:w="0" w:type="dxa"/>
                  </w:tcMar>
                </w:tcPr>
                <w:p w14:paraId="4F2BE82E" w14:textId="77777777" w:rsidR="00A22BE5" w:rsidRDefault="00A22BE5">
                  <w:pPr>
                    <w:rPr>
                      <w:sz w:val="2"/>
                    </w:rPr>
                  </w:pPr>
                </w:p>
              </w:tc>
              <w:tc>
                <w:tcPr>
                  <w:tcW w:w="300" w:type="dxa"/>
                  <w:tcMar>
                    <w:top w:w="0" w:type="dxa"/>
                    <w:left w:w="0" w:type="dxa"/>
                    <w:bottom w:w="0" w:type="dxa"/>
                    <w:right w:w="0" w:type="dxa"/>
                  </w:tcMar>
                </w:tcPr>
                <w:p w14:paraId="62771D54" w14:textId="77777777" w:rsidR="00A22BE5" w:rsidRDefault="00A22BE5">
                  <w:pPr>
                    <w:rPr>
                      <w:sz w:val="2"/>
                    </w:rPr>
                  </w:pPr>
                </w:p>
              </w:tc>
              <w:tc>
                <w:tcPr>
                  <w:tcW w:w="7300" w:type="dxa"/>
                  <w:vMerge/>
                  <w:tcMar>
                    <w:top w:w="0" w:type="dxa"/>
                    <w:left w:w="0" w:type="dxa"/>
                    <w:bottom w:w="0" w:type="dxa"/>
                    <w:right w:w="0" w:type="dxa"/>
                  </w:tcMar>
                </w:tcPr>
                <w:p w14:paraId="0EACF995" w14:textId="77777777" w:rsidR="00A22BE5" w:rsidRDefault="00A22BE5"/>
              </w:tc>
            </w:tr>
          </w:tbl>
          <w:p w14:paraId="2C74C1FF" w14:textId="77777777" w:rsidR="00A22BE5" w:rsidRDefault="00A22BE5">
            <w:pPr>
              <w:rPr>
                <w:sz w:val="2"/>
              </w:rPr>
            </w:pPr>
          </w:p>
        </w:tc>
      </w:tr>
    </w:tbl>
    <w:p w14:paraId="28A20519" w14:textId="77777777" w:rsidR="00A22BE5" w:rsidRPr="00FA234C" w:rsidRDefault="00BB4752">
      <w:pPr>
        <w:spacing w:line="240" w:lineRule="exact"/>
        <w:rPr>
          <w:lang w:val="fr-FR"/>
        </w:rPr>
      </w:pPr>
      <w:r w:rsidRPr="00FA234C">
        <w:rPr>
          <w:lang w:val="fr-FR"/>
        </w:rPr>
        <w:lastRenderedPageBreak/>
        <w:t xml:space="preserve"> </w:t>
      </w:r>
    </w:p>
    <w:p w14:paraId="6AAA6AF8" w14:textId="77777777" w:rsidR="00A22BE5" w:rsidRDefault="00BB4752">
      <w:pPr>
        <w:pStyle w:val="Titre2"/>
        <w:ind w:left="280"/>
        <w:rPr>
          <w:rFonts w:ascii="Trebuchet MS" w:eastAsia="Trebuchet MS" w:hAnsi="Trebuchet MS" w:cs="Trebuchet MS"/>
          <w:i w:val="0"/>
          <w:color w:val="000000"/>
          <w:sz w:val="24"/>
          <w:lang w:val="fr-FR"/>
        </w:rPr>
      </w:pPr>
      <w:bookmarkStart w:id="44" w:name="ArtL2_RC-2-A7.5"/>
      <w:bookmarkStart w:id="45" w:name="_Toc256000022"/>
      <w:bookmarkEnd w:id="44"/>
      <w:r>
        <w:rPr>
          <w:rFonts w:ascii="Trebuchet MS" w:eastAsia="Trebuchet MS" w:hAnsi="Trebuchet MS" w:cs="Trebuchet MS"/>
          <w:i w:val="0"/>
          <w:color w:val="000000"/>
          <w:sz w:val="24"/>
          <w:lang w:val="fr-FR"/>
        </w:rPr>
        <w:t>6.2 - Transmission sous support papier</w:t>
      </w:r>
      <w:bookmarkEnd w:id="45"/>
    </w:p>
    <w:p w14:paraId="26D69299" w14:textId="77777777" w:rsidR="00A22BE5" w:rsidRDefault="00BB4752">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10C2BDA5"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46" w:name="ArtL1_RC-2-A9"/>
      <w:bookmarkStart w:id="47" w:name="_Toc256000023"/>
      <w:bookmarkEnd w:id="46"/>
      <w:r>
        <w:rPr>
          <w:rFonts w:ascii="Trebuchet MS" w:eastAsia="Trebuchet MS" w:hAnsi="Trebuchet MS" w:cs="Trebuchet MS"/>
          <w:color w:val="FFFFFF"/>
          <w:sz w:val="28"/>
          <w:lang w:val="fr-FR"/>
        </w:rPr>
        <w:t>7 - Examen des candidatures et des offres</w:t>
      </w:r>
      <w:bookmarkEnd w:id="47"/>
    </w:p>
    <w:p w14:paraId="19F2100D" w14:textId="77777777" w:rsidR="00A22BE5" w:rsidRPr="00FA234C" w:rsidRDefault="00BB4752">
      <w:pPr>
        <w:spacing w:line="60" w:lineRule="exact"/>
        <w:rPr>
          <w:sz w:val="6"/>
          <w:lang w:val="fr-FR"/>
        </w:rPr>
      </w:pPr>
      <w:r w:rsidRPr="00FA234C">
        <w:rPr>
          <w:lang w:val="fr-FR"/>
        </w:rPr>
        <w:t xml:space="preserve"> </w:t>
      </w:r>
    </w:p>
    <w:p w14:paraId="765E8388" w14:textId="77777777" w:rsidR="00A22BE5" w:rsidRDefault="00BB4752">
      <w:pPr>
        <w:pStyle w:val="Titre2"/>
        <w:ind w:left="280"/>
        <w:rPr>
          <w:rFonts w:ascii="Trebuchet MS" w:eastAsia="Trebuchet MS" w:hAnsi="Trebuchet MS" w:cs="Trebuchet MS"/>
          <w:i w:val="0"/>
          <w:color w:val="000000"/>
          <w:sz w:val="24"/>
          <w:lang w:val="fr-FR"/>
        </w:rPr>
      </w:pPr>
      <w:bookmarkStart w:id="48" w:name="ArtL2_RC-2-A9.1"/>
      <w:bookmarkStart w:id="49" w:name="_Toc256000024"/>
      <w:bookmarkEnd w:id="48"/>
      <w:r>
        <w:rPr>
          <w:rFonts w:ascii="Trebuchet MS" w:eastAsia="Trebuchet MS" w:hAnsi="Trebuchet MS" w:cs="Trebuchet MS"/>
          <w:i w:val="0"/>
          <w:color w:val="000000"/>
          <w:sz w:val="24"/>
          <w:lang w:val="fr-FR"/>
        </w:rPr>
        <w:t>7.1 - Sélection des candidatures</w:t>
      </w:r>
      <w:bookmarkEnd w:id="49"/>
    </w:p>
    <w:p w14:paraId="22E8FD2E" w14:textId="77777777" w:rsidR="00A22BE5" w:rsidRDefault="00BB4752">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5F45A274" w14:textId="77777777" w:rsidR="00A22BE5" w:rsidRDefault="00BB4752">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D7626B1" w14:textId="77777777" w:rsidR="00A22BE5" w:rsidRDefault="00BB4752">
      <w:pPr>
        <w:pStyle w:val="Titre2"/>
        <w:ind w:left="280"/>
        <w:rPr>
          <w:rFonts w:ascii="Trebuchet MS" w:eastAsia="Trebuchet MS" w:hAnsi="Trebuchet MS" w:cs="Trebuchet MS"/>
          <w:i w:val="0"/>
          <w:color w:val="000000"/>
          <w:sz w:val="24"/>
          <w:lang w:val="fr-FR"/>
        </w:rPr>
      </w:pPr>
      <w:bookmarkStart w:id="50" w:name="ArtL2_RC-2-A9.3"/>
      <w:bookmarkStart w:id="51" w:name="_Toc256000025"/>
      <w:bookmarkEnd w:id="50"/>
      <w:r>
        <w:rPr>
          <w:rFonts w:ascii="Trebuchet MS" w:eastAsia="Trebuchet MS" w:hAnsi="Trebuchet MS" w:cs="Trebuchet MS"/>
          <w:i w:val="0"/>
          <w:color w:val="000000"/>
          <w:sz w:val="24"/>
          <w:lang w:val="fr-FR"/>
        </w:rPr>
        <w:t>7.2 - Attribution des marchés</w:t>
      </w:r>
      <w:bookmarkEnd w:id="51"/>
    </w:p>
    <w:p w14:paraId="08B71305" w14:textId="77777777" w:rsidR="00A22BE5" w:rsidRDefault="00BB4752">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72615B90" w14:textId="77777777" w:rsidR="00A22BE5" w:rsidRDefault="00A22BE5">
      <w:pPr>
        <w:pStyle w:val="ParagrapheIndent2"/>
        <w:spacing w:line="232" w:lineRule="exact"/>
        <w:jc w:val="both"/>
        <w:rPr>
          <w:color w:val="000000"/>
          <w:lang w:val="fr-FR"/>
        </w:rPr>
      </w:pPr>
    </w:p>
    <w:p w14:paraId="2B8FD8FA" w14:textId="5E98496E" w:rsidR="00A22BE5" w:rsidRDefault="00BB4752">
      <w:pPr>
        <w:pStyle w:val="ParagrapheIndent2"/>
        <w:spacing w:line="232" w:lineRule="exact"/>
        <w:jc w:val="both"/>
        <w:rPr>
          <w:color w:val="000000"/>
          <w:lang w:val="fr-FR"/>
        </w:rPr>
      </w:pPr>
      <w:r>
        <w:rPr>
          <w:color w:val="000000"/>
          <w:lang w:val="fr-FR"/>
        </w:rPr>
        <w:t xml:space="preserve">L'attention des candidats est attirée sur le fait que toute offre irrégulière pourra faire l'objet d'une demande de régularisation, à condition qu'elle ne soit pas anormalement basse. En revanche, toute offre inacceptable ou inappropriée sera </w:t>
      </w:r>
      <w:proofErr w:type="spellStart"/>
      <w:proofErr w:type="gramStart"/>
      <w:r>
        <w:rPr>
          <w:color w:val="000000"/>
          <w:lang w:val="fr-FR"/>
        </w:rPr>
        <w:t>éliminée.Les</w:t>
      </w:r>
      <w:proofErr w:type="spellEnd"/>
      <w:proofErr w:type="gramEnd"/>
      <w:r>
        <w:rPr>
          <w:color w:val="000000"/>
          <w:lang w:val="fr-FR"/>
        </w:rPr>
        <w:t xml:space="preserve"> critères retenus pour le jugement des offres sont pondérés de la manière suivante :</w:t>
      </w:r>
    </w:p>
    <w:p w14:paraId="4883CA62" w14:textId="77777777" w:rsidR="00A22BE5" w:rsidRDefault="00A22BE5">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A22BE5" w14:paraId="50AA6391"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F7EA19" w14:textId="77777777" w:rsidR="00A22BE5" w:rsidRDefault="00BB475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BDC620C" w14:textId="77777777" w:rsidR="00A22BE5" w:rsidRDefault="00BB4752">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A22BE5" w14:paraId="0CD630BD"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A9029"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9509C"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w:t>
            </w:r>
          </w:p>
        </w:tc>
      </w:tr>
      <w:tr w:rsidR="00A22BE5" w14:paraId="20004269"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881C1"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2-Méthodologie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67A58"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w:t>
            </w:r>
          </w:p>
        </w:tc>
      </w:tr>
      <w:tr w:rsidR="00A22BE5" w14:paraId="3F7789E8"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0071B6"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3-Organisations et moyens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173C78"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25.0</w:t>
            </w:r>
          </w:p>
        </w:tc>
      </w:tr>
      <w:tr w:rsidR="00A22BE5" w14:paraId="4084BB1A"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F2599A" w14:textId="77777777" w:rsidR="00A22BE5" w:rsidRDefault="00BB475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3.1-Organisation envisagée pour le suivi général des prestations et pour la réalisation du marché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45E5B" w14:textId="77777777" w:rsidR="00A22BE5" w:rsidRDefault="00BB475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w:t>
            </w:r>
          </w:p>
        </w:tc>
      </w:tr>
      <w:tr w:rsidR="00A22BE5" w14:paraId="6CE34B95"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0A9974" w14:textId="77777777" w:rsidR="00A22BE5" w:rsidRDefault="00BB475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3.2-Moyens humains et matériels pour le suivi de l’accord-cadre et de sa réalisation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ADDC26" w14:textId="77777777" w:rsidR="00A22BE5" w:rsidRDefault="00BB475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w:t>
            </w:r>
          </w:p>
        </w:tc>
      </w:tr>
      <w:tr w:rsidR="00A22BE5" w14:paraId="71D40256"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D792A8"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4-Développement durable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2216DD"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A22BE5" w14:paraId="7A20CF00"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6A865D" w14:textId="77777777" w:rsidR="00A22BE5" w:rsidRDefault="00BB475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4.1-Dispositions arrêtées par l’entreprise pour la gestion des déchets générés par le chantier : tri et limitation de la quantité des déchets et suivi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B197FF" w14:textId="77777777" w:rsidR="00A22BE5" w:rsidRDefault="00BB475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r w:rsidR="00A22BE5" w14:paraId="5915D7AC" w14:textId="77777777">
        <w:trPr>
          <w:trHeight w:val="81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22A23" w14:textId="77777777" w:rsidR="00A22BE5" w:rsidRDefault="00BB475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4.2-Démarche environnementale mise en place au sein de de l'entreprise (tri des déchets, utilisation de produits recyclés, moyens pour limiter la consommation énergétique, usage de véhicules propres, développement du co-voiturage…)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7535C" w14:textId="77777777" w:rsidR="00A22BE5" w:rsidRDefault="00BB475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r w:rsidR="00A22BE5" w14:paraId="41339B3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FC6DD"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5-Responsabilité sociétale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7CDCE9" w14:textId="77777777" w:rsidR="00A22BE5" w:rsidRDefault="00BB4752">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r w:rsidR="00A22BE5" w14:paraId="1B9B9484" w14:textId="77777777">
        <w:trPr>
          <w:trHeight w:val="81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5FB72" w14:textId="77777777" w:rsidR="00A22BE5" w:rsidRDefault="00BB4752">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5.1-Dispositions prises par l’entreprise : - pour assurer des bonnes relations et conditions de travail pour les salariés, - </w:t>
            </w:r>
            <w:proofErr w:type="gramStart"/>
            <w:r>
              <w:rPr>
                <w:rFonts w:ascii="Trebuchet MS" w:eastAsia="Trebuchet MS" w:hAnsi="Trebuchet MS" w:cs="Trebuchet MS"/>
                <w:i/>
                <w:color w:val="000000"/>
                <w:sz w:val="20"/>
                <w:lang w:val="fr-FR"/>
              </w:rPr>
              <w:t>en terme de</w:t>
            </w:r>
            <w:proofErr w:type="gramEnd"/>
            <w:r>
              <w:rPr>
                <w:rFonts w:ascii="Trebuchet MS" w:eastAsia="Trebuchet MS" w:hAnsi="Trebuchet MS" w:cs="Trebuchet MS"/>
                <w:i/>
                <w:color w:val="000000"/>
                <w:sz w:val="20"/>
                <w:lang w:val="fr-FR"/>
              </w:rPr>
              <w:t xml:space="preserve"> politique de formation, - pour favoriser la diversité, - pour l’insertion et l’emploi local dans le recrutement,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1C3148" w14:textId="77777777" w:rsidR="00A22BE5" w:rsidRDefault="00BB475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r w:rsidR="00A22BE5" w14:paraId="703D9294"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9D3B15" w14:textId="77777777" w:rsidR="00A22BE5" w:rsidRDefault="00BB4752">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5.2-Pour une politique d’achat responsables auprès de ses fournisseurs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F07822" w14:textId="77777777" w:rsidR="00A22BE5" w:rsidRDefault="00BB4752">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2.5</w:t>
            </w:r>
          </w:p>
        </w:tc>
      </w:tr>
    </w:tbl>
    <w:p w14:paraId="052D3CFE" w14:textId="77777777" w:rsidR="00A22BE5" w:rsidRDefault="00BB4752">
      <w:pPr>
        <w:spacing w:after="20" w:line="240" w:lineRule="exact"/>
      </w:pPr>
      <w:r>
        <w:t xml:space="preserve"> </w:t>
      </w:r>
    </w:p>
    <w:p w14:paraId="1BC83E60" w14:textId="77777777" w:rsidR="00FA0F6A" w:rsidRDefault="00FA0F6A">
      <w:pPr>
        <w:pStyle w:val="ParagrapheIndent2"/>
        <w:spacing w:after="240" w:line="232" w:lineRule="exact"/>
        <w:jc w:val="both"/>
        <w:rPr>
          <w:color w:val="000000"/>
          <w:lang w:val="fr-FR"/>
        </w:rPr>
      </w:pPr>
    </w:p>
    <w:p w14:paraId="4309783C" w14:textId="77777777" w:rsidR="00FA0F6A" w:rsidRPr="00FA0F6A" w:rsidRDefault="00FA0F6A" w:rsidP="00FA0F6A">
      <w:pPr>
        <w:autoSpaceDE w:val="0"/>
        <w:autoSpaceDN w:val="0"/>
        <w:adjustRightInd w:val="0"/>
        <w:rPr>
          <w:rFonts w:ascii="Trebuchet MS" w:hAnsi="Trebuchet MS" w:cs="Trebuchet MS"/>
          <w:color w:val="000000"/>
          <w:sz w:val="20"/>
          <w:szCs w:val="20"/>
          <w:lang w:val="fr-FR"/>
        </w:rPr>
      </w:pPr>
      <w:r w:rsidRPr="00FA0F6A">
        <w:rPr>
          <w:rFonts w:ascii="Trebuchet MS" w:hAnsi="Trebuchet MS" w:cs="Trebuchet MS"/>
          <w:color w:val="000000"/>
          <w:sz w:val="20"/>
          <w:szCs w:val="20"/>
          <w:lang w:val="fr-FR"/>
        </w:rPr>
        <w:t>La méthode de calcul utilisée pour la notation du critère « Prix » des prestations est la suivante : Note de l'offre = [(Montant de l'offre la moins-</w:t>
      </w:r>
      <w:proofErr w:type="spellStart"/>
      <w:r w:rsidRPr="00FA0F6A">
        <w:rPr>
          <w:rFonts w:ascii="Trebuchet MS" w:hAnsi="Trebuchet MS" w:cs="Trebuchet MS"/>
          <w:color w:val="000000"/>
          <w:sz w:val="20"/>
          <w:szCs w:val="20"/>
          <w:lang w:val="fr-FR"/>
        </w:rPr>
        <w:t>disante</w:t>
      </w:r>
      <w:proofErr w:type="spellEnd"/>
      <w:r w:rsidRPr="00FA0F6A">
        <w:rPr>
          <w:rFonts w:ascii="Trebuchet MS" w:hAnsi="Trebuchet MS" w:cs="Trebuchet MS"/>
          <w:color w:val="000000"/>
          <w:sz w:val="20"/>
          <w:szCs w:val="20"/>
          <w:lang w:val="fr-FR"/>
        </w:rPr>
        <w:t xml:space="preserve">) / (Montant de l'offre à noter)] X Base de notation </w:t>
      </w:r>
    </w:p>
    <w:p w14:paraId="5D56636C" w14:textId="77777777" w:rsidR="00FA0F6A" w:rsidRPr="00FA0F6A" w:rsidRDefault="00FA0F6A" w:rsidP="00FA0F6A">
      <w:pPr>
        <w:autoSpaceDE w:val="0"/>
        <w:autoSpaceDN w:val="0"/>
        <w:adjustRightInd w:val="0"/>
        <w:rPr>
          <w:rFonts w:ascii="Trebuchet MS" w:hAnsi="Trebuchet MS" w:cs="Trebuchet MS"/>
          <w:color w:val="000000"/>
          <w:sz w:val="20"/>
          <w:szCs w:val="20"/>
          <w:lang w:val="fr-FR"/>
        </w:rPr>
      </w:pPr>
      <w:r w:rsidRPr="00FA0F6A">
        <w:rPr>
          <w:rFonts w:ascii="Trebuchet MS" w:hAnsi="Trebuchet MS" w:cs="Trebuchet MS"/>
          <w:color w:val="000000"/>
          <w:sz w:val="20"/>
          <w:szCs w:val="20"/>
          <w:lang w:val="fr-FR"/>
        </w:rPr>
        <w:t>« Montant de l'offre moins-</w:t>
      </w:r>
      <w:proofErr w:type="spellStart"/>
      <w:r w:rsidRPr="00FA0F6A">
        <w:rPr>
          <w:rFonts w:ascii="Trebuchet MS" w:hAnsi="Trebuchet MS" w:cs="Trebuchet MS"/>
          <w:color w:val="000000"/>
          <w:sz w:val="20"/>
          <w:szCs w:val="20"/>
          <w:lang w:val="fr-FR"/>
        </w:rPr>
        <w:t>disante</w:t>
      </w:r>
      <w:proofErr w:type="spellEnd"/>
      <w:r w:rsidRPr="00FA0F6A">
        <w:rPr>
          <w:rFonts w:ascii="Trebuchet MS" w:hAnsi="Trebuchet MS" w:cs="Trebuchet MS"/>
          <w:color w:val="000000"/>
          <w:sz w:val="20"/>
          <w:szCs w:val="20"/>
          <w:lang w:val="fr-FR"/>
        </w:rPr>
        <w:t xml:space="preserve"> » = correspond au prix de l'offre la moins chère (offres anormalement basses exclues</w:t>
      </w:r>
      <w:proofErr w:type="gramStart"/>
      <w:r w:rsidRPr="00FA0F6A">
        <w:rPr>
          <w:rFonts w:ascii="Trebuchet MS" w:hAnsi="Trebuchet MS" w:cs="Trebuchet MS"/>
          <w:color w:val="000000"/>
          <w:sz w:val="20"/>
          <w:szCs w:val="20"/>
          <w:lang w:val="fr-FR"/>
        </w:rPr>
        <w:t>);</w:t>
      </w:r>
      <w:proofErr w:type="gramEnd"/>
      <w:r w:rsidRPr="00FA0F6A">
        <w:rPr>
          <w:rFonts w:ascii="Trebuchet MS" w:hAnsi="Trebuchet MS" w:cs="Trebuchet MS"/>
          <w:color w:val="000000"/>
          <w:sz w:val="20"/>
          <w:szCs w:val="20"/>
          <w:lang w:val="fr-FR"/>
        </w:rPr>
        <w:t xml:space="preserve"> « Montant de l'offre à noter » = correspond au prix de l'offre à évaluer « Base de notation » = correspond à la note maximale pouvant être obtenue pour le critère ou sous-critère considéré. </w:t>
      </w:r>
    </w:p>
    <w:p w14:paraId="646CF540" w14:textId="77777777" w:rsidR="00FA0F6A" w:rsidRDefault="00FA0F6A">
      <w:pPr>
        <w:pStyle w:val="ParagrapheIndent2"/>
        <w:spacing w:after="240" w:line="232" w:lineRule="exact"/>
        <w:jc w:val="both"/>
        <w:rPr>
          <w:color w:val="000000"/>
          <w:lang w:val="fr-FR"/>
        </w:rPr>
      </w:pPr>
    </w:p>
    <w:p w14:paraId="33898E40" w14:textId="16D86425" w:rsidR="00A22BE5" w:rsidRDefault="00BB4752">
      <w:pPr>
        <w:pStyle w:val="ParagrapheIndent2"/>
        <w:spacing w:after="240" w:line="232" w:lineRule="exact"/>
        <w:jc w:val="both"/>
        <w:rPr>
          <w:color w:val="000000"/>
          <w:lang w:val="fr-FR"/>
        </w:rPr>
      </w:pPr>
      <w:r>
        <w:rPr>
          <w:color w:val="000000"/>
          <w:lang w:val="fr-FR"/>
        </w:rPr>
        <w:lastRenderedPageBreak/>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06869325" w14:textId="0E3773F8" w:rsidR="00090970" w:rsidRPr="00090970" w:rsidRDefault="00090970" w:rsidP="00090970">
      <w:pPr>
        <w:pStyle w:val="Titre3"/>
        <w:rPr>
          <w:sz w:val="20"/>
          <w:szCs w:val="20"/>
          <w:lang w:val="fr-FR"/>
        </w:rPr>
      </w:pPr>
      <w:r w:rsidRPr="00090970">
        <w:rPr>
          <w:sz w:val="20"/>
          <w:szCs w:val="20"/>
          <w:lang w:val="fr-FR"/>
        </w:rPr>
        <w:t>7.2.1 Modalités de notation</w:t>
      </w:r>
    </w:p>
    <w:p w14:paraId="5FF31105" w14:textId="77777777" w:rsidR="00090970" w:rsidRPr="00824D4E" w:rsidRDefault="00090970" w:rsidP="00090970">
      <w:pPr>
        <w:pStyle w:val="paragraph"/>
        <w:jc w:val="both"/>
        <w:textAlignment w:val="baseline"/>
        <w:rPr>
          <w:rFonts w:ascii="Trebuchet MS" w:hAnsi="Trebuchet MS" w:cs="Arial"/>
          <w:sz w:val="20"/>
          <w:szCs w:val="20"/>
        </w:rPr>
      </w:pPr>
      <w:r w:rsidRPr="00824D4E">
        <w:rPr>
          <w:rStyle w:val="normaltextrun"/>
          <w:rFonts w:ascii="Trebuchet MS" w:hAnsi="Trebuchet MS" w:cs="Arial"/>
          <w:sz w:val="20"/>
          <w:szCs w:val="20"/>
        </w:rPr>
        <w:t xml:space="preserve">Pour les </w:t>
      </w:r>
      <w:r w:rsidRPr="00824D4E">
        <w:rPr>
          <w:rStyle w:val="normaltextrun"/>
          <w:rFonts w:ascii="Trebuchet MS" w:hAnsi="Trebuchet MS" w:cs="Arial"/>
          <w:b/>
          <w:bCs/>
          <w:sz w:val="20"/>
          <w:szCs w:val="20"/>
        </w:rPr>
        <w:t>critères 1 «</w:t>
      </w:r>
      <w:r w:rsidRPr="00824D4E">
        <w:rPr>
          <w:rStyle w:val="normaltextrun"/>
          <w:rFonts w:ascii="Arial" w:hAnsi="Arial" w:cs="Arial"/>
          <w:b/>
          <w:bCs/>
          <w:sz w:val="20"/>
          <w:szCs w:val="20"/>
        </w:rPr>
        <w:t> </w:t>
      </w:r>
      <w:r w:rsidRPr="00824D4E">
        <w:rPr>
          <w:rStyle w:val="normaltextrun"/>
          <w:rFonts w:ascii="Trebuchet MS" w:hAnsi="Trebuchet MS" w:cs="Arial"/>
          <w:b/>
          <w:bCs/>
          <w:sz w:val="20"/>
          <w:szCs w:val="20"/>
        </w:rPr>
        <w:t>Méthodologie</w:t>
      </w:r>
      <w:r w:rsidRPr="00824D4E">
        <w:rPr>
          <w:rStyle w:val="normaltextrun"/>
          <w:rFonts w:ascii="Arial" w:hAnsi="Arial" w:cs="Arial"/>
          <w:b/>
          <w:bCs/>
          <w:sz w:val="20"/>
          <w:szCs w:val="20"/>
        </w:rPr>
        <w:t> </w:t>
      </w:r>
      <w:r w:rsidRPr="00824D4E">
        <w:rPr>
          <w:rStyle w:val="normaltextrun"/>
          <w:rFonts w:ascii="Trebuchet MS" w:hAnsi="Trebuchet MS" w:cs="Trebuchet MS"/>
          <w:b/>
          <w:bCs/>
          <w:sz w:val="20"/>
          <w:szCs w:val="20"/>
        </w:rPr>
        <w:t>»</w:t>
      </w:r>
      <w:r w:rsidRPr="00824D4E">
        <w:rPr>
          <w:rStyle w:val="normaltextrun"/>
          <w:rFonts w:ascii="Trebuchet MS" w:hAnsi="Trebuchet MS" w:cs="Arial"/>
          <w:b/>
          <w:bCs/>
          <w:sz w:val="20"/>
          <w:szCs w:val="20"/>
        </w:rPr>
        <w:t xml:space="preserve"> </w:t>
      </w:r>
      <w:r w:rsidRPr="00824D4E">
        <w:rPr>
          <w:rStyle w:val="normaltextrun"/>
          <w:rFonts w:ascii="Trebuchet MS" w:hAnsi="Trebuchet MS" w:cs="Arial"/>
          <w:sz w:val="20"/>
          <w:szCs w:val="20"/>
        </w:rPr>
        <w:t>(note N1)</w:t>
      </w:r>
      <w:r w:rsidRPr="00824D4E">
        <w:rPr>
          <w:rStyle w:val="normaltextrun"/>
          <w:rFonts w:ascii="Trebuchet MS" w:hAnsi="Trebuchet MS" w:cs="Arial"/>
          <w:b/>
          <w:bCs/>
          <w:sz w:val="20"/>
          <w:szCs w:val="20"/>
        </w:rPr>
        <w:t xml:space="preserve"> </w:t>
      </w:r>
      <w:r w:rsidRPr="00824D4E">
        <w:rPr>
          <w:rStyle w:val="normaltextrun"/>
          <w:rFonts w:ascii="Trebuchet MS" w:hAnsi="Trebuchet MS" w:cs="Arial"/>
          <w:sz w:val="20"/>
          <w:szCs w:val="20"/>
        </w:rPr>
        <w:t>et</w:t>
      </w:r>
      <w:r w:rsidRPr="00824D4E">
        <w:rPr>
          <w:rStyle w:val="normaltextrun"/>
          <w:rFonts w:ascii="Trebuchet MS" w:hAnsi="Trebuchet MS" w:cs="Arial"/>
          <w:b/>
          <w:bCs/>
          <w:sz w:val="20"/>
          <w:szCs w:val="20"/>
        </w:rPr>
        <w:t xml:space="preserve"> 2 «</w:t>
      </w:r>
      <w:r w:rsidRPr="00824D4E">
        <w:rPr>
          <w:rStyle w:val="normaltextrun"/>
          <w:rFonts w:ascii="Arial" w:hAnsi="Arial" w:cs="Arial"/>
          <w:b/>
          <w:bCs/>
          <w:sz w:val="20"/>
          <w:szCs w:val="20"/>
        </w:rPr>
        <w:t> </w:t>
      </w:r>
      <w:r w:rsidRPr="00824D4E">
        <w:rPr>
          <w:rStyle w:val="normaltextrun"/>
          <w:rFonts w:ascii="Trebuchet MS" w:hAnsi="Trebuchet MS" w:cs="Arial"/>
          <w:b/>
          <w:bCs/>
          <w:sz w:val="20"/>
          <w:szCs w:val="20"/>
        </w:rPr>
        <w:t>Organisation</w:t>
      </w:r>
      <w:r w:rsidRPr="00824D4E">
        <w:rPr>
          <w:rStyle w:val="normaltextrun"/>
          <w:rFonts w:ascii="Arial" w:hAnsi="Arial" w:cs="Arial"/>
          <w:b/>
          <w:bCs/>
          <w:sz w:val="20"/>
          <w:szCs w:val="20"/>
        </w:rPr>
        <w:t> </w:t>
      </w:r>
      <w:r w:rsidRPr="00824D4E">
        <w:rPr>
          <w:rStyle w:val="normaltextrun"/>
          <w:rFonts w:ascii="Trebuchet MS" w:hAnsi="Trebuchet MS" w:cs="Arial"/>
          <w:b/>
          <w:bCs/>
          <w:sz w:val="20"/>
          <w:szCs w:val="20"/>
        </w:rPr>
        <w:t>et moyens</w:t>
      </w:r>
      <w:r w:rsidRPr="00824D4E">
        <w:rPr>
          <w:rStyle w:val="normaltextrun"/>
          <w:rFonts w:ascii="Arial" w:hAnsi="Arial" w:cs="Arial"/>
          <w:b/>
          <w:bCs/>
          <w:sz w:val="20"/>
          <w:szCs w:val="20"/>
        </w:rPr>
        <w:t> </w:t>
      </w:r>
      <w:r w:rsidRPr="00824D4E">
        <w:rPr>
          <w:rStyle w:val="normaltextrun"/>
          <w:rFonts w:ascii="Trebuchet MS" w:hAnsi="Trebuchet MS" w:cs="Trebuchet MS"/>
          <w:b/>
          <w:bCs/>
          <w:sz w:val="20"/>
          <w:szCs w:val="20"/>
        </w:rPr>
        <w:t>»</w:t>
      </w:r>
      <w:r w:rsidRPr="00824D4E">
        <w:rPr>
          <w:rStyle w:val="normaltextrun"/>
          <w:rFonts w:ascii="Trebuchet MS" w:hAnsi="Trebuchet MS" w:cs="Arial"/>
          <w:b/>
          <w:bCs/>
          <w:sz w:val="20"/>
          <w:szCs w:val="20"/>
        </w:rPr>
        <w:t xml:space="preserve"> </w:t>
      </w:r>
      <w:r w:rsidRPr="00824D4E">
        <w:rPr>
          <w:rStyle w:val="normaltextrun"/>
          <w:rFonts w:ascii="Trebuchet MS" w:hAnsi="Trebuchet MS" w:cs="Arial"/>
          <w:sz w:val="20"/>
          <w:szCs w:val="20"/>
        </w:rPr>
        <w:t>(note N2), la</w:t>
      </w:r>
      <w:r w:rsidRPr="00824D4E">
        <w:rPr>
          <w:rStyle w:val="normaltextrun"/>
          <w:rFonts w:ascii="Trebuchet MS" w:hAnsi="Trebuchet MS" w:cs="Arial"/>
          <w:b/>
          <w:bCs/>
          <w:sz w:val="20"/>
          <w:szCs w:val="20"/>
        </w:rPr>
        <w:t xml:space="preserve"> </w:t>
      </w:r>
      <w:r w:rsidRPr="00824D4E">
        <w:rPr>
          <w:rStyle w:val="normaltextrun"/>
          <w:rFonts w:ascii="Trebuchet MS" w:hAnsi="Trebuchet MS" w:cs="Arial"/>
          <w:sz w:val="20"/>
          <w:szCs w:val="20"/>
        </w:rPr>
        <w:t>valeur de leurs sous-critères respectifs sera appréciée à la lecture du mémoire technique. À chaque sous-critère, sera attribuée une note selon le barème des ci-dessous</w:t>
      </w:r>
      <w:r w:rsidRPr="00824D4E">
        <w:rPr>
          <w:rStyle w:val="normaltextrun"/>
          <w:rFonts w:ascii="Arial" w:hAnsi="Arial" w:cs="Arial"/>
          <w:sz w:val="20"/>
          <w:szCs w:val="20"/>
        </w:rPr>
        <w:t> </w:t>
      </w:r>
      <w:r w:rsidRPr="00824D4E">
        <w:rPr>
          <w:rStyle w:val="normaltextrun"/>
          <w:rFonts w:ascii="Trebuchet MS" w:hAnsi="Trebuchet MS" w:cs="Arial"/>
          <w:sz w:val="20"/>
          <w:szCs w:val="20"/>
        </w:rPr>
        <w:t>:</w:t>
      </w:r>
      <w:r w:rsidRPr="00824D4E">
        <w:rPr>
          <w:rStyle w:val="eop"/>
          <w:rFonts w:ascii="Trebuchet MS" w:hAnsi="Trebuchet MS" w:cs="Arial"/>
          <w:sz w:val="20"/>
          <w:szCs w:val="20"/>
        </w:rPr>
        <w:t> </w:t>
      </w:r>
    </w:p>
    <w:tbl>
      <w:tblPr>
        <w:tblW w:w="0" w:type="auto"/>
        <w:tblInd w:w="15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760"/>
        <w:gridCol w:w="1380"/>
      </w:tblGrid>
      <w:tr w:rsidR="00090970" w:rsidRPr="00824D4E" w14:paraId="6F56602A" w14:textId="77777777" w:rsidTr="00090970">
        <w:trPr>
          <w:trHeight w:val="300"/>
        </w:trPr>
        <w:tc>
          <w:tcPr>
            <w:tcW w:w="2760" w:type="dxa"/>
            <w:tcBorders>
              <w:top w:val="single" w:sz="12" w:space="0" w:color="auto"/>
              <w:left w:val="single" w:sz="12" w:space="0" w:color="auto"/>
              <w:bottom w:val="single" w:sz="6" w:space="0" w:color="auto"/>
              <w:right w:val="single" w:sz="6" w:space="0" w:color="auto"/>
            </w:tcBorders>
            <w:shd w:val="clear" w:color="auto" w:fill="FFFFCC"/>
            <w:hideMark/>
          </w:tcPr>
          <w:p w14:paraId="0AE0DBA4"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b/>
                <w:bCs/>
                <w:i/>
                <w:iCs/>
                <w:sz w:val="20"/>
                <w:szCs w:val="20"/>
              </w:rPr>
              <w:t>Appréciation</w:t>
            </w:r>
            <w:r w:rsidRPr="00824D4E">
              <w:rPr>
                <w:rStyle w:val="eop"/>
                <w:rFonts w:ascii="Trebuchet MS" w:hAnsi="Trebuchet MS" w:cs="Arial"/>
                <w:sz w:val="20"/>
                <w:szCs w:val="20"/>
              </w:rPr>
              <w:t> </w:t>
            </w:r>
          </w:p>
        </w:tc>
        <w:tc>
          <w:tcPr>
            <w:tcW w:w="1380" w:type="dxa"/>
            <w:tcBorders>
              <w:top w:val="single" w:sz="12" w:space="0" w:color="auto"/>
              <w:left w:val="single" w:sz="6" w:space="0" w:color="auto"/>
              <w:bottom w:val="single" w:sz="6" w:space="0" w:color="auto"/>
              <w:right w:val="single" w:sz="12" w:space="0" w:color="auto"/>
            </w:tcBorders>
            <w:shd w:val="clear" w:color="auto" w:fill="FFFFCC"/>
            <w:hideMark/>
          </w:tcPr>
          <w:p w14:paraId="6F56C87D"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b/>
                <w:bCs/>
                <w:i/>
                <w:iCs/>
                <w:sz w:val="20"/>
                <w:szCs w:val="20"/>
              </w:rPr>
              <w:t>Note</w:t>
            </w:r>
            <w:r w:rsidRPr="00824D4E">
              <w:rPr>
                <w:rStyle w:val="eop"/>
                <w:rFonts w:ascii="Trebuchet MS" w:hAnsi="Trebuchet MS" w:cs="Arial"/>
                <w:sz w:val="20"/>
                <w:szCs w:val="20"/>
              </w:rPr>
              <w:t> </w:t>
            </w:r>
          </w:p>
        </w:tc>
      </w:tr>
      <w:tr w:rsidR="00090970" w:rsidRPr="00824D4E" w14:paraId="4DA9B61A" w14:textId="77777777" w:rsidTr="00090970">
        <w:trPr>
          <w:trHeight w:val="300"/>
        </w:trPr>
        <w:tc>
          <w:tcPr>
            <w:tcW w:w="2760" w:type="dxa"/>
            <w:tcBorders>
              <w:top w:val="single" w:sz="6" w:space="0" w:color="auto"/>
              <w:left w:val="single" w:sz="12" w:space="0" w:color="auto"/>
              <w:bottom w:val="single" w:sz="6" w:space="0" w:color="auto"/>
              <w:right w:val="single" w:sz="6" w:space="0" w:color="auto"/>
            </w:tcBorders>
            <w:shd w:val="clear" w:color="auto" w:fill="auto"/>
            <w:hideMark/>
          </w:tcPr>
          <w:p w14:paraId="5FB415BB"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Absence d’information</w:t>
            </w:r>
            <w:r w:rsidRPr="00824D4E">
              <w:rPr>
                <w:rStyle w:val="eop"/>
                <w:rFonts w:ascii="Trebuchet MS" w:hAnsi="Trebuchet MS" w:cs="Arial"/>
                <w:sz w:val="20"/>
                <w:szCs w:val="20"/>
              </w:rPr>
              <w:t> </w:t>
            </w:r>
          </w:p>
        </w:tc>
        <w:tc>
          <w:tcPr>
            <w:tcW w:w="1380" w:type="dxa"/>
            <w:tcBorders>
              <w:top w:val="single" w:sz="6" w:space="0" w:color="auto"/>
              <w:left w:val="single" w:sz="6" w:space="0" w:color="auto"/>
              <w:bottom w:val="single" w:sz="6" w:space="0" w:color="auto"/>
              <w:right w:val="single" w:sz="12" w:space="0" w:color="auto"/>
            </w:tcBorders>
            <w:shd w:val="clear" w:color="auto" w:fill="auto"/>
            <w:hideMark/>
          </w:tcPr>
          <w:p w14:paraId="1AB2851F"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0/10</w:t>
            </w:r>
            <w:r w:rsidRPr="00824D4E">
              <w:rPr>
                <w:rStyle w:val="eop"/>
                <w:rFonts w:ascii="Trebuchet MS" w:hAnsi="Trebuchet MS" w:cs="Arial"/>
                <w:sz w:val="20"/>
                <w:szCs w:val="20"/>
              </w:rPr>
              <w:t> </w:t>
            </w:r>
          </w:p>
        </w:tc>
      </w:tr>
      <w:tr w:rsidR="00090970" w:rsidRPr="00824D4E" w14:paraId="4A0FE5C0" w14:textId="77777777" w:rsidTr="00090970">
        <w:trPr>
          <w:trHeight w:val="300"/>
        </w:trPr>
        <w:tc>
          <w:tcPr>
            <w:tcW w:w="2760" w:type="dxa"/>
            <w:tcBorders>
              <w:top w:val="single" w:sz="6" w:space="0" w:color="auto"/>
              <w:left w:val="single" w:sz="12" w:space="0" w:color="auto"/>
              <w:bottom w:val="single" w:sz="6" w:space="0" w:color="auto"/>
              <w:right w:val="single" w:sz="6" w:space="0" w:color="auto"/>
            </w:tcBorders>
            <w:shd w:val="clear" w:color="auto" w:fill="auto"/>
            <w:hideMark/>
          </w:tcPr>
          <w:p w14:paraId="02BBD3FF"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Incomplet/insuffisant</w:t>
            </w:r>
            <w:r w:rsidRPr="00824D4E">
              <w:rPr>
                <w:rStyle w:val="eop"/>
                <w:rFonts w:ascii="Trebuchet MS" w:hAnsi="Trebuchet MS" w:cs="Arial"/>
                <w:sz w:val="20"/>
                <w:szCs w:val="20"/>
              </w:rPr>
              <w:t> </w:t>
            </w:r>
          </w:p>
        </w:tc>
        <w:tc>
          <w:tcPr>
            <w:tcW w:w="1380" w:type="dxa"/>
            <w:tcBorders>
              <w:top w:val="single" w:sz="6" w:space="0" w:color="auto"/>
              <w:left w:val="single" w:sz="6" w:space="0" w:color="auto"/>
              <w:bottom w:val="single" w:sz="6" w:space="0" w:color="auto"/>
              <w:right w:val="single" w:sz="12" w:space="0" w:color="auto"/>
            </w:tcBorders>
            <w:shd w:val="clear" w:color="auto" w:fill="auto"/>
            <w:hideMark/>
          </w:tcPr>
          <w:p w14:paraId="7AC09B39"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2/10</w:t>
            </w:r>
            <w:r w:rsidRPr="00824D4E">
              <w:rPr>
                <w:rStyle w:val="eop"/>
                <w:rFonts w:ascii="Trebuchet MS" w:hAnsi="Trebuchet MS" w:cs="Arial"/>
                <w:sz w:val="20"/>
                <w:szCs w:val="20"/>
              </w:rPr>
              <w:t> </w:t>
            </w:r>
          </w:p>
        </w:tc>
      </w:tr>
      <w:tr w:rsidR="00090970" w:rsidRPr="00824D4E" w14:paraId="7950019E" w14:textId="77777777" w:rsidTr="00090970">
        <w:trPr>
          <w:trHeight w:val="300"/>
        </w:trPr>
        <w:tc>
          <w:tcPr>
            <w:tcW w:w="2760" w:type="dxa"/>
            <w:tcBorders>
              <w:top w:val="single" w:sz="6" w:space="0" w:color="auto"/>
              <w:left w:val="single" w:sz="12" w:space="0" w:color="auto"/>
              <w:bottom w:val="single" w:sz="6" w:space="0" w:color="auto"/>
              <w:right w:val="single" w:sz="6" w:space="0" w:color="auto"/>
            </w:tcBorders>
            <w:shd w:val="clear" w:color="auto" w:fill="auto"/>
            <w:hideMark/>
          </w:tcPr>
          <w:p w14:paraId="5EEDD3E2"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Peu satisfaisant</w:t>
            </w:r>
            <w:r w:rsidRPr="00824D4E">
              <w:rPr>
                <w:rStyle w:val="eop"/>
                <w:rFonts w:ascii="Trebuchet MS" w:hAnsi="Trebuchet MS" w:cs="Arial"/>
                <w:sz w:val="20"/>
                <w:szCs w:val="20"/>
              </w:rPr>
              <w:t> </w:t>
            </w:r>
          </w:p>
        </w:tc>
        <w:tc>
          <w:tcPr>
            <w:tcW w:w="1380" w:type="dxa"/>
            <w:tcBorders>
              <w:top w:val="single" w:sz="6" w:space="0" w:color="auto"/>
              <w:left w:val="single" w:sz="6" w:space="0" w:color="auto"/>
              <w:bottom w:val="single" w:sz="6" w:space="0" w:color="auto"/>
              <w:right w:val="single" w:sz="12" w:space="0" w:color="auto"/>
            </w:tcBorders>
            <w:shd w:val="clear" w:color="auto" w:fill="auto"/>
            <w:hideMark/>
          </w:tcPr>
          <w:p w14:paraId="64E67CD6"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4/10</w:t>
            </w:r>
            <w:r w:rsidRPr="00824D4E">
              <w:rPr>
                <w:rStyle w:val="eop"/>
                <w:rFonts w:ascii="Trebuchet MS" w:hAnsi="Trebuchet MS" w:cs="Arial"/>
                <w:sz w:val="20"/>
                <w:szCs w:val="20"/>
              </w:rPr>
              <w:t> </w:t>
            </w:r>
          </w:p>
        </w:tc>
      </w:tr>
      <w:tr w:rsidR="00090970" w:rsidRPr="00824D4E" w14:paraId="73EA74AE" w14:textId="77777777" w:rsidTr="00090970">
        <w:trPr>
          <w:trHeight w:val="300"/>
        </w:trPr>
        <w:tc>
          <w:tcPr>
            <w:tcW w:w="2760" w:type="dxa"/>
            <w:tcBorders>
              <w:top w:val="single" w:sz="6" w:space="0" w:color="auto"/>
              <w:left w:val="single" w:sz="12" w:space="0" w:color="auto"/>
              <w:bottom w:val="single" w:sz="6" w:space="0" w:color="auto"/>
              <w:right w:val="single" w:sz="6" w:space="0" w:color="auto"/>
            </w:tcBorders>
            <w:shd w:val="clear" w:color="auto" w:fill="auto"/>
            <w:hideMark/>
          </w:tcPr>
          <w:p w14:paraId="0D5B0F79"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Moyennement satisfaisant</w:t>
            </w:r>
            <w:r w:rsidRPr="00824D4E">
              <w:rPr>
                <w:rStyle w:val="eop"/>
                <w:rFonts w:ascii="Trebuchet MS" w:hAnsi="Trebuchet MS" w:cs="Arial"/>
                <w:sz w:val="20"/>
                <w:szCs w:val="20"/>
              </w:rPr>
              <w:t> </w:t>
            </w:r>
          </w:p>
        </w:tc>
        <w:tc>
          <w:tcPr>
            <w:tcW w:w="1380" w:type="dxa"/>
            <w:tcBorders>
              <w:top w:val="single" w:sz="6" w:space="0" w:color="auto"/>
              <w:left w:val="single" w:sz="6" w:space="0" w:color="auto"/>
              <w:bottom w:val="single" w:sz="6" w:space="0" w:color="auto"/>
              <w:right w:val="single" w:sz="12" w:space="0" w:color="auto"/>
            </w:tcBorders>
            <w:shd w:val="clear" w:color="auto" w:fill="auto"/>
            <w:hideMark/>
          </w:tcPr>
          <w:p w14:paraId="796D5F35"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6/10</w:t>
            </w:r>
            <w:r w:rsidRPr="00824D4E">
              <w:rPr>
                <w:rStyle w:val="eop"/>
                <w:rFonts w:ascii="Trebuchet MS" w:hAnsi="Trebuchet MS" w:cs="Arial"/>
                <w:sz w:val="20"/>
                <w:szCs w:val="20"/>
              </w:rPr>
              <w:t> </w:t>
            </w:r>
          </w:p>
        </w:tc>
      </w:tr>
      <w:tr w:rsidR="00090970" w:rsidRPr="00824D4E" w14:paraId="23A08E26" w14:textId="77777777" w:rsidTr="00090970">
        <w:trPr>
          <w:trHeight w:val="300"/>
        </w:trPr>
        <w:tc>
          <w:tcPr>
            <w:tcW w:w="2760" w:type="dxa"/>
            <w:tcBorders>
              <w:top w:val="single" w:sz="6" w:space="0" w:color="auto"/>
              <w:left w:val="single" w:sz="12" w:space="0" w:color="auto"/>
              <w:bottom w:val="single" w:sz="6" w:space="0" w:color="auto"/>
              <w:right w:val="single" w:sz="6" w:space="0" w:color="auto"/>
            </w:tcBorders>
            <w:shd w:val="clear" w:color="auto" w:fill="auto"/>
            <w:hideMark/>
          </w:tcPr>
          <w:p w14:paraId="048B1DF1"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Satisfaisant</w:t>
            </w:r>
            <w:r w:rsidRPr="00824D4E">
              <w:rPr>
                <w:rStyle w:val="eop"/>
                <w:rFonts w:ascii="Trebuchet MS" w:hAnsi="Trebuchet MS" w:cs="Arial"/>
                <w:sz w:val="20"/>
                <w:szCs w:val="20"/>
              </w:rPr>
              <w:t> </w:t>
            </w:r>
          </w:p>
        </w:tc>
        <w:tc>
          <w:tcPr>
            <w:tcW w:w="1380" w:type="dxa"/>
            <w:tcBorders>
              <w:top w:val="single" w:sz="6" w:space="0" w:color="auto"/>
              <w:left w:val="single" w:sz="6" w:space="0" w:color="auto"/>
              <w:bottom w:val="single" w:sz="6" w:space="0" w:color="auto"/>
              <w:right w:val="single" w:sz="12" w:space="0" w:color="auto"/>
            </w:tcBorders>
            <w:shd w:val="clear" w:color="auto" w:fill="auto"/>
            <w:hideMark/>
          </w:tcPr>
          <w:p w14:paraId="68085B39"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8/10</w:t>
            </w:r>
            <w:r w:rsidRPr="00824D4E">
              <w:rPr>
                <w:rStyle w:val="eop"/>
                <w:rFonts w:ascii="Trebuchet MS" w:hAnsi="Trebuchet MS" w:cs="Arial"/>
                <w:sz w:val="20"/>
                <w:szCs w:val="20"/>
              </w:rPr>
              <w:t> </w:t>
            </w:r>
          </w:p>
        </w:tc>
      </w:tr>
      <w:tr w:rsidR="00090970" w:rsidRPr="00824D4E" w14:paraId="41CC1551" w14:textId="77777777" w:rsidTr="00090970">
        <w:trPr>
          <w:trHeight w:val="300"/>
        </w:trPr>
        <w:tc>
          <w:tcPr>
            <w:tcW w:w="2760" w:type="dxa"/>
            <w:tcBorders>
              <w:top w:val="single" w:sz="6" w:space="0" w:color="auto"/>
              <w:left w:val="single" w:sz="12" w:space="0" w:color="auto"/>
              <w:bottom w:val="single" w:sz="12" w:space="0" w:color="auto"/>
              <w:right w:val="single" w:sz="6" w:space="0" w:color="auto"/>
            </w:tcBorders>
            <w:shd w:val="clear" w:color="auto" w:fill="auto"/>
            <w:hideMark/>
          </w:tcPr>
          <w:p w14:paraId="617A059E"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Très satisfaisant</w:t>
            </w:r>
            <w:r w:rsidRPr="00824D4E">
              <w:rPr>
                <w:rStyle w:val="eop"/>
                <w:rFonts w:ascii="Trebuchet MS" w:hAnsi="Trebuchet MS" w:cs="Arial"/>
                <w:sz w:val="20"/>
                <w:szCs w:val="20"/>
              </w:rPr>
              <w:t> </w:t>
            </w:r>
          </w:p>
        </w:tc>
        <w:tc>
          <w:tcPr>
            <w:tcW w:w="1380" w:type="dxa"/>
            <w:tcBorders>
              <w:top w:val="single" w:sz="6" w:space="0" w:color="auto"/>
              <w:left w:val="single" w:sz="6" w:space="0" w:color="auto"/>
              <w:bottom w:val="single" w:sz="12" w:space="0" w:color="auto"/>
              <w:right w:val="single" w:sz="12" w:space="0" w:color="auto"/>
            </w:tcBorders>
            <w:shd w:val="clear" w:color="auto" w:fill="auto"/>
            <w:hideMark/>
          </w:tcPr>
          <w:p w14:paraId="213678FC" w14:textId="77777777" w:rsidR="00090970" w:rsidRPr="00824D4E" w:rsidRDefault="00090970" w:rsidP="00090970">
            <w:pPr>
              <w:pStyle w:val="paragraph"/>
              <w:spacing w:before="40" w:beforeAutospacing="0" w:after="40" w:afterAutospacing="0"/>
              <w:jc w:val="center"/>
              <w:textAlignment w:val="baseline"/>
              <w:rPr>
                <w:rFonts w:ascii="Trebuchet MS" w:hAnsi="Trebuchet MS"/>
              </w:rPr>
            </w:pPr>
            <w:r w:rsidRPr="00824D4E">
              <w:rPr>
                <w:rStyle w:val="normaltextrun"/>
                <w:rFonts w:ascii="Trebuchet MS" w:hAnsi="Trebuchet MS" w:cs="Arial"/>
                <w:sz w:val="20"/>
                <w:szCs w:val="20"/>
              </w:rPr>
              <w:t>10/10</w:t>
            </w:r>
            <w:r w:rsidRPr="00824D4E">
              <w:rPr>
                <w:rStyle w:val="eop"/>
                <w:rFonts w:ascii="Trebuchet MS" w:hAnsi="Trebuchet MS" w:cs="Arial"/>
                <w:sz w:val="20"/>
                <w:szCs w:val="20"/>
              </w:rPr>
              <w:t> </w:t>
            </w:r>
          </w:p>
        </w:tc>
      </w:tr>
    </w:tbl>
    <w:p w14:paraId="4D5A9FFD" w14:textId="77777777" w:rsidR="00090970" w:rsidRPr="00824D4E" w:rsidRDefault="00090970" w:rsidP="00090970">
      <w:pPr>
        <w:pStyle w:val="paragraph"/>
        <w:spacing w:before="0" w:beforeAutospacing="0" w:after="0" w:afterAutospacing="0"/>
        <w:textAlignment w:val="baseline"/>
        <w:rPr>
          <w:rFonts w:ascii="Trebuchet MS" w:hAnsi="Trebuchet MS"/>
        </w:rPr>
      </w:pPr>
      <w:r w:rsidRPr="00824D4E">
        <w:rPr>
          <w:rStyle w:val="eop"/>
          <w:rFonts w:ascii="Trebuchet MS" w:hAnsi="Trebuchet MS"/>
          <w:sz w:val="22"/>
          <w:szCs w:val="22"/>
        </w:rPr>
        <w:t> </w:t>
      </w:r>
    </w:p>
    <w:p w14:paraId="28B88567" w14:textId="77777777" w:rsidR="00090970" w:rsidRPr="00824D4E" w:rsidRDefault="00090970" w:rsidP="00090970">
      <w:pPr>
        <w:pStyle w:val="paragraph"/>
        <w:spacing w:before="120" w:beforeAutospacing="0" w:after="120" w:afterAutospacing="0"/>
        <w:jc w:val="both"/>
        <w:textAlignment w:val="baseline"/>
        <w:rPr>
          <w:rFonts w:ascii="Trebuchet MS" w:hAnsi="Trebuchet MS"/>
        </w:rPr>
      </w:pPr>
      <w:r w:rsidRPr="00824D4E">
        <w:rPr>
          <w:rStyle w:val="normaltextrun"/>
          <w:rFonts w:ascii="Trebuchet MS" w:hAnsi="Trebuchet MS" w:cs="Arial"/>
          <w:sz w:val="20"/>
          <w:szCs w:val="20"/>
        </w:rPr>
        <w:t>La note de chaque sous-critère sur 10 sera alors ramenée à une note pondérée selon les pondérations citées à l’article précédent. </w:t>
      </w:r>
      <w:r w:rsidRPr="00824D4E">
        <w:rPr>
          <w:rStyle w:val="eop"/>
          <w:rFonts w:ascii="Trebuchet MS" w:hAnsi="Trebuchet MS" w:cs="Arial"/>
          <w:sz w:val="20"/>
          <w:szCs w:val="20"/>
        </w:rPr>
        <w:t> </w:t>
      </w:r>
    </w:p>
    <w:p w14:paraId="49E287C0" w14:textId="77777777" w:rsidR="00090970" w:rsidRPr="00824D4E" w:rsidRDefault="00090970" w:rsidP="00090970">
      <w:pPr>
        <w:pStyle w:val="paragraph"/>
        <w:spacing w:before="120" w:beforeAutospacing="0" w:after="120" w:afterAutospacing="0"/>
        <w:jc w:val="both"/>
        <w:textAlignment w:val="baseline"/>
        <w:rPr>
          <w:rFonts w:ascii="Trebuchet MS" w:hAnsi="Trebuchet MS"/>
        </w:rPr>
      </w:pPr>
      <w:r w:rsidRPr="00824D4E">
        <w:rPr>
          <w:rStyle w:val="normaltextrun"/>
          <w:rFonts w:ascii="Trebuchet MS" w:hAnsi="Trebuchet MS" w:cs="Arial"/>
          <w:sz w:val="20"/>
          <w:szCs w:val="20"/>
        </w:rPr>
        <w:t>Les notes N1 du critère 1 et N2 du critère 2 correspondront à la somme des notes pondérées de chacun de leurs sous-critères respectifs.</w:t>
      </w:r>
      <w:r w:rsidRPr="00824D4E">
        <w:rPr>
          <w:rStyle w:val="eop"/>
          <w:rFonts w:ascii="Trebuchet MS" w:hAnsi="Trebuchet MS" w:cs="Arial"/>
          <w:sz w:val="20"/>
          <w:szCs w:val="20"/>
        </w:rPr>
        <w:t> </w:t>
      </w:r>
    </w:p>
    <w:p w14:paraId="483925C7" w14:textId="77777777" w:rsidR="00090970" w:rsidRPr="00090970" w:rsidRDefault="00090970" w:rsidP="00090970">
      <w:pPr>
        <w:rPr>
          <w:lang w:val="fr-FR"/>
        </w:rPr>
      </w:pPr>
    </w:p>
    <w:p w14:paraId="3F230D02" w14:textId="77777777" w:rsidR="00A22BE5" w:rsidRDefault="00BB4752">
      <w:pPr>
        <w:pStyle w:val="Titre2"/>
        <w:ind w:left="280"/>
        <w:rPr>
          <w:rFonts w:ascii="Trebuchet MS" w:eastAsia="Trebuchet MS" w:hAnsi="Trebuchet MS" w:cs="Trebuchet MS"/>
          <w:i w:val="0"/>
          <w:color w:val="000000"/>
          <w:sz w:val="24"/>
          <w:lang w:val="fr-FR"/>
        </w:rPr>
      </w:pPr>
      <w:bookmarkStart w:id="52" w:name="ArtL2_RC-2-A9.4"/>
      <w:bookmarkStart w:id="53" w:name="_Toc256000026"/>
      <w:bookmarkEnd w:id="52"/>
      <w:r>
        <w:rPr>
          <w:rFonts w:ascii="Trebuchet MS" w:eastAsia="Trebuchet MS" w:hAnsi="Trebuchet MS" w:cs="Trebuchet MS"/>
          <w:i w:val="0"/>
          <w:color w:val="000000"/>
          <w:sz w:val="24"/>
          <w:lang w:val="fr-FR"/>
        </w:rPr>
        <w:t>7.3 - Suite à donner à la consultation</w:t>
      </w:r>
      <w:bookmarkEnd w:id="53"/>
    </w:p>
    <w:p w14:paraId="3EB6E4D0" w14:textId="77777777" w:rsidR="00A22BE5" w:rsidRDefault="00BB4752">
      <w:pPr>
        <w:pStyle w:val="ParagrapheIndent2"/>
        <w:spacing w:after="240"/>
        <w:jc w:val="both"/>
        <w:rPr>
          <w:color w:val="000000"/>
          <w:lang w:val="fr-FR"/>
        </w:rPr>
      </w:pPr>
      <w:r>
        <w:rPr>
          <w:color w:val="000000"/>
          <w:lang w:val="fr-FR"/>
        </w:rPr>
        <w:t>La présente consultation ne fera l'objet d'aucune négociation.</w:t>
      </w:r>
    </w:p>
    <w:p w14:paraId="0974C64C" w14:textId="77777777" w:rsidR="00A22BE5" w:rsidRDefault="00BB4752">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5FE81711" w14:textId="77777777" w:rsidR="00A22BE5" w:rsidRDefault="00BB4752">
      <w:pPr>
        <w:pStyle w:val="Titre3"/>
        <w:ind w:left="560"/>
        <w:rPr>
          <w:rFonts w:ascii="Trebuchet MS" w:eastAsia="Trebuchet MS" w:hAnsi="Trebuchet MS" w:cs="Trebuchet MS"/>
          <w:color w:val="000000"/>
          <w:sz w:val="22"/>
          <w:lang w:val="fr-FR"/>
        </w:rPr>
      </w:pPr>
      <w:bookmarkStart w:id="54" w:name="ArtL3_NA9.4.1"/>
      <w:bookmarkStart w:id="55" w:name="_Toc256000027"/>
      <w:bookmarkEnd w:id="54"/>
      <w:r>
        <w:rPr>
          <w:rFonts w:ascii="Trebuchet MS" w:eastAsia="Trebuchet MS" w:hAnsi="Trebuchet MS" w:cs="Trebuchet MS"/>
          <w:color w:val="000000"/>
          <w:sz w:val="22"/>
          <w:lang w:val="fr-FR"/>
        </w:rPr>
        <w:t>7.3.1 - Attribution à titre provisoire</w:t>
      </w:r>
      <w:bookmarkEnd w:id="55"/>
    </w:p>
    <w:p w14:paraId="65C9CFA0" w14:textId="77777777" w:rsidR="00A22BE5" w:rsidRDefault="00BB4752">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14:paraId="0A2F0EE9" w14:textId="77777777" w:rsidR="00A22BE5" w:rsidRDefault="00BB4752">
      <w:pPr>
        <w:pStyle w:val="ParagrapheIndent3"/>
        <w:spacing w:line="232" w:lineRule="exact"/>
        <w:jc w:val="both"/>
        <w:rPr>
          <w:color w:val="000000"/>
          <w:lang w:val="fr-FR"/>
        </w:rPr>
      </w:pPr>
      <w:r>
        <w:rPr>
          <w:color w:val="000000"/>
          <w:lang w:val="fr-FR"/>
        </w:rPr>
        <w:t> </w:t>
      </w:r>
    </w:p>
    <w:p w14:paraId="4A5BB5B2" w14:textId="77777777" w:rsidR="00A22BE5" w:rsidRDefault="00A22BE5">
      <w:pPr>
        <w:pStyle w:val="ParagrapheIndent3"/>
        <w:spacing w:line="232" w:lineRule="exact"/>
        <w:jc w:val="both"/>
        <w:rPr>
          <w:color w:val="000000"/>
          <w:lang w:val="fr-FR"/>
        </w:rPr>
      </w:pPr>
    </w:p>
    <w:p w14:paraId="3B563838" w14:textId="77777777" w:rsidR="00A22BE5" w:rsidRDefault="00BB4752">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14:paraId="75B78BEA" w14:textId="77777777" w:rsidR="00A22BE5" w:rsidRDefault="00BB4752">
      <w:pPr>
        <w:pStyle w:val="ParagrapheIndent3"/>
        <w:spacing w:line="232" w:lineRule="exact"/>
        <w:jc w:val="both"/>
        <w:rPr>
          <w:color w:val="000000"/>
          <w:lang w:val="fr-FR"/>
        </w:rPr>
      </w:pPr>
      <w:r>
        <w:rPr>
          <w:color w:val="000000"/>
          <w:lang w:val="fr-FR"/>
        </w:rPr>
        <w:t> </w:t>
      </w:r>
    </w:p>
    <w:p w14:paraId="1D7F8C77" w14:textId="77777777" w:rsidR="00A22BE5" w:rsidRDefault="00A22BE5">
      <w:pPr>
        <w:pStyle w:val="ParagrapheIndent3"/>
        <w:spacing w:line="232" w:lineRule="exact"/>
        <w:jc w:val="both"/>
        <w:rPr>
          <w:color w:val="000000"/>
          <w:lang w:val="fr-FR"/>
        </w:rPr>
      </w:pPr>
    </w:p>
    <w:p w14:paraId="413C7FD5" w14:textId="77777777" w:rsidR="00A22BE5" w:rsidRDefault="00BB4752">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4035FC68" w14:textId="59C17A35" w:rsidR="00A22BE5" w:rsidRDefault="00BB4752" w:rsidP="00090970">
      <w:pPr>
        <w:pStyle w:val="ParagrapheIndent3"/>
        <w:spacing w:after="140" w:line="232" w:lineRule="exact"/>
        <w:jc w:val="both"/>
        <w:rPr>
          <w:color w:val="000000"/>
          <w:lang w:val="fr-FR"/>
        </w:rPr>
      </w:pPr>
      <w:r>
        <w:rPr>
          <w:color w:val="000000"/>
          <w:lang w:val="fr-FR"/>
        </w:rPr>
        <w:t xml:space="preserve">    •   Les pièces prévues aux articles R.1263-12, D.8222-5 ou D.8222-7 et D.8254.2 à D.8254-5 du code du travail</w:t>
      </w:r>
    </w:p>
    <w:p w14:paraId="72210489" w14:textId="77777777" w:rsidR="00A22BE5" w:rsidRDefault="00BB4752">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14:paraId="77B7E50A" w14:textId="77777777" w:rsidR="00A22BE5" w:rsidRDefault="00BB4752">
      <w:pPr>
        <w:pStyle w:val="ParagrapheIndent3"/>
        <w:spacing w:line="232" w:lineRule="exact"/>
        <w:jc w:val="both"/>
        <w:rPr>
          <w:color w:val="000000"/>
          <w:lang w:val="fr-FR"/>
        </w:rPr>
      </w:pPr>
      <w:r>
        <w:rPr>
          <w:color w:val="000000"/>
          <w:lang w:val="fr-FR"/>
        </w:rPr>
        <w:t xml:space="preserve">    •  Le jugement de redressement judiciaire le cas échéant.</w:t>
      </w:r>
    </w:p>
    <w:p w14:paraId="64DAB8C7" w14:textId="77777777" w:rsidR="00A22BE5" w:rsidRDefault="00BB4752">
      <w:pPr>
        <w:pStyle w:val="ParagrapheIndent3"/>
        <w:spacing w:line="232" w:lineRule="exact"/>
        <w:jc w:val="both"/>
        <w:rPr>
          <w:color w:val="000000"/>
          <w:lang w:val="fr-FR"/>
        </w:rPr>
      </w:pPr>
      <w:r>
        <w:rPr>
          <w:color w:val="000000"/>
          <w:lang w:val="fr-FR"/>
        </w:rPr>
        <w:lastRenderedPageBreak/>
        <w:t>Selon les pièces déjà transmises par le candidat auquel il est envisagé d’attribuer le marché et toujours en cours de validité, l’acheteur ne sollicitera le candidat que pour les pièces manquantes.</w:t>
      </w:r>
    </w:p>
    <w:p w14:paraId="35EF85C8" w14:textId="77777777" w:rsidR="00A22BE5" w:rsidRDefault="00BB4752">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14:paraId="40EC1B2E" w14:textId="77777777" w:rsidR="00A22BE5" w:rsidRDefault="00BB4752">
      <w:pPr>
        <w:pStyle w:val="ParagrapheIndent3"/>
        <w:spacing w:line="232" w:lineRule="exact"/>
        <w:jc w:val="both"/>
        <w:rPr>
          <w:color w:val="000000"/>
          <w:lang w:val="fr-FR"/>
        </w:rPr>
      </w:pPr>
      <w:r>
        <w:rPr>
          <w:color w:val="000000"/>
          <w:lang w:val="fr-FR"/>
        </w:rPr>
        <w:t> </w:t>
      </w:r>
    </w:p>
    <w:p w14:paraId="3CDB7F2A" w14:textId="77777777" w:rsidR="00A22BE5" w:rsidRDefault="00A22BE5">
      <w:pPr>
        <w:pStyle w:val="ParagrapheIndent3"/>
        <w:spacing w:line="232" w:lineRule="exact"/>
        <w:jc w:val="both"/>
        <w:rPr>
          <w:color w:val="000000"/>
          <w:lang w:val="fr-FR"/>
        </w:rPr>
      </w:pPr>
    </w:p>
    <w:p w14:paraId="4BAA44BA" w14:textId="77777777" w:rsidR="00A22BE5" w:rsidRDefault="00BB4752">
      <w:pPr>
        <w:pStyle w:val="ParagrapheIndent3"/>
        <w:spacing w:line="232" w:lineRule="exact"/>
        <w:jc w:val="both"/>
        <w:rPr>
          <w:color w:val="000000"/>
          <w:lang w:val="fr-FR"/>
        </w:rPr>
      </w:pPr>
      <w:r>
        <w:rPr>
          <w:color w:val="000000"/>
          <w:lang w:val="fr-FR"/>
        </w:rPr>
        <w:t xml:space="preserve">    •  L’attestation d’assurance responsabilité civile et/ou décennale</w:t>
      </w:r>
    </w:p>
    <w:p w14:paraId="5E1B5E92" w14:textId="77777777" w:rsidR="00A22BE5" w:rsidRDefault="00BB4752">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22" w:history="1">
        <w:r>
          <w:rPr>
            <w:color w:val="000000"/>
            <w:lang w:val="fr-FR"/>
          </w:rPr>
          <w:t>https://declarants.e-attestations.com</w:t>
        </w:r>
      </w:hyperlink>
      <w:r>
        <w:rPr>
          <w:color w:val="000000"/>
          <w:lang w:val="fr-FR"/>
        </w:rPr>
        <w:t xml:space="preserve">. Pour son information, un email d’invitation à se connecter lui sera communiquer depuis l’adresse </w:t>
      </w:r>
      <w:hyperlink r:id="rId23" w:history="1">
        <w:r>
          <w:rPr>
            <w:color w:val="000000"/>
            <w:lang w:val="fr-FR"/>
          </w:rPr>
          <w:t>account@e-attestations.com</w:t>
        </w:r>
      </w:hyperlink>
      <w:r>
        <w:rPr>
          <w:color w:val="000000"/>
          <w:lang w:val="fr-FR"/>
        </w:rPr>
        <w:t>. Il convient donc de prendre préalablement toutes les mesures nécessaires pour garantir sa bonne réception.</w:t>
      </w:r>
    </w:p>
    <w:p w14:paraId="5B08006C" w14:textId="77777777" w:rsidR="00A22BE5" w:rsidRDefault="00BB4752">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p>
    <w:p w14:paraId="5D0512F6" w14:textId="77777777" w:rsidR="00A22BE5" w:rsidRDefault="00BB4752">
      <w:pPr>
        <w:pStyle w:val="ParagrapheIndent3"/>
        <w:spacing w:after="240" w:line="232" w:lineRule="exact"/>
        <w:jc w:val="both"/>
        <w:rPr>
          <w:color w:val="000000"/>
          <w:lang w:val="fr-FR"/>
        </w:rPr>
      </w:pPr>
      <w:r>
        <w:rPr>
          <w:color w:val="000000"/>
          <w:lang w:val="fr-FR"/>
        </w:rPr>
        <w:t> </w:t>
      </w:r>
    </w:p>
    <w:p w14:paraId="26B55E81" w14:textId="77777777" w:rsidR="00A22BE5" w:rsidRDefault="00BB4752">
      <w:pPr>
        <w:pStyle w:val="Titre1"/>
        <w:shd w:val="clear" w:color="FD2456" w:fill="FD2456"/>
        <w:rPr>
          <w:rFonts w:ascii="Trebuchet MS" w:eastAsia="Trebuchet MS" w:hAnsi="Trebuchet MS" w:cs="Trebuchet MS"/>
          <w:color w:val="FFFFFF"/>
          <w:sz w:val="28"/>
          <w:lang w:val="fr-FR"/>
        </w:rPr>
      </w:pPr>
      <w:bookmarkStart w:id="56" w:name="ArtL1_RC-2-A11"/>
      <w:bookmarkStart w:id="57" w:name="_Toc256000028"/>
      <w:bookmarkEnd w:id="56"/>
      <w:r>
        <w:rPr>
          <w:rFonts w:ascii="Trebuchet MS" w:eastAsia="Trebuchet MS" w:hAnsi="Trebuchet MS" w:cs="Trebuchet MS"/>
          <w:color w:val="FFFFFF"/>
          <w:sz w:val="28"/>
          <w:lang w:val="fr-FR"/>
        </w:rPr>
        <w:t>8 - Renseignements complémentaires</w:t>
      </w:r>
      <w:bookmarkEnd w:id="57"/>
    </w:p>
    <w:p w14:paraId="16F74D5D" w14:textId="77777777" w:rsidR="00A22BE5" w:rsidRPr="00FA234C" w:rsidRDefault="00BB4752">
      <w:pPr>
        <w:spacing w:line="60" w:lineRule="exact"/>
        <w:rPr>
          <w:sz w:val="6"/>
          <w:lang w:val="fr-FR"/>
        </w:rPr>
      </w:pPr>
      <w:r w:rsidRPr="00FA234C">
        <w:rPr>
          <w:lang w:val="fr-FR"/>
        </w:rPr>
        <w:t xml:space="preserve"> </w:t>
      </w:r>
    </w:p>
    <w:p w14:paraId="285F9BBD" w14:textId="77777777" w:rsidR="00A22BE5" w:rsidRDefault="00BB4752">
      <w:pPr>
        <w:pStyle w:val="Titre2"/>
        <w:ind w:left="280"/>
        <w:rPr>
          <w:rFonts w:ascii="Trebuchet MS" w:eastAsia="Trebuchet MS" w:hAnsi="Trebuchet MS" w:cs="Trebuchet MS"/>
          <w:i w:val="0"/>
          <w:color w:val="000000"/>
          <w:sz w:val="24"/>
          <w:lang w:val="fr-FR"/>
        </w:rPr>
      </w:pPr>
      <w:bookmarkStart w:id="58" w:name="ArtL2_RC-2-A11.1"/>
      <w:bookmarkStart w:id="59" w:name="_Toc256000029"/>
      <w:bookmarkEnd w:id="58"/>
      <w:r>
        <w:rPr>
          <w:rFonts w:ascii="Trebuchet MS" w:eastAsia="Trebuchet MS" w:hAnsi="Trebuchet MS" w:cs="Trebuchet MS"/>
          <w:i w:val="0"/>
          <w:color w:val="000000"/>
          <w:sz w:val="24"/>
          <w:lang w:val="fr-FR"/>
        </w:rPr>
        <w:t>8.1 - Adresses supplémentaires et points de contact</w:t>
      </w:r>
      <w:bookmarkEnd w:id="59"/>
    </w:p>
    <w:p w14:paraId="76E668EA" w14:textId="77777777" w:rsidR="00A22BE5" w:rsidRDefault="00BB4752">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0053CF40" w14:textId="77777777" w:rsidR="00A22BE5" w:rsidRDefault="00A22BE5">
      <w:pPr>
        <w:pStyle w:val="ParagrapheIndent2"/>
        <w:spacing w:line="232" w:lineRule="exact"/>
        <w:jc w:val="both"/>
        <w:rPr>
          <w:color w:val="000000"/>
          <w:lang w:val="fr-FR"/>
        </w:rPr>
      </w:pPr>
    </w:p>
    <w:p w14:paraId="2A426FA4" w14:textId="77777777" w:rsidR="00A22BE5" w:rsidRDefault="00BB4752">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51C1B28E" w14:textId="77777777" w:rsidR="00A22BE5" w:rsidRDefault="00BB4752">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0EEBE0DC" w14:textId="77777777" w:rsidR="00A22BE5" w:rsidRDefault="00BB4752">
      <w:pPr>
        <w:pStyle w:val="Titre2"/>
        <w:ind w:left="280"/>
        <w:rPr>
          <w:rFonts w:ascii="Trebuchet MS" w:eastAsia="Trebuchet MS" w:hAnsi="Trebuchet MS" w:cs="Trebuchet MS"/>
          <w:i w:val="0"/>
          <w:color w:val="000000"/>
          <w:sz w:val="24"/>
          <w:lang w:val="fr-FR"/>
        </w:rPr>
      </w:pPr>
      <w:bookmarkStart w:id="60" w:name="ArtL2_RC-2-A11.2"/>
      <w:bookmarkStart w:id="61" w:name="_Toc256000030"/>
      <w:bookmarkEnd w:id="60"/>
      <w:r>
        <w:rPr>
          <w:rFonts w:ascii="Trebuchet MS" w:eastAsia="Trebuchet MS" w:hAnsi="Trebuchet MS" w:cs="Trebuchet MS"/>
          <w:i w:val="0"/>
          <w:color w:val="000000"/>
          <w:sz w:val="24"/>
          <w:lang w:val="fr-FR"/>
        </w:rPr>
        <w:t>8.2 - Procédures de recours</w:t>
      </w:r>
      <w:bookmarkEnd w:id="61"/>
    </w:p>
    <w:p w14:paraId="0A1E0149" w14:textId="77777777" w:rsidR="00A22BE5" w:rsidRDefault="00BB4752">
      <w:pPr>
        <w:pStyle w:val="ParagrapheIndent2"/>
        <w:spacing w:line="232" w:lineRule="exact"/>
        <w:jc w:val="both"/>
        <w:rPr>
          <w:color w:val="000000"/>
          <w:lang w:val="fr-FR"/>
        </w:rPr>
      </w:pPr>
      <w:r>
        <w:rPr>
          <w:color w:val="000000"/>
          <w:lang w:val="fr-FR"/>
        </w:rPr>
        <w:t>Le tribunal territorialement compétent est :</w:t>
      </w:r>
    </w:p>
    <w:p w14:paraId="3C240B30" w14:textId="77777777" w:rsidR="00A22BE5" w:rsidRDefault="00BB4752">
      <w:pPr>
        <w:pStyle w:val="ParagrapheIndent2"/>
        <w:spacing w:line="232" w:lineRule="exact"/>
        <w:jc w:val="both"/>
        <w:rPr>
          <w:color w:val="000000"/>
          <w:lang w:val="fr-FR"/>
        </w:rPr>
      </w:pPr>
      <w:r>
        <w:rPr>
          <w:color w:val="000000"/>
          <w:lang w:val="fr-FR"/>
        </w:rPr>
        <w:t>Tribunal Administratif de Versailles</w:t>
      </w:r>
    </w:p>
    <w:p w14:paraId="4DCDF6B8" w14:textId="77777777" w:rsidR="00A22BE5" w:rsidRDefault="00BB4752">
      <w:pPr>
        <w:pStyle w:val="ParagrapheIndent2"/>
        <w:spacing w:line="232" w:lineRule="exact"/>
        <w:jc w:val="both"/>
        <w:rPr>
          <w:color w:val="000000"/>
          <w:lang w:val="fr-FR"/>
        </w:rPr>
      </w:pPr>
      <w:r>
        <w:rPr>
          <w:color w:val="000000"/>
          <w:lang w:val="fr-FR"/>
        </w:rPr>
        <w:t>56 avenue de Saint-Cloud</w:t>
      </w:r>
    </w:p>
    <w:p w14:paraId="717ED937" w14:textId="77777777" w:rsidR="00A22BE5" w:rsidRDefault="00BB4752">
      <w:pPr>
        <w:pStyle w:val="ParagrapheIndent2"/>
        <w:spacing w:line="232" w:lineRule="exact"/>
        <w:jc w:val="both"/>
        <w:rPr>
          <w:color w:val="000000"/>
          <w:lang w:val="fr-FR"/>
        </w:rPr>
      </w:pPr>
      <w:r>
        <w:rPr>
          <w:color w:val="000000"/>
          <w:lang w:val="fr-FR"/>
        </w:rPr>
        <w:t>78011 VERSAILLES CEDEX</w:t>
      </w:r>
    </w:p>
    <w:p w14:paraId="2A601429" w14:textId="77777777" w:rsidR="00A22BE5" w:rsidRDefault="00A22BE5">
      <w:pPr>
        <w:pStyle w:val="ParagrapheIndent2"/>
        <w:spacing w:line="232" w:lineRule="exact"/>
        <w:jc w:val="both"/>
        <w:rPr>
          <w:color w:val="000000"/>
          <w:lang w:val="fr-FR"/>
        </w:rPr>
      </w:pPr>
    </w:p>
    <w:p w14:paraId="42F22211" w14:textId="77777777" w:rsidR="00A22BE5" w:rsidRDefault="00BB4752">
      <w:pPr>
        <w:pStyle w:val="ParagrapheIndent2"/>
        <w:spacing w:line="232" w:lineRule="exact"/>
        <w:jc w:val="both"/>
        <w:rPr>
          <w:color w:val="000000"/>
          <w:lang w:val="fr-FR"/>
        </w:rPr>
      </w:pPr>
      <w:r>
        <w:rPr>
          <w:color w:val="000000"/>
          <w:lang w:val="fr-FR"/>
        </w:rPr>
        <w:t>Tél : 01 39 20 54 00</w:t>
      </w:r>
    </w:p>
    <w:p w14:paraId="5E11B05A" w14:textId="77777777" w:rsidR="00A22BE5" w:rsidRDefault="00BB4752">
      <w:pPr>
        <w:pStyle w:val="ParagrapheIndent2"/>
        <w:spacing w:line="232" w:lineRule="exact"/>
        <w:jc w:val="both"/>
        <w:rPr>
          <w:color w:val="000000"/>
          <w:lang w:val="fr-FR"/>
        </w:rPr>
      </w:pPr>
      <w:r>
        <w:rPr>
          <w:color w:val="000000"/>
          <w:lang w:val="fr-FR"/>
        </w:rPr>
        <w:t>Télécopie : 01 39 20 54 87</w:t>
      </w:r>
    </w:p>
    <w:p w14:paraId="67A76627" w14:textId="77777777" w:rsidR="00A22BE5" w:rsidRDefault="00BB4752">
      <w:pPr>
        <w:pStyle w:val="ParagrapheIndent2"/>
        <w:spacing w:line="232" w:lineRule="exact"/>
        <w:jc w:val="both"/>
        <w:rPr>
          <w:color w:val="000000"/>
          <w:lang w:val="fr-FR"/>
        </w:rPr>
      </w:pPr>
      <w:r>
        <w:rPr>
          <w:color w:val="000000"/>
          <w:lang w:val="fr-FR"/>
        </w:rPr>
        <w:t>Courriel : greffe.ta-versailles@juradm.fr</w:t>
      </w:r>
    </w:p>
    <w:p w14:paraId="1C06D0DE" w14:textId="77777777" w:rsidR="00A22BE5" w:rsidRDefault="00A22BE5">
      <w:pPr>
        <w:pStyle w:val="ParagrapheIndent2"/>
        <w:spacing w:after="240" w:line="232" w:lineRule="exact"/>
        <w:jc w:val="both"/>
        <w:rPr>
          <w:color w:val="000000"/>
          <w:lang w:val="fr-FR"/>
        </w:rPr>
      </w:pPr>
    </w:p>
    <w:p w14:paraId="4C87A14D" w14:textId="77777777" w:rsidR="00A22BE5" w:rsidRDefault="00BB4752">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0A43D9D9" w14:textId="77777777" w:rsidR="00A22BE5" w:rsidRDefault="00BB4752">
      <w:pPr>
        <w:pStyle w:val="ParagrapheIndent2"/>
        <w:spacing w:line="232" w:lineRule="exact"/>
        <w:jc w:val="both"/>
        <w:rPr>
          <w:color w:val="000000"/>
          <w:lang w:val="fr-FR"/>
        </w:rPr>
      </w:pPr>
      <w:r>
        <w:rPr>
          <w:color w:val="000000"/>
          <w:lang w:val="fr-FR"/>
        </w:rPr>
        <w:t>Tribunal Administratif de Versailles</w:t>
      </w:r>
    </w:p>
    <w:p w14:paraId="68090942" w14:textId="77777777" w:rsidR="00A22BE5" w:rsidRDefault="00BB4752">
      <w:pPr>
        <w:pStyle w:val="ParagrapheIndent2"/>
        <w:spacing w:line="232" w:lineRule="exact"/>
        <w:jc w:val="both"/>
        <w:rPr>
          <w:color w:val="000000"/>
          <w:lang w:val="fr-FR"/>
        </w:rPr>
      </w:pPr>
      <w:r>
        <w:rPr>
          <w:color w:val="000000"/>
          <w:lang w:val="fr-FR"/>
        </w:rPr>
        <w:t>56 avenue de Saint-Cloud</w:t>
      </w:r>
    </w:p>
    <w:p w14:paraId="3DB5285B" w14:textId="77777777" w:rsidR="00A22BE5" w:rsidRDefault="00BB4752">
      <w:pPr>
        <w:pStyle w:val="ParagrapheIndent2"/>
        <w:spacing w:line="232" w:lineRule="exact"/>
        <w:jc w:val="both"/>
        <w:rPr>
          <w:color w:val="000000"/>
          <w:lang w:val="fr-FR"/>
        </w:rPr>
      </w:pPr>
      <w:r>
        <w:rPr>
          <w:color w:val="000000"/>
          <w:lang w:val="fr-FR"/>
        </w:rPr>
        <w:t>78011 VERSAILLES CEDEX</w:t>
      </w:r>
    </w:p>
    <w:p w14:paraId="69D9FCCE" w14:textId="77777777" w:rsidR="00A22BE5" w:rsidRDefault="00A22BE5">
      <w:pPr>
        <w:pStyle w:val="ParagrapheIndent2"/>
        <w:spacing w:line="232" w:lineRule="exact"/>
        <w:jc w:val="both"/>
        <w:rPr>
          <w:color w:val="000000"/>
          <w:lang w:val="fr-FR"/>
        </w:rPr>
      </w:pPr>
    </w:p>
    <w:p w14:paraId="6AC44B31" w14:textId="77777777" w:rsidR="00A22BE5" w:rsidRDefault="00BB4752">
      <w:pPr>
        <w:pStyle w:val="ParagrapheIndent2"/>
        <w:spacing w:line="232" w:lineRule="exact"/>
        <w:jc w:val="both"/>
        <w:rPr>
          <w:color w:val="000000"/>
          <w:lang w:val="fr-FR"/>
        </w:rPr>
      </w:pPr>
      <w:r>
        <w:rPr>
          <w:color w:val="000000"/>
          <w:lang w:val="fr-FR"/>
        </w:rPr>
        <w:t>Tél : 01 39 20 54 00</w:t>
      </w:r>
    </w:p>
    <w:p w14:paraId="07858746" w14:textId="77777777" w:rsidR="00A22BE5" w:rsidRDefault="00BB4752">
      <w:pPr>
        <w:pStyle w:val="ParagrapheIndent2"/>
        <w:spacing w:line="232" w:lineRule="exact"/>
        <w:jc w:val="both"/>
        <w:rPr>
          <w:color w:val="000000"/>
          <w:lang w:val="fr-FR"/>
        </w:rPr>
      </w:pPr>
      <w:r>
        <w:rPr>
          <w:color w:val="000000"/>
          <w:lang w:val="fr-FR"/>
        </w:rPr>
        <w:t>Télécopie : 01 39 20 54 87</w:t>
      </w:r>
    </w:p>
    <w:p w14:paraId="28A32E45" w14:textId="77777777" w:rsidR="00A22BE5" w:rsidRDefault="00BB4752">
      <w:pPr>
        <w:pStyle w:val="ParagrapheIndent2"/>
        <w:spacing w:line="232" w:lineRule="exact"/>
        <w:jc w:val="both"/>
        <w:rPr>
          <w:color w:val="000000"/>
          <w:lang w:val="fr-FR"/>
        </w:rPr>
      </w:pPr>
      <w:r>
        <w:rPr>
          <w:color w:val="000000"/>
          <w:lang w:val="fr-FR"/>
        </w:rPr>
        <w:t>Courriel : greffe.ta-versailles@juradm.fr</w:t>
      </w:r>
    </w:p>
    <w:p w14:paraId="1732DC7E" w14:textId="77777777" w:rsidR="00A22BE5" w:rsidRDefault="00A22BE5">
      <w:pPr>
        <w:pStyle w:val="ParagrapheIndent2"/>
        <w:spacing w:line="232" w:lineRule="exact"/>
        <w:jc w:val="both"/>
        <w:rPr>
          <w:color w:val="000000"/>
          <w:lang w:val="fr-FR"/>
        </w:rPr>
      </w:pPr>
    </w:p>
    <w:sectPr w:rsidR="00A22BE5">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14DCC" w14:textId="77777777" w:rsidR="001F578A" w:rsidRDefault="00BB4752">
      <w:r>
        <w:separator/>
      </w:r>
    </w:p>
  </w:endnote>
  <w:endnote w:type="continuationSeparator" w:id="0">
    <w:p w14:paraId="7AA2634A" w14:textId="77777777" w:rsidR="001F578A" w:rsidRDefault="00BB4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ABDA" w14:textId="77777777" w:rsidR="00A22BE5" w:rsidRDefault="00A22BE5">
    <w:pPr>
      <w:spacing w:line="240" w:lineRule="exact"/>
    </w:pPr>
  </w:p>
  <w:tbl>
    <w:tblPr>
      <w:tblW w:w="0" w:type="auto"/>
      <w:tblLayout w:type="fixed"/>
      <w:tblLook w:val="04A0" w:firstRow="1" w:lastRow="0" w:firstColumn="1" w:lastColumn="0" w:noHBand="0" w:noVBand="1"/>
    </w:tblPr>
    <w:tblGrid>
      <w:gridCol w:w="5220"/>
      <w:gridCol w:w="4400"/>
    </w:tblGrid>
    <w:tr w:rsidR="00A22BE5" w14:paraId="299556A9" w14:textId="77777777">
      <w:trPr>
        <w:trHeight w:val="245"/>
      </w:trPr>
      <w:tc>
        <w:tcPr>
          <w:tcW w:w="5220" w:type="dxa"/>
          <w:tcMar>
            <w:top w:w="0" w:type="dxa"/>
            <w:left w:w="0" w:type="dxa"/>
            <w:bottom w:w="0" w:type="dxa"/>
            <w:right w:w="0" w:type="dxa"/>
          </w:tcMar>
          <w:vAlign w:val="center"/>
        </w:tcPr>
        <w:p w14:paraId="5A488098" w14:textId="77777777" w:rsidR="00A22BE5" w:rsidRDefault="00BB475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2025-A044</w:t>
          </w:r>
        </w:p>
      </w:tc>
      <w:tc>
        <w:tcPr>
          <w:tcW w:w="4400" w:type="dxa"/>
          <w:tcMar>
            <w:top w:w="0" w:type="dxa"/>
            <w:left w:w="0" w:type="dxa"/>
            <w:bottom w:w="0" w:type="dxa"/>
            <w:right w:w="0" w:type="dxa"/>
          </w:tcMar>
          <w:vAlign w:val="center"/>
        </w:tcPr>
        <w:p w14:paraId="2A7A1C1D" w14:textId="77777777" w:rsidR="00A22BE5" w:rsidRDefault="00BB475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7D582" w14:textId="77777777" w:rsidR="00A22BE5" w:rsidRDefault="00A22BE5">
    <w:pPr>
      <w:spacing w:line="240" w:lineRule="exact"/>
    </w:pPr>
  </w:p>
  <w:tbl>
    <w:tblPr>
      <w:tblW w:w="0" w:type="auto"/>
      <w:tblLayout w:type="fixed"/>
      <w:tblLook w:val="04A0" w:firstRow="1" w:lastRow="0" w:firstColumn="1" w:lastColumn="0" w:noHBand="0" w:noVBand="1"/>
    </w:tblPr>
    <w:tblGrid>
      <w:gridCol w:w="5220"/>
      <w:gridCol w:w="4400"/>
    </w:tblGrid>
    <w:tr w:rsidR="00A22BE5" w14:paraId="1BD218E1" w14:textId="77777777">
      <w:trPr>
        <w:trHeight w:val="245"/>
      </w:trPr>
      <w:tc>
        <w:tcPr>
          <w:tcW w:w="5220" w:type="dxa"/>
          <w:tcMar>
            <w:top w:w="0" w:type="dxa"/>
            <w:left w:w="0" w:type="dxa"/>
            <w:bottom w:w="0" w:type="dxa"/>
            <w:right w:w="0" w:type="dxa"/>
          </w:tcMar>
          <w:vAlign w:val="center"/>
        </w:tcPr>
        <w:p w14:paraId="78E6B0D1" w14:textId="77777777" w:rsidR="00A22BE5" w:rsidRDefault="00BB475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2025-A044</w:t>
          </w:r>
        </w:p>
      </w:tc>
      <w:tc>
        <w:tcPr>
          <w:tcW w:w="4400" w:type="dxa"/>
          <w:tcMar>
            <w:top w:w="0" w:type="dxa"/>
            <w:left w:w="0" w:type="dxa"/>
            <w:bottom w:w="0" w:type="dxa"/>
            <w:right w:w="0" w:type="dxa"/>
          </w:tcMar>
          <w:vAlign w:val="center"/>
        </w:tcPr>
        <w:p w14:paraId="451A44E7" w14:textId="77777777" w:rsidR="00A22BE5" w:rsidRDefault="00BB475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35D2A" w14:textId="77777777" w:rsidR="001F578A" w:rsidRDefault="00BB4752">
      <w:r>
        <w:separator/>
      </w:r>
    </w:p>
  </w:footnote>
  <w:footnote w:type="continuationSeparator" w:id="0">
    <w:p w14:paraId="7A3D05C6" w14:textId="77777777" w:rsidR="001F578A" w:rsidRDefault="00BB47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26FA5"/>
    <w:multiLevelType w:val="multilevel"/>
    <w:tmpl w:val="A498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8D3FA2"/>
    <w:multiLevelType w:val="multilevel"/>
    <w:tmpl w:val="F5DE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A95CD8"/>
    <w:multiLevelType w:val="multilevel"/>
    <w:tmpl w:val="05ECA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22BE5"/>
    <w:rsid w:val="00030B1D"/>
    <w:rsid w:val="00090970"/>
    <w:rsid w:val="00105E74"/>
    <w:rsid w:val="001F578A"/>
    <w:rsid w:val="002A0CB9"/>
    <w:rsid w:val="004C3C62"/>
    <w:rsid w:val="0075442B"/>
    <w:rsid w:val="00824D4E"/>
    <w:rsid w:val="00A22BE5"/>
    <w:rsid w:val="00B22F46"/>
    <w:rsid w:val="00BB4752"/>
    <w:rsid w:val="00FA0F6A"/>
    <w:rsid w:val="00FA23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4:docId w14:val="69711517"/>
  <w15:docId w15:val="{301502A0-82F8-4C59-9CA5-7588C832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paragraph" w:customStyle="1" w:styleId="paragraph">
    <w:name w:val="paragraph"/>
    <w:basedOn w:val="Normal"/>
    <w:rsid w:val="00105E74"/>
    <w:pPr>
      <w:spacing w:before="100" w:beforeAutospacing="1" w:after="100" w:afterAutospacing="1"/>
    </w:pPr>
    <w:rPr>
      <w:lang w:val="fr-FR" w:eastAsia="fr-FR"/>
    </w:rPr>
  </w:style>
  <w:style w:type="character" w:customStyle="1" w:styleId="normaltextrun">
    <w:name w:val="normaltextrun"/>
    <w:basedOn w:val="Policepardfaut"/>
    <w:rsid w:val="00105E74"/>
  </w:style>
  <w:style w:type="character" w:customStyle="1" w:styleId="eop">
    <w:name w:val="eop"/>
    <w:basedOn w:val="Policepardfaut"/>
    <w:rsid w:val="00105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68653">
      <w:bodyDiv w:val="1"/>
      <w:marLeft w:val="0"/>
      <w:marRight w:val="0"/>
      <w:marTop w:val="0"/>
      <w:marBottom w:val="0"/>
      <w:divBdr>
        <w:top w:val="none" w:sz="0" w:space="0" w:color="auto"/>
        <w:left w:val="none" w:sz="0" w:space="0" w:color="auto"/>
        <w:bottom w:val="none" w:sz="0" w:space="0" w:color="auto"/>
        <w:right w:val="none" w:sz="0" w:space="0" w:color="auto"/>
      </w:divBdr>
      <w:divsChild>
        <w:div w:id="16780219">
          <w:marLeft w:val="0"/>
          <w:marRight w:val="0"/>
          <w:marTop w:val="0"/>
          <w:marBottom w:val="0"/>
          <w:divBdr>
            <w:top w:val="none" w:sz="0" w:space="0" w:color="auto"/>
            <w:left w:val="none" w:sz="0" w:space="0" w:color="auto"/>
            <w:bottom w:val="none" w:sz="0" w:space="0" w:color="auto"/>
            <w:right w:val="none" w:sz="0" w:space="0" w:color="auto"/>
          </w:divBdr>
        </w:div>
        <w:div w:id="123695649">
          <w:marLeft w:val="0"/>
          <w:marRight w:val="0"/>
          <w:marTop w:val="0"/>
          <w:marBottom w:val="0"/>
          <w:divBdr>
            <w:top w:val="none" w:sz="0" w:space="0" w:color="auto"/>
            <w:left w:val="none" w:sz="0" w:space="0" w:color="auto"/>
            <w:bottom w:val="none" w:sz="0" w:space="0" w:color="auto"/>
            <w:right w:val="none" w:sz="0" w:space="0" w:color="auto"/>
          </w:divBdr>
        </w:div>
      </w:divsChild>
    </w:div>
    <w:div w:id="158815649">
      <w:bodyDiv w:val="1"/>
      <w:marLeft w:val="0"/>
      <w:marRight w:val="0"/>
      <w:marTop w:val="0"/>
      <w:marBottom w:val="0"/>
      <w:divBdr>
        <w:top w:val="none" w:sz="0" w:space="0" w:color="auto"/>
        <w:left w:val="none" w:sz="0" w:space="0" w:color="auto"/>
        <w:bottom w:val="none" w:sz="0" w:space="0" w:color="auto"/>
        <w:right w:val="none" w:sz="0" w:space="0" w:color="auto"/>
      </w:divBdr>
      <w:divsChild>
        <w:div w:id="1668630623">
          <w:marLeft w:val="0"/>
          <w:marRight w:val="0"/>
          <w:marTop w:val="0"/>
          <w:marBottom w:val="0"/>
          <w:divBdr>
            <w:top w:val="none" w:sz="0" w:space="0" w:color="auto"/>
            <w:left w:val="none" w:sz="0" w:space="0" w:color="auto"/>
            <w:bottom w:val="none" w:sz="0" w:space="0" w:color="auto"/>
            <w:right w:val="none" w:sz="0" w:space="0" w:color="auto"/>
          </w:divBdr>
          <w:divsChild>
            <w:div w:id="575170176">
              <w:marLeft w:val="0"/>
              <w:marRight w:val="0"/>
              <w:marTop w:val="0"/>
              <w:marBottom w:val="0"/>
              <w:divBdr>
                <w:top w:val="none" w:sz="0" w:space="0" w:color="auto"/>
                <w:left w:val="none" w:sz="0" w:space="0" w:color="auto"/>
                <w:bottom w:val="none" w:sz="0" w:space="0" w:color="auto"/>
                <w:right w:val="none" w:sz="0" w:space="0" w:color="auto"/>
              </w:divBdr>
              <w:divsChild>
                <w:div w:id="180898538">
                  <w:marLeft w:val="0"/>
                  <w:marRight w:val="0"/>
                  <w:marTop w:val="0"/>
                  <w:marBottom w:val="0"/>
                  <w:divBdr>
                    <w:top w:val="none" w:sz="0" w:space="0" w:color="auto"/>
                    <w:left w:val="none" w:sz="0" w:space="0" w:color="auto"/>
                    <w:bottom w:val="none" w:sz="0" w:space="0" w:color="auto"/>
                    <w:right w:val="none" w:sz="0" w:space="0" w:color="auto"/>
                  </w:divBdr>
                </w:div>
              </w:divsChild>
            </w:div>
            <w:div w:id="1969778715">
              <w:marLeft w:val="0"/>
              <w:marRight w:val="0"/>
              <w:marTop w:val="0"/>
              <w:marBottom w:val="0"/>
              <w:divBdr>
                <w:top w:val="none" w:sz="0" w:space="0" w:color="auto"/>
                <w:left w:val="none" w:sz="0" w:space="0" w:color="auto"/>
                <w:bottom w:val="none" w:sz="0" w:space="0" w:color="auto"/>
                <w:right w:val="none" w:sz="0" w:space="0" w:color="auto"/>
              </w:divBdr>
              <w:divsChild>
                <w:div w:id="731663552">
                  <w:marLeft w:val="0"/>
                  <w:marRight w:val="0"/>
                  <w:marTop w:val="0"/>
                  <w:marBottom w:val="0"/>
                  <w:divBdr>
                    <w:top w:val="none" w:sz="0" w:space="0" w:color="auto"/>
                    <w:left w:val="none" w:sz="0" w:space="0" w:color="auto"/>
                    <w:bottom w:val="none" w:sz="0" w:space="0" w:color="auto"/>
                    <w:right w:val="none" w:sz="0" w:space="0" w:color="auto"/>
                  </w:divBdr>
                  <w:divsChild>
                    <w:div w:id="460736045">
                      <w:marLeft w:val="0"/>
                      <w:marRight w:val="0"/>
                      <w:marTop w:val="0"/>
                      <w:marBottom w:val="0"/>
                      <w:divBdr>
                        <w:top w:val="none" w:sz="0" w:space="0" w:color="auto"/>
                        <w:left w:val="none" w:sz="0" w:space="0" w:color="auto"/>
                        <w:bottom w:val="none" w:sz="0" w:space="0" w:color="auto"/>
                        <w:right w:val="none" w:sz="0" w:space="0" w:color="auto"/>
                      </w:divBdr>
                      <w:divsChild>
                        <w:div w:id="1946494709">
                          <w:marLeft w:val="0"/>
                          <w:marRight w:val="0"/>
                          <w:marTop w:val="0"/>
                          <w:marBottom w:val="0"/>
                          <w:divBdr>
                            <w:top w:val="none" w:sz="0" w:space="0" w:color="auto"/>
                            <w:left w:val="none" w:sz="0" w:space="0" w:color="auto"/>
                            <w:bottom w:val="none" w:sz="0" w:space="0" w:color="auto"/>
                            <w:right w:val="none" w:sz="0" w:space="0" w:color="auto"/>
                          </w:divBdr>
                        </w:div>
                      </w:divsChild>
                    </w:div>
                    <w:div w:id="936985112">
                      <w:marLeft w:val="0"/>
                      <w:marRight w:val="0"/>
                      <w:marTop w:val="0"/>
                      <w:marBottom w:val="0"/>
                      <w:divBdr>
                        <w:top w:val="none" w:sz="0" w:space="0" w:color="auto"/>
                        <w:left w:val="none" w:sz="0" w:space="0" w:color="auto"/>
                        <w:bottom w:val="none" w:sz="0" w:space="0" w:color="auto"/>
                        <w:right w:val="none" w:sz="0" w:space="0" w:color="auto"/>
                      </w:divBdr>
                      <w:divsChild>
                        <w:div w:id="1260336767">
                          <w:marLeft w:val="0"/>
                          <w:marRight w:val="0"/>
                          <w:marTop w:val="0"/>
                          <w:marBottom w:val="0"/>
                          <w:divBdr>
                            <w:top w:val="none" w:sz="0" w:space="0" w:color="auto"/>
                            <w:left w:val="none" w:sz="0" w:space="0" w:color="auto"/>
                            <w:bottom w:val="none" w:sz="0" w:space="0" w:color="auto"/>
                            <w:right w:val="none" w:sz="0" w:space="0" w:color="auto"/>
                          </w:divBdr>
                        </w:div>
                      </w:divsChild>
                    </w:div>
                    <w:div w:id="2105033699">
                      <w:marLeft w:val="0"/>
                      <w:marRight w:val="0"/>
                      <w:marTop w:val="0"/>
                      <w:marBottom w:val="0"/>
                      <w:divBdr>
                        <w:top w:val="none" w:sz="0" w:space="0" w:color="auto"/>
                        <w:left w:val="none" w:sz="0" w:space="0" w:color="auto"/>
                        <w:bottom w:val="none" w:sz="0" w:space="0" w:color="auto"/>
                        <w:right w:val="none" w:sz="0" w:space="0" w:color="auto"/>
                      </w:divBdr>
                      <w:divsChild>
                        <w:div w:id="737944832">
                          <w:marLeft w:val="0"/>
                          <w:marRight w:val="0"/>
                          <w:marTop w:val="0"/>
                          <w:marBottom w:val="0"/>
                          <w:divBdr>
                            <w:top w:val="none" w:sz="0" w:space="0" w:color="auto"/>
                            <w:left w:val="none" w:sz="0" w:space="0" w:color="auto"/>
                            <w:bottom w:val="none" w:sz="0" w:space="0" w:color="auto"/>
                            <w:right w:val="none" w:sz="0" w:space="0" w:color="auto"/>
                          </w:divBdr>
                        </w:div>
                      </w:divsChild>
                    </w:div>
                    <w:div w:id="1377241988">
                      <w:marLeft w:val="0"/>
                      <w:marRight w:val="0"/>
                      <w:marTop w:val="0"/>
                      <w:marBottom w:val="0"/>
                      <w:divBdr>
                        <w:top w:val="none" w:sz="0" w:space="0" w:color="auto"/>
                        <w:left w:val="none" w:sz="0" w:space="0" w:color="auto"/>
                        <w:bottom w:val="none" w:sz="0" w:space="0" w:color="auto"/>
                        <w:right w:val="none" w:sz="0" w:space="0" w:color="auto"/>
                      </w:divBdr>
                      <w:divsChild>
                        <w:div w:id="119610359">
                          <w:marLeft w:val="0"/>
                          <w:marRight w:val="0"/>
                          <w:marTop w:val="0"/>
                          <w:marBottom w:val="0"/>
                          <w:divBdr>
                            <w:top w:val="none" w:sz="0" w:space="0" w:color="auto"/>
                            <w:left w:val="none" w:sz="0" w:space="0" w:color="auto"/>
                            <w:bottom w:val="none" w:sz="0" w:space="0" w:color="auto"/>
                            <w:right w:val="none" w:sz="0" w:space="0" w:color="auto"/>
                          </w:divBdr>
                        </w:div>
                      </w:divsChild>
                    </w:div>
                    <w:div w:id="164442401">
                      <w:marLeft w:val="0"/>
                      <w:marRight w:val="0"/>
                      <w:marTop w:val="0"/>
                      <w:marBottom w:val="0"/>
                      <w:divBdr>
                        <w:top w:val="none" w:sz="0" w:space="0" w:color="auto"/>
                        <w:left w:val="none" w:sz="0" w:space="0" w:color="auto"/>
                        <w:bottom w:val="none" w:sz="0" w:space="0" w:color="auto"/>
                        <w:right w:val="none" w:sz="0" w:space="0" w:color="auto"/>
                      </w:divBdr>
                      <w:divsChild>
                        <w:div w:id="1064528473">
                          <w:marLeft w:val="0"/>
                          <w:marRight w:val="0"/>
                          <w:marTop w:val="0"/>
                          <w:marBottom w:val="0"/>
                          <w:divBdr>
                            <w:top w:val="none" w:sz="0" w:space="0" w:color="auto"/>
                            <w:left w:val="none" w:sz="0" w:space="0" w:color="auto"/>
                            <w:bottom w:val="none" w:sz="0" w:space="0" w:color="auto"/>
                            <w:right w:val="none" w:sz="0" w:space="0" w:color="auto"/>
                          </w:divBdr>
                        </w:div>
                      </w:divsChild>
                    </w:div>
                    <w:div w:id="1478297906">
                      <w:marLeft w:val="0"/>
                      <w:marRight w:val="0"/>
                      <w:marTop w:val="0"/>
                      <w:marBottom w:val="0"/>
                      <w:divBdr>
                        <w:top w:val="none" w:sz="0" w:space="0" w:color="auto"/>
                        <w:left w:val="none" w:sz="0" w:space="0" w:color="auto"/>
                        <w:bottom w:val="none" w:sz="0" w:space="0" w:color="auto"/>
                        <w:right w:val="none" w:sz="0" w:space="0" w:color="auto"/>
                      </w:divBdr>
                      <w:divsChild>
                        <w:div w:id="1361708752">
                          <w:marLeft w:val="0"/>
                          <w:marRight w:val="0"/>
                          <w:marTop w:val="0"/>
                          <w:marBottom w:val="0"/>
                          <w:divBdr>
                            <w:top w:val="none" w:sz="0" w:space="0" w:color="auto"/>
                            <w:left w:val="none" w:sz="0" w:space="0" w:color="auto"/>
                            <w:bottom w:val="none" w:sz="0" w:space="0" w:color="auto"/>
                            <w:right w:val="none" w:sz="0" w:space="0" w:color="auto"/>
                          </w:divBdr>
                        </w:div>
                      </w:divsChild>
                    </w:div>
                    <w:div w:id="1525678192">
                      <w:marLeft w:val="0"/>
                      <w:marRight w:val="0"/>
                      <w:marTop w:val="0"/>
                      <w:marBottom w:val="0"/>
                      <w:divBdr>
                        <w:top w:val="none" w:sz="0" w:space="0" w:color="auto"/>
                        <w:left w:val="none" w:sz="0" w:space="0" w:color="auto"/>
                        <w:bottom w:val="none" w:sz="0" w:space="0" w:color="auto"/>
                        <w:right w:val="none" w:sz="0" w:space="0" w:color="auto"/>
                      </w:divBdr>
                      <w:divsChild>
                        <w:div w:id="1189686507">
                          <w:marLeft w:val="0"/>
                          <w:marRight w:val="0"/>
                          <w:marTop w:val="0"/>
                          <w:marBottom w:val="0"/>
                          <w:divBdr>
                            <w:top w:val="none" w:sz="0" w:space="0" w:color="auto"/>
                            <w:left w:val="none" w:sz="0" w:space="0" w:color="auto"/>
                            <w:bottom w:val="none" w:sz="0" w:space="0" w:color="auto"/>
                            <w:right w:val="none" w:sz="0" w:space="0" w:color="auto"/>
                          </w:divBdr>
                        </w:div>
                      </w:divsChild>
                    </w:div>
                    <w:div w:id="1107967845">
                      <w:marLeft w:val="0"/>
                      <w:marRight w:val="0"/>
                      <w:marTop w:val="0"/>
                      <w:marBottom w:val="0"/>
                      <w:divBdr>
                        <w:top w:val="none" w:sz="0" w:space="0" w:color="auto"/>
                        <w:left w:val="none" w:sz="0" w:space="0" w:color="auto"/>
                        <w:bottom w:val="none" w:sz="0" w:space="0" w:color="auto"/>
                        <w:right w:val="none" w:sz="0" w:space="0" w:color="auto"/>
                      </w:divBdr>
                      <w:divsChild>
                        <w:div w:id="1393624283">
                          <w:marLeft w:val="0"/>
                          <w:marRight w:val="0"/>
                          <w:marTop w:val="0"/>
                          <w:marBottom w:val="0"/>
                          <w:divBdr>
                            <w:top w:val="none" w:sz="0" w:space="0" w:color="auto"/>
                            <w:left w:val="none" w:sz="0" w:space="0" w:color="auto"/>
                            <w:bottom w:val="none" w:sz="0" w:space="0" w:color="auto"/>
                            <w:right w:val="none" w:sz="0" w:space="0" w:color="auto"/>
                          </w:divBdr>
                        </w:div>
                      </w:divsChild>
                    </w:div>
                    <w:div w:id="516968239">
                      <w:marLeft w:val="0"/>
                      <w:marRight w:val="0"/>
                      <w:marTop w:val="0"/>
                      <w:marBottom w:val="0"/>
                      <w:divBdr>
                        <w:top w:val="none" w:sz="0" w:space="0" w:color="auto"/>
                        <w:left w:val="none" w:sz="0" w:space="0" w:color="auto"/>
                        <w:bottom w:val="none" w:sz="0" w:space="0" w:color="auto"/>
                        <w:right w:val="none" w:sz="0" w:space="0" w:color="auto"/>
                      </w:divBdr>
                      <w:divsChild>
                        <w:div w:id="842476307">
                          <w:marLeft w:val="0"/>
                          <w:marRight w:val="0"/>
                          <w:marTop w:val="0"/>
                          <w:marBottom w:val="0"/>
                          <w:divBdr>
                            <w:top w:val="none" w:sz="0" w:space="0" w:color="auto"/>
                            <w:left w:val="none" w:sz="0" w:space="0" w:color="auto"/>
                            <w:bottom w:val="none" w:sz="0" w:space="0" w:color="auto"/>
                            <w:right w:val="none" w:sz="0" w:space="0" w:color="auto"/>
                          </w:divBdr>
                        </w:div>
                      </w:divsChild>
                    </w:div>
                    <w:div w:id="1139417932">
                      <w:marLeft w:val="0"/>
                      <w:marRight w:val="0"/>
                      <w:marTop w:val="0"/>
                      <w:marBottom w:val="0"/>
                      <w:divBdr>
                        <w:top w:val="none" w:sz="0" w:space="0" w:color="auto"/>
                        <w:left w:val="none" w:sz="0" w:space="0" w:color="auto"/>
                        <w:bottom w:val="none" w:sz="0" w:space="0" w:color="auto"/>
                        <w:right w:val="none" w:sz="0" w:space="0" w:color="auto"/>
                      </w:divBdr>
                      <w:divsChild>
                        <w:div w:id="1856070865">
                          <w:marLeft w:val="0"/>
                          <w:marRight w:val="0"/>
                          <w:marTop w:val="0"/>
                          <w:marBottom w:val="0"/>
                          <w:divBdr>
                            <w:top w:val="none" w:sz="0" w:space="0" w:color="auto"/>
                            <w:left w:val="none" w:sz="0" w:space="0" w:color="auto"/>
                            <w:bottom w:val="none" w:sz="0" w:space="0" w:color="auto"/>
                            <w:right w:val="none" w:sz="0" w:space="0" w:color="auto"/>
                          </w:divBdr>
                        </w:div>
                      </w:divsChild>
                    </w:div>
                    <w:div w:id="1120681997">
                      <w:marLeft w:val="0"/>
                      <w:marRight w:val="0"/>
                      <w:marTop w:val="0"/>
                      <w:marBottom w:val="0"/>
                      <w:divBdr>
                        <w:top w:val="none" w:sz="0" w:space="0" w:color="auto"/>
                        <w:left w:val="none" w:sz="0" w:space="0" w:color="auto"/>
                        <w:bottom w:val="none" w:sz="0" w:space="0" w:color="auto"/>
                        <w:right w:val="none" w:sz="0" w:space="0" w:color="auto"/>
                      </w:divBdr>
                      <w:divsChild>
                        <w:div w:id="1037898111">
                          <w:marLeft w:val="0"/>
                          <w:marRight w:val="0"/>
                          <w:marTop w:val="0"/>
                          <w:marBottom w:val="0"/>
                          <w:divBdr>
                            <w:top w:val="none" w:sz="0" w:space="0" w:color="auto"/>
                            <w:left w:val="none" w:sz="0" w:space="0" w:color="auto"/>
                            <w:bottom w:val="none" w:sz="0" w:space="0" w:color="auto"/>
                            <w:right w:val="none" w:sz="0" w:space="0" w:color="auto"/>
                          </w:divBdr>
                        </w:div>
                      </w:divsChild>
                    </w:div>
                    <w:div w:id="1673142896">
                      <w:marLeft w:val="0"/>
                      <w:marRight w:val="0"/>
                      <w:marTop w:val="0"/>
                      <w:marBottom w:val="0"/>
                      <w:divBdr>
                        <w:top w:val="none" w:sz="0" w:space="0" w:color="auto"/>
                        <w:left w:val="none" w:sz="0" w:space="0" w:color="auto"/>
                        <w:bottom w:val="none" w:sz="0" w:space="0" w:color="auto"/>
                        <w:right w:val="none" w:sz="0" w:space="0" w:color="auto"/>
                      </w:divBdr>
                      <w:divsChild>
                        <w:div w:id="1114908010">
                          <w:marLeft w:val="0"/>
                          <w:marRight w:val="0"/>
                          <w:marTop w:val="0"/>
                          <w:marBottom w:val="0"/>
                          <w:divBdr>
                            <w:top w:val="none" w:sz="0" w:space="0" w:color="auto"/>
                            <w:left w:val="none" w:sz="0" w:space="0" w:color="auto"/>
                            <w:bottom w:val="none" w:sz="0" w:space="0" w:color="auto"/>
                            <w:right w:val="none" w:sz="0" w:space="0" w:color="auto"/>
                          </w:divBdr>
                        </w:div>
                      </w:divsChild>
                    </w:div>
                    <w:div w:id="67922131">
                      <w:marLeft w:val="0"/>
                      <w:marRight w:val="0"/>
                      <w:marTop w:val="0"/>
                      <w:marBottom w:val="0"/>
                      <w:divBdr>
                        <w:top w:val="none" w:sz="0" w:space="0" w:color="auto"/>
                        <w:left w:val="none" w:sz="0" w:space="0" w:color="auto"/>
                        <w:bottom w:val="none" w:sz="0" w:space="0" w:color="auto"/>
                        <w:right w:val="none" w:sz="0" w:space="0" w:color="auto"/>
                      </w:divBdr>
                      <w:divsChild>
                        <w:div w:id="779378628">
                          <w:marLeft w:val="0"/>
                          <w:marRight w:val="0"/>
                          <w:marTop w:val="0"/>
                          <w:marBottom w:val="0"/>
                          <w:divBdr>
                            <w:top w:val="none" w:sz="0" w:space="0" w:color="auto"/>
                            <w:left w:val="none" w:sz="0" w:space="0" w:color="auto"/>
                            <w:bottom w:val="none" w:sz="0" w:space="0" w:color="auto"/>
                            <w:right w:val="none" w:sz="0" w:space="0" w:color="auto"/>
                          </w:divBdr>
                        </w:div>
                      </w:divsChild>
                    </w:div>
                    <w:div w:id="1571380109">
                      <w:marLeft w:val="0"/>
                      <w:marRight w:val="0"/>
                      <w:marTop w:val="0"/>
                      <w:marBottom w:val="0"/>
                      <w:divBdr>
                        <w:top w:val="none" w:sz="0" w:space="0" w:color="auto"/>
                        <w:left w:val="none" w:sz="0" w:space="0" w:color="auto"/>
                        <w:bottom w:val="none" w:sz="0" w:space="0" w:color="auto"/>
                        <w:right w:val="none" w:sz="0" w:space="0" w:color="auto"/>
                      </w:divBdr>
                      <w:divsChild>
                        <w:div w:id="3081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20963">
              <w:marLeft w:val="0"/>
              <w:marRight w:val="0"/>
              <w:marTop w:val="0"/>
              <w:marBottom w:val="0"/>
              <w:divBdr>
                <w:top w:val="none" w:sz="0" w:space="0" w:color="auto"/>
                <w:left w:val="none" w:sz="0" w:space="0" w:color="auto"/>
                <w:bottom w:val="none" w:sz="0" w:space="0" w:color="auto"/>
                <w:right w:val="none" w:sz="0" w:space="0" w:color="auto"/>
              </w:divBdr>
            </w:div>
            <w:div w:id="1657413530">
              <w:marLeft w:val="0"/>
              <w:marRight w:val="0"/>
              <w:marTop w:val="0"/>
              <w:marBottom w:val="0"/>
              <w:divBdr>
                <w:top w:val="none" w:sz="0" w:space="0" w:color="auto"/>
                <w:left w:val="none" w:sz="0" w:space="0" w:color="auto"/>
                <w:bottom w:val="none" w:sz="0" w:space="0" w:color="auto"/>
                <w:right w:val="none" w:sz="0" w:space="0" w:color="auto"/>
              </w:divBdr>
            </w:div>
            <w:div w:id="189177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640708">
      <w:bodyDiv w:val="1"/>
      <w:marLeft w:val="0"/>
      <w:marRight w:val="0"/>
      <w:marTop w:val="0"/>
      <w:marBottom w:val="0"/>
      <w:divBdr>
        <w:top w:val="none" w:sz="0" w:space="0" w:color="auto"/>
        <w:left w:val="none" w:sz="0" w:space="0" w:color="auto"/>
        <w:bottom w:val="none" w:sz="0" w:space="0" w:color="auto"/>
        <w:right w:val="none" w:sz="0" w:space="0" w:color="auto"/>
      </w:divBdr>
      <w:divsChild>
        <w:div w:id="937139">
          <w:marLeft w:val="0"/>
          <w:marRight w:val="0"/>
          <w:marTop w:val="0"/>
          <w:marBottom w:val="0"/>
          <w:divBdr>
            <w:top w:val="none" w:sz="0" w:space="0" w:color="auto"/>
            <w:left w:val="none" w:sz="0" w:space="0" w:color="auto"/>
            <w:bottom w:val="none" w:sz="0" w:space="0" w:color="auto"/>
            <w:right w:val="none" w:sz="0" w:space="0" w:color="auto"/>
          </w:divBdr>
          <w:divsChild>
            <w:div w:id="29703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160926">
      <w:bodyDiv w:val="1"/>
      <w:marLeft w:val="0"/>
      <w:marRight w:val="0"/>
      <w:marTop w:val="0"/>
      <w:marBottom w:val="0"/>
      <w:divBdr>
        <w:top w:val="none" w:sz="0" w:space="0" w:color="auto"/>
        <w:left w:val="none" w:sz="0" w:space="0" w:color="auto"/>
        <w:bottom w:val="none" w:sz="0" w:space="0" w:color="auto"/>
        <w:right w:val="none" w:sz="0" w:space="0" w:color="auto"/>
      </w:divBdr>
    </w:div>
    <w:div w:id="965699959">
      <w:bodyDiv w:val="1"/>
      <w:marLeft w:val="0"/>
      <w:marRight w:val="0"/>
      <w:marTop w:val="0"/>
      <w:marBottom w:val="0"/>
      <w:divBdr>
        <w:top w:val="none" w:sz="0" w:space="0" w:color="auto"/>
        <w:left w:val="none" w:sz="0" w:space="0" w:color="auto"/>
        <w:bottom w:val="none" w:sz="0" w:space="0" w:color="auto"/>
        <w:right w:val="none" w:sz="0" w:space="0" w:color="auto"/>
      </w:divBdr>
      <w:divsChild>
        <w:div w:id="2130468518">
          <w:marLeft w:val="0"/>
          <w:marRight w:val="0"/>
          <w:marTop w:val="0"/>
          <w:marBottom w:val="0"/>
          <w:divBdr>
            <w:top w:val="none" w:sz="0" w:space="0" w:color="auto"/>
            <w:left w:val="none" w:sz="0" w:space="0" w:color="auto"/>
            <w:bottom w:val="none" w:sz="0" w:space="0" w:color="auto"/>
            <w:right w:val="none" w:sz="0" w:space="0" w:color="auto"/>
          </w:divBdr>
          <w:divsChild>
            <w:div w:id="95834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87727">
      <w:bodyDiv w:val="1"/>
      <w:marLeft w:val="0"/>
      <w:marRight w:val="0"/>
      <w:marTop w:val="0"/>
      <w:marBottom w:val="0"/>
      <w:divBdr>
        <w:top w:val="none" w:sz="0" w:space="0" w:color="auto"/>
        <w:left w:val="none" w:sz="0" w:space="0" w:color="auto"/>
        <w:bottom w:val="none" w:sz="0" w:space="0" w:color="auto"/>
        <w:right w:val="none" w:sz="0" w:space="0" w:color="auto"/>
      </w:divBdr>
    </w:div>
    <w:div w:id="1734892980">
      <w:bodyDiv w:val="1"/>
      <w:marLeft w:val="0"/>
      <w:marRight w:val="0"/>
      <w:marTop w:val="0"/>
      <w:marBottom w:val="0"/>
      <w:divBdr>
        <w:top w:val="none" w:sz="0" w:space="0" w:color="auto"/>
        <w:left w:val="none" w:sz="0" w:space="0" w:color="auto"/>
        <w:bottom w:val="none" w:sz="0" w:space="0" w:color="auto"/>
        <w:right w:val="none" w:sz="0" w:space="0" w:color="auto"/>
      </w:divBdr>
      <w:divsChild>
        <w:div w:id="667369202">
          <w:marLeft w:val="0"/>
          <w:marRight w:val="0"/>
          <w:marTop w:val="0"/>
          <w:marBottom w:val="0"/>
          <w:divBdr>
            <w:top w:val="none" w:sz="0" w:space="0" w:color="auto"/>
            <w:left w:val="none" w:sz="0" w:space="0" w:color="auto"/>
            <w:bottom w:val="none" w:sz="0" w:space="0" w:color="auto"/>
            <w:right w:val="none" w:sz="0" w:space="0" w:color="auto"/>
          </w:divBdr>
          <w:divsChild>
            <w:div w:id="293945573">
              <w:marLeft w:val="0"/>
              <w:marRight w:val="0"/>
              <w:marTop w:val="0"/>
              <w:marBottom w:val="0"/>
              <w:divBdr>
                <w:top w:val="none" w:sz="0" w:space="0" w:color="auto"/>
                <w:left w:val="none" w:sz="0" w:space="0" w:color="auto"/>
                <w:bottom w:val="none" w:sz="0" w:space="0" w:color="auto"/>
                <w:right w:val="none" w:sz="0" w:space="0" w:color="auto"/>
              </w:divBdr>
              <w:divsChild>
                <w:div w:id="1983803939">
                  <w:marLeft w:val="0"/>
                  <w:marRight w:val="0"/>
                  <w:marTop w:val="0"/>
                  <w:marBottom w:val="0"/>
                  <w:divBdr>
                    <w:top w:val="none" w:sz="0" w:space="0" w:color="auto"/>
                    <w:left w:val="none" w:sz="0" w:space="0" w:color="auto"/>
                    <w:bottom w:val="none" w:sz="0" w:space="0" w:color="auto"/>
                    <w:right w:val="none" w:sz="0" w:space="0" w:color="auto"/>
                  </w:divBdr>
                </w:div>
                <w:div w:id="1079327382">
                  <w:marLeft w:val="0"/>
                  <w:marRight w:val="0"/>
                  <w:marTop w:val="0"/>
                  <w:marBottom w:val="0"/>
                  <w:divBdr>
                    <w:top w:val="none" w:sz="0" w:space="0" w:color="auto"/>
                    <w:left w:val="none" w:sz="0" w:space="0" w:color="auto"/>
                    <w:bottom w:val="none" w:sz="0" w:space="0" w:color="auto"/>
                    <w:right w:val="none" w:sz="0" w:space="0" w:color="auto"/>
                  </w:divBdr>
                </w:div>
                <w:div w:id="472798646">
                  <w:marLeft w:val="0"/>
                  <w:marRight w:val="0"/>
                  <w:marTop w:val="0"/>
                  <w:marBottom w:val="0"/>
                  <w:divBdr>
                    <w:top w:val="none" w:sz="0" w:space="0" w:color="auto"/>
                    <w:left w:val="none" w:sz="0" w:space="0" w:color="auto"/>
                    <w:bottom w:val="none" w:sz="0" w:space="0" w:color="auto"/>
                    <w:right w:val="none" w:sz="0" w:space="0" w:color="auto"/>
                  </w:divBdr>
                </w:div>
                <w:div w:id="1284388239">
                  <w:marLeft w:val="0"/>
                  <w:marRight w:val="0"/>
                  <w:marTop w:val="0"/>
                  <w:marBottom w:val="0"/>
                  <w:divBdr>
                    <w:top w:val="none" w:sz="0" w:space="0" w:color="auto"/>
                    <w:left w:val="none" w:sz="0" w:space="0" w:color="auto"/>
                    <w:bottom w:val="none" w:sz="0" w:space="0" w:color="auto"/>
                    <w:right w:val="none" w:sz="0" w:space="0" w:color="auto"/>
                  </w:divBdr>
                </w:div>
                <w:div w:id="1302811265">
                  <w:marLeft w:val="0"/>
                  <w:marRight w:val="0"/>
                  <w:marTop w:val="0"/>
                  <w:marBottom w:val="0"/>
                  <w:divBdr>
                    <w:top w:val="none" w:sz="0" w:space="0" w:color="auto"/>
                    <w:left w:val="none" w:sz="0" w:space="0" w:color="auto"/>
                    <w:bottom w:val="none" w:sz="0" w:space="0" w:color="auto"/>
                    <w:right w:val="none" w:sz="0" w:space="0" w:color="auto"/>
                  </w:divBdr>
                </w:div>
                <w:div w:id="1243415404">
                  <w:marLeft w:val="0"/>
                  <w:marRight w:val="0"/>
                  <w:marTop w:val="0"/>
                  <w:marBottom w:val="0"/>
                  <w:divBdr>
                    <w:top w:val="none" w:sz="0" w:space="0" w:color="auto"/>
                    <w:left w:val="none" w:sz="0" w:space="0" w:color="auto"/>
                    <w:bottom w:val="none" w:sz="0" w:space="0" w:color="auto"/>
                    <w:right w:val="none" w:sz="0" w:space="0" w:color="auto"/>
                  </w:divBdr>
                </w:div>
                <w:div w:id="146476588">
                  <w:marLeft w:val="0"/>
                  <w:marRight w:val="0"/>
                  <w:marTop w:val="0"/>
                  <w:marBottom w:val="0"/>
                  <w:divBdr>
                    <w:top w:val="none" w:sz="0" w:space="0" w:color="auto"/>
                    <w:left w:val="none" w:sz="0" w:space="0" w:color="auto"/>
                    <w:bottom w:val="none" w:sz="0" w:space="0" w:color="auto"/>
                    <w:right w:val="none" w:sz="0" w:space="0" w:color="auto"/>
                  </w:divBdr>
                </w:div>
                <w:div w:id="150624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939861">
      <w:bodyDiv w:val="1"/>
      <w:marLeft w:val="0"/>
      <w:marRight w:val="0"/>
      <w:marTop w:val="0"/>
      <w:marBottom w:val="0"/>
      <w:divBdr>
        <w:top w:val="none" w:sz="0" w:space="0" w:color="auto"/>
        <w:left w:val="none" w:sz="0" w:space="0" w:color="auto"/>
        <w:bottom w:val="none" w:sz="0" w:space="0" w:color="auto"/>
        <w:right w:val="none" w:sz="0" w:space="0" w:color="auto"/>
      </w:divBdr>
      <w:divsChild>
        <w:div w:id="903028985">
          <w:marLeft w:val="0"/>
          <w:marRight w:val="0"/>
          <w:marTop w:val="0"/>
          <w:marBottom w:val="0"/>
          <w:divBdr>
            <w:top w:val="none" w:sz="0" w:space="0" w:color="auto"/>
            <w:left w:val="none" w:sz="0" w:space="0" w:color="auto"/>
            <w:bottom w:val="none" w:sz="0" w:space="0" w:color="auto"/>
            <w:right w:val="none" w:sz="0" w:space="0" w:color="auto"/>
          </w:divBdr>
          <w:divsChild>
            <w:div w:id="27440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mailto:account@e-attestations.com"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declarants.e-attest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12</Pages>
  <Words>4671</Words>
  <Characters>25692</Characters>
  <Application>Microsoft Office Word</Application>
  <DocSecurity>0</DocSecurity>
  <Lines>214</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Fabien Allaire</cp:lastModifiedBy>
  <cp:revision>3</cp:revision>
  <dcterms:created xsi:type="dcterms:W3CDTF">2025-04-22T13:05:00Z</dcterms:created>
  <dcterms:modified xsi:type="dcterms:W3CDTF">2025-04-23T13:04:00Z</dcterms:modified>
</cp:coreProperties>
</file>