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C207D" w:rsidRPr="00D348EB" w:rsidRDefault="00CC207D" w:rsidP="00864902">
      <w:pPr>
        <w:ind w:right="1720"/>
        <w:rPr>
          <w:rFonts w:ascii="Arial" w:hAnsi="Arial" w:cs="Arial"/>
        </w:rPr>
      </w:pPr>
      <w:r w:rsidRPr="00D348EB">
        <w:rPr>
          <w:rFonts w:ascii="Arial" w:hAnsi="Arial" w:cs="Arial"/>
          <w:noProof/>
          <w:lang w:val="fr-FR" w:eastAsia="fr-FR"/>
        </w:rPr>
        <w:drawing>
          <wp:inline distT="0" distB="0" distL="0" distR="0" wp14:anchorId="1FE513F5" wp14:editId="323B58E6">
            <wp:extent cx="1332190" cy="885190"/>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66633" cy="908076"/>
                    </a:xfrm>
                    <a:prstGeom prst="rect">
                      <a:avLst/>
                    </a:prstGeom>
                    <a:noFill/>
                    <a:ln>
                      <a:noFill/>
                    </a:ln>
                  </pic:spPr>
                </pic:pic>
              </a:graphicData>
            </a:graphic>
          </wp:inline>
        </w:drawing>
      </w:r>
      <w:r w:rsidRPr="00D348EB">
        <w:rPr>
          <w:rFonts w:ascii="Arial" w:hAnsi="Arial" w:cs="Arial"/>
        </w:rPr>
        <w:t xml:space="preserve">       </w:t>
      </w:r>
      <w:r w:rsidR="00864902" w:rsidRPr="00D348EB">
        <w:rPr>
          <w:rFonts w:ascii="Arial" w:hAnsi="Arial" w:cs="Arial"/>
        </w:rPr>
        <w:t xml:space="preserve">    </w:t>
      </w:r>
      <w:r w:rsidR="00C60810">
        <w:rPr>
          <w:rFonts w:ascii="Arial" w:hAnsi="Arial" w:cs="Arial"/>
        </w:rPr>
        <w:t xml:space="preserve">  </w:t>
      </w:r>
      <w:r w:rsidR="00864902" w:rsidRPr="00D348EB">
        <w:rPr>
          <w:rFonts w:ascii="Arial" w:hAnsi="Arial" w:cs="Arial"/>
          <w:noProof/>
          <w:color w:val="000000"/>
          <w:lang w:val="fr-FR" w:eastAsia="fr-FR"/>
        </w:rPr>
        <w:drawing>
          <wp:inline distT="0" distB="0" distL="0" distR="0" wp14:anchorId="0C7A11F7" wp14:editId="420FF73D">
            <wp:extent cx="1169035" cy="1077595"/>
            <wp:effectExtent l="0" t="0" r="0"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97640" cy="1103963"/>
                    </a:xfrm>
                    <a:prstGeom prst="rect">
                      <a:avLst/>
                    </a:prstGeom>
                    <a:noFill/>
                  </pic:spPr>
                </pic:pic>
              </a:graphicData>
            </a:graphic>
          </wp:inline>
        </w:drawing>
      </w:r>
      <w:r w:rsidRPr="00D348EB">
        <w:rPr>
          <w:rFonts w:ascii="Arial" w:hAnsi="Arial" w:cs="Arial"/>
        </w:rPr>
        <w:t xml:space="preserve">            </w:t>
      </w:r>
      <w:r w:rsidR="00C60810">
        <w:rPr>
          <w:rFonts w:ascii="Arial" w:hAnsi="Arial" w:cs="Arial"/>
        </w:rPr>
        <w:t xml:space="preserve"> </w:t>
      </w:r>
      <w:r w:rsidRPr="00D348EB">
        <w:rPr>
          <w:rFonts w:ascii="Arial" w:hAnsi="Arial" w:cs="Arial"/>
        </w:rPr>
        <w:t xml:space="preserve">   </w:t>
      </w:r>
      <w:r w:rsidRPr="00D348EB">
        <w:rPr>
          <w:rFonts w:ascii="Arial" w:hAnsi="Arial" w:cs="Arial"/>
          <w:noProof/>
          <w:lang w:val="fr-FR" w:eastAsia="fr-FR"/>
        </w:rPr>
        <w:drawing>
          <wp:inline distT="0" distB="0" distL="0" distR="0" wp14:anchorId="29CE408E" wp14:editId="688F489F">
            <wp:extent cx="1249680" cy="1176655"/>
            <wp:effectExtent l="0" t="0" r="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249680" cy="1176655"/>
                    </a:xfrm>
                    <a:prstGeom prst="rect">
                      <a:avLst/>
                    </a:prstGeom>
                    <a:noFill/>
                  </pic:spPr>
                </pic:pic>
              </a:graphicData>
            </a:graphic>
          </wp:inline>
        </w:drawing>
      </w:r>
      <w:r w:rsidR="00C60810">
        <w:rPr>
          <w:rFonts w:ascii="Arial" w:hAnsi="Arial" w:cs="Arial"/>
        </w:rPr>
        <w:t xml:space="preserve">        </w:t>
      </w:r>
    </w:p>
    <w:p w:rsidR="007B540B" w:rsidRPr="00D348EB" w:rsidRDefault="007B540B">
      <w:pPr>
        <w:spacing w:after="160" w:line="240" w:lineRule="exact"/>
        <w:rPr>
          <w:rFonts w:ascii="Arial" w:hAnsi="Arial" w:cs="Arial"/>
        </w:rPr>
      </w:pPr>
    </w:p>
    <w:tbl>
      <w:tblPr>
        <w:tblW w:w="0" w:type="auto"/>
        <w:tblLayout w:type="fixed"/>
        <w:tblLook w:val="04A0" w:firstRow="1" w:lastRow="0" w:firstColumn="1" w:lastColumn="0" w:noHBand="0" w:noVBand="1"/>
      </w:tblPr>
      <w:tblGrid>
        <w:gridCol w:w="9620"/>
      </w:tblGrid>
      <w:tr w:rsidR="007B540B" w:rsidRPr="00D348EB">
        <w:tc>
          <w:tcPr>
            <w:tcW w:w="9620" w:type="dxa"/>
            <w:shd w:val="clear" w:color="666553" w:fill="666553"/>
            <w:tcMar>
              <w:top w:w="30" w:type="dxa"/>
              <w:left w:w="0" w:type="dxa"/>
              <w:bottom w:w="0" w:type="dxa"/>
              <w:right w:w="0" w:type="dxa"/>
            </w:tcMar>
            <w:vAlign w:val="center"/>
          </w:tcPr>
          <w:p w:rsidR="007B540B" w:rsidRPr="00D348EB" w:rsidRDefault="00CC207D">
            <w:pPr>
              <w:jc w:val="center"/>
              <w:rPr>
                <w:rFonts w:ascii="Arial" w:eastAsia="Arial" w:hAnsi="Arial" w:cs="Arial"/>
                <w:b/>
                <w:color w:val="FFFFFF"/>
                <w:sz w:val="28"/>
                <w:lang w:val="fr-FR"/>
              </w:rPr>
            </w:pPr>
            <w:r w:rsidRPr="00D348EB">
              <w:rPr>
                <w:rFonts w:ascii="Arial" w:eastAsia="Arial" w:hAnsi="Arial" w:cs="Arial"/>
                <w:b/>
                <w:color w:val="FFFFFF"/>
                <w:sz w:val="28"/>
                <w:lang w:val="fr-FR"/>
              </w:rPr>
              <w:t>CAHIER DES CLAUSES ADMINISTRATIVES PARTICULIÈRES</w:t>
            </w:r>
          </w:p>
        </w:tc>
      </w:tr>
    </w:tbl>
    <w:p w:rsidR="007B540B" w:rsidRPr="00D348EB" w:rsidRDefault="00CC207D">
      <w:pPr>
        <w:spacing w:line="240" w:lineRule="exact"/>
        <w:rPr>
          <w:rFonts w:ascii="Arial" w:hAnsi="Arial" w:cs="Arial"/>
          <w:lang w:val="fr-FR"/>
        </w:rPr>
      </w:pPr>
      <w:r w:rsidRPr="00D348EB">
        <w:rPr>
          <w:rFonts w:ascii="Arial" w:hAnsi="Arial" w:cs="Arial"/>
          <w:lang w:val="fr-FR"/>
        </w:rPr>
        <w:t xml:space="preserve"> </w:t>
      </w:r>
    </w:p>
    <w:p w:rsidR="007B540B" w:rsidRPr="00D348EB" w:rsidRDefault="007B540B">
      <w:pPr>
        <w:spacing w:after="120" w:line="240" w:lineRule="exact"/>
        <w:rPr>
          <w:rFonts w:ascii="Arial" w:hAnsi="Arial" w:cs="Arial"/>
          <w:lang w:val="fr-FR"/>
        </w:rPr>
      </w:pPr>
    </w:p>
    <w:p w:rsidR="007B540B" w:rsidRPr="00D348EB" w:rsidRDefault="00CC207D">
      <w:pPr>
        <w:spacing w:before="20"/>
        <w:jc w:val="center"/>
        <w:rPr>
          <w:rFonts w:ascii="Arial" w:eastAsia="Arial" w:hAnsi="Arial" w:cs="Arial"/>
          <w:b/>
          <w:color w:val="000000"/>
          <w:sz w:val="28"/>
          <w:lang w:val="fr-FR"/>
        </w:rPr>
      </w:pPr>
      <w:r w:rsidRPr="00D348EB">
        <w:rPr>
          <w:rFonts w:ascii="Arial" w:eastAsia="Arial" w:hAnsi="Arial" w:cs="Arial"/>
          <w:b/>
          <w:color w:val="000000"/>
          <w:sz w:val="28"/>
          <w:lang w:val="fr-FR"/>
        </w:rPr>
        <w:t>MARCHÉ PUBLIC DE TRAVAUX</w:t>
      </w:r>
    </w:p>
    <w:p w:rsidR="007B540B" w:rsidRPr="00D348EB" w:rsidRDefault="007B540B">
      <w:pPr>
        <w:spacing w:line="240" w:lineRule="exact"/>
        <w:rPr>
          <w:rFonts w:ascii="Arial" w:hAnsi="Arial" w:cs="Arial"/>
        </w:rPr>
      </w:pPr>
    </w:p>
    <w:p w:rsidR="007B540B" w:rsidRPr="00D348EB" w:rsidRDefault="007B540B">
      <w:pPr>
        <w:spacing w:line="240" w:lineRule="exact"/>
        <w:rPr>
          <w:rFonts w:ascii="Arial" w:hAnsi="Arial" w:cs="Arial"/>
        </w:rPr>
      </w:pPr>
    </w:p>
    <w:p w:rsidR="007B540B" w:rsidRPr="00D348EB" w:rsidRDefault="007B540B">
      <w:pPr>
        <w:spacing w:line="240" w:lineRule="exact"/>
        <w:rPr>
          <w:rFonts w:ascii="Arial" w:hAnsi="Arial" w:cs="Arial"/>
        </w:rPr>
      </w:pPr>
    </w:p>
    <w:p w:rsidR="007B540B" w:rsidRPr="00D348EB" w:rsidRDefault="007B540B">
      <w:pPr>
        <w:spacing w:line="240" w:lineRule="exact"/>
        <w:rPr>
          <w:rFonts w:ascii="Arial" w:hAnsi="Arial" w:cs="Arial"/>
        </w:rPr>
      </w:pPr>
    </w:p>
    <w:p w:rsidR="007B540B" w:rsidRPr="00D348EB" w:rsidRDefault="007B540B">
      <w:pPr>
        <w:spacing w:line="240" w:lineRule="exact"/>
        <w:rPr>
          <w:rFonts w:ascii="Arial" w:hAnsi="Arial" w:cs="Arial"/>
        </w:rPr>
      </w:pPr>
    </w:p>
    <w:p w:rsidR="007B540B" w:rsidRPr="00D348EB" w:rsidRDefault="007B540B">
      <w:pPr>
        <w:spacing w:line="240" w:lineRule="exact"/>
        <w:rPr>
          <w:rFonts w:ascii="Arial" w:hAnsi="Arial" w:cs="Arial"/>
        </w:rPr>
      </w:pPr>
    </w:p>
    <w:p w:rsidR="007B540B" w:rsidRPr="00D348EB" w:rsidRDefault="007B540B">
      <w:pPr>
        <w:spacing w:line="240" w:lineRule="exact"/>
        <w:rPr>
          <w:rFonts w:ascii="Arial" w:hAnsi="Arial" w:cs="Arial"/>
        </w:rPr>
      </w:pPr>
    </w:p>
    <w:p w:rsidR="007B540B" w:rsidRPr="00D348EB" w:rsidRDefault="007B540B">
      <w:pPr>
        <w:spacing w:after="180" w:line="240" w:lineRule="exact"/>
        <w:rPr>
          <w:rFonts w:ascii="Arial" w:hAnsi="Arial" w:cs="Arial"/>
        </w:rPr>
      </w:pPr>
    </w:p>
    <w:tbl>
      <w:tblPr>
        <w:tblW w:w="0" w:type="auto"/>
        <w:tblInd w:w="1260" w:type="dxa"/>
        <w:tblLayout w:type="fixed"/>
        <w:tblLook w:val="04A0" w:firstRow="1" w:lastRow="0" w:firstColumn="1" w:lastColumn="0" w:noHBand="0" w:noVBand="1"/>
      </w:tblPr>
      <w:tblGrid>
        <w:gridCol w:w="7100"/>
      </w:tblGrid>
      <w:tr w:rsidR="007B540B" w:rsidRPr="00D348EB">
        <w:tc>
          <w:tcPr>
            <w:tcW w:w="7100" w:type="dxa"/>
            <w:tcBorders>
              <w:top w:val="single" w:sz="4" w:space="0" w:color="000000"/>
              <w:bottom w:val="single" w:sz="4" w:space="0" w:color="000000"/>
            </w:tcBorders>
            <w:tcMar>
              <w:top w:w="300" w:type="dxa"/>
              <w:left w:w="0" w:type="dxa"/>
              <w:bottom w:w="300" w:type="dxa"/>
              <w:right w:w="0" w:type="dxa"/>
            </w:tcMar>
            <w:vAlign w:val="center"/>
          </w:tcPr>
          <w:p w:rsidR="007B540B" w:rsidRPr="00D348EB" w:rsidRDefault="00BB6B0D" w:rsidP="007E5CC8">
            <w:pPr>
              <w:spacing w:line="322" w:lineRule="exact"/>
              <w:jc w:val="center"/>
              <w:rPr>
                <w:rFonts w:ascii="Arial" w:eastAsia="Arial" w:hAnsi="Arial" w:cs="Arial"/>
                <w:b/>
                <w:color w:val="000000"/>
                <w:sz w:val="28"/>
                <w:lang w:val="fr-FR"/>
              </w:rPr>
            </w:pPr>
            <w:r w:rsidRPr="00D348EB">
              <w:rPr>
                <w:rFonts w:ascii="Arial" w:eastAsia="Arial" w:hAnsi="Arial" w:cs="Arial"/>
                <w:b/>
                <w:color w:val="000000"/>
                <w:sz w:val="28"/>
                <w:lang w:val="fr-FR"/>
              </w:rPr>
              <w:t xml:space="preserve">Travaux </w:t>
            </w:r>
            <w:r w:rsidR="007E5CC8" w:rsidRPr="00D348EB">
              <w:rPr>
                <w:rFonts w:ascii="Arial" w:eastAsia="Arial" w:hAnsi="Arial" w:cs="Arial"/>
                <w:b/>
                <w:color w:val="000000"/>
                <w:sz w:val="28"/>
                <w:lang w:val="fr-FR"/>
              </w:rPr>
              <w:t>de remplacement du</w:t>
            </w:r>
            <w:r w:rsidRPr="00D348EB">
              <w:rPr>
                <w:rFonts w:ascii="Arial" w:eastAsia="Arial" w:hAnsi="Arial" w:cs="Arial"/>
                <w:b/>
                <w:color w:val="000000"/>
                <w:sz w:val="28"/>
                <w:lang w:val="fr-FR"/>
              </w:rPr>
              <w:t xml:space="preserve"> système de sécurité incendie </w:t>
            </w:r>
            <w:r w:rsidR="007E5CC8" w:rsidRPr="00D348EB">
              <w:rPr>
                <w:rFonts w:ascii="Arial" w:eastAsia="Arial" w:hAnsi="Arial" w:cs="Arial"/>
                <w:b/>
                <w:color w:val="000000"/>
                <w:sz w:val="28"/>
                <w:lang w:val="fr-FR"/>
              </w:rPr>
              <w:t>de</w:t>
            </w:r>
            <w:r w:rsidRPr="00D348EB">
              <w:rPr>
                <w:rFonts w:ascii="Arial" w:eastAsia="Arial" w:hAnsi="Arial" w:cs="Arial"/>
                <w:b/>
                <w:color w:val="000000"/>
                <w:sz w:val="28"/>
                <w:lang w:val="fr-FR"/>
              </w:rPr>
              <w:t xml:space="preserve"> la </w:t>
            </w:r>
            <w:proofErr w:type="spellStart"/>
            <w:r w:rsidRPr="00D348EB">
              <w:rPr>
                <w:rFonts w:ascii="Arial" w:eastAsia="Arial" w:hAnsi="Arial" w:cs="Arial"/>
                <w:b/>
                <w:color w:val="000000"/>
                <w:sz w:val="28"/>
                <w:lang w:val="fr-FR"/>
              </w:rPr>
              <w:t>Mapad</w:t>
            </w:r>
            <w:proofErr w:type="spellEnd"/>
            <w:r w:rsidRPr="00D348EB">
              <w:rPr>
                <w:rFonts w:ascii="Arial" w:eastAsia="Arial" w:hAnsi="Arial" w:cs="Arial"/>
                <w:b/>
                <w:color w:val="000000"/>
                <w:sz w:val="28"/>
                <w:lang w:val="fr-FR"/>
              </w:rPr>
              <w:t xml:space="preserve"> Lakanal</w:t>
            </w:r>
          </w:p>
        </w:tc>
      </w:tr>
    </w:tbl>
    <w:p w:rsidR="007B540B" w:rsidRPr="00D348EB" w:rsidRDefault="00CC207D">
      <w:pPr>
        <w:spacing w:line="240" w:lineRule="exact"/>
        <w:rPr>
          <w:rFonts w:ascii="Arial" w:hAnsi="Arial" w:cs="Arial"/>
          <w:lang w:val="fr-FR"/>
        </w:rPr>
      </w:pPr>
      <w:r w:rsidRPr="00D348EB">
        <w:rPr>
          <w:rFonts w:ascii="Arial" w:hAnsi="Arial" w:cs="Arial"/>
          <w:lang w:val="fr-FR"/>
        </w:rPr>
        <w:t xml:space="preserve"> </w:t>
      </w:r>
    </w:p>
    <w:p w:rsidR="007B540B" w:rsidRPr="00D348EB" w:rsidRDefault="007B540B">
      <w:pPr>
        <w:spacing w:line="240" w:lineRule="exact"/>
        <w:rPr>
          <w:rFonts w:ascii="Arial" w:hAnsi="Arial" w:cs="Arial"/>
          <w:lang w:val="fr-FR"/>
        </w:rPr>
      </w:pPr>
    </w:p>
    <w:p w:rsidR="007B540B" w:rsidRPr="00D348EB" w:rsidRDefault="007B540B">
      <w:pPr>
        <w:spacing w:line="240" w:lineRule="exact"/>
        <w:rPr>
          <w:rFonts w:ascii="Arial" w:hAnsi="Arial" w:cs="Arial"/>
          <w:lang w:val="fr-FR"/>
        </w:rPr>
      </w:pPr>
    </w:p>
    <w:p w:rsidR="007B540B" w:rsidRPr="00D348EB" w:rsidRDefault="007B540B">
      <w:pPr>
        <w:spacing w:line="240" w:lineRule="exact"/>
        <w:rPr>
          <w:rFonts w:ascii="Arial" w:hAnsi="Arial" w:cs="Arial"/>
          <w:lang w:val="fr-FR"/>
        </w:rPr>
      </w:pPr>
    </w:p>
    <w:p w:rsidR="007B540B" w:rsidRPr="00D348EB" w:rsidRDefault="00BB6B0D" w:rsidP="00BB6B0D">
      <w:pPr>
        <w:spacing w:line="240" w:lineRule="exact"/>
        <w:jc w:val="center"/>
        <w:rPr>
          <w:rFonts w:ascii="Arial" w:hAnsi="Arial" w:cs="Arial"/>
          <w:lang w:val="fr-FR"/>
        </w:rPr>
      </w:pPr>
      <w:r w:rsidRPr="00C60810">
        <w:rPr>
          <w:rFonts w:ascii="Arial" w:hAnsi="Arial" w:cs="Arial"/>
          <w:lang w:val="fr-FR"/>
        </w:rPr>
        <w:t>CONSULTATION N° 25-GHTA-0</w:t>
      </w:r>
      <w:r w:rsidR="00337ACE" w:rsidRPr="00C60810">
        <w:rPr>
          <w:rFonts w:ascii="Arial" w:hAnsi="Arial" w:cs="Arial"/>
          <w:lang w:val="fr-FR"/>
        </w:rPr>
        <w:t>034</w:t>
      </w:r>
    </w:p>
    <w:p w:rsidR="007B540B" w:rsidRPr="00D348EB" w:rsidRDefault="007B540B">
      <w:pPr>
        <w:spacing w:line="240" w:lineRule="exact"/>
        <w:rPr>
          <w:rFonts w:ascii="Arial" w:hAnsi="Arial" w:cs="Arial"/>
          <w:lang w:val="fr-FR"/>
        </w:rPr>
      </w:pPr>
    </w:p>
    <w:p w:rsidR="007B540B" w:rsidRPr="00D348EB" w:rsidRDefault="007B540B">
      <w:pPr>
        <w:spacing w:line="240" w:lineRule="exact"/>
        <w:rPr>
          <w:rFonts w:ascii="Arial" w:hAnsi="Arial" w:cs="Arial"/>
          <w:lang w:val="fr-FR"/>
        </w:rPr>
      </w:pPr>
    </w:p>
    <w:p w:rsidR="007B540B" w:rsidRPr="00D348EB" w:rsidRDefault="007B540B">
      <w:pPr>
        <w:spacing w:line="240" w:lineRule="exact"/>
        <w:rPr>
          <w:rFonts w:ascii="Arial" w:hAnsi="Arial" w:cs="Arial"/>
          <w:lang w:val="fr-FR"/>
        </w:rPr>
      </w:pPr>
    </w:p>
    <w:p w:rsidR="007B540B" w:rsidRPr="00D348EB" w:rsidRDefault="007B540B">
      <w:pPr>
        <w:spacing w:line="240" w:lineRule="exact"/>
        <w:rPr>
          <w:rFonts w:ascii="Arial" w:hAnsi="Arial" w:cs="Arial"/>
          <w:lang w:val="fr-FR"/>
        </w:rPr>
      </w:pPr>
    </w:p>
    <w:p w:rsidR="007B540B" w:rsidRPr="00D348EB" w:rsidRDefault="007B540B">
      <w:pPr>
        <w:spacing w:line="240" w:lineRule="exact"/>
        <w:rPr>
          <w:rFonts w:ascii="Arial" w:hAnsi="Arial" w:cs="Arial"/>
          <w:lang w:val="fr-FR"/>
        </w:rPr>
      </w:pPr>
    </w:p>
    <w:p w:rsidR="007B540B" w:rsidRPr="00D348EB" w:rsidRDefault="007B540B">
      <w:pPr>
        <w:spacing w:line="240" w:lineRule="exact"/>
        <w:rPr>
          <w:rFonts w:ascii="Arial" w:hAnsi="Arial" w:cs="Arial"/>
          <w:lang w:val="fr-FR"/>
        </w:rPr>
      </w:pPr>
    </w:p>
    <w:p w:rsidR="007B540B" w:rsidRPr="00D348EB" w:rsidRDefault="007B540B">
      <w:pPr>
        <w:spacing w:line="240" w:lineRule="exact"/>
        <w:rPr>
          <w:rFonts w:ascii="Arial" w:hAnsi="Arial" w:cs="Arial"/>
          <w:lang w:val="fr-FR"/>
        </w:rPr>
      </w:pPr>
    </w:p>
    <w:p w:rsidR="007B540B" w:rsidRPr="00D348EB" w:rsidRDefault="007B540B">
      <w:pPr>
        <w:spacing w:line="240" w:lineRule="exact"/>
        <w:rPr>
          <w:rFonts w:ascii="Arial" w:hAnsi="Arial" w:cs="Arial"/>
          <w:lang w:val="fr-FR"/>
        </w:rPr>
      </w:pPr>
    </w:p>
    <w:p w:rsidR="007B540B" w:rsidRPr="00D348EB" w:rsidRDefault="007B540B">
      <w:pPr>
        <w:spacing w:after="20" w:line="240" w:lineRule="exact"/>
        <w:rPr>
          <w:rFonts w:ascii="Arial" w:hAnsi="Arial" w:cs="Arial"/>
          <w:lang w:val="fr-FR"/>
        </w:rPr>
      </w:pPr>
    </w:p>
    <w:p w:rsidR="007B540B" w:rsidRPr="00D348EB" w:rsidRDefault="00CC207D">
      <w:pPr>
        <w:spacing w:line="276" w:lineRule="exact"/>
        <w:jc w:val="center"/>
        <w:rPr>
          <w:rFonts w:ascii="Arial" w:eastAsia="Arial" w:hAnsi="Arial" w:cs="Arial"/>
          <w:b/>
          <w:color w:val="000000"/>
          <w:lang w:val="fr-FR"/>
        </w:rPr>
      </w:pPr>
      <w:r w:rsidRPr="00D348EB">
        <w:rPr>
          <w:rFonts w:ascii="Arial" w:eastAsia="Arial" w:hAnsi="Arial" w:cs="Arial"/>
          <w:b/>
          <w:color w:val="000000"/>
          <w:lang w:val="fr-FR"/>
        </w:rPr>
        <w:t>Groupement Hospitalier des Territoires d'Auvergne</w:t>
      </w:r>
    </w:p>
    <w:p w:rsidR="007B540B" w:rsidRPr="00D348EB" w:rsidRDefault="00CC207D">
      <w:pPr>
        <w:spacing w:line="276" w:lineRule="exact"/>
        <w:jc w:val="center"/>
        <w:rPr>
          <w:rFonts w:ascii="Arial" w:eastAsia="Arial" w:hAnsi="Arial" w:cs="Arial"/>
          <w:color w:val="000000"/>
          <w:lang w:val="fr-FR"/>
        </w:rPr>
      </w:pPr>
      <w:r w:rsidRPr="00D348EB">
        <w:rPr>
          <w:rFonts w:ascii="Arial" w:eastAsia="Arial" w:hAnsi="Arial" w:cs="Arial"/>
          <w:b/>
          <w:color w:val="000000"/>
          <w:lang w:val="fr-FR"/>
        </w:rPr>
        <w:t xml:space="preserve">Etablissement support CHU de Clermont-Ferrand </w:t>
      </w:r>
    </w:p>
    <w:p w:rsidR="003C433E" w:rsidRPr="00D348EB" w:rsidRDefault="003C433E">
      <w:pPr>
        <w:spacing w:line="276" w:lineRule="exact"/>
        <w:jc w:val="center"/>
        <w:rPr>
          <w:rFonts w:ascii="Arial" w:eastAsia="Arial" w:hAnsi="Arial" w:cs="Arial"/>
          <w:color w:val="000000"/>
          <w:lang w:val="fr-FR"/>
        </w:rPr>
      </w:pPr>
    </w:p>
    <w:p w:rsidR="007B540B" w:rsidRPr="00D348EB" w:rsidRDefault="003C433E">
      <w:pPr>
        <w:spacing w:line="276" w:lineRule="exact"/>
        <w:jc w:val="center"/>
        <w:rPr>
          <w:rFonts w:ascii="Arial" w:eastAsia="Arial" w:hAnsi="Arial" w:cs="Arial"/>
          <w:color w:val="000000"/>
          <w:lang w:val="fr-FR"/>
        </w:rPr>
      </w:pPr>
      <w:r w:rsidRPr="00D348EB">
        <w:rPr>
          <w:rFonts w:ascii="Arial" w:eastAsia="Arial" w:hAnsi="Arial" w:cs="Arial"/>
          <w:color w:val="000000"/>
          <w:lang w:val="fr-FR"/>
        </w:rPr>
        <w:t>CENTRE HOSPITALIER MONTLUCON – NERIS-LES-BAINS</w:t>
      </w:r>
    </w:p>
    <w:p w:rsidR="003C433E" w:rsidRPr="00D348EB" w:rsidRDefault="003C433E">
      <w:pPr>
        <w:spacing w:line="276" w:lineRule="exact"/>
        <w:jc w:val="center"/>
        <w:rPr>
          <w:rFonts w:ascii="Arial" w:eastAsia="Arial" w:hAnsi="Arial" w:cs="Arial"/>
          <w:color w:val="000000"/>
          <w:lang w:val="fr-FR"/>
        </w:rPr>
      </w:pPr>
      <w:r w:rsidRPr="00D348EB">
        <w:rPr>
          <w:rFonts w:ascii="Arial" w:eastAsia="Arial" w:hAnsi="Arial" w:cs="Arial"/>
          <w:color w:val="000000"/>
          <w:lang w:val="fr-FR"/>
        </w:rPr>
        <w:t>18 Avenue du 8 Mai 1945</w:t>
      </w:r>
    </w:p>
    <w:p w:rsidR="003C433E" w:rsidRPr="00D348EB" w:rsidRDefault="003C433E">
      <w:pPr>
        <w:spacing w:line="276" w:lineRule="exact"/>
        <w:jc w:val="center"/>
        <w:rPr>
          <w:rFonts w:ascii="Arial" w:eastAsia="Arial" w:hAnsi="Arial" w:cs="Arial"/>
          <w:color w:val="000000"/>
          <w:lang w:val="fr-FR"/>
        </w:rPr>
      </w:pPr>
      <w:r w:rsidRPr="00D348EB">
        <w:rPr>
          <w:rFonts w:ascii="Arial" w:eastAsia="Arial" w:hAnsi="Arial" w:cs="Arial"/>
          <w:color w:val="000000"/>
          <w:lang w:val="fr-FR"/>
        </w:rPr>
        <w:t>BP 1148</w:t>
      </w:r>
    </w:p>
    <w:p w:rsidR="007B540B" w:rsidRPr="00D348EB" w:rsidRDefault="003C433E">
      <w:pPr>
        <w:spacing w:line="276" w:lineRule="exact"/>
        <w:jc w:val="center"/>
        <w:rPr>
          <w:rFonts w:ascii="Arial" w:eastAsia="Arial" w:hAnsi="Arial" w:cs="Arial"/>
          <w:color w:val="000000"/>
          <w:lang w:val="fr-FR"/>
        </w:rPr>
      </w:pPr>
      <w:r w:rsidRPr="00D348EB">
        <w:rPr>
          <w:rFonts w:ascii="Arial" w:eastAsia="Arial" w:hAnsi="Arial" w:cs="Arial"/>
          <w:color w:val="000000"/>
          <w:lang w:val="fr-FR"/>
        </w:rPr>
        <w:t>03113 MONTLUCON CEDEX</w:t>
      </w:r>
    </w:p>
    <w:p w:rsidR="007B540B" w:rsidRPr="00D348EB" w:rsidRDefault="007B540B">
      <w:pPr>
        <w:spacing w:line="276" w:lineRule="exact"/>
        <w:jc w:val="center"/>
        <w:rPr>
          <w:rFonts w:ascii="Arial" w:eastAsia="Arial" w:hAnsi="Arial" w:cs="Arial"/>
          <w:color w:val="000000"/>
          <w:lang w:val="fr-FR"/>
        </w:rPr>
        <w:sectPr w:rsidR="007B540B" w:rsidRPr="00D348EB">
          <w:pgSz w:w="11900" w:h="16840"/>
          <w:pgMar w:top="1400" w:right="1140" w:bottom="1440" w:left="1140" w:header="1400" w:footer="1440" w:gutter="0"/>
          <w:cols w:space="708"/>
        </w:sectPr>
      </w:pPr>
    </w:p>
    <w:p w:rsidR="007B540B" w:rsidRPr="00D348EB" w:rsidRDefault="00CC207D">
      <w:pPr>
        <w:spacing w:after="80"/>
        <w:jc w:val="center"/>
        <w:rPr>
          <w:rFonts w:ascii="Arial" w:eastAsia="Arial" w:hAnsi="Arial" w:cs="Arial"/>
          <w:b/>
          <w:color w:val="000000"/>
          <w:lang w:val="fr-FR"/>
        </w:rPr>
      </w:pPr>
      <w:r w:rsidRPr="00D348EB">
        <w:rPr>
          <w:rFonts w:ascii="Arial" w:eastAsia="Arial" w:hAnsi="Arial" w:cs="Arial"/>
          <w:b/>
          <w:color w:val="000000"/>
          <w:lang w:val="fr-FR"/>
        </w:rPr>
        <w:lastRenderedPageBreak/>
        <w:t>SOMMAIRE</w:t>
      </w:r>
    </w:p>
    <w:p w:rsidR="007B540B" w:rsidRPr="007E76E8" w:rsidRDefault="007B540B">
      <w:pPr>
        <w:spacing w:after="80" w:line="240" w:lineRule="exact"/>
        <w:rPr>
          <w:rFonts w:ascii="Arial" w:hAnsi="Arial" w:cs="Arial"/>
          <w:lang w:val="fr-FR"/>
        </w:rPr>
      </w:pPr>
    </w:p>
    <w:p w:rsidR="00604196" w:rsidRDefault="00CC207D">
      <w:pPr>
        <w:pStyle w:val="TM1"/>
        <w:tabs>
          <w:tab w:val="right" w:leader="dot" w:pos="9610"/>
        </w:tabs>
        <w:rPr>
          <w:rFonts w:asciiTheme="minorHAnsi" w:eastAsiaTheme="minorEastAsia" w:hAnsiTheme="minorHAnsi" w:cstheme="minorBidi"/>
          <w:noProof/>
          <w:sz w:val="22"/>
          <w:szCs w:val="22"/>
          <w:lang w:val="fr-FR" w:eastAsia="fr-FR"/>
        </w:rPr>
      </w:pPr>
      <w:r w:rsidRPr="001559A9">
        <w:rPr>
          <w:rFonts w:ascii="Arial" w:eastAsia="Arial" w:hAnsi="Arial" w:cs="Arial"/>
          <w:color w:val="000000"/>
          <w:sz w:val="22"/>
          <w:lang w:val="fr-FR"/>
        </w:rPr>
        <w:fldChar w:fldCharType="begin"/>
      </w:r>
      <w:r w:rsidRPr="001559A9">
        <w:rPr>
          <w:rFonts w:ascii="Arial" w:eastAsia="Arial" w:hAnsi="Arial" w:cs="Arial"/>
          <w:color w:val="000000"/>
          <w:sz w:val="22"/>
          <w:lang w:val="fr-FR"/>
        </w:rPr>
        <w:instrText xml:space="preserve"> TOC </w:instrText>
      </w:r>
      <w:r w:rsidRPr="001559A9">
        <w:rPr>
          <w:rFonts w:ascii="Arial" w:eastAsia="Arial" w:hAnsi="Arial" w:cs="Arial"/>
          <w:color w:val="000000"/>
          <w:sz w:val="22"/>
          <w:lang w:val="fr-FR"/>
        </w:rPr>
        <w:fldChar w:fldCharType="separate"/>
      </w:r>
      <w:r w:rsidR="00604196" w:rsidRPr="00767091">
        <w:rPr>
          <w:rFonts w:eastAsia="Arial"/>
          <w:noProof/>
          <w:color w:val="000000"/>
          <w:lang w:val="fr-FR"/>
        </w:rPr>
        <w:t>1 - Dispositions générales du contrat</w:t>
      </w:r>
      <w:r w:rsidR="00604196">
        <w:rPr>
          <w:noProof/>
        </w:rPr>
        <w:tab/>
      </w:r>
      <w:r w:rsidR="00604196">
        <w:rPr>
          <w:noProof/>
        </w:rPr>
        <w:fldChar w:fldCharType="begin"/>
      </w:r>
      <w:r w:rsidR="00604196">
        <w:rPr>
          <w:noProof/>
        </w:rPr>
        <w:instrText xml:space="preserve"> PAGEREF _Toc196317496 \h </w:instrText>
      </w:r>
      <w:r w:rsidR="00604196">
        <w:rPr>
          <w:noProof/>
        </w:rPr>
      </w:r>
      <w:r w:rsidR="00604196">
        <w:rPr>
          <w:noProof/>
        </w:rPr>
        <w:fldChar w:fldCharType="separate"/>
      </w:r>
      <w:r w:rsidR="00604196">
        <w:rPr>
          <w:noProof/>
        </w:rPr>
        <w:t>4</w:t>
      </w:r>
      <w:r w:rsidR="00604196">
        <w:rPr>
          <w:noProof/>
        </w:rPr>
        <w:fldChar w:fldCharType="end"/>
      </w:r>
    </w:p>
    <w:p w:rsidR="00604196" w:rsidRDefault="00604196">
      <w:pPr>
        <w:pStyle w:val="TM2"/>
        <w:rPr>
          <w:rFonts w:asciiTheme="minorHAnsi" w:eastAsiaTheme="minorEastAsia" w:hAnsiTheme="minorHAnsi" w:cstheme="minorBidi"/>
          <w:sz w:val="22"/>
          <w:szCs w:val="22"/>
          <w:lang w:eastAsia="fr-FR"/>
        </w:rPr>
      </w:pPr>
      <w:r w:rsidRPr="00767091">
        <w:rPr>
          <w:color w:val="000000"/>
        </w:rPr>
        <w:t>1.1 - Objet du contrat</w:t>
      </w:r>
      <w:r>
        <w:tab/>
      </w:r>
      <w:r>
        <w:fldChar w:fldCharType="begin"/>
      </w:r>
      <w:r>
        <w:instrText xml:space="preserve"> PAGEREF _Toc196317497 \h </w:instrText>
      </w:r>
      <w:r>
        <w:fldChar w:fldCharType="separate"/>
      </w:r>
      <w:r>
        <w:t>4</w:t>
      </w:r>
      <w:r>
        <w:fldChar w:fldCharType="end"/>
      </w:r>
    </w:p>
    <w:p w:rsidR="00604196" w:rsidRDefault="00604196">
      <w:pPr>
        <w:pStyle w:val="TM2"/>
        <w:rPr>
          <w:rFonts w:asciiTheme="minorHAnsi" w:eastAsiaTheme="minorEastAsia" w:hAnsiTheme="minorHAnsi" w:cstheme="minorBidi"/>
          <w:sz w:val="22"/>
          <w:szCs w:val="22"/>
          <w:lang w:eastAsia="fr-FR"/>
        </w:rPr>
      </w:pPr>
      <w:r w:rsidRPr="00767091">
        <w:rPr>
          <w:color w:val="000000"/>
        </w:rPr>
        <w:t>1.2 - Décomposition du contrat</w:t>
      </w:r>
      <w:r>
        <w:tab/>
      </w:r>
      <w:r>
        <w:fldChar w:fldCharType="begin"/>
      </w:r>
      <w:r>
        <w:instrText xml:space="preserve"> PAGEREF _Toc196317498 \h </w:instrText>
      </w:r>
      <w:r>
        <w:fldChar w:fldCharType="separate"/>
      </w:r>
      <w:r>
        <w:t>5</w:t>
      </w:r>
      <w:r>
        <w:fldChar w:fldCharType="end"/>
      </w:r>
    </w:p>
    <w:p w:rsidR="00604196" w:rsidRDefault="00604196">
      <w:pPr>
        <w:pStyle w:val="TM2"/>
        <w:rPr>
          <w:rFonts w:asciiTheme="minorHAnsi" w:eastAsiaTheme="minorEastAsia" w:hAnsiTheme="minorHAnsi" w:cstheme="minorBidi"/>
          <w:sz w:val="22"/>
          <w:szCs w:val="22"/>
          <w:lang w:eastAsia="fr-FR"/>
        </w:rPr>
      </w:pPr>
      <w:r w:rsidRPr="00767091">
        <w:rPr>
          <w:color w:val="000000"/>
        </w:rPr>
        <w:t>1.3 - Réalisation de prestations similaires</w:t>
      </w:r>
      <w:r>
        <w:tab/>
      </w:r>
      <w:r>
        <w:fldChar w:fldCharType="begin"/>
      </w:r>
      <w:r>
        <w:instrText xml:space="preserve"> PAGEREF _Toc196317499 \h </w:instrText>
      </w:r>
      <w:r>
        <w:fldChar w:fldCharType="separate"/>
      </w:r>
      <w:r>
        <w:t>5</w:t>
      </w:r>
      <w:r>
        <w:fldChar w:fldCharType="end"/>
      </w:r>
    </w:p>
    <w:p w:rsidR="00604196" w:rsidRDefault="00604196">
      <w:pPr>
        <w:pStyle w:val="TM1"/>
        <w:tabs>
          <w:tab w:val="right" w:leader="dot" w:pos="9610"/>
        </w:tabs>
        <w:rPr>
          <w:rFonts w:asciiTheme="minorHAnsi" w:eastAsiaTheme="minorEastAsia" w:hAnsiTheme="minorHAnsi" w:cstheme="minorBidi"/>
          <w:noProof/>
          <w:sz w:val="22"/>
          <w:szCs w:val="22"/>
          <w:lang w:val="fr-FR" w:eastAsia="fr-FR"/>
        </w:rPr>
      </w:pPr>
      <w:r w:rsidRPr="00767091">
        <w:rPr>
          <w:rFonts w:eastAsia="Arial"/>
          <w:noProof/>
          <w:color w:val="000000"/>
          <w:lang w:val="fr-FR"/>
        </w:rPr>
        <w:t>2 - Pièces contractuelles</w:t>
      </w:r>
      <w:r>
        <w:rPr>
          <w:noProof/>
        </w:rPr>
        <w:tab/>
      </w:r>
      <w:r>
        <w:rPr>
          <w:noProof/>
        </w:rPr>
        <w:fldChar w:fldCharType="begin"/>
      </w:r>
      <w:r>
        <w:rPr>
          <w:noProof/>
        </w:rPr>
        <w:instrText xml:space="preserve"> PAGEREF _Toc196317500 \h </w:instrText>
      </w:r>
      <w:r>
        <w:rPr>
          <w:noProof/>
        </w:rPr>
      </w:r>
      <w:r>
        <w:rPr>
          <w:noProof/>
        </w:rPr>
        <w:fldChar w:fldCharType="separate"/>
      </w:r>
      <w:r>
        <w:rPr>
          <w:noProof/>
        </w:rPr>
        <w:t>5</w:t>
      </w:r>
      <w:r>
        <w:rPr>
          <w:noProof/>
        </w:rPr>
        <w:fldChar w:fldCharType="end"/>
      </w:r>
    </w:p>
    <w:p w:rsidR="00604196" w:rsidRDefault="00604196">
      <w:pPr>
        <w:pStyle w:val="TM1"/>
        <w:tabs>
          <w:tab w:val="right" w:leader="dot" w:pos="9610"/>
        </w:tabs>
        <w:rPr>
          <w:rFonts w:asciiTheme="minorHAnsi" w:eastAsiaTheme="minorEastAsia" w:hAnsiTheme="minorHAnsi" w:cstheme="minorBidi"/>
          <w:noProof/>
          <w:sz w:val="22"/>
          <w:szCs w:val="22"/>
          <w:lang w:val="fr-FR" w:eastAsia="fr-FR"/>
        </w:rPr>
      </w:pPr>
      <w:r w:rsidRPr="00767091">
        <w:rPr>
          <w:rFonts w:eastAsia="Arial"/>
          <w:noProof/>
          <w:color w:val="000000"/>
          <w:lang w:val="fr-FR"/>
        </w:rPr>
        <w:t>3 - Intervenants</w:t>
      </w:r>
      <w:r>
        <w:rPr>
          <w:noProof/>
        </w:rPr>
        <w:tab/>
      </w:r>
      <w:r>
        <w:rPr>
          <w:noProof/>
        </w:rPr>
        <w:fldChar w:fldCharType="begin"/>
      </w:r>
      <w:r>
        <w:rPr>
          <w:noProof/>
        </w:rPr>
        <w:instrText xml:space="preserve"> PAGEREF _Toc196317501 \h </w:instrText>
      </w:r>
      <w:r>
        <w:rPr>
          <w:noProof/>
        </w:rPr>
      </w:r>
      <w:r>
        <w:rPr>
          <w:noProof/>
        </w:rPr>
        <w:fldChar w:fldCharType="separate"/>
      </w:r>
      <w:r>
        <w:rPr>
          <w:noProof/>
        </w:rPr>
        <w:t>5</w:t>
      </w:r>
      <w:r>
        <w:rPr>
          <w:noProof/>
        </w:rPr>
        <w:fldChar w:fldCharType="end"/>
      </w:r>
    </w:p>
    <w:p w:rsidR="00604196" w:rsidRDefault="00604196">
      <w:pPr>
        <w:pStyle w:val="TM2"/>
        <w:rPr>
          <w:rFonts w:asciiTheme="minorHAnsi" w:eastAsiaTheme="minorEastAsia" w:hAnsiTheme="minorHAnsi" w:cstheme="minorBidi"/>
          <w:sz w:val="22"/>
          <w:szCs w:val="22"/>
          <w:lang w:eastAsia="fr-FR"/>
        </w:rPr>
      </w:pPr>
      <w:r w:rsidRPr="00767091">
        <w:rPr>
          <w:color w:val="000000"/>
        </w:rPr>
        <w:t>3.1 - Conduite d'opération</w:t>
      </w:r>
      <w:r>
        <w:tab/>
      </w:r>
      <w:r>
        <w:fldChar w:fldCharType="begin"/>
      </w:r>
      <w:r>
        <w:instrText xml:space="preserve"> PAGEREF _Toc196317502 \h </w:instrText>
      </w:r>
      <w:r>
        <w:fldChar w:fldCharType="separate"/>
      </w:r>
      <w:r>
        <w:t>5</w:t>
      </w:r>
      <w:r>
        <w:fldChar w:fldCharType="end"/>
      </w:r>
    </w:p>
    <w:p w:rsidR="00604196" w:rsidRDefault="00604196">
      <w:pPr>
        <w:pStyle w:val="TM2"/>
        <w:rPr>
          <w:rFonts w:asciiTheme="minorHAnsi" w:eastAsiaTheme="minorEastAsia" w:hAnsiTheme="minorHAnsi" w:cstheme="minorBidi"/>
          <w:sz w:val="22"/>
          <w:szCs w:val="22"/>
          <w:lang w:eastAsia="fr-FR"/>
        </w:rPr>
      </w:pPr>
      <w:r w:rsidRPr="00767091">
        <w:rPr>
          <w:color w:val="000000"/>
        </w:rPr>
        <w:t>3.2 - Maîtrise d'œuvre</w:t>
      </w:r>
      <w:r>
        <w:tab/>
      </w:r>
      <w:r>
        <w:fldChar w:fldCharType="begin"/>
      </w:r>
      <w:r>
        <w:instrText xml:space="preserve"> PAGEREF _Toc196317503 \h </w:instrText>
      </w:r>
      <w:r>
        <w:fldChar w:fldCharType="separate"/>
      </w:r>
      <w:r>
        <w:t>5</w:t>
      </w:r>
      <w:r>
        <w:fldChar w:fldCharType="end"/>
      </w:r>
    </w:p>
    <w:p w:rsidR="00604196" w:rsidRDefault="00604196">
      <w:pPr>
        <w:pStyle w:val="TM2"/>
        <w:rPr>
          <w:rFonts w:asciiTheme="minorHAnsi" w:eastAsiaTheme="minorEastAsia" w:hAnsiTheme="minorHAnsi" w:cstheme="minorBidi"/>
          <w:sz w:val="22"/>
          <w:szCs w:val="22"/>
          <w:lang w:eastAsia="fr-FR"/>
        </w:rPr>
      </w:pPr>
      <w:r w:rsidRPr="00767091">
        <w:rPr>
          <w:color w:val="000000"/>
        </w:rPr>
        <w:t>3.3 – Coordination des systèmes de sécurité incendie</w:t>
      </w:r>
      <w:r>
        <w:tab/>
      </w:r>
      <w:r>
        <w:fldChar w:fldCharType="begin"/>
      </w:r>
      <w:r>
        <w:instrText xml:space="preserve"> PAGEREF _Toc196317504 \h </w:instrText>
      </w:r>
      <w:r>
        <w:fldChar w:fldCharType="separate"/>
      </w:r>
      <w:r>
        <w:t>5</w:t>
      </w:r>
      <w:r>
        <w:fldChar w:fldCharType="end"/>
      </w:r>
    </w:p>
    <w:p w:rsidR="00604196" w:rsidRDefault="00604196">
      <w:pPr>
        <w:pStyle w:val="TM2"/>
        <w:rPr>
          <w:rFonts w:asciiTheme="minorHAnsi" w:eastAsiaTheme="minorEastAsia" w:hAnsiTheme="minorHAnsi" w:cstheme="minorBidi"/>
          <w:sz w:val="22"/>
          <w:szCs w:val="22"/>
          <w:lang w:eastAsia="fr-FR"/>
        </w:rPr>
      </w:pPr>
      <w:r w:rsidRPr="00767091">
        <w:t>3.4 – Ordonnancement, Pilotage et Coordination du chantier</w:t>
      </w:r>
      <w:r>
        <w:tab/>
      </w:r>
      <w:r>
        <w:fldChar w:fldCharType="begin"/>
      </w:r>
      <w:r>
        <w:instrText xml:space="preserve"> PAGEREF _Toc196317505 \h </w:instrText>
      </w:r>
      <w:r>
        <w:fldChar w:fldCharType="separate"/>
      </w:r>
      <w:r>
        <w:t>5</w:t>
      </w:r>
      <w:r>
        <w:fldChar w:fldCharType="end"/>
      </w:r>
    </w:p>
    <w:p w:rsidR="00604196" w:rsidRDefault="00604196">
      <w:pPr>
        <w:pStyle w:val="TM2"/>
        <w:rPr>
          <w:rFonts w:asciiTheme="minorHAnsi" w:eastAsiaTheme="minorEastAsia" w:hAnsiTheme="minorHAnsi" w:cstheme="minorBidi"/>
          <w:sz w:val="22"/>
          <w:szCs w:val="22"/>
          <w:lang w:eastAsia="fr-FR"/>
        </w:rPr>
      </w:pPr>
      <w:r w:rsidRPr="00767091">
        <w:rPr>
          <w:color w:val="000000"/>
        </w:rPr>
        <w:t>3.5 - Contrôle technique</w:t>
      </w:r>
      <w:r>
        <w:tab/>
      </w:r>
      <w:r>
        <w:fldChar w:fldCharType="begin"/>
      </w:r>
      <w:r>
        <w:instrText xml:space="preserve"> PAGEREF _Toc196317506 \h </w:instrText>
      </w:r>
      <w:r>
        <w:fldChar w:fldCharType="separate"/>
      </w:r>
      <w:r>
        <w:t>5</w:t>
      </w:r>
      <w:r>
        <w:fldChar w:fldCharType="end"/>
      </w:r>
    </w:p>
    <w:p w:rsidR="00604196" w:rsidRDefault="00604196">
      <w:pPr>
        <w:pStyle w:val="TM2"/>
        <w:rPr>
          <w:rFonts w:asciiTheme="minorHAnsi" w:eastAsiaTheme="minorEastAsia" w:hAnsiTheme="minorHAnsi" w:cstheme="minorBidi"/>
          <w:sz w:val="22"/>
          <w:szCs w:val="22"/>
          <w:lang w:eastAsia="fr-FR"/>
        </w:rPr>
      </w:pPr>
      <w:r w:rsidRPr="00767091">
        <w:rPr>
          <w:color w:val="000000"/>
        </w:rPr>
        <w:t>3.6 - Sécurité et protection de la santé des travailleurs</w:t>
      </w:r>
      <w:r>
        <w:tab/>
      </w:r>
      <w:r>
        <w:fldChar w:fldCharType="begin"/>
      </w:r>
      <w:r>
        <w:instrText xml:space="preserve"> PAGEREF _Toc196317507 \h </w:instrText>
      </w:r>
      <w:r>
        <w:fldChar w:fldCharType="separate"/>
      </w:r>
      <w:r>
        <w:t>6</w:t>
      </w:r>
      <w:r>
        <w:fldChar w:fldCharType="end"/>
      </w:r>
    </w:p>
    <w:p w:rsidR="00604196" w:rsidRDefault="00604196">
      <w:pPr>
        <w:pStyle w:val="TM1"/>
        <w:tabs>
          <w:tab w:val="right" w:leader="dot" w:pos="9610"/>
        </w:tabs>
        <w:rPr>
          <w:rFonts w:asciiTheme="minorHAnsi" w:eastAsiaTheme="minorEastAsia" w:hAnsiTheme="minorHAnsi" w:cstheme="minorBidi"/>
          <w:noProof/>
          <w:sz w:val="22"/>
          <w:szCs w:val="22"/>
          <w:lang w:val="fr-FR" w:eastAsia="fr-FR"/>
        </w:rPr>
      </w:pPr>
      <w:r w:rsidRPr="00767091">
        <w:rPr>
          <w:rFonts w:eastAsia="Arial"/>
          <w:noProof/>
          <w:color w:val="000000"/>
          <w:lang w:val="fr-FR"/>
        </w:rPr>
        <w:t>4 - Confidentialité et mesures de sécurité</w:t>
      </w:r>
      <w:r>
        <w:rPr>
          <w:noProof/>
        </w:rPr>
        <w:tab/>
      </w:r>
      <w:r>
        <w:rPr>
          <w:noProof/>
        </w:rPr>
        <w:fldChar w:fldCharType="begin"/>
      </w:r>
      <w:r>
        <w:rPr>
          <w:noProof/>
        </w:rPr>
        <w:instrText xml:space="preserve"> PAGEREF _Toc196317508 \h </w:instrText>
      </w:r>
      <w:r>
        <w:rPr>
          <w:noProof/>
        </w:rPr>
      </w:r>
      <w:r>
        <w:rPr>
          <w:noProof/>
        </w:rPr>
        <w:fldChar w:fldCharType="separate"/>
      </w:r>
      <w:r>
        <w:rPr>
          <w:noProof/>
        </w:rPr>
        <w:t>6</w:t>
      </w:r>
      <w:r>
        <w:rPr>
          <w:noProof/>
        </w:rPr>
        <w:fldChar w:fldCharType="end"/>
      </w:r>
    </w:p>
    <w:p w:rsidR="00604196" w:rsidRDefault="00604196">
      <w:pPr>
        <w:pStyle w:val="TM1"/>
        <w:tabs>
          <w:tab w:val="right" w:leader="dot" w:pos="9610"/>
        </w:tabs>
        <w:rPr>
          <w:rFonts w:asciiTheme="minorHAnsi" w:eastAsiaTheme="minorEastAsia" w:hAnsiTheme="minorHAnsi" w:cstheme="minorBidi"/>
          <w:noProof/>
          <w:sz w:val="22"/>
          <w:szCs w:val="22"/>
          <w:lang w:val="fr-FR" w:eastAsia="fr-FR"/>
        </w:rPr>
      </w:pPr>
      <w:r w:rsidRPr="00767091">
        <w:rPr>
          <w:rFonts w:eastAsia="Arial"/>
          <w:noProof/>
          <w:color w:val="000000"/>
          <w:lang w:val="fr-FR"/>
        </w:rPr>
        <w:t>5 - Durée et délais d'exécution</w:t>
      </w:r>
      <w:r>
        <w:rPr>
          <w:noProof/>
        </w:rPr>
        <w:tab/>
      </w:r>
      <w:r>
        <w:rPr>
          <w:noProof/>
        </w:rPr>
        <w:fldChar w:fldCharType="begin"/>
      </w:r>
      <w:r>
        <w:rPr>
          <w:noProof/>
        </w:rPr>
        <w:instrText xml:space="preserve"> PAGEREF _Toc196317509 \h </w:instrText>
      </w:r>
      <w:r>
        <w:rPr>
          <w:noProof/>
        </w:rPr>
      </w:r>
      <w:r>
        <w:rPr>
          <w:noProof/>
        </w:rPr>
        <w:fldChar w:fldCharType="separate"/>
      </w:r>
      <w:r>
        <w:rPr>
          <w:noProof/>
        </w:rPr>
        <w:t>6</w:t>
      </w:r>
      <w:r>
        <w:rPr>
          <w:noProof/>
        </w:rPr>
        <w:fldChar w:fldCharType="end"/>
      </w:r>
    </w:p>
    <w:p w:rsidR="00604196" w:rsidRDefault="00604196">
      <w:pPr>
        <w:pStyle w:val="TM2"/>
        <w:rPr>
          <w:rFonts w:asciiTheme="minorHAnsi" w:eastAsiaTheme="minorEastAsia" w:hAnsiTheme="minorHAnsi" w:cstheme="minorBidi"/>
          <w:sz w:val="22"/>
          <w:szCs w:val="22"/>
          <w:lang w:eastAsia="fr-FR"/>
        </w:rPr>
      </w:pPr>
      <w:r w:rsidRPr="00767091">
        <w:rPr>
          <w:color w:val="000000"/>
        </w:rPr>
        <w:t>5.1 – Durée du marché</w:t>
      </w:r>
      <w:r>
        <w:tab/>
      </w:r>
      <w:r>
        <w:fldChar w:fldCharType="begin"/>
      </w:r>
      <w:r>
        <w:instrText xml:space="preserve"> PAGEREF _Toc196317510 \h </w:instrText>
      </w:r>
      <w:r>
        <w:fldChar w:fldCharType="separate"/>
      </w:r>
      <w:r>
        <w:t>6</w:t>
      </w:r>
      <w:r>
        <w:fldChar w:fldCharType="end"/>
      </w:r>
    </w:p>
    <w:p w:rsidR="00604196" w:rsidRDefault="00604196">
      <w:pPr>
        <w:pStyle w:val="TM2"/>
        <w:rPr>
          <w:rFonts w:asciiTheme="minorHAnsi" w:eastAsiaTheme="minorEastAsia" w:hAnsiTheme="minorHAnsi" w:cstheme="minorBidi"/>
          <w:sz w:val="22"/>
          <w:szCs w:val="22"/>
          <w:lang w:eastAsia="fr-FR"/>
        </w:rPr>
      </w:pPr>
      <w:r w:rsidRPr="00767091">
        <w:rPr>
          <w:color w:val="000000"/>
        </w:rPr>
        <w:t>5.2 - Délai d'exécution</w:t>
      </w:r>
      <w:r>
        <w:tab/>
      </w:r>
      <w:r>
        <w:fldChar w:fldCharType="begin"/>
      </w:r>
      <w:r>
        <w:instrText xml:space="preserve"> PAGEREF _Toc196317511 \h </w:instrText>
      </w:r>
      <w:r>
        <w:fldChar w:fldCharType="separate"/>
      </w:r>
      <w:r>
        <w:t>6</w:t>
      </w:r>
      <w:r>
        <w:fldChar w:fldCharType="end"/>
      </w:r>
    </w:p>
    <w:p w:rsidR="00604196" w:rsidRDefault="00604196">
      <w:pPr>
        <w:pStyle w:val="TM2"/>
        <w:rPr>
          <w:rFonts w:asciiTheme="minorHAnsi" w:eastAsiaTheme="minorEastAsia" w:hAnsiTheme="minorHAnsi" w:cstheme="minorBidi"/>
          <w:sz w:val="22"/>
          <w:szCs w:val="22"/>
          <w:lang w:eastAsia="fr-FR"/>
        </w:rPr>
      </w:pPr>
      <w:r w:rsidRPr="00767091">
        <w:rPr>
          <w:color w:val="000000"/>
        </w:rPr>
        <w:t>Délai global d'exécution des prestations</w:t>
      </w:r>
      <w:r>
        <w:tab/>
      </w:r>
      <w:r>
        <w:fldChar w:fldCharType="begin"/>
      </w:r>
      <w:r>
        <w:instrText xml:space="preserve"> PAGEREF _Toc196317512 \h </w:instrText>
      </w:r>
      <w:r>
        <w:fldChar w:fldCharType="separate"/>
      </w:r>
      <w:r>
        <w:t>6</w:t>
      </w:r>
      <w:r>
        <w:fldChar w:fldCharType="end"/>
      </w:r>
    </w:p>
    <w:p w:rsidR="00604196" w:rsidRDefault="00604196">
      <w:pPr>
        <w:pStyle w:val="TM2"/>
        <w:rPr>
          <w:rFonts w:asciiTheme="minorHAnsi" w:eastAsiaTheme="minorEastAsia" w:hAnsiTheme="minorHAnsi" w:cstheme="minorBidi"/>
          <w:sz w:val="22"/>
          <w:szCs w:val="22"/>
          <w:lang w:eastAsia="fr-FR"/>
        </w:rPr>
      </w:pPr>
      <w:r w:rsidRPr="00767091">
        <w:rPr>
          <w:color w:val="000000"/>
        </w:rPr>
        <w:t>5.3 - Calendrier prévisionnel et détaillé d'exécution</w:t>
      </w:r>
      <w:r>
        <w:tab/>
      </w:r>
      <w:r>
        <w:fldChar w:fldCharType="begin"/>
      </w:r>
      <w:r>
        <w:instrText xml:space="preserve"> PAGEREF _Toc196317513 \h </w:instrText>
      </w:r>
      <w:r>
        <w:fldChar w:fldCharType="separate"/>
      </w:r>
      <w:r>
        <w:t>6</w:t>
      </w:r>
      <w:r>
        <w:fldChar w:fldCharType="end"/>
      </w:r>
    </w:p>
    <w:p w:rsidR="00604196" w:rsidRDefault="00604196">
      <w:pPr>
        <w:pStyle w:val="TM1"/>
        <w:tabs>
          <w:tab w:val="right" w:leader="dot" w:pos="9610"/>
        </w:tabs>
        <w:rPr>
          <w:rFonts w:asciiTheme="minorHAnsi" w:eastAsiaTheme="minorEastAsia" w:hAnsiTheme="minorHAnsi" w:cstheme="minorBidi"/>
          <w:noProof/>
          <w:sz w:val="22"/>
          <w:szCs w:val="22"/>
          <w:lang w:val="fr-FR" w:eastAsia="fr-FR"/>
        </w:rPr>
      </w:pPr>
      <w:r w:rsidRPr="00767091">
        <w:rPr>
          <w:rFonts w:eastAsia="Arial"/>
          <w:noProof/>
          <w:color w:val="000000"/>
          <w:lang w:val="fr-FR"/>
        </w:rPr>
        <w:t>6 - Prix</w:t>
      </w:r>
      <w:r>
        <w:rPr>
          <w:noProof/>
        </w:rPr>
        <w:tab/>
      </w:r>
      <w:r>
        <w:rPr>
          <w:noProof/>
        </w:rPr>
        <w:fldChar w:fldCharType="begin"/>
      </w:r>
      <w:r>
        <w:rPr>
          <w:noProof/>
        </w:rPr>
        <w:instrText xml:space="preserve"> PAGEREF _Toc196317514 \h </w:instrText>
      </w:r>
      <w:r>
        <w:rPr>
          <w:noProof/>
        </w:rPr>
      </w:r>
      <w:r>
        <w:rPr>
          <w:noProof/>
        </w:rPr>
        <w:fldChar w:fldCharType="separate"/>
      </w:r>
      <w:r>
        <w:rPr>
          <w:noProof/>
        </w:rPr>
        <w:t>7</w:t>
      </w:r>
      <w:r>
        <w:rPr>
          <w:noProof/>
        </w:rPr>
        <w:fldChar w:fldCharType="end"/>
      </w:r>
    </w:p>
    <w:p w:rsidR="00604196" w:rsidRDefault="00604196">
      <w:pPr>
        <w:pStyle w:val="TM2"/>
        <w:rPr>
          <w:rFonts w:asciiTheme="minorHAnsi" w:eastAsiaTheme="minorEastAsia" w:hAnsiTheme="minorHAnsi" w:cstheme="minorBidi"/>
          <w:sz w:val="22"/>
          <w:szCs w:val="22"/>
          <w:lang w:eastAsia="fr-FR"/>
        </w:rPr>
      </w:pPr>
      <w:r w:rsidRPr="00767091">
        <w:rPr>
          <w:color w:val="000000"/>
        </w:rPr>
        <w:t>6.1 - Caractéristiques des prix pratiqués</w:t>
      </w:r>
      <w:r>
        <w:tab/>
      </w:r>
      <w:r>
        <w:fldChar w:fldCharType="begin"/>
      </w:r>
      <w:r>
        <w:instrText xml:space="preserve"> PAGEREF _Toc196317515 \h </w:instrText>
      </w:r>
      <w:r>
        <w:fldChar w:fldCharType="separate"/>
      </w:r>
      <w:r>
        <w:t>7</w:t>
      </w:r>
      <w:r>
        <w:fldChar w:fldCharType="end"/>
      </w:r>
    </w:p>
    <w:p w:rsidR="00604196" w:rsidRDefault="00604196">
      <w:pPr>
        <w:pStyle w:val="TM2"/>
        <w:rPr>
          <w:rFonts w:asciiTheme="minorHAnsi" w:eastAsiaTheme="minorEastAsia" w:hAnsiTheme="minorHAnsi" w:cstheme="minorBidi"/>
          <w:sz w:val="22"/>
          <w:szCs w:val="22"/>
          <w:lang w:eastAsia="fr-FR"/>
        </w:rPr>
      </w:pPr>
      <w:r w:rsidRPr="00767091">
        <w:rPr>
          <w:color w:val="000000"/>
        </w:rPr>
        <w:t>6.2 - Modalités de variation des prix</w:t>
      </w:r>
      <w:r>
        <w:tab/>
      </w:r>
      <w:r>
        <w:fldChar w:fldCharType="begin"/>
      </w:r>
      <w:r>
        <w:instrText xml:space="preserve"> PAGEREF _Toc196317516 \h </w:instrText>
      </w:r>
      <w:r>
        <w:fldChar w:fldCharType="separate"/>
      </w:r>
      <w:r>
        <w:t>7</w:t>
      </w:r>
      <w:r>
        <w:fldChar w:fldCharType="end"/>
      </w:r>
    </w:p>
    <w:p w:rsidR="00604196" w:rsidRDefault="00604196">
      <w:pPr>
        <w:pStyle w:val="TM2"/>
        <w:rPr>
          <w:rFonts w:asciiTheme="minorHAnsi" w:eastAsiaTheme="minorEastAsia" w:hAnsiTheme="minorHAnsi" w:cstheme="minorBidi"/>
          <w:sz w:val="22"/>
          <w:szCs w:val="22"/>
          <w:lang w:eastAsia="fr-FR"/>
        </w:rPr>
      </w:pPr>
      <w:r w:rsidRPr="00767091">
        <w:rPr>
          <w:color w:val="000000"/>
        </w:rPr>
        <w:t>6.3 - Répartition des dépenses communes</w:t>
      </w:r>
      <w:r>
        <w:tab/>
      </w:r>
      <w:r>
        <w:fldChar w:fldCharType="begin"/>
      </w:r>
      <w:r>
        <w:instrText xml:space="preserve"> PAGEREF _Toc196317517 \h </w:instrText>
      </w:r>
      <w:r>
        <w:fldChar w:fldCharType="separate"/>
      </w:r>
      <w:r>
        <w:t>7</w:t>
      </w:r>
      <w:r>
        <w:fldChar w:fldCharType="end"/>
      </w:r>
    </w:p>
    <w:p w:rsidR="00604196" w:rsidRDefault="00604196">
      <w:pPr>
        <w:pStyle w:val="TM2"/>
        <w:rPr>
          <w:rFonts w:asciiTheme="minorHAnsi" w:eastAsiaTheme="minorEastAsia" w:hAnsiTheme="minorHAnsi" w:cstheme="minorBidi"/>
          <w:sz w:val="22"/>
          <w:szCs w:val="22"/>
          <w:lang w:eastAsia="fr-FR"/>
        </w:rPr>
      </w:pPr>
      <w:r w:rsidRPr="00767091">
        <w:rPr>
          <w:color w:val="000000"/>
        </w:rPr>
        <w:t>6.4 – Prix de la maintenance préventive et corrective</w:t>
      </w:r>
      <w:r>
        <w:tab/>
      </w:r>
      <w:r>
        <w:fldChar w:fldCharType="begin"/>
      </w:r>
      <w:r>
        <w:instrText xml:space="preserve"> PAGEREF _Toc196317518 \h </w:instrText>
      </w:r>
      <w:r>
        <w:fldChar w:fldCharType="separate"/>
      </w:r>
      <w:r>
        <w:t>7</w:t>
      </w:r>
      <w:r>
        <w:fldChar w:fldCharType="end"/>
      </w:r>
    </w:p>
    <w:p w:rsidR="00604196" w:rsidRDefault="00604196">
      <w:pPr>
        <w:pStyle w:val="TM1"/>
        <w:tabs>
          <w:tab w:val="right" w:leader="dot" w:pos="9610"/>
        </w:tabs>
        <w:rPr>
          <w:rFonts w:asciiTheme="minorHAnsi" w:eastAsiaTheme="minorEastAsia" w:hAnsiTheme="minorHAnsi" w:cstheme="minorBidi"/>
          <w:noProof/>
          <w:sz w:val="22"/>
          <w:szCs w:val="22"/>
          <w:lang w:val="fr-FR" w:eastAsia="fr-FR"/>
        </w:rPr>
      </w:pPr>
      <w:r w:rsidRPr="00767091">
        <w:rPr>
          <w:rFonts w:eastAsia="Arial"/>
          <w:noProof/>
          <w:color w:val="000000"/>
          <w:lang w:val="fr-FR"/>
        </w:rPr>
        <w:t>7 - Garanties Financières</w:t>
      </w:r>
      <w:r>
        <w:rPr>
          <w:noProof/>
        </w:rPr>
        <w:tab/>
      </w:r>
      <w:r>
        <w:rPr>
          <w:noProof/>
        </w:rPr>
        <w:fldChar w:fldCharType="begin"/>
      </w:r>
      <w:r>
        <w:rPr>
          <w:noProof/>
        </w:rPr>
        <w:instrText xml:space="preserve"> PAGEREF _Toc196317519 \h </w:instrText>
      </w:r>
      <w:r>
        <w:rPr>
          <w:noProof/>
        </w:rPr>
      </w:r>
      <w:r>
        <w:rPr>
          <w:noProof/>
        </w:rPr>
        <w:fldChar w:fldCharType="separate"/>
      </w:r>
      <w:r>
        <w:rPr>
          <w:noProof/>
        </w:rPr>
        <w:t>8</w:t>
      </w:r>
      <w:r>
        <w:rPr>
          <w:noProof/>
        </w:rPr>
        <w:fldChar w:fldCharType="end"/>
      </w:r>
    </w:p>
    <w:p w:rsidR="00604196" w:rsidRDefault="00604196">
      <w:pPr>
        <w:pStyle w:val="TM1"/>
        <w:tabs>
          <w:tab w:val="right" w:leader="dot" w:pos="9610"/>
        </w:tabs>
        <w:rPr>
          <w:rFonts w:asciiTheme="minorHAnsi" w:eastAsiaTheme="minorEastAsia" w:hAnsiTheme="minorHAnsi" w:cstheme="minorBidi"/>
          <w:noProof/>
          <w:sz w:val="22"/>
          <w:szCs w:val="22"/>
          <w:lang w:val="fr-FR" w:eastAsia="fr-FR"/>
        </w:rPr>
      </w:pPr>
      <w:r w:rsidRPr="00767091">
        <w:rPr>
          <w:rFonts w:eastAsia="Arial"/>
          <w:noProof/>
          <w:color w:val="000000"/>
          <w:lang w:val="fr-FR"/>
        </w:rPr>
        <w:t>8 - Avance</w:t>
      </w:r>
      <w:r>
        <w:rPr>
          <w:noProof/>
        </w:rPr>
        <w:tab/>
      </w:r>
      <w:r>
        <w:rPr>
          <w:noProof/>
        </w:rPr>
        <w:fldChar w:fldCharType="begin"/>
      </w:r>
      <w:r>
        <w:rPr>
          <w:noProof/>
        </w:rPr>
        <w:instrText xml:space="preserve"> PAGEREF _Toc196317520 \h </w:instrText>
      </w:r>
      <w:r>
        <w:rPr>
          <w:noProof/>
        </w:rPr>
      </w:r>
      <w:r>
        <w:rPr>
          <w:noProof/>
        </w:rPr>
        <w:fldChar w:fldCharType="separate"/>
      </w:r>
      <w:r>
        <w:rPr>
          <w:noProof/>
        </w:rPr>
        <w:t>8</w:t>
      </w:r>
      <w:r>
        <w:rPr>
          <w:noProof/>
        </w:rPr>
        <w:fldChar w:fldCharType="end"/>
      </w:r>
    </w:p>
    <w:p w:rsidR="00604196" w:rsidRDefault="00604196">
      <w:pPr>
        <w:pStyle w:val="TM2"/>
        <w:rPr>
          <w:rFonts w:asciiTheme="minorHAnsi" w:eastAsiaTheme="minorEastAsia" w:hAnsiTheme="minorHAnsi" w:cstheme="minorBidi"/>
          <w:sz w:val="22"/>
          <w:szCs w:val="22"/>
          <w:lang w:eastAsia="fr-FR"/>
        </w:rPr>
      </w:pPr>
      <w:r w:rsidRPr="00767091">
        <w:rPr>
          <w:color w:val="000000"/>
        </w:rPr>
        <w:t>8.1 - Conditions de versement et de remboursement</w:t>
      </w:r>
      <w:r>
        <w:tab/>
      </w:r>
      <w:r>
        <w:fldChar w:fldCharType="begin"/>
      </w:r>
      <w:r>
        <w:instrText xml:space="preserve"> PAGEREF _Toc196317521 \h </w:instrText>
      </w:r>
      <w:r>
        <w:fldChar w:fldCharType="separate"/>
      </w:r>
      <w:r>
        <w:t>8</w:t>
      </w:r>
      <w:r>
        <w:fldChar w:fldCharType="end"/>
      </w:r>
    </w:p>
    <w:p w:rsidR="00604196" w:rsidRDefault="00604196">
      <w:pPr>
        <w:pStyle w:val="TM2"/>
        <w:rPr>
          <w:rFonts w:asciiTheme="minorHAnsi" w:eastAsiaTheme="minorEastAsia" w:hAnsiTheme="minorHAnsi" w:cstheme="minorBidi"/>
          <w:sz w:val="22"/>
          <w:szCs w:val="22"/>
          <w:lang w:eastAsia="fr-FR"/>
        </w:rPr>
      </w:pPr>
      <w:r w:rsidRPr="00767091">
        <w:rPr>
          <w:color w:val="000000"/>
        </w:rPr>
        <w:t>8.2 - Garanties financières de l'avance</w:t>
      </w:r>
      <w:r>
        <w:tab/>
      </w:r>
      <w:r>
        <w:fldChar w:fldCharType="begin"/>
      </w:r>
      <w:r>
        <w:instrText xml:space="preserve"> PAGEREF _Toc196317522 \h </w:instrText>
      </w:r>
      <w:r>
        <w:fldChar w:fldCharType="separate"/>
      </w:r>
      <w:r>
        <w:t>9</w:t>
      </w:r>
      <w:r>
        <w:fldChar w:fldCharType="end"/>
      </w:r>
    </w:p>
    <w:p w:rsidR="00604196" w:rsidRDefault="00604196">
      <w:pPr>
        <w:pStyle w:val="TM1"/>
        <w:tabs>
          <w:tab w:val="right" w:leader="dot" w:pos="9610"/>
        </w:tabs>
        <w:rPr>
          <w:rFonts w:asciiTheme="minorHAnsi" w:eastAsiaTheme="minorEastAsia" w:hAnsiTheme="minorHAnsi" w:cstheme="minorBidi"/>
          <w:noProof/>
          <w:sz w:val="22"/>
          <w:szCs w:val="22"/>
          <w:lang w:val="fr-FR" w:eastAsia="fr-FR"/>
        </w:rPr>
      </w:pPr>
      <w:r w:rsidRPr="00767091">
        <w:rPr>
          <w:rFonts w:eastAsia="Arial"/>
          <w:noProof/>
          <w:color w:val="000000"/>
          <w:lang w:val="fr-FR"/>
        </w:rPr>
        <w:t>9 - Modalités de règlement des comptes</w:t>
      </w:r>
      <w:r>
        <w:rPr>
          <w:noProof/>
        </w:rPr>
        <w:tab/>
      </w:r>
      <w:r>
        <w:rPr>
          <w:noProof/>
        </w:rPr>
        <w:fldChar w:fldCharType="begin"/>
      </w:r>
      <w:r>
        <w:rPr>
          <w:noProof/>
        </w:rPr>
        <w:instrText xml:space="preserve"> PAGEREF _Toc196317523 \h </w:instrText>
      </w:r>
      <w:r>
        <w:rPr>
          <w:noProof/>
        </w:rPr>
      </w:r>
      <w:r>
        <w:rPr>
          <w:noProof/>
        </w:rPr>
        <w:fldChar w:fldCharType="separate"/>
      </w:r>
      <w:r>
        <w:rPr>
          <w:noProof/>
        </w:rPr>
        <w:t>9</w:t>
      </w:r>
      <w:r>
        <w:rPr>
          <w:noProof/>
        </w:rPr>
        <w:fldChar w:fldCharType="end"/>
      </w:r>
    </w:p>
    <w:p w:rsidR="00604196" w:rsidRDefault="00604196">
      <w:pPr>
        <w:pStyle w:val="TM2"/>
        <w:rPr>
          <w:rFonts w:asciiTheme="minorHAnsi" w:eastAsiaTheme="minorEastAsia" w:hAnsiTheme="minorHAnsi" w:cstheme="minorBidi"/>
          <w:sz w:val="22"/>
          <w:szCs w:val="22"/>
          <w:lang w:eastAsia="fr-FR"/>
        </w:rPr>
      </w:pPr>
      <w:r w:rsidRPr="00767091">
        <w:rPr>
          <w:color w:val="000000"/>
        </w:rPr>
        <w:t>9.1 - Décomptes et acomptes mensuels</w:t>
      </w:r>
      <w:r>
        <w:tab/>
      </w:r>
      <w:r>
        <w:fldChar w:fldCharType="begin"/>
      </w:r>
      <w:r>
        <w:instrText xml:space="preserve"> PAGEREF _Toc196317524 \h </w:instrText>
      </w:r>
      <w:r>
        <w:fldChar w:fldCharType="separate"/>
      </w:r>
      <w:r>
        <w:t>9</w:t>
      </w:r>
      <w:r>
        <w:fldChar w:fldCharType="end"/>
      </w:r>
    </w:p>
    <w:p w:rsidR="00604196" w:rsidRDefault="00604196">
      <w:pPr>
        <w:pStyle w:val="TM2"/>
        <w:rPr>
          <w:rFonts w:asciiTheme="minorHAnsi" w:eastAsiaTheme="minorEastAsia" w:hAnsiTheme="minorHAnsi" w:cstheme="minorBidi"/>
          <w:sz w:val="22"/>
          <w:szCs w:val="22"/>
          <w:lang w:eastAsia="fr-FR"/>
        </w:rPr>
      </w:pPr>
      <w:r w:rsidRPr="00767091">
        <w:rPr>
          <w:color w:val="000000"/>
        </w:rPr>
        <w:t>9.1.1 - Décompte général-</w:t>
      </w:r>
      <w:r>
        <w:tab/>
      </w:r>
      <w:r>
        <w:fldChar w:fldCharType="begin"/>
      </w:r>
      <w:r>
        <w:instrText xml:space="preserve"> PAGEREF _Toc196317525 \h </w:instrText>
      </w:r>
      <w:r>
        <w:fldChar w:fldCharType="separate"/>
      </w:r>
      <w:r>
        <w:t>9</w:t>
      </w:r>
      <w:r>
        <w:fldChar w:fldCharType="end"/>
      </w:r>
    </w:p>
    <w:p w:rsidR="00604196" w:rsidRDefault="00604196">
      <w:pPr>
        <w:pStyle w:val="TM2"/>
        <w:rPr>
          <w:rFonts w:asciiTheme="minorHAnsi" w:eastAsiaTheme="minorEastAsia" w:hAnsiTheme="minorHAnsi" w:cstheme="minorBidi"/>
          <w:sz w:val="22"/>
          <w:szCs w:val="22"/>
          <w:lang w:eastAsia="fr-FR"/>
        </w:rPr>
      </w:pPr>
      <w:r w:rsidRPr="00767091">
        <w:rPr>
          <w:color w:val="000000"/>
        </w:rPr>
        <w:t>9.2 - Présentation des demandes de paiement</w:t>
      </w:r>
      <w:r>
        <w:tab/>
      </w:r>
      <w:r>
        <w:fldChar w:fldCharType="begin"/>
      </w:r>
      <w:r>
        <w:instrText xml:space="preserve"> PAGEREF _Toc196317526 \h </w:instrText>
      </w:r>
      <w:r>
        <w:fldChar w:fldCharType="separate"/>
      </w:r>
      <w:r>
        <w:t>10</w:t>
      </w:r>
      <w:r>
        <w:fldChar w:fldCharType="end"/>
      </w:r>
    </w:p>
    <w:p w:rsidR="00604196" w:rsidRDefault="00604196">
      <w:pPr>
        <w:pStyle w:val="TM2"/>
        <w:rPr>
          <w:rFonts w:asciiTheme="minorHAnsi" w:eastAsiaTheme="minorEastAsia" w:hAnsiTheme="minorHAnsi" w:cstheme="minorBidi"/>
          <w:sz w:val="22"/>
          <w:szCs w:val="22"/>
          <w:lang w:eastAsia="fr-FR"/>
        </w:rPr>
      </w:pPr>
      <w:r w:rsidRPr="00767091">
        <w:rPr>
          <w:color w:val="000000"/>
        </w:rPr>
        <w:t>9.3 - Délai global de paiement</w:t>
      </w:r>
      <w:r>
        <w:tab/>
      </w:r>
      <w:r>
        <w:fldChar w:fldCharType="begin"/>
      </w:r>
      <w:r>
        <w:instrText xml:space="preserve"> PAGEREF _Toc196317527 \h </w:instrText>
      </w:r>
      <w:r>
        <w:fldChar w:fldCharType="separate"/>
      </w:r>
      <w:r>
        <w:t>11</w:t>
      </w:r>
      <w:r>
        <w:fldChar w:fldCharType="end"/>
      </w:r>
    </w:p>
    <w:p w:rsidR="00604196" w:rsidRDefault="00604196">
      <w:pPr>
        <w:pStyle w:val="TM2"/>
        <w:rPr>
          <w:rFonts w:asciiTheme="minorHAnsi" w:eastAsiaTheme="minorEastAsia" w:hAnsiTheme="minorHAnsi" w:cstheme="minorBidi"/>
          <w:sz w:val="22"/>
          <w:szCs w:val="22"/>
          <w:lang w:eastAsia="fr-FR"/>
        </w:rPr>
      </w:pPr>
      <w:r w:rsidRPr="00767091">
        <w:rPr>
          <w:color w:val="000000"/>
        </w:rPr>
        <w:t>9.4 - Paiement des cotraitants</w:t>
      </w:r>
      <w:r>
        <w:tab/>
      </w:r>
      <w:r>
        <w:fldChar w:fldCharType="begin"/>
      </w:r>
      <w:r>
        <w:instrText xml:space="preserve"> PAGEREF _Toc196317528 \h </w:instrText>
      </w:r>
      <w:r>
        <w:fldChar w:fldCharType="separate"/>
      </w:r>
      <w:r>
        <w:t>11</w:t>
      </w:r>
      <w:r>
        <w:fldChar w:fldCharType="end"/>
      </w:r>
    </w:p>
    <w:p w:rsidR="00604196" w:rsidRDefault="00604196">
      <w:pPr>
        <w:pStyle w:val="TM2"/>
        <w:rPr>
          <w:rFonts w:asciiTheme="minorHAnsi" w:eastAsiaTheme="minorEastAsia" w:hAnsiTheme="minorHAnsi" w:cstheme="minorBidi"/>
          <w:sz w:val="22"/>
          <w:szCs w:val="22"/>
          <w:lang w:eastAsia="fr-FR"/>
        </w:rPr>
      </w:pPr>
      <w:r w:rsidRPr="00767091">
        <w:rPr>
          <w:color w:val="000000"/>
        </w:rPr>
        <w:t>9.5 - Paiement des sous-traitants</w:t>
      </w:r>
      <w:r>
        <w:tab/>
      </w:r>
      <w:r>
        <w:fldChar w:fldCharType="begin"/>
      </w:r>
      <w:r>
        <w:instrText xml:space="preserve"> PAGEREF _Toc196317529 \h </w:instrText>
      </w:r>
      <w:r>
        <w:fldChar w:fldCharType="separate"/>
      </w:r>
      <w:r>
        <w:t>12</w:t>
      </w:r>
      <w:r>
        <w:fldChar w:fldCharType="end"/>
      </w:r>
    </w:p>
    <w:p w:rsidR="00604196" w:rsidRDefault="00604196">
      <w:pPr>
        <w:pStyle w:val="TM2"/>
        <w:rPr>
          <w:rFonts w:asciiTheme="minorHAnsi" w:eastAsiaTheme="minorEastAsia" w:hAnsiTheme="minorHAnsi" w:cstheme="minorBidi"/>
          <w:sz w:val="22"/>
          <w:szCs w:val="22"/>
          <w:lang w:eastAsia="fr-FR"/>
        </w:rPr>
      </w:pPr>
      <w:r w:rsidRPr="00767091">
        <w:rPr>
          <w:color w:val="000000"/>
        </w:rPr>
        <w:t>9.6 - Approvisionnement</w:t>
      </w:r>
      <w:r>
        <w:tab/>
      </w:r>
      <w:r>
        <w:fldChar w:fldCharType="begin"/>
      </w:r>
      <w:r>
        <w:instrText xml:space="preserve"> PAGEREF _Toc196317530 \h </w:instrText>
      </w:r>
      <w:r>
        <w:fldChar w:fldCharType="separate"/>
      </w:r>
      <w:r>
        <w:t>12</w:t>
      </w:r>
      <w:r>
        <w:fldChar w:fldCharType="end"/>
      </w:r>
    </w:p>
    <w:p w:rsidR="00604196" w:rsidRDefault="00604196">
      <w:pPr>
        <w:pStyle w:val="TM1"/>
        <w:tabs>
          <w:tab w:val="right" w:leader="dot" w:pos="9610"/>
        </w:tabs>
        <w:rPr>
          <w:rFonts w:asciiTheme="minorHAnsi" w:eastAsiaTheme="minorEastAsia" w:hAnsiTheme="minorHAnsi" w:cstheme="minorBidi"/>
          <w:noProof/>
          <w:sz w:val="22"/>
          <w:szCs w:val="22"/>
          <w:lang w:val="fr-FR" w:eastAsia="fr-FR"/>
        </w:rPr>
      </w:pPr>
      <w:r w:rsidRPr="00767091">
        <w:rPr>
          <w:rFonts w:eastAsia="Arial"/>
          <w:noProof/>
          <w:color w:val="000000"/>
          <w:lang w:val="fr-FR"/>
        </w:rPr>
        <w:t>10 - Conditions d'exécution des prestations</w:t>
      </w:r>
      <w:r>
        <w:rPr>
          <w:noProof/>
        </w:rPr>
        <w:tab/>
      </w:r>
      <w:r>
        <w:rPr>
          <w:noProof/>
        </w:rPr>
        <w:fldChar w:fldCharType="begin"/>
      </w:r>
      <w:r>
        <w:rPr>
          <w:noProof/>
        </w:rPr>
        <w:instrText xml:space="preserve"> PAGEREF _Toc196317531 \h </w:instrText>
      </w:r>
      <w:r>
        <w:rPr>
          <w:noProof/>
        </w:rPr>
      </w:r>
      <w:r>
        <w:rPr>
          <w:noProof/>
        </w:rPr>
        <w:fldChar w:fldCharType="separate"/>
      </w:r>
      <w:r>
        <w:rPr>
          <w:noProof/>
        </w:rPr>
        <w:t>12</w:t>
      </w:r>
      <w:r>
        <w:rPr>
          <w:noProof/>
        </w:rPr>
        <w:fldChar w:fldCharType="end"/>
      </w:r>
    </w:p>
    <w:p w:rsidR="00604196" w:rsidRDefault="00604196">
      <w:pPr>
        <w:pStyle w:val="TM2"/>
        <w:rPr>
          <w:rFonts w:asciiTheme="minorHAnsi" w:eastAsiaTheme="minorEastAsia" w:hAnsiTheme="minorHAnsi" w:cstheme="minorBidi"/>
          <w:sz w:val="22"/>
          <w:szCs w:val="22"/>
          <w:lang w:eastAsia="fr-FR"/>
        </w:rPr>
      </w:pPr>
      <w:r w:rsidRPr="00767091">
        <w:rPr>
          <w:color w:val="000000"/>
        </w:rPr>
        <w:t>10.1 - Caractéristiques des matériaux et produits</w:t>
      </w:r>
      <w:r>
        <w:tab/>
      </w:r>
      <w:r>
        <w:fldChar w:fldCharType="begin"/>
      </w:r>
      <w:r>
        <w:instrText xml:space="preserve"> PAGEREF _Toc196317532 \h </w:instrText>
      </w:r>
      <w:r>
        <w:fldChar w:fldCharType="separate"/>
      </w:r>
      <w:r>
        <w:t>12</w:t>
      </w:r>
      <w:r>
        <w:fldChar w:fldCharType="end"/>
      </w:r>
    </w:p>
    <w:p w:rsidR="00604196" w:rsidRDefault="00604196">
      <w:pPr>
        <w:pStyle w:val="TM2"/>
        <w:rPr>
          <w:rFonts w:asciiTheme="minorHAnsi" w:eastAsiaTheme="minorEastAsia" w:hAnsiTheme="minorHAnsi" w:cstheme="minorBidi"/>
          <w:sz w:val="22"/>
          <w:szCs w:val="22"/>
          <w:lang w:eastAsia="fr-FR"/>
        </w:rPr>
      </w:pPr>
      <w:r w:rsidRPr="00767091">
        <w:rPr>
          <w:color w:val="000000"/>
        </w:rPr>
        <w:t>10.2 - Implantation des ouvrages</w:t>
      </w:r>
      <w:r>
        <w:tab/>
      </w:r>
      <w:r>
        <w:fldChar w:fldCharType="begin"/>
      </w:r>
      <w:r>
        <w:instrText xml:space="preserve"> PAGEREF _Toc196317533 \h </w:instrText>
      </w:r>
      <w:r>
        <w:fldChar w:fldCharType="separate"/>
      </w:r>
      <w:r>
        <w:t>12</w:t>
      </w:r>
      <w:r>
        <w:fldChar w:fldCharType="end"/>
      </w:r>
    </w:p>
    <w:p w:rsidR="00604196" w:rsidRDefault="00604196">
      <w:pPr>
        <w:pStyle w:val="TM2"/>
        <w:rPr>
          <w:rFonts w:asciiTheme="minorHAnsi" w:eastAsiaTheme="minorEastAsia" w:hAnsiTheme="minorHAnsi" w:cstheme="minorBidi"/>
          <w:sz w:val="22"/>
          <w:szCs w:val="22"/>
          <w:lang w:eastAsia="fr-FR"/>
        </w:rPr>
      </w:pPr>
      <w:r w:rsidRPr="00767091">
        <w:rPr>
          <w:color w:val="000000"/>
        </w:rPr>
        <w:t>10.3 - Préparation et coordination des travaux</w:t>
      </w:r>
      <w:r>
        <w:tab/>
      </w:r>
      <w:r>
        <w:fldChar w:fldCharType="begin"/>
      </w:r>
      <w:r>
        <w:instrText xml:space="preserve"> PAGEREF _Toc196317534 \h </w:instrText>
      </w:r>
      <w:r>
        <w:fldChar w:fldCharType="separate"/>
      </w:r>
      <w:r>
        <w:t>12</w:t>
      </w:r>
      <w:r>
        <w:fldChar w:fldCharType="end"/>
      </w:r>
    </w:p>
    <w:p w:rsidR="00604196" w:rsidRDefault="00604196">
      <w:pPr>
        <w:pStyle w:val="TM3"/>
        <w:tabs>
          <w:tab w:val="right" w:leader="dot" w:pos="9610"/>
        </w:tabs>
        <w:rPr>
          <w:rFonts w:asciiTheme="minorHAnsi" w:eastAsiaTheme="minorEastAsia" w:hAnsiTheme="minorHAnsi" w:cstheme="minorBidi"/>
          <w:noProof/>
          <w:sz w:val="22"/>
          <w:szCs w:val="22"/>
          <w:lang w:val="fr-FR" w:eastAsia="fr-FR"/>
        </w:rPr>
      </w:pPr>
      <w:r w:rsidRPr="00767091">
        <w:rPr>
          <w:rFonts w:eastAsia="Arial"/>
          <w:noProof/>
          <w:color w:val="000000"/>
          <w:lang w:val="fr-FR"/>
        </w:rPr>
        <w:t>10.3.1 - Période de préparation - Programme d'exécution des travaux</w:t>
      </w:r>
      <w:r>
        <w:rPr>
          <w:noProof/>
        </w:rPr>
        <w:tab/>
      </w:r>
      <w:r>
        <w:rPr>
          <w:noProof/>
        </w:rPr>
        <w:fldChar w:fldCharType="begin"/>
      </w:r>
      <w:r>
        <w:rPr>
          <w:noProof/>
        </w:rPr>
        <w:instrText xml:space="preserve"> PAGEREF _Toc196317535 \h </w:instrText>
      </w:r>
      <w:r>
        <w:rPr>
          <w:noProof/>
        </w:rPr>
      </w:r>
      <w:r>
        <w:rPr>
          <w:noProof/>
        </w:rPr>
        <w:fldChar w:fldCharType="separate"/>
      </w:r>
      <w:r>
        <w:rPr>
          <w:noProof/>
        </w:rPr>
        <w:t>12</w:t>
      </w:r>
      <w:r>
        <w:rPr>
          <w:noProof/>
        </w:rPr>
        <w:fldChar w:fldCharType="end"/>
      </w:r>
    </w:p>
    <w:p w:rsidR="00604196" w:rsidRDefault="00604196">
      <w:pPr>
        <w:pStyle w:val="TM3"/>
        <w:tabs>
          <w:tab w:val="right" w:leader="dot" w:pos="9610"/>
        </w:tabs>
        <w:rPr>
          <w:rFonts w:asciiTheme="minorHAnsi" w:eastAsiaTheme="minorEastAsia" w:hAnsiTheme="minorHAnsi" w:cstheme="minorBidi"/>
          <w:noProof/>
          <w:sz w:val="22"/>
          <w:szCs w:val="22"/>
          <w:lang w:val="fr-FR" w:eastAsia="fr-FR"/>
        </w:rPr>
      </w:pPr>
      <w:r w:rsidRPr="00767091">
        <w:rPr>
          <w:rFonts w:eastAsia="Arial"/>
          <w:noProof/>
          <w:color w:val="000000"/>
          <w:lang w:val="fr-FR"/>
        </w:rPr>
        <w:t>10.3.2 - Sécurité et protection de la santé des travailleurs sur le chantier</w:t>
      </w:r>
      <w:r>
        <w:rPr>
          <w:noProof/>
        </w:rPr>
        <w:tab/>
      </w:r>
      <w:r>
        <w:rPr>
          <w:noProof/>
        </w:rPr>
        <w:fldChar w:fldCharType="begin"/>
      </w:r>
      <w:r>
        <w:rPr>
          <w:noProof/>
        </w:rPr>
        <w:instrText xml:space="preserve"> PAGEREF _Toc196317536 \h </w:instrText>
      </w:r>
      <w:r>
        <w:rPr>
          <w:noProof/>
        </w:rPr>
      </w:r>
      <w:r>
        <w:rPr>
          <w:noProof/>
        </w:rPr>
        <w:fldChar w:fldCharType="separate"/>
      </w:r>
      <w:r>
        <w:rPr>
          <w:noProof/>
        </w:rPr>
        <w:t>13</w:t>
      </w:r>
      <w:r>
        <w:rPr>
          <w:noProof/>
        </w:rPr>
        <w:fldChar w:fldCharType="end"/>
      </w:r>
    </w:p>
    <w:p w:rsidR="00604196" w:rsidRDefault="00604196">
      <w:pPr>
        <w:pStyle w:val="TM3"/>
        <w:tabs>
          <w:tab w:val="right" w:leader="dot" w:pos="9610"/>
        </w:tabs>
        <w:rPr>
          <w:rFonts w:asciiTheme="minorHAnsi" w:eastAsiaTheme="minorEastAsia" w:hAnsiTheme="minorHAnsi" w:cstheme="minorBidi"/>
          <w:noProof/>
          <w:sz w:val="22"/>
          <w:szCs w:val="22"/>
          <w:lang w:val="fr-FR" w:eastAsia="fr-FR"/>
        </w:rPr>
      </w:pPr>
      <w:r w:rsidRPr="00767091">
        <w:rPr>
          <w:rFonts w:eastAsia="Arial"/>
          <w:noProof/>
          <w:color w:val="000000"/>
          <w:lang w:val="fr-FR"/>
        </w:rPr>
        <w:t>10.3.3 - Registre de chantier</w:t>
      </w:r>
      <w:r>
        <w:rPr>
          <w:noProof/>
        </w:rPr>
        <w:tab/>
      </w:r>
      <w:r>
        <w:rPr>
          <w:noProof/>
        </w:rPr>
        <w:fldChar w:fldCharType="begin"/>
      </w:r>
      <w:r>
        <w:rPr>
          <w:noProof/>
        </w:rPr>
        <w:instrText xml:space="preserve"> PAGEREF _Toc196317537 \h </w:instrText>
      </w:r>
      <w:r>
        <w:rPr>
          <w:noProof/>
        </w:rPr>
      </w:r>
      <w:r>
        <w:rPr>
          <w:noProof/>
        </w:rPr>
        <w:fldChar w:fldCharType="separate"/>
      </w:r>
      <w:r>
        <w:rPr>
          <w:noProof/>
        </w:rPr>
        <w:t>13</w:t>
      </w:r>
      <w:r>
        <w:rPr>
          <w:noProof/>
        </w:rPr>
        <w:fldChar w:fldCharType="end"/>
      </w:r>
    </w:p>
    <w:p w:rsidR="00604196" w:rsidRDefault="00604196">
      <w:pPr>
        <w:pStyle w:val="TM2"/>
        <w:rPr>
          <w:rFonts w:asciiTheme="minorHAnsi" w:eastAsiaTheme="minorEastAsia" w:hAnsiTheme="minorHAnsi" w:cstheme="minorBidi"/>
          <w:sz w:val="22"/>
          <w:szCs w:val="22"/>
          <w:lang w:eastAsia="fr-FR"/>
        </w:rPr>
      </w:pPr>
      <w:r w:rsidRPr="00767091">
        <w:rPr>
          <w:color w:val="000000"/>
        </w:rPr>
        <w:t>10.4 - Etudes d'exécution</w:t>
      </w:r>
      <w:r>
        <w:tab/>
      </w:r>
      <w:r>
        <w:fldChar w:fldCharType="begin"/>
      </w:r>
      <w:r>
        <w:instrText xml:space="preserve"> PAGEREF _Toc196317538 \h </w:instrText>
      </w:r>
      <w:r>
        <w:fldChar w:fldCharType="separate"/>
      </w:r>
      <w:r>
        <w:t>13</w:t>
      </w:r>
      <w:r>
        <w:fldChar w:fldCharType="end"/>
      </w:r>
    </w:p>
    <w:p w:rsidR="00604196" w:rsidRDefault="00604196">
      <w:pPr>
        <w:pStyle w:val="TM2"/>
        <w:rPr>
          <w:rFonts w:asciiTheme="minorHAnsi" w:eastAsiaTheme="minorEastAsia" w:hAnsiTheme="minorHAnsi" w:cstheme="minorBidi"/>
          <w:sz w:val="22"/>
          <w:szCs w:val="22"/>
          <w:lang w:eastAsia="fr-FR"/>
        </w:rPr>
      </w:pPr>
      <w:r w:rsidRPr="00767091">
        <w:rPr>
          <w:color w:val="000000"/>
        </w:rPr>
        <w:t>10.5 - Installation et organisation du chantier</w:t>
      </w:r>
      <w:r>
        <w:tab/>
      </w:r>
      <w:r>
        <w:fldChar w:fldCharType="begin"/>
      </w:r>
      <w:r>
        <w:instrText xml:space="preserve"> PAGEREF _Toc196317539 \h </w:instrText>
      </w:r>
      <w:r>
        <w:fldChar w:fldCharType="separate"/>
      </w:r>
      <w:r>
        <w:t>13</w:t>
      </w:r>
      <w:r>
        <w:fldChar w:fldCharType="end"/>
      </w:r>
    </w:p>
    <w:p w:rsidR="00604196" w:rsidRDefault="00604196">
      <w:pPr>
        <w:pStyle w:val="TM3"/>
        <w:tabs>
          <w:tab w:val="right" w:leader="dot" w:pos="9610"/>
        </w:tabs>
        <w:rPr>
          <w:rFonts w:asciiTheme="minorHAnsi" w:eastAsiaTheme="minorEastAsia" w:hAnsiTheme="minorHAnsi" w:cstheme="minorBidi"/>
          <w:noProof/>
          <w:sz w:val="22"/>
          <w:szCs w:val="22"/>
          <w:lang w:val="fr-FR" w:eastAsia="fr-FR"/>
        </w:rPr>
      </w:pPr>
      <w:r w:rsidRPr="00767091">
        <w:rPr>
          <w:rFonts w:eastAsia="Arial"/>
          <w:noProof/>
          <w:color w:val="000000"/>
          <w:lang w:val="fr-FR"/>
        </w:rPr>
        <w:t>10.5.1 - Installation de chantier</w:t>
      </w:r>
      <w:r>
        <w:rPr>
          <w:noProof/>
        </w:rPr>
        <w:tab/>
      </w:r>
      <w:r>
        <w:rPr>
          <w:noProof/>
        </w:rPr>
        <w:fldChar w:fldCharType="begin"/>
      </w:r>
      <w:r>
        <w:rPr>
          <w:noProof/>
        </w:rPr>
        <w:instrText xml:space="preserve"> PAGEREF _Toc196317540 \h </w:instrText>
      </w:r>
      <w:r>
        <w:rPr>
          <w:noProof/>
        </w:rPr>
      </w:r>
      <w:r>
        <w:rPr>
          <w:noProof/>
        </w:rPr>
        <w:fldChar w:fldCharType="separate"/>
      </w:r>
      <w:r>
        <w:rPr>
          <w:noProof/>
        </w:rPr>
        <w:t>13</w:t>
      </w:r>
      <w:r>
        <w:rPr>
          <w:noProof/>
        </w:rPr>
        <w:fldChar w:fldCharType="end"/>
      </w:r>
    </w:p>
    <w:p w:rsidR="00604196" w:rsidRDefault="00604196">
      <w:pPr>
        <w:pStyle w:val="TM3"/>
        <w:tabs>
          <w:tab w:val="right" w:leader="dot" w:pos="9610"/>
        </w:tabs>
        <w:rPr>
          <w:rFonts w:asciiTheme="minorHAnsi" w:eastAsiaTheme="minorEastAsia" w:hAnsiTheme="minorHAnsi" w:cstheme="minorBidi"/>
          <w:noProof/>
          <w:sz w:val="22"/>
          <w:szCs w:val="22"/>
          <w:lang w:val="fr-FR" w:eastAsia="fr-FR"/>
        </w:rPr>
      </w:pPr>
      <w:r w:rsidRPr="00767091">
        <w:rPr>
          <w:rFonts w:eastAsia="Arial"/>
          <w:noProof/>
          <w:color w:val="000000"/>
          <w:lang w:val="fr-FR"/>
        </w:rPr>
        <w:t>10.5.2 - Signalisation de chantier</w:t>
      </w:r>
      <w:r>
        <w:rPr>
          <w:noProof/>
        </w:rPr>
        <w:tab/>
      </w:r>
      <w:r>
        <w:rPr>
          <w:noProof/>
        </w:rPr>
        <w:fldChar w:fldCharType="begin"/>
      </w:r>
      <w:r>
        <w:rPr>
          <w:noProof/>
        </w:rPr>
        <w:instrText xml:space="preserve"> PAGEREF _Toc196317541 \h </w:instrText>
      </w:r>
      <w:r>
        <w:rPr>
          <w:noProof/>
        </w:rPr>
      </w:r>
      <w:r>
        <w:rPr>
          <w:noProof/>
        </w:rPr>
        <w:fldChar w:fldCharType="separate"/>
      </w:r>
      <w:r>
        <w:rPr>
          <w:noProof/>
        </w:rPr>
        <w:t>13</w:t>
      </w:r>
      <w:r>
        <w:rPr>
          <w:noProof/>
        </w:rPr>
        <w:fldChar w:fldCharType="end"/>
      </w:r>
    </w:p>
    <w:p w:rsidR="00604196" w:rsidRDefault="00604196">
      <w:pPr>
        <w:pStyle w:val="TM2"/>
        <w:rPr>
          <w:rFonts w:asciiTheme="minorHAnsi" w:eastAsiaTheme="minorEastAsia" w:hAnsiTheme="minorHAnsi" w:cstheme="minorBidi"/>
          <w:sz w:val="22"/>
          <w:szCs w:val="22"/>
          <w:lang w:eastAsia="fr-FR"/>
        </w:rPr>
      </w:pPr>
      <w:r w:rsidRPr="00767091">
        <w:rPr>
          <w:color w:val="000000"/>
        </w:rPr>
        <w:t>10.6 - Dispositions particulières à l'achèvement du chantier</w:t>
      </w:r>
      <w:r>
        <w:tab/>
      </w:r>
      <w:r>
        <w:fldChar w:fldCharType="begin"/>
      </w:r>
      <w:r>
        <w:instrText xml:space="preserve"> PAGEREF _Toc196317542 \h </w:instrText>
      </w:r>
      <w:r>
        <w:fldChar w:fldCharType="separate"/>
      </w:r>
      <w:r>
        <w:t>14</w:t>
      </w:r>
      <w:r>
        <w:fldChar w:fldCharType="end"/>
      </w:r>
    </w:p>
    <w:p w:rsidR="00604196" w:rsidRDefault="00604196">
      <w:pPr>
        <w:pStyle w:val="TM3"/>
        <w:tabs>
          <w:tab w:val="right" w:leader="dot" w:pos="9610"/>
        </w:tabs>
        <w:rPr>
          <w:rFonts w:asciiTheme="minorHAnsi" w:eastAsiaTheme="minorEastAsia" w:hAnsiTheme="minorHAnsi" w:cstheme="minorBidi"/>
          <w:noProof/>
          <w:sz w:val="22"/>
          <w:szCs w:val="22"/>
          <w:lang w:val="fr-FR" w:eastAsia="fr-FR"/>
        </w:rPr>
      </w:pPr>
      <w:r w:rsidRPr="00767091">
        <w:rPr>
          <w:rFonts w:eastAsia="Arial"/>
          <w:noProof/>
          <w:color w:val="000000"/>
          <w:lang w:val="fr-FR"/>
        </w:rPr>
        <w:t>10.6.1 - Gestion des déchets de chantier</w:t>
      </w:r>
      <w:r>
        <w:rPr>
          <w:noProof/>
        </w:rPr>
        <w:tab/>
      </w:r>
      <w:r>
        <w:rPr>
          <w:noProof/>
        </w:rPr>
        <w:fldChar w:fldCharType="begin"/>
      </w:r>
      <w:r>
        <w:rPr>
          <w:noProof/>
        </w:rPr>
        <w:instrText xml:space="preserve"> PAGEREF _Toc196317543 \h </w:instrText>
      </w:r>
      <w:r>
        <w:rPr>
          <w:noProof/>
        </w:rPr>
      </w:r>
      <w:r>
        <w:rPr>
          <w:noProof/>
        </w:rPr>
        <w:fldChar w:fldCharType="separate"/>
      </w:r>
      <w:r>
        <w:rPr>
          <w:noProof/>
        </w:rPr>
        <w:t>14</w:t>
      </w:r>
      <w:r>
        <w:rPr>
          <w:noProof/>
        </w:rPr>
        <w:fldChar w:fldCharType="end"/>
      </w:r>
    </w:p>
    <w:p w:rsidR="00604196" w:rsidRDefault="00604196">
      <w:pPr>
        <w:pStyle w:val="TM3"/>
        <w:tabs>
          <w:tab w:val="right" w:leader="dot" w:pos="9610"/>
        </w:tabs>
        <w:rPr>
          <w:rFonts w:asciiTheme="minorHAnsi" w:eastAsiaTheme="minorEastAsia" w:hAnsiTheme="minorHAnsi" w:cstheme="minorBidi"/>
          <w:noProof/>
          <w:sz w:val="22"/>
          <w:szCs w:val="22"/>
          <w:lang w:val="fr-FR" w:eastAsia="fr-FR"/>
        </w:rPr>
      </w:pPr>
      <w:r w:rsidRPr="00767091">
        <w:rPr>
          <w:rFonts w:eastAsia="Arial"/>
          <w:noProof/>
          <w:color w:val="000000"/>
          <w:lang w:val="fr-FR"/>
        </w:rPr>
        <w:t>10.6.2 - Repliement des installations de chantier et remise en état des lieux</w:t>
      </w:r>
      <w:r>
        <w:rPr>
          <w:noProof/>
        </w:rPr>
        <w:tab/>
      </w:r>
      <w:r>
        <w:rPr>
          <w:noProof/>
        </w:rPr>
        <w:fldChar w:fldCharType="begin"/>
      </w:r>
      <w:r>
        <w:rPr>
          <w:noProof/>
        </w:rPr>
        <w:instrText xml:space="preserve"> PAGEREF _Toc196317544 \h </w:instrText>
      </w:r>
      <w:r>
        <w:rPr>
          <w:noProof/>
        </w:rPr>
      </w:r>
      <w:r>
        <w:rPr>
          <w:noProof/>
        </w:rPr>
        <w:fldChar w:fldCharType="separate"/>
      </w:r>
      <w:r>
        <w:rPr>
          <w:noProof/>
        </w:rPr>
        <w:t>14</w:t>
      </w:r>
      <w:r>
        <w:rPr>
          <w:noProof/>
        </w:rPr>
        <w:fldChar w:fldCharType="end"/>
      </w:r>
    </w:p>
    <w:p w:rsidR="00604196" w:rsidRPr="005F4DD5" w:rsidRDefault="00604196">
      <w:pPr>
        <w:pStyle w:val="TM3"/>
        <w:tabs>
          <w:tab w:val="right" w:leader="dot" w:pos="9610"/>
        </w:tabs>
        <w:rPr>
          <w:rFonts w:asciiTheme="minorHAnsi" w:eastAsiaTheme="minorEastAsia" w:hAnsiTheme="minorHAnsi" w:cstheme="minorBidi"/>
          <w:noProof/>
          <w:sz w:val="22"/>
          <w:szCs w:val="22"/>
          <w:lang w:val="fr-FR" w:eastAsia="fr-FR"/>
        </w:rPr>
      </w:pPr>
      <w:r w:rsidRPr="00767091">
        <w:rPr>
          <w:rFonts w:eastAsia="Arial"/>
          <w:noProof/>
          <w:color w:val="000000"/>
          <w:lang w:val="fr-FR"/>
        </w:rPr>
        <w:lastRenderedPageBreak/>
        <w:t>1</w:t>
      </w:r>
      <w:r w:rsidRPr="005F4DD5">
        <w:rPr>
          <w:rFonts w:eastAsia="Arial"/>
          <w:noProof/>
          <w:color w:val="000000"/>
          <w:lang w:val="fr-FR"/>
        </w:rPr>
        <w:t>0.6.3 - Documents à fournir après exécution – dossier des ouvrages exécutés</w:t>
      </w:r>
      <w:r w:rsidRPr="005F4DD5">
        <w:rPr>
          <w:noProof/>
        </w:rPr>
        <w:tab/>
      </w:r>
      <w:r w:rsidRPr="005F4DD5">
        <w:rPr>
          <w:noProof/>
        </w:rPr>
        <w:fldChar w:fldCharType="begin"/>
      </w:r>
      <w:r w:rsidRPr="005F4DD5">
        <w:rPr>
          <w:noProof/>
        </w:rPr>
        <w:instrText xml:space="preserve"> PAGEREF _Toc196317545 \h </w:instrText>
      </w:r>
      <w:r w:rsidRPr="005F4DD5">
        <w:rPr>
          <w:noProof/>
        </w:rPr>
      </w:r>
      <w:r w:rsidRPr="005F4DD5">
        <w:rPr>
          <w:noProof/>
        </w:rPr>
        <w:fldChar w:fldCharType="separate"/>
      </w:r>
      <w:r w:rsidRPr="005F4DD5">
        <w:rPr>
          <w:noProof/>
        </w:rPr>
        <w:t>14</w:t>
      </w:r>
      <w:r w:rsidRPr="005F4DD5">
        <w:rPr>
          <w:noProof/>
        </w:rPr>
        <w:fldChar w:fldCharType="end"/>
      </w:r>
    </w:p>
    <w:p w:rsidR="00604196" w:rsidRPr="005F4DD5" w:rsidRDefault="00604196">
      <w:pPr>
        <w:pStyle w:val="TM1"/>
        <w:tabs>
          <w:tab w:val="right" w:leader="dot" w:pos="9610"/>
        </w:tabs>
        <w:rPr>
          <w:rFonts w:asciiTheme="minorHAnsi" w:eastAsiaTheme="minorEastAsia" w:hAnsiTheme="minorHAnsi" w:cstheme="minorBidi"/>
          <w:noProof/>
          <w:sz w:val="22"/>
          <w:szCs w:val="22"/>
          <w:lang w:val="fr-FR" w:eastAsia="fr-FR"/>
        </w:rPr>
      </w:pPr>
      <w:r w:rsidRPr="005F4DD5">
        <w:rPr>
          <w:rFonts w:eastAsia="Arial"/>
          <w:noProof/>
          <w:color w:val="000000"/>
          <w:lang w:val="fr-FR"/>
        </w:rPr>
        <w:t>11 - Développement durable</w:t>
      </w:r>
      <w:r w:rsidRPr="005F4DD5">
        <w:rPr>
          <w:noProof/>
        </w:rPr>
        <w:tab/>
      </w:r>
      <w:r w:rsidRPr="005F4DD5">
        <w:rPr>
          <w:noProof/>
        </w:rPr>
        <w:fldChar w:fldCharType="begin"/>
      </w:r>
      <w:r w:rsidRPr="005F4DD5">
        <w:rPr>
          <w:noProof/>
        </w:rPr>
        <w:instrText xml:space="preserve"> PAGEREF _Toc196317546 \h </w:instrText>
      </w:r>
      <w:r w:rsidRPr="005F4DD5">
        <w:rPr>
          <w:noProof/>
        </w:rPr>
      </w:r>
      <w:r w:rsidRPr="005F4DD5">
        <w:rPr>
          <w:noProof/>
        </w:rPr>
        <w:fldChar w:fldCharType="separate"/>
      </w:r>
      <w:r w:rsidRPr="005F4DD5">
        <w:rPr>
          <w:noProof/>
        </w:rPr>
        <w:t>14</w:t>
      </w:r>
      <w:r w:rsidRPr="005F4DD5">
        <w:rPr>
          <w:noProof/>
        </w:rPr>
        <w:fldChar w:fldCharType="end"/>
      </w:r>
    </w:p>
    <w:p w:rsidR="00604196" w:rsidRPr="005F4DD5" w:rsidRDefault="00604196">
      <w:pPr>
        <w:pStyle w:val="TM1"/>
        <w:tabs>
          <w:tab w:val="right" w:leader="dot" w:pos="9610"/>
        </w:tabs>
        <w:rPr>
          <w:rFonts w:asciiTheme="minorHAnsi" w:eastAsiaTheme="minorEastAsia" w:hAnsiTheme="minorHAnsi" w:cstheme="minorBidi"/>
          <w:noProof/>
          <w:sz w:val="22"/>
          <w:szCs w:val="22"/>
          <w:lang w:val="fr-FR" w:eastAsia="fr-FR"/>
        </w:rPr>
      </w:pPr>
      <w:r w:rsidRPr="005F4DD5">
        <w:rPr>
          <w:rFonts w:eastAsia="Arial"/>
          <w:noProof/>
          <w:color w:val="000000"/>
          <w:lang w:val="fr-FR"/>
        </w:rPr>
        <w:t>12 - Réception</w:t>
      </w:r>
      <w:r w:rsidRPr="005F4DD5">
        <w:rPr>
          <w:noProof/>
        </w:rPr>
        <w:tab/>
      </w:r>
      <w:r w:rsidRPr="005F4DD5">
        <w:rPr>
          <w:noProof/>
        </w:rPr>
        <w:fldChar w:fldCharType="begin"/>
      </w:r>
      <w:r w:rsidRPr="005F4DD5">
        <w:rPr>
          <w:noProof/>
        </w:rPr>
        <w:instrText xml:space="preserve"> PAGEREF _Toc196317547 \h </w:instrText>
      </w:r>
      <w:r w:rsidRPr="005F4DD5">
        <w:rPr>
          <w:noProof/>
        </w:rPr>
      </w:r>
      <w:r w:rsidRPr="005F4DD5">
        <w:rPr>
          <w:noProof/>
        </w:rPr>
        <w:fldChar w:fldCharType="separate"/>
      </w:r>
      <w:r w:rsidRPr="005F4DD5">
        <w:rPr>
          <w:noProof/>
        </w:rPr>
        <w:t>14</w:t>
      </w:r>
      <w:r w:rsidRPr="005F4DD5">
        <w:rPr>
          <w:noProof/>
        </w:rPr>
        <w:fldChar w:fldCharType="end"/>
      </w:r>
    </w:p>
    <w:p w:rsidR="00604196" w:rsidRPr="005F4DD5" w:rsidRDefault="00604196">
      <w:pPr>
        <w:pStyle w:val="TM2"/>
        <w:rPr>
          <w:rFonts w:asciiTheme="minorHAnsi" w:eastAsiaTheme="minorEastAsia" w:hAnsiTheme="minorHAnsi" w:cstheme="minorBidi"/>
          <w:sz w:val="22"/>
          <w:szCs w:val="22"/>
          <w:lang w:eastAsia="fr-FR"/>
        </w:rPr>
      </w:pPr>
      <w:r w:rsidRPr="005F4DD5">
        <w:rPr>
          <w:color w:val="000000"/>
        </w:rPr>
        <w:t>12.1 - Réception des travaux</w:t>
      </w:r>
      <w:r w:rsidRPr="005F4DD5">
        <w:tab/>
      </w:r>
      <w:r w:rsidRPr="005F4DD5">
        <w:fldChar w:fldCharType="begin"/>
      </w:r>
      <w:r w:rsidRPr="005F4DD5">
        <w:instrText xml:space="preserve"> PAGEREF _Toc196317548 \h </w:instrText>
      </w:r>
      <w:r w:rsidRPr="005F4DD5">
        <w:fldChar w:fldCharType="separate"/>
      </w:r>
      <w:r w:rsidRPr="005F4DD5">
        <w:t>14</w:t>
      </w:r>
      <w:r w:rsidRPr="005F4DD5">
        <w:fldChar w:fldCharType="end"/>
      </w:r>
    </w:p>
    <w:p w:rsidR="00604196" w:rsidRPr="005F4DD5" w:rsidRDefault="00604196">
      <w:pPr>
        <w:pStyle w:val="TM3"/>
        <w:tabs>
          <w:tab w:val="right" w:leader="dot" w:pos="9610"/>
        </w:tabs>
        <w:rPr>
          <w:rFonts w:asciiTheme="minorHAnsi" w:eastAsiaTheme="minorEastAsia" w:hAnsiTheme="minorHAnsi" w:cstheme="minorBidi"/>
          <w:noProof/>
          <w:sz w:val="22"/>
          <w:szCs w:val="22"/>
          <w:lang w:val="fr-FR" w:eastAsia="fr-FR"/>
        </w:rPr>
      </w:pPr>
      <w:r w:rsidRPr="005F4DD5">
        <w:rPr>
          <w:rFonts w:eastAsia="Arial"/>
          <w:noProof/>
          <w:color w:val="000000"/>
          <w:lang w:val="fr-FR"/>
        </w:rPr>
        <w:t>12.1.1 - Dispositions applicables à la réception</w:t>
      </w:r>
      <w:r w:rsidRPr="005F4DD5">
        <w:rPr>
          <w:noProof/>
        </w:rPr>
        <w:tab/>
      </w:r>
      <w:r w:rsidRPr="005F4DD5">
        <w:rPr>
          <w:noProof/>
        </w:rPr>
        <w:fldChar w:fldCharType="begin"/>
      </w:r>
      <w:r w:rsidRPr="005F4DD5">
        <w:rPr>
          <w:noProof/>
        </w:rPr>
        <w:instrText xml:space="preserve"> PAGEREF _Toc196317549 \h </w:instrText>
      </w:r>
      <w:r w:rsidRPr="005F4DD5">
        <w:rPr>
          <w:noProof/>
        </w:rPr>
      </w:r>
      <w:r w:rsidRPr="005F4DD5">
        <w:rPr>
          <w:noProof/>
        </w:rPr>
        <w:fldChar w:fldCharType="separate"/>
      </w:r>
      <w:r w:rsidRPr="005F4DD5">
        <w:rPr>
          <w:noProof/>
        </w:rPr>
        <w:t>14</w:t>
      </w:r>
      <w:r w:rsidRPr="005F4DD5">
        <w:rPr>
          <w:noProof/>
        </w:rPr>
        <w:fldChar w:fldCharType="end"/>
      </w:r>
    </w:p>
    <w:p w:rsidR="00604196" w:rsidRPr="005F4DD5" w:rsidRDefault="00604196">
      <w:pPr>
        <w:pStyle w:val="TM1"/>
        <w:tabs>
          <w:tab w:val="right" w:leader="dot" w:pos="9610"/>
        </w:tabs>
        <w:rPr>
          <w:rFonts w:asciiTheme="minorHAnsi" w:eastAsiaTheme="minorEastAsia" w:hAnsiTheme="minorHAnsi" w:cstheme="minorBidi"/>
          <w:noProof/>
          <w:sz w:val="22"/>
          <w:szCs w:val="22"/>
          <w:lang w:val="fr-FR" w:eastAsia="fr-FR"/>
        </w:rPr>
      </w:pPr>
      <w:r w:rsidRPr="005F4DD5">
        <w:rPr>
          <w:rFonts w:eastAsia="Arial"/>
          <w:noProof/>
          <w:color w:val="000000"/>
          <w:lang w:val="fr-FR"/>
        </w:rPr>
        <w:t>13 - Garantie des prestations</w:t>
      </w:r>
      <w:r w:rsidRPr="005F4DD5">
        <w:rPr>
          <w:noProof/>
        </w:rPr>
        <w:tab/>
      </w:r>
      <w:r w:rsidRPr="005F4DD5">
        <w:rPr>
          <w:noProof/>
        </w:rPr>
        <w:fldChar w:fldCharType="begin"/>
      </w:r>
      <w:r w:rsidRPr="005F4DD5">
        <w:rPr>
          <w:noProof/>
        </w:rPr>
        <w:instrText xml:space="preserve"> PAGEREF _Toc196317550 \h </w:instrText>
      </w:r>
      <w:r w:rsidRPr="005F4DD5">
        <w:rPr>
          <w:noProof/>
        </w:rPr>
      </w:r>
      <w:r w:rsidRPr="005F4DD5">
        <w:rPr>
          <w:noProof/>
        </w:rPr>
        <w:fldChar w:fldCharType="separate"/>
      </w:r>
      <w:r w:rsidRPr="005F4DD5">
        <w:rPr>
          <w:noProof/>
        </w:rPr>
        <w:t>15</w:t>
      </w:r>
      <w:r w:rsidRPr="005F4DD5">
        <w:rPr>
          <w:noProof/>
        </w:rPr>
        <w:fldChar w:fldCharType="end"/>
      </w:r>
    </w:p>
    <w:p w:rsidR="00604196" w:rsidRPr="005F4DD5" w:rsidRDefault="00604196">
      <w:pPr>
        <w:pStyle w:val="TM1"/>
        <w:tabs>
          <w:tab w:val="right" w:leader="dot" w:pos="9610"/>
        </w:tabs>
        <w:rPr>
          <w:rFonts w:asciiTheme="minorHAnsi" w:eastAsiaTheme="minorEastAsia" w:hAnsiTheme="minorHAnsi" w:cstheme="minorBidi"/>
          <w:noProof/>
          <w:sz w:val="22"/>
          <w:szCs w:val="22"/>
          <w:lang w:val="fr-FR" w:eastAsia="fr-FR"/>
        </w:rPr>
      </w:pPr>
      <w:r w:rsidRPr="005F4DD5">
        <w:rPr>
          <w:rFonts w:eastAsia="Arial"/>
          <w:noProof/>
          <w:color w:val="000000"/>
          <w:lang w:val="fr-FR"/>
        </w:rPr>
        <w:t>14 - Droit de propriété industrielle et intellectuelle</w:t>
      </w:r>
      <w:r w:rsidRPr="005F4DD5">
        <w:rPr>
          <w:noProof/>
        </w:rPr>
        <w:tab/>
      </w:r>
      <w:r w:rsidRPr="005F4DD5">
        <w:rPr>
          <w:noProof/>
        </w:rPr>
        <w:fldChar w:fldCharType="begin"/>
      </w:r>
      <w:r w:rsidRPr="005F4DD5">
        <w:rPr>
          <w:noProof/>
        </w:rPr>
        <w:instrText xml:space="preserve"> PAGEREF _Toc196317551 \h </w:instrText>
      </w:r>
      <w:r w:rsidRPr="005F4DD5">
        <w:rPr>
          <w:noProof/>
        </w:rPr>
      </w:r>
      <w:r w:rsidRPr="005F4DD5">
        <w:rPr>
          <w:noProof/>
        </w:rPr>
        <w:fldChar w:fldCharType="separate"/>
      </w:r>
      <w:r w:rsidRPr="005F4DD5">
        <w:rPr>
          <w:noProof/>
        </w:rPr>
        <w:t>15</w:t>
      </w:r>
      <w:r w:rsidRPr="005F4DD5">
        <w:rPr>
          <w:noProof/>
        </w:rPr>
        <w:fldChar w:fldCharType="end"/>
      </w:r>
    </w:p>
    <w:p w:rsidR="00604196" w:rsidRPr="005F4DD5" w:rsidRDefault="00604196">
      <w:pPr>
        <w:pStyle w:val="TM1"/>
        <w:tabs>
          <w:tab w:val="right" w:leader="dot" w:pos="9610"/>
        </w:tabs>
        <w:rPr>
          <w:rFonts w:asciiTheme="minorHAnsi" w:eastAsiaTheme="minorEastAsia" w:hAnsiTheme="minorHAnsi" w:cstheme="minorBidi"/>
          <w:noProof/>
          <w:sz w:val="22"/>
          <w:szCs w:val="22"/>
          <w:lang w:val="fr-FR" w:eastAsia="fr-FR"/>
        </w:rPr>
      </w:pPr>
      <w:r w:rsidRPr="005F4DD5">
        <w:rPr>
          <w:rFonts w:eastAsia="Arial"/>
          <w:noProof/>
          <w:color w:val="000000"/>
          <w:lang w:val="fr-FR"/>
        </w:rPr>
        <w:t>15 - Pénalités</w:t>
      </w:r>
      <w:r w:rsidRPr="005F4DD5">
        <w:rPr>
          <w:noProof/>
        </w:rPr>
        <w:tab/>
      </w:r>
      <w:r w:rsidRPr="005F4DD5">
        <w:rPr>
          <w:noProof/>
        </w:rPr>
        <w:fldChar w:fldCharType="begin"/>
      </w:r>
      <w:r w:rsidRPr="005F4DD5">
        <w:rPr>
          <w:noProof/>
        </w:rPr>
        <w:instrText xml:space="preserve"> PAGEREF _Toc196317552 \h </w:instrText>
      </w:r>
      <w:r w:rsidRPr="005F4DD5">
        <w:rPr>
          <w:noProof/>
        </w:rPr>
      </w:r>
      <w:r w:rsidRPr="005F4DD5">
        <w:rPr>
          <w:noProof/>
        </w:rPr>
        <w:fldChar w:fldCharType="separate"/>
      </w:r>
      <w:r w:rsidRPr="005F4DD5">
        <w:rPr>
          <w:noProof/>
        </w:rPr>
        <w:t>15</w:t>
      </w:r>
      <w:r w:rsidRPr="005F4DD5">
        <w:rPr>
          <w:noProof/>
        </w:rPr>
        <w:fldChar w:fldCharType="end"/>
      </w:r>
    </w:p>
    <w:p w:rsidR="00604196" w:rsidRPr="005F4DD5" w:rsidRDefault="00604196">
      <w:pPr>
        <w:pStyle w:val="TM2"/>
        <w:rPr>
          <w:rFonts w:asciiTheme="minorHAnsi" w:eastAsiaTheme="minorEastAsia" w:hAnsiTheme="minorHAnsi" w:cstheme="minorBidi"/>
          <w:sz w:val="22"/>
          <w:szCs w:val="22"/>
          <w:lang w:eastAsia="fr-FR"/>
        </w:rPr>
      </w:pPr>
      <w:r w:rsidRPr="005F4DD5">
        <w:rPr>
          <w:color w:val="000000"/>
        </w:rPr>
        <w:t>15.1 - Pénalités de retard</w:t>
      </w:r>
      <w:r w:rsidRPr="005F4DD5">
        <w:tab/>
      </w:r>
      <w:r w:rsidRPr="005F4DD5">
        <w:fldChar w:fldCharType="begin"/>
      </w:r>
      <w:r w:rsidRPr="005F4DD5">
        <w:instrText xml:space="preserve"> PAGEREF _Toc196317553 \h </w:instrText>
      </w:r>
      <w:r w:rsidRPr="005F4DD5">
        <w:fldChar w:fldCharType="separate"/>
      </w:r>
      <w:r w:rsidRPr="005F4DD5">
        <w:t>15</w:t>
      </w:r>
      <w:r w:rsidRPr="005F4DD5">
        <w:fldChar w:fldCharType="end"/>
      </w:r>
    </w:p>
    <w:p w:rsidR="00604196" w:rsidRPr="005F4DD5" w:rsidRDefault="00604196">
      <w:pPr>
        <w:pStyle w:val="TM2"/>
        <w:rPr>
          <w:rFonts w:asciiTheme="minorHAnsi" w:eastAsiaTheme="minorEastAsia" w:hAnsiTheme="minorHAnsi" w:cstheme="minorBidi"/>
          <w:sz w:val="22"/>
          <w:szCs w:val="22"/>
          <w:lang w:eastAsia="fr-FR"/>
        </w:rPr>
      </w:pPr>
      <w:r w:rsidRPr="005F4DD5">
        <w:rPr>
          <w:color w:val="000000"/>
        </w:rPr>
        <w:t>15.2 - Pénalité pour travail dissimulé</w:t>
      </w:r>
      <w:r w:rsidRPr="005F4DD5">
        <w:tab/>
      </w:r>
      <w:r w:rsidRPr="005F4DD5">
        <w:fldChar w:fldCharType="begin"/>
      </w:r>
      <w:r w:rsidRPr="005F4DD5">
        <w:instrText xml:space="preserve"> PAGEREF _Toc196317554 \h </w:instrText>
      </w:r>
      <w:r w:rsidRPr="005F4DD5">
        <w:fldChar w:fldCharType="separate"/>
      </w:r>
      <w:r w:rsidRPr="005F4DD5">
        <w:t>15</w:t>
      </w:r>
      <w:r w:rsidRPr="005F4DD5">
        <w:fldChar w:fldCharType="end"/>
      </w:r>
    </w:p>
    <w:p w:rsidR="00604196" w:rsidRPr="005F4DD5" w:rsidRDefault="00604196">
      <w:pPr>
        <w:pStyle w:val="TM2"/>
        <w:rPr>
          <w:rFonts w:asciiTheme="minorHAnsi" w:eastAsiaTheme="minorEastAsia" w:hAnsiTheme="minorHAnsi" w:cstheme="minorBidi"/>
          <w:sz w:val="22"/>
          <w:szCs w:val="22"/>
          <w:lang w:eastAsia="fr-FR"/>
        </w:rPr>
      </w:pPr>
      <w:r w:rsidRPr="005F4DD5">
        <w:rPr>
          <w:color w:val="000000"/>
        </w:rPr>
        <w:t>15.3 - Pénalités liées à la remise des documents</w:t>
      </w:r>
      <w:r w:rsidRPr="005F4DD5">
        <w:tab/>
      </w:r>
      <w:r w:rsidRPr="005F4DD5">
        <w:fldChar w:fldCharType="begin"/>
      </w:r>
      <w:r w:rsidRPr="005F4DD5">
        <w:instrText xml:space="preserve"> PAGEREF _Toc196317555 \h </w:instrText>
      </w:r>
      <w:r w:rsidRPr="005F4DD5">
        <w:fldChar w:fldCharType="separate"/>
      </w:r>
      <w:r w:rsidRPr="005F4DD5">
        <w:t>15</w:t>
      </w:r>
      <w:r w:rsidRPr="005F4DD5">
        <w:fldChar w:fldCharType="end"/>
      </w:r>
    </w:p>
    <w:p w:rsidR="00604196" w:rsidRPr="005F4DD5" w:rsidRDefault="00604196">
      <w:pPr>
        <w:pStyle w:val="TM1"/>
        <w:tabs>
          <w:tab w:val="right" w:leader="dot" w:pos="9610"/>
        </w:tabs>
        <w:rPr>
          <w:rFonts w:asciiTheme="minorHAnsi" w:eastAsiaTheme="minorEastAsia" w:hAnsiTheme="minorHAnsi" w:cstheme="minorBidi"/>
          <w:noProof/>
          <w:sz w:val="22"/>
          <w:szCs w:val="22"/>
          <w:lang w:val="fr-FR" w:eastAsia="fr-FR"/>
        </w:rPr>
      </w:pPr>
      <w:r w:rsidRPr="005F4DD5">
        <w:rPr>
          <w:rFonts w:eastAsia="Arial"/>
          <w:noProof/>
          <w:color w:val="000000"/>
          <w:lang w:val="fr-FR"/>
        </w:rPr>
        <w:t>16 - Assurances</w:t>
      </w:r>
      <w:r w:rsidRPr="005F4DD5">
        <w:rPr>
          <w:noProof/>
        </w:rPr>
        <w:tab/>
      </w:r>
      <w:r w:rsidRPr="005F4DD5">
        <w:rPr>
          <w:noProof/>
        </w:rPr>
        <w:fldChar w:fldCharType="begin"/>
      </w:r>
      <w:r w:rsidRPr="005F4DD5">
        <w:rPr>
          <w:noProof/>
        </w:rPr>
        <w:instrText xml:space="preserve"> PAGEREF _Toc196317556 \h </w:instrText>
      </w:r>
      <w:r w:rsidRPr="005F4DD5">
        <w:rPr>
          <w:noProof/>
        </w:rPr>
      </w:r>
      <w:r w:rsidRPr="005F4DD5">
        <w:rPr>
          <w:noProof/>
        </w:rPr>
        <w:fldChar w:fldCharType="separate"/>
      </w:r>
      <w:r w:rsidRPr="005F4DD5">
        <w:rPr>
          <w:noProof/>
        </w:rPr>
        <w:t>15</w:t>
      </w:r>
      <w:r w:rsidRPr="005F4DD5">
        <w:rPr>
          <w:noProof/>
        </w:rPr>
        <w:fldChar w:fldCharType="end"/>
      </w:r>
    </w:p>
    <w:p w:rsidR="00604196" w:rsidRDefault="00604196">
      <w:pPr>
        <w:pStyle w:val="TM1"/>
        <w:tabs>
          <w:tab w:val="right" w:leader="dot" w:pos="9610"/>
        </w:tabs>
        <w:rPr>
          <w:rFonts w:asciiTheme="minorHAnsi" w:eastAsiaTheme="minorEastAsia" w:hAnsiTheme="minorHAnsi" w:cstheme="minorBidi"/>
          <w:noProof/>
          <w:sz w:val="22"/>
          <w:szCs w:val="22"/>
          <w:lang w:val="fr-FR" w:eastAsia="fr-FR"/>
        </w:rPr>
      </w:pPr>
      <w:r w:rsidRPr="005F4DD5">
        <w:rPr>
          <w:rFonts w:eastAsia="Arial"/>
          <w:noProof/>
          <w:color w:val="000000"/>
          <w:lang w:val="fr-FR"/>
        </w:rPr>
        <w:t>17 - Résiliation du contrat</w:t>
      </w:r>
      <w:r>
        <w:rPr>
          <w:noProof/>
        </w:rPr>
        <w:tab/>
      </w:r>
      <w:r>
        <w:rPr>
          <w:noProof/>
        </w:rPr>
        <w:fldChar w:fldCharType="begin"/>
      </w:r>
      <w:r>
        <w:rPr>
          <w:noProof/>
        </w:rPr>
        <w:instrText xml:space="preserve"> PAGEREF _Toc196317557 \h </w:instrText>
      </w:r>
      <w:r>
        <w:rPr>
          <w:noProof/>
        </w:rPr>
      </w:r>
      <w:r>
        <w:rPr>
          <w:noProof/>
        </w:rPr>
        <w:fldChar w:fldCharType="separate"/>
      </w:r>
      <w:r>
        <w:rPr>
          <w:noProof/>
        </w:rPr>
        <w:t>16</w:t>
      </w:r>
      <w:r>
        <w:rPr>
          <w:noProof/>
        </w:rPr>
        <w:fldChar w:fldCharType="end"/>
      </w:r>
    </w:p>
    <w:p w:rsidR="00604196" w:rsidRDefault="00604196">
      <w:pPr>
        <w:pStyle w:val="TM2"/>
        <w:rPr>
          <w:rFonts w:asciiTheme="minorHAnsi" w:eastAsiaTheme="minorEastAsia" w:hAnsiTheme="minorHAnsi" w:cstheme="minorBidi"/>
          <w:sz w:val="22"/>
          <w:szCs w:val="22"/>
          <w:lang w:eastAsia="fr-FR"/>
        </w:rPr>
      </w:pPr>
      <w:r w:rsidRPr="00767091">
        <w:rPr>
          <w:color w:val="000000"/>
        </w:rPr>
        <w:t>17.1 - Conditions de résiliation</w:t>
      </w:r>
      <w:r>
        <w:tab/>
      </w:r>
      <w:r>
        <w:fldChar w:fldCharType="begin"/>
      </w:r>
      <w:r>
        <w:instrText xml:space="preserve"> PAGEREF _Toc196317558 \h </w:instrText>
      </w:r>
      <w:r>
        <w:fldChar w:fldCharType="separate"/>
      </w:r>
      <w:r>
        <w:t>16</w:t>
      </w:r>
      <w:r>
        <w:fldChar w:fldCharType="end"/>
      </w:r>
    </w:p>
    <w:p w:rsidR="00604196" w:rsidRDefault="00604196">
      <w:pPr>
        <w:pStyle w:val="TM2"/>
        <w:rPr>
          <w:rFonts w:asciiTheme="minorHAnsi" w:eastAsiaTheme="minorEastAsia" w:hAnsiTheme="minorHAnsi" w:cstheme="minorBidi"/>
          <w:sz w:val="22"/>
          <w:szCs w:val="22"/>
          <w:lang w:eastAsia="fr-FR"/>
        </w:rPr>
      </w:pPr>
      <w:r w:rsidRPr="00767091">
        <w:rPr>
          <w:color w:val="000000"/>
        </w:rPr>
        <w:t>17.2 - Redressement ou liquidation judiciaire</w:t>
      </w:r>
      <w:r>
        <w:tab/>
      </w:r>
      <w:r>
        <w:fldChar w:fldCharType="begin"/>
      </w:r>
      <w:r>
        <w:instrText xml:space="preserve"> PAGEREF _Toc196317559 \h </w:instrText>
      </w:r>
      <w:r>
        <w:fldChar w:fldCharType="separate"/>
      </w:r>
      <w:r>
        <w:t>16</w:t>
      </w:r>
      <w:r>
        <w:fldChar w:fldCharType="end"/>
      </w:r>
    </w:p>
    <w:p w:rsidR="00604196" w:rsidRDefault="00604196">
      <w:pPr>
        <w:pStyle w:val="TM1"/>
        <w:tabs>
          <w:tab w:val="right" w:leader="dot" w:pos="9610"/>
        </w:tabs>
        <w:rPr>
          <w:rFonts w:asciiTheme="minorHAnsi" w:eastAsiaTheme="minorEastAsia" w:hAnsiTheme="minorHAnsi" w:cstheme="minorBidi"/>
          <w:noProof/>
          <w:sz w:val="22"/>
          <w:szCs w:val="22"/>
          <w:lang w:val="fr-FR" w:eastAsia="fr-FR"/>
        </w:rPr>
      </w:pPr>
      <w:r w:rsidRPr="00767091">
        <w:rPr>
          <w:rFonts w:eastAsia="Arial"/>
          <w:noProof/>
          <w:color w:val="000000"/>
          <w:lang w:val="fr-FR"/>
        </w:rPr>
        <w:t>18 - Règlement des litiges et langues</w:t>
      </w:r>
      <w:r>
        <w:rPr>
          <w:noProof/>
        </w:rPr>
        <w:tab/>
      </w:r>
      <w:r>
        <w:rPr>
          <w:noProof/>
        </w:rPr>
        <w:fldChar w:fldCharType="begin"/>
      </w:r>
      <w:r>
        <w:rPr>
          <w:noProof/>
        </w:rPr>
        <w:instrText xml:space="preserve"> PAGEREF _Toc196317560 \h </w:instrText>
      </w:r>
      <w:r>
        <w:rPr>
          <w:noProof/>
        </w:rPr>
      </w:r>
      <w:r>
        <w:rPr>
          <w:noProof/>
        </w:rPr>
        <w:fldChar w:fldCharType="separate"/>
      </w:r>
      <w:r>
        <w:rPr>
          <w:noProof/>
        </w:rPr>
        <w:t>16</w:t>
      </w:r>
      <w:r>
        <w:rPr>
          <w:noProof/>
        </w:rPr>
        <w:fldChar w:fldCharType="end"/>
      </w:r>
    </w:p>
    <w:p w:rsidR="00604196" w:rsidRDefault="00604196">
      <w:pPr>
        <w:pStyle w:val="TM1"/>
        <w:tabs>
          <w:tab w:val="right" w:leader="dot" w:pos="9610"/>
        </w:tabs>
        <w:rPr>
          <w:rFonts w:asciiTheme="minorHAnsi" w:eastAsiaTheme="minorEastAsia" w:hAnsiTheme="minorHAnsi" w:cstheme="minorBidi"/>
          <w:noProof/>
          <w:sz w:val="22"/>
          <w:szCs w:val="22"/>
          <w:lang w:val="fr-FR" w:eastAsia="fr-FR"/>
        </w:rPr>
      </w:pPr>
      <w:r w:rsidRPr="00767091">
        <w:rPr>
          <w:rFonts w:eastAsia="Arial"/>
          <w:noProof/>
          <w:color w:val="000000"/>
          <w:lang w:val="fr-FR"/>
        </w:rPr>
        <w:t>19 – Dérogations</w:t>
      </w:r>
      <w:r>
        <w:rPr>
          <w:noProof/>
        </w:rPr>
        <w:tab/>
      </w:r>
      <w:r>
        <w:rPr>
          <w:noProof/>
        </w:rPr>
        <w:fldChar w:fldCharType="begin"/>
      </w:r>
      <w:r>
        <w:rPr>
          <w:noProof/>
        </w:rPr>
        <w:instrText xml:space="preserve"> PAGEREF _Toc196317561 \h </w:instrText>
      </w:r>
      <w:r>
        <w:rPr>
          <w:noProof/>
        </w:rPr>
      </w:r>
      <w:r>
        <w:rPr>
          <w:noProof/>
        </w:rPr>
        <w:fldChar w:fldCharType="separate"/>
      </w:r>
      <w:r>
        <w:rPr>
          <w:noProof/>
        </w:rPr>
        <w:t>16</w:t>
      </w:r>
      <w:r>
        <w:rPr>
          <w:noProof/>
        </w:rPr>
        <w:fldChar w:fldCharType="end"/>
      </w:r>
    </w:p>
    <w:p w:rsidR="007B540B" w:rsidRPr="00D348EB" w:rsidRDefault="00CC207D">
      <w:pPr>
        <w:spacing w:after="100"/>
        <w:jc w:val="both"/>
        <w:rPr>
          <w:rFonts w:ascii="Arial" w:eastAsia="Arial" w:hAnsi="Arial" w:cs="Arial"/>
          <w:color w:val="000000"/>
          <w:sz w:val="22"/>
          <w:lang w:val="fr-FR"/>
        </w:rPr>
      </w:pPr>
      <w:r w:rsidRPr="001559A9">
        <w:rPr>
          <w:rFonts w:ascii="Arial" w:eastAsia="Arial" w:hAnsi="Arial" w:cs="Arial"/>
          <w:color w:val="000000"/>
          <w:sz w:val="22"/>
          <w:lang w:val="fr-FR"/>
        </w:rPr>
        <w:fldChar w:fldCharType="end"/>
      </w:r>
    </w:p>
    <w:p w:rsidR="00BB6B0D" w:rsidRPr="00D348EB" w:rsidRDefault="00BB6B0D">
      <w:pPr>
        <w:spacing w:after="100"/>
        <w:jc w:val="both"/>
        <w:rPr>
          <w:rFonts w:ascii="Arial" w:eastAsia="Arial" w:hAnsi="Arial" w:cs="Arial"/>
          <w:color w:val="000000"/>
          <w:sz w:val="22"/>
          <w:lang w:val="fr-FR"/>
        </w:rPr>
      </w:pPr>
    </w:p>
    <w:p w:rsidR="00BB6B0D" w:rsidRPr="00D348EB" w:rsidRDefault="00BB6B0D">
      <w:pPr>
        <w:spacing w:after="100"/>
        <w:jc w:val="both"/>
        <w:rPr>
          <w:rFonts w:ascii="Arial" w:eastAsia="Arial" w:hAnsi="Arial" w:cs="Arial"/>
          <w:color w:val="000000"/>
          <w:sz w:val="22"/>
          <w:lang w:val="fr-FR"/>
        </w:rPr>
      </w:pPr>
    </w:p>
    <w:p w:rsidR="00BB6B0D" w:rsidRPr="00D348EB" w:rsidRDefault="00BB6B0D">
      <w:pPr>
        <w:spacing w:after="100"/>
        <w:jc w:val="both"/>
        <w:rPr>
          <w:rFonts w:ascii="Arial" w:eastAsia="Arial" w:hAnsi="Arial" w:cs="Arial"/>
          <w:color w:val="000000"/>
          <w:sz w:val="22"/>
          <w:lang w:val="fr-FR"/>
        </w:rPr>
      </w:pPr>
    </w:p>
    <w:p w:rsidR="00BB6B0D" w:rsidRPr="00D348EB" w:rsidRDefault="00BB6B0D">
      <w:pPr>
        <w:spacing w:after="100"/>
        <w:jc w:val="both"/>
        <w:rPr>
          <w:rFonts w:ascii="Arial" w:eastAsia="Arial" w:hAnsi="Arial" w:cs="Arial"/>
          <w:color w:val="000000"/>
          <w:sz w:val="22"/>
          <w:lang w:val="fr-FR"/>
        </w:rPr>
      </w:pPr>
    </w:p>
    <w:p w:rsidR="00BB6B0D" w:rsidRPr="00D348EB" w:rsidRDefault="00BB6B0D">
      <w:pPr>
        <w:spacing w:after="100"/>
        <w:jc w:val="both"/>
        <w:rPr>
          <w:rFonts w:ascii="Arial" w:eastAsia="Arial" w:hAnsi="Arial" w:cs="Arial"/>
          <w:color w:val="000000"/>
          <w:sz w:val="22"/>
          <w:lang w:val="fr-FR"/>
        </w:rPr>
      </w:pPr>
    </w:p>
    <w:p w:rsidR="00BB6B0D" w:rsidRPr="00D348EB" w:rsidRDefault="00BB6B0D">
      <w:pPr>
        <w:spacing w:after="100"/>
        <w:jc w:val="both"/>
        <w:rPr>
          <w:rFonts w:ascii="Arial" w:eastAsia="Arial" w:hAnsi="Arial" w:cs="Arial"/>
          <w:color w:val="000000"/>
          <w:sz w:val="22"/>
          <w:lang w:val="fr-FR"/>
        </w:rPr>
      </w:pPr>
    </w:p>
    <w:p w:rsidR="00BB6B0D" w:rsidRPr="00D348EB" w:rsidRDefault="00BB6B0D">
      <w:pPr>
        <w:spacing w:after="100"/>
        <w:jc w:val="both"/>
        <w:rPr>
          <w:rFonts w:ascii="Arial" w:eastAsia="Arial" w:hAnsi="Arial" w:cs="Arial"/>
          <w:color w:val="000000"/>
          <w:sz w:val="22"/>
          <w:lang w:val="fr-FR"/>
        </w:rPr>
      </w:pPr>
    </w:p>
    <w:p w:rsidR="00BB6B0D" w:rsidRPr="00D348EB" w:rsidRDefault="00BB6B0D">
      <w:pPr>
        <w:spacing w:after="100"/>
        <w:jc w:val="both"/>
        <w:rPr>
          <w:rFonts w:ascii="Arial" w:eastAsia="Arial" w:hAnsi="Arial" w:cs="Arial"/>
          <w:color w:val="000000"/>
          <w:sz w:val="22"/>
          <w:lang w:val="fr-FR"/>
        </w:rPr>
      </w:pPr>
    </w:p>
    <w:p w:rsidR="00BB6B0D" w:rsidRPr="00D348EB" w:rsidRDefault="00BB6B0D">
      <w:pPr>
        <w:spacing w:after="100"/>
        <w:jc w:val="both"/>
        <w:rPr>
          <w:rFonts w:ascii="Arial" w:eastAsia="Arial" w:hAnsi="Arial" w:cs="Arial"/>
          <w:color w:val="000000"/>
          <w:sz w:val="22"/>
          <w:lang w:val="fr-FR"/>
        </w:rPr>
      </w:pPr>
    </w:p>
    <w:p w:rsidR="00BB6B0D" w:rsidRPr="00D348EB" w:rsidRDefault="00BB6B0D">
      <w:pPr>
        <w:spacing w:after="100"/>
        <w:jc w:val="both"/>
        <w:rPr>
          <w:rFonts w:ascii="Arial" w:eastAsia="Arial" w:hAnsi="Arial" w:cs="Arial"/>
          <w:color w:val="000000"/>
          <w:sz w:val="22"/>
          <w:lang w:val="fr-FR"/>
        </w:rPr>
      </w:pPr>
    </w:p>
    <w:p w:rsidR="00BB6B0D" w:rsidRPr="00D348EB" w:rsidRDefault="00BB6B0D">
      <w:pPr>
        <w:spacing w:after="100"/>
        <w:jc w:val="both"/>
        <w:rPr>
          <w:rFonts w:ascii="Arial" w:eastAsia="Arial" w:hAnsi="Arial" w:cs="Arial"/>
          <w:color w:val="000000"/>
          <w:sz w:val="22"/>
          <w:lang w:val="fr-FR"/>
        </w:rPr>
      </w:pPr>
    </w:p>
    <w:p w:rsidR="00BB6B0D" w:rsidRPr="00D348EB" w:rsidRDefault="00BB6B0D">
      <w:pPr>
        <w:spacing w:after="100"/>
        <w:jc w:val="both"/>
        <w:rPr>
          <w:rFonts w:ascii="Arial" w:eastAsia="Arial" w:hAnsi="Arial" w:cs="Arial"/>
          <w:color w:val="000000"/>
          <w:sz w:val="22"/>
          <w:lang w:val="fr-FR"/>
        </w:rPr>
      </w:pPr>
    </w:p>
    <w:p w:rsidR="00BB6B0D" w:rsidRPr="00D348EB" w:rsidRDefault="00BB6B0D">
      <w:pPr>
        <w:spacing w:after="100"/>
        <w:jc w:val="both"/>
        <w:rPr>
          <w:rFonts w:ascii="Arial" w:eastAsia="Arial" w:hAnsi="Arial" w:cs="Arial"/>
          <w:color w:val="000000"/>
          <w:sz w:val="22"/>
          <w:lang w:val="fr-FR"/>
        </w:rPr>
      </w:pPr>
    </w:p>
    <w:p w:rsidR="00BB6B0D" w:rsidRPr="00D348EB" w:rsidRDefault="00BB6B0D">
      <w:pPr>
        <w:spacing w:after="100"/>
        <w:jc w:val="both"/>
        <w:rPr>
          <w:rFonts w:ascii="Arial" w:eastAsia="Arial" w:hAnsi="Arial" w:cs="Arial"/>
          <w:color w:val="000000"/>
          <w:sz w:val="22"/>
          <w:lang w:val="fr-FR"/>
        </w:rPr>
      </w:pPr>
    </w:p>
    <w:p w:rsidR="00BB6B0D" w:rsidRPr="00D348EB" w:rsidRDefault="00BB6B0D">
      <w:pPr>
        <w:spacing w:after="100"/>
        <w:jc w:val="both"/>
        <w:rPr>
          <w:rFonts w:ascii="Arial" w:eastAsia="Arial" w:hAnsi="Arial" w:cs="Arial"/>
          <w:color w:val="000000"/>
          <w:sz w:val="22"/>
          <w:lang w:val="fr-FR"/>
        </w:rPr>
      </w:pPr>
    </w:p>
    <w:p w:rsidR="00BB6B0D" w:rsidRPr="00D348EB" w:rsidRDefault="00BB6B0D">
      <w:pPr>
        <w:spacing w:after="100"/>
        <w:jc w:val="both"/>
        <w:rPr>
          <w:rFonts w:ascii="Arial" w:eastAsia="Arial" w:hAnsi="Arial" w:cs="Arial"/>
          <w:color w:val="000000"/>
          <w:sz w:val="22"/>
          <w:lang w:val="fr-FR"/>
        </w:rPr>
      </w:pPr>
    </w:p>
    <w:p w:rsidR="00BB6B0D" w:rsidRPr="00D348EB" w:rsidRDefault="00BB6B0D">
      <w:pPr>
        <w:spacing w:after="100"/>
        <w:jc w:val="both"/>
        <w:rPr>
          <w:rFonts w:ascii="Arial" w:eastAsia="Arial" w:hAnsi="Arial" w:cs="Arial"/>
          <w:color w:val="000000"/>
          <w:sz w:val="22"/>
          <w:lang w:val="fr-FR"/>
        </w:rPr>
      </w:pPr>
    </w:p>
    <w:p w:rsidR="00BB6B0D" w:rsidRPr="00D348EB" w:rsidRDefault="00BB6B0D">
      <w:pPr>
        <w:spacing w:after="100"/>
        <w:jc w:val="both"/>
        <w:rPr>
          <w:rFonts w:ascii="Arial" w:eastAsia="Arial" w:hAnsi="Arial" w:cs="Arial"/>
          <w:color w:val="000000"/>
          <w:sz w:val="22"/>
          <w:lang w:val="fr-FR"/>
        </w:rPr>
      </w:pPr>
    </w:p>
    <w:p w:rsidR="00BB6B0D" w:rsidRPr="00D348EB" w:rsidRDefault="00BB6B0D">
      <w:pPr>
        <w:spacing w:after="100"/>
        <w:jc w:val="both"/>
        <w:rPr>
          <w:rFonts w:ascii="Arial" w:eastAsia="Arial" w:hAnsi="Arial" w:cs="Arial"/>
          <w:color w:val="000000"/>
          <w:sz w:val="22"/>
          <w:lang w:val="fr-FR"/>
        </w:rPr>
      </w:pPr>
    </w:p>
    <w:p w:rsidR="00BB6B0D" w:rsidRPr="00D348EB" w:rsidRDefault="00BB6B0D">
      <w:pPr>
        <w:spacing w:after="100"/>
        <w:jc w:val="both"/>
        <w:rPr>
          <w:rFonts w:ascii="Arial" w:eastAsia="Arial" w:hAnsi="Arial" w:cs="Arial"/>
          <w:color w:val="000000"/>
          <w:sz w:val="22"/>
          <w:lang w:val="fr-FR"/>
        </w:rPr>
      </w:pPr>
    </w:p>
    <w:p w:rsidR="00BB6B0D" w:rsidRPr="00D348EB" w:rsidRDefault="00BB6B0D">
      <w:pPr>
        <w:spacing w:after="100"/>
        <w:jc w:val="both"/>
        <w:rPr>
          <w:rFonts w:ascii="Arial" w:eastAsia="Arial" w:hAnsi="Arial" w:cs="Arial"/>
          <w:color w:val="000000"/>
          <w:sz w:val="22"/>
          <w:lang w:val="fr-FR"/>
        </w:rPr>
      </w:pPr>
    </w:p>
    <w:p w:rsidR="00BB6B0D" w:rsidRPr="00D348EB" w:rsidRDefault="00BB6B0D">
      <w:pPr>
        <w:spacing w:after="100"/>
        <w:jc w:val="both"/>
        <w:rPr>
          <w:rFonts w:ascii="Arial" w:eastAsia="Arial" w:hAnsi="Arial" w:cs="Arial"/>
          <w:color w:val="000000"/>
          <w:sz w:val="22"/>
          <w:lang w:val="fr-FR"/>
        </w:rPr>
      </w:pPr>
    </w:p>
    <w:p w:rsidR="00BB6B0D" w:rsidRPr="00D348EB" w:rsidRDefault="00BB6B0D">
      <w:pPr>
        <w:spacing w:after="100"/>
        <w:jc w:val="both"/>
        <w:rPr>
          <w:rFonts w:ascii="Arial" w:eastAsia="Arial" w:hAnsi="Arial" w:cs="Arial"/>
          <w:color w:val="000000"/>
          <w:sz w:val="22"/>
          <w:lang w:val="fr-FR"/>
        </w:rPr>
      </w:pPr>
    </w:p>
    <w:p w:rsidR="00BB6B0D" w:rsidRPr="00D348EB" w:rsidRDefault="00BB6B0D">
      <w:pPr>
        <w:spacing w:after="100"/>
        <w:jc w:val="both"/>
        <w:rPr>
          <w:rFonts w:ascii="Arial" w:eastAsia="Arial" w:hAnsi="Arial" w:cs="Arial"/>
          <w:color w:val="000000"/>
          <w:sz w:val="22"/>
          <w:lang w:val="fr-FR"/>
        </w:rPr>
      </w:pPr>
    </w:p>
    <w:p w:rsidR="00BB6B0D" w:rsidRPr="00D348EB" w:rsidRDefault="00BB6B0D">
      <w:pPr>
        <w:spacing w:after="100"/>
        <w:jc w:val="both"/>
        <w:rPr>
          <w:rFonts w:ascii="Arial" w:eastAsia="Arial" w:hAnsi="Arial" w:cs="Arial"/>
          <w:color w:val="000000"/>
          <w:sz w:val="22"/>
          <w:lang w:val="fr-FR"/>
        </w:rPr>
      </w:pPr>
    </w:p>
    <w:p w:rsidR="00BB6B0D" w:rsidRPr="00D348EB" w:rsidRDefault="00BB6B0D">
      <w:pPr>
        <w:spacing w:after="100"/>
        <w:jc w:val="both"/>
        <w:rPr>
          <w:rFonts w:ascii="Arial" w:eastAsia="Arial" w:hAnsi="Arial" w:cs="Arial"/>
          <w:color w:val="000000"/>
          <w:sz w:val="22"/>
          <w:lang w:val="fr-FR"/>
        </w:rPr>
        <w:sectPr w:rsidR="00BB6B0D" w:rsidRPr="00D348EB">
          <w:pgSz w:w="11900" w:h="16840"/>
          <w:pgMar w:top="1140" w:right="1140" w:bottom="1440" w:left="1140" w:header="1140" w:footer="1440" w:gutter="0"/>
          <w:cols w:space="708"/>
        </w:sectPr>
      </w:pPr>
    </w:p>
    <w:p w:rsidR="00BB6B0D" w:rsidRPr="00D348EB" w:rsidRDefault="00BB6B0D" w:rsidP="00BB6B0D">
      <w:pPr>
        <w:widowControl w:val="0"/>
        <w:tabs>
          <w:tab w:val="left" w:pos="9498"/>
        </w:tabs>
        <w:autoSpaceDE w:val="0"/>
        <w:autoSpaceDN w:val="0"/>
        <w:spacing w:before="76"/>
        <w:ind w:left="618" w:right="565"/>
        <w:jc w:val="both"/>
        <w:rPr>
          <w:rFonts w:ascii="Arial" w:eastAsia="Tahoma" w:hAnsi="Arial" w:cs="Arial"/>
          <w:b/>
          <w:sz w:val="22"/>
          <w:szCs w:val="22"/>
          <w:lang w:val="fr-FR"/>
        </w:rPr>
      </w:pPr>
      <w:bookmarkStart w:id="0" w:name="ArtL1_CCAP-1-A1"/>
      <w:bookmarkEnd w:id="0"/>
      <w:r w:rsidRPr="00D348EB">
        <w:rPr>
          <w:rFonts w:ascii="Arial" w:eastAsia="Tahoma" w:hAnsi="Arial" w:cs="Arial"/>
          <w:b/>
          <w:sz w:val="22"/>
          <w:szCs w:val="22"/>
          <w:u w:val="single"/>
          <w:lang w:val="fr-FR"/>
        </w:rPr>
        <w:lastRenderedPageBreak/>
        <w:t>Préambule</w:t>
      </w:r>
      <w:r w:rsidRPr="00D348EB">
        <w:rPr>
          <w:rFonts w:ascii="Arial" w:eastAsia="Tahoma" w:hAnsi="Arial" w:cs="Arial"/>
          <w:b/>
          <w:spacing w:val="-1"/>
          <w:sz w:val="22"/>
          <w:szCs w:val="22"/>
          <w:u w:val="single"/>
          <w:lang w:val="fr-FR"/>
        </w:rPr>
        <w:t xml:space="preserve"> </w:t>
      </w:r>
      <w:r w:rsidRPr="00D348EB">
        <w:rPr>
          <w:rFonts w:ascii="Arial" w:eastAsia="Tahoma" w:hAnsi="Arial" w:cs="Arial"/>
          <w:b/>
          <w:sz w:val="22"/>
          <w:szCs w:val="22"/>
          <w:u w:val="single"/>
          <w:lang w:val="fr-FR"/>
        </w:rPr>
        <w:t>sur</w:t>
      </w:r>
      <w:r w:rsidRPr="00D348EB">
        <w:rPr>
          <w:rFonts w:ascii="Arial" w:eastAsia="Tahoma" w:hAnsi="Arial" w:cs="Arial"/>
          <w:b/>
          <w:spacing w:val="-1"/>
          <w:sz w:val="22"/>
          <w:szCs w:val="22"/>
          <w:u w:val="single"/>
          <w:lang w:val="fr-FR"/>
        </w:rPr>
        <w:t xml:space="preserve"> </w:t>
      </w:r>
      <w:r w:rsidRPr="00D348EB">
        <w:rPr>
          <w:rFonts w:ascii="Arial" w:eastAsia="Tahoma" w:hAnsi="Arial" w:cs="Arial"/>
          <w:b/>
          <w:sz w:val="22"/>
          <w:szCs w:val="22"/>
          <w:u w:val="single"/>
          <w:lang w:val="fr-FR"/>
        </w:rPr>
        <w:t>la</w:t>
      </w:r>
      <w:r w:rsidRPr="00D348EB">
        <w:rPr>
          <w:rFonts w:ascii="Arial" w:eastAsia="Tahoma" w:hAnsi="Arial" w:cs="Arial"/>
          <w:b/>
          <w:spacing w:val="-3"/>
          <w:sz w:val="22"/>
          <w:szCs w:val="22"/>
          <w:u w:val="single"/>
          <w:lang w:val="fr-FR"/>
        </w:rPr>
        <w:t xml:space="preserve"> </w:t>
      </w:r>
      <w:r w:rsidRPr="00D348EB">
        <w:rPr>
          <w:rFonts w:ascii="Arial" w:eastAsia="Tahoma" w:hAnsi="Arial" w:cs="Arial"/>
          <w:b/>
          <w:sz w:val="22"/>
          <w:szCs w:val="22"/>
          <w:u w:val="single"/>
          <w:lang w:val="fr-FR"/>
        </w:rPr>
        <w:t>référence</w:t>
      </w:r>
      <w:r w:rsidRPr="00D348EB">
        <w:rPr>
          <w:rFonts w:ascii="Arial" w:eastAsia="Tahoma" w:hAnsi="Arial" w:cs="Arial"/>
          <w:b/>
          <w:spacing w:val="-3"/>
          <w:sz w:val="22"/>
          <w:szCs w:val="22"/>
          <w:u w:val="single"/>
          <w:lang w:val="fr-FR"/>
        </w:rPr>
        <w:t xml:space="preserve"> </w:t>
      </w:r>
      <w:r w:rsidRPr="00D348EB">
        <w:rPr>
          <w:rFonts w:ascii="Arial" w:eastAsia="Tahoma" w:hAnsi="Arial" w:cs="Arial"/>
          <w:b/>
          <w:sz w:val="22"/>
          <w:szCs w:val="22"/>
          <w:u w:val="single"/>
          <w:lang w:val="fr-FR"/>
        </w:rPr>
        <w:t>aux</w:t>
      </w:r>
      <w:r w:rsidRPr="00D348EB">
        <w:rPr>
          <w:rFonts w:ascii="Arial" w:eastAsia="Tahoma" w:hAnsi="Arial" w:cs="Arial"/>
          <w:b/>
          <w:spacing w:val="-1"/>
          <w:sz w:val="22"/>
          <w:szCs w:val="22"/>
          <w:u w:val="single"/>
          <w:lang w:val="fr-FR"/>
        </w:rPr>
        <w:t xml:space="preserve"> </w:t>
      </w:r>
      <w:r w:rsidRPr="00D348EB">
        <w:rPr>
          <w:rFonts w:ascii="Arial" w:eastAsia="Tahoma" w:hAnsi="Arial" w:cs="Arial"/>
          <w:b/>
          <w:sz w:val="22"/>
          <w:szCs w:val="22"/>
          <w:u w:val="single"/>
          <w:lang w:val="fr-FR"/>
        </w:rPr>
        <w:t>textes en vigueur</w:t>
      </w:r>
    </w:p>
    <w:p w:rsidR="00BB6B0D" w:rsidRPr="00D348EB" w:rsidRDefault="00BB6B0D" w:rsidP="00BB6B0D">
      <w:pPr>
        <w:widowControl w:val="0"/>
        <w:tabs>
          <w:tab w:val="left" w:pos="9498"/>
        </w:tabs>
        <w:autoSpaceDE w:val="0"/>
        <w:autoSpaceDN w:val="0"/>
        <w:ind w:right="565"/>
        <w:jc w:val="both"/>
        <w:rPr>
          <w:rFonts w:ascii="Arial" w:eastAsia="Tahoma" w:hAnsi="Arial" w:cs="Arial"/>
          <w:b/>
          <w:sz w:val="22"/>
          <w:szCs w:val="22"/>
          <w:lang w:val="fr-FR"/>
        </w:rPr>
      </w:pPr>
    </w:p>
    <w:p w:rsidR="00BB6B0D" w:rsidRPr="00D348EB" w:rsidRDefault="00BB6B0D" w:rsidP="00BB6B0D">
      <w:pPr>
        <w:widowControl w:val="0"/>
        <w:tabs>
          <w:tab w:val="left" w:pos="9356"/>
        </w:tabs>
        <w:autoSpaceDE w:val="0"/>
        <w:autoSpaceDN w:val="0"/>
        <w:ind w:right="50"/>
        <w:rPr>
          <w:rFonts w:ascii="Arial" w:eastAsia="Tahoma" w:hAnsi="Arial" w:cs="Arial"/>
          <w:sz w:val="22"/>
          <w:szCs w:val="22"/>
          <w:lang w:val="fr-FR"/>
        </w:rPr>
      </w:pPr>
      <w:r w:rsidRPr="00D348EB">
        <w:rPr>
          <w:rFonts w:ascii="Arial" w:eastAsia="Tahoma" w:hAnsi="Arial" w:cs="Arial"/>
          <w:sz w:val="22"/>
          <w:szCs w:val="22"/>
          <w:lang w:val="fr-FR"/>
        </w:rPr>
        <w:t>Cette</w:t>
      </w:r>
      <w:r w:rsidRPr="00D348EB">
        <w:rPr>
          <w:rFonts w:ascii="Arial" w:eastAsia="Tahoma" w:hAnsi="Arial" w:cs="Arial"/>
          <w:spacing w:val="-7"/>
          <w:sz w:val="22"/>
          <w:szCs w:val="22"/>
          <w:lang w:val="fr-FR"/>
        </w:rPr>
        <w:t xml:space="preserve"> </w:t>
      </w:r>
      <w:r w:rsidRPr="00D348EB">
        <w:rPr>
          <w:rFonts w:ascii="Arial" w:eastAsia="Tahoma" w:hAnsi="Arial" w:cs="Arial"/>
          <w:sz w:val="22"/>
          <w:szCs w:val="22"/>
          <w:lang w:val="fr-FR"/>
        </w:rPr>
        <w:t>procédure</w:t>
      </w:r>
      <w:r w:rsidRPr="00D348EB">
        <w:rPr>
          <w:rFonts w:ascii="Arial" w:eastAsia="Tahoma" w:hAnsi="Arial" w:cs="Arial"/>
          <w:spacing w:val="-5"/>
          <w:sz w:val="22"/>
          <w:szCs w:val="22"/>
          <w:lang w:val="fr-FR"/>
        </w:rPr>
        <w:t xml:space="preserve"> </w:t>
      </w:r>
      <w:r w:rsidRPr="00D348EB">
        <w:rPr>
          <w:rFonts w:ascii="Arial" w:eastAsia="Tahoma" w:hAnsi="Arial" w:cs="Arial"/>
          <w:sz w:val="22"/>
          <w:szCs w:val="22"/>
          <w:lang w:val="fr-FR"/>
        </w:rPr>
        <w:t>est</w:t>
      </w:r>
      <w:r w:rsidRPr="00D348EB">
        <w:rPr>
          <w:rFonts w:ascii="Arial" w:eastAsia="Tahoma" w:hAnsi="Arial" w:cs="Arial"/>
          <w:spacing w:val="-6"/>
          <w:sz w:val="22"/>
          <w:szCs w:val="22"/>
          <w:lang w:val="fr-FR"/>
        </w:rPr>
        <w:t xml:space="preserve"> </w:t>
      </w:r>
      <w:r w:rsidRPr="00D348EB">
        <w:rPr>
          <w:rFonts w:ascii="Arial" w:eastAsia="Tahoma" w:hAnsi="Arial" w:cs="Arial"/>
          <w:sz w:val="22"/>
          <w:szCs w:val="22"/>
          <w:lang w:val="fr-FR"/>
        </w:rPr>
        <w:t>passée</w:t>
      </w:r>
      <w:r w:rsidRPr="00D348EB">
        <w:rPr>
          <w:rFonts w:ascii="Arial" w:eastAsia="Tahoma" w:hAnsi="Arial" w:cs="Arial"/>
          <w:spacing w:val="-8"/>
          <w:sz w:val="22"/>
          <w:szCs w:val="22"/>
          <w:lang w:val="fr-FR"/>
        </w:rPr>
        <w:t xml:space="preserve"> </w:t>
      </w:r>
      <w:r w:rsidRPr="00D348EB">
        <w:rPr>
          <w:rFonts w:ascii="Arial" w:eastAsia="Tahoma" w:hAnsi="Arial" w:cs="Arial"/>
          <w:sz w:val="22"/>
          <w:szCs w:val="22"/>
          <w:lang w:val="fr-FR"/>
        </w:rPr>
        <w:t>en</w:t>
      </w:r>
      <w:r w:rsidRPr="00D348EB">
        <w:rPr>
          <w:rFonts w:ascii="Arial" w:eastAsia="Tahoma" w:hAnsi="Arial" w:cs="Arial"/>
          <w:spacing w:val="-6"/>
          <w:sz w:val="22"/>
          <w:szCs w:val="22"/>
          <w:lang w:val="fr-FR"/>
        </w:rPr>
        <w:t xml:space="preserve"> </w:t>
      </w:r>
      <w:r w:rsidRPr="00D348EB">
        <w:rPr>
          <w:rFonts w:ascii="Arial" w:eastAsia="Tahoma" w:hAnsi="Arial" w:cs="Arial"/>
          <w:sz w:val="22"/>
          <w:szCs w:val="22"/>
          <w:lang w:val="fr-FR"/>
        </w:rPr>
        <w:t>application</w:t>
      </w:r>
      <w:r w:rsidRPr="00D348EB">
        <w:rPr>
          <w:rFonts w:ascii="Arial" w:eastAsia="Tahoma" w:hAnsi="Arial" w:cs="Arial"/>
          <w:spacing w:val="-9"/>
          <w:sz w:val="22"/>
          <w:szCs w:val="22"/>
          <w:lang w:val="fr-FR"/>
        </w:rPr>
        <w:t xml:space="preserve"> </w:t>
      </w:r>
      <w:r w:rsidRPr="00D348EB">
        <w:rPr>
          <w:rFonts w:ascii="Arial" w:eastAsia="Tahoma" w:hAnsi="Arial" w:cs="Arial"/>
          <w:sz w:val="22"/>
          <w:szCs w:val="22"/>
          <w:lang w:val="fr-FR"/>
        </w:rPr>
        <w:t>du</w:t>
      </w:r>
      <w:r w:rsidRPr="00D348EB">
        <w:rPr>
          <w:rFonts w:ascii="Arial" w:eastAsia="Tahoma" w:hAnsi="Arial" w:cs="Arial"/>
          <w:spacing w:val="-9"/>
          <w:sz w:val="22"/>
          <w:szCs w:val="22"/>
          <w:lang w:val="fr-FR"/>
        </w:rPr>
        <w:t xml:space="preserve"> </w:t>
      </w:r>
      <w:r w:rsidRPr="00D348EB">
        <w:rPr>
          <w:rFonts w:ascii="Arial" w:eastAsia="Tahoma" w:hAnsi="Arial" w:cs="Arial"/>
          <w:sz w:val="22"/>
          <w:szCs w:val="22"/>
          <w:lang w:val="fr-FR"/>
        </w:rPr>
        <w:t>Code</w:t>
      </w:r>
      <w:r w:rsidRPr="00D348EB">
        <w:rPr>
          <w:rFonts w:ascii="Arial" w:eastAsia="Tahoma" w:hAnsi="Arial" w:cs="Arial"/>
          <w:spacing w:val="-7"/>
          <w:sz w:val="22"/>
          <w:szCs w:val="22"/>
          <w:lang w:val="fr-FR"/>
        </w:rPr>
        <w:t xml:space="preserve"> </w:t>
      </w:r>
      <w:r w:rsidRPr="00D348EB">
        <w:rPr>
          <w:rFonts w:ascii="Arial" w:eastAsia="Tahoma" w:hAnsi="Arial" w:cs="Arial"/>
          <w:sz w:val="22"/>
          <w:szCs w:val="22"/>
          <w:lang w:val="fr-FR"/>
        </w:rPr>
        <w:t>de</w:t>
      </w:r>
      <w:r w:rsidRPr="00D348EB">
        <w:rPr>
          <w:rFonts w:ascii="Arial" w:eastAsia="Tahoma" w:hAnsi="Arial" w:cs="Arial"/>
          <w:spacing w:val="-6"/>
          <w:sz w:val="22"/>
          <w:szCs w:val="22"/>
          <w:lang w:val="fr-FR"/>
        </w:rPr>
        <w:t xml:space="preserve"> </w:t>
      </w:r>
      <w:r w:rsidRPr="00D348EB">
        <w:rPr>
          <w:rFonts w:ascii="Arial" w:eastAsia="Tahoma" w:hAnsi="Arial" w:cs="Arial"/>
          <w:sz w:val="22"/>
          <w:szCs w:val="22"/>
          <w:lang w:val="fr-FR"/>
        </w:rPr>
        <w:t>la</w:t>
      </w:r>
      <w:r w:rsidRPr="00D348EB">
        <w:rPr>
          <w:rFonts w:ascii="Arial" w:eastAsia="Tahoma" w:hAnsi="Arial" w:cs="Arial"/>
          <w:spacing w:val="-6"/>
          <w:sz w:val="22"/>
          <w:szCs w:val="22"/>
          <w:lang w:val="fr-FR"/>
        </w:rPr>
        <w:t xml:space="preserve"> </w:t>
      </w:r>
      <w:r w:rsidRPr="00D348EB">
        <w:rPr>
          <w:rFonts w:ascii="Arial" w:eastAsia="Tahoma" w:hAnsi="Arial" w:cs="Arial"/>
          <w:sz w:val="22"/>
          <w:szCs w:val="22"/>
          <w:lang w:val="fr-FR"/>
        </w:rPr>
        <w:t>Commande</w:t>
      </w:r>
      <w:r w:rsidRPr="00D348EB">
        <w:rPr>
          <w:rFonts w:ascii="Arial" w:eastAsia="Tahoma" w:hAnsi="Arial" w:cs="Arial"/>
          <w:spacing w:val="-7"/>
          <w:sz w:val="22"/>
          <w:szCs w:val="22"/>
          <w:lang w:val="fr-FR"/>
        </w:rPr>
        <w:t xml:space="preserve"> </w:t>
      </w:r>
      <w:r w:rsidRPr="00D348EB">
        <w:rPr>
          <w:rFonts w:ascii="Arial" w:eastAsia="Tahoma" w:hAnsi="Arial" w:cs="Arial"/>
          <w:sz w:val="22"/>
          <w:szCs w:val="22"/>
          <w:lang w:val="fr-FR"/>
        </w:rPr>
        <w:t>publique,</w:t>
      </w:r>
      <w:r w:rsidRPr="00D348EB">
        <w:rPr>
          <w:rFonts w:ascii="Arial" w:eastAsia="Tahoma" w:hAnsi="Arial" w:cs="Arial"/>
          <w:spacing w:val="-6"/>
          <w:sz w:val="22"/>
          <w:szCs w:val="22"/>
          <w:lang w:val="fr-FR"/>
        </w:rPr>
        <w:t xml:space="preserve"> </w:t>
      </w:r>
      <w:r w:rsidRPr="00D348EB">
        <w:rPr>
          <w:rFonts w:ascii="Arial" w:eastAsia="Tahoma" w:hAnsi="Arial" w:cs="Arial"/>
          <w:sz w:val="22"/>
          <w:szCs w:val="22"/>
          <w:lang w:val="fr-FR"/>
        </w:rPr>
        <w:t>version</w:t>
      </w:r>
      <w:r w:rsidRPr="00D348EB">
        <w:rPr>
          <w:rFonts w:ascii="Arial" w:eastAsia="Tahoma" w:hAnsi="Arial" w:cs="Arial"/>
          <w:spacing w:val="-9"/>
          <w:sz w:val="22"/>
          <w:szCs w:val="22"/>
          <w:lang w:val="fr-FR"/>
        </w:rPr>
        <w:t xml:space="preserve"> </w:t>
      </w:r>
      <w:r w:rsidRPr="00D348EB">
        <w:rPr>
          <w:rFonts w:ascii="Arial" w:eastAsia="Tahoma" w:hAnsi="Arial" w:cs="Arial"/>
          <w:sz w:val="22"/>
          <w:szCs w:val="22"/>
          <w:lang w:val="fr-FR"/>
        </w:rPr>
        <w:t>consolidée</w:t>
      </w:r>
      <w:r w:rsidRPr="00D348EB">
        <w:rPr>
          <w:rFonts w:ascii="Arial" w:eastAsia="Tahoma" w:hAnsi="Arial" w:cs="Arial"/>
          <w:spacing w:val="-4"/>
          <w:sz w:val="22"/>
          <w:szCs w:val="22"/>
          <w:lang w:val="fr-FR"/>
        </w:rPr>
        <w:t xml:space="preserve"> </w:t>
      </w:r>
      <w:r w:rsidRPr="00D348EB">
        <w:rPr>
          <w:rFonts w:ascii="Arial" w:eastAsia="Tahoma" w:hAnsi="Arial" w:cs="Arial"/>
          <w:sz w:val="22"/>
          <w:szCs w:val="22"/>
          <w:lang w:val="fr-FR"/>
        </w:rPr>
        <w:t>au</w:t>
      </w:r>
      <w:r w:rsidRPr="00D348EB">
        <w:rPr>
          <w:rFonts w:ascii="Arial" w:eastAsia="Tahoma" w:hAnsi="Arial" w:cs="Arial"/>
          <w:spacing w:val="-9"/>
          <w:sz w:val="22"/>
          <w:szCs w:val="22"/>
          <w:lang w:val="fr-FR"/>
        </w:rPr>
        <w:t xml:space="preserve"> </w:t>
      </w:r>
      <w:r w:rsidRPr="00D348EB">
        <w:rPr>
          <w:rFonts w:ascii="Arial" w:eastAsia="Tahoma" w:hAnsi="Arial" w:cs="Arial"/>
          <w:sz w:val="22"/>
          <w:szCs w:val="22"/>
          <w:lang w:val="fr-FR"/>
        </w:rPr>
        <w:t>1</w:t>
      </w:r>
      <w:r w:rsidRPr="00D348EB">
        <w:rPr>
          <w:rFonts w:ascii="Arial" w:eastAsia="Tahoma" w:hAnsi="Arial" w:cs="Arial"/>
          <w:position w:val="7"/>
          <w:sz w:val="22"/>
          <w:szCs w:val="22"/>
          <w:lang w:val="fr-FR"/>
        </w:rPr>
        <w:t>er</w:t>
      </w:r>
      <w:r w:rsidRPr="00D348EB">
        <w:rPr>
          <w:rFonts w:ascii="Arial" w:eastAsia="Tahoma" w:hAnsi="Arial" w:cs="Arial"/>
          <w:spacing w:val="-38"/>
          <w:position w:val="7"/>
          <w:sz w:val="22"/>
          <w:szCs w:val="22"/>
          <w:lang w:val="fr-FR"/>
        </w:rPr>
        <w:t xml:space="preserve"> </w:t>
      </w:r>
      <w:r w:rsidRPr="00D348EB">
        <w:rPr>
          <w:rFonts w:ascii="Arial" w:eastAsia="Tahoma" w:hAnsi="Arial" w:cs="Arial"/>
          <w:sz w:val="22"/>
          <w:szCs w:val="22"/>
          <w:lang w:val="fr-FR"/>
        </w:rPr>
        <w:t>avril 2019 et en vigueur à la date de lancement de cette consultation.</w:t>
      </w:r>
    </w:p>
    <w:p w:rsidR="00BB6B0D" w:rsidRPr="00D348EB" w:rsidRDefault="00BB6B0D" w:rsidP="00BB6B0D">
      <w:pPr>
        <w:widowControl w:val="0"/>
        <w:tabs>
          <w:tab w:val="left" w:pos="9498"/>
        </w:tabs>
        <w:autoSpaceDE w:val="0"/>
        <w:autoSpaceDN w:val="0"/>
        <w:ind w:right="565"/>
        <w:rPr>
          <w:rFonts w:ascii="Arial" w:eastAsia="Tahoma" w:hAnsi="Arial" w:cs="Arial"/>
          <w:sz w:val="22"/>
          <w:szCs w:val="22"/>
          <w:lang w:val="fr-FR"/>
        </w:rPr>
      </w:pPr>
    </w:p>
    <w:p w:rsidR="00BB6B0D" w:rsidRPr="00D348EB" w:rsidRDefault="00BB6B0D" w:rsidP="00BB6B0D">
      <w:pPr>
        <w:widowControl w:val="0"/>
        <w:tabs>
          <w:tab w:val="left" w:pos="9498"/>
        </w:tabs>
        <w:autoSpaceDE w:val="0"/>
        <w:autoSpaceDN w:val="0"/>
        <w:ind w:left="618" w:right="565"/>
        <w:rPr>
          <w:rFonts w:ascii="Arial" w:eastAsia="Tahoma" w:hAnsi="Arial" w:cs="Arial"/>
          <w:b/>
          <w:sz w:val="22"/>
          <w:szCs w:val="22"/>
          <w:lang w:val="fr-FR"/>
        </w:rPr>
      </w:pPr>
      <w:r w:rsidRPr="00D348EB">
        <w:rPr>
          <w:rFonts w:ascii="Arial" w:eastAsia="Tahoma" w:hAnsi="Arial" w:cs="Arial"/>
          <w:b/>
          <w:sz w:val="22"/>
          <w:szCs w:val="22"/>
          <w:u w:val="single"/>
          <w:lang w:val="fr-FR"/>
        </w:rPr>
        <w:t>Préambule</w:t>
      </w:r>
      <w:r w:rsidRPr="00D348EB">
        <w:rPr>
          <w:rFonts w:ascii="Arial" w:eastAsia="Tahoma" w:hAnsi="Arial" w:cs="Arial"/>
          <w:b/>
          <w:spacing w:val="-2"/>
          <w:sz w:val="22"/>
          <w:szCs w:val="22"/>
          <w:u w:val="single"/>
          <w:lang w:val="fr-FR"/>
        </w:rPr>
        <w:t xml:space="preserve"> </w:t>
      </w:r>
      <w:r w:rsidRPr="00D348EB">
        <w:rPr>
          <w:rFonts w:ascii="Arial" w:eastAsia="Tahoma" w:hAnsi="Arial" w:cs="Arial"/>
          <w:b/>
          <w:sz w:val="22"/>
          <w:szCs w:val="22"/>
          <w:u w:val="single"/>
          <w:lang w:val="fr-FR"/>
        </w:rPr>
        <w:t>sur</w:t>
      </w:r>
      <w:r w:rsidRPr="00D348EB">
        <w:rPr>
          <w:rFonts w:ascii="Arial" w:eastAsia="Tahoma" w:hAnsi="Arial" w:cs="Arial"/>
          <w:b/>
          <w:spacing w:val="-1"/>
          <w:sz w:val="22"/>
          <w:szCs w:val="22"/>
          <w:u w:val="single"/>
          <w:lang w:val="fr-FR"/>
        </w:rPr>
        <w:t xml:space="preserve"> </w:t>
      </w:r>
      <w:r w:rsidRPr="00D348EB">
        <w:rPr>
          <w:rFonts w:ascii="Arial" w:eastAsia="Tahoma" w:hAnsi="Arial" w:cs="Arial"/>
          <w:b/>
          <w:sz w:val="22"/>
          <w:szCs w:val="22"/>
          <w:u w:val="single"/>
          <w:lang w:val="fr-FR"/>
        </w:rPr>
        <w:t>le</w:t>
      </w:r>
      <w:r w:rsidRPr="00D348EB">
        <w:rPr>
          <w:rFonts w:ascii="Arial" w:eastAsia="Tahoma" w:hAnsi="Arial" w:cs="Arial"/>
          <w:b/>
          <w:spacing w:val="-2"/>
          <w:sz w:val="22"/>
          <w:szCs w:val="22"/>
          <w:u w:val="single"/>
          <w:lang w:val="fr-FR"/>
        </w:rPr>
        <w:t xml:space="preserve"> </w:t>
      </w:r>
      <w:r w:rsidRPr="00D348EB">
        <w:rPr>
          <w:rFonts w:ascii="Arial" w:eastAsia="Tahoma" w:hAnsi="Arial" w:cs="Arial"/>
          <w:b/>
          <w:sz w:val="22"/>
          <w:szCs w:val="22"/>
          <w:u w:val="single"/>
          <w:lang w:val="fr-FR"/>
        </w:rPr>
        <w:t>Groupement</w:t>
      </w:r>
      <w:r w:rsidRPr="00D348EB">
        <w:rPr>
          <w:rFonts w:ascii="Arial" w:eastAsia="Tahoma" w:hAnsi="Arial" w:cs="Arial"/>
          <w:b/>
          <w:spacing w:val="1"/>
          <w:sz w:val="22"/>
          <w:szCs w:val="22"/>
          <w:u w:val="single"/>
          <w:lang w:val="fr-FR"/>
        </w:rPr>
        <w:t xml:space="preserve"> </w:t>
      </w:r>
      <w:r w:rsidRPr="00D348EB">
        <w:rPr>
          <w:rFonts w:ascii="Arial" w:eastAsia="Tahoma" w:hAnsi="Arial" w:cs="Arial"/>
          <w:b/>
          <w:sz w:val="22"/>
          <w:szCs w:val="22"/>
          <w:u w:val="single"/>
          <w:lang w:val="fr-FR"/>
        </w:rPr>
        <w:t>Hospitalier</w:t>
      </w:r>
      <w:r w:rsidRPr="00D348EB">
        <w:rPr>
          <w:rFonts w:ascii="Arial" w:eastAsia="Tahoma" w:hAnsi="Arial" w:cs="Arial"/>
          <w:b/>
          <w:spacing w:val="-4"/>
          <w:sz w:val="22"/>
          <w:szCs w:val="22"/>
          <w:u w:val="single"/>
          <w:lang w:val="fr-FR"/>
        </w:rPr>
        <w:t xml:space="preserve"> </w:t>
      </w:r>
      <w:r w:rsidRPr="00D348EB">
        <w:rPr>
          <w:rFonts w:ascii="Arial" w:eastAsia="Tahoma" w:hAnsi="Arial" w:cs="Arial"/>
          <w:b/>
          <w:sz w:val="22"/>
          <w:szCs w:val="22"/>
          <w:u w:val="single"/>
          <w:lang w:val="fr-FR"/>
        </w:rPr>
        <w:t>de</w:t>
      </w:r>
      <w:r w:rsidRPr="00D348EB">
        <w:rPr>
          <w:rFonts w:ascii="Arial" w:eastAsia="Tahoma" w:hAnsi="Arial" w:cs="Arial"/>
          <w:b/>
          <w:spacing w:val="-1"/>
          <w:sz w:val="22"/>
          <w:szCs w:val="22"/>
          <w:u w:val="single"/>
          <w:lang w:val="fr-FR"/>
        </w:rPr>
        <w:t xml:space="preserve"> </w:t>
      </w:r>
      <w:r w:rsidRPr="00D348EB">
        <w:rPr>
          <w:rFonts w:ascii="Arial" w:eastAsia="Tahoma" w:hAnsi="Arial" w:cs="Arial"/>
          <w:b/>
          <w:sz w:val="22"/>
          <w:szCs w:val="22"/>
          <w:u w:val="single"/>
          <w:lang w:val="fr-FR"/>
        </w:rPr>
        <w:t>Territoire</w:t>
      </w:r>
    </w:p>
    <w:p w:rsidR="00BB6B0D" w:rsidRPr="00D348EB" w:rsidRDefault="00BB6B0D" w:rsidP="00BB6B0D">
      <w:pPr>
        <w:widowControl w:val="0"/>
        <w:tabs>
          <w:tab w:val="left" w:pos="9498"/>
        </w:tabs>
        <w:autoSpaceDE w:val="0"/>
        <w:autoSpaceDN w:val="0"/>
        <w:spacing w:before="11"/>
        <w:ind w:right="565"/>
        <w:rPr>
          <w:rFonts w:ascii="Arial" w:eastAsia="Tahoma" w:hAnsi="Arial" w:cs="Arial"/>
          <w:b/>
          <w:sz w:val="22"/>
          <w:szCs w:val="22"/>
          <w:lang w:val="fr-FR"/>
        </w:rPr>
      </w:pPr>
    </w:p>
    <w:p w:rsidR="00BB6B0D" w:rsidRPr="00D348EB" w:rsidRDefault="00BB6B0D" w:rsidP="00BB6B0D">
      <w:pPr>
        <w:widowControl w:val="0"/>
        <w:tabs>
          <w:tab w:val="left" w:pos="9923"/>
        </w:tabs>
        <w:autoSpaceDE w:val="0"/>
        <w:autoSpaceDN w:val="0"/>
        <w:ind w:right="50"/>
        <w:rPr>
          <w:rFonts w:ascii="Arial" w:eastAsia="Tahoma" w:hAnsi="Arial" w:cs="Arial"/>
          <w:sz w:val="22"/>
          <w:szCs w:val="22"/>
          <w:lang w:val="fr-FR"/>
        </w:rPr>
      </w:pPr>
      <w:r w:rsidRPr="00D348EB">
        <w:rPr>
          <w:rFonts w:ascii="Arial" w:eastAsia="Tahoma" w:hAnsi="Arial" w:cs="Arial"/>
          <w:sz w:val="22"/>
          <w:szCs w:val="22"/>
          <w:lang w:val="fr-FR"/>
        </w:rPr>
        <w:t>Dans le cadre de la loi du 26 janvier 2016 de modernisation de notre système de santé, le</w:t>
      </w:r>
      <w:r w:rsidRPr="00D348EB">
        <w:rPr>
          <w:rFonts w:ascii="Arial" w:eastAsia="Tahoma" w:hAnsi="Arial" w:cs="Arial"/>
          <w:spacing w:val="1"/>
          <w:sz w:val="22"/>
          <w:szCs w:val="22"/>
          <w:lang w:val="fr-FR"/>
        </w:rPr>
        <w:t xml:space="preserve"> </w:t>
      </w:r>
      <w:r w:rsidRPr="00D348EB">
        <w:rPr>
          <w:rFonts w:ascii="Arial" w:eastAsia="Tahoma" w:hAnsi="Arial" w:cs="Arial"/>
          <w:sz w:val="22"/>
          <w:szCs w:val="22"/>
          <w:lang w:val="fr-FR"/>
        </w:rPr>
        <w:t>groupement hospitalier Territoires d’Auvergne (GHT) a</w:t>
      </w:r>
      <w:r w:rsidRPr="00D348EB">
        <w:rPr>
          <w:rFonts w:ascii="Arial" w:eastAsia="Tahoma" w:hAnsi="Arial" w:cs="Arial"/>
          <w:spacing w:val="1"/>
          <w:sz w:val="22"/>
          <w:szCs w:val="22"/>
          <w:lang w:val="fr-FR"/>
        </w:rPr>
        <w:t xml:space="preserve"> </w:t>
      </w:r>
      <w:r w:rsidRPr="00D348EB">
        <w:rPr>
          <w:rFonts w:ascii="Arial" w:eastAsia="Tahoma" w:hAnsi="Arial" w:cs="Arial"/>
          <w:w w:val="95"/>
          <w:sz w:val="22"/>
          <w:szCs w:val="22"/>
          <w:lang w:val="fr-FR"/>
        </w:rPr>
        <w:t>été</w:t>
      </w:r>
      <w:r w:rsidRPr="00D348EB">
        <w:rPr>
          <w:rFonts w:ascii="Arial" w:eastAsia="Tahoma" w:hAnsi="Arial" w:cs="Arial"/>
          <w:spacing w:val="13"/>
          <w:w w:val="95"/>
          <w:sz w:val="22"/>
          <w:szCs w:val="22"/>
          <w:lang w:val="fr-FR"/>
        </w:rPr>
        <w:t xml:space="preserve"> </w:t>
      </w:r>
      <w:r w:rsidRPr="00D348EB">
        <w:rPr>
          <w:rFonts w:ascii="Arial" w:eastAsia="Tahoma" w:hAnsi="Arial" w:cs="Arial"/>
          <w:w w:val="95"/>
          <w:sz w:val="22"/>
          <w:szCs w:val="22"/>
          <w:lang w:val="fr-FR"/>
        </w:rPr>
        <w:t>formé</w:t>
      </w:r>
      <w:r w:rsidRPr="00D348EB">
        <w:rPr>
          <w:rFonts w:ascii="Arial" w:eastAsia="Tahoma" w:hAnsi="Arial" w:cs="Arial"/>
          <w:spacing w:val="14"/>
          <w:w w:val="95"/>
          <w:sz w:val="22"/>
          <w:szCs w:val="22"/>
          <w:lang w:val="fr-FR"/>
        </w:rPr>
        <w:t xml:space="preserve"> </w:t>
      </w:r>
      <w:r w:rsidRPr="00D348EB">
        <w:rPr>
          <w:rFonts w:ascii="Arial" w:eastAsia="Tahoma" w:hAnsi="Arial" w:cs="Arial"/>
          <w:w w:val="95"/>
          <w:sz w:val="22"/>
          <w:szCs w:val="22"/>
          <w:lang w:val="fr-FR"/>
        </w:rPr>
        <w:t>au</w:t>
      </w:r>
      <w:r w:rsidRPr="00D348EB">
        <w:rPr>
          <w:rFonts w:ascii="Arial" w:eastAsia="Tahoma" w:hAnsi="Arial" w:cs="Arial"/>
          <w:spacing w:val="9"/>
          <w:w w:val="95"/>
          <w:sz w:val="22"/>
          <w:szCs w:val="22"/>
          <w:lang w:val="fr-FR"/>
        </w:rPr>
        <w:t xml:space="preserve"> </w:t>
      </w:r>
      <w:r w:rsidRPr="00D348EB">
        <w:rPr>
          <w:rFonts w:ascii="Arial" w:eastAsia="Tahoma" w:hAnsi="Arial" w:cs="Arial"/>
          <w:w w:val="95"/>
          <w:sz w:val="22"/>
          <w:szCs w:val="22"/>
          <w:lang w:val="fr-FR"/>
        </w:rPr>
        <w:t>1er</w:t>
      </w:r>
      <w:r w:rsidRPr="00D348EB">
        <w:rPr>
          <w:rFonts w:ascii="Arial" w:eastAsia="Tahoma" w:hAnsi="Arial" w:cs="Arial"/>
          <w:spacing w:val="16"/>
          <w:w w:val="95"/>
          <w:sz w:val="22"/>
          <w:szCs w:val="22"/>
          <w:lang w:val="fr-FR"/>
        </w:rPr>
        <w:t xml:space="preserve"> </w:t>
      </w:r>
      <w:r w:rsidRPr="00D348EB">
        <w:rPr>
          <w:rFonts w:ascii="Arial" w:eastAsia="Tahoma" w:hAnsi="Arial" w:cs="Arial"/>
          <w:w w:val="95"/>
          <w:sz w:val="22"/>
          <w:szCs w:val="22"/>
          <w:lang w:val="fr-FR"/>
        </w:rPr>
        <w:t>septembre 2016.</w:t>
      </w:r>
    </w:p>
    <w:p w:rsidR="00BB6B0D" w:rsidRPr="00D348EB" w:rsidRDefault="00BB6B0D" w:rsidP="00BB6B0D">
      <w:pPr>
        <w:widowControl w:val="0"/>
        <w:tabs>
          <w:tab w:val="left" w:pos="9498"/>
        </w:tabs>
        <w:autoSpaceDE w:val="0"/>
        <w:autoSpaceDN w:val="0"/>
        <w:spacing w:before="11"/>
        <w:ind w:right="565"/>
        <w:rPr>
          <w:rFonts w:ascii="Arial" w:eastAsia="Tahoma" w:hAnsi="Arial" w:cs="Arial"/>
          <w:sz w:val="22"/>
          <w:szCs w:val="22"/>
          <w:lang w:val="fr-FR"/>
        </w:rPr>
      </w:pPr>
    </w:p>
    <w:p w:rsidR="00BB6B0D" w:rsidRPr="00D348EB" w:rsidRDefault="00BB6B0D" w:rsidP="00BB6B0D">
      <w:pPr>
        <w:widowControl w:val="0"/>
        <w:tabs>
          <w:tab w:val="left" w:pos="9498"/>
        </w:tabs>
        <w:autoSpaceDE w:val="0"/>
        <w:autoSpaceDN w:val="0"/>
        <w:ind w:right="565"/>
        <w:rPr>
          <w:rFonts w:ascii="Arial" w:eastAsia="Tahoma" w:hAnsi="Arial" w:cs="Arial"/>
          <w:sz w:val="22"/>
          <w:szCs w:val="22"/>
          <w:lang w:val="fr-FR"/>
        </w:rPr>
      </w:pPr>
      <w:r w:rsidRPr="00D348EB">
        <w:rPr>
          <w:rFonts w:ascii="Arial" w:eastAsia="Tahoma" w:hAnsi="Arial" w:cs="Arial"/>
          <w:sz w:val="22"/>
          <w:szCs w:val="22"/>
          <w:lang w:val="fr-FR"/>
        </w:rPr>
        <w:t>Le GHT Territoires d’Auvergne Allier – Puy-de-Dôme est constitué de 14 établissements :</w:t>
      </w:r>
    </w:p>
    <w:p w:rsidR="00BB6B0D" w:rsidRPr="00D348EB" w:rsidRDefault="00BB6B0D" w:rsidP="00BB6B0D">
      <w:pPr>
        <w:widowControl w:val="0"/>
        <w:tabs>
          <w:tab w:val="left" w:pos="9498"/>
        </w:tabs>
        <w:autoSpaceDE w:val="0"/>
        <w:autoSpaceDN w:val="0"/>
        <w:ind w:left="618" w:right="565"/>
        <w:rPr>
          <w:rFonts w:ascii="Arial" w:eastAsia="Tahoma" w:hAnsi="Arial" w:cs="Arial"/>
          <w:sz w:val="22"/>
          <w:szCs w:val="22"/>
          <w:lang w:val="fr-FR"/>
        </w:rPr>
      </w:pPr>
    </w:p>
    <w:p w:rsidR="00BB6B0D" w:rsidRPr="00D348EB" w:rsidRDefault="00BB6B0D" w:rsidP="00BB6B0D">
      <w:pPr>
        <w:widowControl w:val="0"/>
        <w:numPr>
          <w:ilvl w:val="0"/>
          <w:numId w:val="2"/>
        </w:numPr>
        <w:tabs>
          <w:tab w:val="left" w:pos="9498"/>
        </w:tabs>
        <w:autoSpaceDE w:val="0"/>
        <w:autoSpaceDN w:val="0"/>
        <w:ind w:right="565"/>
        <w:rPr>
          <w:rFonts w:ascii="Arial" w:eastAsia="Tahoma" w:hAnsi="Arial" w:cs="Arial"/>
          <w:sz w:val="22"/>
          <w:szCs w:val="22"/>
          <w:lang w:val="fr-FR"/>
        </w:rPr>
      </w:pPr>
      <w:r w:rsidRPr="00D348EB">
        <w:rPr>
          <w:rFonts w:ascii="Arial" w:eastAsia="Tahoma" w:hAnsi="Arial" w:cs="Arial"/>
          <w:b/>
          <w:bCs/>
          <w:sz w:val="22"/>
          <w:szCs w:val="22"/>
          <w:lang w:val="fr-FR"/>
        </w:rPr>
        <w:t>Puy-de-Dôme : </w:t>
      </w:r>
      <w:r w:rsidRPr="00D348EB">
        <w:rPr>
          <w:rFonts w:ascii="Arial" w:eastAsia="Tahoma" w:hAnsi="Arial" w:cs="Arial"/>
          <w:sz w:val="22"/>
          <w:szCs w:val="22"/>
          <w:lang w:val="fr-FR"/>
        </w:rPr>
        <w:t xml:space="preserve">CHU de Clermont-Ferrand, CH d’Ambert, CH de Billom, CH Etienne </w:t>
      </w:r>
      <w:proofErr w:type="spellStart"/>
      <w:r w:rsidRPr="00D348EB">
        <w:rPr>
          <w:rFonts w:ascii="Arial" w:eastAsia="Tahoma" w:hAnsi="Arial" w:cs="Arial"/>
          <w:sz w:val="22"/>
          <w:szCs w:val="22"/>
          <w:lang w:val="fr-FR"/>
        </w:rPr>
        <w:t>Clémentel</w:t>
      </w:r>
      <w:proofErr w:type="spellEnd"/>
      <w:r w:rsidRPr="00D348EB">
        <w:rPr>
          <w:rFonts w:ascii="Arial" w:eastAsia="Tahoma" w:hAnsi="Arial" w:cs="Arial"/>
          <w:sz w:val="22"/>
          <w:szCs w:val="22"/>
          <w:lang w:val="fr-FR"/>
        </w:rPr>
        <w:t>, CH d’Issoire, CH du Mont Dore, CH de Riom, CH de Thiers</w:t>
      </w:r>
    </w:p>
    <w:p w:rsidR="00BB6B0D" w:rsidRPr="00D348EB" w:rsidRDefault="00BB6B0D" w:rsidP="00BB6B0D">
      <w:pPr>
        <w:widowControl w:val="0"/>
        <w:numPr>
          <w:ilvl w:val="0"/>
          <w:numId w:val="2"/>
        </w:numPr>
        <w:tabs>
          <w:tab w:val="left" w:pos="9498"/>
        </w:tabs>
        <w:autoSpaceDE w:val="0"/>
        <w:autoSpaceDN w:val="0"/>
        <w:ind w:right="565"/>
        <w:rPr>
          <w:rFonts w:ascii="Arial" w:eastAsia="Tahoma" w:hAnsi="Arial" w:cs="Arial"/>
          <w:sz w:val="22"/>
          <w:szCs w:val="22"/>
          <w:lang w:val="fr-FR"/>
        </w:rPr>
      </w:pPr>
      <w:r w:rsidRPr="00D348EB">
        <w:rPr>
          <w:rFonts w:ascii="Arial" w:eastAsia="Tahoma" w:hAnsi="Arial" w:cs="Arial"/>
          <w:b/>
          <w:bCs/>
          <w:sz w:val="22"/>
          <w:szCs w:val="22"/>
          <w:lang w:val="fr-FR"/>
        </w:rPr>
        <w:t>Allier : </w:t>
      </w:r>
      <w:r w:rsidRPr="00D348EB">
        <w:rPr>
          <w:rFonts w:ascii="Arial" w:eastAsia="Tahoma" w:hAnsi="Arial" w:cs="Arial"/>
          <w:sz w:val="22"/>
          <w:szCs w:val="22"/>
          <w:lang w:val="fr-FR"/>
        </w:rPr>
        <w:t>CH de Montluçon/Néris-les-Bains, CH de Moulins-Yzeure, CH de Vichy, CH Spécialisé d’</w:t>
      </w:r>
      <w:proofErr w:type="spellStart"/>
      <w:r w:rsidRPr="00D348EB">
        <w:rPr>
          <w:rFonts w:ascii="Arial" w:eastAsia="Tahoma" w:hAnsi="Arial" w:cs="Arial"/>
          <w:sz w:val="22"/>
          <w:szCs w:val="22"/>
          <w:lang w:val="fr-FR"/>
        </w:rPr>
        <w:t>Ainay</w:t>
      </w:r>
      <w:proofErr w:type="spellEnd"/>
      <w:r w:rsidRPr="00D348EB">
        <w:rPr>
          <w:rFonts w:ascii="Arial" w:eastAsia="Tahoma" w:hAnsi="Arial" w:cs="Arial"/>
          <w:sz w:val="22"/>
          <w:szCs w:val="22"/>
          <w:lang w:val="fr-FR"/>
        </w:rPr>
        <w:t>-le-Château, Hôpital Cœur du Bourbonnais, CH de Bourbon l’Archambault.</w:t>
      </w:r>
    </w:p>
    <w:p w:rsidR="00BB6B0D" w:rsidRPr="00D348EB" w:rsidRDefault="00BB6B0D" w:rsidP="00BB6B0D">
      <w:pPr>
        <w:widowControl w:val="0"/>
        <w:tabs>
          <w:tab w:val="left" w:pos="9498"/>
        </w:tabs>
        <w:autoSpaceDE w:val="0"/>
        <w:autoSpaceDN w:val="0"/>
        <w:ind w:left="618" w:right="565"/>
        <w:rPr>
          <w:rFonts w:ascii="Arial" w:eastAsia="Tahoma" w:hAnsi="Arial" w:cs="Arial"/>
          <w:sz w:val="22"/>
          <w:szCs w:val="22"/>
          <w:lang w:val="fr-FR"/>
        </w:rPr>
      </w:pPr>
    </w:p>
    <w:p w:rsidR="00BB6B0D" w:rsidRPr="00D348EB" w:rsidRDefault="00BB6B0D" w:rsidP="00BB6B0D">
      <w:pPr>
        <w:widowControl w:val="0"/>
        <w:tabs>
          <w:tab w:val="left" w:pos="9498"/>
        </w:tabs>
        <w:autoSpaceDE w:val="0"/>
        <w:autoSpaceDN w:val="0"/>
        <w:ind w:right="565"/>
        <w:jc w:val="both"/>
        <w:rPr>
          <w:rFonts w:ascii="Arial" w:eastAsia="Tahoma" w:hAnsi="Arial" w:cs="Arial"/>
          <w:sz w:val="22"/>
          <w:szCs w:val="22"/>
          <w:lang w:val="fr-FR"/>
        </w:rPr>
      </w:pPr>
      <w:r w:rsidRPr="00D348EB">
        <w:rPr>
          <w:rFonts w:ascii="Arial" w:eastAsia="Tahoma" w:hAnsi="Arial" w:cs="Arial"/>
          <w:sz w:val="22"/>
          <w:szCs w:val="22"/>
          <w:lang w:val="fr-FR"/>
        </w:rPr>
        <w:t>A</w:t>
      </w:r>
      <w:r w:rsidRPr="00D348EB">
        <w:rPr>
          <w:rFonts w:ascii="Arial" w:eastAsia="Tahoma" w:hAnsi="Arial" w:cs="Arial"/>
          <w:spacing w:val="27"/>
          <w:sz w:val="22"/>
          <w:szCs w:val="22"/>
          <w:lang w:val="fr-FR"/>
        </w:rPr>
        <w:t xml:space="preserve"> </w:t>
      </w:r>
      <w:r w:rsidRPr="00D348EB">
        <w:rPr>
          <w:rFonts w:ascii="Arial" w:eastAsia="Tahoma" w:hAnsi="Arial" w:cs="Arial"/>
          <w:sz w:val="22"/>
          <w:szCs w:val="22"/>
          <w:lang w:val="fr-FR"/>
        </w:rPr>
        <w:t>ce</w:t>
      </w:r>
      <w:r w:rsidRPr="00D348EB">
        <w:rPr>
          <w:rFonts w:ascii="Arial" w:eastAsia="Tahoma" w:hAnsi="Arial" w:cs="Arial"/>
          <w:spacing w:val="28"/>
          <w:sz w:val="22"/>
          <w:szCs w:val="22"/>
          <w:lang w:val="fr-FR"/>
        </w:rPr>
        <w:t xml:space="preserve"> </w:t>
      </w:r>
      <w:r w:rsidRPr="00D348EB">
        <w:rPr>
          <w:rFonts w:ascii="Arial" w:eastAsia="Tahoma" w:hAnsi="Arial" w:cs="Arial"/>
          <w:sz w:val="22"/>
          <w:szCs w:val="22"/>
          <w:lang w:val="fr-FR"/>
        </w:rPr>
        <w:t>titre,</w:t>
      </w:r>
      <w:r w:rsidRPr="00D348EB">
        <w:rPr>
          <w:rFonts w:ascii="Arial" w:eastAsia="Tahoma" w:hAnsi="Arial" w:cs="Arial"/>
          <w:spacing w:val="28"/>
          <w:sz w:val="22"/>
          <w:szCs w:val="22"/>
          <w:lang w:val="fr-FR"/>
        </w:rPr>
        <w:t xml:space="preserve"> </w:t>
      </w:r>
      <w:r w:rsidRPr="00D348EB">
        <w:rPr>
          <w:rFonts w:ascii="Arial" w:eastAsia="Tahoma" w:hAnsi="Arial" w:cs="Arial"/>
          <w:sz w:val="22"/>
          <w:szCs w:val="22"/>
          <w:lang w:val="fr-FR"/>
        </w:rPr>
        <w:t>l’acheteur</w:t>
      </w:r>
      <w:r w:rsidRPr="00D348EB">
        <w:rPr>
          <w:rFonts w:ascii="Arial" w:eastAsia="Tahoma" w:hAnsi="Arial" w:cs="Arial"/>
          <w:spacing w:val="28"/>
          <w:sz w:val="22"/>
          <w:szCs w:val="22"/>
          <w:lang w:val="fr-FR"/>
        </w:rPr>
        <w:t xml:space="preserve"> </w:t>
      </w:r>
      <w:r w:rsidRPr="00D348EB">
        <w:rPr>
          <w:rFonts w:ascii="Arial" w:eastAsia="Tahoma" w:hAnsi="Arial" w:cs="Arial"/>
          <w:sz w:val="22"/>
          <w:szCs w:val="22"/>
          <w:lang w:val="fr-FR"/>
        </w:rPr>
        <w:t>est</w:t>
      </w:r>
      <w:r w:rsidRPr="00D348EB">
        <w:rPr>
          <w:rFonts w:ascii="Arial" w:eastAsia="Tahoma" w:hAnsi="Arial" w:cs="Arial"/>
          <w:spacing w:val="29"/>
          <w:sz w:val="22"/>
          <w:szCs w:val="22"/>
          <w:lang w:val="fr-FR"/>
        </w:rPr>
        <w:t xml:space="preserve"> </w:t>
      </w:r>
      <w:r w:rsidRPr="00D348EB">
        <w:rPr>
          <w:rFonts w:ascii="Arial" w:eastAsia="Tahoma" w:hAnsi="Arial" w:cs="Arial"/>
          <w:sz w:val="22"/>
          <w:szCs w:val="22"/>
          <w:lang w:val="fr-FR"/>
        </w:rPr>
        <w:t>l’établissement</w:t>
      </w:r>
      <w:r w:rsidRPr="00D348EB">
        <w:rPr>
          <w:rFonts w:ascii="Arial" w:eastAsia="Tahoma" w:hAnsi="Arial" w:cs="Arial"/>
          <w:spacing w:val="26"/>
          <w:sz w:val="22"/>
          <w:szCs w:val="22"/>
          <w:lang w:val="fr-FR"/>
        </w:rPr>
        <w:t xml:space="preserve"> </w:t>
      </w:r>
      <w:r w:rsidRPr="00D348EB">
        <w:rPr>
          <w:rFonts w:ascii="Arial" w:eastAsia="Tahoma" w:hAnsi="Arial" w:cs="Arial"/>
          <w:sz w:val="22"/>
          <w:szCs w:val="22"/>
          <w:lang w:val="fr-FR"/>
        </w:rPr>
        <w:t>support</w:t>
      </w:r>
      <w:r w:rsidRPr="00D348EB">
        <w:rPr>
          <w:rFonts w:ascii="Arial" w:eastAsia="Tahoma" w:hAnsi="Arial" w:cs="Arial"/>
          <w:spacing w:val="28"/>
          <w:sz w:val="22"/>
          <w:szCs w:val="22"/>
          <w:lang w:val="fr-FR"/>
        </w:rPr>
        <w:t xml:space="preserve"> </w:t>
      </w:r>
      <w:r w:rsidRPr="00D348EB">
        <w:rPr>
          <w:rFonts w:ascii="Arial" w:eastAsia="Tahoma" w:hAnsi="Arial" w:cs="Arial"/>
          <w:sz w:val="22"/>
          <w:szCs w:val="22"/>
          <w:lang w:val="fr-FR"/>
        </w:rPr>
        <w:t>du</w:t>
      </w:r>
      <w:r w:rsidRPr="00D348EB">
        <w:rPr>
          <w:rFonts w:ascii="Arial" w:eastAsia="Tahoma" w:hAnsi="Arial" w:cs="Arial"/>
          <w:spacing w:val="28"/>
          <w:sz w:val="22"/>
          <w:szCs w:val="22"/>
          <w:lang w:val="fr-FR"/>
        </w:rPr>
        <w:t xml:space="preserve"> </w:t>
      </w:r>
      <w:r w:rsidRPr="00D348EB">
        <w:rPr>
          <w:rFonts w:ascii="Arial" w:eastAsia="Tahoma" w:hAnsi="Arial" w:cs="Arial"/>
          <w:sz w:val="22"/>
          <w:szCs w:val="22"/>
          <w:lang w:val="fr-FR"/>
        </w:rPr>
        <w:t>GHT</w:t>
      </w:r>
      <w:r w:rsidRPr="00D348EB">
        <w:rPr>
          <w:rFonts w:ascii="Arial" w:eastAsia="Tahoma" w:hAnsi="Arial" w:cs="Arial"/>
          <w:spacing w:val="25"/>
          <w:sz w:val="22"/>
          <w:szCs w:val="22"/>
          <w:lang w:val="fr-FR"/>
        </w:rPr>
        <w:t xml:space="preserve"> </w:t>
      </w:r>
      <w:r w:rsidRPr="00D348EB">
        <w:rPr>
          <w:rFonts w:ascii="Arial" w:eastAsia="Tahoma" w:hAnsi="Arial" w:cs="Arial"/>
          <w:sz w:val="22"/>
          <w:szCs w:val="22"/>
          <w:lang w:val="fr-FR"/>
        </w:rPr>
        <w:t>soit</w:t>
      </w:r>
      <w:r w:rsidRPr="00D348EB">
        <w:rPr>
          <w:rFonts w:ascii="Arial" w:eastAsia="Tahoma" w:hAnsi="Arial" w:cs="Arial"/>
          <w:spacing w:val="29"/>
          <w:sz w:val="22"/>
          <w:szCs w:val="22"/>
          <w:lang w:val="fr-FR"/>
        </w:rPr>
        <w:t xml:space="preserve"> </w:t>
      </w:r>
      <w:r w:rsidRPr="00D348EB">
        <w:rPr>
          <w:rFonts w:ascii="Arial" w:eastAsia="Tahoma" w:hAnsi="Arial" w:cs="Arial"/>
          <w:sz w:val="22"/>
          <w:szCs w:val="22"/>
          <w:lang w:val="fr-FR"/>
        </w:rPr>
        <w:t>pour</w:t>
      </w:r>
      <w:r w:rsidRPr="00D348EB">
        <w:rPr>
          <w:rFonts w:ascii="Arial" w:eastAsia="Tahoma" w:hAnsi="Arial" w:cs="Arial"/>
          <w:spacing w:val="27"/>
          <w:sz w:val="22"/>
          <w:szCs w:val="22"/>
          <w:lang w:val="fr-FR"/>
        </w:rPr>
        <w:t xml:space="preserve"> </w:t>
      </w:r>
      <w:r w:rsidRPr="00D348EB">
        <w:rPr>
          <w:rFonts w:ascii="Arial" w:eastAsia="Tahoma" w:hAnsi="Arial" w:cs="Arial"/>
          <w:sz w:val="22"/>
          <w:szCs w:val="22"/>
          <w:lang w:val="fr-FR"/>
        </w:rPr>
        <w:t>le</w:t>
      </w:r>
      <w:r w:rsidRPr="00D348EB">
        <w:rPr>
          <w:rFonts w:ascii="Arial" w:eastAsia="Tahoma" w:hAnsi="Arial" w:cs="Arial"/>
          <w:spacing w:val="28"/>
          <w:sz w:val="22"/>
          <w:szCs w:val="22"/>
          <w:lang w:val="fr-FR"/>
        </w:rPr>
        <w:t xml:space="preserve"> </w:t>
      </w:r>
      <w:r w:rsidRPr="00D348EB">
        <w:rPr>
          <w:rFonts w:ascii="Arial" w:eastAsia="Tahoma" w:hAnsi="Arial" w:cs="Arial"/>
          <w:sz w:val="22"/>
          <w:szCs w:val="22"/>
          <w:lang w:val="fr-FR"/>
        </w:rPr>
        <w:t>GHT</w:t>
      </w:r>
      <w:r w:rsidRPr="00D348EB">
        <w:rPr>
          <w:rFonts w:ascii="Arial" w:eastAsia="Tahoma" w:hAnsi="Arial" w:cs="Arial"/>
          <w:spacing w:val="26"/>
          <w:sz w:val="22"/>
          <w:szCs w:val="22"/>
          <w:lang w:val="fr-FR"/>
        </w:rPr>
        <w:t xml:space="preserve"> </w:t>
      </w:r>
      <w:r w:rsidRPr="00D348EB">
        <w:rPr>
          <w:rFonts w:ascii="Arial" w:eastAsia="Tahoma" w:hAnsi="Arial" w:cs="Arial"/>
          <w:sz w:val="22"/>
          <w:szCs w:val="22"/>
          <w:lang w:val="fr-FR"/>
        </w:rPr>
        <w:t>Territoires d’Auvergne:</w:t>
      </w:r>
    </w:p>
    <w:p w:rsidR="00BB6B0D" w:rsidRPr="00D348EB" w:rsidRDefault="00BB6B0D" w:rsidP="00BB6B0D">
      <w:pPr>
        <w:widowControl w:val="0"/>
        <w:tabs>
          <w:tab w:val="left" w:pos="9498"/>
        </w:tabs>
        <w:autoSpaceDE w:val="0"/>
        <w:autoSpaceDN w:val="0"/>
        <w:ind w:left="567" w:right="565"/>
        <w:jc w:val="both"/>
        <w:outlineLvl w:val="3"/>
        <w:rPr>
          <w:rFonts w:ascii="Arial" w:eastAsia="Tahoma" w:hAnsi="Arial" w:cs="Arial"/>
          <w:b/>
          <w:bCs/>
          <w:spacing w:val="-2"/>
          <w:sz w:val="22"/>
          <w:szCs w:val="22"/>
          <w:lang w:val="fr-FR"/>
        </w:rPr>
      </w:pPr>
      <w:r w:rsidRPr="00D348EB">
        <w:rPr>
          <w:rFonts w:ascii="Arial" w:eastAsia="Tahoma" w:hAnsi="Arial" w:cs="Arial"/>
          <w:b/>
          <w:bCs/>
          <w:sz w:val="22"/>
          <w:szCs w:val="22"/>
          <w:lang w:val="fr-FR"/>
        </w:rPr>
        <w:t xml:space="preserve">Centre Hospitalier Universitaire de Clermont-Ferrand </w:t>
      </w:r>
      <w:r w:rsidRPr="00D348EB">
        <w:rPr>
          <w:rFonts w:ascii="Arial" w:eastAsia="Tahoma" w:hAnsi="Arial" w:cs="Arial"/>
          <w:b/>
          <w:bCs/>
          <w:spacing w:val="-2"/>
          <w:sz w:val="22"/>
          <w:szCs w:val="22"/>
          <w:lang w:val="fr-FR"/>
        </w:rPr>
        <w:t xml:space="preserve"> </w:t>
      </w:r>
    </w:p>
    <w:p w:rsidR="00BB6B0D" w:rsidRPr="00D348EB" w:rsidRDefault="00BB6B0D" w:rsidP="00BB6B0D">
      <w:pPr>
        <w:widowControl w:val="0"/>
        <w:tabs>
          <w:tab w:val="left" w:pos="9498"/>
        </w:tabs>
        <w:autoSpaceDE w:val="0"/>
        <w:autoSpaceDN w:val="0"/>
        <w:ind w:left="567" w:right="565"/>
        <w:jc w:val="both"/>
        <w:outlineLvl w:val="3"/>
        <w:rPr>
          <w:rFonts w:ascii="Arial" w:eastAsia="Tahoma" w:hAnsi="Arial" w:cs="Arial"/>
          <w:b/>
          <w:bCs/>
          <w:spacing w:val="-2"/>
          <w:sz w:val="22"/>
          <w:szCs w:val="22"/>
          <w:lang w:val="fr-FR"/>
        </w:rPr>
      </w:pPr>
      <w:r w:rsidRPr="00D348EB">
        <w:rPr>
          <w:rFonts w:ascii="Arial" w:eastAsia="Tahoma" w:hAnsi="Arial" w:cs="Arial"/>
          <w:b/>
          <w:bCs/>
          <w:spacing w:val="-2"/>
          <w:sz w:val="22"/>
          <w:szCs w:val="22"/>
          <w:lang w:val="fr-FR"/>
        </w:rPr>
        <w:t>58 rue Montalembert</w:t>
      </w:r>
    </w:p>
    <w:p w:rsidR="00BB6B0D" w:rsidRPr="00D348EB" w:rsidRDefault="00BB6B0D" w:rsidP="00BB6B0D">
      <w:pPr>
        <w:widowControl w:val="0"/>
        <w:tabs>
          <w:tab w:val="left" w:pos="9498"/>
        </w:tabs>
        <w:autoSpaceDE w:val="0"/>
        <w:autoSpaceDN w:val="0"/>
        <w:ind w:left="567" w:right="565"/>
        <w:jc w:val="both"/>
        <w:outlineLvl w:val="3"/>
        <w:rPr>
          <w:rFonts w:ascii="Arial" w:eastAsia="Tahoma" w:hAnsi="Arial" w:cs="Arial"/>
          <w:bCs/>
          <w:sz w:val="22"/>
          <w:szCs w:val="22"/>
          <w:lang w:val="fr-FR"/>
        </w:rPr>
      </w:pPr>
      <w:r w:rsidRPr="00D348EB">
        <w:rPr>
          <w:rFonts w:ascii="Arial" w:eastAsia="Tahoma" w:hAnsi="Arial" w:cs="Arial"/>
          <w:b/>
          <w:bCs/>
          <w:spacing w:val="-2"/>
          <w:sz w:val="22"/>
          <w:szCs w:val="22"/>
          <w:lang w:val="fr-FR"/>
        </w:rPr>
        <w:t xml:space="preserve">63000 Clermont-Ferrand </w:t>
      </w:r>
    </w:p>
    <w:p w:rsidR="00BB6B0D" w:rsidRPr="00D348EB" w:rsidRDefault="00BB6B0D" w:rsidP="00BB6B0D">
      <w:pPr>
        <w:widowControl w:val="0"/>
        <w:tabs>
          <w:tab w:val="left" w:pos="9498"/>
        </w:tabs>
        <w:autoSpaceDE w:val="0"/>
        <w:autoSpaceDN w:val="0"/>
        <w:spacing w:before="9"/>
        <w:ind w:right="565"/>
        <w:jc w:val="both"/>
        <w:rPr>
          <w:rFonts w:ascii="Arial" w:eastAsia="Tahoma" w:hAnsi="Arial" w:cs="Arial"/>
          <w:b/>
          <w:sz w:val="22"/>
          <w:szCs w:val="22"/>
          <w:lang w:val="fr-FR"/>
        </w:rPr>
      </w:pPr>
    </w:p>
    <w:p w:rsidR="00BB6B0D" w:rsidRPr="00D348EB" w:rsidRDefault="00BB6B0D" w:rsidP="00BB6B0D">
      <w:pPr>
        <w:widowControl w:val="0"/>
        <w:tabs>
          <w:tab w:val="left" w:pos="9498"/>
        </w:tabs>
        <w:autoSpaceDE w:val="0"/>
        <w:autoSpaceDN w:val="0"/>
        <w:ind w:right="565"/>
        <w:jc w:val="both"/>
        <w:rPr>
          <w:rFonts w:ascii="Arial" w:eastAsia="Tahoma" w:hAnsi="Arial" w:cs="Arial"/>
          <w:sz w:val="22"/>
          <w:szCs w:val="22"/>
          <w:lang w:val="fr-FR"/>
        </w:rPr>
      </w:pPr>
      <w:r w:rsidRPr="00D348EB">
        <w:rPr>
          <w:rFonts w:ascii="Arial" w:eastAsia="Tahoma" w:hAnsi="Arial" w:cs="Arial"/>
          <w:sz w:val="22"/>
          <w:szCs w:val="22"/>
          <w:lang w:val="fr-FR"/>
        </w:rPr>
        <w:t>Il</w:t>
      </w:r>
      <w:r w:rsidRPr="00D348EB">
        <w:rPr>
          <w:rFonts w:ascii="Arial" w:eastAsia="Tahoma" w:hAnsi="Arial" w:cs="Arial"/>
          <w:spacing w:val="1"/>
          <w:sz w:val="22"/>
          <w:szCs w:val="22"/>
          <w:lang w:val="fr-FR"/>
        </w:rPr>
        <w:t xml:space="preserve"> </w:t>
      </w:r>
      <w:r w:rsidRPr="00D348EB">
        <w:rPr>
          <w:rFonts w:ascii="Arial" w:eastAsia="Tahoma" w:hAnsi="Arial" w:cs="Arial"/>
          <w:sz w:val="22"/>
          <w:szCs w:val="22"/>
          <w:lang w:val="fr-FR"/>
        </w:rPr>
        <w:t>assure</w:t>
      </w:r>
      <w:r w:rsidRPr="00D348EB">
        <w:rPr>
          <w:rFonts w:ascii="Arial" w:eastAsia="Tahoma" w:hAnsi="Arial" w:cs="Arial"/>
          <w:spacing w:val="1"/>
          <w:sz w:val="22"/>
          <w:szCs w:val="22"/>
          <w:lang w:val="fr-FR"/>
        </w:rPr>
        <w:t xml:space="preserve"> </w:t>
      </w:r>
      <w:r w:rsidRPr="00D348EB">
        <w:rPr>
          <w:rFonts w:ascii="Arial" w:eastAsia="Tahoma" w:hAnsi="Arial" w:cs="Arial"/>
          <w:sz w:val="22"/>
          <w:szCs w:val="22"/>
          <w:lang w:val="fr-FR"/>
        </w:rPr>
        <w:t>la</w:t>
      </w:r>
      <w:r w:rsidRPr="00D348EB">
        <w:rPr>
          <w:rFonts w:ascii="Arial" w:eastAsia="Tahoma" w:hAnsi="Arial" w:cs="Arial"/>
          <w:spacing w:val="1"/>
          <w:sz w:val="22"/>
          <w:szCs w:val="22"/>
          <w:lang w:val="fr-FR"/>
        </w:rPr>
        <w:t xml:space="preserve"> </w:t>
      </w:r>
      <w:r w:rsidRPr="00D348EB">
        <w:rPr>
          <w:rFonts w:ascii="Arial" w:eastAsia="Tahoma" w:hAnsi="Arial" w:cs="Arial"/>
          <w:sz w:val="22"/>
          <w:szCs w:val="22"/>
          <w:lang w:val="fr-FR"/>
        </w:rPr>
        <w:t>fonction</w:t>
      </w:r>
      <w:r w:rsidRPr="00D348EB">
        <w:rPr>
          <w:rFonts w:ascii="Arial" w:eastAsia="Tahoma" w:hAnsi="Arial" w:cs="Arial"/>
          <w:spacing w:val="1"/>
          <w:sz w:val="22"/>
          <w:szCs w:val="22"/>
          <w:lang w:val="fr-FR"/>
        </w:rPr>
        <w:t xml:space="preserve"> </w:t>
      </w:r>
      <w:r w:rsidRPr="00D348EB">
        <w:rPr>
          <w:rFonts w:ascii="Arial" w:eastAsia="Tahoma" w:hAnsi="Arial" w:cs="Arial"/>
          <w:sz w:val="22"/>
          <w:szCs w:val="22"/>
          <w:lang w:val="fr-FR"/>
        </w:rPr>
        <w:t>achat</w:t>
      </w:r>
      <w:r w:rsidRPr="00D348EB">
        <w:rPr>
          <w:rFonts w:ascii="Arial" w:eastAsia="Tahoma" w:hAnsi="Arial" w:cs="Arial"/>
          <w:spacing w:val="1"/>
          <w:sz w:val="22"/>
          <w:szCs w:val="22"/>
          <w:lang w:val="fr-FR"/>
        </w:rPr>
        <w:t xml:space="preserve"> </w:t>
      </w:r>
      <w:r w:rsidRPr="00D348EB">
        <w:rPr>
          <w:rFonts w:ascii="Arial" w:eastAsia="Tahoma" w:hAnsi="Arial" w:cs="Arial"/>
          <w:sz w:val="22"/>
          <w:szCs w:val="22"/>
          <w:lang w:val="fr-FR"/>
        </w:rPr>
        <w:t>pour</w:t>
      </w:r>
      <w:r w:rsidRPr="00D348EB">
        <w:rPr>
          <w:rFonts w:ascii="Arial" w:eastAsia="Tahoma" w:hAnsi="Arial" w:cs="Arial"/>
          <w:spacing w:val="1"/>
          <w:sz w:val="22"/>
          <w:szCs w:val="22"/>
          <w:lang w:val="fr-FR"/>
        </w:rPr>
        <w:t xml:space="preserve"> </w:t>
      </w:r>
      <w:r w:rsidRPr="00D348EB">
        <w:rPr>
          <w:rFonts w:ascii="Arial" w:eastAsia="Tahoma" w:hAnsi="Arial" w:cs="Arial"/>
          <w:sz w:val="22"/>
          <w:szCs w:val="22"/>
          <w:lang w:val="fr-FR"/>
        </w:rPr>
        <w:t>le</w:t>
      </w:r>
      <w:r w:rsidRPr="00D348EB">
        <w:rPr>
          <w:rFonts w:ascii="Arial" w:eastAsia="Tahoma" w:hAnsi="Arial" w:cs="Arial"/>
          <w:spacing w:val="1"/>
          <w:sz w:val="22"/>
          <w:szCs w:val="22"/>
          <w:lang w:val="fr-FR"/>
        </w:rPr>
        <w:t xml:space="preserve"> </w:t>
      </w:r>
      <w:r w:rsidRPr="00D348EB">
        <w:rPr>
          <w:rFonts w:ascii="Arial" w:eastAsia="Tahoma" w:hAnsi="Arial" w:cs="Arial"/>
          <w:sz w:val="22"/>
          <w:szCs w:val="22"/>
          <w:lang w:val="fr-FR"/>
        </w:rPr>
        <w:t>compte</w:t>
      </w:r>
      <w:r w:rsidRPr="00D348EB">
        <w:rPr>
          <w:rFonts w:ascii="Arial" w:eastAsia="Tahoma" w:hAnsi="Arial" w:cs="Arial"/>
          <w:spacing w:val="1"/>
          <w:sz w:val="22"/>
          <w:szCs w:val="22"/>
          <w:lang w:val="fr-FR"/>
        </w:rPr>
        <w:t xml:space="preserve"> </w:t>
      </w:r>
      <w:r w:rsidRPr="00D348EB">
        <w:rPr>
          <w:rFonts w:ascii="Arial" w:eastAsia="Tahoma" w:hAnsi="Arial" w:cs="Arial"/>
          <w:sz w:val="22"/>
          <w:szCs w:val="22"/>
          <w:lang w:val="fr-FR"/>
        </w:rPr>
        <w:t>des</w:t>
      </w:r>
      <w:r w:rsidRPr="00D348EB">
        <w:rPr>
          <w:rFonts w:ascii="Arial" w:eastAsia="Tahoma" w:hAnsi="Arial" w:cs="Arial"/>
          <w:spacing w:val="1"/>
          <w:sz w:val="22"/>
          <w:szCs w:val="22"/>
          <w:lang w:val="fr-FR"/>
        </w:rPr>
        <w:t xml:space="preserve"> </w:t>
      </w:r>
      <w:r w:rsidRPr="00D348EB">
        <w:rPr>
          <w:rFonts w:ascii="Arial" w:eastAsia="Tahoma" w:hAnsi="Arial" w:cs="Arial"/>
          <w:sz w:val="22"/>
          <w:szCs w:val="22"/>
          <w:lang w:val="fr-FR"/>
        </w:rPr>
        <w:t>établissements</w:t>
      </w:r>
      <w:r w:rsidRPr="00D348EB">
        <w:rPr>
          <w:rFonts w:ascii="Arial" w:eastAsia="Tahoma" w:hAnsi="Arial" w:cs="Arial"/>
          <w:spacing w:val="1"/>
          <w:sz w:val="22"/>
          <w:szCs w:val="22"/>
          <w:lang w:val="fr-FR"/>
        </w:rPr>
        <w:t xml:space="preserve"> </w:t>
      </w:r>
      <w:r w:rsidRPr="00D348EB">
        <w:rPr>
          <w:rFonts w:ascii="Arial" w:eastAsia="Tahoma" w:hAnsi="Arial" w:cs="Arial"/>
          <w:sz w:val="22"/>
          <w:szCs w:val="22"/>
          <w:lang w:val="fr-FR"/>
        </w:rPr>
        <w:t>parties</w:t>
      </w:r>
      <w:r w:rsidRPr="00D348EB">
        <w:rPr>
          <w:rFonts w:ascii="Arial" w:eastAsia="Tahoma" w:hAnsi="Arial" w:cs="Arial"/>
          <w:spacing w:val="1"/>
          <w:sz w:val="22"/>
          <w:szCs w:val="22"/>
          <w:lang w:val="fr-FR"/>
        </w:rPr>
        <w:t xml:space="preserve"> </w:t>
      </w:r>
      <w:r w:rsidRPr="00D348EB">
        <w:rPr>
          <w:rFonts w:ascii="Arial" w:eastAsia="Tahoma" w:hAnsi="Arial" w:cs="Arial"/>
          <w:sz w:val="22"/>
          <w:szCs w:val="22"/>
          <w:lang w:val="fr-FR"/>
        </w:rPr>
        <w:t>au</w:t>
      </w:r>
      <w:r w:rsidRPr="00D348EB">
        <w:rPr>
          <w:rFonts w:ascii="Arial" w:eastAsia="Tahoma" w:hAnsi="Arial" w:cs="Arial"/>
          <w:spacing w:val="1"/>
          <w:sz w:val="22"/>
          <w:szCs w:val="22"/>
          <w:lang w:val="fr-FR"/>
        </w:rPr>
        <w:t xml:space="preserve"> </w:t>
      </w:r>
      <w:r w:rsidRPr="00D348EB">
        <w:rPr>
          <w:rFonts w:ascii="Arial" w:eastAsia="Tahoma" w:hAnsi="Arial" w:cs="Arial"/>
          <w:sz w:val="22"/>
          <w:szCs w:val="22"/>
          <w:lang w:val="fr-FR"/>
        </w:rPr>
        <w:t>groupement,</w:t>
      </w:r>
      <w:r w:rsidRPr="00D348EB">
        <w:rPr>
          <w:rFonts w:ascii="Arial" w:eastAsia="Tahoma" w:hAnsi="Arial" w:cs="Arial"/>
          <w:spacing w:val="1"/>
          <w:sz w:val="22"/>
          <w:szCs w:val="22"/>
          <w:lang w:val="fr-FR"/>
        </w:rPr>
        <w:t xml:space="preserve"> </w:t>
      </w:r>
      <w:r w:rsidRPr="00D348EB">
        <w:rPr>
          <w:rFonts w:ascii="Arial" w:eastAsia="Tahoma" w:hAnsi="Arial" w:cs="Arial"/>
          <w:w w:val="95"/>
          <w:sz w:val="22"/>
          <w:szCs w:val="22"/>
          <w:lang w:val="fr-FR"/>
        </w:rPr>
        <w:t>conformément</w:t>
      </w:r>
      <w:r w:rsidRPr="00D348EB">
        <w:rPr>
          <w:rFonts w:ascii="Arial" w:eastAsia="Tahoma" w:hAnsi="Arial" w:cs="Arial"/>
          <w:spacing w:val="1"/>
          <w:w w:val="95"/>
          <w:sz w:val="22"/>
          <w:szCs w:val="22"/>
          <w:lang w:val="fr-FR"/>
        </w:rPr>
        <w:t xml:space="preserve"> </w:t>
      </w:r>
      <w:r w:rsidRPr="00D348EB">
        <w:rPr>
          <w:rFonts w:ascii="Arial" w:eastAsia="Tahoma" w:hAnsi="Arial" w:cs="Arial"/>
          <w:w w:val="95"/>
          <w:sz w:val="22"/>
          <w:szCs w:val="22"/>
          <w:lang w:val="fr-FR"/>
        </w:rPr>
        <w:t>aux seuils</w:t>
      </w:r>
      <w:r w:rsidRPr="00D348EB">
        <w:rPr>
          <w:rFonts w:ascii="Arial" w:eastAsia="Tahoma" w:hAnsi="Arial" w:cs="Arial"/>
          <w:spacing w:val="1"/>
          <w:w w:val="95"/>
          <w:sz w:val="22"/>
          <w:szCs w:val="22"/>
          <w:lang w:val="fr-FR"/>
        </w:rPr>
        <w:t xml:space="preserve"> </w:t>
      </w:r>
      <w:r w:rsidRPr="00D348EB">
        <w:rPr>
          <w:rFonts w:ascii="Arial" w:eastAsia="Tahoma" w:hAnsi="Arial" w:cs="Arial"/>
          <w:w w:val="95"/>
          <w:sz w:val="22"/>
          <w:szCs w:val="22"/>
          <w:lang w:val="fr-FR"/>
        </w:rPr>
        <w:t>de</w:t>
      </w:r>
      <w:r w:rsidRPr="00D348EB">
        <w:rPr>
          <w:rFonts w:ascii="Arial" w:eastAsia="Tahoma" w:hAnsi="Arial" w:cs="Arial"/>
          <w:spacing w:val="1"/>
          <w:w w:val="95"/>
          <w:sz w:val="22"/>
          <w:szCs w:val="22"/>
          <w:lang w:val="fr-FR"/>
        </w:rPr>
        <w:t xml:space="preserve"> </w:t>
      </w:r>
      <w:r w:rsidRPr="00D348EB">
        <w:rPr>
          <w:rFonts w:ascii="Arial" w:eastAsia="Tahoma" w:hAnsi="Arial" w:cs="Arial"/>
          <w:w w:val="95"/>
          <w:sz w:val="22"/>
          <w:szCs w:val="22"/>
          <w:lang w:val="fr-FR"/>
        </w:rPr>
        <w:t>délégation</w:t>
      </w:r>
      <w:r w:rsidRPr="00D348EB">
        <w:rPr>
          <w:rFonts w:ascii="Arial" w:eastAsia="Tahoma" w:hAnsi="Arial" w:cs="Arial"/>
          <w:spacing w:val="1"/>
          <w:w w:val="95"/>
          <w:sz w:val="22"/>
          <w:szCs w:val="22"/>
          <w:lang w:val="fr-FR"/>
        </w:rPr>
        <w:t xml:space="preserve"> </w:t>
      </w:r>
      <w:r w:rsidRPr="00D348EB">
        <w:rPr>
          <w:rFonts w:ascii="Arial" w:eastAsia="Tahoma" w:hAnsi="Arial" w:cs="Arial"/>
          <w:w w:val="95"/>
          <w:sz w:val="22"/>
          <w:szCs w:val="22"/>
          <w:lang w:val="fr-FR"/>
        </w:rPr>
        <w:t>de</w:t>
      </w:r>
      <w:r w:rsidRPr="00D348EB">
        <w:rPr>
          <w:rFonts w:ascii="Arial" w:eastAsia="Tahoma" w:hAnsi="Arial" w:cs="Arial"/>
          <w:spacing w:val="1"/>
          <w:w w:val="95"/>
          <w:sz w:val="22"/>
          <w:szCs w:val="22"/>
          <w:lang w:val="fr-FR"/>
        </w:rPr>
        <w:t xml:space="preserve"> </w:t>
      </w:r>
      <w:r w:rsidRPr="00D348EB">
        <w:rPr>
          <w:rFonts w:ascii="Arial" w:eastAsia="Tahoma" w:hAnsi="Arial" w:cs="Arial"/>
          <w:w w:val="95"/>
          <w:sz w:val="22"/>
          <w:szCs w:val="22"/>
          <w:lang w:val="fr-FR"/>
        </w:rPr>
        <w:t>signature</w:t>
      </w:r>
      <w:r w:rsidRPr="00D348EB">
        <w:rPr>
          <w:rFonts w:ascii="Arial" w:eastAsia="Tahoma" w:hAnsi="Arial" w:cs="Arial"/>
          <w:spacing w:val="1"/>
          <w:w w:val="95"/>
          <w:sz w:val="22"/>
          <w:szCs w:val="22"/>
          <w:lang w:val="fr-FR"/>
        </w:rPr>
        <w:t xml:space="preserve"> </w:t>
      </w:r>
      <w:r w:rsidRPr="00D348EB">
        <w:rPr>
          <w:rFonts w:ascii="Arial" w:eastAsia="Tahoma" w:hAnsi="Arial" w:cs="Arial"/>
          <w:w w:val="95"/>
          <w:sz w:val="22"/>
          <w:szCs w:val="22"/>
          <w:lang w:val="fr-FR"/>
        </w:rPr>
        <w:t>pour</w:t>
      </w:r>
      <w:r w:rsidRPr="00D348EB">
        <w:rPr>
          <w:rFonts w:ascii="Arial" w:eastAsia="Tahoma" w:hAnsi="Arial" w:cs="Arial"/>
          <w:spacing w:val="1"/>
          <w:w w:val="95"/>
          <w:sz w:val="22"/>
          <w:szCs w:val="22"/>
          <w:lang w:val="fr-FR"/>
        </w:rPr>
        <w:t xml:space="preserve"> </w:t>
      </w:r>
      <w:r w:rsidRPr="00D348EB">
        <w:rPr>
          <w:rFonts w:ascii="Arial" w:eastAsia="Tahoma" w:hAnsi="Arial" w:cs="Arial"/>
          <w:w w:val="95"/>
          <w:sz w:val="22"/>
          <w:szCs w:val="22"/>
          <w:lang w:val="fr-FR"/>
        </w:rPr>
        <w:t>les</w:t>
      </w:r>
      <w:r w:rsidRPr="00D348EB">
        <w:rPr>
          <w:rFonts w:ascii="Arial" w:eastAsia="Tahoma" w:hAnsi="Arial" w:cs="Arial"/>
          <w:spacing w:val="1"/>
          <w:w w:val="95"/>
          <w:sz w:val="22"/>
          <w:szCs w:val="22"/>
          <w:lang w:val="fr-FR"/>
        </w:rPr>
        <w:t xml:space="preserve"> </w:t>
      </w:r>
      <w:r w:rsidRPr="00D348EB">
        <w:rPr>
          <w:rFonts w:ascii="Arial" w:eastAsia="Tahoma" w:hAnsi="Arial" w:cs="Arial"/>
          <w:w w:val="95"/>
          <w:sz w:val="22"/>
          <w:szCs w:val="22"/>
          <w:lang w:val="fr-FR"/>
        </w:rPr>
        <w:t>marchés</w:t>
      </w:r>
      <w:r w:rsidRPr="00D348EB">
        <w:rPr>
          <w:rFonts w:ascii="Arial" w:eastAsia="Tahoma" w:hAnsi="Arial" w:cs="Arial"/>
          <w:spacing w:val="1"/>
          <w:w w:val="95"/>
          <w:sz w:val="22"/>
          <w:szCs w:val="22"/>
          <w:lang w:val="fr-FR"/>
        </w:rPr>
        <w:t xml:space="preserve"> </w:t>
      </w:r>
      <w:r w:rsidRPr="00D348EB">
        <w:rPr>
          <w:rFonts w:ascii="Arial" w:eastAsia="Tahoma" w:hAnsi="Arial" w:cs="Arial"/>
          <w:w w:val="95"/>
          <w:sz w:val="22"/>
          <w:szCs w:val="22"/>
          <w:lang w:val="fr-FR"/>
        </w:rPr>
        <w:t>publics</w:t>
      </w:r>
      <w:r w:rsidRPr="00D348EB">
        <w:rPr>
          <w:rFonts w:ascii="Arial" w:eastAsia="Tahoma" w:hAnsi="Arial" w:cs="Arial"/>
          <w:spacing w:val="1"/>
          <w:w w:val="95"/>
          <w:sz w:val="22"/>
          <w:szCs w:val="22"/>
          <w:lang w:val="fr-FR"/>
        </w:rPr>
        <w:t xml:space="preserve"> </w:t>
      </w:r>
      <w:r w:rsidRPr="00D348EB">
        <w:rPr>
          <w:rFonts w:ascii="Arial" w:eastAsia="Tahoma" w:hAnsi="Arial" w:cs="Arial"/>
          <w:w w:val="95"/>
          <w:sz w:val="22"/>
          <w:szCs w:val="22"/>
          <w:lang w:val="fr-FR"/>
        </w:rPr>
        <w:t>et</w:t>
      </w:r>
      <w:r w:rsidRPr="00D348EB">
        <w:rPr>
          <w:rFonts w:ascii="Arial" w:eastAsia="Tahoma" w:hAnsi="Arial" w:cs="Arial"/>
          <w:spacing w:val="1"/>
          <w:w w:val="95"/>
          <w:sz w:val="22"/>
          <w:szCs w:val="22"/>
          <w:lang w:val="fr-FR"/>
        </w:rPr>
        <w:t xml:space="preserve"> </w:t>
      </w:r>
      <w:r w:rsidRPr="00D348EB">
        <w:rPr>
          <w:rFonts w:ascii="Arial" w:eastAsia="Tahoma" w:hAnsi="Arial" w:cs="Arial"/>
          <w:w w:val="95"/>
          <w:sz w:val="22"/>
          <w:szCs w:val="22"/>
          <w:lang w:val="fr-FR"/>
        </w:rPr>
        <w:t>contrats</w:t>
      </w:r>
      <w:r w:rsidRPr="00D348EB">
        <w:rPr>
          <w:rFonts w:ascii="Arial" w:eastAsia="Tahoma" w:hAnsi="Arial" w:cs="Arial"/>
          <w:spacing w:val="1"/>
          <w:w w:val="95"/>
          <w:sz w:val="22"/>
          <w:szCs w:val="22"/>
          <w:lang w:val="fr-FR"/>
        </w:rPr>
        <w:t xml:space="preserve"> </w:t>
      </w:r>
      <w:r w:rsidRPr="00D348EB">
        <w:rPr>
          <w:rFonts w:ascii="Arial" w:eastAsia="Tahoma" w:hAnsi="Arial" w:cs="Arial"/>
          <w:w w:val="95"/>
          <w:sz w:val="22"/>
          <w:szCs w:val="22"/>
          <w:lang w:val="fr-FR"/>
        </w:rPr>
        <w:t>de</w:t>
      </w:r>
      <w:r w:rsidRPr="00D348EB">
        <w:rPr>
          <w:rFonts w:ascii="Arial" w:eastAsia="Tahoma" w:hAnsi="Arial" w:cs="Arial"/>
          <w:spacing w:val="1"/>
          <w:w w:val="95"/>
          <w:sz w:val="22"/>
          <w:szCs w:val="22"/>
          <w:lang w:val="fr-FR"/>
        </w:rPr>
        <w:t xml:space="preserve"> </w:t>
      </w:r>
      <w:r w:rsidRPr="00D348EB">
        <w:rPr>
          <w:rFonts w:ascii="Arial" w:eastAsia="Tahoma" w:hAnsi="Arial" w:cs="Arial"/>
          <w:sz w:val="22"/>
          <w:szCs w:val="22"/>
          <w:lang w:val="fr-FR"/>
        </w:rPr>
        <w:t>concession.</w:t>
      </w:r>
    </w:p>
    <w:p w:rsidR="00BB6B0D" w:rsidRPr="00D348EB" w:rsidRDefault="00BB6B0D" w:rsidP="00BB6B0D">
      <w:pPr>
        <w:widowControl w:val="0"/>
        <w:tabs>
          <w:tab w:val="left" w:pos="9498"/>
        </w:tabs>
        <w:autoSpaceDE w:val="0"/>
        <w:autoSpaceDN w:val="0"/>
        <w:spacing w:before="8"/>
        <w:ind w:right="565"/>
        <w:jc w:val="both"/>
        <w:rPr>
          <w:rFonts w:ascii="Arial" w:eastAsia="Tahoma" w:hAnsi="Arial" w:cs="Arial"/>
          <w:sz w:val="22"/>
          <w:szCs w:val="22"/>
          <w:lang w:val="fr-FR"/>
        </w:rPr>
      </w:pPr>
    </w:p>
    <w:p w:rsidR="00BB6B0D" w:rsidRPr="00D348EB" w:rsidRDefault="00BB6B0D" w:rsidP="00BB6B0D">
      <w:pPr>
        <w:widowControl w:val="0"/>
        <w:tabs>
          <w:tab w:val="left" w:pos="9498"/>
        </w:tabs>
        <w:autoSpaceDE w:val="0"/>
        <w:autoSpaceDN w:val="0"/>
        <w:spacing w:before="1"/>
        <w:ind w:right="565"/>
        <w:jc w:val="both"/>
        <w:rPr>
          <w:rFonts w:ascii="Arial" w:eastAsia="Tahoma" w:hAnsi="Arial" w:cs="Arial"/>
          <w:sz w:val="22"/>
          <w:szCs w:val="22"/>
          <w:lang w:val="fr-FR"/>
        </w:rPr>
      </w:pPr>
      <w:r w:rsidRPr="00D348EB">
        <w:rPr>
          <w:rFonts w:ascii="Arial" w:eastAsia="Tahoma" w:hAnsi="Arial" w:cs="Arial"/>
          <w:sz w:val="22"/>
          <w:szCs w:val="22"/>
          <w:lang w:val="fr-FR"/>
        </w:rPr>
        <w:t>Le</w:t>
      </w:r>
      <w:r w:rsidRPr="00D348EB">
        <w:rPr>
          <w:rFonts w:ascii="Arial" w:eastAsia="Tahoma" w:hAnsi="Arial" w:cs="Arial"/>
          <w:spacing w:val="36"/>
          <w:sz w:val="22"/>
          <w:szCs w:val="22"/>
          <w:lang w:val="fr-FR"/>
        </w:rPr>
        <w:t xml:space="preserve"> </w:t>
      </w:r>
      <w:r w:rsidRPr="00D348EB">
        <w:rPr>
          <w:rFonts w:ascii="Arial" w:eastAsia="Tahoma" w:hAnsi="Arial" w:cs="Arial"/>
          <w:sz w:val="22"/>
          <w:szCs w:val="22"/>
          <w:lang w:val="fr-FR"/>
        </w:rPr>
        <w:t>Centre</w:t>
      </w:r>
      <w:r w:rsidRPr="00D348EB">
        <w:rPr>
          <w:rFonts w:ascii="Arial" w:eastAsia="Tahoma" w:hAnsi="Arial" w:cs="Arial"/>
          <w:spacing w:val="37"/>
          <w:sz w:val="22"/>
          <w:szCs w:val="22"/>
          <w:lang w:val="fr-FR"/>
        </w:rPr>
        <w:t xml:space="preserve"> </w:t>
      </w:r>
      <w:r w:rsidRPr="00D348EB">
        <w:rPr>
          <w:rFonts w:ascii="Arial" w:eastAsia="Tahoma" w:hAnsi="Arial" w:cs="Arial"/>
          <w:sz w:val="22"/>
          <w:szCs w:val="22"/>
          <w:lang w:val="fr-FR"/>
        </w:rPr>
        <w:t>Hospitalier</w:t>
      </w:r>
      <w:r w:rsidRPr="00D348EB">
        <w:rPr>
          <w:rFonts w:ascii="Arial" w:eastAsia="Tahoma" w:hAnsi="Arial" w:cs="Arial"/>
          <w:spacing w:val="36"/>
          <w:sz w:val="22"/>
          <w:szCs w:val="22"/>
          <w:lang w:val="fr-FR"/>
        </w:rPr>
        <w:t xml:space="preserve"> </w:t>
      </w:r>
      <w:r w:rsidRPr="00D348EB">
        <w:rPr>
          <w:rFonts w:ascii="Arial" w:eastAsia="Tahoma" w:hAnsi="Arial" w:cs="Arial"/>
          <w:sz w:val="22"/>
          <w:szCs w:val="22"/>
          <w:lang w:val="fr-FR"/>
        </w:rPr>
        <w:t>Universitaire</w:t>
      </w:r>
      <w:r w:rsidRPr="00D348EB">
        <w:rPr>
          <w:rFonts w:ascii="Arial" w:eastAsia="Tahoma" w:hAnsi="Arial" w:cs="Arial"/>
          <w:spacing w:val="37"/>
          <w:sz w:val="22"/>
          <w:szCs w:val="22"/>
          <w:lang w:val="fr-FR"/>
        </w:rPr>
        <w:t xml:space="preserve"> </w:t>
      </w:r>
      <w:r w:rsidRPr="00D348EB">
        <w:rPr>
          <w:rFonts w:ascii="Arial" w:eastAsia="Tahoma" w:hAnsi="Arial" w:cs="Arial"/>
          <w:sz w:val="22"/>
          <w:szCs w:val="22"/>
          <w:lang w:val="fr-FR"/>
        </w:rPr>
        <w:t>de</w:t>
      </w:r>
      <w:r w:rsidRPr="00D348EB">
        <w:rPr>
          <w:rFonts w:ascii="Arial" w:eastAsia="Tahoma" w:hAnsi="Arial" w:cs="Arial"/>
          <w:spacing w:val="37"/>
          <w:sz w:val="22"/>
          <w:szCs w:val="22"/>
          <w:lang w:val="fr-FR"/>
        </w:rPr>
        <w:t xml:space="preserve"> </w:t>
      </w:r>
      <w:r w:rsidRPr="00D348EB">
        <w:rPr>
          <w:rFonts w:ascii="Arial" w:eastAsia="Tahoma" w:hAnsi="Arial" w:cs="Arial"/>
          <w:sz w:val="22"/>
          <w:szCs w:val="22"/>
          <w:lang w:val="fr-FR"/>
        </w:rPr>
        <w:t>Clermont-Ferrand</w:t>
      </w:r>
      <w:r w:rsidRPr="00D348EB">
        <w:rPr>
          <w:rFonts w:ascii="Arial" w:eastAsia="Tahoma" w:hAnsi="Arial" w:cs="Arial"/>
          <w:spacing w:val="35"/>
          <w:sz w:val="22"/>
          <w:szCs w:val="22"/>
          <w:lang w:val="fr-FR"/>
        </w:rPr>
        <w:t xml:space="preserve"> </w:t>
      </w:r>
      <w:r w:rsidRPr="00D348EB">
        <w:rPr>
          <w:rFonts w:ascii="Arial" w:eastAsia="Tahoma" w:hAnsi="Arial" w:cs="Arial"/>
          <w:sz w:val="22"/>
          <w:szCs w:val="22"/>
          <w:lang w:val="fr-FR"/>
        </w:rPr>
        <w:t>assure</w:t>
      </w:r>
      <w:r w:rsidRPr="00D348EB">
        <w:rPr>
          <w:rFonts w:ascii="Arial" w:eastAsia="Tahoma" w:hAnsi="Arial" w:cs="Arial"/>
          <w:spacing w:val="37"/>
          <w:sz w:val="22"/>
          <w:szCs w:val="22"/>
          <w:lang w:val="fr-FR"/>
        </w:rPr>
        <w:t xml:space="preserve"> </w:t>
      </w:r>
      <w:r w:rsidRPr="00D348EB">
        <w:rPr>
          <w:rFonts w:ascii="Arial" w:eastAsia="Tahoma" w:hAnsi="Arial" w:cs="Arial"/>
          <w:sz w:val="22"/>
          <w:szCs w:val="22"/>
          <w:lang w:val="fr-FR"/>
        </w:rPr>
        <w:t>l’ensemble</w:t>
      </w:r>
      <w:r w:rsidRPr="00D348EB">
        <w:rPr>
          <w:rFonts w:ascii="Arial" w:eastAsia="Tahoma" w:hAnsi="Arial" w:cs="Arial"/>
          <w:spacing w:val="37"/>
          <w:sz w:val="22"/>
          <w:szCs w:val="22"/>
          <w:lang w:val="fr-FR"/>
        </w:rPr>
        <w:t xml:space="preserve"> </w:t>
      </w:r>
      <w:r w:rsidRPr="00D348EB">
        <w:rPr>
          <w:rFonts w:ascii="Arial" w:eastAsia="Tahoma" w:hAnsi="Arial" w:cs="Arial"/>
          <w:sz w:val="22"/>
          <w:szCs w:val="22"/>
          <w:lang w:val="fr-FR"/>
        </w:rPr>
        <w:t>de</w:t>
      </w:r>
      <w:r w:rsidRPr="00D348EB">
        <w:rPr>
          <w:rFonts w:ascii="Arial" w:eastAsia="Tahoma" w:hAnsi="Arial" w:cs="Arial"/>
          <w:spacing w:val="36"/>
          <w:sz w:val="22"/>
          <w:szCs w:val="22"/>
          <w:lang w:val="fr-FR"/>
        </w:rPr>
        <w:t xml:space="preserve"> </w:t>
      </w:r>
      <w:r w:rsidRPr="00D348EB">
        <w:rPr>
          <w:rFonts w:ascii="Arial" w:eastAsia="Tahoma" w:hAnsi="Arial" w:cs="Arial"/>
          <w:sz w:val="22"/>
          <w:szCs w:val="22"/>
          <w:lang w:val="fr-FR"/>
        </w:rPr>
        <w:t>la</w:t>
      </w:r>
      <w:r w:rsidRPr="00D348EB">
        <w:rPr>
          <w:rFonts w:ascii="Arial" w:eastAsia="Tahoma" w:hAnsi="Arial" w:cs="Arial"/>
          <w:spacing w:val="38"/>
          <w:sz w:val="22"/>
          <w:szCs w:val="22"/>
          <w:lang w:val="fr-FR"/>
        </w:rPr>
        <w:t xml:space="preserve"> </w:t>
      </w:r>
      <w:r w:rsidRPr="00D348EB">
        <w:rPr>
          <w:rFonts w:ascii="Arial" w:eastAsia="Tahoma" w:hAnsi="Arial" w:cs="Arial"/>
          <w:sz w:val="22"/>
          <w:szCs w:val="22"/>
          <w:lang w:val="fr-FR"/>
        </w:rPr>
        <w:t>procédure</w:t>
      </w:r>
      <w:r w:rsidRPr="00D348EB">
        <w:rPr>
          <w:rFonts w:ascii="Arial" w:eastAsia="Tahoma" w:hAnsi="Arial" w:cs="Arial"/>
          <w:spacing w:val="39"/>
          <w:sz w:val="22"/>
          <w:szCs w:val="22"/>
          <w:lang w:val="fr-FR"/>
        </w:rPr>
        <w:t xml:space="preserve"> </w:t>
      </w:r>
      <w:r w:rsidRPr="00D348EB">
        <w:rPr>
          <w:rFonts w:ascii="Arial" w:eastAsia="Tahoma" w:hAnsi="Arial" w:cs="Arial"/>
          <w:sz w:val="22"/>
          <w:szCs w:val="22"/>
          <w:lang w:val="fr-FR"/>
        </w:rPr>
        <w:t>de</w:t>
      </w:r>
      <w:r w:rsidRPr="00D348EB">
        <w:rPr>
          <w:rFonts w:ascii="Arial" w:eastAsia="Tahoma" w:hAnsi="Arial" w:cs="Arial"/>
          <w:spacing w:val="37"/>
          <w:sz w:val="22"/>
          <w:szCs w:val="22"/>
          <w:lang w:val="fr-FR"/>
        </w:rPr>
        <w:t xml:space="preserve"> </w:t>
      </w:r>
      <w:r w:rsidRPr="00D348EB">
        <w:rPr>
          <w:rFonts w:ascii="Arial" w:eastAsia="Tahoma" w:hAnsi="Arial" w:cs="Arial"/>
          <w:sz w:val="22"/>
          <w:szCs w:val="22"/>
          <w:lang w:val="fr-FR"/>
        </w:rPr>
        <w:t>passation</w:t>
      </w:r>
      <w:r w:rsidRPr="00D348EB">
        <w:rPr>
          <w:rFonts w:ascii="Arial" w:eastAsia="Tahoma" w:hAnsi="Arial" w:cs="Arial"/>
          <w:spacing w:val="36"/>
          <w:sz w:val="22"/>
          <w:szCs w:val="22"/>
          <w:lang w:val="fr-FR"/>
        </w:rPr>
        <w:t xml:space="preserve"> </w:t>
      </w:r>
      <w:proofErr w:type="gramStart"/>
      <w:r w:rsidRPr="00D348EB">
        <w:rPr>
          <w:rFonts w:ascii="Arial" w:eastAsia="Tahoma" w:hAnsi="Arial" w:cs="Arial"/>
          <w:sz w:val="22"/>
          <w:szCs w:val="22"/>
          <w:lang w:val="fr-FR"/>
        </w:rPr>
        <w:t>du</w:t>
      </w:r>
      <w:r w:rsidR="00A032C2">
        <w:rPr>
          <w:rFonts w:ascii="Arial" w:eastAsia="Tahoma" w:hAnsi="Arial" w:cs="Arial"/>
          <w:sz w:val="22"/>
          <w:szCs w:val="22"/>
          <w:lang w:val="fr-FR"/>
        </w:rPr>
        <w:t xml:space="preserve"> </w:t>
      </w:r>
      <w:r w:rsidRPr="00D348EB">
        <w:rPr>
          <w:rFonts w:ascii="Arial" w:eastAsia="Tahoma" w:hAnsi="Arial" w:cs="Arial"/>
          <w:spacing w:val="-60"/>
          <w:sz w:val="22"/>
          <w:szCs w:val="22"/>
          <w:lang w:val="fr-FR"/>
        </w:rPr>
        <w:t xml:space="preserve"> </w:t>
      </w:r>
      <w:r w:rsidRPr="00D348EB">
        <w:rPr>
          <w:rFonts w:ascii="Arial" w:eastAsia="Tahoma" w:hAnsi="Arial" w:cs="Arial"/>
          <w:sz w:val="22"/>
          <w:szCs w:val="22"/>
          <w:lang w:val="fr-FR"/>
        </w:rPr>
        <w:t>marché</w:t>
      </w:r>
      <w:proofErr w:type="gramEnd"/>
      <w:r w:rsidRPr="00D348EB">
        <w:rPr>
          <w:rFonts w:ascii="Arial" w:eastAsia="Tahoma" w:hAnsi="Arial" w:cs="Arial"/>
          <w:sz w:val="22"/>
          <w:szCs w:val="22"/>
          <w:lang w:val="fr-FR"/>
        </w:rPr>
        <w:t xml:space="preserve"> et des</w:t>
      </w:r>
      <w:r w:rsidRPr="00D348EB">
        <w:rPr>
          <w:rFonts w:ascii="Arial" w:eastAsia="Tahoma" w:hAnsi="Arial" w:cs="Arial"/>
          <w:spacing w:val="-6"/>
          <w:sz w:val="22"/>
          <w:szCs w:val="22"/>
          <w:lang w:val="fr-FR"/>
        </w:rPr>
        <w:t xml:space="preserve"> </w:t>
      </w:r>
      <w:r w:rsidRPr="00D348EB">
        <w:rPr>
          <w:rFonts w:ascii="Arial" w:eastAsia="Tahoma" w:hAnsi="Arial" w:cs="Arial"/>
          <w:sz w:val="22"/>
          <w:szCs w:val="22"/>
          <w:lang w:val="fr-FR"/>
        </w:rPr>
        <w:t>avenants</w:t>
      </w:r>
      <w:r w:rsidRPr="00D348EB">
        <w:rPr>
          <w:rFonts w:ascii="Arial" w:eastAsia="Tahoma" w:hAnsi="Arial" w:cs="Arial"/>
          <w:spacing w:val="-3"/>
          <w:sz w:val="22"/>
          <w:szCs w:val="22"/>
          <w:lang w:val="fr-FR"/>
        </w:rPr>
        <w:t xml:space="preserve"> </w:t>
      </w:r>
      <w:r w:rsidRPr="00D348EB">
        <w:rPr>
          <w:rFonts w:ascii="Arial" w:eastAsia="Tahoma" w:hAnsi="Arial" w:cs="Arial"/>
          <w:sz w:val="22"/>
          <w:szCs w:val="22"/>
          <w:lang w:val="fr-FR"/>
        </w:rPr>
        <w:t>(article</w:t>
      </w:r>
      <w:r w:rsidRPr="00D348EB">
        <w:rPr>
          <w:rFonts w:ascii="Arial" w:eastAsia="Tahoma" w:hAnsi="Arial" w:cs="Arial"/>
          <w:spacing w:val="1"/>
          <w:sz w:val="22"/>
          <w:szCs w:val="22"/>
          <w:lang w:val="fr-FR"/>
        </w:rPr>
        <w:t xml:space="preserve"> </w:t>
      </w:r>
      <w:r w:rsidRPr="00D348EB">
        <w:rPr>
          <w:rFonts w:ascii="Arial" w:eastAsia="Tahoma" w:hAnsi="Arial" w:cs="Arial"/>
          <w:sz w:val="22"/>
          <w:szCs w:val="22"/>
          <w:lang w:val="fr-FR"/>
        </w:rPr>
        <w:t>R6132-16</w:t>
      </w:r>
      <w:r w:rsidRPr="00D348EB">
        <w:rPr>
          <w:rFonts w:ascii="Arial" w:eastAsia="Tahoma" w:hAnsi="Arial" w:cs="Arial"/>
          <w:spacing w:val="-2"/>
          <w:sz w:val="22"/>
          <w:szCs w:val="22"/>
          <w:lang w:val="fr-FR"/>
        </w:rPr>
        <w:t xml:space="preserve"> </w:t>
      </w:r>
      <w:r w:rsidRPr="00D348EB">
        <w:rPr>
          <w:rFonts w:ascii="Arial" w:eastAsia="Tahoma" w:hAnsi="Arial" w:cs="Arial"/>
          <w:sz w:val="22"/>
          <w:szCs w:val="22"/>
          <w:lang w:val="fr-FR"/>
        </w:rPr>
        <w:t>du</w:t>
      </w:r>
      <w:r w:rsidRPr="00D348EB">
        <w:rPr>
          <w:rFonts w:ascii="Arial" w:eastAsia="Tahoma" w:hAnsi="Arial" w:cs="Arial"/>
          <w:spacing w:val="-2"/>
          <w:sz w:val="22"/>
          <w:szCs w:val="22"/>
          <w:lang w:val="fr-FR"/>
        </w:rPr>
        <w:t xml:space="preserve"> </w:t>
      </w:r>
      <w:r w:rsidRPr="00D348EB">
        <w:rPr>
          <w:rFonts w:ascii="Arial" w:eastAsia="Tahoma" w:hAnsi="Arial" w:cs="Arial"/>
          <w:sz w:val="22"/>
          <w:szCs w:val="22"/>
          <w:lang w:val="fr-FR"/>
        </w:rPr>
        <w:t>Code</w:t>
      </w:r>
      <w:r w:rsidRPr="00D348EB">
        <w:rPr>
          <w:rFonts w:ascii="Arial" w:eastAsia="Tahoma" w:hAnsi="Arial" w:cs="Arial"/>
          <w:spacing w:val="-1"/>
          <w:sz w:val="22"/>
          <w:szCs w:val="22"/>
          <w:lang w:val="fr-FR"/>
        </w:rPr>
        <w:t xml:space="preserve"> </w:t>
      </w:r>
      <w:r w:rsidRPr="00D348EB">
        <w:rPr>
          <w:rFonts w:ascii="Arial" w:eastAsia="Tahoma" w:hAnsi="Arial" w:cs="Arial"/>
          <w:sz w:val="22"/>
          <w:szCs w:val="22"/>
          <w:lang w:val="fr-FR"/>
        </w:rPr>
        <w:t>de</w:t>
      </w:r>
      <w:r w:rsidRPr="00D348EB">
        <w:rPr>
          <w:rFonts w:ascii="Arial" w:eastAsia="Tahoma" w:hAnsi="Arial" w:cs="Arial"/>
          <w:spacing w:val="-2"/>
          <w:sz w:val="22"/>
          <w:szCs w:val="22"/>
          <w:lang w:val="fr-FR"/>
        </w:rPr>
        <w:t xml:space="preserve"> </w:t>
      </w:r>
      <w:r w:rsidRPr="00D348EB">
        <w:rPr>
          <w:rFonts w:ascii="Arial" w:eastAsia="Tahoma" w:hAnsi="Arial" w:cs="Arial"/>
          <w:sz w:val="22"/>
          <w:szCs w:val="22"/>
          <w:lang w:val="fr-FR"/>
        </w:rPr>
        <w:t>la santé</w:t>
      </w:r>
      <w:r w:rsidRPr="00D348EB">
        <w:rPr>
          <w:rFonts w:ascii="Arial" w:eastAsia="Tahoma" w:hAnsi="Arial" w:cs="Arial"/>
          <w:spacing w:val="-1"/>
          <w:sz w:val="22"/>
          <w:szCs w:val="22"/>
          <w:lang w:val="fr-FR"/>
        </w:rPr>
        <w:t xml:space="preserve"> </w:t>
      </w:r>
      <w:r w:rsidRPr="00D348EB">
        <w:rPr>
          <w:rFonts w:ascii="Arial" w:eastAsia="Tahoma" w:hAnsi="Arial" w:cs="Arial"/>
          <w:sz w:val="22"/>
          <w:szCs w:val="22"/>
          <w:lang w:val="fr-FR"/>
        </w:rPr>
        <w:t>publique).</w:t>
      </w:r>
    </w:p>
    <w:p w:rsidR="00BB6B0D" w:rsidRPr="00D348EB" w:rsidRDefault="00BB6B0D" w:rsidP="00BB6B0D">
      <w:pPr>
        <w:widowControl w:val="0"/>
        <w:tabs>
          <w:tab w:val="left" w:pos="9498"/>
        </w:tabs>
        <w:autoSpaceDE w:val="0"/>
        <w:autoSpaceDN w:val="0"/>
        <w:spacing w:line="236" w:lineRule="exact"/>
        <w:ind w:left="618" w:right="565"/>
        <w:jc w:val="both"/>
        <w:rPr>
          <w:rFonts w:ascii="Arial" w:eastAsia="Tahoma" w:hAnsi="Arial" w:cs="Arial"/>
          <w:sz w:val="22"/>
          <w:szCs w:val="22"/>
          <w:lang w:val="fr-FR"/>
        </w:rPr>
      </w:pPr>
    </w:p>
    <w:p w:rsidR="00BB6B0D" w:rsidRPr="00D348EB" w:rsidRDefault="00BB6B0D" w:rsidP="00BB6B0D">
      <w:pPr>
        <w:widowControl w:val="0"/>
        <w:tabs>
          <w:tab w:val="left" w:pos="9498"/>
        </w:tabs>
        <w:autoSpaceDE w:val="0"/>
        <w:autoSpaceDN w:val="0"/>
        <w:spacing w:line="236" w:lineRule="exact"/>
        <w:ind w:right="565"/>
        <w:jc w:val="both"/>
        <w:rPr>
          <w:rFonts w:ascii="Arial" w:eastAsia="Tahoma" w:hAnsi="Arial" w:cs="Arial"/>
          <w:sz w:val="22"/>
          <w:szCs w:val="22"/>
          <w:lang w:val="fr-FR"/>
        </w:rPr>
      </w:pPr>
      <w:r w:rsidRPr="00D348EB">
        <w:rPr>
          <w:rFonts w:ascii="Arial" w:eastAsia="Tahoma" w:hAnsi="Arial" w:cs="Arial"/>
          <w:sz w:val="22"/>
          <w:szCs w:val="22"/>
          <w:lang w:val="fr-FR"/>
        </w:rPr>
        <w:t>Il</w:t>
      </w:r>
      <w:r w:rsidRPr="00D348EB">
        <w:rPr>
          <w:rFonts w:ascii="Arial" w:eastAsia="Tahoma" w:hAnsi="Arial" w:cs="Arial"/>
          <w:spacing w:val="-5"/>
          <w:sz w:val="22"/>
          <w:szCs w:val="22"/>
          <w:lang w:val="fr-FR"/>
        </w:rPr>
        <w:t xml:space="preserve"> </w:t>
      </w:r>
      <w:r w:rsidRPr="00D348EB">
        <w:rPr>
          <w:rFonts w:ascii="Arial" w:eastAsia="Tahoma" w:hAnsi="Arial" w:cs="Arial"/>
          <w:sz w:val="22"/>
          <w:szCs w:val="22"/>
          <w:lang w:val="fr-FR"/>
        </w:rPr>
        <w:t>est</w:t>
      </w:r>
      <w:r w:rsidRPr="00D348EB">
        <w:rPr>
          <w:rFonts w:ascii="Arial" w:eastAsia="Tahoma" w:hAnsi="Arial" w:cs="Arial"/>
          <w:spacing w:val="-3"/>
          <w:sz w:val="22"/>
          <w:szCs w:val="22"/>
          <w:lang w:val="fr-FR"/>
        </w:rPr>
        <w:t xml:space="preserve"> </w:t>
      </w:r>
      <w:r w:rsidRPr="00D348EB">
        <w:rPr>
          <w:rFonts w:ascii="Arial" w:eastAsia="Tahoma" w:hAnsi="Arial" w:cs="Arial"/>
          <w:sz w:val="22"/>
          <w:szCs w:val="22"/>
          <w:lang w:val="fr-FR"/>
        </w:rPr>
        <w:t>chargé</w:t>
      </w:r>
      <w:r w:rsidRPr="00D348EB">
        <w:rPr>
          <w:rFonts w:ascii="Arial" w:eastAsia="Tahoma" w:hAnsi="Arial" w:cs="Arial"/>
          <w:spacing w:val="-4"/>
          <w:sz w:val="22"/>
          <w:szCs w:val="22"/>
          <w:lang w:val="fr-FR"/>
        </w:rPr>
        <w:t xml:space="preserve"> </w:t>
      </w:r>
      <w:r w:rsidRPr="00D348EB">
        <w:rPr>
          <w:rFonts w:ascii="Arial" w:eastAsia="Tahoma" w:hAnsi="Arial" w:cs="Arial"/>
          <w:sz w:val="22"/>
          <w:szCs w:val="22"/>
          <w:lang w:val="fr-FR"/>
        </w:rPr>
        <w:t>de</w:t>
      </w:r>
      <w:r w:rsidRPr="00D348EB">
        <w:rPr>
          <w:rFonts w:ascii="Arial" w:eastAsia="Tahoma" w:hAnsi="Arial" w:cs="Arial"/>
          <w:spacing w:val="-2"/>
          <w:sz w:val="22"/>
          <w:szCs w:val="22"/>
          <w:lang w:val="fr-FR"/>
        </w:rPr>
        <w:t xml:space="preserve"> </w:t>
      </w:r>
      <w:r w:rsidRPr="00D348EB">
        <w:rPr>
          <w:rFonts w:ascii="Arial" w:eastAsia="Tahoma" w:hAnsi="Arial" w:cs="Arial"/>
          <w:sz w:val="22"/>
          <w:szCs w:val="22"/>
          <w:lang w:val="fr-FR"/>
        </w:rPr>
        <w:t>signer</w:t>
      </w:r>
      <w:r w:rsidRPr="00D348EB">
        <w:rPr>
          <w:rFonts w:ascii="Arial" w:eastAsia="Tahoma" w:hAnsi="Arial" w:cs="Arial"/>
          <w:spacing w:val="-3"/>
          <w:sz w:val="22"/>
          <w:szCs w:val="22"/>
          <w:lang w:val="fr-FR"/>
        </w:rPr>
        <w:t xml:space="preserve"> </w:t>
      </w:r>
      <w:r w:rsidRPr="00D348EB">
        <w:rPr>
          <w:rFonts w:ascii="Arial" w:eastAsia="Tahoma" w:hAnsi="Arial" w:cs="Arial"/>
          <w:sz w:val="22"/>
          <w:szCs w:val="22"/>
          <w:lang w:val="fr-FR"/>
        </w:rPr>
        <w:t>le</w:t>
      </w:r>
      <w:r w:rsidRPr="00D348EB">
        <w:rPr>
          <w:rFonts w:ascii="Arial" w:eastAsia="Tahoma" w:hAnsi="Arial" w:cs="Arial"/>
          <w:spacing w:val="2"/>
          <w:sz w:val="22"/>
          <w:szCs w:val="22"/>
          <w:lang w:val="fr-FR"/>
        </w:rPr>
        <w:t xml:space="preserve"> </w:t>
      </w:r>
      <w:r w:rsidRPr="00D348EB">
        <w:rPr>
          <w:rFonts w:ascii="Arial" w:eastAsia="Tahoma" w:hAnsi="Arial" w:cs="Arial"/>
          <w:sz w:val="22"/>
          <w:szCs w:val="22"/>
          <w:lang w:val="fr-FR"/>
        </w:rPr>
        <w:t>marché, les</w:t>
      </w:r>
      <w:r w:rsidRPr="00D348EB">
        <w:rPr>
          <w:rFonts w:ascii="Arial" w:eastAsia="Tahoma" w:hAnsi="Arial" w:cs="Arial"/>
          <w:spacing w:val="-2"/>
          <w:sz w:val="22"/>
          <w:szCs w:val="22"/>
          <w:lang w:val="fr-FR"/>
        </w:rPr>
        <w:t xml:space="preserve"> </w:t>
      </w:r>
      <w:r w:rsidRPr="00D348EB">
        <w:rPr>
          <w:rFonts w:ascii="Arial" w:eastAsia="Tahoma" w:hAnsi="Arial" w:cs="Arial"/>
          <w:sz w:val="22"/>
          <w:szCs w:val="22"/>
          <w:lang w:val="fr-FR"/>
        </w:rPr>
        <w:t>avenants</w:t>
      </w:r>
      <w:r w:rsidRPr="00D348EB">
        <w:rPr>
          <w:rFonts w:ascii="Arial" w:eastAsia="Tahoma" w:hAnsi="Arial" w:cs="Arial"/>
          <w:spacing w:val="-3"/>
          <w:sz w:val="22"/>
          <w:szCs w:val="22"/>
          <w:lang w:val="fr-FR"/>
        </w:rPr>
        <w:t xml:space="preserve"> </w:t>
      </w:r>
      <w:r w:rsidRPr="00D348EB">
        <w:rPr>
          <w:rFonts w:ascii="Arial" w:eastAsia="Tahoma" w:hAnsi="Arial" w:cs="Arial"/>
          <w:sz w:val="22"/>
          <w:szCs w:val="22"/>
          <w:lang w:val="fr-FR"/>
        </w:rPr>
        <w:t>et</w:t>
      </w:r>
      <w:r w:rsidRPr="00D348EB">
        <w:rPr>
          <w:rFonts w:ascii="Arial" w:eastAsia="Tahoma" w:hAnsi="Arial" w:cs="Arial"/>
          <w:spacing w:val="-1"/>
          <w:sz w:val="22"/>
          <w:szCs w:val="22"/>
          <w:lang w:val="fr-FR"/>
        </w:rPr>
        <w:t xml:space="preserve"> </w:t>
      </w:r>
      <w:r w:rsidRPr="00D348EB">
        <w:rPr>
          <w:rFonts w:ascii="Arial" w:eastAsia="Tahoma" w:hAnsi="Arial" w:cs="Arial"/>
          <w:sz w:val="22"/>
          <w:szCs w:val="22"/>
          <w:lang w:val="fr-FR"/>
        </w:rPr>
        <w:t>de</w:t>
      </w:r>
      <w:r w:rsidRPr="00D348EB">
        <w:rPr>
          <w:rFonts w:ascii="Arial" w:eastAsia="Tahoma" w:hAnsi="Arial" w:cs="Arial"/>
          <w:spacing w:val="-2"/>
          <w:sz w:val="22"/>
          <w:szCs w:val="22"/>
          <w:lang w:val="fr-FR"/>
        </w:rPr>
        <w:t xml:space="preserve"> </w:t>
      </w:r>
      <w:r w:rsidRPr="00D348EB">
        <w:rPr>
          <w:rFonts w:ascii="Arial" w:eastAsia="Tahoma" w:hAnsi="Arial" w:cs="Arial"/>
          <w:sz w:val="22"/>
          <w:szCs w:val="22"/>
          <w:lang w:val="fr-FR"/>
        </w:rPr>
        <w:t>les</w:t>
      </w:r>
      <w:r w:rsidRPr="00D348EB">
        <w:rPr>
          <w:rFonts w:ascii="Arial" w:eastAsia="Tahoma" w:hAnsi="Arial" w:cs="Arial"/>
          <w:spacing w:val="-6"/>
          <w:sz w:val="22"/>
          <w:szCs w:val="22"/>
          <w:lang w:val="fr-FR"/>
        </w:rPr>
        <w:t xml:space="preserve"> </w:t>
      </w:r>
      <w:r w:rsidRPr="00D348EB">
        <w:rPr>
          <w:rFonts w:ascii="Arial" w:eastAsia="Tahoma" w:hAnsi="Arial" w:cs="Arial"/>
          <w:sz w:val="22"/>
          <w:szCs w:val="22"/>
          <w:lang w:val="fr-FR"/>
        </w:rPr>
        <w:t>notifier.</w:t>
      </w:r>
    </w:p>
    <w:p w:rsidR="00657A2C" w:rsidRDefault="00657A2C" w:rsidP="00657A2C">
      <w:pPr>
        <w:rPr>
          <w:rFonts w:ascii="Arial" w:eastAsia="Arial" w:hAnsi="Arial" w:cs="Arial"/>
          <w:b/>
          <w:bCs/>
          <w:color w:val="000000"/>
          <w:kern w:val="32"/>
          <w:sz w:val="28"/>
          <w:szCs w:val="32"/>
          <w:lang w:val="fr-FR"/>
        </w:rPr>
      </w:pPr>
    </w:p>
    <w:p w:rsidR="00A032C2" w:rsidRPr="00A032C2" w:rsidRDefault="00A032C2" w:rsidP="00657A2C">
      <w:pPr>
        <w:rPr>
          <w:rFonts w:ascii="Arial" w:eastAsia="Tahoma" w:hAnsi="Arial" w:cs="Arial"/>
          <w:b/>
          <w:sz w:val="22"/>
          <w:szCs w:val="22"/>
          <w:lang w:val="fr-FR"/>
        </w:rPr>
      </w:pPr>
      <w:r w:rsidRPr="00A032C2">
        <w:rPr>
          <w:rFonts w:ascii="Arial" w:eastAsia="Tahoma" w:hAnsi="Arial" w:cs="Arial"/>
          <w:b/>
          <w:sz w:val="22"/>
          <w:szCs w:val="22"/>
          <w:lang w:val="fr-FR"/>
        </w:rPr>
        <w:t>Dans cette consultation, seul le CH de Montluçon – Néris-Les-Bains (CHMN) est concerné.</w:t>
      </w:r>
    </w:p>
    <w:p w:rsidR="00657A2C" w:rsidRPr="00657A2C" w:rsidRDefault="00657A2C" w:rsidP="00657A2C">
      <w:pPr>
        <w:rPr>
          <w:rFonts w:eastAsia="Arial"/>
          <w:lang w:val="fr-FR"/>
        </w:rPr>
      </w:pPr>
    </w:p>
    <w:p w:rsidR="007B540B" w:rsidRPr="00D348EB" w:rsidRDefault="00CC207D">
      <w:pPr>
        <w:pStyle w:val="Titre1"/>
        <w:rPr>
          <w:rFonts w:eastAsia="Arial"/>
          <w:color w:val="000000"/>
          <w:sz w:val="28"/>
          <w:lang w:val="fr-FR"/>
        </w:rPr>
      </w:pPr>
      <w:bookmarkStart w:id="1" w:name="_Toc196317496"/>
      <w:r w:rsidRPr="00D348EB">
        <w:rPr>
          <w:rFonts w:eastAsia="Arial"/>
          <w:color w:val="000000"/>
          <w:sz w:val="28"/>
          <w:lang w:val="fr-FR"/>
        </w:rPr>
        <w:t>1 - Dispositions générales du contrat</w:t>
      </w:r>
      <w:bookmarkEnd w:id="1"/>
    </w:p>
    <w:p w:rsidR="007B540B" w:rsidRPr="00D348EB" w:rsidRDefault="00CC207D">
      <w:pPr>
        <w:pStyle w:val="Titre2"/>
        <w:ind w:left="280"/>
        <w:jc w:val="both"/>
        <w:rPr>
          <w:rFonts w:eastAsia="Arial"/>
          <w:i w:val="0"/>
          <w:color w:val="000000"/>
          <w:sz w:val="24"/>
          <w:lang w:val="fr-FR"/>
        </w:rPr>
      </w:pPr>
      <w:bookmarkStart w:id="2" w:name="ArtL2_CCAP-1-A1.1"/>
      <w:bookmarkStart w:id="3" w:name="_Toc196317497"/>
      <w:bookmarkEnd w:id="2"/>
      <w:r w:rsidRPr="00D348EB">
        <w:rPr>
          <w:rFonts w:eastAsia="Arial"/>
          <w:i w:val="0"/>
          <w:color w:val="000000"/>
          <w:sz w:val="24"/>
          <w:lang w:val="fr-FR"/>
        </w:rPr>
        <w:t>1.1 - Objet du contrat</w:t>
      </w:r>
      <w:bookmarkEnd w:id="3"/>
    </w:p>
    <w:p w:rsidR="007B540B" w:rsidRPr="00D348EB" w:rsidRDefault="00CC207D">
      <w:pPr>
        <w:pStyle w:val="ParagrapheIndent2"/>
        <w:spacing w:line="253" w:lineRule="exact"/>
        <w:jc w:val="both"/>
        <w:rPr>
          <w:color w:val="000000"/>
          <w:lang w:val="fr-FR"/>
        </w:rPr>
      </w:pPr>
      <w:r w:rsidRPr="00D348EB">
        <w:rPr>
          <w:color w:val="000000"/>
          <w:lang w:val="fr-FR"/>
        </w:rPr>
        <w:t>Les stipulations du présent Cahier des clauses administratives particulières (CCAP) concernent :</w:t>
      </w:r>
    </w:p>
    <w:p w:rsidR="007B540B" w:rsidRPr="00D348EB" w:rsidRDefault="009C7CDE">
      <w:pPr>
        <w:pStyle w:val="ParagrapheIndent2"/>
        <w:spacing w:line="253" w:lineRule="exact"/>
        <w:jc w:val="both"/>
        <w:rPr>
          <w:b/>
          <w:color w:val="000000"/>
          <w:lang w:val="fr-FR"/>
        </w:rPr>
      </w:pPr>
      <w:r w:rsidRPr="00D348EB">
        <w:rPr>
          <w:b/>
          <w:color w:val="000000"/>
          <w:lang w:val="fr-FR"/>
        </w:rPr>
        <w:t xml:space="preserve">Travaux </w:t>
      </w:r>
      <w:r w:rsidR="00D348EB" w:rsidRPr="00D348EB">
        <w:rPr>
          <w:b/>
          <w:color w:val="000000"/>
          <w:lang w:val="fr-FR"/>
        </w:rPr>
        <w:t>de remplacement d</w:t>
      </w:r>
      <w:r w:rsidRPr="00D348EB">
        <w:rPr>
          <w:b/>
          <w:color w:val="000000"/>
          <w:lang w:val="fr-FR"/>
        </w:rPr>
        <w:t xml:space="preserve">u système de sécurité incendie </w:t>
      </w:r>
      <w:r w:rsidR="00D348EB" w:rsidRPr="00D348EB">
        <w:rPr>
          <w:b/>
          <w:color w:val="000000"/>
          <w:lang w:val="fr-FR"/>
        </w:rPr>
        <w:t>de</w:t>
      </w:r>
      <w:r w:rsidRPr="00D348EB">
        <w:rPr>
          <w:b/>
          <w:color w:val="000000"/>
          <w:lang w:val="fr-FR"/>
        </w:rPr>
        <w:t xml:space="preserve"> la </w:t>
      </w:r>
      <w:proofErr w:type="spellStart"/>
      <w:r w:rsidRPr="00D348EB">
        <w:rPr>
          <w:b/>
          <w:color w:val="000000"/>
          <w:lang w:val="fr-FR"/>
        </w:rPr>
        <w:t>Mapad</w:t>
      </w:r>
      <w:proofErr w:type="spellEnd"/>
      <w:r w:rsidRPr="00D348EB">
        <w:rPr>
          <w:b/>
          <w:color w:val="000000"/>
          <w:lang w:val="fr-FR"/>
        </w:rPr>
        <w:t xml:space="preserve"> Lakanal</w:t>
      </w:r>
    </w:p>
    <w:p w:rsidR="007B540B" w:rsidRDefault="007B540B">
      <w:pPr>
        <w:pStyle w:val="ParagrapheIndent2"/>
        <w:spacing w:line="253" w:lineRule="exact"/>
        <w:jc w:val="both"/>
        <w:rPr>
          <w:color w:val="000000"/>
          <w:lang w:val="fr-FR"/>
        </w:rPr>
      </w:pPr>
    </w:p>
    <w:p w:rsidR="00DE2E09" w:rsidRPr="00DE2E09" w:rsidRDefault="00DE2E09" w:rsidP="00DE2E09">
      <w:pPr>
        <w:rPr>
          <w:lang w:val="fr-FR"/>
        </w:rPr>
      </w:pPr>
      <w:r w:rsidRPr="00DE2E09">
        <w:rPr>
          <w:rFonts w:ascii="Arial" w:eastAsia="Tahoma" w:hAnsi="Arial" w:cs="Arial"/>
          <w:sz w:val="22"/>
          <w:szCs w:val="22"/>
          <w:lang w:val="fr-FR"/>
        </w:rPr>
        <w:t>La description des ouvrages et leurs spécifications techniques sont indiquées dans le Cahier des Clauses Techniques Particulières (C.C.T.P.) et au cahier des charges fonctionnel SSI</w:t>
      </w:r>
      <w:r>
        <w:rPr>
          <w:lang w:val="fr-FR"/>
        </w:rPr>
        <w:t>.</w:t>
      </w:r>
    </w:p>
    <w:p w:rsidR="009C7CDE" w:rsidRPr="00D348EB" w:rsidRDefault="009C7CDE" w:rsidP="009C7CDE">
      <w:pPr>
        <w:spacing w:before="240" w:after="80" w:line="253" w:lineRule="exact"/>
        <w:jc w:val="both"/>
        <w:rPr>
          <w:rFonts w:ascii="Arial" w:eastAsia="Arial" w:hAnsi="Arial" w:cs="Arial"/>
          <w:color w:val="000000"/>
          <w:sz w:val="22"/>
          <w:u w:val="single"/>
          <w:lang w:val="fr-FR"/>
        </w:rPr>
      </w:pPr>
      <w:bookmarkStart w:id="4" w:name="ArtL2_CCAP-1-A1.2"/>
      <w:bookmarkEnd w:id="4"/>
      <w:r w:rsidRPr="00D348EB">
        <w:rPr>
          <w:rFonts w:ascii="Arial" w:eastAsia="Arial" w:hAnsi="Arial" w:cs="Arial"/>
          <w:color w:val="000000"/>
          <w:sz w:val="22"/>
          <w:u w:val="single"/>
          <w:lang w:val="fr-FR"/>
        </w:rPr>
        <w:t>Lieu d’exécution :</w:t>
      </w:r>
    </w:p>
    <w:p w:rsidR="009C7CDE" w:rsidRPr="00D348EB" w:rsidRDefault="009C7CDE" w:rsidP="009C7CDE">
      <w:pPr>
        <w:spacing w:after="80" w:line="253" w:lineRule="exact"/>
        <w:jc w:val="both"/>
        <w:rPr>
          <w:rFonts w:ascii="Arial" w:eastAsia="Arial" w:hAnsi="Arial" w:cs="Arial"/>
          <w:color w:val="000000"/>
          <w:sz w:val="22"/>
          <w:lang w:val="fr-FR"/>
        </w:rPr>
      </w:pPr>
      <w:r w:rsidRPr="00D348EB">
        <w:rPr>
          <w:rFonts w:ascii="Arial" w:eastAsia="Arial" w:hAnsi="Arial" w:cs="Arial"/>
          <w:color w:val="000000"/>
          <w:sz w:val="22"/>
          <w:lang w:val="fr-FR"/>
        </w:rPr>
        <w:t>CH de Montluçon – Néris-Les-Bains</w:t>
      </w:r>
      <w:r w:rsidR="00657A2C">
        <w:rPr>
          <w:rFonts w:ascii="Arial" w:eastAsia="Arial" w:hAnsi="Arial" w:cs="Arial"/>
          <w:color w:val="000000"/>
          <w:sz w:val="22"/>
          <w:lang w:val="fr-FR"/>
        </w:rPr>
        <w:t xml:space="preserve"> (CHMN)</w:t>
      </w:r>
    </w:p>
    <w:p w:rsidR="009C7CDE" w:rsidRPr="00D348EB" w:rsidRDefault="009C7CDE" w:rsidP="009C7CDE">
      <w:pPr>
        <w:spacing w:after="80"/>
        <w:rPr>
          <w:rFonts w:ascii="Arial" w:hAnsi="Arial" w:cs="Arial"/>
          <w:sz w:val="22"/>
          <w:szCs w:val="22"/>
          <w:lang w:val="fr-FR"/>
        </w:rPr>
      </w:pPr>
      <w:r w:rsidRPr="00D348EB">
        <w:rPr>
          <w:rFonts w:ascii="Arial" w:hAnsi="Arial" w:cs="Arial"/>
          <w:sz w:val="22"/>
          <w:szCs w:val="22"/>
          <w:lang w:val="fr-FR"/>
        </w:rPr>
        <w:t>MAPAD LAKANAL</w:t>
      </w:r>
    </w:p>
    <w:p w:rsidR="009C7CDE" w:rsidRPr="00D348EB" w:rsidRDefault="00FB444C" w:rsidP="009C7CDE">
      <w:pPr>
        <w:spacing w:after="80" w:line="253" w:lineRule="exact"/>
        <w:jc w:val="both"/>
        <w:rPr>
          <w:rFonts w:ascii="Arial" w:eastAsia="Arial" w:hAnsi="Arial" w:cs="Arial"/>
          <w:color w:val="000000"/>
          <w:sz w:val="22"/>
          <w:lang w:val="fr-FR"/>
        </w:rPr>
      </w:pPr>
      <w:r>
        <w:rPr>
          <w:rFonts w:ascii="Arial" w:eastAsia="Arial" w:hAnsi="Arial" w:cs="Arial"/>
          <w:color w:val="000000"/>
          <w:sz w:val="22"/>
          <w:lang w:val="fr-FR"/>
        </w:rPr>
        <w:t xml:space="preserve">10 </w:t>
      </w:r>
      <w:r w:rsidR="009C7CDE" w:rsidRPr="00D348EB">
        <w:rPr>
          <w:rFonts w:ascii="Arial" w:eastAsia="Arial" w:hAnsi="Arial" w:cs="Arial"/>
          <w:color w:val="000000"/>
          <w:sz w:val="22"/>
          <w:lang w:val="fr-FR"/>
        </w:rPr>
        <w:t>Rue Lakanal</w:t>
      </w:r>
    </w:p>
    <w:p w:rsidR="009C7CDE" w:rsidRPr="00D348EB" w:rsidRDefault="009C7CDE" w:rsidP="009C7CDE">
      <w:pPr>
        <w:spacing w:after="80" w:line="253" w:lineRule="exact"/>
        <w:jc w:val="both"/>
        <w:rPr>
          <w:rFonts w:ascii="Arial" w:eastAsia="Arial" w:hAnsi="Arial" w:cs="Arial"/>
          <w:color w:val="000000"/>
          <w:sz w:val="22"/>
          <w:lang w:val="fr-FR"/>
        </w:rPr>
      </w:pPr>
      <w:r w:rsidRPr="00D348EB">
        <w:rPr>
          <w:rFonts w:ascii="Arial" w:eastAsia="Arial" w:hAnsi="Arial" w:cs="Arial"/>
          <w:color w:val="000000"/>
          <w:sz w:val="22"/>
          <w:lang w:val="fr-FR"/>
        </w:rPr>
        <w:t>03100 MONTLUCON</w:t>
      </w:r>
    </w:p>
    <w:p w:rsidR="009C7CDE" w:rsidRPr="00D348EB" w:rsidRDefault="009C7CDE" w:rsidP="009C7CDE">
      <w:pPr>
        <w:spacing w:after="80" w:line="253" w:lineRule="exact"/>
        <w:jc w:val="both"/>
        <w:rPr>
          <w:rFonts w:ascii="Arial" w:eastAsia="Arial" w:hAnsi="Arial" w:cs="Arial"/>
          <w:color w:val="000000"/>
          <w:sz w:val="22"/>
          <w:lang w:val="fr-FR"/>
        </w:rPr>
      </w:pPr>
    </w:p>
    <w:p w:rsidR="007B540B" w:rsidRPr="00D348EB" w:rsidRDefault="00CC207D">
      <w:pPr>
        <w:pStyle w:val="Titre2"/>
        <w:ind w:left="280"/>
        <w:jc w:val="both"/>
        <w:rPr>
          <w:rFonts w:eastAsia="Arial"/>
          <w:i w:val="0"/>
          <w:color w:val="000000"/>
          <w:sz w:val="24"/>
          <w:lang w:val="fr-FR"/>
        </w:rPr>
      </w:pPr>
      <w:bookmarkStart w:id="5" w:name="_Toc196317498"/>
      <w:r w:rsidRPr="00D348EB">
        <w:rPr>
          <w:rFonts w:eastAsia="Arial"/>
          <w:i w:val="0"/>
          <w:color w:val="000000"/>
          <w:sz w:val="24"/>
          <w:lang w:val="fr-FR"/>
        </w:rPr>
        <w:lastRenderedPageBreak/>
        <w:t>1.2 - Décomposition du contrat</w:t>
      </w:r>
      <w:bookmarkEnd w:id="5"/>
    </w:p>
    <w:p w:rsidR="009C7CDE" w:rsidRDefault="009C7CDE" w:rsidP="009C7CDE">
      <w:pPr>
        <w:pStyle w:val="ParagrapheIndent2"/>
        <w:spacing w:line="253" w:lineRule="exact"/>
        <w:rPr>
          <w:color w:val="000000"/>
          <w:lang w:val="fr-FR"/>
        </w:rPr>
      </w:pPr>
      <w:r w:rsidRPr="00D348EB">
        <w:rPr>
          <w:color w:val="000000"/>
          <w:lang w:val="fr-FR"/>
        </w:rPr>
        <w:t>Il n’est pas prévu de décomposition en lots.</w:t>
      </w:r>
    </w:p>
    <w:p w:rsidR="00A032C2" w:rsidRPr="00A032C2" w:rsidRDefault="00A032C2" w:rsidP="00A032C2">
      <w:pPr>
        <w:rPr>
          <w:lang w:val="fr-FR"/>
        </w:rPr>
      </w:pPr>
    </w:p>
    <w:p w:rsidR="007B540B" w:rsidRPr="00D348EB" w:rsidRDefault="00CC207D">
      <w:pPr>
        <w:pStyle w:val="Titre2"/>
        <w:ind w:left="280"/>
        <w:jc w:val="both"/>
        <w:rPr>
          <w:rFonts w:eastAsia="Arial"/>
          <w:i w:val="0"/>
          <w:color w:val="000000"/>
          <w:sz w:val="24"/>
          <w:lang w:val="fr-FR"/>
        </w:rPr>
      </w:pPr>
      <w:bookmarkStart w:id="6" w:name="ArtL2_CCAP-1-A1.6"/>
      <w:bookmarkStart w:id="7" w:name="_Toc196317499"/>
      <w:bookmarkEnd w:id="6"/>
      <w:r w:rsidRPr="00DE2E09">
        <w:rPr>
          <w:rFonts w:eastAsia="Arial"/>
          <w:i w:val="0"/>
          <w:color w:val="000000"/>
          <w:sz w:val="24"/>
          <w:lang w:val="fr-FR"/>
        </w:rPr>
        <w:t>1.3 - Réalisation de prestations similaires</w:t>
      </w:r>
      <w:bookmarkEnd w:id="7"/>
    </w:p>
    <w:p w:rsidR="007B540B" w:rsidRPr="00D348EB" w:rsidRDefault="00CC207D">
      <w:pPr>
        <w:pStyle w:val="ParagrapheIndent2"/>
        <w:spacing w:line="253" w:lineRule="exact"/>
        <w:jc w:val="both"/>
        <w:rPr>
          <w:color w:val="000000"/>
          <w:lang w:val="fr-FR"/>
        </w:rPr>
      </w:pPr>
      <w:r w:rsidRPr="00D348EB">
        <w:rPr>
          <w:color w:val="000000"/>
          <w:lang w:val="fr-FR"/>
        </w:rPr>
        <w:t>Le pouvoir adjudicateur pourra confier au titulaire du marché, en application des articles L. 2122-1 et R. 2122-7 du Code de la commande publique, un ou plusieurs nouveaux marchés ayant pour objet la réalisation de prestations similaires.</w:t>
      </w:r>
    </w:p>
    <w:p w:rsidR="007B540B" w:rsidRPr="00D348EB" w:rsidRDefault="007B540B">
      <w:pPr>
        <w:pStyle w:val="ParagrapheIndent2"/>
        <w:spacing w:line="253" w:lineRule="exact"/>
        <w:jc w:val="both"/>
        <w:rPr>
          <w:color w:val="000000"/>
          <w:lang w:val="fr-FR"/>
        </w:rPr>
      </w:pPr>
    </w:p>
    <w:p w:rsidR="007B540B" w:rsidRPr="00D348EB" w:rsidRDefault="00CC207D">
      <w:pPr>
        <w:pStyle w:val="ParagrapheIndent2"/>
        <w:spacing w:after="240" w:line="253" w:lineRule="exact"/>
        <w:jc w:val="both"/>
        <w:rPr>
          <w:color w:val="000000"/>
          <w:lang w:val="fr-FR"/>
        </w:rPr>
      </w:pPr>
      <w:r w:rsidRPr="00D348EB">
        <w:rPr>
          <w:color w:val="000000"/>
          <w:lang w:val="fr-FR"/>
        </w:rPr>
        <w:t>La durée pendant laquelle un nouveau marché pourra être conclu ne peut dépasser 3 ans à compter de la notification du présent marché.</w:t>
      </w:r>
    </w:p>
    <w:p w:rsidR="007B540B" w:rsidRPr="00D348EB" w:rsidRDefault="00CC207D">
      <w:pPr>
        <w:pStyle w:val="Titre1"/>
        <w:rPr>
          <w:rFonts w:eastAsia="Arial"/>
          <w:color w:val="000000"/>
          <w:sz w:val="28"/>
          <w:lang w:val="fr-FR"/>
        </w:rPr>
      </w:pPr>
      <w:bookmarkStart w:id="8" w:name="ArtL1_CCAP-1-A2"/>
      <w:bookmarkStart w:id="9" w:name="_Toc196317500"/>
      <w:bookmarkEnd w:id="8"/>
      <w:r w:rsidRPr="00D348EB">
        <w:rPr>
          <w:rFonts w:eastAsia="Arial"/>
          <w:color w:val="000000"/>
          <w:sz w:val="28"/>
          <w:lang w:val="fr-FR"/>
        </w:rPr>
        <w:t>2 - Pièces contractuelles</w:t>
      </w:r>
      <w:bookmarkEnd w:id="9"/>
    </w:p>
    <w:p w:rsidR="007B540B" w:rsidRPr="00D348EB" w:rsidRDefault="00CC207D">
      <w:pPr>
        <w:pStyle w:val="ParagrapheIndent1"/>
        <w:spacing w:line="253" w:lineRule="exact"/>
        <w:jc w:val="both"/>
        <w:rPr>
          <w:color w:val="000000"/>
          <w:lang w:val="fr-FR"/>
        </w:rPr>
      </w:pPr>
      <w:r w:rsidRPr="00D348EB">
        <w:rPr>
          <w:color w:val="000000"/>
          <w:lang w:val="fr-FR"/>
        </w:rPr>
        <w:t>Les pièces contractuelles du marché sont les suivantes et, en cas de contradiction entre leurs stipulations, prévalent dans cet ordre de priorité :</w:t>
      </w:r>
    </w:p>
    <w:p w:rsidR="007B540B" w:rsidRPr="00D348EB" w:rsidRDefault="00CC207D">
      <w:pPr>
        <w:pStyle w:val="ParagrapheIndent1"/>
        <w:spacing w:line="253" w:lineRule="exact"/>
        <w:jc w:val="both"/>
        <w:rPr>
          <w:color w:val="000000"/>
          <w:lang w:val="fr-FR"/>
        </w:rPr>
      </w:pPr>
      <w:r w:rsidRPr="00D348EB">
        <w:rPr>
          <w:color w:val="000000"/>
          <w:lang w:val="fr-FR"/>
        </w:rPr>
        <w:t>- L'acte d'engagement (AE) et ses annexes financières</w:t>
      </w:r>
    </w:p>
    <w:p w:rsidR="007B540B" w:rsidRDefault="00CC207D">
      <w:pPr>
        <w:pStyle w:val="ParagrapheIndent1"/>
        <w:spacing w:line="253" w:lineRule="exact"/>
        <w:jc w:val="both"/>
        <w:rPr>
          <w:color w:val="000000"/>
          <w:lang w:val="fr-FR"/>
        </w:rPr>
      </w:pPr>
      <w:r w:rsidRPr="00D348EB">
        <w:rPr>
          <w:color w:val="000000"/>
          <w:lang w:val="fr-FR"/>
        </w:rPr>
        <w:t>- Le cahier des clauses administratives particulières (CCAP)</w:t>
      </w:r>
      <w:r w:rsidR="009C7CDE" w:rsidRPr="00D348EB">
        <w:rPr>
          <w:color w:val="000000"/>
          <w:lang w:val="fr-FR"/>
        </w:rPr>
        <w:t xml:space="preserve"> et son annexe LAICITE</w:t>
      </w:r>
    </w:p>
    <w:p w:rsidR="00F82F5A" w:rsidRPr="00D348EB" w:rsidRDefault="00F82F5A" w:rsidP="00F82F5A">
      <w:pPr>
        <w:pStyle w:val="ParagrapheIndent1"/>
        <w:spacing w:line="253" w:lineRule="exact"/>
        <w:jc w:val="both"/>
        <w:rPr>
          <w:color w:val="000000"/>
          <w:lang w:val="fr-FR"/>
        </w:rPr>
      </w:pPr>
      <w:r w:rsidRPr="002E66C8">
        <w:rPr>
          <w:color w:val="000000"/>
          <w:lang w:val="fr-FR"/>
        </w:rPr>
        <w:t>- Le calendrier détaillé d'exécution</w:t>
      </w:r>
    </w:p>
    <w:p w:rsidR="00D348EB" w:rsidRPr="00D348EB" w:rsidRDefault="00CC207D" w:rsidP="00D348EB">
      <w:pPr>
        <w:pStyle w:val="ParagrapheIndent1"/>
        <w:spacing w:line="253" w:lineRule="exact"/>
        <w:jc w:val="both"/>
        <w:rPr>
          <w:color w:val="000000"/>
          <w:lang w:val="fr-FR"/>
        </w:rPr>
      </w:pPr>
      <w:r w:rsidRPr="00D348EB">
        <w:rPr>
          <w:color w:val="000000"/>
          <w:lang w:val="fr-FR"/>
        </w:rPr>
        <w:t xml:space="preserve">- Le cahier des clauses techniques particulières (CCTP) </w:t>
      </w:r>
      <w:r w:rsidR="002E66C8">
        <w:rPr>
          <w:color w:val="000000"/>
          <w:lang w:val="fr-FR"/>
        </w:rPr>
        <w:t>dont le c</w:t>
      </w:r>
      <w:r w:rsidR="00D348EB" w:rsidRPr="00D348EB">
        <w:rPr>
          <w:color w:val="000000"/>
          <w:lang w:val="fr-FR"/>
        </w:rPr>
        <w:t>ahier des charges fonctionnel du SSI</w:t>
      </w:r>
    </w:p>
    <w:p w:rsidR="007B540B" w:rsidRPr="00D348EB" w:rsidRDefault="00CC207D">
      <w:pPr>
        <w:pStyle w:val="ParagrapheIndent1"/>
        <w:spacing w:line="253" w:lineRule="exact"/>
        <w:jc w:val="both"/>
        <w:rPr>
          <w:color w:val="000000"/>
          <w:lang w:val="fr-FR"/>
        </w:rPr>
      </w:pPr>
      <w:r w:rsidRPr="00D348EB">
        <w:rPr>
          <w:color w:val="000000"/>
          <w:lang w:val="fr-FR"/>
        </w:rPr>
        <w:t>- Le cahier des clauses administratives générales (CCAG) applicables aux marchés publics de travaux, approuvé par l'arrêté du 30 mars 2021</w:t>
      </w:r>
    </w:p>
    <w:p w:rsidR="007B540B" w:rsidRPr="00D348EB" w:rsidRDefault="00CC207D">
      <w:pPr>
        <w:pStyle w:val="ParagrapheIndent1"/>
        <w:spacing w:line="253" w:lineRule="exact"/>
        <w:jc w:val="both"/>
        <w:rPr>
          <w:color w:val="000000"/>
          <w:lang w:val="fr-FR"/>
        </w:rPr>
      </w:pPr>
      <w:r w:rsidRPr="00D348EB">
        <w:rPr>
          <w:color w:val="000000"/>
          <w:lang w:val="fr-FR"/>
        </w:rPr>
        <w:t>- La décomposition du prix global forfaitaire (DPGF)</w:t>
      </w:r>
    </w:p>
    <w:p w:rsidR="00043ABE" w:rsidRPr="00D348EB" w:rsidRDefault="00CC207D" w:rsidP="002E66C8">
      <w:pPr>
        <w:pStyle w:val="ParagrapheIndent1"/>
        <w:spacing w:line="253" w:lineRule="exact"/>
        <w:jc w:val="both"/>
        <w:rPr>
          <w:lang w:val="fr-FR"/>
        </w:rPr>
      </w:pPr>
      <w:r w:rsidRPr="00D348EB">
        <w:rPr>
          <w:color w:val="000000"/>
          <w:lang w:val="fr-FR"/>
        </w:rPr>
        <w:t xml:space="preserve">- Le mémoire technique </w:t>
      </w:r>
      <w:r w:rsidR="00FB444C">
        <w:rPr>
          <w:color w:val="000000"/>
          <w:lang w:val="fr-FR"/>
        </w:rPr>
        <w:t xml:space="preserve">du candidat, remis dans son offre, des dispositions prévues </w:t>
      </w:r>
      <w:r w:rsidRPr="00D348EB">
        <w:rPr>
          <w:color w:val="000000"/>
          <w:lang w:val="fr-FR"/>
        </w:rPr>
        <w:t>pour l'exécution du contrat</w:t>
      </w:r>
      <w:r w:rsidRPr="00D348EB">
        <w:rPr>
          <w:color w:val="000000"/>
          <w:lang w:val="fr-FR"/>
        </w:rPr>
        <w:cr/>
      </w:r>
    </w:p>
    <w:p w:rsidR="007B540B" w:rsidRPr="00D348EB" w:rsidRDefault="00CC207D">
      <w:pPr>
        <w:pStyle w:val="Titre1"/>
        <w:rPr>
          <w:rFonts w:eastAsia="Arial"/>
          <w:color w:val="000000"/>
          <w:sz w:val="28"/>
          <w:lang w:val="fr-FR"/>
        </w:rPr>
      </w:pPr>
      <w:bookmarkStart w:id="10" w:name="ArtL1_CCAP-1-A3"/>
      <w:bookmarkStart w:id="11" w:name="_Toc196317501"/>
      <w:bookmarkEnd w:id="10"/>
      <w:r w:rsidRPr="00D348EB">
        <w:rPr>
          <w:rFonts w:eastAsia="Arial"/>
          <w:color w:val="000000"/>
          <w:sz w:val="28"/>
          <w:lang w:val="fr-FR"/>
        </w:rPr>
        <w:t>3 - Intervenants</w:t>
      </w:r>
      <w:bookmarkEnd w:id="11"/>
    </w:p>
    <w:p w:rsidR="007B540B" w:rsidRPr="00D348EB" w:rsidRDefault="00CC207D">
      <w:pPr>
        <w:pStyle w:val="Titre2"/>
        <w:ind w:left="280"/>
        <w:jc w:val="both"/>
        <w:rPr>
          <w:rFonts w:eastAsia="Arial"/>
          <w:i w:val="0"/>
          <w:color w:val="000000"/>
          <w:sz w:val="24"/>
          <w:lang w:val="fr-FR"/>
        </w:rPr>
      </w:pPr>
      <w:bookmarkStart w:id="12" w:name="ArtL2_CCAP-1-A3.4"/>
      <w:bookmarkStart w:id="13" w:name="_Toc196317502"/>
      <w:bookmarkEnd w:id="12"/>
      <w:r w:rsidRPr="00F82F5A">
        <w:rPr>
          <w:rFonts w:eastAsia="Arial"/>
          <w:i w:val="0"/>
          <w:color w:val="000000"/>
          <w:sz w:val="24"/>
          <w:lang w:val="fr-FR"/>
        </w:rPr>
        <w:t>3.1 - Conduite d'opération</w:t>
      </w:r>
      <w:bookmarkEnd w:id="13"/>
    </w:p>
    <w:p w:rsidR="007B540B" w:rsidRPr="00D348EB" w:rsidRDefault="00CC207D">
      <w:pPr>
        <w:pStyle w:val="ParagrapheIndent2"/>
        <w:spacing w:after="240"/>
        <w:jc w:val="both"/>
        <w:rPr>
          <w:color w:val="000000"/>
          <w:lang w:val="fr-FR"/>
        </w:rPr>
      </w:pPr>
      <w:r w:rsidRPr="00D348EB">
        <w:rPr>
          <w:color w:val="000000"/>
          <w:lang w:val="fr-FR"/>
        </w:rPr>
        <w:t xml:space="preserve">La conduite d'opération sera assurée par le </w:t>
      </w:r>
      <w:r w:rsidR="00F82F5A">
        <w:rPr>
          <w:color w:val="000000"/>
          <w:lang w:val="fr-FR"/>
        </w:rPr>
        <w:t xml:space="preserve">CH de Montluçon – Néris-Les-Bains, </w:t>
      </w:r>
      <w:r w:rsidRPr="00D348EB">
        <w:rPr>
          <w:color w:val="000000"/>
          <w:lang w:val="fr-FR"/>
        </w:rPr>
        <w:t>maître de l'ouvrage.</w:t>
      </w:r>
    </w:p>
    <w:p w:rsidR="007B540B" w:rsidRPr="00D348EB" w:rsidRDefault="00CC207D">
      <w:pPr>
        <w:pStyle w:val="Titre2"/>
        <w:ind w:left="280"/>
        <w:jc w:val="both"/>
        <w:rPr>
          <w:rFonts w:eastAsia="Arial"/>
          <w:i w:val="0"/>
          <w:color w:val="000000"/>
          <w:sz w:val="24"/>
          <w:lang w:val="fr-FR"/>
        </w:rPr>
      </w:pPr>
      <w:bookmarkStart w:id="14" w:name="ArtL2_CCAP-1-A3.6"/>
      <w:bookmarkStart w:id="15" w:name="_Toc196317503"/>
      <w:bookmarkEnd w:id="14"/>
      <w:r w:rsidRPr="00D348EB">
        <w:rPr>
          <w:rFonts w:eastAsia="Arial"/>
          <w:i w:val="0"/>
          <w:color w:val="000000"/>
          <w:sz w:val="24"/>
          <w:lang w:val="fr-FR"/>
        </w:rPr>
        <w:t>3.2 - Maîtrise d'œuvre</w:t>
      </w:r>
      <w:bookmarkEnd w:id="15"/>
    </w:p>
    <w:p w:rsidR="007B540B" w:rsidRPr="00D348EB" w:rsidRDefault="00CC207D">
      <w:pPr>
        <w:pStyle w:val="ParagrapheIndent2"/>
        <w:spacing w:after="240"/>
        <w:jc w:val="both"/>
        <w:rPr>
          <w:lang w:val="fr-FR"/>
        </w:rPr>
      </w:pPr>
      <w:r w:rsidRPr="00D348EB">
        <w:rPr>
          <w:lang w:val="fr-FR"/>
        </w:rPr>
        <w:t>La maîtrise d'œuvre sera assurée par le</w:t>
      </w:r>
      <w:r w:rsidR="00F82F5A">
        <w:rPr>
          <w:lang w:val="fr-FR"/>
        </w:rPr>
        <w:t xml:space="preserve"> CH de Montluçon – Néris-Les-Bains, maître de l'ouvrage</w:t>
      </w:r>
      <w:r w:rsidRPr="00D348EB">
        <w:rPr>
          <w:lang w:val="fr-FR"/>
        </w:rPr>
        <w:t>.</w:t>
      </w:r>
    </w:p>
    <w:p w:rsidR="00043ABE" w:rsidRPr="002E66C8" w:rsidRDefault="00043ABE" w:rsidP="00043ABE">
      <w:pPr>
        <w:pStyle w:val="Titre2"/>
        <w:ind w:left="280"/>
        <w:jc w:val="both"/>
        <w:rPr>
          <w:rFonts w:eastAsia="Arial"/>
          <w:i w:val="0"/>
          <w:color w:val="000000"/>
          <w:sz w:val="24"/>
          <w:lang w:val="fr-FR"/>
        </w:rPr>
      </w:pPr>
      <w:bookmarkStart w:id="16" w:name="ArtL2_CCAP-1-A3.9"/>
      <w:bookmarkStart w:id="17" w:name="_Toc196317504"/>
      <w:bookmarkEnd w:id="16"/>
      <w:r w:rsidRPr="002E66C8">
        <w:rPr>
          <w:rFonts w:eastAsia="Arial"/>
          <w:i w:val="0"/>
          <w:color w:val="000000"/>
          <w:sz w:val="24"/>
          <w:lang w:val="fr-FR"/>
        </w:rPr>
        <w:t>3.3 – Coordination des systèmes de sécurité incendie</w:t>
      </w:r>
      <w:bookmarkEnd w:id="17"/>
    </w:p>
    <w:p w:rsidR="00043ABE" w:rsidRPr="002E66C8" w:rsidRDefault="00043ABE" w:rsidP="00043ABE">
      <w:pPr>
        <w:pStyle w:val="ParagrapheIndent2"/>
        <w:spacing w:after="240"/>
        <w:jc w:val="both"/>
        <w:rPr>
          <w:lang w:val="fr-FR"/>
        </w:rPr>
      </w:pPr>
      <w:r w:rsidRPr="002E66C8">
        <w:rPr>
          <w:lang w:val="fr-FR"/>
        </w:rPr>
        <w:t>La</w:t>
      </w:r>
      <w:r w:rsidR="00F82F5A" w:rsidRPr="002E66C8">
        <w:rPr>
          <w:lang w:val="fr-FR"/>
        </w:rPr>
        <w:t xml:space="preserve"> mission de </w:t>
      </w:r>
      <w:r w:rsidRPr="002E66C8">
        <w:rPr>
          <w:lang w:val="fr-FR"/>
        </w:rPr>
        <w:t>coordinat</w:t>
      </w:r>
      <w:r w:rsidR="00F82F5A" w:rsidRPr="002E66C8">
        <w:rPr>
          <w:lang w:val="fr-FR"/>
        </w:rPr>
        <w:t>eur</w:t>
      </w:r>
      <w:r w:rsidRPr="002E66C8">
        <w:rPr>
          <w:lang w:val="fr-FR"/>
        </w:rPr>
        <w:t xml:space="preserve"> des systèmes de sécurité incendie est assurée par :</w:t>
      </w:r>
    </w:p>
    <w:p w:rsidR="00DE2E09" w:rsidRPr="002E66C8" w:rsidRDefault="00DE2E09" w:rsidP="00DE2E09">
      <w:pPr>
        <w:widowControl w:val="0"/>
        <w:autoSpaceDE w:val="0"/>
        <w:autoSpaceDN w:val="0"/>
        <w:ind w:left="709" w:right="565"/>
        <w:rPr>
          <w:rFonts w:ascii="Arial" w:eastAsia="Tahoma" w:hAnsi="Arial" w:cs="Arial"/>
          <w:sz w:val="22"/>
          <w:szCs w:val="22"/>
          <w:lang w:val="fr-FR"/>
        </w:rPr>
      </w:pPr>
      <w:r w:rsidRPr="002E66C8">
        <w:rPr>
          <w:rFonts w:ascii="Arial" w:eastAsia="Tahoma" w:hAnsi="Arial" w:cs="Arial"/>
          <w:sz w:val="22"/>
          <w:szCs w:val="22"/>
          <w:lang w:val="fr-FR"/>
        </w:rPr>
        <w:t>ICS LANQUE</w:t>
      </w:r>
      <w:r w:rsidR="002E66C8" w:rsidRPr="002E66C8">
        <w:rPr>
          <w:rFonts w:ascii="Arial" w:eastAsia="Tahoma" w:hAnsi="Arial" w:cs="Arial"/>
          <w:sz w:val="22"/>
          <w:szCs w:val="22"/>
          <w:lang w:val="fr-FR"/>
        </w:rPr>
        <w:t>T</w:t>
      </w:r>
      <w:r w:rsidRPr="002E66C8">
        <w:rPr>
          <w:rFonts w:ascii="Arial" w:eastAsia="Tahoma" w:hAnsi="Arial" w:cs="Arial"/>
          <w:sz w:val="22"/>
          <w:szCs w:val="22"/>
          <w:lang w:val="fr-FR"/>
        </w:rPr>
        <w:t>TE</w:t>
      </w:r>
    </w:p>
    <w:p w:rsidR="00DE2E09" w:rsidRPr="002E66C8" w:rsidRDefault="00DE2E09" w:rsidP="00DE2E09">
      <w:pPr>
        <w:widowControl w:val="0"/>
        <w:autoSpaceDE w:val="0"/>
        <w:autoSpaceDN w:val="0"/>
        <w:ind w:left="709" w:right="565"/>
        <w:rPr>
          <w:rFonts w:ascii="Arial" w:eastAsia="Tahoma" w:hAnsi="Arial" w:cs="Arial"/>
          <w:sz w:val="22"/>
          <w:szCs w:val="22"/>
          <w:lang w:val="fr-FR"/>
        </w:rPr>
      </w:pPr>
      <w:r w:rsidRPr="002E66C8">
        <w:rPr>
          <w:rFonts w:ascii="Arial" w:eastAsia="Tahoma" w:hAnsi="Arial" w:cs="Arial"/>
          <w:sz w:val="22"/>
          <w:szCs w:val="22"/>
          <w:lang w:val="fr-FR"/>
        </w:rPr>
        <w:t>1, avenue de la République</w:t>
      </w:r>
    </w:p>
    <w:p w:rsidR="00DE2E09" w:rsidRPr="002E66C8" w:rsidRDefault="00DE2E09" w:rsidP="00DE2E09">
      <w:pPr>
        <w:widowControl w:val="0"/>
        <w:autoSpaceDE w:val="0"/>
        <w:autoSpaceDN w:val="0"/>
        <w:ind w:left="709" w:right="565"/>
        <w:rPr>
          <w:rFonts w:ascii="Arial" w:eastAsia="Tahoma" w:hAnsi="Arial" w:cs="Arial"/>
          <w:sz w:val="22"/>
          <w:szCs w:val="22"/>
          <w:lang w:val="fr-FR"/>
        </w:rPr>
      </w:pPr>
      <w:r w:rsidRPr="002E66C8">
        <w:rPr>
          <w:rFonts w:ascii="Arial" w:eastAsia="Tahoma" w:hAnsi="Arial" w:cs="Arial"/>
          <w:sz w:val="22"/>
          <w:szCs w:val="22"/>
          <w:lang w:val="fr-FR"/>
        </w:rPr>
        <w:t xml:space="preserve">63170 </w:t>
      </w:r>
      <w:proofErr w:type="spellStart"/>
      <w:r w:rsidRPr="002E66C8">
        <w:rPr>
          <w:rFonts w:ascii="Arial" w:eastAsia="Tahoma" w:hAnsi="Arial" w:cs="Arial"/>
          <w:sz w:val="22"/>
          <w:szCs w:val="22"/>
          <w:lang w:val="fr-FR"/>
        </w:rPr>
        <w:t>Pérignat</w:t>
      </w:r>
      <w:proofErr w:type="spellEnd"/>
      <w:r w:rsidRPr="002E66C8">
        <w:rPr>
          <w:rFonts w:ascii="Arial" w:eastAsia="Tahoma" w:hAnsi="Arial" w:cs="Arial"/>
          <w:sz w:val="22"/>
          <w:szCs w:val="22"/>
          <w:lang w:val="fr-FR"/>
        </w:rPr>
        <w:t>-lès-</w:t>
      </w:r>
      <w:proofErr w:type="spellStart"/>
      <w:r w:rsidRPr="002E66C8">
        <w:rPr>
          <w:rFonts w:ascii="Arial" w:eastAsia="Tahoma" w:hAnsi="Arial" w:cs="Arial"/>
          <w:sz w:val="22"/>
          <w:szCs w:val="22"/>
          <w:lang w:val="fr-FR"/>
        </w:rPr>
        <w:t>Sarliève</w:t>
      </w:r>
      <w:proofErr w:type="spellEnd"/>
    </w:p>
    <w:p w:rsidR="00F82F5A" w:rsidRPr="002E66C8" w:rsidRDefault="00F82F5A" w:rsidP="00DE2E09">
      <w:pPr>
        <w:widowControl w:val="0"/>
        <w:autoSpaceDE w:val="0"/>
        <w:autoSpaceDN w:val="0"/>
        <w:ind w:left="709" w:right="565"/>
        <w:rPr>
          <w:rFonts w:ascii="Arial" w:eastAsia="Tahoma" w:hAnsi="Arial" w:cs="Arial"/>
          <w:sz w:val="22"/>
          <w:szCs w:val="22"/>
          <w:lang w:val="fr-FR"/>
        </w:rPr>
      </w:pPr>
      <w:r w:rsidRPr="002E66C8">
        <w:rPr>
          <w:rFonts w:ascii="Arial" w:eastAsia="Tahoma" w:hAnsi="Arial" w:cs="Arial"/>
          <w:sz w:val="22"/>
          <w:szCs w:val="22"/>
          <w:lang w:val="fr-FR"/>
        </w:rPr>
        <w:t>Tél</w:t>
      </w:r>
      <w:r w:rsidR="004C2DA6" w:rsidRPr="002E66C8">
        <w:rPr>
          <w:rFonts w:ascii="Arial" w:eastAsia="Tahoma" w:hAnsi="Arial" w:cs="Arial"/>
          <w:sz w:val="22"/>
          <w:szCs w:val="22"/>
          <w:lang w:val="fr-FR"/>
        </w:rPr>
        <w:t> : 06 48 68 36 14</w:t>
      </w:r>
    </w:p>
    <w:p w:rsidR="00F82F5A" w:rsidRDefault="004C2DA6" w:rsidP="00DE2E09">
      <w:pPr>
        <w:widowControl w:val="0"/>
        <w:autoSpaceDE w:val="0"/>
        <w:autoSpaceDN w:val="0"/>
        <w:ind w:left="709" w:right="565"/>
        <w:rPr>
          <w:rFonts w:ascii="Arial" w:eastAsia="Tahoma" w:hAnsi="Arial" w:cs="Arial"/>
          <w:sz w:val="22"/>
          <w:szCs w:val="22"/>
          <w:lang w:val="fr-FR"/>
        </w:rPr>
      </w:pPr>
      <w:r w:rsidRPr="002E66C8">
        <w:rPr>
          <w:rFonts w:ascii="Arial" w:eastAsia="Tahoma" w:hAnsi="Arial" w:cs="Arial"/>
          <w:sz w:val="22"/>
          <w:szCs w:val="22"/>
          <w:lang w:val="fr-FR"/>
        </w:rPr>
        <w:t>M</w:t>
      </w:r>
      <w:r w:rsidR="00F82F5A" w:rsidRPr="002E66C8">
        <w:rPr>
          <w:rFonts w:ascii="Arial" w:eastAsia="Tahoma" w:hAnsi="Arial" w:cs="Arial"/>
          <w:sz w:val="22"/>
          <w:szCs w:val="22"/>
          <w:lang w:val="fr-FR"/>
        </w:rPr>
        <w:t>ail</w:t>
      </w:r>
      <w:r w:rsidRPr="002E66C8">
        <w:rPr>
          <w:rFonts w:ascii="Arial" w:eastAsia="Tahoma" w:hAnsi="Arial" w:cs="Arial"/>
          <w:sz w:val="22"/>
          <w:szCs w:val="22"/>
          <w:lang w:val="fr-FR"/>
        </w:rPr>
        <w:t xml:space="preserve"> : </w:t>
      </w:r>
      <w:hyperlink r:id="rId10" w:history="1">
        <w:r w:rsidRPr="002E66C8">
          <w:rPr>
            <w:rStyle w:val="Lienhypertexte"/>
            <w:rFonts w:ascii="Arial" w:eastAsia="Tahoma" w:hAnsi="Arial" w:cs="Arial"/>
            <w:sz w:val="22"/>
            <w:szCs w:val="22"/>
            <w:lang w:val="fr-FR"/>
          </w:rPr>
          <w:t>contact@ics-lanquette.fr</w:t>
        </w:r>
      </w:hyperlink>
    </w:p>
    <w:p w:rsidR="00043ABE" w:rsidRPr="00D348EB" w:rsidRDefault="00043ABE" w:rsidP="00043ABE">
      <w:pPr>
        <w:rPr>
          <w:rFonts w:ascii="Arial" w:eastAsia="Arial" w:hAnsi="Arial" w:cs="Arial"/>
          <w:lang w:val="fr-FR"/>
        </w:rPr>
      </w:pPr>
    </w:p>
    <w:p w:rsidR="00F803A7" w:rsidRPr="00D348EB" w:rsidRDefault="00F803A7" w:rsidP="00F803A7">
      <w:pPr>
        <w:pStyle w:val="Titre2"/>
        <w:ind w:left="280"/>
        <w:jc w:val="both"/>
        <w:rPr>
          <w:rFonts w:eastAsia="Arial"/>
          <w:i w:val="0"/>
          <w:sz w:val="24"/>
          <w:lang w:val="fr-FR"/>
        </w:rPr>
      </w:pPr>
      <w:bookmarkStart w:id="18" w:name="_Toc196317505"/>
      <w:r w:rsidRPr="00D348EB">
        <w:rPr>
          <w:rFonts w:eastAsia="Arial"/>
          <w:i w:val="0"/>
          <w:sz w:val="24"/>
          <w:lang w:val="fr-FR"/>
        </w:rPr>
        <w:t>3.</w:t>
      </w:r>
      <w:r w:rsidR="00043ABE" w:rsidRPr="00D348EB">
        <w:rPr>
          <w:rFonts w:eastAsia="Arial"/>
          <w:i w:val="0"/>
          <w:sz w:val="24"/>
          <w:lang w:val="fr-FR"/>
        </w:rPr>
        <w:t>4</w:t>
      </w:r>
      <w:r w:rsidRPr="00D348EB">
        <w:rPr>
          <w:rFonts w:eastAsia="Arial"/>
          <w:i w:val="0"/>
          <w:sz w:val="24"/>
          <w:lang w:val="fr-FR"/>
        </w:rPr>
        <w:t xml:space="preserve"> – Ordonnancement, Pilotage et Coordination du chantier</w:t>
      </w:r>
      <w:bookmarkEnd w:id="18"/>
    </w:p>
    <w:p w:rsidR="00F803A7" w:rsidRPr="00D348EB" w:rsidRDefault="00043ABE" w:rsidP="00F803A7">
      <w:pPr>
        <w:pStyle w:val="ParagrapheIndent2"/>
        <w:spacing w:after="240"/>
        <w:jc w:val="both"/>
        <w:rPr>
          <w:lang w:val="fr-FR"/>
        </w:rPr>
      </w:pPr>
      <w:r w:rsidRPr="00D348EB">
        <w:rPr>
          <w:lang w:val="fr-FR"/>
        </w:rPr>
        <w:t>Sans objet</w:t>
      </w:r>
    </w:p>
    <w:p w:rsidR="007B540B" w:rsidRPr="00D348EB" w:rsidRDefault="00F803A7">
      <w:pPr>
        <w:pStyle w:val="Titre2"/>
        <w:ind w:left="280"/>
        <w:jc w:val="both"/>
        <w:rPr>
          <w:rFonts w:eastAsia="Arial"/>
          <w:i w:val="0"/>
          <w:color w:val="000000"/>
          <w:sz w:val="24"/>
          <w:lang w:val="fr-FR"/>
        </w:rPr>
      </w:pPr>
      <w:bookmarkStart w:id="19" w:name="_Toc196317506"/>
      <w:r w:rsidRPr="002B54C4">
        <w:rPr>
          <w:rFonts w:eastAsia="Arial"/>
          <w:i w:val="0"/>
          <w:color w:val="000000"/>
          <w:sz w:val="24"/>
          <w:lang w:val="fr-FR"/>
        </w:rPr>
        <w:t>3.</w:t>
      </w:r>
      <w:r w:rsidR="00043ABE" w:rsidRPr="002B54C4">
        <w:rPr>
          <w:rFonts w:eastAsia="Arial"/>
          <w:i w:val="0"/>
          <w:color w:val="000000"/>
          <w:sz w:val="24"/>
          <w:lang w:val="fr-FR"/>
        </w:rPr>
        <w:t>5</w:t>
      </w:r>
      <w:r w:rsidR="00CC207D" w:rsidRPr="002B54C4">
        <w:rPr>
          <w:rFonts w:eastAsia="Arial"/>
          <w:i w:val="0"/>
          <w:color w:val="000000"/>
          <w:sz w:val="24"/>
          <w:lang w:val="fr-FR"/>
        </w:rPr>
        <w:t xml:space="preserve"> - Contrôle technique</w:t>
      </w:r>
      <w:bookmarkEnd w:id="19"/>
    </w:p>
    <w:p w:rsidR="007B540B" w:rsidRPr="00D348EB" w:rsidRDefault="00CC207D">
      <w:pPr>
        <w:pStyle w:val="ParagrapheIndent2"/>
        <w:spacing w:after="240"/>
        <w:jc w:val="both"/>
        <w:rPr>
          <w:color w:val="000000"/>
          <w:lang w:val="fr-FR"/>
        </w:rPr>
      </w:pPr>
      <w:r w:rsidRPr="00D348EB">
        <w:rPr>
          <w:color w:val="000000"/>
          <w:lang w:val="fr-FR"/>
        </w:rPr>
        <w:t>Le contrôle technique est assuré par :</w:t>
      </w:r>
    </w:p>
    <w:p w:rsidR="007B540B" w:rsidRPr="002E66C8" w:rsidRDefault="004C2DA6">
      <w:pPr>
        <w:pStyle w:val="ParagrapheIndent2"/>
        <w:spacing w:line="253" w:lineRule="exact"/>
        <w:jc w:val="both"/>
        <w:rPr>
          <w:color w:val="000000"/>
          <w:lang w:val="fr-FR"/>
        </w:rPr>
      </w:pPr>
      <w:r w:rsidRPr="002E66C8">
        <w:rPr>
          <w:color w:val="000000"/>
          <w:lang w:val="fr-FR"/>
        </w:rPr>
        <w:t>SOCOTEC</w:t>
      </w:r>
    </w:p>
    <w:p w:rsidR="004C2DA6" w:rsidRPr="002E66C8" w:rsidRDefault="004C2DA6" w:rsidP="004C2DA6">
      <w:pPr>
        <w:rPr>
          <w:rFonts w:ascii="Arial" w:hAnsi="Arial" w:cs="Arial"/>
          <w:lang w:val="fr-FR"/>
        </w:rPr>
      </w:pPr>
      <w:r w:rsidRPr="002E66C8">
        <w:rPr>
          <w:rFonts w:ascii="Arial" w:hAnsi="Arial" w:cs="Arial"/>
          <w:lang w:val="fr-FR"/>
        </w:rPr>
        <w:t>Agence construction Moulin</w:t>
      </w:r>
      <w:r w:rsidR="002E66C8" w:rsidRPr="002E66C8">
        <w:rPr>
          <w:rFonts w:ascii="Arial" w:hAnsi="Arial" w:cs="Arial"/>
          <w:lang w:val="fr-FR"/>
        </w:rPr>
        <w:t>s</w:t>
      </w:r>
    </w:p>
    <w:p w:rsidR="004C2DA6" w:rsidRPr="002E66C8" w:rsidRDefault="004C2DA6" w:rsidP="004C2DA6">
      <w:pPr>
        <w:rPr>
          <w:rFonts w:ascii="Arial" w:hAnsi="Arial" w:cs="Arial"/>
          <w:lang w:val="fr-FR"/>
        </w:rPr>
      </w:pPr>
      <w:r w:rsidRPr="002E66C8">
        <w:rPr>
          <w:rFonts w:ascii="Arial" w:hAnsi="Arial" w:cs="Arial"/>
          <w:lang w:val="fr-FR"/>
        </w:rPr>
        <w:t>25 Rue de la Baigneuse</w:t>
      </w:r>
    </w:p>
    <w:p w:rsidR="004C2DA6" w:rsidRPr="002E66C8" w:rsidRDefault="004C2DA6" w:rsidP="004C2DA6">
      <w:pPr>
        <w:rPr>
          <w:rFonts w:ascii="Arial" w:hAnsi="Arial" w:cs="Arial"/>
          <w:lang w:val="fr-FR"/>
        </w:rPr>
      </w:pPr>
      <w:r w:rsidRPr="002E66C8">
        <w:rPr>
          <w:rFonts w:ascii="Arial" w:hAnsi="Arial" w:cs="Arial"/>
          <w:lang w:val="fr-FR"/>
        </w:rPr>
        <w:lastRenderedPageBreak/>
        <w:t>03400 YZEURE</w:t>
      </w:r>
    </w:p>
    <w:p w:rsidR="004C2DA6" w:rsidRPr="002E66C8" w:rsidRDefault="004C2DA6" w:rsidP="004C2DA6">
      <w:pPr>
        <w:rPr>
          <w:rFonts w:ascii="Arial" w:hAnsi="Arial" w:cs="Arial"/>
          <w:lang w:val="fr-FR"/>
        </w:rPr>
      </w:pPr>
      <w:r w:rsidRPr="002E66C8">
        <w:rPr>
          <w:rFonts w:ascii="Arial" w:hAnsi="Arial" w:cs="Arial"/>
          <w:lang w:val="fr-FR"/>
        </w:rPr>
        <w:t>Tel : 06 29 58 68 96</w:t>
      </w:r>
    </w:p>
    <w:p w:rsidR="004C2DA6" w:rsidRDefault="004C2DA6" w:rsidP="004C2DA6">
      <w:pPr>
        <w:rPr>
          <w:rStyle w:val="Lienhypertexte"/>
          <w:rFonts w:ascii="Arial" w:hAnsi="Arial" w:cs="Arial"/>
          <w:lang w:val="fr-FR"/>
        </w:rPr>
      </w:pPr>
      <w:r w:rsidRPr="002E66C8">
        <w:rPr>
          <w:rFonts w:ascii="Arial" w:hAnsi="Arial" w:cs="Arial"/>
          <w:lang w:val="fr-FR"/>
        </w:rPr>
        <w:t xml:space="preserve">Mail : </w:t>
      </w:r>
      <w:hyperlink r:id="rId11" w:history="1">
        <w:r w:rsidRPr="002E66C8">
          <w:rPr>
            <w:rStyle w:val="Lienhypertexte"/>
            <w:rFonts w:ascii="Arial" w:hAnsi="Arial" w:cs="Arial"/>
            <w:lang w:val="fr-FR"/>
          </w:rPr>
          <w:t>houssame.elassad@socotec.com</w:t>
        </w:r>
      </w:hyperlink>
    </w:p>
    <w:p w:rsidR="002E66C8" w:rsidRDefault="002E66C8" w:rsidP="004C2DA6">
      <w:pPr>
        <w:rPr>
          <w:rStyle w:val="Lienhypertexte"/>
          <w:rFonts w:ascii="Arial" w:hAnsi="Arial" w:cs="Arial"/>
          <w:lang w:val="fr-FR"/>
        </w:rPr>
      </w:pPr>
    </w:p>
    <w:p w:rsidR="002E66C8" w:rsidRPr="002E66C8" w:rsidRDefault="002E66C8" w:rsidP="004C2DA6">
      <w:pPr>
        <w:rPr>
          <w:rFonts w:ascii="Arial" w:hAnsi="Arial" w:cs="Arial"/>
          <w:lang w:val="fr-FR"/>
        </w:rPr>
      </w:pPr>
      <w:r w:rsidRPr="002B54C4">
        <w:rPr>
          <w:rFonts w:ascii="Arial" w:hAnsi="Arial" w:cs="Arial"/>
          <w:lang w:val="fr-FR"/>
        </w:rPr>
        <w:t>L</w:t>
      </w:r>
      <w:r w:rsidR="002B54C4" w:rsidRPr="002B54C4">
        <w:rPr>
          <w:rFonts w:ascii="Arial" w:hAnsi="Arial" w:cs="Arial"/>
          <w:lang w:val="fr-FR"/>
        </w:rPr>
        <w:t>es</w:t>
      </w:r>
      <w:r w:rsidRPr="002B54C4">
        <w:rPr>
          <w:rFonts w:ascii="Arial" w:hAnsi="Arial" w:cs="Arial"/>
          <w:lang w:val="fr-FR"/>
        </w:rPr>
        <w:t xml:space="preserve"> mission</w:t>
      </w:r>
      <w:r w:rsidR="002B54C4" w:rsidRPr="002B54C4">
        <w:rPr>
          <w:rFonts w:ascii="Arial" w:hAnsi="Arial" w:cs="Arial"/>
          <w:lang w:val="fr-FR"/>
        </w:rPr>
        <w:t>s</w:t>
      </w:r>
      <w:r w:rsidRPr="002B54C4">
        <w:rPr>
          <w:rFonts w:ascii="Arial" w:hAnsi="Arial" w:cs="Arial"/>
          <w:lang w:val="fr-FR"/>
        </w:rPr>
        <w:t xml:space="preserve"> confiée</w:t>
      </w:r>
      <w:r w:rsidR="002B54C4" w:rsidRPr="002B54C4">
        <w:rPr>
          <w:rFonts w:ascii="Arial" w:hAnsi="Arial" w:cs="Arial"/>
          <w:lang w:val="fr-FR"/>
        </w:rPr>
        <w:t>s</w:t>
      </w:r>
      <w:r w:rsidRPr="002B54C4">
        <w:rPr>
          <w:rFonts w:ascii="Arial" w:hAnsi="Arial" w:cs="Arial"/>
          <w:lang w:val="fr-FR"/>
        </w:rPr>
        <w:t xml:space="preserve"> </w:t>
      </w:r>
      <w:r w:rsidR="002B54C4" w:rsidRPr="002B54C4">
        <w:rPr>
          <w:rFonts w:ascii="Arial" w:hAnsi="Arial" w:cs="Arial"/>
          <w:lang w:val="fr-FR"/>
        </w:rPr>
        <w:t>sont</w:t>
      </w:r>
      <w:r w:rsidRPr="002B54C4">
        <w:rPr>
          <w:rFonts w:ascii="Arial" w:hAnsi="Arial" w:cs="Arial"/>
          <w:lang w:val="fr-FR"/>
        </w:rPr>
        <w:t xml:space="preserve"> : </w:t>
      </w:r>
      <w:r w:rsidR="00A70FE9" w:rsidRPr="002B54C4">
        <w:rPr>
          <w:rFonts w:ascii="Arial" w:hAnsi="Arial" w:cs="Arial"/>
          <w:lang w:val="fr-FR"/>
        </w:rPr>
        <w:t>L, LE</w:t>
      </w:r>
      <w:r w:rsidR="002B54C4" w:rsidRPr="002B54C4">
        <w:rPr>
          <w:rFonts w:ascii="Arial" w:hAnsi="Arial" w:cs="Arial"/>
          <w:lang w:val="fr-FR"/>
        </w:rPr>
        <w:t xml:space="preserve"> et SEI</w:t>
      </w:r>
    </w:p>
    <w:p w:rsidR="004C2DA6" w:rsidRPr="002E66C8" w:rsidRDefault="004C2DA6" w:rsidP="004C2DA6">
      <w:pPr>
        <w:rPr>
          <w:rFonts w:ascii="Arial" w:hAnsi="Arial" w:cs="Arial"/>
          <w:lang w:val="fr-FR"/>
        </w:rPr>
      </w:pPr>
    </w:p>
    <w:p w:rsidR="007B540B" w:rsidRPr="00D348EB" w:rsidRDefault="00CC207D">
      <w:pPr>
        <w:pStyle w:val="Titre2"/>
        <w:ind w:left="280"/>
        <w:jc w:val="both"/>
        <w:rPr>
          <w:rFonts w:eastAsia="Arial"/>
          <w:i w:val="0"/>
          <w:color w:val="000000"/>
          <w:sz w:val="24"/>
          <w:lang w:val="fr-FR"/>
        </w:rPr>
      </w:pPr>
      <w:bookmarkStart w:id="20" w:name="ArtL2_CCAP-1-A3.10"/>
      <w:bookmarkStart w:id="21" w:name="_Toc196317507"/>
      <w:bookmarkEnd w:id="20"/>
      <w:r w:rsidRPr="00D348EB">
        <w:rPr>
          <w:rFonts w:eastAsia="Arial"/>
          <w:i w:val="0"/>
          <w:color w:val="000000"/>
          <w:sz w:val="24"/>
          <w:lang w:val="fr-FR"/>
        </w:rPr>
        <w:t>3.</w:t>
      </w:r>
      <w:r w:rsidR="00043ABE" w:rsidRPr="00D348EB">
        <w:rPr>
          <w:rFonts w:eastAsia="Arial"/>
          <w:i w:val="0"/>
          <w:color w:val="000000"/>
          <w:sz w:val="24"/>
          <w:lang w:val="fr-FR"/>
        </w:rPr>
        <w:t>6</w:t>
      </w:r>
      <w:r w:rsidRPr="00D348EB">
        <w:rPr>
          <w:rFonts w:eastAsia="Arial"/>
          <w:i w:val="0"/>
          <w:color w:val="000000"/>
          <w:sz w:val="24"/>
          <w:lang w:val="fr-FR"/>
        </w:rPr>
        <w:t xml:space="preserve"> - Sécurité et protection de la santé des travailleurs</w:t>
      </w:r>
      <w:bookmarkEnd w:id="21"/>
    </w:p>
    <w:p w:rsidR="007B540B" w:rsidRPr="00D348EB" w:rsidRDefault="00CC207D">
      <w:pPr>
        <w:pStyle w:val="ParagrapheIndent2"/>
        <w:spacing w:after="240" w:line="253" w:lineRule="exact"/>
        <w:jc w:val="both"/>
        <w:rPr>
          <w:color w:val="000000"/>
          <w:lang w:val="fr-FR"/>
        </w:rPr>
      </w:pPr>
      <w:r w:rsidRPr="00D348EB">
        <w:rPr>
          <w:color w:val="000000"/>
          <w:lang w:val="fr-FR"/>
        </w:rPr>
        <w:t>Aucune coordination sécurité et protection de la santé n'est prévue pour cette opération. En revanche, le maître de l'ouvrage assure la coordination générale des mesures de prévention et procède, avec le concours du ou des titulaires, à une analyse des risques afin d'élaborer le plan de prévention.</w:t>
      </w:r>
    </w:p>
    <w:p w:rsidR="007B540B" w:rsidRPr="00D348EB" w:rsidRDefault="00CC207D">
      <w:pPr>
        <w:pStyle w:val="Titre1"/>
        <w:rPr>
          <w:rFonts w:eastAsia="Arial"/>
          <w:color w:val="000000"/>
          <w:sz w:val="28"/>
          <w:lang w:val="fr-FR"/>
        </w:rPr>
      </w:pPr>
      <w:bookmarkStart w:id="22" w:name="ArtL2_CCAP-1-A3.12"/>
      <w:bookmarkStart w:id="23" w:name="ArtL1_CCAP-1-A5"/>
      <w:bookmarkStart w:id="24" w:name="_Toc196317508"/>
      <w:bookmarkEnd w:id="22"/>
      <w:bookmarkEnd w:id="23"/>
      <w:r w:rsidRPr="00D348EB">
        <w:rPr>
          <w:rFonts w:eastAsia="Arial"/>
          <w:color w:val="000000"/>
          <w:sz w:val="28"/>
          <w:lang w:val="fr-FR"/>
        </w:rPr>
        <w:t>4 - Confidentialité et mesures de sécurité</w:t>
      </w:r>
      <w:bookmarkEnd w:id="24"/>
    </w:p>
    <w:p w:rsidR="007B540B" w:rsidRPr="00D348EB" w:rsidRDefault="00CC207D">
      <w:pPr>
        <w:pStyle w:val="ParagrapheIndent1"/>
        <w:spacing w:after="240" w:line="253" w:lineRule="exact"/>
        <w:jc w:val="both"/>
        <w:rPr>
          <w:color w:val="000000"/>
          <w:lang w:val="fr-FR"/>
        </w:rPr>
      </w:pPr>
      <w:r w:rsidRPr="00D348EB">
        <w:rPr>
          <w:color w:val="000000"/>
          <w:lang w:val="fr-FR"/>
        </w:rPr>
        <w:t>Le présent marché comporte une obligation de confidentialité telle que prévue à l'article 5.1 du CCAG-Travaux.</w:t>
      </w:r>
    </w:p>
    <w:p w:rsidR="007B540B" w:rsidRPr="00D348EB" w:rsidRDefault="00CC207D">
      <w:pPr>
        <w:pStyle w:val="ParagrapheIndent1"/>
        <w:spacing w:after="240" w:line="253" w:lineRule="exact"/>
        <w:jc w:val="both"/>
        <w:rPr>
          <w:color w:val="000000"/>
          <w:lang w:val="fr-FR"/>
        </w:rPr>
      </w:pPr>
      <w:r w:rsidRPr="00D348EB">
        <w:rPr>
          <w:color w:val="000000"/>
          <w:lang w:val="fr-FR"/>
        </w:rPr>
        <w:t>Les prestations sont soumises à des mesures de sécurité conformément à l'article 5.3 du CCAG-Travaux.</w:t>
      </w:r>
    </w:p>
    <w:p w:rsidR="007B540B" w:rsidRPr="00D348EB" w:rsidRDefault="00CC207D">
      <w:pPr>
        <w:pStyle w:val="ParagrapheIndent1"/>
        <w:spacing w:after="240" w:line="253" w:lineRule="exact"/>
        <w:jc w:val="both"/>
        <w:rPr>
          <w:color w:val="000000"/>
          <w:lang w:val="fr-FR"/>
        </w:rPr>
      </w:pPr>
      <w:r w:rsidRPr="00D348EB">
        <w:rPr>
          <w:color w:val="000000"/>
          <w:lang w:val="fr-FR"/>
        </w:rPr>
        <w:t>Le titulaire doit informer ses sous-traitants des obligations de confidentialité et/ou des mesures de sécurité.</w:t>
      </w:r>
    </w:p>
    <w:p w:rsidR="007B540B" w:rsidRPr="00D348EB" w:rsidRDefault="00CC207D">
      <w:pPr>
        <w:pStyle w:val="Titre1"/>
        <w:rPr>
          <w:rFonts w:eastAsia="Arial"/>
          <w:color w:val="000000"/>
          <w:sz w:val="28"/>
          <w:lang w:val="fr-FR"/>
        </w:rPr>
      </w:pPr>
      <w:bookmarkStart w:id="25" w:name="ArtL1_CCAP-1-A9"/>
      <w:bookmarkStart w:id="26" w:name="_Toc196317509"/>
      <w:bookmarkEnd w:id="25"/>
      <w:r w:rsidRPr="00D348EB">
        <w:rPr>
          <w:rFonts w:eastAsia="Arial"/>
          <w:color w:val="000000"/>
          <w:sz w:val="28"/>
          <w:lang w:val="fr-FR"/>
        </w:rPr>
        <w:t>5 - Durée et délais d'exécution</w:t>
      </w:r>
      <w:bookmarkEnd w:id="26"/>
    </w:p>
    <w:p w:rsidR="00DE2E09" w:rsidRPr="00150365" w:rsidRDefault="00CC207D">
      <w:pPr>
        <w:pStyle w:val="Titre2"/>
        <w:ind w:left="280"/>
        <w:jc w:val="both"/>
        <w:rPr>
          <w:rFonts w:eastAsia="Arial"/>
          <w:i w:val="0"/>
          <w:color w:val="000000"/>
          <w:sz w:val="24"/>
          <w:lang w:val="fr-FR"/>
        </w:rPr>
      </w:pPr>
      <w:bookmarkStart w:id="27" w:name="ArtL2_CCAP-1-A9.2"/>
      <w:bookmarkStart w:id="28" w:name="_Toc196317510"/>
      <w:bookmarkEnd w:id="27"/>
      <w:r w:rsidRPr="00150365">
        <w:rPr>
          <w:rFonts w:eastAsia="Arial"/>
          <w:i w:val="0"/>
          <w:color w:val="000000"/>
          <w:sz w:val="24"/>
          <w:lang w:val="fr-FR"/>
        </w:rPr>
        <w:t xml:space="preserve">5.1 </w:t>
      </w:r>
      <w:r w:rsidR="00DE2E09" w:rsidRPr="00150365">
        <w:rPr>
          <w:rFonts w:eastAsia="Arial"/>
          <w:i w:val="0"/>
          <w:color w:val="000000"/>
          <w:sz w:val="24"/>
          <w:lang w:val="fr-FR"/>
        </w:rPr>
        <w:t>–</w:t>
      </w:r>
      <w:r w:rsidRPr="00150365">
        <w:rPr>
          <w:rFonts w:eastAsia="Arial"/>
          <w:i w:val="0"/>
          <w:color w:val="000000"/>
          <w:sz w:val="24"/>
          <w:lang w:val="fr-FR"/>
        </w:rPr>
        <w:t xml:space="preserve"> </w:t>
      </w:r>
      <w:r w:rsidR="00DE2E09" w:rsidRPr="00150365">
        <w:rPr>
          <w:rFonts w:eastAsia="Arial"/>
          <w:i w:val="0"/>
          <w:color w:val="000000"/>
          <w:sz w:val="24"/>
          <w:lang w:val="fr-FR"/>
        </w:rPr>
        <w:t>Durée du marché</w:t>
      </w:r>
      <w:bookmarkEnd w:id="28"/>
    </w:p>
    <w:p w:rsidR="000B232F" w:rsidRPr="00842EE5" w:rsidRDefault="000B232F" w:rsidP="000B232F">
      <w:pPr>
        <w:rPr>
          <w:color w:val="0070C0"/>
          <w:lang w:val="fr-FR"/>
        </w:rPr>
      </w:pPr>
      <w:r w:rsidRPr="00842EE5">
        <w:rPr>
          <w:rFonts w:ascii="Arial" w:eastAsia="Arial" w:hAnsi="Arial" w:cs="Arial"/>
          <w:color w:val="0070C0"/>
          <w:sz w:val="22"/>
          <w:lang w:val="fr-FR"/>
        </w:rPr>
        <w:t>La durée du marché court de sa date de notification, pour toute la durée des travaux et jusqu’à la fin de toute obligation en découlant (période de garantie incluse).</w:t>
      </w:r>
      <w:r w:rsidR="0057732C" w:rsidRPr="00842EE5">
        <w:rPr>
          <w:rFonts w:ascii="Arial" w:eastAsia="Arial" w:hAnsi="Arial" w:cs="Arial"/>
          <w:color w:val="0070C0"/>
          <w:sz w:val="22"/>
          <w:lang w:val="fr-FR"/>
        </w:rPr>
        <w:t xml:space="preserve"> Ainsi la durée prévisionnelle du marché</w:t>
      </w:r>
      <w:r w:rsidR="00842EE5" w:rsidRPr="00842EE5">
        <w:rPr>
          <w:rFonts w:ascii="Arial" w:eastAsia="Arial" w:hAnsi="Arial" w:cs="Arial"/>
          <w:color w:val="0070C0"/>
          <w:sz w:val="22"/>
          <w:lang w:val="fr-FR"/>
        </w:rPr>
        <w:t xml:space="preserve"> est de 18 mois.</w:t>
      </w:r>
    </w:p>
    <w:p w:rsidR="000B232F" w:rsidRPr="000B232F" w:rsidRDefault="000B232F" w:rsidP="000B232F">
      <w:pPr>
        <w:rPr>
          <w:lang w:val="fr-FR"/>
        </w:rPr>
      </w:pPr>
    </w:p>
    <w:p w:rsidR="007B540B" w:rsidRPr="00E04F66" w:rsidRDefault="00CC207D">
      <w:pPr>
        <w:pStyle w:val="Titre2"/>
        <w:ind w:left="280"/>
        <w:jc w:val="both"/>
        <w:rPr>
          <w:rFonts w:eastAsia="Arial"/>
          <w:i w:val="0"/>
          <w:color w:val="000000"/>
          <w:sz w:val="24"/>
          <w:lang w:val="fr-FR"/>
        </w:rPr>
      </w:pPr>
      <w:bookmarkStart w:id="29" w:name="ArtL2_CCAP-1-A9.4"/>
      <w:bookmarkStart w:id="30" w:name="_Toc196317511"/>
      <w:bookmarkEnd w:id="29"/>
      <w:r w:rsidRPr="00E04F66">
        <w:rPr>
          <w:rFonts w:eastAsia="Arial"/>
          <w:i w:val="0"/>
          <w:color w:val="000000"/>
          <w:sz w:val="24"/>
          <w:lang w:val="fr-FR"/>
        </w:rPr>
        <w:t>5.2 - Délai d'exécution</w:t>
      </w:r>
      <w:bookmarkEnd w:id="30"/>
    </w:p>
    <w:p w:rsidR="007B540B" w:rsidRDefault="00F803A7" w:rsidP="005317D1">
      <w:pPr>
        <w:pStyle w:val="ParagrapheIndent2"/>
        <w:spacing w:line="253" w:lineRule="exact"/>
        <w:rPr>
          <w:lang w:val="fr-FR"/>
        </w:rPr>
      </w:pPr>
      <w:r w:rsidRPr="00E04F66">
        <w:rPr>
          <w:lang w:val="fr-FR"/>
        </w:rPr>
        <w:t xml:space="preserve">Se référer au calendrier prévisionnel </w:t>
      </w:r>
      <w:r w:rsidR="00E04F66" w:rsidRPr="00E04F66">
        <w:rPr>
          <w:lang w:val="fr-FR"/>
        </w:rPr>
        <w:t>au CCTP</w:t>
      </w:r>
      <w:r w:rsidR="00E04F66">
        <w:rPr>
          <w:lang w:val="fr-FR"/>
        </w:rPr>
        <w:t>,</w:t>
      </w:r>
      <w:r w:rsidR="00E04F66" w:rsidRPr="00E04F66">
        <w:rPr>
          <w:lang w:val="fr-FR"/>
        </w:rPr>
        <w:t xml:space="preserve"> article</w:t>
      </w:r>
      <w:r w:rsidR="00E04F66">
        <w:rPr>
          <w:lang w:val="fr-FR"/>
        </w:rPr>
        <w:t xml:space="preserve"> 5</w:t>
      </w:r>
      <w:r w:rsidRPr="00E04F66">
        <w:rPr>
          <w:lang w:val="fr-FR"/>
        </w:rPr>
        <w:t>.</w:t>
      </w:r>
    </w:p>
    <w:p w:rsidR="007B099F" w:rsidRDefault="007B099F" w:rsidP="007B099F">
      <w:pPr>
        <w:rPr>
          <w:lang w:val="fr-FR"/>
        </w:rPr>
      </w:pPr>
    </w:p>
    <w:p w:rsidR="007B099F" w:rsidRPr="00D348EB" w:rsidRDefault="007B099F" w:rsidP="007B099F">
      <w:pPr>
        <w:pStyle w:val="Titre2"/>
        <w:ind w:left="280"/>
        <w:jc w:val="both"/>
        <w:rPr>
          <w:rFonts w:eastAsia="Arial"/>
          <w:i w:val="0"/>
          <w:color w:val="000000"/>
          <w:sz w:val="24"/>
          <w:lang w:val="fr-FR"/>
        </w:rPr>
      </w:pPr>
      <w:bookmarkStart w:id="31" w:name="_Toc196317512"/>
      <w:r w:rsidRPr="007E76E8">
        <w:rPr>
          <w:rFonts w:eastAsia="Arial"/>
          <w:i w:val="0"/>
          <w:color w:val="000000"/>
          <w:sz w:val="24"/>
          <w:lang w:val="fr-FR"/>
        </w:rPr>
        <w:t>Délai global d'exécution des prestations</w:t>
      </w:r>
      <w:bookmarkEnd w:id="31"/>
    </w:p>
    <w:p w:rsidR="007B099F" w:rsidRPr="00B06CC0" w:rsidRDefault="00B06CC0" w:rsidP="007B099F">
      <w:pPr>
        <w:pStyle w:val="ParagrapheIndent2"/>
        <w:spacing w:after="240"/>
        <w:jc w:val="both"/>
        <w:rPr>
          <w:color w:val="0070C0"/>
          <w:lang w:val="fr-FR"/>
        </w:rPr>
      </w:pPr>
      <w:r w:rsidRPr="00B06CC0">
        <w:rPr>
          <w:color w:val="0070C0"/>
          <w:lang w:val="fr-FR"/>
        </w:rPr>
        <w:t xml:space="preserve">Le délai global </w:t>
      </w:r>
      <w:r w:rsidR="000B232F" w:rsidRPr="000B232F">
        <w:rPr>
          <w:color w:val="0070C0"/>
          <w:lang w:val="fr-FR"/>
        </w:rPr>
        <w:t xml:space="preserve">d'exécution des prestations </w:t>
      </w:r>
      <w:r w:rsidRPr="00B06CC0">
        <w:rPr>
          <w:color w:val="0070C0"/>
          <w:lang w:val="fr-FR"/>
        </w:rPr>
        <w:t xml:space="preserve">est fixé, à compter de </w:t>
      </w:r>
      <w:r w:rsidR="000B232F">
        <w:rPr>
          <w:color w:val="0070C0"/>
          <w:lang w:val="fr-FR"/>
        </w:rPr>
        <w:t xml:space="preserve">la notification du marché </w:t>
      </w:r>
      <w:r w:rsidRPr="00B06CC0">
        <w:rPr>
          <w:color w:val="0070C0"/>
          <w:lang w:val="fr-FR"/>
        </w:rPr>
        <w:t>à SIX (6) mois intégrant le délai de DEUX (2) mois de préparation</w:t>
      </w:r>
      <w:r w:rsidR="007B099F" w:rsidRPr="00B06CC0">
        <w:rPr>
          <w:color w:val="0070C0"/>
          <w:lang w:val="fr-FR"/>
        </w:rPr>
        <w:t>.</w:t>
      </w:r>
    </w:p>
    <w:p w:rsidR="00ED75E7" w:rsidRPr="00D348EB" w:rsidRDefault="00ED75E7" w:rsidP="00ED75E7">
      <w:pPr>
        <w:pStyle w:val="ParagrapheIndent2"/>
        <w:spacing w:after="240" w:line="253" w:lineRule="exact"/>
        <w:jc w:val="both"/>
        <w:rPr>
          <w:color w:val="000000"/>
          <w:lang w:val="fr-FR"/>
        </w:rPr>
      </w:pPr>
      <w:r w:rsidRPr="007E76E8">
        <w:rPr>
          <w:color w:val="000000"/>
          <w:lang w:val="fr-FR"/>
        </w:rPr>
        <w:t xml:space="preserve">L'exécution des travaux débute à compter de la date </w:t>
      </w:r>
      <w:r w:rsidR="00CD6A24" w:rsidRPr="007E76E8">
        <w:rPr>
          <w:color w:val="000000"/>
          <w:lang w:val="fr-FR"/>
        </w:rPr>
        <w:t>de notification du marché.</w:t>
      </w:r>
    </w:p>
    <w:p w:rsidR="007B099F" w:rsidRPr="00D348EB" w:rsidRDefault="007B099F" w:rsidP="007B099F">
      <w:pPr>
        <w:pStyle w:val="ParagrapheIndent2"/>
        <w:spacing w:after="240"/>
        <w:jc w:val="both"/>
        <w:rPr>
          <w:color w:val="000000"/>
          <w:lang w:val="fr-FR"/>
        </w:rPr>
      </w:pPr>
      <w:r w:rsidRPr="00D348EB">
        <w:rPr>
          <w:color w:val="000000"/>
          <w:lang w:val="fr-FR"/>
        </w:rPr>
        <w:t>Une prolongation du délai d'exécution peut être accordée par le pouvoir adjudicateur dans les conditions de l'article 18.2 du CCAG-Travaux</w:t>
      </w:r>
    </w:p>
    <w:p w:rsidR="007B540B" w:rsidRPr="00D348EB" w:rsidRDefault="00CC207D">
      <w:pPr>
        <w:pStyle w:val="Titre2"/>
        <w:ind w:left="280"/>
        <w:jc w:val="both"/>
        <w:rPr>
          <w:rFonts w:eastAsia="Arial"/>
          <w:i w:val="0"/>
          <w:color w:val="000000"/>
          <w:sz w:val="24"/>
          <w:lang w:val="fr-FR"/>
        </w:rPr>
      </w:pPr>
      <w:bookmarkStart w:id="32" w:name="ArtL2_CCAP-1-A9.6"/>
      <w:bookmarkStart w:id="33" w:name="_Toc196317513"/>
      <w:bookmarkEnd w:id="32"/>
      <w:r w:rsidRPr="00CD6A24">
        <w:rPr>
          <w:rFonts w:eastAsia="Arial"/>
          <w:i w:val="0"/>
          <w:color w:val="000000"/>
          <w:sz w:val="24"/>
          <w:lang w:val="fr-FR"/>
        </w:rPr>
        <w:t>5.3 - Calendrier prévisionnel et détaillé d'exécution</w:t>
      </w:r>
      <w:bookmarkEnd w:id="33"/>
    </w:p>
    <w:p w:rsidR="007B540B" w:rsidRPr="00657A2C" w:rsidRDefault="00CC207D">
      <w:pPr>
        <w:pStyle w:val="ParagrapheIndent2"/>
        <w:spacing w:after="240" w:line="253" w:lineRule="exact"/>
        <w:jc w:val="both"/>
        <w:rPr>
          <w:strike/>
          <w:color w:val="000000"/>
          <w:lang w:val="fr-FR"/>
        </w:rPr>
      </w:pPr>
      <w:r w:rsidRPr="00D348EB">
        <w:rPr>
          <w:color w:val="000000"/>
          <w:lang w:val="fr-FR"/>
        </w:rPr>
        <w:t xml:space="preserve">Les délais d'exécution des travaux sont définis conformément au calendrier prévisionnel </w:t>
      </w:r>
      <w:r w:rsidR="00ED75E7">
        <w:rPr>
          <w:color w:val="000000"/>
          <w:lang w:val="fr-FR"/>
        </w:rPr>
        <w:t>du CCTP, article 5</w:t>
      </w:r>
      <w:r w:rsidR="007C2C79">
        <w:rPr>
          <w:color w:val="000000"/>
          <w:lang w:val="fr-FR"/>
        </w:rPr>
        <w:t>.</w:t>
      </w:r>
    </w:p>
    <w:p w:rsidR="007B540B" w:rsidRPr="00D348EB" w:rsidRDefault="00CC207D">
      <w:pPr>
        <w:pStyle w:val="ParagrapheIndent2"/>
        <w:spacing w:line="253" w:lineRule="exact"/>
        <w:jc w:val="both"/>
        <w:rPr>
          <w:color w:val="000000"/>
          <w:lang w:val="fr-FR"/>
        </w:rPr>
      </w:pPr>
      <w:r w:rsidRPr="00D348EB">
        <w:rPr>
          <w:b/>
          <w:color w:val="000000"/>
          <w:u w:val="single"/>
          <w:lang w:val="fr-FR"/>
        </w:rPr>
        <w:t>Calendrier détaillé d'exécution</w:t>
      </w:r>
    </w:p>
    <w:p w:rsidR="007B540B" w:rsidRPr="00D348EB" w:rsidRDefault="007B540B">
      <w:pPr>
        <w:pStyle w:val="ParagrapheIndent2"/>
        <w:spacing w:line="253" w:lineRule="exact"/>
        <w:jc w:val="both"/>
        <w:rPr>
          <w:color w:val="000000"/>
          <w:lang w:val="fr-FR"/>
        </w:rPr>
      </w:pPr>
    </w:p>
    <w:p w:rsidR="007B540B" w:rsidRPr="00D348EB" w:rsidRDefault="00CC207D">
      <w:pPr>
        <w:pStyle w:val="ParagrapheIndent2"/>
        <w:spacing w:line="253" w:lineRule="exact"/>
        <w:jc w:val="both"/>
        <w:rPr>
          <w:color w:val="000000"/>
          <w:lang w:val="fr-FR"/>
        </w:rPr>
      </w:pPr>
      <w:r w:rsidRPr="00CD6A24">
        <w:rPr>
          <w:color w:val="000000"/>
          <w:lang w:val="fr-FR"/>
        </w:rPr>
        <w:t xml:space="preserve">Le calendrier détaillé d'exécution est élaboré </w:t>
      </w:r>
      <w:r w:rsidR="007C2C79" w:rsidRPr="00CD6A24">
        <w:rPr>
          <w:color w:val="000000"/>
          <w:lang w:val="fr-FR"/>
        </w:rPr>
        <w:t xml:space="preserve">pendant la période de préparation par le titulaire </w:t>
      </w:r>
      <w:r w:rsidR="00CD6A24" w:rsidRPr="00CD6A24">
        <w:rPr>
          <w:color w:val="000000"/>
          <w:lang w:val="fr-FR"/>
        </w:rPr>
        <w:t>et</w:t>
      </w:r>
      <w:r w:rsidR="00CD6A24">
        <w:rPr>
          <w:color w:val="000000"/>
          <w:lang w:val="fr-FR"/>
        </w:rPr>
        <w:t xml:space="preserve"> en </w:t>
      </w:r>
      <w:r w:rsidR="00CD6A24" w:rsidRPr="00CD6A24">
        <w:rPr>
          <w:color w:val="000000"/>
          <w:lang w:val="fr-FR"/>
        </w:rPr>
        <w:t>accord avec le CH</w:t>
      </w:r>
      <w:r w:rsidR="00657A2C" w:rsidRPr="00CD6A24">
        <w:rPr>
          <w:color w:val="000000"/>
          <w:lang w:val="fr-FR"/>
        </w:rPr>
        <w:t xml:space="preserve"> de Montluçon – Néris-Les-Bains</w:t>
      </w:r>
      <w:r w:rsidR="00CD6A24">
        <w:rPr>
          <w:color w:val="000000"/>
          <w:lang w:val="fr-FR"/>
        </w:rPr>
        <w:t>.</w:t>
      </w:r>
    </w:p>
    <w:p w:rsidR="007B540B" w:rsidRPr="00D348EB" w:rsidRDefault="007B540B">
      <w:pPr>
        <w:pStyle w:val="ParagrapheIndent2"/>
        <w:spacing w:line="253" w:lineRule="exact"/>
        <w:jc w:val="both"/>
        <w:rPr>
          <w:color w:val="000000"/>
          <w:lang w:val="fr-FR"/>
        </w:rPr>
      </w:pPr>
    </w:p>
    <w:p w:rsidR="007B540B" w:rsidRDefault="007B540B">
      <w:pPr>
        <w:pStyle w:val="ParagrapheIndent2"/>
        <w:spacing w:after="240" w:line="253" w:lineRule="exact"/>
        <w:jc w:val="both"/>
        <w:rPr>
          <w:color w:val="000000"/>
          <w:lang w:val="fr-FR"/>
        </w:rPr>
      </w:pPr>
    </w:p>
    <w:p w:rsidR="007C2C79" w:rsidRDefault="007C2C79" w:rsidP="007C2C79">
      <w:pPr>
        <w:rPr>
          <w:lang w:val="fr-FR"/>
        </w:rPr>
      </w:pPr>
    </w:p>
    <w:p w:rsidR="007C2C79" w:rsidRPr="007C2C79" w:rsidRDefault="007C2C79" w:rsidP="007C2C79">
      <w:pPr>
        <w:rPr>
          <w:lang w:val="fr-FR"/>
        </w:rPr>
      </w:pPr>
    </w:p>
    <w:p w:rsidR="007B540B" w:rsidRPr="00D348EB" w:rsidRDefault="00CC207D">
      <w:pPr>
        <w:pStyle w:val="Titre1"/>
        <w:rPr>
          <w:rFonts w:eastAsia="Arial"/>
          <w:color w:val="000000"/>
          <w:sz w:val="28"/>
          <w:lang w:val="fr-FR"/>
        </w:rPr>
      </w:pPr>
      <w:bookmarkStart w:id="34" w:name="ArtL2_CCAP-1-A9.11"/>
      <w:bookmarkStart w:id="35" w:name="ArtL1_CCAP-1-A10"/>
      <w:bookmarkStart w:id="36" w:name="_Toc196317514"/>
      <w:bookmarkEnd w:id="34"/>
      <w:bookmarkEnd w:id="35"/>
      <w:r w:rsidRPr="00D348EB">
        <w:rPr>
          <w:rFonts w:eastAsia="Arial"/>
          <w:color w:val="000000"/>
          <w:sz w:val="28"/>
          <w:lang w:val="fr-FR"/>
        </w:rPr>
        <w:t>6 - Prix</w:t>
      </w:r>
      <w:bookmarkEnd w:id="36"/>
    </w:p>
    <w:p w:rsidR="007B540B" w:rsidRPr="00D348EB" w:rsidRDefault="00CC207D">
      <w:pPr>
        <w:pStyle w:val="Titre2"/>
        <w:ind w:left="280"/>
        <w:jc w:val="both"/>
        <w:rPr>
          <w:rFonts w:eastAsia="Arial"/>
          <w:i w:val="0"/>
          <w:color w:val="000000"/>
          <w:sz w:val="24"/>
          <w:lang w:val="fr-FR"/>
        </w:rPr>
      </w:pPr>
      <w:bookmarkStart w:id="37" w:name="ArtL2_CCAP-1-A10.1"/>
      <w:bookmarkStart w:id="38" w:name="_Toc196317515"/>
      <w:bookmarkEnd w:id="37"/>
      <w:r w:rsidRPr="00D348EB">
        <w:rPr>
          <w:rFonts w:eastAsia="Arial"/>
          <w:i w:val="0"/>
          <w:color w:val="000000"/>
          <w:sz w:val="24"/>
          <w:lang w:val="fr-FR"/>
        </w:rPr>
        <w:t>6.1 - Caractéristiques des prix pratiqués</w:t>
      </w:r>
      <w:bookmarkEnd w:id="38"/>
    </w:p>
    <w:p w:rsidR="007B540B" w:rsidRDefault="00CC207D">
      <w:pPr>
        <w:pStyle w:val="ParagrapheIndent2"/>
        <w:spacing w:after="240" w:line="253" w:lineRule="exact"/>
        <w:jc w:val="both"/>
        <w:rPr>
          <w:color w:val="000000"/>
          <w:lang w:val="fr-FR"/>
        </w:rPr>
      </w:pPr>
      <w:r w:rsidRPr="00D348EB">
        <w:rPr>
          <w:color w:val="000000"/>
          <w:lang w:val="fr-FR"/>
        </w:rPr>
        <w:t>Les prestations sont réglées par un prix global forfaitaire selon les stipulations de l'acte d'engagement.</w:t>
      </w:r>
    </w:p>
    <w:p w:rsidR="00922349" w:rsidRPr="00235301" w:rsidRDefault="00922349" w:rsidP="00922349">
      <w:pPr>
        <w:pStyle w:val="ParagrapheIndent2"/>
        <w:spacing w:line="253" w:lineRule="exact"/>
        <w:ind w:left="20" w:right="20"/>
        <w:jc w:val="both"/>
        <w:rPr>
          <w:lang w:val="fr-FR"/>
        </w:rPr>
      </w:pPr>
      <w:r w:rsidRPr="00235301">
        <w:rPr>
          <w:lang w:val="fr-FR"/>
        </w:rPr>
        <w:t>Conformément à l'article 9.1.1 du CCAG Travaux, les prix sont réputés comprendre toutes les dépenses résultant de l'exécution des travaux, y compris les frais généraux, impôts et taxes, et assurer au titulaire une marge pour risques et bénéfice.</w:t>
      </w:r>
    </w:p>
    <w:p w:rsidR="00922349" w:rsidRPr="00922349" w:rsidRDefault="00922349" w:rsidP="00922349">
      <w:pPr>
        <w:rPr>
          <w:lang w:val="fr-FR"/>
        </w:rPr>
      </w:pPr>
    </w:p>
    <w:p w:rsidR="007B540B" w:rsidRPr="00D348EB" w:rsidRDefault="00CC207D">
      <w:pPr>
        <w:pStyle w:val="ParagrapheIndent2"/>
        <w:spacing w:after="240" w:line="253" w:lineRule="exact"/>
        <w:jc w:val="both"/>
        <w:rPr>
          <w:color w:val="000000"/>
          <w:lang w:val="fr-FR"/>
        </w:rPr>
      </w:pPr>
      <w:r w:rsidRPr="00D348EB">
        <w:rPr>
          <w:color w:val="000000"/>
          <w:lang w:val="fr-FR"/>
        </w:rPr>
        <w:t>Les prix tiennent compte des dépenses liées aux mesures particulières concernant le plan de prévention, de la notification du marché à l'expiration du délai de garantie de parfait achèvement.</w:t>
      </w:r>
    </w:p>
    <w:p w:rsidR="007B540B" w:rsidRPr="00D348EB" w:rsidRDefault="00CC207D">
      <w:pPr>
        <w:pStyle w:val="Titre2"/>
        <w:ind w:left="280"/>
        <w:jc w:val="both"/>
        <w:rPr>
          <w:rFonts w:eastAsia="Arial"/>
          <w:i w:val="0"/>
          <w:color w:val="000000"/>
          <w:sz w:val="24"/>
          <w:lang w:val="fr-FR"/>
        </w:rPr>
      </w:pPr>
      <w:bookmarkStart w:id="39" w:name="ArtL2_CCAP-1-A10.3"/>
      <w:bookmarkStart w:id="40" w:name="_Toc196317516"/>
      <w:bookmarkEnd w:id="39"/>
      <w:r w:rsidRPr="00E3015C">
        <w:rPr>
          <w:rFonts w:eastAsia="Arial"/>
          <w:i w:val="0"/>
          <w:color w:val="000000"/>
          <w:sz w:val="24"/>
          <w:lang w:val="fr-FR"/>
        </w:rPr>
        <w:t>6.2 - Modalités de variation des prix</w:t>
      </w:r>
      <w:bookmarkEnd w:id="40"/>
    </w:p>
    <w:p w:rsidR="007B540B" w:rsidRPr="00D348EB" w:rsidRDefault="00CC207D">
      <w:pPr>
        <w:pStyle w:val="ParagrapheIndent2"/>
        <w:spacing w:after="240" w:line="253" w:lineRule="exact"/>
        <w:jc w:val="both"/>
        <w:rPr>
          <w:color w:val="000000"/>
          <w:lang w:val="fr-FR"/>
        </w:rPr>
      </w:pPr>
      <w:r w:rsidRPr="00D348EB">
        <w:rPr>
          <w:color w:val="000000"/>
          <w:lang w:val="fr-FR"/>
        </w:rPr>
        <w:t xml:space="preserve">Les prix du marché sont réputés établis sur la base des conditions économiques du mois de remise de l'offre </w:t>
      </w:r>
      <w:r w:rsidR="00CD6A24">
        <w:rPr>
          <w:color w:val="000000"/>
          <w:lang w:val="fr-FR"/>
        </w:rPr>
        <w:t xml:space="preserve">finale </w:t>
      </w:r>
      <w:r w:rsidRPr="00D348EB">
        <w:rPr>
          <w:color w:val="000000"/>
          <w:lang w:val="fr-FR"/>
        </w:rPr>
        <w:t>par le titulaire ; ce mois est appelé " mois zéro ".</w:t>
      </w:r>
    </w:p>
    <w:p w:rsidR="00922349" w:rsidRDefault="00922349" w:rsidP="00922349">
      <w:pPr>
        <w:pStyle w:val="ParagrapheIndent2"/>
        <w:spacing w:line="253" w:lineRule="exact"/>
        <w:ind w:left="20" w:right="20"/>
        <w:jc w:val="both"/>
        <w:rPr>
          <w:color w:val="000000"/>
          <w:lang w:val="fr-FR"/>
        </w:rPr>
      </w:pPr>
      <w:r>
        <w:rPr>
          <w:color w:val="000000"/>
          <w:lang w:val="fr-FR"/>
        </w:rPr>
        <w:t xml:space="preserve">Les prix sont </w:t>
      </w:r>
      <w:r w:rsidR="00CD6A24">
        <w:rPr>
          <w:color w:val="000000"/>
          <w:lang w:val="fr-FR"/>
        </w:rPr>
        <w:t xml:space="preserve">fermes et </w:t>
      </w:r>
      <w:r>
        <w:rPr>
          <w:color w:val="000000"/>
          <w:lang w:val="fr-FR"/>
        </w:rPr>
        <w:t xml:space="preserve">actualisables par application aux prix du marché d'un coefficient </w:t>
      </w:r>
      <w:proofErr w:type="spellStart"/>
      <w:r>
        <w:rPr>
          <w:color w:val="000000"/>
          <w:lang w:val="fr-FR"/>
        </w:rPr>
        <w:t>Cn</w:t>
      </w:r>
      <w:proofErr w:type="spellEnd"/>
      <w:r>
        <w:rPr>
          <w:color w:val="000000"/>
          <w:lang w:val="fr-FR"/>
        </w:rPr>
        <w:t xml:space="preserve"> donné par les formules suivantes :</w:t>
      </w:r>
    </w:p>
    <w:p w:rsidR="00922349" w:rsidRDefault="00922349" w:rsidP="00922349">
      <w:pPr>
        <w:pStyle w:val="ParagrapheIndent2"/>
        <w:spacing w:line="253" w:lineRule="exact"/>
        <w:ind w:left="20" w:right="20"/>
        <w:jc w:val="both"/>
        <w:rPr>
          <w:color w:val="000000"/>
          <w:lang w:val="fr-FR"/>
        </w:rPr>
      </w:pPr>
    </w:p>
    <w:tbl>
      <w:tblPr>
        <w:tblW w:w="0" w:type="auto"/>
        <w:tblInd w:w="520" w:type="dxa"/>
        <w:tblLayout w:type="fixed"/>
        <w:tblLook w:val="04A0" w:firstRow="1" w:lastRow="0" w:firstColumn="1" w:lastColumn="0" w:noHBand="0" w:noVBand="1"/>
      </w:tblPr>
      <w:tblGrid>
        <w:gridCol w:w="8600"/>
      </w:tblGrid>
      <w:tr w:rsidR="00922349" w:rsidTr="00922349">
        <w:trPr>
          <w:trHeight w:val="757"/>
        </w:trPr>
        <w:tc>
          <w:tcPr>
            <w:tcW w:w="8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tbl>
            <w:tblPr>
              <w:tblW w:w="8600" w:type="dxa"/>
              <w:tblLayout w:type="fixed"/>
              <w:tblLook w:val="04A0" w:firstRow="1" w:lastRow="0" w:firstColumn="1" w:lastColumn="0" w:noHBand="0" w:noVBand="1"/>
            </w:tblPr>
            <w:tblGrid>
              <w:gridCol w:w="700"/>
              <w:gridCol w:w="5000"/>
              <w:gridCol w:w="2900"/>
            </w:tblGrid>
            <w:tr w:rsidR="00922349" w:rsidTr="00922349">
              <w:trPr>
                <w:trHeight w:val="340"/>
              </w:trPr>
              <w:tc>
                <w:tcPr>
                  <w:tcW w:w="700" w:type="dxa"/>
                  <w:tcBorders>
                    <w:top w:val="single" w:sz="2" w:space="0" w:color="000000"/>
                    <w:left w:val="single" w:sz="2" w:space="0" w:color="000000"/>
                    <w:bottom w:val="single" w:sz="2" w:space="0" w:color="000000"/>
                    <w:right w:val="single" w:sz="2" w:space="0" w:color="000000"/>
                  </w:tcBorders>
                  <w:shd w:val="clear" w:color="CCCCCC" w:fill="CCCCCC"/>
                  <w:tcMar>
                    <w:top w:w="0" w:type="dxa"/>
                    <w:left w:w="0" w:type="dxa"/>
                    <w:bottom w:w="0" w:type="dxa"/>
                    <w:right w:w="0" w:type="dxa"/>
                  </w:tcMar>
                </w:tcPr>
                <w:p w:rsidR="00922349" w:rsidRDefault="00922349" w:rsidP="009A459B">
                  <w:pPr>
                    <w:spacing w:before="60" w:after="20"/>
                    <w:jc w:val="center"/>
                    <w:rPr>
                      <w:rFonts w:ascii="Arial" w:eastAsia="Arial" w:hAnsi="Arial" w:cs="Arial"/>
                      <w:color w:val="000000"/>
                      <w:sz w:val="22"/>
                      <w:lang w:val="fr-FR"/>
                    </w:rPr>
                  </w:pPr>
                  <w:r>
                    <w:rPr>
                      <w:rFonts w:ascii="Arial" w:eastAsia="Arial" w:hAnsi="Arial" w:cs="Arial"/>
                      <w:color w:val="000000"/>
                      <w:sz w:val="22"/>
                      <w:lang w:val="fr-FR"/>
                    </w:rPr>
                    <w:t>Lot(s)</w:t>
                  </w:r>
                </w:p>
              </w:tc>
              <w:tc>
                <w:tcPr>
                  <w:tcW w:w="50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rsidR="00922349" w:rsidRDefault="00922349" w:rsidP="009A459B">
                  <w:pPr>
                    <w:spacing w:before="60" w:after="20"/>
                    <w:jc w:val="center"/>
                    <w:rPr>
                      <w:rFonts w:ascii="Arial" w:eastAsia="Arial" w:hAnsi="Arial" w:cs="Arial"/>
                      <w:color w:val="000000"/>
                      <w:sz w:val="22"/>
                      <w:lang w:val="fr-FR"/>
                    </w:rPr>
                  </w:pPr>
                  <w:r>
                    <w:rPr>
                      <w:rFonts w:ascii="Arial" w:eastAsia="Arial" w:hAnsi="Arial" w:cs="Arial"/>
                      <w:color w:val="000000"/>
                      <w:sz w:val="22"/>
                      <w:lang w:val="fr-FR"/>
                    </w:rPr>
                    <w:t>Formules</w:t>
                  </w:r>
                </w:p>
              </w:tc>
              <w:tc>
                <w:tcPr>
                  <w:tcW w:w="29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rsidR="00922349" w:rsidRDefault="00922349" w:rsidP="009A459B">
                  <w:pPr>
                    <w:spacing w:before="60" w:after="20"/>
                    <w:jc w:val="center"/>
                    <w:rPr>
                      <w:rFonts w:ascii="Arial" w:eastAsia="Arial" w:hAnsi="Arial" w:cs="Arial"/>
                      <w:color w:val="000000"/>
                      <w:sz w:val="22"/>
                      <w:lang w:val="fr-FR"/>
                    </w:rPr>
                  </w:pPr>
                  <w:r>
                    <w:rPr>
                      <w:rFonts w:ascii="Arial" w:eastAsia="Arial" w:hAnsi="Arial" w:cs="Arial"/>
                      <w:color w:val="000000"/>
                      <w:sz w:val="22"/>
                      <w:lang w:val="fr-FR"/>
                    </w:rPr>
                    <w:t>Prix concernés</w:t>
                  </w:r>
                </w:p>
              </w:tc>
            </w:tr>
            <w:tr w:rsidR="00922349" w:rsidTr="00922349">
              <w:trPr>
                <w:trHeight w:val="400"/>
              </w:trPr>
              <w:tc>
                <w:tcPr>
                  <w:tcW w:w="700" w:type="dxa"/>
                  <w:tcBorders>
                    <w:top w:val="single" w:sz="2" w:space="0" w:color="000000"/>
                  </w:tcBorders>
                  <w:tcMar>
                    <w:top w:w="0" w:type="dxa"/>
                    <w:left w:w="0" w:type="dxa"/>
                    <w:bottom w:w="0" w:type="dxa"/>
                    <w:right w:w="0" w:type="dxa"/>
                  </w:tcMar>
                  <w:vAlign w:val="center"/>
                </w:tcPr>
                <w:p w:rsidR="00922349" w:rsidRDefault="00922349" w:rsidP="009A459B">
                  <w:pPr>
                    <w:jc w:val="center"/>
                    <w:rPr>
                      <w:rFonts w:ascii="Arial" w:eastAsia="Arial" w:hAnsi="Arial" w:cs="Arial"/>
                      <w:color w:val="000000"/>
                      <w:sz w:val="22"/>
                      <w:lang w:val="fr-FR"/>
                    </w:rPr>
                  </w:pPr>
                  <w:r>
                    <w:rPr>
                      <w:rFonts w:ascii="Arial" w:eastAsia="Arial" w:hAnsi="Arial" w:cs="Arial"/>
                      <w:color w:val="000000"/>
                      <w:sz w:val="22"/>
                      <w:lang w:val="fr-FR"/>
                    </w:rPr>
                    <w:t>01</w:t>
                  </w:r>
                </w:p>
              </w:tc>
              <w:tc>
                <w:tcPr>
                  <w:tcW w:w="5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922349" w:rsidRDefault="00922349" w:rsidP="00915B65">
                  <w:pPr>
                    <w:spacing w:before="100" w:after="20"/>
                    <w:ind w:left="80" w:right="80"/>
                    <w:jc w:val="both"/>
                    <w:rPr>
                      <w:rFonts w:ascii="Arial" w:eastAsia="Arial" w:hAnsi="Arial" w:cs="Arial"/>
                      <w:color w:val="000000"/>
                      <w:sz w:val="22"/>
                      <w:lang w:val="fr-FR"/>
                    </w:rPr>
                  </w:pPr>
                  <w:proofErr w:type="spellStart"/>
                  <w:r>
                    <w:rPr>
                      <w:rFonts w:ascii="Arial" w:eastAsia="Arial" w:hAnsi="Arial" w:cs="Arial"/>
                      <w:color w:val="000000"/>
                      <w:sz w:val="22"/>
                      <w:lang w:val="fr-FR"/>
                    </w:rPr>
                    <w:t>Cn</w:t>
                  </w:r>
                  <w:proofErr w:type="spellEnd"/>
                  <w:r>
                    <w:rPr>
                      <w:rFonts w:ascii="Arial" w:eastAsia="Arial" w:hAnsi="Arial" w:cs="Arial"/>
                      <w:color w:val="000000"/>
                      <w:sz w:val="22"/>
                      <w:lang w:val="fr-FR"/>
                    </w:rPr>
                    <w:t xml:space="preserve"> = (BT</w:t>
                  </w:r>
                  <w:r w:rsidR="00915B65">
                    <w:rPr>
                      <w:rFonts w:ascii="Arial" w:eastAsia="Arial" w:hAnsi="Arial" w:cs="Arial"/>
                      <w:color w:val="000000"/>
                      <w:sz w:val="22"/>
                      <w:lang w:val="fr-FR"/>
                    </w:rPr>
                    <w:t>47</w:t>
                  </w:r>
                  <w:r>
                    <w:rPr>
                      <w:rFonts w:ascii="Arial" w:eastAsia="Arial" w:hAnsi="Arial" w:cs="Arial"/>
                      <w:color w:val="000000"/>
                      <w:sz w:val="22"/>
                      <w:lang w:val="fr-FR"/>
                    </w:rPr>
                    <w:t xml:space="preserve"> (d-3) / BT</w:t>
                  </w:r>
                  <w:r w:rsidR="00915B65">
                    <w:rPr>
                      <w:rFonts w:ascii="Arial" w:eastAsia="Arial" w:hAnsi="Arial" w:cs="Arial"/>
                      <w:color w:val="000000"/>
                      <w:sz w:val="22"/>
                      <w:lang w:val="fr-FR"/>
                    </w:rPr>
                    <w:t>47</w:t>
                  </w:r>
                  <w:r>
                    <w:rPr>
                      <w:rFonts w:ascii="Arial" w:eastAsia="Arial" w:hAnsi="Arial" w:cs="Arial"/>
                      <w:color w:val="000000"/>
                      <w:sz w:val="22"/>
                      <w:lang w:val="fr-FR"/>
                    </w:rPr>
                    <w:t xml:space="preserve"> (o))</w:t>
                  </w:r>
                </w:p>
              </w:tc>
              <w:tc>
                <w:tcPr>
                  <w:tcW w:w="2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922349" w:rsidRDefault="00922349" w:rsidP="009A459B"/>
              </w:tc>
            </w:tr>
          </w:tbl>
          <w:p w:rsidR="00922349" w:rsidRDefault="00922349" w:rsidP="009A459B">
            <w:pPr>
              <w:rPr>
                <w:sz w:val="2"/>
              </w:rPr>
            </w:pPr>
          </w:p>
        </w:tc>
      </w:tr>
    </w:tbl>
    <w:p w:rsidR="00922349" w:rsidRDefault="00922349" w:rsidP="00922349">
      <w:pPr>
        <w:spacing w:line="240" w:lineRule="exact"/>
      </w:pPr>
      <w:r>
        <w:t xml:space="preserve"> </w:t>
      </w:r>
    </w:p>
    <w:p w:rsidR="00922349" w:rsidRDefault="00922349" w:rsidP="00922349">
      <w:pPr>
        <w:pStyle w:val="ParagrapheIndent2"/>
        <w:spacing w:line="253" w:lineRule="exact"/>
        <w:ind w:left="20" w:right="20"/>
        <w:jc w:val="both"/>
        <w:rPr>
          <w:color w:val="000000"/>
          <w:lang w:val="fr-FR"/>
        </w:rPr>
      </w:pPr>
      <w:proofErr w:type="gramStart"/>
      <w:r>
        <w:rPr>
          <w:color w:val="000000"/>
          <w:lang w:val="fr-FR"/>
        </w:rPr>
        <w:t>selon</w:t>
      </w:r>
      <w:proofErr w:type="gramEnd"/>
      <w:r>
        <w:rPr>
          <w:color w:val="000000"/>
          <w:lang w:val="fr-FR"/>
        </w:rPr>
        <w:t xml:space="preserve"> les dispositions suivantes :</w:t>
      </w:r>
    </w:p>
    <w:p w:rsidR="00922349" w:rsidRDefault="00922349" w:rsidP="00922349">
      <w:pPr>
        <w:pStyle w:val="ParagrapheIndent2"/>
        <w:spacing w:line="253" w:lineRule="exact"/>
        <w:ind w:left="20" w:right="20"/>
        <w:jc w:val="both"/>
        <w:rPr>
          <w:color w:val="000000"/>
          <w:lang w:val="fr-FR"/>
        </w:rPr>
      </w:pPr>
      <w:r>
        <w:rPr>
          <w:color w:val="000000"/>
          <w:lang w:val="fr-FR"/>
        </w:rPr>
        <w:t xml:space="preserve">- </w:t>
      </w:r>
      <w:proofErr w:type="spellStart"/>
      <w:r>
        <w:rPr>
          <w:color w:val="000000"/>
          <w:lang w:val="fr-FR"/>
        </w:rPr>
        <w:t>Cn</w:t>
      </w:r>
      <w:proofErr w:type="spellEnd"/>
      <w:r>
        <w:rPr>
          <w:color w:val="000000"/>
          <w:lang w:val="fr-FR"/>
        </w:rPr>
        <w:t xml:space="preserve"> : coefficient d'actualisation.</w:t>
      </w:r>
    </w:p>
    <w:p w:rsidR="00922349" w:rsidRDefault="00922349" w:rsidP="00922349">
      <w:pPr>
        <w:pStyle w:val="ParagrapheIndent2"/>
        <w:spacing w:line="253" w:lineRule="exact"/>
        <w:ind w:left="20" w:right="20"/>
        <w:jc w:val="both"/>
        <w:rPr>
          <w:color w:val="000000"/>
          <w:lang w:val="fr-FR"/>
        </w:rPr>
      </w:pPr>
      <w:r>
        <w:rPr>
          <w:color w:val="000000"/>
          <w:lang w:val="fr-FR"/>
        </w:rPr>
        <w:t>- d : mois de début d'exécution des prestations.</w:t>
      </w:r>
    </w:p>
    <w:p w:rsidR="00922349" w:rsidRDefault="00922349" w:rsidP="00922349">
      <w:pPr>
        <w:pStyle w:val="ParagrapheIndent2"/>
        <w:spacing w:line="253" w:lineRule="exact"/>
        <w:ind w:left="20" w:right="20"/>
        <w:jc w:val="both"/>
        <w:rPr>
          <w:color w:val="000000"/>
          <w:lang w:val="fr-FR"/>
        </w:rPr>
      </w:pPr>
      <w:r>
        <w:rPr>
          <w:color w:val="000000"/>
          <w:lang w:val="fr-FR"/>
        </w:rPr>
        <w:t>- Index (</w:t>
      </w:r>
      <w:proofErr w:type="spellStart"/>
      <w:r>
        <w:rPr>
          <w:color w:val="000000"/>
          <w:lang w:val="fr-FR"/>
        </w:rPr>
        <w:t>d-nombre</w:t>
      </w:r>
      <w:proofErr w:type="spellEnd"/>
      <w:r>
        <w:rPr>
          <w:color w:val="000000"/>
          <w:lang w:val="fr-FR"/>
        </w:rPr>
        <w:t xml:space="preserve"> de mois de décalage) : valeur de l'index de référence au mois d diminué du nombre de mois de décalage (sous réserve que le mois d du début d'exécution des prestations soit postérieur au mois zéro augmenté du nombre de mois de décalage).</w:t>
      </w:r>
    </w:p>
    <w:p w:rsidR="00922349" w:rsidRDefault="00922349" w:rsidP="00922349">
      <w:pPr>
        <w:pStyle w:val="ParagrapheIndent2"/>
        <w:spacing w:after="240" w:line="253" w:lineRule="exact"/>
        <w:ind w:left="20" w:right="20"/>
        <w:jc w:val="both"/>
        <w:rPr>
          <w:color w:val="000000"/>
          <w:lang w:val="fr-FR"/>
        </w:rPr>
      </w:pPr>
      <w:r>
        <w:rPr>
          <w:color w:val="000000"/>
          <w:lang w:val="fr-FR"/>
        </w:rPr>
        <w:t>- Index (o) : valeur de l'index de référence au mois zéro.</w:t>
      </w:r>
    </w:p>
    <w:p w:rsidR="00922349" w:rsidRPr="0007623F" w:rsidRDefault="00922349" w:rsidP="00922349">
      <w:pPr>
        <w:pStyle w:val="ParagrapheIndent2"/>
        <w:spacing w:line="253" w:lineRule="exact"/>
        <w:ind w:left="20" w:right="20"/>
        <w:jc w:val="both"/>
        <w:rPr>
          <w:sz w:val="2"/>
          <w:lang w:val="fr-FR"/>
        </w:rPr>
      </w:pPr>
      <w:r w:rsidRPr="0007623F">
        <w:rPr>
          <w:lang w:val="fr-FR"/>
        </w:rPr>
        <w:t>Lorsqu'une actualisation est effectuée provisoirement en utilisant une valeur d'index antérieure à celle qui doit être appliquée, l'actualisation définitive, calculée sur la base de la valeur finale de l'index correspondant, intervient au plus tard trois mois après la publication de cette valeur.</w:t>
      </w:r>
      <w:r w:rsidRPr="0007623F">
        <w:rPr>
          <w:lang w:val="fr-FR"/>
        </w:rPr>
        <w:cr/>
      </w:r>
    </w:p>
    <w:p w:rsidR="00922349" w:rsidRDefault="00922349" w:rsidP="00922349">
      <w:pPr>
        <w:pStyle w:val="ParagrapheIndent2"/>
        <w:spacing w:line="253" w:lineRule="exact"/>
        <w:ind w:left="20" w:right="20"/>
        <w:jc w:val="both"/>
        <w:rPr>
          <w:color w:val="000000"/>
          <w:lang w:val="fr-FR"/>
        </w:rPr>
      </w:pPr>
      <w:r>
        <w:rPr>
          <w:color w:val="000000"/>
          <w:lang w:val="fr-FR"/>
        </w:rPr>
        <w:t>Les index de référence, publié(s) au Moniteur des Travaux Publics ou par l'INSEE, sont les suivants :</w:t>
      </w:r>
    </w:p>
    <w:p w:rsidR="00922349" w:rsidRDefault="00922349" w:rsidP="00922349">
      <w:pPr>
        <w:pStyle w:val="ParagrapheIndent2"/>
        <w:spacing w:line="253" w:lineRule="exact"/>
        <w:ind w:left="20" w:right="20"/>
        <w:jc w:val="both"/>
        <w:rPr>
          <w:color w:val="000000"/>
          <w:lang w:val="fr-FR"/>
        </w:rPr>
      </w:pPr>
    </w:p>
    <w:tbl>
      <w:tblPr>
        <w:tblW w:w="0" w:type="auto"/>
        <w:tblInd w:w="520" w:type="dxa"/>
        <w:tblLayout w:type="fixed"/>
        <w:tblLook w:val="04A0" w:firstRow="1" w:lastRow="0" w:firstColumn="1" w:lastColumn="0" w:noHBand="0" w:noVBand="1"/>
      </w:tblPr>
      <w:tblGrid>
        <w:gridCol w:w="8600"/>
      </w:tblGrid>
      <w:tr w:rsidR="00922349" w:rsidRPr="00742410" w:rsidTr="00915B65">
        <w:trPr>
          <w:trHeight w:val="636"/>
        </w:trPr>
        <w:tc>
          <w:tcPr>
            <w:tcW w:w="8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tbl>
            <w:tblPr>
              <w:tblW w:w="8600" w:type="dxa"/>
              <w:tblLayout w:type="fixed"/>
              <w:tblLook w:val="04A0" w:firstRow="1" w:lastRow="0" w:firstColumn="1" w:lastColumn="0" w:noHBand="0" w:noVBand="1"/>
            </w:tblPr>
            <w:tblGrid>
              <w:gridCol w:w="700"/>
              <w:gridCol w:w="1500"/>
              <w:gridCol w:w="6400"/>
            </w:tblGrid>
            <w:tr w:rsidR="00922349" w:rsidRPr="00CD6A24" w:rsidTr="00915B65">
              <w:trPr>
                <w:trHeight w:val="340"/>
              </w:trPr>
              <w:tc>
                <w:tcPr>
                  <w:tcW w:w="700" w:type="dxa"/>
                  <w:tcBorders>
                    <w:top w:val="single" w:sz="2" w:space="0" w:color="000000"/>
                    <w:left w:val="single" w:sz="2" w:space="0" w:color="000000"/>
                    <w:bottom w:val="single" w:sz="2" w:space="0" w:color="000000"/>
                    <w:right w:val="single" w:sz="2" w:space="0" w:color="000000"/>
                  </w:tcBorders>
                  <w:shd w:val="clear" w:color="CCCCCC" w:fill="CCCCCC"/>
                  <w:tcMar>
                    <w:top w:w="0" w:type="dxa"/>
                    <w:left w:w="0" w:type="dxa"/>
                    <w:bottom w:w="0" w:type="dxa"/>
                    <w:right w:w="0" w:type="dxa"/>
                  </w:tcMar>
                </w:tcPr>
                <w:p w:rsidR="00922349" w:rsidRPr="00CD6A24" w:rsidRDefault="00922349" w:rsidP="009A459B">
                  <w:pPr>
                    <w:spacing w:before="60" w:after="20"/>
                    <w:jc w:val="center"/>
                    <w:rPr>
                      <w:rFonts w:ascii="Arial" w:eastAsia="Arial" w:hAnsi="Arial" w:cs="Arial"/>
                      <w:color w:val="000000"/>
                      <w:sz w:val="22"/>
                      <w:lang w:val="fr-FR"/>
                    </w:rPr>
                  </w:pPr>
                  <w:r w:rsidRPr="00CD6A24">
                    <w:rPr>
                      <w:rFonts w:ascii="Arial" w:eastAsia="Arial" w:hAnsi="Arial" w:cs="Arial"/>
                      <w:color w:val="000000"/>
                      <w:sz w:val="22"/>
                      <w:lang w:val="fr-FR"/>
                    </w:rPr>
                    <w:t>Lot(s)</w:t>
                  </w:r>
                </w:p>
              </w:tc>
              <w:tc>
                <w:tcPr>
                  <w:tcW w:w="15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rsidR="00922349" w:rsidRPr="00CD6A24" w:rsidRDefault="00922349" w:rsidP="009A459B">
                  <w:pPr>
                    <w:spacing w:before="60" w:after="20"/>
                    <w:jc w:val="center"/>
                    <w:rPr>
                      <w:rFonts w:ascii="Arial" w:eastAsia="Arial" w:hAnsi="Arial" w:cs="Arial"/>
                      <w:color w:val="000000"/>
                      <w:sz w:val="22"/>
                      <w:lang w:val="fr-FR"/>
                    </w:rPr>
                  </w:pPr>
                  <w:r w:rsidRPr="00CD6A24">
                    <w:rPr>
                      <w:rFonts w:ascii="Arial" w:eastAsia="Arial" w:hAnsi="Arial" w:cs="Arial"/>
                      <w:color w:val="000000"/>
                      <w:sz w:val="22"/>
                      <w:lang w:val="fr-FR"/>
                    </w:rPr>
                    <w:t>Code</w:t>
                  </w:r>
                </w:p>
              </w:tc>
              <w:tc>
                <w:tcPr>
                  <w:tcW w:w="64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rsidR="00922349" w:rsidRPr="00CD6A24" w:rsidRDefault="00922349" w:rsidP="009A459B">
                  <w:pPr>
                    <w:spacing w:before="60" w:after="20"/>
                    <w:jc w:val="center"/>
                    <w:rPr>
                      <w:rFonts w:ascii="Arial" w:eastAsia="Arial" w:hAnsi="Arial" w:cs="Arial"/>
                      <w:color w:val="000000"/>
                      <w:sz w:val="22"/>
                      <w:lang w:val="fr-FR"/>
                    </w:rPr>
                  </w:pPr>
                  <w:r w:rsidRPr="00CD6A24">
                    <w:rPr>
                      <w:rFonts w:ascii="Arial" w:eastAsia="Arial" w:hAnsi="Arial" w:cs="Arial"/>
                      <w:color w:val="000000"/>
                      <w:sz w:val="22"/>
                      <w:lang w:val="fr-FR"/>
                    </w:rPr>
                    <w:t>Libellé</w:t>
                  </w:r>
                </w:p>
              </w:tc>
            </w:tr>
            <w:tr w:rsidR="00922349" w:rsidRPr="00742410" w:rsidTr="00915B65">
              <w:trPr>
                <w:trHeight w:val="400"/>
              </w:trPr>
              <w:tc>
                <w:tcPr>
                  <w:tcW w:w="700" w:type="dxa"/>
                  <w:tcBorders>
                    <w:top w:val="single" w:sz="2" w:space="0" w:color="000000"/>
                  </w:tcBorders>
                  <w:tcMar>
                    <w:top w:w="0" w:type="dxa"/>
                    <w:left w:w="0" w:type="dxa"/>
                    <w:bottom w:w="0" w:type="dxa"/>
                    <w:right w:w="0" w:type="dxa"/>
                  </w:tcMar>
                  <w:vAlign w:val="center"/>
                </w:tcPr>
                <w:p w:rsidR="00922349" w:rsidRPr="00CD6A24" w:rsidRDefault="00922349" w:rsidP="009A459B">
                  <w:pPr>
                    <w:jc w:val="center"/>
                    <w:rPr>
                      <w:rFonts w:ascii="Arial" w:eastAsia="Arial" w:hAnsi="Arial" w:cs="Arial"/>
                      <w:color w:val="000000"/>
                      <w:sz w:val="22"/>
                      <w:lang w:val="fr-FR"/>
                    </w:rPr>
                  </w:pPr>
                  <w:r w:rsidRPr="00CD6A24">
                    <w:rPr>
                      <w:rFonts w:ascii="Arial" w:eastAsia="Arial" w:hAnsi="Arial" w:cs="Arial"/>
                      <w:color w:val="000000"/>
                      <w:sz w:val="22"/>
                      <w:lang w:val="fr-FR"/>
                    </w:rPr>
                    <w:t>01</w:t>
                  </w:r>
                </w:p>
              </w:tc>
              <w:tc>
                <w:tcPr>
                  <w:tcW w:w="15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922349" w:rsidRPr="00CD6A24" w:rsidRDefault="00922349" w:rsidP="00915B65">
                  <w:pPr>
                    <w:spacing w:before="100" w:after="20"/>
                    <w:ind w:left="80" w:right="80"/>
                    <w:jc w:val="both"/>
                    <w:rPr>
                      <w:rFonts w:ascii="Arial" w:eastAsia="Arial" w:hAnsi="Arial" w:cs="Arial"/>
                      <w:color w:val="000000"/>
                      <w:sz w:val="22"/>
                      <w:lang w:val="fr-FR"/>
                    </w:rPr>
                  </w:pPr>
                  <w:r w:rsidRPr="00CD6A24">
                    <w:rPr>
                      <w:rFonts w:ascii="Arial" w:eastAsia="Arial" w:hAnsi="Arial" w:cs="Arial"/>
                      <w:color w:val="000000"/>
                      <w:sz w:val="22"/>
                      <w:lang w:val="fr-FR"/>
                    </w:rPr>
                    <w:t>BT</w:t>
                  </w:r>
                  <w:r w:rsidR="00915B65" w:rsidRPr="00CD6A24">
                    <w:rPr>
                      <w:rFonts w:ascii="Arial" w:eastAsia="Arial" w:hAnsi="Arial" w:cs="Arial"/>
                      <w:color w:val="000000"/>
                      <w:sz w:val="22"/>
                      <w:lang w:val="fr-FR"/>
                    </w:rPr>
                    <w:t>47</w:t>
                  </w:r>
                </w:p>
              </w:tc>
              <w:tc>
                <w:tcPr>
                  <w:tcW w:w="6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922349" w:rsidRDefault="00922349" w:rsidP="00915B65">
                  <w:pPr>
                    <w:spacing w:before="100" w:after="20"/>
                    <w:ind w:left="80" w:right="80"/>
                    <w:jc w:val="both"/>
                    <w:rPr>
                      <w:rFonts w:ascii="Arial" w:eastAsia="Arial" w:hAnsi="Arial" w:cs="Arial"/>
                      <w:color w:val="000000"/>
                      <w:sz w:val="22"/>
                      <w:lang w:val="fr-FR"/>
                    </w:rPr>
                  </w:pPr>
                  <w:r w:rsidRPr="00CD6A24">
                    <w:rPr>
                      <w:rFonts w:ascii="Arial" w:eastAsia="Arial" w:hAnsi="Arial" w:cs="Arial"/>
                      <w:color w:val="000000"/>
                      <w:sz w:val="22"/>
                      <w:lang w:val="fr-FR"/>
                    </w:rPr>
                    <w:t xml:space="preserve">Index du bâtiment </w:t>
                  </w:r>
                  <w:r w:rsidR="00915B65" w:rsidRPr="00CD6A24">
                    <w:rPr>
                      <w:rFonts w:ascii="Arial" w:eastAsia="Arial" w:hAnsi="Arial" w:cs="Arial"/>
                      <w:color w:val="000000"/>
                      <w:sz w:val="22"/>
                      <w:lang w:val="fr-FR"/>
                    </w:rPr>
                    <w:t>–</w:t>
                  </w:r>
                  <w:r w:rsidRPr="00CD6A24">
                    <w:rPr>
                      <w:rFonts w:ascii="Arial" w:eastAsia="Arial" w:hAnsi="Arial" w:cs="Arial"/>
                      <w:color w:val="000000"/>
                      <w:sz w:val="22"/>
                      <w:lang w:val="fr-FR"/>
                    </w:rPr>
                    <w:t xml:space="preserve"> </w:t>
                  </w:r>
                  <w:r w:rsidR="00915B65" w:rsidRPr="00CD6A24">
                    <w:rPr>
                      <w:rFonts w:ascii="Arial" w:eastAsia="Arial" w:hAnsi="Arial" w:cs="Arial"/>
                      <w:color w:val="000000"/>
                      <w:sz w:val="22"/>
                      <w:lang w:val="fr-FR"/>
                    </w:rPr>
                    <w:t>Electricité - Base 2010</w:t>
                  </w:r>
                </w:p>
              </w:tc>
            </w:tr>
          </w:tbl>
          <w:p w:rsidR="00922349" w:rsidRPr="00B31BBF" w:rsidRDefault="00922349" w:rsidP="009A459B">
            <w:pPr>
              <w:rPr>
                <w:sz w:val="2"/>
                <w:lang w:val="fr-FR"/>
              </w:rPr>
            </w:pPr>
          </w:p>
        </w:tc>
      </w:tr>
    </w:tbl>
    <w:p w:rsidR="007B540B" w:rsidRPr="00D348EB" w:rsidRDefault="007B540B">
      <w:pPr>
        <w:spacing w:line="240" w:lineRule="exact"/>
        <w:rPr>
          <w:rFonts w:ascii="Arial" w:hAnsi="Arial" w:cs="Arial"/>
          <w:lang w:val="fr-FR"/>
        </w:rPr>
      </w:pPr>
    </w:p>
    <w:p w:rsidR="007B540B" w:rsidRPr="00D348EB" w:rsidRDefault="00CC207D">
      <w:pPr>
        <w:pStyle w:val="Titre2"/>
        <w:ind w:left="280"/>
        <w:jc w:val="both"/>
        <w:rPr>
          <w:rFonts w:eastAsia="Arial"/>
          <w:i w:val="0"/>
          <w:color w:val="000000"/>
          <w:sz w:val="24"/>
          <w:lang w:val="fr-FR"/>
        </w:rPr>
      </w:pPr>
      <w:bookmarkStart w:id="41" w:name="ArtL2_CCAP-1-A10.5"/>
      <w:bookmarkStart w:id="42" w:name="_Toc196317517"/>
      <w:bookmarkEnd w:id="41"/>
      <w:r w:rsidRPr="00D348EB">
        <w:rPr>
          <w:rFonts w:eastAsia="Arial"/>
          <w:i w:val="0"/>
          <w:color w:val="000000"/>
          <w:sz w:val="24"/>
          <w:lang w:val="fr-FR"/>
        </w:rPr>
        <w:t>6.3 - Répartition des dépenses communes</w:t>
      </w:r>
      <w:bookmarkEnd w:id="42"/>
    </w:p>
    <w:p w:rsidR="007B540B" w:rsidRDefault="00CC207D">
      <w:pPr>
        <w:pStyle w:val="ParagrapheIndent2"/>
        <w:spacing w:after="240"/>
        <w:jc w:val="both"/>
        <w:rPr>
          <w:color w:val="000000"/>
          <w:lang w:val="fr-FR"/>
        </w:rPr>
      </w:pPr>
      <w:r w:rsidRPr="00D348EB">
        <w:rPr>
          <w:color w:val="000000"/>
          <w:lang w:val="fr-FR"/>
        </w:rPr>
        <w:t>Aucune répartition des dépenses communes n'est prévue.</w:t>
      </w:r>
    </w:p>
    <w:p w:rsidR="00FC7A9D" w:rsidRDefault="00FC7A9D" w:rsidP="00FC7A9D">
      <w:pPr>
        <w:rPr>
          <w:lang w:val="fr-FR"/>
        </w:rPr>
      </w:pPr>
    </w:p>
    <w:p w:rsidR="00FC7A9D" w:rsidRDefault="00FC7A9D" w:rsidP="00FC7A9D">
      <w:pPr>
        <w:pStyle w:val="Titre2"/>
        <w:ind w:left="280"/>
        <w:jc w:val="both"/>
        <w:rPr>
          <w:rFonts w:eastAsia="Arial"/>
          <w:i w:val="0"/>
          <w:color w:val="000000"/>
          <w:sz w:val="24"/>
          <w:lang w:val="fr-FR"/>
        </w:rPr>
      </w:pPr>
      <w:bookmarkStart w:id="43" w:name="_Toc196317518"/>
      <w:r>
        <w:rPr>
          <w:rFonts w:eastAsia="Arial"/>
          <w:i w:val="0"/>
          <w:color w:val="000000"/>
          <w:sz w:val="24"/>
          <w:lang w:val="fr-FR"/>
        </w:rPr>
        <w:t>6.4 – Prix de la maintenance préventive et corrective</w:t>
      </w:r>
      <w:bookmarkEnd w:id="43"/>
    </w:p>
    <w:p w:rsidR="00FC7A9D" w:rsidRPr="00025549" w:rsidRDefault="00FC7A9D" w:rsidP="00FC7A9D">
      <w:pPr>
        <w:jc w:val="both"/>
        <w:rPr>
          <w:rFonts w:ascii="Arial" w:hAnsi="Arial" w:cs="Arial"/>
          <w:sz w:val="22"/>
          <w:szCs w:val="22"/>
          <w:lang w:val="fr-FR"/>
        </w:rPr>
      </w:pPr>
      <w:r w:rsidRPr="00025549">
        <w:rPr>
          <w:rFonts w:ascii="Arial" w:hAnsi="Arial" w:cs="Arial"/>
          <w:sz w:val="22"/>
          <w:szCs w:val="22"/>
          <w:lang w:val="fr-FR"/>
        </w:rPr>
        <w:t>Il est demandé aux candidats de chiffrer le co</w:t>
      </w:r>
      <w:r w:rsidR="001559A9" w:rsidRPr="00025549">
        <w:rPr>
          <w:rFonts w:ascii="Arial" w:hAnsi="Arial" w:cs="Arial"/>
          <w:sz w:val="22"/>
          <w:szCs w:val="22"/>
          <w:lang w:val="fr-FR"/>
        </w:rPr>
        <w:t>û</w:t>
      </w:r>
      <w:r w:rsidRPr="00025549">
        <w:rPr>
          <w:rFonts w:ascii="Arial" w:hAnsi="Arial" w:cs="Arial"/>
          <w:sz w:val="22"/>
          <w:szCs w:val="22"/>
          <w:lang w:val="fr-FR"/>
        </w:rPr>
        <w:t xml:space="preserve">t des maintenances préventives et curatives conformément </w:t>
      </w:r>
      <w:r w:rsidR="00FC6194" w:rsidRPr="00025549">
        <w:rPr>
          <w:rFonts w:ascii="Arial" w:hAnsi="Arial" w:cs="Arial"/>
          <w:sz w:val="22"/>
          <w:szCs w:val="22"/>
          <w:lang w:val="fr-FR"/>
        </w:rPr>
        <w:t>à la DPGF</w:t>
      </w:r>
      <w:r w:rsidRPr="00025549">
        <w:rPr>
          <w:rFonts w:ascii="Arial" w:hAnsi="Arial" w:cs="Arial"/>
          <w:sz w:val="22"/>
          <w:szCs w:val="22"/>
          <w:lang w:val="fr-FR"/>
        </w:rPr>
        <w:t>. Le détail de la maintenance préventive et curative est détaillé dans le CCTP.</w:t>
      </w:r>
    </w:p>
    <w:p w:rsidR="00FC7A9D" w:rsidRPr="00025549" w:rsidRDefault="00FC7A9D" w:rsidP="00FC7A9D">
      <w:pPr>
        <w:jc w:val="both"/>
        <w:rPr>
          <w:rFonts w:ascii="Arial" w:hAnsi="Arial" w:cs="Arial"/>
          <w:sz w:val="22"/>
          <w:szCs w:val="22"/>
          <w:lang w:val="fr-FR"/>
        </w:rPr>
      </w:pPr>
      <w:r w:rsidRPr="00025549">
        <w:rPr>
          <w:rFonts w:ascii="Arial" w:hAnsi="Arial" w:cs="Arial"/>
          <w:sz w:val="22"/>
          <w:szCs w:val="22"/>
          <w:lang w:val="fr-FR"/>
        </w:rPr>
        <w:t xml:space="preserve">Ce prix sera fourni à titre indicatif et ne sera pas pris en compte dans l’analyse des </w:t>
      </w:r>
      <w:r w:rsidR="00025549">
        <w:rPr>
          <w:rFonts w:ascii="Arial" w:hAnsi="Arial" w:cs="Arial"/>
          <w:sz w:val="22"/>
          <w:szCs w:val="22"/>
          <w:lang w:val="fr-FR"/>
        </w:rPr>
        <w:t>offres</w:t>
      </w:r>
      <w:r w:rsidRPr="00025549">
        <w:rPr>
          <w:rFonts w:ascii="Arial" w:hAnsi="Arial" w:cs="Arial"/>
          <w:sz w:val="22"/>
          <w:szCs w:val="22"/>
          <w:lang w:val="fr-FR"/>
        </w:rPr>
        <w:t>.</w:t>
      </w:r>
    </w:p>
    <w:p w:rsidR="00842EE5" w:rsidRDefault="00842EE5" w:rsidP="00FC7A9D">
      <w:pPr>
        <w:jc w:val="both"/>
        <w:rPr>
          <w:rFonts w:ascii="Arial" w:hAnsi="Arial" w:cs="Arial"/>
          <w:lang w:val="fr-FR"/>
        </w:rPr>
      </w:pPr>
    </w:p>
    <w:p w:rsidR="00842EE5" w:rsidRPr="001559A9" w:rsidRDefault="00842EE5" w:rsidP="00FC7A9D">
      <w:pPr>
        <w:jc w:val="both"/>
        <w:rPr>
          <w:rFonts w:ascii="Arial" w:hAnsi="Arial" w:cs="Arial"/>
          <w:lang w:val="fr-FR"/>
        </w:rPr>
      </w:pPr>
    </w:p>
    <w:p w:rsidR="007B540B" w:rsidRPr="00D348EB" w:rsidRDefault="00CC207D">
      <w:pPr>
        <w:pStyle w:val="Titre1"/>
        <w:rPr>
          <w:rFonts w:eastAsia="Arial"/>
          <w:color w:val="000000"/>
          <w:sz w:val="28"/>
          <w:lang w:val="fr-FR"/>
        </w:rPr>
      </w:pPr>
      <w:bookmarkStart w:id="44" w:name="ArtL1_CCAP-1-A11"/>
      <w:bookmarkStart w:id="45" w:name="_Toc196317519"/>
      <w:bookmarkEnd w:id="44"/>
      <w:r w:rsidRPr="00D348EB">
        <w:rPr>
          <w:rFonts w:eastAsia="Arial"/>
          <w:color w:val="000000"/>
          <w:sz w:val="28"/>
          <w:lang w:val="fr-FR"/>
        </w:rPr>
        <w:t>7 - Garanties Financières</w:t>
      </w:r>
      <w:bookmarkEnd w:id="45"/>
    </w:p>
    <w:p w:rsidR="007B540B" w:rsidRPr="00D348EB" w:rsidRDefault="00CC207D">
      <w:pPr>
        <w:pStyle w:val="ParagrapheIndent1"/>
        <w:spacing w:after="240" w:line="253" w:lineRule="exact"/>
        <w:jc w:val="both"/>
        <w:rPr>
          <w:color w:val="000000"/>
          <w:lang w:val="fr-FR"/>
        </w:rPr>
      </w:pPr>
      <w:r w:rsidRPr="00D348EB">
        <w:rPr>
          <w:color w:val="000000"/>
          <w:lang w:val="fr-FR"/>
        </w:rPr>
        <w:t>Une retenue de garantie de 5,0 % du montant initial du marché (augmenté le cas échéant du montant des avenants) sera constituée. Cette retenue de garantie sera prélevée sur le montant de chaque acompte par le comptable assignataire des paiements.</w:t>
      </w:r>
    </w:p>
    <w:p w:rsidR="007B540B" w:rsidRPr="00D348EB" w:rsidRDefault="00CC207D">
      <w:pPr>
        <w:pStyle w:val="ParagrapheIndent1"/>
        <w:spacing w:line="253" w:lineRule="exact"/>
        <w:jc w:val="both"/>
        <w:rPr>
          <w:color w:val="000000"/>
          <w:lang w:val="fr-FR"/>
        </w:rPr>
      </w:pPr>
      <w:r w:rsidRPr="00D348EB">
        <w:rPr>
          <w:color w:val="000000"/>
          <w:lang w:val="fr-FR"/>
        </w:rPr>
        <w:t>Cette retenue de garantie peut être remplacée au gré du titulaire par une garantie à première demande. En revanche, il ne sera pas accepté de caution personnelle et solidaire.</w:t>
      </w:r>
    </w:p>
    <w:p w:rsidR="007B540B" w:rsidRPr="00D348EB" w:rsidRDefault="007B540B">
      <w:pPr>
        <w:pStyle w:val="ParagrapheIndent1"/>
        <w:spacing w:line="253" w:lineRule="exact"/>
        <w:jc w:val="both"/>
        <w:rPr>
          <w:color w:val="000000"/>
          <w:lang w:val="fr-FR"/>
        </w:rPr>
      </w:pPr>
    </w:p>
    <w:p w:rsidR="004964D8" w:rsidRPr="00D348EB" w:rsidRDefault="00CC207D">
      <w:pPr>
        <w:pStyle w:val="ParagrapheIndent1"/>
        <w:spacing w:after="240" w:line="253" w:lineRule="exact"/>
        <w:jc w:val="both"/>
        <w:rPr>
          <w:color w:val="000000"/>
          <w:lang w:val="fr-FR"/>
        </w:rPr>
      </w:pPr>
      <w:r w:rsidRPr="00D348EB">
        <w:rPr>
          <w:color w:val="000000"/>
          <w:lang w:val="fr-FR"/>
        </w:rPr>
        <w:t xml:space="preserve">Dans l'hypothèse où la garantie ne serait pas constituée ou complétée au plus tard à la date à laquelle le titulaire remet la demande de paiement correspondant au premier acompte du marché, la fraction de la retenue de garantie correspondant à l'acompte est prélevée. </w:t>
      </w:r>
    </w:p>
    <w:p w:rsidR="007B540B" w:rsidRPr="00D348EB" w:rsidRDefault="00CC207D">
      <w:pPr>
        <w:pStyle w:val="ParagrapheIndent1"/>
        <w:spacing w:after="240" w:line="253" w:lineRule="exact"/>
        <w:jc w:val="both"/>
        <w:rPr>
          <w:color w:val="000000"/>
          <w:lang w:val="fr-FR"/>
        </w:rPr>
      </w:pPr>
      <w:r w:rsidRPr="00D348EB">
        <w:rPr>
          <w:color w:val="000000"/>
          <w:lang w:val="fr-FR"/>
        </w:rPr>
        <w:t>Le titulaire garde la possibilité, pendant toute la durée du marché, de substituer une garantie à première demande à la retenue de garantie.</w:t>
      </w:r>
    </w:p>
    <w:p w:rsidR="007B540B" w:rsidRPr="00D348EB" w:rsidRDefault="00CC207D">
      <w:pPr>
        <w:pStyle w:val="Titre1"/>
        <w:rPr>
          <w:rFonts w:eastAsia="Arial"/>
          <w:color w:val="000000"/>
          <w:sz w:val="28"/>
          <w:lang w:val="fr-FR"/>
        </w:rPr>
      </w:pPr>
      <w:bookmarkStart w:id="46" w:name="ArtL1_CCAP-1-A12"/>
      <w:bookmarkStart w:id="47" w:name="_Toc196317520"/>
      <w:bookmarkEnd w:id="46"/>
      <w:r w:rsidRPr="00915B65">
        <w:rPr>
          <w:rFonts w:eastAsia="Arial"/>
          <w:color w:val="000000"/>
          <w:sz w:val="28"/>
          <w:lang w:val="fr-FR"/>
        </w:rPr>
        <w:t>8 - Avance</w:t>
      </w:r>
      <w:bookmarkEnd w:id="47"/>
    </w:p>
    <w:p w:rsidR="007B540B" w:rsidRPr="00D348EB" w:rsidRDefault="004964D8">
      <w:pPr>
        <w:pStyle w:val="ParagrapheIndent1"/>
        <w:spacing w:after="240"/>
        <w:jc w:val="both"/>
        <w:rPr>
          <w:color w:val="000000"/>
          <w:lang w:val="fr-FR"/>
        </w:rPr>
      </w:pPr>
      <w:r w:rsidRPr="00D348EB">
        <w:rPr>
          <w:color w:val="000000"/>
          <w:lang w:val="fr-FR"/>
        </w:rPr>
        <w:t>Une avance pourra être accordée au titulaire, sauf indication contraire dans l'acte d'engagement, pour le lot</w:t>
      </w:r>
      <w:r w:rsidR="00CC207D" w:rsidRPr="00D348EB">
        <w:rPr>
          <w:color w:val="000000"/>
          <w:lang w:val="fr-FR"/>
        </w:rPr>
        <w:t>.</w:t>
      </w:r>
    </w:p>
    <w:p w:rsidR="004964D8" w:rsidRPr="002B7D47" w:rsidRDefault="004964D8" w:rsidP="004964D8">
      <w:pPr>
        <w:rPr>
          <w:rFonts w:ascii="Arial" w:eastAsia="Arial" w:hAnsi="Arial" w:cs="Arial"/>
          <w:b/>
          <w:color w:val="000000"/>
          <w:sz w:val="22"/>
          <w:lang w:val="fr-FR"/>
        </w:rPr>
      </w:pPr>
      <w:r w:rsidRPr="002B7D47">
        <w:rPr>
          <w:rFonts w:ascii="Arial" w:eastAsia="Arial" w:hAnsi="Arial" w:cs="Arial"/>
          <w:b/>
          <w:color w:val="000000"/>
          <w:sz w:val="22"/>
          <w:lang w:val="fr-FR"/>
        </w:rPr>
        <w:t>L'option retenue pour le calcul de l'avance est l'option B du CCAG – Travaux</w:t>
      </w:r>
    </w:p>
    <w:p w:rsidR="004964D8" w:rsidRPr="00D348EB" w:rsidRDefault="004964D8" w:rsidP="004964D8">
      <w:pPr>
        <w:rPr>
          <w:rFonts w:ascii="Arial" w:eastAsia="Arial" w:hAnsi="Arial" w:cs="Arial"/>
          <w:color w:val="000000"/>
          <w:sz w:val="22"/>
          <w:lang w:val="fr-FR"/>
        </w:rPr>
      </w:pPr>
    </w:p>
    <w:p w:rsidR="004964D8" w:rsidRPr="00D348EB" w:rsidRDefault="004964D8" w:rsidP="004964D8">
      <w:pPr>
        <w:pStyle w:val="Titre2"/>
        <w:ind w:left="280"/>
        <w:jc w:val="both"/>
        <w:rPr>
          <w:rFonts w:eastAsia="Arial"/>
          <w:i w:val="0"/>
          <w:color w:val="000000"/>
          <w:sz w:val="24"/>
          <w:lang w:val="fr-FR"/>
        </w:rPr>
      </w:pPr>
      <w:bookmarkStart w:id="48" w:name="_Toc196317521"/>
      <w:r w:rsidRPr="00D348EB">
        <w:rPr>
          <w:rFonts w:eastAsia="Arial"/>
          <w:i w:val="0"/>
          <w:color w:val="000000"/>
          <w:sz w:val="24"/>
          <w:lang w:val="fr-FR"/>
        </w:rPr>
        <w:t>8.1 - Conditions de versement et de remboursement</w:t>
      </w:r>
      <w:bookmarkEnd w:id="48"/>
    </w:p>
    <w:p w:rsidR="004964D8" w:rsidRPr="00D348EB" w:rsidRDefault="004964D8" w:rsidP="004964D8">
      <w:pPr>
        <w:rPr>
          <w:rFonts w:ascii="Arial" w:eastAsia="Arial" w:hAnsi="Arial" w:cs="Arial"/>
          <w:color w:val="000000"/>
          <w:sz w:val="22"/>
          <w:lang w:val="fr-FR"/>
        </w:rPr>
      </w:pPr>
      <w:r w:rsidRPr="00D348EB">
        <w:rPr>
          <w:rFonts w:ascii="Arial" w:eastAsia="Arial" w:hAnsi="Arial" w:cs="Arial"/>
          <w:color w:val="000000"/>
          <w:sz w:val="22"/>
          <w:lang w:val="fr-FR"/>
        </w:rPr>
        <w:t>Une avance est accordée au titulaire lorsque le montant initial du marché est supérieur à 50 000 € HT et dans la mesure où le délai d'exécution est supérieur à 2 mois, sauf indication contraire de l'acte d'engagement.</w:t>
      </w:r>
    </w:p>
    <w:p w:rsidR="004964D8" w:rsidRPr="00D348EB" w:rsidRDefault="004964D8" w:rsidP="004964D8">
      <w:pPr>
        <w:rPr>
          <w:rFonts w:ascii="Arial" w:eastAsia="Arial" w:hAnsi="Arial" w:cs="Arial"/>
          <w:color w:val="000000"/>
          <w:sz w:val="22"/>
          <w:lang w:val="fr-FR"/>
        </w:rPr>
      </w:pPr>
    </w:p>
    <w:p w:rsidR="004964D8" w:rsidRPr="00D348EB" w:rsidRDefault="004964D8" w:rsidP="004964D8">
      <w:pPr>
        <w:rPr>
          <w:rFonts w:ascii="Arial" w:eastAsia="Arial" w:hAnsi="Arial" w:cs="Arial"/>
          <w:color w:val="000000"/>
          <w:sz w:val="22"/>
          <w:lang w:val="fr-FR"/>
        </w:rPr>
      </w:pPr>
      <w:r w:rsidRPr="00D348EB">
        <w:rPr>
          <w:rFonts w:ascii="Arial" w:eastAsia="Arial" w:hAnsi="Arial" w:cs="Arial"/>
          <w:color w:val="000000"/>
          <w:sz w:val="22"/>
          <w:lang w:val="fr-FR"/>
        </w:rPr>
        <w:t>Le montant de l'avance est fixé à 5,0 % du montant initial, toutes taxes comprises, du marché, si sa durée est inférieure ou égale à douze mois ; si cette durée est supérieure à douze mois, l'avance est égale à 5,0% d'une somme égale à douze fois le montant mentionné ci-dessus divisé par cette durée exprimée en mois.</w:t>
      </w:r>
    </w:p>
    <w:p w:rsidR="004964D8" w:rsidRPr="00D348EB" w:rsidRDefault="004964D8" w:rsidP="004964D8">
      <w:pPr>
        <w:rPr>
          <w:rFonts w:ascii="Arial" w:eastAsia="Arial" w:hAnsi="Arial" w:cs="Arial"/>
          <w:color w:val="000000"/>
          <w:sz w:val="22"/>
          <w:lang w:val="fr-FR"/>
        </w:rPr>
      </w:pPr>
    </w:p>
    <w:p w:rsidR="004964D8" w:rsidRPr="00D348EB" w:rsidRDefault="004964D8" w:rsidP="004964D8">
      <w:pPr>
        <w:rPr>
          <w:rFonts w:ascii="Arial" w:eastAsia="Arial" w:hAnsi="Arial" w:cs="Arial"/>
          <w:b/>
          <w:color w:val="000000"/>
          <w:sz w:val="22"/>
          <w:lang w:val="fr-FR"/>
        </w:rPr>
      </w:pPr>
      <w:r w:rsidRPr="00D348EB">
        <w:rPr>
          <w:rFonts w:ascii="Arial" w:eastAsia="Arial" w:hAnsi="Arial" w:cs="Arial"/>
          <w:b/>
          <w:color w:val="000000"/>
          <w:sz w:val="22"/>
          <w:lang w:val="fr-FR"/>
        </w:rPr>
        <w:t>Le montant de l'avance ne peut être affecté par la mise en œuvre d'une clause de variation de prix.</w:t>
      </w:r>
    </w:p>
    <w:p w:rsidR="004964D8" w:rsidRPr="00D348EB" w:rsidRDefault="004964D8" w:rsidP="004964D8">
      <w:pPr>
        <w:rPr>
          <w:rFonts w:ascii="Arial" w:eastAsia="Arial" w:hAnsi="Arial" w:cs="Arial"/>
          <w:color w:val="000000"/>
          <w:sz w:val="22"/>
          <w:lang w:val="fr-FR"/>
        </w:rPr>
      </w:pPr>
      <w:r w:rsidRPr="00D348EB">
        <w:rPr>
          <w:rFonts w:ascii="Arial" w:eastAsia="Arial" w:hAnsi="Arial" w:cs="Arial"/>
          <w:color w:val="000000"/>
          <w:sz w:val="22"/>
          <w:lang w:val="fr-FR"/>
        </w:rPr>
        <w:t>Le remboursement de l'avance commence lorsque le montant des prestations exécutées par le titulaire atteint ou dépasse 65,0 % du montant toutes taxes comprises du marché. Il doit être terminé lorsque ledit montant atteint 80,0 %.</w:t>
      </w:r>
    </w:p>
    <w:p w:rsidR="004964D8" w:rsidRPr="00D348EB" w:rsidRDefault="004964D8" w:rsidP="004964D8">
      <w:pPr>
        <w:rPr>
          <w:rFonts w:ascii="Arial" w:eastAsia="Arial" w:hAnsi="Arial" w:cs="Arial"/>
          <w:color w:val="000000"/>
          <w:sz w:val="22"/>
          <w:lang w:val="fr-FR"/>
        </w:rPr>
      </w:pPr>
    </w:p>
    <w:p w:rsidR="004964D8" w:rsidRPr="00D348EB" w:rsidRDefault="004964D8" w:rsidP="004964D8">
      <w:pPr>
        <w:rPr>
          <w:rFonts w:ascii="Arial" w:eastAsia="Arial" w:hAnsi="Arial" w:cs="Arial"/>
          <w:color w:val="000000"/>
          <w:sz w:val="22"/>
          <w:lang w:val="fr-FR"/>
        </w:rPr>
      </w:pPr>
      <w:r w:rsidRPr="00D348EB">
        <w:rPr>
          <w:rFonts w:ascii="Arial" w:eastAsia="Arial" w:hAnsi="Arial" w:cs="Arial"/>
          <w:color w:val="000000"/>
          <w:sz w:val="22"/>
          <w:lang w:val="fr-FR"/>
        </w:rPr>
        <w:t>Ce remboursement s'effectue par précompte sur les sommes dues ultérieurement au titulaire à titre d'acompte ou de solde.</w:t>
      </w:r>
    </w:p>
    <w:p w:rsidR="004964D8" w:rsidRPr="00D348EB" w:rsidRDefault="004964D8" w:rsidP="004964D8">
      <w:pPr>
        <w:rPr>
          <w:rFonts w:ascii="Arial" w:eastAsia="Arial" w:hAnsi="Arial" w:cs="Arial"/>
          <w:color w:val="000000"/>
          <w:sz w:val="22"/>
          <w:lang w:val="fr-FR"/>
        </w:rPr>
      </w:pPr>
    </w:p>
    <w:p w:rsidR="004964D8" w:rsidRPr="00D348EB" w:rsidRDefault="004964D8" w:rsidP="004964D8">
      <w:pPr>
        <w:rPr>
          <w:rFonts w:ascii="Arial" w:eastAsia="Arial" w:hAnsi="Arial" w:cs="Arial"/>
          <w:color w:val="000000"/>
          <w:sz w:val="22"/>
          <w:lang w:val="fr-FR"/>
        </w:rPr>
      </w:pPr>
      <w:r w:rsidRPr="00D348EB">
        <w:rPr>
          <w:rFonts w:ascii="Arial" w:eastAsia="Arial" w:hAnsi="Arial" w:cs="Arial"/>
          <w:color w:val="000000"/>
          <w:sz w:val="22"/>
          <w:lang w:val="fr-FR"/>
        </w:rPr>
        <w:t>En cas de groupement d'opérateurs économiques, la part de l'avance est rapportée au montant des prestations individualisées par membre.</w:t>
      </w:r>
    </w:p>
    <w:p w:rsidR="004964D8" w:rsidRPr="00D348EB" w:rsidRDefault="004964D8" w:rsidP="004964D8">
      <w:pPr>
        <w:rPr>
          <w:rFonts w:ascii="Arial" w:eastAsia="Arial" w:hAnsi="Arial" w:cs="Arial"/>
          <w:color w:val="000000"/>
          <w:sz w:val="22"/>
          <w:lang w:val="fr-FR"/>
        </w:rPr>
      </w:pPr>
    </w:p>
    <w:p w:rsidR="004964D8" w:rsidRPr="00D348EB" w:rsidRDefault="004964D8" w:rsidP="004964D8">
      <w:pPr>
        <w:rPr>
          <w:rFonts w:ascii="Arial" w:eastAsia="Arial" w:hAnsi="Arial" w:cs="Arial"/>
          <w:color w:val="000000"/>
          <w:sz w:val="22"/>
          <w:lang w:val="fr-FR"/>
        </w:rPr>
      </w:pPr>
      <w:r w:rsidRPr="00D348EB">
        <w:rPr>
          <w:rFonts w:ascii="Arial" w:eastAsia="Arial" w:hAnsi="Arial" w:cs="Arial"/>
          <w:color w:val="000000"/>
          <w:sz w:val="22"/>
          <w:lang w:val="fr-FR"/>
        </w:rPr>
        <w:t>A défaut, l'avance est versée sur le compte du groupement ou du mandataire qui aura la charge de la répartir entre les membres du groupement.</w:t>
      </w:r>
    </w:p>
    <w:p w:rsidR="004964D8" w:rsidRPr="00D348EB" w:rsidRDefault="004964D8" w:rsidP="004964D8">
      <w:pPr>
        <w:rPr>
          <w:rFonts w:ascii="Arial" w:eastAsia="Arial" w:hAnsi="Arial" w:cs="Arial"/>
          <w:color w:val="000000"/>
          <w:sz w:val="22"/>
          <w:lang w:val="fr-FR"/>
        </w:rPr>
      </w:pPr>
    </w:p>
    <w:p w:rsidR="004964D8" w:rsidRPr="00D348EB" w:rsidRDefault="004964D8" w:rsidP="004964D8">
      <w:pPr>
        <w:rPr>
          <w:rFonts w:ascii="Arial" w:eastAsia="Arial" w:hAnsi="Arial" w:cs="Arial"/>
          <w:color w:val="000000"/>
          <w:sz w:val="22"/>
          <w:lang w:val="fr-FR"/>
        </w:rPr>
      </w:pPr>
      <w:r w:rsidRPr="00D348EB">
        <w:rPr>
          <w:rFonts w:ascii="Arial" w:eastAsia="Arial" w:hAnsi="Arial" w:cs="Arial"/>
          <w:color w:val="000000"/>
          <w:sz w:val="22"/>
          <w:lang w:val="fr-FR"/>
        </w:rPr>
        <w:t>Une avance peut être versée, sur leur demande, aux sous-traitants bénéficiaires du paiement direct suivant les mêmes dispositions que celles applicables au titulaire du marché, avec les particularités détaillées aux articles R. 2191-6, R. 2193-10 et R. 2193-17 à R. 2193-21 du Code de la commande publique.</w:t>
      </w:r>
    </w:p>
    <w:p w:rsidR="004964D8" w:rsidRPr="00D348EB" w:rsidRDefault="004964D8" w:rsidP="004964D8">
      <w:pPr>
        <w:rPr>
          <w:rFonts w:ascii="Arial" w:eastAsia="Arial" w:hAnsi="Arial" w:cs="Arial"/>
          <w:color w:val="000000"/>
          <w:sz w:val="22"/>
          <w:lang w:val="fr-FR"/>
        </w:rPr>
      </w:pPr>
    </w:p>
    <w:p w:rsidR="004964D8" w:rsidRPr="00D348EB" w:rsidRDefault="004964D8" w:rsidP="004964D8">
      <w:pPr>
        <w:pStyle w:val="Titre2"/>
        <w:ind w:left="280"/>
        <w:jc w:val="both"/>
        <w:rPr>
          <w:rFonts w:eastAsia="Arial"/>
          <w:i w:val="0"/>
          <w:color w:val="000000"/>
          <w:sz w:val="24"/>
          <w:lang w:val="fr-FR"/>
        </w:rPr>
      </w:pPr>
      <w:bookmarkStart w:id="49" w:name="_Toc196317522"/>
      <w:r w:rsidRPr="002B7D47">
        <w:rPr>
          <w:rFonts w:eastAsia="Arial"/>
          <w:i w:val="0"/>
          <w:color w:val="000000"/>
          <w:sz w:val="24"/>
          <w:lang w:val="fr-FR"/>
        </w:rPr>
        <w:lastRenderedPageBreak/>
        <w:t>8.2 - Garanties financières de l'avance</w:t>
      </w:r>
      <w:bookmarkEnd w:id="49"/>
    </w:p>
    <w:p w:rsidR="004964D8" w:rsidRPr="00D348EB" w:rsidRDefault="002B7D47" w:rsidP="004964D8">
      <w:pPr>
        <w:rPr>
          <w:rFonts w:ascii="Arial" w:eastAsia="Arial" w:hAnsi="Arial" w:cs="Arial"/>
          <w:color w:val="000000"/>
          <w:sz w:val="22"/>
          <w:lang w:val="fr-FR"/>
        </w:rPr>
      </w:pPr>
      <w:r w:rsidRPr="002B7D47">
        <w:rPr>
          <w:rFonts w:ascii="Arial" w:eastAsia="Arial" w:hAnsi="Arial" w:cs="Arial"/>
          <w:color w:val="000000"/>
          <w:sz w:val="22"/>
          <w:lang w:val="fr-FR"/>
        </w:rPr>
        <w:t>Il sera exigé une garantie à première demande en contrepartie de l'avance. La garantie demandée en contrepartie du versement de l’avance couvrira la totalité de celle-ci</w:t>
      </w:r>
      <w:r w:rsidR="004964D8" w:rsidRPr="00D348EB">
        <w:rPr>
          <w:rFonts w:ascii="Arial" w:eastAsia="Arial" w:hAnsi="Arial" w:cs="Arial"/>
          <w:color w:val="000000"/>
          <w:sz w:val="22"/>
          <w:lang w:val="fr-FR"/>
        </w:rPr>
        <w:t>.</w:t>
      </w:r>
    </w:p>
    <w:p w:rsidR="004964D8" w:rsidRPr="00D348EB" w:rsidRDefault="004964D8" w:rsidP="004964D8">
      <w:pPr>
        <w:rPr>
          <w:rFonts w:ascii="Arial" w:eastAsia="Arial" w:hAnsi="Arial" w:cs="Arial"/>
          <w:color w:val="000000"/>
          <w:sz w:val="22"/>
          <w:lang w:val="fr-FR"/>
        </w:rPr>
      </w:pPr>
    </w:p>
    <w:p w:rsidR="004964D8" w:rsidRPr="00D348EB" w:rsidRDefault="004964D8" w:rsidP="004964D8">
      <w:pPr>
        <w:rPr>
          <w:rFonts w:ascii="Arial" w:hAnsi="Arial" w:cs="Arial"/>
          <w:lang w:val="fr-FR"/>
        </w:rPr>
      </w:pPr>
    </w:p>
    <w:p w:rsidR="007B540B" w:rsidRPr="00D348EB" w:rsidRDefault="00CC207D">
      <w:pPr>
        <w:pStyle w:val="Titre1"/>
        <w:rPr>
          <w:rFonts w:eastAsia="Arial"/>
          <w:color w:val="000000"/>
          <w:sz w:val="28"/>
          <w:lang w:val="fr-FR"/>
        </w:rPr>
      </w:pPr>
      <w:bookmarkStart w:id="50" w:name="ArtL1_CCAP-1-A13"/>
      <w:bookmarkStart w:id="51" w:name="_Toc196317523"/>
      <w:bookmarkEnd w:id="50"/>
      <w:r w:rsidRPr="00D348EB">
        <w:rPr>
          <w:rFonts w:eastAsia="Arial"/>
          <w:color w:val="000000"/>
          <w:sz w:val="28"/>
          <w:lang w:val="fr-FR"/>
        </w:rPr>
        <w:t>9 - Modalités de règlement des comptes</w:t>
      </w:r>
      <w:bookmarkEnd w:id="51"/>
    </w:p>
    <w:p w:rsidR="007B540B" w:rsidRPr="00D348EB" w:rsidRDefault="00CC207D">
      <w:pPr>
        <w:pStyle w:val="Titre2"/>
        <w:ind w:left="280"/>
        <w:jc w:val="both"/>
        <w:rPr>
          <w:rFonts w:eastAsia="Arial"/>
          <w:i w:val="0"/>
          <w:color w:val="000000"/>
          <w:sz w:val="24"/>
          <w:lang w:val="fr-FR"/>
        </w:rPr>
      </w:pPr>
      <w:bookmarkStart w:id="52" w:name="ArtL2_CCAP-1-A13.2"/>
      <w:bookmarkStart w:id="53" w:name="_Toc196317524"/>
      <w:bookmarkEnd w:id="52"/>
      <w:r w:rsidRPr="00D348EB">
        <w:rPr>
          <w:rFonts w:eastAsia="Arial"/>
          <w:i w:val="0"/>
          <w:color w:val="000000"/>
          <w:sz w:val="24"/>
          <w:lang w:val="fr-FR"/>
        </w:rPr>
        <w:t>9.1 - Décomptes et acomptes mensuels</w:t>
      </w:r>
      <w:bookmarkEnd w:id="53"/>
    </w:p>
    <w:p w:rsidR="00BE1222" w:rsidRDefault="00CC207D">
      <w:pPr>
        <w:pStyle w:val="ParagrapheIndent2"/>
        <w:spacing w:after="240" w:line="253" w:lineRule="exact"/>
        <w:jc w:val="both"/>
        <w:rPr>
          <w:color w:val="000000"/>
          <w:lang w:val="fr-FR"/>
        </w:rPr>
      </w:pPr>
      <w:r w:rsidRPr="00D348EB">
        <w:rPr>
          <w:color w:val="000000"/>
          <w:lang w:val="fr-FR"/>
        </w:rPr>
        <w:t xml:space="preserve">Les modalités de règlement des comptes sont définies dans les conditions de l'article 12 du CCAG-Travaux. </w:t>
      </w:r>
    </w:p>
    <w:p w:rsidR="007B540B" w:rsidRPr="00D348EB" w:rsidRDefault="00CC207D">
      <w:pPr>
        <w:pStyle w:val="ParagrapheIndent2"/>
        <w:spacing w:after="240" w:line="253" w:lineRule="exact"/>
        <w:jc w:val="both"/>
        <w:rPr>
          <w:color w:val="000000"/>
          <w:lang w:val="fr-FR"/>
        </w:rPr>
      </w:pPr>
      <w:r w:rsidRPr="00D348EB">
        <w:rPr>
          <w:color w:val="000000"/>
          <w:lang w:val="fr-FR"/>
        </w:rPr>
        <w:t>Les acomptes seront versés mensuellement.</w:t>
      </w:r>
    </w:p>
    <w:p w:rsidR="00A85607" w:rsidRPr="00D348EB" w:rsidRDefault="00A85607" w:rsidP="00A85607">
      <w:pPr>
        <w:pStyle w:val="Titre2"/>
        <w:ind w:left="280"/>
        <w:jc w:val="both"/>
        <w:rPr>
          <w:rFonts w:eastAsia="Arial"/>
          <w:i w:val="0"/>
          <w:color w:val="000000"/>
          <w:sz w:val="24"/>
          <w:lang w:val="fr-FR"/>
        </w:rPr>
      </w:pPr>
      <w:bookmarkStart w:id="54" w:name="_Toc196317525"/>
      <w:r w:rsidRPr="007E76E8">
        <w:rPr>
          <w:rFonts w:eastAsia="Arial"/>
          <w:i w:val="0"/>
          <w:color w:val="000000"/>
          <w:sz w:val="24"/>
          <w:lang w:val="fr-FR"/>
        </w:rPr>
        <w:t>9.1.1 - Décompte général-</w:t>
      </w:r>
      <w:bookmarkEnd w:id="54"/>
    </w:p>
    <w:p w:rsidR="00363F79" w:rsidRPr="00025549" w:rsidRDefault="00363F79" w:rsidP="00A85607">
      <w:pPr>
        <w:rPr>
          <w:rFonts w:ascii="Arial" w:hAnsi="Arial" w:cs="Arial"/>
          <w:sz w:val="22"/>
          <w:szCs w:val="22"/>
          <w:lang w:val="fr-FR"/>
        </w:rPr>
      </w:pPr>
    </w:p>
    <w:p w:rsidR="00363F79" w:rsidRPr="00025549" w:rsidRDefault="00363F79" w:rsidP="00CD7BC8">
      <w:pPr>
        <w:pStyle w:val="Paragraphedeliste"/>
        <w:numPr>
          <w:ilvl w:val="0"/>
          <w:numId w:val="3"/>
        </w:numPr>
        <w:jc w:val="both"/>
        <w:rPr>
          <w:rFonts w:ascii="Arial" w:hAnsi="Arial" w:cs="Arial"/>
          <w:sz w:val="22"/>
          <w:szCs w:val="22"/>
          <w:lang w:val="fr-FR"/>
        </w:rPr>
      </w:pPr>
      <w:r w:rsidRPr="00025549">
        <w:rPr>
          <w:rFonts w:ascii="Arial" w:hAnsi="Arial" w:cs="Arial"/>
          <w:sz w:val="22"/>
          <w:szCs w:val="22"/>
          <w:lang w:val="fr-FR"/>
        </w:rPr>
        <w:t>Le titulaire établi une demande de paiement final produite qui prend la forme d’un projet de décompte final (articles 12.3.1 du CCAG-Travaux)</w:t>
      </w:r>
      <w:r w:rsidR="00C07840" w:rsidRPr="00025549">
        <w:rPr>
          <w:rFonts w:ascii="Arial" w:hAnsi="Arial" w:cs="Arial"/>
          <w:sz w:val="22"/>
          <w:szCs w:val="22"/>
          <w:lang w:val="fr-FR"/>
        </w:rPr>
        <w:t xml:space="preserve"> Le titulaire notifie son projet de décompte final, simultanément au maître d’</w:t>
      </w:r>
      <w:r w:rsidR="006E37FF" w:rsidRPr="00025549">
        <w:rPr>
          <w:rFonts w:ascii="Arial" w:hAnsi="Arial" w:cs="Arial"/>
          <w:sz w:val="22"/>
          <w:szCs w:val="22"/>
          <w:lang w:val="fr-FR"/>
        </w:rPr>
        <w:t>œuvre</w:t>
      </w:r>
      <w:r w:rsidR="00C07840" w:rsidRPr="00025549">
        <w:rPr>
          <w:rFonts w:ascii="Arial" w:hAnsi="Arial" w:cs="Arial"/>
          <w:sz w:val="22"/>
          <w:szCs w:val="22"/>
          <w:lang w:val="fr-FR"/>
        </w:rPr>
        <w:t xml:space="preserve"> et au maître d’ouvrage, dans un délai de trente jours à compter de la date de notification de la décision de réception</w:t>
      </w:r>
      <w:r w:rsidR="006E37FF" w:rsidRPr="00025549">
        <w:rPr>
          <w:rFonts w:ascii="Arial" w:hAnsi="Arial" w:cs="Arial"/>
          <w:sz w:val="22"/>
          <w:szCs w:val="22"/>
          <w:lang w:val="fr-FR"/>
        </w:rPr>
        <w:t xml:space="preserve"> </w:t>
      </w:r>
      <w:r w:rsidR="00C07840" w:rsidRPr="00025549">
        <w:rPr>
          <w:rFonts w:ascii="Arial" w:hAnsi="Arial" w:cs="Arial"/>
          <w:sz w:val="22"/>
          <w:szCs w:val="22"/>
          <w:lang w:val="fr-FR"/>
        </w:rPr>
        <w:t>des travaux</w:t>
      </w:r>
    </w:p>
    <w:p w:rsidR="00363F79" w:rsidRPr="00025549" w:rsidRDefault="00363F79" w:rsidP="00363F79">
      <w:pPr>
        <w:jc w:val="both"/>
        <w:rPr>
          <w:rFonts w:ascii="Arial" w:hAnsi="Arial" w:cs="Arial"/>
          <w:sz w:val="22"/>
          <w:szCs w:val="22"/>
          <w:lang w:val="fr-FR"/>
        </w:rPr>
      </w:pPr>
    </w:p>
    <w:p w:rsidR="00363F79" w:rsidRPr="00025549" w:rsidRDefault="00363F79" w:rsidP="00363F79">
      <w:pPr>
        <w:pStyle w:val="Paragraphedeliste"/>
        <w:numPr>
          <w:ilvl w:val="0"/>
          <w:numId w:val="3"/>
        </w:numPr>
        <w:jc w:val="both"/>
        <w:rPr>
          <w:rFonts w:ascii="Arial" w:hAnsi="Arial" w:cs="Arial"/>
          <w:sz w:val="22"/>
          <w:szCs w:val="22"/>
          <w:lang w:val="fr-FR"/>
        </w:rPr>
      </w:pPr>
      <w:r w:rsidRPr="00025549">
        <w:rPr>
          <w:rFonts w:ascii="Arial" w:hAnsi="Arial" w:cs="Arial"/>
          <w:sz w:val="22"/>
          <w:szCs w:val="22"/>
          <w:lang w:val="fr-FR"/>
        </w:rPr>
        <w:t>Le maître d’œuvre établit un décompte final (articles 12.3.3 du CCAG-Travaux) qui est constitué du projet de décompte final validé ou rectifié par le maître d’œuvre</w:t>
      </w:r>
      <w:r w:rsidR="006E37FF" w:rsidRPr="00025549">
        <w:rPr>
          <w:rFonts w:ascii="Arial" w:hAnsi="Arial" w:cs="Arial"/>
          <w:sz w:val="22"/>
          <w:szCs w:val="22"/>
          <w:lang w:val="fr-FR"/>
        </w:rPr>
        <w:t>. Dans le cas où le maître d’œuvre et le maître d’ouvrage sont une seule et même personne morale, le présent paragraphe ne s’applique pas.</w:t>
      </w:r>
    </w:p>
    <w:p w:rsidR="00363F79" w:rsidRPr="00025549" w:rsidRDefault="00363F79" w:rsidP="00363F79">
      <w:pPr>
        <w:jc w:val="both"/>
        <w:rPr>
          <w:rFonts w:ascii="Arial" w:hAnsi="Arial" w:cs="Arial"/>
          <w:sz w:val="22"/>
          <w:szCs w:val="22"/>
          <w:lang w:val="fr-FR"/>
        </w:rPr>
      </w:pPr>
    </w:p>
    <w:p w:rsidR="00363F79" w:rsidRPr="00025549" w:rsidRDefault="00363F79" w:rsidP="00363F79">
      <w:pPr>
        <w:pStyle w:val="Paragraphedeliste"/>
        <w:numPr>
          <w:ilvl w:val="0"/>
          <w:numId w:val="3"/>
        </w:numPr>
        <w:jc w:val="both"/>
        <w:rPr>
          <w:rFonts w:ascii="Arial" w:hAnsi="Arial" w:cs="Arial"/>
          <w:sz w:val="22"/>
          <w:szCs w:val="22"/>
          <w:lang w:val="fr-FR"/>
        </w:rPr>
      </w:pPr>
      <w:r w:rsidRPr="00025549">
        <w:rPr>
          <w:rFonts w:ascii="Arial" w:hAnsi="Arial" w:cs="Arial"/>
          <w:sz w:val="22"/>
          <w:szCs w:val="22"/>
          <w:lang w:val="fr-FR"/>
        </w:rPr>
        <w:t xml:space="preserve">Le maître d’ouvrage établit un décompte général (articles 12.4.2 du CCAG-Travaux). Ce décompte général est issu du projet de décompte général établi par le maître d’œuvre accepté ou rectifié par le maître d’ouvrage (articles 12.4.1 et 12.4.2 du CCAG-Travaux). Le décompte général, comprend </w:t>
      </w:r>
    </w:p>
    <w:p w:rsidR="00363F79" w:rsidRPr="00025549" w:rsidRDefault="00363F79" w:rsidP="00363F79">
      <w:pPr>
        <w:pStyle w:val="Paragraphedeliste"/>
        <w:jc w:val="both"/>
        <w:rPr>
          <w:rFonts w:ascii="Arial" w:hAnsi="Arial" w:cs="Arial"/>
          <w:sz w:val="22"/>
          <w:szCs w:val="22"/>
          <w:lang w:val="fr-FR"/>
        </w:rPr>
      </w:pPr>
    </w:p>
    <w:p w:rsidR="00AB253D" w:rsidRPr="00025549" w:rsidRDefault="00AB253D" w:rsidP="00AB253D">
      <w:pPr>
        <w:pStyle w:val="Paragraphedeliste"/>
        <w:numPr>
          <w:ilvl w:val="0"/>
          <w:numId w:val="4"/>
        </w:numPr>
        <w:jc w:val="both"/>
        <w:rPr>
          <w:rFonts w:ascii="Arial" w:hAnsi="Arial" w:cs="Arial"/>
          <w:sz w:val="22"/>
          <w:szCs w:val="22"/>
          <w:lang w:val="fr-FR"/>
        </w:rPr>
      </w:pPr>
      <w:r w:rsidRPr="00025549">
        <w:rPr>
          <w:rFonts w:ascii="Arial" w:hAnsi="Arial" w:cs="Arial"/>
          <w:sz w:val="22"/>
          <w:szCs w:val="22"/>
          <w:lang w:val="fr-FR"/>
        </w:rPr>
        <w:t>Le décompte final ;</w:t>
      </w:r>
    </w:p>
    <w:p w:rsidR="00AB253D" w:rsidRPr="00025549" w:rsidRDefault="00AB253D" w:rsidP="00CD7BC8">
      <w:pPr>
        <w:pStyle w:val="Paragraphedeliste"/>
        <w:numPr>
          <w:ilvl w:val="0"/>
          <w:numId w:val="4"/>
        </w:numPr>
        <w:jc w:val="both"/>
        <w:rPr>
          <w:rFonts w:ascii="Arial" w:hAnsi="Arial" w:cs="Arial"/>
          <w:sz w:val="22"/>
          <w:szCs w:val="22"/>
          <w:lang w:val="fr-FR"/>
        </w:rPr>
      </w:pPr>
      <w:r w:rsidRPr="00025549">
        <w:rPr>
          <w:rFonts w:ascii="Arial" w:hAnsi="Arial" w:cs="Arial"/>
          <w:sz w:val="22"/>
          <w:szCs w:val="22"/>
          <w:lang w:val="fr-FR"/>
        </w:rPr>
        <w:t>L’état du solde, établi à partir du décompte final et du dernier décompte mensuel, dans les mêmes conditions que celles qui sont définies à l’article 12.2.1 pour les acomptes mensuels ;</w:t>
      </w:r>
    </w:p>
    <w:p w:rsidR="00363F79" w:rsidRPr="00025549" w:rsidRDefault="00AB253D" w:rsidP="00CD7BC8">
      <w:pPr>
        <w:pStyle w:val="Paragraphedeliste"/>
        <w:numPr>
          <w:ilvl w:val="0"/>
          <w:numId w:val="4"/>
        </w:numPr>
        <w:jc w:val="both"/>
        <w:rPr>
          <w:rFonts w:ascii="Arial" w:hAnsi="Arial" w:cs="Arial"/>
          <w:sz w:val="22"/>
          <w:szCs w:val="22"/>
          <w:lang w:val="fr-FR"/>
        </w:rPr>
      </w:pPr>
      <w:r w:rsidRPr="00025549">
        <w:rPr>
          <w:rFonts w:ascii="Arial" w:hAnsi="Arial" w:cs="Arial"/>
          <w:sz w:val="22"/>
          <w:szCs w:val="22"/>
          <w:lang w:val="fr-FR"/>
        </w:rPr>
        <w:t>La récapitulation des acomptes mensuels et du solde selon les éléments communiqués par le maître d’ouvrage.</w:t>
      </w:r>
    </w:p>
    <w:p w:rsidR="00363F79" w:rsidRPr="00025549" w:rsidRDefault="00363F79" w:rsidP="00363F79">
      <w:pPr>
        <w:pStyle w:val="Paragraphedeliste"/>
        <w:jc w:val="both"/>
        <w:rPr>
          <w:rFonts w:ascii="Arial" w:hAnsi="Arial" w:cs="Arial"/>
          <w:sz w:val="22"/>
          <w:szCs w:val="22"/>
          <w:lang w:val="fr-FR"/>
        </w:rPr>
      </w:pPr>
    </w:p>
    <w:p w:rsidR="00363F79" w:rsidRPr="00025549" w:rsidRDefault="00363F79" w:rsidP="00363F79">
      <w:pPr>
        <w:pStyle w:val="Paragraphedeliste"/>
        <w:jc w:val="both"/>
        <w:rPr>
          <w:rFonts w:ascii="Arial" w:hAnsi="Arial" w:cs="Arial"/>
          <w:sz w:val="22"/>
          <w:szCs w:val="22"/>
          <w:lang w:val="fr-FR"/>
        </w:rPr>
      </w:pPr>
      <w:r w:rsidRPr="00025549">
        <w:rPr>
          <w:rFonts w:ascii="Arial" w:hAnsi="Arial" w:cs="Arial"/>
          <w:sz w:val="22"/>
          <w:szCs w:val="22"/>
          <w:lang w:val="fr-FR"/>
        </w:rPr>
        <w:t>Lorsque la valeur finale des indices ou index de référence pour la révision des prix n’est pas connue au moment de l’établissement du décompte général, le maître d’ouvrage notifie la dernière valeur connue et notifie la révision de prix afférente au solde dans les dix jours qui suivent leur publication ;</w:t>
      </w:r>
    </w:p>
    <w:p w:rsidR="00C07840" w:rsidRPr="00025549" w:rsidRDefault="00C07840" w:rsidP="00363F79">
      <w:pPr>
        <w:pStyle w:val="Paragraphedeliste"/>
        <w:jc w:val="both"/>
        <w:rPr>
          <w:rFonts w:ascii="Arial" w:hAnsi="Arial" w:cs="Arial"/>
          <w:sz w:val="22"/>
          <w:szCs w:val="22"/>
          <w:lang w:val="fr-FR"/>
        </w:rPr>
      </w:pPr>
    </w:p>
    <w:p w:rsidR="00C07840" w:rsidRPr="00025549" w:rsidRDefault="00C07840" w:rsidP="00363F79">
      <w:pPr>
        <w:pStyle w:val="Paragraphedeliste"/>
        <w:jc w:val="both"/>
        <w:rPr>
          <w:rFonts w:ascii="Arial" w:hAnsi="Arial" w:cs="Arial"/>
          <w:sz w:val="22"/>
          <w:szCs w:val="22"/>
          <w:lang w:val="fr-FR"/>
        </w:rPr>
      </w:pPr>
      <w:r w:rsidRPr="00025549">
        <w:rPr>
          <w:rFonts w:ascii="Arial" w:hAnsi="Arial" w:cs="Arial"/>
          <w:sz w:val="22"/>
          <w:szCs w:val="22"/>
          <w:lang w:val="fr-FR"/>
        </w:rPr>
        <w:t>A défaut de réponse au projet de décompte final sous trente jours de sa transmission par le titulaire au maître d’œuvre et au maître d’ouvrage, le titulaire peut établir lui-même le décompte général.</w:t>
      </w:r>
    </w:p>
    <w:p w:rsidR="00363F79" w:rsidRPr="00025549" w:rsidRDefault="00363F79" w:rsidP="00363F79">
      <w:pPr>
        <w:pStyle w:val="Paragraphedeliste"/>
        <w:jc w:val="both"/>
        <w:rPr>
          <w:rFonts w:ascii="Arial" w:hAnsi="Arial" w:cs="Arial"/>
          <w:sz w:val="22"/>
          <w:szCs w:val="22"/>
          <w:lang w:val="fr-FR"/>
        </w:rPr>
      </w:pPr>
    </w:p>
    <w:p w:rsidR="006E37FF" w:rsidRPr="00025549" w:rsidRDefault="006E37FF" w:rsidP="006E37FF">
      <w:pPr>
        <w:pStyle w:val="Paragraphedeliste"/>
        <w:numPr>
          <w:ilvl w:val="0"/>
          <w:numId w:val="3"/>
        </w:numPr>
        <w:jc w:val="both"/>
        <w:rPr>
          <w:rFonts w:ascii="Arial" w:hAnsi="Arial" w:cs="Arial"/>
          <w:sz w:val="22"/>
          <w:szCs w:val="22"/>
          <w:lang w:val="fr-FR"/>
        </w:rPr>
      </w:pPr>
      <w:r w:rsidRPr="00025549">
        <w:rPr>
          <w:rFonts w:ascii="Arial" w:hAnsi="Arial" w:cs="Arial"/>
          <w:sz w:val="22"/>
          <w:szCs w:val="22"/>
          <w:lang w:val="fr-FR"/>
        </w:rPr>
        <w:t>Le maître d’ouvrage notifie au titulaire le décompte général à la plus tardive des deux dates ci-après :</w:t>
      </w:r>
    </w:p>
    <w:p w:rsidR="006E37FF" w:rsidRPr="00025549" w:rsidRDefault="006E37FF" w:rsidP="006E37FF">
      <w:pPr>
        <w:pStyle w:val="Paragraphedeliste"/>
        <w:jc w:val="both"/>
        <w:rPr>
          <w:rFonts w:ascii="Arial" w:hAnsi="Arial" w:cs="Arial"/>
          <w:sz w:val="22"/>
          <w:szCs w:val="22"/>
          <w:lang w:val="fr-FR"/>
        </w:rPr>
      </w:pPr>
      <w:r w:rsidRPr="00025549">
        <w:rPr>
          <w:rFonts w:ascii="Arial" w:hAnsi="Arial" w:cs="Arial"/>
          <w:sz w:val="22"/>
          <w:szCs w:val="22"/>
          <w:lang w:val="fr-FR"/>
        </w:rPr>
        <w:t>• trente jours à compter de la réception par le maître d’</w:t>
      </w:r>
      <w:proofErr w:type="spellStart"/>
      <w:r w:rsidRPr="00025549">
        <w:rPr>
          <w:rFonts w:ascii="Arial" w:hAnsi="Arial" w:cs="Arial"/>
          <w:sz w:val="22"/>
          <w:szCs w:val="22"/>
          <w:lang w:val="fr-FR"/>
        </w:rPr>
        <w:t>oeuvre</w:t>
      </w:r>
      <w:proofErr w:type="spellEnd"/>
      <w:r w:rsidRPr="00025549">
        <w:rPr>
          <w:rFonts w:ascii="Arial" w:hAnsi="Arial" w:cs="Arial"/>
          <w:sz w:val="22"/>
          <w:szCs w:val="22"/>
          <w:lang w:val="fr-FR"/>
        </w:rPr>
        <w:t xml:space="preserve"> de la demande de paiement finale transmise par le titulaire ;</w:t>
      </w:r>
    </w:p>
    <w:p w:rsidR="006E37FF" w:rsidRPr="00025549" w:rsidRDefault="006E37FF" w:rsidP="006E37FF">
      <w:pPr>
        <w:pStyle w:val="Paragraphedeliste"/>
        <w:jc w:val="both"/>
        <w:rPr>
          <w:rFonts w:ascii="Arial" w:hAnsi="Arial" w:cs="Arial"/>
          <w:sz w:val="22"/>
          <w:szCs w:val="22"/>
          <w:lang w:val="fr-FR"/>
        </w:rPr>
      </w:pPr>
      <w:r w:rsidRPr="00025549">
        <w:rPr>
          <w:rFonts w:ascii="Arial" w:hAnsi="Arial" w:cs="Arial"/>
          <w:sz w:val="22"/>
          <w:szCs w:val="22"/>
          <w:lang w:val="fr-FR"/>
        </w:rPr>
        <w:t>• trente jours à compter de la réception par le maître d’ouvrage de la demande de paiement finale transmise par le titulaire.</w:t>
      </w:r>
    </w:p>
    <w:p w:rsidR="006E37FF" w:rsidRPr="00025549" w:rsidRDefault="006E37FF" w:rsidP="006E37FF">
      <w:pPr>
        <w:pStyle w:val="Paragraphedeliste"/>
        <w:jc w:val="both"/>
        <w:rPr>
          <w:rFonts w:ascii="Arial" w:hAnsi="Arial" w:cs="Arial"/>
          <w:sz w:val="22"/>
          <w:szCs w:val="22"/>
          <w:lang w:val="fr-FR"/>
        </w:rPr>
      </w:pPr>
    </w:p>
    <w:p w:rsidR="00363F79" w:rsidRPr="00025549" w:rsidRDefault="006E37FF" w:rsidP="006E37FF">
      <w:pPr>
        <w:pStyle w:val="Paragraphedeliste"/>
        <w:jc w:val="both"/>
        <w:rPr>
          <w:rFonts w:ascii="Arial" w:hAnsi="Arial" w:cs="Arial"/>
          <w:sz w:val="22"/>
          <w:szCs w:val="22"/>
          <w:lang w:val="fr-FR"/>
        </w:rPr>
      </w:pPr>
      <w:r w:rsidRPr="00025549">
        <w:rPr>
          <w:rFonts w:ascii="Arial" w:hAnsi="Arial" w:cs="Arial"/>
          <w:sz w:val="22"/>
          <w:szCs w:val="22"/>
          <w:lang w:val="fr-FR"/>
        </w:rPr>
        <w:lastRenderedPageBreak/>
        <w:t>Si le titulaire</w:t>
      </w:r>
      <w:r w:rsidR="00363F79" w:rsidRPr="00025549">
        <w:rPr>
          <w:rFonts w:ascii="Arial" w:hAnsi="Arial" w:cs="Arial"/>
          <w:sz w:val="22"/>
          <w:szCs w:val="22"/>
          <w:lang w:val="fr-FR"/>
        </w:rPr>
        <w:t xml:space="preserve"> le signe sans réserve, il devient le décompte général définitif. S’il le signe avec réserves, le désaccord est réglé dans le cadre de la procédure de règlement des différends prévue par les CCAG. En cas de contestation sur le montant des sommes dues, le maître d'ouvrage règle, dans un délai de trente jours à compter de la date de réception de la notification du décompte général assorti des réserves émises par le titulaire ou de la date de réception des motifs pour lesquels le titulaire refuse de signer, les sommes admises dans le décompte final. Après résolution du désaccord, il procède, le cas échéant, au paiement d'un complément, majoré, s'il y a lieu, des intérêts moratoires.</w:t>
      </w:r>
    </w:p>
    <w:p w:rsidR="00363F79" w:rsidRPr="00025549" w:rsidRDefault="00363F79" w:rsidP="00363F79">
      <w:pPr>
        <w:jc w:val="both"/>
        <w:rPr>
          <w:rFonts w:ascii="Arial" w:hAnsi="Arial" w:cs="Arial"/>
          <w:sz w:val="22"/>
          <w:szCs w:val="22"/>
          <w:lang w:val="fr-FR"/>
        </w:rPr>
      </w:pPr>
    </w:p>
    <w:p w:rsidR="00363F79" w:rsidRPr="00025549" w:rsidRDefault="00363F79" w:rsidP="00363F79">
      <w:pPr>
        <w:jc w:val="both"/>
        <w:rPr>
          <w:rFonts w:ascii="Arial" w:hAnsi="Arial" w:cs="Arial"/>
          <w:sz w:val="22"/>
          <w:szCs w:val="22"/>
          <w:lang w:val="fr-FR"/>
        </w:rPr>
      </w:pPr>
    </w:p>
    <w:p w:rsidR="00363F79" w:rsidRPr="00025549" w:rsidRDefault="00363F79" w:rsidP="00363F79">
      <w:pPr>
        <w:jc w:val="both"/>
        <w:rPr>
          <w:rFonts w:ascii="Arial" w:hAnsi="Arial" w:cs="Arial"/>
          <w:b/>
          <w:sz w:val="22"/>
          <w:szCs w:val="22"/>
          <w:lang w:val="fr-FR"/>
        </w:rPr>
      </w:pPr>
      <w:r w:rsidRPr="00025549">
        <w:rPr>
          <w:rFonts w:ascii="Arial" w:hAnsi="Arial" w:cs="Arial"/>
          <w:b/>
          <w:sz w:val="22"/>
          <w:szCs w:val="22"/>
          <w:lang w:val="fr-FR"/>
        </w:rPr>
        <w:t>Décompte général définitif tacite.</w:t>
      </w:r>
    </w:p>
    <w:p w:rsidR="00363F79" w:rsidRPr="00025549" w:rsidRDefault="00363F79" w:rsidP="00363F79">
      <w:pPr>
        <w:jc w:val="both"/>
        <w:rPr>
          <w:rFonts w:ascii="Arial" w:hAnsi="Arial" w:cs="Arial"/>
          <w:sz w:val="22"/>
          <w:szCs w:val="22"/>
          <w:lang w:val="fr-FR"/>
        </w:rPr>
      </w:pPr>
    </w:p>
    <w:p w:rsidR="00363F79" w:rsidRPr="00025549" w:rsidRDefault="00363F79" w:rsidP="00363F79">
      <w:pPr>
        <w:jc w:val="both"/>
        <w:rPr>
          <w:rFonts w:ascii="Arial" w:hAnsi="Arial" w:cs="Arial"/>
          <w:sz w:val="22"/>
          <w:szCs w:val="22"/>
          <w:lang w:val="fr-FR"/>
        </w:rPr>
      </w:pPr>
      <w:r w:rsidRPr="00025549">
        <w:rPr>
          <w:rFonts w:ascii="Arial" w:hAnsi="Arial" w:cs="Arial"/>
          <w:sz w:val="22"/>
          <w:szCs w:val="22"/>
          <w:lang w:val="fr-FR"/>
        </w:rPr>
        <w:t xml:space="preserve">- Si le titulaire du marché de travaux </w:t>
      </w:r>
      <w:r w:rsidR="006E37FF" w:rsidRPr="00025549">
        <w:rPr>
          <w:rFonts w:ascii="Arial" w:hAnsi="Arial" w:cs="Arial"/>
          <w:sz w:val="22"/>
          <w:szCs w:val="22"/>
          <w:lang w:val="fr-FR"/>
        </w:rPr>
        <w:t xml:space="preserve">ne </w:t>
      </w:r>
      <w:r w:rsidRPr="00025549">
        <w:rPr>
          <w:rFonts w:ascii="Arial" w:hAnsi="Arial" w:cs="Arial"/>
          <w:sz w:val="22"/>
          <w:szCs w:val="22"/>
          <w:lang w:val="fr-FR"/>
        </w:rPr>
        <w:t>renvoie pas au maître d’ouvrage le décompte général signé dans le délai de 30 jours à compter de la notification du décompte général, ou s’il n’a pas motivé son refus de signer ou ses réserves</w:t>
      </w:r>
      <w:r w:rsidR="006E37FF" w:rsidRPr="00025549">
        <w:rPr>
          <w:rFonts w:ascii="Arial" w:hAnsi="Arial" w:cs="Arial"/>
          <w:sz w:val="22"/>
          <w:szCs w:val="22"/>
          <w:lang w:val="fr-FR"/>
        </w:rPr>
        <w:t xml:space="preserve"> dans ce même délai</w:t>
      </w:r>
      <w:r w:rsidRPr="00025549">
        <w:rPr>
          <w:rFonts w:ascii="Arial" w:hAnsi="Arial" w:cs="Arial"/>
          <w:sz w:val="22"/>
          <w:szCs w:val="22"/>
          <w:lang w:val="fr-FR"/>
        </w:rPr>
        <w:t>, le décompte général notifié par le maître d’ouvrage devient le décompte général définitif tacite.</w:t>
      </w:r>
    </w:p>
    <w:p w:rsidR="00363F79" w:rsidRPr="00025549" w:rsidRDefault="00363F79" w:rsidP="00363F79">
      <w:pPr>
        <w:jc w:val="both"/>
        <w:rPr>
          <w:rFonts w:ascii="Arial" w:hAnsi="Arial" w:cs="Arial"/>
          <w:sz w:val="22"/>
          <w:szCs w:val="22"/>
          <w:lang w:val="fr-FR"/>
        </w:rPr>
      </w:pPr>
    </w:p>
    <w:p w:rsidR="00363F79" w:rsidRPr="00025549" w:rsidRDefault="00363F79" w:rsidP="00363F79">
      <w:pPr>
        <w:jc w:val="both"/>
        <w:rPr>
          <w:rFonts w:ascii="Arial" w:hAnsi="Arial" w:cs="Arial"/>
          <w:sz w:val="22"/>
          <w:szCs w:val="22"/>
          <w:lang w:val="fr-FR"/>
        </w:rPr>
      </w:pPr>
    </w:p>
    <w:p w:rsidR="00F50D35" w:rsidRPr="00025549" w:rsidRDefault="00F50D35" w:rsidP="00F50D35">
      <w:pPr>
        <w:jc w:val="both"/>
        <w:rPr>
          <w:rFonts w:ascii="Arial" w:hAnsi="Arial" w:cs="Arial"/>
          <w:sz w:val="22"/>
          <w:szCs w:val="22"/>
          <w:lang w:val="fr-FR"/>
        </w:rPr>
      </w:pPr>
      <w:r w:rsidRPr="00025549">
        <w:rPr>
          <w:rFonts w:ascii="Arial" w:hAnsi="Arial" w:cs="Arial"/>
          <w:sz w:val="22"/>
          <w:szCs w:val="22"/>
          <w:lang w:val="fr-FR"/>
        </w:rPr>
        <w:t>- Si le maître d’ouvrage ne notifie pas le décompte général au titulaire du marché de travaux dans le délai prévu</w:t>
      </w:r>
      <w:r w:rsidR="006E37FF" w:rsidRPr="00025549">
        <w:rPr>
          <w:rFonts w:ascii="Arial" w:hAnsi="Arial" w:cs="Arial"/>
          <w:sz w:val="22"/>
          <w:szCs w:val="22"/>
          <w:lang w:val="fr-FR"/>
        </w:rPr>
        <w:t xml:space="preserve"> au 4)</w:t>
      </w:r>
      <w:r w:rsidRPr="00025549">
        <w:rPr>
          <w:rFonts w:ascii="Arial" w:hAnsi="Arial" w:cs="Arial"/>
          <w:sz w:val="22"/>
          <w:szCs w:val="22"/>
          <w:lang w:val="fr-FR"/>
        </w:rPr>
        <w:t>, ce dernier notifie au maître d’ouvrage un projet de décompte général comprenant le projet de décompte final, le projet d’état du solde, le projet de récapitulation des acomptes mensuels et du solde (articles 12.4.4 du CCAG-Travaux). Le projet d’état du solde et le projet de récapitulation sont établis « hors révision de prix définitive », c’est-à-dire qu’ils n’engagent pas le titulaire concernant la révision des prix. Ainsi, lorsque la valeur finale des indices ou index de référence ne sont pas connus au moment de l’établissement du projet de décompte général, le projet d’état du solde et le projet de récapitulation prennent en compte la dernière valeur connue.</w:t>
      </w:r>
    </w:p>
    <w:p w:rsidR="00AB253D" w:rsidRPr="00025549" w:rsidRDefault="00AB253D" w:rsidP="00F50D35">
      <w:pPr>
        <w:jc w:val="both"/>
        <w:rPr>
          <w:rFonts w:ascii="Arial" w:hAnsi="Arial" w:cs="Arial"/>
          <w:sz w:val="22"/>
          <w:szCs w:val="22"/>
          <w:lang w:val="fr-FR"/>
        </w:rPr>
      </w:pPr>
    </w:p>
    <w:p w:rsidR="00AB253D" w:rsidRPr="00025549" w:rsidRDefault="00AB253D" w:rsidP="00F50D35">
      <w:pPr>
        <w:jc w:val="both"/>
        <w:rPr>
          <w:rFonts w:ascii="Arial" w:hAnsi="Arial" w:cs="Arial"/>
          <w:sz w:val="22"/>
          <w:szCs w:val="22"/>
          <w:lang w:val="fr-FR"/>
        </w:rPr>
      </w:pPr>
      <w:r w:rsidRPr="00025549">
        <w:rPr>
          <w:rFonts w:ascii="Arial" w:hAnsi="Arial" w:cs="Arial"/>
          <w:sz w:val="22"/>
          <w:szCs w:val="22"/>
          <w:lang w:val="fr-FR"/>
        </w:rPr>
        <w:t xml:space="preserve">Suite à cette transmission par le titulaire, </w:t>
      </w:r>
    </w:p>
    <w:p w:rsidR="00AB253D" w:rsidRPr="00025549" w:rsidRDefault="00AB253D" w:rsidP="00F50D35">
      <w:pPr>
        <w:jc w:val="both"/>
        <w:rPr>
          <w:rFonts w:ascii="Arial" w:hAnsi="Arial" w:cs="Arial"/>
          <w:sz w:val="22"/>
          <w:szCs w:val="22"/>
          <w:lang w:val="fr-FR"/>
        </w:rPr>
      </w:pPr>
    </w:p>
    <w:p w:rsidR="00AB253D" w:rsidRPr="00025549" w:rsidRDefault="00AB253D" w:rsidP="00AB253D">
      <w:pPr>
        <w:pStyle w:val="Paragraphedeliste"/>
        <w:numPr>
          <w:ilvl w:val="0"/>
          <w:numId w:val="4"/>
        </w:numPr>
        <w:jc w:val="both"/>
        <w:rPr>
          <w:rFonts w:ascii="Arial" w:hAnsi="Arial" w:cs="Arial"/>
          <w:sz w:val="22"/>
          <w:szCs w:val="22"/>
          <w:lang w:val="fr-FR"/>
        </w:rPr>
      </w:pPr>
      <w:r w:rsidRPr="00025549">
        <w:rPr>
          <w:rFonts w:ascii="Arial" w:hAnsi="Arial" w:cs="Arial"/>
          <w:sz w:val="22"/>
          <w:szCs w:val="22"/>
          <w:lang w:val="fr-FR"/>
        </w:rPr>
        <w:t>Si, dans ce délai de dix jours, le maître d'ouvrage n'a pas notifié au titulaire le décompte général, le projet de décompte général transmis par le titulaire commence à produire des intérêts moratoires sur le montant restant à payer au titulaire indiqué sur le projet de décompte général. Ce montant est arrêté par le maître d’ouvrage dans le décompte général transmis au titulaire.</w:t>
      </w:r>
    </w:p>
    <w:p w:rsidR="00AB253D" w:rsidRPr="00025549" w:rsidRDefault="00AB253D" w:rsidP="00F50D35">
      <w:pPr>
        <w:jc w:val="both"/>
        <w:rPr>
          <w:rFonts w:ascii="Arial" w:hAnsi="Arial" w:cs="Arial"/>
          <w:sz w:val="22"/>
          <w:szCs w:val="22"/>
          <w:lang w:val="fr-FR"/>
        </w:rPr>
      </w:pPr>
    </w:p>
    <w:p w:rsidR="00F50D35" w:rsidRPr="00025549" w:rsidRDefault="00AB253D" w:rsidP="00AB253D">
      <w:pPr>
        <w:pStyle w:val="Paragraphedeliste"/>
        <w:numPr>
          <w:ilvl w:val="0"/>
          <w:numId w:val="4"/>
        </w:numPr>
        <w:jc w:val="both"/>
        <w:rPr>
          <w:rFonts w:ascii="Arial" w:hAnsi="Arial" w:cs="Arial"/>
          <w:sz w:val="22"/>
          <w:szCs w:val="22"/>
          <w:lang w:val="fr-FR"/>
        </w:rPr>
      </w:pPr>
      <w:r w:rsidRPr="00025549">
        <w:rPr>
          <w:rFonts w:ascii="Arial" w:hAnsi="Arial" w:cs="Arial"/>
          <w:sz w:val="22"/>
          <w:szCs w:val="22"/>
          <w:lang w:val="fr-FR"/>
        </w:rPr>
        <w:t>Si</w:t>
      </w:r>
      <w:r w:rsidR="00F50D35" w:rsidRPr="00025549">
        <w:rPr>
          <w:rFonts w:ascii="Arial" w:hAnsi="Arial" w:cs="Arial"/>
          <w:sz w:val="22"/>
          <w:szCs w:val="22"/>
          <w:lang w:val="fr-FR"/>
        </w:rPr>
        <w:t xml:space="preserve"> le maître d’ouvrage ne notifie pas le déco</w:t>
      </w:r>
      <w:r w:rsidR="00C07840" w:rsidRPr="00025549">
        <w:rPr>
          <w:rFonts w:ascii="Arial" w:hAnsi="Arial" w:cs="Arial"/>
          <w:sz w:val="22"/>
          <w:szCs w:val="22"/>
          <w:lang w:val="fr-FR"/>
        </w:rPr>
        <w:t>mpte général dans le délai de 45</w:t>
      </w:r>
      <w:r w:rsidR="00F50D35" w:rsidRPr="00025549">
        <w:rPr>
          <w:rFonts w:ascii="Arial" w:hAnsi="Arial" w:cs="Arial"/>
          <w:sz w:val="22"/>
          <w:szCs w:val="22"/>
          <w:lang w:val="fr-FR"/>
        </w:rPr>
        <w:t xml:space="preserve"> jours à compter de la réception du projet de décompte général, ce dernier devient le décompte général définitif tacite.</w:t>
      </w:r>
      <w:r w:rsidRPr="00025549">
        <w:t xml:space="preserve"> </w:t>
      </w:r>
      <w:r w:rsidRPr="00025549">
        <w:rPr>
          <w:rFonts w:ascii="Arial" w:hAnsi="Arial" w:cs="Arial"/>
          <w:sz w:val="22"/>
          <w:szCs w:val="22"/>
          <w:lang w:val="fr-FR"/>
        </w:rPr>
        <w:t>Le délai de paiement du solde, hors révisions de prix définitives, court à compter du lendemain de l'expiration de ce délai.</w:t>
      </w:r>
    </w:p>
    <w:p w:rsidR="00F50D35" w:rsidRPr="00025549" w:rsidRDefault="00F50D35" w:rsidP="00363F79">
      <w:pPr>
        <w:jc w:val="both"/>
        <w:rPr>
          <w:rFonts w:ascii="Arial" w:hAnsi="Arial" w:cs="Arial"/>
          <w:sz w:val="22"/>
          <w:szCs w:val="22"/>
          <w:lang w:val="fr-FR"/>
        </w:rPr>
      </w:pPr>
    </w:p>
    <w:p w:rsidR="00F50D35" w:rsidRPr="00025549" w:rsidRDefault="00F50D35" w:rsidP="00363F79">
      <w:pPr>
        <w:jc w:val="both"/>
        <w:rPr>
          <w:rFonts w:ascii="Arial" w:hAnsi="Arial" w:cs="Arial"/>
          <w:sz w:val="22"/>
          <w:szCs w:val="22"/>
          <w:lang w:val="fr-FR"/>
        </w:rPr>
      </w:pPr>
    </w:p>
    <w:p w:rsidR="00A85607" w:rsidRPr="00D348EB" w:rsidRDefault="00A85607" w:rsidP="009A459B">
      <w:pPr>
        <w:jc w:val="both"/>
        <w:rPr>
          <w:rFonts w:ascii="Arial" w:hAnsi="Arial" w:cs="Arial"/>
          <w:sz w:val="22"/>
          <w:szCs w:val="22"/>
          <w:lang w:val="fr-FR"/>
        </w:rPr>
      </w:pPr>
      <w:r w:rsidRPr="00D348EB">
        <w:rPr>
          <w:rFonts w:ascii="Arial" w:hAnsi="Arial" w:cs="Arial"/>
          <w:sz w:val="22"/>
          <w:szCs w:val="22"/>
          <w:lang w:val="fr-FR"/>
        </w:rPr>
        <w:t>Ce décompte lie définitivement les parties, sauf en ce qui concerne les montants des révisions de prix et des intérêts moratoires afférents au solde. Le cas échéant, les révisions de prix sont calculées dans les conditions prévues à l'article 12.4.2.</w:t>
      </w:r>
    </w:p>
    <w:p w:rsidR="00A85607" w:rsidRPr="00D348EB" w:rsidRDefault="00A85607" w:rsidP="009A459B">
      <w:pPr>
        <w:jc w:val="both"/>
        <w:rPr>
          <w:rFonts w:ascii="Arial" w:hAnsi="Arial" w:cs="Arial"/>
          <w:sz w:val="22"/>
          <w:szCs w:val="22"/>
          <w:lang w:val="fr-FR"/>
        </w:rPr>
      </w:pPr>
    </w:p>
    <w:p w:rsidR="00A85607" w:rsidRPr="00D348EB" w:rsidRDefault="00A85607" w:rsidP="009A459B">
      <w:pPr>
        <w:jc w:val="both"/>
        <w:rPr>
          <w:rFonts w:ascii="Arial" w:hAnsi="Arial" w:cs="Arial"/>
          <w:sz w:val="22"/>
          <w:szCs w:val="22"/>
          <w:lang w:val="fr-FR"/>
        </w:rPr>
      </w:pPr>
      <w:r w:rsidRPr="00D348EB">
        <w:rPr>
          <w:rFonts w:ascii="Arial" w:hAnsi="Arial" w:cs="Arial"/>
          <w:sz w:val="22"/>
          <w:szCs w:val="22"/>
          <w:lang w:val="fr-FR"/>
        </w:rPr>
        <w:t>Le représentant du pouvoir adjudicateur notifie au titulaire le montant des révisions de prix au plus tard dix jours après la publication de l'index de référence permettant la révision du solde. La date de cette notification constitue le point de départ du délai de paiement de ce montant.</w:t>
      </w:r>
    </w:p>
    <w:p w:rsidR="00A85607" w:rsidRPr="00D348EB" w:rsidRDefault="00A85607" w:rsidP="00A85607">
      <w:pPr>
        <w:rPr>
          <w:rFonts w:ascii="Arial" w:hAnsi="Arial" w:cs="Arial"/>
          <w:lang w:val="fr-FR"/>
        </w:rPr>
      </w:pPr>
    </w:p>
    <w:p w:rsidR="007B540B" w:rsidRPr="00D348EB" w:rsidRDefault="00CC207D">
      <w:pPr>
        <w:pStyle w:val="Titre2"/>
        <w:ind w:left="280"/>
        <w:jc w:val="both"/>
        <w:rPr>
          <w:rFonts w:eastAsia="Arial"/>
          <w:i w:val="0"/>
          <w:color w:val="000000"/>
          <w:sz w:val="24"/>
          <w:lang w:val="fr-FR"/>
        </w:rPr>
      </w:pPr>
      <w:bookmarkStart w:id="55" w:name="ArtL2_CCAP-1-A13.4"/>
      <w:bookmarkStart w:id="56" w:name="_Toc196317526"/>
      <w:bookmarkEnd w:id="55"/>
      <w:r w:rsidRPr="00D348EB">
        <w:rPr>
          <w:rFonts w:eastAsia="Arial"/>
          <w:i w:val="0"/>
          <w:color w:val="000000"/>
          <w:sz w:val="24"/>
          <w:lang w:val="fr-FR"/>
        </w:rPr>
        <w:t>9.2 - Présentation des demandes de paiement</w:t>
      </w:r>
      <w:bookmarkEnd w:id="56"/>
    </w:p>
    <w:p w:rsidR="007B540B" w:rsidRPr="00D348EB" w:rsidRDefault="00CC207D">
      <w:pPr>
        <w:pStyle w:val="ParagrapheIndent2"/>
        <w:spacing w:line="253" w:lineRule="exact"/>
        <w:jc w:val="both"/>
        <w:rPr>
          <w:color w:val="000000"/>
          <w:lang w:val="fr-FR"/>
        </w:rPr>
      </w:pPr>
      <w:r w:rsidRPr="00D348EB">
        <w:rPr>
          <w:color w:val="000000"/>
          <w:lang w:val="fr-FR"/>
        </w:rPr>
        <w:t>Le dépôt, la transmission et la réception des factures électroniques sont effectués exclusivement sur le portail de facturation Chorus Pro. Lorsqu'une facture est transmise en dehors de ce portail, la personne publique peut la rejeter après avoir rappelé cette obligation à l'émetteur et l'avoir invité à s'y conformer.</w:t>
      </w:r>
    </w:p>
    <w:p w:rsidR="007B540B" w:rsidRPr="00D348EB" w:rsidRDefault="007B540B">
      <w:pPr>
        <w:pStyle w:val="ParagrapheIndent2"/>
        <w:spacing w:line="253" w:lineRule="exact"/>
        <w:jc w:val="both"/>
        <w:rPr>
          <w:color w:val="000000"/>
          <w:lang w:val="fr-FR"/>
        </w:rPr>
      </w:pPr>
    </w:p>
    <w:p w:rsidR="007B540B" w:rsidRPr="00D348EB" w:rsidRDefault="00CC207D">
      <w:pPr>
        <w:pStyle w:val="ParagrapheIndent2"/>
        <w:spacing w:line="253" w:lineRule="exact"/>
        <w:jc w:val="both"/>
        <w:rPr>
          <w:color w:val="000000"/>
          <w:lang w:val="fr-FR"/>
        </w:rPr>
      </w:pPr>
      <w:r w:rsidRPr="00D348EB">
        <w:rPr>
          <w:color w:val="000000"/>
          <w:lang w:val="fr-FR"/>
        </w:rPr>
        <w:lastRenderedPageBreak/>
        <w:t>La date de réception d'une demande de paiement transmise par voie électronique correspond à la date de notification du message électronique informant l'acheteur de la mise à disposition de la facture sur le portail de facturation (ou, le cas échéant, à la date d'horodatage de la facture par le système d'information budgétaire et comptable de l'Etat pour une facture transmise par échange de données informatisé).</w:t>
      </w:r>
    </w:p>
    <w:p w:rsidR="007B540B" w:rsidRPr="00D348EB" w:rsidRDefault="007B540B">
      <w:pPr>
        <w:pStyle w:val="ParagrapheIndent2"/>
        <w:spacing w:line="253" w:lineRule="exact"/>
        <w:jc w:val="both"/>
        <w:rPr>
          <w:color w:val="000000"/>
          <w:lang w:val="fr-FR"/>
        </w:rPr>
      </w:pPr>
    </w:p>
    <w:p w:rsidR="007B540B" w:rsidRPr="00D348EB" w:rsidRDefault="00CC207D">
      <w:pPr>
        <w:pStyle w:val="ParagrapheIndent2"/>
        <w:spacing w:line="253" w:lineRule="exact"/>
        <w:jc w:val="both"/>
        <w:rPr>
          <w:color w:val="000000"/>
          <w:lang w:val="fr-FR"/>
        </w:rPr>
      </w:pPr>
      <w:r w:rsidRPr="00D348EB">
        <w:rPr>
          <w:color w:val="000000"/>
          <w:lang w:val="fr-FR"/>
        </w:rPr>
        <w:t>Sans préjudice des mentions obligatoires fixées par les dispositions législatives ou réglementaires, les factures électroniques transmises par le titulaire et le(s) sous-traitant(s) admis au paiement direct comportent les mentions suivantes :</w:t>
      </w:r>
    </w:p>
    <w:p w:rsidR="007B540B" w:rsidRPr="00D348EB" w:rsidRDefault="00CC207D">
      <w:pPr>
        <w:pStyle w:val="ParagrapheIndent2"/>
        <w:spacing w:line="253" w:lineRule="exact"/>
        <w:jc w:val="both"/>
        <w:rPr>
          <w:color w:val="000000"/>
          <w:lang w:val="fr-FR"/>
        </w:rPr>
      </w:pPr>
      <w:r w:rsidRPr="00D348EB">
        <w:rPr>
          <w:color w:val="000000"/>
          <w:lang w:val="fr-FR"/>
        </w:rPr>
        <w:t>1° La date d'émission de la facture ;</w:t>
      </w:r>
    </w:p>
    <w:p w:rsidR="007B540B" w:rsidRPr="00D348EB" w:rsidRDefault="00CC207D">
      <w:pPr>
        <w:pStyle w:val="ParagrapheIndent2"/>
        <w:spacing w:line="253" w:lineRule="exact"/>
        <w:jc w:val="both"/>
        <w:rPr>
          <w:color w:val="000000"/>
          <w:lang w:val="fr-FR"/>
        </w:rPr>
      </w:pPr>
      <w:r w:rsidRPr="00D348EB">
        <w:rPr>
          <w:color w:val="000000"/>
          <w:lang w:val="fr-FR"/>
        </w:rPr>
        <w:t>2° La désignation de l'émetteur et du destinataire de la facture ;</w:t>
      </w:r>
    </w:p>
    <w:p w:rsidR="007B540B" w:rsidRPr="00D348EB" w:rsidRDefault="00CC207D">
      <w:pPr>
        <w:pStyle w:val="ParagrapheIndent2"/>
        <w:spacing w:line="253" w:lineRule="exact"/>
        <w:jc w:val="both"/>
        <w:rPr>
          <w:color w:val="000000"/>
          <w:lang w:val="fr-FR"/>
        </w:rPr>
      </w:pPr>
      <w:r w:rsidRPr="00D348EB">
        <w:rPr>
          <w:color w:val="000000"/>
          <w:lang w:val="fr-FR"/>
        </w:rPr>
        <w:t>3° Le numéro unique basé sur une séquence chronologique et continue établie par l'émetteur de la facture, la numérotation pouvant être établie dans ces conditions sur une ou plusieurs séries ;</w:t>
      </w:r>
    </w:p>
    <w:p w:rsidR="007B540B" w:rsidRPr="00D348EB" w:rsidRDefault="00CC207D">
      <w:pPr>
        <w:pStyle w:val="ParagrapheIndent2"/>
        <w:spacing w:line="253" w:lineRule="exact"/>
        <w:jc w:val="both"/>
        <w:rPr>
          <w:color w:val="000000"/>
          <w:lang w:val="fr-FR"/>
        </w:rPr>
      </w:pPr>
      <w:r w:rsidRPr="00D348EB">
        <w:rPr>
          <w:color w:val="000000"/>
          <w:lang w:val="fr-FR"/>
        </w:rPr>
        <w:t>4° En cas de contrat exécuté au moyen de bons de commande, le numéro du bon de commande ou, dans les autres cas, les références du contrat ou le numéro de l'engagement attribué par le système d'information financière et comptable du destinataire de la facture ;</w:t>
      </w:r>
    </w:p>
    <w:p w:rsidR="007B540B" w:rsidRPr="00D348EB" w:rsidRDefault="00CC207D">
      <w:pPr>
        <w:pStyle w:val="ParagrapheIndent2"/>
        <w:spacing w:line="253" w:lineRule="exact"/>
        <w:jc w:val="both"/>
        <w:rPr>
          <w:color w:val="000000"/>
          <w:lang w:val="fr-FR"/>
        </w:rPr>
      </w:pPr>
      <w:r w:rsidRPr="00D348EB">
        <w:rPr>
          <w:color w:val="000000"/>
          <w:lang w:val="fr-FR"/>
        </w:rPr>
        <w:t>5° La désignation du payeur, avec l'indication, pour les personnes publiques, du code d'identification du service chargé du paiement ;</w:t>
      </w:r>
    </w:p>
    <w:p w:rsidR="007B540B" w:rsidRPr="00D348EB" w:rsidRDefault="00CC207D">
      <w:pPr>
        <w:pStyle w:val="ParagrapheIndent2"/>
        <w:spacing w:line="253" w:lineRule="exact"/>
        <w:jc w:val="both"/>
        <w:rPr>
          <w:color w:val="000000"/>
          <w:lang w:val="fr-FR"/>
        </w:rPr>
      </w:pPr>
      <w:r w:rsidRPr="00D348EB">
        <w:rPr>
          <w:color w:val="000000"/>
          <w:lang w:val="fr-FR"/>
        </w:rPr>
        <w:t>6° La date de livraison des fournitures ou d'exécution des services ou des travaux ;</w:t>
      </w:r>
    </w:p>
    <w:p w:rsidR="007B540B" w:rsidRPr="00D348EB" w:rsidRDefault="00CC207D">
      <w:pPr>
        <w:pStyle w:val="ParagrapheIndent2"/>
        <w:spacing w:line="253" w:lineRule="exact"/>
        <w:jc w:val="both"/>
        <w:rPr>
          <w:color w:val="000000"/>
          <w:lang w:val="fr-FR"/>
        </w:rPr>
      </w:pPr>
      <w:r w:rsidRPr="00D348EB">
        <w:rPr>
          <w:color w:val="000000"/>
          <w:lang w:val="fr-FR"/>
        </w:rPr>
        <w:t>7° La quantité et la dénomination précise des produits livrés, des prestations et travaux réalisés ;</w:t>
      </w:r>
    </w:p>
    <w:p w:rsidR="007B540B" w:rsidRPr="00D348EB" w:rsidRDefault="00CC207D">
      <w:pPr>
        <w:pStyle w:val="ParagrapheIndent2"/>
        <w:spacing w:line="253" w:lineRule="exact"/>
        <w:jc w:val="both"/>
        <w:rPr>
          <w:color w:val="000000"/>
          <w:lang w:val="fr-FR"/>
        </w:rPr>
      </w:pPr>
      <w:r w:rsidRPr="00D348EB">
        <w:rPr>
          <w:color w:val="000000"/>
          <w:lang w:val="fr-FR"/>
        </w:rPr>
        <w:t>8° Le prix unitaire hors taxes des produits livrés, des prestations et travaux réalisés ou, lorsqu'il y a lieu, leur prix forfaitaire ;</w:t>
      </w:r>
    </w:p>
    <w:p w:rsidR="007B540B" w:rsidRPr="00D348EB" w:rsidRDefault="00CC207D">
      <w:pPr>
        <w:pStyle w:val="ParagrapheIndent2"/>
        <w:spacing w:line="253" w:lineRule="exact"/>
        <w:jc w:val="both"/>
        <w:rPr>
          <w:color w:val="000000"/>
          <w:lang w:val="fr-FR"/>
        </w:rPr>
      </w:pPr>
      <w:r w:rsidRPr="00D348EB">
        <w:rPr>
          <w:color w:val="000000"/>
          <w:lang w:val="fr-FR"/>
        </w:rPr>
        <w:t>9° Le montant total de la facture, le montant total hors taxes et le montant de la taxe à payer, ainsi que la répartition de ces montants par taux de taxe sur la valeur ajoutée, ou, le cas échéant, le bénéfice d'une exonération ;</w:t>
      </w:r>
    </w:p>
    <w:p w:rsidR="007B540B" w:rsidRPr="00D348EB" w:rsidRDefault="00CC207D">
      <w:pPr>
        <w:pStyle w:val="ParagrapheIndent2"/>
        <w:spacing w:line="253" w:lineRule="exact"/>
        <w:jc w:val="both"/>
        <w:rPr>
          <w:color w:val="000000"/>
          <w:lang w:val="fr-FR"/>
        </w:rPr>
      </w:pPr>
      <w:r w:rsidRPr="00D348EB">
        <w:rPr>
          <w:color w:val="000000"/>
          <w:lang w:val="fr-FR"/>
        </w:rPr>
        <w:t>10° L'identification, le cas échéant, du représentant fiscal de l'émetteur de la facture ;</w:t>
      </w:r>
    </w:p>
    <w:p w:rsidR="007B540B" w:rsidRPr="00D348EB" w:rsidRDefault="00CC207D">
      <w:pPr>
        <w:pStyle w:val="ParagrapheIndent2"/>
        <w:spacing w:line="253" w:lineRule="exact"/>
        <w:jc w:val="both"/>
        <w:rPr>
          <w:color w:val="000000"/>
          <w:lang w:val="fr-FR"/>
        </w:rPr>
      </w:pPr>
      <w:r w:rsidRPr="00D348EB">
        <w:rPr>
          <w:color w:val="000000"/>
          <w:lang w:val="fr-FR"/>
        </w:rPr>
        <w:t>11° Le cas échéant, les modalités de règlement ;</w:t>
      </w:r>
    </w:p>
    <w:p w:rsidR="007B540B" w:rsidRPr="00D348EB" w:rsidRDefault="00CC207D">
      <w:pPr>
        <w:pStyle w:val="ParagrapheIndent2"/>
        <w:spacing w:line="253" w:lineRule="exact"/>
        <w:jc w:val="both"/>
        <w:rPr>
          <w:color w:val="000000"/>
          <w:lang w:val="fr-FR"/>
        </w:rPr>
      </w:pPr>
      <w:r w:rsidRPr="00D348EB">
        <w:rPr>
          <w:color w:val="000000"/>
          <w:lang w:val="fr-FR"/>
        </w:rPr>
        <w:t>12° Le cas échéant, les renseignements relatifs aux déductions ou versements complémentaires.</w:t>
      </w:r>
    </w:p>
    <w:p w:rsidR="007B540B" w:rsidRPr="00D348EB" w:rsidRDefault="007B540B">
      <w:pPr>
        <w:pStyle w:val="ParagrapheIndent2"/>
        <w:spacing w:line="253" w:lineRule="exact"/>
        <w:jc w:val="both"/>
        <w:rPr>
          <w:color w:val="000000"/>
          <w:lang w:val="fr-FR"/>
        </w:rPr>
      </w:pPr>
    </w:p>
    <w:p w:rsidR="007B540B" w:rsidRPr="00D348EB" w:rsidRDefault="00CC207D">
      <w:pPr>
        <w:pStyle w:val="ParagrapheIndent2"/>
        <w:spacing w:after="240" w:line="253" w:lineRule="exact"/>
        <w:jc w:val="both"/>
        <w:rPr>
          <w:color w:val="000000"/>
          <w:lang w:val="fr-FR"/>
        </w:rPr>
      </w:pPr>
      <w:r w:rsidRPr="00D348EB">
        <w:rPr>
          <w:color w:val="000000"/>
          <w:lang w:val="fr-FR"/>
        </w:rPr>
        <w:t>Les factures comportent en outre les numéros d'identité de l'émetteur et du destinataire de la facture, attribués à chaque établissement concerné ou, à défaut, à chaque personne en application de l'article R. 123-221 du code de commerce.</w:t>
      </w:r>
    </w:p>
    <w:p w:rsidR="007B540B" w:rsidRPr="00D348EB" w:rsidRDefault="00CC207D">
      <w:pPr>
        <w:pStyle w:val="ParagrapheIndent2"/>
        <w:spacing w:line="253" w:lineRule="exact"/>
        <w:jc w:val="both"/>
        <w:rPr>
          <w:b/>
          <w:color w:val="000000"/>
          <w:lang w:val="fr-FR"/>
        </w:rPr>
      </w:pPr>
      <w:r w:rsidRPr="00D348EB">
        <w:rPr>
          <w:b/>
          <w:color w:val="000000"/>
          <w:u w:val="single"/>
          <w:lang w:val="fr-FR"/>
        </w:rPr>
        <w:t>Informations à utiliser pour la facturation électronique</w:t>
      </w:r>
    </w:p>
    <w:p w:rsidR="007B540B" w:rsidRPr="00D348EB" w:rsidRDefault="007B540B">
      <w:pPr>
        <w:pStyle w:val="ParagrapheIndent2"/>
        <w:spacing w:line="253" w:lineRule="exact"/>
        <w:jc w:val="both"/>
        <w:rPr>
          <w:color w:val="000000"/>
          <w:lang w:val="fr-FR"/>
        </w:rPr>
      </w:pPr>
    </w:p>
    <w:p w:rsidR="007B540B" w:rsidRPr="00D348EB" w:rsidRDefault="00CC207D">
      <w:pPr>
        <w:pStyle w:val="ParagrapheIndent2"/>
        <w:spacing w:line="253" w:lineRule="exact"/>
        <w:jc w:val="both"/>
        <w:rPr>
          <w:color w:val="000000"/>
          <w:lang w:val="fr-FR"/>
        </w:rPr>
      </w:pPr>
      <w:r w:rsidRPr="00D348EB">
        <w:rPr>
          <w:color w:val="000000"/>
          <w:lang w:val="fr-FR"/>
        </w:rPr>
        <w:t>- Identifiant de la structure publique (SIRET) : 26030017300010</w:t>
      </w:r>
    </w:p>
    <w:p w:rsidR="007B540B" w:rsidRPr="00D348EB" w:rsidRDefault="00CC207D">
      <w:pPr>
        <w:pStyle w:val="ParagrapheIndent2"/>
        <w:spacing w:after="240" w:line="253" w:lineRule="exact"/>
        <w:jc w:val="both"/>
        <w:rPr>
          <w:color w:val="000000"/>
          <w:lang w:val="fr-FR"/>
        </w:rPr>
      </w:pPr>
      <w:r w:rsidRPr="00D348EB">
        <w:rPr>
          <w:color w:val="000000"/>
          <w:lang w:val="fr-FR"/>
        </w:rPr>
        <w:t>- Code service : STBIO</w:t>
      </w:r>
    </w:p>
    <w:p w:rsidR="007B540B" w:rsidRPr="00D348EB" w:rsidRDefault="00CC207D">
      <w:pPr>
        <w:pStyle w:val="Titre2"/>
        <w:ind w:left="280"/>
        <w:jc w:val="both"/>
        <w:rPr>
          <w:rFonts w:eastAsia="Arial"/>
          <w:i w:val="0"/>
          <w:color w:val="000000"/>
          <w:sz w:val="24"/>
          <w:lang w:val="fr-FR"/>
        </w:rPr>
      </w:pPr>
      <w:bookmarkStart w:id="57" w:name="ArtL2_CCAP-1-A13.5"/>
      <w:bookmarkStart w:id="58" w:name="_Toc196317527"/>
      <w:bookmarkEnd w:id="57"/>
      <w:r w:rsidRPr="00D348EB">
        <w:rPr>
          <w:rFonts w:eastAsia="Arial"/>
          <w:i w:val="0"/>
          <w:color w:val="000000"/>
          <w:sz w:val="24"/>
          <w:lang w:val="fr-FR"/>
        </w:rPr>
        <w:t>9.3 - Délai global de paiement</w:t>
      </w:r>
      <w:bookmarkEnd w:id="58"/>
    </w:p>
    <w:p w:rsidR="007B540B" w:rsidRPr="00D348EB" w:rsidRDefault="00CC207D">
      <w:pPr>
        <w:pStyle w:val="ParagrapheIndent2"/>
        <w:spacing w:line="253" w:lineRule="exact"/>
        <w:jc w:val="both"/>
        <w:rPr>
          <w:color w:val="000000"/>
          <w:lang w:val="fr-FR"/>
        </w:rPr>
      </w:pPr>
      <w:r w:rsidRPr="00D348EB">
        <w:rPr>
          <w:color w:val="000000"/>
          <w:lang w:val="fr-FR"/>
        </w:rPr>
        <w:t>Les sommes dues au(x) titulaire(s) seront payées dans un délai global de 50 jours à compter de la date de réception des demandes de paiement.</w:t>
      </w:r>
    </w:p>
    <w:p w:rsidR="007B540B" w:rsidRPr="00D348EB" w:rsidRDefault="007B540B">
      <w:pPr>
        <w:pStyle w:val="ParagrapheIndent2"/>
        <w:spacing w:line="253" w:lineRule="exact"/>
        <w:jc w:val="both"/>
        <w:rPr>
          <w:color w:val="000000"/>
          <w:lang w:val="fr-FR"/>
        </w:rPr>
      </w:pPr>
    </w:p>
    <w:p w:rsidR="007B540B" w:rsidRPr="00D348EB" w:rsidRDefault="00CC207D">
      <w:pPr>
        <w:pStyle w:val="ParagrapheIndent2"/>
        <w:spacing w:after="240" w:line="253" w:lineRule="exact"/>
        <w:jc w:val="both"/>
        <w:rPr>
          <w:color w:val="000000"/>
          <w:lang w:val="fr-FR"/>
        </w:rPr>
      </w:pPr>
      <w:r w:rsidRPr="00D348EB">
        <w:rPr>
          <w:color w:val="000000"/>
          <w:lang w:val="fr-FR"/>
        </w:rPr>
        <w:t>En cas de retard de paiement, le titulaire a droit au versement d'intérêts moratoires, ainsi qu'à une indemnité forfaitaire pour frais de recouvrement d'un montant de 40 €. Le taux des intérêts moratoires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w:t>
      </w:r>
    </w:p>
    <w:p w:rsidR="007B540B" w:rsidRPr="00D348EB" w:rsidRDefault="00CC207D">
      <w:pPr>
        <w:pStyle w:val="Titre2"/>
        <w:ind w:left="280"/>
        <w:jc w:val="both"/>
        <w:rPr>
          <w:rFonts w:eastAsia="Arial"/>
          <w:i w:val="0"/>
          <w:color w:val="000000"/>
          <w:sz w:val="24"/>
          <w:lang w:val="fr-FR"/>
        </w:rPr>
      </w:pPr>
      <w:bookmarkStart w:id="59" w:name="ArtL2_CCAP-1-A13.6"/>
      <w:bookmarkStart w:id="60" w:name="_Toc196317528"/>
      <w:bookmarkEnd w:id="59"/>
      <w:r w:rsidRPr="00D348EB">
        <w:rPr>
          <w:rFonts w:eastAsia="Arial"/>
          <w:i w:val="0"/>
          <w:color w:val="000000"/>
          <w:sz w:val="24"/>
          <w:lang w:val="fr-FR"/>
        </w:rPr>
        <w:t>9.4 - Paiement des cotraitants</w:t>
      </w:r>
      <w:bookmarkEnd w:id="60"/>
    </w:p>
    <w:p w:rsidR="007B540B" w:rsidRPr="00D348EB" w:rsidRDefault="00CC207D">
      <w:pPr>
        <w:pStyle w:val="ParagrapheIndent2"/>
        <w:spacing w:line="253" w:lineRule="exact"/>
        <w:jc w:val="both"/>
        <w:rPr>
          <w:color w:val="000000"/>
          <w:lang w:val="fr-FR"/>
        </w:rPr>
      </w:pPr>
      <w:r w:rsidRPr="00D348EB">
        <w:rPr>
          <w:color w:val="000000"/>
          <w:lang w:val="fr-FR"/>
        </w:rPr>
        <w:t>En cas de groupement conjoint, chaque membre du groupement perçoit directement les sommes se rapportant à l'exécution de ses propres prestations. En cas de groupement solidaire, le paiement est effectué sur un compte unique, ouvert au nom du mandataire, sauf stipulation contraire prévue à l'acte d'engagement.</w:t>
      </w:r>
    </w:p>
    <w:p w:rsidR="007B540B" w:rsidRPr="00D348EB" w:rsidRDefault="00CC207D">
      <w:pPr>
        <w:pStyle w:val="ParagrapheIndent2"/>
        <w:spacing w:after="240" w:line="253" w:lineRule="exact"/>
        <w:jc w:val="both"/>
        <w:rPr>
          <w:color w:val="000000"/>
          <w:lang w:val="fr-FR"/>
        </w:rPr>
      </w:pPr>
      <w:r w:rsidRPr="00D348EB">
        <w:rPr>
          <w:color w:val="000000"/>
          <w:lang w:val="fr-FR"/>
        </w:rPr>
        <w:lastRenderedPageBreak/>
        <w:t>Les autres dispositions relatives à la cotraitance s'appliquent selon les articles 10.7 et 12.5 du CCAG-Travaux.</w:t>
      </w:r>
    </w:p>
    <w:p w:rsidR="007B540B" w:rsidRPr="00D348EB" w:rsidRDefault="00CC207D">
      <w:pPr>
        <w:pStyle w:val="Titre2"/>
        <w:ind w:left="280"/>
        <w:jc w:val="both"/>
        <w:rPr>
          <w:rFonts w:eastAsia="Arial"/>
          <w:i w:val="0"/>
          <w:color w:val="000000"/>
          <w:sz w:val="24"/>
          <w:lang w:val="fr-FR"/>
        </w:rPr>
      </w:pPr>
      <w:bookmarkStart w:id="61" w:name="ArtL2_CCAP-1-A13.7"/>
      <w:bookmarkStart w:id="62" w:name="_Toc196317529"/>
      <w:bookmarkEnd w:id="61"/>
      <w:r w:rsidRPr="00D348EB">
        <w:rPr>
          <w:rFonts w:eastAsia="Arial"/>
          <w:i w:val="0"/>
          <w:color w:val="000000"/>
          <w:sz w:val="24"/>
          <w:lang w:val="fr-FR"/>
        </w:rPr>
        <w:t>9.5 - Paiement des sous-traitants</w:t>
      </w:r>
      <w:bookmarkEnd w:id="62"/>
    </w:p>
    <w:p w:rsidR="007B540B" w:rsidRPr="00D348EB" w:rsidRDefault="00CC207D">
      <w:pPr>
        <w:pStyle w:val="ParagrapheIndent2"/>
        <w:spacing w:line="253" w:lineRule="exact"/>
        <w:jc w:val="both"/>
        <w:rPr>
          <w:color w:val="000000"/>
          <w:lang w:val="fr-FR"/>
        </w:rPr>
      </w:pPr>
      <w:r w:rsidRPr="00D348EB">
        <w:rPr>
          <w:color w:val="000000"/>
          <w:lang w:val="fr-FR"/>
        </w:rPr>
        <w:t>Le sous-traitant adresse sa demande de paiement libellée au nom du pouvoir adjudicateur, dans les conditions des articles L. 2193-10 à L. 2193-14 et R. 2193-10 à R. 2193-16 du Code de la commande publique. Conformément à la réglementation, sans validation du titulaire sous un délai de 15 jours, la demande de paiement est considérée comme validée.</w:t>
      </w:r>
      <w:r w:rsidRPr="00D348EB">
        <w:rPr>
          <w:color w:val="000000"/>
          <w:lang w:val="fr-FR"/>
        </w:rPr>
        <w:cr/>
      </w:r>
    </w:p>
    <w:p w:rsidR="00010247" w:rsidRPr="00D348EB" w:rsidRDefault="00010247" w:rsidP="00010247">
      <w:pPr>
        <w:pStyle w:val="Titre2"/>
        <w:ind w:left="280"/>
        <w:jc w:val="both"/>
        <w:rPr>
          <w:rFonts w:eastAsia="Arial"/>
          <w:i w:val="0"/>
          <w:color w:val="000000"/>
          <w:sz w:val="24"/>
          <w:lang w:val="fr-FR"/>
        </w:rPr>
      </w:pPr>
      <w:bookmarkStart w:id="63" w:name="_Toc196317530"/>
      <w:r w:rsidRPr="00D348EB">
        <w:rPr>
          <w:rFonts w:eastAsia="Arial"/>
          <w:i w:val="0"/>
          <w:color w:val="000000"/>
          <w:sz w:val="24"/>
          <w:lang w:val="fr-FR"/>
        </w:rPr>
        <w:t>9.6 - Approvisionnement</w:t>
      </w:r>
      <w:bookmarkEnd w:id="63"/>
    </w:p>
    <w:p w:rsidR="00010247" w:rsidRPr="00D348EB" w:rsidRDefault="00010247" w:rsidP="00010247">
      <w:pPr>
        <w:pStyle w:val="ParagrapheIndent2"/>
        <w:spacing w:line="253" w:lineRule="exact"/>
        <w:jc w:val="both"/>
        <w:rPr>
          <w:color w:val="000000"/>
          <w:lang w:val="fr-FR"/>
        </w:rPr>
      </w:pPr>
      <w:r w:rsidRPr="00D348EB">
        <w:rPr>
          <w:color w:val="000000"/>
          <w:lang w:val="fr-FR"/>
        </w:rPr>
        <w:t>Pour l'application de l'article 10.4 du CCAG-Travaux, il est précisé que les approvisionnements (et leurs prix) prévus dans les pièces (financières) du contrat peuvent figurer dans les décomptes mensuels. A l'appui de tout projet de décompte comportant des approvisionnements, le titulaire ou le sous-traitant doit justifier qu'il a acquis et effectivement payé les matériaux concernés en toute propriété. Les approvisionnements ne peuvent être pris en compte que s'ils sont lotis de telle manière que leur destination ne fasse aucun doute et qu'ils puissent être facilement contrôlés.</w:t>
      </w:r>
    </w:p>
    <w:p w:rsidR="00010247" w:rsidRPr="00D348EB" w:rsidRDefault="00010247" w:rsidP="00010247">
      <w:pPr>
        <w:rPr>
          <w:rFonts w:ascii="Arial" w:hAnsi="Arial" w:cs="Arial"/>
          <w:lang w:val="fr-FR"/>
        </w:rPr>
      </w:pPr>
    </w:p>
    <w:p w:rsidR="007B540B" w:rsidRPr="00D348EB" w:rsidRDefault="00CC207D">
      <w:pPr>
        <w:pStyle w:val="Titre1"/>
        <w:rPr>
          <w:rFonts w:eastAsia="Arial"/>
          <w:color w:val="000000"/>
          <w:sz w:val="28"/>
          <w:lang w:val="fr-FR"/>
        </w:rPr>
      </w:pPr>
      <w:bookmarkStart w:id="64" w:name="ArtL1_CCAP-1-A15"/>
      <w:bookmarkStart w:id="65" w:name="_Toc196317531"/>
      <w:bookmarkEnd w:id="64"/>
      <w:r w:rsidRPr="00D348EB">
        <w:rPr>
          <w:rFonts w:eastAsia="Arial"/>
          <w:color w:val="000000"/>
          <w:sz w:val="28"/>
          <w:lang w:val="fr-FR"/>
        </w:rPr>
        <w:t>10 - Conditions d'exécution des prestations</w:t>
      </w:r>
      <w:bookmarkEnd w:id="65"/>
    </w:p>
    <w:p w:rsidR="007B540B" w:rsidRPr="00D348EB" w:rsidRDefault="00CC207D">
      <w:pPr>
        <w:pStyle w:val="ParagrapheIndent1"/>
        <w:spacing w:line="253" w:lineRule="exact"/>
        <w:jc w:val="both"/>
        <w:rPr>
          <w:color w:val="000000"/>
          <w:lang w:val="fr-FR"/>
        </w:rPr>
      </w:pPr>
      <w:r w:rsidRPr="00D348EB">
        <w:rPr>
          <w:color w:val="000000"/>
          <w:u w:val="single"/>
          <w:lang w:val="fr-FR"/>
        </w:rPr>
        <w:t>Adresse d'exécution</w:t>
      </w:r>
      <w:r w:rsidRPr="00D348EB">
        <w:rPr>
          <w:color w:val="000000"/>
          <w:lang w:val="fr-FR"/>
        </w:rPr>
        <w:t xml:space="preserve"> :</w:t>
      </w:r>
    </w:p>
    <w:p w:rsidR="007B540B" w:rsidRPr="00D348EB" w:rsidRDefault="007B540B">
      <w:pPr>
        <w:pStyle w:val="ParagrapheIndent1"/>
        <w:spacing w:line="253" w:lineRule="exact"/>
        <w:jc w:val="both"/>
        <w:rPr>
          <w:color w:val="000000"/>
          <w:lang w:val="fr-FR"/>
        </w:rPr>
      </w:pPr>
    </w:p>
    <w:p w:rsidR="007B540B" w:rsidRPr="00D348EB" w:rsidRDefault="00CC207D">
      <w:pPr>
        <w:spacing w:line="253" w:lineRule="exact"/>
        <w:ind w:left="500" w:right="520"/>
        <w:jc w:val="both"/>
        <w:rPr>
          <w:rFonts w:ascii="Arial" w:eastAsia="Arial" w:hAnsi="Arial" w:cs="Arial"/>
          <w:color w:val="000000"/>
          <w:sz w:val="22"/>
          <w:lang w:val="fr-FR"/>
        </w:rPr>
      </w:pPr>
      <w:r w:rsidRPr="00D348EB">
        <w:rPr>
          <w:rFonts w:ascii="Arial" w:eastAsia="Arial" w:hAnsi="Arial" w:cs="Arial"/>
          <w:color w:val="000000"/>
          <w:sz w:val="22"/>
          <w:lang w:val="fr-FR"/>
        </w:rPr>
        <w:t>Centre Hospitalier de Montluçon - Néris-Les-Bains</w:t>
      </w:r>
    </w:p>
    <w:p w:rsidR="007B540B" w:rsidRPr="00D348EB" w:rsidRDefault="00A85607">
      <w:pPr>
        <w:spacing w:line="253" w:lineRule="exact"/>
        <w:ind w:left="500" w:right="520"/>
        <w:jc w:val="both"/>
        <w:rPr>
          <w:rFonts w:ascii="Arial" w:eastAsia="Arial" w:hAnsi="Arial" w:cs="Arial"/>
          <w:color w:val="000000"/>
          <w:sz w:val="22"/>
          <w:lang w:val="fr-FR"/>
        </w:rPr>
      </w:pPr>
      <w:r w:rsidRPr="00D348EB">
        <w:rPr>
          <w:rFonts w:ascii="Arial" w:eastAsia="Arial" w:hAnsi="Arial" w:cs="Arial"/>
          <w:color w:val="000000"/>
          <w:sz w:val="22"/>
          <w:lang w:val="fr-FR"/>
        </w:rPr>
        <w:t>MAPAD LAKANAL</w:t>
      </w:r>
    </w:p>
    <w:p w:rsidR="007B540B" w:rsidRPr="00D348EB" w:rsidRDefault="00A85607">
      <w:pPr>
        <w:spacing w:line="253" w:lineRule="exact"/>
        <w:ind w:left="500" w:right="520"/>
        <w:jc w:val="both"/>
        <w:rPr>
          <w:rFonts w:ascii="Arial" w:eastAsia="Arial" w:hAnsi="Arial" w:cs="Arial"/>
          <w:color w:val="000000"/>
          <w:sz w:val="22"/>
          <w:lang w:val="fr-FR"/>
        </w:rPr>
      </w:pPr>
      <w:r w:rsidRPr="00D348EB">
        <w:rPr>
          <w:rFonts w:ascii="Arial" w:eastAsia="Arial" w:hAnsi="Arial" w:cs="Arial"/>
          <w:color w:val="000000"/>
          <w:sz w:val="22"/>
          <w:lang w:val="fr-FR"/>
        </w:rPr>
        <w:t>10</w:t>
      </w:r>
      <w:r w:rsidR="00CC207D" w:rsidRPr="00D348EB">
        <w:rPr>
          <w:rFonts w:ascii="Arial" w:eastAsia="Arial" w:hAnsi="Arial" w:cs="Arial"/>
          <w:color w:val="000000"/>
          <w:sz w:val="22"/>
          <w:lang w:val="fr-FR"/>
        </w:rPr>
        <w:t xml:space="preserve">, rue </w:t>
      </w:r>
      <w:r w:rsidRPr="00D348EB">
        <w:rPr>
          <w:rFonts w:ascii="Arial" w:eastAsia="Arial" w:hAnsi="Arial" w:cs="Arial"/>
          <w:color w:val="000000"/>
          <w:sz w:val="22"/>
          <w:lang w:val="fr-FR"/>
        </w:rPr>
        <w:t>Lakanal</w:t>
      </w:r>
      <w:r w:rsidR="00CC207D" w:rsidRPr="00D348EB">
        <w:rPr>
          <w:rFonts w:ascii="Arial" w:eastAsia="Arial" w:hAnsi="Arial" w:cs="Arial"/>
          <w:color w:val="000000"/>
          <w:sz w:val="22"/>
          <w:lang w:val="fr-FR"/>
        </w:rPr>
        <w:t xml:space="preserve"> 03100 MONTLUCON</w:t>
      </w:r>
    </w:p>
    <w:p w:rsidR="007B540B" w:rsidRPr="00D348EB" w:rsidRDefault="007B540B">
      <w:pPr>
        <w:spacing w:line="253" w:lineRule="exact"/>
        <w:ind w:left="500" w:right="520"/>
        <w:jc w:val="both"/>
        <w:rPr>
          <w:rFonts w:ascii="Arial" w:eastAsia="Arial" w:hAnsi="Arial" w:cs="Arial"/>
          <w:color w:val="000000"/>
          <w:sz w:val="22"/>
          <w:lang w:val="fr-FR"/>
        </w:rPr>
      </w:pPr>
    </w:p>
    <w:p w:rsidR="007B540B" w:rsidRPr="00D348EB" w:rsidRDefault="00CC207D">
      <w:pPr>
        <w:pStyle w:val="ParagrapheIndent1"/>
        <w:spacing w:line="253" w:lineRule="exact"/>
        <w:jc w:val="both"/>
        <w:rPr>
          <w:color w:val="000000"/>
          <w:lang w:val="fr-FR"/>
        </w:rPr>
      </w:pPr>
      <w:r w:rsidRPr="00D348EB">
        <w:rPr>
          <w:color w:val="000000"/>
          <w:u w:val="single"/>
          <w:lang w:val="fr-FR"/>
        </w:rPr>
        <w:t>Notification par le biais du profil d'acheteur</w:t>
      </w:r>
    </w:p>
    <w:p w:rsidR="007B540B" w:rsidRPr="00D348EB" w:rsidRDefault="007B540B">
      <w:pPr>
        <w:pStyle w:val="ParagrapheIndent1"/>
        <w:spacing w:line="253" w:lineRule="exact"/>
        <w:jc w:val="both"/>
        <w:rPr>
          <w:color w:val="000000"/>
          <w:lang w:val="fr-FR"/>
        </w:rPr>
      </w:pPr>
    </w:p>
    <w:p w:rsidR="007B540B" w:rsidRPr="00D348EB" w:rsidRDefault="00CC207D">
      <w:pPr>
        <w:pStyle w:val="ParagrapheIndent1"/>
        <w:spacing w:after="240" w:line="253" w:lineRule="exact"/>
        <w:jc w:val="both"/>
        <w:rPr>
          <w:color w:val="000000"/>
          <w:lang w:val="fr-FR"/>
        </w:rPr>
      </w:pPr>
      <w:r w:rsidRPr="00D348EB">
        <w:rPr>
          <w:color w:val="000000"/>
          <w:lang w:val="fr-FR"/>
        </w:rPr>
        <w:t>La notification d'une décision, observation ou information faisant courir un délai peut être effectuée par le biais du profil d'acheteur, conformément aux dispositions de l'article 3.1 du CCAG-Travaux.</w:t>
      </w:r>
    </w:p>
    <w:p w:rsidR="007B540B" w:rsidRPr="00D348EB" w:rsidRDefault="00CC207D">
      <w:pPr>
        <w:pStyle w:val="Titre2"/>
        <w:ind w:left="280"/>
        <w:jc w:val="both"/>
        <w:rPr>
          <w:rFonts w:eastAsia="Arial"/>
          <w:i w:val="0"/>
          <w:color w:val="000000"/>
          <w:sz w:val="24"/>
          <w:lang w:val="fr-FR"/>
        </w:rPr>
      </w:pPr>
      <w:bookmarkStart w:id="66" w:name="ArtL2_CCAP-1-A15.24"/>
      <w:bookmarkStart w:id="67" w:name="_Toc196317532"/>
      <w:bookmarkEnd w:id="66"/>
      <w:r w:rsidRPr="00D348EB">
        <w:rPr>
          <w:rFonts w:eastAsia="Arial"/>
          <w:i w:val="0"/>
          <w:color w:val="000000"/>
          <w:sz w:val="24"/>
          <w:lang w:val="fr-FR"/>
        </w:rPr>
        <w:t>10.1 - Caractéristiques des matériaux et produits</w:t>
      </w:r>
      <w:bookmarkEnd w:id="67"/>
    </w:p>
    <w:p w:rsidR="007B540B" w:rsidRPr="00D348EB" w:rsidRDefault="00CC207D">
      <w:pPr>
        <w:pStyle w:val="ParagrapheIndent2"/>
        <w:spacing w:after="240" w:line="253" w:lineRule="exact"/>
        <w:jc w:val="both"/>
        <w:rPr>
          <w:color w:val="000000"/>
          <w:lang w:val="fr-FR"/>
        </w:rPr>
      </w:pPr>
      <w:r w:rsidRPr="00D348EB">
        <w:rPr>
          <w:color w:val="000000"/>
          <w:lang w:val="fr-FR"/>
        </w:rPr>
        <w:t>Le cahier des charges fixe la provenance des matériaux, produits et composants de construction dont le choix n'est pas laissé au titulaire ou n'est pas déjà fixé par les documents particuliers du contrat ou déroge aux dispositions des dites pièces. Les matériaux et produits de construction utilisés pour l'exécution doivent être conformes aux normes visées par le cahier des charges.</w:t>
      </w:r>
    </w:p>
    <w:p w:rsidR="007B540B" w:rsidRPr="00D348EB" w:rsidRDefault="00CC207D">
      <w:pPr>
        <w:pStyle w:val="Titre2"/>
        <w:ind w:left="280"/>
        <w:jc w:val="both"/>
        <w:rPr>
          <w:rFonts w:eastAsia="Arial"/>
          <w:i w:val="0"/>
          <w:color w:val="000000"/>
          <w:sz w:val="24"/>
          <w:lang w:val="fr-FR"/>
        </w:rPr>
      </w:pPr>
      <w:bookmarkStart w:id="68" w:name="ArtL2_CCAP-1-A15.26"/>
      <w:bookmarkStart w:id="69" w:name="_Toc196317533"/>
      <w:bookmarkEnd w:id="68"/>
      <w:r w:rsidRPr="00D348EB">
        <w:rPr>
          <w:rFonts w:eastAsia="Arial"/>
          <w:i w:val="0"/>
          <w:color w:val="000000"/>
          <w:sz w:val="24"/>
          <w:lang w:val="fr-FR"/>
        </w:rPr>
        <w:t>10.2 - Implantation des ouvrages</w:t>
      </w:r>
      <w:bookmarkEnd w:id="69"/>
    </w:p>
    <w:p w:rsidR="007B540B" w:rsidRPr="00D348EB" w:rsidRDefault="00CC207D">
      <w:pPr>
        <w:pStyle w:val="ParagrapheIndent2"/>
        <w:spacing w:after="240"/>
        <w:jc w:val="both"/>
        <w:rPr>
          <w:color w:val="000000"/>
          <w:lang w:val="fr-FR"/>
        </w:rPr>
      </w:pPr>
      <w:r w:rsidRPr="00D348EB">
        <w:rPr>
          <w:color w:val="000000"/>
          <w:lang w:val="fr-FR"/>
        </w:rPr>
        <w:t>Aucun piquetage n'est prévu pour cette opération.</w:t>
      </w:r>
    </w:p>
    <w:p w:rsidR="007B540B" w:rsidRPr="00E3015C" w:rsidRDefault="00CC207D">
      <w:pPr>
        <w:pStyle w:val="Titre2"/>
        <w:ind w:left="280"/>
        <w:jc w:val="both"/>
        <w:rPr>
          <w:rFonts w:eastAsia="Arial"/>
          <w:i w:val="0"/>
          <w:color w:val="000000"/>
          <w:sz w:val="24"/>
          <w:lang w:val="fr-FR"/>
        </w:rPr>
      </w:pPr>
      <w:bookmarkStart w:id="70" w:name="ArtL2_CCAP-1-A15.28"/>
      <w:bookmarkStart w:id="71" w:name="_Toc196317534"/>
      <w:bookmarkEnd w:id="70"/>
      <w:r w:rsidRPr="00E3015C">
        <w:rPr>
          <w:rFonts w:eastAsia="Arial"/>
          <w:i w:val="0"/>
          <w:color w:val="000000"/>
          <w:sz w:val="24"/>
          <w:lang w:val="fr-FR"/>
        </w:rPr>
        <w:t>10.3 - Préparation et coordination des travaux</w:t>
      </w:r>
      <w:bookmarkEnd w:id="71"/>
    </w:p>
    <w:p w:rsidR="007B540B" w:rsidRPr="00E3015C" w:rsidRDefault="00CC207D">
      <w:pPr>
        <w:pStyle w:val="Titre3"/>
        <w:ind w:left="560"/>
        <w:jc w:val="both"/>
        <w:rPr>
          <w:rFonts w:eastAsia="Arial"/>
          <w:color w:val="000000"/>
          <w:sz w:val="22"/>
          <w:lang w:val="fr-FR"/>
        </w:rPr>
      </w:pPr>
      <w:bookmarkStart w:id="72" w:name="ArtL3_CCAP-1-A15.28.1"/>
      <w:bookmarkStart w:id="73" w:name="_Toc196317535"/>
      <w:bookmarkEnd w:id="72"/>
      <w:r w:rsidRPr="007E76E8">
        <w:rPr>
          <w:rFonts w:eastAsia="Arial"/>
          <w:color w:val="000000"/>
          <w:sz w:val="22"/>
          <w:lang w:val="fr-FR"/>
        </w:rPr>
        <w:t>10.3.1 - Période de préparation - Programme d'exécution des travaux</w:t>
      </w:r>
      <w:bookmarkEnd w:id="73"/>
    </w:p>
    <w:p w:rsidR="007B540B" w:rsidRDefault="00CC207D">
      <w:pPr>
        <w:pStyle w:val="ParagrapheIndent3"/>
        <w:spacing w:after="240" w:line="253" w:lineRule="exact"/>
        <w:jc w:val="both"/>
        <w:rPr>
          <w:color w:val="000000"/>
          <w:lang w:val="fr-FR"/>
        </w:rPr>
      </w:pPr>
      <w:r w:rsidRPr="00E3015C">
        <w:rPr>
          <w:color w:val="000000"/>
          <w:lang w:val="fr-FR"/>
        </w:rPr>
        <w:t xml:space="preserve">Il est fixé une période de préparation, comprise dans le délai d'exécution du </w:t>
      </w:r>
      <w:r w:rsidR="00A85607" w:rsidRPr="00E3015C">
        <w:rPr>
          <w:color w:val="000000"/>
          <w:lang w:val="fr-FR"/>
        </w:rPr>
        <w:t>marché</w:t>
      </w:r>
      <w:r w:rsidR="007C2C79" w:rsidRPr="00E3015C">
        <w:rPr>
          <w:color w:val="000000"/>
          <w:lang w:val="fr-FR"/>
        </w:rPr>
        <w:t xml:space="preserve"> qui démarre à la date de notification du marché.</w:t>
      </w:r>
    </w:p>
    <w:p w:rsidR="007B540B" w:rsidRPr="00D348EB" w:rsidRDefault="00CC207D">
      <w:pPr>
        <w:pStyle w:val="ParagrapheIndent3"/>
        <w:spacing w:line="253" w:lineRule="exact"/>
        <w:jc w:val="both"/>
        <w:rPr>
          <w:color w:val="000000"/>
          <w:lang w:val="fr-FR"/>
        </w:rPr>
      </w:pPr>
      <w:r w:rsidRPr="00D348EB">
        <w:rPr>
          <w:color w:val="000000"/>
          <w:lang w:val="fr-FR"/>
        </w:rPr>
        <w:t>Dans le cadre de l'élaboration du plan de prévention, maître d'ouvrage et titulaire(s) doivent effectuer, pendant la période de préparation, les opérations suivantes :</w:t>
      </w:r>
    </w:p>
    <w:p w:rsidR="007B540B" w:rsidRPr="00D348EB" w:rsidRDefault="00CC207D">
      <w:pPr>
        <w:pStyle w:val="ParagrapheIndent3"/>
        <w:spacing w:line="253" w:lineRule="exact"/>
        <w:jc w:val="both"/>
        <w:rPr>
          <w:color w:val="000000"/>
          <w:lang w:val="fr-FR"/>
        </w:rPr>
      </w:pPr>
      <w:r w:rsidRPr="00D348EB">
        <w:rPr>
          <w:color w:val="000000"/>
          <w:lang w:val="fr-FR"/>
        </w:rPr>
        <w:t>- le maître d'ouvrage a la charge d'organiser, conformément à l'article R. 4512-2 à 5 du Code du travail, une inspection commune à laquelle participent les titulaires ;</w:t>
      </w:r>
    </w:p>
    <w:p w:rsidR="007B540B" w:rsidRPr="00D348EB" w:rsidRDefault="00CC207D">
      <w:pPr>
        <w:pStyle w:val="ParagrapheIndent3"/>
        <w:spacing w:line="253" w:lineRule="exact"/>
        <w:jc w:val="both"/>
        <w:rPr>
          <w:color w:val="000000"/>
          <w:lang w:val="fr-FR"/>
        </w:rPr>
      </w:pPr>
      <w:r w:rsidRPr="00D348EB">
        <w:rPr>
          <w:color w:val="000000"/>
          <w:lang w:val="fr-FR"/>
        </w:rPr>
        <w:t>- les titulaires participent à l'inspection commune préalable des lieux de travail, des installations et des matériaux conformément à l'article R.4512-2 à 5 du Code du travail ;</w:t>
      </w:r>
    </w:p>
    <w:p w:rsidR="007B540B" w:rsidRPr="00D348EB" w:rsidRDefault="00CC207D">
      <w:pPr>
        <w:pStyle w:val="ParagrapheIndent3"/>
        <w:spacing w:line="253" w:lineRule="exact"/>
        <w:jc w:val="both"/>
        <w:rPr>
          <w:color w:val="000000"/>
          <w:lang w:val="fr-FR"/>
        </w:rPr>
      </w:pPr>
      <w:r w:rsidRPr="00D348EB">
        <w:rPr>
          <w:color w:val="000000"/>
          <w:lang w:val="fr-FR"/>
        </w:rPr>
        <w:t>- les titulaires analysent les risques liés à l'opération afin de définir les mesures de préventions ;</w:t>
      </w:r>
    </w:p>
    <w:p w:rsidR="007B540B" w:rsidRPr="00D348EB" w:rsidRDefault="00CC207D">
      <w:pPr>
        <w:pStyle w:val="ParagrapheIndent3"/>
        <w:spacing w:after="240" w:line="253" w:lineRule="exact"/>
        <w:jc w:val="both"/>
        <w:rPr>
          <w:color w:val="000000"/>
          <w:lang w:val="fr-FR"/>
        </w:rPr>
      </w:pPr>
      <w:r w:rsidRPr="00D348EB">
        <w:rPr>
          <w:color w:val="000000"/>
          <w:lang w:val="fr-FR"/>
        </w:rPr>
        <w:t>- les titulaires élaborent, conjointement avec le maître de l'ouvrage, le plan de prévention des risques au sens de l'article R. 4512-6 à 16 du Code du travail. Ces obligations sont applicables à chaque entrepreneur (y compris cotraitants et sous-traitants).</w:t>
      </w:r>
    </w:p>
    <w:p w:rsidR="007B540B" w:rsidRPr="00D348EB" w:rsidRDefault="00CC207D">
      <w:pPr>
        <w:pStyle w:val="ParagrapheIndent3"/>
        <w:spacing w:after="240" w:line="253" w:lineRule="exact"/>
        <w:jc w:val="both"/>
        <w:rPr>
          <w:color w:val="000000"/>
          <w:lang w:val="fr-FR"/>
        </w:rPr>
      </w:pPr>
      <w:r w:rsidRPr="00E3015C">
        <w:rPr>
          <w:color w:val="000000"/>
          <w:lang w:val="fr-FR"/>
        </w:rPr>
        <w:lastRenderedPageBreak/>
        <w:t>Le calendrier dé</w:t>
      </w:r>
      <w:r w:rsidR="007C2C79" w:rsidRPr="00E3015C">
        <w:rPr>
          <w:color w:val="000000"/>
          <w:lang w:val="fr-FR"/>
        </w:rPr>
        <w:t>taillé d'exécution est élaboré</w:t>
      </w:r>
      <w:r w:rsidRPr="00E3015C">
        <w:rPr>
          <w:color w:val="000000"/>
          <w:lang w:val="fr-FR"/>
        </w:rPr>
        <w:t xml:space="preserve"> dans les conditions énoncées précédemment à l'article </w:t>
      </w:r>
      <w:r w:rsidR="007C2C79" w:rsidRPr="00E3015C">
        <w:rPr>
          <w:color w:val="000000"/>
          <w:lang w:val="fr-FR"/>
        </w:rPr>
        <w:t xml:space="preserve">5.3 </w:t>
      </w:r>
      <w:r w:rsidRPr="00E3015C">
        <w:rPr>
          <w:color w:val="000000"/>
          <w:lang w:val="fr-FR"/>
        </w:rPr>
        <w:t>« Calendrier prévisionnel et détaillé d'exécution ».</w:t>
      </w:r>
    </w:p>
    <w:p w:rsidR="007B540B" w:rsidRPr="00D348EB" w:rsidRDefault="00CC207D" w:rsidP="00010247">
      <w:pPr>
        <w:pStyle w:val="Titre3"/>
        <w:ind w:left="560"/>
        <w:jc w:val="both"/>
        <w:rPr>
          <w:rFonts w:eastAsia="Arial"/>
          <w:color w:val="000000"/>
          <w:sz w:val="22"/>
          <w:lang w:val="fr-FR"/>
        </w:rPr>
      </w:pPr>
      <w:bookmarkStart w:id="74" w:name="_Toc196317536"/>
      <w:r w:rsidRPr="00D348EB">
        <w:rPr>
          <w:rFonts w:eastAsia="Arial"/>
          <w:color w:val="000000"/>
          <w:sz w:val="22"/>
          <w:lang w:val="fr-FR"/>
        </w:rPr>
        <w:t>10.3.2 - Sécurité et protection de la santé des travailleurs sur le chantier</w:t>
      </w:r>
      <w:bookmarkEnd w:id="74"/>
    </w:p>
    <w:p w:rsidR="007B540B" w:rsidRPr="00D348EB" w:rsidRDefault="00CC207D">
      <w:pPr>
        <w:pStyle w:val="ParagrapheIndent3"/>
        <w:spacing w:line="253" w:lineRule="exact"/>
        <w:jc w:val="both"/>
        <w:rPr>
          <w:color w:val="000000"/>
          <w:lang w:val="fr-FR"/>
        </w:rPr>
      </w:pPr>
      <w:r w:rsidRPr="00D348EB">
        <w:rPr>
          <w:color w:val="000000"/>
          <w:lang w:val="fr-FR"/>
        </w:rPr>
        <w:t>Aucune coordination sécurité et protection de la santé n'est à prévoir pour cette opération. Par contre, elle fait l'objet d'un plan de prévention.</w:t>
      </w:r>
    </w:p>
    <w:p w:rsidR="007B540B" w:rsidRPr="00D348EB" w:rsidRDefault="007B540B">
      <w:pPr>
        <w:pStyle w:val="ParagrapheIndent3"/>
        <w:spacing w:line="253" w:lineRule="exact"/>
        <w:jc w:val="both"/>
        <w:rPr>
          <w:color w:val="000000"/>
          <w:lang w:val="fr-FR"/>
        </w:rPr>
      </w:pPr>
    </w:p>
    <w:p w:rsidR="007B540B" w:rsidRPr="00D348EB" w:rsidRDefault="00CC207D">
      <w:pPr>
        <w:pStyle w:val="ParagrapheIndent3"/>
        <w:spacing w:line="253" w:lineRule="exact"/>
        <w:jc w:val="both"/>
        <w:rPr>
          <w:color w:val="000000"/>
          <w:lang w:val="fr-FR"/>
        </w:rPr>
      </w:pPr>
      <w:r w:rsidRPr="00D348EB">
        <w:rPr>
          <w:color w:val="000000"/>
          <w:lang w:val="fr-FR"/>
        </w:rPr>
        <w:t>Le maître d'ouvrage assure la coordination générale des mesures de prévention qu'il prend et de celles que prennent l'ensemble des entreprises intervenant dans l'opération. Il a aussi l'obligation d'alerter l'entrepreneur en cas de danger grave à l'encontre d'un des salariés de cette entreprise et possibilité d'arrêter tout ou partie du chantier et coordonne les nouvelles mesures de prévention qui seraient prises à l'occasion d'organisation d'inspections ou de réunions périodiques.</w:t>
      </w:r>
    </w:p>
    <w:p w:rsidR="007B540B" w:rsidRPr="00D348EB" w:rsidRDefault="007B540B">
      <w:pPr>
        <w:pStyle w:val="ParagrapheIndent3"/>
        <w:spacing w:line="253" w:lineRule="exact"/>
        <w:jc w:val="both"/>
        <w:rPr>
          <w:color w:val="000000"/>
          <w:lang w:val="fr-FR"/>
        </w:rPr>
      </w:pPr>
    </w:p>
    <w:p w:rsidR="007B540B" w:rsidRPr="00D348EB" w:rsidRDefault="00CC207D">
      <w:pPr>
        <w:pStyle w:val="ParagrapheIndent3"/>
        <w:spacing w:line="253" w:lineRule="exact"/>
        <w:jc w:val="both"/>
        <w:rPr>
          <w:color w:val="000000"/>
          <w:lang w:val="fr-FR"/>
        </w:rPr>
      </w:pPr>
      <w:r w:rsidRPr="00D348EB">
        <w:rPr>
          <w:color w:val="000000"/>
          <w:lang w:val="fr-FR"/>
        </w:rPr>
        <w:t>Chaque titulaire est responsable de la mise en œuvre des mesures prévues par le plan de prévention, de la reprise de ces mesures préalables en cas de sous-traitants déclarés en cours de travaux, Il est aussi responsable de la mise à jour du plan de prévention faisant suite à de nouvelles inspections. Par contre, chaque entreprise est tenue d'informer ses salariés des risques et des mesures de prévention prises et demeure responsable de l'application de ces mesures, nécessaires à la protection de son personnel.</w:t>
      </w:r>
    </w:p>
    <w:p w:rsidR="007B540B" w:rsidRPr="00D348EB" w:rsidRDefault="007B540B">
      <w:pPr>
        <w:pStyle w:val="ParagrapheIndent3"/>
        <w:spacing w:line="253" w:lineRule="exact"/>
        <w:jc w:val="both"/>
        <w:rPr>
          <w:color w:val="000000"/>
          <w:lang w:val="fr-FR"/>
        </w:rPr>
      </w:pPr>
    </w:p>
    <w:p w:rsidR="007B540B" w:rsidRPr="00D348EB" w:rsidRDefault="00CC207D">
      <w:pPr>
        <w:pStyle w:val="ParagrapheIndent3"/>
        <w:spacing w:after="240" w:line="253" w:lineRule="exact"/>
        <w:jc w:val="both"/>
        <w:rPr>
          <w:color w:val="000000"/>
          <w:lang w:val="fr-FR"/>
        </w:rPr>
      </w:pPr>
      <w:r w:rsidRPr="00D348EB">
        <w:rPr>
          <w:color w:val="000000"/>
          <w:lang w:val="fr-FR"/>
        </w:rPr>
        <w:t xml:space="preserve">Quant aux locaux pour le personnel, le projet des installations de chantier indique, s'il y a lieu, la situation sur plan des locaux pour le personnel et leurs accès à partir de l'entrée du chantier, leur desserte par les réseaux d'eau, d'électricité et d'assainissement et leurs dates de </w:t>
      </w:r>
      <w:r w:rsidR="00010247" w:rsidRPr="00D348EB">
        <w:rPr>
          <w:color w:val="000000"/>
          <w:lang w:val="fr-FR"/>
        </w:rPr>
        <w:t>réalisation ;</w:t>
      </w:r>
      <w:r w:rsidRPr="00D348EB">
        <w:rPr>
          <w:color w:val="000000"/>
          <w:lang w:val="fr-FR"/>
        </w:rPr>
        <w:t xml:space="preserve"> ces dates doivent être telles que les conditions d'hébergement et d'hygiène sur le chantier soient toujours adaptées aux effectifs. L'accès aux locaux du personnel doit être assuré depuis l'entrée du chantier dans des conditions satisfaisantes, en particulier du point de vue de la sécurité.</w:t>
      </w:r>
    </w:p>
    <w:p w:rsidR="007B540B" w:rsidRPr="00D348EB" w:rsidRDefault="00CC207D">
      <w:pPr>
        <w:pStyle w:val="ParagrapheIndent3"/>
        <w:spacing w:after="240" w:line="253" w:lineRule="exact"/>
        <w:jc w:val="both"/>
        <w:rPr>
          <w:color w:val="000000"/>
          <w:lang w:val="fr-FR"/>
        </w:rPr>
      </w:pPr>
      <w:r w:rsidRPr="00D348EB">
        <w:rPr>
          <w:color w:val="000000"/>
          <w:lang w:val="fr-FR"/>
        </w:rPr>
        <w:t>Le titulaire doit respecter les dispositions de l'article L. 5212-1 à 4 du Code du travail sur l'emploi des travailleurs handicapés.</w:t>
      </w:r>
    </w:p>
    <w:p w:rsidR="007B540B" w:rsidRPr="00D348EB" w:rsidRDefault="00CC207D">
      <w:pPr>
        <w:pStyle w:val="Titre3"/>
        <w:ind w:left="560"/>
        <w:jc w:val="both"/>
        <w:rPr>
          <w:rFonts w:eastAsia="Arial"/>
          <w:color w:val="000000"/>
          <w:sz w:val="22"/>
          <w:lang w:val="fr-FR"/>
        </w:rPr>
      </w:pPr>
      <w:bookmarkStart w:id="75" w:name="ArtL3_CCAP-1-A15.28.4"/>
      <w:bookmarkStart w:id="76" w:name="_Toc196317537"/>
      <w:bookmarkEnd w:id="75"/>
      <w:r w:rsidRPr="00D348EB">
        <w:rPr>
          <w:rFonts w:eastAsia="Arial"/>
          <w:color w:val="000000"/>
          <w:sz w:val="22"/>
          <w:lang w:val="fr-FR"/>
        </w:rPr>
        <w:t>10.3.3 - Registre de chantier</w:t>
      </w:r>
      <w:bookmarkEnd w:id="76"/>
    </w:p>
    <w:p w:rsidR="007B540B" w:rsidRPr="00D348EB" w:rsidRDefault="00CC207D">
      <w:pPr>
        <w:pStyle w:val="ParagrapheIndent3"/>
        <w:spacing w:after="240"/>
        <w:jc w:val="both"/>
        <w:rPr>
          <w:color w:val="000000"/>
          <w:lang w:val="fr-FR"/>
        </w:rPr>
      </w:pPr>
      <w:r w:rsidRPr="00D348EB">
        <w:rPr>
          <w:color w:val="000000"/>
          <w:lang w:val="fr-FR"/>
        </w:rPr>
        <w:t>Il n'est pas prévu de registre de chantier.</w:t>
      </w:r>
    </w:p>
    <w:p w:rsidR="007B540B" w:rsidRPr="00D348EB" w:rsidRDefault="00CC207D">
      <w:pPr>
        <w:pStyle w:val="Titre2"/>
        <w:ind w:left="280"/>
        <w:jc w:val="both"/>
        <w:rPr>
          <w:rFonts w:eastAsia="Arial"/>
          <w:i w:val="0"/>
          <w:color w:val="000000"/>
          <w:sz w:val="24"/>
          <w:lang w:val="fr-FR"/>
        </w:rPr>
      </w:pPr>
      <w:bookmarkStart w:id="77" w:name="ArtL2_CCAP-1-A15.30"/>
      <w:bookmarkStart w:id="78" w:name="_Toc196317538"/>
      <w:bookmarkEnd w:id="77"/>
      <w:r w:rsidRPr="007E76E8">
        <w:rPr>
          <w:rFonts w:eastAsia="Arial"/>
          <w:i w:val="0"/>
          <w:color w:val="000000"/>
          <w:sz w:val="24"/>
          <w:lang w:val="fr-FR"/>
        </w:rPr>
        <w:t>10.4 - Etudes d'exécution</w:t>
      </w:r>
      <w:bookmarkEnd w:id="78"/>
    </w:p>
    <w:p w:rsidR="007B540B" w:rsidRPr="00D348EB" w:rsidRDefault="00CC207D">
      <w:pPr>
        <w:pStyle w:val="ParagrapheIndent2"/>
        <w:spacing w:after="240" w:line="253" w:lineRule="exact"/>
        <w:jc w:val="both"/>
        <w:rPr>
          <w:color w:val="000000"/>
          <w:lang w:val="fr-FR"/>
        </w:rPr>
      </w:pPr>
      <w:r w:rsidRPr="00D348EB">
        <w:rPr>
          <w:color w:val="000000"/>
          <w:lang w:val="fr-FR"/>
        </w:rPr>
        <w:t xml:space="preserve">Conformément aux dispositions de l'article 29.1.5 du </w:t>
      </w:r>
      <w:r w:rsidRPr="005F4DD5">
        <w:rPr>
          <w:color w:val="000000"/>
          <w:lang w:val="fr-FR"/>
        </w:rPr>
        <w:t>CCAG-Travaux, les plans d'exécution des ouvrages et les spécifications techniques détaillées sont établis par le titulaire et soumis, avec les notes de calcul et les études de détail, au visa du maître d'œuvre</w:t>
      </w:r>
      <w:r w:rsidR="00CD7BC8" w:rsidRPr="005F4DD5">
        <w:rPr>
          <w:color w:val="000000"/>
          <w:lang w:val="fr-FR"/>
        </w:rPr>
        <w:t xml:space="preserve"> (CHMN)</w:t>
      </w:r>
      <w:r w:rsidRPr="005F4DD5">
        <w:rPr>
          <w:color w:val="000000"/>
          <w:lang w:val="fr-FR"/>
        </w:rPr>
        <w:t xml:space="preserve">. </w:t>
      </w:r>
      <w:r w:rsidRPr="005F4DD5">
        <w:rPr>
          <w:b/>
          <w:color w:val="000000"/>
          <w:lang w:val="fr-FR"/>
        </w:rPr>
        <w:t>Ce dernier doit les renvoyer au titulaire avec ses observations éventuelles au plus tard 15 jours après leur réception</w:t>
      </w:r>
      <w:r w:rsidRPr="005F4DD5">
        <w:rPr>
          <w:color w:val="000000"/>
          <w:lang w:val="fr-FR"/>
        </w:rPr>
        <w:t>.</w:t>
      </w:r>
    </w:p>
    <w:p w:rsidR="007B540B" w:rsidRPr="00D348EB" w:rsidRDefault="00CC207D">
      <w:pPr>
        <w:pStyle w:val="ParagrapheIndent2"/>
        <w:spacing w:after="240" w:line="253" w:lineRule="exact"/>
        <w:jc w:val="both"/>
        <w:rPr>
          <w:b/>
          <w:color w:val="000000"/>
          <w:lang w:val="fr-FR"/>
        </w:rPr>
      </w:pPr>
      <w:r w:rsidRPr="00E3015C">
        <w:rPr>
          <w:b/>
          <w:color w:val="000000"/>
          <w:lang w:val="fr-FR"/>
        </w:rPr>
        <w:t>Tous les plans d'exécution et spécifications à l'usage du chantier doivent aussi être visés par le contrôleur technique mentionné au présent CCAP.</w:t>
      </w:r>
    </w:p>
    <w:p w:rsidR="007B540B" w:rsidRPr="00D348EB" w:rsidRDefault="00CC207D">
      <w:pPr>
        <w:pStyle w:val="Titre2"/>
        <w:ind w:left="280"/>
        <w:jc w:val="both"/>
        <w:rPr>
          <w:rFonts w:eastAsia="Arial"/>
          <w:i w:val="0"/>
          <w:color w:val="000000"/>
          <w:sz w:val="24"/>
          <w:lang w:val="fr-FR"/>
        </w:rPr>
      </w:pPr>
      <w:bookmarkStart w:id="79" w:name="ArtL2_CCAP-1-A15.32"/>
      <w:bookmarkStart w:id="80" w:name="_Toc196317539"/>
      <w:bookmarkEnd w:id="79"/>
      <w:r w:rsidRPr="00D348EB">
        <w:rPr>
          <w:rFonts w:eastAsia="Arial"/>
          <w:i w:val="0"/>
          <w:color w:val="000000"/>
          <w:sz w:val="24"/>
          <w:lang w:val="fr-FR"/>
        </w:rPr>
        <w:t>10.5 - Installation et organisation du chantier</w:t>
      </w:r>
      <w:bookmarkEnd w:id="80"/>
    </w:p>
    <w:p w:rsidR="007B540B" w:rsidRPr="00D348EB" w:rsidRDefault="00CC207D">
      <w:pPr>
        <w:pStyle w:val="Titre3"/>
        <w:ind w:left="560"/>
        <w:jc w:val="both"/>
        <w:rPr>
          <w:rFonts w:eastAsia="Arial"/>
          <w:color w:val="000000"/>
          <w:sz w:val="22"/>
          <w:lang w:val="fr-FR"/>
        </w:rPr>
      </w:pPr>
      <w:bookmarkStart w:id="81" w:name="ArtL3_CCAP-1-A15.32.1"/>
      <w:bookmarkStart w:id="82" w:name="_Toc196317540"/>
      <w:bookmarkEnd w:id="81"/>
      <w:r w:rsidRPr="00D348EB">
        <w:rPr>
          <w:rFonts w:eastAsia="Arial"/>
          <w:color w:val="000000"/>
          <w:sz w:val="22"/>
          <w:lang w:val="fr-FR"/>
        </w:rPr>
        <w:t>10.5.1 - Installation de chantier</w:t>
      </w:r>
      <w:bookmarkEnd w:id="82"/>
    </w:p>
    <w:p w:rsidR="007B540B" w:rsidRPr="00D348EB" w:rsidRDefault="00CC207D">
      <w:pPr>
        <w:pStyle w:val="ParagrapheIndent3"/>
        <w:spacing w:after="240" w:line="253" w:lineRule="exact"/>
        <w:jc w:val="both"/>
        <w:rPr>
          <w:color w:val="000000"/>
          <w:lang w:val="fr-FR"/>
        </w:rPr>
      </w:pPr>
      <w:r w:rsidRPr="00D348EB">
        <w:rPr>
          <w:color w:val="000000"/>
          <w:lang w:val="fr-FR"/>
        </w:rPr>
        <w:t>Conformément à l'article 31.1 du CCAG-Travaux, le titulaire supporte toutes les charges relatives à l'établissement et à l'entretien de ses installations de chantier.</w:t>
      </w:r>
    </w:p>
    <w:p w:rsidR="007B540B" w:rsidRPr="00D348EB" w:rsidRDefault="00CC207D">
      <w:pPr>
        <w:pStyle w:val="Titre3"/>
        <w:ind w:left="560"/>
        <w:jc w:val="both"/>
        <w:rPr>
          <w:rFonts w:eastAsia="Arial"/>
          <w:color w:val="000000"/>
          <w:sz w:val="22"/>
          <w:lang w:val="fr-FR"/>
        </w:rPr>
      </w:pPr>
      <w:bookmarkStart w:id="83" w:name="ArtL3_CCAP-1-A15.32.3"/>
      <w:bookmarkStart w:id="84" w:name="_Toc196317541"/>
      <w:bookmarkEnd w:id="83"/>
      <w:r w:rsidRPr="00383A30">
        <w:rPr>
          <w:rFonts w:eastAsia="Arial"/>
          <w:color w:val="000000"/>
          <w:sz w:val="22"/>
          <w:lang w:val="fr-FR"/>
        </w:rPr>
        <w:t>10.5.2 - Signalisation de chantier</w:t>
      </w:r>
      <w:bookmarkEnd w:id="84"/>
    </w:p>
    <w:p w:rsidR="00010247" w:rsidRPr="00D348EB" w:rsidRDefault="00CC207D" w:rsidP="00010247">
      <w:pPr>
        <w:pStyle w:val="ParagrapheIndent3"/>
        <w:spacing w:line="253" w:lineRule="exact"/>
        <w:jc w:val="both"/>
        <w:rPr>
          <w:color w:val="000000"/>
          <w:lang w:val="fr-FR"/>
        </w:rPr>
      </w:pPr>
      <w:r w:rsidRPr="00D348EB">
        <w:rPr>
          <w:color w:val="000000"/>
          <w:lang w:val="fr-FR"/>
        </w:rPr>
        <w:t>Conformément à l'article 31.6 du CCAG-Travaux, la signalisation de chantier dans les zones intéressant la circulation sur la voie publique doit respecter les instructions réglementaires en la matière.</w:t>
      </w:r>
      <w:r w:rsidRPr="00D348EB">
        <w:rPr>
          <w:color w:val="000000"/>
          <w:lang w:val="fr-FR"/>
        </w:rPr>
        <w:cr/>
      </w:r>
      <w:bookmarkStart w:id="85" w:name="ArtL2_CCAP-1-A15.33"/>
      <w:bookmarkEnd w:id="85"/>
    </w:p>
    <w:p w:rsidR="007B540B" w:rsidRPr="00D348EB" w:rsidRDefault="00CC207D" w:rsidP="00010247">
      <w:pPr>
        <w:pStyle w:val="Titre2"/>
        <w:ind w:left="280"/>
        <w:jc w:val="both"/>
        <w:rPr>
          <w:rFonts w:eastAsia="Arial"/>
          <w:i w:val="0"/>
          <w:color w:val="000000"/>
          <w:sz w:val="24"/>
          <w:lang w:val="fr-FR"/>
        </w:rPr>
      </w:pPr>
      <w:bookmarkStart w:id="86" w:name="_Toc196317542"/>
      <w:r w:rsidRPr="00D348EB">
        <w:rPr>
          <w:rFonts w:eastAsia="Arial"/>
          <w:i w:val="0"/>
          <w:color w:val="000000"/>
          <w:sz w:val="24"/>
          <w:lang w:val="fr-FR"/>
        </w:rPr>
        <w:lastRenderedPageBreak/>
        <w:t>10.6 - Dispositions particulières à l'achèvement du chantier</w:t>
      </w:r>
      <w:bookmarkEnd w:id="86"/>
    </w:p>
    <w:p w:rsidR="007B540B" w:rsidRPr="00D348EB" w:rsidRDefault="00CC207D">
      <w:pPr>
        <w:pStyle w:val="Titre3"/>
        <w:ind w:left="560"/>
        <w:jc w:val="both"/>
        <w:rPr>
          <w:rFonts w:eastAsia="Arial"/>
          <w:color w:val="000000"/>
          <w:sz w:val="22"/>
          <w:lang w:val="fr-FR"/>
        </w:rPr>
      </w:pPr>
      <w:bookmarkStart w:id="87" w:name="ArtL3_CCAP-1-A15.33.1"/>
      <w:bookmarkStart w:id="88" w:name="_Toc196317543"/>
      <w:bookmarkEnd w:id="87"/>
      <w:r w:rsidRPr="00D348EB">
        <w:rPr>
          <w:rFonts w:eastAsia="Arial"/>
          <w:color w:val="000000"/>
          <w:sz w:val="22"/>
          <w:lang w:val="fr-FR"/>
        </w:rPr>
        <w:t>10.6.1 - Gestion des déchets de chantier</w:t>
      </w:r>
      <w:bookmarkEnd w:id="88"/>
    </w:p>
    <w:p w:rsidR="007B540B" w:rsidRPr="00D348EB" w:rsidRDefault="00CC207D">
      <w:pPr>
        <w:pStyle w:val="ParagrapheIndent3"/>
        <w:spacing w:line="253" w:lineRule="exact"/>
        <w:jc w:val="both"/>
        <w:rPr>
          <w:color w:val="000000"/>
          <w:lang w:val="fr-FR"/>
        </w:rPr>
      </w:pPr>
      <w:r w:rsidRPr="00D348EB">
        <w:rPr>
          <w:color w:val="000000"/>
          <w:lang w:val="fr-FR"/>
        </w:rPr>
        <w:t>La valorisation ou l'élimination des déchets créés par les travaux du contrat est de la responsabilité du maître de l'ouvrage en tant que "producteur" de déchets et du titulaire en tant que "détenteur" de déchets, pendant la durée du chantier.</w:t>
      </w:r>
    </w:p>
    <w:p w:rsidR="007B540B" w:rsidRPr="00D348EB" w:rsidRDefault="007B540B">
      <w:pPr>
        <w:pStyle w:val="ParagrapheIndent3"/>
        <w:spacing w:line="253" w:lineRule="exact"/>
        <w:jc w:val="both"/>
        <w:rPr>
          <w:color w:val="000000"/>
          <w:lang w:val="fr-FR"/>
        </w:rPr>
      </w:pPr>
    </w:p>
    <w:p w:rsidR="007B540B" w:rsidRPr="00D348EB" w:rsidRDefault="00CC207D">
      <w:pPr>
        <w:pStyle w:val="ParagrapheIndent3"/>
        <w:spacing w:line="253" w:lineRule="exact"/>
        <w:jc w:val="both"/>
        <w:rPr>
          <w:color w:val="000000"/>
          <w:lang w:val="fr-FR"/>
        </w:rPr>
      </w:pPr>
      <w:r w:rsidRPr="00D348EB">
        <w:rPr>
          <w:color w:val="000000"/>
          <w:lang w:val="fr-FR"/>
        </w:rPr>
        <w:t>Toutefois, le titulaire reste "producteur" de ses déchets en ce qui concerne les emballages des produits qu'il met en œuvre et les chutes résultant de ses interventions. Le titulaire doit se conformer à la réglementation en vigueur quant à la collecte, au transport, au stockage et à l'évacuation de ses déchets. Il est également de sa responsabilité de fournir les éléments de leur traçabilité.</w:t>
      </w:r>
    </w:p>
    <w:p w:rsidR="00010247" w:rsidRPr="00D348EB" w:rsidRDefault="00010247" w:rsidP="00010247">
      <w:pPr>
        <w:pStyle w:val="Titre3"/>
        <w:spacing w:after="0"/>
        <w:ind w:left="560"/>
        <w:jc w:val="both"/>
        <w:rPr>
          <w:rFonts w:eastAsia="Arial"/>
          <w:color w:val="000000"/>
          <w:sz w:val="22"/>
          <w:lang w:val="fr-FR"/>
        </w:rPr>
      </w:pPr>
      <w:bookmarkStart w:id="89" w:name="ArtL3_CCAP-1-A15.33.2"/>
      <w:bookmarkEnd w:id="89"/>
    </w:p>
    <w:p w:rsidR="007B540B" w:rsidRPr="00D348EB" w:rsidRDefault="00CC207D">
      <w:pPr>
        <w:pStyle w:val="Titre3"/>
        <w:ind w:left="560"/>
        <w:jc w:val="both"/>
        <w:rPr>
          <w:rFonts w:eastAsia="Arial"/>
          <w:color w:val="000000"/>
          <w:sz w:val="22"/>
          <w:lang w:val="fr-FR"/>
        </w:rPr>
      </w:pPr>
      <w:bookmarkStart w:id="90" w:name="_Toc196317544"/>
      <w:r w:rsidRPr="00D348EB">
        <w:rPr>
          <w:rFonts w:eastAsia="Arial"/>
          <w:color w:val="000000"/>
          <w:sz w:val="22"/>
          <w:lang w:val="fr-FR"/>
        </w:rPr>
        <w:t>10.6.2 - Repliement des installations de chantier et remise en état des lieux</w:t>
      </w:r>
      <w:bookmarkEnd w:id="90"/>
    </w:p>
    <w:p w:rsidR="00A85607" w:rsidRPr="00D348EB" w:rsidRDefault="00CC207D">
      <w:pPr>
        <w:pStyle w:val="ParagrapheIndent3"/>
        <w:spacing w:after="240" w:line="253" w:lineRule="exact"/>
        <w:jc w:val="both"/>
        <w:rPr>
          <w:color w:val="000000"/>
          <w:lang w:val="fr-FR"/>
        </w:rPr>
      </w:pPr>
      <w:r w:rsidRPr="00D348EB">
        <w:rPr>
          <w:color w:val="000000"/>
          <w:lang w:val="fr-FR"/>
        </w:rPr>
        <w:t xml:space="preserve">Le repliement des installations de chantier et la remise en état des terrains et des lieux sont compris dans le délai d'exécution. </w:t>
      </w:r>
    </w:p>
    <w:p w:rsidR="007B540B" w:rsidRPr="00D348EB" w:rsidRDefault="00CC207D">
      <w:pPr>
        <w:pStyle w:val="ParagrapheIndent3"/>
        <w:spacing w:after="240" w:line="253" w:lineRule="exact"/>
        <w:jc w:val="both"/>
        <w:rPr>
          <w:color w:val="000000"/>
          <w:lang w:val="fr-FR"/>
        </w:rPr>
      </w:pPr>
      <w:r w:rsidRPr="00D348EB">
        <w:rPr>
          <w:color w:val="000000"/>
          <w:lang w:val="fr-FR"/>
        </w:rPr>
        <w:t>A la fin des travaux, chaque titulaire doit donc avoir fini de procéder au dégagement, nettoiement et remise en état des emplacements qui auront été occupés par le chantier.</w:t>
      </w:r>
    </w:p>
    <w:p w:rsidR="007B540B" w:rsidRPr="005F4DD5" w:rsidRDefault="00CC207D">
      <w:pPr>
        <w:pStyle w:val="Titre3"/>
        <w:ind w:left="560"/>
        <w:jc w:val="both"/>
        <w:rPr>
          <w:rFonts w:eastAsia="Arial"/>
          <w:color w:val="000000"/>
          <w:sz w:val="22"/>
          <w:lang w:val="fr-FR"/>
        </w:rPr>
      </w:pPr>
      <w:bookmarkStart w:id="91" w:name="ArtL3_CCAP-1-A15.33.3"/>
      <w:bookmarkStart w:id="92" w:name="_Toc196317545"/>
      <w:bookmarkEnd w:id="91"/>
      <w:r w:rsidRPr="007E76E8">
        <w:rPr>
          <w:rFonts w:eastAsia="Arial"/>
          <w:color w:val="000000"/>
          <w:sz w:val="22"/>
          <w:lang w:val="fr-FR"/>
        </w:rPr>
        <w:t xml:space="preserve">10.6.3 - </w:t>
      </w:r>
      <w:r w:rsidRPr="005F4DD5">
        <w:rPr>
          <w:rFonts w:eastAsia="Arial"/>
          <w:color w:val="000000"/>
          <w:sz w:val="22"/>
          <w:lang w:val="fr-FR"/>
        </w:rPr>
        <w:t>Documents à fournir après exécution</w:t>
      </w:r>
      <w:r w:rsidR="00FB1B42" w:rsidRPr="005F4DD5">
        <w:rPr>
          <w:rFonts w:eastAsia="Arial"/>
          <w:color w:val="000000"/>
          <w:sz w:val="22"/>
          <w:lang w:val="fr-FR"/>
        </w:rPr>
        <w:t xml:space="preserve"> – dossier des ouvrages exécutés</w:t>
      </w:r>
      <w:bookmarkEnd w:id="92"/>
    </w:p>
    <w:p w:rsidR="007B540B" w:rsidRPr="005F4DD5" w:rsidRDefault="00CC207D">
      <w:pPr>
        <w:pStyle w:val="ParagrapheIndent3"/>
        <w:spacing w:line="253" w:lineRule="exact"/>
        <w:jc w:val="both"/>
        <w:rPr>
          <w:color w:val="000000"/>
          <w:lang w:val="fr-FR"/>
        </w:rPr>
      </w:pPr>
      <w:r w:rsidRPr="005F4DD5">
        <w:rPr>
          <w:color w:val="000000"/>
          <w:lang w:val="fr-FR"/>
        </w:rPr>
        <w:t>Le titulaire doit remettre au maître d'œuvre les documents prévus à l'article 40 du CCAG-Travaux, et ce dans les conditions définies à cet article.</w:t>
      </w:r>
    </w:p>
    <w:p w:rsidR="007B540B" w:rsidRPr="005F4DD5" w:rsidRDefault="007B540B">
      <w:pPr>
        <w:pStyle w:val="ParagrapheIndent3"/>
        <w:spacing w:line="253" w:lineRule="exact"/>
        <w:jc w:val="both"/>
        <w:rPr>
          <w:color w:val="000000"/>
          <w:lang w:val="fr-FR"/>
        </w:rPr>
      </w:pPr>
    </w:p>
    <w:p w:rsidR="007B540B" w:rsidRPr="005F4DD5" w:rsidRDefault="00CC207D">
      <w:pPr>
        <w:pStyle w:val="ParagrapheIndent3"/>
        <w:spacing w:after="240" w:line="253" w:lineRule="exact"/>
        <w:jc w:val="both"/>
        <w:rPr>
          <w:b/>
          <w:color w:val="000000"/>
          <w:lang w:val="fr-FR"/>
        </w:rPr>
      </w:pPr>
      <w:r w:rsidRPr="005F4DD5">
        <w:rPr>
          <w:b/>
          <w:color w:val="000000"/>
          <w:lang w:val="fr-FR"/>
        </w:rPr>
        <w:t xml:space="preserve">Se reporter </w:t>
      </w:r>
      <w:r w:rsidR="00383A30" w:rsidRPr="005F4DD5">
        <w:rPr>
          <w:b/>
          <w:color w:val="000000"/>
          <w:lang w:val="fr-FR"/>
        </w:rPr>
        <w:t>aux articles 2.5 et 2.6 d</w:t>
      </w:r>
      <w:r w:rsidRPr="005F4DD5">
        <w:rPr>
          <w:b/>
          <w:color w:val="000000"/>
          <w:lang w:val="fr-FR"/>
        </w:rPr>
        <w:t>u CCTP.</w:t>
      </w:r>
    </w:p>
    <w:p w:rsidR="00CD7BC8" w:rsidRPr="005F4DD5" w:rsidRDefault="00CC207D" w:rsidP="00CD7BC8">
      <w:pPr>
        <w:pStyle w:val="ParagrapheIndent3"/>
        <w:spacing w:line="253" w:lineRule="exact"/>
        <w:jc w:val="both"/>
        <w:rPr>
          <w:color w:val="000000"/>
          <w:lang w:val="fr-FR"/>
        </w:rPr>
      </w:pPr>
      <w:r w:rsidRPr="005F4DD5">
        <w:rPr>
          <w:color w:val="000000"/>
          <w:lang w:val="fr-FR"/>
        </w:rPr>
        <w:t xml:space="preserve">Ces documents doivent être remis sous le format numérique suivant : </w:t>
      </w:r>
    </w:p>
    <w:p w:rsidR="00FB1B42" w:rsidRPr="005F4DD5" w:rsidRDefault="00FB1B42" w:rsidP="00FB1B42">
      <w:pPr>
        <w:rPr>
          <w:lang w:val="fr-FR"/>
        </w:rPr>
      </w:pPr>
    </w:p>
    <w:p w:rsidR="00CD7BC8" w:rsidRPr="005F4DD5" w:rsidRDefault="00D36BCB" w:rsidP="00CD7BC8">
      <w:pPr>
        <w:pStyle w:val="ParagrapheIndent3"/>
        <w:numPr>
          <w:ilvl w:val="0"/>
          <w:numId w:val="1"/>
        </w:numPr>
        <w:spacing w:after="240" w:line="253" w:lineRule="exact"/>
        <w:jc w:val="both"/>
        <w:rPr>
          <w:color w:val="000000"/>
          <w:lang w:val="fr-FR"/>
        </w:rPr>
      </w:pPr>
      <w:r w:rsidRPr="005F4DD5">
        <w:rPr>
          <w:color w:val="000000"/>
          <w:lang w:val="fr-FR"/>
        </w:rPr>
        <w:t>Plans</w:t>
      </w:r>
      <w:r w:rsidR="00CC207D" w:rsidRPr="005F4DD5">
        <w:rPr>
          <w:color w:val="000000"/>
          <w:lang w:val="fr-FR"/>
        </w:rPr>
        <w:t xml:space="preserve"> et schémas d'installation sous format AUTOCAD et PDF</w:t>
      </w:r>
    </w:p>
    <w:p w:rsidR="00CD7BC8" w:rsidRPr="005F4DD5" w:rsidRDefault="00CD7BC8" w:rsidP="00CD7BC8">
      <w:pPr>
        <w:pStyle w:val="ParagrapheIndent3"/>
        <w:numPr>
          <w:ilvl w:val="0"/>
          <w:numId w:val="1"/>
        </w:numPr>
        <w:spacing w:after="240" w:line="253" w:lineRule="exact"/>
        <w:jc w:val="both"/>
        <w:rPr>
          <w:color w:val="000000"/>
          <w:lang w:val="fr-FR"/>
        </w:rPr>
      </w:pPr>
      <w:r w:rsidRPr="005F4DD5">
        <w:rPr>
          <w:color w:val="000000"/>
          <w:lang w:val="fr-FR"/>
        </w:rPr>
        <w:t xml:space="preserve">Autres documents au format PDF </w:t>
      </w:r>
      <w:r w:rsidR="00FB1B42" w:rsidRPr="005F4DD5">
        <w:rPr>
          <w:color w:val="000000"/>
          <w:lang w:val="fr-FR"/>
        </w:rPr>
        <w:t>et format natif</w:t>
      </w:r>
      <w:r w:rsidR="00CC207D" w:rsidRPr="005F4DD5">
        <w:rPr>
          <w:color w:val="000000"/>
          <w:lang w:val="fr-FR"/>
        </w:rPr>
        <w:t xml:space="preserve"> </w:t>
      </w:r>
    </w:p>
    <w:p w:rsidR="007B540B" w:rsidRPr="005F4DD5" w:rsidRDefault="00CC207D">
      <w:pPr>
        <w:pStyle w:val="ParagrapheIndent3"/>
        <w:spacing w:line="253" w:lineRule="exact"/>
        <w:jc w:val="both"/>
        <w:rPr>
          <w:color w:val="000000"/>
          <w:lang w:val="fr-FR"/>
        </w:rPr>
      </w:pPr>
      <w:r w:rsidRPr="005F4DD5">
        <w:rPr>
          <w:color w:val="000000"/>
          <w:lang w:val="fr-FR"/>
        </w:rPr>
        <w:t xml:space="preserve">Le titulaire doit également remettre </w:t>
      </w:r>
      <w:r w:rsidR="00E3015C" w:rsidRPr="005F4DD5">
        <w:rPr>
          <w:color w:val="000000"/>
          <w:lang w:val="fr-FR"/>
        </w:rPr>
        <w:t>1 exemplaire</w:t>
      </w:r>
      <w:r w:rsidRPr="005F4DD5">
        <w:rPr>
          <w:color w:val="000000"/>
          <w:lang w:val="fr-FR"/>
        </w:rPr>
        <w:t xml:space="preserve"> de la version papier </w:t>
      </w:r>
      <w:r w:rsidR="00E3015C" w:rsidRPr="005F4DD5">
        <w:rPr>
          <w:color w:val="000000"/>
          <w:lang w:val="fr-FR"/>
        </w:rPr>
        <w:t>et</w:t>
      </w:r>
      <w:r w:rsidRPr="005F4DD5">
        <w:rPr>
          <w:color w:val="000000"/>
          <w:lang w:val="fr-FR"/>
        </w:rPr>
        <w:t xml:space="preserve"> </w:t>
      </w:r>
      <w:r w:rsidR="00CD7BC8" w:rsidRPr="005F4DD5">
        <w:rPr>
          <w:color w:val="000000"/>
          <w:lang w:val="fr-FR"/>
        </w:rPr>
        <w:t xml:space="preserve">1 exemplaire </w:t>
      </w:r>
      <w:r w:rsidR="00E3015C" w:rsidRPr="005F4DD5">
        <w:rPr>
          <w:color w:val="000000"/>
          <w:lang w:val="fr-FR"/>
        </w:rPr>
        <w:t>numérique</w:t>
      </w:r>
      <w:r w:rsidRPr="005F4DD5">
        <w:rPr>
          <w:color w:val="000000"/>
          <w:lang w:val="fr-FR"/>
        </w:rPr>
        <w:t xml:space="preserve"> des documents</w:t>
      </w:r>
      <w:r w:rsidR="00CD7BC8" w:rsidRPr="005F4DD5">
        <w:rPr>
          <w:color w:val="000000"/>
          <w:lang w:val="fr-FR"/>
        </w:rPr>
        <w:t xml:space="preserve"> exempt de tout virus ou sur plateforme sécurisée</w:t>
      </w:r>
      <w:r w:rsidRPr="005F4DD5">
        <w:rPr>
          <w:color w:val="000000"/>
          <w:lang w:val="fr-FR"/>
        </w:rPr>
        <w:t>.</w:t>
      </w:r>
    </w:p>
    <w:p w:rsidR="00337D94" w:rsidRPr="005F4DD5" w:rsidRDefault="00337D94" w:rsidP="00337D94">
      <w:pPr>
        <w:rPr>
          <w:rFonts w:ascii="Arial" w:hAnsi="Arial" w:cs="Arial"/>
          <w:lang w:val="fr-FR"/>
        </w:rPr>
      </w:pPr>
    </w:p>
    <w:p w:rsidR="007B540B" w:rsidRPr="00D348EB" w:rsidRDefault="00CC207D">
      <w:pPr>
        <w:pStyle w:val="Titre1"/>
        <w:rPr>
          <w:rFonts w:eastAsia="Arial"/>
          <w:color w:val="000000"/>
          <w:sz w:val="28"/>
          <w:lang w:val="fr-FR"/>
        </w:rPr>
      </w:pPr>
      <w:bookmarkStart w:id="93" w:name="ArtL1_CCAP-1-A16"/>
      <w:bookmarkStart w:id="94" w:name="_Toc196317546"/>
      <w:bookmarkEnd w:id="93"/>
      <w:r w:rsidRPr="005F4DD5">
        <w:rPr>
          <w:rFonts w:eastAsia="Arial"/>
          <w:color w:val="000000"/>
          <w:sz w:val="28"/>
          <w:lang w:val="fr-FR"/>
        </w:rPr>
        <w:t>11 - Développement durable</w:t>
      </w:r>
      <w:bookmarkEnd w:id="94"/>
    </w:p>
    <w:p w:rsidR="007B540B" w:rsidRPr="00D348EB" w:rsidRDefault="003A1613" w:rsidP="00470BFC">
      <w:pPr>
        <w:pStyle w:val="ParagrapheIndent1"/>
        <w:spacing w:line="253" w:lineRule="exact"/>
        <w:jc w:val="both"/>
        <w:rPr>
          <w:color w:val="000000"/>
          <w:lang w:val="fr-FR"/>
        </w:rPr>
      </w:pPr>
      <w:r w:rsidRPr="003A1613">
        <w:rPr>
          <w:color w:val="000000"/>
          <w:lang w:val="fr-FR"/>
        </w:rPr>
        <w:t>Le titulaire veille à ce que les prestations qu’il effectue respectent les prescriptions législatives et</w:t>
      </w:r>
      <w:r w:rsidR="00470BFC">
        <w:rPr>
          <w:color w:val="000000"/>
          <w:lang w:val="fr-FR"/>
        </w:rPr>
        <w:t xml:space="preserve"> </w:t>
      </w:r>
      <w:r w:rsidRPr="003A1613">
        <w:rPr>
          <w:color w:val="000000"/>
          <w:lang w:val="fr-FR"/>
        </w:rPr>
        <w:t>réglementaires en vigueur en matière d’environnement, de sécurité et de santé des personnes, et de</w:t>
      </w:r>
      <w:r>
        <w:rPr>
          <w:color w:val="000000"/>
          <w:lang w:val="fr-FR"/>
        </w:rPr>
        <w:t xml:space="preserve"> </w:t>
      </w:r>
      <w:r w:rsidRPr="003A1613">
        <w:rPr>
          <w:color w:val="000000"/>
          <w:lang w:val="fr-FR"/>
        </w:rPr>
        <w:t>préservation du voisinage. Il doit être en mesure d’en justifier, en cours d’exécution du marché et</w:t>
      </w:r>
      <w:r>
        <w:rPr>
          <w:color w:val="000000"/>
          <w:lang w:val="fr-FR"/>
        </w:rPr>
        <w:t xml:space="preserve"> </w:t>
      </w:r>
      <w:r w:rsidRPr="003A1613">
        <w:rPr>
          <w:color w:val="000000"/>
          <w:lang w:val="fr-FR"/>
        </w:rPr>
        <w:t>pendant la période de garantie des prestations, sur simple demande du CH</w:t>
      </w:r>
      <w:r w:rsidR="00470BFC">
        <w:rPr>
          <w:color w:val="000000"/>
          <w:lang w:val="fr-FR"/>
        </w:rPr>
        <w:t>MN</w:t>
      </w:r>
      <w:r w:rsidRPr="003A1613">
        <w:rPr>
          <w:color w:val="000000"/>
          <w:lang w:val="fr-FR"/>
        </w:rPr>
        <w:t xml:space="preserve">. </w:t>
      </w:r>
    </w:p>
    <w:p w:rsidR="007B540B" w:rsidRPr="00D348EB" w:rsidRDefault="007B540B">
      <w:pPr>
        <w:pStyle w:val="ParagrapheIndent1"/>
        <w:spacing w:after="240" w:line="253" w:lineRule="exact"/>
        <w:jc w:val="both"/>
        <w:rPr>
          <w:color w:val="000000"/>
          <w:lang w:val="fr-FR"/>
        </w:rPr>
      </w:pPr>
    </w:p>
    <w:p w:rsidR="007B540B" w:rsidRPr="00D348EB" w:rsidRDefault="00CC207D">
      <w:pPr>
        <w:pStyle w:val="Titre1"/>
        <w:rPr>
          <w:rFonts w:eastAsia="Arial"/>
          <w:color w:val="000000"/>
          <w:sz w:val="28"/>
          <w:lang w:val="fr-FR"/>
        </w:rPr>
      </w:pPr>
      <w:bookmarkStart w:id="95" w:name="ArtL1_CCAP-1-A21"/>
      <w:bookmarkStart w:id="96" w:name="_Toc196317547"/>
      <w:bookmarkEnd w:id="95"/>
      <w:r w:rsidRPr="00D348EB">
        <w:rPr>
          <w:rFonts w:eastAsia="Arial"/>
          <w:color w:val="000000"/>
          <w:sz w:val="28"/>
          <w:lang w:val="fr-FR"/>
        </w:rPr>
        <w:t>12 - Réception</w:t>
      </w:r>
      <w:bookmarkEnd w:id="96"/>
    </w:p>
    <w:p w:rsidR="007B540B" w:rsidRPr="00D348EB" w:rsidRDefault="00CC207D">
      <w:pPr>
        <w:pStyle w:val="Titre2"/>
        <w:ind w:left="280"/>
        <w:jc w:val="both"/>
        <w:rPr>
          <w:rFonts w:eastAsia="Arial"/>
          <w:i w:val="0"/>
          <w:color w:val="000000"/>
          <w:sz w:val="24"/>
          <w:lang w:val="fr-FR"/>
        </w:rPr>
      </w:pPr>
      <w:bookmarkStart w:id="97" w:name="ArtL2_CCAP-1-A21.1"/>
      <w:bookmarkStart w:id="98" w:name="_Toc196317548"/>
      <w:bookmarkEnd w:id="97"/>
      <w:r w:rsidRPr="00470BFC">
        <w:rPr>
          <w:rFonts w:eastAsia="Arial"/>
          <w:i w:val="0"/>
          <w:color w:val="000000"/>
          <w:sz w:val="24"/>
          <w:lang w:val="fr-FR"/>
        </w:rPr>
        <w:t>12.1 - Réception des travaux</w:t>
      </w:r>
      <w:bookmarkEnd w:id="98"/>
    </w:p>
    <w:p w:rsidR="007B540B" w:rsidRPr="00D348EB" w:rsidRDefault="00CC207D">
      <w:pPr>
        <w:pStyle w:val="Titre3"/>
        <w:ind w:left="560"/>
        <w:jc w:val="both"/>
        <w:rPr>
          <w:rFonts w:eastAsia="Arial"/>
          <w:color w:val="000000"/>
          <w:sz w:val="22"/>
          <w:lang w:val="fr-FR"/>
        </w:rPr>
      </w:pPr>
      <w:bookmarkStart w:id="99" w:name="ArtL3_CCAP-1-A21.1.1"/>
      <w:bookmarkStart w:id="100" w:name="_Toc196317549"/>
      <w:bookmarkEnd w:id="99"/>
      <w:r w:rsidRPr="00D348EB">
        <w:rPr>
          <w:rFonts w:eastAsia="Arial"/>
          <w:color w:val="000000"/>
          <w:sz w:val="22"/>
          <w:lang w:val="fr-FR"/>
        </w:rPr>
        <w:t>12.1.1 - Dispositions applicables à la réception</w:t>
      </w:r>
      <w:bookmarkEnd w:id="100"/>
    </w:p>
    <w:p w:rsidR="007B540B" w:rsidRPr="00D348EB" w:rsidRDefault="00CC207D">
      <w:pPr>
        <w:pStyle w:val="ParagrapheIndent3"/>
        <w:spacing w:line="253" w:lineRule="exact"/>
        <w:jc w:val="both"/>
        <w:rPr>
          <w:color w:val="000000"/>
          <w:lang w:val="fr-FR"/>
        </w:rPr>
      </w:pPr>
      <w:r w:rsidRPr="00D348EB">
        <w:rPr>
          <w:color w:val="000000"/>
          <w:lang w:val="fr-FR"/>
        </w:rPr>
        <w:t>La réception a lieu à l'achèvement de l'ensemble des travaux dans les conditions de l'article 41 du CCAG-Travaux.</w:t>
      </w:r>
    </w:p>
    <w:p w:rsidR="007B540B" w:rsidRDefault="00A52A50">
      <w:pPr>
        <w:pStyle w:val="ParagrapheIndent3"/>
        <w:spacing w:line="253" w:lineRule="exact"/>
        <w:jc w:val="both"/>
        <w:rPr>
          <w:color w:val="000000"/>
          <w:lang w:val="fr-FR"/>
        </w:rPr>
      </w:pPr>
      <w:r w:rsidRPr="007E76E8">
        <w:rPr>
          <w:color w:val="000000"/>
          <w:lang w:val="fr-FR"/>
        </w:rPr>
        <w:t>Elle comprend les éléments mentionnés au CCTP, article 2.6.</w:t>
      </w:r>
    </w:p>
    <w:p w:rsidR="00A52A50" w:rsidRPr="00A52A50" w:rsidRDefault="00A52A50" w:rsidP="00A52A50">
      <w:pPr>
        <w:rPr>
          <w:lang w:val="fr-FR"/>
        </w:rPr>
      </w:pPr>
    </w:p>
    <w:p w:rsidR="00A85607" w:rsidRPr="00470BFC" w:rsidRDefault="00470BFC">
      <w:pPr>
        <w:pStyle w:val="ParagrapheIndent3"/>
        <w:spacing w:line="253" w:lineRule="exact"/>
        <w:jc w:val="both"/>
        <w:rPr>
          <w:color w:val="000000"/>
          <w:lang w:val="fr-FR"/>
        </w:rPr>
      </w:pPr>
      <w:r w:rsidRPr="00470BFC">
        <w:rPr>
          <w:color w:val="000000"/>
          <w:lang w:val="fr-FR"/>
        </w:rPr>
        <w:t>Le titulaire avise le représentant du pouvoir adjudicateur de la date à laquelle les travaux sont ou seront considérés comme achevés ; l</w:t>
      </w:r>
      <w:r w:rsidR="00096CCD" w:rsidRPr="00470BFC">
        <w:rPr>
          <w:color w:val="000000"/>
          <w:lang w:val="fr-FR"/>
        </w:rPr>
        <w:t xml:space="preserve">e maître d'œuvre aura </w:t>
      </w:r>
      <w:r w:rsidR="00CC207D" w:rsidRPr="00470BFC">
        <w:rPr>
          <w:color w:val="000000"/>
          <w:lang w:val="fr-FR"/>
        </w:rPr>
        <w:t xml:space="preserve">à charge de provoquer </w:t>
      </w:r>
      <w:r w:rsidR="00CC207D" w:rsidRPr="00AB253D">
        <w:rPr>
          <w:color w:val="0070C0"/>
          <w:lang w:val="fr-FR"/>
        </w:rPr>
        <w:t>les opérations</w:t>
      </w:r>
      <w:r w:rsidR="00AB253D" w:rsidRPr="00AB253D">
        <w:rPr>
          <w:color w:val="0070C0"/>
          <w:lang w:val="fr-FR"/>
        </w:rPr>
        <w:t xml:space="preserve"> préalables à la</w:t>
      </w:r>
      <w:r w:rsidR="00CC207D" w:rsidRPr="00AB253D">
        <w:rPr>
          <w:color w:val="0070C0"/>
          <w:lang w:val="fr-FR"/>
        </w:rPr>
        <w:t xml:space="preserve"> réception</w:t>
      </w:r>
      <w:r w:rsidR="00CC207D" w:rsidRPr="00470BFC">
        <w:rPr>
          <w:color w:val="000000"/>
          <w:lang w:val="fr-FR"/>
        </w:rPr>
        <w:t xml:space="preserve">. </w:t>
      </w:r>
    </w:p>
    <w:p w:rsidR="00A85607" w:rsidRPr="00D348EB" w:rsidRDefault="00A85607">
      <w:pPr>
        <w:pStyle w:val="ParagrapheIndent3"/>
        <w:spacing w:line="253" w:lineRule="exact"/>
        <w:jc w:val="both"/>
        <w:rPr>
          <w:color w:val="000000"/>
          <w:lang w:val="fr-FR"/>
        </w:rPr>
      </w:pPr>
    </w:p>
    <w:p w:rsidR="007B540B" w:rsidRPr="00D348EB" w:rsidRDefault="00CC207D">
      <w:pPr>
        <w:pStyle w:val="ParagrapheIndent3"/>
        <w:spacing w:line="253" w:lineRule="exact"/>
        <w:jc w:val="both"/>
        <w:rPr>
          <w:color w:val="000000"/>
          <w:lang w:val="fr-FR"/>
        </w:rPr>
      </w:pPr>
      <w:r w:rsidRPr="00D348EB">
        <w:rPr>
          <w:color w:val="000000"/>
          <w:lang w:val="fr-FR"/>
        </w:rPr>
        <w:t>La décision relative à la réception ser</w:t>
      </w:r>
      <w:r w:rsidR="00470BFC">
        <w:rPr>
          <w:color w:val="000000"/>
          <w:lang w:val="fr-FR"/>
        </w:rPr>
        <w:t>a ensuite notifiée au titulaire</w:t>
      </w:r>
      <w:r w:rsidRPr="00D348EB">
        <w:rPr>
          <w:color w:val="000000"/>
          <w:lang w:val="fr-FR"/>
        </w:rPr>
        <w:t>.</w:t>
      </w:r>
    </w:p>
    <w:p w:rsidR="007B540B" w:rsidRPr="00D348EB" w:rsidRDefault="007B540B">
      <w:pPr>
        <w:pStyle w:val="ParagrapheIndent3"/>
        <w:spacing w:line="253" w:lineRule="exact"/>
        <w:jc w:val="both"/>
        <w:rPr>
          <w:color w:val="000000"/>
          <w:lang w:val="fr-FR"/>
        </w:rPr>
      </w:pPr>
    </w:p>
    <w:p w:rsidR="007B540B" w:rsidRPr="00D348EB" w:rsidRDefault="00CC207D">
      <w:pPr>
        <w:pStyle w:val="Titre1"/>
        <w:rPr>
          <w:rFonts w:eastAsia="Arial"/>
          <w:color w:val="000000"/>
          <w:sz w:val="28"/>
          <w:lang w:val="fr-FR"/>
        </w:rPr>
      </w:pPr>
      <w:bookmarkStart w:id="101" w:name="ArtL1_CCAP-1-A23"/>
      <w:bookmarkStart w:id="102" w:name="_Toc196317550"/>
      <w:bookmarkEnd w:id="101"/>
      <w:r w:rsidRPr="00470BFC">
        <w:rPr>
          <w:rFonts w:eastAsia="Arial"/>
          <w:color w:val="000000"/>
          <w:sz w:val="28"/>
          <w:lang w:val="fr-FR"/>
        </w:rPr>
        <w:t>13 - Garantie des prestations</w:t>
      </w:r>
      <w:bookmarkEnd w:id="102"/>
    </w:p>
    <w:p w:rsidR="000E4384" w:rsidRPr="00D348EB" w:rsidRDefault="00CC207D">
      <w:pPr>
        <w:pStyle w:val="ParagrapheIndent1"/>
        <w:spacing w:after="240" w:line="253" w:lineRule="exact"/>
        <w:jc w:val="both"/>
        <w:rPr>
          <w:color w:val="000000"/>
          <w:lang w:val="fr-FR"/>
        </w:rPr>
      </w:pPr>
      <w:r w:rsidRPr="00D348EB">
        <w:rPr>
          <w:color w:val="000000"/>
          <w:lang w:val="fr-FR"/>
        </w:rPr>
        <w:t xml:space="preserve">Les travaux feront l'objet d'une garantie de parfait achèvement de 1 an dont le point de départ est la date de réception des travaux. </w:t>
      </w:r>
    </w:p>
    <w:p w:rsidR="007B540B" w:rsidRPr="00D348EB" w:rsidRDefault="00CC207D">
      <w:pPr>
        <w:pStyle w:val="ParagrapheIndent1"/>
        <w:spacing w:after="240" w:line="253" w:lineRule="exact"/>
        <w:jc w:val="both"/>
        <w:rPr>
          <w:color w:val="000000"/>
          <w:lang w:val="fr-FR"/>
        </w:rPr>
      </w:pPr>
      <w:r w:rsidRPr="00D348EB">
        <w:rPr>
          <w:color w:val="000000"/>
          <w:lang w:val="fr-FR"/>
        </w:rPr>
        <w:t>Les modalités de cette garantie sont définies à l'article 44.1 du CCAG-Travaux.</w:t>
      </w:r>
    </w:p>
    <w:p w:rsidR="007B540B" w:rsidRPr="00D348EB" w:rsidRDefault="00CC207D">
      <w:pPr>
        <w:pStyle w:val="Titre1"/>
        <w:rPr>
          <w:rFonts w:eastAsia="Arial"/>
          <w:color w:val="000000"/>
          <w:sz w:val="28"/>
          <w:lang w:val="fr-FR"/>
        </w:rPr>
      </w:pPr>
      <w:bookmarkStart w:id="103" w:name="ArtL1_CCAP-1-A29"/>
      <w:bookmarkStart w:id="104" w:name="_Toc196317551"/>
      <w:bookmarkEnd w:id="103"/>
      <w:r w:rsidRPr="00D348EB">
        <w:rPr>
          <w:rFonts w:eastAsia="Arial"/>
          <w:color w:val="000000"/>
          <w:sz w:val="28"/>
          <w:lang w:val="fr-FR"/>
        </w:rPr>
        <w:t>14 - Droit de propriété industrielle et intellectuelle</w:t>
      </w:r>
      <w:bookmarkEnd w:id="104"/>
    </w:p>
    <w:p w:rsidR="007B540B" w:rsidRPr="00D348EB" w:rsidRDefault="00CC207D">
      <w:pPr>
        <w:pStyle w:val="ParagrapheIndent1"/>
        <w:spacing w:after="240"/>
        <w:jc w:val="both"/>
        <w:rPr>
          <w:color w:val="000000"/>
          <w:lang w:val="fr-FR"/>
        </w:rPr>
      </w:pPr>
      <w:r w:rsidRPr="00D348EB">
        <w:rPr>
          <w:color w:val="000000"/>
          <w:lang w:val="fr-FR"/>
        </w:rPr>
        <w:t>Aucun droit de propriété intellectuelle n'est applicable à ce contrat.</w:t>
      </w:r>
    </w:p>
    <w:p w:rsidR="007B540B" w:rsidRPr="00D348EB" w:rsidRDefault="00CC207D">
      <w:pPr>
        <w:pStyle w:val="Titre1"/>
        <w:rPr>
          <w:rFonts w:eastAsia="Arial"/>
          <w:color w:val="000000"/>
          <w:sz w:val="28"/>
          <w:lang w:val="fr-FR"/>
        </w:rPr>
      </w:pPr>
      <w:bookmarkStart w:id="105" w:name="ArtL1_CCAP-1-A30"/>
      <w:bookmarkStart w:id="106" w:name="_Toc196317552"/>
      <w:bookmarkEnd w:id="105"/>
      <w:r w:rsidRPr="007E76E8">
        <w:rPr>
          <w:rFonts w:eastAsia="Arial"/>
          <w:color w:val="000000"/>
          <w:sz w:val="28"/>
          <w:lang w:val="fr-FR"/>
        </w:rPr>
        <w:t>15 - Pénalités</w:t>
      </w:r>
      <w:bookmarkEnd w:id="106"/>
    </w:p>
    <w:p w:rsidR="007B540B" w:rsidRPr="00D348EB" w:rsidRDefault="00CC207D">
      <w:pPr>
        <w:pStyle w:val="Titre2"/>
        <w:ind w:left="280"/>
        <w:jc w:val="both"/>
        <w:rPr>
          <w:rFonts w:eastAsia="Arial"/>
          <w:i w:val="0"/>
          <w:color w:val="000000"/>
          <w:sz w:val="24"/>
          <w:lang w:val="fr-FR"/>
        </w:rPr>
      </w:pPr>
      <w:bookmarkStart w:id="107" w:name="ArtL2_CCAP-1-A30.1"/>
      <w:bookmarkStart w:id="108" w:name="_Toc196317553"/>
      <w:bookmarkEnd w:id="107"/>
      <w:r w:rsidRPr="00D348EB">
        <w:rPr>
          <w:rFonts w:eastAsia="Arial"/>
          <w:i w:val="0"/>
          <w:color w:val="000000"/>
          <w:sz w:val="24"/>
          <w:lang w:val="fr-FR"/>
        </w:rPr>
        <w:t>15.1 - Pénalités de retard</w:t>
      </w:r>
      <w:bookmarkEnd w:id="108"/>
    </w:p>
    <w:p w:rsidR="007B540B" w:rsidRPr="00D90F63" w:rsidRDefault="00CC207D">
      <w:pPr>
        <w:pStyle w:val="ParagrapheIndent2"/>
        <w:spacing w:after="240" w:line="253" w:lineRule="exact"/>
        <w:jc w:val="both"/>
        <w:rPr>
          <w:lang w:val="fr-FR"/>
        </w:rPr>
      </w:pPr>
      <w:r w:rsidRPr="00D90F63">
        <w:rPr>
          <w:color w:val="000000"/>
          <w:lang w:val="fr-FR"/>
        </w:rPr>
        <w:t xml:space="preserve">Lorsque le délai contractuel d'exécution ou de livraison est dépassé, par le fait du titulaire, celui-ci </w:t>
      </w:r>
      <w:r w:rsidRPr="007E76E8">
        <w:rPr>
          <w:color w:val="000000"/>
          <w:lang w:val="fr-FR"/>
        </w:rPr>
        <w:t xml:space="preserve">encourt, par jour de retard, une pénalité fixée à </w:t>
      </w:r>
      <w:r w:rsidR="00E46F8B">
        <w:rPr>
          <w:color w:val="000000"/>
          <w:lang w:val="fr-FR"/>
        </w:rPr>
        <w:t>2</w:t>
      </w:r>
      <w:r w:rsidR="00D90F63" w:rsidRPr="007E76E8">
        <w:rPr>
          <w:color w:val="000000"/>
          <w:lang w:val="fr-FR"/>
        </w:rPr>
        <w:t>00 €</w:t>
      </w:r>
      <w:r w:rsidRPr="007E76E8">
        <w:rPr>
          <w:color w:val="000000"/>
          <w:lang w:val="fr-FR"/>
        </w:rPr>
        <w:t xml:space="preserve">, </w:t>
      </w:r>
      <w:r w:rsidR="00D90F63" w:rsidRPr="007E76E8">
        <w:rPr>
          <w:color w:val="000000"/>
          <w:lang w:val="fr-FR"/>
        </w:rPr>
        <w:t xml:space="preserve">par dérogation </w:t>
      </w:r>
      <w:r w:rsidRPr="007E76E8">
        <w:rPr>
          <w:color w:val="000000"/>
          <w:lang w:val="fr-FR"/>
        </w:rPr>
        <w:t>aux stipulations de l'article 19.2.3 du CCAG-Travaux.</w:t>
      </w:r>
    </w:p>
    <w:p w:rsidR="007B540B" w:rsidRPr="00D348EB" w:rsidRDefault="00CC207D">
      <w:pPr>
        <w:pStyle w:val="ParagrapheIndent2"/>
        <w:spacing w:after="240" w:line="253" w:lineRule="exact"/>
        <w:jc w:val="both"/>
        <w:rPr>
          <w:color w:val="000000"/>
          <w:lang w:val="fr-FR"/>
        </w:rPr>
      </w:pPr>
      <w:r w:rsidRPr="00D348EB">
        <w:rPr>
          <w:color w:val="000000"/>
          <w:lang w:val="fr-FR"/>
        </w:rPr>
        <w:t>Ces pénalités sont également applicables en cas de non-respect des délais partiels d'exécution prévus au présent marché.</w:t>
      </w:r>
    </w:p>
    <w:p w:rsidR="007B540B" w:rsidRPr="00D348EB" w:rsidRDefault="00CC207D">
      <w:pPr>
        <w:pStyle w:val="ParagrapheIndent2"/>
        <w:spacing w:after="240" w:line="253" w:lineRule="exact"/>
        <w:jc w:val="both"/>
        <w:rPr>
          <w:color w:val="000000"/>
          <w:lang w:val="fr-FR"/>
        </w:rPr>
      </w:pPr>
      <w:r w:rsidRPr="00D348EB">
        <w:rPr>
          <w:color w:val="000000"/>
          <w:lang w:val="fr-FR"/>
        </w:rPr>
        <w:t>Par dérogation à l'article 19.2.1 du CCAG-Travaux, il n'est prévu aucune exonération à l'application des pénalités de retard.</w:t>
      </w:r>
    </w:p>
    <w:p w:rsidR="007B540B" w:rsidRPr="00D348EB" w:rsidRDefault="00CC207D">
      <w:pPr>
        <w:pStyle w:val="ParagrapheIndent2"/>
        <w:spacing w:after="240"/>
        <w:jc w:val="both"/>
        <w:rPr>
          <w:color w:val="000000"/>
          <w:lang w:val="fr-FR"/>
        </w:rPr>
      </w:pPr>
      <w:r w:rsidRPr="00D348EB">
        <w:rPr>
          <w:color w:val="000000"/>
          <w:lang w:val="fr-FR"/>
        </w:rPr>
        <w:t>Le montant total des pénalités de retard n'est pas plafonné.</w:t>
      </w:r>
    </w:p>
    <w:p w:rsidR="007B540B" w:rsidRPr="00D348EB" w:rsidRDefault="00CC207D">
      <w:pPr>
        <w:pStyle w:val="ParagrapheIndent2"/>
        <w:spacing w:after="240"/>
        <w:jc w:val="both"/>
        <w:rPr>
          <w:color w:val="000000"/>
          <w:lang w:val="fr-FR"/>
        </w:rPr>
      </w:pPr>
      <w:r w:rsidRPr="00D348EB">
        <w:rPr>
          <w:color w:val="000000"/>
          <w:lang w:val="fr-FR"/>
        </w:rPr>
        <w:t>Les pénalités de retard sont appliquées sans mise en demeure préalable du titulaire.</w:t>
      </w:r>
    </w:p>
    <w:p w:rsidR="007B540B" w:rsidRPr="00D348EB" w:rsidRDefault="00CC207D">
      <w:pPr>
        <w:pStyle w:val="Titre2"/>
        <w:ind w:left="280"/>
        <w:jc w:val="both"/>
        <w:rPr>
          <w:rFonts w:eastAsia="Arial"/>
          <w:i w:val="0"/>
          <w:color w:val="000000"/>
          <w:sz w:val="24"/>
          <w:lang w:val="fr-FR"/>
        </w:rPr>
      </w:pPr>
      <w:bookmarkStart w:id="109" w:name="ArtL2_CCAP-1-A30.3"/>
      <w:bookmarkStart w:id="110" w:name="_Toc196317554"/>
      <w:bookmarkEnd w:id="109"/>
      <w:r w:rsidRPr="00470BFC">
        <w:rPr>
          <w:rFonts w:eastAsia="Arial"/>
          <w:i w:val="0"/>
          <w:color w:val="000000"/>
          <w:sz w:val="24"/>
          <w:lang w:val="fr-FR"/>
        </w:rPr>
        <w:t>15.2 - Pénalité pour travail dissimulé</w:t>
      </w:r>
      <w:bookmarkEnd w:id="110"/>
    </w:p>
    <w:p w:rsidR="007B540B" w:rsidRPr="00D348EB" w:rsidRDefault="00CC207D">
      <w:pPr>
        <w:pStyle w:val="ParagrapheIndent2"/>
        <w:spacing w:after="240" w:line="253" w:lineRule="exact"/>
        <w:jc w:val="both"/>
        <w:rPr>
          <w:color w:val="000000"/>
          <w:lang w:val="fr-FR"/>
        </w:rPr>
      </w:pPr>
      <w:r w:rsidRPr="00D348EB">
        <w:rPr>
          <w:color w:val="000000"/>
          <w:lang w:val="fr-FR"/>
        </w:rPr>
        <w:t>Si le titulaire du marché ne s'acquitte pas des formalités prévues par le Code du travail en matière de travail dissimulé par dissimulation d'activité ou d'emploi salarié, le pouvoir adjudicateur applique une pénalité correspondant à 10,0 % du montant TTC du marché.</w:t>
      </w:r>
    </w:p>
    <w:p w:rsidR="007B540B" w:rsidRDefault="00CC207D">
      <w:pPr>
        <w:pStyle w:val="ParagrapheIndent2"/>
        <w:spacing w:line="253" w:lineRule="exact"/>
        <w:jc w:val="both"/>
        <w:rPr>
          <w:color w:val="000000"/>
          <w:lang w:val="fr-FR"/>
        </w:rPr>
      </w:pPr>
      <w:r w:rsidRPr="00D348EB">
        <w:rPr>
          <w:color w:val="000000"/>
          <w:lang w:val="fr-FR"/>
        </w:rPr>
        <w:t>Le montant de cette pénalité ne pourra toutefois pas excéder le montant des amendes prévues à titre de sanction pénale par le Code du travail en matière de travail dissimulé.</w:t>
      </w:r>
      <w:r w:rsidRPr="00D348EB">
        <w:rPr>
          <w:color w:val="000000"/>
          <w:lang w:val="fr-FR"/>
        </w:rPr>
        <w:cr/>
      </w:r>
    </w:p>
    <w:p w:rsidR="00604196" w:rsidRPr="00604196" w:rsidRDefault="00604196" w:rsidP="00604196">
      <w:pPr>
        <w:rPr>
          <w:lang w:val="fr-FR"/>
        </w:rPr>
      </w:pPr>
    </w:p>
    <w:p w:rsidR="00604196" w:rsidRPr="005F4DD5" w:rsidRDefault="00604196" w:rsidP="00604196">
      <w:pPr>
        <w:pStyle w:val="Titre2"/>
        <w:ind w:left="280"/>
        <w:jc w:val="both"/>
        <w:rPr>
          <w:rFonts w:eastAsia="Arial"/>
          <w:i w:val="0"/>
          <w:color w:val="000000"/>
          <w:sz w:val="24"/>
          <w:lang w:val="fr-FR"/>
        </w:rPr>
      </w:pPr>
      <w:r w:rsidRPr="005F4DD5">
        <w:rPr>
          <w:rFonts w:eastAsia="Arial"/>
          <w:i w:val="0"/>
          <w:color w:val="000000"/>
          <w:sz w:val="24"/>
          <w:lang w:val="fr-FR"/>
        </w:rPr>
        <w:t xml:space="preserve">15.3 - Pénalités pour absence de participation ou retard aux réunions de chantier </w:t>
      </w:r>
    </w:p>
    <w:p w:rsidR="00604196" w:rsidRPr="005F4DD5" w:rsidRDefault="00604196" w:rsidP="00604196">
      <w:pPr>
        <w:rPr>
          <w:rFonts w:ascii="Arial" w:hAnsi="Arial" w:cs="Arial"/>
          <w:sz w:val="22"/>
          <w:szCs w:val="22"/>
          <w:lang w:val="fr-FR"/>
        </w:rPr>
      </w:pPr>
      <w:r w:rsidRPr="005F4DD5">
        <w:rPr>
          <w:rFonts w:ascii="Arial" w:hAnsi="Arial" w:cs="Arial"/>
          <w:sz w:val="22"/>
          <w:szCs w:val="22"/>
          <w:lang w:val="fr-FR"/>
        </w:rPr>
        <w:t>Toute absence d'un représentant qualifié du titulaire à une réunion de chantier à laquelle il est convoqué encourt une pénalité</w:t>
      </w:r>
    </w:p>
    <w:p w:rsidR="00604196" w:rsidRPr="005F4DD5" w:rsidRDefault="00604196" w:rsidP="00604196">
      <w:pPr>
        <w:rPr>
          <w:rFonts w:ascii="Arial" w:hAnsi="Arial" w:cs="Arial"/>
          <w:sz w:val="22"/>
          <w:szCs w:val="22"/>
          <w:lang w:val="fr-FR"/>
        </w:rPr>
      </w:pPr>
      <w:r w:rsidRPr="005F4DD5">
        <w:rPr>
          <w:rFonts w:ascii="Arial" w:hAnsi="Arial" w:cs="Arial"/>
          <w:sz w:val="22"/>
          <w:szCs w:val="22"/>
          <w:lang w:val="fr-FR"/>
        </w:rPr>
        <w:t>Pénalité : 200 € H.T. par absence.</w:t>
      </w:r>
    </w:p>
    <w:p w:rsidR="0003016E" w:rsidRPr="005F4DD5" w:rsidRDefault="0003016E" w:rsidP="00604196">
      <w:pPr>
        <w:rPr>
          <w:lang w:val="fr-FR"/>
        </w:rPr>
      </w:pPr>
    </w:p>
    <w:p w:rsidR="0003016E" w:rsidRPr="005F4DD5" w:rsidRDefault="0003016E" w:rsidP="00604196">
      <w:pPr>
        <w:rPr>
          <w:lang w:val="fr-FR"/>
        </w:rPr>
      </w:pPr>
    </w:p>
    <w:p w:rsidR="00DD78A5" w:rsidRPr="005F4DD5" w:rsidRDefault="00604196" w:rsidP="00841D5D">
      <w:pPr>
        <w:pStyle w:val="Titre2"/>
        <w:ind w:left="280"/>
        <w:jc w:val="both"/>
        <w:rPr>
          <w:rFonts w:eastAsia="Arial"/>
          <w:i w:val="0"/>
          <w:color w:val="000000"/>
          <w:sz w:val="24"/>
          <w:lang w:val="fr-FR"/>
        </w:rPr>
      </w:pPr>
      <w:bookmarkStart w:id="111" w:name="_Toc196317555"/>
      <w:r w:rsidRPr="005F4DD5">
        <w:rPr>
          <w:rFonts w:eastAsia="Arial"/>
          <w:i w:val="0"/>
          <w:color w:val="000000"/>
          <w:sz w:val="24"/>
          <w:lang w:val="fr-FR"/>
        </w:rPr>
        <w:t>15.4</w:t>
      </w:r>
      <w:r w:rsidR="00DD78A5" w:rsidRPr="005F4DD5">
        <w:rPr>
          <w:rFonts w:eastAsia="Arial"/>
          <w:i w:val="0"/>
          <w:color w:val="000000"/>
          <w:sz w:val="24"/>
          <w:lang w:val="fr-FR"/>
        </w:rPr>
        <w:t xml:space="preserve"> - </w:t>
      </w:r>
      <w:r w:rsidR="00841D5D" w:rsidRPr="005F4DD5">
        <w:rPr>
          <w:rFonts w:eastAsia="Arial"/>
          <w:i w:val="0"/>
          <w:color w:val="000000"/>
          <w:sz w:val="24"/>
          <w:lang w:val="fr-FR"/>
        </w:rPr>
        <w:t>Pénalités liées à la remis</w:t>
      </w:r>
      <w:bookmarkStart w:id="112" w:name="_GoBack"/>
      <w:bookmarkEnd w:id="112"/>
      <w:r w:rsidR="00841D5D" w:rsidRPr="005F4DD5">
        <w:rPr>
          <w:rFonts w:eastAsia="Arial"/>
          <w:i w:val="0"/>
          <w:color w:val="000000"/>
          <w:sz w:val="24"/>
          <w:lang w:val="fr-FR"/>
        </w:rPr>
        <w:t>e des documents</w:t>
      </w:r>
      <w:bookmarkEnd w:id="111"/>
      <w:r w:rsidR="00841D5D" w:rsidRPr="005F4DD5">
        <w:rPr>
          <w:rFonts w:eastAsia="Arial"/>
          <w:i w:val="0"/>
          <w:color w:val="000000"/>
          <w:sz w:val="24"/>
          <w:lang w:val="fr-FR"/>
        </w:rPr>
        <w:t xml:space="preserve"> </w:t>
      </w:r>
    </w:p>
    <w:p w:rsidR="00841D5D" w:rsidRPr="005F4DD5" w:rsidRDefault="00841D5D" w:rsidP="00DD78A5">
      <w:pPr>
        <w:rPr>
          <w:rFonts w:ascii="Arial" w:hAnsi="Arial" w:cs="Arial"/>
          <w:sz w:val="22"/>
          <w:szCs w:val="22"/>
          <w:lang w:val="fr-FR"/>
        </w:rPr>
      </w:pPr>
      <w:r w:rsidRPr="005F4DD5">
        <w:rPr>
          <w:rFonts w:ascii="Arial" w:hAnsi="Arial" w:cs="Arial"/>
          <w:sz w:val="22"/>
          <w:szCs w:val="22"/>
          <w:lang w:val="fr-FR"/>
        </w:rPr>
        <w:t>Retard dans la remise du dossier des ouvrages exécutés</w:t>
      </w:r>
    </w:p>
    <w:p w:rsidR="00A52A50" w:rsidRPr="00604196" w:rsidRDefault="00DD78A5" w:rsidP="00DD78A5">
      <w:pPr>
        <w:rPr>
          <w:rFonts w:ascii="Arial" w:hAnsi="Arial" w:cs="Arial"/>
          <w:sz w:val="22"/>
          <w:szCs w:val="22"/>
          <w:lang w:val="fr-FR"/>
        </w:rPr>
      </w:pPr>
      <w:r w:rsidRPr="005F4DD5">
        <w:rPr>
          <w:rFonts w:ascii="Arial" w:hAnsi="Arial" w:cs="Arial"/>
          <w:sz w:val="22"/>
          <w:szCs w:val="22"/>
          <w:lang w:val="fr-FR"/>
        </w:rPr>
        <w:t>Pénalité : 500 € H.T. par jour calendaire.</w:t>
      </w:r>
    </w:p>
    <w:p w:rsidR="00DD78A5" w:rsidRDefault="00DD78A5" w:rsidP="00DD78A5">
      <w:pPr>
        <w:rPr>
          <w:lang w:val="fr-FR"/>
        </w:rPr>
      </w:pPr>
    </w:p>
    <w:p w:rsidR="00DD78A5" w:rsidRDefault="00DD78A5" w:rsidP="00DD78A5">
      <w:pPr>
        <w:rPr>
          <w:lang w:val="fr-FR"/>
        </w:rPr>
      </w:pPr>
    </w:p>
    <w:p w:rsidR="007B540B" w:rsidRPr="00D348EB" w:rsidRDefault="00CC207D">
      <w:pPr>
        <w:pStyle w:val="Titre1"/>
        <w:rPr>
          <w:rFonts w:eastAsia="Arial"/>
          <w:color w:val="000000"/>
          <w:sz w:val="28"/>
          <w:lang w:val="fr-FR"/>
        </w:rPr>
      </w:pPr>
      <w:bookmarkStart w:id="113" w:name="ArtL1_CCAP-1-A32"/>
      <w:bookmarkStart w:id="114" w:name="_Toc196317556"/>
      <w:bookmarkEnd w:id="113"/>
      <w:r w:rsidRPr="00D348EB">
        <w:rPr>
          <w:rFonts w:eastAsia="Arial"/>
          <w:color w:val="000000"/>
          <w:sz w:val="28"/>
          <w:lang w:val="fr-FR"/>
        </w:rPr>
        <w:t>16 - Assurances</w:t>
      </w:r>
      <w:bookmarkEnd w:id="114"/>
    </w:p>
    <w:p w:rsidR="007B540B" w:rsidRPr="00D348EB" w:rsidRDefault="00CC207D">
      <w:pPr>
        <w:pStyle w:val="ParagrapheIndent1"/>
        <w:spacing w:after="240" w:line="253" w:lineRule="exact"/>
        <w:jc w:val="both"/>
        <w:rPr>
          <w:color w:val="000000"/>
          <w:lang w:val="fr-FR"/>
        </w:rPr>
      </w:pPr>
      <w:r w:rsidRPr="00D348EB">
        <w:rPr>
          <w:color w:val="000000"/>
          <w:lang w:val="fr-FR"/>
        </w:rPr>
        <w:t>Conformément aux dispositions de l'article 8 du CCAG-Travaux, tout titulaire (mandataire et cotraitants inclus) doit justifier, dans un délai de 15 jours à compter de la notification du contrat et avant tout commencement d'exécution, qu'il est titulaire des contrats d'assurances, au moyen d'une attestation établissant l'étendue de la responsabilité garantie.</w:t>
      </w:r>
    </w:p>
    <w:p w:rsidR="007B540B" w:rsidRPr="00D348EB" w:rsidRDefault="00CC207D">
      <w:pPr>
        <w:pStyle w:val="ParagrapheIndent1"/>
        <w:spacing w:line="253" w:lineRule="exact"/>
        <w:jc w:val="both"/>
        <w:rPr>
          <w:color w:val="000000"/>
          <w:lang w:val="fr-FR"/>
        </w:rPr>
      </w:pPr>
      <w:r w:rsidRPr="00D348EB">
        <w:rPr>
          <w:color w:val="000000"/>
          <w:lang w:val="fr-FR"/>
        </w:rPr>
        <w:lastRenderedPageBreak/>
        <w:t>Il doit donc contracter :</w:t>
      </w:r>
    </w:p>
    <w:p w:rsidR="007B540B" w:rsidRPr="00D348EB" w:rsidRDefault="00CC207D">
      <w:pPr>
        <w:pStyle w:val="ParagrapheIndent1"/>
        <w:spacing w:line="253" w:lineRule="exact"/>
        <w:jc w:val="both"/>
        <w:rPr>
          <w:color w:val="000000"/>
          <w:lang w:val="fr-FR"/>
        </w:rPr>
      </w:pPr>
      <w:r w:rsidRPr="00D348EB">
        <w:rPr>
          <w:color w:val="000000"/>
          <w:lang w:val="fr-FR"/>
        </w:rPr>
        <w:t>- une assurance au titre de la responsabilité civile découlant des articles 1240 à 1242 du Code civil, garantissant les tiers en cas d'accidents ou de dommages causés par l'exécution des travaux.</w:t>
      </w:r>
    </w:p>
    <w:p w:rsidR="007B540B" w:rsidRPr="00D348EB" w:rsidRDefault="00CC207D">
      <w:pPr>
        <w:pStyle w:val="ParagrapheIndent1"/>
        <w:spacing w:line="253" w:lineRule="exact"/>
        <w:jc w:val="both"/>
        <w:rPr>
          <w:color w:val="000000"/>
          <w:lang w:val="fr-FR"/>
        </w:rPr>
      </w:pPr>
      <w:r w:rsidRPr="00D348EB">
        <w:rPr>
          <w:color w:val="000000"/>
          <w:lang w:val="fr-FR"/>
        </w:rPr>
        <w:t>- une assurance au titre de la garantie décennale couvrant les responsabilités résultant des principes dont s'inspirent les articles 1792, 1792-1, 1792-2, 1792-4 et 1792-4-1 du Code civil ;</w:t>
      </w:r>
    </w:p>
    <w:p w:rsidR="007B540B" w:rsidRPr="00D348EB" w:rsidRDefault="00CC207D">
      <w:pPr>
        <w:pStyle w:val="ParagrapheIndent1"/>
        <w:spacing w:after="240" w:line="253" w:lineRule="exact"/>
        <w:jc w:val="both"/>
        <w:rPr>
          <w:color w:val="000000"/>
          <w:lang w:val="fr-FR"/>
        </w:rPr>
      </w:pPr>
      <w:r w:rsidRPr="00D348EB">
        <w:rPr>
          <w:color w:val="000000"/>
          <w:lang w:val="fr-FR"/>
        </w:rPr>
        <w:t>- une assurance au titre de la garantie biennale de bon fonctionnement couvrant les responsabilités résultant des principes de l'article 1792-3 du Code civil.</w:t>
      </w:r>
    </w:p>
    <w:p w:rsidR="007B540B" w:rsidRPr="00D348EB" w:rsidRDefault="00CC207D">
      <w:pPr>
        <w:pStyle w:val="Titre1"/>
        <w:rPr>
          <w:rFonts w:eastAsia="Arial"/>
          <w:color w:val="000000"/>
          <w:sz w:val="28"/>
          <w:lang w:val="fr-FR"/>
        </w:rPr>
      </w:pPr>
      <w:bookmarkStart w:id="115" w:name="ArtL1_CCAP-1-A33"/>
      <w:bookmarkStart w:id="116" w:name="ArtL1_CCAP-1-A34"/>
      <w:bookmarkStart w:id="117" w:name="_Toc196317557"/>
      <w:bookmarkEnd w:id="115"/>
      <w:bookmarkEnd w:id="116"/>
      <w:r w:rsidRPr="00D348EB">
        <w:rPr>
          <w:rFonts w:eastAsia="Arial"/>
          <w:color w:val="000000"/>
          <w:sz w:val="28"/>
          <w:lang w:val="fr-FR"/>
        </w:rPr>
        <w:t>1</w:t>
      </w:r>
      <w:r w:rsidR="00EA2FE7" w:rsidRPr="00D348EB">
        <w:rPr>
          <w:rFonts w:eastAsia="Arial"/>
          <w:color w:val="000000"/>
          <w:sz w:val="28"/>
          <w:lang w:val="fr-FR"/>
        </w:rPr>
        <w:t>7</w:t>
      </w:r>
      <w:r w:rsidRPr="00D348EB">
        <w:rPr>
          <w:rFonts w:eastAsia="Arial"/>
          <w:color w:val="000000"/>
          <w:sz w:val="28"/>
          <w:lang w:val="fr-FR"/>
        </w:rPr>
        <w:t xml:space="preserve"> - Résiliation du contrat</w:t>
      </w:r>
      <w:bookmarkEnd w:id="117"/>
    </w:p>
    <w:p w:rsidR="007B540B" w:rsidRPr="00D348EB" w:rsidRDefault="00CC207D">
      <w:pPr>
        <w:pStyle w:val="Titre2"/>
        <w:ind w:left="280"/>
        <w:jc w:val="both"/>
        <w:rPr>
          <w:rFonts w:eastAsia="Arial"/>
          <w:i w:val="0"/>
          <w:color w:val="000000"/>
          <w:sz w:val="24"/>
          <w:lang w:val="fr-FR"/>
        </w:rPr>
      </w:pPr>
      <w:bookmarkStart w:id="118" w:name="ArtL2_CCAP-1-A34.2"/>
      <w:bookmarkStart w:id="119" w:name="_Toc196317558"/>
      <w:bookmarkEnd w:id="118"/>
      <w:r w:rsidRPr="00D348EB">
        <w:rPr>
          <w:rFonts w:eastAsia="Arial"/>
          <w:i w:val="0"/>
          <w:color w:val="000000"/>
          <w:sz w:val="24"/>
          <w:lang w:val="fr-FR"/>
        </w:rPr>
        <w:t>1</w:t>
      </w:r>
      <w:r w:rsidR="00EA2FE7" w:rsidRPr="00D348EB">
        <w:rPr>
          <w:rFonts w:eastAsia="Arial"/>
          <w:i w:val="0"/>
          <w:color w:val="000000"/>
          <w:sz w:val="24"/>
          <w:lang w:val="fr-FR"/>
        </w:rPr>
        <w:t>7</w:t>
      </w:r>
      <w:r w:rsidRPr="00D348EB">
        <w:rPr>
          <w:rFonts w:eastAsia="Arial"/>
          <w:i w:val="0"/>
          <w:color w:val="000000"/>
          <w:sz w:val="24"/>
          <w:lang w:val="fr-FR"/>
        </w:rPr>
        <w:t>.1 - Conditions de résiliation</w:t>
      </w:r>
      <w:bookmarkEnd w:id="119"/>
    </w:p>
    <w:p w:rsidR="007B540B" w:rsidRPr="00D348EB" w:rsidRDefault="00CC207D">
      <w:pPr>
        <w:pStyle w:val="ParagrapheIndent2"/>
        <w:spacing w:after="240"/>
        <w:jc w:val="both"/>
        <w:rPr>
          <w:color w:val="000000"/>
          <w:lang w:val="fr-FR"/>
        </w:rPr>
      </w:pPr>
      <w:r w:rsidRPr="00D348EB">
        <w:rPr>
          <w:color w:val="000000"/>
          <w:lang w:val="fr-FR"/>
        </w:rPr>
        <w:t>Les conditions de résiliation du marché sont définies aux articles 49 à 53.2 du CCAG-Travaux.</w:t>
      </w:r>
    </w:p>
    <w:p w:rsidR="007B540B" w:rsidRPr="00D348EB" w:rsidRDefault="00CC207D">
      <w:pPr>
        <w:pStyle w:val="ParagrapheIndent2"/>
        <w:spacing w:after="240" w:line="253" w:lineRule="exact"/>
        <w:jc w:val="both"/>
        <w:rPr>
          <w:color w:val="000000"/>
          <w:lang w:val="fr-FR"/>
        </w:rPr>
      </w:pPr>
      <w:r w:rsidRPr="00D348EB">
        <w:rPr>
          <w:color w:val="000000"/>
          <w:lang w:val="fr-FR"/>
        </w:rPr>
        <w:t>En cas de résiliation du marché pour motif d'intérêt général par le pouvoir adjudicateur, le titulaire percevra à titre d'indemnisation une somme forfaitaire calculée en appliquant au montant initial hors TVA, diminué du montant hors TVA non révisé des prestations admises, un pourcentage égal à 5,0 %.</w:t>
      </w:r>
    </w:p>
    <w:p w:rsidR="007B540B" w:rsidRDefault="00CC207D">
      <w:pPr>
        <w:pStyle w:val="ParagrapheIndent2"/>
        <w:spacing w:after="240" w:line="253" w:lineRule="exact"/>
        <w:jc w:val="both"/>
        <w:rPr>
          <w:color w:val="000000"/>
          <w:lang w:val="fr-FR"/>
        </w:rPr>
      </w:pPr>
      <w:r w:rsidRPr="00D348EB">
        <w:rPr>
          <w:color w:val="000000"/>
          <w:lang w:val="fr-FR"/>
        </w:rPr>
        <w:t>En cas d'inexactitude des documents et renseignements mentionnés aux articles R. 2143-3 et R. 2143-6 à R. 2143-10 du Code de la commande publique, ou de refus de produire les pièces prévues aux articles R. 1263-12, D. 8222-5 ou D. 8222-7 ou D. 8254-2 à D. 8254-5 du Code du travail conformément à l'article R. 2143-8 du Code de la commande publique, le contrat sera résilié aux torts du titulaire.</w:t>
      </w:r>
    </w:p>
    <w:p w:rsidR="00243FDD" w:rsidRPr="00243FDD" w:rsidRDefault="00243FDD" w:rsidP="00243FDD">
      <w:pPr>
        <w:jc w:val="both"/>
        <w:rPr>
          <w:rFonts w:ascii="Arial" w:eastAsia="Arial" w:hAnsi="Arial" w:cs="Arial"/>
          <w:b/>
          <w:color w:val="000000"/>
          <w:sz w:val="22"/>
          <w:lang w:val="fr-FR"/>
        </w:rPr>
      </w:pPr>
      <w:r w:rsidRPr="00243FDD">
        <w:rPr>
          <w:rFonts w:ascii="Arial" w:eastAsia="Arial" w:hAnsi="Arial" w:cs="Arial"/>
          <w:b/>
          <w:color w:val="000000"/>
          <w:sz w:val="22"/>
          <w:lang w:val="fr-FR"/>
        </w:rPr>
        <w:t>Le pouvoir adjudicateur se réserve la possibilité de faire exécuter par un tiers les prestations aux frais et risques du titulaire.</w:t>
      </w:r>
    </w:p>
    <w:p w:rsidR="00243FDD" w:rsidRPr="00243FDD" w:rsidRDefault="00243FDD" w:rsidP="00243FDD">
      <w:pPr>
        <w:rPr>
          <w:lang w:val="fr-FR"/>
        </w:rPr>
      </w:pPr>
    </w:p>
    <w:p w:rsidR="007B540B" w:rsidRPr="00D348EB" w:rsidRDefault="00CC207D">
      <w:pPr>
        <w:pStyle w:val="Titre2"/>
        <w:ind w:left="280"/>
        <w:jc w:val="both"/>
        <w:rPr>
          <w:rFonts w:eastAsia="Arial"/>
          <w:i w:val="0"/>
          <w:color w:val="000000"/>
          <w:sz w:val="24"/>
          <w:lang w:val="fr-FR"/>
        </w:rPr>
      </w:pPr>
      <w:bookmarkStart w:id="120" w:name="ArtL2_CCAP-1-A34.3"/>
      <w:bookmarkStart w:id="121" w:name="_Toc196317559"/>
      <w:bookmarkEnd w:id="120"/>
      <w:r w:rsidRPr="00D348EB">
        <w:rPr>
          <w:rFonts w:eastAsia="Arial"/>
          <w:i w:val="0"/>
          <w:color w:val="000000"/>
          <w:sz w:val="24"/>
          <w:lang w:val="fr-FR"/>
        </w:rPr>
        <w:t>1</w:t>
      </w:r>
      <w:r w:rsidR="00EA2FE7" w:rsidRPr="00D348EB">
        <w:rPr>
          <w:rFonts w:eastAsia="Arial"/>
          <w:i w:val="0"/>
          <w:color w:val="000000"/>
          <w:sz w:val="24"/>
          <w:lang w:val="fr-FR"/>
        </w:rPr>
        <w:t>7</w:t>
      </w:r>
      <w:r w:rsidRPr="00D348EB">
        <w:rPr>
          <w:rFonts w:eastAsia="Arial"/>
          <w:i w:val="0"/>
          <w:color w:val="000000"/>
          <w:sz w:val="24"/>
          <w:lang w:val="fr-FR"/>
        </w:rPr>
        <w:t>.2 - Redressement ou liquidation judiciaire</w:t>
      </w:r>
      <w:bookmarkEnd w:id="121"/>
    </w:p>
    <w:p w:rsidR="007B540B" w:rsidRPr="00D348EB" w:rsidRDefault="00CC207D">
      <w:pPr>
        <w:pStyle w:val="ParagrapheIndent2"/>
        <w:spacing w:line="253" w:lineRule="exact"/>
        <w:jc w:val="both"/>
        <w:rPr>
          <w:color w:val="000000"/>
          <w:lang w:val="fr-FR"/>
        </w:rPr>
      </w:pPr>
      <w:r w:rsidRPr="00D348EB">
        <w:rPr>
          <w:color w:val="000000"/>
          <w:lang w:val="fr-FR"/>
        </w:rPr>
        <w:t>Le jugement instituant le redressement ou la liquidation judiciaire est notifié immédiatement au pouvoir adjudicateur par le titulaire du marché. Il en va de même de tout jugement ou décision susceptible d'avoir un effet sur l'exécution du marché.</w:t>
      </w:r>
    </w:p>
    <w:p w:rsidR="007B540B" w:rsidRPr="00D348EB" w:rsidRDefault="007B540B">
      <w:pPr>
        <w:pStyle w:val="ParagrapheIndent2"/>
        <w:spacing w:line="253" w:lineRule="exact"/>
        <w:jc w:val="both"/>
        <w:rPr>
          <w:color w:val="000000"/>
          <w:lang w:val="fr-FR"/>
        </w:rPr>
      </w:pPr>
    </w:p>
    <w:p w:rsidR="007B540B" w:rsidRPr="00D348EB" w:rsidRDefault="00CC207D">
      <w:pPr>
        <w:pStyle w:val="ParagrapheIndent2"/>
        <w:spacing w:line="253" w:lineRule="exact"/>
        <w:jc w:val="both"/>
        <w:rPr>
          <w:color w:val="000000"/>
          <w:lang w:val="fr-FR"/>
        </w:rPr>
      </w:pPr>
      <w:r w:rsidRPr="00D348EB">
        <w:rPr>
          <w:color w:val="000000"/>
          <w:lang w:val="fr-FR"/>
        </w:rPr>
        <w:t>Le pouvoir adjudicateur adresse à l'administrateur ou au liquidateur une mise en demeure lui demandant s'il entend exiger l'exécution du marché. En cas de redressement judiciaire, cette mise en demeure est adressée au titulaire dans le cas d'une procédure simplifiée sans administrateur si, en application de l'article L627-2 du Code de commerce, le juge commissaire a expressément autorisé celui-ci à exercer la faculté ouverte à l'article L622-13 du Code de commerce.</w:t>
      </w:r>
    </w:p>
    <w:p w:rsidR="007B540B" w:rsidRPr="00D348EB" w:rsidRDefault="007B540B">
      <w:pPr>
        <w:pStyle w:val="ParagrapheIndent2"/>
        <w:spacing w:line="253" w:lineRule="exact"/>
        <w:jc w:val="both"/>
        <w:rPr>
          <w:color w:val="000000"/>
          <w:lang w:val="fr-FR"/>
        </w:rPr>
      </w:pPr>
    </w:p>
    <w:p w:rsidR="007B540B" w:rsidRPr="00D348EB" w:rsidRDefault="00CC207D">
      <w:pPr>
        <w:pStyle w:val="ParagrapheIndent2"/>
        <w:spacing w:line="253" w:lineRule="exact"/>
        <w:jc w:val="both"/>
        <w:rPr>
          <w:color w:val="000000"/>
          <w:lang w:val="fr-FR"/>
        </w:rPr>
      </w:pPr>
      <w:r w:rsidRPr="00D348EB">
        <w:rPr>
          <w:color w:val="000000"/>
          <w:lang w:val="fr-FR"/>
        </w:rPr>
        <w:t>En cas de réponse négative ou de l'absence de réponse dans le délai d'un mois à compter de l'envoi de la mise en demeure, la résiliation du marché est prononcée. Ce délai d'un mois peut être prolongé ou raccourci si, avant l'expiration dudit délai, le juge commissaire a accordé à l'administrateur ou au liquidateur une prolongation, ou lui a imparti un délai plus court.</w:t>
      </w:r>
    </w:p>
    <w:p w:rsidR="007B540B" w:rsidRPr="00D348EB" w:rsidRDefault="007B540B">
      <w:pPr>
        <w:pStyle w:val="ParagrapheIndent2"/>
        <w:spacing w:line="253" w:lineRule="exact"/>
        <w:jc w:val="both"/>
        <w:rPr>
          <w:color w:val="000000"/>
          <w:lang w:val="fr-FR"/>
        </w:rPr>
      </w:pPr>
    </w:p>
    <w:p w:rsidR="007B540B" w:rsidRPr="00D348EB" w:rsidRDefault="00CC207D">
      <w:pPr>
        <w:pStyle w:val="ParagrapheIndent2"/>
        <w:spacing w:after="240" w:line="253" w:lineRule="exact"/>
        <w:jc w:val="both"/>
        <w:rPr>
          <w:color w:val="000000"/>
          <w:lang w:val="fr-FR"/>
        </w:rPr>
      </w:pPr>
      <w:r w:rsidRPr="00D348EB">
        <w:rPr>
          <w:color w:val="000000"/>
          <w:lang w:val="fr-FR"/>
        </w:rPr>
        <w:t>La résiliation prend effet à la date de décision de l'administrateur, du liquidateur ou du titulaire de renoncer à poursuivre l'exécution du marché, ou à l'expiration du délai d'un mois ci-dessus. Elle n'ouvre droit, pour le titulaire, à aucune indemnité.</w:t>
      </w:r>
    </w:p>
    <w:p w:rsidR="007B540B" w:rsidRPr="00D348EB" w:rsidRDefault="00CC207D">
      <w:pPr>
        <w:pStyle w:val="Titre1"/>
        <w:rPr>
          <w:rFonts w:eastAsia="Arial"/>
          <w:color w:val="000000"/>
          <w:sz w:val="28"/>
          <w:lang w:val="fr-FR"/>
        </w:rPr>
      </w:pPr>
      <w:bookmarkStart w:id="122" w:name="ArtL1_CCAP-1-A35"/>
      <w:bookmarkStart w:id="123" w:name="_Toc196317560"/>
      <w:bookmarkEnd w:id="122"/>
      <w:r w:rsidRPr="00D348EB">
        <w:rPr>
          <w:rFonts w:eastAsia="Arial"/>
          <w:color w:val="000000"/>
          <w:sz w:val="28"/>
          <w:lang w:val="fr-FR"/>
        </w:rPr>
        <w:t>1</w:t>
      </w:r>
      <w:r w:rsidR="00EA2FE7" w:rsidRPr="00D348EB">
        <w:rPr>
          <w:rFonts w:eastAsia="Arial"/>
          <w:color w:val="000000"/>
          <w:sz w:val="28"/>
          <w:lang w:val="fr-FR"/>
        </w:rPr>
        <w:t>8</w:t>
      </w:r>
      <w:r w:rsidRPr="00D348EB">
        <w:rPr>
          <w:rFonts w:eastAsia="Arial"/>
          <w:color w:val="000000"/>
          <w:sz w:val="28"/>
          <w:lang w:val="fr-FR"/>
        </w:rPr>
        <w:t xml:space="preserve"> - Règlement des litiges et langues</w:t>
      </w:r>
      <w:bookmarkEnd w:id="123"/>
    </w:p>
    <w:p w:rsidR="007B540B" w:rsidRPr="00D348EB" w:rsidRDefault="00CC207D">
      <w:pPr>
        <w:pStyle w:val="ParagrapheIndent1"/>
        <w:spacing w:after="240"/>
        <w:jc w:val="both"/>
        <w:rPr>
          <w:color w:val="000000"/>
          <w:lang w:val="fr-FR"/>
        </w:rPr>
      </w:pPr>
      <w:r w:rsidRPr="00D348EB">
        <w:rPr>
          <w:color w:val="000000"/>
          <w:lang w:val="fr-FR"/>
        </w:rPr>
        <w:t>En cas de litige, seul le Tribunal Administratif de Clermont-Ferrand est compétent en la matière.</w:t>
      </w:r>
    </w:p>
    <w:p w:rsidR="007B540B" w:rsidRPr="00D348EB" w:rsidRDefault="00CC207D">
      <w:pPr>
        <w:pStyle w:val="ParagrapheIndent1"/>
        <w:spacing w:after="240" w:line="253" w:lineRule="exact"/>
        <w:jc w:val="both"/>
        <w:rPr>
          <w:color w:val="000000"/>
          <w:lang w:val="fr-FR"/>
        </w:rPr>
      </w:pPr>
      <w:r w:rsidRPr="00D348EB">
        <w:rPr>
          <w:color w:val="000000"/>
          <w:lang w:val="fr-FR"/>
        </w:rPr>
        <w:t>Tous les documents, inscriptions sur matériel, correspondances, demandes de paiement ou modes d'emploi doivent être entièrement rédigés en langue française ou accompagnés d'une traduction en français, certifiée conforme à l'original par un traducteur assermenté.</w:t>
      </w:r>
    </w:p>
    <w:p w:rsidR="007B540B" w:rsidRDefault="005B709A">
      <w:pPr>
        <w:pStyle w:val="Titre1"/>
        <w:rPr>
          <w:rFonts w:eastAsia="Arial"/>
          <w:color w:val="000000"/>
          <w:sz w:val="28"/>
          <w:lang w:val="fr-FR"/>
        </w:rPr>
      </w:pPr>
      <w:bookmarkStart w:id="124" w:name="ArtL1_CCAP-1-A37"/>
      <w:bookmarkStart w:id="125" w:name="_Toc196317561"/>
      <w:bookmarkEnd w:id="124"/>
      <w:r w:rsidRPr="007E76E8">
        <w:rPr>
          <w:rFonts w:eastAsia="Arial"/>
          <w:color w:val="000000"/>
          <w:sz w:val="28"/>
          <w:lang w:val="fr-FR"/>
        </w:rPr>
        <w:lastRenderedPageBreak/>
        <w:t>19</w:t>
      </w:r>
      <w:r w:rsidR="00CC207D" w:rsidRPr="007E76E8">
        <w:rPr>
          <w:rFonts w:eastAsia="Arial"/>
          <w:color w:val="000000"/>
          <w:sz w:val="28"/>
          <w:lang w:val="fr-FR"/>
        </w:rPr>
        <w:t xml:space="preserve"> </w:t>
      </w:r>
      <w:r w:rsidR="005002D2" w:rsidRPr="007E76E8">
        <w:rPr>
          <w:rFonts w:eastAsia="Arial"/>
          <w:color w:val="000000"/>
          <w:sz w:val="28"/>
          <w:lang w:val="fr-FR"/>
        </w:rPr>
        <w:t>–</w:t>
      </w:r>
      <w:r w:rsidR="00CC207D" w:rsidRPr="007E76E8">
        <w:rPr>
          <w:rFonts w:eastAsia="Arial"/>
          <w:color w:val="000000"/>
          <w:sz w:val="28"/>
          <w:lang w:val="fr-FR"/>
        </w:rPr>
        <w:t xml:space="preserve"> Dérogations</w:t>
      </w:r>
      <w:bookmarkEnd w:id="125"/>
    </w:p>
    <w:p w:rsidR="005002D2" w:rsidRPr="00025549" w:rsidRDefault="005002D2" w:rsidP="005002D2">
      <w:pPr>
        <w:rPr>
          <w:rFonts w:ascii="Arial" w:eastAsia="Arial" w:hAnsi="Arial" w:cs="Arial"/>
          <w:sz w:val="22"/>
          <w:lang w:val="fr-FR"/>
        </w:rPr>
      </w:pPr>
      <w:r w:rsidRPr="00025549">
        <w:rPr>
          <w:rFonts w:ascii="Arial" w:eastAsia="Arial" w:hAnsi="Arial" w:cs="Arial"/>
          <w:sz w:val="22"/>
          <w:lang w:val="fr-FR"/>
        </w:rPr>
        <w:t>-</w:t>
      </w:r>
      <w:r w:rsidR="00EF41CB" w:rsidRPr="00025549">
        <w:rPr>
          <w:rFonts w:ascii="Arial" w:eastAsia="Arial" w:hAnsi="Arial" w:cs="Arial"/>
          <w:sz w:val="22"/>
          <w:lang w:val="fr-FR"/>
        </w:rPr>
        <w:t xml:space="preserve"> </w:t>
      </w:r>
      <w:r w:rsidRPr="00025549">
        <w:rPr>
          <w:rFonts w:ascii="Arial" w:eastAsia="Arial" w:hAnsi="Arial" w:cs="Arial"/>
          <w:sz w:val="22"/>
          <w:lang w:val="fr-FR"/>
        </w:rPr>
        <w:t>L’article</w:t>
      </w:r>
      <w:r w:rsidR="00EF41CB" w:rsidRPr="00025549">
        <w:rPr>
          <w:rFonts w:ascii="Arial" w:eastAsia="Arial" w:hAnsi="Arial" w:cs="Arial"/>
          <w:sz w:val="22"/>
          <w:lang w:val="fr-FR"/>
        </w:rPr>
        <w:t xml:space="preserve"> </w:t>
      </w:r>
      <w:r w:rsidR="007E76E8" w:rsidRPr="00025549">
        <w:rPr>
          <w:rFonts w:ascii="Arial" w:eastAsia="Arial" w:hAnsi="Arial" w:cs="Arial"/>
          <w:sz w:val="22"/>
          <w:lang w:val="fr-FR"/>
        </w:rPr>
        <w:t>5.1</w:t>
      </w:r>
      <w:r w:rsidRPr="00025549">
        <w:rPr>
          <w:rFonts w:ascii="Arial" w:eastAsia="Arial" w:hAnsi="Arial" w:cs="Arial"/>
          <w:sz w:val="22"/>
          <w:lang w:val="fr-FR"/>
        </w:rPr>
        <w:t xml:space="preserve"> du CCAP déroge à l’article </w:t>
      </w:r>
      <w:r w:rsidR="007E76E8" w:rsidRPr="00025549">
        <w:rPr>
          <w:rFonts w:ascii="Arial" w:eastAsia="Arial" w:hAnsi="Arial" w:cs="Arial"/>
          <w:sz w:val="22"/>
          <w:lang w:val="fr-FR"/>
        </w:rPr>
        <w:t>3.8</w:t>
      </w:r>
      <w:r w:rsidRPr="00025549">
        <w:rPr>
          <w:rFonts w:ascii="Arial" w:eastAsia="Arial" w:hAnsi="Arial" w:cs="Arial"/>
          <w:sz w:val="22"/>
          <w:lang w:val="fr-FR"/>
        </w:rPr>
        <w:t xml:space="preserve"> du CCAG-Tra</w:t>
      </w:r>
      <w:r w:rsidR="00EF41CB" w:rsidRPr="00025549">
        <w:rPr>
          <w:rFonts w:ascii="Arial" w:eastAsia="Arial" w:hAnsi="Arial" w:cs="Arial"/>
          <w:sz w:val="22"/>
          <w:lang w:val="fr-FR"/>
        </w:rPr>
        <w:t>vaux</w:t>
      </w:r>
    </w:p>
    <w:p w:rsidR="006E37FF" w:rsidRPr="00025549" w:rsidRDefault="006E37FF" w:rsidP="006E37FF">
      <w:pPr>
        <w:rPr>
          <w:rFonts w:ascii="Arial" w:eastAsia="Arial" w:hAnsi="Arial" w:cs="Arial"/>
          <w:sz w:val="22"/>
          <w:lang w:val="fr-FR"/>
        </w:rPr>
      </w:pPr>
      <w:r w:rsidRPr="00025549">
        <w:rPr>
          <w:rFonts w:ascii="Arial" w:eastAsia="Arial" w:hAnsi="Arial" w:cs="Arial"/>
          <w:sz w:val="22"/>
          <w:lang w:val="fr-FR"/>
        </w:rPr>
        <w:t>- L’article 9.1 du CCAP déroge à l’article 12.4.4 du CCAG-Travaux</w:t>
      </w:r>
    </w:p>
    <w:p w:rsidR="007B540B" w:rsidRPr="00025549" w:rsidRDefault="00CC207D">
      <w:pPr>
        <w:pStyle w:val="ParagrapheIndent1"/>
        <w:spacing w:line="253" w:lineRule="exact"/>
        <w:jc w:val="both"/>
        <w:rPr>
          <w:lang w:val="fr-FR"/>
        </w:rPr>
      </w:pPr>
      <w:r w:rsidRPr="00025549">
        <w:rPr>
          <w:lang w:val="fr-FR"/>
        </w:rPr>
        <w:t>- L'article 10.3.3 du CCAP déroge à l'article 28.5 du CCAG - Travaux</w:t>
      </w:r>
    </w:p>
    <w:p w:rsidR="007B540B" w:rsidRPr="00025549" w:rsidRDefault="00CC207D">
      <w:pPr>
        <w:pStyle w:val="ParagrapheIndent1"/>
        <w:spacing w:line="253" w:lineRule="exact"/>
        <w:jc w:val="both"/>
        <w:rPr>
          <w:lang w:val="fr-FR"/>
        </w:rPr>
      </w:pPr>
      <w:r w:rsidRPr="00025549">
        <w:rPr>
          <w:lang w:val="fr-FR"/>
        </w:rPr>
        <w:t>- L'article 12.1.1 du CCAP déroge à l'article 41.1 du CCAG - Travaux</w:t>
      </w:r>
    </w:p>
    <w:p w:rsidR="007B540B" w:rsidRPr="00025549" w:rsidRDefault="00CC207D">
      <w:pPr>
        <w:pStyle w:val="ParagrapheIndent1"/>
        <w:spacing w:line="253" w:lineRule="exact"/>
        <w:jc w:val="both"/>
        <w:rPr>
          <w:lang w:val="fr-FR"/>
        </w:rPr>
      </w:pPr>
      <w:r w:rsidRPr="00025549">
        <w:rPr>
          <w:lang w:val="fr-FR"/>
        </w:rPr>
        <w:t>- L'article 12.1.1 du CCAP déroge à l'article 41.3 du CCAG - Travaux</w:t>
      </w:r>
    </w:p>
    <w:p w:rsidR="007B540B" w:rsidRPr="00D348EB" w:rsidRDefault="00CC207D">
      <w:pPr>
        <w:pStyle w:val="ParagrapheIndent1"/>
        <w:spacing w:line="253" w:lineRule="exact"/>
        <w:jc w:val="both"/>
        <w:rPr>
          <w:color w:val="000000"/>
          <w:lang w:val="fr-FR"/>
        </w:rPr>
      </w:pPr>
      <w:r w:rsidRPr="00D348EB">
        <w:rPr>
          <w:color w:val="000000"/>
          <w:lang w:val="fr-FR"/>
        </w:rPr>
        <w:t>- L'article 15.1 du CCAP déroge à l'article 19.2.1 du CCAG - Travaux</w:t>
      </w:r>
    </w:p>
    <w:p w:rsidR="007B540B" w:rsidRDefault="00CC207D">
      <w:pPr>
        <w:pStyle w:val="ParagrapheIndent1"/>
        <w:spacing w:line="253" w:lineRule="exact"/>
        <w:jc w:val="both"/>
        <w:rPr>
          <w:color w:val="000000"/>
          <w:lang w:val="fr-FR"/>
        </w:rPr>
      </w:pPr>
      <w:r w:rsidRPr="00D348EB">
        <w:rPr>
          <w:color w:val="000000"/>
          <w:lang w:val="fr-FR"/>
        </w:rPr>
        <w:t xml:space="preserve">- L'article 15.1 du CCAP déroge à l'article 19.2.2 du CCAG </w:t>
      </w:r>
      <w:r w:rsidR="007E76E8">
        <w:rPr>
          <w:color w:val="000000"/>
          <w:lang w:val="fr-FR"/>
        </w:rPr>
        <w:t>–</w:t>
      </w:r>
      <w:r w:rsidRPr="00D348EB">
        <w:rPr>
          <w:color w:val="000000"/>
          <w:lang w:val="fr-FR"/>
        </w:rPr>
        <w:t xml:space="preserve"> Travaux</w:t>
      </w:r>
    </w:p>
    <w:p w:rsidR="007E76E8" w:rsidRDefault="007E76E8" w:rsidP="007E76E8">
      <w:pPr>
        <w:pStyle w:val="ParagrapheIndent1"/>
        <w:spacing w:line="253" w:lineRule="exact"/>
        <w:jc w:val="both"/>
        <w:rPr>
          <w:color w:val="000000"/>
          <w:lang w:val="fr-FR"/>
        </w:rPr>
      </w:pPr>
      <w:r w:rsidRPr="00D348EB">
        <w:rPr>
          <w:color w:val="000000"/>
          <w:lang w:val="fr-FR"/>
        </w:rPr>
        <w:t>- L'article 15.1 du CCAP déroge à l'article 19.2.</w:t>
      </w:r>
      <w:r>
        <w:rPr>
          <w:color w:val="000000"/>
          <w:lang w:val="fr-FR"/>
        </w:rPr>
        <w:t>3</w:t>
      </w:r>
      <w:r w:rsidRPr="00D348EB">
        <w:rPr>
          <w:color w:val="000000"/>
          <w:lang w:val="fr-FR"/>
        </w:rPr>
        <w:t xml:space="preserve"> du CCAG </w:t>
      </w:r>
      <w:r>
        <w:rPr>
          <w:color w:val="000000"/>
          <w:lang w:val="fr-FR"/>
        </w:rPr>
        <w:t>–</w:t>
      </w:r>
      <w:r w:rsidRPr="00D348EB">
        <w:rPr>
          <w:color w:val="000000"/>
          <w:lang w:val="fr-FR"/>
        </w:rPr>
        <w:t xml:space="preserve"> Travaux</w:t>
      </w:r>
    </w:p>
    <w:p w:rsidR="007B540B" w:rsidRPr="00D348EB" w:rsidRDefault="00CC207D">
      <w:pPr>
        <w:pStyle w:val="ParagrapheIndent1"/>
        <w:spacing w:line="253" w:lineRule="exact"/>
        <w:jc w:val="both"/>
        <w:rPr>
          <w:color w:val="000000"/>
          <w:lang w:val="fr-FR"/>
        </w:rPr>
      </w:pPr>
      <w:r w:rsidRPr="00D348EB">
        <w:rPr>
          <w:color w:val="000000"/>
          <w:lang w:val="fr-FR"/>
        </w:rPr>
        <w:t>- L'article 15.1 du CCAP déroge à l'article 19.2.4 du CCAG - Travaux</w:t>
      </w:r>
    </w:p>
    <w:p w:rsidR="007B540B" w:rsidRPr="00D348EB" w:rsidRDefault="007B540B">
      <w:pPr>
        <w:pStyle w:val="ParagrapheIndent1"/>
        <w:spacing w:line="253" w:lineRule="exact"/>
        <w:jc w:val="both"/>
        <w:rPr>
          <w:color w:val="000000"/>
          <w:lang w:val="fr-FR"/>
        </w:rPr>
      </w:pPr>
    </w:p>
    <w:sectPr w:rsidR="007B540B" w:rsidRPr="00D348EB">
      <w:footerReference w:type="default" r:id="rId12"/>
      <w:pgSz w:w="11900" w:h="16840"/>
      <w:pgMar w:top="1140" w:right="1140" w:bottom="1140" w:left="1140" w:header="1140" w:footer="114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D7BC8" w:rsidRDefault="00CD7BC8">
      <w:r>
        <w:separator/>
      </w:r>
    </w:p>
  </w:endnote>
  <w:endnote w:type="continuationSeparator" w:id="0">
    <w:p w:rsidR="00CD7BC8" w:rsidRDefault="00CD7B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D7BC8" w:rsidRDefault="00CD7BC8">
    <w:pPr>
      <w:spacing w:line="240" w:lineRule="exact"/>
    </w:pPr>
  </w:p>
  <w:tbl>
    <w:tblPr>
      <w:tblW w:w="0" w:type="auto"/>
      <w:tblLayout w:type="fixed"/>
      <w:tblLook w:val="04A0" w:firstRow="1" w:lastRow="0" w:firstColumn="1" w:lastColumn="0" w:noHBand="0" w:noVBand="1"/>
    </w:tblPr>
    <w:tblGrid>
      <w:gridCol w:w="5220"/>
      <w:gridCol w:w="4400"/>
    </w:tblGrid>
    <w:tr w:rsidR="00CD7BC8">
      <w:trPr>
        <w:trHeight w:val="245"/>
      </w:trPr>
      <w:tc>
        <w:tcPr>
          <w:tcW w:w="5220" w:type="dxa"/>
          <w:tcMar>
            <w:top w:w="0" w:type="dxa"/>
            <w:left w:w="0" w:type="dxa"/>
            <w:bottom w:w="0" w:type="dxa"/>
            <w:right w:w="0" w:type="dxa"/>
          </w:tcMar>
          <w:vAlign w:val="center"/>
        </w:tcPr>
        <w:p w:rsidR="00CD7BC8" w:rsidRPr="00BB6B0D" w:rsidRDefault="00CD7BC8">
          <w:pPr>
            <w:pStyle w:val="PiedDePage"/>
            <w:jc w:val="both"/>
            <w:rPr>
              <w:color w:val="000000"/>
              <w:highlight w:val="yellow"/>
              <w:lang w:val="fr-FR"/>
            </w:rPr>
          </w:pPr>
          <w:r w:rsidRPr="00C60810">
            <w:rPr>
              <w:color w:val="000000"/>
              <w:lang w:val="fr-FR"/>
            </w:rPr>
            <w:t>Consultation n°: 25-GHTA-0034</w:t>
          </w:r>
        </w:p>
      </w:tc>
      <w:tc>
        <w:tcPr>
          <w:tcW w:w="4400" w:type="dxa"/>
          <w:tcMar>
            <w:top w:w="0" w:type="dxa"/>
            <w:left w:w="0" w:type="dxa"/>
            <w:bottom w:w="0" w:type="dxa"/>
            <w:right w:w="0" w:type="dxa"/>
          </w:tcMar>
          <w:vAlign w:val="center"/>
        </w:tcPr>
        <w:p w:rsidR="00CD7BC8" w:rsidRDefault="00CD7BC8">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sidR="005F4DD5">
            <w:rPr>
              <w:noProof/>
              <w:color w:val="000000"/>
              <w:lang w:val="fr-FR"/>
            </w:rPr>
            <w:t>17</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sidR="005F4DD5">
            <w:rPr>
              <w:noProof/>
              <w:color w:val="000000"/>
              <w:lang w:val="fr-FR"/>
            </w:rPr>
            <w:t>17</w:t>
          </w:r>
          <w:r>
            <w:rPr>
              <w:color w:val="000000"/>
              <w:lang w:val="fr-FR"/>
            </w:rPr>
            <w:fldChar w:fldCharType="end"/>
          </w:r>
        </w:p>
      </w:tc>
    </w:tr>
  </w:tbl>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D7BC8" w:rsidRDefault="00CD7BC8">
      <w:r>
        <w:separator/>
      </w:r>
    </w:p>
  </w:footnote>
  <w:footnote w:type="continuationSeparator" w:id="0">
    <w:p w:rsidR="00CD7BC8" w:rsidRDefault="00CD7BC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442EE"/>
    <w:multiLevelType w:val="hybridMultilevel"/>
    <w:tmpl w:val="CF767C60"/>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492E2010"/>
    <w:multiLevelType w:val="hybridMultilevel"/>
    <w:tmpl w:val="5B78888C"/>
    <w:lvl w:ilvl="0" w:tplc="D984482E">
      <w:start w:val="19"/>
      <w:numFmt w:val="bullet"/>
      <w:lvlText w:val="-"/>
      <w:lvlJc w:val="left"/>
      <w:pPr>
        <w:ind w:left="1080" w:hanging="360"/>
      </w:pPr>
      <w:rPr>
        <w:rFonts w:ascii="Arial" w:eastAsia="Times New Roman" w:hAnsi="Arial" w:cs="Aria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 w15:restartNumberingAfterBreak="0">
    <w:nsid w:val="5E465EA2"/>
    <w:multiLevelType w:val="hybridMultilevel"/>
    <w:tmpl w:val="93A235D4"/>
    <w:lvl w:ilvl="0" w:tplc="C00C2A8C">
      <w:start w:val="9"/>
      <w:numFmt w:val="bullet"/>
      <w:lvlText w:val="-"/>
      <w:lvlJc w:val="left"/>
      <w:pPr>
        <w:ind w:left="720" w:hanging="360"/>
      </w:pPr>
      <w:rPr>
        <w:rFonts w:ascii="Arial" w:eastAsia="Arial"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73D27E35"/>
    <w:multiLevelType w:val="multilevel"/>
    <w:tmpl w:val="2C865E46"/>
    <w:lvl w:ilvl="0">
      <w:start w:val="1"/>
      <w:numFmt w:val="bullet"/>
      <w:lvlText w:val=""/>
      <w:lvlJc w:val="left"/>
      <w:pPr>
        <w:tabs>
          <w:tab w:val="num" w:pos="1440"/>
        </w:tabs>
        <w:ind w:left="1440" w:hanging="360"/>
      </w:pPr>
      <w:rPr>
        <w:rFonts w:ascii="Symbol" w:hAnsi="Symbol" w:hint="default"/>
        <w:sz w:val="20"/>
      </w:rPr>
    </w:lvl>
    <w:lvl w:ilvl="1" w:tentative="1">
      <w:start w:val="1"/>
      <w:numFmt w:val="bullet"/>
      <w:lvlText w:val="o"/>
      <w:lvlJc w:val="left"/>
      <w:pPr>
        <w:tabs>
          <w:tab w:val="num" w:pos="2160"/>
        </w:tabs>
        <w:ind w:left="2160" w:hanging="360"/>
      </w:pPr>
      <w:rPr>
        <w:rFonts w:ascii="Courier New" w:hAnsi="Courier New" w:hint="default"/>
        <w:sz w:val="20"/>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40B"/>
    <w:rsid w:val="00010247"/>
    <w:rsid w:val="00025549"/>
    <w:rsid w:val="0003016E"/>
    <w:rsid w:val="00043ABE"/>
    <w:rsid w:val="00096CCD"/>
    <w:rsid w:val="000B232F"/>
    <w:rsid w:val="000E4384"/>
    <w:rsid w:val="001372A2"/>
    <w:rsid w:val="00150365"/>
    <w:rsid w:val="001559A9"/>
    <w:rsid w:val="00243FDD"/>
    <w:rsid w:val="002B54C4"/>
    <w:rsid w:val="002B7D47"/>
    <w:rsid w:val="002E66C8"/>
    <w:rsid w:val="00337ACE"/>
    <w:rsid w:val="00337D94"/>
    <w:rsid w:val="00363F79"/>
    <w:rsid w:val="00383A30"/>
    <w:rsid w:val="003A1613"/>
    <w:rsid w:val="003C433E"/>
    <w:rsid w:val="00400A4F"/>
    <w:rsid w:val="00470BFC"/>
    <w:rsid w:val="004964D8"/>
    <w:rsid w:val="004C2DA6"/>
    <w:rsid w:val="005002D2"/>
    <w:rsid w:val="005261C5"/>
    <w:rsid w:val="005317D1"/>
    <w:rsid w:val="0054014F"/>
    <w:rsid w:val="0057732C"/>
    <w:rsid w:val="005B709A"/>
    <w:rsid w:val="005F4DD5"/>
    <w:rsid w:val="00604196"/>
    <w:rsid w:val="00657A2C"/>
    <w:rsid w:val="00664879"/>
    <w:rsid w:val="006D3243"/>
    <w:rsid w:val="006E37FF"/>
    <w:rsid w:val="007820FF"/>
    <w:rsid w:val="007B099F"/>
    <w:rsid w:val="007B1FC3"/>
    <w:rsid w:val="007B540B"/>
    <w:rsid w:val="007C2C79"/>
    <w:rsid w:val="007E5CC8"/>
    <w:rsid w:val="007E76E8"/>
    <w:rsid w:val="00841D5D"/>
    <w:rsid w:val="00842EE5"/>
    <w:rsid w:val="00864902"/>
    <w:rsid w:val="00915B65"/>
    <w:rsid w:val="00922349"/>
    <w:rsid w:val="00951AA0"/>
    <w:rsid w:val="009A459B"/>
    <w:rsid w:val="009C7CDE"/>
    <w:rsid w:val="00A032C2"/>
    <w:rsid w:val="00A52A50"/>
    <w:rsid w:val="00A70FE9"/>
    <w:rsid w:val="00A85607"/>
    <w:rsid w:val="00AB253D"/>
    <w:rsid w:val="00AB5708"/>
    <w:rsid w:val="00AC79BD"/>
    <w:rsid w:val="00B06CC0"/>
    <w:rsid w:val="00B77C75"/>
    <w:rsid w:val="00BB6B0D"/>
    <w:rsid w:val="00BE1222"/>
    <w:rsid w:val="00C07840"/>
    <w:rsid w:val="00C60810"/>
    <w:rsid w:val="00C91FB5"/>
    <w:rsid w:val="00CC207D"/>
    <w:rsid w:val="00CD6A24"/>
    <w:rsid w:val="00CD7BC8"/>
    <w:rsid w:val="00D348EB"/>
    <w:rsid w:val="00D36BCB"/>
    <w:rsid w:val="00D90F63"/>
    <w:rsid w:val="00D94BDC"/>
    <w:rsid w:val="00DD78A5"/>
    <w:rsid w:val="00DE2E09"/>
    <w:rsid w:val="00E04F66"/>
    <w:rsid w:val="00E3015C"/>
    <w:rsid w:val="00E46F8B"/>
    <w:rsid w:val="00E94736"/>
    <w:rsid w:val="00EA2FE7"/>
    <w:rsid w:val="00ED2F4B"/>
    <w:rsid w:val="00ED51BF"/>
    <w:rsid w:val="00ED75E7"/>
    <w:rsid w:val="00EF41CB"/>
    <w:rsid w:val="00F50D35"/>
    <w:rsid w:val="00F803A7"/>
    <w:rsid w:val="00F82F5A"/>
    <w:rsid w:val="00FB1B42"/>
    <w:rsid w:val="00FB444C"/>
    <w:rsid w:val="00FC6194"/>
    <w:rsid w:val="00FC7A9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8913"/>
    <o:shapelayout v:ext="edit">
      <o:idmap v:ext="edit" data="1"/>
    </o:shapelayout>
  </w:shapeDefaults>
  <w:decimalSymbol w:val=","/>
  <w:listSeparator w:val=";"/>
  <w15:docId w15:val="{D7572257-7663-4317-8EB2-99A6ED436B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Titre1">
    <w:name w:val="heading 1"/>
    <w:basedOn w:val="Normal"/>
    <w:next w:val="Normal"/>
    <w:qFormat/>
    <w:rsid w:val="00EF7B96"/>
    <w:pPr>
      <w:keepNext/>
      <w:spacing w:after="120"/>
      <w:outlineLvl w:val="0"/>
    </w:pPr>
    <w:rPr>
      <w:rFonts w:ascii="Arial" w:hAnsi="Arial" w:cs="Arial"/>
      <w:b/>
      <w:bCs/>
      <w:kern w:val="32"/>
      <w:sz w:val="32"/>
      <w:szCs w:val="32"/>
    </w:rPr>
  </w:style>
  <w:style w:type="paragraph" w:styleId="Titre2">
    <w:name w:val="heading 2"/>
    <w:basedOn w:val="Normal"/>
    <w:next w:val="Normal"/>
    <w:link w:val="Titre2Car"/>
    <w:qFormat/>
    <w:rsid w:val="00EF7B96"/>
    <w:pPr>
      <w:keepNext/>
      <w:spacing w:after="60"/>
      <w:outlineLvl w:val="1"/>
    </w:pPr>
    <w:rPr>
      <w:rFonts w:ascii="Arial" w:hAnsi="Arial" w:cs="Arial"/>
      <w:b/>
      <w:bCs/>
      <w:i/>
      <w:iCs/>
      <w:sz w:val="28"/>
      <w:szCs w:val="28"/>
    </w:rPr>
  </w:style>
  <w:style w:type="paragraph" w:styleId="Titre3">
    <w:name w:val="heading 3"/>
    <w:basedOn w:val="Normal"/>
    <w:next w:val="Normal"/>
    <w:qFormat/>
    <w:rsid w:val="00EF7B96"/>
    <w:pPr>
      <w:keepNext/>
      <w:spacing w:after="60"/>
      <w:outlineLvl w:val="2"/>
    </w:pPr>
    <w:rPr>
      <w:rFonts w:ascii="Arial" w:hAnsi="Arial" w:cs="Arial"/>
      <w:b/>
      <w:bCs/>
      <w:sz w:val="26"/>
      <w:szCs w:val="26"/>
    </w:rPr>
  </w:style>
  <w:style w:type="paragraph" w:styleId="Titre4">
    <w:name w:val="heading 4"/>
    <w:basedOn w:val="Normal"/>
    <w:next w:val="Normal"/>
    <w:link w:val="Titre4Car"/>
    <w:semiHidden/>
    <w:unhideWhenUsed/>
    <w:qFormat/>
    <w:rsid w:val="00BB6B0D"/>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able">
    <w:name w:val="table"/>
    <w:qFormat/>
  </w:style>
  <w:style w:type="paragraph" w:customStyle="1" w:styleId="tableGroupe">
    <w:name w:val="tableGroupe"/>
    <w:qFormat/>
  </w:style>
  <w:style w:type="paragraph" w:customStyle="1" w:styleId="PiedDePage">
    <w:name w:val="PiedDePage"/>
    <w:basedOn w:val="Normal"/>
    <w:next w:val="Normal"/>
    <w:qFormat/>
    <w:rPr>
      <w:rFonts w:ascii="Arial" w:eastAsia="Arial" w:hAnsi="Arial" w:cs="Arial"/>
      <w:sz w:val="18"/>
    </w:rPr>
  </w:style>
  <w:style w:type="paragraph" w:customStyle="1" w:styleId="ParagrapheIndent2">
    <w:name w:val="ParagrapheIndent2"/>
    <w:basedOn w:val="Normal"/>
    <w:next w:val="Normal"/>
    <w:qFormat/>
    <w:rPr>
      <w:rFonts w:ascii="Arial" w:eastAsia="Arial" w:hAnsi="Arial" w:cs="Arial"/>
      <w:sz w:val="22"/>
    </w:rPr>
  </w:style>
  <w:style w:type="paragraph" w:customStyle="1" w:styleId="style1">
    <w:name w:val="style1"/>
    <w:basedOn w:val="Normal"/>
    <w:next w:val="Normal"/>
    <w:qFormat/>
    <w:rPr>
      <w:rFonts w:ascii="Arial" w:eastAsia="Arial" w:hAnsi="Arial" w:cs="Arial"/>
      <w:sz w:val="22"/>
    </w:rPr>
  </w:style>
  <w:style w:type="paragraph" w:customStyle="1" w:styleId="Valign">
    <w:name w:val="Valign"/>
    <w:basedOn w:val="Normal"/>
    <w:next w:val="Normal"/>
    <w:qFormat/>
    <w:rPr>
      <w:rFonts w:ascii="Arial" w:eastAsia="Arial" w:hAnsi="Arial" w:cs="Arial"/>
      <w:sz w:val="22"/>
    </w:rPr>
  </w:style>
  <w:style w:type="paragraph" w:customStyle="1" w:styleId="tableCF">
    <w:name w:val="table CF"/>
    <w:basedOn w:val="Normal"/>
    <w:next w:val="Normal"/>
    <w:qFormat/>
    <w:rPr>
      <w:rFonts w:ascii="Arial" w:eastAsia="Arial" w:hAnsi="Arial" w:cs="Arial"/>
      <w:b/>
      <w:sz w:val="22"/>
    </w:rPr>
  </w:style>
  <w:style w:type="paragraph" w:customStyle="1" w:styleId="tableCH">
    <w:name w:val="table CH"/>
    <w:basedOn w:val="Normal"/>
    <w:next w:val="Normal"/>
    <w:qFormat/>
    <w:rPr>
      <w:rFonts w:ascii="Trebuchet MS" w:eastAsia="Trebuchet MS" w:hAnsi="Trebuchet MS" w:cs="Trebuchet MS"/>
      <w:b/>
      <w:sz w:val="22"/>
    </w:rPr>
  </w:style>
  <w:style w:type="paragraph" w:customStyle="1" w:styleId="tableTD">
    <w:name w:val="table TD"/>
    <w:basedOn w:val="Normal"/>
    <w:next w:val="Normal"/>
    <w:qFormat/>
    <w:rPr>
      <w:rFonts w:ascii="Arial" w:eastAsia="Arial" w:hAnsi="Arial" w:cs="Arial"/>
      <w:sz w:val="22"/>
    </w:rPr>
  </w:style>
  <w:style w:type="paragraph" w:customStyle="1" w:styleId="ParagrapheIndent1">
    <w:name w:val="ParagrapheIndent1"/>
    <w:basedOn w:val="Normal"/>
    <w:next w:val="Normal"/>
    <w:qFormat/>
    <w:rPr>
      <w:rFonts w:ascii="Arial" w:eastAsia="Arial" w:hAnsi="Arial" w:cs="Arial"/>
      <w:sz w:val="22"/>
    </w:rPr>
  </w:style>
  <w:style w:type="paragraph" w:customStyle="1" w:styleId="ParagrapheIndent3">
    <w:name w:val="ParagrapheIndent3"/>
    <w:basedOn w:val="Normal"/>
    <w:next w:val="Normal"/>
    <w:qFormat/>
    <w:rPr>
      <w:rFonts w:ascii="Arial" w:eastAsia="Arial" w:hAnsi="Arial" w:cs="Arial"/>
      <w:sz w:val="22"/>
    </w:rPr>
  </w:style>
  <w:style w:type="paragraph" w:styleId="TM1">
    <w:name w:val="toc 1"/>
    <w:basedOn w:val="Normal"/>
    <w:next w:val="Normal"/>
    <w:autoRedefine/>
    <w:uiPriority w:val="39"/>
    <w:rsid w:val="00805BCE"/>
  </w:style>
  <w:style w:type="paragraph" w:styleId="TM2">
    <w:name w:val="toc 2"/>
    <w:basedOn w:val="Normal"/>
    <w:next w:val="Normal"/>
    <w:autoRedefine/>
    <w:uiPriority w:val="39"/>
    <w:rsid w:val="00096CCD"/>
    <w:pPr>
      <w:tabs>
        <w:tab w:val="right" w:leader="dot" w:pos="9610"/>
      </w:tabs>
      <w:ind w:left="240"/>
    </w:pPr>
    <w:rPr>
      <w:rFonts w:ascii="Arial" w:eastAsia="Arial" w:hAnsi="Arial" w:cs="Arial"/>
      <w:noProof/>
      <w:lang w:val="fr-FR"/>
    </w:rPr>
  </w:style>
  <w:style w:type="paragraph" w:styleId="TM3">
    <w:name w:val="toc 3"/>
    <w:basedOn w:val="Normal"/>
    <w:next w:val="Normal"/>
    <w:autoRedefine/>
    <w:uiPriority w:val="39"/>
    <w:rsid w:val="00805BCE"/>
    <w:pPr>
      <w:ind w:left="480"/>
    </w:pPr>
  </w:style>
  <w:style w:type="paragraph" w:styleId="En-tte">
    <w:name w:val="header"/>
    <w:basedOn w:val="Normal"/>
    <w:link w:val="En-tteCar"/>
    <w:unhideWhenUsed/>
    <w:rsid w:val="00BB6B0D"/>
    <w:pPr>
      <w:tabs>
        <w:tab w:val="center" w:pos="4536"/>
        <w:tab w:val="right" w:pos="9072"/>
      </w:tabs>
    </w:pPr>
  </w:style>
  <w:style w:type="character" w:customStyle="1" w:styleId="En-tteCar">
    <w:name w:val="En-tête Car"/>
    <w:basedOn w:val="Policepardfaut"/>
    <w:link w:val="En-tte"/>
    <w:rsid w:val="00BB6B0D"/>
    <w:rPr>
      <w:sz w:val="24"/>
      <w:szCs w:val="24"/>
    </w:rPr>
  </w:style>
  <w:style w:type="paragraph" w:styleId="Pieddepage0">
    <w:name w:val="footer"/>
    <w:basedOn w:val="Normal"/>
    <w:link w:val="PieddepageCar"/>
    <w:unhideWhenUsed/>
    <w:rsid w:val="00BB6B0D"/>
    <w:pPr>
      <w:tabs>
        <w:tab w:val="center" w:pos="4536"/>
        <w:tab w:val="right" w:pos="9072"/>
      </w:tabs>
    </w:pPr>
  </w:style>
  <w:style w:type="character" w:customStyle="1" w:styleId="PieddepageCar">
    <w:name w:val="Pied de page Car"/>
    <w:basedOn w:val="Policepardfaut"/>
    <w:link w:val="Pieddepage0"/>
    <w:rsid w:val="00BB6B0D"/>
    <w:rPr>
      <w:sz w:val="24"/>
      <w:szCs w:val="24"/>
    </w:rPr>
  </w:style>
  <w:style w:type="character" w:customStyle="1" w:styleId="Titre4Car">
    <w:name w:val="Titre 4 Car"/>
    <w:basedOn w:val="Policepardfaut"/>
    <w:link w:val="Titre4"/>
    <w:semiHidden/>
    <w:rsid w:val="00BB6B0D"/>
    <w:rPr>
      <w:rFonts w:asciiTheme="majorHAnsi" w:eastAsiaTheme="majorEastAsia" w:hAnsiTheme="majorHAnsi" w:cstheme="majorBidi"/>
      <w:i/>
      <w:iCs/>
      <w:color w:val="365F91" w:themeColor="accent1" w:themeShade="BF"/>
      <w:sz w:val="24"/>
      <w:szCs w:val="24"/>
    </w:rPr>
  </w:style>
  <w:style w:type="character" w:customStyle="1" w:styleId="Titre2Car">
    <w:name w:val="Titre 2 Car"/>
    <w:basedOn w:val="Policepardfaut"/>
    <w:link w:val="Titre2"/>
    <w:rsid w:val="007B099F"/>
    <w:rPr>
      <w:rFonts w:ascii="Arial" w:hAnsi="Arial" w:cs="Arial"/>
      <w:b/>
      <w:bCs/>
      <w:i/>
      <w:iCs/>
      <w:sz w:val="28"/>
      <w:szCs w:val="28"/>
    </w:rPr>
  </w:style>
  <w:style w:type="character" w:styleId="Lienhypertexte">
    <w:name w:val="Hyperlink"/>
    <w:basedOn w:val="Policepardfaut"/>
    <w:unhideWhenUsed/>
    <w:rsid w:val="004C2DA6"/>
    <w:rPr>
      <w:color w:val="0000FF" w:themeColor="hyperlink"/>
      <w:u w:val="single"/>
    </w:rPr>
  </w:style>
  <w:style w:type="paragraph" w:styleId="Paragraphedeliste">
    <w:name w:val="List Paragraph"/>
    <w:basedOn w:val="Normal"/>
    <w:uiPriority w:val="34"/>
    <w:qFormat/>
    <w:rsid w:val="00363F7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06981393">
      <w:bodyDiv w:val="1"/>
      <w:marLeft w:val="0"/>
      <w:marRight w:val="0"/>
      <w:marTop w:val="0"/>
      <w:marBottom w:val="0"/>
      <w:divBdr>
        <w:top w:val="none" w:sz="0" w:space="0" w:color="auto"/>
        <w:left w:val="none" w:sz="0" w:space="0" w:color="auto"/>
        <w:bottom w:val="none" w:sz="0" w:space="0" w:color="auto"/>
        <w:right w:val="none" w:sz="0" w:space="0" w:color="auto"/>
      </w:divBdr>
      <w:divsChild>
        <w:div w:id="1239024402">
          <w:marLeft w:val="855"/>
          <w:marRight w:val="855"/>
          <w:marTop w:val="855"/>
          <w:marBottom w:val="855"/>
          <w:divBdr>
            <w:top w:val="none" w:sz="0" w:space="0" w:color="auto"/>
            <w:left w:val="none" w:sz="0" w:space="0" w:color="auto"/>
            <w:bottom w:val="none" w:sz="0" w:space="0" w:color="auto"/>
            <w:right w:val="none" w:sz="0" w:space="0" w:color="auto"/>
          </w:divBdr>
        </w:div>
        <w:div w:id="1344867498">
          <w:marLeft w:val="855"/>
          <w:marRight w:val="855"/>
          <w:marTop w:val="855"/>
          <w:marBottom w:val="855"/>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houssame.elassad@socotec.com" TargetMode="External"/><Relationship Id="rId5" Type="http://schemas.openxmlformats.org/officeDocument/2006/relationships/footnotes" Target="footnotes.xml"/><Relationship Id="rId10" Type="http://schemas.openxmlformats.org/officeDocument/2006/relationships/hyperlink" Target="mailto:contact@ics-lanquette.fr" TargetMode="Externa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17</Pages>
  <Words>6222</Words>
  <Characters>35172</Characters>
  <Application>Microsoft Office Word</Application>
  <DocSecurity>0</DocSecurity>
  <Lines>293</Lines>
  <Paragraphs>82</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41312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Poudenx Rodolphe</dc:creator>
  <cp:lastModifiedBy>Poudenx Rodolphe</cp:lastModifiedBy>
  <cp:revision>3</cp:revision>
  <dcterms:created xsi:type="dcterms:W3CDTF">2025-04-23T14:30:00Z</dcterms:created>
  <dcterms:modified xsi:type="dcterms:W3CDTF">2025-04-24T06:21:00Z</dcterms:modified>
</cp:coreProperties>
</file>