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1D0" w:rsidRDefault="00D311D0" w:rsidP="00D311D0">
      <w:pPr>
        <w:spacing w:after="0"/>
        <w:jc w:val="center"/>
        <w:rPr>
          <w:b/>
        </w:rPr>
      </w:pPr>
      <w:r w:rsidRPr="00D311D0">
        <w:rPr>
          <w:b/>
        </w:rPr>
        <w:t>ANNEXE au CCAP : Clauses types pour la mise en œuvre des obligations d’égalité, de</w:t>
      </w:r>
      <w:r w:rsidRPr="00D311D0">
        <w:rPr>
          <w:b/>
        </w:rPr>
        <w:t xml:space="preserve"> </w:t>
      </w:r>
      <w:r w:rsidRPr="00D311D0">
        <w:rPr>
          <w:b/>
        </w:rPr>
        <w:t xml:space="preserve">laïcité et de neutralité dans les contrats relevant du champ d’application du II </w:t>
      </w:r>
    </w:p>
    <w:p w:rsidR="00CE70A7" w:rsidRDefault="00D311D0" w:rsidP="00D311D0">
      <w:pPr>
        <w:jc w:val="center"/>
        <w:rPr>
          <w:b/>
        </w:rPr>
      </w:pPr>
      <w:r w:rsidRPr="00D311D0">
        <w:rPr>
          <w:b/>
        </w:rPr>
        <w:t>de</w:t>
      </w:r>
      <w:r w:rsidRPr="00D311D0">
        <w:rPr>
          <w:b/>
        </w:rPr>
        <w:t xml:space="preserve"> </w:t>
      </w:r>
      <w:r w:rsidRPr="00D311D0">
        <w:rPr>
          <w:b/>
        </w:rPr>
        <w:t>l’article 1er de la loi n°2021-1109 du 24 août 202</w:t>
      </w:r>
      <w:r w:rsidRPr="00D311D0">
        <w:rPr>
          <w:b/>
        </w:rPr>
        <w:t>1</w:t>
      </w:r>
    </w:p>
    <w:p w:rsidR="00D311D0" w:rsidRDefault="00D311D0" w:rsidP="00D311D0">
      <w:pPr>
        <w:jc w:val="both"/>
      </w:pPr>
      <w:r w:rsidRPr="00D311D0">
        <w:t>1. Le titulaire assure le respect du principe d’égalité des usagers devant le service public et</w:t>
      </w:r>
      <w:r>
        <w:t xml:space="preserve"> </w:t>
      </w:r>
      <w:r w:rsidRPr="00D311D0">
        <w:t>veille au respect des principes de neutralité et de laïcité du service public. Il veille à ce que ses</w:t>
      </w:r>
      <w:r>
        <w:t xml:space="preserve"> </w:t>
      </w:r>
      <w:r w:rsidRPr="00D311D0">
        <w:t>salariés ou toute personne sur laquelle il exerce son autorité hiérarchique ou son pouvoir de</w:t>
      </w:r>
      <w:r>
        <w:t xml:space="preserve"> </w:t>
      </w:r>
      <w:r w:rsidRPr="00D311D0">
        <w:t>direction, lorsqu’ils participent à l’exécution du service public, s’abstiennent notamment de</w:t>
      </w:r>
      <w:r>
        <w:t xml:space="preserve"> </w:t>
      </w:r>
      <w:r w:rsidRPr="00D311D0">
        <w:t>manifester leurs opinions politiques ou religieuses, traitent de façon égale toutes les</w:t>
      </w:r>
      <w:r>
        <w:t xml:space="preserve"> </w:t>
      </w:r>
      <w:r w:rsidRPr="00D311D0">
        <w:t>personnes, et respectent leur liberté de conscience et leur dignité. En premier lieu, ces</w:t>
      </w:r>
      <w:r>
        <w:t xml:space="preserve"> </w:t>
      </w:r>
      <w:r w:rsidRPr="00D311D0">
        <w:t>personnels s’abstiennent de manifester leurs appartenances ou convictions politiques ou</w:t>
      </w:r>
      <w:r>
        <w:t xml:space="preserve"> </w:t>
      </w:r>
      <w:r w:rsidRPr="00D311D0">
        <w:t>religieuses, tant en arborant des signes ou tenues manifestant ostensiblement de telles</w:t>
      </w:r>
      <w:r>
        <w:t xml:space="preserve"> </w:t>
      </w:r>
      <w:r w:rsidRPr="00D311D0">
        <w:t>appartenances ou convictions, qu’en se livrant à des comportements révélant ces</w:t>
      </w:r>
      <w:r>
        <w:t xml:space="preserve"> </w:t>
      </w:r>
      <w:r w:rsidRPr="00D311D0">
        <w:t>appartenances ou convictions. Ils s’abstiennent également de faire état d’opinions de nature</w:t>
      </w:r>
      <w:r>
        <w:t xml:space="preserve"> </w:t>
      </w:r>
      <w:r w:rsidRPr="00D311D0">
        <w:t xml:space="preserve">politique ou religieuse dans le </w:t>
      </w:r>
      <w:bookmarkStart w:id="0" w:name="_GoBack"/>
      <w:bookmarkEnd w:id="0"/>
      <w:r w:rsidRPr="00D311D0">
        <w:t>cadre des contacts directs ou indirects avec les usagers ou les</w:t>
      </w:r>
      <w:r>
        <w:t xml:space="preserve"> </w:t>
      </w:r>
      <w:r w:rsidRPr="00D311D0">
        <w:t>tiers, et ne peuvent notamment se livrer à des actes de provocation ou de prosélytisme. En</w:t>
      </w:r>
      <w:r>
        <w:t xml:space="preserve"> </w:t>
      </w:r>
      <w:r w:rsidRPr="00D311D0">
        <w:t>deuxième lieu, ces personnels s’acquittent de leurs obligations dans le respect de l’égalité de</w:t>
      </w:r>
      <w:r>
        <w:t xml:space="preserve"> </w:t>
      </w:r>
      <w:r w:rsidRPr="00D311D0">
        <w:t>traitement entre les usagers. En dernier lieu, ils respectent la liberté de conscience et la dignité</w:t>
      </w:r>
      <w:r>
        <w:t xml:space="preserve"> </w:t>
      </w:r>
      <w:r w:rsidRPr="00D311D0">
        <w:t>des usagers et des tiers. L’acheteur/ l’autorité concédante est informé(e), à cette fin, des</w:t>
      </w:r>
      <w:r>
        <w:t xml:space="preserve"> </w:t>
      </w:r>
      <w:r w:rsidRPr="00D311D0">
        <w:t>mesures mises en œuvre par le titulaire pour assurer le respect de ces obligations ainsi que</w:t>
      </w:r>
      <w:r>
        <w:t xml:space="preserve"> </w:t>
      </w:r>
      <w:r w:rsidRPr="00D311D0">
        <w:t>des mesures prévues pour remédier aux éventuels manquements</w:t>
      </w:r>
      <w:r>
        <w:t>.</w:t>
      </w:r>
    </w:p>
    <w:p w:rsidR="00D311D0" w:rsidRDefault="00D311D0" w:rsidP="00D311D0">
      <w:pPr>
        <w:jc w:val="both"/>
      </w:pPr>
      <w:r>
        <w:t>2. Le titulaire du contrat veille à ce que toute personne à laquelle il confie pour partie l’exécution</w:t>
      </w:r>
      <w:r>
        <w:t xml:space="preserve"> </w:t>
      </w:r>
      <w:r>
        <w:t>du service public, notamment ses sous-traitants ou sous-concessionnaires, s’assure du</w:t>
      </w:r>
      <w:r>
        <w:t xml:space="preserve"> </w:t>
      </w:r>
      <w:r>
        <w:t>respect de l’égalité des usagers devant le service public et veille au respect des principes de</w:t>
      </w:r>
      <w:r>
        <w:t xml:space="preserve"> </w:t>
      </w:r>
      <w:r>
        <w:t>neutralité et de laïcité par ses salariés ou toute personne sur laquelle il exerce son autorité</w:t>
      </w:r>
      <w:r>
        <w:t xml:space="preserve"> </w:t>
      </w:r>
      <w:r>
        <w:t>hiérarchique ou son pouvoir de direction. Il s’assure à cet effet que les contrats de sous-traitance ou de sous-concession comportent les clauses nécessaires au respect de ces</w:t>
      </w:r>
      <w:r>
        <w:t xml:space="preserve"> </w:t>
      </w:r>
      <w:r>
        <w:t>obligations. Ces contrats sont communiqués par le titulaire à l’acheteur/l’autorité concédante</w:t>
      </w:r>
      <w:r>
        <w:t xml:space="preserve"> </w:t>
      </w:r>
      <w:r>
        <w:t>lors des demandes d’acceptation d’un sous-traitant ou d’un sous-concessionnaire ayant pour</w:t>
      </w:r>
      <w:r>
        <w:t xml:space="preserve"> </w:t>
      </w:r>
      <w:r>
        <w:t>objet l’exécution de tout ou partie du service public.</w:t>
      </w:r>
    </w:p>
    <w:p w:rsidR="00D311D0" w:rsidRDefault="00D311D0" w:rsidP="00D311D0">
      <w:pPr>
        <w:jc w:val="both"/>
      </w:pPr>
      <w:r>
        <w:t>3. Le titulaire veille à informer les usagers des dispositifs leur permettant de signaler tout</w:t>
      </w:r>
      <w:r>
        <w:t xml:space="preserve"> </w:t>
      </w:r>
      <w:r>
        <w:t>manquement aux principes d’égalité, de neutralité et de laïcité constaté au cours de l’exécution</w:t>
      </w:r>
      <w:r>
        <w:t xml:space="preserve"> </w:t>
      </w:r>
      <w:r>
        <w:t>du service public. Ces informations doivent s’accompagner des coordonnées du service</w:t>
      </w:r>
      <w:r>
        <w:t xml:space="preserve"> </w:t>
      </w:r>
      <w:r>
        <w:t>référent de l’acheteur/ l’autorité concédante. L’acheteur/autorité concédante informe le</w:t>
      </w:r>
      <w:r>
        <w:t xml:space="preserve"> </w:t>
      </w:r>
      <w:r>
        <w:t>titulaire, sans délai, de tout manquement aux principes d’égalité, de neutralité et de laïcité</w:t>
      </w:r>
      <w:r>
        <w:t xml:space="preserve"> </w:t>
      </w:r>
      <w:r>
        <w:t>signalé par les usagers ou par toutes autres personnes. L’acheteur/l’autorité concédante est</w:t>
      </w:r>
      <w:r>
        <w:t xml:space="preserve"> </w:t>
      </w:r>
      <w:r>
        <w:t>informé(e), sans délai, de tout manquement aux principes d’égalité, de neutralité et de laïcité</w:t>
      </w:r>
      <w:r>
        <w:t xml:space="preserve"> </w:t>
      </w:r>
      <w:r>
        <w:t>constaté par le titulaire ainsi que des mesures qui ont été prises pour y remédier.</w:t>
      </w:r>
    </w:p>
    <w:p w:rsidR="00700BA5" w:rsidRDefault="00700BA5" w:rsidP="00700BA5">
      <w:pPr>
        <w:jc w:val="both"/>
      </w:pPr>
      <w:r>
        <w:t>4. Les mesures préventives et correctives destinées à assurer l’application des principes de</w:t>
      </w:r>
      <w:r>
        <w:t xml:space="preserve"> </w:t>
      </w:r>
      <w:r>
        <w:t>laïcité et de neutralité font l’objet d’un suivi par le titulaire en lien avec les services de l’acheteur</w:t>
      </w:r>
      <w:r>
        <w:t xml:space="preserve"> </w:t>
      </w:r>
      <w:r>
        <w:t>en charge de l’exécution du contrat. Ce suivi prend notamment la forme :</w:t>
      </w:r>
    </w:p>
    <w:p w:rsidR="00700BA5" w:rsidRDefault="00700BA5" w:rsidP="00700BA5">
      <w:pPr>
        <w:ind w:firstLine="708"/>
        <w:jc w:val="both"/>
      </w:pPr>
      <w:r>
        <w:t>• de comptes rendus du titulaire suite à ses actions correctives visant à remédier à un</w:t>
      </w:r>
      <w:r>
        <w:t xml:space="preserve"> </w:t>
      </w:r>
      <w:r>
        <w:t>manquement aux principes de laïcité et de neutralité ; ces comptes rendus seront établis selon</w:t>
      </w:r>
      <w:r>
        <w:t xml:space="preserve"> </w:t>
      </w:r>
      <w:r>
        <w:t>une fréquence qui sera déterminée par l’acheteur/l’autorité concédante</w:t>
      </w:r>
    </w:p>
    <w:p w:rsidR="00700BA5" w:rsidRDefault="00700BA5" w:rsidP="00700BA5">
      <w:pPr>
        <w:ind w:firstLine="708"/>
        <w:jc w:val="both"/>
      </w:pPr>
      <w:r>
        <w:t>• de réunions organisées entre l’acheteur et le titulaire, qui peuvent avoir pour objet de</w:t>
      </w:r>
      <w:r>
        <w:t xml:space="preserve"> </w:t>
      </w:r>
      <w:r>
        <w:t>définir de mesures préventives ou correctives et/ou les modalités de suivi de ces mesures</w:t>
      </w:r>
    </w:p>
    <w:p w:rsidR="00700BA5" w:rsidRDefault="00700BA5" w:rsidP="00700BA5">
      <w:pPr>
        <w:ind w:firstLine="708"/>
        <w:jc w:val="both"/>
      </w:pPr>
      <w:r w:rsidRPr="00700BA5">
        <w:t>• d’inspections ponctuelles sur pièces et sur place à l’initiative de l’acheteur.</w:t>
      </w:r>
    </w:p>
    <w:p w:rsidR="00700BA5" w:rsidRDefault="00700BA5" w:rsidP="00700BA5">
      <w:pPr>
        <w:jc w:val="both"/>
      </w:pPr>
      <w:r>
        <w:lastRenderedPageBreak/>
        <w:t>5. En cas de méconnaissance au cours de l’exécution du contrat des obligations de respect</w:t>
      </w:r>
      <w:r>
        <w:t xml:space="preserve"> </w:t>
      </w:r>
      <w:r>
        <w:t>des principes d’égalité, de neutralité et de laïcité, l’acheteur/l’autorité concédante prononce à</w:t>
      </w:r>
      <w:r>
        <w:t xml:space="preserve"> </w:t>
      </w:r>
      <w:r>
        <w:t>l’issue d’une procédure contradictoire :</w:t>
      </w:r>
    </w:p>
    <w:p w:rsidR="00700BA5" w:rsidRDefault="00700BA5" w:rsidP="00700BA5">
      <w:pPr>
        <w:ind w:firstLine="708"/>
        <w:jc w:val="both"/>
      </w:pPr>
      <w:r>
        <w:t>• une pénalité forfaitaire d’un montant de 1 000 euros à l’encontre du titulaire en cas de</w:t>
      </w:r>
      <w:r>
        <w:t xml:space="preserve"> </w:t>
      </w:r>
      <w:r>
        <w:t>manquement établi de tout personnel placé sous son autorité, ainsi que de tout personnel</w:t>
      </w:r>
      <w:r>
        <w:t xml:space="preserve"> </w:t>
      </w:r>
      <w:r>
        <w:t>placé sous l’autorité de l’un de ses sous-traitants, aux principes d’égalité, de laïcité et de</w:t>
      </w:r>
      <w:r>
        <w:t xml:space="preserve"> </w:t>
      </w:r>
      <w:r>
        <w:t>neutralité, et notamment à l’interdiction de manifester ses opinions politiques ou religieuses, à</w:t>
      </w:r>
      <w:r>
        <w:t xml:space="preserve"> </w:t>
      </w:r>
      <w:r>
        <w:t>l’obligation de traiter de façon égale toutes les personnes, et au respect de la liberté de</w:t>
      </w:r>
      <w:r>
        <w:t xml:space="preserve"> </w:t>
      </w:r>
      <w:r>
        <w:t>conscience et de la dignité de toutes les personnes. Cette pénalité s’applique par manquement</w:t>
      </w:r>
      <w:r>
        <w:t xml:space="preserve"> </w:t>
      </w:r>
      <w:r>
        <w:t>constaté ;</w:t>
      </w:r>
    </w:p>
    <w:p w:rsidR="00700BA5" w:rsidRDefault="00700BA5" w:rsidP="00700BA5">
      <w:pPr>
        <w:ind w:firstLine="708"/>
        <w:jc w:val="both"/>
      </w:pPr>
      <w:r>
        <w:t>• une pénalité forfaitaire d’un montant de 1 000 euros à l’encontre du titulaire en cas</w:t>
      </w:r>
      <w:r>
        <w:t xml:space="preserve"> </w:t>
      </w:r>
      <w:r>
        <w:t>de manquement aux obligations contractuelles (défaut de mise en œuvre des actions</w:t>
      </w:r>
      <w:r>
        <w:t xml:space="preserve"> </w:t>
      </w:r>
      <w:r>
        <w:t>préventives, absence de mise en œuvre d’une procédure de signalement des manquements,</w:t>
      </w:r>
      <w:r>
        <w:t xml:space="preserve"> </w:t>
      </w:r>
      <w:r>
        <w:t>etc.). Cette pénalité s’applique par manquement constaté ;</w:t>
      </w:r>
    </w:p>
    <w:p w:rsidR="00700BA5" w:rsidRDefault="00700BA5" w:rsidP="00700BA5">
      <w:pPr>
        <w:ind w:firstLine="708"/>
        <w:jc w:val="both"/>
      </w:pPr>
      <w:r>
        <w:t>• une pénalité forfaitaire de 500 euros à l’encontre du titulaire par jour d’absence</w:t>
      </w:r>
      <w:r>
        <w:t xml:space="preserve"> </w:t>
      </w:r>
      <w:r>
        <w:t>d’action correctrice à la suite d’un manquement aux principes d’égalité, neutralité et de laïcité</w:t>
      </w:r>
      <w:r>
        <w:t xml:space="preserve"> </w:t>
      </w:r>
      <w:r>
        <w:t>constaté au cours de l’exécution du contrat. Cette pénalité s’applique par jour à compter du</w:t>
      </w:r>
      <w:r>
        <w:t xml:space="preserve"> </w:t>
      </w:r>
      <w:r>
        <w:t>constat de la carence du titulaire à mettre en œuvre les actions correctrices prévues au contrat</w:t>
      </w:r>
      <w:r>
        <w:t xml:space="preserve"> </w:t>
      </w:r>
      <w:r>
        <w:t>;</w:t>
      </w:r>
    </w:p>
    <w:p w:rsidR="00700BA5" w:rsidRDefault="00700BA5" w:rsidP="00700BA5">
      <w:pPr>
        <w:ind w:firstLine="708"/>
        <w:jc w:val="both"/>
      </w:pPr>
      <w:r>
        <w:t>• une pénalité forfaitaire de 1 000 euros à l’encontre du titulaire pour toute absence à</w:t>
      </w:r>
      <w:r>
        <w:t xml:space="preserve"> </w:t>
      </w:r>
      <w:r>
        <w:t>une réunion avec l’acheteur/autorité concédante portant sur la définition de mesures</w:t>
      </w:r>
      <w:r>
        <w:t xml:space="preserve"> </w:t>
      </w:r>
      <w:r>
        <w:t>préventives ou correctrices sur l’égalité, la neutralité et la laïcité ou portant sur le suivi de ces</w:t>
      </w:r>
      <w:r>
        <w:t xml:space="preserve"> </w:t>
      </w:r>
      <w:r>
        <w:t>mesures. Ces pénalités peuvent être cumulées le cas échéant. Lorsque l’acheteur envisage</w:t>
      </w:r>
      <w:r>
        <w:t xml:space="preserve"> </w:t>
      </w:r>
      <w:r>
        <w:t>d’appliquer des pénalités, il invite, par écrit, le titulaire à présenter ses observations. Cette</w:t>
      </w:r>
      <w:r>
        <w:t xml:space="preserve"> </w:t>
      </w:r>
      <w:r>
        <w:t>invitation précise le montant des pénalités susceptibles d’être appliquées, le ou les</w:t>
      </w:r>
      <w:r>
        <w:t xml:space="preserve"> </w:t>
      </w:r>
      <w:r>
        <w:t>manquements concernés, ainsi que le délai imparti au titulaire pour présenter ses</w:t>
      </w:r>
      <w:r>
        <w:t xml:space="preserve"> </w:t>
      </w:r>
      <w:r>
        <w:t>observations. A défaut de réponse du titulaire dans ce délai, ou si l’acheteur considère que les</w:t>
      </w:r>
      <w:r>
        <w:t xml:space="preserve"> </w:t>
      </w:r>
      <w:r>
        <w:t>observations formulées par le titulaire ne permettent pas de démontrer que le manquement</w:t>
      </w:r>
      <w:r>
        <w:t xml:space="preserve"> </w:t>
      </w:r>
      <w:r>
        <w:t>n’est pas imputable à celui-ci ou à ses sous-traitants, les pénalités s’appliquent</w:t>
      </w:r>
      <w:r>
        <w:t>.</w:t>
      </w:r>
    </w:p>
    <w:p w:rsidR="00700BA5" w:rsidRDefault="00700BA5" w:rsidP="00700BA5">
      <w:pPr>
        <w:jc w:val="both"/>
      </w:pPr>
      <w:r>
        <w:t>6. En cas de 3 manquements ou d’un manquement d’une particulière gravité,</w:t>
      </w:r>
      <w:r>
        <w:tab/>
      </w:r>
      <w:r>
        <w:t>l’acheteur/l’autorité concédante prononce la résiliation du contrat pour faute du titulaire, selon</w:t>
      </w:r>
      <w:r>
        <w:t xml:space="preserve"> </w:t>
      </w:r>
      <w:r>
        <w:t>les modalités définies à l’article 41 du cahier des clauses administratives générales des</w:t>
      </w:r>
      <w:r>
        <w:tab/>
      </w:r>
      <w:r>
        <w:t>marchés publics (CCAG) de fournitures courantes et de services (FCS) approuvé par l’Arrêté</w:t>
      </w:r>
      <w:r>
        <w:t xml:space="preserve"> </w:t>
      </w:r>
      <w:r>
        <w:t>du 30 mars 2021.</w:t>
      </w:r>
    </w:p>
    <w:p w:rsidR="00700BA5" w:rsidRDefault="00700BA5" w:rsidP="00700BA5">
      <w:pPr>
        <w:jc w:val="both"/>
      </w:pPr>
      <w:r>
        <w:t>L’acheteur/l’autorité concédante notifie au préalable une mise en demeure au titulaire afin de</w:t>
      </w:r>
      <w:r>
        <w:t xml:space="preserve"> </w:t>
      </w:r>
      <w:r>
        <w:t>l’informer de la sanction envisagée, et lui demande de présenter ses observations dans un</w:t>
      </w:r>
      <w:r>
        <w:t xml:space="preserve"> </w:t>
      </w:r>
      <w:r>
        <w:t>délai qui ne saurait être inférieur à 5 jours calendaires à compter de la réception du courrier</w:t>
      </w:r>
      <w:r>
        <w:t xml:space="preserve"> </w:t>
      </w:r>
      <w:r>
        <w:t>de mise en demeure. Si cette mise en demeure s’avère infructueuse, le pouvoir adjudicateur</w:t>
      </w:r>
      <w:r>
        <w:t xml:space="preserve"> </w:t>
      </w:r>
      <w:r>
        <w:t>prononce la résiliation pour faute du contrat. La résiliation est prononcée aux frais et risques</w:t>
      </w:r>
      <w:r>
        <w:t xml:space="preserve"> </w:t>
      </w:r>
      <w:r>
        <w:t>du titulaire conformément à l’article 45 du CCAG FCS.</w:t>
      </w:r>
    </w:p>
    <w:p w:rsidR="00700BA5" w:rsidRDefault="00700BA5" w:rsidP="00700BA5">
      <w:pPr>
        <w:jc w:val="both"/>
      </w:pPr>
      <w:r>
        <w:t>Ces sanctions contractuelles sont sans préjudice des sanctions pénales qui seraient</w:t>
      </w:r>
      <w:r>
        <w:t xml:space="preserve"> </w:t>
      </w:r>
      <w:r>
        <w:t>prononcées suite à une plainte émanant d’un usager ou d’un tiers et visant la société titulaire</w:t>
      </w:r>
      <w:r>
        <w:t xml:space="preserve"> </w:t>
      </w:r>
      <w:r>
        <w:t>ou l’un de ses préposés en lien avec des faits de discrimination tels que définis par les articles</w:t>
      </w:r>
      <w:r>
        <w:t xml:space="preserve"> </w:t>
      </w:r>
      <w:r>
        <w:t>225-1 et suivants du code pénal.</w:t>
      </w:r>
    </w:p>
    <w:p w:rsidR="00700BA5" w:rsidRPr="00D311D0" w:rsidRDefault="00700BA5" w:rsidP="00700BA5">
      <w:pPr>
        <w:jc w:val="both"/>
      </w:pPr>
      <w:r>
        <w:t>7. Le suivi de l’exécution des clauses relatives au respect des principes de laïcité et de</w:t>
      </w:r>
      <w:r>
        <w:t xml:space="preserve"> </w:t>
      </w:r>
      <w:r>
        <w:t>neutralité est assuré par un agent du CH</w:t>
      </w:r>
      <w:r>
        <w:t>MN</w:t>
      </w:r>
      <w:r>
        <w:t xml:space="preserve"> dont l’identité et les coordonnées seront</w:t>
      </w:r>
      <w:r>
        <w:t xml:space="preserve"> </w:t>
      </w:r>
      <w:r>
        <w:t>communiquées au titulaire au cours de l’exécution du marché. Les rapports et les documents</w:t>
      </w:r>
      <w:r>
        <w:t xml:space="preserve"> </w:t>
      </w:r>
      <w:r>
        <w:t>relatifs à l’application des principes de laïcité et neutralité énumérés ci-dessus lui sont</w:t>
      </w:r>
      <w:r>
        <w:t xml:space="preserve"> </w:t>
      </w:r>
      <w:r>
        <w:t>communiqués (modalités à définir par l’acheteur/autorité concédante). Le titulaire lui adresse</w:t>
      </w:r>
      <w:r>
        <w:t xml:space="preserve"> </w:t>
      </w:r>
      <w:r>
        <w:t>toute question relative à l’application de ces principes</w:t>
      </w:r>
      <w:r>
        <w:t>.</w:t>
      </w:r>
    </w:p>
    <w:sectPr w:rsidR="00700BA5" w:rsidRPr="00D311D0" w:rsidSect="00700BA5"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0BA5" w:rsidRDefault="00700BA5" w:rsidP="00700BA5">
      <w:pPr>
        <w:spacing w:after="0" w:line="240" w:lineRule="auto"/>
      </w:pPr>
      <w:r>
        <w:separator/>
      </w:r>
    </w:p>
  </w:endnote>
  <w:endnote w:type="continuationSeparator" w:id="0">
    <w:p w:rsidR="00700BA5" w:rsidRDefault="00700BA5" w:rsidP="00700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0BA5" w:rsidRDefault="00700BA5" w:rsidP="00700BA5">
      <w:pPr>
        <w:spacing w:after="0" w:line="240" w:lineRule="auto"/>
      </w:pPr>
      <w:r>
        <w:separator/>
      </w:r>
    </w:p>
  </w:footnote>
  <w:footnote w:type="continuationSeparator" w:id="0">
    <w:p w:rsidR="00700BA5" w:rsidRDefault="00700BA5" w:rsidP="00700B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1C2"/>
    <w:rsid w:val="00700BA5"/>
    <w:rsid w:val="00C401C2"/>
    <w:rsid w:val="00CE70A7"/>
    <w:rsid w:val="00D31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28494F"/>
  <w15:chartTrackingRefBased/>
  <w15:docId w15:val="{30A9E674-3527-454A-B5B0-A8141A3E6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D311D0"/>
    <w:rPr>
      <w:b/>
      <w:bCs/>
    </w:rPr>
  </w:style>
  <w:style w:type="paragraph" w:styleId="Paragraphedeliste">
    <w:name w:val="List Paragraph"/>
    <w:basedOn w:val="Normal"/>
    <w:uiPriority w:val="34"/>
    <w:qFormat/>
    <w:rsid w:val="00D311D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700B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00BA5"/>
  </w:style>
  <w:style w:type="paragraph" w:styleId="Pieddepage">
    <w:name w:val="footer"/>
    <w:basedOn w:val="Normal"/>
    <w:link w:val="PieddepageCar"/>
    <w:uiPriority w:val="99"/>
    <w:unhideWhenUsed/>
    <w:rsid w:val="00700B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00B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1260</Words>
  <Characters>6933</Characters>
  <Application>Microsoft Office Word</Application>
  <DocSecurity>0</DocSecurity>
  <Lines>57</Lines>
  <Paragraphs>16</Paragraphs>
  <ScaleCrop>false</ScaleCrop>
  <Company/>
  <LinksUpToDate>false</LinksUpToDate>
  <CharactersWithSpaces>8177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Marie-gabrielle AVIGNON</dc:creator>
  <cp:keywords/>
  <dc:description/>
  <cp:lastModifiedBy>Marie-gabrielle AVIGNON</cp:lastModifiedBy>
  <cp:revision>3</cp:revision>
  <dcterms:created xsi:type="dcterms:W3CDTF">2025-02-24T10:14:00Z</dcterms:created>
  <dcterms:modified xsi:type="dcterms:W3CDTF">2025-02-24T10:24:00Z</dcterms:modified>
</cp:coreProperties>
</file>