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58F71F" w14:textId="77777777" w:rsidR="002126E3" w:rsidRDefault="002126E3">
      <w:pPr>
        <w:pBdr>
          <w:top w:val="nil"/>
          <w:left w:val="nil"/>
          <w:bottom w:val="nil"/>
          <w:right w:val="nil"/>
          <w:between w:val="nil"/>
        </w:pBdr>
        <w:ind w:hanging="574"/>
        <w:rPr>
          <w:rFonts w:ascii="Times New Roman" w:eastAsia="Times New Roman" w:hAnsi="Times New Roman" w:cs="Times New Roman"/>
          <w:color w:val="000000"/>
        </w:rPr>
      </w:pPr>
    </w:p>
    <w:p w14:paraId="390D3981" w14:textId="77777777" w:rsidR="008E5478" w:rsidRDefault="008E5478">
      <w:pPr>
        <w:pBdr>
          <w:top w:val="nil"/>
          <w:left w:val="nil"/>
          <w:bottom w:val="nil"/>
          <w:right w:val="nil"/>
          <w:between w:val="nil"/>
        </w:pBdr>
        <w:ind w:hanging="574"/>
        <w:rPr>
          <w:rFonts w:ascii="Times New Roman" w:eastAsia="Times New Roman" w:hAnsi="Times New Roman" w:cs="Times New Roman"/>
          <w:color w:val="000000"/>
        </w:rPr>
      </w:pPr>
    </w:p>
    <w:p w14:paraId="4B63CA27" w14:textId="77777777" w:rsidR="002126E3" w:rsidRDefault="000469BB">
      <w:pPr>
        <w:pBdr>
          <w:top w:val="nil"/>
          <w:left w:val="nil"/>
          <w:bottom w:val="nil"/>
          <w:right w:val="nil"/>
          <w:between w:val="nil"/>
        </w:pBdr>
        <w:ind w:hanging="574"/>
        <w:jc w:val="center"/>
        <w:rPr>
          <w:rFonts w:ascii="Times New Roman" w:eastAsia="Times New Roman" w:hAnsi="Times New Roman" w:cs="Times New Roman"/>
          <w:color w:val="000000"/>
        </w:rPr>
      </w:pPr>
      <w:r>
        <w:rPr>
          <w:rFonts w:ascii="Times New Roman" w:eastAsia="Times New Roman" w:hAnsi="Times New Roman" w:cs="Times New Roman"/>
          <w:noProof/>
          <w:color w:val="000000"/>
          <w:lang w:bidi="ar-SA"/>
        </w:rPr>
        <w:drawing>
          <wp:inline distT="0" distB="0" distL="0" distR="0" wp14:anchorId="37AB2EAE" wp14:editId="5A617ADC">
            <wp:extent cx="2116666" cy="592979"/>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65298" cy="606603"/>
                    </a:xfrm>
                    <a:prstGeom prst="rect">
                      <a:avLst/>
                    </a:prstGeom>
                    <a:noFill/>
                  </pic:spPr>
                </pic:pic>
              </a:graphicData>
            </a:graphic>
          </wp:inline>
        </w:drawing>
      </w:r>
    </w:p>
    <w:p w14:paraId="4E4F0E29" w14:textId="77777777" w:rsidR="002126E3" w:rsidRDefault="002126E3">
      <w:pPr>
        <w:pBdr>
          <w:top w:val="nil"/>
          <w:left w:val="nil"/>
          <w:bottom w:val="nil"/>
          <w:right w:val="nil"/>
          <w:between w:val="nil"/>
        </w:pBdr>
        <w:ind w:hanging="574"/>
        <w:rPr>
          <w:rFonts w:ascii="Times New Roman" w:eastAsia="Times New Roman" w:hAnsi="Times New Roman" w:cs="Times New Roman"/>
          <w:color w:val="000000"/>
          <w:sz w:val="29"/>
          <w:szCs w:val="29"/>
        </w:rPr>
      </w:pPr>
    </w:p>
    <w:p w14:paraId="49DF2C7C" w14:textId="77777777" w:rsidR="00412CF9" w:rsidRDefault="00412CF9">
      <w:pPr>
        <w:pBdr>
          <w:top w:val="nil"/>
          <w:left w:val="nil"/>
          <w:bottom w:val="nil"/>
          <w:right w:val="nil"/>
          <w:between w:val="nil"/>
        </w:pBdr>
        <w:ind w:hanging="574"/>
        <w:rPr>
          <w:rFonts w:ascii="Times New Roman" w:eastAsia="Times New Roman" w:hAnsi="Times New Roman" w:cs="Times New Roman"/>
          <w:color w:val="000000"/>
          <w:sz w:val="29"/>
          <w:szCs w:val="29"/>
        </w:rPr>
      </w:pPr>
    </w:p>
    <w:p w14:paraId="11BA78FA" w14:textId="77777777" w:rsidR="002126E3" w:rsidRDefault="002126E3">
      <w:pPr>
        <w:widowControl/>
        <w:ind w:right="284"/>
        <w:jc w:val="center"/>
      </w:pPr>
    </w:p>
    <w:p w14:paraId="39BFBFD3" w14:textId="77777777" w:rsidR="002126E3" w:rsidRDefault="000469BB">
      <w:pPr>
        <w:widowControl/>
        <w:spacing w:before="120" w:after="120"/>
        <w:jc w:val="center"/>
        <w:rPr>
          <w:b/>
          <w:smallCaps/>
          <w:color w:val="000080"/>
          <w:sz w:val="28"/>
          <w:szCs w:val="28"/>
          <w:u w:val="single"/>
        </w:rPr>
      </w:pPr>
      <w:bookmarkStart w:id="0" w:name="_heading=h.gjdgxs" w:colFirst="0" w:colLast="0"/>
      <w:bookmarkEnd w:id="0"/>
      <w:r>
        <w:rPr>
          <w:b/>
          <w:smallCaps/>
          <w:color w:val="000080"/>
          <w:sz w:val="28"/>
          <w:szCs w:val="28"/>
          <w:u w:val="single"/>
        </w:rPr>
        <w:t>CONCESSION DE SERVICE PUBLIC</w:t>
      </w:r>
    </w:p>
    <w:p w14:paraId="0C2ED38D" w14:textId="77777777" w:rsidR="002126E3" w:rsidRDefault="002126E3">
      <w:pPr>
        <w:widowControl/>
        <w:spacing w:before="120" w:after="120"/>
        <w:jc w:val="center"/>
        <w:rPr>
          <w:b/>
          <w:smallCaps/>
          <w:color w:val="000080"/>
          <w:sz w:val="28"/>
          <w:szCs w:val="28"/>
          <w:u w:val="single"/>
        </w:rPr>
      </w:pPr>
    </w:p>
    <w:p w14:paraId="7B769027" w14:textId="77777777" w:rsidR="00412CF9" w:rsidRDefault="00412CF9">
      <w:pPr>
        <w:widowControl/>
        <w:spacing w:before="120" w:after="120"/>
        <w:jc w:val="center"/>
        <w:rPr>
          <w:b/>
          <w:smallCaps/>
          <w:color w:val="000080"/>
          <w:sz w:val="28"/>
          <w:szCs w:val="28"/>
          <w:u w:val="single"/>
        </w:rPr>
      </w:pPr>
    </w:p>
    <w:p w14:paraId="0E851066" w14:textId="77777777" w:rsidR="002126E3" w:rsidRDefault="000469BB">
      <w:pPr>
        <w:widowControl/>
        <w:spacing w:before="120" w:after="120"/>
        <w:jc w:val="center"/>
        <w:rPr>
          <w:b/>
          <w:color w:val="000080"/>
        </w:rPr>
      </w:pPr>
      <w:r>
        <w:rPr>
          <w:b/>
          <w:color w:val="000080"/>
        </w:rPr>
        <w:t>Procédure simplifiée</w:t>
      </w:r>
    </w:p>
    <w:p w14:paraId="21D2BFA5" w14:textId="77777777" w:rsidR="002126E3" w:rsidRDefault="002126E3">
      <w:pPr>
        <w:widowControl/>
        <w:spacing w:before="120" w:after="120"/>
      </w:pPr>
    </w:p>
    <w:p w14:paraId="2D0EE553" w14:textId="77777777" w:rsidR="00412CF9" w:rsidRDefault="00412CF9">
      <w:pPr>
        <w:widowControl/>
        <w:spacing w:before="120" w:after="120"/>
      </w:pPr>
    </w:p>
    <w:p w14:paraId="2F806676" w14:textId="77777777" w:rsidR="002126E3" w:rsidRDefault="002126E3" w:rsidP="005B0D99">
      <w:pPr>
        <w:widowControl/>
        <w:pBdr>
          <w:top w:val="single" w:sz="4" w:space="1" w:color="000000"/>
          <w:left w:val="single" w:sz="4" w:space="4" w:color="000000"/>
          <w:bottom w:val="single" w:sz="4" w:space="1" w:color="000000"/>
          <w:right w:val="single" w:sz="4" w:space="1" w:color="000000"/>
        </w:pBdr>
        <w:jc w:val="center"/>
        <w:rPr>
          <w:b/>
          <w:smallCaps/>
          <w:color w:val="000080"/>
          <w:sz w:val="28"/>
          <w:szCs w:val="28"/>
        </w:rPr>
      </w:pPr>
    </w:p>
    <w:p w14:paraId="6BE79761" w14:textId="77777777" w:rsidR="002126E3" w:rsidRDefault="000469BB" w:rsidP="005B0D99">
      <w:pPr>
        <w:widowControl/>
        <w:pBdr>
          <w:top w:val="single" w:sz="4" w:space="1" w:color="000000"/>
          <w:left w:val="single" w:sz="4" w:space="4" w:color="000000"/>
          <w:bottom w:val="single" w:sz="4" w:space="1" w:color="000000"/>
          <w:right w:val="single" w:sz="4" w:space="1" w:color="000000"/>
        </w:pBdr>
        <w:spacing w:before="120" w:after="120"/>
        <w:jc w:val="center"/>
        <w:rPr>
          <w:b/>
          <w:smallCaps/>
          <w:color w:val="000080"/>
          <w:sz w:val="28"/>
          <w:szCs w:val="28"/>
        </w:rPr>
      </w:pPr>
      <w:r>
        <w:rPr>
          <w:b/>
          <w:smallCaps/>
          <w:color w:val="000080"/>
          <w:sz w:val="28"/>
          <w:szCs w:val="28"/>
        </w:rPr>
        <w:t>Cahier des charges</w:t>
      </w:r>
    </w:p>
    <w:p w14:paraId="2EA74E43" w14:textId="77777777" w:rsidR="002126E3" w:rsidRDefault="002126E3" w:rsidP="005B0D99">
      <w:pPr>
        <w:widowControl/>
        <w:pBdr>
          <w:top w:val="single" w:sz="4" w:space="1" w:color="000000"/>
          <w:left w:val="single" w:sz="4" w:space="4" w:color="000000"/>
          <w:bottom w:val="single" w:sz="4" w:space="1" w:color="000000"/>
          <w:right w:val="single" w:sz="4" w:space="1" w:color="000000"/>
        </w:pBdr>
        <w:spacing w:before="120" w:after="120"/>
        <w:jc w:val="center"/>
        <w:rPr>
          <w:b/>
          <w:smallCaps/>
          <w:color w:val="000080"/>
          <w:sz w:val="28"/>
          <w:szCs w:val="28"/>
        </w:rPr>
      </w:pPr>
    </w:p>
    <w:p w14:paraId="43C9D483" w14:textId="77777777" w:rsidR="00CA23BD" w:rsidRPr="00CA23BD" w:rsidRDefault="00CA23BD" w:rsidP="00CA23BD">
      <w:pPr>
        <w:widowControl/>
        <w:pBdr>
          <w:top w:val="single" w:sz="4" w:space="1" w:color="000000"/>
          <w:left w:val="single" w:sz="4" w:space="4" w:color="000000"/>
          <w:bottom w:val="single" w:sz="4" w:space="1" w:color="000000"/>
          <w:right w:val="single" w:sz="4" w:space="1" w:color="000000"/>
        </w:pBdr>
        <w:jc w:val="center"/>
        <w:rPr>
          <w:b/>
          <w:smallCaps/>
          <w:color w:val="000080"/>
          <w:sz w:val="28"/>
          <w:szCs w:val="28"/>
          <w:lang w:bidi="ar-SA"/>
        </w:rPr>
      </w:pPr>
      <w:r w:rsidRPr="00CA23BD">
        <w:rPr>
          <w:b/>
          <w:smallCaps/>
          <w:color w:val="000080"/>
          <w:sz w:val="28"/>
          <w:szCs w:val="28"/>
          <w:lang w:bidi="ar-SA"/>
        </w:rPr>
        <w:t>« </w:t>
      </w:r>
      <w:bookmarkStart w:id="1" w:name="_Hlk132816728"/>
      <w:r w:rsidRPr="00CA23BD">
        <w:rPr>
          <w:b/>
          <w:smallCaps/>
          <w:color w:val="000080"/>
          <w:sz w:val="28"/>
          <w:szCs w:val="28"/>
          <w:lang w:bidi="ar-SA"/>
        </w:rPr>
        <w:t xml:space="preserve">Commercialisation, aménagement et gestion </w:t>
      </w:r>
    </w:p>
    <w:p w14:paraId="30EA7637" w14:textId="77777777" w:rsidR="00CA23BD" w:rsidRPr="00CA23BD" w:rsidRDefault="00CA23BD" w:rsidP="00CA23BD">
      <w:pPr>
        <w:widowControl/>
        <w:pBdr>
          <w:top w:val="single" w:sz="4" w:space="1" w:color="000000"/>
          <w:left w:val="single" w:sz="4" w:space="4" w:color="000000"/>
          <w:bottom w:val="single" w:sz="4" w:space="1" w:color="000000"/>
          <w:right w:val="single" w:sz="4" w:space="1" w:color="000000"/>
        </w:pBdr>
        <w:jc w:val="center"/>
        <w:rPr>
          <w:b/>
          <w:smallCaps/>
          <w:color w:val="000080"/>
          <w:sz w:val="28"/>
          <w:szCs w:val="28"/>
          <w:lang w:bidi="ar-SA"/>
        </w:rPr>
      </w:pPr>
      <w:r w:rsidRPr="00CA23BD">
        <w:rPr>
          <w:b/>
          <w:smallCaps/>
          <w:color w:val="000080"/>
          <w:sz w:val="28"/>
          <w:szCs w:val="28"/>
          <w:lang w:bidi="ar-SA"/>
        </w:rPr>
        <w:t xml:space="preserve">des inscriptions et des rendez-vous de la convention </w:t>
      </w:r>
    </w:p>
    <w:p w14:paraId="305146D5" w14:textId="25520D89" w:rsidR="002126E3" w:rsidRDefault="00CA23BD" w:rsidP="00CA23BD">
      <w:pPr>
        <w:widowControl/>
        <w:pBdr>
          <w:top w:val="single" w:sz="4" w:space="1" w:color="000000"/>
          <w:left w:val="single" w:sz="4" w:space="4" w:color="000000"/>
          <w:bottom w:val="single" w:sz="4" w:space="1" w:color="000000"/>
          <w:right w:val="single" w:sz="4" w:space="1" w:color="000000"/>
        </w:pBdr>
        <w:jc w:val="center"/>
        <w:rPr>
          <w:b/>
          <w:smallCaps/>
          <w:color w:val="000080"/>
          <w:sz w:val="28"/>
          <w:szCs w:val="28"/>
          <w:lang w:bidi="ar-SA"/>
        </w:rPr>
      </w:pPr>
      <w:r w:rsidRPr="00CA23BD">
        <w:rPr>
          <w:b/>
          <w:smallCaps/>
          <w:color w:val="000080"/>
          <w:sz w:val="28"/>
          <w:szCs w:val="28"/>
          <w:lang w:bidi="ar-SA"/>
        </w:rPr>
        <w:t>d’affaires TECHINNOV 202</w:t>
      </w:r>
      <w:bookmarkEnd w:id="1"/>
      <w:r w:rsidR="00A30350">
        <w:rPr>
          <w:b/>
          <w:smallCaps/>
          <w:color w:val="000080"/>
          <w:sz w:val="28"/>
          <w:szCs w:val="28"/>
          <w:lang w:bidi="ar-SA"/>
        </w:rPr>
        <w:t>6</w:t>
      </w:r>
      <w:r w:rsidRPr="00CA23BD">
        <w:rPr>
          <w:b/>
          <w:smallCaps/>
          <w:color w:val="000080"/>
          <w:sz w:val="28"/>
          <w:szCs w:val="28"/>
          <w:lang w:bidi="ar-SA"/>
        </w:rPr>
        <w:t xml:space="preserve"> »</w:t>
      </w:r>
    </w:p>
    <w:p w14:paraId="16D19029" w14:textId="77777777" w:rsidR="00CA23BD" w:rsidRDefault="00CA23BD" w:rsidP="00CA23BD">
      <w:pPr>
        <w:widowControl/>
        <w:pBdr>
          <w:top w:val="single" w:sz="4" w:space="1" w:color="000000"/>
          <w:left w:val="single" w:sz="4" w:space="4" w:color="000000"/>
          <w:bottom w:val="single" w:sz="4" w:space="1" w:color="000000"/>
          <w:right w:val="single" w:sz="4" w:space="1" w:color="000000"/>
        </w:pBdr>
        <w:spacing w:before="120" w:after="120"/>
        <w:jc w:val="center"/>
        <w:rPr>
          <w:b/>
          <w:smallCaps/>
          <w:color w:val="000080"/>
          <w:sz w:val="28"/>
          <w:szCs w:val="28"/>
        </w:rPr>
      </w:pPr>
    </w:p>
    <w:p w14:paraId="391727AE" w14:textId="199BBDD9" w:rsidR="002126E3" w:rsidRPr="00C20C21" w:rsidRDefault="4BDCA3B1" w:rsidP="1FC1BE6D">
      <w:pPr>
        <w:widowControl/>
        <w:pBdr>
          <w:top w:val="single" w:sz="4" w:space="1" w:color="000000"/>
          <w:left w:val="single" w:sz="4" w:space="4" w:color="000000"/>
          <w:bottom w:val="single" w:sz="4" w:space="1" w:color="000000"/>
          <w:right w:val="single" w:sz="4" w:space="1" w:color="000000"/>
        </w:pBdr>
        <w:spacing w:before="120" w:after="120"/>
        <w:jc w:val="center"/>
        <w:rPr>
          <w:b/>
          <w:bCs/>
          <w:smallCaps/>
          <w:color w:val="000080"/>
          <w:sz w:val="28"/>
          <w:szCs w:val="28"/>
        </w:rPr>
      </w:pPr>
      <w:r w:rsidRPr="00C20C21">
        <w:rPr>
          <w:b/>
          <w:bCs/>
          <w:smallCaps/>
          <w:color w:val="000080"/>
          <w:sz w:val="28"/>
          <w:szCs w:val="28"/>
        </w:rPr>
        <w:t>CCIE-</w:t>
      </w:r>
      <w:r w:rsidR="1458A79F" w:rsidRPr="00C20C21">
        <w:rPr>
          <w:b/>
          <w:bCs/>
          <w:smallCaps/>
          <w:color w:val="000080"/>
          <w:sz w:val="28"/>
          <w:szCs w:val="28"/>
        </w:rPr>
        <w:t>2</w:t>
      </w:r>
      <w:r w:rsidR="77799F87" w:rsidRPr="00C20C21">
        <w:rPr>
          <w:b/>
          <w:bCs/>
          <w:smallCaps/>
          <w:color w:val="000080"/>
          <w:sz w:val="28"/>
          <w:szCs w:val="28"/>
        </w:rPr>
        <w:t>5</w:t>
      </w:r>
      <w:r w:rsidR="1D84D46B" w:rsidRPr="00C20C21">
        <w:rPr>
          <w:b/>
          <w:bCs/>
          <w:smallCaps/>
          <w:color w:val="000080"/>
          <w:sz w:val="28"/>
          <w:szCs w:val="28"/>
        </w:rPr>
        <w:t>-</w:t>
      </w:r>
      <w:r w:rsidR="48002864" w:rsidRPr="00C20C21">
        <w:rPr>
          <w:b/>
          <w:bCs/>
          <w:smallCaps/>
          <w:color w:val="000080"/>
          <w:sz w:val="28"/>
          <w:szCs w:val="28"/>
        </w:rPr>
        <w:t>00</w:t>
      </w:r>
      <w:r w:rsidR="77799F87" w:rsidRPr="00C20C21">
        <w:rPr>
          <w:b/>
          <w:bCs/>
          <w:smallCaps/>
          <w:color w:val="000080"/>
          <w:sz w:val="28"/>
          <w:szCs w:val="28"/>
        </w:rPr>
        <w:t>8</w:t>
      </w:r>
    </w:p>
    <w:p w14:paraId="485A10EE" w14:textId="77777777" w:rsidR="002126E3" w:rsidRDefault="002126E3" w:rsidP="005B0D99">
      <w:pPr>
        <w:widowControl/>
        <w:pBdr>
          <w:top w:val="single" w:sz="4" w:space="1" w:color="000000"/>
          <w:left w:val="single" w:sz="4" w:space="4" w:color="000000"/>
          <w:bottom w:val="single" w:sz="4" w:space="1" w:color="000000"/>
          <w:right w:val="single" w:sz="4" w:space="1" w:color="000000"/>
        </w:pBdr>
        <w:spacing w:before="120" w:after="120"/>
        <w:jc w:val="center"/>
        <w:rPr>
          <w:b/>
          <w:smallCaps/>
          <w:color w:val="000080"/>
          <w:sz w:val="28"/>
          <w:szCs w:val="28"/>
        </w:rPr>
      </w:pPr>
    </w:p>
    <w:p w14:paraId="424868AE" w14:textId="77777777" w:rsidR="002126E3" w:rsidRDefault="002126E3">
      <w:pPr>
        <w:widowControl/>
        <w:spacing w:before="120" w:after="120"/>
      </w:pPr>
    </w:p>
    <w:p w14:paraId="6EE4BC77" w14:textId="77777777" w:rsidR="002126E3" w:rsidRDefault="002126E3">
      <w:pPr>
        <w:widowControl/>
        <w:spacing w:before="120" w:after="120"/>
        <w:ind w:right="282"/>
        <w:jc w:val="center"/>
      </w:pPr>
    </w:p>
    <w:p w14:paraId="581F1897" w14:textId="77777777" w:rsidR="002126E3" w:rsidRDefault="002126E3">
      <w:pPr>
        <w:widowControl/>
        <w:spacing w:before="120" w:after="120"/>
        <w:ind w:right="282"/>
      </w:pPr>
    </w:p>
    <w:p w14:paraId="3BFF4055" w14:textId="77777777" w:rsidR="002126E3" w:rsidRDefault="002126E3">
      <w:pPr>
        <w:widowControl/>
        <w:ind w:right="284"/>
        <w:jc w:val="right"/>
      </w:pPr>
    </w:p>
    <w:p w14:paraId="4A53D0CC" w14:textId="77777777" w:rsidR="002126E3" w:rsidRDefault="002126E3">
      <w:pPr>
        <w:widowControl/>
        <w:ind w:right="284"/>
        <w:jc w:val="right"/>
      </w:pPr>
    </w:p>
    <w:p w14:paraId="0C7E0CBC" w14:textId="77777777" w:rsidR="002126E3" w:rsidRDefault="002126E3">
      <w:pPr>
        <w:widowControl/>
        <w:ind w:right="284"/>
        <w:jc w:val="right"/>
        <w:sectPr w:rsidR="002126E3">
          <w:headerReference w:type="default" r:id="rId10"/>
          <w:footerReference w:type="default" r:id="rId11"/>
          <w:headerReference w:type="first" r:id="rId12"/>
          <w:footerReference w:type="first" r:id="rId13"/>
          <w:pgSz w:w="11910" w:h="16840"/>
          <w:pgMar w:top="1400" w:right="1200" w:bottom="1300" w:left="1200" w:header="0" w:footer="1117" w:gutter="0"/>
          <w:pgNumType w:start="1"/>
          <w:cols w:space="720"/>
          <w:titlePg/>
        </w:sectPr>
      </w:pPr>
    </w:p>
    <w:p w14:paraId="5ABB4DFB" w14:textId="77777777" w:rsidR="002126E3" w:rsidRDefault="002126E3">
      <w:pPr>
        <w:pBdr>
          <w:top w:val="nil"/>
          <w:left w:val="nil"/>
          <w:bottom w:val="nil"/>
          <w:right w:val="nil"/>
          <w:between w:val="nil"/>
        </w:pBdr>
        <w:ind w:hanging="574"/>
        <w:rPr>
          <w:color w:val="000000"/>
        </w:rPr>
      </w:pPr>
    </w:p>
    <w:p w14:paraId="5EAB6D2C" w14:textId="77777777" w:rsidR="002126E3" w:rsidRDefault="000469BB">
      <w:pPr>
        <w:pBdr>
          <w:top w:val="single" w:sz="4" w:space="1" w:color="000000"/>
          <w:left w:val="single" w:sz="4" w:space="4" w:color="000000"/>
          <w:bottom w:val="single" w:sz="4" w:space="1" w:color="000000"/>
          <w:right w:val="single" w:sz="4" w:space="21" w:color="000000"/>
        </w:pBdr>
        <w:ind w:right="283"/>
        <w:jc w:val="center"/>
        <w:rPr>
          <w:rFonts w:ascii="Arial" w:eastAsia="Arial" w:hAnsi="Arial" w:cs="Arial"/>
          <w:color w:val="000080"/>
          <w:sz w:val="40"/>
          <w:szCs w:val="40"/>
        </w:rPr>
      </w:pPr>
      <w:r>
        <w:rPr>
          <w:rFonts w:ascii="Arial" w:eastAsia="Arial" w:hAnsi="Arial" w:cs="Arial"/>
          <w:color w:val="000080"/>
          <w:sz w:val="40"/>
          <w:szCs w:val="40"/>
        </w:rPr>
        <w:t>TABLE DES MATIERES</w:t>
      </w:r>
    </w:p>
    <w:p w14:paraId="71882CC3" w14:textId="77777777" w:rsidR="002126E3" w:rsidRDefault="002126E3">
      <w:pPr>
        <w:keepNext/>
        <w:keepLines/>
        <w:widowControl/>
        <w:pBdr>
          <w:top w:val="nil"/>
          <w:left w:val="nil"/>
          <w:bottom w:val="nil"/>
          <w:right w:val="nil"/>
          <w:between w:val="nil"/>
        </w:pBdr>
        <w:spacing w:before="480" w:line="276" w:lineRule="auto"/>
        <w:rPr>
          <w:b/>
          <w:color w:val="366091"/>
          <w:sz w:val="28"/>
          <w:szCs w:val="28"/>
        </w:rPr>
      </w:pPr>
    </w:p>
    <w:sdt>
      <w:sdtPr>
        <w:rPr>
          <w:rFonts w:ascii="Verdana" w:hAnsi="Verdana"/>
          <w:b w:val="0"/>
          <w:bCs w:val="0"/>
          <w:caps w:val="0"/>
        </w:rPr>
        <w:id w:val="-951933390"/>
        <w:docPartObj>
          <w:docPartGallery w:val="Table of Contents"/>
          <w:docPartUnique/>
        </w:docPartObj>
      </w:sdtPr>
      <w:sdtEndPr/>
      <w:sdtContent>
        <w:p w14:paraId="66328927" w14:textId="00FF6273" w:rsidR="001F1E8E" w:rsidRDefault="000469BB">
          <w:pPr>
            <w:pStyle w:val="TM1"/>
            <w:tabs>
              <w:tab w:val="right" w:pos="9500"/>
            </w:tabs>
            <w:rPr>
              <w:rFonts w:eastAsiaTheme="minorEastAsia" w:cstheme="minorBidi"/>
              <w:b w:val="0"/>
              <w:bCs w:val="0"/>
              <w:caps w:val="0"/>
              <w:noProof/>
              <w:kern w:val="2"/>
              <w:sz w:val="24"/>
              <w:szCs w:val="24"/>
              <w:lang w:bidi="ar-SA"/>
              <w14:ligatures w14:val="standardContextual"/>
            </w:rPr>
          </w:pPr>
          <w:r>
            <w:fldChar w:fldCharType="begin"/>
          </w:r>
          <w:r>
            <w:instrText xml:space="preserve"> TOC \h \u \z </w:instrText>
          </w:r>
          <w:r>
            <w:fldChar w:fldCharType="separate"/>
          </w:r>
          <w:hyperlink w:anchor="_Toc196228474" w:history="1">
            <w:r w:rsidR="001F1E8E" w:rsidRPr="00417DD0">
              <w:rPr>
                <w:rStyle w:val="Lienhypertexte"/>
                <w:noProof/>
              </w:rPr>
              <w:t>Article 1. Cocontractants</w:t>
            </w:r>
            <w:r w:rsidR="001F1E8E">
              <w:rPr>
                <w:noProof/>
                <w:webHidden/>
              </w:rPr>
              <w:tab/>
            </w:r>
            <w:r w:rsidR="001F1E8E">
              <w:rPr>
                <w:noProof/>
                <w:webHidden/>
              </w:rPr>
              <w:fldChar w:fldCharType="begin"/>
            </w:r>
            <w:r w:rsidR="001F1E8E">
              <w:rPr>
                <w:noProof/>
                <w:webHidden/>
              </w:rPr>
              <w:instrText xml:space="preserve"> PAGEREF _Toc196228474 \h </w:instrText>
            </w:r>
            <w:r w:rsidR="001F1E8E">
              <w:rPr>
                <w:noProof/>
                <w:webHidden/>
              </w:rPr>
            </w:r>
            <w:r w:rsidR="001F1E8E">
              <w:rPr>
                <w:noProof/>
                <w:webHidden/>
              </w:rPr>
              <w:fldChar w:fldCharType="separate"/>
            </w:r>
            <w:r w:rsidR="001F1E8E">
              <w:rPr>
                <w:noProof/>
                <w:webHidden/>
              </w:rPr>
              <w:t>4</w:t>
            </w:r>
            <w:r w:rsidR="001F1E8E">
              <w:rPr>
                <w:noProof/>
                <w:webHidden/>
              </w:rPr>
              <w:fldChar w:fldCharType="end"/>
            </w:r>
          </w:hyperlink>
        </w:p>
        <w:p w14:paraId="3BC4925B" w14:textId="28660DB5"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475" w:history="1">
            <w:r w:rsidRPr="00417DD0">
              <w:rPr>
                <w:rStyle w:val="Lienhypertexte"/>
                <w:noProof/>
              </w:rPr>
              <w:t>Article 2. Dispositions générales</w:t>
            </w:r>
            <w:r>
              <w:rPr>
                <w:noProof/>
                <w:webHidden/>
              </w:rPr>
              <w:tab/>
            </w:r>
            <w:r>
              <w:rPr>
                <w:noProof/>
                <w:webHidden/>
              </w:rPr>
              <w:fldChar w:fldCharType="begin"/>
            </w:r>
            <w:r>
              <w:rPr>
                <w:noProof/>
                <w:webHidden/>
              </w:rPr>
              <w:instrText xml:space="preserve"> PAGEREF _Toc196228475 \h </w:instrText>
            </w:r>
            <w:r>
              <w:rPr>
                <w:noProof/>
                <w:webHidden/>
              </w:rPr>
            </w:r>
            <w:r>
              <w:rPr>
                <w:noProof/>
                <w:webHidden/>
              </w:rPr>
              <w:fldChar w:fldCharType="separate"/>
            </w:r>
            <w:r>
              <w:rPr>
                <w:noProof/>
                <w:webHidden/>
              </w:rPr>
              <w:t>4</w:t>
            </w:r>
            <w:r>
              <w:rPr>
                <w:noProof/>
                <w:webHidden/>
              </w:rPr>
              <w:fldChar w:fldCharType="end"/>
            </w:r>
          </w:hyperlink>
        </w:p>
        <w:p w14:paraId="7F2F8A31" w14:textId="680F5C95"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76" w:history="1">
            <w:r w:rsidRPr="00417DD0">
              <w:rPr>
                <w:rStyle w:val="Lienhypertexte"/>
                <w:noProof/>
              </w:rPr>
              <w:t>2.1 Objet de la concession</w:t>
            </w:r>
            <w:r>
              <w:rPr>
                <w:noProof/>
                <w:webHidden/>
              </w:rPr>
              <w:tab/>
            </w:r>
            <w:r>
              <w:rPr>
                <w:noProof/>
                <w:webHidden/>
              </w:rPr>
              <w:fldChar w:fldCharType="begin"/>
            </w:r>
            <w:r>
              <w:rPr>
                <w:noProof/>
                <w:webHidden/>
              </w:rPr>
              <w:instrText xml:space="preserve"> PAGEREF _Toc196228476 \h </w:instrText>
            </w:r>
            <w:r>
              <w:rPr>
                <w:noProof/>
                <w:webHidden/>
              </w:rPr>
            </w:r>
            <w:r>
              <w:rPr>
                <w:noProof/>
                <w:webHidden/>
              </w:rPr>
              <w:fldChar w:fldCharType="separate"/>
            </w:r>
            <w:r>
              <w:rPr>
                <w:noProof/>
                <w:webHidden/>
              </w:rPr>
              <w:t>4</w:t>
            </w:r>
            <w:r>
              <w:rPr>
                <w:noProof/>
                <w:webHidden/>
              </w:rPr>
              <w:fldChar w:fldCharType="end"/>
            </w:r>
          </w:hyperlink>
        </w:p>
        <w:p w14:paraId="5DD57189" w14:textId="17484ADF"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77" w:history="1">
            <w:r w:rsidRPr="00417DD0">
              <w:rPr>
                <w:rStyle w:val="Lienhypertexte"/>
                <w:noProof/>
              </w:rPr>
              <w:t>2.2 Localisation de la manifestation et particularités</w:t>
            </w:r>
            <w:r>
              <w:rPr>
                <w:noProof/>
                <w:webHidden/>
              </w:rPr>
              <w:tab/>
            </w:r>
            <w:r>
              <w:rPr>
                <w:noProof/>
                <w:webHidden/>
              </w:rPr>
              <w:fldChar w:fldCharType="begin"/>
            </w:r>
            <w:r>
              <w:rPr>
                <w:noProof/>
                <w:webHidden/>
              </w:rPr>
              <w:instrText xml:space="preserve"> PAGEREF _Toc196228477 \h </w:instrText>
            </w:r>
            <w:r>
              <w:rPr>
                <w:noProof/>
                <w:webHidden/>
              </w:rPr>
            </w:r>
            <w:r>
              <w:rPr>
                <w:noProof/>
                <w:webHidden/>
              </w:rPr>
              <w:fldChar w:fldCharType="separate"/>
            </w:r>
            <w:r>
              <w:rPr>
                <w:noProof/>
                <w:webHidden/>
              </w:rPr>
              <w:t>4</w:t>
            </w:r>
            <w:r>
              <w:rPr>
                <w:noProof/>
                <w:webHidden/>
              </w:rPr>
              <w:fldChar w:fldCharType="end"/>
            </w:r>
          </w:hyperlink>
        </w:p>
        <w:p w14:paraId="607178CC" w14:textId="582E564B"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78" w:history="1">
            <w:r w:rsidRPr="00417DD0">
              <w:rPr>
                <w:rStyle w:val="Lienhypertexte"/>
                <w:noProof/>
              </w:rPr>
              <w:t>2.3 Durée de la concession</w:t>
            </w:r>
            <w:r>
              <w:rPr>
                <w:noProof/>
                <w:webHidden/>
              </w:rPr>
              <w:tab/>
            </w:r>
            <w:r>
              <w:rPr>
                <w:noProof/>
                <w:webHidden/>
              </w:rPr>
              <w:fldChar w:fldCharType="begin"/>
            </w:r>
            <w:r>
              <w:rPr>
                <w:noProof/>
                <w:webHidden/>
              </w:rPr>
              <w:instrText xml:space="preserve"> PAGEREF _Toc196228478 \h </w:instrText>
            </w:r>
            <w:r>
              <w:rPr>
                <w:noProof/>
                <w:webHidden/>
              </w:rPr>
            </w:r>
            <w:r>
              <w:rPr>
                <w:noProof/>
                <w:webHidden/>
              </w:rPr>
              <w:fldChar w:fldCharType="separate"/>
            </w:r>
            <w:r>
              <w:rPr>
                <w:noProof/>
                <w:webHidden/>
              </w:rPr>
              <w:t>5</w:t>
            </w:r>
            <w:r>
              <w:rPr>
                <w:noProof/>
                <w:webHidden/>
              </w:rPr>
              <w:fldChar w:fldCharType="end"/>
            </w:r>
          </w:hyperlink>
        </w:p>
        <w:p w14:paraId="7C3416C1" w14:textId="3A0AA386"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79" w:history="1">
            <w:r w:rsidRPr="00417DD0">
              <w:rPr>
                <w:rStyle w:val="Lienhypertexte"/>
                <w:noProof/>
              </w:rPr>
              <w:t>2.4 Objectifs</w:t>
            </w:r>
            <w:r>
              <w:rPr>
                <w:noProof/>
                <w:webHidden/>
              </w:rPr>
              <w:tab/>
            </w:r>
            <w:r>
              <w:rPr>
                <w:noProof/>
                <w:webHidden/>
              </w:rPr>
              <w:fldChar w:fldCharType="begin"/>
            </w:r>
            <w:r>
              <w:rPr>
                <w:noProof/>
                <w:webHidden/>
              </w:rPr>
              <w:instrText xml:space="preserve"> PAGEREF _Toc196228479 \h </w:instrText>
            </w:r>
            <w:r>
              <w:rPr>
                <w:noProof/>
                <w:webHidden/>
              </w:rPr>
            </w:r>
            <w:r>
              <w:rPr>
                <w:noProof/>
                <w:webHidden/>
              </w:rPr>
              <w:fldChar w:fldCharType="separate"/>
            </w:r>
            <w:r>
              <w:rPr>
                <w:noProof/>
                <w:webHidden/>
              </w:rPr>
              <w:t>5</w:t>
            </w:r>
            <w:r>
              <w:rPr>
                <w:noProof/>
                <w:webHidden/>
              </w:rPr>
              <w:fldChar w:fldCharType="end"/>
            </w:r>
          </w:hyperlink>
        </w:p>
        <w:p w14:paraId="7559D27C" w14:textId="325A2A0B"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480" w:history="1">
            <w:r w:rsidRPr="00417DD0">
              <w:rPr>
                <w:rStyle w:val="Lienhypertexte"/>
                <w:noProof/>
              </w:rPr>
              <w:t>Article 3. Conditions générales d’exploitation</w:t>
            </w:r>
            <w:r>
              <w:rPr>
                <w:noProof/>
                <w:webHidden/>
              </w:rPr>
              <w:tab/>
            </w:r>
            <w:r>
              <w:rPr>
                <w:noProof/>
                <w:webHidden/>
              </w:rPr>
              <w:fldChar w:fldCharType="begin"/>
            </w:r>
            <w:r>
              <w:rPr>
                <w:noProof/>
                <w:webHidden/>
              </w:rPr>
              <w:instrText xml:space="preserve"> PAGEREF _Toc196228480 \h </w:instrText>
            </w:r>
            <w:r>
              <w:rPr>
                <w:noProof/>
                <w:webHidden/>
              </w:rPr>
            </w:r>
            <w:r>
              <w:rPr>
                <w:noProof/>
                <w:webHidden/>
              </w:rPr>
              <w:fldChar w:fldCharType="separate"/>
            </w:r>
            <w:r>
              <w:rPr>
                <w:noProof/>
                <w:webHidden/>
              </w:rPr>
              <w:t>6</w:t>
            </w:r>
            <w:r>
              <w:rPr>
                <w:noProof/>
                <w:webHidden/>
              </w:rPr>
              <w:fldChar w:fldCharType="end"/>
            </w:r>
          </w:hyperlink>
        </w:p>
        <w:p w14:paraId="11ECE04D" w14:textId="38CC0098"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481" w:history="1">
            <w:r w:rsidRPr="00417DD0">
              <w:rPr>
                <w:rStyle w:val="Lienhypertexte"/>
                <w:noProof/>
              </w:rPr>
              <w:t>Article 4. Caractéristiques d’exploitation</w:t>
            </w:r>
            <w:r>
              <w:rPr>
                <w:noProof/>
                <w:webHidden/>
              </w:rPr>
              <w:tab/>
            </w:r>
            <w:r>
              <w:rPr>
                <w:noProof/>
                <w:webHidden/>
              </w:rPr>
              <w:fldChar w:fldCharType="begin"/>
            </w:r>
            <w:r>
              <w:rPr>
                <w:noProof/>
                <w:webHidden/>
              </w:rPr>
              <w:instrText xml:space="preserve"> PAGEREF _Toc196228481 \h </w:instrText>
            </w:r>
            <w:r>
              <w:rPr>
                <w:noProof/>
                <w:webHidden/>
              </w:rPr>
            </w:r>
            <w:r>
              <w:rPr>
                <w:noProof/>
                <w:webHidden/>
              </w:rPr>
              <w:fldChar w:fldCharType="separate"/>
            </w:r>
            <w:r>
              <w:rPr>
                <w:noProof/>
                <w:webHidden/>
              </w:rPr>
              <w:t>6</w:t>
            </w:r>
            <w:r>
              <w:rPr>
                <w:noProof/>
                <w:webHidden/>
              </w:rPr>
              <w:fldChar w:fldCharType="end"/>
            </w:r>
          </w:hyperlink>
        </w:p>
        <w:p w14:paraId="4765AA30" w14:textId="6BBCDF1E"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82" w:history="1">
            <w:r w:rsidRPr="00417DD0">
              <w:rPr>
                <w:rStyle w:val="Lienhypertexte"/>
                <w:noProof/>
              </w:rPr>
              <w:t>4.1 Contenu</w:t>
            </w:r>
            <w:r>
              <w:rPr>
                <w:noProof/>
                <w:webHidden/>
              </w:rPr>
              <w:tab/>
            </w:r>
            <w:r>
              <w:rPr>
                <w:noProof/>
                <w:webHidden/>
              </w:rPr>
              <w:fldChar w:fldCharType="begin"/>
            </w:r>
            <w:r>
              <w:rPr>
                <w:noProof/>
                <w:webHidden/>
              </w:rPr>
              <w:instrText xml:space="preserve"> PAGEREF _Toc196228482 \h </w:instrText>
            </w:r>
            <w:r>
              <w:rPr>
                <w:noProof/>
                <w:webHidden/>
              </w:rPr>
            </w:r>
            <w:r>
              <w:rPr>
                <w:noProof/>
                <w:webHidden/>
              </w:rPr>
              <w:fldChar w:fldCharType="separate"/>
            </w:r>
            <w:r>
              <w:rPr>
                <w:noProof/>
                <w:webHidden/>
              </w:rPr>
              <w:t>6</w:t>
            </w:r>
            <w:r>
              <w:rPr>
                <w:noProof/>
                <w:webHidden/>
              </w:rPr>
              <w:fldChar w:fldCharType="end"/>
            </w:r>
          </w:hyperlink>
        </w:p>
        <w:p w14:paraId="223EC077" w14:textId="1E9E0658" w:rsidR="001F1E8E" w:rsidRDefault="001F1E8E">
          <w:pPr>
            <w:pStyle w:val="TM3"/>
            <w:tabs>
              <w:tab w:val="right" w:pos="9500"/>
            </w:tabs>
            <w:rPr>
              <w:rFonts w:eastAsiaTheme="minorEastAsia" w:cstheme="minorBidi"/>
              <w:i w:val="0"/>
              <w:iCs w:val="0"/>
              <w:noProof/>
              <w:kern w:val="2"/>
              <w:sz w:val="24"/>
              <w:szCs w:val="24"/>
              <w:lang w:bidi="ar-SA"/>
              <w14:ligatures w14:val="standardContextual"/>
            </w:rPr>
          </w:pPr>
          <w:hyperlink w:anchor="_Toc196228483" w:history="1">
            <w:r w:rsidRPr="00417DD0">
              <w:rPr>
                <w:rStyle w:val="Lienhypertexte"/>
                <w:noProof/>
              </w:rPr>
              <w:t>4.1.1 Les Business Meetings</w:t>
            </w:r>
            <w:r>
              <w:rPr>
                <w:noProof/>
                <w:webHidden/>
              </w:rPr>
              <w:tab/>
            </w:r>
            <w:r>
              <w:rPr>
                <w:noProof/>
                <w:webHidden/>
              </w:rPr>
              <w:fldChar w:fldCharType="begin"/>
            </w:r>
            <w:r>
              <w:rPr>
                <w:noProof/>
                <w:webHidden/>
              </w:rPr>
              <w:instrText xml:space="preserve"> PAGEREF _Toc196228483 \h </w:instrText>
            </w:r>
            <w:r>
              <w:rPr>
                <w:noProof/>
                <w:webHidden/>
              </w:rPr>
            </w:r>
            <w:r>
              <w:rPr>
                <w:noProof/>
                <w:webHidden/>
              </w:rPr>
              <w:fldChar w:fldCharType="separate"/>
            </w:r>
            <w:r>
              <w:rPr>
                <w:noProof/>
                <w:webHidden/>
              </w:rPr>
              <w:t>7</w:t>
            </w:r>
            <w:r>
              <w:rPr>
                <w:noProof/>
                <w:webHidden/>
              </w:rPr>
              <w:fldChar w:fldCharType="end"/>
            </w:r>
          </w:hyperlink>
        </w:p>
        <w:p w14:paraId="5C6A6494" w14:textId="3AD33616" w:rsidR="001F1E8E" w:rsidRDefault="001F1E8E">
          <w:pPr>
            <w:pStyle w:val="TM3"/>
            <w:tabs>
              <w:tab w:val="right" w:pos="9500"/>
            </w:tabs>
            <w:rPr>
              <w:rFonts w:eastAsiaTheme="minorEastAsia" w:cstheme="minorBidi"/>
              <w:i w:val="0"/>
              <w:iCs w:val="0"/>
              <w:noProof/>
              <w:kern w:val="2"/>
              <w:sz w:val="24"/>
              <w:szCs w:val="24"/>
              <w:lang w:bidi="ar-SA"/>
              <w14:ligatures w14:val="standardContextual"/>
            </w:rPr>
          </w:pPr>
          <w:hyperlink w:anchor="_Toc196228484" w:history="1">
            <w:r w:rsidRPr="00417DD0">
              <w:rPr>
                <w:rStyle w:val="Lienhypertexte"/>
                <w:noProof/>
              </w:rPr>
              <w:t>4.1.2 Exposition et villages</w:t>
            </w:r>
            <w:r>
              <w:rPr>
                <w:noProof/>
                <w:webHidden/>
              </w:rPr>
              <w:tab/>
            </w:r>
            <w:r>
              <w:rPr>
                <w:noProof/>
                <w:webHidden/>
              </w:rPr>
              <w:fldChar w:fldCharType="begin"/>
            </w:r>
            <w:r>
              <w:rPr>
                <w:noProof/>
                <w:webHidden/>
              </w:rPr>
              <w:instrText xml:space="preserve"> PAGEREF _Toc196228484 \h </w:instrText>
            </w:r>
            <w:r>
              <w:rPr>
                <w:noProof/>
                <w:webHidden/>
              </w:rPr>
            </w:r>
            <w:r>
              <w:rPr>
                <w:noProof/>
                <w:webHidden/>
              </w:rPr>
              <w:fldChar w:fldCharType="separate"/>
            </w:r>
            <w:r>
              <w:rPr>
                <w:noProof/>
                <w:webHidden/>
              </w:rPr>
              <w:t>7</w:t>
            </w:r>
            <w:r>
              <w:rPr>
                <w:noProof/>
                <w:webHidden/>
              </w:rPr>
              <w:fldChar w:fldCharType="end"/>
            </w:r>
          </w:hyperlink>
        </w:p>
        <w:p w14:paraId="78A16950" w14:textId="6D9BBC62" w:rsidR="001F1E8E" w:rsidRDefault="001F1E8E">
          <w:pPr>
            <w:pStyle w:val="TM3"/>
            <w:tabs>
              <w:tab w:val="right" w:pos="9500"/>
            </w:tabs>
            <w:rPr>
              <w:rFonts w:eastAsiaTheme="minorEastAsia" w:cstheme="minorBidi"/>
              <w:i w:val="0"/>
              <w:iCs w:val="0"/>
              <w:noProof/>
              <w:kern w:val="2"/>
              <w:sz w:val="24"/>
              <w:szCs w:val="24"/>
              <w:lang w:bidi="ar-SA"/>
              <w14:ligatures w14:val="standardContextual"/>
            </w:rPr>
          </w:pPr>
          <w:hyperlink w:anchor="_Toc196228485" w:history="1">
            <w:r w:rsidRPr="00417DD0">
              <w:rPr>
                <w:rStyle w:val="Lienhypertexte"/>
                <w:noProof/>
              </w:rPr>
              <w:t>4.1.4 Le concours national</w:t>
            </w:r>
            <w:r>
              <w:rPr>
                <w:noProof/>
                <w:webHidden/>
              </w:rPr>
              <w:tab/>
            </w:r>
            <w:r>
              <w:rPr>
                <w:noProof/>
                <w:webHidden/>
              </w:rPr>
              <w:fldChar w:fldCharType="begin"/>
            </w:r>
            <w:r>
              <w:rPr>
                <w:noProof/>
                <w:webHidden/>
              </w:rPr>
              <w:instrText xml:space="preserve"> PAGEREF _Toc196228485 \h </w:instrText>
            </w:r>
            <w:r>
              <w:rPr>
                <w:noProof/>
                <w:webHidden/>
              </w:rPr>
            </w:r>
            <w:r>
              <w:rPr>
                <w:noProof/>
                <w:webHidden/>
              </w:rPr>
              <w:fldChar w:fldCharType="separate"/>
            </w:r>
            <w:r>
              <w:rPr>
                <w:noProof/>
                <w:webHidden/>
              </w:rPr>
              <w:t>9</w:t>
            </w:r>
            <w:r>
              <w:rPr>
                <w:noProof/>
                <w:webHidden/>
              </w:rPr>
              <w:fldChar w:fldCharType="end"/>
            </w:r>
          </w:hyperlink>
        </w:p>
        <w:p w14:paraId="63522350" w14:textId="32B567B5"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86" w:history="1">
            <w:r w:rsidRPr="00417DD0">
              <w:rPr>
                <w:rStyle w:val="Lienhypertexte"/>
                <w:noProof/>
              </w:rPr>
              <w:t>4.2 Participants</w:t>
            </w:r>
            <w:r>
              <w:rPr>
                <w:noProof/>
                <w:webHidden/>
              </w:rPr>
              <w:tab/>
            </w:r>
            <w:r>
              <w:rPr>
                <w:noProof/>
                <w:webHidden/>
              </w:rPr>
              <w:fldChar w:fldCharType="begin"/>
            </w:r>
            <w:r>
              <w:rPr>
                <w:noProof/>
                <w:webHidden/>
              </w:rPr>
              <w:instrText xml:space="preserve"> PAGEREF _Toc196228486 \h </w:instrText>
            </w:r>
            <w:r>
              <w:rPr>
                <w:noProof/>
                <w:webHidden/>
              </w:rPr>
            </w:r>
            <w:r>
              <w:rPr>
                <w:noProof/>
                <w:webHidden/>
              </w:rPr>
              <w:fldChar w:fldCharType="separate"/>
            </w:r>
            <w:r>
              <w:rPr>
                <w:noProof/>
                <w:webHidden/>
              </w:rPr>
              <w:t>10</w:t>
            </w:r>
            <w:r>
              <w:rPr>
                <w:noProof/>
                <w:webHidden/>
              </w:rPr>
              <w:fldChar w:fldCharType="end"/>
            </w:r>
          </w:hyperlink>
        </w:p>
        <w:p w14:paraId="61219AA3" w14:textId="650F0D00"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87" w:history="1">
            <w:r w:rsidRPr="00417DD0">
              <w:rPr>
                <w:rStyle w:val="Lienhypertexte"/>
                <w:noProof/>
              </w:rPr>
              <w:t>4.3 Résultats financiers</w:t>
            </w:r>
            <w:r>
              <w:rPr>
                <w:noProof/>
                <w:webHidden/>
              </w:rPr>
              <w:tab/>
            </w:r>
            <w:r>
              <w:rPr>
                <w:noProof/>
                <w:webHidden/>
              </w:rPr>
              <w:fldChar w:fldCharType="begin"/>
            </w:r>
            <w:r>
              <w:rPr>
                <w:noProof/>
                <w:webHidden/>
              </w:rPr>
              <w:instrText xml:space="preserve"> PAGEREF _Toc196228487 \h </w:instrText>
            </w:r>
            <w:r>
              <w:rPr>
                <w:noProof/>
                <w:webHidden/>
              </w:rPr>
            </w:r>
            <w:r>
              <w:rPr>
                <w:noProof/>
                <w:webHidden/>
              </w:rPr>
              <w:fldChar w:fldCharType="separate"/>
            </w:r>
            <w:r>
              <w:rPr>
                <w:noProof/>
                <w:webHidden/>
              </w:rPr>
              <w:t>11</w:t>
            </w:r>
            <w:r>
              <w:rPr>
                <w:noProof/>
                <w:webHidden/>
              </w:rPr>
              <w:fldChar w:fldCharType="end"/>
            </w:r>
          </w:hyperlink>
        </w:p>
        <w:p w14:paraId="6136529A" w14:textId="0D045F71"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488" w:history="1">
            <w:r w:rsidRPr="00417DD0">
              <w:rPr>
                <w:rStyle w:val="Lienhypertexte"/>
                <w:noProof/>
              </w:rPr>
              <w:t>Article 5. Contenu de la mission du concessionnaire</w:t>
            </w:r>
            <w:r>
              <w:rPr>
                <w:noProof/>
                <w:webHidden/>
              </w:rPr>
              <w:tab/>
            </w:r>
            <w:r>
              <w:rPr>
                <w:noProof/>
                <w:webHidden/>
              </w:rPr>
              <w:fldChar w:fldCharType="begin"/>
            </w:r>
            <w:r>
              <w:rPr>
                <w:noProof/>
                <w:webHidden/>
              </w:rPr>
              <w:instrText xml:space="preserve"> PAGEREF _Toc196228488 \h </w:instrText>
            </w:r>
            <w:r>
              <w:rPr>
                <w:noProof/>
                <w:webHidden/>
              </w:rPr>
            </w:r>
            <w:r>
              <w:rPr>
                <w:noProof/>
                <w:webHidden/>
              </w:rPr>
              <w:fldChar w:fldCharType="separate"/>
            </w:r>
            <w:r>
              <w:rPr>
                <w:noProof/>
                <w:webHidden/>
              </w:rPr>
              <w:t>11</w:t>
            </w:r>
            <w:r>
              <w:rPr>
                <w:noProof/>
                <w:webHidden/>
              </w:rPr>
              <w:fldChar w:fldCharType="end"/>
            </w:r>
          </w:hyperlink>
        </w:p>
        <w:p w14:paraId="7C0BD3A8" w14:textId="216D05D8"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89" w:history="1">
            <w:r w:rsidRPr="00417DD0">
              <w:rPr>
                <w:rStyle w:val="Lienhypertexte"/>
                <w:noProof/>
              </w:rPr>
              <w:t>5.1 Commercialisation</w:t>
            </w:r>
            <w:r>
              <w:rPr>
                <w:noProof/>
                <w:webHidden/>
              </w:rPr>
              <w:tab/>
            </w:r>
            <w:r>
              <w:rPr>
                <w:noProof/>
                <w:webHidden/>
              </w:rPr>
              <w:fldChar w:fldCharType="begin"/>
            </w:r>
            <w:r>
              <w:rPr>
                <w:noProof/>
                <w:webHidden/>
              </w:rPr>
              <w:instrText xml:space="preserve"> PAGEREF _Toc196228489 \h </w:instrText>
            </w:r>
            <w:r>
              <w:rPr>
                <w:noProof/>
                <w:webHidden/>
              </w:rPr>
            </w:r>
            <w:r>
              <w:rPr>
                <w:noProof/>
                <w:webHidden/>
              </w:rPr>
              <w:fldChar w:fldCharType="separate"/>
            </w:r>
            <w:r>
              <w:rPr>
                <w:noProof/>
                <w:webHidden/>
              </w:rPr>
              <w:t>11</w:t>
            </w:r>
            <w:r>
              <w:rPr>
                <w:noProof/>
                <w:webHidden/>
              </w:rPr>
              <w:fldChar w:fldCharType="end"/>
            </w:r>
          </w:hyperlink>
        </w:p>
        <w:p w14:paraId="6CC3BB94" w14:textId="22FF1D94"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90" w:history="1">
            <w:r w:rsidRPr="00417DD0">
              <w:rPr>
                <w:rStyle w:val="Lienhypertexte"/>
                <w:noProof/>
              </w:rPr>
              <w:t>5.2 Plateforme de gestion des inscriptions et des rendez-vous</w:t>
            </w:r>
            <w:r>
              <w:rPr>
                <w:noProof/>
                <w:webHidden/>
              </w:rPr>
              <w:tab/>
            </w:r>
            <w:r>
              <w:rPr>
                <w:noProof/>
                <w:webHidden/>
              </w:rPr>
              <w:fldChar w:fldCharType="begin"/>
            </w:r>
            <w:r>
              <w:rPr>
                <w:noProof/>
                <w:webHidden/>
              </w:rPr>
              <w:instrText xml:space="preserve"> PAGEREF _Toc196228490 \h </w:instrText>
            </w:r>
            <w:r>
              <w:rPr>
                <w:noProof/>
                <w:webHidden/>
              </w:rPr>
            </w:r>
            <w:r>
              <w:rPr>
                <w:noProof/>
                <w:webHidden/>
              </w:rPr>
              <w:fldChar w:fldCharType="separate"/>
            </w:r>
            <w:r>
              <w:rPr>
                <w:noProof/>
                <w:webHidden/>
              </w:rPr>
              <w:t>13</w:t>
            </w:r>
            <w:r>
              <w:rPr>
                <w:noProof/>
                <w:webHidden/>
              </w:rPr>
              <w:fldChar w:fldCharType="end"/>
            </w:r>
          </w:hyperlink>
        </w:p>
        <w:p w14:paraId="2C001E2B" w14:textId="62661965"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91" w:history="1">
            <w:r w:rsidRPr="00417DD0">
              <w:rPr>
                <w:rStyle w:val="Lienhypertexte"/>
                <w:noProof/>
              </w:rPr>
              <w:t>5.3 Organisation d’un cycle de conférences et de prise de parole</w:t>
            </w:r>
            <w:r>
              <w:rPr>
                <w:noProof/>
                <w:webHidden/>
              </w:rPr>
              <w:tab/>
            </w:r>
            <w:r>
              <w:rPr>
                <w:noProof/>
                <w:webHidden/>
              </w:rPr>
              <w:fldChar w:fldCharType="begin"/>
            </w:r>
            <w:r>
              <w:rPr>
                <w:noProof/>
                <w:webHidden/>
              </w:rPr>
              <w:instrText xml:space="preserve"> PAGEREF _Toc196228491 \h </w:instrText>
            </w:r>
            <w:r>
              <w:rPr>
                <w:noProof/>
                <w:webHidden/>
              </w:rPr>
            </w:r>
            <w:r>
              <w:rPr>
                <w:noProof/>
                <w:webHidden/>
              </w:rPr>
              <w:fldChar w:fldCharType="separate"/>
            </w:r>
            <w:r>
              <w:rPr>
                <w:noProof/>
                <w:webHidden/>
              </w:rPr>
              <w:t>15</w:t>
            </w:r>
            <w:r>
              <w:rPr>
                <w:noProof/>
                <w:webHidden/>
              </w:rPr>
              <w:fldChar w:fldCharType="end"/>
            </w:r>
          </w:hyperlink>
        </w:p>
        <w:p w14:paraId="1B9225C6" w14:textId="67170EC0"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92" w:history="1">
            <w:r w:rsidRPr="00417DD0">
              <w:rPr>
                <w:rStyle w:val="Lienhypertexte"/>
                <w:noProof/>
              </w:rPr>
              <w:t>5.4 Gestion de l’aménagement de l’intégralité des lieux destinés à la manifestation</w:t>
            </w:r>
            <w:r>
              <w:rPr>
                <w:noProof/>
                <w:webHidden/>
              </w:rPr>
              <w:tab/>
            </w:r>
            <w:r>
              <w:rPr>
                <w:noProof/>
                <w:webHidden/>
              </w:rPr>
              <w:fldChar w:fldCharType="begin"/>
            </w:r>
            <w:r>
              <w:rPr>
                <w:noProof/>
                <w:webHidden/>
              </w:rPr>
              <w:instrText xml:space="preserve"> PAGEREF _Toc196228492 \h </w:instrText>
            </w:r>
            <w:r>
              <w:rPr>
                <w:noProof/>
                <w:webHidden/>
              </w:rPr>
            </w:r>
            <w:r>
              <w:rPr>
                <w:noProof/>
                <w:webHidden/>
              </w:rPr>
              <w:fldChar w:fldCharType="separate"/>
            </w:r>
            <w:r>
              <w:rPr>
                <w:noProof/>
                <w:webHidden/>
              </w:rPr>
              <w:t>17</w:t>
            </w:r>
            <w:r>
              <w:rPr>
                <w:noProof/>
                <w:webHidden/>
              </w:rPr>
              <w:fldChar w:fldCharType="end"/>
            </w:r>
          </w:hyperlink>
        </w:p>
        <w:p w14:paraId="50BFE1B7" w14:textId="4174294B"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493" w:history="1">
            <w:r w:rsidRPr="00417DD0">
              <w:rPr>
                <w:rStyle w:val="Lienhypertexte"/>
                <w:noProof/>
              </w:rPr>
              <w:t>Article 6. Les partenaires sponsors</w:t>
            </w:r>
            <w:r>
              <w:rPr>
                <w:noProof/>
                <w:webHidden/>
              </w:rPr>
              <w:tab/>
            </w:r>
            <w:r>
              <w:rPr>
                <w:noProof/>
                <w:webHidden/>
              </w:rPr>
              <w:fldChar w:fldCharType="begin"/>
            </w:r>
            <w:r>
              <w:rPr>
                <w:noProof/>
                <w:webHidden/>
              </w:rPr>
              <w:instrText xml:space="preserve"> PAGEREF _Toc196228493 \h </w:instrText>
            </w:r>
            <w:r>
              <w:rPr>
                <w:noProof/>
                <w:webHidden/>
              </w:rPr>
            </w:r>
            <w:r>
              <w:rPr>
                <w:noProof/>
                <w:webHidden/>
              </w:rPr>
              <w:fldChar w:fldCharType="separate"/>
            </w:r>
            <w:r>
              <w:rPr>
                <w:noProof/>
                <w:webHidden/>
              </w:rPr>
              <w:t>20</w:t>
            </w:r>
            <w:r>
              <w:rPr>
                <w:noProof/>
                <w:webHidden/>
              </w:rPr>
              <w:fldChar w:fldCharType="end"/>
            </w:r>
          </w:hyperlink>
        </w:p>
        <w:p w14:paraId="6C42F994" w14:textId="4EEC4051"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494" w:history="1">
            <w:r w:rsidRPr="00417DD0">
              <w:rPr>
                <w:rStyle w:val="Lienhypertexte"/>
                <w:noProof/>
              </w:rPr>
              <w:t>Article 7. Gestion de projet et retroplanning</w:t>
            </w:r>
            <w:r>
              <w:rPr>
                <w:noProof/>
                <w:webHidden/>
              </w:rPr>
              <w:tab/>
            </w:r>
            <w:r>
              <w:rPr>
                <w:noProof/>
                <w:webHidden/>
              </w:rPr>
              <w:fldChar w:fldCharType="begin"/>
            </w:r>
            <w:r>
              <w:rPr>
                <w:noProof/>
                <w:webHidden/>
              </w:rPr>
              <w:instrText xml:space="preserve"> PAGEREF _Toc196228494 \h </w:instrText>
            </w:r>
            <w:r>
              <w:rPr>
                <w:noProof/>
                <w:webHidden/>
              </w:rPr>
            </w:r>
            <w:r>
              <w:rPr>
                <w:noProof/>
                <w:webHidden/>
              </w:rPr>
              <w:fldChar w:fldCharType="separate"/>
            </w:r>
            <w:r>
              <w:rPr>
                <w:noProof/>
                <w:webHidden/>
              </w:rPr>
              <w:t>21</w:t>
            </w:r>
            <w:r>
              <w:rPr>
                <w:noProof/>
                <w:webHidden/>
              </w:rPr>
              <w:fldChar w:fldCharType="end"/>
            </w:r>
          </w:hyperlink>
        </w:p>
        <w:p w14:paraId="606D8346" w14:textId="30132F13"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95" w:history="1">
            <w:r w:rsidRPr="00417DD0">
              <w:rPr>
                <w:rStyle w:val="Lienhypertexte"/>
                <w:noProof/>
              </w:rPr>
              <w:t>7.1 Gestion de projet</w:t>
            </w:r>
            <w:r>
              <w:rPr>
                <w:noProof/>
                <w:webHidden/>
              </w:rPr>
              <w:tab/>
            </w:r>
            <w:r>
              <w:rPr>
                <w:noProof/>
                <w:webHidden/>
              </w:rPr>
              <w:fldChar w:fldCharType="begin"/>
            </w:r>
            <w:r>
              <w:rPr>
                <w:noProof/>
                <w:webHidden/>
              </w:rPr>
              <w:instrText xml:space="preserve"> PAGEREF _Toc196228495 \h </w:instrText>
            </w:r>
            <w:r>
              <w:rPr>
                <w:noProof/>
                <w:webHidden/>
              </w:rPr>
            </w:r>
            <w:r>
              <w:rPr>
                <w:noProof/>
                <w:webHidden/>
              </w:rPr>
              <w:fldChar w:fldCharType="separate"/>
            </w:r>
            <w:r>
              <w:rPr>
                <w:noProof/>
                <w:webHidden/>
              </w:rPr>
              <w:t>22</w:t>
            </w:r>
            <w:r>
              <w:rPr>
                <w:noProof/>
                <w:webHidden/>
              </w:rPr>
              <w:fldChar w:fldCharType="end"/>
            </w:r>
          </w:hyperlink>
        </w:p>
        <w:p w14:paraId="6451EC78" w14:textId="13A26324"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96" w:history="1">
            <w:r w:rsidRPr="00417DD0">
              <w:rPr>
                <w:rStyle w:val="Lienhypertexte"/>
                <w:noProof/>
              </w:rPr>
              <w:t>7.2 Procédure de validation des supports</w:t>
            </w:r>
            <w:r>
              <w:rPr>
                <w:noProof/>
                <w:webHidden/>
              </w:rPr>
              <w:tab/>
            </w:r>
            <w:r>
              <w:rPr>
                <w:noProof/>
                <w:webHidden/>
              </w:rPr>
              <w:fldChar w:fldCharType="begin"/>
            </w:r>
            <w:r>
              <w:rPr>
                <w:noProof/>
                <w:webHidden/>
              </w:rPr>
              <w:instrText xml:space="preserve"> PAGEREF _Toc196228496 \h </w:instrText>
            </w:r>
            <w:r>
              <w:rPr>
                <w:noProof/>
                <w:webHidden/>
              </w:rPr>
            </w:r>
            <w:r>
              <w:rPr>
                <w:noProof/>
                <w:webHidden/>
              </w:rPr>
              <w:fldChar w:fldCharType="separate"/>
            </w:r>
            <w:r>
              <w:rPr>
                <w:noProof/>
                <w:webHidden/>
              </w:rPr>
              <w:t>22</w:t>
            </w:r>
            <w:r>
              <w:rPr>
                <w:noProof/>
                <w:webHidden/>
              </w:rPr>
              <w:fldChar w:fldCharType="end"/>
            </w:r>
          </w:hyperlink>
        </w:p>
        <w:p w14:paraId="35E9A1D8" w14:textId="228E0A3B"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97" w:history="1">
            <w:r w:rsidRPr="00417DD0">
              <w:rPr>
                <w:rStyle w:val="Lienhypertexte"/>
                <w:noProof/>
              </w:rPr>
              <w:t>7.3 Rétroplanning d’organisation</w:t>
            </w:r>
            <w:r>
              <w:rPr>
                <w:noProof/>
                <w:webHidden/>
              </w:rPr>
              <w:tab/>
            </w:r>
            <w:r>
              <w:rPr>
                <w:noProof/>
                <w:webHidden/>
              </w:rPr>
              <w:fldChar w:fldCharType="begin"/>
            </w:r>
            <w:r>
              <w:rPr>
                <w:noProof/>
                <w:webHidden/>
              </w:rPr>
              <w:instrText xml:space="preserve"> PAGEREF _Toc196228497 \h </w:instrText>
            </w:r>
            <w:r>
              <w:rPr>
                <w:noProof/>
                <w:webHidden/>
              </w:rPr>
            </w:r>
            <w:r>
              <w:rPr>
                <w:noProof/>
                <w:webHidden/>
              </w:rPr>
              <w:fldChar w:fldCharType="separate"/>
            </w:r>
            <w:r>
              <w:rPr>
                <w:noProof/>
                <w:webHidden/>
              </w:rPr>
              <w:t>22</w:t>
            </w:r>
            <w:r>
              <w:rPr>
                <w:noProof/>
                <w:webHidden/>
              </w:rPr>
              <w:fldChar w:fldCharType="end"/>
            </w:r>
          </w:hyperlink>
        </w:p>
        <w:p w14:paraId="5EF2A4AC" w14:textId="0ABAEC12"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498" w:history="1">
            <w:r w:rsidRPr="00417DD0">
              <w:rPr>
                <w:rStyle w:val="Lienhypertexte"/>
                <w:noProof/>
              </w:rPr>
              <w:t>Article 8. Dispositions financières</w:t>
            </w:r>
            <w:r>
              <w:rPr>
                <w:noProof/>
                <w:webHidden/>
              </w:rPr>
              <w:tab/>
            </w:r>
            <w:r>
              <w:rPr>
                <w:noProof/>
                <w:webHidden/>
              </w:rPr>
              <w:fldChar w:fldCharType="begin"/>
            </w:r>
            <w:r>
              <w:rPr>
                <w:noProof/>
                <w:webHidden/>
              </w:rPr>
              <w:instrText xml:space="preserve"> PAGEREF _Toc196228498 \h </w:instrText>
            </w:r>
            <w:r>
              <w:rPr>
                <w:noProof/>
                <w:webHidden/>
              </w:rPr>
            </w:r>
            <w:r>
              <w:rPr>
                <w:noProof/>
                <w:webHidden/>
              </w:rPr>
              <w:fldChar w:fldCharType="separate"/>
            </w:r>
            <w:r>
              <w:rPr>
                <w:noProof/>
                <w:webHidden/>
              </w:rPr>
              <w:t>24</w:t>
            </w:r>
            <w:r>
              <w:rPr>
                <w:noProof/>
                <w:webHidden/>
              </w:rPr>
              <w:fldChar w:fldCharType="end"/>
            </w:r>
          </w:hyperlink>
        </w:p>
        <w:p w14:paraId="1DA44615" w14:textId="6FA28D39"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499" w:history="1">
            <w:r w:rsidRPr="00417DD0">
              <w:rPr>
                <w:rStyle w:val="Lienhypertexte"/>
                <w:noProof/>
              </w:rPr>
              <w:t>8.1 Principes généraux</w:t>
            </w:r>
            <w:r>
              <w:rPr>
                <w:noProof/>
                <w:webHidden/>
              </w:rPr>
              <w:tab/>
            </w:r>
            <w:r>
              <w:rPr>
                <w:noProof/>
                <w:webHidden/>
              </w:rPr>
              <w:fldChar w:fldCharType="begin"/>
            </w:r>
            <w:r>
              <w:rPr>
                <w:noProof/>
                <w:webHidden/>
              </w:rPr>
              <w:instrText xml:space="preserve"> PAGEREF _Toc196228499 \h </w:instrText>
            </w:r>
            <w:r>
              <w:rPr>
                <w:noProof/>
                <w:webHidden/>
              </w:rPr>
            </w:r>
            <w:r>
              <w:rPr>
                <w:noProof/>
                <w:webHidden/>
              </w:rPr>
              <w:fldChar w:fldCharType="separate"/>
            </w:r>
            <w:r>
              <w:rPr>
                <w:noProof/>
                <w:webHidden/>
              </w:rPr>
              <w:t>24</w:t>
            </w:r>
            <w:r>
              <w:rPr>
                <w:noProof/>
                <w:webHidden/>
              </w:rPr>
              <w:fldChar w:fldCharType="end"/>
            </w:r>
          </w:hyperlink>
        </w:p>
        <w:p w14:paraId="4221672D" w14:textId="66224AA8" w:rsidR="001F1E8E" w:rsidRDefault="001F1E8E">
          <w:pPr>
            <w:pStyle w:val="TM3"/>
            <w:tabs>
              <w:tab w:val="right" w:pos="9500"/>
            </w:tabs>
            <w:rPr>
              <w:rFonts w:eastAsiaTheme="minorEastAsia" w:cstheme="minorBidi"/>
              <w:i w:val="0"/>
              <w:iCs w:val="0"/>
              <w:noProof/>
              <w:kern w:val="2"/>
              <w:sz w:val="24"/>
              <w:szCs w:val="24"/>
              <w:lang w:bidi="ar-SA"/>
              <w14:ligatures w14:val="standardContextual"/>
            </w:rPr>
          </w:pPr>
          <w:hyperlink w:anchor="_Toc196228500" w:history="1">
            <w:r w:rsidRPr="00417DD0">
              <w:rPr>
                <w:rStyle w:val="Lienhypertexte"/>
                <w:noProof/>
              </w:rPr>
              <w:t>8.1.1 Exploitation du service concédé</w:t>
            </w:r>
            <w:r>
              <w:rPr>
                <w:noProof/>
                <w:webHidden/>
              </w:rPr>
              <w:tab/>
            </w:r>
            <w:r>
              <w:rPr>
                <w:noProof/>
                <w:webHidden/>
              </w:rPr>
              <w:fldChar w:fldCharType="begin"/>
            </w:r>
            <w:r>
              <w:rPr>
                <w:noProof/>
                <w:webHidden/>
              </w:rPr>
              <w:instrText xml:space="preserve"> PAGEREF _Toc196228500 \h </w:instrText>
            </w:r>
            <w:r>
              <w:rPr>
                <w:noProof/>
                <w:webHidden/>
              </w:rPr>
            </w:r>
            <w:r>
              <w:rPr>
                <w:noProof/>
                <w:webHidden/>
              </w:rPr>
              <w:fldChar w:fldCharType="separate"/>
            </w:r>
            <w:r>
              <w:rPr>
                <w:noProof/>
                <w:webHidden/>
              </w:rPr>
              <w:t>24</w:t>
            </w:r>
            <w:r>
              <w:rPr>
                <w:noProof/>
                <w:webHidden/>
              </w:rPr>
              <w:fldChar w:fldCharType="end"/>
            </w:r>
          </w:hyperlink>
        </w:p>
        <w:p w14:paraId="167FF122" w14:textId="1AD718FE" w:rsidR="001F1E8E" w:rsidRDefault="001F1E8E">
          <w:pPr>
            <w:pStyle w:val="TM3"/>
            <w:tabs>
              <w:tab w:val="right" w:pos="9500"/>
            </w:tabs>
            <w:rPr>
              <w:rFonts w:eastAsiaTheme="minorEastAsia" w:cstheme="minorBidi"/>
              <w:i w:val="0"/>
              <w:iCs w:val="0"/>
              <w:noProof/>
              <w:kern w:val="2"/>
              <w:sz w:val="24"/>
              <w:szCs w:val="24"/>
              <w:lang w:bidi="ar-SA"/>
              <w14:ligatures w14:val="standardContextual"/>
            </w:rPr>
          </w:pPr>
          <w:hyperlink w:anchor="_Toc196228501" w:history="1">
            <w:r w:rsidRPr="00417DD0">
              <w:rPr>
                <w:rStyle w:val="Lienhypertexte"/>
                <w:noProof/>
              </w:rPr>
              <w:t>8.1.2 Prise en charge des stands et des parties communes</w:t>
            </w:r>
            <w:r>
              <w:rPr>
                <w:noProof/>
                <w:webHidden/>
              </w:rPr>
              <w:tab/>
            </w:r>
            <w:r>
              <w:rPr>
                <w:noProof/>
                <w:webHidden/>
              </w:rPr>
              <w:fldChar w:fldCharType="begin"/>
            </w:r>
            <w:r>
              <w:rPr>
                <w:noProof/>
                <w:webHidden/>
              </w:rPr>
              <w:instrText xml:space="preserve"> PAGEREF _Toc196228501 \h </w:instrText>
            </w:r>
            <w:r>
              <w:rPr>
                <w:noProof/>
                <w:webHidden/>
              </w:rPr>
            </w:r>
            <w:r>
              <w:rPr>
                <w:noProof/>
                <w:webHidden/>
              </w:rPr>
              <w:fldChar w:fldCharType="separate"/>
            </w:r>
            <w:r>
              <w:rPr>
                <w:noProof/>
                <w:webHidden/>
              </w:rPr>
              <w:t>24</w:t>
            </w:r>
            <w:r>
              <w:rPr>
                <w:noProof/>
                <w:webHidden/>
              </w:rPr>
              <w:fldChar w:fldCharType="end"/>
            </w:r>
          </w:hyperlink>
        </w:p>
        <w:p w14:paraId="45525947" w14:textId="1CC5410B"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02" w:history="1">
            <w:r w:rsidRPr="00417DD0">
              <w:rPr>
                <w:rStyle w:val="Lienhypertexte"/>
                <w:noProof/>
              </w:rPr>
              <w:t>8.2 Prix de la concession</w:t>
            </w:r>
            <w:r>
              <w:rPr>
                <w:noProof/>
                <w:webHidden/>
              </w:rPr>
              <w:tab/>
            </w:r>
            <w:r>
              <w:rPr>
                <w:noProof/>
                <w:webHidden/>
              </w:rPr>
              <w:fldChar w:fldCharType="begin"/>
            </w:r>
            <w:r>
              <w:rPr>
                <w:noProof/>
                <w:webHidden/>
              </w:rPr>
              <w:instrText xml:space="preserve"> PAGEREF _Toc196228502 \h </w:instrText>
            </w:r>
            <w:r>
              <w:rPr>
                <w:noProof/>
                <w:webHidden/>
              </w:rPr>
            </w:r>
            <w:r>
              <w:rPr>
                <w:noProof/>
                <w:webHidden/>
              </w:rPr>
              <w:fldChar w:fldCharType="separate"/>
            </w:r>
            <w:r>
              <w:rPr>
                <w:noProof/>
                <w:webHidden/>
              </w:rPr>
              <w:t>25</w:t>
            </w:r>
            <w:r>
              <w:rPr>
                <w:noProof/>
                <w:webHidden/>
              </w:rPr>
              <w:fldChar w:fldCharType="end"/>
            </w:r>
          </w:hyperlink>
        </w:p>
        <w:p w14:paraId="0337CDEA" w14:textId="2796ADDD"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03" w:history="1">
            <w:r w:rsidRPr="00417DD0">
              <w:rPr>
                <w:rStyle w:val="Lienhypertexte"/>
                <w:noProof/>
              </w:rPr>
              <w:t>8.3 Recettes d’exploitation</w:t>
            </w:r>
            <w:r>
              <w:rPr>
                <w:noProof/>
                <w:webHidden/>
              </w:rPr>
              <w:tab/>
            </w:r>
            <w:r>
              <w:rPr>
                <w:noProof/>
                <w:webHidden/>
              </w:rPr>
              <w:fldChar w:fldCharType="begin"/>
            </w:r>
            <w:r>
              <w:rPr>
                <w:noProof/>
                <w:webHidden/>
              </w:rPr>
              <w:instrText xml:space="preserve"> PAGEREF _Toc196228503 \h </w:instrText>
            </w:r>
            <w:r>
              <w:rPr>
                <w:noProof/>
                <w:webHidden/>
              </w:rPr>
            </w:r>
            <w:r>
              <w:rPr>
                <w:noProof/>
                <w:webHidden/>
              </w:rPr>
              <w:fldChar w:fldCharType="separate"/>
            </w:r>
            <w:r>
              <w:rPr>
                <w:noProof/>
                <w:webHidden/>
              </w:rPr>
              <w:t>26</w:t>
            </w:r>
            <w:r>
              <w:rPr>
                <w:noProof/>
                <w:webHidden/>
              </w:rPr>
              <w:fldChar w:fldCharType="end"/>
            </w:r>
          </w:hyperlink>
        </w:p>
        <w:p w14:paraId="0EE34AAD" w14:textId="4A12A4DE"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04" w:history="1">
            <w:r w:rsidRPr="00417DD0">
              <w:rPr>
                <w:rStyle w:val="Lienhypertexte"/>
                <w:noProof/>
              </w:rPr>
              <w:t>8.4 Charges d’exploitation</w:t>
            </w:r>
            <w:r>
              <w:rPr>
                <w:noProof/>
                <w:webHidden/>
              </w:rPr>
              <w:tab/>
            </w:r>
            <w:r>
              <w:rPr>
                <w:noProof/>
                <w:webHidden/>
              </w:rPr>
              <w:fldChar w:fldCharType="begin"/>
            </w:r>
            <w:r>
              <w:rPr>
                <w:noProof/>
                <w:webHidden/>
              </w:rPr>
              <w:instrText xml:space="preserve"> PAGEREF _Toc196228504 \h </w:instrText>
            </w:r>
            <w:r>
              <w:rPr>
                <w:noProof/>
                <w:webHidden/>
              </w:rPr>
            </w:r>
            <w:r>
              <w:rPr>
                <w:noProof/>
                <w:webHidden/>
              </w:rPr>
              <w:fldChar w:fldCharType="separate"/>
            </w:r>
            <w:r>
              <w:rPr>
                <w:noProof/>
                <w:webHidden/>
              </w:rPr>
              <w:t>26</w:t>
            </w:r>
            <w:r>
              <w:rPr>
                <w:noProof/>
                <w:webHidden/>
              </w:rPr>
              <w:fldChar w:fldCharType="end"/>
            </w:r>
          </w:hyperlink>
        </w:p>
        <w:p w14:paraId="40B478F6" w14:textId="2A44CA58"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05" w:history="1">
            <w:r w:rsidRPr="00417DD0">
              <w:rPr>
                <w:rStyle w:val="Lienhypertexte"/>
                <w:noProof/>
              </w:rPr>
              <w:t>8.5 Comptabilité et paiement</w:t>
            </w:r>
            <w:r>
              <w:rPr>
                <w:noProof/>
                <w:webHidden/>
              </w:rPr>
              <w:tab/>
            </w:r>
            <w:r>
              <w:rPr>
                <w:noProof/>
                <w:webHidden/>
              </w:rPr>
              <w:fldChar w:fldCharType="begin"/>
            </w:r>
            <w:r>
              <w:rPr>
                <w:noProof/>
                <w:webHidden/>
              </w:rPr>
              <w:instrText xml:space="preserve"> PAGEREF _Toc196228505 \h </w:instrText>
            </w:r>
            <w:r>
              <w:rPr>
                <w:noProof/>
                <w:webHidden/>
              </w:rPr>
            </w:r>
            <w:r>
              <w:rPr>
                <w:noProof/>
                <w:webHidden/>
              </w:rPr>
              <w:fldChar w:fldCharType="separate"/>
            </w:r>
            <w:r>
              <w:rPr>
                <w:noProof/>
                <w:webHidden/>
              </w:rPr>
              <w:t>27</w:t>
            </w:r>
            <w:r>
              <w:rPr>
                <w:noProof/>
                <w:webHidden/>
              </w:rPr>
              <w:fldChar w:fldCharType="end"/>
            </w:r>
          </w:hyperlink>
        </w:p>
        <w:p w14:paraId="669142FE" w14:textId="6425C1FB"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06" w:history="1">
            <w:r w:rsidRPr="00417DD0">
              <w:rPr>
                <w:rStyle w:val="Lienhypertexte"/>
                <w:noProof/>
              </w:rPr>
              <w:t>8.6 Modalités de règlement et retard</w:t>
            </w:r>
            <w:r>
              <w:rPr>
                <w:noProof/>
                <w:webHidden/>
              </w:rPr>
              <w:tab/>
            </w:r>
            <w:r>
              <w:rPr>
                <w:noProof/>
                <w:webHidden/>
              </w:rPr>
              <w:fldChar w:fldCharType="begin"/>
            </w:r>
            <w:r>
              <w:rPr>
                <w:noProof/>
                <w:webHidden/>
              </w:rPr>
              <w:instrText xml:space="preserve"> PAGEREF _Toc196228506 \h </w:instrText>
            </w:r>
            <w:r>
              <w:rPr>
                <w:noProof/>
                <w:webHidden/>
              </w:rPr>
            </w:r>
            <w:r>
              <w:rPr>
                <w:noProof/>
                <w:webHidden/>
              </w:rPr>
              <w:fldChar w:fldCharType="separate"/>
            </w:r>
            <w:r>
              <w:rPr>
                <w:noProof/>
                <w:webHidden/>
              </w:rPr>
              <w:t>27</w:t>
            </w:r>
            <w:r>
              <w:rPr>
                <w:noProof/>
                <w:webHidden/>
              </w:rPr>
              <w:fldChar w:fldCharType="end"/>
            </w:r>
          </w:hyperlink>
        </w:p>
        <w:p w14:paraId="6DC3EB01" w14:textId="6B714F69"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07" w:history="1">
            <w:r w:rsidRPr="00417DD0">
              <w:rPr>
                <w:rStyle w:val="Lienhypertexte"/>
                <w:noProof/>
              </w:rPr>
              <w:t>8.7 Impôts et taxes</w:t>
            </w:r>
            <w:r>
              <w:rPr>
                <w:noProof/>
                <w:webHidden/>
              </w:rPr>
              <w:tab/>
            </w:r>
            <w:r>
              <w:rPr>
                <w:noProof/>
                <w:webHidden/>
              </w:rPr>
              <w:fldChar w:fldCharType="begin"/>
            </w:r>
            <w:r>
              <w:rPr>
                <w:noProof/>
                <w:webHidden/>
              </w:rPr>
              <w:instrText xml:space="preserve"> PAGEREF _Toc196228507 \h </w:instrText>
            </w:r>
            <w:r>
              <w:rPr>
                <w:noProof/>
                <w:webHidden/>
              </w:rPr>
            </w:r>
            <w:r>
              <w:rPr>
                <w:noProof/>
                <w:webHidden/>
              </w:rPr>
              <w:fldChar w:fldCharType="separate"/>
            </w:r>
            <w:r>
              <w:rPr>
                <w:noProof/>
                <w:webHidden/>
              </w:rPr>
              <w:t>27</w:t>
            </w:r>
            <w:r>
              <w:rPr>
                <w:noProof/>
                <w:webHidden/>
              </w:rPr>
              <w:fldChar w:fldCharType="end"/>
            </w:r>
          </w:hyperlink>
        </w:p>
        <w:p w14:paraId="101B7250" w14:textId="6FBB4698"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08" w:history="1">
            <w:r w:rsidRPr="00417DD0">
              <w:rPr>
                <w:rStyle w:val="Lienhypertexte"/>
                <w:noProof/>
              </w:rPr>
              <w:t>8.8 Indexation des tarifs</w:t>
            </w:r>
            <w:r>
              <w:rPr>
                <w:noProof/>
                <w:webHidden/>
              </w:rPr>
              <w:tab/>
            </w:r>
            <w:r>
              <w:rPr>
                <w:noProof/>
                <w:webHidden/>
              </w:rPr>
              <w:fldChar w:fldCharType="begin"/>
            </w:r>
            <w:r>
              <w:rPr>
                <w:noProof/>
                <w:webHidden/>
              </w:rPr>
              <w:instrText xml:space="preserve"> PAGEREF _Toc196228508 \h </w:instrText>
            </w:r>
            <w:r>
              <w:rPr>
                <w:noProof/>
                <w:webHidden/>
              </w:rPr>
            </w:r>
            <w:r>
              <w:rPr>
                <w:noProof/>
                <w:webHidden/>
              </w:rPr>
              <w:fldChar w:fldCharType="separate"/>
            </w:r>
            <w:r>
              <w:rPr>
                <w:noProof/>
                <w:webHidden/>
              </w:rPr>
              <w:t>28</w:t>
            </w:r>
            <w:r>
              <w:rPr>
                <w:noProof/>
                <w:webHidden/>
              </w:rPr>
              <w:fldChar w:fldCharType="end"/>
            </w:r>
          </w:hyperlink>
        </w:p>
        <w:p w14:paraId="07FD1EBD" w14:textId="593FFD13"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09" w:history="1">
            <w:r w:rsidRPr="00417DD0">
              <w:rPr>
                <w:rStyle w:val="Lienhypertexte"/>
                <w:noProof/>
              </w:rPr>
              <w:t>Article 9. Groupement d’opérateur économique</w:t>
            </w:r>
            <w:r>
              <w:rPr>
                <w:noProof/>
                <w:webHidden/>
              </w:rPr>
              <w:tab/>
            </w:r>
            <w:r>
              <w:rPr>
                <w:noProof/>
                <w:webHidden/>
              </w:rPr>
              <w:fldChar w:fldCharType="begin"/>
            </w:r>
            <w:r>
              <w:rPr>
                <w:noProof/>
                <w:webHidden/>
              </w:rPr>
              <w:instrText xml:space="preserve"> PAGEREF _Toc196228509 \h </w:instrText>
            </w:r>
            <w:r>
              <w:rPr>
                <w:noProof/>
                <w:webHidden/>
              </w:rPr>
            </w:r>
            <w:r>
              <w:rPr>
                <w:noProof/>
                <w:webHidden/>
              </w:rPr>
              <w:fldChar w:fldCharType="separate"/>
            </w:r>
            <w:r>
              <w:rPr>
                <w:noProof/>
                <w:webHidden/>
              </w:rPr>
              <w:t>28</w:t>
            </w:r>
            <w:r>
              <w:rPr>
                <w:noProof/>
                <w:webHidden/>
              </w:rPr>
              <w:fldChar w:fldCharType="end"/>
            </w:r>
          </w:hyperlink>
        </w:p>
        <w:p w14:paraId="1490EA91" w14:textId="43E0AB5D"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0" w:history="1">
            <w:r w:rsidRPr="00417DD0">
              <w:rPr>
                <w:rStyle w:val="Lienhypertexte"/>
                <w:noProof/>
              </w:rPr>
              <w:t>Article 10. Sous-traitance</w:t>
            </w:r>
            <w:r>
              <w:rPr>
                <w:noProof/>
                <w:webHidden/>
              </w:rPr>
              <w:tab/>
            </w:r>
            <w:r>
              <w:rPr>
                <w:noProof/>
                <w:webHidden/>
              </w:rPr>
              <w:fldChar w:fldCharType="begin"/>
            </w:r>
            <w:r>
              <w:rPr>
                <w:noProof/>
                <w:webHidden/>
              </w:rPr>
              <w:instrText xml:space="preserve"> PAGEREF _Toc196228510 \h </w:instrText>
            </w:r>
            <w:r>
              <w:rPr>
                <w:noProof/>
                <w:webHidden/>
              </w:rPr>
            </w:r>
            <w:r>
              <w:rPr>
                <w:noProof/>
                <w:webHidden/>
              </w:rPr>
              <w:fldChar w:fldCharType="separate"/>
            </w:r>
            <w:r>
              <w:rPr>
                <w:noProof/>
                <w:webHidden/>
              </w:rPr>
              <w:t>28</w:t>
            </w:r>
            <w:r>
              <w:rPr>
                <w:noProof/>
                <w:webHidden/>
              </w:rPr>
              <w:fldChar w:fldCharType="end"/>
            </w:r>
          </w:hyperlink>
        </w:p>
        <w:p w14:paraId="16836F1B" w14:textId="54BFCF03"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1" w:history="1">
            <w:r w:rsidRPr="00417DD0">
              <w:rPr>
                <w:rStyle w:val="Lienhypertexte"/>
                <w:noProof/>
              </w:rPr>
              <w:t>Article 11. Obligation de discrétion et de confidentialité</w:t>
            </w:r>
            <w:r>
              <w:rPr>
                <w:noProof/>
                <w:webHidden/>
              </w:rPr>
              <w:tab/>
            </w:r>
            <w:r>
              <w:rPr>
                <w:noProof/>
                <w:webHidden/>
              </w:rPr>
              <w:fldChar w:fldCharType="begin"/>
            </w:r>
            <w:r>
              <w:rPr>
                <w:noProof/>
                <w:webHidden/>
              </w:rPr>
              <w:instrText xml:space="preserve"> PAGEREF _Toc196228511 \h </w:instrText>
            </w:r>
            <w:r>
              <w:rPr>
                <w:noProof/>
                <w:webHidden/>
              </w:rPr>
            </w:r>
            <w:r>
              <w:rPr>
                <w:noProof/>
                <w:webHidden/>
              </w:rPr>
              <w:fldChar w:fldCharType="separate"/>
            </w:r>
            <w:r>
              <w:rPr>
                <w:noProof/>
                <w:webHidden/>
              </w:rPr>
              <w:t>28</w:t>
            </w:r>
            <w:r>
              <w:rPr>
                <w:noProof/>
                <w:webHidden/>
              </w:rPr>
              <w:fldChar w:fldCharType="end"/>
            </w:r>
          </w:hyperlink>
        </w:p>
        <w:p w14:paraId="4B4A1BA6" w14:textId="4DAACE48"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2" w:history="1">
            <w:r w:rsidRPr="00417DD0">
              <w:rPr>
                <w:rStyle w:val="Lienhypertexte"/>
                <w:noProof/>
              </w:rPr>
              <w:t>Article 12. Protection des données à caractère personnel</w:t>
            </w:r>
            <w:r>
              <w:rPr>
                <w:noProof/>
                <w:webHidden/>
              </w:rPr>
              <w:tab/>
            </w:r>
            <w:r>
              <w:rPr>
                <w:noProof/>
                <w:webHidden/>
              </w:rPr>
              <w:fldChar w:fldCharType="begin"/>
            </w:r>
            <w:r>
              <w:rPr>
                <w:noProof/>
                <w:webHidden/>
              </w:rPr>
              <w:instrText xml:space="preserve"> PAGEREF _Toc196228512 \h </w:instrText>
            </w:r>
            <w:r>
              <w:rPr>
                <w:noProof/>
                <w:webHidden/>
              </w:rPr>
            </w:r>
            <w:r>
              <w:rPr>
                <w:noProof/>
                <w:webHidden/>
              </w:rPr>
              <w:fldChar w:fldCharType="separate"/>
            </w:r>
            <w:r>
              <w:rPr>
                <w:noProof/>
                <w:webHidden/>
              </w:rPr>
              <w:t>29</w:t>
            </w:r>
            <w:r>
              <w:rPr>
                <w:noProof/>
                <w:webHidden/>
              </w:rPr>
              <w:fldChar w:fldCharType="end"/>
            </w:r>
          </w:hyperlink>
        </w:p>
        <w:p w14:paraId="75139C06" w14:textId="02F7E400"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3" w:history="1">
            <w:r w:rsidRPr="00417DD0">
              <w:rPr>
                <w:rStyle w:val="Lienhypertexte"/>
                <w:rFonts w:eastAsia="Times New Roman"/>
                <w:noProof/>
              </w:rPr>
              <w:t>Article</w:t>
            </w:r>
            <w:r w:rsidRPr="00417DD0">
              <w:rPr>
                <w:rStyle w:val="Lienhypertexte"/>
                <w:noProof/>
              </w:rPr>
              <w:t xml:space="preserve"> 13.</w:t>
            </w:r>
            <w:r w:rsidRPr="00417DD0">
              <w:rPr>
                <w:rStyle w:val="Lienhypertexte"/>
                <w:rFonts w:eastAsia="Times New Roman"/>
                <w:noProof/>
              </w:rPr>
              <w:t xml:space="preserve"> </w:t>
            </w:r>
            <w:r w:rsidRPr="00417DD0">
              <w:rPr>
                <w:rStyle w:val="Lienhypertexte"/>
                <w:noProof/>
              </w:rPr>
              <w:t>Lutte anti-corruption</w:t>
            </w:r>
            <w:r>
              <w:rPr>
                <w:noProof/>
                <w:webHidden/>
              </w:rPr>
              <w:tab/>
            </w:r>
            <w:r>
              <w:rPr>
                <w:noProof/>
                <w:webHidden/>
              </w:rPr>
              <w:fldChar w:fldCharType="begin"/>
            </w:r>
            <w:r>
              <w:rPr>
                <w:noProof/>
                <w:webHidden/>
              </w:rPr>
              <w:instrText xml:space="preserve"> PAGEREF _Toc196228513 \h </w:instrText>
            </w:r>
            <w:r>
              <w:rPr>
                <w:noProof/>
                <w:webHidden/>
              </w:rPr>
            </w:r>
            <w:r>
              <w:rPr>
                <w:noProof/>
                <w:webHidden/>
              </w:rPr>
              <w:fldChar w:fldCharType="separate"/>
            </w:r>
            <w:r>
              <w:rPr>
                <w:noProof/>
                <w:webHidden/>
              </w:rPr>
              <w:t>30</w:t>
            </w:r>
            <w:r>
              <w:rPr>
                <w:noProof/>
                <w:webHidden/>
              </w:rPr>
              <w:fldChar w:fldCharType="end"/>
            </w:r>
          </w:hyperlink>
        </w:p>
        <w:p w14:paraId="0C558187" w14:textId="1F52A177"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4" w:history="1">
            <w:r w:rsidRPr="00417DD0">
              <w:rPr>
                <w:rStyle w:val="Lienhypertexte"/>
                <w:rFonts w:eastAsia="Times New Roman"/>
                <w:noProof/>
              </w:rPr>
              <w:t>Article</w:t>
            </w:r>
            <w:r w:rsidRPr="00417DD0">
              <w:rPr>
                <w:rStyle w:val="Lienhypertexte"/>
                <w:noProof/>
              </w:rPr>
              <w:t xml:space="preserve"> 14.</w:t>
            </w:r>
            <w:r w:rsidRPr="00417DD0">
              <w:rPr>
                <w:rStyle w:val="Lienhypertexte"/>
                <w:rFonts w:eastAsia="Times New Roman"/>
                <w:noProof/>
              </w:rPr>
              <w:t xml:space="preserve"> </w:t>
            </w:r>
            <w:r w:rsidRPr="00417DD0">
              <w:rPr>
                <w:rStyle w:val="Lienhypertexte"/>
                <w:noProof/>
              </w:rPr>
              <w:t>Conflits d’intérêts</w:t>
            </w:r>
            <w:r>
              <w:rPr>
                <w:noProof/>
                <w:webHidden/>
              </w:rPr>
              <w:tab/>
            </w:r>
            <w:r>
              <w:rPr>
                <w:noProof/>
                <w:webHidden/>
              </w:rPr>
              <w:fldChar w:fldCharType="begin"/>
            </w:r>
            <w:r>
              <w:rPr>
                <w:noProof/>
                <w:webHidden/>
              </w:rPr>
              <w:instrText xml:space="preserve"> PAGEREF _Toc196228514 \h </w:instrText>
            </w:r>
            <w:r>
              <w:rPr>
                <w:noProof/>
                <w:webHidden/>
              </w:rPr>
            </w:r>
            <w:r>
              <w:rPr>
                <w:noProof/>
                <w:webHidden/>
              </w:rPr>
              <w:fldChar w:fldCharType="separate"/>
            </w:r>
            <w:r>
              <w:rPr>
                <w:noProof/>
                <w:webHidden/>
              </w:rPr>
              <w:t>31</w:t>
            </w:r>
            <w:r>
              <w:rPr>
                <w:noProof/>
                <w:webHidden/>
              </w:rPr>
              <w:fldChar w:fldCharType="end"/>
            </w:r>
          </w:hyperlink>
        </w:p>
        <w:p w14:paraId="4756C885" w14:textId="6B36072B"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5" w:history="1">
            <w:r w:rsidRPr="00417DD0">
              <w:rPr>
                <w:rStyle w:val="Lienhypertexte"/>
                <w:noProof/>
              </w:rPr>
              <w:t>Article 15. Obligations contractuelles du concessionnaire</w:t>
            </w:r>
            <w:r>
              <w:rPr>
                <w:noProof/>
                <w:webHidden/>
              </w:rPr>
              <w:tab/>
            </w:r>
            <w:r>
              <w:rPr>
                <w:noProof/>
                <w:webHidden/>
              </w:rPr>
              <w:fldChar w:fldCharType="begin"/>
            </w:r>
            <w:r>
              <w:rPr>
                <w:noProof/>
                <w:webHidden/>
              </w:rPr>
              <w:instrText xml:space="preserve"> PAGEREF _Toc196228515 \h </w:instrText>
            </w:r>
            <w:r>
              <w:rPr>
                <w:noProof/>
                <w:webHidden/>
              </w:rPr>
            </w:r>
            <w:r>
              <w:rPr>
                <w:noProof/>
                <w:webHidden/>
              </w:rPr>
              <w:fldChar w:fldCharType="separate"/>
            </w:r>
            <w:r>
              <w:rPr>
                <w:noProof/>
                <w:webHidden/>
              </w:rPr>
              <w:t>31</w:t>
            </w:r>
            <w:r>
              <w:rPr>
                <w:noProof/>
                <w:webHidden/>
              </w:rPr>
              <w:fldChar w:fldCharType="end"/>
            </w:r>
          </w:hyperlink>
        </w:p>
        <w:p w14:paraId="67578429" w14:textId="682E1737"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16" w:history="1">
            <w:r w:rsidRPr="00417DD0">
              <w:rPr>
                <w:rStyle w:val="Lienhypertexte"/>
                <w:noProof/>
              </w:rPr>
              <w:t>15.1 Pénalités</w:t>
            </w:r>
            <w:r>
              <w:rPr>
                <w:noProof/>
                <w:webHidden/>
              </w:rPr>
              <w:tab/>
            </w:r>
            <w:r>
              <w:rPr>
                <w:noProof/>
                <w:webHidden/>
              </w:rPr>
              <w:fldChar w:fldCharType="begin"/>
            </w:r>
            <w:r>
              <w:rPr>
                <w:noProof/>
                <w:webHidden/>
              </w:rPr>
              <w:instrText xml:space="preserve"> PAGEREF _Toc196228516 \h </w:instrText>
            </w:r>
            <w:r>
              <w:rPr>
                <w:noProof/>
                <w:webHidden/>
              </w:rPr>
            </w:r>
            <w:r>
              <w:rPr>
                <w:noProof/>
                <w:webHidden/>
              </w:rPr>
              <w:fldChar w:fldCharType="separate"/>
            </w:r>
            <w:r>
              <w:rPr>
                <w:noProof/>
                <w:webHidden/>
              </w:rPr>
              <w:t>31</w:t>
            </w:r>
            <w:r>
              <w:rPr>
                <w:noProof/>
                <w:webHidden/>
              </w:rPr>
              <w:fldChar w:fldCharType="end"/>
            </w:r>
          </w:hyperlink>
        </w:p>
        <w:p w14:paraId="2375FDAD" w14:textId="6FAF21CA"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17" w:history="1">
            <w:r w:rsidRPr="00417DD0">
              <w:rPr>
                <w:rStyle w:val="Lienhypertexte"/>
                <w:noProof/>
              </w:rPr>
              <w:t>15.2 Mise en régie provisoire</w:t>
            </w:r>
            <w:r>
              <w:rPr>
                <w:noProof/>
                <w:webHidden/>
              </w:rPr>
              <w:tab/>
            </w:r>
            <w:r>
              <w:rPr>
                <w:noProof/>
                <w:webHidden/>
              </w:rPr>
              <w:fldChar w:fldCharType="begin"/>
            </w:r>
            <w:r>
              <w:rPr>
                <w:noProof/>
                <w:webHidden/>
              </w:rPr>
              <w:instrText xml:space="preserve"> PAGEREF _Toc196228517 \h </w:instrText>
            </w:r>
            <w:r>
              <w:rPr>
                <w:noProof/>
                <w:webHidden/>
              </w:rPr>
            </w:r>
            <w:r>
              <w:rPr>
                <w:noProof/>
                <w:webHidden/>
              </w:rPr>
              <w:fldChar w:fldCharType="separate"/>
            </w:r>
            <w:r>
              <w:rPr>
                <w:noProof/>
                <w:webHidden/>
              </w:rPr>
              <w:t>31</w:t>
            </w:r>
            <w:r>
              <w:rPr>
                <w:noProof/>
                <w:webHidden/>
              </w:rPr>
              <w:fldChar w:fldCharType="end"/>
            </w:r>
          </w:hyperlink>
        </w:p>
        <w:p w14:paraId="00919517" w14:textId="4CA56180"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8" w:history="1">
            <w:r w:rsidRPr="00417DD0">
              <w:rPr>
                <w:rStyle w:val="Lienhypertexte"/>
                <w:noProof/>
              </w:rPr>
              <w:t>Article 16. Modification de la concession</w:t>
            </w:r>
            <w:r>
              <w:rPr>
                <w:noProof/>
                <w:webHidden/>
              </w:rPr>
              <w:tab/>
            </w:r>
            <w:r>
              <w:rPr>
                <w:noProof/>
                <w:webHidden/>
              </w:rPr>
              <w:fldChar w:fldCharType="begin"/>
            </w:r>
            <w:r>
              <w:rPr>
                <w:noProof/>
                <w:webHidden/>
              </w:rPr>
              <w:instrText xml:space="preserve"> PAGEREF _Toc196228518 \h </w:instrText>
            </w:r>
            <w:r>
              <w:rPr>
                <w:noProof/>
                <w:webHidden/>
              </w:rPr>
            </w:r>
            <w:r>
              <w:rPr>
                <w:noProof/>
                <w:webHidden/>
              </w:rPr>
              <w:fldChar w:fldCharType="separate"/>
            </w:r>
            <w:r>
              <w:rPr>
                <w:noProof/>
                <w:webHidden/>
              </w:rPr>
              <w:t>32</w:t>
            </w:r>
            <w:r>
              <w:rPr>
                <w:noProof/>
                <w:webHidden/>
              </w:rPr>
              <w:fldChar w:fldCharType="end"/>
            </w:r>
          </w:hyperlink>
        </w:p>
        <w:p w14:paraId="6C115285" w14:textId="67426016"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19" w:history="1">
            <w:r w:rsidRPr="00417DD0">
              <w:rPr>
                <w:rStyle w:val="Lienhypertexte"/>
                <w:noProof/>
              </w:rPr>
              <w:t>Article 17. Résiliation de la concession</w:t>
            </w:r>
            <w:r>
              <w:rPr>
                <w:noProof/>
                <w:webHidden/>
              </w:rPr>
              <w:tab/>
            </w:r>
            <w:r>
              <w:rPr>
                <w:noProof/>
                <w:webHidden/>
              </w:rPr>
              <w:fldChar w:fldCharType="begin"/>
            </w:r>
            <w:r>
              <w:rPr>
                <w:noProof/>
                <w:webHidden/>
              </w:rPr>
              <w:instrText xml:space="preserve"> PAGEREF _Toc196228519 \h </w:instrText>
            </w:r>
            <w:r>
              <w:rPr>
                <w:noProof/>
                <w:webHidden/>
              </w:rPr>
            </w:r>
            <w:r>
              <w:rPr>
                <w:noProof/>
                <w:webHidden/>
              </w:rPr>
              <w:fldChar w:fldCharType="separate"/>
            </w:r>
            <w:r>
              <w:rPr>
                <w:noProof/>
                <w:webHidden/>
              </w:rPr>
              <w:t>32</w:t>
            </w:r>
            <w:r>
              <w:rPr>
                <w:noProof/>
                <w:webHidden/>
              </w:rPr>
              <w:fldChar w:fldCharType="end"/>
            </w:r>
          </w:hyperlink>
        </w:p>
        <w:p w14:paraId="6F9796E0" w14:textId="1C63B26E"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20" w:history="1">
            <w:r w:rsidRPr="00417DD0">
              <w:rPr>
                <w:rStyle w:val="Lienhypertexte"/>
                <w:noProof/>
              </w:rPr>
              <w:t>17.1 Résiliation sans faute du concessionnaire</w:t>
            </w:r>
            <w:r>
              <w:rPr>
                <w:noProof/>
                <w:webHidden/>
              </w:rPr>
              <w:tab/>
            </w:r>
            <w:r>
              <w:rPr>
                <w:noProof/>
                <w:webHidden/>
              </w:rPr>
              <w:fldChar w:fldCharType="begin"/>
            </w:r>
            <w:r>
              <w:rPr>
                <w:noProof/>
                <w:webHidden/>
              </w:rPr>
              <w:instrText xml:space="preserve"> PAGEREF _Toc196228520 \h </w:instrText>
            </w:r>
            <w:r>
              <w:rPr>
                <w:noProof/>
                <w:webHidden/>
              </w:rPr>
            </w:r>
            <w:r>
              <w:rPr>
                <w:noProof/>
                <w:webHidden/>
              </w:rPr>
              <w:fldChar w:fldCharType="separate"/>
            </w:r>
            <w:r>
              <w:rPr>
                <w:noProof/>
                <w:webHidden/>
              </w:rPr>
              <w:t>32</w:t>
            </w:r>
            <w:r>
              <w:rPr>
                <w:noProof/>
                <w:webHidden/>
              </w:rPr>
              <w:fldChar w:fldCharType="end"/>
            </w:r>
          </w:hyperlink>
        </w:p>
        <w:p w14:paraId="2583FD99" w14:textId="412319C8"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21" w:history="1">
            <w:r w:rsidRPr="00417DD0">
              <w:rPr>
                <w:rStyle w:val="Lienhypertexte"/>
                <w:noProof/>
              </w:rPr>
              <w:t>17.2 Résiliation aux torts du concessionnaire</w:t>
            </w:r>
            <w:r>
              <w:rPr>
                <w:noProof/>
                <w:webHidden/>
              </w:rPr>
              <w:tab/>
            </w:r>
            <w:r>
              <w:rPr>
                <w:noProof/>
                <w:webHidden/>
              </w:rPr>
              <w:fldChar w:fldCharType="begin"/>
            </w:r>
            <w:r>
              <w:rPr>
                <w:noProof/>
                <w:webHidden/>
              </w:rPr>
              <w:instrText xml:space="preserve"> PAGEREF _Toc196228521 \h </w:instrText>
            </w:r>
            <w:r>
              <w:rPr>
                <w:noProof/>
                <w:webHidden/>
              </w:rPr>
            </w:r>
            <w:r>
              <w:rPr>
                <w:noProof/>
                <w:webHidden/>
              </w:rPr>
              <w:fldChar w:fldCharType="separate"/>
            </w:r>
            <w:r>
              <w:rPr>
                <w:noProof/>
                <w:webHidden/>
              </w:rPr>
              <w:t>32</w:t>
            </w:r>
            <w:r>
              <w:rPr>
                <w:noProof/>
                <w:webHidden/>
              </w:rPr>
              <w:fldChar w:fldCharType="end"/>
            </w:r>
          </w:hyperlink>
        </w:p>
        <w:p w14:paraId="53A4918D" w14:textId="66975597" w:rsidR="001F1E8E" w:rsidRDefault="001F1E8E">
          <w:pPr>
            <w:pStyle w:val="TM2"/>
            <w:tabs>
              <w:tab w:val="right" w:pos="9500"/>
            </w:tabs>
            <w:rPr>
              <w:rFonts w:eastAsiaTheme="minorEastAsia" w:cstheme="minorBidi"/>
              <w:smallCaps w:val="0"/>
              <w:noProof/>
              <w:kern w:val="2"/>
              <w:sz w:val="24"/>
              <w:szCs w:val="24"/>
              <w:lang w:bidi="ar-SA"/>
              <w14:ligatures w14:val="standardContextual"/>
            </w:rPr>
          </w:pPr>
          <w:hyperlink w:anchor="_Toc196228522" w:history="1">
            <w:r w:rsidRPr="00417DD0">
              <w:rPr>
                <w:rStyle w:val="Lienhypertexte"/>
                <w:noProof/>
              </w:rPr>
              <w:t>17.3 Redressement ou liquidation judiciaire</w:t>
            </w:r>
            <w:r>
              <w:rPr>
                <w:noProof/>
                <w:webHidden/>
              </w:rPr>
              <w:tab/>
            </w:r>
            <w:r>
              <w:rPr>
                <w:noProof/>
                <w:webHidden/>
              </w:rPr>
              <w:fldChar w:fldCharType="begin"/>
            </w:r>
            <w:r>
              <w:rPr>
                <w:noProof/>
                <w:webHidden/>
              </w:rPr>
              <w:instrText xml:space="preserve"> PAGEREF _Toc196228522 \h </w:instrText>
            </w:r>
            <w:r>
              <w:rPr>
                <w:noProof/>
                <w:webHidden/>
              </w:rPr>
            </w:r>
            <w:r>
              <w:rPr>
                <w:noProof/>
                <w:webHidden/>
              </w:rPr>
              <w:fldChar w:fldCharType="separate"/>
            </w:r>
            <w:r>
              <w:rPr>
                <w:noProof/>
                <w:webHidden/>
              </w:rPr>
              <w:t>33</w:t>
            </w:r>
            <w:r>
              <w:rPr>
                <w:noProof/>
                <w:webHidden/>
              </w:rPr>
              <w:fldChar w:fldCharType="end"/>
            </w:r>
          </w:hyperlink>
        </w:p>
        <w:p w14:paraId="6B70A630" w14:textId="67ECF468"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23" w:history="1">
            <w:r w:rsidRPr="00417DD0">
              <w:rPr>
                <w:rStyle w:val="Lienhypertexte"/>
                <w:noProof/>
              </w:rPr>
              <w:t>Article 18. Assurances</w:t>
            </w:r>
            <w:r>
              <w:rPr>
                <w:noProof/>
                <w:webHidden/>
              </w:rPr>
              <w:tab/>
            </w:r>
            <w:r>
              <w:rPr>
                <w:noProof/>
                <w:webHidden/>
              </w:rPr>
              <w:fldChar w:fldCharType="begin"/>
            </w:r>
            <w:r>
              <w:rPr>
                <w:noProof/>
                <w:webHidden/>
              </w:rPr>
              <w:instrText xml:space="preserve"> PAGEREF _Toc196228523 \h </w:instrText>
            </w:r>
            <w:r>
              <w:rPr>
                <w:noProof/>
                <w:webHidden/>
              </w:rPr>
            </w:r>
            <w:r>
              <w:rPr>
                <w:noProof/>
                <w:webHidden/>
              </w:rPr>
              <w:fldChar w:fldCharType="separate"/>
            </w:r>
            <w:r>
              <w:rPr>
                <w:noProof/>
                <w:webHidden/>
              </w:rPr>
              <w:t>33</w:t>
            </w:r>
            <w:r>
              <w:rPr>
                <w:noProof/>
                <w:webHidden/>
              </w:rPr>
              <w:fldChar w:fldCharType="end"/>
            </w:r>
          </w:hyperlink>
        </w:p>
        <w:p w14:paraId="5BA462B7" w14:textId="0D267848" w:rsidR="001F1E8E" w:rsidRDefault="001F1E8E">
          <w:pPr>
            <w:pStyle w:val="TM1"/>
            <w:tabs>
              <w:tab w:val="right" w:pos="9500"/>
            </w:tabs>
            <w:rPr>
              <w:rFonts w:eastAsiaTheme="minorEastAsia" w:cstheme="minorBidi"/>
              <w:b w:val="0"/>
              <w:bCs w:val="0"/>
              <w:caps w:val="0"/>
              <w:noProof/>
              <w:kern w:val="2"/>
              <w:sz w:val="24"/>
              <w:szCs w:val="24"/>
              <w:lang w:bidi="ar-SA"/>
              <w14:ligatures w14:val="standardContextual"/>
            </w:rPr>
          </w:pPr>
          <w:hyperlink w:anchor="_Toc196228524" w:history="1">
            <w:r w:rsidRPr="00417DD0">
              <w:rPr>
                <w:rStyle w:val="Lienhypertexte"/>
                <w:noProof/>
              </w:rPr>
              <w:t>Article 19. Droit applicable – Litiges</w:t>
            </w:r>
            <w:r>
              <w:rPr>
                <w:noProof/>
                <w:webHidden/>
              </w:rPr>
              <w:tab/>
            </w:r>
            <w:r>
              <w:rPr>
                <w:noProof/>
                <w:webHidden/>
              </w:rPr>
              <w:fldChar w:fldCharType="begin"/>
            </w:r>
            <w:r>
              <w:rPr>
                <w:noProof/>
                <w:webHidden/>
              </w:rPr>
              <w:instrText xml:space="preserve"> PAGEREF _Toc196228524 \h </w:instrText>
            </w:r>
            <w:r>
              <w:rPr>
                <w:noProof/>
                <w:webHidden/>
              </w:rPr>
            </w:r>
            <w:r>
              <w:rPr>
                <w:noProof/>
                <w:webHidden/>
              </w:rPr>
              <w:fldChar w:fldCharType="separate"/>
            </w:r>
            <w:r>
              <w:rPr>
                <w:noProof/>
                <w:webHidden/>
              </w:rPr>
              <w:t>34</w:t>
            </w:r>
            <w:r>
              <w:rPr>
                <w:noProof/>
                <w:webHidden/>
              </w:rPr>
              <w:fldChar w:fldCharType="end"/>
            </w:r>
          </w:hyperlink>
        </w:p>
        <w:p w14:paraId="36886066" w14:textId="4C6BFA3F" w:rsidR="002126E3" w:rsidRDefault="000469BB">
          <w:r>
            <w:fldChar w:fldCharType="end"/>
          </w:r>
        </w:p>
      </w:sdtContent>
    </w:sdt>
    <w:p w14:paraId="28E6F81B" w14:textId="77777777" w:rsidR="002126E3" w:rsidRDefault="000469BB">
      <w:pPr>
        <w:pStyle w:val="Titre1"/>
      </w:pPr>
      <w:r>
        <w:br w:type="page"/>
      </w:r>
    </w:p>
    <w:p w14:paraId="3FC8EF7D" w14:textId="77777777" w:rsidR="002126E3" w:rsidRDefault="000469BB">
      <w:pPr>
        <w:pStyle w:val="Titre1"/>
        <w:ind w:left="0" w:firstLine="0"/>
      </w:pPr>
      <w:bookmarkStart w:id="2" w:name="_Toc196228474"/>
      <w:r>
        <w:lastRenderedPageBreak/>
        <w:t>Article 1. Cocontractants</w:t>
      </w:r>
      <w:bookmarkEnd w:id="2"/>
    </w:p>
    <w:p w14:paraId="1A98536C" w14:textId="77777777" w:rsidR="002126E3" w:rsidRDefault="002126E3">
      <w:bookmarkStart w:id="3" w:name="_heading=h.1fob9te" w:colFirst="0" w:colLast="0"/>
      <w:bookmarkEnd w:id="3"/>
    </w:p>
    <w:p w14:paraId="60C514DF" w14:textId="77777777" w:rsidR="002126E3" w:rsidRDefault="000469BB">
      <w:r>
        <w:t>La présente concession est passée entre les soussignés :</w:t>
      </w:r>
    </w:p>
    <w:p w14:paraId="03BEA986" w14:textId="77777777" w:rsidR="002126E3" w:rsidRDefault="002126E3"/>
    <w:p w14:paraId="447A2C7B" w14:textId="77777777" w:rsidR="002126E3" w:rsidRDefault="000469BB">
      <w:bookmarkStart w:id="4" w:name="_heading=h.2s8eyo1" w:colFirst="0" w:colLast="0"/>
      <w:bookmarkEnd w:id="4"/>
      <w:r>
        <w:t xml:space="preserve">La Chambre de commerce et d’industrie de l’Essonne, 2 Cours Monseigneur </w:t>
      </w:r>
      <w:proofErr w:type="spellStart"/>
      <w:r>
        <w:t>Roméro</w:t>
      </w:r>
      <w:proofErr w:type="spellEnd"/>
      <w:r>
        <w:t>, CS 50135, 91004 Evry</w:t>
      </w:r>
      <w:r w:rsidR="00412CF9">
        <w:t xml:space="preserve">-Courcouronnes </w:t>
      </w:r>
      <w:r w:rsidR="00795703">
        <w:t>C</w:t>
      </w:r>
      <w:r>
        <w:t>edex, représentée par son Président.</w:t>
      </w:r>
    </w:p>
    <w:p w14:paraId="1E094A5F" w14:textId="77777777" w:rsidR="002126E3" w:rsidRDefault="002126E3"/>
    <w:p w14:paraId="6576D043" w14:textId="77777777" w:rsidR="002126E3" w:rsidRDefault="000469BB">
      <w:pPr>
        <w:widowControl/>
      </w:pPr>
      <w:bookmarkStart w:id="5" w:name="_heading=h.lnxbz9" w:colFirst="0" w:colLast="0"/>
      <w:bookmarkEnd w:id="5"/>
      <w:r>
        <w:t>Et</w:t>
      </w:r>
    </w:p>
    <w:p w14:paraId="1A208B8F" w14:textId="77777777" w:rsidR="002126E3" w:rsidRDefault="002126E3">
      <w:pPr>
        <w:widowControl/>
      </w:pPr>
    </w:p>
    <w:p w14:paraId="6D96B208" w14:textId="77777777" w:rsidR="002126E3" w:rsidRDefault="000469BB">
      <w:pPr>
        <w:widowControl/>
        <w:tabs>
          <w:tab w:val="right" w:pos="9356"/>
        </w:tabs>
        <w:spacing w:line="480" w:lineRule="auto"/>
      </w:pPr>
      <w:r>
        <w:t xml:space="preserve">La société </w:t>
      </w:r>
      <w:bookmarkStart w:id="6" w:name="bookmark=id.3j2qqm3" w:colFirst="0" w:colLast="0"/>
      <w:bookmarkEnd w:id="6"/>
      <w:r>
        <w:t>     </w:t>
      </w:r>
      <w:r>
        <w:tab/>
      </w:r>
    </w:p>
    <w:p w14:paraId="4938C8E1" w14:textId="77777777" w:rsidR="002126E3" w:rsidRDefault="000469BB">
      <w:pPr>
        <w:widowControl/>
        <w:tabs>
          <w:tab w:val="right" w:pos="9356"/>
        </w:tabs>
        <w:spacing w:line="480" w:lineRule="auto"/>
      </w:pPr>
      <w:r>
        <w:t>Représentée par</w:t>
      </w:r>
      <w:bookmarkStart w:id="7" w:name="bookmark=id.1y810tw" w:colFirst="0" w:colLast="0"/>
      <w:bookmarkEnd w:id="7"/>
      <w:r>
        <w:t>     </w:t>
      </w:r>
      <w:r>
        <w:tab/>
        <w:t>(Nom, prénom, qualité)</w:t>
      </w:r>
    </w:p>
    <w:p w14:paraId="227F2FD7" w14:textId="77777777" w:rsidR="002126E3" w:rsidRDefault="000469BB">
      <w:pPr>
        <w:widowControl/>
        <w:spacing w:line="480" w:lineRule="auto"/>
        <w:jc w:val="right"/>
      </w:pPr>
      <w:r>
        <w:t>D’autre part,</w:t>
      </w:r>
    </w:p>
    <w:p w14:paraId="32E5404B" w14:textId="77777777" w:rsidR="002126E3" w:rsidRDefault="000469BB">
      <w:pPr>
        <w:pStyle w:val="Titre1"/>
        <w:ind w:left="0" w:firstLine="0"/>
      </w:pPr>
      <w:bookmarkStart w:id="8" w:name="_Toc196228475"/>
      <w:r>
        <w:t>Article 2. Dispositions générales</w:t>
      </w:r>
      <w:bookmarkEnd w:id="8"/>
    </w:p>
    <w:p w14:paraId="01B464CE" w14:textId="7C765475" w:rsidR="00D93D7A" w:rsidRDefault="626D43BF" w:rsidP="00D93D7A">
      <w:bookmarkStart w:id="9" w:name="_heading=h.17dp8vu"/>
      <w:bookmarkEnd w:id="9"/>
      <w:r>
        <w:t xml:space="preserve">TECHINNOV est la première convention d’affaires française dédiée à l’innovation </w:t>
      </w:r>
      <w:proofErr w:type="gramStart"/>
      <w:r>
        <w:t>de par le</w:t>
      </w:r>
      <w:proofErr w:type="gramEnd"/>
      <w:r>
        <w:t xml:space="preserve"> nombre de RDV organisés en une journée (</w:t>
      </w:r>
      <w:r w:rsidR="37854C17">
        <w:t>6 50</w:t>
      </w:r>
      <w:r w:rsidR="3447C016">
        <w:t>0</w:t>
      </w:r>
      <w:r>
        <w:t xml:space="preserve"> RDV). TECHINNOV favorise les rencontres d'affaires et partenariales entre grands groupes, ETI, PME/PMI, structures de recherches, start-up et investisseurs.</w:t>
      </w:r>
    </w:p>
    <w:p w14:paraId="008BDB87" w14:textId="77777777" w:rsidR="00D93D7A" w:rsidRPr="001D1A36" w:rsidRDefault="00D93D7A" w:rsidP="00D93D7A"/>
    <w:p w14:paraId="10716F5D" w14:textId="77777777" w:rsidR="00D93D7A" w:rsidRDefault="00D93D7A" w:rsidP="00D93D7A">
      <w:bookmarkStart w:id="10" w:name="_heading=h.3rdcrjn"/>
      <w:bookmarkEnd w:id="10"/>
      <w:r w:rsidRPr="3851FD63">
        <w:t xml:space="preserve">TECHINNOV est organisé à l’initiative de la CCI Paris Ile-de-France et de la CCI Essonne. Cette dernière étant la structure de gestion opérationnelle et décisionnelle. </w:t>
      </w:r>
      <w:bookmarkStart w:id="11" w:name="_heading=h.26in1rg"/>
      <w:bookmarkEnd w:id="11"/>
    </w:p>
    <w:p w14:paraId="6AC9F86D" w14:textId="77777777" w:rsidR="00D93D7A" w:rsidRDefault="00D93D7A" w:rsidP="00D93D7A"/>
    <w:p w14:paraId="614C5CC5" w14:textId="77777777" w:rsidR="00D93D7A" w:rsidRPr="001D1A36" w:rsidRDefault="00D93D7A" w:rsidP="00D93D7A">
      <w:r w:rsidRPr="3851FD63">
        <w:t xml:space="preserve">La présentation de l’événement est également disponible sur : </w:t>
      </w:r>
      <w:hyperlink r:id="rId14">
        <w:r w:rsidRPr="3851FD63">
          <w:t>https://www.techinnov.events</w:t>
        </w:r>
      </w:hyperlink>
    </w:p>
    <w:p w14:paraId="5A4631BD" w14:textId="77777777" w:rsidR="002126E3" w:rsidRDefault="000469BB" w:rsidP="00913925">
      <w:pPr>
        <w:pStyle w:val="Titre2"/>
        <w:spacing w:before="240" w:after="240"/>
        <w:ind w:left="0"/>
      </w:pPr>
      <w:bookmarkStart w:id="12" w:name="_Toc196228476"/>
      <w:r>
        <w:t>2.1 Objet de la concession</w:t>
      </w:r>
      <w:bookmarkEnd w:id="12"/>
    </w:p>
    <w:p w14:paraId="20FF738D" w14:textId="66F96A5D" w:rsidR="00145D0F" w:rsidRPr="00145D0F" w:rsidRDefault="00145D0F" w:rsidP="00145D0F">
      <w:pPr>
        <w:pBdr>
          <w:top w:val="nil"/>
          <w:left w:val="nil"/>
          <w:bottom w:val="nil"/>
          <w:right w:val="nil"/>
          <w:between w:val="nil"/>
        </w:pBdr>
        <w:rPr>
          <w:color w:val="000000"/>
          <w:lang w:bidi="ar-SA"/>
        </w:rPr>
      </w:pPr>
      <w:bookmarkStart w:id="13" w:name="_heading=h.35nkun2" w:colFirst="0" w:colLast="0"/>
      <w:bookmarkEnd w:id="13"/>
      <w:r w:rsidRPr="00145D0F">
        <w:rPr>
          <w:color w:val="000000"/>
          <w:lang w:bidi="ar-SA"/>
        </w:rPr>
        <w:t xml:space="preserve">La présente consultation a pour objet la commercialisation, l’aménagement et la gestion de la plateforme d’inscription et de rendez-vous </w:t>
      </w:r>
      <w:r w:rsidR="001C2E39">
        <w:rPr>
          <w:color w:val="000000"/>
          <w:lang w:bidi="ar-SA"/>
        </w:rPr>
        <w:t xml:space="preserve">de la convention d’affaires </w:t>
      </w:r>
      <w:r w:rsidRPr="00145D0F">
        <w:rPr>
          <w:color w:val="000000"/>
          <w:lang w:bidi="ar-SA"/>
        </w:rPr>
        <w:t>TECHINNOV 202</w:t>
      </w:r>
      <w:r w:rsidR="00A30350">
        <w:rPr>
          <w:color w:val="000000"/>
          <w:lang w:bidi="ar-SA"/>
        </w:rPr>
        <w:t>6</w:t>
      </w:r>
      <w:r w:rsidRPr="00145D0F">
        <w:rPr>
          <w:color w:val="000000"/>
          <w:lang w:bidi="ar-SA"/>
        </w:rPr>
        <w:t xml:space="preserve"> auprès de différents publics ainsi que la mise en œuvre d’une plate</w:t>
      </w:r>
      <w:r w:rsidR="00861214">
        <w:rPr>
          <w:color w:val="000000"/>
          <w:lang w:bidi="ar-SA"/>
        </w:rPr>
        <w:t>-</w:t>
      </w:r>
      <w:r w:rsidRPr="00145D0F">
        <w:rPr>
          <w:color w:val="000000"/>
          <w:lang w:bidi="ar-SA"/>
        </w:rPr>
        <w:t>forme de gestion des inscriptions et des rendez-vous.</w:t>
      </w:r>
    </w:p>
    <w:p w14:paraId="61E26FF3" w14:textId="77777777" w:rsidR="002126E3" w:rsidRDefault="002126E3"/>
    <w:p w14:paraId="46EDA9C6" w14:textId="77777777" w:rsidR="002126E3" w:rsidRDefault="000469BB">
      <w:r>
        <w:t>La prestation devra être réalisée conformément aux prescriptions figurant dans le présent Cahier des Charges (CDC).</w:t>
      </w:r>
    </w:p>
    <w:p w14:paraId="2696EB5F" w14:textId="77777777" w:rsidR="002126E3" w:rsidRDefault="002126E3">
      <w:pPr>
        <w:pStyle w:val="Titre2"/>
        <w:ind w:left="0"/>
      </w:pPr>
    </w:p>
    <w:p w14:paraId="06D05835" w14:textId="77777777" w:rsidR="002126E3" w:rsidRDefault="000469BB">
      <w:pPr>
        <w:pStyle w:val="Titre2"/>
        <w:ind w:left="0"/>
      </w:pPr>
      <w:bookmarkStart w:id="14" w:name="_Toc196228477"/>
      <w:r>
        <w:t>2.2 Localisation de la manifestation et particularités</w:t>
      </w:r>
      <w:bookmarkEnd w:id="14"/>
      <w:r>
        <w:t xml:space="preserve"> </w:t>
      </w:r>
    </w:p>
    <w:p w14:paraId="01D4A1AE" w14:textId="77777777" w:rsidR="002126E3" w:rsidRDefault="002126E3">
      <w:pPr>
        <w:pStyle w:val="Titre2"/>
        <w:ind w:left="0"/>
      </w:pPr>
      <w:bookmarkStart w:id="15" w:name="_heading=h.2jxsxqh" w:colFirst="0" w:colLast="0"/>
      <w:bookmarkEnd w:id="15"/>
    </w:p>
    <w:p w14:paraId="4225F77C" w14:textId="4D627ABF" w:rsidR="00B71C47" w:rsidRPr="00B71C47" w:rsidRDefault="00B71C47" w:rsidP="00B71C47">
      <w:pPr>
        <w:widowControl/>
        <w:rPr>
          <w:rFonts w:eastAsia="Times New Roman" w:cs="Arial"/>
          <w:lang w:bidi="ar-SA"/>
        </w:rPr>
      </w:pPr>
      <w:r w:rsidRPr="00B71C47">
        <w:rPr>
          <w:rFonts w:eastAsia="Times New Roman" w:cs="Arial"/>
          <w:lang w:bidi="ar-SA"/>
        </w:rPr>
        <w:t xml:space="preserve">Afin de permettre la tenue de la manifestation quelle que soit la situation, trois hypothèses sont envisagées : </w:t>
      </w:r>
    </w:p>
    <w:p w14:paraId="459427A3" w14:textId="5FD37CBE" w:rsidR="00B71C47" w:rsidRPr="00B71C47" w:rsidRDefault="00B71C47" w:rsidP="00B71C47">
      <w:pPr>
        <w:widowControl/>
        <w:numPr>
          <w:ilvl w:val="0"/>
          <w:numId w:val="23"/>
        </w:numPr>
        <w:spacing w:before="120" w:after="120"/>
        <w:contextualSpacing/>
        <w:rPr>
          <w:rFonts w:eastAsia="Times New Roman" w:cs="Arial"/>
          <w:lang w:bidi="ar-SA"/>
        </w:rPr>
      </w:pPr>
      <w:r w:rsidRPr="00B71C47">
        <w:rPr>
          <w:rFonts w:eastAsia="Times New Roman" w:cs="Arial"/>
          <w:lang w:bidi="ar-SA"/>
        </w:rPr>
        <w:t>L’organisation de la manifestation en</w:t>
      </w:r>
      <w:r w:rsidR="00E67C75">
        <w:rPr>
          <w:rFonts w:eastAsia="Times New Roman" w:cs="Arial"/>
          <w:lang w:bidi="ar-SA"/>
        </w:rPr>
        <w:t xml:space="preserve"> présentiel (format privilégié)</w:t>
      </w:r>
      <w:r w:rsidR="00C357D9">
        <w:rPr>
          <w:rFonts w:eastAsia="Times New Roman" w:cs="Arial"/>
          <w:lang w:bidi="ar-SA"/>
        </w:rPr>
        <w:t xml:space="preserve"> </w:t>
      </w:r>
      <w:r w:rsidRPr="00B71C47">
        <w:rPr>
          <w:rFonts w:eastAsia="Times New Roman" w:cs="Arial"/>
          <w:lang w:bidi="ar-SA"/>
        </w:rPr>
        <w:t>;</w:t>
      </w:r>
    </w:p>
    <w:p w14:paraId="5FC17F04" w14:textId="4F656B9A" w:rsidR="00B71C47" w:rsidRPr="00B71C47" w:rsidRDefault="00B71C47" w:rsidP="00B71C47">
      <w:pPr>
        <w:widowControl/>
        <w:numPr>
          <w:ilvl w:val="0"/>
          <w:numId w:val="23"/>
        </w:numPr>
        <w:spacing w:before="120" w:after="120"/>
        <w:contextualSpacing/>
        <w:rPr>
          <w:rFonts w:eastAsia="Times New Roman" w:cs="Arial"/>
          <w:lang w:bidi="ar-SA"/>
        </w:rPr>
      </w:pPr>
      <w:r w:rsidRPr="00B71C47">
        <w:rPr>
          <w:rFonts w:eastAsia="Times New Roman" w:cs="Arial"/>
          <w:lang w:bidi="ar-SA"/>
        </w:rPr>
        <w:t xml:space="preserve">L'organisation de la manifestation sous un format </w:t>
      </w:r>
      <w:r w:rsidR="00E67C75">
        <w:rPr>
          <w:rFonts w:eastAsia="Times New Roman" w:cs="Arial"/>
          <w:lang w:bidi="ar-SA"/>
        </w:rPr>
        <w:t>hybride (présentiel et digital)</w:t>
      </w:r>
      <w:r w:rsidR="00C357D9">
        <w:rPr>
          <w:rFonts w:eastAsia="Times New Roman" w:cs="Arial"/>
          <w:lang w:bidi="ar-SA"/>
        </w:rPr>
        <w:t xml:space="preserve"> </w:t>
      </w:r>
      <w:r w:rsidRPr="00B71C47">
        <w:rPr>
          <w:rFonts w:eastAsia="Times New Roman" w:cs="Arial"/>
          <w:lang w:bidi="ar-SA"/>
        </w:rPr>
        <w:t>;</w:t>
      </w:r>
    </w:p>
    <w:p w14:paraId="1D329E63" w14:textId="77777777" w:rsidR="00B71C47" w:rsidRDefault="00B71C47" w:rsidP="00B71C47">
      <w:pPr>
        <w:widowControl/>
        <w:numPr>
          <w:ilvl w:val="0"/>
          <w:numId w:val="23"/>
        </w:numPr>
        <w:spacing w:before="120" w:after="120"/>
        <w:contextualSpacing/>
        <w:rPr>
          <w:rFonts w:eastAsia="Times New Roman" w:cs="Arial"/>
          <w:lang w:bidi="ar-SA"/>
        </w:rPr>
      </w:pPr>
      <w:r w:rsidRPr="00B71C47">
        <w:rPr>
          <w:rFonts w:eastAsia="Times New Roman" w:cs="Arial"/>
          <w:lang w:bidi="ar-SA"/>
        </w:rPr>
        <w:t>L'organisation de la manifestation en format 100 % digital.</w:t>
      </w:r>
    </w:p>
    <w:p w14:paraId="39F2FEF4" w14:textId="77777777" w:rsidR="003527C2" w:rsidRDefault="003527C2" w:rsidP="003527C2">
      <w:pPr>
        <w:widowControl/>
        <w:spacing w:before="120" w:after="120"/>
        <w:ind w:left="720"/>
        <w:contextualSpacing/>
        <w:rPr>
          <w:rFonts w:eastAsia="Times New Roman" w:cs="Arial"/>
          <w:lang w:bidi="ar-SA"/>
        </w:rPr>
      </w:pPr>
    </w:p>
    <w:p w14:paraId="3A2B98F4" w14:textId="5E7A7E05" w:rsidR="00AB2A6F" w:rsidRDefault="00AB2A6F" w:rsidP="00AB2A6F">
      <w:pPr>
        <w:widowControl/>
        <w:spacing w:before="120" w:after="120"/>
        <w:contextualSpacing/>
        <w:rPr>
          <w:rFonts w:eastAsia="Times New Roman" w:cs="Arial"/>
          <w:lang w:bidi="ar-SA"/>
        </w:rPr>
      </w:pPr>
      <w:r w:rsidRPr="00AB2A6F">
        <w:rPr>
          <w:rFonts w:eastAsia="Times New Roman" w:cs="Arial"/>
          <w:lang w:bidi="ar-SA"/>
        </w:rPr>
        <w:t xml:space="preserve">La CCI Essonne définira le format de l’événement au plus tard </w:t>
      </w:r>
      <w:r w:rsidR="00A30350">
        <w:rPr>
          <w:rFonts w:eastAsia="Times New Roman" w:cs="Arial"/>
          <w:lang w:bidi="ar-SA"/>
        </w:rPr>
        <w:t>deux (</w:t>
      </w:r>
      <w:r w:rsidR="005B0D99">
        <w:rPr>
          <w:rFonts w:eastAsia="Times New Roman" w:cs="Arial"/>
          <w:lang w:bidi="ar-SA"/>
        </w:rPr>
        <w:t>2</w:t>
      </w:r>
      <w:r w:rsidR="00A30350">
        <w:rPr>
          <w:rFonts w:eastAsia="Times New Roman" w:cs="Arial"/>
          <w:lang w:bidi="ar-SA"/>
        </w:rPr>
        <w:t>)</w:t>
      </w:r>
      <w:r w:rsidRPr="00AB2A6F">
        <w:rPr>
          <w:rFonts w:eastAsia="Times New Roman" w:cs="Arial"/>
          <w:lang w:bidi="ar-SA"/>
        </w:rPr>
        <w:t xml:space="preserve"> mois avant la date de l’évènement</w:t>
      </w:r>
      <w:r w:rsidR="00E67C75">
        <w:rPr>
          <w:rFonts w:eastAsia="Times New Roman" w:cs="Arial"/>
          <w:lang w:bidi="ar-SA"/>
        </w:rPr>
        <w:t>,</w:t>
      </w:r>
      <w:r w:rsidRPr="00AB2A6F">
        <w:rPr>
          <w:rFonts w:eastAsia="Times New Roman" w:cs="Arial"/>
          <w:lang w:bidi="ar-SA"/>
        </w:rPr>
        <w:t xml:space="preserve"> afin de tenir compte d’éventuelles contraintes qui pourront être appliquées à cette période.</w:t>
      </w:r>
    </w:p>
    <w:p w14:paraId="359798F7" w14:textId="77777777" w:rsidR="00AB2A6F" w:rsidRPr="00B71C47" w:rsidRDefault="00AB2A6F" w:rsidP="00AB2A6F">
      <w:pPr>
        <w:widowControl/>
        <w:spacing w:before="120" w:after="120"/>
        <w:contextualSpacing/>
        <w:rPr>
          <w:rFonts w:eastAsia="Times New Roman" w:cs="Arial"/>
          <w:lang w:bidi="ar-SA"/>
        </w:rPr>
      </w:pPr>
    </w:p>
    <w:p w14:paraId="13D40AC8" w14:textId="0AA9BE25" w:rsidR="000028D5" w:rsidRDefault="23525D09" w:rsidP="003625E1">
      <w:r>
        <w:t>Dans l’hypothèse d’un événement 100</w:t>
      </w:r>
      <w:r w:rsidR="71CA870A">
        <w:t xml:space="preserve"> </w:t>
      </w:r>
      <w:r>
        <w:t>% présentiel ou hybride</w:t>
      </w:r>
      <w:r w:rsidR="44DF839B">
        <w:t>, la CCI Essonne se chargera de la réservation du site et d’assurer les relations avec l’hébergeur et le concessionnaire tout au long de l’opération.</w:t>
      </w:r>
    </w:p>
    <w:p w14:paraId="6D98B7B2" w14:textId="77777777" w:rsidR="00C20C21" w:rsidRDefault="00C20C21" w:rsidP="003625E1"/>
    <w:p w14:paraId="6598B640" w14:textId="5B47777E" w:rsidR="000028D5" w:rsidRDefault="000028D5" w:rsidP="003625E1">
      <w:r w:rsidRPr="000028D5">
        <w:t>La manifestation se tiendra sur un site à définir qui sera</w:t>
      </w:r>
      <w:r>
        <w:t xml:space="preserve"> localisé en région parisienne</w:t>
      </w:r>
      <w:r w:rsidR="00E67C75">
        <w:t>,</w:t>
      </w:r>
      <w:r>
        <w:t xml:space="preserve"> dans l’hypothèse d’un événement présentiel ou hybride.</w:t>
      </w:r>
    </w:p>
    <w:p w14:paraId="15EE83C3" w14:textId="26E380D0" w:rsidR="002126E3" w:rsidRDefault="00B71C47" w:rsidP="00B71C47">
      <w:r>
        <w:lastRenderedPageBreak/>
        <w:t xml:space="preserve">Cette prestation sera organisée, à titre indicatif, entre </w:t>
      </w:r>
      <w:r w:rsidR="000E7D79">
        <w:t xml:space="preserve">mars et juin </w:t>
      </w:r>
      <w:r>
        <w:t>202</w:t>
      </w:r>
      <w:r w:rsidR="00A30350">
        <w:t>6</w:t>
      </w:r>
      <w:r>
        <w:t>.</w:t>
      </w:r>
    </w:p>
    <w:p w14:paraId="7A4182A3" w14:textId="77777777" w:rsidR="00B71C47" w:rsidRDefault="00B71C47"/>
    <w:p w14:paraId="6D5FCA8E" w14:textId="00D185B5" w:rsidR="00EA4290" w:rsidRPr="00C20C21" w:rsidRDefault="00B71C47">
      <w:r w:rsidRPr="00145D0F">
        <w:t>Dans l'hypothèse d'un événement qui se tient en présentiel (format 100</w:t>
      </w:r>
      <w:r w:rsidR="00A30350">
        <w:t xml:space="preserve"> </w:t>
      </w:r>
      <w:r w:rsidRPr="00145D0F">
        <w:t xml:space="preserve">% présentiel ou </w:t>
      </w:r>
      <w:r w:rsidRPr="00C20C21">
        <w:t xml:space="preserve">hybride) </w:t>
      </w:r>
      <w:r w:rsidR="00785D41" w:rsidRPr="00C20C21">
        <w:t>le concessionnaire devra prendre en charge</w:t>
      </w:r>
      <w:r w:rsidR="00EA4290" w:rsidRPr="00C20C21">
        <w:t> :</w:t>
      </w:r>
    </w:p>
    <w:p w14:paraId="39134A64" w14:textId="7410F7B6" w:rsidR="00DF3D96" w:rsidRPr="00C20C21" w:rsidRDefault="0649B49A" w:rsidP="1FC1BE6D">
      <w:pPr>
        <w:pStyle w:val="Paragraphedeliste"/>
        <w:numPr>
          <w:ilvl w:val="0"/>
          <w:numId w:val="23"/>
        </w:numPr>
        <w:ind w:left="360"/>
      </w:pPr>
      <w:r w:rsidRPr="00C20C21">
        <w:t xml:space="preserve">La gestion de l’aménagement et </w:t>
      </w:r>
      <w:r w:rsidR="1D84D46B" w:rsidRPr="00C20C21">
        <w:t>l’ensemble des coûts relatifs</w:t>
      </w:r>
      <w:r w:rsidR="14E477C5" w:rsidRPr="00C20C21">
        <w:t xml:space="preserve"> </w:t>
      </w:r>
      <w:r w:rsidR="1D84D46B" w:rsidRPr="00C20C21">
        <w:t xml:space="preserve">à </w:t>
      </w:r>
      <w:r w:rsidR="14E477C5" w:rsidRPr="00C20C21">
        <w:t xml:space="preserve">l’aménagement </w:t>
      </w:r>
      <w:r w:rsidR="1C5A6EF6" w:rsidRPr="00C20C21">
        <w:t xml:space="preserve">des parties </w:t>
      </w:r>
      <w:r w:rsidR="41A71779" w:rsidRPr="00C20C21">
        <w:t xml:space="preserve">fixes (accueil, Visio-Meetings, Business Lounge, </w:t>
      </w:r>
      <w:r w:rsidR="5AA98C4A" w:rsidRPr="00C20C21">
        <w:t>Pause-Café</w:t>
      </w:r>
      <w:r w:rsidR="6236C1FA" w:rsidRPr="00C20C21">
        <w:t xml:space="preserve">, espace </w:t>
      </w:r>
      <w:proofErr w:type="spellStart"/>
      <w:r w:rsidR="6236C1FA" w:rsidRPr="00C20C21">
        <w:t>Pitchs</w:t>
      </w:r>
      <w:proofErr w:type="spellEnd"/>
      <w:r w:rsidR="6236C1FA" w:rsidRPr="00C20C21">
        <w:t xml:space="preserve">, Aréna, </w:t>
      </w:r>
      <w:r w:rsidR="3FDF2CCE" w:rsidRPr="00C20C21">
        <w:t xml:space="preserve">espace </w:t>
      </w:r>
      <w:r w:rsidR="6236C1FA" w:rsidRPr="00C20C21">
        <w:t>déjeuner VIP</w:t>
      </w:r>
      <w:r w:rsidR="41A71779" w:rsidRPr="00C20C21">
        <w:t>…) et variables (selon les stands vendus) (cf. article 8.1.2 du présent document) ;</w:t>
      </w:r>
    </w:p>
    <w:p w14:paraId="1222D814" w14:textId="1B7C42DB" w:rsidR="00DF3D96" w:rsidRPr="00C20C21" w:rsidRDefault="008A33BA" w:rsidP="00DF3D96">
      <w:pPr>
        <w:pStyle w:val="Paragraphedeliste"/>
        <w:numPr>
          <w:ilvl w:val="0"/>
          <w:numId w:val="23"/>
        </w:numPr>
        <w:ind w:left="360"/>
      </w:pPr>
      <w:r w:rsidRPr="00C20C21">
        <w:t>L</w:t>
      </w:r>
      <w:r w:rsidR="00785D41" w:rsidRPr="00C20C21">
        <w:t>’électricité (coffrets électriques et permanence</w:t>
      </w:r>
      <w:r w:rsidR="00EA4290" w:rsidRPr="00C20C21">
        <w:t xml:space="preserve"> selon devis et facture communiqués par le Gestionnaire du site</w:t>
      </w:r>
      <w:r w:rsidR="00785D41" w:rsidRPr="00C20C21">
        <w:t>)</w:t>
      </w:r>
      <w:r w:rsidR="00E0502E" w:rsidRPr="00C20C21">
        <w:t xml:space="preserve"> (cf. article 8.1.2</w:t>
      </w:r>
      <w:r w:rsidR="00145D0F" w:rsidRPr="00C20C21">
        <w:t xml:space="preserve"> du présent document</w:t>
      </w:r>
      <w:r w:rsidR="00E0502E" w:rsidRPr="00C20C21">
        <w:t>)</w:t>
      </w:r>
      <w:r w:rsidR="00145D0F" w:rsidRPr="00C20C21">
        <w:t> ;</w:t>
      </w:r>
    </w:p>
    <w:p w14:paraId="1D142A8C" w14:textId="26C1A62B" w:rsidR="004E42CD" w:rsidRPr="00C20C21" w:rsidRDefault="03ABAAFC" w:rsidP="1FC1BE6D">
      <w:pPr>
        <w:pStyle w:val="Paragraphedeliste"/>
        <w:numPr>
          <w:ilvl w:val="0"/>
          <w:numId w:val="23"/>
        </w:numPr>
        <w:ind w:left="360"/>
      </w:pPr>
      <w:r w:rsidRPr="00C20C21">
        <w:t>2</w:t>
      </w:r>
      <w:r w:rsidR="626D43BF" w:rsidRPr="00C20C21">
        <w:t>0</w:t>
      </w:r>
      <w:r w:rsidR="64073CBC" w:rsidRPr="00C20C21">
        <w:t xml:space="preserve"> </w:t>
      </w:r>
      <w:r w:rsidRPr="00C20C21">
        <w:t>%</w:t>
      </w:r>
      <w:r w:rsidR="4BDCA3B1" w:rsidRPr="00C20C21">
        <w:t xml:space="preserve"> </w:t>
      </w:r>
      <w:r w:rsidR="1D84D46B" w:rsidRPr="00C20C21">
        <w:t>de</w:t>
      </w:r>
      <w:r w:rsidR="1565F9AF" w:rsidRPr="00C20C21">
        <w:t>s</w:t>
      </w:r>
      <w:r w:rsidR="1D84D46B" w:rsidRPr="00C20C21">
        <w:t xml:space="preserve"> frais </w:t>
      </w:r>
      <w:r w:rsidR="4BDCA3B1" w:rsidRPr="00C20C21">
        <w:t xml:space="preserve">associés à la location </w:t>
      </w:r>
      <w:r w:rsidR="12311DF6" w:rsidRPr="00C20C21">
        <w:t>et l’exploitation du site</w:t>
      </w:r>
      <w:r w:rsidR="314ECB6B" w:rsidRPr="00C20C21">
        <w:t xml:space="preserve"> (hors boitiers électriques et permanence)</w:t>
      </w:r>
      <w:r w:rsidR="30BB5B4E" w:rsidRPr="00C20C21">
        <w:t>.</w:t>
      </w:r>
    </w:p>
    <w:p w14:paraId="40129698" w14:textId="77777777" w:rsidR="00937909" w:rsidRPr="00937909" w:rsidRDefault="00937909" w:rsidP="00937909">
      <w:pPr>
        <w:rPr>
          <w:highlight w:val="yellow"/>
        </w:rPr>
      </w:pPr>
    </w:p>
    <w:p w14:paraId="03584144" w14:textId="7228BB2D" w:rsidR="004E42CD" w:rsidRDefault="004E42CD" w:rsidP="004E42CD">
      <w:bookmarkStart w:id="16" w:name="_Hlk132983764"/>
      <w:r>
        <w:t>Dans la mesure du possible, la facturation de ces prestations lui sera adressée directement. Si non, la CCI Essonne les prendra à sa charge et les lui refacturera.</w:t>
      </w:r>
    </w:p>
    <w:p w14:paraId="43AE02C8" w14:textId="77777777" w:rsidR="00EA4290" w:rsidRDefault="00EA4290" w:rsidP="00EA4290">
      <w:pPr>
        <w:pStyle w:val="Paragraphedeliste"/>
        <w:ind w:left="720" w:firstLine="0"/>
      </w:pPr>
    </w:p>
    <w:p w14:paraId="5F2F20B9" w14:textId="77777777" w:rsidR="002126E3" w:rsidRDefault="000469BB">
      <w:r>
        <w:t>La CCI Essonne se chargera également du café d’accueil, de la collation tout au long de la journée ainsi que d’un éventuel cocktail de clôture.</w:t>
      </w:r>
    </w:p>
    <w:bookmarkEnd w:id="16"/>
    <w:p w14:paraId="2E073E36" w14:textId="77777777" w:rsidR="002126E3" w:rsidRDefault="002126E3"/>
    <w:p w14:paraId="66EA71C2" w14:textId="77777777" w:rsidR="002126E3" w:rsidRDefault="000469BB">
      <w:pPr>
        <w:pStyle w:val="Titre2"/>
        <w:ind w:left="0"/>
      </w:pPr>
      <w:bookmarkStart w:id="17" w:name="_Toc196228478"/>
      <w:r>
        <w:t>2.3 Durée de la concession</w:t>
      </w:r>
      <w:bookmarkEnd w:id="17"/>
    </w:p>
    <w:p w14:paraId="4B1B1F01" w14:textId="77777777" w:rsidR="002126E3" w:rsidRDefault="002126E3">
      <w:pPr>
        <w:pStyle w:val="Titre2"/>
        <w:ind w:firstLine="574"/>
      </w:pPr>
      <w:bookmarkStart w:id="18" w:name="_heading=h.3j2qqm3" w:colFirst="0" w:colLast="0"/>
      <w:bookmarkEnd w:id="18"/>
    </w:p>
    <w:p w14:paraId="3E34DDC6" w14:textId="77777777" w:rsidR="004C43CC" w:rsidRDefault="004C43CC" w:rsidP="004C43CC">
      <w:r>
        <w:t>La présente concession</w:t>
      </w:r>
      <w:r w:rsidRPr="00B12915">
        <w:t xml:space="preserve"> prendra effet </w:t>
      </w:r>
      <w:r w:rsidRPr="00B12915">
        <w:rPr>
          <w:bCs/>
          <w:iCs/>
        </w:rPr>
        <w:t xml:space="preserve">à compter de </w:t>
      </w:r>
      <w:r>
        <w:rPr>
          <w:bCs/>
          <w:iCs/>
        </w:rPr>
        <w:t>sa date de</w:t>
      </w:r>
      <w:r w:rsidRPr="00B12915">
        <w:rPr>
          <w:bCs/>
          <w:iCs/>
        </w:rPr>
        <w:t xml:space="preserve"> notification accompagné de la copie des pièces </w:t>
      </w:r>
      <w:r>
        <w:rPr>
          <w:bCs/>
          <w:iCs/>
        </w:rPr>
        <w:t xml:space="preserve">de ladite concession. </w:t>
      </w:r>
      <w:r>
        <w:t>Elle expirera à la remise du bilan définitif, soit six mois après la date de la manifestation.</w:t>
      </w:r>
    </w:p>
    <w:p w14:paraId="7CDC2979" w14:textId="77777777" w:rsidR="002126E3" w:rsidRDefault="002126E3">
      <w:pPr>
        <w:rPr>
          <w:b/>
        </w:rPr>
      </w:pPr>
    </w:p>
    <w:p w14:paraId="252FF82D" w14:textId="17F9B7D4" w:rsidR="00591E0A" w:rsidRPr="009D503F" w:rsidRDefault="00591E0A" w:rsidP="00591E0A">
      <w:pPr>
        <w:pBdr>
          <w:top w:val="nil"/>
          <w:left w:val="nil"/>
          <w:bottom w:val="nil"/>
          <w:right w:val="nil"/>
          <w:between w:val="nil"/>
        </w:pBdr>
        <w:rPr>
          <w:color w:val="000000"/>
        </w:rPr>
      </w:pPr>
      <w:bookmarkStart w:id="19" w:name="_heading=h.1y810tw" w:colFirst="0" w:colLast="0"/>
      <w:bookmarkEnd w:id="19"/>
      <w:r w:rsidRPr="009D503F">
        <w:rPr>
          <w:color w:val="000000"/>
        </w:rPr>
        <w:t>A titre de conditio</w:t>
      </w:r>
      <w:r w:rsidR="005B0D99">
        <w:rPr>
          <w:color w:val="000000"/>
        </w:rPr>
        <w:t>n essentielle sans laquelle le c</w:t>
      </w:r>
      <w:r w:rsidRPr="009D503F">
        <w:rPr>
          <w:color w:val="000000"/>
        </w:rPr>
        <w:t>oncéd</w:t>
      </w:r>
      <w:r w:rsidR="005B0D99">
        <w:rPr>
          <w:color w:val="000000"/>
        </w:rPr>
        <w:t>ant n’aurait pas contracté, le c</w:t>
      </w:r>
      <w:r w:rsidRPr="009D503F">
        <w:rPr>
          <w:color w:val="000000"/>
        </w:rPr>
        <w:t>oncessionnaire doit s’engager à garantir que la manifestation aura lieu à la date qui sera envisagée par l’autorité concédante.</w:t>
      </w:r>
    </w:p>
    <w:p w14:paraId="3C509B82" w14:textId="77777777" w:rsidR="002126E3" w:rsidRDefault="002126E3">
      <w:pPr>
        <w:pStyle w:val="Titre2"/>
        <w:ind w:firstLine="574"/>
      </w:pPr>
    </w:p>
    <w:p w14:paraId="7B6A96CD" w14:textId="77777777" w:rsidR="002126E3" w:rsidRDefault="000469BB">
      <w:pPr>
        <w:pStyle w:val="Titre2"/>
        <w:ind w:left="0"/>
      </w:pPr>
      <w:bookmarkStart w:id="20" w:name="_Toc196228479"/>
      <w:r>
        <w:t>2.4 Objectifs</w:t>
      </w:r>
      <w:bookmarkEnd w:id="20"/>
    </w:p>
    <w:p w14:paraId="432828BD" w14:textId="77777777" w:rsidR="002126E3" w:rsidRDefault="002126E3">
      <w:pPr>
        <w:pStyle w:val="Titre2"/>
        <w:ind w:firstLine="574"/>
      </w:pPr>
    </w:p>
    <w:p w14:paraId="7D8A1811" w14:textId="18EE09D8" w:rsidR="00D93D7A" w:rsidRPr="001D1A36" w:rsidRDefault="626D43BF" w:rsidP="00D93D7A">
      <w:bookmarkStart w:id="21" w:name="_heading=h.2xcytpi"/>
      <w:bookmarkEnd w:id="21"/>
      <w:r>
        <w:t xml:space="preserve">La CCI Essonne souhaite que TECHINNOV s’adresse en priorité aux entreprises des secteurs industriels, aéronautique, automobile, construction, défense, énergie, environnement, numérique, spatial, santé, </w:t>
      </w:r>
      <w:proofErr w:type="spellStart"/>
      <w:r>
        <w:t>FoodTech</w:t>
      </w:r>
      <w:proofErr w:type="spellEnd"/>
      <w:r>
        <w:t xml:space="preserve">, </w:t>
      </w:r>
      <w:proofErr w:type="spellStart"/>
      <w:r>
        <w:t>Agritech</w:t>
      </w:r>
      <w:proofErr w:type="spellEnd"/>
      <w:r>
        <w:t>… qui sont en recherche de solutions, technologies innovantes ou de potentiels partenariats (commerciaux, financiers…).</w:t>
      </w:r>
    </w:p>
    <w:p w14:paraId="35CA3F22" w14:textId="77777777" w:rsidR="00D93D7A" w:rsidRPr="00EE262A" w:rsidRDefault="00D93D7A" w:rsidP="00D93D7A"/>
    <w:p w14:paraId="2AE4D80A" w14:textId="77777777" w:rsidR="00D93D7A" w:rsidRPr="00EE262A" w:rsidRDefault="00D93D7A" w:rsidP="00D93D7A">
      <w:bookmarkStart w:id="22" w:name="_heading=h.1ci93xb"/>
      <w:bookmarkEnd w:id="22"/>
      <w:r w:rsidRPr="3851FD63">
        <w:t>Les objectifs poursuivis depuis le lancement de l'opération sont de :</w:t>
      </w:r>
    </w:p>
    <w:p w14:paraId="2840C58F" w14:textId="77777777" w:rsidR="00D93D7A" w:rsidRPr="00EE262A" w:rsidRDefault="00D93D7A" w:rsidP="00D93D7A"/>
    <w:p w14:paraId="57E7D531" w14:textId="77777777" w:rsidR="00D93D7A" w:rsidRDefault="00D93D7A" w:rsidP="00D93D7A">
      <w:pPr>
        <w:pStyle w:val="Paragraphedeliste"/>
        <w:widowControl/>
        <w:numPr>
          <w:ilvl w:val="0"/>
          <w:numId w:val="38"/>
        </w:numPr>
        <w:contextualSpacing/>
      </w:pPr>
      <w:bookmarkStart w:id="23" w:name="_heading=h.3whwml4"/>
      <w:bookmarkEnd w:id="23"/>
      <w:r w:rsidRPr="3851FD63">
        <w:t>Stimuler et renforcer des collaborations sur le territoire national,</w:t>
      </w:r>
      <w:bookmarkStart w:id="24" w:name="_heading=h.2bn6wsx"/>
      <w:bookmarkEnd w:id="24"/>
    </w:p>
    <w:p w14:paraId="73EA9542" w14:textId="77777777" w:rsidR="00D93D7A" w:rsidRDefault="00D93D7A" w:rsidP="00D93D7A">
      <w:pPr>
        <w:pStyle w:val="Paragraphedeliste"/>
        <w:widowControl/>
        <w:numPr>
          <w:ilvl w:val="0"/>
          <w:numId w:val="38"/>
        </w:numPr>
        <w:contextualSpacing/>
      </w:pPr>
      <w:r w:rsidRPr="3851FD63">
        <w:t>Favoriser les partenariats industriels et technologiques pour innover,</w:t>
      </w:r>
      <w:bookmarkStart w:id="25" w:name="_heading=h.qsh70q"/>
      <w:bookmarkEnd w:id="25"/>
    </w:p>
    <w:p w14:paraId="096D0ABA" w14:textId="77777777" w:rsidR="00D93D7A" w:rsidRDefault="00D93D7A" w:rsidP="00D93D7A">
      <w:pPr>
        <w:pStyle w:val="Paragraphedeliste"/>
        <w:widowControl/>
        <w:numPr>
          <w:ilvl w:val="0"/>
          <w:numId w:val="38"/>
        </w:numPr>
        <w:contextualSpacing/>
      </w:pPr>
      <w:r w:rsidRPr="3851FD63">
        <w:t>Faciliter les contacts entre grands groupes et PME, startups, laboratoires et financeurs,</w:t>
      </w:r>
      <w:bookmarkStart w:id="26" w:name="_heading=h.3as4poj"/>
      <w:bookmarkEnd w:id="26"/>
    </w:p>
    <w:p w14:paraId="37413DE3" w14:textId="77777777" w:rsidR="00D93D7A" w:rsidRDefault="00D93D7A" w:rsidP="00D93D7A">
      <w:pPr>
        <w:pStyle w:val="Paragraphedeliste"/>
        <w:widowControl/>
        <w:numPr>
          <w:ilvl w:val="0"/>
          <w:numId w:val="38"/>
        </w:numPr>
        <w:contextualSpacing/>
      </w:pPr>
      <w:r w:rsidRPr="3851FD63">
        <w:t>Mobiliser les acteurs du développement économique, de la recherche et de l'innovation,</w:t>
      </w:r>
      <w:bookmarkStart w:id="27" w:name="_heading=h.1pxezwc"/>
      <w:bookmarkEnd w:id="27"/>
    </w:p>
    <w:p w14:paraId="5CF00FC5" w14:textId="77777777" w:rsidR="00D93D7A" w:rsidRDefault="00D93D7A" w:rsidP="00D93D7A">
      <w:pPr>
        <w:pStyle w:val="Paragraphedeliste"/>
        <w:widowControl/>
        <w:numPr>
          <w:ilvl w:val="0"/>
          <w:numId w:val="38"/>
        </w:numPr>
        <w:contextualSpacing/>
      </w:pPr>
      <w:r w:rsidRPr="3851FD63">
        <w:t>Accentuer la visibilité économique des territoires,</w:t>
      </w:r>
      <w:bookmarkStart w:id="28" w:name="_heading=h.49x2ik5"/>
      <w:bookmarkEnd w:id="28"/>
    </w:p>
    <w:p w14:paraId="0099DE66" w14:textId="77777777" w:rsidR="00D93D7A" w:rsidRDefault="00D93D7A" w:rsidP="00D93D7A">
      <w:pPr>
        <w:pStyle w:val="Paragraphedeliste"/>
        <w:widowControl/>
        <w:numPr>
          <w:ilvl w:val="0"/>
          <w:numId w:val="38"/>
        </w:numPr>
        <w:contextualSpacing/>
      </w:pPr>
      <w:r w:rsidRPr="3851FD63">
        <w:t>Renforcer les échanges nationaux et internationaux.</w:t>
      </w:r>
      <w:bookmarkStart w:id="29" w:name="_heading=h.2p2csry"/>
      <w:bookmarkEnd w:id="29"/>
    </w:p>
    <w:p w14:paraId="29F59CC3" w14:textId="77777777" w:rsidR="00D93D7A" w:rsidRPr="00EE262A" w:rsidRDefault="00D93D7A" w:rsidP="00D93D7A">
      <w:pPr>
        <w:pStyle w:val="Paragraphedeliste"/>
      </w:pPr>
    </w:p>
    <w:p w14:paraId="4E8BB709" w14:textId="77777777" w:rsidR="00D93D7A" w:rsidRPr="00EE262A" w:rsidRDefault="00D93D7A" w:rsidP="00D93D7A">
      <w:r w:rsidRPr="3851FD63">
        <w:t xml:space="preserve">La diversité des secteurs d'activités, des types d'entreprises participantes et des partenaires présents favorisent les échanges et multiplient les opportunités de partenariat et de développement pour : </w:t>
      </w:r>
    </w:p>
    <w:p w14:paraId="60F9C393" w14:textId="77777777" w:rsidR="00D93D7A" w:rsidRPr="00EE262A" w:rsidRDefault="00D93D7A" w:rsidP="00D93D7A"/>
    <w:p w14:paraId="68D0C4C1" w14:textId="77777777" w:rsidR="00D93D7A" w:rsidRDefault="00D93D7A" w:rsidP="00D93D7A">
      <w:pPr>
        <w:pStyle w:val="Paragraphedeliste"/>
        <w:widowControl/>
        <w:numPr>
          <w:ilvl w:val="0"/>
          <w:numId w:val="39"/>
        </w:numPr>
        <w:contextualSpacing/>
      </w:pPr>
      <w:bookmarkStart w:id="30" w:name="_heading=h.147n2zr"/>
      <w:bookmarkEnd w:id="30"/>
      <w:r w:rsidRPr="3851FD63">
        <w:t>Rencontrer des partenaires technologiques,</w:t>
      </w:r>
      <w:bookmarkStart w:id="31" w:name="_heading=h.3o7alnk"/>
      <w:bookmarkEnd w:id="31"/>
    </w:p>
    <w:p w14:paraId="2C18FE99" w14:textId="77777777" w:rsidR="00D93D7A" w:rsidRDefault="00D93D7A" w:rsidP="00D93D7A">
      <w:pPr>
        <w:pStyle w:val="Paragraphedeliste"/>
        <w:widowControl/>
        <w:numPr>
          <w:ilvl w:val="0"/>
          <w:numId w:val="39"/>
        </w:numPr>
        <w:contextualSpacing/>
      </w:pPr>
      <w:r w:rsidRPr="3851FD63">
        <w:t>Se faire référencer,</w:t>
      </w:r>
      <w:bookmarkStart w:id="32" w:name="_heading=h.23ckvvd"/>
      <w:bookmarkEnd w:id="32"/>
    </w:p>
    <w:p w14:paraId="55EC0F4B" w14:textId="77777777" w:rsidR="00D93D7A" w:rsidRDefault="00D93D7A" w:rsidP="00D93D7A">
      <w:pPr>
        <w:pStyle w:val="Paragraphedeliste"/>
        <w:widowControl/>
        <w:numPr>
          <w:ilvl w:val="0"/>
          <w:numId w:val="39"/>
        </w:numPr>
        <w:contextualSpacing/>
      </w:pPr>
      <w:r w:rsidRPr="3851FD63">
        <w:t>Se positionner sur des marchés porteurs,</w:t>
      </w:r>
      <w:bookmarkStart w:id="33" w:name="_heading=h.ihv636"/>
      <w:bookmarkEnd w:id="33"/>
    </w:p>
    <w:p w14:paraId="5C1396AC" w14:textId="77777777" w:rsidR="00D93D7A" w:rsidRDefault="00D93D7A" w:rsidP="00D93D7A">
      <w:pPr>
        <w:pStyle w:val="Paragraphedeliste"/>
        <w:widowControl/>
        <w:numPr>
          <w:ilvl w:val="0"/>
          <w:numId w:val="39"/>
        </w:numPr>
        <w:contextualSpacing/>
      </w:pPr>
      <w:r w:rsidRPr="3851FD63">
        <w:t>Favoriser l'internationalisation de son activité,</w:t>
      </w:r>
      <w:bookmarkStart w:id="34" w:name="_heading=h.32hioqz"/>
      <w:bookmarkEnd w:id="34"/>
    </w:p>
    <w:p w14:paraId="768829EF" w14:textId="77777777" w:rsidR="00D93D7A" w:rsidRDefault="00D93D7A" w:rsidP="00D93D7A">
      <w:pPr>
        <w:pStyle w:val="Paragraphedeliste"/>
        <w:widowControl/>
        <w:numPr>
          <w:ilvl w:val="0"/>
          <w:numId w:val="39"/>
        </w:numPr>
        <w:contextualSpacing/>
      </w:pPr>
      <w:r w:rsidRPr="3851FD63">
        <w:t>Soutenir des projets à fort potentiel de croissance,</w:t>
      </w:r>
      <w:bookmarkStart w:id="35" w:name="_heading=h.1hmsyys"/>
      <w:bookmarkEnd w:id="35"/>
    </w:p>
    <w:p w14:paraId="60BDB3C7" w14:textId="77777777" w:rsidR="00D93D7A" w:rsidRDefault="00D93D7A" w:rsidP="00D93D7A">
      <w:pPr>
        <w:pStyle w:val="Paragraphedeliste"/>
        <w:widowControl/>
        <w:numPr>
          <w:ilvl w:val="0"/>
          <w:numId w:val="39"/>
        </w:numPr>
        <w:contextualSpacing/>
      </w:pPr>
      <w:r w:rsidRPr="3851FD63">
        <w:t>Trouver des financements,</w:t>
      </w:r>
      <w:bookmarkStart w:id="36" w:name="_heading=h.41mghml"/>
      <w:bookmarkEnd w:id="36"/>
    </w:p>
    <w:p w14:paraId="68A6C02B" w14:textId="77777777" w:rsidR="00D93D7A" w:rsidRPr="00EE262A" w:rsidRDefault="626D43BF" w:rsidP="00D93D7A">
      <w:pPr>
        <w:pStyle w:val="Paragraphedeliste"/>
        <w:widowControl/>
        <w:numPr>
          <w:ilvl w:val="0"/>
          <w:numId w:val="39"/>
        </w:numPr>
        <w:contextualSpacing/>
      </w:pPr>
      <w:r>
        <w:t>Trouver de l'information à forte valeur ajoutée.</w:t>
      </w:r>
    </w:p>
    <w:p w14:paraId="63C31C88" w14:textId="58DA11CD" w:rsidR="002126E3" w:rsidRDefault="000469BB">
      <w:pPr>
        <w:pStyle w:val="Titre1"/>
        <w:ind w:left="0" w:firstLine="0"/>
      </w:pPr>
      <w:bookmarkStart w:id="37" w:name="_Toc196228480"/>
      <w:r>
        <w:lastRenderedPageBreak/>
        <w:t>Article 3. Conditions générales d’exploitation</w:t>
      </w:r>
      <w:bookmarkEnd w:id="37"/>
    </w:p>
    <w:p w14:paraId="4F2A6C0A" w14:textId="77777777" w:rsidR="002126E3" w:rsidRDefault="002126E3">
      <w:pPr>
        <w:tabs>
          <w:tab w:val="left" w:pos="925"/>
        </w:tabs>
        <w:spacing w:before="116"/>
        <w:ind w:right="216"/>
      </w:pPr>
    </w:p>
    <w:p w14:paraId="297FA549" w14:textId="77777777" w:rsidR="002126E3" w:rsidRDefault="000469BB">
      <w:pPr>
        <w:numPr>
          <w:ilvl w:val="0"/>
          <w:numId w:val="22"/>
        </w:numPr>
        <w:pBdr>
          <w:top w:val="nil"/>
          <w:left w:val="nil"/>
          <w:bottom w:val="nil"/>
          <w:right w:val="nil"/>
          <w:between w:val="nil"/>
        </w:pBdr>
      </w:pPr>
      <w:bookmarkStart w:id="38" w:name="_heading=h.vx1227" w:colFirst="0" w:colLast="0"/>
      <w:bookmarkEnd w:id="38"/>
      <w:r>
        <w:rPr>
          <w:color w:val="000000"/>
        </w:rPr>
        <w:t>Le contrat de concession sera conclu aux frais et risques du Concessionnaire sans aucune garantie de fréquentation ou de recettes.</w:t>
      </w:r>
    </w:p>
    <w:p w14:paraId="20F49958" w14:textId="77777777" w:rsidR="002126E3" w:rsidRDefault="002126E3">
      <w:pPr>
        <w:pBdr>
          <w:top w:val="nil"/>
          <w:left w:val="nil"/>
          <w:bottom w:val="nil"/>
          <w:right w:val="nil"/>
          <w:between w:val="nil"/>
        </w:pBdr>
        <w:ind w:left="720"/>
        <w:rPr>
          <w:color w:val="000000"/>
        </w:rPr>
      </w:pPr>
    </w:p>
    <w:p w14:paraId="62AB84CE" w14:textId="7BCB5803" w:rsidR="002126E3" w:rsidRDefault="00D3263D">
      <w:pPr>
        <w:numPr>
          <w:ilvl w:val="0"/>
          <w:numId w:val="22"/>
        </w:numPr>
        <w:pBdr>
          <w:top w:val="nil"/>
          <w:left w:val="nil"/>
          <w:bottom w:val="nil"/>
          <w:right w:val="nil"/>
          <w:between w:val="nil"/>
        </w:pBdr>
      </w:pPr>
      <w:bookmarkStart w:id="39" w:name="_heading=h.2lwamvv" w:colFirst="0" w:colLast="0"/>
      <w:bookmarkEnd w:id="39"/>
      <w:r>
        <w:rPr>
          <w:color w:val="000000"/>
        </w:rPr>
        <w:t>Le c</w:t>
      </w:r>
      <w:r w:rsidR="000469BB">
        <w:rPr>
          <w:color w:val="000000"/>
        </w:rPr>
        <w:t xml:space="preserve">oncessionnaire supportera seul, sans recours contre le Concédant, le risque lié aux impayés. </w:t>
      </w:r>
    </w:p>
    <w:p w14:paraId="6912C9BF" w14:textId="77777777" w:rsidR="002126E3" w:rsidRDefault="002126E3">
      <w:pPr>
        <w:pBdr>
          <w:top w:val="nil"/>
          <w:left w:val="nil"/>
          <w:bottom w:val="nil"/>
          <w:right w:val="nil"/>
          <w:between w:val="nil"/>
        </w:pBdr>
        <w:rPr>
          <w:color w:val="000000"/>
        </w:rPr>
      </w:pPr>
    </w:p>
    <w:p w14:paraId="10D28858" w14:textId="6A76B4C3" w:rsidR="002126E3" w:rsidRPr="00A412D5" w:rsidRDefault="00D3263D">
      <w:pPr>
        <w:numPr>
          <w:ilvl w:val="0"/>
          <w:numId w:val="22"/>
        </w:numPr>
        <w:pBdr>
          <w:top w:val="nil"/>
          <w:left w:val="nil"/>
          <w:bottom w:val="nil"/>
          <w:right w:val="nil"/>
          <w:between w:val="nil"/>
        </w:pBdr>
        <w:rPr>
          <w:color w:val="000000" w:themeColor="text1"/>
        </w:rPr>
      </w:pPr>
      <w:bookmarkStart w:id="40" w:name="_heading=h.111kx3o" w:colFirst="0" w:colLast="0"/>
      <w:bookmarkEnd w:id="40"/>
      <w:r w:rsidRPr="00A412D5">
        <w:rPr>
          <w:color w:val="000000" w:themeColor="text1"/>
        </w:rPr>
        <w:t>Le c</w:t>
      </w:r>
      <w:r w:rsidR="000469BB" w:rsidRPr="00A412D5">
        <w:rPr>
          <w:color w:val="000000" w:themeColor="text1"/>
        </w:rPr>
        <w:t>oncessionnaire perçoit toutes les recettes issues des ventes dont il aura été à l’initiative, conformément aux tarifs qu’il applique</w:t>
      </w:r>
      <w:r w:rsidR="004E42CD" w:rsidRPr="00A412D5">
        <w:rPr>
          <w:color w:val="000000" w:themeColor="text1"/>
        </w:rPr>
        <w:t>,</w:t>
      </w:r>
      <w:r w:rsidR="000469BB" w:rsidRPr="00A412D5">
        <w:rPr>
          <w:color w:val="000000" w:themeColor="text1"/>
        </w:rPr>
        <w:t xml:space="preserve"> et supporte, dans la limite de ce contrat, l’ensemble des charges afférentes à l’organisation et au déroulement de la manifestation.</w:t>
      </w:r>
    </w:p>
    <w:p w14:paraId="77C55748" w14:textId="77777777" w:rsidR="002126E3" w:rsidRPr="00102D50" w:rsidRDefault="002126E3">
      <w:pPr>
        <w:pBdr>
          <w:top w:val="nil"/>
          <w:left w:val="nil"/>
          <w:bottom w:val="nil"/>
          <w:right w:val="nil"/>
          <w:between w:val="nil"/>
        </w:pBdr>
        <w:rPr>
          <w:color w:val="FF0000"/>
        </w:rPr>
      </w:pPr>
    </w:p>
    <w:p w14:paraId="68B251A6" w14:textId="77777777" w:rsidR="002126E3" w:rsidRDefault="000469BB">
      <w:pPr>
        <w:numPr>
          <w:ilvl w:val="0"/>
          <w:numId w:val="22"/>
        </w:numPr>
        <w:pBdr>
          <w:top w:val="nil"/>
          <w:left w:val="nil"/>
          <w:bottom w:val="nil"/>
          <w:right w:val="nil"/>
          <w:between w:val="nil"/>
        </w:pBdr>
      </w:pPr>
      <w:bookmarkStart w:id="41" w:name="_heading=h.3l18frh" w:colFirst="0" w:colLast="0"/>
      <w:bookmarkEnd w:id="41"/>
      <w:r>
        <w:rPr>
          <w:color w:val="000000"/>
        </w:rPr>
        <w:t>Le Concédant se réserve la faculté d’imposer au Concessionnaire toutes prescriptions particulières tant techniques que qualitatives qu’il jugerait utiles, à condition que celles-ci ne dépassent pas le budget prévisionnel défini par le concessionnaire.</w:t>
      </w:r>
    </w:p>
    <w:p w14:paraId="1BF34E1C" w14:textId="77777777" w:rsidR="002126E3" w:rsidRDefault="002126E3">
      <w:pPr>
        <w:pBdr>
          <w:top w:val="nil"/>
          <w:left w:val="nil"/>
          <w:bottom w:val="nil"/>
          <w:right w:val="nil"/>
          <w:between w:val="nil"/>
        </w:pBdr>
        <w:rPr>
          <w:color w:val="000000"/>
        </w:rPr>
      </w:pPr>
    </w:p>
    <w:p w14:paraId="600844DD" w14:textId="66F5B3B2" w:rsidR="002126E3" w:rsidRDefault="000469BB">
      <w:pPr>
        <w:numPr>
          <w:ilvl w:val="0"/>
          <w:numId w:val="22"/>
        </w:numPr>
        <w:pBdr>
          <w:top w:val="nil"/>
          <w:left w:val="nil"/>
          <w:bottom w:val="nil"/>
          <w:right w:val="nil"/>
          <w:between w:val="nil"/>
        </w:pBdr>
      </w:pPr>
      <w:bookmarkStart w:id="42" w:name="_heading=h.206ipza" w:colFirst="0" w:colLast="0"/>
      <w:bookmarkEnd w:id="42"/>
      <w:r>
        <w:rPr>
          <w:color w:val="000000"/>
        </w:rPr>
        <w:t>Le Concessionnaire sera tenu d’exécuter personnellement le contrat de concession</w:t>
      </w:r>
      <w:r w:rsidR="00666989">
        <w:rPr>
          <w:color w:val="000000"/>
        </w:rPr>
        <w:t>,</w:t>
      </w:r>
      <w:r>
        <w:rPr>
          <w:color w:val="000000"/>
        </w:rPr>
        <w:t xml:space="preserve"> et ne pourra procéder à aucune cession partielle ou totale du contrat dont il est concessionnaire </w:t>
      </w:r>
      <w:r w:rsidR="00D3263D">
        <w:rPr>
          <w:color w:val="000000"/>
        </w:rPr>
        <w:t>sans</w:t>
      </w:r>
      <w:r>
        <w:rPr>
          <w:color w:val="000000"/>
        </w:rPr>
        <w:t xml:space="preserve"> autorisation préalable et expresse du Concédant sous peine de déchéance.</w:t>
      </w:r>
    </w:p>
    <w:p w14:paraId="3846B112" w14:textId="77777777" w:rsidR="002126E3" w:rsidRDefault="002126E3">
      <w:pPr>
        <w:pBdr>
          <w:top w:val="nil"/>
          <w:left w:val="nil"/>
          <w:bottom w:val="nil"/>
          <w:right w:val="nil"/>
          <w:between w:val="nil"/>
        </w:pBdr>
        <w:ind w:left="1294" w:hanging="360"/>
        <w:rPr>
          <w:color w:val="000000"/>
        </w:rPr>
      </w:pPr>
    </w:p>
    <w:p w14:paraId="0B03D0C4" w14:textId="77777777" w:rsidR="002126E3" w:rsidRDefault="000469BB">
      <w:pPr>
        <w:numPr>
          <w:ilvl w:val="0"/>
          <w:numId w:val="22"/>
        </w:numPr>
        <w:pBdr>
          <w:top w:val="nil"/>
          <w:left w:val="nil"/>
          <w:bottom w:val="nil"/>
          <w:right w:val="nil"/>
          <w:between w:val="nil"/>
        </w:pBdr>
      </w:pPr>
      <w:bookmarkStart w:id="43" w:name="_heading=h.4k668n3" w:colFirst="0" w:colLast="0"/>
      <w:bookmarkEnd w:id="43"/>
      <w:r>
        <w:rPr>
          <w:color w:val="000000"/>
        </w:rPr>
        <w:t xml:space="preserve">Le Concédant pourra appliquer au Concessionnaire les pénalités financières et autres sanctions prévues </w:t>
      </w:r>
      <w:r w:rsidRPr="00591E0A">
        <w:rPr>
          <w:color w:val="000000"/>
        </w:rPr>
        <w:t>à l’article 11 du présent cahier des charges.</w:t>
      </w:r>
      <w:r>
        <w:rPr>
          <w:i/>
          <w:color w:val="000000"/>
        </w:rPr>
        <w:t xml:space="preserve"> </w:t>
      </w:r>
    </w:p>
    <w:p w14:paraId="2C6C9EC9" w14:textId="77777777" w:rsidR="002126E3" w:rsidRDefault="002126E3">
      <w:pPr>
        <w:pBdr>
          <w:top w:val="nil"/>
          <w:left w:val="nil"/>
          <w:bottom w:val="nil"/>
          <w:right w:val="nil"/>
          <w:between w:val="nil"/>
        </w:pBdr>
      </w:pPr>
    </w:p>
    <w:p w14:paraId="5E14459B" w14:textId="05518705" w:rsidR="002126E3" w:rsidRDefault="4BDCA3B1" w:rsidP="1FC1BE6D">
      <w:pPr>
        <w:numPr>
          <w:ilvl w:val="0"/>
          <w:numId w:val="22"/>
        </w:numPr>
        <w:pBdr>
          <w:top w:val="nil"/>
          <w:left w:val="nil"/>
          <w:bottom w:val="nil"/>
          <w:right w:val="nil"/>
          <w:between w:val="nil"/>
        </w:pBdr>
      </w:pPr>
      <w:bookmarkStart w:id="44" w:name="_heading=h.1egqt2p"/>
      <w:bookmarkEnd w:id="44"/>
      <w:r w:rsidRPr="1FC1BE6D">
        <w:rPr>
          <w:color w:val="000000" w:themeColor="text1"/>
        </w:rPr>
        <w:t xml:space="preserve">Le Concessionnaire sera tenu d’établir, au plus tard dans un délai de </w:t>
      </w:r>
      <w:r w:rsidR="020A8440" w:rsidRPr="1FC1BE6D">
        <w:rPr>
          <w:color w:val="000000" w:themeColor="text1"/>
        </w:rPr>
        <w:t xml:space="preserve">deux </w:t>
      </w:r>
      <w:r w:rsidRPr="1FC1BE6D">
        <w:rPr>
          <w:color w:val="000000" w:themeColor="text1"/>
        </w:rPr>
        <w:t xml:space="preserve">mois suivant la tenue </w:t>
      </w:r>
      <w:r>
        <w:t>de la manifestation,</w:t>
      </w:r>
      <w:r w:rsidRPr="1FC1BE6D">
        <w:rPr>
          <w:color w:val="000000" w:themeColor="text1"/>
        </w:rPr>
        <w:t xml:space="preserve"> un compte-rendu technique et financier.</w:t>
      </w:r>
    </w:p>
    <w:p w14:paraId="4ABF3B2D" w14:textId="77777777" w:rsidR="002126E3" w:rsidRDefault="002126E3" w:rsidP="00145D0F">
      <w:pPr>
        <w:pStyle w:val="Titre1"/>
        <w:spacing w:before="0"/>
        <w:ind w:left="0" w:firstLine="0"/>
      </w:pPr>
    </w:p>
    <w:p w14:paraId="254E0E75" w14:textId="77777777" w:rsidR="002126E3" w:rsidRDefault="000469BB">
      <w:pPr>
        <w:pStyle w:val="Titre1"/>
        <w:ind w:left="0" w:firstLine="0"/>
      </w:pPr>
      <w:bookmarkStart w:id="45" w:name="_Toc196228481"/>
      <w:r>
        <w:t>Article 4. Caractéristiques d’exploitation</w:t>
      </w:r>
      <w:bookmarkEnd w:id="45"/>
    </w:p>
    <w:p w14:paraId="0E4A70E7" w14:textId="77777777" w:rsidR="00145D0F" w:rsidRDefault="00145D0F">
      <w:pPr>
        <w:pStyle w:val="Titre2"/>
        <w:ind w:left="0"/>
      </w:pPr>
    </w:p>
    <w:p w14:paraId="50E4C0F4" w14:textId="2445368C" w:rsidR="002126E3" w:rsidRDefault="000469BB">
      <w:pPr>
        <w:pStyle w:val="Titre2"/>
        <w:ind w:left="0"/>
      </w:pPr>
      <w:bookmarkStart w:id="46" w:name="_Toc196228482"/>
      <w:r>
        <w:t>4.1 Contenu</w:t>
      </w:r>
      <w:bookmarkEnd w:id="46"/>
    </w:p>
    <w:p w14:paraId="72CB4334" w14:textId="77777777" w:rsidR="002126E3" w:rsidRDefault="002126E3"/>
    <w:p w14:paraId="7ADE17AD" w14:textId="77420453" w:rsidR="002126E3" w:rsidRDefault="4BDCA3B1">
      <w:pPr>
        <w:widowControl/>
      </w:pPr>
      <w:r>
        <w:t>Depuis 1</w:t>
      </w:r>
      <w:r w:rsidR="591AC070">
        <w:t>9</w:t>
      </w:r>
      <w:r>
        <w:t xml:space="preserve"> ans, cet événement est généralement </w:t>
      </w:r>
      <w:r w:rsidR="0D7DBDCA">
        <w:t xml:space="preserve">organisé entre </w:t>
      </w:r>
      <w:r w:rsidR="00C20C21">
        <w:t>mars et juin</w:t>
      </w:r>
      <w:r>
        <w:t xml:space="preserve"> de chaque année.</w:t>
      </w:r>
    </w:p>
    <w:p w14:paraId="353F365E" w14:textId="77777777" w:rsidR="002126E3" w:rsidRDefault="002126E3">
      <w:pPr>
        <w:widowControl/>
      </w:pPr>
    </w:p>
    <w:p w14:paraId="55158AFD" w14:textId="77777777" w:rsidR="002126E3" w:rsidRDefault="000469BB">
      <w:pPr>
        <w:widowControl/>
      </w:pPr>
      <w:r>
        <w:t xml:space="preserve">L’organisation de TECHINNOV repose sur </w:t>
      </w:r>
      <w:r w:rsidR="006477EC">
        <w:t>5</w:t>
      </w:r>
      <w:r>
        <w:t xml:space="preserve"> temps forts :</w:t>
      </w:r>
    </w:p>
    <w:p w14:paraId="3681F9C2" w14:textId="77777777" w:rsidR="002126E3" w:rsidRDefault="002126E3">
      <w:pPr>
        <w:widowControl/>
      </w:pPr>
    </w:p>
    <w:p w14:paraId="335745E5" w14:textId="48C60F6B" w:rsidR="002126E3" w:rsidRDefault="000469BB">
      <w:pPr>
        <w:widowControl/>
        <w:numPr>
          <w:ilvl w:val="0"/>
          <w:numId w:val="6"/>
        </w:numPr>
      </w:pPr>
      <w:r w:rsidRPr="00443E8D">
        <w:rPr>
          <w:b/>
        </w:rPr>
        <w:t xml:space="preserve">Les </w:t>
      </w:r>
      <w:r w:rsidR="001D7B6C" w:rsidRPr="00443E8D">
        <w:rPr>
          <w:b/>
        </w:rPr>
        <w:t>Business Meetings</w:t>
      </w:r>
      <w:r w:rsidR="001D7B6C">
        <w:t xml:space="preserve"> : </w:t>
      </w:r>
      <w:r w:rsidR="00666989">
        <w:t>d</w:t>
      </w:r>
      <w:r w:rsidR="001D7B6C" w:rsidRPr="001D7B6C">
        <w:t>es échanges business programmées et qualifiés</w:t>
      </w:r>
      <w:r w:rsidR="006361C9">
        <w:t> ;</w:t>
      </w:r>
    </w:p>
    <w:p w14:paraId="10FAFDA7" w14:textId="77777777" w:rsidR="006361C9" w:rsidRDefault="006361C9" w:rsidP="006361C9">
      <w:pPr>
        <w:widowControl/>
        <w:ind w:left="720"/>
      </w:pPr>
    </w:p>
    <w:p w14:paraId="3621216F" w14:textId="49B8F075" w:rsidR="002126E3" w:rsidRDefault="00443E8D">
      <w:pPr>
        <w:widowControl/>
        <w:numPr>
          <w:ilvl w:val="0"/>
          <w:numId w:val="6"/>
        </w:numPr>
      </w:pPr>
      <w:r w:rsidRPr="00443E8D">
        <w:rPr>
          <w:b/>
        </w:rPr>
        <w:t>L’exposition</w:t>
      </w:r>
      <w:r>
        <w:t xml:space="preserve"> : des espaces dédiés </w:t>
      </w:r>
      <w:r w:rsidR="00745710">
        <w:t>aux startups</w:t>
      </w:r>
      <w:r>
        <w:t>, grands groupes, partenaires et à l’ensemble de l’écosystème de l’innovation (fournisseurs, territoires, laboratoires de recherche…)</w:t>
      </w:r>
      <w:r w:rsidR="006361C9">
        <w:t> ;</w:t>
      </w:r>
    </w:p>
    <w:p w14:paraId="300C5E7D" w14:textId="77777777" w:rsidR="00443E8D" w:rsidRDefault="00443E8D" w:rsidP="00443E8D">
      <w:pPr>
        <w:widowControl/>
        <w:ind w:left="720"/>
      </w:pPr>
    </w:p>
    <w:p w14:paraId="6591BFF8" w14:textId="710EA2EB" w:rsidR="002126E3" w:rsidRDefault="00443E8D">
      <w:pPr>
        <w:widowControl/>
        <w:numPr>
          <w:ilvl w:val="0"/>
          <w:numId w:val="6"/>
        </w:numPr>
      </w:pPr>
      <w:r w:rsidRPr="00443E8D">
        <w:rPr>
          <w:b/>
        </w:rPr>
        <w:t xml:space="preserve">Les conférences et </w:t>
      </w:r>
      <w:proofErr w:type="spellStart"/>
      <w:r w:rsidRPr="00443E8D">
        <w:rPr>
          <w:b/>
        </w:rPr>
        <w:t>pitchs</w:t>
      </w:r>
      <w:proofErr w:type="spellEnd"/>
      <w:r>
        <w:t> : des moments d’information et de dialogue autour d’un thème défini</w:t>
      </w:r>
      <w:r w:rsidR="00666989">
        <w:t>,</w:t>
      </w:r>
      <w:r>
        <w:t xml:space="preserve"> en lien avec </w:t>
      </w:r>
      <w:proofErr w:type="spellStart"/>
      <w:r>
        <w:t>Techinnov</w:t>
      </w:r>
      <w:proofErr w:type="spellEnd"/>
      <w:r w:rsidR="006361C9">
        <w:t> ;</w:t>
      </w:r>
    </w:p>
    <w:p w14:paraId="4492E13C" w14:textId="77777777" w:rsidR="00443E8D" w:rsidRDefault="00443E8D" w:rsidP="00443E8D">
      <w:pPr>
        <w:widowControl/>
      </w:pPr>
    </w:p>
    <w:p w14:paraId="51D7A0A0" w14:textId="671C752E" w:rsidR="002126E3" w:rsidRDefault="00443E8D" w:rsidP="00443E8D">
      <w:pPr>
        <w:widowControl/>
        <w:numPr>
          <w:ilvl w:val="0"/>
          <w:numId w:val="6"/>
        </w:numPr>
      </w:pPr>
      <w:r w:rsidRPr="00443E8D">
        <w:rPr>
          <w:b/>
        </w:rPr>
        <w:t xml:space="preserve">Le concours </w:t>
      </w:r>
      <w:r w:rsidR="00E1313D">
        <w:rPr>
          <w:b/>
        </w:rPr>
        <w:t>national</w:t>
      </w:r>
      <w:r>
        <w:t xml:space="preserve"> : </w:t>
      </w:r>
      <w:r w:rsidR="00666989">
        <w:t>i</w:t>
      </w:r>
      <w:r>
        <w:t xml:space="preserve">l récompense et met en lumière les toutes dernières innovations qui feront l’objet d’une sélection par un jury </w:t>
      </w:r>
      <w:r w:rsidR="00D3263D">
        <w:t>d’experts métiers et financiers</w:t>
      </w:r>
      <w:r w:rsidR="006361C9">
        <w:t> ;</w:t>
      </w:r>
    </w:p>
    <w:p w14:paraId="5839EE32" w14:textId="77777777" w:rsidR="006477EC" w:rsidRDefault="006477EC" w:rsidP="006477EC">
      <w:pPr>
        <w:widowControl/>
        <w:ind w:left="720"/>
      </w:pPr>
    </w:p>
    <w:p w14:paraId="4173C65C" w14:textId="67018118" w:rsidR="00745710" w:rsidRDefault="006477EC" w:rsidP="00745710">
      <w:pPr>
        <w:numPr>
          <w:ilvl w:val="0"/>
          <w:numId w:val="6"/>
        </w:numPr>
      </w:pPr>
      <w:r>
        <w:rPr>
          <w:b/>
        </w:rPr>
        <w:t>Le(s) Challenge(s) </w:t>
      </w:r>
      <w:r w:rsidRPr="006477EC">
        <w:t>:</w:t>
      </w:r>
      <w:r>
        <w:t xml:space="preserve"> </w:t>
      </w:r>
      <w:r w:rsidR="00666989">
        <w:t>l</w:t>
      </w:r>
      <w:r>
        <w:t>’objectif est de répondre au(</w:t>
      </w:r>
      <w:r w:rsidR="00666989">
        <w:t>x</w:t>
      </w:r>
      <w:r>
        <w:t>) défi(s) d’un ou plusieurs grands groupes</w:t>
      </w:r>
      <w:r w:rsidR="00745710">
        <w:t xml:space="preserve"> ou acteur</w:t>
      </w:r>
      <w:r w:rsidR="00D3263D">
        <w:t>s</w:t>
      </w:r>
      <w:r w:rsidR="00745710">
        <w:t xml:space="preserve"> économique</w:t>
      </w:r>
      <w:r w:rsidR="00D3263D">
        <w:t>s</w:t>
      </w:r>
      <w:r>
        <w:t>.</w:t>
      </w:r>
      <w:r w:rsidR="00745710" w:rsidRPr="00745710">
        <w:rPr>
          <w:rFonts w:ascii="Calibri" w:eastAsiaTheme="minorEastAsia" w:hAnsi="Calibri" w:cs="Calibri"/>
          <w:color w:val="000000" w:themeColor="text1"/>
          <w:kern w:val="24"/>
          <w:sz w:val="28"/>
          <w:szCs w:val="28"/>
        </w:rPr>
        <w:t xml:space="preserve"> </w:t>
      </w:r>
      <w:r w:rsidR="00745710" w:rsidRPr="00745710">
        <w:t xml:space="preserve">Objectif : identifier les nouvelles offres développées et </w:t>
      </w:r>
      <w:r w:rsidR="00745710">
        <w:t>générer un accompagnement ciblé.</w:t>
      </w:r>
    </w:p>
    <w:p w14:paraId="3FC250E8" w14:textId="77777777" w:rsidR="000962FD" w:rsidRPr="00745710" w:rsidRDefault="000962FD" w:rsidP="000962FD"/>
    <w:p w14:paraId="1CCC14F1" w14:textId="6DC5FD4E" w:rsidR="002126E3" w:rsidRDefault="000469BB">
      <w:pPr>
        <w:widowControl/>
      </w:pPr>
      <w:r w:rsidRPr="00B71C47">
        <w:t>Ces temps forts sont susceptibles d’évoluer</w:t>
      </w:r>
      <w:r w:rsidR="00D3263D">
        <w:t>. L</w:t>
      </w:r>
      <w:r w:rsidRPr="00B71C47">
        <w:t>es orientations prises en 202</w:t>
      </w:r>
      <w:r w:rsidR="00A30350">
        <w:t>6</w:t>
      </w:r>
      <w:r w:rsidRPr="00B71C47">
        <w:t xml:space="preserve"> seront définies</w:t>
      </w:r>
      <w:r w:rsidR="00666989">
        <w:t xml:space="preserve"> </w:t>
      </w:r>
      <w:r w:rsidRPr="00B71C47">
        <w:t>d’un commun accord entre le concédant et le concessionnaire</w:t>
      </w:r>
      <w:r w:rsidR="00D3263D">
        <w:t>.</w:t>
      </w:r>
    </w:p>
    <w:p w14:paraId="6DC9CAF9" w14:textId="77777777" w:rsidR="002126E3" w:rsidRDefault="000469BB">
      <w:pPr>
        <w:pStyle w:val="Titre3"/>
      </w:pPr>
      <w:bookmarkStart w:id="47" w:name="_Toc196228483"/>
      <w:r>
        <w:lastRenderedPageBreak/>
        <w:t xml:space="preserve">4.1.1 </w:t>
      </w:r>
      <w:r w:rsidR="00745710">
        <w:t>Les Business Meetings</w:t>
      </w:r>
      <w:bookmarkEnd w:id="47"/>
    </w:p>
    <w:p w14:paraId="717CA2B2" w14:textId="77777777" w:rsidR="002126E3" w:rsidRDefault="002126E3">
      <w:pPr>
        <w:widowControl/>
        <w:rPr>
          <w:sz w:val="24"/>
          <w:szCs w:val="24"/>
        </w:rPr>
      </w:pPr>
    </w:p>
    <w:p w14:paraId="557A8AC3" w14:textId="77777777" w:rsidR="002126E3" w:rsidRDefault="000469BB">
      <w:pPr>
        <w:widowControl/>
      </w:pPr>
      <w:r>
        <w:t xml:space="preserve">TECHINNOV privilégie le contact direct et qualifié par l’organisation, tout au long de la journée, de rendez-vous préprogrammés et personnalisés en face à face entre tous les participants. </w:t>
      </w:r>
    </w:p>
    <w:p w14:paraId="592A3DAB" w14:textId="77777777" w:rsidR="00D80E83" w:rsidRDefault="00D80E83">
      <w:pPr>
        <w:widowControl/>
      </w:pPr>
    </w:p>
    <w:p w14:paraId="448CB95D" w14:textId="77777777" w:rsidR="002126E3" w:rsidRDefault="000469BB">
      <w:pPr>
        <w:widowControl/>
      </w:pPr>
      <w:r>
        <w:t>TECHINNOV est organisé sur</w:t>
      </w:r>
      <w:r w:rsidR="00443E8D">
        <w:t xml:space="preserve"> plusieurs thématiques, renouvelées chaque année. </w:t>
      </w:r>
    </w:p>
    <w:p w14:paraId="65B0025E" w14:textId="77777777" w:rsidR="00443E8D" w:rsidRDefault="00443E8D" w:rsidP="00443E8D">
      <w:pPr>
        <w:widowControl/>
        <w:rPr>
          <w:b/>
        </w:rPr>
      </w:pPr>
    </w:p>
    <w:p w14:paraId="2C57CB55" w14:textId="2456A2FD" w:rsidR="002126E3" w:rsidRDefault="00443E8D" w:rsidP="00443E8D">
      <w:pPr>
        <w:widowControl/>
      </w:pPr>
      <w:r>
        <w:t>A</w:t>
      </w:r>
      <w:r w:rsidR="000469BB">
        <w:t>u travers de rendez-vous adaptés, elles ont pour objectifs de rassembler et qualifier les besoins de l’ensemble des participants sur un domaine sectoriel / une filièr</w:t>
      </w:r>
      <w:r w:rsidR="00666989">
        <w:t>e</w:t>
      </w:r>
      <w:r w:rsidR="000469BB">
        <w:t xml:space="preserve"> (ex. santé, automobile, défense) ou sur une technologie transverse (ex. intelligence artificielle, smart </w:t>
      </w:r>
      <w:proofErr w:type="spellStart"/>
      <w:r w:rsidR="000469BB">
        <w:t>manufacturing</w:t>
      </w:r>
      <w:proofErr w:type="spellEnd"/>
      <w:r w:rsidR="000469BB">
        <w:t>, robotique).</w:t>
      </w:r>
    </w:p>
    <w:p w14:paraId="3F204708" w14:textId="77777777" w:rsidR="002126E3" w:rsidRDefault="002126E3" w:rsidP="00443E8D">
      <w:pPr>
        <w:pBdr>
          <w:top w:val="nil"/>
          <w:left w:val="nil"/>
          <w:bottom w:val="nil"/>
          <w:right w:val="nil"/>
          <w:between w:val="nil"/>
        </w:pBdr>
        <w:ind w:left="1294" w:hanging="360"/>
        <w:rPr>
          <w:color w:val="000000"/>
        </w:rPr>
      </w:pPr>
    </w:p>
    <w:p w14:paraId="5451DEDD" w14:textId="3CAB2B86" w:rsidR="002126E3" w:rsidRDefault="000469BB">
      <w:pPr>
        <w:widowControl/>
      </w:pPr>
      <w:r w:rsidRPr="00D80E83">
        <w:t xml:space="preserve">Le concédant </w:t>
      </w:r>
      <w:r w:rsidR="000D736B">
        <w:t>suggèrera un format et plusieurs thématiques sur l’édition 2</w:t>
      </w:r>
      <w:r w:rsidR="00E55F69">
        <w:t>02</w:t>
      </w:r>
      <w:r w:rsidR="00A30350">
        <w:t>6</w:t>
      </w:r>
      <w:r w:rsidR="00E55F69">
        <w:t xml:space="preserve">, en lien avec l’actualité, </w:t>
      </w:r>
      <w:r w:rsidR="000D736B">
        <w:t>qui pourront être revus et discutés avec</w:t>
      </w:r>
      <w:r w:rsidRPr="00D80E83">
        <w:t xml:space="preserve"> le concessionnaire</w:t>
      </w:r>
      <w:r w:rsidR="000D736B">
        <w:t>. L’objectif étant de déterminer de façon pertinente les nouvelles orientations de T</w:t>
      </w:r>
      <w:r w:rsidR="00E82CE0">
        <w:t>ECHINNOV</w:t>
      </w:r>
      <w:r w:rsidR="000D736B">
        <w:t>.</w:t>
      </w:r>
      <w:r w:rsidRPr="00D80E83">
        <w:t xml:space="preserve"> </w:t>
      </w:r>
      <w:r w:rsidR="000D736B">
        <w:t xml:space="preserve"> </w:t>
      </w:r>
    </w:p>
    <w:p w14:paraId="63DF9FC5" w14:textId="77777777" w:rsidR="002126E3" w:rsidRDefault="000469BB">
      <w:pPr>
        <w:pStyle w:val="Titre3"/>
      </w:pPr>
      <w:bookmarkStart w:id="48" w:name="_Toc196228484"/>
      <w:r>
        <w:t>4.1.2 Exposition et villages</w:t>
      </w:r>
      <w:bookmarkEnd w:id="48"/>
    </w:p>
    <w:p w14:paraId="15014074" w14:textId="77777777" w:rsidR="002126E3" w:rsidRDefault="002126E3">
      <w:pPr>
        <w:widowControl/>
        <w:rPr>
          <w:sz w:val="24"/>
          <w:szCs w:val="24"/>
        </w:rPr>
      </w:pPr>
    </w:p>
    <w:p w14:paraId="6C126D97" w14:textId="77777777" w:rsidR="002126E3" w:rsidRDefault="000469BB">
      <w:pPr>
        <w:widowControl/>
      </w:pPr>
      <w:r>
        <w:t>TECHINNOV est composé de différentes zones d’exposition pour gagner en visibilité et faire la promotion d’un produit, d’une innovation ou d’un savoir-faire. Les villages thématiques favorisent également les rencontres informelles.</w:t>
      </w:r>
    </w:p>
    <w:p w14:paraId="1A0336B0" w14:textId="77777777" w:rsidR="002126E3" w:rsidRDefault="002126E3">
      <w:pPr>
        <w:widowControl/>
      </w:pPr>
    </w:p>
    <w:p w14:paraId="5E105850" w14:textId="3C15A1FE" w:rsidR="002126E3" w:rsidRDefault="000469BB">
      <w:pPr>
        <w:widowControl/>
      </w:pPr>
      <w:r>
        <w:t xml:space="preserve">C’est aussi l’occasion de mettre en avant les </w:t>
      </w:r>
      <w:r w:rsidR="00486382">
        <w:t xml:space="preserve">démonstrateurs et prototypes des startups, les offres des </w:t>
      </w:r>
      <w:r>
        <w:t>partenaires sponsors de l’événement et les intervenants.</w:t>
      </w:r>
    </w:p>
    <w:p w14:paraId="0033AA90" w14:textId="77777777" w:rsidR="00E1313D" w:rsidRDefault="00E1313D">
      <w:pPr>
        <w:widowControl/>
      </w:pPr>
    </w:p>
    <w:p w14:paraId="5DF9082D" w14:textId="723A7401" w:rsidR="1FC1BE6D" w:rsidRDefault="41476DB3">
      <w:r w:rsidRPr="00C20C21">
        <w:t>En 202</w:t>
      </w:r>
      <w:r w:rsidR="5ABEB692" w:rsidRPr="00C20C21">
        <w:t>5</w:t>
      </w:r>
      <w:r w:rsidRPr="00C20C21">
        <w:t>, étaient organisés 7 villages</w:t>
      </w:r>
      <w:r>
        <w:t xml:space="preserve"> : Partenaires et Territoires d’innovation, </w:t>
      </w:r>
      <w:proofErr w:type="spellStart"/>
      <w:r w:rsidR="16E3AD2A">
        <w:t>Greentech</w:t>
      </w:r>
      <w:proofErr w:type="spellEnd"/>
      <w:r>
        <w:t xml:space="preserve">, </w:t>
      </w:r>
      <w:proofErr w:type="spellStart"/>
      <w:r>
        <w:t>Foodtech</w:t>
      </w:r>
      <w:proofErr w:type="spellEnd"/>
      <w:r>
        <w:t xml:space="preserve"> et </w:t>
      </w:r>
      <w:proofErr w:type="spellStart"/>
      <w:r>
        <w:t>AgriTech</w:t>
      </w:r>
      <w:proofErr w:type="spellEnd"/>
      <w:r>
        <w:t xml:space="preserve">, transformation numérique, </w:t>
      </w:r>
      <w:proofErr w:type="spellStart"/>
      <w:r>
        <w:t>HealthTech</w:t>
      </w:r>
      <w:proofErr w:type="spellEnd"/>
      <w:r>
        <w:t xml:space="preserve">, Tech’2030, innovations franciliennes, </w:t>
      </w:r>
      <w:r w:rsidR="5A638B57">
        <w:t>Défense et Sécurité.</w:t>
      </w:r>
    </w:p>
    <w:p w14:paraId="75909D3C" w14:textId="7B907749" w:rsidR="1FC1BE6D" w:rsidRDefault="1FC1BE6D"/>
    <w:p w14:paraId="6EFADF28" w14:textId="478BE25F" w:rsidR="1FC1BE6D" w:rsidRDefault="1FC1BE6D"/>
    <w:p w14:paraId="4A3947F5" w14:textId="36AE4D06" w:rsidR="1FC1BE6D" w:rsidRDefault="1FC1BE6D"/>
    <w:p w14:paraId="2D3EBE75" w14:textId="77777777" w:rsidR="00E1313D" w:rsidRDefault="00E1313D">
      <w:pPr>
        <w:widowControl/>
        <w:rPr>
          <w:sz w:val="24"/>
          <w:szCs w:val="24"/>
        </w:rPr>
      </w:pPr>
    </w:p>
    <w:p w14:paraId="3418D08D" w14:textId="77777777" w:rsidR="002126E3" w:rsidRDefault="002126E3">
      <w:pPr>
        <w:widowControl/>
        <w:rPr>
          <w:sz w:val="24"/>
          <w:szCs w:val="24"/>
        </w:rPr>
      </w:pPr>
    </w:p>
    <w:p w14:paraId="2E06AC68" w14:textId="081DE341" w:rsidR="002126E3" w:rsidRPr="00C20C21" w:rsidRDefault="426F1170" w:rsidP="1FC1BE6D">
      <w:pPr>
        <w:widowControl/>
        <w:jc w:val="left"/>
        <w:rPr>
          <w:color w:val="000080"/>
        </w:rPr>
      </w:pPr>
      <w:r w:rsidRPr="00C20C21">
        <w:rPr>
          <w:noProof/>
          <w:color w:val="000080"/>
        </w:rPr>
        <w:lastRenderedPageBreak/>
        <w:drawing>
          <wp:inline distT="0" distB="0" distL="0" distR="0" wp14:anchorId="739B485B" wp14:editId="0158CD46">
            <wp:extent cx="6234087" cy="4764456"/>
            <wp:effectExtent l="0" t="0" r="0" b="0"/>
            <wp:docPr id="1450077293" name="Image 1450077293"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extLst>
                        <a:ext uri="{28A0092B-C50C-407E-A947-70E740481C1C}">
                          <a14:useLocalDpi xmlns:a14="http://schemas.microsoft.com/office/drawing/2010/main" val="0"/>
                        </a:ext>
                      </a:extLst>
                    </a:blip>
                    <a:stretch>
                      <a:fillRect/>
                    </a:stretch>
                  </pic:blipFill>
                  <pic:spPr>
                    <a:xfrm>
                      <a:off x="0" y="0"/>
                      <a:ext cx="6234087" cy="4764456"/>
                    </a:xfrm>
                    <a:prstGeom prst="rect">
                      <a:avLst/>
                    </a:prstGeom>
                  </pic:spPr>
                </pic:pic>
              </a:graphicData>
            </a:graphic>
          </wp:inline>
        </w:drawing>
      </w:r>
      <w:r w:rsidR="00657F9B" w:rsidRPr="00C20C21">
        <w:rPr>
          <w:color w:val="000080"/>
        </w:rPr>
        <w:br/>
      </w:r>
      <w:r w:rsidR="00657F9B" w:rsidRPr="00C20C21">
        <w:rPr>
          <w:color w:val="000080"/>
        </w:rPr>
        <w:br w:type="page"/>
      </w:r>
      <w:r w:rsidR="4BDCA3B1" w:rsidRPr="00C20C21">
        <w:rPr>
          <w:b/>
          <w:bCs/>
          <w:i/>
          <w:iCs/>
          <w:color w:val="000080"/>
        </w:rPr>
        <w:lastRenderedPageBreak/>
        <w:t xml:space="preserve">4.1.3 Conférences et </w:t>
      </w:r>
      <w:proofErr w:type="spellStart"/>
      <w:r w:rsidR="02269796" w:rsidRPr="00C20C21">
        <w:rPr>
          <w:b/>
          <w:bCs/>
          <w:i/>
          <w:iCs/>
          <w:color w:val="000080"/>
        </w:rPr>
        <w:t>Pitchs</w:t>
      </w:r>
      <w:proofErr w:type="spellEnd"/>
    </w:p>
    <w:p w14:paraId="5110E4CD" w14:textId="77777777" w:rsidR="002126E3" w:rsidRDefault="002126E3">
      <w:pPr>
        <w:widowControl/>
        <w:rPr>
          <w:sz w:val="24"/>
          <w:szCs w:val="24"/>
        </w:rPr>
      </w:pPr>
    </w:p>
    <w:p w14:paraId="10267035" w14:textId="5B778F08" w:rsidR="002126E3" w:rsidRDefault="00D3263D">
      <w:pPr>
        <w:widowControl/>
      </w:pPr>
      <w:r>
        <w:t>Des</w:t>
      </w:r>
      <w:r w:rsidR="000469BB">
        <w:t xml:space="preserve"> conférences </w:t>
      </w:r>
      <w:r>
        <w:t>sont</w:t>
      </w:r>
      <w:r w:rsidR="000469BB">
        <w:t xml:space="preserve"> organisé</w:t>
      </w:r>
      <w:r>
        <w:t>es</w:t>
      </w:r>
      <w:r w:rsidR="000469BB">
        <w:t xml:space="preserve"> tout au long de la journée. Les intervenants sont des experts ou entreprises qui viennent présenter leur activité, apporter un éclairage marché, sectoriel, technologique ou </w:t>
      </w:r>
      <w:r w:rsidR="00915504">
        <w:t xml:space="preserve">évoquer </w:t>
      </w:r>
      <w:r w:rsidR="000469BB">
        <w:t xml:space="preserve">leurs recherches de partenariats et/ou leurs projets de développement. </w:t>
      </w:r>
    </w:p>
    <w:p w14:paraId="2DAB4BAA" w14:textId="77777777" w:rsidR="00D80E83" w:rsidRDefault="00D80E83">
      <w:pPr>
        <w:widowControl/>
      </w:pPr>
    </w:p>
    <w:p w14:paraId="1F828B42" w14:textId="77777777" w:rsidR="002126E3" w:rsidRDefault="000469BB">
      <w:pPr>
        <w:widowControl/>
      </w:pPr>
      <w:r>
        <w:t xml:space="preserve">Ces interventions ont lieu en public, au centre de l’événement, sur la TECHINNOV ARENA et de fait, créent un espace d’animation et de rencontre. </w:t>
      </w:r>
    </w:p>
    <w:p w14:paraId="6E2515ED" w14:textId="77777777" w:rsidR="002126E3" w:rsidRDefault="002126E3">
      <w:pPr>
        <w:widowControl/>
      </w:pPr>
    </w:p>
    <w:p w14:paraId="1FC712B8" w14:textId="63E3E170" w:rsidR="002126E3" w:rsidRDefault="000469BB">
      <w:pPr>
        <w:widowControl/>
      </w:pPr>
      <w:r>
        <w:t>Exemples d’interventions</w:t>
      </w:r>
      <w:r w:rsidR="009D73C7">
        <w:t xml:space="preserve"> </w:t>
      </w:r>
      <w:r>
        <w:t>:</w:t>
      </w:r>
    </w:p>
    <w:p w14:paraId="3325ECCB" w14:textId="77777777" w:rsidR="002126E3" w:rsidRDefault="002126E3">
      <w:pPr>
        <w:widowControl/>
      </w:pPr>
    </w:p>
    <w:p w14:paraId="2C111E3E" w14:textId="6C31C0F1" w:rsidR="589C30FA" w:rsidRDefault="589C30FA" w:rsidP="1FC1BE6D">
      <w:pPr>
        <w:pStyle w:val="Paragraphedeliste"/>
        <w:widowControl/>
        <w:numPr>
          <w:ilvl w:val="0"/>
          <w:numId w:val="23"/>
        </w:numPr>
        <w:ind w:left="714" w:hanging="357"/>
        <w:contextualSpacing/>
        <w:rPr>
          <w:color w:val="000000" w:themeColor="text1"/>
        </w:rPr>
      </w:pPr>
      <w:r w:rsidRPr="1FC1BE6D">
        <w:rPr>
          <w:color w:val="000000" w:themeColor="text1"/>
        </w:rPr>
        <w:t>La place de France 2030 dans le paysage des aides publiques régionales, nationales et européennes en 2025</w:t>
      </w:r>
    </w:p>
    <w:p w14:paraId="3951692B" w14:textId="328E84CF" w:rsidR="589C30FA" w:rsidRDefault="589C30FA" w:rsidP="1FC1BE6D">
      <w:pPr>
        <w:pStyle w:val="Paragraphedeliste"/>
        <w:numPr>
          <w:ilvl w:val="0"/>
          <w:numId w:val="23"/>
        </w:numPr>
        <w:rPr>
          <w:color w:val="000000" w:themeColor="text1"/>
        </w:rPr>
      </w:pPr>
      <w:r w:rsidRPr="1FC1BE6D">
        <w:rPr>
          <w:color w:val="000000" w:themeColor="text1"/>
        </w:rPr>
        <w:t>Quelles sont les clés pour une levée de fonds réussie ?</w:t>
      </w:r>
    </w:p>
    <w:p w14:paraId="0EDF6CD0" w14:textId="7BE06A68" w:rsidR="589C30FA" w:rsidRDefault="589C30FA" w:rsidP="1FC1BE6D">
      <w:pPr>
        <w:pStyle w:val="Paragraphedeliste"/>
        <w:numPr>
          <w:ilvl w:val="0"/>
          <w:numId w:val="23"/>
        </w:numPr>
        <w:rPr>
          <w:color w:val="000000" w:themeColor="text1"/>
        </w:rPr>
      </w:pPr>
      <w:r w:rsidRPr="1FC1BE6D">
        <w:rPr>
          <w:color w:val="000000" w:themeColor="text1"/>
        </w:rPr>
        <w:t xml:space="preserve">Innover grâce </w:t>
      </w:r>
      <w:proofErr w:type="gramStart"/>
      <w:r w:rsidRPr="1FC1BE6D">
        <w:rPr>
          <w:color w:val="000000" w:themeColor="text1"/>
        </w:rPr>
        <w:t>aux start-up</w:t>
      </w:r>
      <w:proofErr w:type="gramEnd"/>
      <w:r w:rsidRPr="1FC1BE6D">
        <w:rPr>
          <w:color w:val="000000" w:themeColor="text1"/>
        </w:rPr>
        <w:t xml:space="preserve"> avec le programme gouvernemental "Je choisis la French Tech"</w:t>
      </w:r>
    </w:p>
    <w:p w14:paraId="7F4E615E" w14:textId="42DD0B1F" w:rsidR="589C30FA" w:rsidRDefault="589C30FA" w:rsidP="1FC1BE6D">
      <w:pPr>
        <w:pStyle w:val="Paragraphedeliste"/>
        <w:numPr>
          <w:ilvl w:val="0"/>
          <w:numId w:val="23"/>
        </w:numPr>
        <w:rPr>
          <w:color w:val="000000" w:themeColor="text1"/>
        </w:rPr>
      </w:pPr>
      <w:r w:rsidRPr="1FC1BE6D">
        <w:rPr>
          <w:color w:val="000000" w:themeColor="text1"/>
        </w:rPr>
        <w:t>Les 6 clés pour transformer votre innovation en succès business !</w:t>
      </w:r>
    </w:p>
    <w:p w14:paraId="7965FEA6" w14:textId="2E1E4668" w:rsidR="589C30FA" w:rsidRDefault="589C30FA" w:rsidP="1FC1BE6D">
      <w:pPr>
        <w:pStyle w:val="Paragraphedeliste"/>
        <w:numPr>
          <w:ilvl w:val="0"/>
          <w:numId w:val="23"/>
        </w:numPr>
        <w:rPr>
          <w:color w:val="000000" w:themeColor="text1"/>
        </w:rPr>
      </w:pPr>
      <w:r w:rsidRPr="1FC1BE6D">
        <w:rPr>
          <w:color w:val="000000" w:themeColor="text1"/>
        </w:rPr>
        <w:t>Le développement durable : une opportunité d’accélération pour l'innovation</w:t>
      </w:r>
    </w:p>
    <w:p w14:paraId="6BD6A393" w14:textId="2CF2B18A" w:rsidR="1FC1BE6D" w:rsidRDefault="1FC1BE6D" w:rsidP="1FC1BE6D">
      <w:pPr>
        <w:pStyle w:val="Paragraphedeliste"/>
        <w:widowControl/>
        <w:ind w:left="714" w:hanging="357"/>
        <w:contextualSpacing/>
        <w:rPr>
          <w:color w:val="000000" w:themeColor="text1"/>
        </w:rPr>
      </w:pPr>
    </w:p>
    <w:p w14:paraId="79CA5F7C" w14:textId="4782803B" w:rsidR="00812B51" w:rsidRDefault="00745710" w:rsidP="006361C9">
      <w:pPr>
        <w:widowControl/>
      </w:pPr>
      <w:r>
        <w:t xml:space="preserve">Afin de permettre </w:t>
      </w:r>
      <w:r w:rsidR="00C740F1">
        <w:t xml:space="preserve">aux entreprises de capter une audience supplémentaire, des « Présentations Flashs » sont également organisées. 10 minutes pour convaincre : un format court et efficace permettant de générer des nouvelles opportunités de collaborations. </w:t>
      </w:r>
    </w:p>
    <w:p w14:paraId="04FF132C" w14:textId="1ECBA3F8" w:rsidR="002126E3" w:rsidRDefault="000469BB">
      <w:pPr>
        <w:pStyle w:val="Titre3"/>
      </w:pPr>
      <w:bookmarkStart w:id="49" w:name="_Toc196228485"/>
      <w:r>
        <w:t xml:space="preserve">4.1.4 </w:t>
      </w:r>
      <w:r w:rsidR="00486382">
        <w:t xml:space="preserve">Le concours </w:t>
      </w:r>
      <w:r w:rsidR="00E1313D">
        <w:t>national</w:t>
      </w:r>
      <w:bookmarkEnd w:id="49"/>
    </w:p>
    <w:p w14:paraId="488F4172" w14:textId="77777777" w:rsidR="002126E3" w:rsidRDefault="002126E3">
      <w:pPr>
        <w:widowControl/>
        <w:rPr>
          <w:sz w:val="24"/>
          <w:szCs w:val="24"/>
        </w:rPr>
      </w:pPr>
    </w:p>
    <w:p w14:paraId="3ACE90AD" w14:textId="147717D1" w:rsidR="002126E3" w:rsidRPr="00D80E83" w:rsidRDefault="4BDCA3B1">
      <w:pPr>
        <w:widowControl/>
      </w:pPr>
      <w:r w:rsidRPr="00C20C21">
        <w:t>Pour 202</w:t>
      </w:r>
      <w:r w:rsidR="14357B8F" w:rsidRPr="00C20C21">
        <w:t>6</w:t>
      </w:r>
      <w:r w:rsidR="522DC06C" w:rsidRPr="00C20C21">
        <w:t>,</w:t>
      </w:r>
      <w:r w:rsidR="522DC06C">
        <w:t xml:space="preserve"> le concours </w:t>
      </w:r>
      <w:r w:rsidR="41476DB3">
        <w:t>national</w:t>
      </w:r>
      <w:r w:rsidR="058DE532">
        <w:t xml:space="preserve"> </w:t>
      </w:r>
      <w:r>
        <w:t xml:space="preserve">évolue et </w:t>
      </w:r>
      <w:r w:rsidR="058DE532">
        <w:t xml:space="preserve">les thématiques seront définies </w:t>
      </w:r>
      <w:r>
        <w:t xml:space="preserve">par le </w:t>
      </w:r>
      <w:r w:rsidR="058DE532">
        <w:t>c</w:t>
      </w:r>
      <w:r>
        <w:t>oncédant, en fonction des attentes et besoins de</w:t>
      </w:r>
      <w:r w:rsidR="1D52C4AC">
        <w:t>s</w:t>
      </w:r>
      <w:r>
        <w:t xml:space="preserve"> </w:t>
      </w:r>
      <w:r w:rsidR="1D52C4AC">
        <w:t>organisateurs,</w:t>
      </w:r>
      <w:r>
        <w:t xml:space="preserve"> partenaires et sponsors.</w:t>
      </w:r>
      <w:r w:rsidR="41476DB3">
        <w:t xml:space="preserve"> Ce concours est organisé et géré par la CCI Essonne.</w:t>
      </w:r>
    </w:p>
    <w:p w14:paraId="41F23CD5" w14:textId="77777777" w:rsidR="00C740F1" w:rsidRDefault="00C740F1">
      <w:pPr>
        <w:widowControl/>
      </w:pPr>
    </w:p>
    <w:p w14:paraId="71244D82" w14:textId="51CF7BA1" w:rsidR="4FF46982" w:rsidRPr="00C20C21" w:rsidRDefault="4FF46982" w:rsidP="1FC1BE6D">
      <w:r w:rsidRPr="00C20C21">
        <w:rPr>
          <w:color w:val="000000" w:themeColor="text1"/>
        </w:rPr>
        <w:t xml:space="preserve">Les entreprises lauréates du concours bénéficieront d'une formule de participation privilégiée définie par la CCI Essonne pour exposer à TECHINNOV sur un stand de 4 m² en bénéficiant également d’un certain nombre d’options leur permettant de gagner en visibilité. </w:t>
      </w:r>
      <w:r w:rsidR="7E3E1A0A" w:rsidRPr="00C20C21">
        <w:t xml:space="preserve">La formule de participation des lauréats (toutes options incluses, même </w:t>
      </w:r>
      <w:r w:rsidR="325617BE" w:rsidRPr="00C20C21">
        <w:t xml:space="preserve">souscrites ultérieurement par les lauréats </w:t>
      </w:r>
      <w:r w:rsidR="7E3E1A0A" w:rsidRPr="00C20C21">
        <w:t>en supplément) sera réglé</w:t>
      </w:r>
      <w:r w:rsidR="4749AEF0" w:rsidRPr="00C20C21">
        <w:t>e</w:t>
      </w:r>
      <w:r w:rsidR="7E3E1A0A" w:rsidRPr="00C20C21">
        <w:t xml:space="preserve"> dans son intégralité par chaque entreprise lauréate au concédant, qui prendra ainsi à sa charge les coûts d’aménagement et frais d’électricité des stands des lauréats.</w:t>
      </w:r>
    </w:p>
    <w:p w14:paraId="5487C750" w14:textId="05EB00F6" w:rsidR="1FC1BE6D" w:rsidRDefault="1FC1BE6D" w:rsidP="1FC1BE6D"/>
    <w:p w14:paraId="4380D3B5" w14:textId="3C5061B5" w:rsidR="00C740F1" w:rsidRPr="00D80E83" w:rsidRDefault="00C740F1">
      <w:pPr>
        <w:widowControl/>
      </w:pPr>
      <w:r>
        <w:t xml:space="preserve">Ces entreprises auront l’opportunité de rencontrer les membres du jury sur le salon, </w:t>
      </w:r>
      <w:r w:rsidR="00BC202D">
        <w:t xml:space="preserve">qui après délibération, détermineront les </w:t>
      </w:r>
      <w:r>
        <w:t xml:space="preserve">lauréats primés </w:t>
      </w:r>
      <w:r w:rsidR="00BC202D">
        <w:t xml:space="preserve">par catégorie </w:t>
      </w:r>
      <w:r>
        <w:t>lors de la cérémonie de clôture T</w:t>
      </w:r>
      <w:r w:rsidR="00915504">
        <w:t>ECHINNOV</w:t>
      </w:r>
      <w:r>
        <w:t xml:space="preserve">. </w:t>
      </w:r>
      <w:r w:rsidRPr="00C740F1">
        <w:t xml:space="preserve">  </w:t>
      </w:r>
    </w:p>
    <w:p w14:paraId="40469834" w14:textId="77777777" w:rsidR="002126E3" w:rsidRPr="00C740F1" w:rsidRDefault="002126E3">
      <w:pPr>
        <w:widowControl/>
        <w:rPr>
          <w:rFonts w:eastAsiaTheme="majorEastAsia" w:cstheme="majorBidi"/>
          <w:b/>
          <w:bCs/>
          <w:i/>
          <w:color w:val="000080"/>
        </w:rPr>
      </w:pPr>
    </w:p>
    <w:p w14:paraId="6F49DE60" w14:textId="7AB4073D" w:rsidR="002126E3" w:rsidRDefault="00C740F1">
      <w:pPr>
        <w:widowControl/>
        <w:rPr>
          <w:rFonts w:eastAsiaTheme="majorEastAsia" w:cstheme="majorBidi"/>
          <w:b/>
          <w:bCs/>
          <w:i/>
          <w:color w:val="000080"/>
        </w:rPr>
      </w:pPr>
      <w:r w:rsidRPr="00C740F1">
        <w:rPr>
          <w:rFonts w:eastAsiaTheme="majorEastAsia" w:cstheme="majorBidi"/>
          <w:b/>
          <w:bCs/>
          <w:i/>
          <w:color w:val="000080"/>
        </w:rPr>
        <w:t xml:space="preserve">4.1.5 Le(s) Challenge(s) </w:t>
      </w:r>
    </w:p>
    <w:p w14:paraId="7FE500C2" w14:textId="77777777" w:rsidR="00C740F1" w:rsidRDefault="00C740F1">
      <w:pPr>
        <w:widowControl/>
        <w:rPr>
          <w:rFonts w:eastAsiaTheme="majorEastAsia" w:cstheme="majorBidi"/>
          <w:b/>
          <w:bCs/>
          <w:i/>
          <w:color w:val="000080"/>
        </w:rPr>
      </w:pPr>
    </w:p>
    <w:p w14:paraId="0F5B044C" w14:textId="77777777" w:rsidR="00C740F1" w:rsidRDefault="00C740F1">
      <w:pPr>
        <w:widowControl/>
      </w:pPr>
      <w:r w:rsidRPr="00C740F1">
        <w:t xml:space="preserve">Ayant pour objectif d’identifier les nouvelles offres et projets développés par les startups et les PME innovantes et de faciliter les mises en relation, les </w:t>
      </w:r>
      <w:proofErr w:type="gramStart"/>
      <w:r w:rsidRPr="00C740F1">
        <w:t>challenges</w:t>
      </w:r>
      <w:proofErr w:type="gramEnd"/>
      <w:r w:rsidRPr="00C740F1">
        <w:t xml:space="preserve"> thématiques, à travers le lancement d’un appel à candidatures dédié, vont permettre de générer un accompagnement ciblé avec des experts qualifiés.</w:t>
      </w:r>
    </w:p>
    <w:p w14:paraId="4E77A4F9" w14:textId="77777777" w:rsidR="000E2641" w:rsidRDefault="000E2641">
      <w:pPr>
        <w:widowControl/>
      </w:pPr>
    </w:p>
    <w:p w14:paraId="31C087CA" w14:textId="6786AF10" w:rsidR="00C740F1" w:rsidRDefault="1D52C4AC">
      <w:pPr>
        <w:widowControl/>
      </w:pPr>
      <w:r>
        <w:t xml:space="preserve">Les </w:t>
      </w:r>
      <w:proofErr w:type="gramStart"/>
      <w:r>
        <w:t>challenges</w:t>
      </w:r>
      <w:proofErr w:type="gramEnd"/>
      <w:r>
        <w:t xml:space="preserve"> sont </w:t>
      </w:r>
      <w:r w:rsidR="7D5C88E0">
        <w:t xml:space="preserve">des offres sur-mesure </w:t>
      </w:r>
      <w:r>
        <w:t>proposé</w:t>
      </w:r>
      <w:r w:rsidR="7D5C88E0">
        <w:t>e</w:t>
      </w:r>
      <w:r>
        <w:t>s</w:t>
      </w:r>
      <w:r w:rsidR="7D5C88E0">
        <w:t xml:space="preserve"> par le </w:t>
      </w:r>
      <w:r w:rsidR="23CE8E39">
        <w:t>C</w:t>
      </w:r>
      <w:r w:rsidR="7D5C88E0">
        <w:t>oncédant</w:t>
      </w:r>
      <w:r>
        <w:t xml:space="preserve"> aux grands groupes et acteurs économiques. </w:t>
      </w:r>
    </w:p>
    <w:p w14:paraId="4C00CBF5" w14:textId="77777777" w:rsidR="00C740F1" w:rsidRDefault="00C740F1">
      <w:pPr>
        <w:widowControl/>
      </w:pPr>
    </w:p>
    <w:p w14:paraId="4B881AAF" w14:textId="77777777" w:rsidR="00B9016E" w:rsidRDefault="00B9016E">
      <w:pPr>
        <w:widowControl/>
      </w:pPr>
    </w:p>
    <w:p w14:paraId="75C732D0" w14:textId="77777777" w:rsidR="00B9016E" w:rsidRDefault="00B9016E">
      <w:pPr>
        <w:widowControl/>
      </w:pPr>
    </w:p>
    <w:p w14:paraId="09C17FA1" w14:textId="77777777" w:rsidR="00B9016E" w:rsidRDefault="00B9016E">
      <w:pPr>
        <w:widowControl/>
      </w:pPr>
    </w:p>
    <w:p w14:paraId="6EE98771" w14:textId="77777777" w:rsidR="00B9016E" w:rsidRDefault="00B9016E">
      <w:pPr>
        <w:widowControl/>
      </w:pPr>
    </w:p>
    <w:p w14:paraId="559D5A1B" w14:textId="77777777" w:rsidR="002126E3" w:rsidRDefault="000469BB">
      <w:pPr>
        <w:pStyle w:val="Titre2"/>
        <w:ind w:left="0"/>
      </w:pPr>
      <w:bookmarkStart w:id="50" w:name="_Toc196228486"/>
      <w:r>
        <w:lastRenderedPageBreak/>
        <w:t>4.2 Participants</w:t>
      </w:r>
      <w:bookmarkEnd w:id="50"/>
    </w:p>
    <w:p w14:paraId="1096B16D" w14:textId="77777777" w:rsidR="002126E3" w:rsidRDefault="002126E3">
      <w:pPr>
        <w:widowControl/>
        <w:rPr>
          <w:sz w:val="24"/>
          <w:szCs w:val="24"/>
        </w:rPr>
      </w:pPr>
    </w:p>
    <w:p w14:paraId="0021607E" w14:textId="77777777" w:rsidR="002126E3" w:rsidRDefault="000469BB">
      <w:pPr>
        <w:widowControl/>
      </w:pPr>
      <w:r>
        <w:t xml:space="preserve">TECHINNOV accueille différentes typologies de participants aux motivations convergentes : faire du business autour de l’innovation. </w:t>
      </w:r>
    </w:p>
    <w:p w14:paraId="1B7F769A" w14:textId="77777777" w:rsidR="002126E3" w:rsidRDefault="002126E3">
      <w:pPr>
        <w:widowControl/>
      </w:pPr>
    </w:p>
    <w:p w14:paraId="03F5A799" w14:textId="179BC58A" w:rsidR="002126E3" w:rsidRDefault="00B77ECB" w:rsidP="000E2641">
      <w:pPr>
        <w:widowControl/>
        <w:numPr>
          <w:ilvl w:val="0"/>
          <w:numId w:val="11"/>
        </w:numPr>
        <w:spacing w:after="60"/>
        <w:ind w:left="641" w:hanging="357"/>
      </w:pPr>
      <w:r>
        <w:rPr>
          <w:b/>
        </w:rPr>
        <w:t>Grands groupes</w:t>
      </w:r>
      <w:r>
        <w:t xml:space="preserve"> </w:t>
      </w:r>
      <w:r w:rsidR="000469BB">
        <w:t>à la recherche de nouveaux fournisseurs ou sous-traitants capables de leur f</w:t>
      </w:r>
      <w:r>
        <w:t>ournir des solutions innovantes</w:t>
      </w:r>
      <w:r w:rsidR="000E2641">
        <w:t xml:space="preserve"> </w:t>
      </w:r>
      <w:r w:rsidR="000469BB">
        <w:t>;</w:t>
      </w:r>
    </w:p>
    <w:p w14:paraId="022B5C8C" w14:textId="4DF60CFC" w:rsidR="002126E3" w:rsidRDefault="000469BB" w:rsidP="000E2641">
      <w:pPr>
        <w:widowControl/>
        <w:numPr>
          <w:ilvl w:val="0"/>
          <w:numId w:val="11"/>
        </w:numPr>
        <w:spacing w:after="60"/>
        <w:ind w:left="641" w:hanging="357"/>
      </w:pPr>
      <w:r>
        <w:rPr>
          <w:b/>
        </w:rPr>
        <w:t xml:space="preserve">Structures de recherche </w:t>
      </w:r>
      <w:r>
        <w:t>(laboratoires publics ou privés) et tous les autres participants qui recherchent des solutions technologiques (achats de brevets, de solutions technologiques, de partenariats…)</w:t>
      </w:r>
      <w:r w:rsidR="000E2641">
        <w:t xml:space="preserve"> </w:t>
      </w:r>
      <w:r>
        <w:t>;</w:t>
      </w:r>
    </w:p>
    <w:p w14:paraId="548A10AB" w14:textId="132EAC6B" w:rsidR="002126E3" w:rsidRDefault="006B0344" w:rsidP="000E2641">
      <w:pPr>
        <w:widowControl/>
        <w:numPr>
          <w:ilvl w:val="0"/>
          <w:numId w:val="11"/>
        </w:numPr>
        <w:spacing w:after="60"/>
        <w:ind w:left="641" w:hanging="357"/>
      </w:pPr>
      <w:r>
        <w:rPr>
          <w:b/>
        </w:rPr>
        <w:t xml:space="preserve">PME, </w:t>
      </w:r>
      <w:r w:rsidR="000469BB">
        <w:rPr>
          <w:b/>
        </w:rPr>
        <w:t>PMI</w:t>
      </w:r>
      <w:r>
        <w:rPr>
          <w:b/>
        </w:rPr>
        <w:t xml:space="preserve"> et ETI</w:t>
      </w:r>
      <w:r w:rsidR="000469BB">
        <w:rPr>
          <w:b/>
        </w:rPr>
        <w:t xml:space="preserve"> </w:t>
      </w:r>
      <w:r w:rsidR="000469BB">
        <w:t>en vue d’établir des relations partenariales, commerciales, collaboratives et/ou proposant une solution innovante</w:t>
      </w:r>
      <w:r w:rsidR="000E2641">
        <w:t xml:space="preserve"> </w:t>
      </w:r>
      <w:r w:rsidR="000469BB">
        <w:t>;</w:t>
      </w:r>
    </w:p>
    <w:p w14:paraId="4FAE5799" w14:textId="77777777" w:rsidR="002126E3" w:rsidRDefault="000469BB" w:rsidP="000E2641">
      <w:pPr>
        <w:widowControl/>
        <w:numPr>
          <w:ilvl w:val="0"/>
          <w:numId w:val="11"/>
        </w:numPr>
        <w:spacing w:after="60"/>
        <w:ind w:left="641" w:hanging="357"/>
      </w:pPr>
      <w:r>
        <w:rPr>
          <w:b/>
        </w:rPr>
        <w:t>Startup en</w:t>
      </w:r>
      <w:r>
        <w:t xml:space="preserve"> </w:t>
      </w:r>
      <w:r>
        <w:rPr>
          <w:b/>
        </w:rPr>
        <w:t>phase de démarrage ou Scale-up en phase de développement</w:t>
      </w:r>
      <w:r>
        <w:t xml:space="preserve"> ayant une activité innovante et/ou technologique à fort potentiel de croissance</w:t>
      </w:r>
      <w:r>
        <w:rPr>
          <w:b/>
        </w:rPr>
        <w:t> </w:t>
      </w:r>
      <w:r>
        <w:t>;</w:t>
      </w:r>
    </w:p>
    <w:p w14:paraId="6E637381" w14:textId="4F42CEDF" w:rsidR="002126E3" w:rsidRDefault="000469BB" w:rsidP="000E2641">
      <w:pPr>
        <w:widowControl/>
        <w:numPr>
          <w:ilvl w:val="0"/>
          <w:numId w:val="11"/>
        </w:numPr>
        <w:spacing w:after="60"/>
        <w:ind w:left="641" w:hanging="357"/>
      </w:pPr>
      <w:r>
        <w:rPr>
          <w:b/>
        </w:rPr>
        <w:t xml:space="preserve">Investisseurs </w:t>
      </w:r>
      <w:r>
        <w:t xml:space="preserve">tels que des Business Angels et réseaux de Business Angels, fonds d’investissement en amorçage et en capital risque nationaux et internationaux et les </w:t>
      </w:r>
      <w:proofErr w:type="spellStart"/>
      <w:r>
        <w:t>Corporate</w:t>
      </w:r>
      <w:proofErr w:type="spellEnd"/>
      <w:r>
        <w:t xml:space="preserve"> Venture de grandes entreprises françaises ou étrangères</w:t>
      </w:r>
      <w:r w:rsidR="000E2641">
        <w:t xml:space="preserve"> </w:t>
      </w:r>
      <w:r>
        <w:t>;</w:t>
      </w:r>
    </w:p>
    <w:p w14:paraId="5A1B1976" w14:textId="77777777" w:rsidR="00506199" w:rsidRDefault="000469BB" w:rsidP="00506199">
      <w:pPr>
        <w:widowControl/>
        <w:numPr>
          <w:ilvl w:val="0"/>
          <w:numId w:val="11"/>
        </w:numPr>
        <w:ind w:left="641" w:hanging="357"/>
      </w:pPr>
      <w:r w:rsidRPr="00506199">
        <w:rPr>
          <w:b/>
        </w:rPr>
        <w:t xml:space="preserve">Partenaires/sponsors de l’événement </w:t>
      </w:r>
      <w:r w:rsidR="00506199" w:rsidRPr="3851FD63">
        <w:t xml:space="preserve">(principalement des structures parapubliques de grands industriels ou acteurs de l’accompagnement des entreprises innovantes ; </w:t>
      </w:r>
    </w:p>
    <w:p w14:paraId="7214C8E7" w14:textId="134DB0F7" w:rsidR="009C7BEF" w:rsidRDefault="000E2641" w:rsidP="00C15A63">
      <w:pPr>
        <w:widowControl/>
        <w:numPr>
          <w:ilvl w:val="0"/>
          <w:numId w:val="11"/>
        </w:numPr>
        <w:spacing w:after="60"/>
        <w:ind w:left="641" w:hanging="357"/>
      </w:pPr>
      <w:r w:rsidRPr="00506199">
        <w:rPr>
          <w:b/>
        </w:rPr>
        <w:t xml:space="preserve">Structures d’aide et d’accompagnement des entreprises innovantes </w:t>
      </w:r>
      <w:r w:rsidR="006331BC">
        <w:t>(</w:t>
      </w:r>
      <w:r w:rsidRPr="000E2641">
        <w:t>cabinet</w:t>
      </w:r>
      <w:r>
        <w:t>s</w:t>
      </w:r>
      <w:r w:rsidRPr="000E2641">
        <w:t xml:space="preserve"> conseil, </w:t>
      </w:r>
      <w:r>
        <w:t>pépinières d’entreprises, incubateurs, pôles de compétitivité…)</w:t>
      </w:r>
      <w:r w:rsidR="006361C9">
        <w:t>.</w:t>
      </w:r>
    </w:p>
    <w:p w14:paraId="2EF04341" w14:textId="77777777" w:rsidR="009C7BEF" w:rsidRDefault="009C7BEF" w:rsidP="009C7BEF">
      <w:pPr>
        <w:widowControl/>
        <w:spacing w:after="60"/>
        <w:ind w:left="284"/>
      </w:pPr>
    </w:p>
    <w:p w14:paraId="4203B5C2" w14:textId="3C518529" w:rsidR="002126E3" w:rsidRDefault="4BDCA3B1" w:rsidP="009C7BEF">
      <w:pPr>
        <w:widowControl/>
        <w:spacing w:after="60"/>
        <w:ind w:left="284"/>
      </w:pPr>
      <w:r>
        <w:t>Lors de l’édition 202</w:t>
      </w:r>
      <w:r w:rsidR="5AB45FAF">
        <w:t>5</w:t>
      </w:r>
      <w:r w:rsidR="43211B75">
        <w:t xml:space="preserve">, </w:t>
      </w:r>
      <w:r w:rsidR="2C68BBBF">
        <w:t>près</w:t>
      </w:r>
      <w:r w:rsidR="7D5C88E0">
        <w:t xml:space="preserve"> de</w:t>
      </w:r>
      <w:r>
        <w:t xml:space="preserve"> </w:t>
      </w:r>
      <w:r w:rsidR="2C68BBBF" w:rsidRPr="1FC1BE6D">
        <w:rPr>
          <w:b/>
          <w:bCs/>
        </w:rPr>
        <w:t>1</w:t>
      </w:r>
      <w:r w:rsidR="03DB1D64" w:rsidRPr="1FC1BE6D">
        <w:rPr>
          <w:b/>
          <w:bCs/>
        </w:rPr>
        <w:t>275</w:t>
      </w:r>
      <w:r w:rsidR="7D5C88E0" w:rsidRPr="1FC1BE6D">
        <w:rPr>
          <w:b/>
          <w:bCs/>
        </w:rPr>
        <w:t xml:space="preserve"> participants se sont inscrits à la manifestation </w:t>
      </w:r>
      <w:r>
        <w:t xml:space="preserve">de la manière suivante : </w:t>
      </w:r>
    </w:p>
    <w:p w14:paraId="2360A0A8" w14:textId="77777777" w:rsidR="002126E3" w:rsidRDefault="002126E3"/>
    <w:p w14:paraId="4D0003F4" w14:textId="77777777" w:rsidR="002126E3" w:rsidRDefault="002126E3" w:rsidP="00D80E83">
      <w:pPr>
        <w:pStyle w:val="Titre2"/>
        <w:ind w:firstLine="574"/>
        <w:jc w:val="center"/>
      </w:pPr>
    </w:p>
    <w:tbl>
      <w:tblPr>
        <w:tblW w:w="7890" w:type="dxa"/>
        <w:tblInd w:w="646" w:type="dxa"/>
        <w:tblLayout w:type="fixed"/>
        <w:tblLook w:val="0400" w:firstRow="0" w:lastRow="0" w:firstColumn="0" w:lastColumn="0" w:noHBand="0" w:noVBand="1"/>
      </w:tblPr>
      <w:tblGrid>
        <w:gridCol w:w="5115"/>
        <w:gridCol w:w="2775"/>
      </w:tblGrid>
      <w:tr w:rsidR="00506199" w:rsidRPr="004B66BE" w14:paraId="1F866BA5" w14:textId="77777777" w:rsidTr="1FC1BE6D">
        <w:trPr>
          <w:trHeight w:val="502"/>
        </w:trPr>
        <w:tc>
          <w:tcPr>
            <w:tcW w:w="5115" w:type="dxa"/>
            <w:tcBorders>
              <w:top w:val="single" w:sz="8" w:space="0" w:color="000000" w:themeColor="text1"/>
              <w:left w:val="nil"/>
              <w:bottom w:val="single" w:sz="8" w:space="0" w:color="000000" w:themeColor="text1"/>
              <w:right w:val="nil"/>
            </w:tcBorders>
            <w:shd w:val="clear" w:color="auto" w:fill="auto"/>
            <w:tcMar>
              <w:top w:w="72" w:type="dxa"/>
              <w:left w:w="144" w:type="dxa"/>
              <w:bottom w:w="72" w:type="dxa"/>
              <w:right w:w="144" w:type="dxa"/>
            </w:tcMar>
            <w:vAlign w:val="center"/>
          </w:tcPr>
          <w:p w14:paraId="53CF2D11" w14:textId="191549A9" w:rsidR="1FC1BE6D" w:rsidRDefault="1FC1BE6D" w:rsidP="1FC1BE6D">
            <w:pPr>
              <w:spacing w:before="120" w:after="120"/>
              <w:jc w:val="center"/>
              <w:rPr>
                <w:color w:val="000000" w:themeColor="text1"/>
              </w:rPr>
            </w:pPr>
            <w:r w:rsidRPr="1FC1BE6D">
              <w:rPr>
                <w:b/>
                <w:bCs/>
                <w:color w:val="000000" w:themeColor="text1"/>
              </w:rPr>
              <w:t>Type de participation</w:t>
            </w:r>
          </w:p>
        </w:tc>
        <w:tc>
          <w:tcPr>
            <w:tcW w:w="2775" w:type="dxa"/>
            <w:tcBorders>
              <w:top w:val="single" w:sz="8" w:space="0" w:color="000000" w:themeColor="text1"/>
              <w:left w:val="nil"/>
              <w:bottom w:val="single" w:sz="8" w:space="0" w:color="000000" w:themeColor="text1"/>
              <w:right w:val="nil"/>
            </w:tcBorders>
            <w:shd w:val="clear" w:color="auto" w:fill="auto"/>
            <w:tcMar>
              <w:top w:w="72" w:type="dxa"/>
              <w:left w:w="144" w:type="dxa"/>
              <w:bottom w:w="72" w:type="dxa"/>
              <w:right w:w="144" w:type="dxa"/>
            </w:tcMar>
            <w:vAlign w:val="center"/>
          </w:tcPr>
          <w:p w14:paraId="2A90311B" w14:textId="6476C482" w:rsidR="1FC1BE6D" w:rsidRDefault="1FC1BE6D" w:rsidP="1FC1BE6D">
            <w:pPr>
              <w:spacing w:before="120" w:after="120"/>
              <w:jc w:val="center"/>
              <w:rPr>
                <w:color w:val="000000" w:themeColor="text1"/>
              </w:rPr>
            </w:pPr>
            <w:r w:rsidRPr="1FC1BE6D">
              <w:rPr>
                <w:b/>
                <w:bCs/>
                <w:color w:val="000000" w:themeColor="text1"/>
              </w:rPr>
              <w:t>Nombre de participants inscrits</w:t>
            </w:r>
          </w:p>
        </w:tc>
      </w:tr>
      <w:tr w:rsidR="00506199" w:rsidRPr="004B66BE" w14:paraId="39DD99C7" w14:textId="77777777" w:rsidTr="1FC1BE6D">
        <w:trPr>
          <w:trHeight w:val="323"/>
        </w:trPr>
        <w:tc>
          <w:tcPr>
            <w:tcW w:w="5115" w:type="dxa"/>
            <w:tcBorders>
              <w:top w:val="single" w:sz="8" w:space="0" w:color="000000" w:themeColor="text1"/>
              <w:left w:val="nil"/>
              <w:bottom w:val="nil"/>
              <w:right w:val="nil"/>
            </w:tcBorders>
            <w:shd w:val="clear" w:color="auto" w:fill="E7E7E7"/>
            <w:tcMar>
              <w:top w:w="15" w:type="dxa"/>
              <w:left w:w="15" w:type="dxa"/>
              <w:bottom w:w="0" w:type="dxa"/>
              <w:right w:w="15" w:type="dxa"/>
            </w:tcMar>
            <w:vAlign w:val="center"/>
          </w:tcPr>
          <w:p w14:paraId="151988F1" w14:textId="014D3A70" w:rsidR="1FC1BE6D" w:rsidRDefault="1FC1BE6D" w:rsidP="1FC1BE6D">
            <w:pPr>
              <w:spacing w:before="120" w:after="120"/>
              <w:jc w:val="center"/>
              <w:rPr>
                <w:color w:val="000000" w:themeColor="text1"/>
              </w:rPr>
            </w:pPr>
            <w:r w:rsidRPr="1FC1BE6D">
              <w:rPr>
                <w:color w:val="000000" w:themeColor="text1"/>
              </w:rPr>
              <w:t>Offre R&amp;D, technologie ou prestations techniques</w:t>
            </w:r>
          </w:p>
        </w:tc>
        <w:tc>
          <w:tcPr>
            <w:tcW w:w="2775" w:type="dxa"/>
            <w:tcBorders>
              <w:top w:val="single" w:sz="8" w:space="0" w:color="000000" w:themeColor="text1"/>
              <w:left w:val="nil"/>
              <w:bottom w:val="nil"/>
              <w:right w:val="nil"/>
            </w:tcBorders>
            <w:shd w:val="clear" w:color="auto" w:fill="E7E7E7"/>
            <w:tcMar>
              <w:top w:w="15" w:type="dxa"/>
              <w:left w:w="15" w:type="dxa"/>
              <w:bottom w:w="0" w:type="dxa"/>
              <w:right w:w="15" w:type="dxa"/>
            </w:tcMar>
            <w:vAlign w:val="center"/>
          </w:tcPr>
          <w:p w14:paraId="4BBCFF65" w14:textId="45352F84" w:rsidR="1FC1BE6D" w:rsidRDefault="1FC1BE6D" w:rsidP="1FC1BE6D">
            <w:pPr>
              <w:spacing w:before="120" w:after="120" w:line="276" w:lineRule="auto"/>
              <w:jc w:val="center"/>
              <w:rPr>
                <w:color w:val="000000" w:themeColor="text1"/>
              </w:rPr>
            </w:pPr>
            <w:r w:rsidRPr="1FC1BE6D">
              <w:rPr>
                <w:color w:val="000000" w:themeColor="text1"/>
              </w:rPr>
              <w:t>214</w:t>
            </w:r>
          </w:p>
        </w:tc>
      </w:tr>
      <w:tr w:rsidR="00506199" w:rsidRPr="004B66BE" w14:paraId="6239CF4E" w14:textId="77777777" w:rsidTr="1FC1BE6D">
        <w:trPr>
          <w:trHeight w:val="323"/>
        </w:trPr>
        <w:tc>
          <w:tcPr>
            <w:tcW w:w="5115" w:type="dxa"/>
            <w:tcBorders>
              <w:top w:val="nil"/>
              <w:left w:val="nil"/>
              <w:bottom w:val="nil"/>
              <w:right w:val="nil"/>
            </w:tcBorders>
            <w:shd w:val="clear" w:color="auto" w:fill="auto"/>
            <w:tcMar>
              <w:top w:w="15" w:type="dxa"/>
              <w:left w:w="15" w:type="dxa"/>
              <w:bottom w:w="0" w:type="dxa"/>
              <w:right w:w="15" w:type="dxa"/>
            </w:tcMar>
            <w:vAlign w:val="center"/>
          </w:tcPr>
          <w:p w14:paraId="33661D5A" w14:textId="72115218" w:rsidR="1FC1BE6D" w:rsidRDefault="1FC1BE6D" w:rsidP="1FC1BE6D">
            <w:pPr>
              <w:jc w:val="center"/>
              <w:rPr>
                <w:color w:val="000000" w:themeColor="text1"/>
              </w:rPr>
            </w:pPr>
            <w:r w:rsidRPr="1FC1BE6D">
              <w:rPr>
                <w:color w:val="000000" w:themeColor="text1"/>
              </w:rPr>
              <w:t>Startups</w:t>
            </w:r>
          </w:p>
        </w:tc>
        <w:tc>
          <w:tcPr>
            <w:tcW w:w="2775" w:type="dxa"/>
            <w:tcBorders>
              <w:top w:val="nil"/>
              <w:left w:val="nil"/>
              <w:bottom w:val="nil"/>
              <w:right w:val="nil"/>
            </w:tcBorders>
            <w:shd w:val="clear" w:color="auto" w:fill="auto"/>
            <w:tcMar>
              <w:top w:w="15" w:type="dxa"/>
              <w:left w:w="15" w:type="dxa"/>
              <w:bottom w:w="0" w:type="dxa"/>
              <w:right w:w="15" w:type="dxa"/>
            </w:tcMar>
            <w:vAlign w:val="center"/>
          </w:tcPr>
          <w:p w14:paraId="6A3D6D79" w14:textId="1E0B1F81" w:rsidR="1FC1BE6D" w:rsidRDefault="1FC1BE6D" w:rsidP="1FC1BE6D">
            <w:pPr>
              <w:spacing w:line="276" w:lineRule="auto"/>
              <w:jc w:val="center"/>
              <w:rPr>
                <w:color w:val="000000" w:themeColor="text1"/>
              </w:rPr>
            </w:pPr>
            <w:r w:rsidRPr="1FC1BE6D">
              <w:rPr>
                <w:color w:val="000000" w:themeColor="text1"/>
              </w:rPr>
              <w:t>165</w:t>
            </w:r>
          </w:p>
        </w:tc>
      </w:tr>
      <w:tr w:rsidR="00506199" w:rsidRPr="004B66BE" w14:paraId="1364D2D0" w14:textId="77777777" w:rsidTr="1FC1BE6D">
        <w:trPr>
          <w:trHeight w:val="323"/>
        </w:trPr>
        <w:tc>
          <w:tcPr>
            <w:tcW w:w="5115" w:type="dxa"/>
            <w:tcBorders>
              <w:top w:val="nil"/>
              <w:left w:val="nil"/>
              <w:bottom w:val="nil"/>
              <w:right w:val="nil"/>
            </w:tcBorders>
            <w:shd w:val="clear" w:color="auto" w:fill="E7E7E7"/>
            <w:tcMar>
              <w:top w:w="15" w:type="dxa"/>
              <w:left w:w="15" w:type="dxa"/>
              <w:bottom w:w="0" w:type="dxa"/>
              <w:right w:w="15" w:type="dxa"/>
            </w:tcMar>
            <w:vAlign w:val="center"/>
          </w:tcPr>
          <w:p w14:paraId="54D974AA" w14:textId="3ED04F67" w:rsidR="1FC1BE6D" w:rsidRDefault="1FC1BE6D" w:rsidP="1FC1BE6D">
            <w:pPr>
              <w:spacing w:before="120" w:after="120"/>
              <w:jc w:val="center"/>
              <w:rPr>
                <w:color w:val="000000" w:themeColor="text1"/>
              </w:rPr>
            </w:pPr>
            <w:r w:rsidRPr="1FC1BE6D">
              <w:rPr>
                <w:color w:val="000000" w:themeColor="text1"/>
              </w:rPr>
              <w:t>Acheteurs</w:t>
            </w:r>
          </w:p>
        </w:tc>
        <w:tc>
          <w:tcPr>
            <w:tcW w:w="2775" w:type="dxa"/>
            <w:tcBorders>
              <w:top w:val="nil"/>
              <w:left w:val="nil"/>
              <w:bottom w:val="nil"/>
              <w:right w:val="nil"/>
            </w:tcBorders>
            <w:shd w:val="clear" w:color="auto" w:fill="E7E7E7"/>
            <w:tcMar>
              <w:top w:w="15" w:type="dxa"/>
              <w:left w:w="15" w:type="dxa"/>
              <w:bottom w:w="0" w:type="dxa"/>
              <w:right w:w="15" w:type="dxa"/>
            </w:tcMar>
            <w:vAlign w:val="center"/>
          </w:tcPr>
          <w:p w14:paraId="55C05E27" w14:textId="0E76D752" w:rsidR="1FC1BE6D" w:rsidRDefault="1FC1BE6D" w:rsidP="1FC1BE6D">
            <w:pPr>
              <w:spacing w:before="120" w:after="120" w:line="276" w:lineRule="auto"/>
              <w:jc w:val="center"/>
              <w:rPr>
                <w:color w:val="000000" w:themeColor="text1"/>
              </w:rPr>
            </w:pPr>
            <w:r w:rsidRPr="1FC1BE6D">
              <w:rPr>
                <w:color w:val="000000" w:themeColor="text1"/>
              </w:rPr>
              <w:t>238</w:t>
            </w:r>
          </w:p>
        </w:tc>
      </w:tr>
      <w:tr w:rsidR="00506199" w:rsidRPr="004B66BE" w14:paraId="707411A4" w14:textId="77777777" w:rsidTr="1FC1BE6D">
        <w:trPr>
          <w:trHeight w:val="323"/>
        </w:trPr>
        <w:tc>
          <w:tcPr>
            <w:tcW w:w="5115" w:type="dxa"/>
            <w:tcBorders>
              <w:top w:val="nil"/>
              <w:left w:val="nil"/>
              <w:bottom w:val="nil"/>
              <w:right w:val="nil"/>
            </w:tcBorders>
            <w:shd w:val="clear" w:color="auto" w:fill="auto"/>
            <w:tcMar>
              <w:top w:w="15" w:type="dxa"/>
              <w:left w:w="15" w:type="dxa"/>
              <w:bottom w:w="0" w:type="dxa"/>
              <w:right w:w="15" w:type="dxa"/>
            </w:tcMar>
            <w:vAlign w:val="center"/>
          </w:tcPr>
          <w:p w14:paraId="388F8D71" w14:textId="0743A832" w:rsidR="1FC1BE6D" w:rsidRDefault="1FC1BE6D" w:rsidP="1FC1BE6D">
            <w:pPr>
              <w:spacing w:before="120" w:after="120"/>
              <w:jc w:val="center"/>
              <w:rPr>
                <w:color w:val="000000" w:themeColor="text1"/>
              </w:rPr>
            </w:pPr>
            <w:r w:rsidRPr="1FC1BE6D">
              <w:rPr>
                <w:color w:val="000000" w:themeColor="text1"/>
              </w:rPr>
              <w:t>Investisseurs</w:t>
            </w:r>
          </w:p>
        </w:tc>
        <w:tc>
          <w:tcPr>
            <w:tcW w:w="2775" w:type="dxa"/>
            <w:tcBorders>
              <w:top w:val="nil"/>
              <w:left w:val="nil"/>
              <w:bottom w:val="nil"/>
              <w:right w:val="nil"/>
            </w:tcBorders>
            <w:shd w:val="clear" w:color="auto" w:fill="auto"/>
            <w:tcMar>
              <w:top w:w="15" w:type="dxa"/>
              <w:left w:w="15" w:type="dxa"/>
              <w:bottom w:w="0" w:type="dxa"/>
              <w:right w:w="15" w:type="dxa"/>
            </w:tcMar>
            <w:vAlign w:val="center"/>
          </w:tcPr>
          <w:p w14:paraId="0FD6442A" w14:textId="54A3BC12" w:rsidR="1FC1BE6D" w:rsidRDefault="1FC1BE6D" w:rsidP="1FC1BE6D">
            <w:pPr>
              <w:spacing w:before="120" w:after="120" w:line="276" w:lineRule="auto"/>
              <w:jc w:val="center"/>
              <w:rPr>
                <w:color w:val="000000" w:themeColor="text1"/>
              </w:rPr>
            </w:pPr>
            <w:r w:rsidRPr="1FC1BE6D">
              <w:rPr>
                <w:color w:val="000000" w:themeColor="text1"/>
              </w:rPr>
              <w:t>112</w:t>
            </w:r>
          </w:p>
        </w:tc>
      </w:tr>
      <w:tr w:rsidR="00506199" w:rsidRPr="004B66BE" w14:paraId="7581AE54" w14:textId="77777777" w:rsidTr="1FC1BE6D">
        <w:trPr>
          <w:trHeight w:val="323"/>
        </w:trPr>
        <w:tc>
          <w:tcPr>
            <w:tcW w:w="5115" w:type="dxa"/>
            <w:tcBorders>
              <w:top w:val="nil"/>
              <w:left w:val="nil"/>
              <w:bottom w:val="nil"/>
              <w:right w:val="nil"/>
            </w:tcBorders>
            <w:shd w:val="clear" w:color="auto" w:fill="E7E7E7"/>
            <w:tcMar>
              <w:top w:w="15" w:type="dxa"/>
              <w:left w:w="15" w:type="dxa"/>
              <w:bottom w:w="0" w:type="dxa"/>
              <w:right w:w="15" w:type="dxa"/>
            </w:tcMar>
            <w:vAlign w:val="center"/>
          </w:tcPr>
          <w:p w14:paraId="3C5B7EB5" w14:textId="1676077B" w:rsidR="1FC1BE6D" w:rsidRDefault="1FC1BE6D" w:rsidP="1FC1BE6D">
            <w:pPr>
              <w:spacing w:before="120" w:after="120"/>
              <w:jc w:val="center"/>
              <w:rPr>
                <w:color w:val="000000" w:themeColor="text1"/>
              </w:rPr>
            </w:pPr>
            <w:r w:rsidRPr="1FC1BE6D">
              <w:rPr>
                <w:color w:val="000000" w:themeColor="text1"/>
              </w:rPr>
              <w:t>Partenaires Officiels</w:t>
            </w:r>
          </w:p>
        </w:tc>
        <w:tc>
          <w:tcPr>
            <w:tcW w:w="2775" w:type="dxa"/>
            <w:tcBorders>
              <w:top w:val="nil"/>
              <w:left w:val="nil"/>
              <w:bottom w:val="nil"/>
              <w:right w:val="nil"/>
            </w:tcBorders>
            <w:shd w:val="clear" w:color="auto" w:fill="E7E7E7"/>
            <w:tcMar>
              <w:top w:w="15" w:type="dxa"/>
              <w:left w:w="15" w:type="dxa"/>
              <w:bottom w:w="0" w:type="dxa"/>
              <w:right w:w="15" w:type="dxa"/>
            </w:tcMar>
            <w:vAlign w:val="center"/>
          </w:tcPr>
          <w:p w14:paraId="7955C0BE" w14:textId="1CBB8257" w:rsidR="1FC1BE6D" w:rsidRDefault="1FC1BE6D" w:rsidP="1FC1BE6D">
            <w:pPr>
              <w:spacing w:before="120" w:after="120" w:line="276" w:lineRule="auto"/>
              <w:jc w:val="center"/>
              <w:rPr>
                <w:color w:val="000000" w:themeColor="text1"/>
              </w:rPr>
            </w:pPr>
            <w:r w:rsidRPr="1FC1BE6D">
              <w:rPr>
                <w:color w:val="000000" w:themeColor="text1"/>
              </w:rPr>
              <w:t>181</w:t>
            </w:r>
          </w:p>
        </w:tc>
      </w:tr>
      <w:tr w:rsidR="00506199" w14:paraId="4B4CE2FD" w14:textId="77777777" w:rsidTr="1FC1BE6D">
        <w:trPr>
          <w:trHeight w:val="323"/>
        </w:trPr>
        <w:tc>
          <w:tcPr>
            <w:tcW w:w="5115" w:type="dxa"/>
            <w:tcBorders>
              <w:top w:val="nil"/>
              <w:left w:val="nil"/>
              <w:bottom w:val="nil"/>
              <w:right w:val="nil"/>
            </w:tcBorders>
            <w:tcMar>
              <w:top w:w="15" w:type="dxa"/>
              <w:left w:w="15" w:type="dxa"/>
              <w:bottom w:w="0" w:type="dxa"/>
              <w:right w:w="15" w:type="dxa"/>
            </w:tcMar>
            <w:vAlign w:val="center"/>
          </w:tcPr>
          <w:p w14:paraId="2131D9EE" w14:textId="1D526F67" w:rsidR="1FC1BE6D" w:rsidRDefault="1FC1BE6D" w:rsidP="1FC1BE6D">
            <w:pPr>
              <w:spacing w:before="120" w:after="120"/>
              <w:jc w:val="center"/>
              <w:rPr>
                <w:color w:val="000000" w:themeColor="text1"/>
              </w:rPr>
            </w:pPr>
            <w:r w:rsidRPr="1FC1BE6D">
              <w:rPr>
                <w:color w:val="000000" w:themeColor="text1"/>
              </w:rPr>
              <w:t>Organisateurs – invités - congressistes</w:t>
            </w:r>
          </w:p>
        </w:tc>
        <w:tc>
          <w:tcPr>
            <w:tcW w:w="2775" w:type="dxa"/>
            <w:tcBorders>
              <w:top w:val="nil"/>
              <w:left w:val="nil"/>
              <w:bottom w:val="nil"/>
              <w:right w:val="nil"/>
            </w:tcBorders>
            <w:tcMar>
              <w:top w:w="15" w:type="dxa"/>
              <w:left w:w="15" w:type="dxa"/>
              <w:bottom w:w="0" w:type="dxa"/>
              <w:right w:w="15" w:type="dxa"/>
            </w:tcMar>
            <w:vAlign w:val="center"/>
          </w:tcPr>
          <w:p w14:paraId="1620E224" w14:textId="63348602" w:rsidR="1FC1BE6D" w:rsidRDefault="1FC1BE6D" w:rsidP="1FC1BE6D">
            <w:pPr>
              <w:spacing w:before="120" w:after="120" w:line="276" w:lineRule="auto"/>
              <w:jc w:val="center"/>
              <w:rPr>
                <w:color w:val="000000" w:themeColor="text1"/>
              </w:rPr>
            </w:pPr>
            <w:r w:rsidRPr="1FC1BE6D">
              <w:rPr>
                <w:color w:val="000000" w:themeColor="text1"/>
              </w:rPr>
              <w:t>163</w:t>
            </w:r>
          </w:p>
        </w:tc>
      </w:tr>
      <w:tr w:rsidR="00506199" w14:paraId="09218482" w14:textId="77777777" w:rsidTr="1FC1BE6D">
        <w:trPr>
          <w:trHeight w:val="323"/>
        </w:trPr>
        <w:tc>
          <w:tcPr>
            <w:tcW w:w="5115" w:type="dxa"/>
            <w:tcBorders>
              <w:top w:val="nil"/>
              <w:left w:val="nil"/>
              <w:bottom w:val="nil"/>
              <w:right w:val="nil"/>
            </w:tcBorders>
            <w:shd w:val="clear" w:color="auto" w:fill="E7E7E7"/>
            <w:tcMar>
              <w:top w:w="15" w:type="dxa"/>
              <w:left w:w="15" w:type="dxa"/>
              <w:bottom w:w="0" w:type="dxa"/>
              <w:right w:w="15" w:type="dxa"/>
            </w:tcMar>
            <w:vAlign w:val="center"/>
          </w:tcPr>
          <w:p w14:paraId="141C3148" w14:textId="5F1F69C3" w:rsidR="1FC1BE6D" w:rsidRDefault="1FC1BE6D" w:rsidP="1FC1BE6D">
            <w:pPr>
              <w:spacing w:before="120" w:after="120"/>
              <w:jc w:val="center"/>
              <w:rPr>
                <w:color w:val="000000" w:themeColor="text1"/>
              </w:rPr>
            </w:pPr>
            <w:r w:rsidRPr="1FC1BE6D">
              <w:rPr>
                <w:color w:val="000000" w:themeColor="text1"/>
              </w:rPr>
              <w:t>Offres de conseil</w:t>
            </w:r>
          </w:p>
        </w:tc>
        <w:tc>
          <w:tcPr>
            <w:tcW w:w="2775" w:type="dxa"/>
            <w:tcBorders>
              <w:top w:val="nil"/>
              <w:left w:val="nil"/>
              <w:bottom w:val="nil"/>
              <w:right w:val="nil"/>
            </w:tcBorders>
            <w:shd w:val="clear" w:color="auto" w:fill="E7E7E7"/>
            <w:tcMar>
              <w:top w:w="15" w:type="dxa"/>
              <w:left w:w="15" w:type="dxa"/>
              <w:bottom w:w="0" w:type="dxa"/>
              <w:right w:w="15" w:type="dxa"/>
            </w:tcMar>
            <w:vAlign w:val="center"/>
          </w:tcPr>
          <w:p w14:paraId="47FE4ED9" w14:textId="44818C6F" w:rsidR="1FC1BE6D" w:rsidRDefault="1FC1BE6D" w:rsidP="1FC1BE6D">
            <w:pPr>
              <w:spacing w:before="120" w:after="120" w:line="276" w:lineRule="auto"/>
              <w:jc w:val="center"/>
              <w:rPr>
                <w:color w:val="000000" w:themeColor="text1"/>
              </w:rPr>
            </w:pPr>
            <w:r w:rsidRPr="1FC1BE6D">
              <w:rPr>
                <w:color w:val="000000" w:themeColor="text1"/>
              </w:rPr>
              <w:t>66</w:t>
            </w:r>
          </w:p>
        </w:tc>
      </w:tr>
      <w:tr w:rsidR="00506199" w14:paraId="653E568A" w14:textId="77777777" w:rsidTr="1FC1BE6D">
        <w:trPr>
          <w:trHeight w:val="323"/>
        </w:trPr>
        <w:tc>
          <w:tcPr>
            <w:tcW w:w="5115" w:type="dxa"/>
            <w:tcBorders>
              <w:top w:val="nil"/>
              <w:left w:val="nil"/>
              <w:bottom w:val="nil"/>
              <w:right w:val="nil"/>
            </w:tcBorders>
            <w:tcMar>
              <w:top w:w="15" w:type="dxa"/>
              <w:left w:w="15" w:type="dxa"/>
              <w:bottom w:w="0" w:type="dxa"/>
              <w:right w:w="15" w:type="dxa"/>
            </w:tcMar>
            <w:vAlign w:val="center"/>
          </w:tcPr>
          <w:p w14:paraId="0757069A" w14:textId="0BB23B20" w:rsidR="1FC1BE6D" w:rsidRDefault="1FC1BE6D" w:rsidP="1FC1BE6D">
            <w:pPr>
              <w:spacing w:before="120" w:after="120"/>
              <w:jc w:val="center"/>
              <w:rPr>
                <w:color w:val="000000" w:themeColor="text1"/>
              </w:rPr>
            </w:pPr>
            <w:r w:rsidRPr="1FC1BE6D">
              <w:rPr>
                <w:color w:val="000000" w:themeColor="text1"/>
              </w:rPr>
              <w:t>Autres (jury, presse, conférenciers...)</w:t>
            </w:r>
          </w:p>
        </w:tc>
        <w:tc>
          <w:tcPr>
            <w:tcW w:w="2775" w:type="dxa"/>
            <w:tcBorders>
              <w:top w:val="nil"/>
              <w:left w:val="nil"/>
              <w:bottom w:val="nil"/>
              <w:right w:val="nil"/>
            </w:tcBorders>
            <w:tcMar>
              <w:top w:w="15" w:type="dxa"/>
              <w:left w:w="15" w:type="dxa"/>
              <w:bottom w:w="0" w:type="dxa"/>
              <w:right w:w="15" w:type="dxa"/>
            </w:tcMar>
            <w:vAlign w:val="center"/>
          </w:tcPr>
          <w:p w14:paraId="6EC6EE58" w14:textId="1912B8A3" w:rsidR="1FC1BE6D" w:rsidRDefault="1FC1BE6D" w:rsidP="1FC1BE6D">
            <w:pPr>
              <w:spacing w:before="120" w:after="120" w:line="276" w:lineRule="auto"/>
              <w:jc w:val="center"/>
              <w:rPr>
                <w:color w:val="000000" w:themeColor="text1"/>
              </w:rPr>
            </w:pPr>
            <w:r w:rsidRPr="1FC1BE6D">
              <w:rPr>
                <w:color w:val="000000" w:themeColor="text1"/>
              </w:rPr>
              <w:t>62</w:t>
            </w:r>
          </w:p>
        </w:tc>
      </w:tr>
      <w:tr w:rsidR="1FC1BE6D" w14:paraId="7508507F" w14:textId="77777777" w:rsidTr="1FC1BE6D">
        <w:trPr>
          <w:trHeight w:val="300"/>
        </w:trPr>
        <w:tc>
          <w:tcPr>
            <w:tcW w:w="5115" w:type="dxa"/>
            <w:tcBorders>
              <w:top w:val="nil"/>
              <w:left w:val="nil"/>
              <w:bottom w:val="nil"/>
              <w:right w:val="nil"/>
            </w:tcBorders>
            <w:shd w:val="clear" w:color="auto" w:fill="F2F2F2" w:themeFill="background1" w:themeFillShade="F2"/>
            <w:tcMar>
              <w:top w:w="15" w:type="dxa"/>
              <w:left w:w="15" w:type="dxa"/>
              <w:bottom w:w="0" w:type="dxa"/>
              <w:right w:w="15" w:type="dxa"/>
            </w:tcMar>
            <w:vAlign w:val="center"/>
          </w:tcPr>
          <w:p w14:paraId="26DD6CB7" w14:textId="676CD33A" w:rsidR="1FC1BE6D" w:rsidRDefault="1FC1BE6D" w:rsidP="1FC1BE6D">
            <w:pPr>
              <w:spacing w:before="120" w:after="120"/>
              <w:jc w:val="center"/>
              <w:rPr>
                <w:color w:val="000000" w:themeColor="text1"/>
              </w:rPr>
            </w:pPr>
            <w:r w:rsidRPr="1FC1BE6D">
              <w:rPr>
                <w:color w:val="000000" w:themeColor="text1"/>
              </w:rPr>
              <w:t>Lauréats</w:t>
            </w:r>
          </w:p>
        </w:tc>
        <w:tc>
          <w:tcPr>
            <w:tcW w:w="2775" w:type="dxa"/>
            <w:tcBorders>
              <w:top w:val="nil"/>
              <w:left w:val="nil"/>
              <w:bottom w:val="nil"/>
              <w:right w:val="nil"/>
            </w:tcBorders>
            <w:shd w:val="clear" w:color="auto" w:fill="F2F2F2" w:themeFill="background1" w:themeFillShade="F2"/>
            <w:tcMar>
              <w:top w:w="15" w:type="dxa"/>
              <w:left w:w="15" w:type="dxa"/>
              <w:bottom w:w="0" w:type="dxa"/>
              <w:right w:w="15" w:type="dxa"/>
            </w:tcMar>
            <w:vAlign w:val="center"/>
          </w:tcPr>
          <w:p w14:paraId="02905CE8" w14:textId="6170DBD8" w:rsidR="1FC1BE6D" w:rsidRDefault="1FC1BE6D" w:rsidP="1FC1BE6D">
            <w:pPr>
              <w:spacing w:before="120" w:after="120" w:line="276" w:lineRule="auto"/>
              <w:jc w:val="center"/>
              <w:rPr>
                <w:color w:val="000000" w:themeColor="text1"/>
              </w:rPr>
            </w:pPr>
            <w:r w:rsidRPr="1FC1BE6D">
              <w:rPr>
                <w:color w:val="000000" w:themeColor="text1"/>
              </w:rPr>
              <w:t>74</w:t>
            </w:r>
          </w:p>
        </w:tc>
      </w:tr>
      <w:tr w:rsidR="1FC1BE6D" w14:paraId="4A3A02D5" w14:textId="77777777" w:rsidTr="1FC1BE6D">
        <w:trPr>
          <w:trHeight w:val="300"/>
        </w:trPr>
        <w:tc>
          <w:tcPr>
            <w:tcW w:w="5115" w:type="dxa"/>
            <w:tcBorders>
              <w:top w:val="nil"/>
              <w:left w:val="nil"/>
              <w:bottom w:val="nil"/>
              <w:right w:val="nil"/>
            </w:tcBorders>
            <w:tcMar>
              <w:top w:w="15" w:type="dxa"/>
              <w:left w:w="15" w:type="dxa"/>
              <w:bottom w:w="0" w:type="dxa"/>
              <w:right w:w="15" w:type="dxa"/>
            </w:tcMar>
            <w:vAlign w:val="center"/>
          </w:tcPr>
          <w:p w14:paraId="1F60F697" w14:textId="5A866F00" w:rsidR="1FC1BE6D" w:rsidRDefault="1FC1BE6D" w:rsidP="1FC1BE6D">
            <w:pPr>
              <w:spacing w:before="120" w:after="120"/>
              <w:jc w:val="center"/>
              <w:rPr>
                <w:color w:val="000000" w:themeColor="text1"/>
              </w:rPr>
            </w:pPr>
            <w:r w:rsidRPr="1FC1BE6D">
              <w:rPr>
                <w:b/>
                <w:bCs/>
                <w:color w:val="000000" w:themeColor="text1"/>
              </w:rPr>
              <w:t>Totaux</w:t>
            </w:r>
          </w:p>
        </w:tc>
        <w:tc>
          <w:tcPr>
            <w:tcW w:w="2775" w:type="dxa"/>
            <w:tcBorders>
              <w:top w:val="nil"/>
              <w:left w:val="nil"/>
              <w:bottom w:val="nil"/>
              <w:right w:val="nil"/>
            </w:tcBorders>
            <w:tcMar>
              <w:top w:w="15" w:type="dxa"/>
              <w:left w:w="15" w:type="dxa"/>
              <w:bottom w:w="0" w:type="dxa"/>
              <w:right w:w="15" w:type="dxa"/>
            </w:tcMar>
            <w:vAlign w:val="center"/>
          </w:tcPr>
          <w:p w14:paraId="5A761AD4" w14:textId="764434B1" w:rsidR="1FC1BE6D" w:rsidRDefault="1FC1BE6D" w:rsidP="1FC1BE6D">
            <w:pPr>
              <w:spacing w:before="120" w:after="120"/>
              <w:jc w:val="center"/>
              <w:rPr>
                <w:color w:val="000000" w:themeColor="text1"/>
              </w:rPr>
            </w:pPr>
            <w:r w:rsidRPr="1FC1BE6D">
              <w:rPr>
                <w:b/>
                <w:bCs/>
                <w:color w:val="000000" w:themeColor="text1"/>
              </w:rPr>
              <w:t>1275</w:t>
            </w:r>
          </w:p>
        </w:tc>
      </w:tr>
    </w:tbl>
    <w:p w14:paraId="6262C3C2" w14:textId="77777777" w:rsidR="002126E3" w:rsidRDefault="002126E3">
      <w:pPr>
        <w:widowControl/>
        <w:jc w:val="center"/>
        <w:rPr>
          <w:sz w:val="24"/>
          <w:szCs w:val="24"/>
        </w:rPr>
      </w:pPr>
    </w:p>
    <w:p w14:paraId="5AB816C2" w14:textId="7A1CB456" w:rsidR="002126E3" w:rsidRDefault="000469BB">
      <w:pPr>
        <w:widowControl/>
      </w:pPr>
      <w:r>
        <w:t xml:space="preserve">Géographiquement ces structures proviennent à </w:t>
      </w:r>
      <w:r w:rsidR="00506199">
        <w:t>64</w:t>
      </w:r>
      <w:r>
        <w:t xml:space="preserve"> % d’Ile-de-France, 3</w:t>
      </w:r>
      <w:r w:rsidR="00506199">
        <w:t>4</w:t>
      </w:r>
      <w:r>
        <w:t xml:space="preserve"> % hors Ile-de-France, </w:t>
      </w:r>
      <w:r w:rsidR="009D7DB2">
        <w:t>2</w:t>
      </w:r>
      <w:r>
        <w:t xml:space="preserve"> % de l’étranger.</w:t>
      </w:r>
    </w:p>
    <w:p w14:paraId="40A71CA4" w14:textId="77777777" w:rsidR="002126E3" w:rsidRDefault="000469BB">
      <w:pPr>
        <w:pStyle w:val="Titre2"/>
        <w:ind w:left="0"/>
      </w:pPr>
      <w:bookmarkStart w:id="51" w:name="_Toc196228487"/>
      <w:r>
        <w:lastRenderedPageBreak/>
        <w:t>4.3 Résultats financiers</w:t>
      </w:r>
      <w:bookmarkEnd w:id="51"/>
    </w:p>
    <w:p w14:paraId="6602A302" w14:textId="77777777" w:rsidR="002126E3" w:rsidRDefault="002126E3">
      <w:pPr>
        <w:widowControl/>
        <w:rPr>
          <w:sz w:val="24"/>
          <w:szCs w:val="24"/>
        </w:rPr>
      </w:pPr>
    </w:p>
    <w:p w14:paraId="33D10BE8" w14:textId="23270F84" w:rsidR="00657F9B" w:rsidRDefault="000469BB" w:rsidP="00C20C21">
      <w:pPr>
        <w:widowControl/>
        <w:rPr>
          <w:i/>
        </w:rPr>
      </w:pPr>
      <w:r>
        <w:t>Sur les 3 dernières années d’organisation en présentiel, TECHINNOV accueille</w:t>
      </w:r>
      <w:r w:rsidR="00915504">
        <w:t xml:space="preserve"> en moyenne </w:t>
      </w:r>
      <w:r w:rsidR="00250C68">
        <w:rPr>
          <w:b/>
        </w:rPr>
        <w:t>9</w:t>
      </w:r>
      <w:r>
        <w:rPr>
          <w:b/>
        </w:rPr>
        <w:t>00</w:t>
      </w:r>
      <w:r>
        <w:t xml:space="preserve"> </w:t>
      </w:r>
      <w:r>
        <w:rPr>
          <w:b/>
        </w:rPr>
        <w:t>structures</w:t>
      </w:r>
      <w:r>
        <w:t xml:space="preserve"> générant </w:t>
      </w:r>
      <w:r w:rsidR="00997F4A">
        <w:t xml:space="preserve">un chiffre d’affaires </w:t>
      </w:r>
      <w:r w:rsidR="00997F4A" w:rsidRPr="007267FB">
        <w:t xml:space="preserve">moyen de l’ordre de </w:t>
      </w:r>
      <w:r w:rsidR="00BC491D" w:rsidRPr="007267FB">
        <w:t>250</w:t>
      </w:r>
      <w:r w:rsidR="00997F4A" w:rsidRPr="007267FB">
        <w:t> 000 € HT (</w:t>
      </w:r>
      <w:r w:rsidRPr="007267FB">
        <w:rPr>
          <w:i/>
        </w:rPr>
        <w:t xml:space="preserve">hors packs </w:t>
      </w:r>
      <w:proofErr w:type="gramStart"/>
      <w:r w:rsidRPr="007267FB">
        <w:rPr>
          <w:i/>
        </w:rPr>
        <w:t>sponsoring</w:t>
      </w:r>
      <w:proofErr w:type="gramEnd"/>
      <w:r w:rsidRPr="007267FB">
        <w:rPr>
          <w:i/>
        </w:rPr>
        <w:t xml:space="preserve"> co</w:t>
      </w:r>
      <w:r w:rsidR="00997F4A" w:rsidRPr="007267FB">
        <w:rPr>
          <w:i/>
        </w:rPr>
        <w:t>mmercialisés par la CCI Essonne).</w:t>
      </w:r>
      <w:bookmarkStart w:id="52" w:name="_heading=h.dovnjln1f7z2" w:colFirst="0" w:colLast="0"/>
      <w:bookmarkEnd w:id="52"/>
    </w:p>
    <w:p w14:paraId="6E368697" w14:textId="77777777" w:rsidR="00C20C21" w:rsidRDefault="00C20C21" w:rsidP="00C20C21">
      <w:pPr>
        <w:widowControl/>
      </w:pPr>
    </w:p>
    <w:p w14:paraId="2F794B49" w14:textId="2269117F" w:rsidR="002126E3" w:rsidRDefault="000469BB">
      <w:pPr>
        <w:pStyle w:val="Titre1"/>
        <w:ind w:left="0" w:firstLine="0"/>
      </w:pPr>
      <w:bookmarkStart w:id="53" w:name="_Toc196228488"/>
      <w:r>
        <w:t>Article 5. Contenu de la mission du concessionnaire</w:t>
      </w:r>
      <w:bookmarkEnd w:id="53"/>
    </w:p>
    <w:p w14:paraId="5B4A0529" w14:textId="77777777" w:rsidR="002126E3" w:rsidRDefault="002126E3">
      <w:pPr>
        <w:tabs>
          <w:tab w:val="left" w:pos="925"/>
        </w:tabs>
        <w:spacing w:before="119" w:line="242" w:lineRule="auto"/>
        <w:ind w:left="223" w:right="216"/>
      </w:pPr>
    </w:p>
    <w:p w14:paraId="41B4E756" w14:textId="655B250A" w:rsidR="002126E3" w:rsidRDefault="000469BB">
      <w:pPr>
        <w:widowControl/>
        <w:rPr>
          <w:color w:val="000080"/>
          <w:sz w:val="24"/>
          <w:szCs w:val="24"/>
        </w:rPr>
      </w:pPr>
      <w:r>
        <w:t xml:space="preserve">Pour répondre à l’ensemble des besoins énoncés ci-après le </w:t>
      </w:r>
      <w:r w:rsidR="00915504">
        <w:t>C</w:t>
      </w:r>
      <w:r>
        <w:t xml:space="preserve">oncessionnaire proposera une équipe projet, composée d’un chef de projet, référent et interlocuteur de la CCI Essonne, et d’une équipe </w:t>
      </w:r>
      <w:proofErr w:type="spellStart"/>
      <w:r>
        <w:t>ad’hoc</w:t>
      </w:r>
      <w:proofErr w:type="spellEnd"/>
      <w:r>
        <w:t xml:space="preserve">. </w:t>
      </w:r>
    </w:p>
    <w:p w14:paraId="541BA83B" w14:textId="77777777" w:rsidR="002126E3" w:rsidRDefault="002126E3">
      <w:pPr>
        <w:widowControl/>
        <w:tabs>
          <w:tab w:val="left" w:pos="0"/>
        </w:tabs>
        <w:rPr>
          <w:sz w:val="24"/>
          <w:szCs w:val="24"/>
        </w:rPr>
      </w:pPr>
    </w:p>
    <w:p w14:paraId="4411BF0B" w14:textId="77777777" w:rsidR="002126E3" w:rsidRDefault="000469BB">
      <w:pPr>
        <w:pStyle w:val="Titre2"/>
        <w:ind w:left="0"/>
      </w:pPr>
      <w:bookmarkStart w:id="54" w:name="_Toc196228489"/>
      <w:r>
        <w:t>5.1 Commercialisation</w:t>
      </w:r>
      <w:bookmarkEnd w:id="54"/>
      <w:r>
        <w:t xml:space="preserve"> </w:t>
      </w:r>
    </w:p>
    <w:p w14:paraId="77DADA24" w14:textId="77777777" w:rsidR="002126E3" w:rsidRDefault="000469BB">
      <w:pPr>
        <w:widowControl/>
        <w:tabs>
          <w:tab w:val="left" w:pos="0"/>
          <w:tab w:val="left" w:pos="7100"/>
        </w:tabs>
        <w:rPr>
          <w:sz w:val="24"/>
          <w:szCs w:val="24"/>
        </w:rPr>
      </w:pPr>
      <w:r>
        <w:rPr>
          <w:sz w:val="24"/>
          <w:szCs w:val="24"/>
        </w:rPr>
        <w:tab/>
      </w:r>
    </w:p>
    <w:p w14:paraId="62262597" w14:textId="64B2F9F3" w:rsidR="000E2641" w:rsidRDefault="000469BB" w:rsidP="006361C9">
      <w:pPr>
        <w:widowControl/>
      </w:pPr>
      <w:r>
        <w:t xml:space="preserve">Le niveau de participation attendu se situe </w:t>
      </w:r>
      <w:r w:rsidR="00010358">
        <w:t>autour des 1500</w:t>
      </w:r>
      <w:r>
        <w:t xml:space="preserve"> participants</w:t>
      </w:r>
      <w:r w:rsidR="00010358">
        <w:t xml:space="preserve"> présents</w:t>
      </w:r>
      <w:r>
        <w:t xml:space="preserve"> (environ </w:t>
      </w:r>
      <w:r w:rsidR="00010358">
        <w:rPr>
          <w:b/>
        </w:rPr>
        <w:t>700</w:t>
      </w:r>
      <w:r>
        <w:rPr>
          <w:b/>
        </w:rPr>
        <w:t xml:space="preserve"> structures</w:t>
      </w:r>
      <w:r>
        <w:t xml:space="preserve"> distinctes </w:t>
      </w:r>
      <w:r w:rsidR="00010358">
        <w:t>présentes</w:t>
      </w:r>
      <w:r>
        <w:t>). Les participants (</w:t>
      </w:r>
      <w:r w:rsidR="000E2641">
        <w:t>grands g</w:t>
      </w:r>
      <w:r w:rsidR="00E82CE0">
        <w:t>roupes</w:t>
      </w:r>
      <w:r w:rsidR="0045320E">
        <w:t>,</w:t>
      </w:r>
      <w:r>
        <w:t xml:space="preserve"> PME, laboratoires de recherche, startups, investisseurs…) devront être équitablement répartis pour permettre l’organisation qualifiée de rendez-vous. </w:t>
      </w:r>
    </w:p>
    <w:p w14:paraId="4F49B1A4" w14:textId="77777777" w:rsidR="006361C9" w:rsidRDefault="006361C9" w:rsidP="008E3D9A">
      <w:pPr>
        <w:widowControl/>
      </w:pPr>
    </w:p>
    <w:p w14:paraId="2E7E4200" w14:textId="29C7697A" w:rsidR="002126E3" w:rsidRPr="00657F9B" w:rsidRDefault="000469BB" w:rsidP="008E3D9A">
      <w:pPr>
        <w:widowControl/>
      </w:pPr>
      <w:r w:rsidRPr="00657F9B">
        <w:t xml:space="preserve">Le </w:t>
      </w:r>
      <w:r w:rsidR="00915504" w:rsidRPr="00657F9B">
        <w:t>C</w:t>
      </w:r>
      <w:r w:rsidRPr="00657F9B">
        <w:t>oncessionnaire devra assurer la présence sur place d’au moins :</w:t>
      </w:r>
    </w:p>
    <w:p w14:paraId="1EAA5642" w14:textId="77777777" w:rsidR="000E2641" w:rsidRPr="00657F9B" w:rsidRDefault="000E2641" w:rsidP="008E3D9A">
      <w:pPr>
        <w:widowControl/>
      </w:pPr>
    </w:p>
    <w:p w14:paraId="3CB6D689" w14:textId="64A649AA" w:rsidR="002126E3" w:rsidRPr="00657F9B" w:rsidRDefault="000469BB" w:rsidP="008E3D9A">
      <w:pPr>
        <w:widowControl/>
        <w:numPr>
          <w:ilvl w:val="0"/>
          <w:numId w:val="2"/>
        </w:numPr>
        <w:ind w:left="641" w:hanging="357"/>
      </w:pPr>
      <w:r w:rsidRPr="00657F9B">
        <w:rPr>
          <w:b/>
        </w:rPr>
        <w:t>1</w:t>
      </w:r>
      <w:r w:rsidR="00402A98" w:rsidRPr="00657F9B">
        <w:rPr>
          <w:b/>
        </w:rPr>
        <w:t>5</w:t>
      </w:r>
      <w:r w:rsidRPr="00657F9B">
        <w:rPr>
          <w:b/>
        </w:rPr>
        <w:t xml:space="preserve">0 à </w:t>
      </w:r>
      <w:r w:rsidR="00402A98" w:rsidRPr="00657F9B">
        <w:rPr>
          <w:b/>
        </w:rPr>
        <w:t>200</w:t>
      </w:r>
      <w:r w:rsidRPr="00657F9B">
        <w:t xml:space="preserve"> </w:t>
      </w:r>
      <w:r w:rsidR="000E2641" w:rsidRPr="00657F9B">
        <w:t>g</w:t>
      </w:r>
      <w:r w:rsidR="00937D02" w:rsidRPr="00657F9B">
        <w:t>rands groupes</w:t>
      </w:r>
      <w:r w:rsidRPr="00657F9B">
        <w:t xml:space="preserve"> distincts (comptabilisés par entité avec un responsable propre et l’expression d’une liste de besoins propres),</w:t>
      </w:r>
    </w:p>
    <w:p w14:paraId="4D512C1F" w14:textId="228CB666" w:rsidR="002126E3" w:rsidRPr="00657F9B" w:rsidRDefault="6A6EF0FE" w:rsidP="008E3D9A">
      <w:pPr>
        <w:widowControl/>
        <w:numPr>
          <w:ilvl w:val="0"/>
          <w:numId w:val="2"/>
        </w:numPr>
        <w:ind w:left="641" w:hanging="357"/>
      </w:pPr>
      <w:r w:rsidRPr="1FC1BE6D">
        <w:rPr>
          <w:b/>
          <w:bCs/>
        </w:rPr>
        <w:t>250</w:t>
      </w:r>
      <w:r w:rsidR="4BDCA3B1" w:rsidRPr="1FC1BE6D">
        <w:rPr>
          <w:b/>
          <w:bCs/>
        </w:rPr>
        <w:t xml:space="preserve"> à </w:t>
      </w:r>
      <w:r w:rsidRPr="1FC1BE6D">
        <w:rPr>
          <w:b/>
          <w:bCs/>
        </w:rPr>
        <w:t>300</w:t>
      </w:r>
      <w:r w:rsidR="4BDCA3B1">
        <w:t xml:space="preserve"> </w:t>
      </w:r>
      <w:r w:rsidR="3FA35B6A">
        <w:t xml:space="preserve">fournisseurs innovants </w:t>
      </w:r>
      <w:r w:rsidR="78DC9795">
        <w:t>distincts</w:t>
      </w:r>
      <w:r>
        <w:t xml:space="preserve"> </w:t>
      </w:r>
      <w:r w:rsidR="3FA35B6A">
        <w:t>(</w:t>
      </w:r>
      <w:r>
        <w:t xml:space="preserve">entités : </w:t>
      </w:r>
      <w:r w:rsidR="3FA35B6A">
        <w:t>PME,</w:t>
      </w:r>
      <w:r w:rsidR="369C2E7F">
        <w:t xml:space="preserve"> </w:t>
      </w:r>
      <w:r>
        <w:t>PMI,</w:t>
      </w:r>
      <w:r w:rsidR="3FA35B6A">
        <w:t xml:space="preserve"> ETI…)</w:t>
      </w:r>
      <w:r w:rsidR="4BDCA3B1">
        <w:t>,</w:t>
      </w:r>
    </w:p>
    <w:p w14:paraId="3E167FBF" w14:textId="36DB036B" w:rsidR="002126E3" w:rsidRPr="00657F9B" w:rsidRDefault="00402A98" w:rsidP="008E3D9A">
      <w:pPr>
        <w:widowControl/>
        <w:numPr>
          <w:ilvl w:val="0"/>
          <w:numId w:val="2"/>
        </w:numPr>
        <w:ind w:left="641" w:hanging="357"/>
      </w:pPr>
      <w:r w:rsidRPr="00657F9B">
        <w:rPr>
          <w:b/>
        </w:rPr>
        <w:t>200</w:t>
      </w:r>
      <w:r w:rsidR="000469BB" w:rsidRPr="00657F9B">
        <w:rPr>
          <w:b/>
        </w:rPr>
        <w:t xml:space="preserve"> à 2</w:t>
      </w:r>
      <w:r w:rsidRPr="00657F9B">
        <w:rPr>
          <w:b/>
        </w:rPr>
        <w:t>5</w:t>
      </w:r>
      <w:r w:rsidR="000469BB" w:rsidRPr="00657F9B">
        <w:rPr>
          <w:b/>
        </w:rPr>
        <w:t>0</w:t>
      </w:r>
      <w:r w:rsidR="000469BB" w:rsidRPr="00657F9B">
        <w:t xml:space="preserve"> startups dont l’objectif sera d’adresser en priorité un marché </w:t>
      </w:r>
      <w:proofErr w:type="spellStart"/>
      <w:r w:rsidR="000469BB" w:rsidRPr="00657F9B">
        <w:t>BtoB</w:t>
      </w:r>
      <w:proofErr w:type="spellEnd"/>
      <w:r w:rsidR="000469BB" w:rsidRPr="00657F9B">
        <w:t xml:space="preserve"> (pour être en lien avec la manifestation),</w:t>
      </w:r>
    </w:p>
    <w:p w14:paraId="002F9E1A" w14:textId="77777777" w:rsidR="002126E3" w:rsidRPr="00657F9B" w:rsidRDefault="000469BB" w:rsidP="008E3D9A">
      <w:pPr>
        <w:widowControl/>
        <w:numPr>
          <w:ilvl w:val="0"/>
          <w:numId w:val="2"/>
        </w:numPr>
        <w:ind w:left="641" w:hanging="357"/>
      </w:pPr>
      <w:r w:rsidRPr="00657F9B">
        <w:rPr>
          <w:b/>
        </w:rPr>
        <w:t xml:space="preserve">50 à 70 </w:t>
      </w:r>
      <w:r w:rsidRPr="00657F9B">
        <w:t xml:space="preserve">laboratoires ou structures de recherche (publics ou privés), </w:t>
      </w:r>
    </w:p>
    <w:p w14:paraId="3DD10B82" w14:textId="514AA17B" w:rsidR="002126E3" w:rsidRPr="00657F9B" w:rsidRDefault="00402A98" w:rsidP="008E3D9A">
      <w:pPr>
        <w:widowControl/>
        <w:numPr>
          <w:ilvl w:val="0"/>
          <w:numId w:val="2"/>
        </w:numPr>
        <w:ind w:left="641" w:hanging="357"/>
      </w:pPr>
      <w:r w:rsidRPr="00657F9B">
        <w:rPr>
          <w:b/>
        </w:rPr>
        <w:t>60 à 80</w:t>
      </w:r>
      <w:r w:rsidR="000469BB" w:rsidRPr="00657F9B">
        <w:t xml:space="preserve"> entités de financement différentes. </w:t>
      </w:r>
    </w:p>
    <w:p w14:paraId="17B35FAF" w14:textId="77777777" w:rsidR="002126E3" w:rsidRDefault="002126E3">
      <w:pPr>
        <w:widowControl/>
      </w:pPr>
    </w:p>
    <w:p w14:paraId="576A7C30" w14:textId="05770375" w:rsidR="002126E3" w:rsidRDefault="000469BB">
      <w:pPr>
        <w:widowControl/>
      </w:pPr>
      <w:r>
        <w:t xml:space="preserve">Le </w:t>
      </w:r>
      <w:r w:rsidR="00915504">
        <w:t>C</w:t>
      </w:r>
      <w:r>
        <w:t>oncessionnaire s’engage à commercialiser la manifestation précitée</w:t>
      </w:r>
      <w:r w:rsidR="00915504">
        <w:t>,</w:t>
      </w:r>
      <w:r>
        <w:t xml:space="preserve"> et dans ce cadre s’oblige à démarcher et à faire venir d’une façon générale toute personne œuvrant sur le plan professionnel dans les secteurs de l’industrie, du service à l’industrie, de la recherche, de la haute technologie et plus largement toute personne pouvant avoir un intérêt pour la manifestation.</w:t>
      </w:r>
    </w:p>
    <w:p w14:paraId="2B2B1F72" w14:textId="77777777" w:rsidR="002126E3" w:rsidRDefault="002126E3">
      <w:pPr>
        <w:widowControl/>
      </w:pPr>
    </w:p>
    <w:p w14:paraId="3062225F" w14:textId="77777777" w:rsidR="002126E3" w:rsidRDefault="000469BB">
      <w:pPr>
        <w:widowControl/>
        <w:rPr>
          <w:b/>
        </w:rPr>
      </w:pPr>
      <w:r>
        <w:rPr>
          <w:b/>
        </w:rPr>
        <w:t>Fidélisation</w:t>
      </w:r>
    </w:p>
    <w:p w14:paraId="3FCD54B4" w14:textId="11600927" w:rsidR="002126E3" w:rsidRDefault="000469BB">
      <w:pPr>
        <w:widowControl/>
      </w:pPr>
      <w:r>
        <w:t xml:space="preserve">Il est primordial pour la CCI Essonne d’établir des relations durables avec les </w:t>
      </w:r>
      <w:r w:rsidR="00827F52">
        <w:t>grands g</w:t>
      </w:r>
      <w:r w:rsidR="00E82CE0">
        <w:t>roupes</w:t>
      </w:r>
      <w:r>
        <w:t>, de renforcer et de développer les échanges avec les participants pour augmenter leur implication dans l’événement et sur le territoire.</w:t>
      </w:r>
    </w:p>
    <w:p w14:paraId="3BBB93E2" w14:textId="55508799" w:rsidR="00D80E83" w:rsidRDefault="00D80E83">
      <w:pPr>
        <w:widowControl/>
        <w:rPr>
          <w:b/>
        </w:rPr>
      </w:pPr>
    </w:p>
    <w:p w14:paraId="2625228A" w14:textId="77777777" w:rsidR="002126E3" w:rsidRDefault="000469BB">
      <w:pPr>
        <w:widowControl/>
        <w:rPr>
          <w:b/>
        </w:rPr>
      </w:pPr>
      <w:r>
        <w:rPr>
          <w:b/>
        </w:rPr>
        <w:t>Entreprises de Taille Intermédiaire (ETI)</w:t>
      </w:r>
    </w:p>
    <w:p w14:paraId="79AACF03" w14:textId="0397676F" w:rsidR="002126E3" w:rsidRDefault="000469BB">
      <w:pPr>
        <w:widowControl/>
      </w:pPr>
      <w:r>
        <w:t xml:space="preserve">Par ailleurs, il est important de promouvoir TECHINNOV auprès </w:t>
      </w:r>
      <w:r w:rsidR="00FC0C69">
        <w:t>des</w:t>
      </w:r>
      <w:r>
        <w:t xml:space="preserve"> ETI et grosses PME</w:t>
      </w:r>
      <w:r w:rsidR="00915504">
        <w:t>,</w:t>
      </w:r>
      <w:r>
        <w:t xml:space="preserve"> et plus particulièrement ceux qui ont une démarche d’open innovation ou d’achat innovant. Toute initiative pour mobiliser ces profils sont les bienvenues</w:t>
      </w:r>
      <w:r w:rsidR="00E82CE0">
        <w:t xml:space="preserve"> mais devront faire l’objet d’une validation préalable </w:t>
      </w:r>
      <w:r w:rsidR="00DB7201">
        <w:t xml:space="preserve">avec </w:t>
      </w:r>
      <w:r w:rsidR="00E82CE0">
        <w:t>le Concédant</w:t>
      </w:r>
      <w:r>
        <w:t>.</w:t>
      </w:r>
    </w:p>
    <w:p w14:paraId="28D49FDA" w14:textId="77777777" w:rsidR="002126E3" w:rsidRDefault="002126E3">
      <w:pPr>
        <w:widowControl/>
      </w:pPr>
    </w:p>
    <w:p w14:paraId="0005281E" w14:textId="609CA286" w:rsidR="002126E3" w:rsidRDefault="592709D2">
      <w:pPr>
        <w:widowControl/>
      </w:pPr>
      <w:r w:rsidRPr="1FC1BE6D">
        <w:rPr>
          <w:b/>
          <w:bCs/>
        </w:rPr>
        <w:t>Le</w:t>
      </w:r>
      <w:r w:rsidR="4BDCA3B1" w:rsidRPr="1FC1BE6D">
        <w:rPr>
          <w:b/>
          <w:bCs/>
        </w:rPr>
        <w:t xml:space="preserve"> </w:t>
      </w:r>
      <w:r w:rsidR="23CE8E39" w:rsidRPr="1FC1BE6D">
        <w:rPr>
          <w:b/>
          <w:bCs/>
        </w:rPr>
        <w:t>C</w:t>
      </w:r>
      <w:r w:rsidR="4BDCA3B1" w:rsidRPr="1FC1BE6D">
        <w:rPr>
          <w:b/>
          <w:bCs/>
        </w:rPr>
        <w:t>oncessionnaire apportera une attention particulière sur la sélection des entreprises de services, type consultants généralistes, avocats, leveurs de fonds</w:t>
      </w:r>
      <w:r w:rsidR="668B178A" w:rsidRPr="1FC1BE6D">
        <w:rPr>
          <w:b/>
          <w:bCs/>
        </w:rPr>
        <w:t xml:space="preserve">, </w:t>
      </w:r>
      <w:r w:rsidR="51CCFAE9" w:rsidRPr="1FC1BE6D">
        <w:rPr>
          <w:b/>
          <w:bCs/>
        </w:rPr>
        <w:t>etc.</w:t>
      </w:r>
      <w:r w:rsidR="4BDCA3B1" w:rsidRPr="1FC1BE6D">
        <w:rPr>
          <w:b/>
          <w:bCs/>
        </w:rPr>
        <w:t xml:space="preserve"> afin d’éviter une surreprésentation de ce groupe (maximum 12 % de l’effectif total). </w:t>
      </w:r>
      <w:r w:rsidR="4BDCA3B1">
        <w:t>Une action spécifique pourra être proposée et mise en place, comme un pavillon des services, pour circonscrire leur présence sur la manifestation.</w:t>
      </w:r>
    </w:p>
    <w:p w14:paraId="60E0CA08" w14:textId="77777777" w:rsidR="002126E3" w:rsidRDefault="002126E3">
      <w:pPr>
        <w:widowControl/>
      </w:pPr>
    </w:p>
    <w:p w14:paraId="0087B389" w14:textId="77777777" w:rsidR="00C20C21" w:rsidRDefault="00C20C21">
      <w:pPr>
        <w:widowControl/>
      </w:pPr>
    </w:p>
    <w:p w14:paraId="59259823" w14:textId="77777777" w:rsidR="00C20C21" w:rsidRDefault="00C20C21">
      <w:pPr>
        <w:widowControl/>
      </w:pPr>
    </w:p>
    <w:p w14:paraId="2AB38B85" w14:textId="730EC16E" w:rsidR="002126E3" w:rsidRDefault="000469BB">
      <w:pPr>
        <w:widowControl/>
      </w:pPr>
      <w:r>
        <w:lastRenderedPageBreak/>
        <w:t xml:space="preserve">A ce jour, la CCI Essonne a repéré </w:t>
      </w:r>
      <w:r w:rsidR="00827F52">
        <w:t>7</w:t>
      </w:r>
      <w:r>
        <w:t xml:space="preserve"> catégories différentes de participants : </w:t>
      </w:r>
    </w:p>
    <w:p w14:paraId="44FC4342" w14:textId="77777777" w:rsidR="00D80E83" w:rsidRDefault="00D80E83">
      <w:pPr>
        <w:widowControl/>
      </w:pPr>
    </w:p>
    <w:p w14:paraId="1CAD21EE" w14:textId="2425E411" w:rsidR="002126E3" w:rsidRDefault="000469BB">
      <w:pPr>
        <w:widowControl/>
        <w:numPr>
          <w:ilvl w:val="0"/>
          <w:numId w:val="14"/>
        </w:numPr>
      </w:pPr>
      <w:r>
        <w:t xml:space="preserve">Les </w:t>
      </w:r>
      <w:r w:rsidR="00827F52">
        <w:t>g</w:t>
      </w:r>
      <w:r w:rsidR="00FC0C69">
        <w:t xml:space="preserve">rands </w:t>
      </w:r>
      <w:r w:rsidR="00827F52">
        <w:t>g</w:t>
      </w:r>
      <w:r w:rsidR="00FC0C69">
        <w:t>roupes</w:t>
      </w:r>
      <w:r w:rsidR="00827F52">
        <w:t>,</w:t>
      </w:r>
    </w:p>
    <w:p w14:paraId="38FB70F7" w14:textId="4D6874D5" w:rsidR="002126E3" w:rsidRDefault="000469BB">
      <w:pPr>
        <w:widowControl/>
        <w:numPr>
          <w:ilvl w:val="0"/>
          <w:numId w:val="14"/>
        </w:numPr>
      </w:pPr>
      <w:r>
        <w:t xml:space="preserve">Les </w:t>
      </w:r>
      <w:r w:rsidR="00827F52">
        <w:t>PME/PMI/ETI,</w:t>
      </w:r>
    </w:p>
    <w:p w14:paraId="212994D7" w14:textId="2CB001BA" w:rsidR="002126E3" w:rsidRDefault="000469BB">
      <w:pPr>
        <w:widowControl/>
        <w:numPr>
          <w:ilvl w:val="0"/>
          <w:numId w:val="14"/>
        </w:numPr>
      </w:pPr>
      <w:r>
        <w:t xml:space="preserve">Les </w:t>
      </w:r>
      <w:r w:rsidR="00827F52">
        <w:t>l</w:t>
      </w:r>
      <w:r>
        <w:t>aboratoires et organismes de recherche (pouvant à la fois proposer des solutions et/ou des transferts technologiques</w:t>
      </w:r>
      <w:r w:rsidR="00DF16B4">
        <w:t>,</w:t>
      </w:r>
      <w:r>
        <w:t xml:space="preserve"> et rechercher des solutions…),</w:t>
      </w:r>
    </w:p>
    <w:p w14:paraId="533FBF2A" w14:textId="46C7D44C" w:rsidR="002126E3" w:rsidRDefault="000469BB">
      <w:pPr>
        <w:widowControl/>
        <w:numPr>
          <w:ilvl w:val="0"/>
          <w:numId w:val="14"/>
        </w:numPr>
      </w:pPr>
      <w:r>
        <w:t xml:space="preserve">Les </w:t>
      </w:r>
      <w:r w:rsidR="00827F52">
        <w:t>s</w:t>
      </w:r>
      <w:r>
        <w:t>tartups,</w:t>
      </w:r>
    </w:p>
    <w:p w14:paraId="4F959DE6" w14:textId="502A840E" w:rsidR="002126E3" w:rsidRDefault="000469BB">
      <w:pPr>
        <w:widowControl/>
        <w:numPr>
          <w:ilvl w:val="0"/>
          <w:numId w:val="14"/>
        </w:numPr>
      </w:pPr>
      <w:r>
        <w:t xml:space="preserve">Les </w:t>
      </w:r>
      <w:r w:rsidR="00827F52">
        <w:t>i</w:t>
      </w:r>
      <w:r>
        <w:t>nvestisseurs (BA, VC, CVC</w:t>
      </w:r>
      <w:r w:rsidR="00827F52">
        <w:t>, Family office…</w:t>
      </w:r>
      <w:r>
        <w:t>),</w:t>
      </w:r>
    </w:p>
    <w:p w14:paraId="1FBAACB0" w14:textId="7499F8CC" w:rsidR="00827F52" w:rsidRDefault="00827F52">
      <w:pPr>
        <w:widowControl/>
        <w:numPr>
          <w:ilvl w:val="0"/>
          <w:numId w:val="14"/>
        </w:numPr>
      </w:pPr>
      <w:r>
        <w:t>Les structures d’aide et d’accompagnement (consultants, leveurs de fonds, incubateurs, pépinières d’entreprises, pôles de compétitivité…)</w:t>
      </w:r>
      <w:r w:rsidR="000B467B">
        <w:t>,</w:t>
      </w:r>
    </w:p>
    <w:p w14:paraId="39D7731F" w14:textId="79DB52B2" w:rsidR="002126E3" w:rsidRDefault="000469BB">
      <w:pPr>
        <w:widowControl/>
        <w:numPr>
          <w:ilvl w:val="0"/>
          <w:numId w:val="14"/>
        </w:numPr>
      </w:pPr>
      <w:r>
        <w:t xml:space="preserve">Les </w:t>
      </w:r>
      <w:r w:rsidR="00827F52">
        <w:t>p</w:t>
      </w:r>
      <w:r>
        <w:t>artenaires.</w:t>
      </w:r>
    </w:p>
    <w:p w14:paraId="19683BB0" w14:textId="77777777" w:rsidR="002126E3" w:rsidRDefault="002126E3">
      <w:pPr>
        <w:widowControl/>
      </w:pPr>
    </w:p>
    <w:p w14:paraId="4EC69718" w14:textId="77777777" w:rsidR="002126E3" w:rsidRDefault="000469BB">
      <w:pPr>
        <w:widowControl/>
      </w:pPr>
      <w:r>
        <w:t>Il pourra être envisagé la création ou l’abandon de certaines catégories.</w:t>
      </w:r>
    </w:p>
    <w:p w14:paraId="339F4A7D" w14:textId="77777777" w:rsidR="002126E3" w:rsidRDefault="002126E3">
      <w:pPr>
        <w:widowControl/>
        <w:tabs>
          <w:tab w:val="left" w:pos="0"/>
        </w:tabs>
      </w:pPr>
    </w:p>
    <w:p w14:paraId="00F95DED" w14:textId="65993968" w:rsidR="002126E3" w:rsidRDefault="000469BB">
      <w:pPr>
        <w:widowControl/>
      </w:pPr>
      <w:r>
        <w:t xml:space="preserve">Le </w:t>
      </w:r>
      <w:r w:rsidR="00827F52">
        <w:t>c</w:t>
      </w:r>
      <w:r>
        <w:t>oncessionnaire s’engage à organiser des rendez-vous d’affaires pour tous les participants</w:t>
      </w:r>
      <w:r w:rsidR="00DE2746">
        <w:t>, y compris les partenaires sponsors et soutien de l’événement,</w:t>
      </w:r>
      <w:r>
        <w:t xml:space="preserve"> qui auront obtenu un accord d’autres participants.</w:t>
      </w:r>
    </w:p>
    <w:p w14:paraId="79950FA1" w14:textId="77777777" w:rsidR="00D80E83" w:rsidRDefault="00D80E83">
      <w:pPr>
        <w:widowControl/>
      </w:pPr>
    </w:p>
    <w:p w14:paraId="66859F14" w14:textId="423C2D2A" w:rsidR="002126E3" w:rsidRDefault="000469BB">
      <w:pPr>
        <w:widowControl/>
      </w:pPr>
      <w:r>
        <w:t xml:space="preserve">Ces rendez-vous se tiendront soit en face à face dans des espaces dédiés soit éventuellement via des </w:t>
      </w:r>
      <w:r w:rsidR="0062043E">
        <w:t>visioconférences individualisée</w:t>
      </w:r>
      <w:r>
        <w:t>s, notamment pour faciliter la participation de structures étrangères qu</w:t>
      </w:r>
      <w:r w:rsidRPr="00D80E83">
        <w:t xml:space="preserve">i souhaiteraient participer à TECHINNOV sans avoir la possibilité de venir sur place le jour de la manifestation. En cas de </w:t>
      </w:r>
      <w:r w:rsidR="0062043E">
        <w:t>visioconférences</w:t>
      </w:r>
      <w:r w:rsidRPr="00D80E83">
        <w:t xml:space="preserve">, les installations seront assurées </w:t>
      </w:r>
      <w:r w:rsidR="00DE2746">
        <w:t xml:space="preserve">et prises en charge </w:t>
      </w:r>
      <w:r w:rsidRPr="00D80E83">
        <w:t xml:space="preserve">par le </w:t>
      </w:r>
      <w:r w:rsidR="00DF16B4">
        <w:t>C</w:t>
      </w:r>
      <w:r w:rsidRPr="00D80E83">
        <w:t>oncessionnaire. Il peut être envisagé de mettre des postes à di</w:t>
      </w:r>
      <w:r w:rsidR="0062043E">
        <w:t xml:space="preserve">sposition dans une salle dédiée ou </w:t>
      </w:r>
      <w:r w:rsidRPr="00D80E83">
        <w:t>des connexions filaires</w:t>
      </w:r>
      <w:r w:rsidR="009274C3">
        <w:t>/</w:t>
      </w:r>
      <w:r w:rsidR="0062043E">
        <w:t>WIFI permettant à</w:t>
      </w:r>
      <w:r w:rsidRPr="00D80E83">
        <w:t xml:space="preserve"> chaque participant </w:t>
      </w:r>
      <w:r w:rsidR="0062043E">
        <w:t xml:space="preserve">de </w:t>
      </w:r>
      <w:r w:rsidRPr="00D80E83">
        <w:t>connecter son propre matériel.</w:t>
      </w:r>
    </w:p>
    <w:p w14:paraId="2F34B6EE" w14:textId="77777777" w:rsidR="002126E3" w:rsidRDefault="002126E3">
      <w:pPr>
        <w:widowControl/>
      </w:pPr>
    </w:p>
    <w:p w14:paraId="145A9B2F" w14:textId="7F1CB985" w:rsidR="002126E3" w:rsidRDefault="000469BB">
      <w:pPr>
        <w:widowControl/>
      </w:pPr>
      <w:r>
        <w:t xml:space="preserve">Le </w:t>
      </w:r>
      <w:r w:rsidR="00DF16B4">
        <w:t>C</w:t>
      </w:r>
      <w:r>
        <w:t xml:space="preserve">oncessionnaire assurera la commercialisation auprès de toutes les catégories.   </w:t>
      </w:r>
    </w:p>
    <w:p w14:paraId="730021ED" w14:textId="77777777" w:rsidR="002126E3" w:rsidRDefault="002126E3">
      <w:pPr>
        <w:widowControl/>
      </w:pPr>
    </w:p>
    <w:p w14:paraId="672288B7" w14:textId="0C06216D" w:rsidR="002126E3" w:rsidRDefault="000469BB">
      <w:pPr>
        <w:widowControl/>
      </w:pPr>
      <w:r>
        <w:t xml:space="preserve">Le </w:t>
      </w:r>
      <w:r w:rsidR="00DF16B4">
        <w:t>C</w:t>
      </w:r>
      <w:r>
        <w:t>oncessionnaire mettra tout en œuvre pour que l’événement ait suffisamment de participants français et étrangers pour satisfaire à la qualité de l’événement en dédiant une équipe commerciale suffisante dont il fournira les références dans sa réponse.</w:t>
      </w:r>
    </w:p>
    <w:p w14:paraId="32E3CBFE" w14:textId="77777777" w:rsidR="002126E3" w:rsidRDefault="002126E3">
      <w:pPr>
        <w:widowControl/>
      </w:pPr>
    </w:p>
    <w:p w14:paraId="68159E3F" w14:textId="77777777" w:rsidR="002126E3" w:rsidRDefault="000469BB">
      <w:pPr>
        <w:widowControl/>
      </w:pPr>
      <w:r>
        <w:t>Il expliquera la méthodologie qu’il propose pour mener à bien la mission et les moyens qu’il utilisera pour y parvenir.</w:t>
      </w:r>
    </w:p>
    <w:p w14:paraId="5471C37F" w14:textId="623CFAAF" w:rsidR="00D80E83" w:rsidRDefault="00D80E83">
      <w:pPr>
        <w:widowControl/>
        <w:rPr>
          <w:b/>
        </w:rPr>
      </w:pPr>
    </w:p>
    <w:p w14:paraId="2B65C3C4" w14:textId="38FEE1D2" w:rsidR="002126E3" w:rsidRDefault="00DE2746">
      <w:pPr>
        <w:widowControl/>
        <w:rPr>
          <w:b/>
        </w:rPr>
      </w:pPr>
      <w:r>
        <w:rPr>
          <w:b/>
        </w:rPr>
        <w:t>I</w:t>
      </w:r>
      <w:r w:rsidR="000469BB" w:rsidRPr="00D80E83">
        <w:rPr>
          <w:b/>
        </w:rPr>
        <w:t>l est demandé au concessionnaire d’envisager la possibilité de proposer des solutions d’hybridation de l’événement</w:t>
      </w:r>
      <w:r w:rsidR="00DF16B4">
        <w:rPr>
          <w:b/>
        </w:rPr>
        <w:t>,</w:t>
      </w:r>
      <w:r w:rsidR="000469BB" w:rsidRPr="00D80E83">
        <w:rPr>
          <w:b/>
        </w:rPr>
        <w:t xml:space="preserve"> voire de dématérialiser T</w:t>
      </w:r>
      <w:r w:rsidR="00DF16B4">
        <w:rPr>
          <w:b/>
        </w:rPr>
        <w:t xml:space="preserve">ECHINNOV </w:t>
      </w:r>
      <w:r w:rsidR="000469BB" w:rsidRPr="00D80E83">
        <w:rPr>
          <w:b/>
        </w:rPr>
        <w:t>en cas de situation ne permettant pas d’assurer physiquement l’organisation la manifestation. L’objectif étant de permettre la tenue de la manifestation quelle que soit la situation.</w:t>
      </w:r>
      <w:r w:rsidR="000469BB">
        <w:rPr>
          <w:b/>
        </w:rPr>
        <w:t xml:space="preserve"> </w:t>
      </w:r>
    </w:p>
    <w:p w14:paraId="7A140DDE" w14:textId="77777777" w:rsidR="002126E3" w:rsidRDefault="002126E3">
      <w:pPr>
        <w:widowControl/>
        <w:rPr>
          <w:b/>
        </w:rPr>
      </w:pPr>
    </w:p>
    <w:tbl>
      <w:tblPr>
        <w:tblStyle w:val="affd"/>
        <w:tblW w:w="9424"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4"/>
      </w:tblGrid>
      <w:tr w:rsidR="002126E3" w14:paraId="171BEC6A" w14:textId="77777777" w:rsidTr="000469BB">
        <w:trPr>
          <w:trHeight w:val="497"/>
        </w:trPr>
        <w:tc>
          <w:tcPr>
            <w:tcW w:w="9424" w:type="dxa"/>
          </w:tcPr>
          <w:p w14:paraId="6E64EB6A" w14:textId="77777777" w:rsidR="002126E3" w:rsidRDefault="002126E3">
            <w:pPr>
              <w:ind w:left="-74"/>
              <w:jc w:val="center"/>
              <w:rPr>
                <w:sz w:val="24"/>
                <w:szCs w:val="24"/>
              </w:rPr>
            </w:pPr>
          </w:p>
          <w:p w14:paraId="30A845C2" w14:textId="77777777" w:rsidR="002126E3" w:rsidRDefault="000469BB">
            <w:pPr>
              <w:ind w:left="-74"/>
              <w:jc w:val="center"/>
              <w:rPr>
                <w:b/>
                <w:sz w:val="24"/>
                <w:szCs w:val="24"/>
              </w:rPr>
            </w:pPr>
            <w:r>
              <w:rPr>
                <w:b/>
                <w:sz w:val="24"/>
                <w:szCs w:val="24"/>
              </w:rPr>
              <w:t>MODALITES DE MISE EN ŒUVRE</w:t>
            </w:r>
          </w:p>
          <w:p w14:paraId="4288EDE1" w14:textId="77777777" w:rsidR="002126E3" w:rsidRDefault="000469BB">
            <w:pPr>
              <w:ind w:left="-74"/>
              <w:jc w:val="center"/>
              <w:rPr>
                <w:b/>
                <w:sz w:val="24"/>
                <w:szCs w:val="24"/>
              </w:rPr>
            </w:pPr>
            <w:r>
              <w:rPr>
                <w:b/>
                <w:sz w:val="24"/>
                <w:szCs w:val="24"/>
              </w:rPr>
              <w:t>(description dans le cadre ci-dessous)</w:t>
            </w:r>
          </w:p>
          <w:p w14:paraId="1A1AB8BE" w14:textId="77777777" w:rsidR="002126E3" w:rsidRDefault="000469BB">
            <w:pPr>
              <w:ind w:left="-74"/>
              <w:jc w:val="center"/>
              <w:rPr>
                <w:b/>
                <w:color w:val="FF0000"/>
                <w:sz w:val="24"/>
                <w:szCs w:val="24"/>
              </w:rPr>
            </w:pPr>
            <w:r>
              <w:rPr>
                <w:b/>
                <w:color w:val="FF0000"/>
                <w:sz w:val="24"/>
                <w:szCs w:val="24"/>
              </w:rPr>
              <w:t>A remplir obligatoirement et ne pas renvoyer à d’autres documents</w:t>
            </w:r>
          </w:p>
          <w:p w14:paraId="0E2E0900" w14:textId="77777777" w:rsidR="002126E3" w:rsidRDefault="002126E3">
            <w:pPr>
              <w:rPr>
                <w:sz w:val="24"/>
                <w:szCs w:val="24"/>
              </w:rPr>
            </w:pPr>
          </w:p>
        </w:tc>
      </w:tr>
      <w:tr w:rsidR="002126E3" w14:paraId="664673B3" w14:textId="77777777" w:rsidTr="000469BB">
        <w:trPr>
          <w:trHeight w:val="51"/>
        </w:trPr>
        <w:tc>
          <w:tcPr>
            <w:tcW w:w="9424" w:type="dxa"/>
          </w:tcPr>
          <w:p w14:paraId="254966D1" w14:textId="77777777" w:rsidR="002126E3" w:rsidRDefault="002126E3">
            <w:pPr>
              <w:rPr>
                <w:sz w:val="24"/>
                <w:szCs w:val="24"/>
              </w:rPr>
            </w:pPr>
          </w:p>
          <w:p w14:paraId="0BFA1E45" w14:textId="77777777" w:rsidR="002126E3" w:rsidRDefault="002126E3">
            <w:pPr>
              <w:ind w:left="-74"/>
              <w:rPr>
                <w:sz w:val="24"/>
                <w:szCs w:val="24"/>
              </w:rPr>
            </w:pPr>
          </w:p>
          <w:p w14:paraId="1567F557" w14:textId="77777777" w:rsidR="002126E3" w:rsidRDefault="002126E3">
            <w:pPr>
              <w:ind w:left="-74"/>
              <w:rPr>
                <w:sz w:val="24"/>
                <w:szCs w:val="24"/>
              </w:rPr>
            </w:pPr>
          </w:p>
          <w:p w14:paraId="503BCDE4" w14:textId="77777777" w:rsidR="002126E3" w:rsidRDefault="002126E3">
            <w:pPr>
              <w:ind w:left="-74"/>
              <w:rPr>
                <w:sz w:val="24"/>
                <w:szCs w:val="24"/>
              </w:rPr>
            </w:pPr>
          </w:p>
          <w:p w14:paraId="21568204" w14:textId="77777777" w:rsidR="002126E3" w:rsidRDefault="002126E3">
            <w:pPr>
              <w:ind w:left="-74"/>
              <w:rPr>
                <w:sz w:val="24"/>
                <w:szCs w:val="24"/>
              </w:rPr>
            </w:pPr>
          </w:p>
          <w:p w14:paraId="0EC6934C" w14:textId="77777777" w:rsidR="002126E3" w:rsidRDefault="002126E3">
            <w:pPr>
              <w:ind w:left="-74"/>
              <w:rPr>
                <w:sz w:val="24"/>
                <w:szCs w:val="24"/>
              </w:rPr>
            </w:pPr>
          </w:p>
          <w:p w14:paraId="730D74CB" w14:textId="77777777" w:rsidR="002126E3" w:rsidRDefault="002126E3">
            <w:pPr>
              <w:ind w:left="-74"/>
              <w:rPr>
                <w:sz w:val="24"/>
                <w:szCs w:val="24"/>
              </w:rPr>
            </w:pPr>
          </w:p>
        </w:tc>
      </w:tr>
    </w:tbl>
    <w:p w14:paraId="00779AB0" w14:textId="100F54B6" w:rsidR="002126E3" w:rsidRDefault="000469BB">
      <w:pPr>
        <w:pStyle w:val="Titre2"/>
        <w:ind w:left="0"/>
      </w:pPr>
      <w:bookmarkStart w:id="55" w:name="_Toc196228490"/>
      <w:r>
        <w:lastRenderedPageBreak/>
        <w:t>5.2 Plateforme de gestion des inscriptions et des rendez-vous</w:t>
      </w:r>
      <w:bookmarkEnd w:id="55"/>
    </w:p>
    <w:p w14:paraId="07760F75" w14:textId="77777777" w:rsidR="002126E3" w:rsidRDefault="002126E3">
      <w:pPr>
        <w:pStyle w:val="Titre2"/>
        <w:ind w:firstLine="574"/>
      </w:pPr>
    </w:p>
    <w:p w14:paraId="573BB3DA" w14:textId="5E7F2717" w:rsidR="002126E3" w:rsidRDefault="000469BB">
      <w:pPr>
        <w:widowControl/>
      </w:pPr>
      <w:r>
        <w:t xml:space="preserve">Pour mener à bien sa mission, le </w:t>
      </w:r>
      <w:r w:rsidR="009274C3">
        <w:t>c</w:t>
      </w:r>
      <w:r>
        <w:t xml:space="preserve">oncessionnaire s’appuiera sur une plateforme d’inscription et de </w:t>
      </w:r>
      <w:r w:rsidR="009274C3">
        <w:t>mise en relation</w:t>
      </w:r>
      <w:r>
        <w:t xml:space="preserve"> qui permettra aux participants de s’inscrire en ligne et d’organiser leurs rendez-vous d’affaires. La CCI Essonne devra pouvoir suivre en temps réel l’état des inscriptions et de la commercialisation (voir spécifications minimales demandées ci-après). </w:t>
      </w:r>
    </w:p>
    <w:p w14:paraId="286F87F4" w14:textId="77777777" w:rsidR="002126E3" w:rsidRDefault="002126E3">
      <w:pPr>
        <w:widowControl/>
        <w:tabs>
          <w:tab w:val="left" w:pos="284"/>
        </w:tabs>
        <w:rPr>
          <w:b/>
        </w:rPr>
      </w:pPr>
    </w:p>
    <w:p w14:paraId="59BF5E07" w14:textId="77777777" w:rsidR="002126E3" w:rsidRDefault="000469BB">
      <w:pPr>
        <w:widowControl/>
      </w:pPr>
      <w:r>
        <w:t>Les rendez-vous d’affaires qui seront organisés doivent être des rendez-vous acceptés par les deux parties prenantes. Ce principe de double validation doit assurer la qualité des rendez-vous programmés.</w:t>
      </w:r>
    </w:p>
    <w:p w14:paraId="1D8709D6" w14:textId="77777777" w:rsidR="002126E3" w:rsidRDefault="002126E3">
      <w:pPr>
        <w:widowControl/>
      </w:pPr>
    </w:p>
    <w:p w14:paraId="609121AB" w14:textId="087BB8EC" w:rsidR="002126E3" w:rsidRDefault="009274C3">
      <w:pPr>
        <w:widowControl/>
        <w:rPr>
          <w:b/>
        </w:rPr>
      </w:pPr>
      <w:r>
        <w:t>La</w:t>
      </w:r>
      <w:r w:rsidR="000469BB">
        <w:t xml:space="preserve"> plateforme </w:t>
      </w:r>
      <w:r>
        <w:t>doit êt</w:t>
      </w:r>
      <w:r w:rsidR="00775467">
        <w:t>r</w:t>
      </w:r>
      <w:r>
        <w:t>e</w:t>
      </w:r>
      <w:r w:rsidR="000469BB">
        <w:t xml:space="preserve"> accessible via un lien depuis le site internet de TECHINNOV déjà existant. </w:t>
      </w:r>
      <w:r w:rsidR="000469BB">
        <w:rPr>
          <w:b/>
        </w:rPr>
        <w:t xml:space="preserve">Le </w:t>
      </w:r>
      <w:r w:rsidR="00DF16B4">
        <w:rPr>
          <w:b/>
        </w:rPr>
        <w:t>C</w:t>
      </w:r>
      <w:r w:rsidR="000469BB">
        <w:rPr>
          <w:b/>
        </w:rPr>
        <w:t xml:space="preserve">oncessionnaire veillera à habiller l’interface de la plate-forme d’inscription aux couleurs de la manifestation et des organisateurs. </w:t>
      </w:r>
    </w:p>
    <w:p w14:paraId="3AC58F8A" w14:textId="77777777" w:rsidR="002126E3" w:rsidRDefault="002126E3">
      <w:pPr>
        <w:widowControl/>
      </w:pPr>
    </w:p>
    <w:p w14:paraId="4820629F" w14:textId="77777777" w:rsidR="002126E3" w:rsidRDefault="000469BB">
      <w:pPr>
        <w:widowControl/>
      </w:pPr>
      <w:r>
        <w:t>L’outil d’inscription et de gestion des rendez-vous (plateforme) doit permettre d’enregistrer l’ensemble des catégories distinctes de participants qui auront été définies.</w:t>
      </w:r>
    </w:p>
    <w:p w14:paraId="1D743E2A" w14:textId="77777777" w:rsidR="002126E3" w:rsidRDefault="002126E3">
      <w:pPr>
        <w:widowControl/>
      </w:pPr>
    </w:p>
    <w:p w14:paraId="0F8180EA" w14:textId="2C5EF71A" w:rsidR="002126E3" w:rsidRDefault="000469BB">
      <w:pPr>
        <w:widowControl/>
      </w:pPr>
      <w:r>
        <w:t xml:space="preserve">Tous les participants devront, sur cette plate-forme, remplir une fiche </w:t>
      </w:r>
      <w:r w:rsidR="009274C3">
        <w:t xml:space="preserve">d’information </w:t>
      </w:r>
      <w:r w:rsidR="000962FD">
        <w:t>spécifique en</w:t>
      </w:r>
      <w:r>
        <w:t xml:space="preserve"> fonction de leur positionnement. Cette fiche sera enregistrée et validée pour être visible par tous les autres participants lors de l’ouverture</w:t>
      </w:r>
      <w:r w:rsidR="009274C3">
        <w:t xml:space="preserve"> de</w:t>
      </w:r>
      <w:r>
        <w:t xml:space="preserve"> la plate-forme de rendez-vous. Ceci constituera alors le catalogue des participants.</w:t>
      </w:r>
    </w:p>
    <w:p w14:paraId="763B5890" w14:textId="77777777" w:rsidR="002126E3" w:rsidRDefault="002126E3">
      <w:pPr>
        <w:widowControl/>
      </w:pPr>
    </w:p>
    <w:p w14:paraId="5DC1780F" w14:textId="75926FB9" w:rsidR="002126E3" w:rsidRDefault="000469BB">
      <w:pPr>
        <w:widowControl/>
      </w:pPr>
      <w:r>
        <w:t>L’objectif est de permettre d’avoir des fiches complètes et bien renseignées qui favoriseront l’optimisation et la validation de la prise de rendez-vous entre participants</w:t>
      </w:r>
      <w:r w:rsidR="009274C3">
        <w:t xml:space="preserve">, en amont de l’événement, pour permettre de générer un planning </w:t>
      </w:r>
      <w:r w:rsidR="00797805">
        <w:t>pertinent.</w:t>
      </w:r>
      <w:r>
        <w:t xml:space="preserve"> </w:t>
      </w:r>
    </w:p>
    <w:p w14:paraId="6227B914" w14:textId="77777777" w:rsidR="002126E3" w:rsidRDefault="002126E3">
      <w:pPr>
        <w:widowControl/>
      </w:pPr>
    </w:p>
    <w:p w14:paraId="28F4281B" w14:textId="77777777" w:rsidR="002126E3" w:rsidRDefault="000469BB">
      <w:pPr>
        <w:widowControl/>
      </w:pPr>
      <w:r>
        <w:t xml:space="preserve">Aucune inscription ne sera validée si la fiche d’inscription n’est pas correctement renseignée, et une attention particulière sera portée sur les fiches des </w:t>
      </w:r>
      <w:r w:rsidR="00FC0C69">
        <w:t>grands groupes</w:t>
      </w:r>
      <w:r w:rsidR="002B0A8D">
        <w:t xml:space="preserve"> et des investisseurs</w:t>
      </w:r>
      <w:r>
        <w:t xml:space="preserve"> pour s’assurer de leur pertinence. Les rubriques obligatoires à remplir seront définies par la CCI Essonne et le concessionnaire veillera, via des relances téléphoniques, à la complétude des informations requises.</w:t>
      </w:r>
    </w:p>
    <w:p w14:paraId="39B3669B" w14:textId="77777777" w:rsidR="00D80E83" w:rsidRDefault="00D80E83">
      <w:pPr>
        <w:widowControl/>
      </w:pPr>
    </w:p>
    <w:p w14:paraId="32741722" w14:textId="0B4C5D62" w:rsidR="002126E3" w:rsidRDefault="000469BB">
      <w:pPr>
        <w:widowControl/>
      </w:pPr>
      <w:r>
        <w:t>A l’inverse, un système simple d’inscription pour les invités, les élus, partenaires,</w:t>
      </w:r>
      <w:r w:rsidR="00DE2746">
        <w:t xml:space="preserve"> presse</w:t>
      </w:r>
      <w:r>
        <w:t>… permettant de rentrer sur l’événement sans avoir de RDV sera mis en place. La catégorie spécifique de ces participants pourra être définie librement et mentionnée sur les badges desdits participants.</w:t>
      </w:r>
    </w:p>
    <w:p w14:paraId="2AA8507D" w14:textId="77777777" w:rsidR="00D80E83" w:rsidRDefault="00D80E83">
      <w:pPr>
        <w:widowControl/>
      </w:pPr>
    </w:p>
    <w:p w14:paraId="16249CC9" w14:textId="46EFE18B" w:rsidR="002126E3" w:rsidRDefault="000469BB">
      <w:pPr>
        <w:widowControl/>
      </w:pPr>
      <w:r>
        <w:t xml:space="preserve">Les informations concernant cette typologie de participants pourront être renseignées par les services d’assistances et permettre ainsi l’impression des badges facilement. </w:t>
      </w:r>
    </w:p>
    <w:p w14:paraId="250F0EF1" w14:textId="77777777" w:rsidR="002126E3" w:rsidRDefault="000469BB">
      <w:pPr>
        <w:widowControl/>
      </w:pPr>
      <w:r>
        <w:t xml:space="preserve">    </w:t>
      </w:r>
    </w:p>
    <w:p w14:paraId="4DBCE740" w14:textId="77777777" w:rsidR="002126E3" w:rsidRDefault="000469BB">
      <w:pPr>
        <w:rPr>
          <w:b/>
        </w:rPr>
      </w:pPr>
      <w:r>
        <w:rPr>
          <w:b/>
        </w:rPr>
        <w:t xml:space="preserve">Fonctionnalités de la plateforme </w:t>
      </w:r>
    </w:p>
    <w:p w14:paraId="630068D3" w14:textId="77777777" w:rsidR="002126E3" w:rsidRPr="00C20C21" w:rsidRDefault="002126E3">
      <w:pPr>
        <w:widowControl/>
        <w:rPr>
          <w:b/>
        </w:rPr>
      </w:pPr>
    </w:p>
    <w:p w14:paraId="21C25A0B" w14:textId="5EC36AB8" w:rsidR="002126E3" w:rsidRDefault="000469BB">
      <w:pPr>
        <w:widowControl/>
      </w:pPr>
      <w:r>
        <w:t xml:space="preserve">Cette plate-forme devra être opérationnelle dès </w:t>
      </w:r>
      <w:r w:rsidR="0032257F">
        <w:t>le début</w:t>
      </w:r>
      <w:r>
        <w:t xml:space="preserve"> de la concession et des fonctionnalités seront incluses pour permettre de mesurer son efficacité (mesure précise et qualifiée de la fréquentation…).</w:t>
      </w:r>
    </w:p>
    <w:p w14:paraId="38052759" w14:textId="77777777" w:rsidR="002126E3" w:rsidRDefault="002126E3">
      <w:pPr>
        <w:widowControl/>
      </w:pPr>
    </w:p>
    <w:p w14:paraId="38C34285" w14:textId="77777777" w:rsidR="002126E3" w:rsidRDefault="000469BB">
      <w:pPr>
        <w:widowControl/>
      </w:pPr>
      <w:r>
        <w:t>Dans le cadre de l’internationalisation de la manifestation, chaque fiche devra pouvoir être présentée en français et en anglais. Elle contiendra à minima :</w:t>
      </w:r>
    </w:p>
    <w:p w14:paraId="35DBC335" w14:textId="77777777" w:rsidR="002126E3" w:rsidRDefault="000469BB">
      <w:pPr>
        <w:widowControl/>
        <w:numPr>
          <w:ilvl w:val="2"/>
          <w:numId w:val="13"/>
        </w:numPr>
      </w:pPr>
      <w:r>
        <w:t>Description des compétences clés de l’entreprise,</w:t>
      </w:r>
    </w:p>
    <w:p w14:paraId="4ADC8864" w14:textId="77777777" w:rsidR="002126E3" w:rsidRDefault="000469BB">
      <w:pPr>
        <w:widowControl/>
        <w:numPr>
          <w:ilvl w:val="2"/>
          <w:numId w:val="13"/>
        </w:numPr>
      </w:pPr>
      <w:r>
        <w:t>Description du projet,</w:t>
      </w:r>
    </w:p>
    <w:p w14:paraId="096950C1" w14:textId="77777777" w:rsidR="002126E3" w:rsidRDefault="000469BB">
      <w:pPr>
        <w:widowControl/>
        <w:numPr>
          <w:ilvl w:val="2"/>
          <w:numId w:val="13"/>
        </w:numPr>
      </w:pPr>
      <w:r>
        <w:t>Type de collaboration attendue.</w:t>
      </w:r>
    </w:p>
    <w:p w14:paraId="284BA939" w14:textId="77777777" w:rsidR="002126E3" w:rsidRDefault="002126E3">
      <w:pPr>
        <w:widowControl/>
      </w:pPr>
    </w:p>
    <w:p w14:paraId="79A7B084" w14:textId="0388855A" w:rsidR="002126E3" w:rsidRDefault="000469BB">
      <w:pPr>
        <w:widowControl/>
        <w:rPr>
          <w:b/>
        </w:rPr>
      </w:pPr>
      <w:r>
        <w:rPr>
          <w:b/>
        </w:rPr>
        <w:t xml:space="preserve">Des droits et des priorités de prise de rendez-vous seront définis au préalable avec la CCI Essonne et le </w:t>
      </w:r>
      <w:r w:rsidR="00DF16B4">
        <w:rPr>
          <w:b/>
        </w:rPr>
        <w:t>C</w:t>
      </w:r>
      <w:r>
        <w:rPr>
          <w:b/>
        </w:rPr>
        <w:t xml:space="preserve">oncessionnaire pour chaque catégorie de participants si nécessaire. </w:t>
      </w:r>
    </w:p>
    <w:p w14:paraId="75F40050" w14:textId="277089DD" w:rsidR="002126E3" w:rsidRDefault="000469BB">
      <w:pPr>
        <w:widowControl/>
      </w:pPr>
      <w:r>
        <w:lastRenderedPageBreak/>
        <w:t xml:space="preserve">La plate-forme s’organise en deux espaces distincts, 1) l’espace Client propre à chaque participant et 2) l’espace Administrateur, réservé au </w:t>
      </w:r>
      <w:r w:rsidR="00DF16B4">
        <w:t>C</w:t>
      </w:r>
      <w:r>
        <w:t xml:space="preserve">oncessionnaire et à la CCI Essonne. </w:t>
      </w:r>
    </w:p>
    <w:p w14:paraId="2CBCE79D" w14:textId="77777777" w:rsidR="002B0A8D" w:rsidRDefault="002B0A8D">
      <w:pPr>
        <w:widowControl/>
      </w:pPr>
    </w:p>
    <w:p w14:paraId="660E30E6" w14:textId="35AB25A4" w:rsidR="002126E3" w:rsidRPr="00775467" w:rsidRDefault="000469BB" w:rsidP="00775467">
      <w:pPr>
        <w:pStyle w:val="Paragraphedeliste"/>
        <w:widowControl/>
        <w:numPr>
          <w:ilvl w:val="0"/>
          <w:numId w:val="4"/>
        </w:numPr>
        <w:rPr>
          <w:b/>
        </w:rPr>
      </w:pPr>
      <w:r w:rsidRPr="00775467">
        <w:rPr>
          <w:b/>
        </w:rPr>
        <w:t>Fonctionnalités de l’Espace Client</w:t>
      </w:r>
      <w:r w:rsidR="002B0A8D" w:rsidRPr="00775467">
        <w:rPr>
          <w:b/>
        </w:rPr>
        <w:t> :</w:t>
      </w:r>
    </w:p>
    <w:p w14:paraId="4976D09B" w14:textId="77777777" w:rsidR="002126E3" w:rsidRDefault="002126E3">
      <w:pPr>
        <w:widowControl/>
      </w:pPr>
    </w:p>
    <w:p w14:paraId="6E2D971C" w14:textId="2365B7A8" w:rsidR="002126E3" w:rsidRDefault="000469BB">
      <w:pPr>
        <w:widowControl/>
        <w:numPr>
          <w:ilvl w:val="2"/>
          <w:numId w:val="4"/>
        </w:numPr>
      </w:pPr>
      <w:r>
        <w:t>Un cheminement d’inscription</w:t>
      </w:r>
      <w:r w:rsidR="00DF16B4">
        <w:t xml:space="preserve"> </w:t>
      </w:r>
      <w:r>
        <w:t xml:space="preserve">simple </w:t>
      </w:r>
      <w:r w:rsidR="002B0A8D">
        <w:t>et intuitif</w:t>
      </w:r>
      <w:r>
        <w:t>,</w:t>
      </w:r>
    </w:p>
    <w:p w14:paraId="660AEDFA" w14:textId="77777777" w:rsidR="002126E3" w:rsidRDefault="002B0A8D">
      <w:pPr>
        <w:widowControl/>
        <w:numPr>
          <w:ilvl w:val="2"/>
          <w:numId w:val="4"/>
        </w:numPr>
      </w:pPr>
      <w:r>
        <w:t>Un</w:t>
      </w:r>
      <w:r w:rsidR="000469BB">
        <w:t xml:space="preserve"> formulaire d'inscription en ligne qui tiendra compte de la catégorie du participant et de la nature de la tarification pour la participation considérée, </w:t>
      </w:r>
    </w:p>
    <w:p w14:paraId="4C5883BC" w14:textId="77777777" w:rsidR="002126E3" w:rsidRDefault="002B0A8D">
      <w:pPr>
        <w:widowControl/>
        <w:numPr>
          <w:ilvl w:val="2"/>
          <w:numId w:val="4"/>
        </w:numPr>
      </w:pPr>
      <w:r>
        <w:t>Une</w:t>
      </w:r>
      <w:r w:rsidR="000469BB">
        <w:t xml:space="preserve"> gestion aisée de la configuration multilingue,</w:t>
      </w:r>
    </w:p>
    <w:p w14:paraId="7AC29D0F" w14:textId="10436FBE" w:rsidR="002126E3" w:rsidRDefault="002B0A8D">
      <w:pPr>
        <w:widowControl/>
        <w:numPr>
          <w:ilvl w:val="2"/>
          <w:numId w:val="4"/>
        </w:numPr>
      </w:pPr>
      <w:r>
        <w:t xml:space="preserve">Un accès au programme </w:t>
      </w:r>
      <w:r w:rsidR="000469BB">
        <w:t xml:space="preserve">de la </w:t>
      </w:r>
      <w:r>
        <w:t>journée</w:t>
      </w:r>
      <w:r w:rsidR="000469BB">
        <w:t xml:space="preserve"> (date, heure, planning des conférences, des </w:t>
      </w:r>
      <w:proofErr w:type="spellStart"/>
      <w:r w:rsidR="00DF16B4">
        <w:t>pitchs</w:t>
      </w:r>
      <w:proofErr w:type="spellEnd"/>
      <w:r w:rsidR="000469BB">
        <w:t>…) pour que les participants puissent l’intégrer à leur planning de rendez-vous,</w:t>
      </w:r>
    </w:p>
    <w:p w14:paraId="17103985" w14:textId="210ACF0A" w:rsidR="002126E3" w:rsidRDefault="002B0A8D">
      <w:pPr>
        <w:widowControl/>
        <w:numPr>
          <w:ilvl w:val="2"/>
          <w:numId w:val="4"/>
        </w:numPr>
      </w:pPr>
      <w:r>
        <w:t xml:space="preserve">Un choix d’options supplémentaires définies au préalable entre le </w:t>
      </w:r>
      <w:r w:rsidR="00DF16B4">
        <w:t>C</w:t>
      </w:r>
      <w:r>
        <w:t xml:space="preserve">oncédant et le </w:t>
      </w:r>
      <w:r w:rsidR="00DF16B4">
        <w:t>C</w:t>
      </w:r>
      <w:r>
        <w:t>oncessionnaire (insertion d’une vidéo, d’un logo</w:t>
      </w:r>
      <w:r w:rsidR="00DF16B4">
        <w:t xml:space="preserve">, </w:t>
      </w:r>
      <w:proofErr w:type="spellStart"/>
      <w:r w:rsidR="00DF16B4">
        <w:t>etc</w:t>
      </w:r>
      <w:proofErr w:type="spellEnd"/>
      <w:r>
        <w:t>)</w:t>
      </w:r>
      <w:r w:rsidR="00775467">
        <w:t>,</w:t>
      </w:r>
    </w:p>
    <w:p w14:paraId="647B5A89" w14:textId="77777777" w:rsidR="002126E3" w:rsidRDefault="002B0A8D">
      <w:pPr>
        <w:widowControl/>
        <w:numPr>
          <w:ilvl w:val="2"/>
          <w:numId w:val="4"/>
        </w:numPr>
      </w:pPr>
      <w:r>
        <w:t>Une consultation</w:t>
      </w:r>
      <w:r w:rsidR="000469BB">
        <w:t xml:space="preserve"> des fiches des autres participants (catalogue des participants) lors de l’ouverture de la plate-forme de prise de rendez-vous,</w:t>
      </w:r>
    </w:p>
    <w:p w14:paraId="6B4D34F3" w14:textId="77777777" w:rsidR="002126E3" w:rsidRDefault="000469BB">
      <w:pPr>
        <w:widowControl/>
        <w:numPr>
          <w:ilvl w:val="2"/>
          <w:numId w:val="4"/>
        </w:numPr>
      </w:pPr>
      <w:r>
        <w:t>Un moteur de recherche multicritères permettant d’identifier rapidement les participants pertinents,</w:t>
      </w:r>
    </w:p>
    <w:p w14:paraId="0BF53FCC" w14:textId="36B56CEE" w:rsidR="00FE75FA" w:rsidRDefault="002B0A8D" w:rsidP="006E0175">
      <w:pPr>
        <w:widowControl/>
        <w:numPr>
          <w:ilvl w:val="2"/>
          <w:numId w:val="4"/>
        </w:numPr>
      </w:pPr>
      <w:r>
        <w:t xml:space="preserve">Une gestion des </w:t>
      </w:r>
      <w:r w:rsidR="000469BB">
        <w:t>rendez-vous</w:t>
      </w:r>
      <w:r w:rsidR="00FE75FA">
        <w:t xml:space="preserve"> optimisée (affichage des demandes et propositions)</w:t>
      </w:r>
      <w:r w:rsidR="00775467">
        <w:t>,</w:t>
      </w:r>
    </w:p>
    <w:p w14:paraId="5A9D2FC7" w14:textId="77777777" w:rsidR="002126E3" w:rsidRDefault="000469BB" w:rsidP="006E0175">
      <w:pPr>
        <w:widowControl/>
        <w:numPr>
          <w:ilvl w:val="2"/>
          <w:numId w:val="4"/>
        </w:numPr>
      </w:pPr>
      <w:r>
        <w:t xml:space="preserve">La possibilité pour chaque participant de motiver sa demande ou son refus au moment des choix de rendez-vous, </w:t>
      </w:r>
    </w:p>
    <w:p w14:paraId="5B3EC7BF" w14:textId="77777777" w:rsidR="002126E3" w:rsidRDefault="000469BB">
      <w:pPr>
        <w:widowControl/>
        <w:numPr>
          <w:ilvl w:val="2"/>
          <w:numId w:val="4"/>
        </w:numPr>
      </w:pPr>
      <w:r>
        <w:t>La possibilité de gérer les plannings de rendez-vous des participants d’une structure (individuel par entreprise et général reprenant l’ensemble des rendez-vous de la structure),</w:t>
      </w:r>
    </w:p>
    <w:p w14:paraId="1281DE27" w14:textId="77777777" w:rsidR="002126E3" w:rsidRDefault="000469BB">
      <w:pPr>
        <w:widowControl/>
        <w:numPr>
          <w:ilvl w:val="2"/>
          <w:numId w:val="4"/>
        </w:numPr>
      </w:pPr>
      <w:r>
        <w:t xml:space="preserve">Les conditions générales de vente, qui seront validées par la CCI Essonne, devront être mises en ligne sur le site internet dans une rubrique spécifique facilement accessible, </w:t>
      </w:r>
    </w:p>
    <w:p w14:paraId="1B3449FF" w14:textId="77777777" w:rsidR="002126E3" w:rsidRDefault="000469BB">
      <w:pPr>
        <w:widowControl/>
        <w:numPr>
          <w:ilvl w:val="2"/>
          <w:numId w:val="4"/>
        </w:numPr>
      </w:pPr>
      <w:r>
        <w:t>Le module de facturation pour la génération des factures, le suivi comptable,</w:t>
      </w:r>
    </w:p>
    <w:p w14:paraId="40078E95" w14:textId="77777777" w:rsidR="002126E3" w:rsidRDefault="000469BB">
      <w:pPr>
        <w:widowControl/>
        <w:numPr>
          <w:ilvl w:val="2"/>
          <w:numId w:val="4"/>
        </w:numPr>
      </w:pPr>
      <w:r>
        <w:t>La possibilité de payer en ligne,</w:t>
      </w:r>
    </w:p>
    <w:p w14:paraId="7CF5C6E3" w14:textId="77777777" w:rsidR="002126E3" w:rsidRDefault="000469BB">
      <w:pPr>
        <w:widowControl/>
        <w:numPr>
          <w:ilvl w:val="2"/>
          <w:numId w:val="4"/>
        </w:numPr>
      </w:pPr>
      <w:r>
        <w:t xml:space="preserve">La possibilité pour le participant d’éditer son badge avant l’événement ainsi que son agenda de la journée y compris sur le même document. </w:t>
      </w:r>
    </w:p>
    <w:p w14:paraId="7BDBEDB8" w14:textId="77777777" w:rsidR="002126E3" w:rsidRDefault="002126E3">
      <w:pPr>
        <w:widowControl/>
        <w:rPr>
          <w:b/>
        </w:rPr>
      </w:pPr>
    </w:p>
    <w:p w14:paraId="3F3BA467" w14:textId="3831728A" w:rsidR="002126E3" w:rsidRPr="00775467" w:rsidRDefault="000469BB" w:rsidP="00775467">
      <w:pPr>
        <w:pStyle w:val="Paragraphedeliste"/>
        <w:widowControl/>
        <w:numPr>
          <w:ilvl w:val="0"/>
          <w:numId w:val="4"/>
        </w:numPr>
        <w:rPr>
          <w:b/>
        </w:rPr>
      </w:pPr>
      <w:r w:rsidRPr="00775467">
        <w:rPr>
          <w:b/>
        </w:rPr>
        <w:t>Fonctionnalités de l’Espace Administrateur</w:t>
      </w:r>
      <w:r w:rsidR="002B0A8D" w:rsidRPr="00775467">
        <w:rPr>
          <w:b/>
        </w:rPr>
        <w:t> :</w:t>
      </w:r>
    </w:p>
    <w:p w14:paraId="6E1EE74B" w14:textId="77777777" w:rsidR="002126E3" w:rsidRDefault="002126E3">
      <w:pPr>
        <w:widowControl/>
      </w:pPr>
    </w:p>
    <w:p w14:paraId="329C2D52" w14:textId="77777777" w:rsidR="002126E3" w:rsidRDefault="000469BB">
      <w:pPr>
        <w:widowControl/>
        <w:numPr>
          <w:ilvl w:val="2"/>
          <w:numId w:val="16"/>
        </w:numPr>
      </w:pPr>
      <w:r>
        <w:t>Sur le formulaire d’inscription, l’établissement de zones de saisie obligatoire (à définir avant l’ouverture des inscriptions avec la CCI Essonne) pour permettre de répondre à certaines exigences,</w:t>
      </w:r>
    </w:p>
    <w:p w14:paraId="2C836D0B" w14:textId="77777777" w:rsidR="002126E3" w:rsidRDefault="000469BB">
      <w:pPr>
        <w:widowControl/>
        <w:numPr>
          <w:ilvl w:val="2"/>
          <w:numId w:val="16"/>
        </w:numPr>
      </w:pPr>
      <w:r>
        <w:t>La gestion des informations relatives aux participants / inscrits (fiche de présentation et liste),</w:t>
      </w:r>
    </w:p>
    <w:p w14:paraId="48FB190F" w14:textId="2A2D086F" w:rsidR="002126E3" w:rsidRDefault="4BDCA3B1">
      <w:pPr>
        <w:widowControl/>
        <w:numPr>
          <w:ilvl w:val="2"/>
          <w:numId w:val="16"/>
        </w:numPr>
      </w:pPr>
      <w:r>
        <w:t>La possibilité d’effectuer des filtres, tri par catégorie… pour une gestion simplifiée,</w:t>
      </w:r>
    </w:p>
    <w:p w14:paraId="63FD3B06" w14:textId="77777777" w:rsidR="002126E3" w:rsidRDefault="000469BB">
      <w:pPr>
        <w:widowControl/>
        <w:numPr>
          <w:ilvl w:val="2"/>
          <w:numId w:val="16"/>
        </w:numPr>
      </w:pPr>
      <w:r>
        <w:t>La possibilité d’intervenir à tout moment en prenant la main sur les fiches des participants,</w:t>
      </w:r>
    </w:p>
    <w:p w14:paraId="04CE4893" w14:textId="5EEA9207" w:rsidR="002126E3" w:rsidRDefault="4BDCA3B1">
      <w:pPr>
        <w:widowControl/>
        <w:numPr>
          <w:ilvl w:val="2"/>
          <w:numId w:val="16"/>
        </w:numPr>
      </w:pPr>
      <w:r>
        <w:t>La gestion de code</w:t>
      </w:r>
      <w:r w:rsidR="343866F6">
        <w:t>s</w:t>
      </w:r>
      <w:r>
        <w:t xml:space="preserve"> promo</w:t>
      </w:r>
      <w:r w:rsidR="343866F6">
        <w:t>tionnels</w:t>
      </w:r>
      <w:r>
        <w:t>, d’invitation</w:t>
      </w:r>
      <w:r w:rsidR="343866F6">
        <w:t>s…</w:t>
      </w:r>
      <w:r w:rsidR="3FD540E3">
        <w:t>,</w:t>
      </w:r>
    </w:p>
    <w:p w14:paraId="78C2D863" w14:textId="6006779C" w:rsidR="002126E3" w:rsidRDefault="000469BB">
      <w:pPr>
        <w:widowControl/>
        <w:numPr>
          <w:ilvl w:val="2"/>
          <w:numId w:val="16"/>
        </w:numPr>
      </w:pPr>
      <w:r>
        <w:t xml:space="preserve">Le dispositif de validation des inscriptions par la CCI Essonne et le </w:t>
      </w:r>
      <w:r w:rsidR="00DF16B4">
        <w:t>C</w:t>
      </w:r>
      <w:r>
        <w:t>oncessionnaire, pouvant donner lieu à l’envoi automatique d’une confirmation au participant,</w:t>
      </w:r>
    </w:p>
    <w:p w14:paraId="65F43584" w14:textId="77777777" w:rsidR="002126E3" w:rsidRDefault="000469BB">
      <w:pPr>
        <w:widowControl/>
        <w:numPr>
          <w:ilvl w:val="2"/>
          <w:numId w:val="16"/>
        </w:numPr>
      </w:pPr>
      <w:r>
        <w:t>La gestion des droits et des priorités de prise de rendez-vous,</w:t>
      </w:r>
    </w:p>
    <w:p w14:paraId="64B5E3FD" w14:textId="6AE7AF80" w:rsidR="002126E3" w:rsidRDefault="4BDCA3B1">
      <w:pPr>
        <w:widowControl/>
        <w:numPr>
          <w:ilvl w:val="2"/>
          <w:numId w:val="16"/>
        </w:numPr>
      </w:pPr>
      <w:r>
        <w:t>Un système d’optimisation de l’organisation des plannings de rendez-vous</w:t>
      </w:r>
      <w:r w:rsidR="668B178A">
        <w:t xml:space="preserve"> </w:t>
      </w:r>
      <w:r>
        <w:t>(ex.</w:t>
      </w:r>
      <w:r w:rsidR="668B178A">
        <w:t> :</w:t>
      </w:r>
      <w:r>
        <w:t xml:space="preserve"> gestion </w:t>
      </w:r>
      <w:r w:rsidR="668B178A">
        <w:t>multi plannings</w:t>
      </w:r>
      <w:r>
        <w:t xml:space="preserve"> par entité participante, prise en compte de l’éloignement entre les espaces de rendez-vous (box/stand) pour optimiser le déplacement des </w:t>
      </w:r>
      <w:r w:rsidR="4FDFD708">
        <w:t>participants…</w:t>
      </w:r>
      <w:r>
        <w:t>),</w:t>
      </w:r>
    </w:p>
    <w:p w14:paraId="30F8555A" w14:textId="77777777" w:rsidR="002126E3" w:rsidRDefault="000469BB">
      <w:pPr>
        <w:widowControl/>
        <w:numPr>
          <w:ilvl w:val="2"/>
          <w:numId w:val="16"/>
        </w:numPr>
      </w:pPr>
      <w:r>
        <w:t xml:space="preserve">Possibilité de circonscrire l’affectation de certains espaces de rendez-vous (stand/box) à une séquence de stands définis (pour permettre la logique de « village »), </w:t>
      </w:r>
    </w:p>
    <w:p w14:paraId="41EF1B83" w14:textId="77777777" w:rsidR="002126E3" w:rsidRDefault="000469BB">
      <w:pPr>
        <w:widowControl/>
        <w:numPr>
          <w:ilvl w:val="2"/>
          <w:numId w:val="16"/>
        </w:numPr>
      </w:pPr>
      <w:r>
        <w:t>L’envoi d’emailings d’information aux participants,</w:t>
      </w:r>
    </w:p>
    <w:p w14:paraId="0CFF44D0" w14:textId="77777777" w:rsidR="002126E3" w:rsidRDefault="000469BB">
      <w:pPr>
        <w:widowControl/>
        <w:numPr>
          <w:ilvl w:val="2"/>
          <w:numId w:val="16"/>
        </w:numPr>
      </w:pPr>
      <w:r>
        <w:t>Le suivi de la facturation,</w:t>
      </w:r>
    </w:p>
    <w:p w14:paraId="37FF9955" w14:textId="77777777" w:rsidR="002126E3" w:rsidRDefault="000469BB">
      <w:pPr>
        <w:widowControl/>
        <w:numPr>
          <w:ilvl w:val="2"/>
          <w:numId w:val="16"/>
        </w:numPr>
      </w:pPr>
      <w:r>
        <w:t>La datation de toute inscription : date d’inscription, date de validation de l’inscription et date de dernière connexion du participant,</w:t>
      </w:r>
    </w:p>
    <w:p w14:paraId="63AA2D70" w14:textId="77777777" w:rsidR="002126E3" w:rsidRDefault="000469BB">
      <w:pPr>
        <w:widowControl/>
        <w:numPr>
          <w:ilvl w:val="2"/>
          <w:numId w:val="16"/>
        </w:numPr>
      </w:pPr>
      <w:r>
        <w:t>Chaque enregistrement sera daté, stocké dans une base de données,</w:t>
      </w:r>
    </w:p>
    <w:p w14:paraId="129E208B" w14:textId="561660E4" w:rsidR="002126E3" w:rsidRDefault="4BDCA3B1">
      <w:pPr>
        <w:widowControl/>
        <w:numPr>
          <w:ilvl w:val="2"/>
          <w:numId w:val="16"/>
        </w:numPr>
      </w:pPr>
      <w:r>
        <w:lastRenderedPageBreak/>
        <w:t>Une interface d’administration devra permettre de récupérer à tout moment, au minimum sous format Excel, l'ensemble des enregistrements</w:t>
      </w:r>
      <w:r w:rsidR="668B178A">
        <w:t xml:space="preserve"> </w:t>
      </w:r>
      <w:r>
        <w:t>pour un traitement statistique (répartition par département, nombre de rendez-vous</w:t>
      </w:r>
      <w:r w:rsidR="668B178A">
        <w:t xml:space="preserve">, </w:t>
      </w:r>
      <w:r w:rsidR="63DDBD63">
        <w:t>etc.</w:t>
      </w:r>
      <w:r>
        <w:t xml:space="preserve">), et pour les besoins de </w:t>
      </w:r>
      <w:proofErr w:type="spellStart"/>
      <w:r>
        <w:t>reporting</w:t>
      </w:r>
      <w:proofErr w:type="spellEnd"/>
      <w:r>
        <w:t xml:space="preserve"> interne de la CCI Essonne (nombre de participants par catégorie, nombre de rendez-vous, typologie des rendez-vous catégorie par catégorie, origine géographique…), </w:t>
      </w:r>
    </w:p>
    <w:p w14:paraId="57533BD4" w14:textId="7051CB37" w:rsidR="002126E3" w:rsidRDefault="000469BB">
      <w:pPr>
        <w:widowControl/>
        <w:numPr>
          <w:ilvl w:val="2"/>
          <w:numId w:val="16"/>
        </w:numPr>
      </w:pPr>
      <w:r>
        <w:t xml:space="preserve">En prévision des éditions suivantes, un mécanisme d'archivage de la plate-forme et des fichiers sera prévu et le </w:t>
      </w:r>
      <w:r w:rsidR="00CE6666">
        <w:t>C</w:t>
      </w:r>
      <w:r>
        <w:t>oncessionnaire devra garantir à la CCI Essonne la possibilité d’y avoir accès,</w:t>
      </w:r>
    </w:p>
    <w:p w14:paraId="2F2B0ADC" w14:textId="77777777" w:rsidR="002126E3" w:rsidRDefault="000469BB">
      <w:pPr>
        <w:widowControl/>
        <w:numPr>
          <w:ilvl w:val="2"/>
          <w:numId w:val="16"/>
        </w:numPr>
      </w:pPr>
      <w:r>
        <w:t>Une interface administration devra permettre de récupérer les informations nécessaires pour faciliter l'accueil de la manifestation et devra être compatible avec un système automatique de création de badge</w:t>
      </w:r>
      <w:r w:rsidR="00FE75FA">
        <w:t>s</w:t>
      </w:r>
      <w:r>
        <w:t xml:space="preserve"> et de contrôle</w:t>
      </w:r>
      <w:r w:rsidR="00FE75FA">
        <w:t>s</w:t>
      </w:r>
      <w:r>
        <w:t xml:space="preserve"> d’accès.</w:t>
      </w:r>
    </w:p>
    <w:p w14:paraId="214C6168" w14:textId="77777777" w:rsidR="002126E3" w:rsidRDefault="002126E3">
      <w:pPr>
        <w:widowControl/>
      </w:pPr>
    </w:p>
    <w:p w14:paraId="0A419133" w14:textId="53B3D180" w:rsidR="002126E3" w:rsidRDefault="006D382A">
      <w:pPr>
        <w:widowControl/>
      </w:pPr>
      <w:r>
        <w:t>D</w:t>
      </w:r>
      <w:r w:rsidR="000469BB">
        <w:t>es dispositifs d’optimisation complémentaires sont</w:t>
      </w:r>
      <w:r>
        <w:t xml:space="preserve"> également</w:t>
      </w:r>
      <w:r w:rsidR="000469BB">
        <w:t xml:space="preserve"> à envisager, </w:t>
      </w:r>
      <w:r>
        <w:t>dans le but de</w:t>
      </w:r>
      <w:r w:rsidR="000469BB">
        <w:t> :</w:t>
      </w:r>
    </w:p>
    <w:p w14:paraId="106C10C5" w14:textId="77777777" w:rsidR="002126E3" w:rsidRDefault="000469BB">
      <w:pPr>
        <w:widowControl/>
        <w:numPr>
          <w:ilvl w:val="0"/>
          <w:numId w:val="5"/>
        </w:numPr>
        <w:pBdr>
          <w:top w:val="nil"/>
          <w:left w:val="nil"/>
          <w:bottom w:val="nil"/>
          <w:right w:val="nil"/>
          <w:between w:val="nil"/>
        </w:pBdr>
        <w:rPr>
          <w:color w:val="000000"/>
        </w:rPr>
      </w:pPr>
      <w:r>
        <w:rPr>
          <w:color w:val="000000"/>
        </w:rPr>
        <w:t>Pouvoir prévenir un RDV de son retard,</w:t>
      </w:r>
    </w:p>
    <w:p w14:paraId="146E8317" w14:textId="3064385A" w:rsidR="00657F9B" w:rsidRPr="00657F9B" w:rsidRDefault="000469BB" w:rsidP="00657F9B">
      <w:pPr>
        <w:widowControl/>
        <w:numPr>
          <w:ilvl w:val="0"/>
          <w:numId w:val="5"/>
        </w:numPr>
        <w:pBdr>
          <w:top w:val="nil"/>
          <w:left w:val="nil"/>
          <w:bottom w:val="nil"/>
          <w:right w:val="nil"/>
          <w:between w:val="nil"/>
        </w:pBdr>
        <w:rPr>
          <w:color w:val="000000"/>
        </w:rPr>
      </w:pPr>
      <w:r>
        <w:rPr>
          <w:color w:val="000000"/>
        </w:rPr>
        <w:t>Organiser la gestion de rendez-vous complémentaires le jour de la manifestation pour pallier les rendez-vous annulés ou en générer de nouveaux via un système de prise de rendez-vous en live entre participants disponibles</w:t>
      </w:r>
      <w:r w:rsidR="00657F9B">
        <w:rPr>
          <w:color w:val="000000"/>
        </w:rPr>
        <w:t>,</w:t>
      </w:r>
    </w:p>
    <w:p w14:paraId="6E780B84" w14:textId="0A814B41" w:rsidR="00904AE8" w:rsidRPr="00657F9B" w:rsidRDefault="00904AE8">
      <w:pPr>
        <w:widowControl/>
        <w:numPr>
          <w:ilvl w:val="0"/>
          <w:numId w:val="5"/>
        </w:numPr>
        <w:pBdr>
          <w:top w:val="nil"/>
          <w:left w:val="nil"/>
          <w:bottom w:val="nil"/>
          <w:right w:val="nil"/>
          <w:between w:val="nil"/>
        </w:pBdr>
        <w:rPr>
          <w:color w:val="000000"/>
        </w:rPr>
      </w:pPr>
      <w:r w:rsidRPr="00657F9B">
        <w:rPr>
          <w:color w:val="000000"/>
        </w:rPr>
        <w:t>Pouvoir réserver une place de parking pour les exposants et télécharger son macaron sur son espace en ligne</w:t>
      </w:r>
      <w:r w:rsidR="00342C6C">
        <w:rPr>
          <w:color w:val="000000"/>
        </w:rPr>
        <w:t>…</w:t>
      </w:r>
      <w:r w:rsidR="00657F9B">
        <w:rPr>
          <w:color w:val="000000"/>
        </w:rPr>
        <w:tab/>
      </w:r>
    </w:p>
    <w:p w14:paraId="5C44287E" w14:textId="77777777" w:rsidR="002126E3" w:rsidRDefault="002126E3">
      <w:pPr>
        <w:widowControl/>
      </w:pPr>
    </w:p>
    <w:p w14:paraId="3DD24C74" w14:textId="2DFBD42E" w:rsidR="002126E3" w:rsidRDefault="000469BB">
      <w:pPr>
        <w:widowControl/>
      </w:pPr>
      <w:r>
        <w:t xml:space="preserve">La CCI Essonne se réserve le droit d’accepter ou non </w:t>
      </w:r>
      <w:r w:rsidR="00411A2A">
        <w:t>la mise en place de nouvelles fonctionnalités telles que celles citées ci-dessus.</w:t>
      </w:r>
    </w:p>
    <w:p w14:paraId="47CBE072" w14:textId="1E1D082B" w:rsidR="002126E3" w:rsidRDefault="000469BB">
      <w:pPr>
        <w:widowControl/>
      </w:pPr>
      <w:r w:rsidRPr="00D80E83">
        <w:t>La plateforme</w:t>
      </w:r>
      <w:r w:rsidR="00CE6666">
        <w:t>,</w:t>
      </w:r>
      <w:r w:rsidRPr="00D80E83">
        <w:t xml:space="preserve"> et plus généralement la gestion des inscriptions et des données des participants</w:t>
      </w:r>
      <w:r w:rsidR="00CE6666">
        <w:t>,</w:t>
      </w:r>
      <w:r w:rsidRPr="00D80E83">
        <w:t xml:space="preserve"> devront être en conformité avec le règlement général sur la protection des données</w:t>
      </w:r>
      <w:r w:rsidR="00CE6666">
        <w:t xml:space="preserve"> </w:t>
      </w:r>
      <w:r w:rsidRPr="00D80E83">
        <w:t>(RGPD). Le formulaire de consentement devra être validé, en amont</w:t>
      </w:r>
      <w:r w:rsidR="00CE6666">
        <w:t>,</w:t>
      </w:r>
      <w:r w:rsidRPr="00D80E83">
        <w:t xml:space="preserve"> par le </w:t>
      </w:r>
      <w:r w:rsidR="00CE6666">
        <w:t>C</w:t>
      </w:r>
      <w:r w:rsidRPr="00D80E83">
        <w:t>oncédant.</w:t>
      </w:r>
    </w:p>
    <w:p w14:paraId="736E5B3D" w14:textId="77777777" w:rsidR="002126E3" w:rsidRDefault="002126E3">
      <w:pPr>
        <w:widowControl/>
      </w:pPr>
    </w:p>
    <w:p w14:paraId="6BAF2D97" w14:textId="77777777" w:rsidR="002126E3" w:rsidRDefault="002126E3">
      <w:pPr>
        <w:widowControl/>
      </w:pPr>
    </w:p>
    <w:tbl>
      <w:tblPr>
        <w:tblStyle w:val="affe"/>
        <w:tblW w:w="957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73"/>
      </w:tblGrid>
      <w:tr w:rsidR="002126E3" w14:paraId="672B2D9D" w14:textId="77777777" w:rsidTr="00CF1046">
        <w:trPr>
          <w:trHeight w:val="497"/>
        </w:trPr>
        <w:tc>
          <w:tcPr>
            <w:tcW w:w="9573" w:type="dxa"/>
          </w:tcPr>
          <w:p w14:paraId="3A74F291" w14:textId="77777777" w:rsidR="002126E3" w:rsidRDefault="002126E3">
            <w:pPr>
              <w:ind w:left="-74"/>
              <w:jc w:val="center"/>
            </w:pPr>
          </w:p>
          <w:p w14:paraId="338A7021" w14:textId="77777777" w:rsidR="002126E3" w:rsidRDefault="000469BB">
            <w:pPr>
              <w:ind w:left="-74"/>
              <w:jc w:val="center"/>
              <w:rPr>
                <w:b/>
              </w:rPr>
            </w:pPr>
            <w:r>
              <w:rPr>
                <w:b/>
              </w:rPr>
              <w:t>MODALITÉS DE MISE EN ŒUVRE</w:t>
            </w:r>
          </w:p>
          <w:p w14:paraId="60FC7874" w14:textId="77777777" w:rsidR="002126E3" w:rsidRDefault="000469BB">
            <w:pPr>
              <w:ind w:left="-74"/>
              <w:jc w:val="center"/>
              <w:rPr>
                <w:b/>
              </w:rPr>
            </w:pPr>
            <w:r>
              <w:rPr>
                <w:b/>
              </w:rPr>
              <w:t>(description dans le cadre ci-dessous)</w:t>
            </w:r>
          </w:p>
          <w:p w14:paraId="50A5EB82" w14:textId="77777777" w:rsidR="002126E3" w:rsidRDefault="000469BB">
            <w:pPr>
              <w:ind w:left="-74"/>
              <w:jc w:val="center"/>
              <w:rPr>
                <w:b/>
                <w:color w:val="FF0000"/>
              </w:rPr>
            </w:pPr>
            <w:r>
              <w:rPr>
                <w:b/>
                <w:color w:val="FF0000"/>
              </w:rPr>
              <w:t>A remplir obligatoirement et ne pas renvoyer à d’autres documents</w:t>
            </w:r>
          </w:p>
          <w:p w14:paraId="0848AD40" w14:textId="77777777" w:rsidR="002126E3" w:rsidRDefault="002126E3"/>
        </w:tc>
      </w:tr>
      <w:tr w:rsidR="002126E3" w14:paraId="023682E3" w14:textId="77777777" w:rsidTr="00CF1046">
        <w:trPr>
          <w:trHeight w:val="51"/>
        </w:trPr>
        <w:tc>
          <w:tcPr>
            <w:tcW w:w="9573" w:type="dxa"/>
          </w:tcPr>
          <w:p w14:paraId="7E81D72B" w14:textId="77777777" w:rsidR="002126E3" w:rsidRDefault="002126E3">
            <w:pPr>
              <w:rPr>
                <w:sz w:val="24"/>
                <w:szCs w:val="24"/>
              </w:rPr>
            </w:pPr>
          </w:p>
          <w:p w14:paraId="5628857B" w14:textId="77777777" w:rsidR="002126E3" w:rsidRDefault="002126E3">
            <w:pPr>
              <w:ind w:left="-74"/>
              <w:rPr>
                <w:sz w:val="24"/>
                <w:szCs w:val="24"/>
              </w:rPr>
            </w:pPr>
          </w:p>
          <w:p w14:paraId="6B959912" w14:textId="77777777" w:rsidR="002126E3" w:rsidRDefault="002126E3">
            <w:pPr>
              <w:ind w:left="-74"/>
              <w:rPr>
                <w:sz w:val="24"/>
                <w:szCs w:val="24"/>
              </w:rPr>
            </w:pPr>
          </w:p>
          <w:p w14:paraId="651E3C20" w14:textId="77777777" w:rsidR="002126E3" w:rsidRDefault="002126E3">
            <w:pPr>
              <w:ind w:left="-74"/>
              <w:rPr>
                <w:sz w:val="24"/>
                <w:szCs w:val="24"/>
              </w:rPr>
            </w:pPr>
          </w:p>
          <w:p w14:paraId="53F589BD" w14:textId="77777777" w:rsidR="002126E3" w:rsidRDefault="002126E3">
            <w:pPr>
              <w:ind w:left="-74"/>
              <w:rPr>
                <w:sz w:val="24"/>
                <w:szCs w:val="24"/>
              </w:rPr>
            </w:pPr>
          </w:p>
          <w:p w14:paraId="0DB20A01" w14:textId="77777777" w:rsidR="002126E3" w:rsidRDefault="002126E3">
            <w:pPr>
              <w:ind w:left="-74"/>
              <w:rPr>
                <w:sz w:val="24"/>
                <w:szCs w:val="24"/>
              </w:rPr>
            </w:pPr>
          </w:p>
        </w:tc>
      </w:tr>
    </w:tbl>
    <w:p w14:paraId="0047ECA0" w14:textId="77777777" w:rsidR="002126E3" w:rsidRDefault="002126E3">
      <w:pPr>
        <w:pStyle w:val="Titre2"/>
        <w:ind w:left="0"/>
      </w:pPr>
    </w:p>
    <w:p w14:paraId="624D6568" w14:textId="77777777" w:rsidR="002126E3" w:rsidRDefault="002126E3">
      <w:pPr>
        <w:pStyle w:val="Titre2"/>
        <w:ind w:left="0"/>
      </w:pPr>
      <w:bookmarkStart w:id="56" w:name="_heading=h.p6yjzy2m1ubn" w:colFirst="0" w:colLast="0"/>
      <w:bookmarkEnd w:id="56"/>
    </w:p>
    <w:p w14:paraId="4E3828DB" w14:textId="77777777" w:rsidR="002126E3" w:rsidRDefault="000469BB">
      <w:pPr>
        <w:pStyle w:val="Titre2"/>
        <w:ind w:left="0"/>
      </w:pPr>
      <w:bookmarkStart w:id="57" w:name="_Toc196228491"/>
      <w:r>
        <w:t>5.3 Organisation d’un cycle de conférences et de prise de parole</w:t>
      </w:r>
      <w:bookmarkEnd w:id="57"/>
    </w:p>
    <w:p w14:paraId="5B844095" w14:textId="77777777" w:rsidR="002126E3" w:rsidRDefault="002126E3">
      <w:pPr>
        <w:widowControl/>
        <w:rPr>
          <w:sz w:val="28"/>
          <w:szCs w:val="28"/>
        </w:rPr>
      </w:pPr>
    </w:p>
    <w:p w14:paraId="3669BBBB" w14:textId="78992877" w:rsidR="00A229B1" w:rsidRDefault="4BDCA3B1" w:rsidP="00775467">
      <w:pPr>
        <w:widowControl/>
      </w:pPr>
      <w:r>
        <w:t xml:space="preserve">La CCI Essonne et le </w:t>
      </w:r>
      <w:r w:rsidR="6506B97B">
        <w:t>C</w:t>
      </w:r>
      <w:r>
        <w:t xml:space="preserve">oncessionnaire établiront une ligne directrice des thématiques et des conditions de </w:t>
      </w:r>
      <w:r w:rsidRPr="00C20C21">
        <w:t xml:space="preserve">prise de parole sur l’événement qui reprendront les sujets d’actualités ou en lien avec l’événement. </w:t>
      </w:r>
      <w:r w:rsidR="48A9C2CA" w:rsidRPr="00C20C21">
        <w:t>P</w:t>
      </w:r>
      <w:r w:rsidRPr="00C20C21">
        <w:t>our l’édition 202</w:t>
      </w:r>
      <w:r w:rsidR="3D2FEDC4" w:rsidRPr="00C20C21">
        <w:t>6</w:t>
      </w:r>
      <w:r w:rsidRPr="00C20C21">
        <w:t>,</w:t>
      </w:r>
      <w:r>
        <w:t xml:space="preserve"> un effort sera fait sur la qualité des intervenants et des sujets abordés afin d’obtenir une audience optimale. </w:t>
      </w:r>
    </w:p>
    <w:p w14:paraId="71094BA2" w14:textId="77777777" w:rsidR="00775467" w:rsidRDefault="00775467" w:rsidP="00775467">
      <w:pPr>
        <w:widowControl/>
      </w:pPr>
    </w:p>
    <w:p w14:paraId="1153C27D" w14:textId="7CCD56FB" w:rsidR="00A229B1" w:rsidRDefault="00A229B1" w:rsidP="00775467">
      <w:pPr>
        <w:widowControl/>
      </w:pPr>
      <w:r>
        <w:t xml:space="preserve">Priorité sera donnée aux </w:t>
      </w:r>
      <w:r w:rsidR="00F56C52">
        <w:t>prises de paroles éman</w:t>
      </w:r>
      <w:r w:rsidR="00787BB2">
        <w:t>a</w:t>
      </w:r>
      <w:r w:rsidR="00F56C52">
        <w:t xml:space="preserve">nt des </w:t>
      </w:r>
      <w:r w:rsidR="006D382A">
        <w:t xml:space="preserve">organisateurs, </w:t>
      </w:r>
      <w:r>
        <w:t xml:space="preserve">partenaires, sponsors </w:t>
      </w:r>
      <w:r w:rsidR="006D382A">
        <w:t xml:space="preserve">de l’événement </w:t>
      </w:r>
      <w:r>
        <w:t xml:space="preserve">et participants disposant d’un stand. </w:t>
      </w:r>
    </w:p>
    <w:p w14:paraId="5558E8CF" w14:textId="77777777" w:rsidR="002126E3" w:rsidRDefault="00FE75FA" w:rsidP="00775467">
      <w:pPr>
        <w:widowControl/>
      </w:pPr>
      <w:r>
        <w:t xml:space="preserve">Un effort particulier sera fait dans la recherche d’intervenants grands comptes </w:t>
      </w:r>
      <w:r w:rsidR="00A229B1">
        <w:t>pouvant être associés aux thématiques de l’événement.</w:t>
      </w:r>
    </w:p>
    <w:p w14:paraId="0CA77F9D" w14:textId="77777777" w:rsidR="00775467" w:rsidRDefault="00775467" w:rsidP="00775467">
      <w:pPr>
        <w:widowControl/>
      </w:pPr>
    </w:p>
    <w:p w14:paraId="4EE83E44" w14:textId="71A3207A" w:rsidR="002126E3" w:rsidRDefault="000469BB" w:rsidP="00775467">
      <w:pPr>
        <w:widowControl/>
      </w:pPr>
      <w:r>
        <w:lastRenderedPageBreak/>
        <w:t xml:space="preserve">Pour toute demande (émanant d’un participant ou non) concernant l’achat d’un temps de parole, le </w:t>
      </w:r>
      <w:r w:rsidR="005507F3">
        <w:t>C</w:t>
      </w:r>
      <w:r>
        <w:t xml:space="preserve">oncessionnaire adressera la demande à la CCI Essonne pour validation. </w:t>
      </w:r>
      <w:r>
        <w:tab/>
      </w:r>
    </w:p>
    <w:p w14:paraId="3EA99437" w14:textId="77777777" w:rsidR="002126E3" w:rsidRDefault="002126E3" w:rsidP="00775467">
      <w:pPr>
        <w:widowControl/>
      </w:pPr>
    </w:p>
    <w:p w14:paraId="0AA7CFD6" w14:textId="654C2904" w:rsidR="002126E3" w:rsidRDefault="4BDCA3B1" w:rsidP="1FC1BE6D">
      <w:pPr>
        <w:widowControl/>
      </w:pPr>
      <w:r w:rsidRPr="00C20C21">
        <w:t xml:space="preserve">Le </w:t>
      </w:r>
      <w:r w:rsidR="023FED16" w:rsidRPr="00C20C21">
        <w:t>C</w:t>
      </w:r>
      <w:r w:rsidRPr="00C20C21">
        <w:t>oncessionnaire récoltera les informations liées aux intervenants</w:t>
      </w:r>
      <w:r w:rsidR="70C8DFD6" w:rsidRPr="00C20C21">
        <w:t xml:space="preserve"> (photo, fonctions…) </w:t>
      </w:r>
      <w:r w:rsidRPr="00C20C21">
        <w:t xml:space="preserve">et </w:t>
      </w:r>
      <w:r w:rsidR="70C8DFD6" w:rsidRPr="00C20C21">
        <w:t>sujets d’</w:t>
      </w:r>
      <w:r w:rsidRPr="00C20C21">
        <w:t xml:space="preserve">interventions </w:t>
      </w:r>
      <w:r w:rsidR="70C8DFD6" w:rsidRPr="00C20C21">
        <w:t xml:space="preserve">de toutes les prises de parole (y compris, celles émanant des organisateurs, partenaires et sponsors) </w:t>
      </w:r>
      <w:r w:rsidRPr="00C20C21">
        <w:t>pour effectuer la promotion du programme de conférences</w:t>
      </w:r>
      <w:r w:rsidR="70C8DFD6" w:rsidRPr="00C20C21">
        <w:t xml:space="preserve"> et présentations</w:t>
      </w:r>
      <w:r w:rsidRPr="00C20C21">
        <w:t xml:space="preserve"> qui seront ouvertes à un large public de professionnels (entreprises, laboratoires, chercheurs, collectivités…). </w:t>
      </w:r>
    </w:p>
    <w:p w14:paraId="62DCEDA7" w14:textId="77777777" w:rsidR="002126E3" w:rsidRDefault="002126E3" w:rsidP="00775467">
      <w:pPr>
        <w:widowControl/>
      </w:pPr>
    </w:p>
    <w:p w14:paraId="50960040" w14:textId="0082C669" w:rsidR="002126E3" w:rsidRDefault="000469BB" w:rsidP="00775467">
      <w:pPr>
        <w:widowControl/>
      </w:pPr>
      <w:r>
        <w:t xml:space="preserve">Le </w:t>
      </w:r>
      <w:r w:rsidR="005507F3">
        <w:t>C</w:t>
      </w:r>
      <w:r>
        <w:t>oncessionnaire pourra proposer la possibilité d’une inscription en ligne sur la plate-forme et une tarification adaptée dont les recettes viendront s’additionner aux recettes g</w:t>
      </w:r>
      <w:r w:rsidR="00C357D9">
        <w:t xml:space="preserve">énérées par les participants </w:t>
      </w:r>
      <w:r w:rsidR="000B467B">
        <w:t>inscrit</w:t>
      </w:r>
      <w:r w:rsidR="00CF7418">
        <w:t>s</w:t>
      </w:r>
      <w:r w:rsidR="00C357D9">
        <w:t xml:space="preserve"> aux différents temps forts</w:t>
      </w:r>
      <w:r>
        <w:t>. Il ne pourra être demandé aucune indemnité au titre de la présence d’un intervenant amené directement par la CCI Essonne</w:t>
      </w:r>
      <w:r w:rsidR="00787BB2">
        <w:t xml:space="preserve"> ou l’un de ces partenaires</w:t>
      </w:r>
      <w:r>
        <w:t>.</w:t>
      </w:r>
    </w:p>
    <w:p w14:paraId="25947643" w14:textId="77777777" w:rsidR="002126E3" w:rsidRDefault="002126E3" w:rsidP="00775467">
      <w:pPr>
        <w:widowControl/>
      </w:pPr>
    </w:p>
    <w:p w14:paraId="4B89A81A" w14:textId="2684DC46" w:rsidR="002126E3" w:rsidRDefault="00D80E83" w:rsidP="00775467">
      <w:pPr>
        <w:widowControl/>
      </w:pPr>
      <w:r w:rsidRPr="00D80E83">
        <w:t xml:space="preserve">Ces interventions auront lieu en présentiel sur </w:t>
      </w:r>
      <w:r>
        <w:t xml:space="preserve">un espace dédié aux conférences (dénommée </w:t>
      </w:r>
      <w:r w:rsidR="00A229B1">
        <w:t>« </w:t>
      </w:r>
      <w:r w:rsidRPr="00D80E83">
        <w:t>Arena</w:t>
      </w:r>
      <w:r w:rsidR="00A229B1">
        <w:t> » ou espace « Présentations flashs »</w:t>
      </w:r>
      <w:r w:rsidRPr="00D80E83">
        <w:t>) ou à distance et le format choisi par l</w:t>
      </w:r>
      <w:r w:rsidR="0032257F">
        <w:t>a</w:t>
      </w:r>
      <w:r w:rsidRPr="00D80E83">
        <w:t xml:space="preserve"> CCI Essonne.</w:t>
      </w:r>
      <w:r w:rsidR="000469BB" w:rsidRPr="00D80E83">
        <w:t xml:space="preserve"> Le </w:t>
      </w:r>
      <w:r w:rsidR="005507F3">
        <w:t>C</w:t>
      </w:r>
      <w:r w:rsidR="000469BB" w:rsidRPr="00D80E83">
        <w:t>oncessionnaire devra se coordonner avec la CCI Essonne et le titulaire du marché communication pour transmettre l’ensemble des informations relatives aux conférences dans les délais impartis.</w:t>
      </w:r>
    </w:p>
    <w:p w14:paraId="7B02DD63" w14:textId="77777777" w:rsidR="002126E3" w:rsidRDefault="002126E3" w:rsidP="00775467">
      <w:pPr>
        <w:widowControl/>
      </w:pPr>
    </w:p>
    <w:p w14:paraId="37F4070B" w14:textId="77777777" w:rsidR="002126E3" w:rsidRDefault="000469BB" w:rsidP="00775467">
      <w:pPr>
        <w:widowControl/>
      </w:pPr>
      <w:r>
        <w:t xml:space="preserve">L’ordre de passage des intervenants sera établi au moins un mois avant l’événement. </w:t>
      </w:r>
    </w:p>
    <w:p w14:paraId="27BEF003" w14:textId="77777777" w:rsidR="002126E3" w:rsidRDefault="000469BB" w:rsidP="00775467">
      <w:pPr>
        <w:widowControl/>
      </w:pPr>
      <w:r>
        <w:t xml:space="preserve">Cette information sera visible sur le site internet de l’opération et transmise à l’ensemble des intervenants dans le même délai.  </w:t>
      </w:r>
    </w:p>
    <w:p w14:paraId="630A73B6" w14:textId="77777777" w:rsidR="002126E3" w:rsidRDefault="002126E3" w:rsidP="00775467">
      <w:pPr>
        <w:widowControl/>
      </w:pPr>
    </w:p>
    <w:p w14:paraId="2305F80B" w14:textId="77777777" w:rsidR="002126E3" w:rsidRDefault="000469BB" w:rsidP="00775467">
      <w:pPr>
        <w:widowControl/>
      </w:pPr>
      <w:r>
        <w:t xml:space="preserve">La communication de ce programme sera incluse dans le plan de communication général.  </w:t>
      </w:r>
    </w:p>
    <w:p w14:paraId="37097931" w14:textId="7A81EA08" w:rsidR="002126E3" w:rsidRPr="007267FB" w:rsidRDefault="000469BB" w:rsidP="00775467">
      <w:pPr>
        <w:widowControl/>
      </w:pPr>
      <w:r>
        <w:t>Pour assurer le bon déroulement de ces interventions</w:t>
      </w:r>
      <w:r w:rsidR="005507F3">
        <w:t>,</w:t>
      </w:r>
      <w:r>
        <w:t xml:space="preserve"> un représentant du </w:t>
      </w:r>
      <w:r w:rsidR="005507F3">
        <w:t>C</w:t>
      </w:r>
      <w:r>
        <w:t xml:space="preserve">oncessionnaire sera </w:t>
      </w:r>
      <w:r w:rsidRPr="007267FB">
        <w:t>prés</w:t>
      </w:r>
      <w:r w:rsidR="00D80E83" w:rsidRPr="007267FB">
        <w:t xml:space="preserve">ent tout au long de la journée </w:t>
      </w:r>
      <w:r w:rsidRPr="007267FB">
        <w:t xml:space="preserve">sur l’espace </w:t>
      </w:r>
      <w:r w:rsidR="00D80E83" w:rsidRPr="007267FB">
        <w:t>Arena.</w:t>
      </w:r>
      <w:r w:rsidRPr="007267FB">
        <w:t xml:space="preserve"> </w:t>
      </w:r>
    </w:p>
    <w:p w14:paraId="017B1350" w14:textId="469D4E38" w:rsidR="002126E3" w:rsidRPr="00C20C21" w:rsidRDefault="4BDCA3B1" w:rsidP="1FC1BE6D">
      <w:pPr>
        <w:widowControl/>
      </w:pPr>
      <w:r w:rsidRPr="00C20C21">
        <w:t xml:space="preserve">Ce dernier s’assurera, pour </w:t>
      </w:r>
      <w:r w:rsidR="70C8DFD6" w:rsidRPr="00C20C21">
        <w:t>l’ensemble des interventions</w:t>
      </w:r>
      <w:r w:rsidRPr="00C20C21">
        <w:t xml:space="preserve">, que les présentations, sous format PowerPoint 16/9, lui ont bien été transmises au préalable afin de les intégrer dans le dispositif de projection en lien avec la régie. </w:t>
      </w:r>
    </w:p>
    <w:p w14:paraId="69A0949D" w14:textId="77777777" w:rsidR="002126E3" w:rsidRPr="007267FB" w:rsidRDefault="002126E3" w:rsidP="00775467">
      <w:pPr>
        <w:widowControl/>
      </w:pPr>
    </w:p>
    <w:p w14:paraId="50723FD9" w14:textId="774062D8" w:rsidR="002126E3" w:rsidRDefault="000469BB" w:rsidP="00775467">
      <w:pPr>
        <w:widowControl/>
      </w:pPr>
      <w:r w:rsidRPr="007267FB">
        <w:t xml:space="preserve">Le </w:t>
      </w:r>
      <w:r w:rsidR="005507F3" w:rsidRPr="007267FB">
        <w:t>C</w:t>
      </w:r>
      <w:r w:rsidRPr="007267FB">
        <w:t>oncessionnaire veillera à intégrer l’ensemble</w:t>
      </w:r>
      <w:r>
        <w:t xml:space="preserve"> des présentations Powerpoint sur un même fichier et s’assurera au préalable de la mise en page des supports.</w:t>
      </w:r>
    </w:p>
    <w:p w14:paraId="4A0853F4" w14:textId="77777777" w:rsidR="002126E3" w:rsidRDefault="002126E3" w:rsidP="00775467">
      <w:pPr>
        <w:widowControl/>
      </w:pPr>
    </w:p>
    <w:p w14:paraId="3C89959A" w14:textId="52A66806" w:rsidR="002126E3" w:rsidRDefault="000469BB" w:rsidP="00775467">
      <w:pPr>
        <w:widowControl/>
      </w:pPr>
      <w:r>
        <w:t xml:space="preserve">Le </w:t>
      </w:r>
      <w:r w:rsidR="005507F3">
        <w:t>C</w:t>
      </w:r>
      <w:r>
        <w:t xml:space="preserve">oncessionnaire devra être en lien direct avec le technicien en charge de la régie de cet espace pour palier à tout incident technique tout au long de la journée. Le </w:t>
      </w:r>
      <w:r w:rsidR="005507F3">
        <w:t>C</w:t>
      </w:r>
      <w:r>
        <w:t>oncessionnaire veillera par ailleurs à s’assurer que chacune des conférences soit annoncée au préalable de façon audible et ce, depuis n’importe quel espace de la manifestation.</w:t>
      </w:r>
    </w:p>
    <w:p w14:paraId="053D063F" w14:textId="77777777" w:rsidR="002126E3" w:rsidRDefault="002126E3">
      <w:pPr>
        <w:widowControl/>
      </w:pPr>
    </w:p>
    <w:p w14:paraId="11255570" w14:textId="77777777" w:rsidR="002126E3" w:rsidRDefault="002126E3">
      <w:pPr>
        <w:widowControl/>
      </w:pPr>
    </w:p>
    <w:tbl>
      <w:tblPr>
        <w:tblStyle w:val="afff"/>
        <w:tblW w:w="9424"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4"/>
      </w:tblGrid>
      <w:tr w:rsidR="002126E3" w14:paraId="480769A9" w14:textId="77777777" w:rsidTr="00412CF9">
        <w:trPr>
          <w:trHeight w:val="497"/>
        </w:trPr>
        <w:tc>
          <w:tcPr>
            <w:tcW w:w="9424" w:type="dxa"/>
          </w:tcPr>
          <w:p w14:paraId="604B6627" w14:textId="77777777" w:rsidR="002126E3" w:rsidRDefault="002126E3">
            <w:pPr>
              <w:ind w:left="-74"/>
              <w:jc w:val="center"/>
              <w:rPr>
                <w:sz w:val="24"/>
                <w:szCs w:val="24"/>
              </w:rPr>
            </w:pPr>
          </w:p>
          <w:p w14:paraId="479AD669" w14:textId="77777777" w:rsidR="002126E3" w:rsidRDefault="000469BB">
            <w:pPr>
              <w:ind w:left="-74"/>
              <w:jc w:val="center"/>
              <w:rPr>
                <w:b/>
                <w:sz w:val="24"/>
                <w:szCs w:val="24"/>
              </w:rPr>
            </w:pPr>
            <w:r>
              <w:rPr>
                <w:b/>
                <w:sz w:val="24"/>
                <w:szCs w:val="24"/>
              </w:rPr>
              <w:t>MODALITÉS DE MISE EN ŒUVRE</w:t>
            </w:r>
          </w:p>
          <w:p w14:paraId="1A2057BC" w14:textId="77777777" w:rsidR="002126E3" w:rsidRDefault="000469BB">
            <w:pPr>
              <w:ind w:left="-74"/>
              <w:jc w:val="center"/>
              <w:rPr>
                <w:b/>
                <w:sz w:val="24"/>
                <w:szCs w:val="24"/>
              </w:rPr>
            </w:pPr>
            <w:r>
              <w:rPr>
                <w:b/>
                <w:sz w:val="24"/>
                <w:szCs w:val="24"/>
              </w:rPr>
              <w:t>(description dans le cadre ci-dessous)</w:t>
            </w:r>
          </w:p>
          <w:p w14:paraId="65D275C0" w14:textId="77777777" w:rsidR="002126E3" w:rsidRDefault="000469BB">
            <w:pPr>
              <w:ind w:left="-74"/>
              <w:jc w:val="center"/>
              <w:rPr>
                <w:b/>
                <w:color w:val="FF0000"/>
                <w:sz w:val="24"/>
                <w:szCs w:val="24"/>
              </w:rPr>
            </w:pPr>
            <w:r>
              <w:rPr>
                <w:b/>
                <w:color w:val="FF0000"/>
                <w:sz w:val="24"/>
                <w:szCs w:val="24"/>
              </w:rPr>
              <w:t>A remplir obligatoirement et ne pas renvoyer à d’autres documents</w:t>
            </w:r>
          </w:p>
          <w:p w14:paraId="55FC3844" w14:textId="77777777" w:rsidR="002126E3" w:rsidRDefault="002126E3">
            <w:pPr>
              <w:rPr>
                <w:sz w:val="24"/>
                <w:szCs w:val="24"/>
              </w:rPr>
            </w:pPr>
          </w:p>
        </w:tc>
      </w:tr>
      <w:tr w:rsidR="002126E3" w14:paraId="7F23DD74" w14:textId="77777777" w:rsidTr="00412CF9">
        <w:trPr>
          <w:trHeight w:val="51"/>
        </w:trPr>
        <w:tc>
          <w:tcPr>
            <w:tcW w:w="9424" w:type="dxa"/>
          </w:tcPr>
          <w:p w14:paraId="5F6D53E1" w14:textId="77777777" w:rsidR="002126E3" w:rsidRDefault="002126E3">
            <w:pPr>
              <w:rPr>
                <w:sz w:val="24"/>
                <w:szCs w:val="24"/>
              </w:rPr>
            </w:pPr>
          </w:p>
          <w:p w14:paraId="0037D6A1" w14:textId="77777777" w:rsidR="002126E3" w:rsidRDefault="002126E3">
            <w:pPr>
              <w:rPr>
                <w:sz w:val="24"/>
                <w:szCs w:val="24"/>
              </w:rPr>
            </w:pPr>
          </w:p>
          <w:p w14:paraId="79318393" w14:textId="77777777" w:rsidR="002126E3" w:rsidRDefault="002126E3">
            <w:pPr>
              <w:rPr>
                <w:sz w:val="24"/>
                <w:szCs w:val="24"/>
              </w:rPr>
            </w:pPr>
          </w:p>
          <w:p w14:paraId="7B919B3B" w14:textId="77777777" w:rsidR="002126E3" w:rsidRDefault="002126E3">
            <w:pPr>
              <w:rPr>
                <w:sz w:val="24"/>
                <w:szCs w:val="24"/>
              </w:rPr>
            </w:pPr>
          </w:p>
          <w:p w14:paraId="22179E62" w14:textId="77777777" w:rsidR="002126E3" w:rsidRDefault="002126E3">
            <w:pPr>
              <w:ind w:left="-74"/>
              <w:rPr>
                <w:sz w:val="24"/>
                <w:szCs w:val="24"/>
              </w:rPr>
            </w:pPr>
          </w:p>
        </w:tc>
      </w:tr>
    </w:tbl>
    <w:p w14:paraId="4346FAC2" w14:textId="77777777" w:rsidR="000A409D" w:rsidRDefault="000A409D" w:rsidP="000A409D">
      <w:pPr>
        <w:pStyle w:val="Titre2"/>
        <w:ind w:left="0"/>
      </w:pPr>
      <w:bookmarkStart w:id="58" w:name="_heading=h.l743h0usp52u" w:colFirst="0" w:colLast="0"/>
      <w:bookmarkEnd w:id="58"/>
    </w:p>
    <w:p w14:paraId="150ECF8D" w14:textId="5250DECB" w:rsidR="009C7BEF" w:rsidRDefault="009C7BEF">
      <w:pPr>
        <w:rPr>
          <w:b/>
          <w:bCs/>
          <w:smallCaps/>
          <w:color w:val="000080"/>
          <w:u w:color="000000"/>
        </w:rPr>
      </w:pPr>
      <w:r>
        <w:br w:type="page"/>
      </w:r>
    </w:p>
    <w:p w14:paraId="04A26244" w14:textId="05E894B3" w:rsidR="00E21331" w:rsidRPr="00246F5C" w:rsidRDefault="00246F5C" w:rsidP="00246F5C">
      <w:pPr>
        <w:pStyle w:val="Titre2"/>
        <w:ind w:left="0"/>
      </w:pPr>
      <w:bookmarkStart w:id="59" w:name="_Toc196228492"/>
      <w:r>
        <w:lastRenderedPageBreak/>
        <w:t xml:space="preserve">5.4 </w:t>
      </w:r>
      <w:r w:rsidR="000A409D" w:rsidRPr="00246F5C">
        <w:t>Gestion de l’aménagement de l’</w:t>
      </w:r>
      <w:r w:rsidR="009C7BEF" w:rsidRPr="00246F5C">
        <w:t>intégralité</w:t>
      </w:r>
      <w:r w:rsidR="000A409D" w:rsidRPr="00246F5C">
        <w:t xml:space="preserve"> des lieux destinés à la manifestation</w:t>
      </w:r>
      <w:bookmarkEnd w:id="59"/>
    </w:p>
    <w:p w14:paraId="29EF6A80" w14:textId="77777777" w:rsidR="00E21331" w:rsidRDefault="00E21331" w:rsidP="00E21331">
      <w:pPr>
        <w:pStyle w:val="Titre2"/>
        <w:ind w:left="360"/>
      </w:pPr>
    </w:p>
    <w:p w14:paraId="44F7CF55" w14:textId="75C8F72F" w:rsidR="00E21331" w:rsidRPr="00657F9B" w:rsidRDefault="00E21331" w:rsidP="00E21331">
      <w:r w:rsidRPr="00657F9B">
        <w:t>Le concessionnaire se chargera de réaliser ou faire réaliser la</w:t>
      </w:r>
      <w:r w:rsidRPr="00657F9B">
        <w:rPr>
          <w:b/>
        </w:rPr>
        <w:t xml:space="preserve"> signalétique et l’information</w:t>
      </w:r>
      <w:r w:rsidRPr="00657F9B">
        <w:t>, de tous les espaces de la manifestation (du parking aux espaces d’animations et de rdv…). Concernant la fabrication des éléments de signalétique, le concessionnaire se chargera de recenser les besoins nécessaires auprès du Concédant.</w:t>
      </w:r>
    </w:p>
    <w:p w14:paraId="71D9DB40" w14:textId="77777777" w:rsidR="00E21331" w:rsidRPr="00657F9B" w:rsidRDefault="00E21331" w:rsidP="00E21331"/>
    <w:p w14:paraId="4DBD0B41" w14:textId="77777777" w:rsidR="00E21331" w:rsidRPr="00657F9B" w:rsidRDefault="00E21331" w:rsidP="00E21331">
      <w:r w:rsidRPr="00657F9B">
        <w:t>Le concessionnaire veillera à mettre en place :</w:t>
      </w:r>
    </w:p>
    <w:p w14:paraId="686590C1" w14:textId="77777777" w:rsidR="00E21331" w:rsidRPr="00657F9B" w:rsidRDefault="00E21331" w:rsidP="00E21331"/>
    <w:p w14:paraId="1B6F3BA5" w14:textId="15022AD8" w:rsidR="00E21331" w:rsidRPr="00657F9B" w:rsidRDefault="3D820F36" w:rsidP="1FC1BE6D">
      <w:pPr>
        <w:widowControl/>
        <w:numPr>
          <w:ilvl w:val="0"/>
          <w:numId w:val="28"/>
        </w:numPr>
        <w:pBdr>
          <w:top w:val="nil"/>
          <w:left w:val="nil"/>
          <w:bottom w:val="nil"/>
          <w:right w:val="nil"/>
          <w:between w:val="nil"/>
        </w:pBdr>
        <w:rPr>
          <w:color w:val="000000"/>
        </w:rPr>
      </w:pPr>
      <w:r w:rsidRPr="1FC1BE6D">
        <w:rPr>
          <w:b/>
          <w:bCs/>
          <w:color w:val="000000" w:themeColor="text1"/>
        </w:rPr>
        <w:t>Un</w:t>
      </w:r>
      <w:r w:rsidR="29273C80" w:rsidRPr="1FC1BE6D">
        <w:rPr>
          <w:color w:val="000000" w:themeColor="text1"/>
        </w:rPr>
        <w:t xml:space="preserve"> </w:t>
      </w:r>
      <w:r w:rsidR="29273C80" w:rsidRPr="1FC1BE6D">
        <w:rPr>
          <w:b/>
          <w:bCs/>
          <w:color w:val="000000" w:themeColor="text1"/>
        </w:rPr>
        <w:t>dispositif de régie technique</w:t>
      </w:r>
      <w:r w:rsidR="29273C80" w:rsidRPr="1FC1BE6D">
        <w:rPr>
          <w:color w:val="000000" w:themeColor="text1"/>
        </w:rPr>
        <w:t xml:space="preserve"> (assuré tout au long de la journée) en charge de l’informatique, la sonorisation et de l’éclairage général des espaces (permettant les annonces tout au long de la journée y compris lors de la clôture) ;</w:t>
      </w:r>
    </w:p>
    <w:p w14:paraId="154FE244" w14:textId="77777777" w:rsidR="00E21331" w:rsidRPr="00657F9B" w:rsidRDefault="00E21331" w:rsidP="00E21331">
      <w:pPr>
        <w:pBdr>
          <w:top w:val="nil"/>
          <w:left w:val="nil"/>
          <w:bottom w:val="nil"/>
          <w:right w:val="nil"/>
          <w:between w:val="nil"/>
        </w:pBdr>
        <w:ind w:left="644"/>
        <w:rPr>
          <w:color w:val="000000"/>
        </w:rPr>
      </w:pPr>
    </w:p>
    <w:p w14:paraId="34A7FC75" w14:textId="5E0894CF" w:rsidR="00E21331" w:rsidRPr="00657F9B" w:rsidRDefault="4C8FD421" w:rsidP="1FC1BE6D">
      <w:pPr>
        <w:widowControl/>
        <w:numPr>
          <w:ilvl w:val="0"/>
          <w:numId w:val="28"/>
        </w:numPr>
        <w:pBdr>
          <w:top w:val="nil"/>
          <w:left w:val="nil"/>
          <w:bottom w:val="nil"/>
          <w:right w:val="nil"/>
          <w:between w:val="nil"/>
        </w:pBdr>
        <w:rPr>
          <w:color w:val="000000"/>
        </w:rPr>
      </w:pPr>
      <w:r w:rsidRPr="1FC1BE6D">
        <w:rPr>
          <w:b/>
          <w:bCs/>
          <w:color w:val="000000" w:themeColor="text1"/>
        </w:rPr>
        <w:t>L’aménagement</w:t>
      </w:r>
      <w:r w:rsidR="29273C80" w:rsidRPr="1FC1BE6D">
        <w:rPr>
          <w:b/>
          <w:bCs/>
          <w:color w:val="000000" w:themeColor="text1"/>
        </w:rPr>
        <w:t xml:space="preserve"> des espaces</w:t>
      </w:r>
      <w:r w:rsidR="29273C80" w:rsidRPr="1FC1BE6D">
        <w:rPr>
          <w:color w:val="000000" w:themeColor="text1"/>
        </w:rPr>
        <w:t xml:space="preserve"> de rencontres individuels et collectifs (mobilier, éclairage, électricité, signalétique…).</w:t>
      </w:r>
    </w:p>
    <w:p w14:paraId="2B8CDF5C" w14:textId="77777777" w:rsidR="00E21331" w:rsidRPr="00657F9B" w:rsidRDefault="00E21331" w:rsidP="00E21331"/>
    <w:p w14:paraId="323998C5" w14:textId="4208DFF7" w:rsidR="000962FD" w:rsidRDefault="29273C80" w:rsidP="000962FD">
      <w:r>
        <w:t xml:space="preserve">Sur ce point, l’aménagement doit être adapté à l’ampleur de l’événement et doit prendre en compte toutes les animations qui seront définies avec le Concédant. </w:t>
      </w:r>
      <w:r w:rsidR="23EDCDD2">
        <w:t xml:space="preserve">Le concessionnaire </w:t>
      </w:r>
      <w:r w:rsidR="23EDCDD2" w:rsidRPr="00C20C21">
        <w:t>p</w:t>
      </w:r>
      <w:r w:rsidR="760A7F21" w:rsidRPr="00C20C21">
        <w:t>résentera</w:t>
      </w:r>
      <w:r w:rsidR="23EDCDD2" w:rsidRPr="00C20C21">
        <w:t xml:space="preserve"> </w:t>
      </w:r>
      <w:r w:rsidR="70C8DFD6" w:rsidRPr="00C20C21">
        <w:t>dès la 1</w:t>
      </w:r>
      <w:r w:rsidR="70C8DFD6" w:rsidRPr="00C20C21">
        <w:rPr>
          <w:vertAlign w:val="superscript"/>
        </w:rPr>
        <w:t>ère</w:t>
      </w:r>
      <w:r w:rsidR="70C8DFD6" w:rsidRPr="00C20C21">
        <w:t xml:space="preserve"> réunion de coordination, </w:t>
      </w:r>
      <w:r w:rsidR="23EDCDD2" w:rsidRPr="00C20C21">
        <w:t xml:space="preserve">à minima </w:t>
      </w:r>
      <w:r w:rsidR="760A7F21" w:rsidRPr="00C20C21">
        <w:t xml:space="preserve">les </w:t>
      </w:r>
      <w:r w:rsidR="23EDCDD2" w:rsidRPr="00C20C21">
        <w:t>2 gammes de mobiliers différentes</w:t>
      </w:r>
      <w:r w:rsidR="760A7F21" w:rsidRPr="00C20C21">
        <w:t xml:space="preserve"> incluses dans son offre technique</w:t>
      </w:r>
      <w:r w:rsidR="23EDCDD2" w:rsidRPr="00C20C21">
        <w:t xml:space="preserve"> et les soumettra pour validation au concédant.</w:t>
      </w:r>
      <w:r w:rsidR="760A7F21" w:rsidRPr="00C20C21">
        <w:t xml:space="preserve"> De nouvelles</w:t>
      </w:r>
      <w:r w:rsidR="760A7F21">
        <w:t xml:space="preserve"> gammes de mobiliers pourront être également proposées au concédant</w:t>
      </w:r>
      <w:r w:rsidR="42AAB324">
        <w:t xml:space="preserve"> (notamment dans l’hypothèse </w:t>
      </w:r>
      <w:r w:rsidR="24E43BC4">
        <w:t>où des</w:t>
      </w:r>
      <w:r w:rsidR="42AAB324">
        <w:t xml:space="preserve"> produits ne seraient plus disponibles au catalogue etc…)</w:t>
      </w:r>
      <w:r w:rsidR="760A7F21">
        <w:t>.</w:t>
      </w:r>
    </w:p>
    <w:p w14:paraId="2BCA1FE1" w14:textId="77777777" w:rsidR="00787BB2" w:rsidRDefault="00787BB2" w:rsidP="1FC1BE6D">
      <w:pPr>
        <w:rPr>
          <w:highlight w:val="yellow"/>
        </w:rPr>
      </w:pPr>
    </w:p>
    <w:p w14:paraId="1E68979D" w14:textId="3E815B9A" w:rsidR="00787BB2" w:rsidRPr="00C20C21" w:rsidRDefault="70C8DFD6" w:rsidP="1FC1BE6D">
      <w:r w:rsidRPr="00C20C21">
        <w:t>Le concessionnaire fournira un catalogue faisant apparaître les</w:t>
      </w:r>
      <w:r w:rsidR="5D958CD6" w:rsidRPr="00C20C21">
        <w:t xml:space="preserve"> 2</w:t>
      </w:r>
      <w:r w:rsidRPr="00C20C21">
        <w:t xml:space="preserve"> gammes de mobiliers, leurs photos, dimensions, caractéristiques techniques et leur prix unitaires</w:t>
      </w:r>
      <w:r w:rsidR="249F6E42" w:rsidRPr="00C20C21">
        <w:t xml:space="preserve"> facturés au réel par le concessionnaire ou l’un de ses fournisseurs. </w:t>
      </w:r>
    </w:p>
    <w:p w14:paraId="7D5B579F" w14:textId="77777777" w:rsidR="007A6650" w:rsidRPr="00C20C21" w:rsidRDefault="007A6650" w:rsidP="000962FD"/>
    <w:p w14:paraId="3585F814" w14:textId="4C04CF00" w:rsidR="007A6650" w:rsidRPr="00C20C21" w:rsidRDefault="249F6E42" w:rsidP="1FC1BE6D">
      <w:r w:rsidRPr="00C20C21">
        <w:t>Les mobiliers proposés doivent couvrir l’ensemble de l’événement, de l’Arena</w:t>
      </w:r>
      <w:r w:rsidR="29D798B5" w:rsidRPr="00C20C21">
        <w:t xml:space="preserve"> à</w:t>
      </w:r>
      <w:r w:rsidRPr="00C20C21">
        <w:t xml:space="preserve"> l’espace Business Lounge, aux Présentations Fla</w:t>
      </w:r>
      <w:r w:rsidR="29D798B5" w:rsidRPr="00C20C21">
        <w:t>shs, en passant par les stands, pavillons ou encore l’accueil.</w:t>
      </w:r>
    </w:p>
    <w:p w14:paraId="7FFF2E7F" w14:textId="77777777" w:rsidR="003F689D" w:rsidRPr="00C20C21" w:rsidRDefault="003F689D" w:rsidP="000962FD"/>
    <w:p w14:paraId="6DE779CB" w14:textId="3D9BA60B" w:rsidR="003F689D" w:rsidRPr="00C20C21" w:rsidRDefault="4F340F94" w:rsidP="1FC1BE6D">
      <w:r w:rsidRPr="00C20C21">
        <w:t>Le concessionnaire devra également fournir plusieurs propositions d’éléments scénographiques (matériels, audiovisuel, éclairage, moquette, cloisons, bâches, scène Arena…) pour les soumettre au concédant pour validation.</w:t>
      </w:r>
    </w:p>
    <w:p w14:paraId="2EBA87C8" w14:textId="77777777" w:rsidR="00E21331" w:rsidRDefault="00E21331" w:rsidP="00E21331">
      <w:pPr>
        <w:pStyle w:val="Titre2"/>
        <w:ind w:left="360"/>
      </w:pPr>
    </w:p>
    <w:p w14:paraId="28F0D04D" w14:textId="7D9C1CD3" w:rsidR="41A71779" w:rsidRDefault="41A71779" w:rsidP="1FC1BE6D">
      <w:pPr>
        <w:spacing w:line="259" w:lineRule="auto"/>
      </w:pPr>
      <w:r>
        <w:t xml:space="preserve">Le concessionnaire prendra en charge la gestion de l’aménagement et l’ensemble des coûts relatifs à l’aménagement des parties fixes (accueil, Visio-Meetings, Business Lounge, </w:t>
      </w:r>
      <w:r w:rsidR="30BA6E42">
        <w:t>Pause-Café</w:t>
      </w:r>
      <w:r w:rsidR="5EFAF0BC">
        <w:t>, espace déjeuner VIP</w:t>
      </w:r>
      <w:r>
        <w:t>…) et variables (selon les stands vendus) (cf. article 8.1.2 du présent cahier des charges</w:t>
      </w:r>
      <w:r w:rsidRPr="00C20C21">
        <w:t>).</w:t>
      </w:r>
      <w:r w:rsidR="3055DF6B" w:rsidRPr="00C20C21">
        <w:t xml:space="preserve"> La répartition des coûts liés </w:t>
      </w:r>
      <w:r w:rsidR="7C8520B8" w:rsidRPr="00C20C21">
        <w:t xml:space="preserve">à l’internet </w:t>
      </w:r>
      <w:r w:rsidR="682572E8" w:rsidRPr="00C20C21">
        <w:t>(</w:t>
      </w:r>
      <w:r w:rsidR="3B2EF8A0" w:rsidRPr="00C20C21">
        <w:t xml:space="preserve">connexions </w:t>
      </w:r>
      <w:r w:rsidR="7C8520B8" w:rsidRPr="00C20C21">
        <w:t>filaire</w:t>
      </w:r>
      <w:r w:rsidR="706D4C8E" w:rsidRPr="00C20C21">
        <w:t>s</w:t>
      </w:r>
      <w:r w:rsidR="7C8520B8" w:rsidRPr="00C20C21">
        <w:t xml:space="preserve"> </w:t>
      </w:r>
      <w:r w:rsidR="017F2A0A" w:rsidRPr="00C20C21">
        <w:t>et WIFI</w:t>
      </w:r>
      <w:r w:rsidR="2F55D1EE" w:rsidRPr="00C20C21">
        <w:t>)</w:t>
      </w:r>
      <w:r w:rsidR="3055DF6B" w:rsidRPr="00C20C21">
        <w:t xml:space="preserve"> s’effectuera à raison de 60 % </w:t>
      </w:r>
      <w:r w:rsidR="659D2171" w:rsidRPr="00C20C21">
        <w:t xml:space="preserve">de prise en charge </w:t>
      </w:r>
      <w:r w:rsidR="3055DF6B" w:rsidRPr="00C20C21">
        <w:t>pour le concessionnaire et 40 % pour le concédant.</w:t>
      </w:r>
      <w:r w:rsidR="074E3B54">
        <w:t xml:space="preserve"> </w:t>
      </w:r>
    </w:p>
    <w:p w14:paraId="24F421CE" w14:textId="08358A47" w:rsidR="1FC1BE6D" w:rsidRDefault="1FC1BE6D"/>
    <w:p w14:paraId="067527C5" w14:textId="28FC70B4" w:rsidR="000A409D" w:rsidRPr="00657F9B" w:rsidRDefault="000A409D" w:rsidP="000A409D">
      <w:r w:rsidRPr="00657F9B">
        <w:t>Le concessionnaire assurera la régie générale de la manifestation et la coordination de tous les fournisseurs à l’exception de la restauration.</w:t>
      </w:r>
    </w:p>
    <w:p w14:paraId="578358E0" w14:textId="77777777" w:rsidR="000A409D" w:rsidRPr="00657F9B" w:rsidRDefault="000A409D" w:rsidP="000A409D"/>
    <w:p w14:paraId="64F57EF0" w14:textId="09E1EBC4" w:rsidR="000A409D" w:rsidRPr="00657F9B" w:rsidRDefault="000A409D" w:rsidP="000A409D">
      <w:r w:rsidRPr="00657F9B">
        <w:t>Pour la pause méridienne</w:t>
      </w:r>
      <w:r w:rsidR="0032257F">
        <w:t>,</w:t>
      </w:r>
      <w:r w:rsidRPr="00657F9B">
        <w:t xml:space="preserve"> il s’assurera de recenser l’offre disponible sur le site et à proximité pour en informer les participants et leur permettre de réserver.  </w:t>
      </w:r>
    </w:p>
    <w:p w14:paraId="391396CD" w14:textId="77777777" w:rsidR="000A409D" w:rsidRPr="00657F9B" w:rsidRDefault="000A409D" w:rsidP="000A409D"/>
    <w:p w14:paraId="7A90369F" w14:textId="142D38E1" w:rsidR="009C7BEF" w:rsidRPr="00657F9B" w:rsidRDefault="4C27FC53" w:rsidP="000A409D">
      <w:r>
        <w:t>En fonction du site retenu, le concessionnaire en concertation avec la CCI Essonne définira un plan d’aménagement prévisionnel, de zoning global, d’agencements, de signalétiques, d'information…</w:t>
      </w:r>
    </w:p>
    <w:p w14:paraId="6BB505C8" w14:textId="77777777" w:rsidR="009C7BEF" w:rsidRPr="003E3FA5" w:rsidRDefault="009C7BEF" w:rsidP="000A409D">
      <w:pPr>
        <w:rPr>
          <w:highlight w:val="yellow"/>
        </w:rPr>
      </w:pPr>
    </w:p>
    <w:p w14:paraId="066CB622" w14:textId="5F9CCBD9" w:rsidR="000A409D" w:rsidRDefault="000A409D" w:rsidP="000A409D">
      <w:r w:rsidRPr="00657F9B">
        <w:t>Les zones à prendre en considération seront à minima les suivantes :</w:t>
      </w:r>
    </w:p>
    <w:p w14:paraId="1393E64F"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Zone d’accueil</w:t>
      </w:r>
    </w:p>
    <w:p w14:paraId="2BF721C4"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Vestiaire</w:t>
      </w:r>
    </w:p>
    <w:p w14:paraId="42D73777"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lastRenderedPageBreak/>
        <w:t>Zone de visio-conférences (Visio Meetings)</w:t>
      </w:r>
    </w:p>
    <w:p w14:paraId="5577B336"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Zone de conférences (Arena)</w:t>
      </w:r>
    </w:p>
    <w:p w14:paraId="6C22F66E"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 xml:space="preserve">Zone de rendez-vous simple </w:t>
      </w:r>
    </w:p>
    <w:p w14:paraId="1454D5AC"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 xml:space="preserve">Zone de </w:t>
      </w:r>
      <w:proofErr w:type="spellStart"/>
      <w:r w:rsidRPr="00657F9B">
        <w:rPr>
          <w:color w:val="000000"/>
        </w:rPr>
        <w:t>pitchs</w:t>
      </w:r>
      <w:proofErr w:type="spellEnd"/>
      <w:r w:rsidRPr="00657F9B">
        <w:rPr>
          <w:color w:val="000000"/>
        </w:rPr>
        <w:t xml:space="preserve"> pour des présentations (espace ouvert pour des présentations flashs)</w:t>
      </w:r>
    </w:p>
    <w:p w14:paraId="1595D6C4"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Zone Lounge / coworking</w:t>
      </w:r>
    </w:p>
    <w:p w14:paraId="0033F36B" w14:textId="6E0D5E8A"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Zone déjeuner VIP</w:t>
      </w:r>
    </w:p>
    <w:p w14:paraId="305CE848" w14:textId="77777777" w:rsidR="000A409D" w:rsidRPr="00657F9B" w:rsidRDefault="000A409D" w:rsidP="000A409D">
      <w:pPr>
        <w:ind w:left="708"/>
      </w:pPr>
    </w:p>
    <w:p w14:paraId="6891F69A" w14:textId="2484E7D2" w:rsidR="00CF0739" w:rsidRPr="00657F9B" w:rsidRDefault="000A409D" w:rsidP="000A409D">
      <w:r w:rsidRPr="00657F9B">
        <w:t>En plus de ces zones obligatoires les zones suivantes seront à aménager en fonction de la commercialisation :</w:t>
      </w:r>
    </w:p>
    <w:p w14:paraId="1D3B270D" w14:textId="2AF28445"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Zone de stands</w:t>
      </w:r>
      <w:r w:rsidR="00555064">
        <w:rPr>
          <w:color w:val="000000"/>
        </w:rPr>
        <w:t>, pavillons, espaces dédiés…</w:t>
      </w:r>
      <w:r w:rsidRPr="00657F9B">
        <w:rPr>
          <w:color w:val="000000"/>
        </w:rPr>
        <w:t xml:space="preserve">pour les partenaires sponsors </w:t>
      </w:r>
    </w:p>
    <w:p w14:paraId="0155EEE0" w14:textId="77777777" w:rsidR="000A409D" w:rsidRPr="00657F9B" w:rsidRDefault="000A409D" w:rsidP="000A409D">
      <w:pPr>
        <w:widowControl/>
        <w:numPr>
          <w:ilvl w:val="0"/>
          <w:numId w:val="28"/>
        </w:numPr>
        <w:pBdr>
          <w:top w:val="nil"/>
          <w:left w:val="nil"/>
          <w:bottom w:val="nil"/>
          <w:right w:val="nil"/>
          <w:between w:val="nil"/>
        </w:pBdr>
        <w:rPr>
          <w:color w:val="000000"/>
        </w:rPr>
      </w:pPr>
      <w:r w:rsidRPr="00657F9B">
        <w:rPr>
          <w:color w:val="000000"/>
        </w:rPr>
        <w:t>Zone de stands pour les exposants standards</w:t>
      </w:r>
    </w:p>
    <w:p w14:paraId="47BAAD72" w14:textId="58E31920" w:rsidR="00CF0739" w:rsidRPr="008E3D9A" w:rsidRDefault="000A409D" w:rsidP="003E153F">
      <w:pPr>
        <w:widowControl/>
        <w:numPr>
          <w:ilvl w:val="0"/>
          <w:numId w:val="28"/>
        </w:numPr>
        <w:pBdr>
          <w:top w:val="nil"/>
          <w:left w:val="nil"/>
          <w:bottom w:val="nil"/>
          <w:right w:val="nil"/>
          <w:between w:val="nil"/>
        </w:pBdr>
        <w:rPr>
          <w:rFonts w:eastAsiaTheme="majorEastAsia" w:cstheme="majorBidi"/>
          <w:b/>
          <w:bCs/>
          <w:i/>
          <w:color w:val="000080"/>
        </w:rPr>
      </w:pPr>
      <w:r w:rsidRPr="008E3D9A">
        <w:rPr>
          <w:color w:val="000000"/>
        </w:rPr>
        <w:t>Zone de conférence de presse ou d’accueil des membres des jurys (1 à 2 salles ou espaces dédiés)</w:t>
      </w:r>
    </w:p>
    <w:p w14:paraId="2911412E" w14:textId="77777777" w:rsidR="008E3D9A" w:rsidRPr="008E3D9A" w:rsidRDefault="008E3D9A" w:rsidP="008E3D9A">
      <w:pPr>
        <w:widowControl/>
        <w:pBdr>
          <w:top w:val="nil"/>
          <w:left w:val="nil"/>
          <w:bottom w:val="nil"/>
          <w:right w:val="nil"/>
          <w:between w:val="nil"/>
        </w:pBdr>
        <w:ind w:left="644"/>
        <w:rPr>
          <w:rFonts w:eastAsiaTheme="majorEastAsia" w:cstheme="majorBidi"/>
          <w:b/>
          <w:bCs/>
          <w:i/>
          <w:color w:val="000080"/>
        </w:rPr>
      </w:pPr>
    </w:p>
    <w:p w14:paraId="2BEEBB92" w14:textId="7BD223F7" w:rsidR="000A409D" w:rsidRPr="00E21331" w:rsidRDefault="000A409D" w:rsidP="00E21331">
      <w:pPr>
        <w:widowControl/>
        <w:rPr>
          <w:rFonts w:eastAsiaTheme="majorEastAsia" w:cstheme="majorBidi"/>
          <w:b/>
          <w:bCs/>
          <w:i/>
          <w:color w:val="000080"/>
        </w:rPr>
      </w:pPr>
      <w:r w:rsidRPr="00E21331">
        <w:rPr>
          <w:rFonts w:eastAsiaTheme="majorEastAsia" w:cstheme="majorBidi"/>
          <w:b/>
          <w:bCs/>
          <w:i/>
          <w:color w:val="000080"/>
        </w:rPr>
        <w:t>5.4.1 Détail de l’aménagement</w:t>
      </w:r>
    </w:p>
    <w:p w14:paraId="009EAD67" w14:textId="77777777" w:rsidR="000A409D" w:rsidRPr="00B8286D" w:rsidRDefault="000A409D" w:rsidP="000A409D"/>
    <w:p w14:paraId="626F0854" w14:textId="07966EB6" w:rsidR="000A409D" w:rsidRPr="00C20C21" w:rsidRDefault="4C27FC53" w:rsidP="1FC1BE6D">
      <w:r w:rsidRPr="00C20C21">
        <w:t>En termes d’aménagement, chaque espace devra</w:t>
      </w:r>
      <w:r w:rsidR="495AE74D" w:rsidRPr="00C20C21">
        <w:t xml:space="preserve">, si le concédant le juge </w:t>
      </w:r>
      <w:r w:rsidR="42AAB324" w:rsidRPr="00C20C21">
        <w:t>nécessaire, être</w:t>
      </w:r>
      <w:r w:rsidRPr="00C20C21">
        <w:t xml:space="preserve"> moquetté. </w:t>
      </w:r>
    </w:p>
    <w:p w14:paraId="589F7C65" w14:textId="77777777" w:rsidR="000A409D" w:rsidRPr="00B8286D" w:rsidRDefault="000A409D" w:rsidP="000A409D"/>
    <w:p w14:paraId="797419FC" w14:textId="42AE547B" w:rsidR="000A409D" w:rsidRDefault="000A409D" w:rsidP="000A409D">
      <w:r w:rsidRPr="00B8286D">
        <w:t>L’aménagement est constitué de deux parties :</w:t>
      </w:r>
    </w:p>
    <w:p w14:paraId="44AB8572" w14:textId="594A789C" w:rsidR="000A409D" w:rsidRDefault="76DDD249" w:rsidP="1FC1BE6D">
      <w:pPr>
        <w:widowControl/>
        <w:numPr>
          <w:ilvl w:val="0"/>
          <w:numId w:val="28"/>
        </w:numPr>
        <w:pBdr>
          <w:top w:val="nil"/>
          <w:left w:val="nil"/>
          <w:bottom w:val="nil"/>
          <w:right w:val="nil"/>
          <w:between w:val="nil"/>
        </w:pBdr>
        <w:rPr>
          <w:color w:val="000000"/>
        </w:rPr>
      </w:pPr>
      <w:r w:rsidRPr="1FC1BE6D">
        <w:rPr>
          <w:color w:val="000000" w:themeColor="text1"/>
        </w:rPr>
        <w:t>Une</w:t>
      </w:r>
      <w:r w:rsidR="4C27FC53" w:rsidRPr="1FC1BE6D">
        <w:rPr>
          <w:color w:val="000000" w:themeColor="text1"/>
        </w:rPr>
        <w:t xml:space="preserve"> partie d’aménagement fixe et obligatoire (zone en bleu dans le tableau ci-dessous)</w:t>
      </w:r>
      <w:r w:rsidR="2E9FBE62" w:rsidRPr="1FC1BE6D">
        <w:rPr>
          <w:color w:val="000000" w:themeColor="text1"/>
        </w:rPr>
        <w:t> ;</w:t>
      </w:r>
    </w:p>
    <w:p w14:paraId="032B4C78" w14:textId="583A3F92" w:rsidR="000A409D" w:rsidRPr="00A45B8D" w:rsidRDefault="6F326886" w:rsidP="1FC1BE6D">
      <w:pPr>
        <w:widowControl/>
        <w:numPr>
          <w:ilvl w:val="0"/>
          <w:numId w:val="28"/>
        </w:numPr>
        <w:pBdr>
          <w:top w:val="nil"/>
          <w:left w:val="nil"/>
          <w:bottom w:val="nil"/>
          <w:right w:val="nil"/>
          <w:between w:val="nil"/>
        </w:pBdr>
        <w:rPr>
          <w:color w:val="000000"/>
        </w:rPr>
      </w:pPr>
      <w:r w:rsidRPr="1FC1BE6D">
        <w:rPr>
          <w:color w:val="000000" w:themeColor="text1"/>
        </w:rPr>
        <w:t>Une</w:t>
      </w:r>
      <w:r w:rsidR="4C27FC53" w:rsidRPr="1FC1BE6D">
        <w:rPr>
          <w:color w:val="000000" w:themeColor="text1"/>
        </w:rPr>
        <w:t xml:space="preserve"> partie variable qui sera à aménager en fonction des ventes de stands (zone jaune dans le tableau ci-dessous) et des partenariats réalisés. </w:t>
      </w:r>
    </w:p>
    <w:p w14:paraId="2F215A35" w14:textId="6C095AD8" w:rsidR="000A409D" w:rsidRDefault="000A409D" w:rsidP="000A409D">
      <w:pPr>
        <w:pBdr>
          <w:top w:val="nil"/>
          <w:left w:val="nil"/>
          <w:bottom w:val="nil"/>
          <w:right w:val="nil"/>
          <w:between w:val="nil"/>
        </w:pBdr>
        <w:ind w:left="644"/>
        <w:rPr>
          <w:color w:val="000000"/>
        </w:rPr>
      </w:pPr>
      <w:r w:rsidRPr="0091660F">
        <w:rPr>
          <w:color w:val="000000"/>
        </w:rPr>
        <w:t xml:space="preserve">Il est à noter que les aménagements complémentaires de matériels ou de mobiliers, seront à la charge du participant, qui sera facturé directement par </w:t>
      </w:r>
      <w:r w:rsidR="00A919B6" w:rsidRPr="0091660F">
        <w:rPr>
          <w:color w:val="000000"/>
        </w:rPr>
        <w:t>le concessionnaire</w:t>
      </w:r>
      <w:r w:rsidRPr="0091660F">
        <w:rPr>
          <w:color w:val="000000"/>
        </w:rPr>
        <w:t>.</w:t>
      </w:r>
    </w:p>
    <w:p w14:paraId="7010B8C3" w14:textId="77777777" w:rsidR="0032257F" w:rsidRDefault="0032257F"/>
    <w:tbl>
      <w:tblPr>
        <w:tblpPr w:leftFromText="141" w:rightFromText="141" w:vertAnchor="text" w:horzAnchor="margin" w:tblpXSpec="center" w:tblpY="24"/>
        <w:tblW w:w="10606"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00" w:firstRow="0" w:lastRow="0" w:firstColumn="0" w:lastColumn="0" w:noHBand="0" w:noVBand="1"/>
      </w:tblPr>
      <w:tblGrid>
        <w:gridCol w:w="1384"/>
        <w:gridCol w:w="9222"/>
      </w:tblGrid>
      <w:tr w:rsidR="0032257F" w:rsidRPr="00B8286D" w14:paraId="09D0ADEC" w14:textId="77777777" w:rsidTr="1FC1BE6D">
        <w:tc>
          <w:tcPr>
            <w:tcW w:w="1384" w:type="dxa"/>
            <w:vAlign w:val="center"/>
          </w:tcPr>
          <w:p w14:paraId="7FE9D98E" w14:textId="1F15A756" w:rsidR="0032257F" w:rsidRPr="00B8286D" w:rsidRDefault="0032257F" w:rsidP="0032257F">
            <w:pPr>
              <w:spacing w:afterLines="50" w:after="120"/>
            </w:pPr>
            <w:r w:rsidRPr="00B8286D">
              <w:rPr>
                <w:b/>
              </w:rPr>
              <w:t>Zone</w:t>
            </w:r>
          </w:p>
        </w:tc>
        <w:tc>
          <w:tcPr>
            <w:tcW w:w="9222" w:type="dxa"/>
            <w:vAlign w:val="center"/>
          </w:tcPr>
          <w:p w14:paraId="494C2914" w14:textId="1CC15C9F" w:rsidR="0032257F" w:rsidRPr="00B8286D" w:rsidRDefault="0032257F" w:rsidP="0032257F">
            <w:r w:rsidRPr="008D69A6">
              <w:rPr>
                <w:b/>
              </w:rPr>
              <w:t>Fournitures (liste non exhaustive)</w:t>
            </w:r>
          </w:p>
        </w:tc>
      </w:tr>
      <w:tr w:rsidR="0032257F" w:rsidRPr="00B8286D" w14:paraId="3A495436" w14:textId="77777777" w:rsidTr="1FC1BE6D">
        <w:trPr>
          <w:trHeight w:val="2030"/>
        </w:trPr>
        <w:tc>
          <w:tcPr>
            <w:tcW w:w="1384" w:type="dxa"/>
            <w:shd w:val="clear" w:color="auto" w:fill="00B0F0"/>
            <w:vAlign w:val="center"/>
          </w:tcPr>
          <w:p w14:paraId="47A35E54" w14:textId="0C1C639A" w:rsidR="0032257F" w:rsidRPr="00B8286D" w:rsidRDefault="0032257F" w:rsidP="0032257F">
            <w:pPr>
              <w:spacing w:afterLines="50" w:after="120"/>
            </w:pPr>
            <w:r w:rsidRPr="00B8286D">
              <w:t>Accueil</w:t>
            </w:r>
          </w:p>
        </w:tc>
        <w:tc>
          <w:tcPr>
            <w:tcW w:w="9222" w:type="dxa"/>
            <w:vAlign w:val="center"/>
          </w:tcPr>
          <w:p w14:paraId="6166A809" w14:textId="42514960" w:rsidR="0032257F" w:rsidRPr="00B8286D" w:rsidRDefault="5B7519DE" w:rsidP="0032257F">
            <w:r w:rsidRPr="1FC1BE6D">
              <w:rPr>
                <w:b/>
                <w:bCs/>
              </w:rPr>
              <w:t>Le dispositif d’accueil complet</w:t>
            </w:r>
            <w:r>
              <w:t xml:space="preserve"> incluant le personnel dédié et les charges attenantes (notamment de transports, parking dans le cadre de la préparation, repas hôtesses…). Ce dispositif</w:t>
            </w:r>
            <w:r w:rsidRPr="1FC1BE6D">
              <w:rPr>
                <w:b/>
                <w:bCs/>
              </w:rPr>
              <w:t xml:space="preserve"> </w:t>
            </w:r>
            <w:r>
              <w:t>précisera et organisera les emplacements pour les différents points d’accueil de la manifestation : accueil central, remise et contrôle des badges, gestion des plannings de RDV, accueil des conférenciers ou speakers, vestiaire, sécurité… Il inclura notamment la préparation des badges, dossiers d’accueil, planning des rdv (bons de restauration, contremarques parking (si nécessaire) pour les participants.</w:t>
            </w:r>
          </w:p>
        </w:tc>
      </w:tr>
      <w:tr w:rsidR="0032257F" w:rsidRPr="00B8286D" w14:paraId="0E4A0617" w14:textId="77777777" w:rsidTr="1FC1BE6D">
        <w:trPr>
          <w:trHeight w:val="573"/>
        </w:trPr>
        <w:tc>
          <w:tcPr>
            <w:tcW w:w="1384" w:type="dxa"/>
            <w:shd w:val="clear" w:color="auto" w:fill="00B0F0"/>
            <w:vAlign w:val="center"/>
          </w:tcPr>
          <w:p w14:paraId="085C4E52" w14:textId="5C67EC24" w:rsidR="0032257F" w:rsidRPr="00B8286D" w:rsidRDefault="0032257F" w:rsidP="0032257F">
            <w:pPr>
              <w:spacing w:afterLines="50" w:after="120"/>
              <w:jc w:val="left"/>
            </w:pPr>
            <w:r w:rsidRPr="00B8286D">
              <w:t>Vestiaire</w:t>
            </w:r>
          </w:p>
        </w:tc>
        <w:tc>
          <w:tcPr>
            <w:tcW w:w="9222" w:type="dxa"/>
            <w:vAlign w:val="center"/>
          </w:tcPr>
          <w:p w14:paraId="583542A1" w14:textId="584F25EC" w:rsidR="0032257F" w:rsidRPr="00F90A01" w:rsidRDefault="0032257F" w:rsidP="0032257F">
            <w:pPr>
              <w:jc w:val="left"/>
            </w:pPr>
            <w:r w:rsidRPr="00F90A01">
              <w:t>A calibrer selon la fréquentation</w:t>
            </w:r>
            <w:r w:rsidR="00F90A01" w:rsidRPr="00F90A01">
              <w:t xml:space="preserve"> et les horaires d’ouverture (de 8h00 à 20h00).</w:t>
            </w:r>
          </w:p>
        </w:tc>
      </w:tr>
      <w:tr w:rsidR="0032257F" w:rsidRPr="00B8286D" w14:paraId="032E3AD3" w14:textId="77777777" w:rsidTr="1FC1BE6D">
        <w:trPr>
          <w:trHeight w:val="2250"/>
        </w:trPr>
        <w:tc>
          <w:tcPr>
            <w:tcW w:w="1384" w:type="dxa"/>
            <w:shd w:val="clear" w:color="auto" w:fill="00B0F0"/>
            <w:vAlign w:val="center"/>
          </w:tcPr>
          <w:p w14:paraId="657C8A46" w14:textId="005A1E99" w:rsidR="0032257F" w:rsidRDefault="0032257F" w:rsidP="0032257F">
            <w:pPr>
              <w:spacing w:afterLines="50" w:after="120"/>
            </w:pPr>
            <w:r w:rsidRPr="00B8286D">
              <w:t>Arena</w:t>
            </w:r>
          </w:p>
        </w:tc>
        <w:tc>
          <w:tcPr>
            <w:tcW w:w="9222" w:type="dxa"/>
            <w:vAlign w:val="center"/>
          </w:tcPr>
          <w:p w14:paraId="75D18D7F" w14:textId="22A32322" w:rsidR="0032257F" w:rsidRPr="00B8286D" w:rsidRDefault="0032257F" w:rsidP="0032257F">
            <w:r w:rsidRPr="00B8286D">
              <w:t>Celle-ci devra être aménagée (estrade, grand</w:t>
            </w:r>
            <w:r w:rsidR="00555064">
              <w:t>(</w:t>
            </w:r>
            <w:r w:rsidRPr="00B8286D">
              <w:t>s</w:t>
            </w:r>
            <w:r w:rsidR="00555064">
              <w:t>)</w:t>
            </w:r>
            <w:r w:rsidRPr="00B8286D">
              <w:t xml:space="preserve"> écran</w:t>
            </w:r>
            <w:r w:rsidR="00555064">
              <w:t>(</w:t>
            </w:r>
            <w:r w:rsidRPr="00B8286D">
              <w:t>s</w:t>
            </w:r>
            <w:r w:rsidR="00555064">
              <w:t>)</w:t>
            </w:r>
            <w:r w:rsidRPr="00B8286D">
              <w:t>, régie, micros, sonorisation, lumière, signalétique spécifique,</w:t>
            </w:r>
            <w:r>
              <w:t xml:space="preserve"> une bâche avec les logos des organisateurs et partenaires, </w:t>
            </w:r>
            <w:r w:rsidRPr="00B8286D">
              <w:t>informatique</w:t>
            </w:r>
            <w:r>
              <w:t>…</w:t>
            </w:r>
            <w:r w:rsidRPr="00B8286D">
              <w:t xml:space="preserve">) pour permettre d’y tenir des conférences et y faire la promotion des partenaires. Ce lieu prendra la forme d’une arène, </w:t>
            </w:r>
            <w:r w:rsidR="00940254">
              <w:t>et son positionnement sera validé par le concédant</w:t>
            </w:r>
            <w:r>
              <w:t xml:space="preserve">. Il permettra à environ 100 </w:t>
            </w:r>
            <w:r w:rsidRPr="00B8286D">
              <w:t>personnes de s’ass</w:t>
            </w:r>
            <w:r w:rsidR="00555064">
              <w:t>e</w:t>
            </w:r>
            <w:r w:rsidRPr="00B8286D">
              <w:t>oir autour pour suivre le programme. Il sera équipé d’une sonorisation « directionnelle » pour éviter une pollution sonore sur les espaces voisins. Cet espace servira également le soir pour la cérémonie de clôture et de remise des prix.</w:t>
            </w:r>
          </w:p>
        </w:tc>
      </w:tr>
      <w:tr w:rsidR="0032257F" w:rsidRPr="00B8286D" w14:paraId="540E1314" w14:textId="77777777" w:rsidTr="1FC1BE6D">
        <w:trPr>
          <w:trHeight w:val="850"/>
        </w:trPr>
        <w:tc>
          <w:tcPr>
            <w:tcW w:w="1384" w:type="dxa"/>
            <w:shd w:val="clear" w:color="auto" w:fill="00B0F0"/>
            <w:vAlign w:val="center"/>
          </w:tcPr>
          <w:p w14:paraId="233D451B" w14:textId="54AD26B3" w:rsidR="0032257F" w:rsidRPr="00B8286D" w:rsidRDefault="0032257F" w:rsidP="0032257F">
            <w:pPr>
              <w:spacing w:afterLines="50" w:after="120"/>
            </w:pPr>
            <w:r>
              <w:t xml:space="preserve">Espace de </w:t>
            </w:r>
            <w:r w:rsidRPr="00B8286D">
              <w:t>RDV simple</w:t>
            </w:r>
          </w:p>
        </w:tc>
        <w:tc>
          <w:tcPr>
            <w:tcW w:w="9222" w:type="dxa"/>
            <w:vAlign w:val="center"/>
          </w:tcPr>
          <w:p w14:paraId="0090F4DB" w14:textId="62E3B53F" w:rsidR="0032257F" w:rsidRPr="00B8286D" w:rsidRDefault="0032257F" w:rsidP="0032257F">
            <w:r w:rsidRPr="00B8286D">
              <w:t>Environ 250 points de RDV, équipés chacun d’une table, nappe, 3 chaises et numéro de table</w:t>
            </w:r>
            <w:r>
              <w:t>.</w:t>
            </w:r>
          </w:p>
        </w:tc>
      </w:tr>
      <w:tr w:rsidR="0032257F" w:rsidRPr="00B8286D" w14:paraId="044E1195" w14:textId="77777777" w:rsidTr="1FC1BE6D">
        <w:trPr>
          <w:trHeight w:val="2254"/>
        </w:trPr>
        <w:tc>
          <w:tcPr>
            <w:tcW w:w="1384" w:type="dxa"/>
            <w:shd w:val="clear" w:color="auto" w:fill="00B0F0"/>
            <w:vAlign w:val="center"/>
          </w:tcPr>
          <w:p w14:paraId="3AFED5D6" w14:textId="7C06068B" w:rsidR="0032257F" w:rsidRPr="00B8286D" w:rsidRDefault="0032257F" w:rsidP="0032257F">
            <w:pPr>
              <w:spacing w:afterLines="50" w:after="120"/>
            </w:pPr>
            <w:r>
              <w:lastRenderedPageBreak/>
              <w:t>1 à 2 s</w:t>
            </w:r>
            <w:r w:rsidRPr="00B8286D">
              <w:t>alle</w:t>
            </w:r>
            <w:r>
              <w:t>s</w:t>
            </w:r>
            <w:r w:rsidRPr="00B8286D">
              <w:t xml:space="preserve"> </w:t>
            </w:r>
            <w:r>
              <w:t>de réunion</w:t>
            </w:r>
          </w:p>
        </w:tc>
        <w:tc>
          <w:tcPr>
            <w:tcW w:w="9222" w:type="dxa"/>
            <w:vAlign w:val="center"/>
          </w:tcPr>
          <w:p w14:paraId="5D5E4370" w14:textId="2120EC93" w:rsidR="0032257F" w:rsidRPr="00B8286D" w:rsidRDefault="0032257F" w:rsidP="0032257F">
            <w:r>
              <w:t>Le concédant</w:t>
            </w:r>
            <w:r w:rsidRPr="00B8286D">
              <w:t xml:space="preserve"> </w:t>
            </w:r>
            <w:r>
              <w:t>peut être amené à organiser plusieurs réunions dans la journée dans le cadre, par exemple, d’une conférence de presse ou de la délibération de membres des jurys</w:t>
            </w:r>
            <w:r w:rsidRPr="00B8286D">
              <w:t xml:space="preserve">. </w:t>
            </w:r>
            <w:r>
              <w:t>En cas d’absence de salle à disposition sur le site choisi, le titulaire devra aménager un ou plusieurs espaces</w:t>
            </w:r>
            <w:r w:rsidRPr="00B8286D">
              <w:t xml:space="preserve"> </w:t>
            </w:r>
            <w:r>
              <w:t>comprenant</w:t>
            </w:r>
            <w:r w:rsidRPr="00B8286D">
              <w:t xml:space="preserve"> des cloisons phoniques si nécessaire et l’ensemble des équipements nécessaires </w:t>
            </w:r>
            <w:r>
              <w:t>au bon déroulement de la réunion</w:t>
            </w:r>
            <w:r w:rsidRPr="00B8286D">
              <w:t> : scène, chaises, grand écran, photo call, micros (en conséquence), PC portable, table pour installer un corner alimenté en café, rafraîchissements et gâteaux secs à chaque session de pitch, banque d’accueil et siège haut pour une hôtesse dédiée à cette partie de l’événement.</w:t>
            </w:r>
          </w:p>
        </w:tc>
      </w:tr>
      <w:tr w:rsidR="0032257F" w:rsidRPr="00B8286D" w14:paraId="779A2452" w14:textId="77777777" w:rsidTr="1FC1BE6D">
        <w:trPr>
          <w:trHeight w:val="1730"/>
        </w:trPr>
        <w:tc>
          <w:tcPr>
            <w:tcW w:w="1384" w:type="dxa"/>
            <w:shd w:val="clear" w:color="auto" w:fill="00B0F0"/>
            <w:vAlign w:val="center"/>
          </w:tcPr>
          <w:p w14:paraId="42053834" w14:textId="77777777" w:rsidR="0032257F" w:rsidRDefault="0032257F" w:rsidP="0032257F">
            <w:pPr>
              <w:spacing w:afterLines="50" w:after="120"/>
            </w:pPr>
            <w:r>
              <w:t xml:space="preserve">Espace </w:t>
            </w:r>
            <w:proofErr w:type="spellStart"/>
            <w:r>
              <w:t>Pitchs</w:t>
            </w:r>
            <w:proofErr w:type="spellEnd"/>
          </w:p>
        </w:tc>
        <w:tc>
          <w:tcPr>
            <w:tcW w:w="9222" w:type="dxa"/>
            <w:vAlign w:val="center"/>
          </w:tcPr>
          <w:p w14:paraId="5D49E9C5" w14:textId="77777777" w:rsidR="0032257F" w:rsidRPr="00B8286D" w:rsidRDefault="0032257F" w:rsidP="0032257F">
            <w:r w:rsidRPr="0052561B">
              <w:t xml:space="preserve">Cet espace comporte une scène pour permettre d’y tenir des présentations sous forme de </w:t>
            </w:r>
            <w:proofErr w:type="spellStart"/>
            <w:r w:rsidRPr="0052561B">
              <w:t>pitchs</w:t>
            </w:r>
            <w:proofErr w:type="spellEnd"/>
            <w:r w:rsidRPr="0052561B">
              <w:t xml:space="preserve"> de 15 minutes. Ce lieu doit permettre de recevoir 40 personnes (places assises). Celui-ci doit être aménagé (estrade, pupitre,</w:t>
            </w:r>
            <w:r>
              <w:t xml:space="preserve"> </w:t>
            </w:r>
            <w:r w:rsidRPr="0052561B">
              <w:t>écrans, régie, micros, sonorisation, lumière, signalétique spécifique, une bâche avec les logos des organisateurs et partenaires, i</w:t>
            </w:r>
            <w:r>
              <w:t xml:space="preserve">nformatique…). </w:t>
            </w:r>
            <w:r w:rsidRPr="0052561B">
              <w:t>Il sera équipé d’une sonorisation « directionnelle » pour éviter une pollution sonore sur les espaces voisins.</w:t>
            </w:r>
          </w:p>
        </w:tc>
      </w:tr>
      <w:tr w:rsidR="0032257F" w:rsidRPr="00B8286D" w14:paraId="7E560815" w14:textId="77777777" w:rsidTr="1FC1BE6D">
        <w:trPr>
          <w:trHeight w:val="1077"/>
        </w:trPr>
        <w:tc>
          <w:tcPr>
            <w:tcW w:w="1384" w:type="dxa"/>
            <w:shd w:val="clear" w:color="auto" w:fill="00B0F0"/>
            <w:vAlign w:val="center"/>
          </w:tcPr>
          <w:p w14:paraId="6F70645C" w14:textId="495AAF11" w:rsidR="0032257F" w:rsidRPr="00B8286D" w:rsidRDefault="0032257F" w:rsidP="0032257F">
            <w:pPr>
              <w:spacing w:afterLines="50" w:after="120"/>
            </w:pPr>
            <w:r>
              <w:t xml:space="preserve">Espace </w:t>
            </w:r>
            <w:r w:rsidR="005F0299">
              <w:t>Open café</w:t>
            </w:r>
            <w:r w:rsidRPr="00B8286D">
              <w:t xml:space="preserve"> / coworking</w:t>
            </w:r>
          </w:p>
        </w:tc>
        <w:tc>
          <w:tcPr>
            <w:tcW w:w="9222" w:type="dxa"/>
            <w:vAlign w:val="center"/>
          </w:tcPr>
          <w:p w14:paraId="45C6FFF4" w14:textId="0530ECD7" w:rsidR="0032257F" w:rsidRPr="00B8286D" w:rsidRDefault="0032257F" w:rsidP="0032257F">
            <w:r w:rsidRPr="00B8286D">
              <w:t xml:space="preserve">Espace et mobilier pour accueillir la pause permanente (rafraîchissements) et permettre aux participants de s’assoir et </w:t>
            </w:r>
            <w:r w:rsidR="00940254">
              <w:t>d’échanger.</w:t>
            </w:r>
            <w:r w:rsidRPr="00B8286D">
              <w:t xml:space="preserve"> Cette zone sera équipée de dispositifs de recharge pour téléphone et ordinateurs. Elle sera utilisée le soir pour le cocktail de clôture éventuel.</w:t>
            </w:r>
          </w:p>
        </w:tc>
      </w:tr>
      <w:tr w:rsidR="005F0299" w:rsidRPr="00B8286D" w14:paraId="6B7A0DA3" w14:textId="77777777" w:rsidTr="00C20C21">
        <w:trPr>
          <w:trHeight w:val="852"/>
        </w:trPr>
        <w:tc>
          <w:tcPr>
            <w:tcW w:w="1384" w:type="dxa"/>
            <w:shd w:val="clear" w:color="auto" w:fill="00B0F0"/>
            <w:vAlign w:val="center"/>
          </w:tcPr>
          <w:p w14:paraId="1F8F5D30" w14:textId="5631E58B" w:rsidR="005F0299" w:rsidRDefault="005F0299" w:rsidP="0032257F">
            <w:pPr>
              <w:spacing w:afterLines="50" w:after="120"/>
            </w:pPr>
            <w:r>
              <w:t>Espace Business Lounge</w:t>
            </w:r>
          </w:p>
        </w:tc>
        <w:tc>
          <w:tcPr>
            <w:tcW w:w="9222" w:type="dxa"/>
            <w:vAlign w:val="center"/>
          </w:tcPr>
          <w:p w14:paraId="59F6C896" w14:textId="47A189CF" w:rsidR="005F0299" w:rsidRPr="00B8286D" w:rsidRDefault="00F90A01" w:rsidP="0032257F">
            <w:r w:rsidRPr="00F90A01">
              <w:t>Espace pour permettre aux participants d’être plus isolés et de s’assoir au calme (des aménagements spécifiques sont à prévoir selon le lieu choisi afin de garantir une certaine quiétude).</w:t>
            </w:r>
          </w:p>
        </w:tc>
      </w:tr>
      <w:tr w:rsidR="0032257F" w:rsidRPr="00B8286D" w14:paraId="4C784EBA" w14:textId="77777777" w:rsidTr="00C20C21">
        <w:trPr>
          <w:trHeight w:val="1321"/>
        </w:trPr>
        <w:tc>
          <w:tcPr>
            <w:tcW w:w="1384" w:type="dxa"/>
            <w:shd w:val="clear" w:color="auto" w:fill="00B0F0"/>
            <w:vAlign w:val="center"/>
          </w:tcPr>
          <w:p w14:paraId="31BF0855" w14:textId="06AB3B9A" w:rsidR="0032257F" w:rsidRDefault="0032257F" w:rsidP="0032257F">
            <w:pPr>
              <w:spacing w:afterLines="50" w:after="120"/>
            </w:pPr>
            <w:r>
              <w:t>Déjeuner VIP</w:t>
            </w:r>
          </w:p>
        </w:tc>
        <w:tc>
          <w:tcPr>
            <w:tcW w:w="9222" w:type="dxa"/>
            <w:vAlign w:val="center"/>
          </w:tcPr>
          <w:p w14:paraId="08AF69BE" w14:textId="6E1184BB" w:rsidR="0032257F" w:rsidRPr="00B8286D" w:rsidRDefault="47774237" w:rsidP="0032257F">
            <w:r>
              <w:t>Le concédant organise un déjeuner VIP dans un espace dédié. Cet espace reçoit une centaine d’invités et doit être aménagé sous un format de cocktail, avec des tables ou manges-debout (à définir), des tabourets hauts, une signalétique spécifique, et, si nécessaire, la mise en place d’une moquette. Des aménagements spécifiques sont à prévoir selon le lieu choisi afin de garantir une certaine quiétude</w:t>
            </w:r>
            <w:r w:rsidR="41A71779">
              <w:t>.</w:t>
            </w:r>
          </w:p>
        </w:tc>
      </w:tr>
      <w:tr w:rsidR="0032257F" w:rsidRPr="00B8286D" w14:paraId="7B53C824" w14:textId="77777777" w:rsidTr="00C20C21">
        <w:trPr>
          <w:trHeight w:val="774"/>
        </w:trPr>
        <w:tc>
          <w:tcPr>
            <w:tcW w:w="1384" w:type="dxa"/>
            <w:shd w:val="clear" w:color="auto" w:fill="00B0F0"/>
            <w:vAlign w:val="center"/>
          </w:tcPr>
          <w:p w14:paraId="458102AB" w14:textId="77777777" w:rsidR="0032257F" w:rsidRPr="00B8286D" w:rsidRDefault="0032257F" w:rsidP="0032257F">
            <w:r w:rsidRPr="00B8286D">
              <w:t>Couloirs de circulation</w:t>
            </w:r>
          </w:p>
        </w:tc>
        <w:tc>
          <w:tcPr>
            <w:tcW w:w="9222" w:type="dxa"/>
            <w:vAlign w:val="center"/>
          </w:tcPr>
          <w:p w14:paraId="01502979" w14:textId="7337A88D" w:rsidR="0032257F" w:rsidRPr="00B8286D" w:rsidRDefault="0032257F" w:rsidP="0032257F">
            <w:r w:rsidRPr="00B8286D">
              <w:t>Moquette</w:t>
            </w:r>
            <w:r w:rsidR="005F0299">
              <w:t>, si nécessaire.</w:t>
            </w:r>
          </w:p>
        </w:tc>
      </w:tr>
      <w:tr w:rsidR="0032257F" w:rsidRPr="00B8286D" w14:paraId="633E78D4" w14:textId="77777777" w:rsidTr="1FC1BE6D">
        <w:trPr>
          <w:trHeight w:val="1760"/>
        </w:trPr>
        <w:tc>
          <w:tcPr>
            <w:tcW w:w="1384" w:type="dxa"/>
            <w:shd w:val="clear" w:color="auto" w:fill="FFFF00"/>
            <w:vAlign w:val="center"/>
          </w:tcPr>
          <w:p w14:paraId="58320E54" w14:textId="77777777" w:rsidR="0032257F" w:rsidRPr="00B8286D" w:rsidRDefault="0032257F" w:rsidP="00940254">
            <w:pPr>
              <w:jc w:val="left"/>
            </w:pPr>
            <w:r>
              <w:t>Corner 3 m2</w:t>
            </w:r>
          </w:p>
        </w:tc>
        <w:tc>
          <w:tcPr>
            <w:tcW w:w="9222" w:type="dxa"/>
            <w:vAlign w:val="center"/>
          </w:tcPr>
          <w:p w14:paraId="135C9EA2" w14:textId="12CDF3EF" w:rsidR="0032257F" w:rsidRPr="00B8286D" w:rsidRDefault="00F90A01" w:rsidP="0032257F">
            <w:r w:rsidRPr="00F90A01">
              <w:t>Le corner de 3 m2 devra comprendre : La surface moquettée, si nécessaire • Une table ou un mange-debout avec 2 chaises ou 2 tabourets hauts • Cloisons de séparation, si nécessaire (nombre et dimensions à définir) • Une prise de courant 220V • Une enseigne drapeau recto-verso avec votre numéro de stand et le Nom de l’entreprise déclaré lors de l’inscription • Connexion Wifi (pour consultation de mail uniquement). L’ensemble du mobilier qui compose le corner devra être soumis à validation par le concédant.</w:t>
            </w:r>
          </w:p>
        </w:tc>
      </w:tr>
      <w:tr w:rsidR="0032257F" w:rsidRPr="00B8286D" w14:paraId="0D5D2F8C" w14:textId="77777777" w:rsidTr="1FC1BE6D">
        <w:trPr>
          <w:trHeight w:val="1904"/>
        </w:trPr>
        <w:tc>
          <w:tcPr>
            <w:tcW w:w="1384" w:type="dxa"/>
            <w:shd w:val="clear" w:color="auto" w:fill="FFFF00"/>
            <w:vAlign w:val="center"/>
          </w:tcPr>
          <w:p w14:paraId="6EAE3DE5" w14:textId="79847FD5" w:rsidR="0032257F" w:rsidRPr="00B8286D" w:rsidRDefault="0032257F" w:rsidP="00940254">
            <w:pPr>
              <w:jc w:val="left"/>
            </w:pPr>
            <w:r w:rsidRPr="00B8286D">
              <w:t>Stand standard</w:t>
            </w:r>
            <w:r>
              <w:t xml:space="preserve"> (4,</w:t>
            </w:r>
            <w:r w:rsidR="00940254">
              <w:t xml:space="preserve"> </w:t>
            </w:r>
            <w:r>
              <w:t>6, 8 m2) et Pavillon</w:t>
            </w:r>
          </w:p>
        </w:tc>
        <w:tc>
          <w:tcPr>
            <w:tcW w:w="9222" w:type="dxa"/>
            <w:vAlign w:val="center"/>
          </w:tcPr>
          <w:p w14:paraId="2D897513" w14:textId="286FBA7F" w:rsidR="0032257F" w:rsidRPr="00B8286D" w:rsidRDefault="47774237" w:rsidP="0032257F">
            <w:r>
              <w:t xml:space="preserve">La base d’aménagement d’un stand standard (4m²) qui sera commercialisé devra être composée à minima de moquette (si nécessaire), d’une table, de 4 chaises ou tabourets hauts, de cloison(s) si nécessaire, d’un branchement électrique (triplette), éclairage (si nécessaire) et d’une signalétique adaptée. Le nombre de tables et chaises devra être adapté en fonction de la surface vendue par le concessionnaire ou l’accord de </w:t>
            </w:r>
            <w:proofErr w:type="gramStart"/>
            <w:r>
              <w:t>sponsoring</w:t>
            </w:r>
            <w:proofErr w:type="gramEnd"/>
            <w:r>
              <w:t xml:space="preserve"> conclu avec le concédant. L’ensemble des mobiliers qui composent les stands ou pavillons devront être validés an amont par le concédant.</w:t>
            </w:r>
          </w:p>
        </w:tc>
      </w:tr>
      <w:tr w:rsidR="1FC1BE6D" w14:paraId="163F50EA" w14:textId="77777777" w:rsidTr="1FC1BE6D">
        <w:trPr>
          <w:trHeight w:val="300"/>
        </w:trPr>
        <w:tc>
          <w:tcPr>
            <w:tcW w:w="1384" w:type="dxa"/>
            <w:shd w:val="clear" w:color="auto" w:fill="FFFF00"/>
            <w:vAlign w:val="center"/>
          </w:tcPr>
          <w:p w14:paraId="568A0B37" w14:textId="30F1EFF9" w:rsidR="090B9BAF" w:rsidRDefault="090B9BAF" w:rsidP="1FC1BE6D">
            <w:pPr>
              <w:jc w:val="left"/>
            </w:pPr>
            <w:r>
              <w:t>Option d’espace de prise de parole au sein d’un pavillon ou stand</w:t>
            </w:r>
          </w:p>
        </w:tc>
        <w:tc>
          <w:tcPr>
            <w:tcW w:w="9222" w:type="dxa"/>
            <w:vAlign w:val="center"/>
          </w:tcPr>
          <w:p w14:paraId="2303423B" w14:textId="0D04F392" w:rsidR="090B9BAF" w:rsidRPr="00C20C21" w:rsidRDefault="090B9BAF" w:rsidP="1FC1BE6D">
            <w:pPr>
              <w:spacing w:line="259" w:lineRule="auto"/>
            </w:pPr>
            <w:r w:rsidRPr="00C20C21">
              <w:t>Il peut être envisagé</w:t>
            </w:r>
            <w:r w:rsidR="0B4CD862" w:rsidRPr="00C20C21">
              <w:t>, dans le cadre exclusif de l’offre de partenariat proposée par le concédant, d</w:t>
            </w:r>
            <w:r w:rsidRPr="00C20C21">
              <w:t xml:space="preserve">e mettre en place un espace dédié </w:t>
            </w:r>
            <w:r w:rsidR="007488F2" w:rsidRPr="00C20C21">
              <w:t xml:space="preserve">au sein d’un pavillon ou stand </w:t>
            </w:r>
            <w:r w:rsidRPr="00C20C21">
              <w:t>pour une ou plusieurs interventions, en fonction de la demande d’un partenaire</w:t>
            </w:r>
            <w:r w:rsidR="7994626B" w:rsidRPr="00C20C21">
              <w:t xml:space="preserve"> ou s</w:t>
            </w:r>
            <w:r w:rsidR="6B986B0F" w:rsidRPr="00C20C21">
              <w:t>ponsor. Dans quel cas, il sera nécessaire de prévoir l’ensemble du mobilier et matériel nécessaire</w:t>
            </w:r>
            <w:r w:rsidR="558C98BD" w:rsidRPr="00C20C21">
              <w:t>s à la tenue de cette animation</w:t>
            </w:r>
            <w:r w:rsidR="6B986B0F" w:rsidRPr="00C20C21">
              <w:t xml:space="preserve"> (</w:t>
            </w:r>
            <w:r w:rsidR="65546BB6" w:rsidRPr="00C20C21">
              <w:t>e</w:t>
            </w:r>
            <w:r w:rsidR="0BF8FB5A" w:rsidRPr="00C20C21">
              <w:t xml:space="preserve">xemples de matériels : </w:t>
            </w:r>
            <w:r w:rsidR="6B986B0F" w:rsidRPr="00C20C21">
              <w:t>ré</w:t>
            </w:r>
            <w:r w:rsidR="58D0FF54" w:rsidRPr="00C20C21">
              <w:t>cepteurs Casques stéthoscopiques HF, valise de charge</w:t>
            </w:r>
            <w:r w:rsidR="4F902E6B" w:rsidRPr="00C20C21">
              <w:t xml:space="preserve"> </w:t>
            </w:r>
            <w:r w:rsidR="58D0FF54" w:rsidRPr="00C20C21">
              <w:t xml:space="preserve">casques, </w:t>
            </w:r>
            <w:r w:rsidR="20A86BE1" w:rsidRPr="00C20C21">
              <w:t>microémetteur</w:t>
            </w:r>
            <w:r w:rsidR="58D0FF54" w:rsidRPr="00C20C21">
              <w:t xml:space="preserve"> main HF, chaises ou poufs </w:t>
            </w:r>
            <w:r w:rsidR="3A65BF12" w:rsidRPr="00C20C21">
              <w:t>etc.)</w:t>
            </w:r>
            <w:r w:rsidR="00C20C21">
              <w:t>.</w:t>
            </w:r>
          </w:p>
        </w:tc>
      </w:tr>
    </w:tbl>
    <w:p w14:paraId="3CCDE227" w14:textId="34773E02" w:rsidR="000A409D" w:rsidRDefault="000A409D" w:rsidP="000A409D">
      <w:r w:rsidRPr="009C7BEF">
        <w:lastRenderedPageBreak/>
        <w:t>Le</w:t>
      </w:r>
      <w:r w:rsidR="009C7BEF" w:rsidRPr="009C7BEF">
        <w:t xml:space="preserve"> </w:t>
      </w:r>
      <w:r w:rsidR="009C7BEF">
        <w:t>concessionnaire</w:t>
      </w:r>
      <w:r w:rsidR="009C7BEF" w:rsidRPr="00B8286D">
        <w:t xml:space="preserve"> </w:t>
      </w:r>
      <w:r w:rsidRPr="00B8286D">
        <w:t>finalisera les plans détaillés d’implantation pour validation avec les services de sécurité du site sélectionné pour les différentes opérations se déroulant tout au long de la journée.</w:t>
      </w:r>
      <w:r>
        <w:t xml:space="preserve"> Il se chargera de faire appel à un chargé de sécurité, et veillera à ce que les délais de déclaration en préfecture soient respectés. </w:t>
      </w:r>
    </w:p>
    <w:p w14:paraId="11236D27" w14:textId="77777777" w:rsidR="000A409D" w:rsidRPr="00B8286D" w:rsidRDefault="000A409D" w:rsidP="000A409D"/>
    <w:p w14:paraId="171F3A4D" w14:textId="77777777" w:rsidR="000A409D" w:rsidRPr="00B8286D" w:rsidRDefault="000A409D" w:rsidP="000A409D">
      <w:r w:rsidRPr="00B8286D">
        <w:t xml:space="preserve">Tout autre équipement sera proposé en option au participant sur une liste qui sera accessible sur la plateforme ou sur devis dans le cas d’une demande spéciale à la charge du </w:t>
      </w:r>
      <w:r>
        <w:t>participant</w:t>
      </w:r>
      <w:r w:rsidRPr="00B8286D">
        <w:t xml:space="preserve">. </w:t>
      </w:r>
    </w:p>
    <w:p w14:paraId="240C5A3D" w14:textId="77777777" w:rsidR="000A409D" w:rsidRPr="00B8286D" w:rsidRDefault="000A409D" w:rsidP="000A409D">
      <w:r w:rsidRPr="00B8286D">
        <w:t xml:space="preserve">   </w:t>
      </w:r>
    </w:p>
    <w:p w14:paraId="08EEADD4" w14:textId="77777777" w:rsidR="000A409D" w:rsidRPr="00B8286D" w:rsidRDefault="000A409D" w:rsidP="000A409D">
      <w:r w:rsidRPr="00B8286D">
        <w:t xml:space="preserve">Les stands et les espaces de RDV devront faire l’objet d’une numérotation logique qui facilitera leur repérage. Un dispositif sonore d’avertissement de fin de RDV devra être prévu toutes les 20 minutes. </w:t>
      </w:r>
    </w:p>
    <w:p w14:paraId="478F656C" w14:textId="77777777" w:rsidR="000A409D" w:rsidRPr="00B8286D" w:rsidRDefault="000A409D" w:rsidP="000A409D"/>
    <w:p w14:paraId="6332BE0B" w14:textId="77777777" w:rsidR="000A409D" w:rsidRPr="00B8286D" w:rsidRDefault="000A409D" w:rsidP="000A409D">
      <w:r w:rsidRPr="00B8286D">
        <w:t xml:space="preserve">Les stands doivent permettre, dans tous les cas, aux participants de tenir un rendez-vous d’affaires dans de bonnes conditions de confidentialité. </w:t>
      </w:r>
    </w:p>
    <w:p w14:paraId="2CB195B9" w14:textId="77777777" w:rsidR="000A409D" w:rsidRPr="00B8286D" w:rsidRDefault="000A409D" w:rsidP="000A409D"/>
    <w:p w14:paraId="33C998FF" w14:textId="77777777" w:rsidR="000A409D" w:rsidRPr="00B8286D" w:rsidRDefault="000A409D" w:rsidP="000A409D">
      <w:r w:rsidRPr="00B8286D">
        <w:t>Les stands partenaires doivent être facilement repérables par tous les participants.</w:t>
      </w:r>
    </w:p>
    <w:p w14:paraId="57FF50B7" w14:textId="77777777" w:rsidR="000A409D" w:rsidRPr="00B8286D" w:rsidRDefault="000A409D" w:rsidP="000A409D"/>
    <w:p w14:paraId="78C873C3" w14:textId="3EAA91F1" w:rsidR="000A409D" w:rsidRPr="00B8286D" w:rsidRDefault="000A409D" w:rsidP="000A409D">
      <w:r w:rsidRPr="00B8286D">
        <w:t xml:space="preserve">Pour optimiser les coûts d’aménagement des stands, le </w:t>
      </w:r>
      <w:r w:rsidR="009C7BEF">
        <w:t>concessionnaire</w:t>
      </w:r>
      <w:r w:rsidRPr="00B8286D">
        <w:t xml:space="preserve"> organisera les stands en îlot pour optim</w:t>
      </w:r>
      <w:r w:rsidR="009C7BEF">
        <w:t>iser la distribution électrique.</w:t>
      </w:r>
    </w:p>
    <w:p w14:paraId="3D0E06A3" w14:textId="77777777" w:rsidR="000A409D" w:rsidRPr="00B8286D" w:rsidRDefault="000A409D" w:rsidP="000A409D"/>
    <w:p w14:paraId="5E216C5C" w14:textId="0F660F11" w:rsidR="000A409D" w:rsidRDefault="000A409D" w:rsidP="000A409D">
      <w:r w:rsidRPr="00B8286D">
        <w:t>Après accord de la CCI Essonne,</w:t>
      </w:r>
      <w:r w:rsidRPr="00B8286D">
        <w:rPr>
          <w:b/>
        </w:rPr>
        <w:t xml:space="preserve"> le </w:t>
      </w:r>
      <w:r w:rsidR="009C7BEF" w:rsidRPr="009C7BEF">
        <w:rPr>
          <w:b/>
        </w:rPr>
        <w:t>concessionnaire</w:t>
      </w:r>
      <w:r w:rsidRPr="00B8286D">
        <w:rPr>
          <w:b/>
        </w:rPr>
        <w:t xml:space="preserve"> assurera la réalisation</w:t>
      </w:r>
      <w:r w:rsidRPr="00B8286D">
        <w:t xml:space="preserve"> </w:t>
      </w:r>
      <w:r w:rsidRPr="00B8286D">
        <w:rPr>
          <w:b/>
        </w:rPr>
        <w:t>et le suivi</w:t>
      </w:r>
      <w:r w:rsidRPr="00B8286D">
        <w:t xml:space="preserve"> nécessaires pour la réussite de l’opération des éléments précités et de tous autres, nécessaires à l’opération. </w:t>
      </w:r>
    </w:p>
    <w:p w14:paraId="3E583B1A" w14:textId="77777777" w:rsidR="00940254" w:rsidRDefault="00940254" w:rsidP="000A409D"/>
    <w:tbl>
      <w:tblPr>
        <w:tblW w:w="9424"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24"/>
      </w:tblGrid>
      <w:tr w:rsidR="004B7629" w14:paraId="0B3E6C5B" w14:textId="77777777" w:rsidTr="1FC1BE6D">
        <w:trPr>
          <w:trHeight w:val="1080"/>
        </w:trPr>
        <w:tc>
          <w:tcPr>
            <w:tcW w:w="9424" w:type="dxa"/>
          </w:tcPr>
          <w:p w14:paraId="53EB2C45" w14:textId="77777777" w:rsidR="004B7629" w:rsidRDefault="004B7629" w:rsidP="009D73C7">
            <w:pPr>
              <w:ind w:left="-74"/>
              <w:jc w:val="center"/>
              <w:rPr>
                <w:sz w:val="24"/>
                <w:szCs w:val="24"/>
              </w:rPr>
            </w:pPr>
          </w:p>
          <w:p w14:paraId="000E2C76" w14:textId="77777777" w:rsidR="004B7629" w:rsidRDefault="004B7629" w:rsidP="009D73C7">
            <w:pPr>
              <w:ind w:left="-74"/>
              <w:jc w:val="center"/>
              <w:rPr>
                <w:b/>
                <w:sz w:val="24"/>
                <w:szCs w:val="24"/>
              </w:rPr>
            </w:pPr>
            <w:r>
              <w:rPr>
                <w:b/>
                <w:sz w:val="24"/>
                <w:szCs w:val="24"/>
              </w:rPr>
              <w:t>MODALITÉS DE MISE EN ŒUVRE</w:t>
            </w:r>
          </w:p>
          <w:p w14:paraId="3ACC52BB" w14:textId="77777777" w:rsidR="004B7629" w:rsidRDefault="004B7629" w:rsidP="009D73C7">
            <w:pPr>
              <w:ind w:left="-74"/>
              <w:jc w:val="center"/>
              <w:rPr>
                <w:b/>
                <w:sz w:val="24"/>
                <w:szCs w:val="24"/>
              </w:rPr>
            </w:pPr>
            <w:r>
              <w:rPr>
                <w:b/>
                <w:sz w:val="24"/>
                <w:szCs w:val="24"/>
              </w:rPr>
              <w:t>(description dans le cadre ci-dessous)</w:t>
            </w:r>
          </w:p>
          <w:p w14:paraId="4B8E9BB0" w14:textId="77777777" w:rsidR="004B7629" w:rsidRDefault="004B7629" w:rsidP="009D73C7">
            <w:pPr>
              <w:ind w:left="-74"/>
              <w:jc w:val="center"/>
              <w:rPr>
                <w:b/>
                <w:color w:val="FF0000"/>
                <w:sz w:val="24"/>
                <w:szCs w:val="24"/>
              </w:rPr>
            </w:pPr>
            <w:r>
              <w:rPr>
                <w:b/>
                <w:color w:val="FF0000"/>
                <w:sz w:val="24"/>
                <w:szCs w:val="24"/>
              </w:rPr>
              <w:t>A remplir obligatoirement et ne pas renvoyer à d’autres documents</w:t>
            </w:r>
          </w:p>
          <w:p w14:paraId="38F7888D" w14:textId="77777777" w:rsidR="004B7629" w:rsidRDefault="004B7629" w:rsidP="009D73C7">
            <w:pPr>
              <w:rPr>
                <w:sz w:val="24"/>
                <w:szCs w:val="24"/>
              </w:rPr>
            </w:pPr>
          </w:p>
        </w:tc>
      </w:tr>
      <w:tr w:rsidR="004B7629" w14:paraId="4E11182A" w14:textId="77777777" w:rsidTr="1FC1BE6D">
        <w:trPr>
          <w:trHeight w:val="51"/>
        </w:trPr>
        <w:tc>
          <w:tcPr>
            <w:tcW w:w="9424" w:type="dxa"/>
          </w:tcPr>
          <w:p w14:paraId="74CF9E72" w14:textId="77777777" w:rsidR="004B7629" w:rsidRDefault="004B7629" w:rsidP="1FC1BE6D">
            <w:pPr>
              <w:rPr>
                <w:sz w:val="24"/>
                <w:szCs w:val="24"/>
                <w:highlight w:val="yellow"/>
              </w:rPr>
            </w:pPr>
          </w:p>
          <w:p w14:paraId="5BFE6EE1" w14:textId="77777777" w:rsidR="004B7629" w:rsidRDefault="004B7629" w:rsidP="1FC1BE6D">
            <w:pPr>
              <w:rPr>
                <w:sz w:val="24"/>
                <w:szCs w:val="24"/>
                <w:highlight w:val="yellow"/>
              </w:rPr>
            </w:pPr>
          </w:p>
          <w:p w14:paraId="4AF08421" w14:textId="77777777" w:rsidR="004B7629" w:rsidRDefault="004B7629" w:rsidP="1FC1BE6D">
            <w:pPr>
              <w:rPr>
                <w:sz w:val="24"/>
                <w:szCs w:val="24"/>
                <w:highlight w:val="yellow"/>
              </w:rPr>
            </w:pPr>
          </w:p>
          <w:p w14:paraId="0809D064" w14:textId="51F2E64E" w:rsidR="004B7629" w:rsidRDefault="004B7629" w:rsidP="1FC1BE6D">
            <w:pPr>
              <w:rPr>
                <w:sz w:val="24"/>
                <w:szCs w:val="24"/>
                <w:highlight w:val="yellow"/>
              </w:rPr>
            </w:pPr>
          </w:p>
          <w:p w14:paraId="6E7A127A" w14:textId="5C23D1D9" w:rsidR="00CF0739" w:rsidRDefault="00CF0739" w:rsidP="1FC1BE6D">
            <w:pPr>
              <w:rPr>
                <w:sz w:val="24"/>
                <w:szCs w:val="24"/>
                <w:highlight w:val="yellow"/>
              </w:rPr>
            </w:pPr>
          </w:p>
          <w:p w14:paraId="653651AA" w14:textId="77777777" w:rsidR="00CF0739" w:rsidRDefault="00CF0739" w:rsidP="1FC1BE6D">
            <w:pPr>
              <w:rPr>
                <w:sz w:val="24"/>
                <w:szCs w:val="24"/>
                <w:highlight w:val="yellow"/>
              </w:rPr>
            </w:pPr>
          </w:p>
          <w:p w14:paraId="7B8C3D1A" w14:textId="77777777" w:rsidR="004B7629" w:rsidRDefault="004B7629" w:rsidP="1FC1BE6D">
            <w:pPr>
              <w:ind w:left="-74"/>
              <w:rPr>
                <w:sz w:val="24"/>
                <w:szCs w:val="24"/>
                <w:highlight w:val="yellow"/>
              </w:rPr>
            </w:pPr>
          </w:p>
        </w:tc>
      </w:tr>
    </w:tbl>
    <w:p w14:paraId="3FF1F717" w14:textId="77777777" w:rsidR="008E3D9A" w:rsidRDefault="008E3D9A">
      <w:pPr>
        <w:pStyle w:val="Titre1"/>
        <w:ind w:left="0" w:firstLine="0"/>
      </w:pPr>
    </w:p>
    <w:p w14:paraId="291DB3FD" w14:textId="0BF7E3FC" w:rsidR="002126E3" w:rsidRDefault="000469BB">
      <w:pPr>
        <w:pStyle w:val="Titre1"/>
        <w:ind w:left="0" w:firstLine="0"/>
      </w:pPr>
      <w:bookmarkStart w:id="60" w:name="_Toc196228493"/>
      <w:r>
        <w:t>Article 6. Les partenaires sponsors</w:t>
      </w:r>
      <w:bookmarkEnd w:id="60"/>
    </w:p>
    <w:p w14:paraId="738EBFE2" w14:textId="77777777" w:rsidR="002126E3" w:rsidRDefault="002126E3">
      <w:pPr>
        <w:widowControl/>
        <w:rPr>
          <w:sz w:val="24"/>
          <w:szCs w:val="24"/>
        </w:rPr>
      </w:pPr>
    </w:p>
    <w:p w14:paraId="46642C2D" w14:textId="1200E27C" w:rsidR="002126E3" w:rsidRDefault="4BDCA3B1">
      <w:pPr>
        <w:widowControl/>
      </w:pPr>
      <w:r>
        <w:t xml:space="preserve">La CCI Essonne a recherché et conclu de nombreux partenariats institutionnels et privés depuis le lancement de l’événement. En fonction de la qualité du </w:t>
      </w:r>
      <w:r w:rsidRPr="00C20C21">
        <w:t>partenaire, elle établit une convention et/ou procède à une facturation directe. Elle continuera cette recherche pour 202</w:t>
      </w:r>
      <w:r w:rsidR="2AB393ED" w:rsidRPr="00C20C21">
        <w:t>6</w:t>
      </w:r>
      <w:r w:rsidR="00C20C21" w:rsidRPr="00C20C21">
        <w:t xml:space="preserve"> </w:t>
      </w:r>
      <w:r w:rsidRPr="00C20C21">
        <w:t>auprès</w:t>
      </w:r>
      <w:r>
        <w:t xml:space="preserve"> de toute entité qu’elle jugera pertinente. Elle en informera le </w:t>
      </w:r>
      <w:r w:rsidR="689ECE8F">
        <w:t>C</w:t>
      </w:r>
      <w:r>
        <w:t>oncessionnaire afin que ce dernier n’engage aucune action commerciale dans la direction de l’entité visée et qu’il puisse les prendre compte dans son organisation.</w:t>
      </w:r>
    </w:p>
    <w:p w14:paraId="0BFF838E" w14:textId="77777777" w:rsidR="002126E3" w:rsidRDefault="002126E3">
      <w:pPr>
        <w:widowControl/>
      </w:pPr>
    </w:p>
    <w:p w14:paraId="6466A3D1" w14:textId="77777777" w:rsidR="002126E3" w:rsidRDefault="000469BB">
      <w:pPr>
        <w:widowControl/>
      </w:pPr>
      <w:r>
        <w:t xml:space="preserve">La CCI Essonne </w:t>
      </w:r>
      <w:r w:rsidR="00A229B1">
        <w:t>établira</w:t>
      </w:r>
      <w:r>
        <w:t xml:space="preserve"> une offre de </w:t>
      </w:r>
      <w:proofErr w:type="gramStart"/>
      <w:r>
        <w:t>sponsoring</w:t>
      </w:r>
      <w:proofErr w:type="gramEnd"/>
      <w:r>
        <w:t xml:space="preserve"> adaptée à l’événement en lien avec la grille tarifaire proposée par le concessionnaire et l’historique de la manifestation.</w:t>
      </w:r>
    </w:p>
    <w:p w14:paraId="50A782D5" w14:textId="77777777" w:rsidR="002126E3" w:rsidRDefault="000469BB">
      <w:pPr>
        <w:widowControl/>
      </w:pPr>
      <w:r>
        <w:t xml:space="preserve"> </w:t>
      </w:r>
    </w:p>
    <w:p w14:paraId="45531386" w14:textId="77777777" w:rsidR="002126E3" w:rsidRDefault="00A229B1">
      <w:pPr>
        <w:widowControl/>
      </w:pPr>
      <w:r>
        <w:t xml:space="preserve">L’offre de </w:t>
      </w:r>
      <w:proofErr w:type="gramStart"/>
      <w:r>
        <w:t>sponsoring</w:t>
      </w:r>
      <w:proofErr w:type="gramEnd"/>
      <w:r>
        <w:t xml:space="preserve"> proposée par la CCI Essonne consiste à intégrer la formule de participation à l’événement (simple accès ou stand) avec l’ajout de prestations annexes pouvant répondre </w:t>
      </w:r>
      <w:r>
        <w:lastRenderedPageBreak/>
        <w:t xml:space="preserve">aux besoins du partenaire (par exemple : sélection de startups pour un territoire, lancement d’un </w:t>
      </w:r>
      <w:proofErr w:type="gramStart"/>
      <w:r>
        <w:t>challenge</w:t>
      </w:r>
      <w:proofErr w:type="gramEnd"/>
      <w:r>
        <w:t xml:space="preserve"> pour un grand groupe, intervention à l’Arena ou visibilité offerte sur l’ensemble des supports de communication…).</w:t>
      </w:r>
    </w:p>
    <w:p w14:paraId="1F20D5F8" w14:textId="77777777" w:rsidR="002126E3" w:rsidRDefault="002126E3">
      <w:pPr>
        <w:widowControl/>
      </w:pPr>
    </w:p>
    <w:p w14:paraId="49BD6036" w14:textId="77777777" w:rsidR="002126E3" w:rsidRDefault="000469BB">
      <w:pPr>
        <w:widowControl/>
      </w:pPr>
      <w:r>
        <w:t xml:space="preserve">Aucune contrepartie, à quelque titre que ce soit, ne pourra être demandée à la CCI Essonne sur les partenaires sponsors avec lesquels elle aura directement contracté. </w:t>
      </w:r>
    </w:p>
    <w:p w14:paraId="3A61564E" w14:textId="77777777" w:rsidR="00A96E09" w:rsidRDefault="00A96E09">
      <w:pPr>
        <w:widowControl/>
      </w:pPr>
    </w:p>
    <w:p w14:paraId="743ED9B3" w14:textId="616D6BA8" w:rsidR="00A96E09" w:rsidRDefault="6F3C975D" w:rsidP="00A96E09">
      <w:pPr>
        <w:widowControl/>
      </w:pPr>
      <w:r>
        <w:t xml:space="preserve">Les partenaires-sponsors gérés par la CCI Essonne lors des précédentes éditions, seront prioritairement suivis par la CCI Essonne. </w:t>
      </w:r>
      <w:r w:rsidRPr="00C20C21">
        <w:t>Cette dernière s’orientera pour 202</w:t>
      </w:r>
      <w:r w:rsidR="074E4FC6" w:rsidRPr="00C20C21">
        <w:t>6</w:t>
      </w:r>
      <w:r w:rsidRPr="00C20C21">
        <w:t xml:space="preserve"> prioritairement</w:t>
      </w:r>
      <w:r>
        <w:t xml:space="preserve"> vers des acteurs socio-économiques (territoires, universités, pôles de compétitivité, Cabinet Conseil…) et des grands groupes dont l’activité est en lien avec les thématiques de l’événement.</w:t>
      </w:r>
    </w:p>
    <w:p w14:paraId="2A3290A1" w14:textId="77777777" w:rsidR="00A96E09" w:rsidRDefault="00A96E09" w:rsidP="00A96E09">
      <w:pPr>
        <w:widowControl/>
      </w:pPr>
    </w:p>
    <w:p w14:paraId="70E339D7" w14:textId="77777777" w:rsidR="00A96E09" w:rsidRDefault="00A96E09" w:rsidP="00A96E09">
      <w:pPr>
        <w:widowControl/>
      </w:pPr>
      <w:r>
        <w:t xml:space="preserve">Aucune démarche de </w:t>
      </w:r>
      <w:proofErr w:type="gramStart"/>
      <w:r>
        <w:t>sponsoring</w:t>
      </w:r>
      <w:proofErr w:type="gramEnd"/>
      <w:r>
        <w:t xml:space="preserve"> ne doit être entreprise par le concessionnaire. </w:t>
      </w:r>
    </w:p>
    <w:p w14:paraId="582EE6A3" w14:textId="77777777" w:rsidR="00A96E09" w:rsidRDefault="00A96E09" w:rsidP="00A96E09">
      <w:pPr>
        <w:widowControl/>
      </w:pPr>
      <w:r>
        <w:t xml:space="preserve">Si, de façon inopinée, un participant émet le souhait d’être partenaire ou sponsor de l’événement, le concessionnaire doit transmettre les coordonnées dudit contact au concédant, qui en fera lui-même son affaire. </w:t>
      </w:r>
      <w:r w:rsidRPr="00DC6E7D">
        <w:t xml:space="preserve">Il ne pourra être demandé aucune indemnité </w:t>
      </w:r>
      <w:r>
        <w:t xml:space="preserve">au concédant au titre de la transmission et de la conclusion d’un </w:t>
      </w:r>
      <w:proofErr w:type="gramStart"/>
      <w:r>
        <w:t>sponsoring</w:t>
      </w:r>
      <w:proofErr w:type="gramEnd"/>
      <w:r>
        <w:t>.</w:t>
      </w:r>
    </w:p>
    <w:p w14:paraId="0120DEA6" w14:textId="77777777" w:rsidR="002126E3" w:rsidRDefault="002126E3">
      <w:pPr>
        <w:widowControl/>
      </w:pPr>
    </w:p>
    <w:p w14:paraId="50702ECD" w14:textId="17AE18EB" w:rsidR="003C73AD" w:rsidRPr="00047DE5" w:rsidRDefault="003C73AD">
      <w:pPr>
        <w:widowControl/>
      </w:pPr>
      <w:r w:rsidRPr="00047DE5">
        <w:t xml:space="preserve">Aucune vente directe ne sera réalisée par la CCI Essonne auprès d’entreprises et tout contact intéressé </w:t>
      </w:r>
      <w:r w:rsidR="009B49FB" w:rsidRPr="00047DE5">
        <w:t xml:space="preserve">par une formule de participation </w:t>
      </w:r>
      <w:r w:rsidRPr="00047DE5">
        <w:t xml:space="preserve">sera communiqué </w:t>
      </w:r>
      <w:r w:rsidR="002732B3" w:rsidRPr="00047DE5">
        <w:t xml:space="preserve">par le concédant </w:t>
      </w:r>
      <w:r w:rsidRPr="00047DE5">
        <w:t xml:space="preserve">au concessionnaire qui se chargera des démarches commerciales auprès des </w:t>
      </w:r>
      <w:r w:rsidR="002732B3" w:rsidRPr="00047DE5">
        <w:t xml:space="preserve">entreprises </w:t>
      </w:r>
      <w:r w:rsidRPr="00047DE5">
        <w:t>intéressé</w:t>
      </w:r>
      <w:r w:rsidR="002732B3" w:rsidRPr="00047DE5">
        <w:t>e</w:t>
      </w:r>
      <w:r w:rsidRPr="00047DE5">
        <w:t>s.</w:t>
      </w:r>
    </w:p>
    <w:p w14:paraId="0591DDD4" w14:textId="77777777" w:rsidR="000E339F" w:rsidRPr="00047DE5" w:rsidRDefault="000E339F">
      <w:pPr>
        <w:widowControl/>
      </w:pPr>
    </w:p>
    <w:p w14:paraId="47F7CDA1" w14:textId="013AD193" w:rsidR="000E339F" w:rsidRPr="00047DE5" w:rsidRDefault="000E339F">
      <w:pPr>
        <w:widowControl/>
      </w:pPr>
      <w:r w:rsidRPr="00047DE5">
        <w:t xml:space="preserve">Dans le cadre d’un partenariat « Délégation » </w:t>
      </w:r>
      <w:r w:rsidR="0039455F" w:rsidRPr="00047DE5">
        <w:t xml:space="preserve">proposé par la CCI Essonne </w:t>
      </w:r>
      <w:r w:rsidRPr="00047DE5">
        <w:t xml:space="preserve">où le partenaire s’engage à couvrir tout ou partie de la participation des entreprises qu’il accompagne (formule d’accès ou espace stand), </w:t>
      </w:r>
      <w:r w:rsidR="0039455F" w:rsidRPr="00047DE5">
        <w:t xml:space="preserve">le concédant s’engage à indemniser le concessionnaire à hauteur </w:t>
      </w:r>
      <w:r w:rsidR="00A35129" w:rsidRPr="00047DE5">
        <w:t>du montant potentiellement pris en charge par l’entreprise issue de la délégation</w:t>
      </w:r>
      <w:r w:rsidR="003C73AD" w:rsidRPr="00047DE5">
        <w:t xml:space="preserve">. Le coût du mobilier complémentaire </w:t>
      </w:r>
      <w:r w:rsidR="00A96E09" w:rsidRPr="00047DE5">
        <w:t>command</w:t>
      </w:r>
      <w:r w:rsidR="009B49FB" w:rsidRPr="00047DE5">
        <w:t>é</w:t>
      </w:r>
      <w:r w:rsidR="00A96E09" w:rsidRPr="00047DE5">
        <w:t xml:space="preserve"> par </w:t>
      </w:r>
      <w:r w:rsidR="003C73AD" w:rsidRPr="00047DE5">
        <w:t>ces entreprises sera intégralement versé au concessionnaire.</w:t>
      </w:r>
    </w:p>
    <w:p w14:paraId="27A29D58" w14:textId="77777777" w:rsidR="00A35129" w:rsidRPr="00047DE5" w:rsidRDefault="00A35129">
      <w:pPr>
        <w:widowControl/>
      </w:pPr>
    </w:p>
    <w:p w14:paraId="4886B54A" w14:textId="7A381A55" w:rsidR="00A35129" w:rsidRPr="00047DE5" w:rsidRDefault="00A35129">
      <w:pPr>
        <w:widowControl/>
      </w:pPr>
      <w:r w:rsidRPr="00047DE5">
        <w:t>Exemple 1 : La Communauté Paris-Saclay souhaite mettre en place un Pavillon avec 6 corners startup dont le prix de vente public est à 1 190 €</w:t>
      </w:r>
      <w:r w:rsidR="00643C33" w:rsidRPr="00047DE5">
        <w:t xml:space="preserve"> HT</w:t>
      </w:r>
      <w:r w:rsidRPr="00047DE5">
        <w:t>. Elle souhaite financer 60</w:t>
      </w:r>
      <w:r w:rsidR="00582084">
        <w:t xml:space="preserve"> </w:t>
      </w:r>
      <w:r w:rsidRPr="00047DE5">
        <w:t>% des formules corner de ses startups et les 40</w:t>
      </w:r>
      <w:r w:rsidR="00582084">
        <w:t xml:space="preserve"> </w:t>
      </w:r>
      <w:r w:rsidRPr="00047DE5">
        <w:t>% restants sont à la charge des entreprises. Le concessionnaire percevra alors le solde de 40</w:t>
      </w:r>
      <w:r w:rsidR="00582084">
        <w:t xml:space="preserve"> </w:t>
      </w:r>
      <w:r w:rsidRPr="00047DE5">
        <w:t>% restant à payer, à savoir 476 €</w:t>
      </w:r>
      <w:r w:rsidR="00643C33" w:rsidRPr="00047DE5">
        <w:t xml:space="preserve"> HT</w:t>
      </w:r>
      <w:r w:rsidRPr="00047DE5">
        <w:t xml:space="preserve">/entreprise.  </w:t>
      </w:r>
    </w:p>
    <w:p w14:paraId="00A732D4" w14:textId="77777777" w:rsidR="00A35129" w:rsidRPr="00047DE5" w:rsidRDefault="00A35129">
      <w:pPr>
        <w:widowControl/>
      </w:pPr>
    </w:p>
    <w:p w14:paraId="2955A6B0" w14:textId="787DC7C4" w:rsidR="00A35129" w:rsidRPr="00047DE5" w:rsidRDefault="00A35129">
      <w:pPr>
        <w:widowControl/>
      </w:pPr>
      <w:r w:rsidRPr="00047DE5">
        <w:t xml:space="preserve">Exemple 2 : Le partenaire de la CCI Essonne, Thalès, souhaite que 15 de ses entreprises bénéficient d’une visibilité accrue à </w:t>
      </w:r>
      <w:proofErr w:type="spellStart"/>
      <w:r w:rsidRPr="00047DE5">
        <w:t>Techinnov</w:t>
      </w:r>
      <w:proofErr w:type="spellEnd"/>
      <w:r w:rsidRPr="00047DE5">
        <w:t xml:space="preserve"> et sponsorise donc l’événement à hauteur de </w:t>
      </w:r>
      <w:r w:rsidR="00643C33" w:rsidRPr="00047DE5">
        <w:t>22 350 € HT (15 corners x 1 490 € HT). Le concessionnaire ne pourra encaisser ladite somme, non considérée comme une vente directe.</w:t>
      </w:r>
    </w:p>
    <w:p w14:paraId="1A52ED09" w14:textId="77777777" w:rsidR="00A96E09" w:rsidRPr="00047DE5" w:rsidRDefault="00A96E09">
      <w:pPr>
        <w:widowControl/>
      </w:pPr>
    </w:p>
    <w:p w14:paraId="2B79F638" w14:textId="5ED2185F" w:rsidR="00BA79A6" w:rsidRPr="00047DE5" w:rsidRDefault="00A96E09">
      <w:pPr>
        <w:widowControl/>
      </w:pPr>
      <w:r w:rsidRPr="00047DE5">
        <w:t xml:space="preserve">Toute demande </w:t>
      </w:r>
      <w:r w:rsidR="002732B3" w:rsidRPr="00047DE5">
        <w:t xml:space="preserve">de la part d’un partenaire </w:t>
      </w:r>
      <w:r w:rsidRPr="00047DE5">
        <w:t xml:space="preserve">de mise en place d’un pavillon « délégation » </w:t>
      </w:r>
      <w:r w:rsidR="002732B3" w:rsidRPr="00047DE5">
        <w:t xml:space="preserve">comportant des espaces stands pris en charge </w:t>
      </w:r>
      <w:r w:rsidR="002732B3" w:rsidRPr="00047DE5">
        <w:rPr>
          <w:u w:val="single"/>
        </w:rPr>
        <w:t>intégralement par les entreprises issues de ladite délégation</w:t>
      </w:r>
      <w:r w:rsidR="002732B3" w:rsidRPr="00047DE5">
        <w:t>, ne pourra être considéré</w:t>
      </w:r>
      <w:r w:rsidR="00D47EBD" w:rsidRPr="00047DE5">
        <w:t>e</w:t>
      </w:r>
      <w:r w:rsidR="002732B3" w:rsidRPr="00047DE5">
        <w:t xml:space="preserve"> comme du </w:t>
      </w:r>
      <w:proofErr w:type="gramStart"/>
      <w:r w:rsidR="002732B3" w:rsidRPr="00047DE5">
        <w:t>sponsoring</w:t>
      </w:r>
      <w:proofErr w:type="gramEnd"/>
      <w:r w:rsidR="002732B3" w:rsidRPr="00047DE5">
        <w:t>. Les commandes effectuées par ces entreprises devront alors obligatoirement être transmises et réglées au concessionnaire.</w:t>
      </w:r>
    </w:p>
    <w:p w14:paraId="7F8DDC46" w14:textId="77777777" w:rsidR="002732B3" w:rsidRPr="00047DE5" w:rsidRDefault="002732B3">
      <w:pPr>
        <w:widowControl/>
      </w:pPr>
    </w:p>
    <w:p w14:paraId="00E79D63" w14:textId="46A14631" w:rsidR="00BA79A6" w:rsidRPr="00047DE5" w:rsidRDefault="006C56F7">
      <w:pPr>
        <w:widowControl/>
      </w:pPr>
      <w:r w:rsidRPr="00047DE5">
        <w:t>En ce qui concerne les entreprises, qui ont été mises en relation par l’intermédiaire de la CCI ou de son réseau, le concédant s’engage à ce que l’accord commercial soit conclu directement avec le concessionnaire, qui encaissera l’intégralité des recettes liées à la vente</w:t>
      </w:r>
      <w:r w:rsidR="00230A5C" w:rsidRPr="00047DE5">
        <w:t xml:space="preserve"> de</w:t>
      </w:r>
      <w:r w:rsidR="00A96E09" w:rsidRPr="00047DE5">
        <w:t>s</w:t>
      </w:r>
      <w:r w:rsidR="00230A5C" w:rsidRPr="00047DE5">
        <w:t xml:space="preserve"> formules de participation.</w:t>
      </w:r>
    </w:p>
    <w:p w14:paraId="31D13F60" w14:textId="77777777" w:rsidR="002126E3" w:rsidRDefault="002126E3">
      <w:pPr>
        <w:widowControl/>
        <w:rPr>
          <w:highlight w:val="yellow"/>
        </w:rPr>
      </w:pPr>
    </w:p>
    <w:p w14:paraId="12CC7E1D" w14:textId="2161D752" w:rsidR="002126E3" w:rsidRDefault="000469BB">
      <w:pPr>
        <w:pStyle w:val="Titre1"/>
        <w:ind w:left="0" w:firstLine="0"/>
      </w:pPr>
      <w:bookmarkStart w:id="61" w:name="_heading=h.1fmp0984794v" w:colFirst="0" w:colLast="0"/>
      <w:bookmarkStart w:id="62" w:name="_Toc196228494"/>
      <w:bookmarkEnd w:id="61"/>
      <w:r>
        <w:t xml:space="preserve">Article 7. Gestion de projet et </w:t>
      </w:r>
      <w:r w:rsidR="008E3D9A">
        <w:t>r</w:t>
      </w:r>
      <w:r>
        <w:t>etroplanning</w:t>
      </w:r>
      <w:bookmarkEnd w:id="62"/>
      <w:r>
        <w:t xml:space="preserve"> </w:t>
      </w:r>
    </w:p>
    <w:p w14:paraId="78BB03ED" w14:textId="77777777" w:rsidR="008E3D9A" w:rsidRDefault="008E3D9A">
      <w:pPr>
        <w:widowControl/>
      </w:pPr>
    </w:p>
    <w:p w14:paraId="34E0B72B" w14:textId="2ABEE745" w:rsidR="002126E3" w:rsidRDefault="000469BB">
      <w:pPr>
        <w:widowControl/>
      </w:pPr>
      <w:r>
        <w:t>De manière générale</w:t>
      </w:r>
      <w:r w:rsidR="00FB32BD">
        <w:t>,</w:t>
      </w:r>
      <w:r>
        <w:t xml:space="preserve"> le </w:t>
      </w:r>
      <w:r w:rsidR="00FB32BD">
        <w:t>C</w:t>
      </w:r>
      <w:r>
        <w:t>oncessionnaire organisera la manifestation conformément au présent cahier des charges.</w:t>
      </w:r>
    </w:p>
    <w:p w14:paraId="2BDFC556" w14:textId="77777777" w:rsidR="00D80E83" w:rsidRDefault="00D80E83">
      <w:pPr>
        <w:widowControl/>
      </w:pPr>
    </w:p>
    <w:p w14:paraId="42A2507B" w14:textId="77777777" w:rsidR="002126E3" w:rsidRDefault="000469BB">
      <w:pPr>
        <w:widowControl/>
      </w:pPr>
      <w:r>
        <w:lastRenderedPageBreak/>
        <w:t xml:space="preserve">Il s’engage à être force de proposition en vue d’assurer la réussite de l’événement et d’atteindre les objectifs fixés. Il prendra soin de proposer des solutions et des innovations qui seront de nature à faire évoluer positivement la manifestation (notoriété, attractivité) et s’engage à garantir la </w:t>
      </w:r>
      <w:r>
        <w:rPr>
          <w:b/>
        </w:rPr>
        <w:t>singularité de la manifestation</w:t>
      </w:r>
      <w:r>
        <w:t>. Ces propositions, si elles sont retenues, devront s’exécuter sans augmentation budgétaire.</w:t>
      </w:r>
    </w:p>
    <w:p w14:paraId="67F64929" w14:textId="77777777" w:rsidR="002126E3" w:rsidRDefault="002126E3">
      <w:pPr>
        <w:widowControl/>
      </w:pPr>
    </w:p>
    <w:p w14:paraId="6E6198DC" w14:textId="6F8A53C5" w:rsidR="002126E3" w:rsidRDefault="000469BB">
      <w:pPr>
        <w:widowControl/>
      </w:pPr>
      <w:r w:rsidRPr="00D80E83">
        <w:t>Il s’engage également à faciliter et à effectuer avec le titulaire du marché en charge de la communication</w:t>
      </w:r>
      <w:r w:rsidR="00047DE5">
        <w:t xml:space="preserve">, </w:t>
      </w:r>
      <w:r w:rsidRPr="00D80E83">
        <w:t>diffusion de l’ensemble des outils de communication et la promotion de l’opération.</w:t>
      </w:r>
    </w:p>
    <w:p w14:paraId="79FBCDBF" w14:textId="77777777" w:rsidR="006361C9" w:rsidRDefault="006361C9">
      <w:pPr>
        <w:pStyle w:val="Titre2"/>
        <w:ind w:left="0"/>
      </w:pPr>
    </w:p>
    <w:p w14:paraId="6D7B6CA6" w14:textId="77777777" w:rsidR="002126E3" w:rsidRDefault="000469BB">
      <w:pPr>
        <w:pStyle w:val="Titre2"/>
        <w:ind w:left="0"/>
      </w:pPr>
      <w:bookmarkStart w:id="63" w:name="_Toc196228495"/>
      <w:r>
        <w:t>7.1 Gestion de projet</w:t>
      </w:r>
      <w:bookmarkEnd w:id="63"/>
    </w:p>
    <w:p w14:paraId="33040774" w14:textId="77777777" w:rsidR="002126E3" w:rsidRDefault="002126E3">
      <w:pPr>
        <w:widowControl/>
        <w:rPr>
          <w:sz w:val="24"/>
          <w:szCs w:val="24"/>
        </w:rPr>
      </w:pPr>
    </w:p>
    <w:p w14:paraId="3C9EBD64" w14:textId="00E82A56" w:rsidR="002126E3" w:rsidRDefault="000469BB">
      <w:pPr>
        <w:widowControl/>
      </w:pPr>
      <w:r>
        <w:t>Pour toutes les opérations qu'</w:t>
      </w:r>
      <w:r w:rsidR="00CF0739">
        <w:t>il</w:t>
      </w:r>
      <w:r>
        <w:t xml:space="preserve"> engagera, </w:t>
      </w:r>
      <w:r w:rsidR="00E21331">
        <w:t>le concessionnaire</w:t>
      </w:r>
      <w:r>
        <w:t xml:space="preserve"> mettra en place, un dispositif de suivi et de </w:t>
      </w:r>
      <w:proofErr w:type="spellStart"/>
      <w:r>
        <w:t>reporting</w:t>
      </w:r>
      <w:proofErr w:type="spellEnd"/>
      <w:r>
        <w:t xml:space="preserve"> afin que les comités d’organisation/pilotage et technique puissent être informés, à tout moment, de l'avancée du projet. </w:t>
      </w:r>
    </w:p>
    <w:p w14:paraId="30D46D69" w14:textId="77777777" w:rsidR="002126E3" w:rsidRDefault="002126E3">
      <w:pPr>
        <w:widowControl/>
      </w:pPr>
    </w:p>
    <w:p w14:paraId="607624F1" w14:textId="5D2C6CCE" w:rsidR="002126E3" w:rsidRDefault="000469BB">
      <w:pPr>
        <w:widowControl/>
      </w:pPr>
      <w:r w:rsidRPr="00D80E83">
        <w:t xml:space="preserve">Pour assurer une bonne organisation de l’opération et une bonne coordination entre les équipes du </w:t>
      </w:r>
      <w:r w:rsidR="009367FE">
        <w:t>C</w:t>
      </w:r>
      <w:r w:rsidRPr="00D80E83">
        <w:t xml:space="preserve">oncessionnaire, celles du titulaire </w:t>
      </w:r>
      <w:r w:rsidR="009B49FB">
        <w:t>du</w:t>
      </w:r>
      <w:r w:rsidR="00B478C8">
        <w:t xml:space="preserve"> marché</w:t>
      </w:r>
      <w:r w:rsidRPr="00D80E83">
        <w:t xml:space="preserve"> </w:t>
      </w:r>
      <w:r w:rsidR="00207DFF">
        <w:t>c</w:t>
      </w:r>
      <w:r w:rsidRPr="00D80E83">
        <w:t>ommunication</w:t>
      </w:r>
      <w:r w:rsidR="00B478C8">
        <w:t xml:space="preserve">, </w:t>
      </w:r>
      <w:r w:rsidR="00E21331">
        <w:t>et le Concédant</w:t>
      </w:r>
      <w:r w:rsidRPr="00D80E83">
        <w:t>, les éléments</w:t>
      </w:r>
      <w:r>
        <w:t xml:space="preserve"> suivants seront mis en œuvre :</w:t>
      </w:r>
    </w:p>
    <w:p w14:paraId="2F741C8D" w14:textId="77777777" w:rsidR="002126E3" w:rsidRDefault="000469BB">
      <w:pPr>
        <w:widowControl/>
        <w:numPr>
          <w:ilvl w:val="0"/>
          <w:numId w:val="10"/>
        </w:numPr>
        <w:pBdr>
          <w:top w:val="nil"/>
          <w:left w:val="nil"/>
          <w:bottom w:val="nil"/>
          <w:right w:val="nil"/>
          <w:between w:val="nil"/>
        </w:pBdr>
        <w:rPr>
          <w:color w:val="000000"/>
        </w:rPr>
      </w:pPr>
      <w:r>
        <w:rPr>
          <w:color w:val="000000"/>
        </w:rPr>
        <w:t>Espace de travail partagé (de type « Google Drive ») pour stocker l’ensemble des documents de travail et réaliser les validations de documents,</w:t>
      </w:r>
    </w:p>
    <w:p w14:paraId="14780F63" w14:textId="64F1CB47" w:rsidR="002126E3" w:rsidRDefault="000469BB">
      <w:pPr>
        <w:widowControl/>
        <w:numPr>
          <w:ilvl w:val="0"/>
          <w:numId w:val="10"/>
        </w:numPr>
        <w:pBdr>
          <w:top w:val="nil"/>
          <w:left w:val="nil"/>
          <w:bottom w:val="nil"/>
          <w:right w:val="nil"/>
          <w:between w:val="nil"/>
        </w:pBdr>
        <w:rPr>
          <w:color w:val="000000"/>
        </w:rPr>
      </w:pPr>
      <w:r>
        <w:rPr>
          <w:color w:val="000000"/>
        </w:rPr>
        <w:t xml:space="preserve">Outil de gestion de projet, de gestion des </w:t>
      </w:r>
      <w:r>
        <w:t>tâches</w:t>
      </w:r>
      <w:r>
        <w:rPr>
          <w:color w:val="000000"/>
        </w:rPr>
        <w:t xml:space="preserve"> et de planification (de type « Trello »</w:t>
      </w:r>
      <w:r w:rsidR="004C6F7E">
        <w:rPr>
          <w:color w:val="000000"/>
        </w:rPr>
        <w:t xml:space="preserve"> ou « </w:t>
      </w:r>
      <w:proofErr w:type="spellStart"/>
      <w:r w:rsidR="004C6F7E">
        <w:rPr>
          <w:color w:val="000000"/>
        </w:rPr>
        <w:t>Monday</w:t>
      </w:r>
      <w:proofErr w:type="spellEnd"/>
      <w:r w:rsidR="004C6F7E">
        <w:rPr>
          <w:color w:val="000000"/>
        </w:rPr>
        <w:t> »</w:t>
      </w:r>
      <w:r>
        <w:rPr>
          <w:color w:val="000000"/>
        </w:rPr>
        <w:t>)</w:t>
      </w:r>
      <w:r w:rsidR="0032257F">
        <w:rPr>
          <w:color w:val="000000"/>
        </w:rPr>
        <w:t>,</w:t>
      </w:r>
      <w:r>
        <w:rPr>
          <w:color w:val="000000"/>
        </w:rPr>
        <w:t xml:space="preserve"> </w:t>
      </w:r>
    </w:p>
    <w:p w14:paraId="5CF30B5A" w14:textId="78FB085F" w:rsidR="002126E3" w:rsidRDefault="000469BB">
      <w:pPr>
        <w:widowControl/>
        <w:numPr>
          <w:ilvl w:val="0"/>
          <w:numId w:val="10"/>
        </w:numPr>
        <w:pBdr>
          <w:top w:val="nil"/>
          <w:left w:val="nil"/>
          <w:bottom w:val="nil"/>
          <w:right w:val="nil"/>
          <w:between w:val="nil"/>
        </w:pBdr>
        <w:rPr>
          <w:color w:val="000000"/>
        </w:rPr>
      </w:pPr>
      <w:r>
        <w:rPr>
          <w:color w:val="000000"/>
        </w:rPr>
        <w:t xml:space="preserve">Réunion hebdomadaire de revue de projet entre les </w:t>
      </w:r>
      <w:r w:rsidR="009367FE">
        <w:rPr>
          <w:color w:val="000000"/>
        </w:rPr>
        <w:t>C</w:t>
      </w:r>
      <w:r>
        <w:rPr>
          <w:color w:val="000000"/>
        </w:rPr>
        <w:t>oncessionnaires et la CCI Essonne (vi</w:t>
      </w:r>
      <w:r w:rsidR="004C6F7E">
        <w:rPr>
          <w:color w:val="000000"/>
        </w:rPr>
        <w:t>sio</w:t>
      </w:r>
      <w:r>
        <w:rPr>
          <w:color w:val="000000"/>
        </w:rPr>
        <w:t xml:space="preserve">conférence les </w:t>
      </w:r>
      <w:r w:rsidR="00B478C8">
        <w:rPr>
          <w:color w:val="000000"/>
        </w:rPr>
        <w:t>lundis</w:t>
      </w:r>
      <w:r>
        <w:rPr>
          <w:color w:val="000000"/>
        </w:rPr>
        <w:t xml:space="preserve"> de 1</w:t>
      </w:r>
      <w:r w:rsidR="00B478C8">
        <w:rPr>
          <w:color w:val="000000"/>
        </w:rPr>
        <w:t>4</w:t>
      </w:r>
      <w:r>
        <w:rPr>
          <w:color w:val="000000"/>
        </w:rPr>
        <w:t>h</w:t>
      </w:r>
      <w:r w:rsidR="00B478C8">
        <w:rPr>
          <w:color w:val="000000"/>
        </w:rPr>
        <w:t>00</w:t>
      </w:r>
      <w:r>
        <w:rPr>
          <w:color w:val="000000"/>
        </w:rPr>
        <w:t xml:space="preserve"> à 1</w:t>
      </w:r>
      <w:r w:rsidR="00B478C8">
        <w:rPr>
          <w:color w:val="000000"/>
        </w:rPr>
        <w:t>5</w:t>
      </w:r>
      <w:r>
        <w:rPr>
          <w:color w:val="000000"/>
        </w:rPr>
        <w:t>h</w:t>
      </w:r>
      <w:r w:rsidR="00B478C8">
        <w:rPr>
          <w:color w:val="000000"/>
        </w:rPr>
        <w:t>0</w:t>
      </w:r>
      <w:r>
        <w:rPr>
          <w:color w:val="000000"/>
        </w:rPr>
        <w:t>0 par exemple).</w:t>
      </w:r>
    </w:p>
    <w:p w14:paraId="730752FC" w14:textId="77777777" w:rsidR="002126E3" w:rsidRDefault="002126E3">
      <w:pPr>
        <w:widowControl/>
      </w:pPr>
    </w:p>
    <w:p w14:paraId="7B077ED6" w14:textId="2E522D8D" w:rsidR="002126E3" w:rsidRDefault="000469BB">
      <w:pPr>
        <w:pStyle w:val="Titre2"/>
        <w:ind w:left="0"/>
      </w:pPr>
      <w:bookmarkStart w:id="64" w:name="_Toc196228496"/>
      <w:r>
        <w:t>7.</w:t>
      </w:r>
      <w:r w:rsidR="00A84BBA">
        <w:t>2</w:t>
      </w:r>
      <w:r>
        <w:t xml:space="preserve"> Procédure de validation des supports</w:t>
      </w:r>
      <w:bookmarkEnd w:id="64"/>
      <w:r>
        <w:t xml:space="preserve"> </w:t>
      </w:r>
    </w:p>
    <w:p w14:paraId="6999CA28" w14:textId="77777777" w:rsidR="002126E3" w:rsidRDefault="002126E3"/>
    <w:p w14:paraId="68278203" w14:textId="77C19462" w:rsidR="00E21331" w:rsidRDefault="00E21331" w:rsidP="00E21331">
      <w:r w:rsidRPr="00B8286D">
        <w:t xml:space="preserve">Pour chacun des </w:t>
      </w:r>
      <w:r>
        <w:t xml:space="preserve">outils promotionnels, éléments de communication nécessaires à la commercialisation et supports signalétiques (bâche, enseignes, bandeaux, </w:t>
      </w:r>
      <w:proofErr w:type="spellStart"/>
      <w:r w:rsidR="00E4284C">
        <w:t>Sydneys</w:t>
      </w:r>
      <w:proofErr w:type="spellEnd"/>
      <w:r>
        <w:t xml:space="preserve">, cloisons personnalisables, façades personnalisables des totems…), </w:t>
      </w:r>
      <w:r w:rsidRPr="00B8286D">
        <w:t xml:space="preserve">un bon à tirer devra impérativement être adressé par courrier électronique </w:t>
      </w:r>
      <w:r>
        <w:t>au Concédant</w:t>
      </w:r>
      <w:r w:rsidRPr="00B8286D">
        <w:t xml:space="preserve"> avant tout tirage ou diffusion. </w:t>
      </w:r>
    </w:p>
    <w:p w14:paraId="4EB3A14E" w14:textId="77777777" w:rsidR="00E21331" w:rsidRPr="00B8286D" w:rsidRDefault="00E21331" w:rsidP="00E21331"/>
    <w:p w14:paraId="7AC647E8" w14:textId="2BE9A33D" w:rsidR="002126E3" w:rsidRDefault="00E21331">
      <w:pPr>
        <w:widowControl/>
      </w:pPr>
      <w:r>
        <w:t>Le Concédant</w:t>
      </w:r>
      <w:r w:rsidR="000469BB">
        <w:t xml:space="preserve"> disposera d’un </w:t>
      </w:r>
      <w:r w:rsidR="000469BB">
        <w:rPr>
          <w:b/>
        </w:rPr>
        <w:t>délai de quatre jours ouvrés</w:t>
      </w:r>
      <w:r w:rsidR="000469BB">
        <w:t xml:space="preserve"> pour donner, par courrier électronique, son accord ou demander toute modification qu’elle jugerait nécessaire ou simplement utile, excepté pour les emailings et les </w:t>
      </w:r>
      <w:proofErr w:type="spellStart"/>
      <w:r w:rsidR="000469BB">
        <w:t>posts</w:t>
      </w:r>
      <w:proofErr w:type="spellEnd"/>
      <w:r w:rsidR="000469BB">
        <w:t xml:space="preserve"> web où les accords seront donnés directement par courrier électronique</w:t>
      </w:r>
      <w:r w:rsidR="00B82613">
        <w:t xml:space="preserve"> ou via l’outil de gestion de projets</w:t>
      </w:r>
      <w:r w:rsidR="009842FF">
        <w:t>,</w:t>
      </w:r>
      <w:r w:rsidR="000469BB">
        <w:t xml:space="preserve"> </w:t>
      </w:r>
      <w:r w:rsidR="000469BB">
        <w:rPr>
          <w:b/>
        </w:rPr>
        <w:t>sous deux jours ouvrés</w:t>
      </w:r>
      <w:r w:rsidR="000469BB">
        <w:t xml:space="preserve"> pour permettre la réactivité. </w:t>
      </w:r>
    </w:p>
    <w:p w14:paraId="76606B11" w14:textId="77777777" w:rsidR="00365505" w:rsidRDefault="00365505">
      <w:pPr>
        <w:widowControl/>
      </w:pPr>
    </w:p>
    <w:p w14:paraId="23C17D94" w14:textId="11ABFA36" w:rsidR="002126E3" w:rsidRDefault="000469BB">
      <w:pPr>
        <w:widowControl/>
      </w:pPr>
      <w:r>
        <w:t xml:space="preserve">L’absence de réponse </w:t>
      </w:r>
      <w:r w:rsidR="00E21331">
        <w:t>du Concédant</w:t>
      </w:r>
      <w:r>
        <w:t xml:space="preserve"> ne pouvant être considérée comme valant acceptation tacite du bon à tirer, il appartiendra au </w:t>
      </w:r>
      <w:r w:rsidR="009367FE">
        <w:t>C</w:t>
      </w:r>
      <w:r>
        <w:t>oncessionnaire de se rapprocher</w:t>
      </w:r>
      <w:r w:rsidR="009367FE">
        <w:t>,</w:t>
      </w:r>
      <w:r>
        <w:t xml:space="preserve"> par tout moyen de son choix</w:t>
      </w:r>
      <w:r w:rsidR="009367FE">
        <w:t>,</w:t>
      </w:r>
      <w:r>
        <w:t xml:space="preserve"> des services </w:t>
      </w:r>
      <w:r w:rsidR="00E21331">
        <w:t>du Concédant</w:t>
      </w:r>
      <w:r>
        <w:t xml:space="preserve"> pour traiter cette question.</w:t>
      </w:r>
    </w:p>
    <w:p w14:paraId="33816278" w14:textId="77777777" w:rsidR="00365505" w:rsidRDefault="00365505">
      <w:pPr>
        <w:widowControl/>
      </w:pPr>
    </w:p>
    <w:p w14:paraId="50FB58A0" w14:textId="68A7EB8A" w:rsidR="002126E3" w:rsidRDefault="000469BB">
      <w:pPr>
        <w:widowControl/>
      </w:pPr>
      <w:r>
        <w:t xml:space="preserve">Toute modification ainsi demandée devra être effectuée dans un délai de </w:t>
      </w:r>
      <w:r>
        <w:rPr>
          <w:b/>
        </w:rPr>
        <w:t>trois jours ouvrés</w:t>
      </w:r>
      <w:r>
        <w:t xml:space="preserve"> à compter du courriel </w:t>
      </w:r>
      <w:r w:rsidR="009842FF">
        <w:t xml:space="preserve">ou de la notification </w:t>
      </w:r>
      <w:r w:rsidR="00E21331">
        <w:t>du Concédant</w:t>
      </w:r>
      <w:r>
        <w:t xml:space="preserve">. Ces modifications devront faire l’objet d’un nouveau bon à tirer soumis à l’approbation </w:t>
      </w:r>
      <w:r w:rsidR="00E21331">
        <w:t>du Concédant</w:t>
      </w:r>
      <w:r>
        <w:t xml:space="preserve"> selon les modalités évoquées ci-dessus.</w:t>
      </w:r>
    </w:p>
    <w:p w14:paraId="190D72F8" w14:textId="77777777" w:rsidR="00365505" w:rsidRDefault="00365505">
      <w:pPr>
        <w:widowControl/>
      </w:pPr>
    </w:p>
    <w:p w14:paraId="4F6C45BE" w14:textId="24612B42" w:rsidR="002126E3" w:rsidRDefault="000469BB">
      <w:pPr>
        <w:widowControl/>
      </w:pPr>
      <w:r>
        <w:t xml:space="preserve">En complément, le </w:t>
      </w:r>
      <w:r w:rsidR="00A84BBA">
        <w:t>C</w:t>
      </w:r>
      <w:r>
        <w:t xml:space="preserve">oncessionnaire s'engage à répondre rapidement (dans les 24h) aux questions </w:t>
      </w:r>
      <w:r w:rsidR="00E21331">
        <w:t>du Concédant</w:t>
      </w:r>
      <w:r>
        <w:t>.</w:t>
      </w:r>
    </w:p>
    <w:p w14:paraId="07BC642A" w14:textId="77777777" w:rsidR="002126E3" w:rsidRDefault="002126E3">
      <w:pPr>
        <w:widowControl/>
      </w:pPr>
    </w:p>
    <w:p w14:paraId="615B6670" w14:textId="37A7C8FF" w:rsidR="002126E3" w:rsidRDefault="000469BB">
      <w:pPr>
        <w:pStyle w:val="Titre2"/>
        <w:ind w:left="0"/>
      </w:pPr>
      <w:bookmarkStart w:id="65" w:name="_Toc196228497"/>
      <w:r>
        <w:t>7.</w:t>
      </w:r>
      <w:r w:rsidR="00A84BBA">
        <w:t>3</w:t>
      </w:r>
      <w:r>
        <w:t xml:space="preserve"> </w:t>
      </w:r>
      <w:r w:rsidR="00861214">
        <w:t>Rétroplanning</w:t>
      </w:r>
      <w:r>
        <w:t xml:space="preserve"> d’organisation</w:t>
      </w:r>
      <w:bookmarkEnd w:id="65"/>
      <w:r>
        <w:t xml:space="preserve"> </w:t>
      </w:r>
    </w:p>
    <w:p w14:paraId="0A75C5F6" w14:textId="77777777" w:rsidR="002126E3" w:rsidRDefault="002126E3">
      <w:pPr>
        <w:widowControl/>
        <w:rPr>
          <w:b/>
          <w:color w:val="C00000"/>
          <w:sz w:val="24"/>
          <w:szCs w:val="24"/>
        </w:rPr>
      </w:pPr>
    </w:p>
    <w:p w14:paraId="633817BA" w14:textId="3B89A24E" w:rsidR="002126E3" w:rsidRDefault="000469BB">
      <w:pPr>
        <w:widowControl/>
      </w:pPr>
      <w:r>
        <w:t>Un calendrier prévisionnel des dates clés de la mise en œuvre de l’opération sera établi</w:t>
      </w:r>
      <w:r w:rsidR="00A84BBA">
        <w:t>,</w:t>
      </w:r>
      <w:r>
        <w:t xml:space="preserve"> dès l’attribution de la concession</w:t>
      </w:r>
      <w:r w:rsidR="00A84BBA">
        <w:t>,</w:t>
      </w:r>
      <w:r>
        <w:t xml:space="preserve"> avec le </w:t>
      </w:r>
      <w:r w:rsidR="00A84BBA">
        <w:t>C</w:t>
      </w:r>
      <w:r>
        <w:t>oncessionnaire.</w:t>
      </w:r>
    </w:p>
    <w:p w14:paraId="7EE9C039" w14:textId="0CB79BD5" w:rsidR="002126E3" w:rsidRDefault="000469BB">
      <w:pPr>
        <w:widowControl/>
      </w:pPr>
      <w:r>
        <w:lastRenderedPageBreak/>
        <w:t xml:space="preserve">Ce calendrier indiquera notamment la date de lancement des inscriptions, la date d’ouverture des prises de rendez-vous, la date de clôture des prises de rendez-vous, la date prévisionnelle d’envoi des plannings finaux aux participants. </w:t>
      </w:r>
    </w:p>
    <w:p w14:paraId="68805998" w14:textId="77777777" w:rsidR="002126E3" w:rsidRDefault="002126E3">
      <w:pPr>
        <w:widowControl/>
      </w:pPr>
    </w:p>
    <w:p w14:paraId="1EFA050C" w14:textId="2A246DFE" w:rsidR="002126E3" w:rsidRDefault="000469BB">
      <w:pPr>
        <w:widowControl/>
      </w:pPr>
      <w:r>
        <w:t xml:space="preserve">Le </w:t>
      </w:r>
      <w:r w:rsidR="00A84BBA">
        <w:t>C</w:t>
      </w:r>
      <w:r>
        <w:t xml:space="preserve">oncessionnaire et la CCI Essonne établiront un échéancier précis des principales tâches et réalisations devant être effectuées.  </w:t>
      </w:r>
    </w:p>
    <w:p w14:paraId="78A05541" w14:textId="77777777" w:rsidR="002126E3" w:rsidRDefault="002126E3">
      <w:pPr>
        <w:widowControl/>
      </w:pPr>
    </w:p>
    <w:p w14:paraId="20C69F50" w14:textId="02763A2D" w:rsidR="00A84BBA" w:rsidRDefault="000469BB" w:rsidP="002F228B">
      <w:pPr>
        <w:widowControl/>
      </w:pPr>
      <w:r>
        <w:t xml:space="preserve">Ces éléments seront validés ou revus avec le </w:t>
      </w:r>
      <w:r w:rsidR="00A84BBA">
        <w:t>C</w:t>
      </w:r>
      <w:r>
        <w:t xml:space="preserve">oncessionnaire après attribution de la concession et avec </w:t>
      </w:r>
      <w:r w:rsidR="00E21331">
        <w:t>le titulaire</w:t>
      </w:r>
      <w:r>
        <w:t xml:space="preserve"> du marché </w:t>
      </w:r>
      <w:r w:rsidR="00207DFF">
        <w:t>c</w:t>
      </w:r>
      <w:r>
        <w:t>ommunication</w:t>
      </w:r>
      <w:r w:rsidR="00E21331">
        <w:t>.</w:t>
      </w:r>
    </w:p>
    <w:p w14:paraId="6C8D9013" w14:textId="77777777" w:rsidR="002F228B" w:rsidRDefault="002F228B" w:rsidP="002F228B">
      <w:pPr>
        <w:widowControl/>
        <w:rPr>
          <w:u w:val="single"/>
        </w:rPr>
      </w:pPr>
    </w:p>
    <w:p w14:paraId="5B715B9D" w14:textId="65B30B55" w:rsidR="002126E3" w:rsidRDefault="000469BB">
      <w:pPr>
        <w:widowControl/>
        <w:rPr>
          <w:u w:val="single"/>
        </w:rPr>
      </w:pPr>
      <w:r>
        <w:rPr>
          <w:u w:val="single"/>
        </w:rPr>
        <w:t>Calendrier indicatif d’organisation de TECHINNOV</w:t>
      </w:r>
    </w:p>
    <w:p w14:paraId="26D47412" w14:textId="77777777" w:rsidR="002126E3" w:rsidRDefault="002126E3">
      <w:pPr>
        <w:widowControl/>
        <w:rPr>
          <w:u w:val="single"/>
        </w:rPr>
      </w:pPr>
    </w:p>
    <w:p w14:paraId="3F75AECE" w14:textId="4E403C2D" w:rsidR="002126E3" w:rsidRDefault="00A919B6">
      <w:pPr>
        <w:widowControl/>
        <w:rPr>
          <w:b/>
        </w:rPr>
      </w:pPr>
      <w:r>
        <w:rPr>
          <w:b/>
        </w:rPr>
        <w:t>Juillet</w:t>
      </w:r>
    </w:p>
    <w:p w14:paraId="20BFEDA1" w14:textId="290FA33B" w:rsidR="002126E3" w:rsidRDefault="000469BB">
      <w:pPr>
        <w:widowControl/>
        <w:numPr>
          <w:ilvl w:val="0"/>
          <w:numId w:val="12"/>
        </w:numPr>
      </w:pPr>
      <w:r w:rsidRPr="00D80E83">
        <w:t xml:space="preserve">A la notification de la concession, </w:t>
      </w:r>
      <w:proofErr w:type="gramStart"/>
      <w:r w:rsidRPr="00D80E83">
        <w:t>brief</w:t>
      </w:r>
      <w:r w:rsidR="009842FF">
        <w:t>ing</w:t>
      </w:r>
      <w:proofErr w:type="gramEnd"/>
      <w:r w:rsidR="009842FF">
        <w:t xml:space="preserve"> général avec la CCI Essonne, l’ensemble des équipes travaillant sur l’organisation de l’événement et le </w:t>
      </w:r>
      <w:r w:rsidRPr="00D80E83">
        <w:t xml:space="preserve">titulaire </w:t>
      </w:r>
      <w:r w:rsidR="004C6F7E">
        <w:t>du</w:t>
      </w:r>
      <w:r w:rsidRPr="00D80E83">
        <w:t xml:space="preserve"> marché </w:t>
      </w:r>
      <w:r w:rsidR="00207DFF">
        <w:t>c</w:t>
      </w:r>
      <w:r w:rsidRPr="00D80E83">
        <w:t>ommunication</w:t>
      </w:r>
      <w:r w:rsidR="009842FF">
        <w:t xml:space="preserve"> et </w:t>
      </w:r>
      <w:r w:rsidR="004C6F7E">
        <w:t xml:space="preserve">le </w:t>
      </w:r>
      <w:r w:rsidR="00A919B6">
        <w:t>concessionnaire</w:t>
      </w:r>
      <w:r w:rsidR="0032257F">
        <w:t>.</w:t>
      </w:r>
    </w:p>
    <w:p w14:paraId="2B2AF06D" w14:textId="77777777" w:rsidR="00A919B6" w:rsidRDefault="00A919B6" w:rsidP="00A919B6">
      <w:pPr>
        <w:widowControl/>
        <w:ind w:left="1070"/>
      </w:pPr>
    </w:p>
    <w:p w14:paraId="005A3BB5" w14:textId="0DDD207E" w:rsidR="00A919B6" w:rsidRDefault="00A919B6" w:rsidP="00A919B6">
      <w:pPr>
        <w:widowControl/>
        <w:rPr>
          <w:b/>
        </w:rPr>
      </w:pPr>
      <w:r w:rsidRPr="00A919B6">
        <w:rPr>
          <w:b/>
        </w:rPr>
        <w:t>Septembre</w:t>
      </w:r>
    </w:p>
    <w:p w14:paraId="7E0BF654" w14:textId="7B69FB40" w:rsidR="002126E3" w:rsidRDefault="003625E1" w:rsidP="003625E1">
      <w:pPr>
        <w:pStyle w:val="Paragraphedeliste"/>
        <w:widowControl/>
        <w:numPr>
          <w:ilvl w:val="0"/>
          <w:numId w:val="12"/>
        </w:numPr>
      </w:pPr>
      <w:r>
        <w:t>R</w:t>
      </w:r>
      <w:r w:rsidR="000469BB">
        <w:t xml:space="preserve">éunion marketing et communication </w:t>
      </w:r>
      <w:r w:rsidR="009842FF">
        <w:t>présentant le plan de communication</w:t>
      </w:r>
      <w:r w:rsidR="005A3E0B">
        <w:t>,</w:t>
      </w:r>
    </w:p>
    <w:p w14:paraId="2BF5E13D" w14:textId="2BD8BDB0" w:rsidR="002126E3" w:rsidRDefault="000469BB">
      <w:pPr>
        <w:widowControl/>
        <w:numPr>
          <w:ilvl w:val="0"/>
          <w:numId w:val="12"/>
        </w:numPr>
      </w:pPr>
      <w:r>
        <w:t>Constitution des messages et du contenu de l’événement</w:t>
      </w:r>
      <w:r w:rsidR="005A3E0B">
        <w:t>,</w:t>
      </w:r>
    </w:p>
    <w:p w14:paraId="12CEAA38" w14:textId="34F1D118" w:rsidR="002126E3" w:rsidRDefault="000469BB">
      <w:pPr>
        <w:widowControl/>
        <w:numPr>
          <w:ilvl w:val="0"/>
          <w:numId w:val="12"/>
        </w:numPr>
      </w:pPr>
      <w:r>
        <w:t>Validation de la nouvelle identité visuelle</w:t>
      </w:r>
      <w:r w:rsidR="005A3E0B">
        <w:t>,</w:t>
      </w:r>
    </w:p>
    <w:p w14:paraId="1D64DDA5" w14:textId="3BEF5C7C" w:rsidR="002126E3" w:rsidRDefault="000469BB">
      <w:pPr>
        <w:widowControl/>
        <w:numPr>
          <w:ilvl w:val="0"/>
          <w:numId w:val="12"/>
        </w:numPr>
      </w:pPr>
      <w:r>
        <w:t>Réalisation du planning de mise en œuvre de l’événement (communication, emailing, étapes d’inscriptions, de relances…)</w:t>
      </w:r>
      <w:r w:rsidR="005A3E0B">
        <w:t>,</w:t>
      </w:r>
    </w:p>
    <w:p w14:paraId="4197B85E" w14:textId="68BBE7EC" w:rsidR="002126E3" w:rsidRDefault="000469BB">
      <w:pPr>
        <w:widowControl/>
        <w:numPr>
          <w:ilvl w:val="0"/>
          <w:numId w:val="12"/>
        </w:numPr>
      </w:pPr>
      <w:r>
        <w:t>Mise en ligne d’une page d’accueil transitoire (au besoin)</w:t>
      </w:r>
      <w:r w:rsidR="005A3E0B">
        <w:t>,</w:t>
      </w:r>
    </w:p>
    <w:p w14:paraId="7488B52D" w14:textId="0CECA7FF" w:rsidR="002126E3" w:rsidRPr="000469BB" w:rsidRDefault="000469BB">
      <w:pPr>
        <w:widowControl/>
        <w:numPr>
          <w:ilvl w:val="0"/>
          <w:numId w:val="12"/>
        </w:numPr>
        <w:rPr>
          <w:lang w:val="en-US"/>
        </w:rPr>
      </w:pPr>
      <w:r w:rsidRPr="000469BB">
        <w:rPr>
          <w:lang w:val="en-US"/>
        </w:rPr>
        <w:t xml:space="preserve">Emailing « Save the date » </w:t>
      </w:r>
      <w:proofErr w:type="spellStart"/>
      <w:r w:rsidRPr="000469BB">
        <w:rPr>
          <w:lang w:val="en-US"/>
        </w:rPr>
        <w:t>Techinnov</w:t>
      </w:r>
      <w:proofErr w:type="spellEnd"/>
      <w:r w:rsidRPr="000469BB">
        <w:rPr>
          <w:lang w:val="en-US"/>
        </w:rPr>
        <w:t xml:space="preserve"> 202</w:t>
      </w:r>
      <w:r w:rsidR="00582084">
        <w:rPr>
          <w:lang w:val="en-US"/>
        </w:rPr>
        <w:t>6</w:t>
      </w:r>
      <w:r w:rsidR="005A3E0B">
        <w:rPr>
          <w:lang w:val="en-US"/>
        </w:rPr>
        <w:t>,</w:t>
      </w:r>
    </w:p>
    <w:p w14:paraId="3B9B870B" w14:textId="6FD15D50" w:rsidR="002126E3" w:rsidRDefault="000469BB">
      <w:pPr>
        <w:widowControl/>
        <w:numPr>
          <w:ilvl w:val="0"/>
          <w:numId w:val="12"/>
        </w:numPr>
      </w:pPr>
      <w:r>
        <w:t>Définition de l’implantation, des éléments d’aménagement et de signalétique</w:t>
      </w:r>
      <w:r w:rsidR="005A3E0B">
        <w:t>,</w:t>
      </w:r>
    </w:p>
    <w:p w14:paraId="58988909" w14:textId="4DF5B960" w:rsidR="002126E3" w:rsidRDefault="000469BB">
      <w:pPr>
        <w:widowControl/>
        <w:numPr>
          <w:ilvl w:val="0"/>
          <w:numId w:val="12"/>
        </w:numPr>
      </w:pPr>
      <w:r>
        <w:t xml:space="preserve">Constitution du dossier </w:t>
      </w:r>
      <w:r w:rsidR="009842FF">
        <w:t xml:space="preserve">participant et </w:t>
      </w:r>
      <w:r>
        <w:t>exposant</w:t>
      </w:r>
      <w:r w:rsidR="005A3E0B">
        <w:t>,</w:t>
      </w:r>
    </w:p>
    <w:p w14:paraId="6ECE0884" w14:textId="66D586B1" w:rsidR="002126E3" w:rsidRDefault="000469BB">
      <w:pPr>
        <w:widowControl/>
        <w:numPr>
          <w:ilvl w:val="0"/>
          <w:numId w:val="12"/>
        </w:numPr>
      </w:pPr>
      <w:r>
        <w:t>Préparation commerciale (constitution de fichiers cibles)</w:t>
      </w:r>
      <w:r w:rsidR="005A3E0B">
        <w:t>,</w:t>
      </w:r>
    </w:p>
    <w:p w14:paraId="71299F85" w14:textId="032F56A6" w:rsidR="002126E3" w:rsidRDefault="000469BB">
      <w:pPr>
        <w:widowControl/>
        <w:numPr>
          <w:ilvl w:val="0"/>
          <w:numId w:val="12"/>
        </w:numPr>
      </w:pPr>
      <w:r>
        <w:t>Définition des thématiques 202</w:t>
      </w:r>
      <w:r w:rsidR="00582084">
        <w:t>6</w:t>
      </w:r>
      <w:r w:rsidR="005A3E0B">
        <w:t>,</w:t>
      </w:r>
    </w:p>
    <w:p w14:paraId="0B687081" w14:textId="289D26F1" w:rsidR="002126E3" w:rsidRDefault="000469BB">
      <w:pPr>
        <w:widowControl/>
        <w:numPr>
          <w:ilvl w:val="0"/>
          <w:numId w:val="12"/>
        </w:numPr>
      </w:pPr>
      <w:r>
        <w:t>Paramétrage de la plate-forme</w:t>
      </w:r>
      <w:r w:rsidR="005A3E0B">
        <w:t>,</w:t>
      </w:r>
    </w:p>
    <w:p w14:paraId="40B0A921" w14:textId="027C24F4" w:rsidR="002126E3" w:rsidRDefault="000469BB">
      <w:pPr>
        <w:widowControl/>
        <w:numPr>
          <w:ilvl w:val="0"/>
          <w:numId w:val="12"/>
        </w:numPr>
      </w:pPr>
      <w:r>
        <w:t xml:space="preserve">Préparation commerciale et réunion </w:t>
      </w:r>
      <w:proofErr w:type="gramStart"/>
      <w:r>
        <w:t>briefing</w:t>
      </w:r>
      <w:proofErr w:type="gramEnd"/>
      <w:r>
        <w:t xml:space="preserve"> avec l’équipe commerciale</w:t>
      </w:r>
      <w:r w:rsidR="005A3E0B">
        <w:t>,</w:t>
      </w:r>
    </w:p>
    <w:p w14:paraId="54552D88" w14:textId="6FA2556B" w:rsidR="002126E3" w:rsidRDefault="000469BB">
      <w:pPr>
        <w:widowControl/>
        <w:numPr>
          <w:ilvl w:val="0"/>
          <w:numId w:val="12"/>
        </w:numPr>
      </w:pPr>
      <w:r>
        <w:t>Mise en ligne de la nouvelle version du site web</w:t>
      </w:r>
      <w:r w:rsidR="005A3E0B">
        <w:t>,</w:t>
      </w:r>
    </w:p>
    <w:p w14:paraId="62C08C60" w14:textId="41B3CD3B" w:rsidR="002126E3" w:rsidRDefault="000469BB">
      <w:pPr>
        <w:widowControl/>
        <w:numPr>
          <w:ilvl w:val="0"/>
          <w:numId w:val="12"/>
        </w:numPr>
      </w:pPr>
      <w:r>
        <w:t>Mise à disposition du premier schéma d’implantation</w:t>
      </w:r>
      <w:r w:rsidR="005A3E0B">
        <w:t>.</w:t>
      </w:r>
    </w:p>
    <w:p w14:paraId="0FD63424" w14:textId="77777777" w:rsidR="002126E3" w:rsidRDefault="002126E3">
      <w:pPr>
        <w:widowControl/>
      </w:pPr>
    </w:p>
    <w:p w14:paraId="279B06D2" w14:textId="77777777" w:rsidR="002126E3" w:rsidRDefault="000469BB">
      <w:pPr>
        <w:widowControl/>
        <w:rPr>
          <w:b/>
        </w:rPr>
      </w:pPr>
      <w:r>
        <w:rPr>
          <w:b/>
        </w:rPr>
        <w:t>Octobre </w:t>
      </w:r>
    </w:p>
    <w:p w14:paraId="0161738B" w14:textId="29D51572" w:rsidR="002126E3" w:rsidRDefault="000469BB">
      <w:pPr>
        <w:widowControl/>
        <w:numPr>
          <w:ilvl w:val="0"/>
          <w:numId w:val="12"/>
        </w:numPr>
      </w:pPr>
      <w:r>
        <w:t>Ouverture des inscriptions</w:t>
      </w:r>
      <w:r w:rsidR="005A3E0B">
        <w:t>,</w:t>
      </w:r>
    </w:p>
    <w:p w14:paraId="129A5964" w14:textId="6EA4750D" w:rsidR="002126E3" w:rsidRDefault="4BDCA3B1">
      <w:pPr>
        <w:widowControl/>
        <w:numPr>
          <w:ilvl w:val="0"/>
          <w:numId w:val="12"/>
        </w:numPr>
      </w:pPr>
      <w:r>
        <w:t>Démarrage de la communication intensive et de la commercialisation de l’événement</w:t>
      </w:r>
      <w:r w:rsidR="1ABC6C4C">
        <w:t>,</w:t>
      </w:r>
    </w:p>
    <w:p w14:paraId="28D72073" w14:textId="598163EA" w:rsidR="29696DE8" w:rsidRPr="00C20C21" w:rsidRDefault="29696DE8" w:rsidP="1FC1BE6D">
      <w:pPr>
        <w:widowControl/>
        <w:numPr>
          <w:ilvl w:val="0"/>
          <w:numId w:val="12"/>
        </w:numPr>
      </w:pPr>
      <w:r w:rsidRPr="00C20C21">
        <w:t>Lancement de l’appel à candidatures du Concours National</w:t>
      </w:r>
    </w:p>
    <w:p w14:paraId="46640627" w14:textId="362B6E3B" w:rsidR="002126E3" w:rsidRDefault="000469BB">
      <w:pPr>
        <w:widowControl/>
        <w:numPr>
          <w:ilvl w:val="0"/>
          <w:numId w:val="12"/>
        </w:numPr>
      </w:pPr>
      <w:r w:rsidRPr="00D80E83">
        <w:t xml:space="preserve">Lancement des appels à candidature des Challenges (sous réserve d’un accord de </w:t>
      </w:r>
      <w:proofErr w:type="gramStart"/>
      <w:r w:rsidRPr="00D80E83">
        <w:t>sponsoring</w:t>
      </w:r>
      <w:proofErr w:type="gramEnd"/>
      <w:r w:rsidRPr="00D80E83">
        <w:t xml:space="preserve"> avec un partenaire de la CCI Essonne)</w:t>
      </w:r>
      <w:r w:rsidR="005A3E0B">
        <w:t>.</w:t>
      </w:r>
    </w:p>
    <w:p w14:paraId="3EB3E2E2" w14:textId="77777777" w:rsidR="00861214" w:rsidRDefault="00861214">
      <w:pPr>
        <w:widowControl/>
        <w:rPr>
          <w:b/>
        </w:rPr>
      </w:pPr>
    </w:p>
    <w:p w14:paraId="064CEDAF" w14:textId="4B92181D" w:rsidR="002126E3" w:rsidRDefault="000469BB">
      <w:pPr>
        <w:widowControl/>
        <w:rPr>
          <w:b/>
        </w:rPr>
      </w:pPr>
      <w:r>
        <w:rPr>
          <w:b/>
        </w:rPr>
        <w:t>Novembre </w:t>
      </w:r>
    </w:p>
    <w:p w14:paraId="504716C2" w14:textId="3B30A6AC" w:rsidR="002126E3" w:rsidRDefault="000469BB">
      <w:pPr>
        <w:widowControl/>
        <w:numPr>
          <w:ilvl w:val="0"/>
          <w:numId w:val="12"/>
        </w:numPr>
      </w:pPr>
      <w:r>
        <w:t>Commercialisation</w:t>
      </w:r>
      <w:r w:rsidR="005A3E0B">
        <w:t>.</w:t>
      </w:r>
      <w:r>
        <w:t xml:space="preserve"> </w:t>
      </w:r>
    </w:p>
    <w:p w14:paraId="5240F58E" w14:textId="77777777" w:rsidR="002126E3" w:rsidRDefault="002126E3">
      <w:pPr>
        <w:widowControl/>
        <w:ind w:left="360"/>
      </w:pPr>
    </w:p>
    <w:p w14:paraId="211923B3" w14:textId="77777777" w:rsidR="002126E3" w:rsidRDefault="000469BB">
      <w:pPr>
        <w:widowControl/>
        <w:rPr>
          <w:b/>
        </w:rPr>
      </w:pPr>
      <w:r>
        <w:rPr>
          <w:b/>
        </w:rPr>
        <w:t>Décembre </w:t>
      </w:r>
    </w:p>
    <w:p w14:paraId="5C7B5F12" w14:textId="52343CFF" w:rsidR="002126E3" w:rsidRDefault="000469BB">
      <w:pPr>
        <w:widowControl/>
        <w:numPr>
          <w:ilvl w:val="0"/>
          <w:numId w:val="12"/>
        </w:numPr>
      </w:pPr>
      <w:r>
        <w:t>Commercialisation</w:t>
      </w:r>
      <w:r w:rsidR="005A3E0B">
        <w:t>,</w:t>
      </w:r>
    </w:p>
    <w:p w14:paraId="5278632D" w14:textId="5476FB23" w:rsidR="002126E3" w:rsidRDefault="000469BB" w:rsidP="006E0175">
      <w:pPr>
        <w:widowControl/>
        <w:numPr>
          <w:ilvl w:val="0"/>
          <w:numId w:val="12"/>
        </w:numPr>
      </w:pPr>
      <w:r>
        <w:t>Elaboration d</w:t>
      </w:r>
      <w:r w:rsidR="009842FF">
        <w:t xml:space="preserve">u programme de conférences et </w:t>
      </w:r>
      <w:proofErr w:type="spellStart"/>
      <w:r w:rsidR="009842FF">
        <w:t>Pitchs</w:t>
      </w:r>
      <w:proofErr w:type="spellEnd"/>
      <w:r w:rsidR="005A3E0B">
        <w:t>.</w:t>
      </w:r>
    </w:p>
    <w:p w14:paraId="0B13A096" w14:textId="77777777" w:rsidR="009842FF" w:rsidRDefault="009842FF" w:rsidP="009842FF">
      <w:pPr>
        <w:widowControl/>
        <w:ind w:left="1070"/>
      </w:pPr>
    </w:p>
    <w:p w14:paraId="6F8191F5" w14:textId="77777777" w:rsidR="002126E3" w:rsidRDefault="000469BB">
      <w:pPr>
        <w:widowControl/>
      </w:pPr>
      <w:r>
        <w:rPr>
          <w:b/>
        </w:rPr>
        <w:t>J-30 :</w:t>
      </w:r>
      <w:r>
        <w:t xml:space="preserve"> clôture des ventes de stands et définition de l’implantation</w:t>
      </w:r>
    </w:p>
    <w:p w14:paraId="58C95153" w14:textId="77777777" w:rsidR="002126E3" w:rsidRDefault="000469BB">
      <w:pPr>
        <w:widowControl/>
      </w:pPr>
      <w:r>
        <w:rPr>
          <w:b/>
        </w:rPr>
        <w:t>J-10 :</w:t>
      </w:r>
      <w:r>
        <w:t xml:space="preserve"> clôture des inscriptions</w:t>
      </w:r>
    </w:p>
    <w:p w14:paraId="3E41B797" w14:textId="77777777" w:rsidR="002126E3" w:rsidRDefault="000469BB">
      <w:pPr>
        <w:widowControl/>
      </w:pPr>
      <w:r>
        <w:rPr>
          <w:b/>
        </w:rPr>
        <w:t>J-7 :</w:t>
      </w:r>
      <w:r>
        <w:t xml:space="preserve"> clôture des prises de rendez-vous</w:t>
      </w:r>
    </w:p>
    <w:p w14:paraId="7A2CFEE8" w14:textId="77777777" w:rsidR="002126E3" w:rsidRDefault="002126E3">
      <w:pPr>
        <w:widowControl/>
      </w:pPr>
    </w:p>
    <w:p w14:paraId="2B3C0F6E" w14:textId="56F79CE2" w:rsidR="002126E3" w:rsidRDefault="000469BB">
      <w:pPr>
        <w:widowControl/>
      </w:pPr>
      <w:r>
        <w:t xml:space="preserve">Par ailleurs le </w:t>
      </w:r>
      <w:r w:rsidR="00226723">
        <w:t>C</w:t>
      </w:r>
      <w:r>
        <w:t>oncessionnaire s'engage, sur simple demande, et au-delà des réunions définies dans le présent cahier des charges</w:t>
      </w:r>
      <w:r w:rsidR="00226723">
        <w:t>,</w:t>
      </w:r>
      <w:r>
        <w:t xml:space="preserve"> à participer aux rencontres des comités ou aux réunions techniques souhaitées par la CCI Essonne.</w:t>
      </w:r>
    </w:p>
    <w:p w14:paraId="486480E3" w14:textId="64C667C6" w:rsidR="002126E3" w:rsidRDefault="000469BB">
      <w:pPr>
        <w:widowControl/>
      </w:pPr>
      <w:r>
        <w:lastRenderedPageBreak/>
        <w:t>La CCI Essonne s'engage par ailleurs à dédier un référent projet qui sera l'interlocuteur technique privilégié d</w:t>
      </w:r>
      <w:r w:rsidR="00226723">
        <w:t>u</w:t>
      </w:r>
      <w:r>
        <w:t xml:space="preserve"> </w:t>
      </w:r>
      <w:r w:rsidR="00226723">
        <w:t>C</w:t>
      </w:r>
      <w:r>
        <w:t>oncessionnaire.</w:t>
      </w:r>
    </w:p>
    <w:p w14:paraId="52B1674B" w14:textId="77777777" w:rsidR="002126E3" w:rsidRDefault="002126E3">
      <w:pPr>
        <w:widowControl/>
      </w:pPr>
    </w:p>
    <w:p w14:paraId="7AD4987C" w14:textId="2A87FB8F" w:rsidR="002126E3" w:rsidRDefault="00E47ADD">
      <w:pPr>
        <w:widowControl/>
      </w:pPr>
      <w:r>
        <w:t>À</w:t>
      </w:r>
      <w:r w:rsidR="000469BB">
        <w:t xml:space="preserve"> tout moment dans l'opération, le </w:t>
      </w:r>
      <w:r w:rsidR="00226723">
        <w:t>C</w:t>
      </w:r>
      <w:r w:rsidR="000469BB">
        <w:t>oncessionnaire aura le souci d'introduire des outils de mesure d'efficience et de performance dans les opérations qui lui seront confiées.</w:t>
      </w:r>
    </w:p>
    <w:p w14:paraId="720B51E0" w14:textId="7D1C8E75" w:rsidR="002126E3" w:rsidRDefault="000469BB">
      <w:pPr>
        <w:widowControl/>
      </w:pPr>
      <w:r>
        <w:t xml:space="preserve">Il s'appliquera à renseigner ces outils en vue de réaliser un bilan qualitatif et quantitatif de l'ensemble de l'opération et préconisera des actions correctives ou des adaptations en vue d'une prochaine édition le cas échéant. Pour réaliser ce bilan, le </w:t>
      </w:r>
      <w:r w:rsidR="00226723">
        <w:t>C</w:t>
      </w:r>
      <w:r>
        <w:t>oncessionnaire fournira les éléments chiffrés pour le suivi</w:t>
      </w:r>
      <w:r w:rsidR="00E47ADD">
        <w:t>.</w:t>
      </w:r>
    </w:p>
    <w:p w14:paraId="2C11BB0D" w14:textId="1B096585" w:rsidR="002F228B" w:rsidRDefault="00E47ADD" w:rsidP="00047DE5">
      <w:pPr>
        <w:widowControl/>
      </w:pPr>
      <w:r>
        <w:t>À</w:t>
      </w:r>
      <w:r w:rsidR="000469BB">
        <w:t xml:space="preserve"> noter que l’enquête de satisfaction sera assurée par le </w:t>
      </w:r>
      <w:r w:rsidR="00226723">
        <w:t>C</w:t>
      </w:r>
      <w:r w:rsidR="000469BB">
        <w:t>oncessionnaire.</w:t>
      </w:r>
    </w:p>
    <w:p w14:paraId="528854BD" w14:textId="77777777" w:rsidR="00047DE5" w:rsidRDefault="00047DE5" w:rsidP="00047DE5">
      <w:pPr>
        <w:widowControl/>
      </w:pPr>
    </w:p>
    <w:p w14:paraId="2B3B1DC0" w14:textId="0D9519F6" w:rsidR="002126E3" w:rsidRDefault="000469BB">
      <w:pPr>
        <w:pStyle w:val="Titre1"/>
        <w:ind w:left="0" w:firstLine="0"/>
      </w:pPr>
      <w:bookmarkStart w:id="66" w:name="_Toc196228498"/>
      <w:r>
        <w:t>Article 8. Dispositions financières</w:t>
      </w:r>
      <w:bookmarkEnd w:id="66"/>
    </w:p>
    <w:p w14:paraId="15F108E6" w14:textId="77777777" w:rsidR="002126E3" w:rsidRDefault="002126E3">
      <w:pPr>
        <w:pBdr>
          <w:top w:val="nil"/>
          <w:left w:val="nil"/>
          <w:bottom w:val="nil"/>
          <w:right w:val="nil"/>
          <w:between w:val="nil"/>
        </w:pBdr>
        <w:spacing w:before="61"/>
        <w:ind w:right="218" w:hanging="574"/>
        <w:rPr>
          <w:color w:val="000000"/>
        </w:rPr>
      </w:pPr>
    </w:p>
    <w:p w14:paraId="5AEF113B" w14:textId="77777777" w:rsidR="002126E3" w:rsidRDefault="000469BB">
      <w:pPr>
        <w:pStyle w:val="Titre2"/>
        <w:ind w:left="0"/>
      </w:pPr>
      <w:bookmarkStart w:id="67" w:name="_Toc196228499"/>
      <w:r>
        <w:t>8.1 Principes généraux</w:t>
      </w:r>
      <w:bookmarkEnd w:id="67"/>
    </w:p>
    <w:p w14:paraId="2074EEAF" w14:textId="77777777" w:rsidR="002126E3" w:rsidRDefault="000469BB">
      <w:pPr>
        <w:pStyle w:val="Titre3"/>
      </w:pPr>
      <w:bookmarkStart w:id="68" w:name="_Toc196228500"/>
      <w:r>
        <w:t>8.1.1 Exploitation du service concédé</w:t>
      </w:r>
      <w:bookmarkEnd w:id="68"/>
    </w:p>
    <w:p w14:paraId="40F578C8" w14:textId="77777777" w:rsidR="002126E3" w:rsidRDefault="002126E3">
      <w:pPr>
        <w:widowControl/>
        <w:rPr>
          <w:b/>
        </w:rPr>
      </w:pPr>
    </w:p>
    <w:p w14:paraId="1416DF60" w14:textId="4A1BCE55" w:rsidR="002126E3" w:rsidRDefault="000469BB">
      <w:pPr>
        <w:widowControl/>
      </w:pPr>
      <w:r>
        <w:t>Le Concessionnaire exploite le service concédé à ses risques et périls exclusifs sans aucune garantie de fréquentation ou de recettes.</w:t>
      </w:r>
      <w:r w:rsidR="00582084">
        <w:t xml:space="preserve"> </w:t>
      </w:r>
      <w:r>
        <w:t>Le Concessionnaire supporte seul, sans recours contre le Concédant, le risque lié aux impayés.</w:t>
      </w:r>
    </w:p>
    <w:p w14:paraId="4C842DA8" w14:textId="77777777" w:rsidR="002126E3" w:rsidRDefault="000469BB">
      <w:pPr>
        <w:pStyle w:val="Titre3"/>
      </w:pPr>
      <w:bookmarkStart w:id="69" w:name="_Toc196228501"/>
      <w:r>
        <w:t>8.1.2 Prise en charge des stands et des parties communes</w:t>
      </w:r>
      <w:bookmarkEnd w:id="69"/>
    </w:p>
    <w:p w14:paraId="29A2148D" w14:textId="77777777" w:rsidR="00E0502E" w:rsidRPr="002F228B" w:rsidRDefault="00E0502E" w:rsidP="00E0502E"/>
    <w:p w14:paraId="3F8DDEAC" w14:textId="264F684E" w:rsidR="008A33BA" w:rsidRDefault="41A71779" w:rsidP="008A33BA">
      <w:bookmarkStart w:id="70" w:name="_Hlk135152608"/>
      <w:bookmarkStart w:id="71" w:name="_Hlk196225945"/>
      <w:r>
        <w:t xml:space="preserve">Le concessionnaire prend en charge la gestion de l’aménagement et l’ensemble des coûts </w:t>
      </w:r>
      <w:r w:rsidRPr="00C20C21">
        <w:t xml:space="preserve">relatifs à l’aménagement des parties fixes (accueil, Visio-Meetings, Business Lounge, </w:t>
      </w:r>
      <w:r w:rsidR="607F277C" w:rsidRPr="00C20C21">
        <w:t>Pause-Café</w:t>
      </w:r>
      <w:r w:rsidR="79E4FF2F" w:rsidRPr="00C20C21">
        <w:t>, espace déjeuner VIP</w:t>
      </w:r>
      <w:r w:rsidRPr="00C20C21">
        <w:t>…) et variables (selon les stands vendus), les frais portant sur l’électricité (coffrets électriques</w:t>
      </w:r>
      <w:r>
        <w:t xml:space="preserve"> et permanence selon devis et facture communiqués par le Gestionnaire du site).</w:t>
      </w:r>
    </w:p>
    <w:bookmarkEnd w:id="71"/>
    <w:p w14:paraId="40A44A72" w14:textId="77777777" w:rsidR="008A33BA" w:rsidRDefault="008A33BA" w:rsidP="008A33BA"/>
    <w:p w14:paraId="79C8C8B5" w14:textId="27C77D48" w:rsidR="008A33BA" w:rsidRDefault="008A33BA" w:rsidP="008A33BA">
      <w:r>
        <w:t>Le coût d’aménagement, la permanence électrique, ainsi que les coûts des coffrets électriques de la partie Arena (structure, mobilier et régie technique) sera pris en charge par le concédant à hauteur de 50</w:t>
      </w:r>
      <w:r w:rsidR="00582084">
        <w:t xml:space="preserve"> </w:t>
      </w:r>
      <w:r>
        <w:t>% du montant facturé, dans la limite de 5 000 € HT.</w:t>
      </w:r>
    </w:p>
    <w:p w14:paraId="26C8CB08" w14:textId="77777777" w:rsidR="008A33BA" w:rsidRDefault="008A33BA" w:rsidP="008A33BA"/>
    <w:p w14:paraId="3E5A6095" w14:textId="0021AE61" w:rsidR="00F90A01" w:rsidRDefault="008A33BA" w:rsidP="008A33BA">
      <w:r>
        <w:t>Tous les frais d’aménagement et d’électricité (coffrets et permanence) des autres parties fixes, en dehors de l’Arena, sont pris en charge en intégralité par le concessionnaire.</w:t>
      </w:r>
    </w:p>
    <w:p w14:paraId="467863B3" w14:textId="77777777" w:rsidR="008A33BA" w:rsidRDefault="008A33BA" w:rsidP="008A33BA">
      <w:pPr>
        <w:rPr>
          <w:lang w:bidi="ar-SA"/>
        </w:rPr>
      </w:pPr>
    </w:p>
    <w:p w14:paraId="1109E6DB" w14:textId="704FBEDF" w:rsidR="004810CF" w:rsidRPr="007267FB" w:rsidRDefault="004810CF" w:rsidP="004810CF">
      <w:pPr>
        <w:rPr>
          <w:lang w:bidi="ar-SA"/>
        </w:rPr>
      </w:pPr>
      <w:r w:rsidRPr="007267FB">
        <w:rPr>
          <w:lang w:bidi="ar-SA"/>
        </w:rPr>
        <w:t>La gestion de l’aménagement nécessite une coordination entre le concessionnaire, le titulaire du marché communication, le gestionnaire de l’espace choisi pour l’évènement, ainsi que toute autre partie prenante du projet. </w:t>
      </w:r>
    </w:p>
    <w:p w14:paraId="43EA1129" w14:textId="77777777" w:rsidR="004810CF" w:rsidRPr="007267FB" w:rsidRDefault="004810CF" w:rsidP="004810CF">
      <w:pPr>
        <w:rPr>
          <w:lang w:bidi="ar-SA"/>
        </w:rPr>
      </w:pPr>
      <w:r w:rsidRPr="007267FB">
        <w:rPr>
          <w:lang w:bidi="ar-SA"/>
        </w:rPr>
        <w:t>Dans ce cadre, le concédant s’engage à verser au concessionnaire une rétribution correspondante aux frais de gestion de projet sous réserve que ce dernier justifie des moyens humains et matériels nécessaires à la réalisation de la gestion de l’aménagement et de la coordination citées ci-dessus.</w:t>
      </w:r>
    </w:p>
    <w:p w14:paraId="05A1352E" w14:textId="77777777" w:rsidR="004810CF" w:rsidRPr="007267FB" w:rsidRDefault="004810CF" w:rsidP="004810CF">
      <w:pPr>
        <w:rPr>
          <w:lang w:bidi="ar-SA"/>
        </w:rPr>
      </w:pPr>
      <w:r w:rsidRPr="007267FB">
        <w:rPr>
          <w:lang w:bidi="ar-SA"/>
        </w:rPr>
        <w:t>Ainsi, le concessionnaire devra justifier du montant de la rétribution souhaitée et détailler les frais de gestion de projet en fonction du temps passé sur l’activité.</w:t>
      </w:r>
    </w:p>
    <w:p w14:paraId="1481CCAD" w14:textId="77777777" w:rsidR="004810CF" w:rsidRPr="007267FB" w:rsidRDefault="004810CF" w:rsidP="004810CF">
      <w:pPr>
        <w:ind w:left="360"/>
        <w:contextualSpacing/>
        <w:rPr>
          <w:lang w:bidi="ar-SA"/>
        </w:rPr>
      </w:pPr>
    </w:p>
    <w:p w14:paraId="5295CDB5" w14:textId="4489DBB0" w:rsidR="004810CF" w:rsidRPr="00C20C21" w:rsidRDefault="42AAB324" w:rsidP="00365505">
      <w:pPr>
        <w:rPr>
          <w:lang w:bidi="ar-SA"/>
        </w:rPr>
      </w:pPr>
      <w:r w:rsidRPr="00C20C21">
        <w:rPr>
          <w:lang w:bidi="ar-SA"/>
        </w:rPr>
        <w:t>En 202</w:t>
      </w:r>
      <w:r w:rsidR="0F8E6A05" w:rsidRPr="00C20C21">
        <w:rPr>
          <w:lang w:bidi="ar-SA"/>
        </w:rPr>
        <w:t>5</w:t>
      </w:r>
      <w:r w:rsidRPr="00C20C21">
        <w:rPr>
          <w:lang w:bidi="ar-SA"/>
        </w:rPr>
        <w:t xml:space="preserve">, à titre indicatif, les charges de gestion de projet ont été évaluées à </w:t>
      </w:r>
      <w:r w:rsidR="4C5B0E95" w:rsidRPr="00C20C21">
        <w:rPr>
          <w:b/>
          <w:bCs/>
          <w:lang w:bidi="ar-SA"/>
        </w:rPr>
        <w:t>31</w:t>
      </w:r>
      <w:r w:rsidRPr="00C20C21">
        <w:rPr>
          <w:b/>
          <w:bCs/>
          <w:lang w:bidi="ar-SA"/>
        </w:rPr>
        <w:t> </w:t>
      </w:r>
      <w:r w:rsidR="413787D6" w:rsidRPr="00C20C21">
        <w:rPr>
          <w:b/>
          <w:bCs/>
          <w:lang w:bidi="ar-SA"/>
        </w:rPr>
        <w:t xml:space="preserve">275 </w:t>
      </w:r>
      <w:r w:rsidRPr="00C20C21">
        <w:rPr>
          <w:b/>
          <w:bCs/>
          <w:lang w:bidi="ar-SA"/>
        </w:rPr>
        <w:t>€ HT</w:t>
      </w:r>
      <w:r w:rsidRPr="00C20C21">
        <w:rPr>
          <w:lang w:bidi="ar-SA"/>
        </w:rPr>
        <w:t xml:space="preserve">. </w:t>
      </w:r>
    </w:p>
    <w:bookmarkEnd w:id="70"/>
    <w:p w14:paraId="27278644" w14:textId="77777777" w:rsidR="00861214" w:rsidRPr="00C20C21" w:rsidRDefault="00861214" w:rsidP="00365505">
      <w:pPr>
        <w:rPr>
          <w:lang w:bidi="ar-SA"/>
        </w:rPr>
      </w:pPr>
    </w:p>
    <w:p w14:paraId="16BC29F4" w14:textId="11D9C864" w:rsidR="75A37B48" w:rsidRPr="00C20C21" w:rsidRDefault="75A37B48" w:rsidP="00365505">
      <w:pPr>
        <w:rPr>
          <w:lang w:bidi="ar-SA"/>
        </w:rPr>
      </w:pPr>
      <w:r w:rsidRPr="00C20C21">
        <w:t>Dans la continuité de la gestion de l’aménagement telle qu’elle a été réalisée en 202</w:t>
      </w:r>
      <w:r w:rsidR="6ADA2AD0" w:rsidRPr="00C20C21">
        <w:t>5</w:t>
      </w:r>
      <w:r w:rsidRPr="00C20C21">
        <w:t>, il est essentiel de conserver cette même ligne de conduite en 202</w:t>
      </w:r>
      <w:r w:rsidR="548B5570" w:rsidRPr="00C20C21">
        <w:t>6</w:t>
      </w:r>
      <w:r w:rsidRPr="00C20C21">
        <w:t>, en tenant compte des projections économiques liées à la conjoncture.</w:t>
      </w:r>
      <w:r w:rsidR="22159E52" w:rsidRPr="00C20C21">
        <w:rPr>
          <w:lang w:bidi="ar-SA"/>
        </w:rPr>
        <w:t xml:space="preserve"> </w:t>
      </w:r>
      <w:r w:rsidR="6CDF781C" w:rsidRPr="00C20C21">
        <w:rPr>
          <w:lang w:bidi="ar-SA"/>
        </w:rPr>
        <w:t>Ainsi</w:t>
      </w:r>
      <w:r w:rsidR="22159E52" w:rsidRPr="00C20C21">
        <w:rPr>
          <w:lang w:bidi="ar-SA"/>
        </w:rPr>
        <w:t>, l</w:t>
      </w:r>
      <w:r w:rsidR="38BFDA00" w:rsidRPr="00C20C21">
        <w:rPr>
          <w:lang w:bidi="ar-SA"/>
        </w:rPr>
        <w:t xml:space="preserve">’augmentation des </w:t>
      </w:r>
      <w:r w:rsidR="637B01FD" w:rsidRPr="00C20C21">
        <w:rPr>
          <w:lang w:bidi="ar-SA"/>
        </w:rPr>
        <w:t>charges de gestion de projet</w:t>
      </w:r>
      <w:r w:rsidR="139BA725" w:rsidRPr="00C20C21">
        <w:rPr>
          <w:lang w:bidi="ar-SA"/>
        </w:rPr>
        <w:t xml:space="preserve"> </w:t>
      </w:r>
      <w:r w:rsidR="5BB1A6C8" w:rsidRPr="00C20C21">
        <w:rPr>
          <w:lang w:bidi="ar-SA"/>
        </w:rPr>
        <w:t>ne po</w:t>
      </w:r>
      <w:r w:rsidR="66123850" w:rsidRPr="00C20C21">
        <w:rPr>
          <w:lang w:bidi="ar-SA"/>
        </w:rPr>
        <w:t xml:space="preserve">urra excéder </w:t>
      </w:r>
      <w:r w:rsidR="5BB1A6C8" w:rsidRPr="00C20C21">
        <w:rPr>
          <w:lang w:bidi="ar-SA"/>
        </w:rPr>
        <w:t>2</w:t>
      </w:r>
      <w:r w:rsidR="6206E4C7" w:rsidRPr="00C20C21">
        <w:rPr>
          <w:lang w:bidi="ar-SA"/>
        </w:rPr>
        <w:t xml:space="preserve"> </w:t>
      </w:r>
      <w:r w:rsidR="5BB1A6C8" w:rsidRPr="00C20C21">
        <w:rPr>
          <w:lang w:bidi="ar-SA"/>
        </w:rPr>
        <w:t>%</w:t>
      </w:r>
      <w:r w:rsidR="5C02DA0A" w:rsidRPr="00C20C21">
        <w:rPr>
          <w:lang w:bidi="ar-SA"/>
        </w:rPr>
        <w:t>.</w:t>
      </w:r>
    </w:p>
    <w:p w14:paraId="67FCD353" w14:textId="744E7F54" w:rsidR="1FC1BE6D" w:rsidRDefault="1FC1BE6D" w:rsidP="00365505">
      <w:pPr>
        <w:rPr>
          <w:lang w:bidi="ar-SA"/>
        </w:rPr>
      </w:pPr>
    </w:p>
    <w:p w14:paraId="7C6B4DFE" w14:textId="2C8FE3EB" w:rsidR="00047DE5" w:rsidRPr="00047DE5" w:rsidRDefault="00047DE5" w:rsidP="00365505">
      <w:pPr>
        <w:rPr>
          <w:lang w:bidi="ar-SA"/>
        </w:rPr>
      </w:pPr>
      <w:r w:rsidRPr="00047DE5">
        <w:rPr>
          <w:lang w:bidi="ar-SA"/>
        </w:rPr>
        <w:t xml:space="preserve">La CCI Essonne reversera au concessionnaire, le montant de la quote-part relative à l’aménagement et aux frais d’installations électriques des stands de ses partenaires sponsors </w:t>
      </w:r>
      <w:r w:rsidRPr="00047DE5">
        <w:rPr>
          <w:lang w:bidi="ar-SA"/>
        </w:rPr>
        <w:lastRenderedPageBreak/>
        <w:t>(hors entreprises issues des délégations dont la participation est encaissée par le concessionnaire), sur la base des factures détaillées transmises par le concessionnaire.</w:t>
      </w:r>
    </w:p>
    <w:p w14:paraId="3B9BFEE9" w14:textId="77777777" w:rsidR="00047DE5" w:rsidRPr="00047DE5" w:rsidRDefault="00047DE5" w:rsidP="00047DE5">
      <w:pPr>
        <w:rPr>
          <w:lang w:bidi="ar-SA"/>
        </w:rPr>
      </w:pPr>
    </w:p>
    <w:p w14:paraId="6A8F1160" w14:textId="77777777" w:rsidR="00047DE5" w:rsidRPr="00047DE5" w:rsidRDefault="00047DE5" w:rsidP="00047DE5">
      <w:pPr>
        <w:rPr>
          <w:lang w:bidi="ar-SA"/>
        </w:rPr>
      </w:pPr>
      <w:r w:rsidRPr="00047DE5">
        <w:rPr>
          <w:lang w:bidi="ar-SA"/>
        </w:rPr>
        <w:t>Si un partenaire sponsor finance en partie le coût des stands de ses entreprises, seule la part financée par le partenaire sera prise en compte pour le calcul du reversement du coût du boitier électrique par le concédant.</w:t>
      </w:r>
    </w:p>
    <w:p w14:paraId="0D9A7CD3" w14:textId="77777777" w:rsidR="00047DE5" w:rsidRPr="00047DE5" w:rsidRDefault="00047DE5" w:rsidP="00047DE5">
      <w:pPr>
        <w:rPr>
          <w:lang w:bidi="ar-SA"/>
        </w:rPr>
      </w:pPr>
    </w:p>
    <w:p w14:paraId="7AB3622C" w14:textId="624397EC" w:rsidR="00047DE5" w:rsidRDefault="00047DE5" w:rsidP="00047DE5">
      <w:pPr>
        <w:rPr>
          <w:lang w:bidi="ar-SA"/>
        </w:rPr>
      </w:pPr>
      <w:r w:rsidRPr="00047DE5">
        <w:rPr>
          <w:u w:val="single"/>
          <w:lang w:bidi="ar-SA"/>
        </w:rPr>
        <w:t>Exemple</w:t>
      </w:r>
      <w:r w:rsidRPr="00047DE5">
        <w:rPr>
          <w:lang w:bidi="ar-SA"/>
        </w:rPr>
        <w:t> : La Communauté Paris-Saclay finance 60% des stands de ses entreprises, qui disposent d’un boîtier de 8 KW à 420 € HT pour alimenter leur espace. 252 € HT (60</w:t>
      </w:r>
      <w:r w:rsidR="00582084">
        <w:rPr>
          <w:lang w:bidi="ar-SA"/>
        </w:rPr>
        <w:t xml:space="preserve"> </w:t>
      </w:r>
      <w:r w:rsidRPr="00047DE5">
        <w:rPr>
          <w:lang w:bidi="ar-SA"/>
        </w:rPr>
        <w:t>% x 420 € HT) seront reversés au concessionnaire par le concédant.</w:t>
      </w:r>
    </w:p>
    <w:p w14:paraId="29C78116" w14:textId="34BB7455" w:rsidR="003407A0" w:rsidRPr="007267FB" w:rsidRDefault="45C5665D">
      <w:pPr>
        <w:widowControl/>
      </w:pPr>
      <w:r>
        <w:t>Les</w:t>
      </w:r>
      <w:r w:rsidR="4BDCA3B1">
        <w:t xml:space="preserve"> frais de location et d’exploitation du site </w:t>
      </w:r>
      <w:r w:rsidR="71BCF199">
        <w:t xml:space="preserve">(hors boîtiers </w:t>
      </w:r>
      <w:r w:rsidR="5B9AC0DB">
        <w:t>électriques</w:t>
      </w:r>
      <w:r w:rsidR="71BCF199">
        <w:t xml:space="preserve"> et permanence) </w:t>
      </w:r>
      <w:r w:rsidR="4BDCA3B1">
        <w:t xml:space="preserve">sont estimés à </w:t>
      </w:r>
      <w:r w:rsidR="5764F4D9" w:rsidRPr="1FC1BE6D">
        <w:rPr>
          <w:b/>
          <w:bCs/>
        </w:rPr>
        <w:t>80</w:t>
      </w:r>
      <w:r w:rsidR="16F7890D" w:rsidRPr="1FC1BE6D">
        <w:rPr>
          <w:b/>
          <w:bCs/>
        </w:rPr>
        <w:t xml:space="preserve"> </w:t>
      </w:r>
      <w:r w:rsidR="4BDCA3B1" w:rsidRPr="1FC1BE6D">
        <w:rPr>
          <w:b/>
          <w:bCs/>
        </w:rPr>
        <w:t xml:space="preserve">000 </w:t>
      </w:r>
      <w:r w:rsidR="0E2FAD35" w:rsidRPr="1FC1BE6D">
        <w:rPr>
          <w:b/>
          <w:bCs/>
        </w:rPr>
        <w:t>€</w:t>
      </w:r>
      <w:r w:rsidR="4BDCA3B1" w:rsidRPr="1FC1BE6D">
        <w:rPr>
          <w:b/>
          <w:bCs/>
        </w:rPr>
        <w:t xml:space="preserve"> HT</w:t>
      </w:r>
      <w:r w:rsidR="4BDCA3B1">
        <w:t xml:space="preserve"> sur une b</w:t>
      </w:r>
      <w:r>
        <w:t xml:space="preserve">ase locative totale de </w:t>
      </w:r>
      <w:r w:rsidR="71F2F025">
        <w:t>5</w:t>
      </w:r>
      <w:r w:rsidR="59795379">
        <w:t xml:space="preserve"> </w:t>
      </w:r>
      <w:r w:rsidR="71F2F025">
        <w:t xml:space="preserve">000 </w:t>
      </w:r>
      <w:r>
        <w:t xml:space="preserve">m2. </w:t>
      </w:r>
    </w:p>
    <w:p w14:paraId="33A372FF" w14:textId="77777777" w:rsidR="00CF71DA" w:rsidRPr="007267FB" w:rsidRDefault="00CF71DA">
      <w:pPr>
        <w:widowControl/>
      </w:pPr>
    </w:p>
    <w:p w14:paraId="05B3172A" w14:textId="562824DB" w:rsidR="00795703" w:rsidRPr="002F228B" w:rsidRDefault="00476CB2">
      <w:pPr>
        <w:widowControl/>
      </w:pPr>
      <w:r w:rsidRPr="007267FB">
        <w:t>Le</w:t>
      </w:r>
      <w:r w:rsidR="00795703" w:rsidRPr="007267FB">
        <w:t xml:space="preserve"> concessionnaire</w:t>
      </w:r>
      <w:r w:rsidRPr="007267FB">
        <w:t xml:space="preserve"> s’engage par ailleurs à</w:t>
      </w:r>
      <w:r w:rsidR="000469BB" w:rsidRPr="007267FB">
        <w:t xml:space="preserve"> reverse</w:t>
      </w:r>
      <w:r w:rsidRPr="007267FB">
        <w:t>r</w:t>
      </w:r>
      <w:r w:rsidR="000469BB" w:rsidRPr="007267FB">
        <w:t xml:space="preserve"> </w:t>
      </w:r>
      <w:r w:rsidRPr="007267FB">
        <w:t>au c</w:t>
      </w:r>
      <w:r w:rsidR="009749CB" w:rsidRPr="007267FB">
        <w:t>oncédant</w:t>
      </w:r>
      <w:r w:rsidR="000469BB" w:rsidRPr="007267FB">
        <w:t xml:space="preserve"> </w:t>
      </w:r>
      <w:r w:rsidRPr="007267FB">
        <w:rPr>
          <w:b/>
          <w:bCs/>
        </w:rPr>
        <w:t>2</w:t>
      </w:r>
      <w:r w:rsidR="00EB498B" w:rsidRPr="007267FB">
        <w:rPr>
          <w:b/>
          <w:bCs/>
        </w:rPr>
        <w:t>0</w:t>
      </w:r>
      <w:r w:rsidR="00582084">
        <w:rPr>
          <w:b/>
          <w:bCs/>
        </w:rPr>
        <w:t xml:space="preserve"> </w:t>
      </w:r>
      <w:r w:rsidRPr="007267FB">
        <w:rPr>
          <w:b/>
          <w:bCs/>
        </w:rPr>
        <w:t>% des frais de location et d’exploitation du site (hors frais d’</w:t>
      </w:r>
      <w:r w:rsidR="00A412D5" w:rsidRPr="007267FB">
        <w:rPr>
          <w:b/>
          <w:bCs/>
        </w:rPr>
        <w:t>électricité</w:t>
      </w:r>
      <w:r w:rsidRPr="007267FB">
        <w:rPr>
          <w:b/>
          <w:bCs/>
        </w:rPr>
        <w:t>, bo</w:t>
      </w:r>
      <w:r w:rsidR="00A412D5" w:rsidRPr="007267FB">
        <w:rPr>
          <w:b/>
          <w:bCs/>
        </w:rPr>
        <w:t>îtiers et permanence inclus</w:t>
      </w:r>
      <w:r w:rsidRPr="007267FB">
        <w:rPr>
          <w:b/>
          <w:bCs/>
        </w:rPr>
        <w:t>)</w:t>
      </w:r>
      <w:r w:rsidR="00047DE5" w:rsidRPr="007267FB">
        <w:rPr>
          <w:b/>
          <w:bCs/>
        </w:rPr>
        <w:t>.</w:t>
      </w:r>
      <w:r w:rsidR="00795703" w:rsidRPr="002F228B">
        <w:t xml:space="preserve">  </w:t>
      </w:r>
    </w:p>
    <w:p w14:paraId="4B4BF967" w14:textId="77777777" w:rsidR="00B85ACA" w:rsidRPr="002F228B" w:rsidRDefault="00B85ACA">
      <w:pPr>
        <w:widowControl/>
      </w:pPr>
    </w:p>
    <w:p w14:paraId="3CABB7E3" w14:textId="05FB7852" w:rsidR="00B85ACA" w:rsidRPr="0045320E" w:rsidRDefault="006C1AA0">
      <w:pPr>
        <w:widowControl/>
      </w:pPr>
      <w:r w:rsidRPr="002F228B">
        <w:t>L</w:t>
      </w:r>
      <w:r w:rsidR="00B85ACA" w:rsidRPr="002F228B">
        <w:t xml:space="preserve">e montant des rétributions dû par le concessionnaire sera </w:t>
      </w:r>
      <w:r w:rsidRPr="002F228B">
        <w:t>communiqué</w:t>
      </w:r>
      <w:r w:rsidR="00B85ACA" w:rsidRPr="002F228B">
        <w:t xml:space="preserve"> après </w:t>
      </w:r>
      <w:r w:rsidRPr="002F228B">
        <w:t>réception de frais de location et d’exploitation réels, engagés</w:t>
      </w:r>
      <w:r w:rsidR="00B85ACA" w:rsidRPr="002F228B">
        <w:t xml:space="preserve"> par la CCI Essonne</w:t>
      </w:r>
      <w:r w:rsidRPr="002F228B">
        <w:t>.</w:t>
      </w:r>
    </w:p>
    <w:p w14:paraId="428C4B1F" w14:textId="77777777" w:rsidR="002126E3" w:rsidRPr="00155010" w:rsidRDefault="002126E3">
      <w:pPr>
        <w:widowControl/>
      </w:pPr>
    </w:p>
    <w:p w14:paraId="1B2ACC31" w14:textId="77777777" w:rsidR="002126E3" w:rsidRDefault="000469BB">
      <w:pPr>
        <w:pStyle w:val="Titre2"/>
        <w:ind w:left="0"/>
      </w:pPr>
      <w:bookmarkStart w:id="72" w:name="_Toc196228502"/>
      <w:r>
        <w:t>8.2 Prix de la concession</w:t>
      </w:r>
      <w:bookmarkEnd w:id="72"/>
    </w:p>
    <w:p w14:paraId="53E824CE" w14:textId="77777777" w:rsidR="002126E3" w:rsidRDefault="000469BB">
      <w:pPr>
        <w:widowControl/>
        <w:rPr>
          <w:sz w:val="24"/>
          <w:szCs w:val="24"/>
        </w:rPr>
      </w:pPr>
      <w:r>
        <w:rPr>
          <w:sz w:val="24"/>
          <w:szCs w:val="24"/>
        </w:rPr>
        <w:t xml:space="preserve"> </w:t>
      </w:r>
    </w:p>
    <w:p w14:paraId="0BD8C4BC" w14:textId="66CB969D" w:rsidR="00795703" w:rsidRPr="00795703" w:rsidRDefault="00795703" w:rsidP="00795703">
      <w:pPr>
        <w:widowControl/>
        <w:rPr>
          <w:lang w:bidi="ar-SA"/>
        </w:rPr>
      </w:pPr>
      <w:r w:rsidRPr="00795703">
        <w:rPr>
          <w:lang w:bidi="ar-SA"/>
        </w:rPr>
        <w:t xml:space="preserve">Le prix de la concession pour exploiter la commercialisation, la gestion des inscriptions et des rendez-vous de l’événement </w:t>
      </w:r>
      <w:r w:rsidR="00E4284C">
        <w:rPr>
          <w:lang w:bidi="ar-SA"/>
        </w:rPr>
        <w:t xml:space="preserve">ainsi que l’aménagement des espaces </w:t>
      </w:r>
      <w:proofErr w:type="spellStart"/>
      <w:r w:rsidRPr="00795703">
        <w:rPr>
          <w:lang w:bidi="ar-SA"/>
        </w:rPr>
        <w:t>Techinnov</w:t>
      </w:r>
      <w:proofErr w:type="spellEnd"/>
      <w:r w:rsidRPr="00795703">
        <w:rPr>
          <w:lang w:bidi="ar-SA"/>
        </w:rPr>
        <w:t xml:space="preserve"> 202</w:t>
      </w:r>
      <w:r w:rsidR="00582084">
        <w:rPr>
          <w:lang w:bidi="ar-SA"/>
        </w:rPr>
        <w:t>6</w:t>
      </w:r>
      <w:r w:rsidR="00E4284C">
        <w:rPr>
          <w:lang w:bidi="ar-SA"/>
        </w:rPr>
        <w:t xml:space="preserve"> </w:t>
      </w:r>
      <w:r w:rsidRPr="00795703">
        <w:rPr>
          <w:lang w:bidi="ar-SA"/>
        </w:rPr>
        <w:t xml:space="preserve">est fixé à </w:t>
      </w:r>
      <w:r w:rsidRPr="00795703">
        <w:rPr>
          <w:b/>
          <w:bCs/>
          <w:lang w:bidi="ar-SA"/>
        </w:rPr>
        <w:t>25 % du chiffre d'</w:t>
      </w:r>
      <w:r w:rsidR="00E47ADD">
        <w:rPr>
          <w:b/>
          <w:bCs/>
          <w:lang w:bidi="ar-SA"/>
        </w:rPr>
        <w:t xml:space="preserve">affaires Hors Taxe prévisionnel </w:t>
      </w:r>
      <w:r w:rsidRPr="00795703">
        <w:rPr>
          <w:b/>
          <w:bCs/>
          <w:lang w:bidi="ar-SA"/>
        </w:rPr>
        <w:t xml:space="preserve">du </w:t>
      </w:r>
      <w:r w:rsidR="000F3A7B">
        <w:rPr>
          <w:b/>
          <w:bCs/>
          <w:lang w:bidi="ar-SA"/>
        </w:rPr>
        <w:t>C</w:t>
      </w:r>
      <w:r w:rsidRPr="00795703">
        <w:rPr>
          <w:b/>
          <w:bCs/>
          <w:lang w:bidi="ar-SA"/>
        </w:rPr>
        <w:t>oncessionnaire</w:t>
      </w:r>
      <w:r w:rsidRPr="00795703">
        <w:rPr>
          <w:lang w:bidi="ar-SA"/>
        </w:rPr>
        <w:t xml:space="preserve">. </w:t>
      </w:r>
    </w:p>
    <w:p w14:paraId="1600283B" w14:textId="77777777" w:rsidR="00795703" w:rsidRPr="00795703" w:rsidRDefault="00795703" w:rsidP="00795703">
      <w:pPr>
        <w:widowControl/>
        <w:rPr>
          <w:lang w:bidi="ar-SA"/>
        </w:rPr>
      </w:pPr>
    </w:p>
    <w:p w14:paraId="1F14214C" w14:textId="77777777" w:rsidR="00795703" w:rsidRPr="00795703" w:rsidRDefault="00795703" w:rsidP="00795703">
      <w:pPr>
        <w:widowControl/>
      </w:pPr>
      <w:r w:rsidRPr="00795703">
        <w:t xml:space="preserve">Ce montant servira à couvrir partiellement les charges suivantes : </w:t>
      </w:r>
    </w:p>
    <w:p w14:paraId="624E2D7C" w14:textId="71ADB823" w:rsidR="00795703" w:rsidRPr="00795703" w:rsidRDefault="133A2D8C" w:rsidP="00795703">
      <w:pPr>
        <w:widowControl/>
        <w:numPr>
          <w:ilvl w:val="0"/>
          <w:numId w:val="24"/>
        </w:numPr>
      </w:pPr>
      <w:r>
        <w:t>Les</w:t>
      </w:r>
      <w:r w:rsidR="45C5665D">
        <w:t xml:space="preserve"> frais de communication, </w:t>
      </w:r>
    </w:p>
    <w:p w14:paraId="1B9EC916" w14:textId="5BAA881A" w:rsidR="00795703" w:rsidRDefault="4D2F6952" w:rsidP="00795703">
      <w:pPr>
        <w:widowControl/>
        <w:numPr>
          <w:ilvl w:val="0"/>
          <w:numId w:val="24"/>
        </w:numPr>
      </w:pPr>
      <w:r>
        <w:t>Les</w:t>
      </w:r>
      <w:r w:rsidR="25481E7B">
        <w:t xml:space="preserve"> frais de restauration,</w:t>
      </w:r>
    </w:p>
    <w:p w14:paraId="51A7B850" w14:textId="49C975C3" w:rsidR="00E4284C" w:rsidRPr="00795703" w:rsidRDefault="27E4E89C" w:rsidP="00795703">
      <w:pPr>
        <w:widowControl/>
        <w:numPr>
          <w:ilvl w:val="0"/>
          <w:numId w:val="24"/>
        </w:numPr>
      </w:pPr>
      <w:r>
        <w:t>Les</w:t>
      </w:r>
      <w:r w:rsidR="25481E7B">
        <w:t xml:space="preserve"> frais de relations Presse/Publiques et journaliste(s)</w:t>
      </w:r>
      <w:r w:rsidR="3FD540E3">
        <w:t>.</w:t>
      </w:r>
    </w:p>
    <w:p w14:paraId="359504C5" w14:textId="77777777" w:rsidR="00795703" w:rsidRPr="00795703" w:rsidRDefault="00795703" w:rsidP="00795703">
      <w:pPr>
        <w:widowControl/>
      </w:pPr>
    </w:p>
    <w:p w14:paraId="30E4C0C0" w14:textId="4AEE085A" w:rsidR="00795703" w:rsidRPr="007267FB" w:rsidRDefault="00795703" w:rsidP="00795703">
      <w:pPr>
        <w:widowControl/>
      </w:pPr>
      <w:r w:rsidRPr="007267FB">
        <w:t xml:space="preserve">Si le montant des recettes réellement encaissées est supérieur à celui prévu par le concessionnaire dans son offre, la différence sera reversée à hauteur de </w:t>
      </w:r>
      <w:r w:rsidR="00EB498B" w:rsidRPr="007267FB">
        <w:t>30</w:t>
      </w:r>
      <w:r w:rsidRPr="007267FB">
        <w:t xml:space="preserve"> % à la CCI Essonne.</w:t>
      </w:r>
      <w:bookmarkStart w:id="73" w:name="bookmark=id.34g0dwd" w:colFirst="0" w:colLast="0"/>
      <w:bookmarkEnd w:id="73"/>
    </w:p>
    <w:p w14:paraId="049E09B7" w14:textId="2B5DE1F3" w:rsidR="0073715C" w:rsidRDefault="00476CB2" w:rsidP="0073715C">
      <w:pPr>
        <w:widowControl/>
      </w:pPr>
      <w:r w:rsidRPr="007267FB">
        <w:t xml:space="preserve">Si le montant des recettes </w:t>
      </w:r>
      <w:r w:rsidR="008252BD" w:rsidRPr="007267FB">
        <w:t>réellement</w:t>
      </w:r>
      <w:r w:rsidRPr="007267FB">
        <w:t xml:space="preserve"> encaissées est inférieur à celui prévu par le</w:t>
      </w:r>
      <w:r w:rsidRPr="002F228B">
        <w:t xml:space="preserve"> concessionnaire dans son offre, ce dernier devra reverser, quoi</w:t>
      </w:r>
      <w:r w:rsidR="007517A3">
        <w:t xml:space="preserve"> </w:t>
      </w:r>
      <w:r w:rsidRPr="002F228B">
        <w:t>qu’il en soit le montant minimum fixé à 25</w:t>
      </w:r>
      <w:r w:rsidR="00582084">
        <w:t xml:space="preserve"> </w:t>
      </w:r>
      <w:r w:rsidRPr="002F228B">
        <w:t>% du chiffre d’affaires prévisionnel Hors Taxe qu’il aura communiqué dans son offre.</w:t>
      </w:r>
    </w:p>
    <w:p w14:paraId="20A505FE" w14:textId="77777777" w:rsidR="0073715C" w:rsidRDefault="0073715C" w:rsidP="0073715C">
      <w:pPr>
        <w:widowControl/>
      </w:pPr>
    </w:p>
    <w:p w14:paraId="52C34EA8" w14:textId="725ACE30" w:rsidR="002126E3" w:rsidRPr="002F228B" w:rsidRDefault="000469BB" w:rsidP="0073715C">
      <w:pPr>
        <w:widowControl/>
        <w:rPr>
          <w:u w:val="single"/>
        </w:rPr>
      </w:pPr>
      <w:r w:rsidRPr="002F228B">
        <w:rPr>
          <w:u w:val="single"/>
        </w:rPr>
        <w:t>Tarification des prestations vendues</w:t>
      </w:r>
    </w:p>
    <w:p w14:paraId="29AD52C2" w14:textId="77777777" w:rsidR="002126E3" w:rsidRDefault="002126E3"/>
    <w:p w14:paraId="5C78B20C" w14:textId="54A86748" w:rsidR="00E0502E" w:rsidRDefault="5FEA40F8" w:rsidP="009749CB">
      <w:pPr>
        <w:widowControl/>
      </w:pPr>
      <w:r w:rsidRPr="00C20C21">
        <w:t>À</w:t>
      </w:r>
      <w:r w:rsidR="4BDCA3B1" w:rsidRPr="00C20C21">
        <w:t xml:space="preserve"> titre indicatif, la tarification TECHINNOV 202</w:t>
      </w:r>
      <w:r w:rsidR="2190913E" w:rsidRPr="00C20C21">
        <w:t>5</w:t>
      </w:r>
      <w:r w:rsidR="4BDCA3B1" w:rsidRPr="00C20C21">
        <w:t xml:space="preserve"> était</w:t>
      </w:r>
      <w:r w:rsidR="4BDCA3B1">
        <w:t xml:space="preserve"> la suivante (plus de détails sur les modalités de participation sur </w:t>
      </w:r>
      <w:hyperlink r:id="rId16">
        <w:r w:rsidR="4BDCA3B1" w:rsidRPr="1FC1BE6D">
          <w:rPr>
            <w:color w:val="0000FF"/>
            <w:u w:val="single"/>
          </w:rPr>
          <w:t>https://www.techinnov.events</w:t>
        </w:r>
      </w:hyperlink>
      <w:r w:rsidR="4BDCA3B1">
        <w:t>).</w:t>
      </w:r>
    </w:p>
    <w:p w14:paraId="548B7754" w14:textId="77777777" w:rsidR="009749CB" w:rsidRDefault="009749CB" w:rsidP="009749CB">
      <w:pPr>
        <w:widowControl/>
      </w:pPr>
    </w:p>
    <w:tbl>
      <w:tblPr>
        <w:tblStyle w:val="afff0"/>
        <w:tblW w:w="96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11"/>
        <w:gridCol w:w="3111"/>
      </w:tblGrid>
      <w:tr w:rsidR="002126E3" w:rsidRPr="00877A42" w14:paraId="7B597964" w14:textId="77777777">
        <w:trPr>
          <w:trHeight w:val="435"/>
        </w:trPr>
        <w:tc>
          <w:tcPr>
            <w:tcW w:w="6511" w:type="dxa"/>
            <w:vAlign w:val="center"/>
          </w:tcPr>
          <w:p w14:paraId="6CC4ABC6" w14:textId="77777777" w:rsidR="002126E3" w:rsidRPr="00877A42" w:rsidRDefault="000469BB">
            <w:pPr>
              <w:rPr>
                <w:b/>
              </w:rPr>
            </w:pPr>
            <w:r w:rsidRPr="00877A42">
              <w:rPr>
                <w:b/>
              </w:rPr>
              <w:t>Prestations</w:t>
            </w:r>
          </w:p>
        </w:tc>
        <w:tc>
          <w:tcPr>
            <w:tcW w:w="3111" w:type="dxa"/>
            <w:vAlign w:val="center"/>
          </w:tcPr>
          <w:p w14:paraId="4FFEC1B1" w14:textId="1879CE89" w:rsidR="002126E3" w:rsidRPr="00877A42" w:rsidRDefault="000469BB">
            <w:pPr>
              <w:jc w:val="center"/>
              <w:rPr>
                <w:b/>
              </w:rPr>
            </w:pPr>
            <w:r w:rsidRPr="00877A42">
              <w:rPr>
                <w:b/>
              </w:rPr>
              <w:t xml:space="preserve">Tarif </w:t>
            </w:r>
            <w:r w:rsidR="00752406">
              <w:rPr>
                <w:b/>
              </w:rPr>
              <w:t xml:space="preserve">normal </w:t>
            </w:r>
            <w:r w:rsidRPr="00877A42">
              <w:rPr>
                <w:b/>
              </w:rPr>
              <w:t>en Euros H.T.</w:t>
            </w:r>
          </w:p>
        </w:tc>
      </w:tr>
      <w:tr w:rsidR="002126E3" w:rsidRPr="00877A42" w14:paraId="5875232A" w14:textId="77777777">
        <w:trPr>
          <w:trHeight w:val="426"/>
        </w:trPr>
        <w:tc>
          <w:tcPr>
            <w:tcW w:w="6511" w:type="dxa"/>
            <w:vAlign w:val="center"/>
          </w:tcPr>
          <w:p w14:paraId="3292E638" w14:textId="77777777" w:rsidR="002126E3" w:rsidRPr="00877A42" w:rsidRDefault="000469BB">
            <w:proofErr w:type="spellStart"/>
            <w:r w:rsidRPr="00877A42">
              <w:t>Pass</w:t>
            </w:r>
            <w:proofErr w:type="spellEnd"/>
            <w:r w:rsidRPr="00877A42">
              <w:t xml:space="preserve"> </w:t>
            </w:r>
            <w:proofErr w:type="spellStart"/>
            <w:r w:rsidRPr="00877A42">
              <w:t>Techinnov</w:t>
            </w:r>
            <w:proofErr w:type="spellEnd"/>
            <w:r w:rsidRPr="00877A42">
              <w:t xml:space="preserve"> pour un planning de rendez-vous</w:t>
            </w:r>
          </w:p>
        </w:tc>
        <w:tc>
          <w:tcPr>
            <w:tcW w:w="3111" w:type="dxa"/>
            <w:vAlign w:val="center"/>
          </w:tcPr>
          <w:p w14:paraId="4896B39B" w14:textId="7585A300" w:rsidR="002126E3" w:rsidRPr="00877A42" w:rsidRDefault="003407A0">
            <w:pPr>
              <w:jc w:val="center"/>
            </w:pPr>
            <w:r>
              <w:t>690</w:t>
            </w:r>
          </w:p>
        </w:tc>
      </w:tr>
      <w:tr w:rsidR="002126E3" w:rsidRPr="00877A42" w14:paraId="16E3F90B" w14:textId="77777777">
        <w:trPr>
          <w:trHeight w:val="404"/>
        </w:trPr>
        <w:tc>
          <w:tcPr>
            <w:tcW w:w="6511" w:type="dxa"/>
            <w:vAlign w:val="center"/>
          </w:tcPr>
          <w:p w14:paraId="20D2E4A4" w14:textId="77777777" w:rsidR="002126E3" w:rsidRPr="00877A42" w:rsidRDefault="000469BB">
            <w:r w:rsidRPr="00877A42">
              <w:t>Stand équipé 4m² (1 participant, 1 pack de rendez</w:t>
            </w:r>
            <w:r w:rsidRPr="00877A42">
              <w:rPr>
                <w:rFonts w:ascii="Cambria Math" w:eastAsia="Cambria Math" w:hAnsi="Cambria Math" w:cs="Cambria Math"/>
              </w:rPr>
              <w:t>‐</w:t>
            </w:r>
            <w:r w:rsidRPr="00877A42">
              <w:t>vous)</w:t>
            </w:r>
          </w:p>
        </w:tc>
        <w:tc>
          <w:tcPr>
            <w:tcW w:w="3111" w:type="dxa"/>
            <w:vAlign w:val="center"/>
          </w:tcPr>
          <w:p w14:paraId="559A2E02" w14:textId="5BBC8746" w:rsidR="002126E3" w:rsidRPr="00877A42" w:rsidRDefault="000469BB" w:rsidP="003407A0">
            <w:pPr>
              <w:jc w:val="center"/>
            </w:pPr>
            <w:r w:rsidRPr="00877A42">
              <w:t xml:space="preserve">2 </w:t>
            </w:r>
            <w:r w:rsidR="003407A0">
              <w:t>990</w:t>
            </w:r>
          </w:p>
        </w:tc>
      </w:tr>
      <w:tr w:rsidR="002126E3" w:rsidRPr="00877A42" w14:paraId="49BBDF7C" w14:textId="77777777">
        <w:trPr>
          <w:trHeight w:val="411"/>
        </w:trPr>
        <w:tc>
          <w:tcPr>
            <w:tcW w:w="6511" w:type="dxa"/>
            <w:vAlign w:val="center"/>
          </w:tcPr>
          <w:p w14:paraId="42D5C734" w14:textId="77777777" w:rsidR="002126E3" w:rsidRPr="00877A42" w:rsidRDefault="000469BB">
            <w:r w:rsidRPr="00877A42">
              <w:t xml:space="preserve">Stand équipé 6m² (2 participants, 2 </w:t>
            </w:r>
            <w:proofErr w:type="gramStart"/>
            <w:r w:rsidRPr="00877A42">
              <w:t>pack</w:t>
            </w:r>
            <w:proofErr w:type="gramEnd"/>
            <w:r w:rsidRPr="00877A42">
              <w:t xml:space="preserve"> de rendez</w:t>
            </w:r>
            <w:r w:rsidRPr="00877A42">
              <w:rPr>
                <w:rFonts w:ascii="Cambria Math" w:eastAsia="Cambria Math" w:hAnsi="Cambria Math" w:cs="Cambria Math"/>
              </w:rPr>
              <w:t>‐</w:t>
            </w:r>
            <w:r w:rsidRPr="00877A42">
              <w:t>vous)</w:t>
            </w:r>
          </w:p>
        </w:tc>
        <w:tc>
          <w:tcPr>
            <w:tcW w:w="3111" w:type="dxa"/>
            <w:vAlign w:val="center"/>
          </w:tcPr>
          <w:p w14:paraId="1E47F62D" w14:textId="5B4381AF" w:rsidR="002126E3" w:rsidRPr="00877A42" w:rsidRDefault="000469BB" w:rsidP="003407A0">
            <w:pPr>
              <w:jc w:val="center"/>
            </w:pPr>
            <w:r w:rsidRPr="00877A42">
              <w:t xml:space="preserve">3 </w:t>
            </w:r>
            <w:r w:rsidR="003407A0">
              <w:t>990</w:t>
            </w:r>
          </w:p>
        </w:tc>
      </w:tr>
      <w:tr w:rsidR="002126E3" w:rsidRPr="00877A42" w14:paraId="616B9D19" w14:textId="77777777">
        <w:trPr>
          <w:trHeight w:val="417"/>
        </w:trPr>
        <w:tc>
          <w:tcPr>
            <w:tcW w:w="6511" w:type="dxa"/>
            <w:vAlign w:val="center"/>
          </w:tcPr>
          <w:p w14:paraId="4779684C" w14:textId="5E8CCC68" w:rsidR="002126E3" w:rsidRPr="00877A42" w:rsidRDefault="000469BB">
            <w:r w:rsidRPr="00877A42">
              <w:t>Pack sponsor</w:t>
            </w:r>
            <w:r w:rsidR="00752406">
              <w:t>s</w:t>
            </w:r>
            <w:r w:rsidRPr="00877A42">
              <w:t xml:space="preserve"> et grands stands (CCI Essonne)</w:t>
            </w:r>
          </w:p>
        </w:tc>
        <w:tc>
          <w:tcPr>
            <w:tcW w:w="3111" w:type="dxa"/>
            <w:vAlign w:val="center"/>
          </w:tcPr>
          <w:p w14:paraId="17A2F3B1" w14:textId="2BCE5FC0" w:rsidR="002126E3" w:rsidRPr="00877A42" w:rsidRDefault="000469BB" w:rsidP="00752406">
            <w:pPr>
              <w:jc w:val="center"/>
            </w:pPr>
            <w:r w:rsidRPr="00877A42">
              <w:t>3 </w:t>
            </w:r>
            <w:r w:rsidR="003407A0">
              <w:t>0</w:t>
            </w:r>
            <w:r w:rsidRPr="00877A42">
              <w:t xml:space="preserve">00 à </w:t>
            </w:r>
            <w:r w:rsidR="00066CE6">
              <w:t>4</w:t>
            </w:r>
            <w:r w:rsidR="00752406">
              <w:t>5</w:t>
            </w:r>
            <w:r w:rsidRPr="00877A42">
              <w:t> 000</w:t>
            </w:r>
          </w:p>
        </w:tc>
      </w:tr>
    </w:tbl>
    <w:p w14:paraId="3C61BD85" w14:textId="77777777" w:rsidR="00047DE5" w:rsidRDefault="00047DE5">
      <w:pPr>
        <w:widowControl/>
      </w:pPr>
    </w:p>
    <w:p w14:paraId="7CC0EECA" w14:textId="78868957" w:rsidR="002126E3" w:rsidRDefault="000469BB">
      <w:pPr>
        <w:widowControl/>
      </w:pPr>
      <w:r w:rsidRPr="00877A42">
        <w:t>Par ailleurs</w:t>
      </w:r>
      <w:r w:rsidR="000F3A7B">
        <w:t>,</w:t>
      </w:r>
      <w:r w:rsidRPr="00877A42">
        <w:t xml:space="preserve"> différentes options peuvent être proposées aux participants : participant supplémentaire, pack communication, logo catalogue, intervention sur l’Arena, mobilier stand, lacet porte badge…  augmentant le panier moyen de facturation.</w:t>
      </w:r>
    </w:p>
    <w:p w14:paraId="5C4FB482" w14:textId="77777777" w:rsidR="00861214" w:rsidRDefault="00861214">
      <w:pPr>
        <w:widowControl/>
      </w:pPr>
    </w:p>
    <w:tbl>
      <w:tblPr>
        <w:tblStyle w:val="afff1"/>
        <w:tblW w:w="962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527"/>
        <w:gridCol w:w="3095"/>
      </w:tblGrid>
      <w:tr w:rsidR="002126E3" w:rsidRPr="00877A42" w14:paraId="2611A33D" w14:textId="77777777">
        <w:trPr>
          <w:trHeight w:val="435"/>
        </w:trPr>
        <w:tc>
          <w:tcPr>
            <w:tcW w:w="6527" w:type="dxa"/>
            <w:vAlign w:val="center"/>
          </w:tcPr>
          <w:p w14:paraId="63FE65A1" w14:textId="77777777" w:rsidR="002126E3" w:rsidRPr="00877A42" w:rsidRDefault="000469BB">
            <w:pPr>
              <w:rPr>
                <w:b/>
              </w:rPr>
            </w:pPr>
            <w:r w:rsidRPr="00877A42">
              <w:rPr>
                <w:b/>
              </w:rPr>
              <w:lastRenderedPageBreak/>
              <w:t>Exemple d’options</w:t>
            </w:r>
          </w:p>
        </w:tc>
        <w:tc>
          <w:tcPr>
            <w:tcW w:w="3095" w:type="dxa"/>
            <w:vAlign w:val="center"/>
          </w:tcPr>
          <w:p w14:paraId="318DC029" w14:textId="77777777" w:rsidR="002126E3" w:rsidRPr="00877A42" w:rsidRDefault="000469BB">
            <w:pPr>
              <w:jc w:val="center"/>
              <w:rPr>
                <w:b/>
              </w:rPr>
            </w:pPr>
            <w:r w:rsidRPr="00877A42">
              <w:rPr>
                <w:b/>
              </w:rPr>
              <w:t>Tarif en Euros H.T.</w:t>
            </w:r>
          </w:p>
        </w:tc>
      </w:tr>
      <w:tr w:rsidR="002126E3" w:rsidRPr="00877A42" w14:paraId="3C15DADB" w14:textId="77777777">
        <w:trPr>
          <w:trHeight w:val="426"/>
        </w:trPr>
        <w:tc>
          <w:tcPr>
            <w:tcW w:w="6527" w:type="dxa"/>
            <w:vAlign w:val="center"/>
          </w:tcPr>
          <w:p w14:paraId="0DB0136F" w14:textId="77777777" w:rsidR="002126E3" w:rsidRPr="00877A42" w:rsidRDefault="000469BB">
            <w:r w:rsidRPr="00877A42">
              <w:t>Participant supplémentaire</w:t>
            </w:r>
          </w:p>
        </w:tc>
        <w:tc>
          <w:tcPr>
            <w:tcW w:w="3095" w:type="dxa"/>
            <w:vAlign w:val="center"/>
          </w:tcPr>
          <w:p w14:paraId="36E64C9C" w14:textId="77777777" w:rsidR="002126E3" w:rsidRPr="00877A42" w:rsidRDefault="000469BB">
            <w:pPr>
              <w:jc w:val="center"/>
            </w:pPr>
            <w:r w:rsidRPr="00877A42">
              <w:t>95</w:t>
            </w:r>
          </w:p>
        </w:tc>
      </w:tr>
      <w:tr w:rsidR="002126E3" w:rsidRPr="00877A42" w14:paraId="4373EFEB" w14:textId="77777777">
        <w:trPr>
          <w:trHeight w:val="426"/>
        </w:trPr>
        <w:tc>
          <w:tcPr>
            <w:tcW w:w="6527" w:type="dxa"/>
            <w:vAlign w:val="center"/>
          </w:tcPr>
          <w:p w14:paraId="2D79E9C3" w14:textId="77777777" w:rsidR="002126E3" w:rsidRPr="00877A42" w:rsidRDefault="000469BB">
            <w:r w:rsidRPr="00877A42">
              <w:t>Pack média</w:t>
            </w:r>
          </w:p>
        </w:tc>
        <w:tc>
          <w:tcPr>
            <w:tcW w:w="3095" w:type="dxa"/>
            <w:vAlign w:val="center"/>
          </w:tcPr>
          <w:p w14:paraId="3909AE63" w14:textId="4C079B2E" w:rsidR="002126E3" w:rsidRPr="00877A42" w:rsidRDefault="003407A0">
            <w:pPr>
              <w:jc w:val="center"/>
            </w:pPr>
            <w:r>
              <w:t>290</w:t>
            </w:r>
          </w:p>
        </w:tc>
      </w:tr>
      <w:tr w:rsidR="002126E3" w:rsidRPr="00877A42" w14:paraId="0101F400" w14:textId="77777777">
        <w:trPr>
          <w:trHeight w:val="404"/>
        </w:trPr>
        <w:tc>
          <w:tcPr>
            <w:tcW w:w="6527" w:type="dxa"/>
            <w:vAlign w:val="center"/>
          </w:tcPr>
          <w:p w14:paraId="51C7F00C" w14:textId="3F841072" w:rsidR="002126E3" w:rsidRPr="00877A42" w:rsidRDefault="00A57A96" w:rsidP="003407A0">
            <w:r>
              <w:t>Pitch de 20 min</w:t>
            </w:r>
          </w:p>
        </w:tc>
        <w:tc>
          <w:tcPr>
            <w:tcW w:w="3095" w:type="dxa"/>
            <w:vAlign w:val="center"/>
          </w:tcPr>
          <w:p w14:paraId="7E50E8DA" w14:textId="14B88F49" w:rsidR="002126E3" w:rsidRPr="00877A42" w:rsidRDefault="00752406">
            <w:pPr>
              <w:jc w:val="center"/>
            </w:pPr>
            <w:r>
              <w:t>4</w:t>
            </w:r>
            <w:r w:rsidR="00A57A96">
              <w:t>90</w:t>
            </w:r>
          </w:p>
        </w:tc>
      </w:tr>
      <w:tr w:rsidR="002126E3" w:rsidRPr="00877A42" w14:paraId="4F19A392" w14:textId="77777777">
        <w:trPr>
          <w:trHeight w:val="404"/>
        </w:trPr>
        <w:tc>
          <w:tcPr>
            <w:tcW w:w="6527" w:type="dxa"/>
            <w:vAlign w:val="center"/>
          </w:tcPr>
          <w:p w14:paraId="42FA60C4" w14:textId="77777777" w:rsidR="002126E3" w:rsidRPr="00877A42" w:rsidRDefault="000469BB">
            <w:r w:rsidRPr="00877A42">
              <w:t>Conférence</w:t>
            </w:r>
          </w:p>
        </w:tc>
        <w:tc>
          <w:tcPr>
            <w:tcW w:w="3095" w:type="dxa"/>
            <w:vAlign w:val="center"/>
          </w:tcPr>
          <w:p w14:paraId="1A5F24F6" w14:textId="65957B39" w:rsidR="002126E3" w:rsidRPr="00877A42" w:rsidRDefault="003407A0">
            <w:pPr>
              <w:jc w:val="center"/>
            </w:pPr>
            <w:r>
              <w:t>990</w:t>
            </w:r>
          </w:p>
        </w:tc>
      </w:tr>
    </w:tbl>
    <w:p w14:paraId="25A4E657" w14:textId="77777777" w:rsidR="002126E3" w:rsidRPr="00877A42" w:rsidRDefault="002126E3">
      <w:pPr>
        <w:widowControl/>
      </w:pPr>
    </w:p>
    <w:p w14:paraId="42256A54" w14:textId="3E8E6068" w:rsidR="002126E3" w:rsidRPr="00877A42" w:rsidRDefault="000469BB">
      <w:pPr>
        <w:widowControl/>
      </w:pPr>
      <w:r w:rsidRPr="00877A42">
        <w:t xml:space="preserve">La grille </w:t>
      </w:r>
      <w:r w:rsidR="00047DE5">
        <w:t>tarifaire</w:t>
      </w:r>
      <w:r w:rsidRPr="00877A42">
        <w:t xml:space="preserve"> de l’ensemble des prestations sera validée par la CCI Essonne après l’attribution de la concession.</w:t>
      </w:r>
    </w:p>
    <w:p w14:paraId="306CE060" w14:textId="77777777" w:rsidR="002126E3" w:rsidRPr="00877A42" w:rsidRDefault="002126E3">
      <w:pPr>
        <w:widowControl/>
      </w:pPr>
    </w:p>
    <w:p w14:paraId="5BE87DC4" w14:textId="6CB75A41" w:rsidR="002126E3" w:rsidRPr="00877A42" w:rsidRDefault="000469BB">
      <w:pPr>
        <w:widowControl/>
      </w:pPr>
      <w:r w:rsidRPr="00877A42">
        <w:t>Il est précisé que toutes les inscriptions donneront lieu à facturation conformément à la grille qui aura été définie et validée. Toutefois, afin de faciliter la participation de certaines structures qui contribuent à l’image et la notoriété de la manifestation, les inscriptions (droit d’entrée</w:t>
      </w:r>
      <w:r w:rsidR="00752406">
        <w:t>, participant supplémentaire…</w:t>
      </w:r>
      <w:r w:rsidRPr="00877A42">
        <w:t>) pourront être attribuées à titre gratuit si estimé nécessaire.</w:t>
      </w:r>
    </w:p>
    <w:p w14:paraId="012DBF91" w14:textId="77777777" w:rsidR="002126E3" w:rsidRPr="00877A42" w:rsidRDefault="002126E3">
      <w:pPr>
        <w:widowControl/>
      </w:pPr>
    </w:p>
    <w:p w14:paraId="531ADEB6" w14:textId="2F990017" w:rsidR="002126E3" w:rsidRDefault="000469BB">
      <w:pPr>
        <w:widowControl/>
      </w:pPr>
      <w:r w:rsidRPr="00877A42">
        <w:t xml:space="preserve">Dans tous les cas, s’agissant des inscriptions et de tous autres éléments qui seront offerts par le </w:t>
      </w:r>
      <w:r w:rsidR="0095016D">
        <w:t>C</w:t>
      </w:r>
      <w:r w:rsidRPr="00877A42">
        <w:t>oncessionnaire dans le cadre de sa démarche commerciale, il fera son affaire de l’ensemble des éléments sans pouvoir prétendre les facturer à la CCI Essonne.</w:t>
      </w:r>
    </w:p>
    <w:p w14:paraId="510E51D8" w14:textId="77777777" w:rsidR="00752406" w:rsidRDefault="00752406">
      <w:pPr>
        <w:widowControl/>
      </w:pPr>
    </w:p>
    <w:p w14:paraId="292E792C" w14:textId="1BA541DB" w:rsidR="002126E3" w:rsidRDefault="000469BB">
      <w:pPr>
        <w:pStyle w:val="Titre2"/>
        <w:ind w:left="0"/>
      </w:pPr>
      <w:bookmarkStart w:id="74" w:name="_Toc196228503"/>
      <w:r>
        <w:t>8.</w:t>
      </w:r>
      <w:r w:rsidR="000F3A7B">
        <w:t>3</w:t>
      </w:r>
      <w:r>
        <w:t xml:space="preserve"> Recettes d’exploitation</w:t>
      </w:r>
      <w:bookmarkEnd w:id="74"/>
    </w:p>
    <w:p w14:paraId="76EB4A46" w14:textId="77777777" w:rsidR="002126E3" w:rsidRDefault="002126E3">
      <w:pPr>
        <w:pStyle w:val="Titre2"/>
        <w:ind w:left="0"/>
      </w:pPr>
    </w:p>
    <w:p w14:paraId="3B8D4F99" w14:textId="77777777" w:rsidR="002126E3" w:rsidRDefault="000469BB" w:rsidP="0032257F">
      <w:pPr>
        <w:widowControl/>
        <w:ind w:left="40" w:right="180"/>
      </w:pPr>
      <w:r w:rsidRPr="00877A42">
        <w:t>Le Concessionnaire bénéficie de toutes les recettes d’exploitation, dont il est à l’origine, qu’il perçoit pour son compte</w:t>
      </w:r>
      <w:r w:rsidR="00877A42" w:rsidRPr="00877A42">
        <w:t>.</w:t>
      </w:r>
      <w:r w:rsidRPr="00877A42">
        <w:t xml:space="preserve"> Ces recettes comprennent notamment :</w:t>
      </w:r>
    </w:p>
    <w:p w14:paraId="4C739856" w14:textId="31FFAB38" w:rsidR="00877A42" w:rsidRPr="00877A42" w:rsidRDefault="62BB2C5D" w:rsidP="1FC1BE6D">
      <w:pPr>
        <w:pStyle w:val="Paragraphedeliste"/>
        <w:widowControl/>
        <w:numPr>
          <w:ilvl w:val="0"/>
          <w:numId w:val="25"/>
        </w:numPr>
        <w:pBdr>
          <w:top w:val="nil"/>
          <w:left w:val="nil"/>
          <w:bottom w:val="nil"/>
          <w:right w:val="nil"/>
          <w:between w:val="nil"/>
        </w:pBdr>
        <w:ind w:right="180"/>
        <w:rPr>
          <w:color w:val="000000"/>
        </w:rPr>
      </w:pPr>
      <w:r w:rsidRPr="1FC1BE6D">
        <w:rPr>
          <w:color w:val="000000" w:themeColor="text1"/>
        </w:rPr>
        <w:t>Les</w:t>
      </w:r>
      <w:r w:rsidR="4BDCA3B1" w:rsidRPr="1FC1BE6D">
        <w:rPr>
          <w:color w:val="000000" w:themeColor="text1"/>
        </w:rPr>
        <w:t xml:space="preserve"> produits de la vente de tickets d’entrées</w:t>
      </w:r>
      <w:r w:rsidR="199217DD" w:rsidRPr="1FC1BE6D">
        <w:rPr>
          <w:color w:val="000000" w:themeColor="text1"/>
        </w:rPr>
        <w:t> ;</w:t>
      </w:r>
    </w:p>
    <w:p w14:paraId="09A80844" w14:textId="6268BCEF" w:rsidR="00877A42" w:rsidRPr="00877A42" w:rsidRDefault="764689F5" w:rsidP="1FC1BE6D">
      <w:pPr>
        <w:pStyle w:val="Paragraphedeliste"/>
        <w:widowControl/>
        <w:numPr>
          <w:ilvl w:val="0"/>
          <w:numId w:val="25"/>
        </w:numPr>
        <w:pBdr>
          <w:top w:val="nil"/>
          <w:left w:val="nil"/>
          <w:bottom w:val="nil"/>
          <w:right w:val="nil"/>
          <w:between w:val="nil"/>
        </w:pBdr>
        <w:ind w:right="180"/>
        <w:rPr>
          <w:color w:val="000000"/>
        </w:rPr>
      </w:pPr>
      <w:r w:rsidRPr="1FC1BE6D">
        <w:rPr>
          <w:color w:val="000000" w:themeColor="text1"/>
        </w:rPr>
        <w:t>Les</w:t>
      </w:r>
      <w:r w:rsidR="4BDCA3B1" w:rsidRPr="1FC1BE6D">
        <w:rPr>
          <w:color w:val="000000" w:themeColor="text1"/>
        </w:rPr>
        <w:t xml:space="preserve"> produits de la vente de stands</w:t>
      </w:r>
      <w:r w:rsidR="199217DD" w:rsidRPr="1FC1BE6D">
        <w:rPr>
          <w:color w:val="000000" w:themeColor="text1"/>
        </w:rPr>
        <w:t> ;</w:t>
      </w:r>
    </w:p>
    <w:p w14:paraId="0E51D732" w14:textId="01D39E0B" w:rsidR="00877A42" w:rsidRPr="00877A42" w:rsidRDefault="3202F6D4" w:rsidP="1FC1BE6D">
      <w:pPr>
        <w:pStyle w:val="Paragraphedeliste"/>
        <w:widowControl/>
        <w:numPr>
          <w:ilvl w:val="0"/>
          <w:numId w:val="25"/>
        </w:numPr>
        <w:pBdr>
          <w:top w:val="nil"/>
          <w:left w:val="nil"/>
          <w:bottom w:val="nil"/>
          <w:right w:val="nil"/>
          <w:between w:val="nil"/>
        </w:pBdr>
        <w:ind w:right="180"/>
        <w:rPr>
          <w:color w:val="000000"/>
        </w:rPr>
      </w:pPr>
      <w:r w:rsidRPr="1FC1BE6D">
        <w:rPr>
          <w:color w:val="000000" w:themeColor="text1"/>
        </w:rPr>
        <w:t>Les</w:t>
      </w:r>
      <w:r w:rsidR="4BDCA3B1" w:rsidRPr="1FC1BE6D">
        <w:rPr>
          <w:color w:val="000000" w:themeColor="text1"/>
        </w:rPr>
        <w:t xml:space="preserve"> produits liés aux options affectées aux entrées ;</w:t>
      </w:r>
    </w:p>
    <w:p w14:paraId="74B95F5E" w14:textId="70D83225" w:rsidR="002126E3" w:rsidRDefault="7465518F" w:rsidP="1FC1BE6D">
      <w:pPr>
        <w:pStyle w:val="Paragraphedeliste"/>
        <w:widowControl/>
        <w:numPr>
          <w:ilvl w:val="0"/>
          <w:numId w:val="25"/>
        </w:numPr>
        <w:pBdr>
          <w:top w:val="nil"/>
          <w:left w:val="nil"/>
          <w:bottom w:val="nil"/>
          <w:right w:val="nil"/>
          <w:between w:val="nil"/>
        </w:pBdr>
        <w:ind w:right="180"/>
        <w:rPr>
          <w:color w:val="000000"/>
        </w:rPr>
      </w:pPr>
      <w:r w:rsidRPr="1FC1BE6D">
        <w:rPr>
          <w:color w:val="000000" w:themeColor="text1"/>
        </w:rPr>
        <w:t>Les</w:t>
      </w:r>
      <w:r w:rsidR="4BDCA3B1" w:rsidRPr="1FC1BE6D">
        <w:rPr>
          <w:color w:val="000000" w:themeColor="text1"/>
        </w:rPr>
        <w:t xml:space="preserve"> recettes annexes.</w:t>
      </w:r>
      <w:bookmarkStart w:id="75" w:name="bookmark=id.3mzq4wv"/>
      <w:bookmarkEnd w:id="75"/>
    </w:p>
    <w:p w14:paraId="3EB67BEE" w14:textId="77777777" w:rsidR="00752406" w:rsidRDefault="00752406" w:rsidP="002F228B">
      <w:pPr>
        <w:widowControl/>
        <w:pBdr>
          <w:top w:val="nil"/>
          <w:left w:val="nil"/>
          <w:bottom w:val="nil"/>
          <w:right w:val="nil"/>
          <w:between w:val="nil"/>
        </w:pBdr>
        <w:ind w:right="180"/>
        <w:rPr>
          <w:color w:val="000000"/>
        </w:rPr>
      </w:pPr>
    </w:p>
    <w:p w14:paraId="4CC8DCF8" w14:textId="7BCAF317" w:rsidR="002F228B" w:rsidRDefault="00F90A01" w:rsidP="00F90A01">
      <w:pPr>
        <w:widowControl/>
        <w:pBdr>
          <w:top w:val="nil"/>
          <w:left w:val="nil"/>
          <w:bottom w:val="nil"/>
          <w:right w:val="nil"/>
          <w:between w:val="nil"/>
        </w:pBdr>
        <w:ind w:right="180"/>
        <w:rPr>
          <w:color w:val="000000"/>
        </w:rPr>
      </w:pPr>
      <w:r w:rsidRPr="00F90A01">
        <w:rPr>
          <w:color w:val="000000"/>
        </w:rPr>
        <w:t xml:space="preserve">Seules les recettes de </w:t>
      </w:r>
      <w:proofErr w:type="gramStart"/>
      <w:r w:rsidRPr="00F90A01">
        <w:rPr>
          <w:color w:val="000000"/>
        </w:rPr>
        <w:t>sponsoring</w:t>
      </w:r>
      <w:proofErr w:type="gramEnd"/>
      <w:r w:rsidRPr="00F90A01">
        <w:rPr>
          <w:color w:val="000000"/>
        </w:rPr>
        <w:t xml:space="preserve"> telles qu’énoncées à l’article 6 du présent cahier des charges seront perçues en intégralité par le concédant ce qui inclut les produits de la vente de prestations, stands et toutes les options/mobiliers supplémentaires.</w:t>
      </w:r>
    </w:p>
    <w:p w14:paraId="35EFB2E3" w14:textId="77777777" w:rsidR="00F90A01" w:rsidRPr="00752406" w:rsidRDefault="00F90A01" w:rsidP="00752406">
      <w:pPr>
        <w:widowControl/>
        <w:pBdr>
          <w:top w:val="nil"/>
          <w:left w:val="nil"/>
          <w:bottom w:val="nil"/>
          <w:right w:val="nil"/>
          <w:between w:val="nil"/>
        </w:pBdr>
        <w:spacing w:line="263" w:lineRule="auto"/>
        <w:ind w:right="180"/>
        <w:rPr>
          <w:color w:val="000000"/>
        </w:rPr>
      </w:pPr>
    </w:p>
    <w:p w14:paraId="7085AF84" w14:textId="23A125B4" w:rsidR="002126E3" w:rsidRDefault="000469BB">
      <w:pPr>
        <w:pStyle w:val="Titre2"/>
        <w:ind w:left="0"/>
      </w:pPr>
      <w:bookmarkStart w:id="76" w:name="_Toc196228504"/>
      <w:r>
        <w:t>8.</w:t>
      </w:r>
      <w:r w:rsidR="000F3A7B">
        <w:t>4</w:t>
      </w:r>
      <w:r>
        <w:t xml:space="preserve"> Charges d’exploitation</w:t>
      </w:r>
      <w:bookmarkEnd w:id="76"/>
    </w:p>
    <w:p w14:paraId="53AB4ABF" w14:textId="77777777" w:rsidR="002126E3" w:rsidRDefault="002126E3">
      <w:pPr>
        <w:widowControl/>
        <w:rPr>
          <w:b/>
          <w:color w:val="000000"/>
        </w:rPr>
      </w:pPr>
    </w:p>
    <w:p w14:paraId="6D5F5B86" w14:textId="77777777" w:rsidR="002126E3" w:rsidRDefault="000469BB">
      <w:pPr>
        <w:widowControl/>
        <w:rPr>
          <w:color w:val="000000"/>
        </w:rPr>
      </w:pPr>
      <w:r>
        <w:rPr>
          <w:color w:val="000000"/>
        </w:rPr>
        <w:t>Le Concessionnaire supporte, dans la limite du contrat de concession, toutes les charges liées à la conception, la préparation et le déroulement de la manifestation concédée dans le cadre du contrat et notamment, sans que cette énumération ne soit ni exhaustive, ni limitative :</w:t>
      </w:r>
    </w:p>
    <w:p w14:paraId="076CA721" w14:textId="77777777" w:rsidR="002126E3" w:rsidRDefault="000469BB">
      <w:pPr>
        <w:widowControl/>
        <w:numPr>
          <w:ilvl w:val="0"/>
          <w:numId w:val="7"/>
        </w:numPr>
        <w:pBdr>
          <w:top w:val="nil"/>
          <w:left w:val="nil"/>
          <w:bottom w:val="nil"/>
          <w:right w:val="nil"/>
          <w:between w:val="nil"/>
        </w:pBdr>
        <w:rPr>
          <w:color w:val="000000"/>
        </w:rPr>
      </w:pPr>
      <w:r>
        <w:rPr>
          <w:color w:val="000000"/>
        </w:rPr>
        <w:t>Les charges liées à l’emploi des personnels permanents et non-permanents nécessaires à l’exécution du contrat et au déroulement des différentes manifestations ;</w:t>
      </w:r>
    </w:p>
    <w:p w14:paraId="6E54545C" w14:textId="77777777" w:rsidR="002126E3" w:rsidRDefault="000469BB">
      <w:pPr>
        <w:widowControl/>
        <w:numPr>
          <w:ilvl w:val="0"/>
          <w:numId w:val="7"/>
        </w:numPr>
        <w:pBdr>
          <w:top w:val="nil"/>
          <w:left w:val="nil"/>
          <w:bottom w:val="nil"/>
          <w:right w:val="nil"/>
          <w:between w:val="nil"/>
        </w:pBdr>
        <w:rPr>
          <w:color w:val="000000"/>
        </w:rPr>
      </w:pPr>
      <w:r>
        <w:rPr>
          <w:color w:val="000000"/>
        </w:rPr>
        <w:t>Les rémunérations de toute personne physique ou morale sollicitée par lui pour la réalisation d’une activité ou d’une action entrant dans le champ de la concession ;</w:t>
      </w:r>
    </w:p>
    <w:p w14:paraId="3435302E" w14:textId="77777777" w:rsidR="002126E3" w:rsidRDefault="000469BB">
      <w:pPr>
        <w:widowControl/>
        <w:numPr>
          <w:ilvl w:val="0"/>
          <w:numId w:val="7"/>
        </w:numPr>
        <w:pBdr>
          <w:top w:val="nil"/>
          <w:left w:val="nil"/>
          <w:bottom w:val="nil"/>
          <w:right w:val="nil"/>
          <w:between w:val="nil"/>
        </w:pBdr>
        <w:rPr>
          <w:color w:val="000000"/>
        </w:rPr>
      </w:pPr>
      <w:r>
        <w:rPr>
          <w:color w:val="000000"/>
        </w:rPr>
        <w:t>Toutes les charges nécessaires à la préparation et au déroulement de la manifestation concédée ;</w:t>
      </w:r>
    </w:p>
    <w:p w14:paraId="778617C5" w14:textId="77777777" w:rsidR="002126E3" w:rsidRDefault="000469BB">
      <w:pPr>
        <w:widowControl/>
        <w:numPr>
          <w:ilvl w:val="0"/>
          <w:numId w:val="7"/>
        </w:numPr>
        <w:pBdr>
          <w:top w:val="nil"/>
          <w:left w:val="nil"/>
          <w:bottom w:val="nil"/>
          <w:right w:val="nil"/>
          <w:between w:val="nil"/>
        </w:pBdr>
        <w:rPr>
          <w:color w:val="000000"/>
        </w:rPr>
      </w:pPr>
      <w:r>
        <w:rPr>
          <w:color w:val="000000"/>
        </w:rPr>
        <w:t>Les charges d’assurances ;</w:t>
      </w:r>
    </w:p>
    <w:p w14:paraId="6E4AD035" w14:textId="77777777" w:rsidR="002126E3" w:rsidRPr="00877A42" w:rsidRDefault="000469BB">
      <w:pPr>
        <w:widowControl/>
        <w:numPr>
          <w:ilvl w:val="0"/>
          <w:numId w:val="7"/>
        </w:numPr>
        <w:pBdr>
          <w:top w:val="nil"/>
          <w:left w:val="nil"/>
          <w:bottom w:val="nil"/>
          <w:right w:val="nil"/>
          <w:between w:val="nil"/>
        </w:pBdr>
        <w:rPr>
          <w:color w:val="000000"/>
        </w:rPr>
      </w:pPr>
      <w:r w:rsidRPr="00877A42">
        <w:rPr>
          <w:color w:val="000000"/>
        </w:rPr>
        <w:t>Les charges de fonctionnement administratif ;</w:t>
      </w:r>
    </w:p>
    <w:p w14:paraId="472273F8" w14:textId="3822E0D6" w:rsidR="002126E3" w:rsidRPr="00877A42" w:rsidRDefault="000469BB">
      <w:pPr>
        <w:widowControl/>
        <w:numPr>
          <w:ilvl w:val="0"/>
          <w:numId w:val="7"/>
        </w:numPr>
        <w:pBdr>
          <w:top w:val="nil"/>
          <w:left w:val="nil"/>
          <w:bottom w:val="nil"/>
          <w:right w:val="nil"/>
          <w:between w:val="nil"/>
        </w:pBdr>
        <w:rPr>
          <w:color w:val="000000"/>
        </w:rPr>
      </w:pPr>
      <w:bookmarkStart w:id="77" w:name="_heading=h.haapch" w:colFirst="0" w:colLast="0"/>
      <w:bookmarkEnd w:id="77"/>
      <w:r w:rsidRPr="00877A42">
        <w:rPr>
          <w:color w:val="000000"/>
        </w:rPr>
        <w:t>Les charges de commercialisation</w:t>
      </w:r>
      <w:r w:rsidR="00036D62">
        <w:rPr>
          <w:color w:val="000000"/>
        </w:rPr>
        <w:t> ;</w:t>
      </w:r>
    </w:p>
    <w:p w14:paraId="0FC7CE88" w14:textId="77777777" w:rsidR="002126E3" w:rsidRDefault="000469BB">
      <w:pPr>
        <w:widowControl/>
        <w:numPr>
          <w:ilvl w:val="0"/>
          <w:numId w:val="7"/>
        </w:numPr>
        <w:pBdr>
          <w:top w:val="nil"/>
          <w:left w:val="nil"/>
          <w:bottom w:val="nil"/>
          <w:right w:val="nil"/>
          <w:between w:val="nil"/>
        </w:pBdr>
        <w:rPr>
          <w:color w:val="000000"/>
        </w:rPr>
      </w:pPr>
      <w:r>
        <w:rPr>
          <w:color w:val="000000"/>
        </w:rPr>
        <w:t>Sauf recours contre qui de droit, toutes les indemnités qui pourraient être dues à des tiers à la suite de l’exécution des services.</w:t>
      </w:r>
    </w:p>
    <w:p w14:paraId="7F4AFE49" w14:textId="77777777" w:rsidR="00795703" w:rsidRDefault="00795703" w:rsidP="00795703">
      <w:pPr>
        <w:widowControl/>
        <w:pBdr>
          <w:top w:val="nil"/>
          <w:left w:val="nil"/>
          <w:bottom w:val="nil"/>
          <w:right w:val="nil"/>
          <w:between w:val="nil"/>
        </w:pBdr>
        <w:ind w:left="720"/>
        <w:rPr>
          <w:color w:val="000000"/>
        </w:rPr>
      </w:pPr>
    </w:p>
    <w:p w14:paraId="7B0A3046" w14:textId="3998C9AD" w:rsidR="002126E3" w:rsidRDefault="000469BB">
      <w:pPr>
        <w:widowControl/>
      </w:pPr>
      <w:r>
        <w:t xml:space="preserve">Si les estimations budgétaires du </w:t>
      </w:r>
      <w:r w:rsidR="0095016D">
        <w:t>C</w:t>
      </w:r>
      <w:r>
        <w:t xml:space="preserve">oncessionnaire s’avéraient en décalage avec son prévisionnel à l’issue de l’exécution du contrat, il en </w:t>
      </w:r>
      <w:proofErr w:type="gramStart"/>
      <w:r>
        <w:t>assurera</w:t>
      </w:r>
      <w:proofErr w:type="gramEnd"/>
      <w:r>
        <w:t xml:space="preserve"> la charge sans pouvoir demander à la CCI Essonne d’abonder un budget. </w:t>
      </w:r>
    </w:p>
    <w:p w14:paraId="65D044A4" w14:textId="77777777" w:rsidR="0032257F" w:rsidRDefault="0032257F">
      <w:pPr>
        <w:widowControl/>
      </w:pPr>
    </w:p>
    <w:p w14:paraId="60A2667A" w14:textId="4E2D43C7" w:rsidR="002126E3" w:rsidRDefault="000469BB">
      <w:pPr>
        <w:pStyle w:val="Titre2"/>
        <w:ind w:left="0"/>
      </w:pPr>
      <w:bookmarkStart w:id="78" w:name="_Toc196228505"/>
      <w:r>
        <w:lastRenderedPageBreak/>
        <w:t>8.</w:t>
      </w:r>
      <w:r w:rsidR="000F3A7B">
        <w:t>5</w:t>
      </w:r>
      <w:r>
        <w:t xml:space="preserve"> Comptabilité et paiement</w:t>
      </w:r>
      <w:bookmarkEnd w:id="78"/>
    </w:p>
    <w:p w14:paraId="51422D89" w14:textId="77777777" w:rsidR="002126E3" w:rsidRDefault="002126E3">
      <w:pPr>
        <w:widowControl/>
        <w:spacing w:line="233" w:lineRule="auto"/>
      </w:pPr>
    </w:p>
    <w:p w14:paraId="72D9CB17" w14:textId="4D17AF4E" w:rsidR="002126E3" w:rsidRDefault="00E47ADD">
      <w:pPr>
        <w:widowControl/>
        <w:spacing w:line="233" w:lineRule="auto"/>
      </w:pPr>
      <w:r>
        <w:t>À</w:t>
      </w:r>
      <w:r w:rsidR="000469BB">
        <w:t xml:space="preserve"> tout moment au cours de l’opération, il est demandé au </w:t>
      </w:r>
      <w:r w:rsidR="0095016D">
        <w:t>C</w:t>
      </w:r>
      <w:r w:rsidR="000469BB">
        <w:t>oncessionnaire qu’une comptabilité précise (tableau récapitulatif de toutes les facturations et de l’ensemble des dépenses réelles…) soit accessible pour permettre à la CCI Essonne d’en suivre l’évolution.</w:t>
      </w:r>
    </w:p>
    <w:p w14:paraId="285127E5" w14:textId="77777777" w:rsidR="002126E3" w:rsidRDefault="002126E3">
      <w:pPr>
        <w:widowControl/>
        <w:spacing w:line="233" w:lineRule="auto"/>
      </w:pPr>
    </w:p>
    <w:p w14:paraId="4E705504" w14:textId="5E2E66CA" w:rsidR="002126E3" w:rsidRDefault="4BDCA3B1" w:rsidP="1FC1BE6D">
      <w:pPr>
        <w:widowControl/>
        <w:pBdr>
          <w:top w:val="nil"/>
          <w:left w:val="nil"/>
          <w:bottom w:val="nil"/>
          <w:right w:val="nil"/>
          <w:between w:val="nil"/>
        </w:pBdr>
        <w:spacing w:line="233" w:lineRule="auto"/>
        <w:rPr>
          <w:color w:val="000000" w:themeColor="text1"/>
        </w:rPr>
      </w:pPr>
      <w:r w:rsidRPr="1FC1BE6D">
        <w:rPr>
          <w:color w:val="000000" w:themeColor="text1"/>
        </w:rPr>
        <w:t xml:space="preserve">Il est expressément convenu que le </w:t>
      </w:r>
      <w:r w:rsidR="199217DD" w:rsidRPr="1FC1BE6D">
        <w:rPr>
          <w:color w:val="000000" w:themeColor="text1"/>
        </w:rPr>
        <w:t>C</w:t>
      </w:r>
      <w:r w:rsidRPr="1FC1BE6D">
        <w:rPr>
          <w:color w:val="000000" w:themeColor="text1"/>
        </w:rPr>
        <w:t>oncessionnaire fera son affaire personnelle de tout impayé d’une ou plusieurs entreprises et structures inscrites</w:t>
      </w:r>
      <w:r w:rsidR="199217DD" w:rsidRPr="1FC1BE6D">
        <w:rPr>
          <w:color w:val="000000" w:themeColor="text1"/>
        </w:rPr>
        <w:t>,</w:t>
      </w:r>
      <w:r w:rsidRPr="1FC1BE6D">
        <w:rPr>
          <w:color w:val="000000" w:themeColor="text1"/>
        </w:rPr>
        <w:t xml:space="preserve"> et devra décider seul de prendre à sa charge </w:t>
      </w:r>
      <w:proofErr w:type="gramStart"/>
      <w:r w:rsidR="44BBD84A" w:rsidRPr="1FC1BE6D">
        <w:rPr>
          <w:color w:val="000000" w:themeColor="text1"/>
        </w:rPr>
        <w:t>toute</w:t>
      </w:r>
      <w:proofErr w:type="gramEnd"/>
      <w:r w:rsidRPr="1FC1BE6D">
        <w:rPr>
          <w:color w:val="000000" w:themeColor="text1"/>
        </w:rPr>
        <w:t xml:space="preserve"> éventuelle procédure de recouvrement forcé des sommes qui lui seraient dues à ce titre. </w:t>
      </w:r>
    </w:p>
    <w:p w14:paraId="0BFB7061" w14:textId="77777777" w:rsidR="00365505" w:rsidRDefault="00365505" w:rsidP="1FC1BE6D">
      <w:pPr>
        <w:widowControl/>
        <w:pBdr>
          <w:top w:val="nil"/>
          <w:left w:val="nil"/>
          <w:bottom w:val="nil"/>
          <w:right w:val="nil"/>
          <w:between w:val="nil"/>
        </w:pBdr>
        <w:spacing w:line="233" w:lineRule="auto"/>
        <w:rPr>
          <w:color w:val="000000"/>
        </w:rPr>
      </w:pPr>
    </w:p>
    <w:p w14:paraId="60D7D232" w14:textId="12ED81F0" w:rsidR="002126E3" w:rsidRDefault="000469BB">
      <w:pPr>
        <w:widowControl/>
        <w:pBdr>
          <w:top w:val="nil"/>
          <w:left w:val="nil"/>
          <w:bottom w:val="nil"/>
          <w:right w:val="nil"/>
          <w:between w:val="nil"/>
        </w:pBdr>
        <w:spacing w:line="233" w:lineRule="auto"/>
        <w:rPr>
          <w:color w:val="000000"/>
        </w:rPr>
      </w:pPr>
      <w:r>
        <w:rPr>
          <w:color w:val="000000"/>
        </w:rPr>
        <w:t xml:space="preserve">A cet égard, il est précisé que le </w:t>
      </w:r>
      <w:r w:rsidR="0095016D">
        <w:rPr>
          <w:color w:val="000000"/>
        </w:rPr>
        <w:t>C</w:t>
      </w:r>
      <w:r>
        <w:rPr>
          <w:color w:val="000000"/>
        </w:rPr>
        <w:t>oncessionnaire ne pourra en aucune façon invoquer le non-paiement de ces sommes comme motif de non-exécution ou d’exonération de tout ou partie des obligations mises à sa charge aux termes de la présente concession.</w:t>
      </w:r>
    </w:p>
    <w:p w14:paraId="1A5A8B48" w14:textId="77777777" w:rsidR="00365505" w:rsidRDefault="00365505">
      <w:pPr>
        <w:widowControl/>
        <w:pBdr>
          <w:top w:val="nil"/>
          <w:left w:val="nil"/>
          <w:bottom w:val="nil"/>
          <w:right w:val="nil"/>
          <w:between w:val="nil"/>
        </w:pBdr>
        <w:spacing w:line="233" w:lineRule="auto"/>
        <w:rPr>
          <w:color w:val="000000"/>
        </w:rPr>
      </w:pPr>
    </w:p>
    <w:p w14:paraId="08A7BC5E" w14:textId="3C9E827E" w:rsidR="002126E3" w:rsidRDefault="000469BB">
      <w:pPr>
        <w:widowControl/>
        <w:spacing w:line="233" w:lineRule="auto"/>
      </w:pPr>
      <w:r>
        <w:t xml:space="preserve">Par ailleurs, le </w:t>
      </w:r>
      <w:r w:rsidR="0095016D">
        <w:t>C</w:t>
      </w:r>
      <w:r>
        <w:t>oncessionnaire prévoira un nombre maximum de participants, eu égard à la capacité d’accueil du lieu retenu et de la manifestation pour répondre à l’exigence de qualité nécessaire à sa réalisation. Dans l’hypothèse où le nombre de participants viendrait à excéder ce maximum au terme de la prospection, les parties conviennent de donner priorité aux demandes les plus anciennes.</w:t>
      </w:r>
    </w:p>
    <w:p w14:paraId="779165EF" w14:textId="77777777" w:rsidR="00FC6B58" w:rsidRDefault="00FC6B58">
      <w:pPr>
        <w:widowControl/>
        <w:spacing w:line="233" w:lineRule="auto"/>
      </w:pPr>
    </w:p>
    <w:p w14:paraId="7CF223AA" w14:textId="63C581C8" w:rsidR="00FC6B58" w:rsidRDefault="00FC6B58" w:rsidP="00FC6B58">
      <w:pPr>
        <w:pStyle w:val="Titre2"/>
        <w:ind w:left="0"/>
      </w:pPr>
      <w:bookmarkStart w:id="79" w:name="_Toc196228506"/>
      <w:r>
        <w:t xml:space="preserve">8.6 </w:t>
      </w:r>
      <w:r w:rsidR="009036FF">
        <w:t>Modalités de r</w:t>
      </w:r>
      <w:r>
        <w:t>èglement</w:t>
      </w:r>
      <w:r w:rsidR="009036FF">
        <w:t xml:space="preserve"> et retard</w:t>
      </w:r>
      <w:bookmarkEnd w:id="79"/>
      <w:r w:rsidR="009036FF">
        <w:t xml:space="preserve"> </w:t>
      </w:r>
    </w:p>
    <w:p w14:paraId="704F32E8" w14:textId="77777777" w:rsidR="00FC6B58" w:rsidRDefault="00FC6B58" w:rsidP="00FC6B58">
      <w:pPr>
        <w:widowControl/>
        <w:spacing w:line="233" w:lineRule="auto"/>
      </w:pPr>
    </w:p>
    <w:p w14:paraId="39AEB937" w14:textId="221A6C49" w:rsidR="00FC6B58" w:rsidRDefault="00FC6B58" w:rsidP="00FC6B58">
      <w:pPr>
        <w:widowControl/>
        <w:tabs>
          <w:tab w:val="left" w:pos="3759"/>
        </w:tabs>
        <w:rPr>
          <w:rFonts w:eastAsia="Times New Roman" w:cs="Times New Roman"/>
          <w:lang w:bidi="ar-SA"/>
        </w:rPr>
      </w:pPr>
      <w:r w:rsidRPr="00FC6B58">
        <w:rPr>
          <w:rFonts w:eastAsia="Times New Roman" w:cs="Times New Roman"/>
          <w:lang w:bidi="ar-SA"/>
        </w:rPr>
        <w:t>Le mode de règlement choisi est le virement bancaire avec paiement à 30 jours maximum à compter de la réception de la facture</w:t>
      </w:r>
      <w:r>
        <w:rPr>
          <w:rFonts w:eastAsia="Times New Roman" w:cs="Times New Roman"/>
          <w:lang w:bidi="ar-SA"/>
        </w:rPr>
        <w:t xml:space="preserve">. </w:t>
      </w:r>
    </w:p>
    <w:p w14:paraId="031D41D5" w14:textId="77777777" w:rsidR="0017059D" w:rsidRDefault="0017059D" w:rsidP="00FC6B58">
      <w:pPr>
        <w:widowControl/>
        <w:tabs>
          <w:tab w:val="left" w:pos="3759"/>
        </w:tabs>
        <w:rPr>
          <w:rFonts w:eastAsia="Times New Roman" w:cs="Times New Roman"/>
          <w:lang w:bidi="ar-SA"/>
        </w:rPr>
      </w:pPr>
    </w:p>
    <w:p w14:paraId="3B9A0D2A" w14:textId="479EF1D9" w:rsidR="0017059D" w:rsidRPr="0017059D" w:rsidRDefault="0017059D" w:rsidP="0017059D">
      <w:pPr>
        <w:widowControl/>
        <w:tabs>
          <w:tab w:val="left" w:pos="3759"/>
        </w:tabs>
        <w:rPr>
          <w:rFonts w:eastAsia="Times New Roman" w:cs="Times New Roman"/>
          <w:lang w:bidi="ar-SA"/>
        </w:rPr>
      </w:pPr>
      <w:r w:rsidRPr="0017059D">
        <w:rPr>
          <w:rFonts w:eastAsia="Times New Roman" w:cs="Times New Roman"/>
          <w:lang w:bidi="ar-SA"/>
        </w:rPr>
        <w:t xml:space="preserve">En cas de retard de paiement, </w:t>
      </w:r>
      <w:r w:rsidR="009036FF">
        <w:rPr>
          <w:rFonts w:eastAsia="Times New Roman" w:cs="Times New Roman"/>
          <w:lang w:bidi="ar-SA"/>
        </w:rPr>
        <w:t xml:space="preserve">la partie concernée </w:t>
      </w:r>
      <w:r w:rsidRPr="0017059D">
        <w:rPr>
          <w:rFonts w:eastAsia="Times New Roman" w:cs="Times New Roman"/>
          <w:lang w:bidi="ar-SA"/>
        </w:rPr>
        <w:t>a droit au versement d’intérêts moratoires, ainsi qu’à une indemnité forfaitaire pour frais de recouvrement conformément à l’article L</w:t>
      </w:r>
      <w:r>
        <w:rPr>
          <w:rFonts w:eastAsia="Times New Roman" w:cs="Times New Roman"/>
          <w:lang w:bidi="ar-SA"/>
        </w:rPr>
        <w:t>3133</w:t>
      </w:r>
      <w:r w:rsidRPr="0017059D">
        <w:rPr>
          <w:rFonts w:eastAsia="Times New Roman" w:cs="Times New Roman"/>
          <w:lang w:bidi="ar-SA"/>
        </w:rPr>
        <w:t xml:space="preserve">-13 du code de la commande publique. </w:t>
      </w:r>
    </w:p>
    <w:p w14:paraId="1FF7E990" w14:textId="77777777" w:rsidR="0017059D" w:rsidRPr="0017059D" w:rsidRDefault="0017059D" w:rsidP="0017059D">
      <w:pPr>
        <w:widowControl/>
        <w:tabs>
          <w:tab w:val="left" w:pos="3759"/>
        </w:tabs>
        <w:rPr>
          <w:rFonts w:eastAsia="Times New Roman" w:cs="Times New Roman"/>
          <w:lang w:bidi="ar-SA"/>
        </w:rPr>
      </w:pPr>
    </w:p>
    <w:p w14:paraId="04C802F9" w14:textId="6A5BD8D6" w:rsidR="0017059D" w:rsidRPr="0017059D" w:rsidRDefault="0017059D" w:rsidP="0017059D">
      <w:pPr>
        <w:widowControl/>
        <w:tabs>
          <w:tab w:val="left" w:pos="3759"/>
        </w:tabs>
        <w:rPr>
          <w:rFonts w:eastAsia="Times New Roman" w:cs="Times New Roman"/>
          <w:lang w:bidi="ar-SA"/>
        </w:rPr>
      </w:pPr>
      <w:r w:rsidRPr="0017059D">
        <w:rPr>
          <w:rFonts w:eastAsia="Times New Roman" w:cs="Times New Roman"/>
          <w:lang w:bidi="ar-SA"/>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4F659D">
        <w:rPr>
          <w:rFonts w:eastAsia="Times New Roman" w:cs="Times New Roman"/>
          <w:lang w:bidi="ar-SA"/>
        </w:rPr>
        <w:t>.</w:t>
      </w:r>
    </w:p>
    <w:p w14:paraId="0826ACC7" w14:textId="77777777" w:rsidR="0017059D" w:rsidRPr="0017059D" w:rsidRDefault="0017059D" w:rsidP="0017059D">
      <w:pPr>
        <w:widowControl/>
        <w:tabs>
          <w:tab w:val="left" w:pos="3759"/>
        </w:tabs>
        <w:rPr>
          <w:rFonts w:eastAsia="Times New Roman" w:cs="Times New Roman"/>
          <w:lang w:bidi="ar-SA"/>
        </w:rPr>
      </w:pPr>
    </w:p>
    <w:p w14:paraId="4EBF091C" w14:textId="77777777" w:rsidR="0017059D" w:rsidRPr="0017059D" w:rsidRDefault="0017059D" w:rsidP="0017059D">
      <w:pPr>
        <w:widowControl/>
        <w:tabs>
          <w:tab w:val="left" w:pos="3759"/>
        </w:tabs>
        <w:rPr>
          <w:rFonts w:eastAsia="Times New Roman" w:cs="Times New Roman"/>
          <w:lang w:bidi="ar-SA"/>
        </w:rPr>
      </w:pPr>
      <w:r w:rsidRPr="0017059D">
        <w:rPr>
          <w:rFonts w:eastAsia="Times New Roman" w:cs="Times New Roman"/>
          <w:lang w:bidi="ar-SA"/>
        </w:rPr>
        <w:t>Toute réclamation relative à un règlement doit être présentée dans les 30 jours suivants ledit règlement. A défaut, le règlement est réputé accepté.</w:t>
      </w:r>
    </w:p>
    <w:p w14:paraId="25F22549" w14:textId="77777777" w:rsidR="00877A42" w:rsidRDefault="00877A42">
      <w:pPr>
        <w:pStyle w:val="Titre2"/>
        <w:ind w:left="0"/>
      </w:pPr>
    </w:p>
    <w:p w14:paraId="558D31C4" w14:textId="6EF8B5B8" w:rsidR="002126E3" w:rsidRDefault="000469BB">
      <w:pPr>
        <w:pStyle w:val="Titre2"/>
        <w:ind w:left="0"/>
      </w:pPr>
      <w:bookmarkStart w:id="80" w:name="_Toc196228507"/>
      <w:r>
        <w:t>8.</w:t>
      </w:r>
      <w:r w:rsidR="00FC6B58">
        <w:t>7</w:t>
      </w:r>
      <w:r>
        <w:t xml:space="preserve"> Impôts et taxes</w:t>
      </w:r>
      <w:bookmarkEnd w:id="80"/>
    </w:p>
    <w:p w14:paraId="24BB1AA6" w14:textId="77777777" w:rsidR="002126E3" w:rsidRDefault="002126E3">
      <w:pPr>
        <w:widowControl/>
        <w:rPr>
          <w:b/>
          <w:color w:val="000000"/>
        </w:rPr>
      </w:pPr>
    </w:p>
    <w:p w14:paraId="38FA221B" w14:textId="77777777" w:rsidR="002126E3" w:rsidRDefault="000469BB">
      <w:pPr>
        <w:widowControl/>
        <w:rPr>
          <w:color w:val="000000"/>
        </w:rPr>
      </w:pPr>
      <w:r>
        <w:rPr>
          <w:color w:val="000000"/>
        </w:rPr>
        <w:t>Tous les impôts ou taxes relatifs à l’exploitation du service concédé, sont à la charge exclusive du Concessionnaire.</w:t>
      </w:r>
    </w:p>
    <w:p w14:paraId="6EFB2A71" w14:textId="77777777" w:rsidR="002126E3" w:rsidRDefault="002126E3">
      <w:pPr>
        <w:widowControl/>
        <w:rPr>
          <w:color w:val="000000"/>
        </w:rPr>
      </w:pPr>
    </w:p>
    <w:p w14:paraId="34981994" w14:textId="77777777" w:rsidR="002126E3" w:rsidRDefault="000469BB">
      <w:pPr>
        <w:widowControl/>
        <w:rPr>
          <w:color w:val="000000"/>
        </w:rPr>
      </w:pPr>
      <w:r>
        <w:rPr>
          <w:color w:val="000000"/>
        </w:rPr>
        <w:t>Les tarifs définis au présent contrat sont réputés tenir compte de l'ensemble de ces impôts et taxes en vigueur à la date de signature du présent contrat.</w:t>
      </w:r>
    </w:p>
    <w:p w14:paraId="4A1A053A" w14:textId="77777777" w:rsidR="002126E3" w:rsidRDefault="002126E3">
      <w:pPr>
        <w:widowControl/>
        <w:rPr>
          <w:color w:val="000000"/>
        </w:rPr>
      </w:pPr>
    </w:p>
    <w:p w14:paraId="63476054" w14:textId="36885037" w:rsidR="002126E3" w:rsidRDefault="000469BB">
      <w:pPr>
        <w:widowControl/>
        <w:rPr>
          <w:color w:val="000000"/>
        </w:rPr>
      </w:pPr>
      <w:r>
        <w:rPr>
          <w:color w:val="000000"/>
        </w:rPr>
        <w:t xml:space="preserve">En cas de modification, de création ou de suppression, après la date d'entrée en vigueur de la </w:t>
      </w:r>
      <w:r w:rsidR="005E1394">
        <w:rPr>
          <w:color w:val="000000"/>
        </w:rPr>
        <w:t>c</w:t>
      </w:r>
      <w:r>
        <w:rPr>
          <w:color w:val="000000"/>
        </w:rPr>
        <w:t>oncession, d'impôts, de taxes ou de redevances auxquels seraient spécifiquement assujetties les activités concédées, les Parties se rapproche</w:t>
      </w:r>
      <w:r w:rsidR="005E1394">
        <w:rPr>
          <w:color w:val="000000"/>
        </w:rPr>
        <w:t>ro</w:t>
      </w:r>
      <w:r>
        <w:rPr>
          <w:color w:val="000000"/>
        </w:rPr>
        <w:t xml:space="preserve">nt, à la demande de l'une ou de l'autre, pour examiner si cette modification, création ou suppression est de nature à substantiellement dégrader ou améliorer l'équilibre économique de la </w:t>
      </w:r>
      <w:r w:rsidR="005E1394">
        <w:rPr>
          <w:color w:val="000000"/>
        </w:rPr>
        <w:t>c</w:t>
      </w:r>
      <w:r>
        <w:rPr>
          <w:color w:val="000000"/>
        </w:rPr>
        <w:t>oncession.</w:t>
      </w:r>
    </w:p>
    <w:p w14:paraId="444763B0" w14:textId="77777777" w:rsidR="002126E3" w:rsidRDefault="002126E3">
      <w:pPr>
        <w:widowControl/>
        <w:rPr>
          <w:color w:val="000000"/>
        </w:rPr>
      </w:pPr>
    </w:p>
    <w:p w14:paraId="01C8235E" w14:textId="267A21E7" w:rsidR="002126E3" w:rsidRDefault="000469BB">
      <w:pPr>
        <w:widowControl/>
        <w:rPr>
          <w:color w:val="000000"/>
        </w:rPr>
      </w:pPr>
      <w:r>
        <w:rPr>
          <w:color w:val="000000"/>
        </w:rPr>
        <w:t>Dans l'affirmative, les Parties arrête</w:t>
      </w:r>
      <w:r w:rsidR="005E1394">
        <w:rPr>
          <w:color w:val="000000"/>
        </w:rPr>
        <w:t>ro</w:t>
      </w:r>
      <w:r>
        <w:rPr>
          <w:color w:val="000000"/>
        </w:rPr>
        <w:t xml:space="preserve">nt, dans les meilleurs délais, les mesures strictement nécessaires en vue de permettre la poursuite de l'exécution de la </w:t>
      </w:r>
      <w:r w:rsidR="005E1394">
        <w:rPr>
          <w:color w:val="000000"/>
        </w:rPr>
        <w:t>c</w:t>
      </w:r>
      <w:r>
        <w:rPr>
          <w:color w:val="000000"/>
        </w:rPr>
        <w:t>oncession dans des conditions financières non substantiellement dégradées ni améliorées.</w:t>
      </w:r>
    </w:p>
    <w:p w14:paraId="06EA840E" w14:textId="77777777" w:rsidR="00C20C21" w:rsidRDefault="00C20C21">
      <w:pPr>
        <w:widowControl/>
        <w:rPr>
          <w:color w:val="000000"/>
        </w:rPr>
      </w:pPr>
    </w:p>
    <w:p w14:paraId="3442B9B2" w14:textId="474EB013" w:rsidR="002126E3" w:rsidRDefault="000469BB">
      <w:pPr>
        <w:pStyle w:val="Titre2"/>
        <w:ind w:left="0"/>
      </w:pPr>
      <w:bookmarkStart w:id="81" w:name="_Toc196228508"/>
      <w:r>
        <w:lastRenderedPageBreak/>
        <w:t>8.</w:t>
      </w:r>
      <w:r w:rsidR="00FC6B58">
        <w:t>8</w:t>
      </w:r>
      <w:r>
        <w:t xml:space="preserve"> Indexation des tarifs</w:t>
      </w:r>
      <w:bookmarkEnd w:id="81"/>
    </w:p>
    <w:p w14:paraId="7EDAAA44" w14:textId="77777777" w:rsidR="002126E3" w:rsidRDefault="002126E3">
      <w:pPr>
        <w:widowControl/>
        <w:rPr>
          <w:color w:val="000000"/>
        </w:rPr>
      </w:pPr>
    </w:p>
    <w:p w14:paraId="25C2F348" w14:textId="4A57DC6E" w:rsidR="002126E3" w:rsidRDefault="000469BB">
      <w:pPr>
        <w:widowControl/>
        <w:rPr>
          <w:color w:val="000000"/>
        </w:rPr>
      </w:pPr>
      <w:r>
        <w:rPr>
          <w:color w:val="000000"/>
        </w:rPr>
        <w:t>La durée du présent contrat étant limitée, les parties renoncent à prévoir toute indexation des tarifs du Concessionnaire.</w:t>
      </w:r>
    </w:p>
    <w:p w14:paraId="27B051D6" w14:textId="77777777" w:rsidR="002324E9" w:rsidRDefault="002324E9">
      <w:pPr>
        <w:widowControl/>
        <w:rPr>
          <w:color w:val="000000"/>
        </w:rPr>
      </w:pPr>
    </w:p>
    <w:p w14:paraId="53B29E7C" w14:textId="17D20C22" w:rsidR="002126E3" w:rsidRDefault="000469BB">
      <w:pPr>
        <w:pStyle w:val="Titre1"/>
        <w:ind w:left="0" w:firstLine="0"/>
      </w:pPr>
      <w:bookmarkStart w:id="82" w:name="_Toc196228509"/>
      <w:r>
        <w:t>Article 9. Groupement d’opérateur économique</w:t>
      </w:r>
      <w:bookmarkEnd w:id="82"/>
    </w:p>
    <w:p w14:paraId="0676CB26" w14:textId="77777777" w:rsidR="002126E3" w:rsidRDefault="002126E3">
      <w:pPr>
        <w:ind w:right="-2"/>
      </w:pPr>
    </w:p>
    <w:p w14:paraId="165C2AF4" w14:textId="6FC2ACD8" w:rsidR="002126E3" w:rsidRDefault="000469BB">
      <w:pPr>
        <w:pBdr>
          <w:top w:val="nil"/>
          <w:left w:val="nil"/>
          <w:bottom w:val="nil"/>
          <w:right w:val="nil"/>
          <w:between w:val="nil"/>
        </w:pBdr>
        <w:rPr>
          <w:b/>
          <w:color w:val="000000"/>
        </w:rPr>
      </w:pPr>
      <w:bookmarkStart w:id="83" w:name="_heading=h.2mn7vak" w:colFirst="0" w:colLast="0"/>
      <w:bookmarkEnd w:id="83"/>
      <w:r>
        <w:rPr>
          <w:color w:val="000000"/>
        </w:rPr>
        <w:t>Les opérateurs économiques ont la faculté de soumissionner sous forme de groupement conjoint ou solidaire conformément à l’article R3123-9 du code de la commande publique.</w:t>
      </w:r>
    </w:p>
    <w:p w14:paraId="68E88451" w14:textId="77777777" w:rsidR="002126E3" w:rsidRDefault="002126E3">
      <w:pPr>
        <w:pBdr>
          <w:top w:val="nil"/>
          <w:left w:val="nil"/>
          <w:bottom w:val="nil"/>
          <w:right w:val="nil"/>
          <w:between w:val="nil"/>
        </w:pBdr>
        <w:rPr>
          <w:b/>
          <w:color w:val="000000"/>
        </w:rPr>
      </w:pPr>
      <w:bookmarkStart w:id="84" w:name="_heading=h.11si5id" w:colFirst="0" w:colLast="0"/>
      <w:bookmarkEnd w:id="84"/>
    </w:p>
    <w:p w14:paraId="31AE72B4" w14:textId="26E04836" w:rsidR="0033391D" w:rsidRDefault="005A3E0B" w:rsidP="00964C9B">
      <w:pPr>
        <w:widowControl/>
        <w:tabs>
          <w:tab w:val="left" w:pos="3759"/>
        </w:tabs>
        <w:rPr>
          <w:rFonts w:eastAsia="Times New Roman" w:cs="Times New Roman"/>
          <w:lang w:bidi="ar-SA"/>
        </w:rPr>
      </w:pPr>
      <w:bookmarkStart w:id="85" w:name="_heading=h.3ls5o66" w:colFirst="0" w:colLast="0"/>
      <w:bookmarkEnd w:id="85"/>
      <w:r w:rsidRPr="005A3E0B">
        <w:rPr>
          <w:rFonts w:eastAsia="Times New Roman" w:cs="Times New Roman"/>
          <w:lang w:bidi="ar-SA"/>
        </w:rPr>
        <w:t>Dans les deux formes de groupement, l’un des opérateurs économiques membres du groupement, désigné dans la candidature et dans l’offre comme mandataire, représente l’ensemble des membres vis-à-vis de l’acheteur et coordonne les prestations des membres du groupement.</w:t>
      </w:r>
    </w:p>
    <w:p w14:paraId="053F0561" w14:textId="77777777" w:rsidR="00964C9B" w:rsidRDefault="00964C9B" w:rsidP="00964C9B">
      <w:pPr>
        <w:widowControl/>
        <w:tabs>
          <w:tab w:val="left" w:pos="3759"/>
        </w:tabs>
      </w:pPr>
    </w:p>
    <w:p w14:paraId="3BEBE106" w14:textId="5BF06DBA" w:rsidR="002126E3" w:rsidRDefault="000469BB">
      <w:pPr>
        <w:pStyle w:val="Titre1"/>
        <w:ind w:left="0" w:firstLine="0"/>
      </w:pPr>
      <w:bookmarkStart w:id="86" w:name="_Toc196228510"/>
      <w:r>
        <w:t>Article 10. Sous-traitance</w:t>
      </w:r>
      <w:bookmarkEnd w:id="86"/>
    </w:p>
    <w:p w14:paraId="63247D77" w14:textId="77777777" w:rsidR="002126E3" w:rsidRDefault="002126E3">
      <w:pPr>
        <w:tabs>
          <w:tab w:val="left" w:pos="9000"/>
        </w:tabs>
        <w:ind w:right="70"/>
      </w:pPr>
    </w:p>
    <w:p w14:paraId="0702B71B" w14:textId="77777777" w:rsidR="00F90A01" w:rsidRPr="00F90A01" w:rsidRDefault="00F90A01" w:rsidP="00F90A01">
      <w:pPr>
        <w:tabs>
          <w:tab w:val="left" w:pos="9000"/>
        </w:tabs>
        <w:ind w:right="70"/>
      </w:pPr>
      <w:r w:rsidRPr="00F90A01">
        <w:t xml:space="preserve">Le concessionnaire peut sous-traiter l’exécution de certaines parties de sa concession, sous réserve de l’acceptation du ou des sous-traitants par la CCI Essonne et de l’agrément par cette dernière, des conditions de paiement de chaque contrat de sous-traitance. </w:t>
      </w:r>
    </w:p>
    <w:p w14:paraId="0E3747A0" w14:textId="77777777" w:rsidR="00F90A01" w:rsidRPr="00F90A01" w:rsidRDefault="00F90A01" w:rsidP="00F90A01">
      <w:pPr>
        <w:rPr>
          <w:color w:val="000080"/>
        </w:rPr>
      </w:pPr>
    </w:p>
    <w:p w14:paraId="79C37D2B" w14:textId="77777777" w:rsidR="00F90A01" w:rsidRPr="00F90A01" w:rsidRDefault="00F90A01" w:rsidP="00F90A01">
      <w:pPr>
        <w:rPr>
          <w:color w:val="000080"/>
        </w:rPr>
      </w:pPr>
      <w:r w:rsidRPr="00F90A01">
        <w:rPr>
          <w:b/>
          <w:i/>
          <w:color w:val="000080"/>
        </w:rPr>
        <w:t>La sous-traitance de la totalité de la concession est interdite</w:t>
      </w:r>
      <w:r w:rsidRPr="00F90A01">
        <w:rPr>
          <w:color w:val="000080"/>
        </w:rPr>
        <w:t>.</w:t>
      </w:r>
    </w:p>
    <w:p w14:paraId="5BA5D5BA" w14:textId="77777777" w:rsidR="00F90A01" w:rsidRPr="00F90A01" w:rsidRDefault="00F90A01" w:rsidP="00F90A01">
      <w:pPr>
        <w:jc w:val="center"/>
        <w:rPr>
          <w:color w:val="000080"/>
        </w:rPr>
      </w:pPr>
    </w:p>
    <w:p w14:paraId="04052B32" w14:textId="6FCD783B" w:rsidR="00F90A01" w:rsidRDefault="47774237" w:rsidP="00F90A01">
      <w:pPr>
        <w:tabs>
          <w:tab w:val="left" w:pos="9070"/>
        </w:tabs>
        <w:ind w:right="-2"/>
      </w:pPr>
      <w:r>
        <w:t xml:space="preserve">En cas de </w:t>
      </w:r>
      <w:r w:rsidR="6418864B">
        <w:t>non-acceptation</w:t>
      </w:r>
      <w:r>
        <w:t xml:space="preserve"> préalable des sous-traitants, la concession pourra être résiliée aux torts exclusifs du concessionnaire.</w:t>
      </w:r>
    </w:p>
    <w:p w14:paraId="71D84AC0" w14:textId="77777777" w:rsidR="00E66A2E" w:rsidRDefault="00E66A2E">
      <w:pPr>
        <w:tabs>
          <w:tab w:val="left" w:pos="9070"/>
        </w:tabs>
        <w:ind w:right="-2"/>
      </w:pPr>
    </w:p>
    <w:p w14:paraId="50611E5B" w14:textId="2244BA33" w:rsidR="002126E3" w:rsidRDefault="000469BB">
      <w:pPr>
        <w:widowControl/>
      </w:pPr>
      <w:r>
        <w:t xml:space="preserve">En vue d’obtenir cette acceptation et cet agrément, </w:t>
      </w:r>
      <w:r w:rsidR="00F90A01" w:rsidRPr="00F90A01">
        <w:t>le concessionnaire</w:t>
      </w:r>
      <w:r>
        <w:t xml:space="preserve"> remet contre récépissé </w:t>
      </w:r>
      <w:r w:rsidR="0040093A">
        <w:t>à la CCI Essonne</w:t>
      </w:r>
      <w:r>
        <w:t xml:space="preserve"> ou lui adresse par lettre recommandée avec demande d’avis de réception, une déclaration mentionnant l’ensemble des informations </w:t>
      </w:r>
      <w:r w:rsidR="002D2E22">
        <w:t>suivantes :</w:t>
      </w:r>
    </w:p>
    <w:p w14:paraId="5B7FD6D3" w14:textId="77777777" w:rsidR="002D2E22" w:rsidRPr="002D2E22" w:rsidRDefault="002D2E22" w:rsidP="002D2E22">
      <w:pPr>
        <w:pStyle w:val="Paragraphedeliste"/>
        <w:numPr>
          <w:ilvl w:val="0"/>
          <w:numId w:val="34"/>
        </w:numPr>
        <w:pBdr>
          <w:top w:val="nil"/>
          <w:left w:val="nil"/>
          <w:bottom w:val="nil"/>
          <w:right w:val="nil"/>
          <w:between w:val="nil"/>
        </w:pBdr>
      </w:pPr>
      <w:r w:rsidRPr="002D2E22">
        <w:rPr>
          <w:color w:val="000000"/>
        </w:rPr>
        <w:t>La nature des prestations sous-traitées ;</w:t>
      </w:r>
    </w:p>
    <w:p w14:paraId="7E5295E6" w14:textId="77777777" w:rsidR="002D2E22" w:rsidRPr="002D2E22" w:rsidRDefault="002D2E22" w:rsidP="002D2E22">
      <w:pPr>
        <w:pStyle w:val="Paragraphedeliste"/>
        <w:numPr>
          <w:ilvl w:val="0"/>
          <w:numId w:val="34"/>
        </w:numPr>
        <w:pBdr>
          <w:top w:val="nil"/>
          <w:left w:val="nil"/>
          <w:bottom w:val="nil"/>
          <w:right w:val="nil"/>
          <w:between w:val="nil"/>
        </w:pBdr>
      </w:pPr>
      <w:r w:rsidRPr="002D2E22">
        <w:rPr>
          <w:color w:val="000000"/>
        </w:rPr>
        <w:t>Le nom, la raison ou la dénomination sociale et l’adresse du sous-traitant proposé ;</w:t>
      </w:r>
    </w:p>
    <w:p w14:paraId="30F93A8D" w14:textId="77777777" w:rsidR="002D2E22" w:rsidRPr="002D2E22" w:rsidRDefault="002D2E22" w:rsidP="002D2E22">
      <w:pPr>
        <w:pStyle w:val="Paragraphedeliste"/>
        <w:numPr>
          <w:ilvl w:val="0"/>
          <w:numId w:val="34"/>
        </w:numPr>
        <w:pBdr>
          <w:top w:val="nil"/>
          <w:left w:val="nil"/>
          <w:bottom w:val="nil"/>
          <w:right w:val="nil"/>
          <w:between w:val="nil"/>
        </w:pBdr>
      </w:pPr>
      <w:r w:rsidRPr="002D2E22">
        <w:rPr>
          <w:color w:val="000000"/>
        </w:rPr>
        <w:t>Le montant maximum des sommes à verser au sous-traitant le cas échant ;</w:t>
      </w:r>
    </w:p>
    <w:p w14:paraId="68FF7119" w14:textId="2E828B5A" w:rsidR="002D2E22" w:rsidRPr="002D2E22" w:rsidRDefault="002D2E22" w:rsidP="002D2E22">
      <w:pPr>
        <w:pStyle w:val="Paragraphedeliste"/>
        <w:numPr>
          <w:ilvl w:val="0"/>
          <w:numId w:val="34"/>
        </w:numPr>
        <w:pBdr>
          <w:top w:val="nil"/>
          <w:left w:val="nil"/>
          <w:bottom w:val="nil"/>
          <w:right w:val="nil"/>
          <w:between w:val="nil"/>
        </w:pBdr>
      </w:pPr>
      <w:r w:rsidRPr="002D2E22">
        <w:rPr>
          <w:color w:val="000000"/>
        </w:rPr>
        <w:t>Les conditions de paiement prévues par le projet de contrat de sous-traitance</w:t>
      </w:r>
      <w:r w:rsidR="008F3A98">
        <w:rPr>
          <w:color w:val="000000"/>
        </w:rPr>
        <w:t xml:space="preserve"> le cas échéant</w:t>
      </w:r>
      <w:r>
        <w:rPr>
          <w:color w:val="000000"/>
        </w:rPr>
        <w:t>.</w:t>
      </w:r>
    </w:p>
    <w:p w14:paraId="5F783FC9" w14:textId="77777777" w:rsidR="002D2E22" w:rsidRDefault="002D2E22" w:rsidP="002D2E22">
      <w:pPr>
        <w:pBdr>
          <w:top w:val="nil"/>
          <w:left w:val="nil"/>
          <w:bottom w:val="nil"/>
          <w:right w:val="nil"/>
          <w:between w:val="nil"/>
        </w:pBdr>
      </w:pPr>
    </w:p>
    <w:p w14:paraId="16B91F68" w14:textId="485AD3B2" w:rsidR="002126E3" w:rsidRDefault="000469BB" w:rsidP="002D2E22">
      <w:pPr>
        <w:pBdr>
          <w:top w:val="nil"/>
          <w:left w:val="nil"/>
          <w:bottom w:val="nil"/>
          <w:right w:val="nil"/>
          <w:between w:val="nil"/>
        </w:pBdr>
      </w:pPr>
      <w:r>
        <w:t>Le (les) contrat (s) de sous-traitance et ses (leurs) avenants éventuels seront automatiquement transmis à la personne chargée de l’exécution de la présente concession.</w:t>
      </w:r>
    </w:p>
    <w:p w14:paraId="56F6952C" w14:textId="77777777" w:rsidR="002126E3" w:rsidRDefault="002126E3">
      <w:pPr>
        <w:widowControl/>
      </w:pPr>
    </w:p>
    <w:p w14:paraId="54EE9FAF" w14:textId="21129806" w:rsidR="002126E3" w:rsidRDefault="000469BB">
      <w:pPr>
        <w:widowControl/>
      </w:pPr>
      <w:r>
        <w:t>L’acceptation du sous-traitant et l’agrément de ses conditions de paiement seront formalisés par acte spécial.</w:t>
      </w:r>
    </w:p>
    <w:p w14:paraId="0058DF41" w14:textId="77777777" w:rsidR="00C20C21" w:rsidRDefault="00C20C21">
      <w:pPr>
        <w:widowControl/>
      </w:pPr>
    </w:p>
    <w:p w14:paraId="049DBE9C" w14:textId="17C843BB" w:rsidR="00C20C21" w:rsidRDefault="00C20C21" w:rsidP="00C20C21">
      <w:pPr>
        <w:pStyle w:val="Titre1"/>
        <w:ind w:left="0" w:firstLine="0"/>
      </w:pPr>
      <w:bookmarkStart w:id="87" w:name="_Toc196228511"/>
      <w:r>
        <w:t>Article 1</w:t>
      </w:r>
      <w:r>
        <w:t>1</w:t>
      </w:r>
      <w:r>
        <w:t>. Obligation de discrétion et de confidentialité</w:t>
      </w:r>
      <w:bookmarkEnd w:id="87"/>
    </w:p>
    <w:p w14:paraId="32A62011" w14:textId="77777777" w:rsidR="00C20C21" w:rsidRDefault="00C20C21" w:rsidP="00C20C21"/>
    <w:p w14:paraId="2A290B43" w14:textId="77777777" w:rsidR="00C20C21" w:rsidRDefault="00C20C21" w:rsidP="00C20C21">
      <w:pPr>
        <w:widowControl/>
        <w:tabs>
          <w:tab w:val="left" w:pos="3759"/>
        </w:tabs>
      </w:pPr>
      <w:r>
        <w:t>Le Concessionnaire et son personnel sont tenus à l’obligation de secret professionnel (article 226.13 du code pénal) et à une obligation absolue de discrétion pour tout ce qui concerne les faits, informations, études et décisions dont il pourrait avoir connaissance au cours de l’exécution de la concession.</w:t>
      </w:r>
    </w:p>
    <w:p w14:paraId="03A1D013" w14:textId="77777777" w:rsidR="00C20C21" w:rsidRDefault="00C20C21" w:rsidP="00C20C21">
      <w:pPr>
        <w:widowControl/>
        <w:tabs>
          <w:tab w:val="left" w:pos="3759"/>
        </w:tabs>
      </w:pPr>
    </w:p>
    <w:p w14:paraId="71B82E5C" w14:textId="77777777" w:rsidR="00C20C21" w:rsidRDefault="00C20C21" w:rsidP="00C20C21">
      <w:pPr>
        <w:widowControl/>
        <w:tabs>
          <w:tab w:val="left" w:pos="3759"/>
        </w:tabs>
      </w:pPr>
      <w:r>
        <w:t>Ils s’interdisent notamment toute communication écrite ou verbale sur ces sujets, comme toute remise de documents ou d’information à des tiers, sauf accord préalable écrit de la CCI Essonne.</w:t>
      </w:r>
    </w:p>
    <w:p w14:paraId="41D767DF" w14:textId="77777777" w:rsidR="00C20C21" w:rsidRDefault="00C20C21" w:rsidP="00C20C21">
      <w:pPr>
        <w:widowControl/>
        <w:tabs>
          <w:tab w:val="left" w:pos="3759"/>
        </w:tabs>
      </w:pPr>
    </w:p>
    <w:p w14:paraId="7FB8B7F0" w14:textId="77777777" w:rsidR="00C20C21" w:rsidRDefault="00C20C21" w:rsidP="00C20C21">
      <w:pPr>
        <w:widowControl/>
        <w:tabs>
          <w:tab w:val="left" w:pos="3759"/>
        </w:tabs>
      </w:pPr>
      <w:r>
        <w:lastRenderedPageBreak/>
        <w:t>La CCI Essonne s’engage à maintenir confidentielles les informations signalées comme telles, qu’elle aurait pu recevoir du Concessionnaire.</w:t>
      </w:r>
    </w:p>
    <w:p w14:paraId="6C7581E6" w14:textId="77777777" w:rsidR="00C20C21" w:rsidRDefault="00C20C21" w:rsidP="00C20C21">
      <w:pPr>
        <w:widowControl/>
        <w:tabs>
          <w:tab w:val="left" w:pos="3759"/>
        </w:tabs>
      </w:pPr>
    </w:p>
    <w:p w14:paraId="73053D60" w14:textId="77777777" w:rsidR="00C20C21" w:rsidRDefault="00C20C21" w:rsidP="00C20C21">
      <w:pPr>
        <w:widowControl/>
        <w:tabs>
          <w:tab w:val="left" w:pos="3759"/>
        </w:tabs>
      </w:pPr>
      <w:r>
        <w:t>Les obligations du présent article s’appliquent aux cotraitants et sous-traitants.</w:t>
      </w:r>
    </w:p>
    <w:p w14:paraId="2B109093" w14:textId="77777777" w:rsidR="00C20C21" w:rsidRDefault="00C20C21" w:rsidP="00C20C21">
      <w:pPr>
        <w:widowControl/>
        <w:tabs>
          <w:tab w:val="left" w:pos="3759"/>
        </w:tabs>
      </w:pPr>
    </w:p>
    <w:p w14:paraId="35872541" w14:textId="77777777" w:rsidR="00C20C21" w:rsidRDefault="00C20C21" w:rsidP="00C20C21">
      <w:pPr>
        <w:widowControl/>
        <w:tabs>
          <w:tab w:val="left" w:pos="3759"/>
        </w:tabs>
      </w:pPr>
      <w:r>
        <w:t>En cas de violation de ces obligations, la CCI Essonne se réserve le droit de demander le remplacement immédiat du personnel en cause et de prononcer la résiliation de la concession aux torts exclusifs du concessionnaire et sans mise en demeure préalable.</w:t>
      </w:r>
    </w:p>
    <w:p w14:paraId="6EB1815E" w14:textId="77777777" w:rsidR="00C20C21" w:rsidRDefault="00C20C21" w:rsidP="00C20C21">
      <w:pPr>
        <w:widowControl/>
        <w:tabs>
          <w:tab w:val="left" w:pos="3759"/>
        </w:tabs>
      </w:pPr>
    </w:p>
    <w:p w14:paraId="2ABCD947" w14:textId="0B304E5B" w:rsidR="00C20C21" w:rsidRDefault="00C20C21" w:rsidP="00C20C21">
      <w:pPr>
        <w:pStyle w:val="Titre1"/>
        <w:ind w:left="0" w:firstLine="0"/>
      </w:pPr>
      <w:bookmarkStart w:id="88" w:name="_Toc196228512"/>
      <w:r w:rsidRPr="00246F5C">
        <w:t>Article 1</w:t>
      </w:r>
      <w:r>
        <w:t>2</w:t>
      </w:r>
      <w:r w:rsidRPr="00246F5C">
        <w:t>. Protection des données à caractère personnel</w:t>
      </w:r>
      <w:bookmarkEnd w:id="88"/>
    </w:p>
    <w:p w14:paraId="29E84273" w14:textId="77777777" w:rsidR="00C20C21" w:rsidRDefault="00C20C21" w:rsidP="00C20C21">
      <w:pPr>
        <w:widowControl/>
        <w:tabs>
          <w:tab w:val="left" w:pos="3759"/>
        </w:tabs>
      </w:pPr>
    </w:p>
    <w:p w14:paraId="4E49FE75" w14:textId="77777777" w:rsidR="00C20C21" w:rsidRDefault="00C20C21" w:rsidP="00C20C21">
      <w:pPr>
        <w:widowControl/>
        <w:tabs>
          <w:tab w:val="left" w:pos="3759"/>
        </w:tabs>
      </w:pPr>
      <w:r>
        <w:t>Pour l’exécution des prestations, le Concessionnaire ayant accès à des données à caractère personnel, il incombe à celui-ci de respecter toutes les dispositions issues de la loi n°78-17 du 6 janvier 1978 relative à l’informatique, aux fichiers et aux libertés modifiées, et notamment ses articles 34 et 35, ainsi que le Règlement (UE) 2016/679 du 26 avril 2016 relatif à la Protection de données personnelles.</w:t>
      </w:r>
    </w:p>
    <w:p w14:paraId="07B3AFB1" w14:textId="77777777" w:rsidR="00C20C21" w:rsidRDefault="00C20C21" w:rsidP="00C20C21">
      <w:pPr>
        <w:widowControl/>
        <w:tabs>
          <w:tab w:val="left" w:pos="3759"/>
        </w:tabs>
      </w:pPr>
    </w:p>
    <w:p w14:paraId="1367BCF8" w14:textId="77777777" w:rsidR="00C20C21" w:rsidRDefault="00C20C21" w:rsidP="00C20C21">
      <w:pPr>
        <w:widowControl/>
        <w:tabs>
          <w:tab w:val="left" w:pos="3759"/>
        </w:tabs>
      </w:pPr>
      <w:r>
        <w:t xml:space="preserve">A cet égard le Concessionnaire s’engage tout particulièrement à : </w:t>
      </w:r>
    </w:p>
    <w:p w14:paraId="0DC93B42" w14:textId="77777777" w:rsidR="00C20C21" w:rsidRDefault="00C20C21" w:rsidP="00C20C21">
      <w:pPr>
        <w:pStyle w:val="Paragraphedeliste"/>
        <w:widowControl/>
        <w:numPr>
          <w:ilvl w:val="0"/>
          <w:numId w:val="37"/>
        </w:numPr>
        <w:tabs>
          <w:tab w:val="left" w:pos="3759"/>
        </w:tabs>
      </w:pPr>
      <w:r>
        <w:t>Présenter des garanties suffisantes au sens de l’article 35 de la loi du 6 janvier 1978 modifiée ;</w:t>
      </w:r>
    </w:p>
    <w:p w14:paraId="7BF2F930" w14:textId="77777777" w:rsidR="00C20C21" w:rsidRDefault="00C20C21" w:rsidP="00C20C21">
      <w:pPr>
        <w:pStyle w:val="Paragraphedeliste"/>
        <w:widowControl/>
        <w:numPr>
          <w:ilvl w:val="0"/>
          <w:numId w:val="37"/>
        </w:numPr>
        <w:tabs>
          <w:tab w:val="left" w:pos="3759"/>
        </w:tabs>
      </w:pPr>
      <w:r>
        <w:t>Ne pas utiliser les documents et fichiers informatiques à des fins autres que celles spécifiées à la présente concession, y compris en ce qui concerne les transferts de données vers un pays tiers, à moins qu'il soit tenu d'y procéder en vertu du droit français ou du droit de l'Union européenne ;</w:t>
      </w:r>
    </w:p>
    <w:p w14:paraId="334E98B4" w14:textId="77777777" w:rsidR="00C20C21" w:rsidRDefault="00C20C21" w:rsidP="00C20C21">
      <w:pPr>
        <w:pStyle w:val="Paragraphedeliste"/>
        <w:widowControl/>
        <w:numPr>
          <w:ilvl w:val="0"/>
          <w:numId w:val="37"/>
        </w:numPr>
        <w:tabs>
          <w:tab w:val="left" w:pos="3759"/>
        </w:tabs>
      </w:pPr>
      <w:r>
        <w:t>Recueillir l’accord des intéressés pour toute collecte de données à caractère personnel et aider la CCI Essonne à s'acquitter de son obligation de donner suite aux demandes des personnes lorsqu'elles souhaitent exercer l'ensemble des droits qui leurs sont conférés par la loi du 6 janvier 1978 et le Règlement (UE) du 26 avril 2016 ;</w:t>
      </w:r>
    </w:p>
    <w:p w14:paraId="69450B61" w14:textId="77777777" w:rsidR="00C20C21" w:rsidRDefault="00C20C21" w:rsidP="00C20C21">
      <w:pPr>
        <w:pStyle w:val="Paragraphedeliste"/>
        <w:widowControl/>
        <w:numPr>
          <w:ilvl w:val="0"/>
          <w:numId w:val="37"/>
        </w:numPr>
        <w:tabs>
          <w:tab w:val="left" w:pos="3759"/>
        </w:tabs>
      </w:pPr>
      <w:r>
        <w:t>Informer la CCI Essonne de tout changement prévu concernant l'ajout ou le remplacement des personnes qui interviendraient pour son compte, notamment ses sous-traitants, afin d’en obtenir l’agrément au vu notamment du respect des dispositions des textes précités ;</w:t>
      </w:r>
    </w:p>
    <w:p w14:paraId="18D267D9" w14:textId="77777777" w:rsidR="00C20C21" w:rsidRDefault="00C20C21" w:rsidP="00C20C21">
      <w:pPr>
        <w:pStyle w:val="Paragraphedeliste"/>
        <w:widowControl/>
        <w:numPr>
          <w:ilvl w:val="0"/>
          <w:numId w:val="37"/>
        </w:numPr>
        <w:tabs>
          <w:tab w:val="left" w:pos="3759"/>
        </w:tabs>
      </w:pPr>
      <w:r>
        <w:t>Ne pas communiquer les produits réalisés, documents et fichiers à d’autres personnes morales ou non, privées ou publiques, que celles qui ont qualité pour en connaître, à savoir la CCI Essonne ainsi que le personnel chargé par le concessionnaire d’exécuter les prestations ;</w:t>
      </w:r>
    </w:p>
    <w:p w14:paraId="5AE6C0FA" w14:textId="21365F50" w:rsidR="00C20C21" w:rsidRDefault="00C20C21" w:rsidP="00C20C21">
      <w:pPr>
        <w:pStyle w:val="Paragraphedeliste"/>
        <w:widowControl/>
        <w:numPr>
          <w:ilvl w:val="0"/>
          <w:numId w:val="37"/>
        </w:numPr>
        <w:tabs>
          <w:tab w:val="left" w:pos="3759"/>
        </w:tabs>
        <w:rPr>
          <w:rFonts w:eastAsia="Times New Roman" w:cs="Times New Roman"/>
        </w:rPr>
      </w:pPr>
      <w:r w:rsidRPr="1FC1BE6D">
        <w:rPr>
          <w:rFonts w:eastAsia="Times New Roman" w:cs="Times New Roman"/>
        </w:rPr>
        <w:t xml:space="preserve">Prendre toutes mesures de sécurité matérielle permettant de conserver les fichiers informatiques utilisés dans le cadre de la présente concession et d’éviter toute déformation, endommagement et toute utilisation détournée ou frauduleuse de </w:t>
      </w:r>
      <w:r w:rsidR="00365505">
        <w:rPr>
          <w:rFonts w:eastAsia="Times New Roman" w:cs="Times New Roman"/>
        </w:rPr>
        <w:br w:type="textWrapping" w:clear="all"/>
      </w:r>
      <w:r w:rsidRPr="1FC1BE6D">
        <w:rPr>
          <w:rFonts w:eastAsia="Times New Roman" w:cs="Times New Roman"/>
        </w:rPr>
        <w:t>ceux-ci</w:t>
      </w:r>
      <w:r w:rsidR="00365505">
        <w:rPr>
          <w:rFonts w:eastAsia="Times New Roman" w:cs="Times New Roman"/>
        </w:rPr>
        <w:t xml:space="preserve"> </w:t>
      </w:r>
      <w:r w:rsidRPr="1FC1BE6D">
        <w:rPr>
          <w:rFonts w:eastAsia="Times New Roman" w:cs="Times New Roman"/>
        </w:rPr>
        <w:t>;</w:t>
      </w:r>
    </w:p>
    <w:p w14:paraId="61862C28" w14:textId="77777777" w:rsidR="00C20C21" w:rsidRPr="006C6951" w:rsidRDefault="00C20C21" w:rsidP="00C20C21">
      <w:pPr>
        <w:pStyle w:val="Paragraphedeliste"/>
        <w:widowControl/>
        <w:numPr>
          <w:ilvl w:val="0"/>
          <w:numId w:val="37"/>
        </w:numPr>
        <w:tabs>
          <w:tab w:val="left" w:pos="3759"/>
        </w:tabs>
        <w:rPr>
          <w:rFonts w:eastAsia="Times New Roman" w:cs="Times New Roman"/>
        </w:rPr>
      </w:pPr>
      <w:r w:rsidRPr="1FC1BE6D">
        <w:rPr>
          <w:rFonts w:eastAsia="Times New Roman" w:cs="Times New Roman"/>
        </w:rPr>
        <w:t>Ne conserver aucune copie des produits réalisés, des documents et des fichiers informatiques à l'issue de la concession ;</w:t>
      </w:r>
    </w:p>
    <w:p w14:paraId="7358E59A" w14:textId="77777777" w:rsidR="00C20C21" w:rsidRPr="00BE0B54" w:rsidRDefault="00C20C21" w:rsidP="00C20C21">
      <w:pPr>
        <w:pStyle w:val="Paragraphedeliste"/>
        <w:widowControl/>
        <w:numPr>
          <w:ilvl w:val="0"/>
          <w:numId w:val="37"/>
        </w:numPr>
        <w:tabs>
          <w:tab w:val="left" w:pos="3759"/>
        </w:tabs>
        <w:rPr>
          <w:rFonts w:eastAsia="Times New Roman" w:cs="Times New Roman"/>
        </w:rPr>
      </w:pPr>
      <w:r w:rsidRPr="1FC1BE6D">
        <w:rPr>
          <w:rFonts w:eastAsia="Times New Roman" w:cs="Times New Roman"/>
        </w:rPr>
        <w:t>Prendre toutes mesures techniques et organisationnelles pour assurer la confidentialité et la sécurité des données lors des opérations de développement et de maintenance du matériel informatique utilisé dans le cadre de la présente concession.</w:t>
      </w:r>
    </w:p>
    <w:p w14:paraId="346D3471" w14:textId="77777777" w:rsidR="00C20C21" w:rsidRDefault="00C20C21" w:rsidP="00C20C21">
      <w:pPr>
        <w:pStyle w:val="Paragraphedeliste"/>
        <w:widowControl/>
        <w:tabs>
          <w:tab w:val="left" w:pos="3759"/>
        </w:tabs>
        <w:ind w:left="720" w:firstLine="0"/>
        <w:rPr>
          <w:rFonts w:eastAsia="Times New Roman" w:cs="Times New Roman"/>
        </w:rPr>
      </w:pPr>
    </w:p>
    <w:p w14:paraId="5C819151" w14:textId="77777777" w:rsidR="00C20C21" w:rsidRPr="00F23F42" w:rsidRDefault="00C20C21" w:rsidP="00C20C21">
      <w:pPr>
        <w:widowControl/>
        <w:tabs>
          <w:tab w:val="left" w:pos="3759"/>
        </w:tabs>
      </w:pPr>
      <w:r>
        <w:rPr>
          <w:rFonts w:eastAsia="Times New Roman" w:cs="Times New Roman"/>
          <w:lang w:bidi="ar-SA"/>
        </w:rPr>
        <w:t xml:space="preserve">Il s’engage également à </w:t>
      </w:r>
      <w:r w:rsidRPr="00F23F42">
        <w:rPr>
          <w:rFonts w:eastAsia="Times New Roman" w:cs="Times New Roman"/>
          <w:lang w:bidi="ar-SA"/>
        </w:rPr>
        <w:t xml:space="preserve">faire respecter les dispositions du présent article par son personnel et par toute personne qui interviendrait directement ou indirectement pour son compte, notamment ses sous-traitants. Il conclut par ailleurs avec ces derniers un engagement de sécurité et de confidentialité reprenant les obligations prévues au présent article, afin d’assurer notamment la mise en œuvre des mesures de sécurité et de confidentialité conformément à l’article 32 du Règlement (UE) du 26 avril 2016 et à l’article 34 de la loi n°78-17 du 6 janvier 1978 modifiée relative à l’informatique, aux fichiers et aux libertés. </w:t>
      </w:r>
    </w:p>
    <w:p w14:paraId="71B0A817" w14:textId="77777777" w:rsidR="00C20C21" w:rsidRDefault="00C20C21" w:rsidP="00C20C21">
      <w:pPr>
        <w:tabs>
          <w:tab w:val="left" w:pos="3759"/>
        </w:tabs>
        <w:rPr>
          <w:rFonts w:eastAsia="Times New Roman" w:cs="Times New Roman"/>
          <w:lang w:bidi="ar-SA"/>
        </w:rPr>
      </w:pPr>
    </w:p>
    <w:p w14:paraId="043B6FF1" w14:textId="77777777" w:rsidR="00C20C21" w:rsidRDefault="00C20C21" w:rsidP="00C20C21">
      <w:pPr>
        <w:tabs>
          <w:tab w:val="left" w:pos="3759"/>
        </w:tabs>
        <w:rPr>
          <w:rFonts w:eastAsia="Times New Roman" w:cs="Times New Roman"/>
          <w:lang w:bidi="ar-SA"/>
        </w:rPr>
      </w:pPr>
    </w:p>
    <w:p w14:paraId="212D6821" w14:textId="77777777" w:rsidR="00C20C21" w:rsidRDefault="00C20C21" w:rsidP="00C20C21">
      <w:pPr>
        <w:tabs>
          <w:tab w:val="left" w:pos="3759"/>
        </w:tabs>
        <w:rPr>
          <w:rFonts w:eastAsia="Times New Roman" w:cs="Times New Roman"/>
          <w:lang w:bidi="ar-SA"/>
        </w:rPr>
      </w:pPr>
      <w:r w:rsidRPr="00037575">
        <w:rPr>
          <w:rFonts w:eastAsia="Times New Roman" w:cs="Times New Roman"/>
          <w:lang w:bidi="ar-SA"/>
        </w:rPr>
        <w:lastRenderedPageBreak/>
        <w:t xml:space="preserve">La CCI </w:t>
      </w:r>
      <w:r>
        <w:rPr>
          <w:rFonts w:eastAsia="Times New Roman" w:cs="Times New Roman"/>
          <w:lang w:bidi="ar-SA"/>
        </w:rPr>
        <w:t xml:space="preserve">Essonne </w:t>
      </w:r>
      <w:r w:rsidRPr="00037575">
        <w:rPr>
          <w:rFonts w:eastAsia="Times New Roman" w:cs="Times New Roman"/>
          <w:lang w:bidi="ar-SA"/>
        </w:rPr>
        <w:t xml:space="preserve">se réserve le droit de procéder ou de faire procéder par un auditeur qu'elle a mandaté, à toute vérification qui lui paraîtrait utile pour s’assurer du respect de ses obligations, tant par </w:t>
      </w:r>
      <w:r w:rsidRPr="00F90A01">
        <w:rPr>
          <w:rFonts w:eastAsia="Times New Roman" w:cs="Times New Roman"/>
        </w:rPr>
        <w:t xml:space="preserve">le concessionnaire </w:t>
      </w:r>
      <w:r w:rsidRPr="00037575">
        <w:rPr>
          <w:rFonts w:eastAsia="Times New Roman" w:cs="Times New Roman"/>
          <w:lang w:bidi="ar-SA"/>
        </w:rPr>
        <w:t xml:space="preserve">que par ses sous-traitants éventuels. Pour ce faire, elle se réserve notamment le droit de demander, à tout moment, </w:t>
      </w:r>
      <w:r>
        <w:rPr>
          <w:rFonts w:eastAsia="Times New Roman" w:cs="Times New Roman"/>
          <w:lang w:bidi="ar-SA"/>
        </w:rPr>
        <w:t>au Concessionnaire</w:t>
      </w:r>
      <w:r w:rsidRPr="00037575">
        <w:rPr>
          <w:rFonts w:eastAsia="Times New Roman" w:cs="Times New Roman"/>
          <w:lang w:bidi="ar-SA"/>
        </w:rPr>
        <w:t xml:space="preserve">, communication de l’engagement de sécurité et de confidentialité prévu au précédent alinéa. </w:t>
      </w:r>
    </w:p>
    <w:p w14:paraId="66007182" w14:textId="77777777" w:rsidR="00C20C21" w:rsidRDefault="00C20C21" w:rsidP="00C20C21">
      <w:pPr>
        <w:tabs>
          <w:tab w:val="left" w:pos="3759"/>
        </w:tabs>
        <w:rPr>
          <w:rFonts w:eastAsia="Times New Roman" w:cs="Times New Roman"/>
          <w:lang w:bidi="ar-SA"/>
        </w:rPr>
      </w:pPr>
    </w:p>
    <w:p w14:paraId="3A0F78EB" w14:textId="77777777" w:rsidR="00C20C21" w:rsidRDefault="00C20C21" w:rsidP="00C20C21">
      <w:pPr>
        <w:tabs>
          <w:tab w:val="left" w:pos="3759"/>
        </w:tabs>
        <w:rPr>
          <w:rFonts w:eastAsia="Times New Roman" w:cs="Times New Roman"/>
          <w:lang w:bidi="ar-SA"/>
        </w:rPr>
      </w:pPr>
      <w:r w:rsidRPr="00037575">
        <w:rPr>
          <w:rFonts w:eastAsia="Times New Roman" w:cs="Times New Roman"/>
          <w:lang w:bidi="ar-SA"/>
        </w:rPr>
        <w:t xml:space="preserve">Le </w:t>
      </w:r>
      <w:r>
        <w:rPr>
          <w:rFonts w:eastAsia="Times New Roman" w:cs="Times New Roman"/>
          <w:lang w:bidi="ar-SA"/>
        </w:rPr>
        <w:t>Concessionnaire</w:t>
      </w:r>
      <w:r w:rsidRPr="00037575">
        <w:rPr>
          <w:rFonts w:eastAsia="Times New Roman" w:cs="Times New Roman"/>
          <w:lang w:bidi="ar-SA"/>
        </w:rPr>
        <w:t xml:space="preserve"> informe immédiatement la CCI </w:t>
      </w:r>
      <w:r>
        <w:rPr>
          <w:rFonts w:eastAsia="Times New Roman" w:cs="Times New Roman"/>
          <w:lang w:bidi="ar-SA"/>
        </w:rPr>
        <w:t>Essonne</w:t>
      </w:r>
      <w:r w:rsidRPr="00037575">
        <w:rPr>
          <w:rFonts w:eastAsia="Times New Roman" w:cs="Times New Roman"/>
          <w:lang w:bidi="ar-SA"/>
        </w:rPr>
        <w:t xml:space="preserve"> lorsque, selon lui, une instruction constitue une violation de la loi "Informatique et Libertés" ou d'autres dispositions du droit français ou du droit de l'Union européenne. </w:t>
      </w:r>
    </w:p>
    <w:p w14:paraId="7E9EB066" w14:textId="77777777" w:rsidR="00C20C21" w:rsidRDefault="00C20C21" w:rsidP="00C20C21">
      <w:pPr>
        <w:tabs>
          <w:tab w:val="left" w:pos="3759"/>
        </w:tabs>
        <w:rPr>
          <w:rFonts w:eastAsia="Times New Roman" w:cs="Times New Roman"/>
          <w:lang w:bidi="ar-SA"/>
        </w:rPr>
      </w:pPr>
      <w:r w:rsidRPr="00037575">
        <w:rPr>
          <w:rFonts w:eastAsia="Times New Roman" w:cs="Times New Roman"/>
          <w:lang w:bidi="ar-SA"/>
        </w:rPr>
        <w:t xml:space="preserve">Le </w:t>
      </w:r>
      <w:r>
        <w:rPr>
          <w:rFonts w:eastAsia="Times New Roman" w:cs="Times New Roman"/>
          <w:lang w:bidi="ar-SA"/>
        </w:rPr>
        <w:t>Concessionnaire</w:t>
      </w:r>
      <w:r w:rsidRPr="00037575">
        <w:rPr>
          <w:rFonts w:eastAsia="Times New Roman" w:cs="Times New Roman"/>
          <w:lang w:bidi="ar-SA"/>
        </w:rPr>
        <w:t xml:space="preserve"> informe la CCI </w:t>
      </w:r>
      <w:r>
        <w:rPr>
          <w:rFonts w:eastAsia="Times New Roman" w:cs="Times New Roman"/>
          <w:lang w:bidi="ar-SA"/>
        </w:rPr>
        <w:t>Essonne</w:t>
      </w:r>
      <w:r w:rsidRPr="00037575">
        <w:rPr>
          <w:rFonts w:eastAsia="Times New Roman" w:cs="Times New Roman"/>
          <w:lang w:bidi="ar-SA"/>
        </w:rPr>
        <w:t>, sous 48 heures, lorsqu'</w:t>
      </w:r>
      <w:r>
        <w:rPr>
          <w:rFonts w:eastAsia="Times New Roman" w:cs="Times New Roman"/>
          <w:lang w:bidi="ar-SA"/>
        </w:rPr>
        <w:t>il</w:t>
      </w:r>
      <w:r w:rsidRPr="00037575">
        <w:rPr>
          <w:rFonts w:eastAsia="Times New Roman" w:cs="Times New Roman"/>
          <w:lang w:bidi="ar-SA"/>
        </w:rPr>
        <w:t xml:space="preserve"> a subi une violation majeure de la sécurité des données à caractère personnel traitées dans le </w:t>
      </w:r>
      <w:r>
        <w:rPr>
          <w:rFonts w:eastAsia="Times New Roman" w:cs="Times New Roman"/>
          <w:lang w:bidi="ar-SA"/>
        </w:rPr>
        <w:t>cadre de la présente concession</w:t>
      </w:r>
      <w:r w:rsidRPr="00037575">
        <w:rPr>
          <w:rFonts w:eastAsia="Times New Roman" w:cs="Times New Roman"/>
          <w:lang w:bidi="ar-SA"/>
        </w:rPr>
        <w:t xml:space="preserve">. </w:t>
      </w:r>
    </w:p>
    <w:p w14:paraId="28E241E0" w14:textId="77777777" w:rsidR="00C20C21" w:rsidRDefault="00C20C21" w:rsidP="00C20C21">
      <w:pPr>
        <w:tabs>
          <w:tab w:val="left" w:pos="3759"/>
        </w:tabs>
        <w:rPr>
          <w:rFonts w:eastAsia="Times New Roman" w:cs="Times New Roman"/>
          <w:lang w:bidi="ar-SA"/>
        </w:rPr>
      </w:pPr>
    </w:p>
    <w:p w14:paraId="23257D86" w14:textId="77777777" w:rsidR="0046172F" w:rsidRDefault="00C20C21" w:rsidP="00C20C21">
      <w:pPr>
        <w:tabs>
          <w:tab w:val="left" w:pos="3759"/>
        </w:tabs>
      </w:pPr>
      <w:r w:rsidRPr="1FC1BE6D">
        <w:rPr>
          <w:rFonts w:eastAsia="Times New Roman" w:cs="Times New Roman"/>
          <w:lang w:bidi="ar-SA"/>
        </w:rPr>
        <w:t>Le non-respect des obligations décrites au présent article peut entraîner la résiliation de la concession aux torts exclusifs du Concessionnaire. La responsabilité de celui-ci peut également être engagée sur le fondement</w:t>
      </w:r>
      <w:r w:rsidRPr="1FC1BE6D">
        <w:rPr>
          <w:rFonts w:ascii="Times New Roman" w:eastAsia="Times New Roman" w:hAnsi="Times New Roman" w:cs="Times New Roman"/>
          <w:color w:val="000000" w:themeColor="text1"/>
          <w:sz w:val="27"/>
          <w:szCs w:val="27"/>
        </w:rPr>
        <w:t xml:space="preserve"> </w:t>
      </w:r>
      <w:r>
        <w:t xml:space="preserve">de l’article 35 de la loi n°78-17 du 6 janvier 1978 relative à l’informatique, aux fichiers et aux libertés : </w:t>
      </w:r>
    </w:p>
    <w:p w14:paraId="0B05FBEE" w14:textId="6BB8B2CA" w:rsidR="00C20C21" w:rsidRDefault="0046172F" w:rsidP="00C20C21">
      <w:pPr>
        <w:tabs>
          <w:tab w:val="left" w:pos="3759"/>
        </w:tabs>
      </w:pPr>
      <w:hyperlink r:id="rId17" w:history="1">
        <w:r w:rsidRPr="00A843D4">
          <w:rPr>
            <w:rStyle w:val="Lienhypertexte"/>
          </w:rPr>
          <w:t>https://www.legifrance.gouv.fr/affichTexteArticle.do;jsessionid=BC4DB46F0FB411F0D0EE9939D2CAD8FE.tplgfr23s_2?idArticle=LEGIARTI000006528134&amp;cidTexte=LEGITEXT000006068624&amp;dateTexte=20171018</w:t>
        </w:r>
      </w:hyperlink>
    </w:p>
    <w:p w14:paraId="7F9E8CDC" w14:textId="77777777" w:rsidR="00C20C21" w:rsidRPr="00037575" w:rsidRDefault="00C20C21" w:rsidP="00C20C21">
      <w:pPr>
        <w:tabs>
          <w:tab w:val="left" w:pos="3759"/>
        </w:tabs>
      </w:pPr>
    </w:p>
    <w:p w14:paraId="008EC4FE" w14:textId="77777777" w:rsidR="00C20C21" w:rsidRDefault="00C20C21" w:rsidP="00C20C21">
      <w:pPr>
        <w:widowControl/>
        <w:tabs>
          <w:tab w:val="left" w:pos="3759"/>
        </w:tabs>
        <w:rPr>
          <w:rFonts w:eastAsia="Times New Roman" w:cs="Times New Roman"/>
          <w:lang w:bidi="ar-SA"/>
        </w:rPr>
      </w:pPr>
      <w:r w:rsidRPr="00037575">
        <w:rPr>
          <w:rFonts w:eastAsia="Times New Roman" w:cs="Times New Roman"/>
          <w:lang w:bidi="ar-SA"/>
        </w:rPr>
        <w:t xml:space="preserve">Ces obligations demeurent valables y compris après la fin </w:t>
      </w:r>
      <w:r>
        <w:rPr>
          <w:rFonts w:eastAsia="Times New Roman" w:cs="Times New Roman"/>
          <w:lang w:bidi="ar-SA"/>
        </w:rPr>
        <w:t>de la présente concession</w:t>
      </w:r>
      <w:r w:rsidRPr="00037575">
        <w:rPr>
          <w:rFonts w:eastAsia="Times New Roman" w:cs="Times New Roman"/>
          <w:lang w:bidi="ar-SA"/>
        </w:rPr>
        <w:t>.</w:t>
      </w:r>
    </w:p>
    <w:p w14:paraId="0027FB80" w14:textId="3E7B7D14" w:rsidR="00C20C21" w:rsidRPr="001726CC" w:rsidRDefault="00C20C21" w:rsidP="00C20C21">
      <w:pPr>
        <w:pStyle w:val="Titre1"/>
        <w:spacing w:before="360" w:after="360"/>
        <w:ind w:left="0" w:firstLine="0"/>
        <w:rPr>
          <w:lang w:bidi="ar-SA"/>
        </w:rPr>
      </w:pPr>
      <w:bookmarkStart w:id="89" w:name="_Toc164442326"/>
      <w:bookmarkStart w:id="90" w:name="_Toc196228513"/>
      <w:r w:rsidRPr="001726CC">
        <w:rPr>
          <w:rFonts w:eastAsia="Times New Roman"/>
          <w:lang w:bidi="ar-SA"/>
        </w:rPr>
        <w:t>Article</w:t>
      </w:r>
      <w:r w:rsidRPr="001726CC">
        <w:rPr>
          <w:lang w:bidi="ar-SA"/>
        </w:rPr>
        <w:t xml:space="preserve"> 1</w:t>
      </w:r>
      <w:r>
        <w:rPr>
          <w:lang w:bidi="ar-SA"/>
        </w:rPr>
        <w:t>3</w:t>
      </w:r>
      <w:r w:rsidRPr="001726CC">
        <w:rPr>
          <w:lang w:bidi="ar-SA"/>
        </w:rPr>
        <w:t>.</w:t>
      </w:r>
      <w:r w:rsidRPr="001726CC">
        <w:rPr>
          <w:rFonts w:eastAsia="Times New Roman"/>
          <w:lang w:bidi="ar-SA"/>
        </w:rPr>
        <w:t xml:space="preserve"> </w:t>
      </w:r>
      <w:r w:rsidRPr="001726CC">
        <w:rPr>
          <w:lang w:bidi="ar-SA"/>
        </w:rPr>
        <w:t>Lutte anti-corruption</w:t>
      </w:r>
      <w:bookmarkEnd w:id="89"/>
      <w:bookmarkEnd w:id="90"/>
    </w:p>
    <w:p w14:paraId="18E80BF6" w14:textId="77777777" w:rsidR="00C20C21" w:rsidRDefault="00C20C21" w:rsidP="00C20C21">
      <w:pPr>
        <w:widowControl/>
        <w:rPr>
          <w:lang w:bidi="ar-SA"/>
        </w:rPr>
      </w:pPr>
      <w:r w:rsidRPr="00582084">
        <w:rPr>
          <w:lang w:bidi="ar-SA"/>
        </w:rPr>
        <w:t>Les parties s’engagent à exercer leurs activités en stricte conformité avec l’ensemble des dispositions légales et réglementaires nationales, européennes et internationales, en vigueur et à venir, en matière de lutte contre la corruption et de trafic d’influence sous toutes ses formes.</w:t>
      </w:r>
    </w:p>
    <w:p w14:paraId="754114BE" w14:textId="77777777" w:rsidR="0046172F" w:rsidRPr="00582084" w:rsidRDefault="0046172F" w:rsidP="00C20C21">
      <w:pPr>
        <w:widowControl/>
        <w:rPr>
          <w:lang w:bidi="ar-SA"/>
        </w:rPr>
      </w:pPr>
    </w:p>
    <w:p w14:paraId="191F8CA9" w14:textId="77777777" w:rsidR="00C20C21" w:rsidRPr="00582084" w:rsidRDefault="00C20C21" w:rsidP="00C20C21">
      <w:pPr>
        <w:widowControl/>
        <w:rPr>
          <w:lang w:bidi="ar-SA"/>
        </w:rPr>
      </w:pPr>
      <w:r w:rsidRPr="00582084">
        <w:rPr>
          <w:lang w:bidi="ar-SA"/>
        </w:rPr>
        <w:t>Ainsi et notamment, les parties s’engagent à respecter les dispositions de la Loi française du 9 décembre 2016 relative à la transparence, à la lutte contre la corruption et à la modernisation de la vie économique, et d’une manière générale toutes dispositions réglementaires et législatives équivalentes ou poursuivant les mêmes objectifs en vigueur en France.</w:t>
      </w:r>
    </w:p>
    <w:p w14:paraId="6A63E484" w14:textId="77777777" w:rsidR="00C20C21" w:rsidRPr="00582084" w:rsidRDefault="00C20C21" w:rsidP="00C20C21">
      <w:pPr>
        <w:widowControl/>
        <w:rPr>
          <w:lang w:bidi="ar-SA"/>
        </w:rPr>
      </w:pPr>
    </w:p>
    <w:p w14:paraId="154293D7" w14:textId="77777777" w:rsidR="00C20C21" w:rsidRPr="00582084" w:rsidRDefault="00C20C21" w:rsidP="00C20C21">
      <w:pPr>
        <w:widowControl/>
        <w:rPr>
          <w:lang w:bidi="ar-SA"/>
        </w:rPr>
      </w:pPr>
      <w:r w:rsidRPr="00582084">
        <w:rPr>
          <w:lang w:bidi="ar-SA"/>
        </w:rPr>
        <w:t>Conformément aux dispositions de la loi ci-dessus citée, la CCI Essonne a mis en œuvre un dispositif adapté à son organisation interne destiné à promouvoir une culture d'intégrité en son sein. Ainsi, elle s’est dotée d’un Code de conduite anti-corruption, accessible sur son site internet.</w:t>
      </w:r>
    </w:p>
    <w:p w14:paraId="362E6A8F" w14:textId="77777777" w:rsidR="00C20C21" w:rsidRPr="00582084" w:rsidRDefault="00C20C21" w:rsidP="00C20C21">
      <w:pPr>
        <w:widowControl/>
        <w:rPr>
          <w:lang w:bidi="ar-SA"/>
        </w:rPr>
      </w:pPr>
    </w:p>
    <w:p w14:paraId="2DBAC66B" w14:textId="77777777" w:rsidR="00C20C21" w:rsidRPr="00582084" w:rsidRDefault="00C20C21" w:rsidP="00C20C21">
      <w:pPr>
        <w:widowControl/>
        <w:rPr>
          <w:lang w:bidi="ar-SA"/>
        </w:rPr>
      </w:pPr>
      <w:r w:rsidRPr="00582084">
        <w:rPr>
          <w:lang w:bidi="ar-SA"/>
        </w:rPr>
        <w:t>Le cocontractant déclare avoir pris connaissance des dispositions de ce Code et s’engage à le respecter.</w:t>
      </w:r>
    </w:p>
    <w:p w14:paraId="715AC1DF" w14:textId="77777777" w:rsidR="00C20C21" w:rsidRPr="00582084" w:rsidRDefault="00C20C21" w:rsidP="00C20C21">
      <w:pPr>
        <w:widowControl/>
        <w:rPr>
          <w:lang w:bidi="ar-SA"/>
        </w:rPr>
      </w:pPr>
    </w:p>
    <w:p w14:paraId="41CC8165" w14:textId="77777777" w:rsidR="00C20C21" w:rsidRDefault="00C20C21" w:rsidP="00C20C21">
      <w:pPr>
        <w:widowControl/>
        <w:rPr>
          <w:lang w:bidi="ar-SA"/>
        </w:rPr>
      </w:pPr>
      <w:r w:rsidRPr="00582084">
        <w:rPr>
          <w:lang w:bidi="ar-SA"/>
        </w:rPr>
        <w:t>En cas de manquement d’une des parties à l’une des dispositions du présent article ou de fausse déclaration, l’autre partie sera en droit de mettre un terme au présent contrat sans mise en demeure préalable.</w:t>
      </w:r>
    </w:p>
    <w:p w14:paraId="1B7A20E0" w14:textId="77777777" w:rsidR="0046172F" w:rsidRPr="00582084" w:rsidRDefault="0046172F" w:rsidP="00C20C21">
      <w:pPr>
        <w:widowControl/>
        <w:rPr>
          <w:lang w:bidi="ar-SA"/>
        </w:rPr>
      </w:pPr>
    </w:p>
    <w:p w14:paraId="5D8CE36B" w14:textId="77777777" w:rsidR="00C20C21" w:rsidRPr="00582084" w:rsidRDefault="00C20C21" w:rsidP="00C20C21">
      <w:pPr>
        <w:widowControl/>
        <w:rPr>
          <w:lang w:bidi="ar-SA"/>
        </w:rPr>
      </w:pPr>
      <w:r w:rsidRPr="00582084">
        <w:rPr>
          <w:lang w:bidi="ar-SA"/>
        </w:rPr>
        <w:t>De ce fait, les parties déclarent sur l’honneur :</w:t>
      </w:r>
    </w:p>
    <w:p w14:paraId="00FD7703" w14:textId="77777777" w:rsidR="00C20C21" w:rsidRPr="00582084" w:rsidRDefault="00C20C21" w:rsidP="00C20C21">
      <w:pPr>
        <w:widowControl/>
        <w:numPr>
          <w:ilvl w:val="0"/>
          <w:numId w:val="40"/>
        </w:numPr>
        <w:rPr>
          <w:lang w:bidi="ar-SA"/>
        </w:rPr>
      </w:pPr>
      <w:r w:rsidRPr="00582084">
        <w:rPr>
          <w:lang w:bidi="ar-SA"/>
        </w:rPr>
        <w:t>Qu’elles s’engagent à respecter les lois et réglementations en matière de lutte contre la corruption ;</w:t>
      </w:r>
    </w:p>
    <w:p w14:paraId="16CB5A3A" w14:textId="77777777" w:rsidR="00C20C21" w:rsidRPr="00582084" w:rsidRDefault="00C20C21" w:rsidP="00C20C21">
      <w:pPr>
        <w:widowControl/>
        <w:numPr>
          <w:ilvl w:val="0"/>
          <w:numId w:val="40"/>
        </w:numPr>
        <w:rPr>
          <w:lang w:bidi="ar-SA"/>
        </w:rPr>
      </w:pPr>
      <w:r w:rsidRPr="00582084">
        <w:rPr>
          <w:lang w:bidi="ar-SA"/>
        </w:rPr>
        <w:t xml:space="preserve">Qu’elles </w:t>
      </w:r>
      <w:proofErr w:type="gramStart"/>
      <w:r w:rsidRPr="00582084">
        <w:rPr>
          <w:lang w:bidi="ar-SA"/>
        </w:rPr>
        <w:t>n’ont</w:t>
      </w:r>
      <w:proofErr w:type="gramEnd"/>
      <w:r w:rsidRPr="00582084">
        <w:rPr>
          <w:lang w:bidi="ar-SA"/>
        </w:rPr>
        <w:t xml:space="preserve"> pas fait l’objet de sanctions civiles ou pénales, en France ou à l’étranger pour violation des lois et réglementations en matière de lutte contre la corruption et qu’aucune enquête ni procédure pouvant aboutir à de telles sanctions n’est engagée à leur encontre ;</w:t>
      </w:r>
    </w:p>
    <w:p w14:paraId="12511607" w14:textId="77777777" w:rsidR="00C20C21" w:rsidRPr="00582084" w:rsidRDefault="00C20C21" w:rsidP="00C20C21">
      <w:pPr>
        <w:widowControl/>
        <w:numPr>
          <w:ilvl w:val="0"/>
          <w:numId w:val="40"/>
        </w:numPr>
        <w:rPr>
          <w:lang w:bidi="ar-SA"/>
        </w:rPr>
      </w:pPr>
      <w:r w:rsidRPr="00582084">
        <w:rPr>
          <w:lang w:bidi="ar-SA"/>
        </w:rPr>
        <w:lastRenderedPageBreak/>
        <w:t>Qu’à leur meilleure connaissance, aucun dirigeant ni cadre de leur entreprise n’a fait l’objet de sanctions civiles ou pénales, en France ou à l’étranger, pour violation des lois et réglementations en matière de lutte contre la corruption et qu’aucune enquête ni procédure pouvant aboutir à de telles sanctions n’est engagée à leur encontre ;</w:t>
      </w:r>
    </w:p>
    <w:p w14:paraId="4BC6B6F0" w14:textId="77777777" w:rsidR="00C20C21" w:rsidRPr="00582084" w:rsidRDefault="00C20C21" w:rsidP="00C20C21">
      <w:pPr>
        <w:widowControl/>
        <w:numPr>
          <w:ilvl w:val="0"/>
          <w:numId w:val="40"/>
        </w:numPr>
        <w:rPr>
          <w:lang w:bidi="ar-SA"/>
        </w:rPr>
      </w:pPr>
      <w:r w:rsidRPr="00582084">
        <w:rPr>
          <w:lang w:bidi="ar-SA"/>
        </w:rPr>
        <w:t>Qu’elles n’ont accordé, ni n’accorderont, directement ou indirectement aucun don, cadeau, paiement, rémunération ou avantage quelconque (voyage, invitation à un spectacle, etc.) à quiconque en vue de ou en contrepartie de la conclusion d’un contrat ou d’une commande ;</w:t>
      </w:r>
    </w:p>
    <w:p w14:paraId="2164F3B6" w14:textId="77777777" w:rsidR="00C20C21" w:rsidRPr="00582084" w:rsidRDefault="00C20C21" w:rsidP="00C20C21">
      <w:pPr>
        <w:widowControl/>
        <w:numPr>
          <w:ilvl w:val="0"/>
          <w:numId w:val="40"/>
        </w:numPr>
        <w:rPr>
          <w:lang w:bidi="ar-SA"/>
        </w:rPr>
      </w:pPr>
      <w:r w:rsidRPr="00582084">
        <w:rPr>
          <w:lang w:bidi="ar-SA"/>
        </w:rPr>
        <w:t>Qu’elles fourniront toute assistance nécessaire pour répondre à une demande relative à la lutte contre la corruption, adressée à l’autre partie, par une autorité dûment habilitée.</w:t>
      </w:r>
    </w:p>
    <w:p w14:paraId="38E65918" w14:textId="475DD672" w:rsidR="00C20C21" w:rsidRPr="001726CC" w:rsidRDefault="00C20C21" w:rsidP="00C20C21">
      <w:pPr>
        <w:pStyle w:val="Titre1"/>
        <w:spacing w:before="360" w:after="360"/>
        <w:ind w:left="0" w:firstLine="0"/>
        <w:rPr>
          <w:lang w:bidi="ar-SA"/>
        </w:rPr>
      </w:pPr>
      <w:bookmarkStart w:id="91" w:name="_Toc164442325"/>
      <w:bookmarkStart w:id="92" w:name="_Toc196228514"/>
      <w:r w:rsidRPr="001726CC">
        <w:rPr>
          <w:rFonts w:eastAsia="Times New Roman"/>
          <w:lang w:bidi="ar-SA"/>
        </w:rPr>
        <w:t>Article</w:t>
      </w:r>
      <w:r w:rsidRPr="001726CC">
        <w:rPr>
          <w:lang w:bidi="ar-SA"/>
        </w:rPr>
        <w:t xml:space="preserve"> 1</w:t>
      </w:r>
      <w:r>
        <w:rPr>
          <w:lang w:bidi="ar-SA"/>
        </w:rPr>
        <w:t>4</w:t>
      </w:r>
      <w:r w:rsidRPr="001726CC">
        <w:rPr>
          <w:lang w:bidi="ar-SA"/>
        </w:rPr>
        <w:t>.</w:t>
      </w:r>
      <w:r w:rsidRPr="001726CC">
        <w:rPr>
          <w:rFonts w:eastAsia="Times New Roman"/>
          <w:lang w:bidi="ar-SA"/>
        </w:rPr>
        <w:t xml:space="preserve"> </w:t>
      </w:r>
      <w:r w:rsidRPr="001726CC">
        <w:rPr>
          <w:lang w:bidi="ar-SA"/>
        </w:rPr>
        <w:t>Conflits d’intérêts</w:t>
      </w:r>
      <w:bookmarkEnd w:id="91"/>
      <w:bookmarkEnd w:id="92"/>
    </w:p>
    <w:p w14:paraId="77F4CE99" w14:textId="77777777" w:rsidR="00C20C21" w:rsidRPr="001726CC" w:rsidRDefault="00C20C21" w:rsidP="00C20C21">
      <w:pPr>
        <w:widowControl/>
        <w:tabs>
          <w:tab w:val="left" w:pos="3759"/>
        </w:tabs>
        <w:rPr>
          <w:lang w:bidi="ar-SA"/>
        </w:rPr>
      </w:pPr>
      <w:r w:rsidRPr="001726CC">
        <w:rPr>
          <w:lang w:bidi="ar-SA"/>
        </w:rPr>
        <w:t>Les parties déclarent avoir mis en place des règles et procédures de prévention et de gestion des conflits d’intérêts pour l’exercice de leurs activités et la réalisation des présentes.</w:t>
      </w:r>
    </w:p>
    <w:p w14:paraId="05A6BE78" w14:textId="77777777" w:rsidR="00C20C21" w:rsidRPr="001726CC" w:rsidRDefault="00C20C21" w:rsidP="00C20C21">
      <w:pPr>
        <w:widowControl/>
        <w:tabs>
          <w:tab w:val="left" w:pos="3759"/>
        </w:tabs>
        <w:rPr>
          <w:lang w:bidi="ar-SA"/>
        </w:rPr>
      </w:pPr>
    </w:p>
    <w:p w14:paraId="68E5B0DF" w14:textId="77777777" w:rsidR="00C20C21" w:rsidRPr="001726CC" w:rsidRDefault="00C20C21" w:rsidP="00C20C21">
      <w:pPr>
        <w:widowControl/>
        <w:tabs>
          <w:tab w:val="left" w:pos="3759"/>
        </w:tabs>
        <w:rPr>
          <w:lang w:bidi="ar-SA"/>
        </w:rPr>
      </w:pPr>
      <w:r w:rsidRPr="001726CC">
        <w:rPr>
          <w:lang w:bidi="ar-SA"/>
        </w:rPr>
        <w:t>Dans l’hypothèse où l’une des personnes énoncées ci-avant ou l’une des parties se trouverait directement ou indirectement, en situation de risque de conflits d’intérêts, chacune en informera l’autre sans délai.</w:t>
      </w:r>
    </w:p>
    <w:p w14:paraId="4EBF4C74" w14:textId="77777777" w:rsidR="00C20C21" w:rsidRPr="001726CC" w:rsidRDefault="00C20C21" w:rsidP="00C20C21">
      <w:pPr>
        <w:widowControl/>
        <w:tabs>
          <w:tab w:val="left" w:pos="3759"/>
        </w:tabs>
        <w:rPr>
          <w:lang w:bidi="ar-SA"/>
        </w:rPr>
      </w:pPr>
    </w:p>
    <w:p w14:paraId="1BE4D822" w14:textId="77777777" w:rsidR="00C20C21" w:rsidRDefault="00C20C21" w:rsidP="00C20C21">
      <w:pPr>
        <w:widowControl/>
        <w:tabs>
          <w:tab w:val="left" w:pos="3759"/>
        </w:tabs>
        <w:rPr>
          <w:lang w:bidi="ar-SA"/>
        </w:rPr>
      </w:pPr>
      <w:r w:rsidRPr="001726CC">
        <w:rPr>
          <w:lang w:bidi="ar-SA"/>
        </w:rPr>
        <w:t>Les parties conviendront ensemble au cas par cas, des éventuelles mesures à mettre en œuvre pour mettre fin à cette situation.</w:t>
      </w:r>
    </w:p>
    <w:p w14:paraId="1C79AB0C" w14:textId="77777777" w:rsidR="005E1394" w:rsidRDefault="005E1394">
      <w:pPr>
        <w:widowControl/>
        <w:rPr>
          <w:color w:val="000000"/>
        </w:rPr>
      </w:pPr>
    </w:p>
    <w:p w14:paraId="6170D104" w14:textId="60D91FBF" w:rsidR="002126E3" w:rsidRDefault="000469BB" w:rsidP="00591E0A">
      <w:pPr>
        <w:pStyle w:val="Titre1"/>
        <w:ind w:left="0" w:firstLine="0"/>
      </w:pPr>
      <w:bookmarkStart w:id="93" w:name="_Toc196228515"/>
      <w:r>
        <w:t>Article 1</w:t>
      </w:r>
      <w:r w:rsidR="00C20C21">
        <w:t>5</w:t>
      </w:r>
      <w:r>
        <w:t>. Obligations contractuelles du concessionnaire</w:t>
      </w:r>
      <w:bookmarkEnd w:id="93"/>
    </w:p>
    <w:p w14:paraId="400F7B7E" w14:textId="77777777" w:rsidR="002126E3" w:rsidRDefault="002126E3">
      <w:pPr>
        <w:widowControl/>
        <w:rPr>
          <w:b/>
          <w:color w:val="000080"/>
          <w:sz w:val="24"/>
          <w:szCs w:val="24"/>
        </w:rPr>
      </w:pPr>
    </w:p>
    <w:p w14:paraId="2D015FF9" w14:textId="1DA31341" w:rsidR="002126E3" w:rsidRDefault="000469BB">
      <w:pPr>
        <w:pStyle w:val="Titre2"/>
        <w:ind w:left="0"/>
      </w:pPr>
      <w:bookmarkStart w:id="94" w:name="_Toc196228516"/>
      <w:r>
        <w:t>1</w:t>
      </w:r>
      <w:r w:rsidR="00C20C21">
        <w:t>5</w:t>
      </w:r>
      <w:r>
        <w:t>.1 Pénalités</w:t>
      </w:r>
      <w:bookmarkEnd w:id="94"/>
    </w:p>
    <w:p w14:paraId="28CBAD13" w14:textId="77777777" w:rsidR="002126E3" w:rsidRDefault="002126E3">
      <w:pPr>
        <w:widowControl/>
        <w:tabs>
          <w:tab w:val="left" w:pos="3759"/>
        </w:tabs>
        <w:rPr>
          <w:b/>
          <w:u w:val="single"/>
        </w:rPr>
      </w:pPr>
    </w:p>
    <w:p w14:paraId="28BB6EAC" w14:textId="19CD0C5E" w:rsidR="002126E3" w:rsidRDefault="000469BB">
      <w:pPr>
        <w:widowControl/>
        <w:tabs>
          <w:tab w:val="left" w:pos="3759"/>
        </w:tabs>
      </w:pPr>
      <w:r>
        <w:t xml:space="preserve">Le </w:t>
      </w:r>
      <w:r w:rsidR="005E1394">
        <w:t>C</w:t>
      </w:r>
      <w:r>
        <w:t>oncessionnaire doit observer les prescriptions décrites dans les documents contractuels.</w:t>
      </w:r>
    </w:p>
    <w:p w14:paraId="39917BE0" w14:textId="77777777" w:rsidR="002126E3" w:rsidRDefault="002126E3">
      <w:pPr>
        <w:widowControl/>
        <w:tabs>
          <w:tab w:val="left" w:pos="3759"/>
        </w:tabs>
      </w:pPr>
    </w:p>
    <w:p w14:paraId="1D4A0D7B" w14:textId="2B41260A" w:rsidR="002126E3" w:rsidRDefault="000469BB">
      <w:pPr>
        <w:widowControl/>
        <w:tabs>
          <w:tab w:val="left" w:pos="3759"/>
        </w:tabs>
      </w:pPr>
      <w:r>
        <w:t xml:space="preserve">En cas de non-respect d’une disposition contractuelle et notamment en cas de retard dans l’exécution des différentes prestations faisant l’objet de la présente concession, et sauf cas de force majeure ou défaillance due à la CCI Essonne, le </w:t>
      </w:r>
      <w:r w:rsidR="005E1394">
        <w:t>C</w:t>
      </w:r>
      <w:r>
        <w:t xml:space="preserve">oncessionnaire encourt, sans mise en demeure préalable, une pénalité de 100 </w:t>
      </w:r>
      <w:r w:rsidR="00F65DD9">
        <w:t>euros</w:t>
      </w:r>
      <w:r>
        <w:t xml:space="preserve"> par manquement</w:t>
      </w:r>
      <w:r w:rsidR="00C20C21">
        <w:t xml:space="preserve"> ou </w:t>
      </w:r>
      <w:r w:rsidR="00C20C21">
        <w:t>par jour de retard</w:t>
      </w:r>
      <w:r>
        <w:t xml:space="preserve"> (proratisée en fonction du nombre d’heure de retard sur la base de 7 heures par jour).</w:t>
      </w:r>
    </w:p>
    <w:p w14:paraId="71A46BA4" w14:textId="22C5A1BB" w:rsidR="002126E3" w:rsidRDefault="000469BB">
      <w:pPr>
        <w:widowControl/>
        <w:tabs>
          <w:tab w:val="left" w:pos="3759"/>
        </w:tabs>
      </w:pPr>
      <w:r>
        <w:t xml:space="preserve">En outre, une pénalité de 75 euros sera appliquée en cas de retard dans la transmission des contrats de sous-traitance et de leurs avenants éventuels. </w:t>
      </w:r>
    </w:p>
    <w:p w14:paraId="2485DBC3" w14:textId="77777777" w:rsidR="00C20C21" w:rsidRDefault="00C20C21">
      <w:pPr>
        <w:widowControl/>
        <w:tabs>
          <w:tab w:val="left" w:pos="3759"/>
        </w:tabs>
      </w:pPr>
    </w:p>
    <w:p w14:paraId="6DD024E5" w14:textId="56804978" w:rsidR="00C20C21" w:rsidRDefault="00C20C21" w:rsidP="00C20C21">
      <w:pPr>
        <w:rPr>
          <w:rFonts w:cs="Arial"/>
        </w:rPr>
      </w:pPr>
      <w:r>
        <w:rPr>
          <w:rFonts w:cs="Arial"/>
        </w:rPr>
        <w:t>I</w:t>
      </w:r>
      <w:r w:rsidRPr="00105A86">
        <w:rPr>
          <w:rFonts w:cs="Arial"/>
        </w:rPr>
        <w:t>l n'est prévu aucune exonération à l'application des pénalités de retard.</w:t>
      </w:r>
    </w:p>
    <w:p w14:paraId="12DA5582" w14:textId="77777777" w:rsidR="00F729C2" w:rsidRDefault="00F729C2">
      <w:pPr>
        <w:widowControl/>
        <w:tabs>
          <w:tab w:val="left" w:pos="3759"/>
        </w:tabs>
      </w:pPr>
    </w:p>
    <w:p w14:paraId="4BC27434" w14:textId="5D0F1625" w:rsidR="002126E3" w:rsidRDefault="000469BB">
      <w:pPr>
        <w:widowControl/>
        <w:tabs>
          <w:tab w:val="left" w:pos="3759"/>
        </w:tabs>
      </w:pPr>
      <w:r>
        <w:t xml:space="preserve">Le décompte des pénalités est notifié au </w:t>
      </w:r>
      <w:r w:rsidR="005E1394">
        <w:t>C</w:t>
      </w:r>
      <w:r>
        <w:t xml:space="preserve">oncessionnaire, qui est admis à présenter ses observations à la CCI Essonne dans un délai d’un mois à compter de la notification de ce décompte. Passé ce délai, le </w:t>
      </w:r>
      <w:r w:rsidR="005E1394">
        <w:t>C</w:t>
      </w:r>
      <w:r>
        <w:t>oncessionnaire est réputé accepter ces pénalités.</w:t>
      </w:r>
    </w:p>
    <w:p w14:paraId="26D172F1" w14:textId="77777777" w:rsidR="00F729C2" w:rsidRDefault="00F729C2">
      <w:pPr>
        <w:widowControl/>
        <w:tabs>
          <w:tab w:val="left" w:pos="3759"/>
        </w:tabs>
      </w:pPr>
    </w:p>
    <w:p w14:paraId="4E7ACA24" w14:textId="0C734015" w:rsidR="00E4284C" w:rsidRDefault="4BDCA3B1" w:rsidP="00145D0F">
      <w:pPr>
        <w:widowControl/>
        <w:tabs>
          <w:tab w:val="left" w:pos="3759"/>
        </w:tabs>
      </w:pPr>
      <w:r>
        <w:t>L’application des pénalités pour manquement ou retard dans l’exécution de la prestation ne fait pas obstacle aux dispositions relatives à la résiliation de la concession aux torts exclusifs du concessionnaire.</w:t>
      </w:r>
    </w:p>
    <w:p w14:paraId="269ED1B2" w14:textId="778A6421" w:rsidR="1FC1BE6D" w:rsidRDefault="1FC1BE6D" w:rsidP="1FC1BE6D">
      <w:pPr>
        <w:widowControl/>
        <w:tabs>
          <w:tab w:val="left" w:pos="3759"/>
        </w:tabs>
      </w:pPr>
    </w:p>
    <w:p w14:paraId="37D0D823" w14:textId="215B5602" w:rsidR="002126E3" w:rsidRDefault="000469BB">
      <w:pPr>
        <w:pStyle w:val="Titre2"/>
        <w:ind w:left="0"/>
      </w:pPr>
      <w:bookmarkStart w:id="95" w:name="_Toc196228517"/>
      <w:r>
        <w:t>1</w:t>
      </w:r>
      <w:r w:rsidR="00C20C21">
        <w:t>5</w:t>
      </w:r>
      <w:r>
        <w:t>.2 Mise en régie provisoire</w:t>
      </w:r>
      <w:bookmarkEnd w:id="95"/>
    </w:p>
    <w:p w14:paraId="620091E7" w14:textId="77777777" w:rsidR="002126E3" w:rsidRDefault="002126E3">
      <w:pPr>
        <w:widowControl/>
        <w:tabs>
          <w:tab w:val="left" w:pos="3759"/>
        </w:tabs>
      </w:pPr>
    </w:p>
    <w:p w14:paraId="4AEA26EE" w14:textId="2F0F6934" w:rsidR="002126E3" w:rsidRDefault="000469BB">
      <w:pPr>
        <w:widowControl/>
        <w:tabs>
          <w:tab w:val="left" w:pos="3759"/>
        </w:tabs>
      </w:pPr>
      <w:r>
        <w:t xml:space="preserve">Le </w:t>
      </w:r>
      <w:r w:rsidR="00751E3B">
        <w:t>C</w:t>
      </w:r>
      <w:r>
        <w:t xml:space="preserve">oncessionnaire assure la continuité du service en toutes circonstances, sauf en cas de force majeure ou retard imputable au délégant. En toute autre hypothèse, le concédant peut prendre toute disposition utile pour assurer le fonctionnement du service et ce, aux frais du </w:t>
      </w:r>
      <w:r>
        <w:lastRenderedPageBreak/>
        <w:t>concessionnaire. A cet effet, ce dernier pourra prendre possession temporairement, des locaux et matériels et disposera du personnel nécessaire à l’exécution du service.</w:t>
      </w:r>
    </w:p>
    <w:p w14:paraId="13E45467" w14:textId="77777777" w:rsidR="002126E3" w:rsidRDefault="002126E3">
      <w:pPr>
        <w:widowControl/>
        <w:tabs>
          <w:tab w:val="left" w:pos="3759"/>
        </w:tabs>
      </w:pPr>
    </w:p>
    <w:p w14:paraId="10922EC0" w14:textId="49349067" w:rsidR="00F67F68" w:rsidRDefault="000469BB" w:rsidP="006361C9">
      <w:pPr>
        <w:widowControl/>
        <w:tabs>
          <w:tab w:val="left" w:pos="3759"/>
        </w:tabs>
      </w:pPr>
      <w:r>
        <w:t>La mise en régie doit être précédée d’une mise en demeure (par lettre recommandée avec accusé de réception) restée sans effet au terme du délai indiqué dans le courrier adressé au délégata</w:t>
      </w:r>
      <w:r w:rsidR="002140F9">
        <w:t>ire.</w:t>
      </w:r>
    </w:p>
    <w:p w14:paraId="00948CD3" w14:textId="77777777" w:rsidR="006361C9" w:rsidRDefault="006361C9" w:rsidP="006361C9">
      <w:pPr>
        <w:widowControl/>
        <w:tabs>
          <w:tab w:val="left" w:pos="3759"/>
        </w:tabs>
      </w:pPr>
    </w:p>
    <w:p w14:paraId="67BEC4C8" w14:textId="285807AA" w:rsidR="002126E3" w:rsidRDefault="00036D62">
      <w:pPr>
        <w:pStyle w:val="Titre1"/>
        <w:ind w:left="0" w:firstLine="0"/>
      </w:pPr>
      <w:bookmarkStart w:id="96" w:name="_Toc196228518"/>
      <w:r>
        <w:t>A</w:t>
      </w:r>
      <w:r w:rsidR="000469BB">
        <w:t>rticle 1</w:t>
      </w:r>
      <w:r w:rsidR="00C20C21">
        <w:t>6</w:t>
      </w:r>
      <w:r w:rsidR="000469BB">
        <w:t>. Modification de la concession</w:t>
      </w:r>
      <w:bookmarkEnd w:id="96"/>
    </w:p>
    <w:p w14:paraId="1C9008E5" w14:textId="77777777" w:rsidR="002126E3" w:rsidRDefault="002126E3"/>
    <w:p w14:paraId="36B9D3B2" w14:textId="055C3920" w:rsidR="006361C9" w:rsidRDefault="000469BB" w:rsidP="00E66A2E">
      <w:r>
        <w:t xml:space="preserve">Le Concédant se réserve le droit de modifier la Concession, et notamment la date et lieu de l’évènement conformément à l’article R3135-5 </w:t>
      </w:r>
      <w:r>
        <w:rPr>
          <w:color w:val="000000"/>
          <w:highlight w:val="white"/>
        </w:rPr>
        <w:t>lorsque la modification est rendue nécessaire par des circonstances qu'une autorité concédante diligente ne pouvait pas prévoir</w:t>
      </w:r>
      <w:r>
        <w:t xml:space="preserve">. </w:t>
      </w:r>
    </w:p>
    <w:p w14:paraId="3E0827F6" w14:textId="77777777" w:rsidR="00E66A2E" w:rsidRDefault="00E66A2E" w:rsidP="00E66A2E"/>
    <w:p w14:paraId="22479A92" w14:textId="099F3CCB" w:rsidR="002126E3" w:rsidRDefault="000469BB">
      <w:pPr>
        <w:pStyle w:val="Titre1"/>
        <w:ind w:left="0" w:firstLine="0"/>
      </w:pPr>
      <w:bookmarkStart w:id="97" w:name="_Toc196228519"/>
      <w:r>
        <w:t>Article 1</w:t>
      </w:r>
      <w:r w:rsidR="00C20C21">
        <w:t>7</w:t>
      </w:r>
      <w:r>
        <w:t>. Résiliation de la concession</w:t>
      </w:r>
      <w:bookmarkEnd w:id="97"/>
    </w:p>
    <w:p w14:paraId="3001A131" w14:textId="77777777" w:rsidR="002126E3" w:rsidRDefault="002126E3">
      <w:pPr>
        <w:widowControl/>
        <w:tabs>
          <w:tab w:val="left" w:pos="3759"/>
        </w:tabs>
      </w:pPr>
    </w:p>
    <w:p w14:paraId="3DBA892A" w14:textId="44C517AF" w:rsidR="002126E3" w:rsidRDefault="000469BB">
      <w:pPr>
        <w:pStyle w:val="Titre2"/>
        <w:ind w:left="0"/>
      </w:pPr>
      <w:bookmarkStart w:id="98" w:name="_Toc196228520"/>
      <w:r>
        <w:t>1</w:t>
      </w:r>
      <w:r w:rsidR="00C20C21">
        <w:t>7</w:t>
      </w:r>
      <w:r>
        <w:t>.1 Résiliation sans faute du concessionnaire</w:t>
      </w:r>
      <w:bookmarkEnd w:id="98"/>
    </w:p>
    <w:p w14:paraId="382CE574" w14:textId="77777777" w:rsidR="002126E3" w:rsidRDefault="002126E3">
      <w:pPr>
        <w:pStyle w:val="Titre2"/>
        <w:ind w:firstLine="574"/>
      </w:pPr>
    </w:p>
    <w:p w14:paraId="2D6B5AC6" w14:textId="62FC1DB2" w:rsidR="002126E3" w:rsidRDefault="000469BB">
      <w:pPr>
        <w:widowControl/>
        <w:tabs>
          <w:tab w:val="left" w:pos="3759"/>
        </w:tabs>
      </w:pPr>
      <w:r>
        <w:t xml:space="preserve">La CCI Essonne pourra résilier la concession sans faute du </w:t>
      </w:r>
      <w:r w:rsidR="00751E3B">
        <w:t>C</w:t>
      </w:r>
      <w:r>
        <w:t xml:space="preserve">oncessionnaire, sans avoir à apporter de justification. Dans cette hypothèse, elle fournira au </w:t>
      </w:r>
      <w:r w:rsidR="00751E3B">
        <w:t>C</w:t>
      </w:r>
      <w:r>
        <w:t>oncessionnaire, sur sa demande une attestation de “ résiliation hors faute ”.</w:t>
      </w:r>
    </w:p>
    <w:p w14:paraId="0A862A49" w14:textId="77777777" w:rsidR="002126E3" w:rsidRDefault="002126E3">
      <w:pPr>
        <w:widowControl/>
        <w:tabs>
          <w:tab w:val="left" w:pos="3759"/>
        </w:tabs>
      </w:pPr>
    </w:p>
    <w:p w14:paraId="5810E984" w14:textId="7D0C2AB3" w:rsidR="002126E3" w:rsidRDefault="000469BB">
      <w:pPr>
        <w:widowControl/>
        <w:tabs>
          <w:tab w:val="left" w:pos="3759"/>
        </w:tabs>
      </w:pPr>
      <w:r>
        <w:t xml:space="preserve">Le </w:t>
      </w:r>
      <w:r w:rsidR="00751E3B">
        <w:t>C</w:t>
      </w:r>
      <w:r>
        <w:t>oncessionnaire sera indemnisé dans les conditions suivantes :</w:t>
      </w:r>
    </w:p>
    <w:p w14:paraId="1BDB533C" w14:textId="56CF0A97" w:rsidR="002126E3" w:rsidRDefault="000469BB">
      <w:pPr>
        <w:widowControl/>
        <w:numPr>
          <w:ilvl w:val="0"/>
          <w:numId w:val="21"/>
        </w:numPr>
        <w:pBdr>
          <w:top w:val="nil"/>
          <w:left w:val="nil"/>
          <w:bottom w:val="nil"/>
          <w:right w:val="nil"/>
          <w:between w:val="nil"/>
        </w:pBdr>
        <w:tabs>
          <w:tab w:val="left" w:pos="3759"/>
        </w:tabs>
        <w:rPr>
          <w:color w:val="000000"/>
        </w:rPr>
      </w:pPr>
      <w:r>
        <w:rPr>
          <w:color w:val="000000"/>
        </w:rPr>
        <w:t xml:space="preserve">Débit du </w:t>
      </w:r>
      <w:r w:rsidR="00751E3B">
        <w:rPr>
          <w:color w:val="000000"/>
        </w:rPr>
        <w:t>C</w:t>
      </w:r>
      <w:r>
        <w:rPr>
          <w:color w:val="000000"/>
        </w:rPr>
        <w:t>oncessionnaire : le montant des avances, soldes et pénalités,</w:t>
      </w:r>
    </w:p>
    <w:p w14:paraId="4814D5F3" w14:textId="5FD61C8B" w:rsidR="002126E3" w:rsidRDefault="000469BB">
      <w:pPr>
        <w:widowControl/>
        <w:numPr>
          <w:ilvl w:val="0"/>
          <w:numId w:val="21"/>
        </w:numPr>
        <w:pBdr>
          <w:top w:val="nil"/>
          <w:left w:val="nil"/>
          <w:bottom w:val="nil"/>
          <w:right w:val="nil"/>
          <w:between w:val="nil"/>
        </w:pBdr>
        <w:tabs>
          <w:tab w:val="left" w:pos="3759"/>
        </w:tabs>
        <w:rPr>
          <w:color w:val="000000"/>
        </w:rPr>
      </w:pPr>
      <w:r>
        <w:rPr>
          <w:color w:val="000000"/>
        </w:rPr>
        <w:t xml:space="preserve">Crédit du </w:t>
      </w:r>
      <w:r w:rsidR="00751E3B">
        <w:rPr>
          <w:color w:val="000000"/>
        </w:rPr>
        <w:t>C</w:t>
      </w:r>
      <w:r>
        <w:rPr>
          <w:color w:val="000000"/>
        </w:rPr>
        <w:t>oncessionnaire, sur justificatifs :</w:t>
      </w:r>
    </w:p>
    <w:p w14:paraId="6260AB1C" w14:textId="1C4F9EB3" w:rsidR="002126E3" w:rsidRDefault="3371F2DA" w:rsidP="1FC1BE6D">
      <w:pPr>
        <w:widowControl/>
        <w:numPr>
          <w:ilvl w:val="0"/>
          <w:numId w:val="12"/>
        </w:numPr>
        <w:pBdr>
          <w:top w:val="nil"/>
          <w:left w:val="nil"/>
          <w:bottom w:val="nil"/>
          <w:right w:val="nil"/>
          <w:between w:val="nil"/>
        </w:pBdr>
        <w:tabs>
          <w:tab w:val="left" w:pos="3759"/>
        </w:tabs>
        <w:rPr>
          <w:color w:val="000000"/>
        </w:rPr>
      </w:pPr>
      <w:r w:rsidRPr="1FC1BE6D">
        <w:rPr>
          <w:color w:val="000000" w:themeColor="text1"/>
        </w:rPr>
        <w:t>Paiement</w:t>
      </w:r>
      <w:r w:rsidR="4BDCA3B1" w:rsidRPr="1FC1BE6D">
        <w:rPr>
          <w:color w:val="000000" w:themeColor="text1"/>
        </w:rPr>
        <w:t xml:space="preserve"> des prestations exécutées y compris les intérêts moratoires,</w:t>
      </w:r>
    </w:p>
    <w:p w14:paraId="3191373A" w14:textId="20CA6CB8" w:rsidR="002126E3" w:rsidRDefault="2DB17766" w:rsidP="1FC1BE6D">
      <w:pPr>
        <w:widowControl/>
        <w:numPr>
          <w:ilvl w:val="0"/>
          <w:numId w:val="12"/>
        </w:numPr>
        <w:pBdr>
          <w:top w:val="nil"/>
          <w:left w:val="nil"/>
          <w:bottom w:val="nil"/>
          <w:right w:val="nil"/>
          <w:between w:val="nil"/>
        </w:pBdr>
        <w:tabs>
          <w:tab w:val="left" w:pos="3759"/>
        </w:tabs>
        <w:rPr>
          <w:color w:val="000000"/>
        </w:rPr>
      </w:pPr>
      <w:r w:rsidRPr="1FC1BE6D">
        <w:rPr>
          <w:color w:val="000000" w:themeColor="text1"/>
        </w:rPr>
        <w:t>Dépenses</w:t>
      </w:r>
      <w:r w:rsidR="4BDCA3B1" w:rsidRPr="1FC1BE6D">
        <w:rPr>
          <w:color w:val="000000" w:themeColor="text1"/>
        </w:rPr>
        <w:t xml:space="preserve"> engagées</w:t>
      </w:r>
      <w:r w:rsidR="4BDCA3B1">
        <w:t xml:space="preserve"> </w:t>
      </w:r>
      <w:r w:rsidR="4BDCA3B1" w:rsidRPr="1FC1BE6D">
        <w:rPr>
          <w:color w:val="000000" w:themeColor="text1"/>
        </w:rPr>
        <w:t>et non amorties ou qui ne pourront pas l’être par le concessionnaire, en vue de l’exécution de prestations qui n’ont pas été fournies à la CCI Essonne,</w:t>
      </w:r>
    </w:p>
    <w:p w14:paraId="2B006EAF" w14:textId="25F2FC1C" w:rsidR="002126E3" w:rsidRDefault="20E4913B" w:rsidP="1FC1BE6D">
      <w:pPr>
        <w:widowControl/>
        <w:numPr>
          <w:ilvl w:val="0"/>
          <w:numId w:val="12"/>
        </w:numPr>
        <w:pBdr>
          <w:top w:val="nil"/>
          <w:left w:val="nil"/>
          <w:bottom w:val="nil"/>
          <w:right w:val="nil"/>
          <w:between w:val="nil"/>
        </w:pBdr>
        <w:tabs>
          <w:tab w:val="left" w:pos="3759"/>
        </w:tabs>
        <w:rPr>
          <w:color w:val="000000"/>
        </w:rPr>
      </w:pPr>
      <w:r w:rsidRPr="1FC1BE6D">
        <w:rPr>
          <w:color w:val="000000" w:themeColor="text1"/>
        </w:rPr>
        <w:t>Une</w:t>
      </w:r>
      <w:r w:rsidR="4BDCA3B1" w:rsidRPr="1FC1BE6D">
        <w:rPr>
          <w:color w:val="000000" w:themeColor="text1"/>
        </w:rPr>
        <w:t xml:space="preserve"> somme forfaitaire déterminée conjointement entre les parties.</w:t>
      </w:r>
    </w:p>
    <w:p w14:paraId="4AA2F568" w14:textId="77777777" w:rsidR="002126E3" w:rsidRDefault="002126E3">
      <w:pPr>
        <w:widowControl/>
        <w:tabs>
          <w:tab w:val="left" w:pos="3759"/>
        </w:tabs>
      </w:pPr>
    </w:p>
    <w:p w14:paraId="68AD7BB5" w14:textId="77777777" w:rsidR="002126E3" w:rsidRDefault="000469BB">
      <w:pPr>
        <w:widowControl/>
        <w:tabs>
          <w:tab w:val="left" w:pos="3759"/>
        </w:tabs>
      </w:pPr>
      <w:r>
        <w:t>La demande d’indemnisation fait l’objet d’une demande écrite dans les 15 jours ouvrés suivants la réception du courrier de résiliation. Cette demande est accompagnée des pièces justificatives des dépenses dont il demande l’indemnisation.</w:t>
      </w:r>
    </w:p>
    <w:p w14:paraId="25B3D062" w14:textId="1F659D55" w:rsidR="00727449" w:rsidRDefault="000469BB" w:rsidP="00964C9B">
      <w:pPr>
        <w:widowControl/>
        <w:tabs>
          <w:tab w:val="left" w:pos="3759"/>
        </w:tabs>
      </w:pPr>
      <w:r>
        <w:t>La décision de la CCI Essonne est prise dans le délai d’un mois à compter de la réception de la demande.</w:t>
      </w:r>
    </w:p>
    <w:p w14:paraId="70CED3AD" w14:textId="77777777" w:rsidR="00C20C21" w:rsidRDefault="00C20C21" w:rsidP="00964C9B">
      <w:pPr>
        <w:widowControl/>
        <w:tabs>
          <w:tab w:val="left" w:pos="3759"/>
        </w:tabs>
      </w:pPr>
    </w:p>
    <w:p w14:paraId="10B804B8" w14:textId="6C80B706" w:rsidR="002126E3" w:rsidRDefault="000469BB">
      <w:pPr>
        <w:pStyle w:val="Titre2"/>
        <w:ind w:left="0"/>
      </w:pPr>
      <w:bookmarkStart w:id="99" w:name="_Hlk133228542"/>
      <w:bookmarkStart w:id="100" w:name="_Toc196228521"/>
      <w:r>
        <w:t>1</w:t>
      </w:r>
      <w:r w:rsidR="00C20C21">
        <w:t>7</w:t>
      </w:r>
      <w:r>
        <w:t>.2 Résiliation aux torts du concessionnaire</w:t>
      </w:r>
      <w:bookmarkEnd w:id="100"/>
    </w:p>
    <w:bookmarkEnd w:id="99"/>
    <w:p w14:paraId="7E99BC1D" w14:textId="77777777" w:rsidR="002126E3" w:rsidRDefault="002126E3">
      <w:pPr>
        <w:pStyle w:val="Titre2"/>
        <w:ind w:firstLine="574"/>
      </w:pPr>
    </w:p>
    <w:p w14:paraId="6AD2AA5B" w14:textId="2E61AADA" w:rsidR="002126E3" w:rsidRDefault="000469BB">
      <w:pPr>
        <w:widowControl/>
        <w:tabs>
          <w:tab w:val="left" w:pos="3759"/>
        </w:tabs>
      </w:pPr>
      <w:r>
        <w:t xml:space="preserve">Le </w:t>
      </w:r>
      <w:r w:rsidR="00751E3B">
        <w:t>C</w:t>
      </w:r>
      <w:r>
        <w:t xml:space="preserve">oncédant se réserve le droit, conformément à la réglementation en vigueur, de résilier le contrat aux torts du </w:t>
      </w:r>
      <w:r w:rsidR="00751E3B">
        <w:t>C</w:t>
      </w:r>
      <w:r>
        <w:t>oncessionnaire.</w:t>
      </w:r>
    </w:p>
    <w:p w14:paraId="218133E3" w14:textId="77777777" w:rsidR="002126E3" w:rsidRDefault="000469BB">
      <w:pPr>
        <w:widowControl/>
        <w:tabs>
          <w:tab w:val="left" w:pos="3759"/>
        </w:tabs>
      </w:pPr>
      <w:r>
        <w:t xml:space="preserve">La décision de résiliation est motivée par le non-respect des dispositions contractuelles issues du présent cahier des charges. </w:t>
      </w:r>
    </w:p>
    <w:p w14:paraId="74B04E26" w14:textId="77777777" w:rsidR="002126E3" w:rsidRDefault="002126E3">
      <w:pPr>
        <w:widowControl/>
        <w:tabs>
          <w:tab w:val="left" w:pos="3759"/>
        </w:tabs>
      </w:pPr>
    </w:p>
    <w:p w14:paraId="2AB2FAF9" w14:textId="75D6B80E" w:rsidR="002126E3" w:rsidRDefault="000469BB">
      <w:pPr>
        <w:widowControl/>
        <w:tabs>
          <w:tab w:val="left" w:pos="3759"/>
        </w:tabs>
      </w:pPr>
      <w:r>
        <w:t xml:space="preserve">Dans tous les cas où la faute du </w:t>
      </w:r>
      <w:r w:rsidR="00751E3B">
        <w:t>C</w:t>
      </w:r>
      <w:r>
        <w:t xml:space="preserve">oncessionnaire sera constatée par le représentant du </w:t>
      </w:r>
      <w:r w:rsidR="00751E3B">
        <w:t>C</w:t>
      </w:r>
      <w:r>
        <w:t xml:space="preserve">oncédant, ce dernier adressera une mise en demeure au </w:t>
      </w:r>
      <w:r w:rsidR="00751E3B">
        <w:t>C</w:t>
      </w:r>
      <w:r>
        <w:t>oncessionnaire lui indiquant :</w:t>
      </w:r>
    </w:p>
    <w:p w14:paraId="1ECCF512" w14:textId="77777777" w:rsidR="00365505" w:rsidRDefault="00365505">
      <w:pPr>
        <w:widowControl/>
        <w:tabs>
          <w:tab w:val="left" w:pos="3759"/>
        </w:tabs>
      </w:pPr>
    </w:p>
    <w:p w14:paraId="18F43758" w14:textId="77777777" w:rsidR="002126E3" w:rsidRDefault="000469BB">
      <w:pPr>
        <w:widowControl/>
        <w:numPr>
          <w:ilvl w:val="0"/>
          <w:numId w:val="8"/>
        </w:numPr>
        <w:pBdr>
          <w:top w:val="nil"/>
          <w:left w:val="nil"/>
          <w:bottom w:val="nil"/>
          <w:right w:val="nil"/>
          <w:between w:val="nil"/>
        </w:pBdr>
        <w:tabs>
          <w:tab w:val="left" w:pos="3759"/>
        </w:tabs>
        <w:rPr>
          <w:color w:val="000000"/>
        </w:rPr>
      </w:pPr>
      <w:r>
        <w:rPr>
          <w:color w:val="000000"/>
        </w:rPr>
        <w:t>Les griefs qui lui sont faits ;</w:t>
      </w:r>
    </w:p>
    <w:p w14:paraId="6BFBDA3F" w14:textId="77777777" w:rsidR="002126E3" w:rsidRDefault="000469BB">
      <w:pPr>
        <w:widowControl/>
        <w:numPr>
          <w:ilvl w:val="0"/>
          <w:numId w:val="8"/>
        </w:numPr>
        <w:pBdr>
          <w:top w:val="nil"/>
          <w:left w:val="nil"/>
          <w:bottom w:val="nil"/>
          <w:right w:val="nil"/>
          <w:between w:val="nil"/>
        </w:pBdr>
        <w:tabs>
          <w:tab w:val="left" w:pos="3759"/>
        </w:tabs>
        <w:rPr>
          <w:color w:val="000000"/>
        </w:rPr>
      </w:pPr>
      <w:r>
        <w:rPr>
          <w:color w:val="000000"/>
        </w:rPr>
        <w:t>Le délai dans lequel il devra y remédier</w:t>
      </w:r>
      <w:r>
        <w:t xml:space="preserve"> </w:t>
      </w:r>
      <w:r>
        <w:rPr>
          <w:color w:val="000000"/>
        </w:rPr>
        <w:t>(dans l’hypothèse où la gravité de la faute n’implique pas une résiliation immédiate sans mise en demeure) ;</w:t>
      </w:r>
    </w:p>
    <w:p w14:paraId="37F09454" w14:textId="495FD531" w:rsidR="002126E3" w:rsidRDefault="000469BB">
      <w:pPr>
        <w:widowControl/>
        <w:numPr>
          <w:ilvl w:val="0"/>
          <w:numId w:val="8"/>
        </w:numPr>
        <w:pBdr>
          <w:top w:val="nil"/>
          <w:left w:val="nil"/>
          <w:bottom w:val="nil"/>
          <w:right w:val="nil"/>
          <w:between w:val="nil"/>
        </w:pBdr>
        <w:tabs>
          <w:tab w:val="left" w:pos="3759"/>
        </w:tabs>
        <w:rPr>
          <w:color w:val="000000"/>
        </w:rPr>
      </w:pPr>
      <w:r>
        <w:rPr>
          <w:color w:val="000000"/>
        </w:rPr>
        <w:t xml:space="preserve">Son intention de résilier le contrat, aux torts exclusifs du </w:t>
      </w:r>
      <w:r w:rsidR="00751E3B">
        <w:rPr>
          <w:color w:val="000000"/>
        </w:rPr>
        <w:t>C</w:t>
      </w:r>
      <w:r>
        <w:rPr>
          <w:color w:val="000000"/>
        </w:rPr>
        <w:t>oncessionnaire si cette mise en demeure reste infructueuse, ou sa décision de résiliation en cas d’absence de mise en demeure.</w:t>
      </w:r>
    </w:p>
    <w:p w14:paraId="237734A8" w14:textId="77777777" w:rsidR="002126E3" w:rsidRDefault="002126E3">
      <w:pPr>
        <w:widowControl/>
        <w:tabs>
          <w:tab w:val="left" w:pos="3759"/>
        </w:tabs>
      </w:pPr>
    </w:p>
    <w:p w14:paraId="40127EE3" w14:textId="09810009" w:rsidR="002126E3" w:rsidRDefault="000469BB">
      <w:pPr>
        <w:widowControl/>
        <w:tabs>
          <w:tab w:val="left" w:pos="3759"/>
        </w:tabs>
      </w:pPr>
      <w:r>
        <w:lastRenderedPageBreak/>
        <w:t xml:space="preserve">En tout état de cause, aucune mise en demeure ne sera adressée au </w:t>
      </w:r>
      <w:r w:rsidR="00751E3B">
        <w:t>C</w:t>
      </w:r>
      <w:r>
        <w:t>oncessionnaire dans les cas suivants :</w:t>
      </w:r>
    </w:p>
    <w:p w14:paraId="07D8451D" w14:textId="77777777" w:rsidR="00365505" w:rsidRDefault="00365505">
      <w:pPr>
        <w:widowControl/>
        <w:tabs>
          <w:tab w:val="left" w:pos="3759"/>
        </w:tabs>
      </w:pPr>
    </w:p>
    <w:p w14:paraId="209A9A31" w14:textId="77777777" w:rsidR="002126E3" w:rsidRDefault="000469BB">
      <w:pPr>
        <w:widowControl/>
        <w:numPr>
          <w:ilvl w:val="0"/>
          <w:numId w:val="1"/>
        </w:numPr>
        <w:pBdr>
          <w:top w:val="nil"/>
          <w:left w:val="nil"/>
          <w:bottom w:val="nil"/>
          <w:right w:val="nil"/>
          <w:between w:val="nil"/>
        </w:pBdr>
        <w:tabs>
          <w:tab w:val="left" w:pos="3759"/>
        </w:tabs>
        <w:rPr>
          <w:color w:val="000000"/>
        </w:rPr>
      </w:pPr>
      <w:r>
        <w:rPr>
          <w:color w:val="000000"/>
        </w:rPr>
        <w:t>La gravité de la faute implique une résiliation immédiate,</w:t>
      </w:r>
    </w:p>
    <w:p w14:paraId="661A0777" w14:textId="365D84FA" w:rsidR="002126E3" w:rsidRDefault="000469BB">
      <w:pPr>
        <w:widowControl/>
        <w:numPr>
          <w:ilvl w:val="0"/>
          <w:numId w:val="1"/>
        </w:numPr>
        <w:pBdr>
          <w:top w:val="nil"/>
          <w:left w:val="nil"/>
          <w:bottom w:val="nil"/>
          <w:right w:val="nil"/>
          <w:between w:val="nil"/>
        </w:pBdr>
        <w:tabs>
          <w:tab w:val="left" w:pos="3759"/>
        </w:tabs>
        <w:rPr>
          <w:color w:val="000000"/>
        </w:rPr>
      </w:pPr>
      <w:r>
        <w:rPr>
          <w:color w:val="000000"/>
        </w:rPr>
        <w:t xml:space="preserve">Le </w:t>
      </w:r>
      <w:r w:rsidR="00751E3B">
        <w:rPr>
          <w:color w:val="000000"/>
        </w:rPr>
        <w:t>C</w:t>
      </w:r>
      <w:r>
        <w:rPr>
          <w:color w:val="000000"/>
        </w:rPr>
        <w:t>oncessionnaire déclare ne pas être en mesure d’exécuter, dans les délais prescrits, les prestations prévues au contrat sans pour autant invoquer un cas de force majeur,</w:t>
      </w:r>
    </w:p>
    <w:p w14:paraId="0F9D4CE1" w14:textId="3CC34629" w:rsidR="002126E3" w:rsidRDefault="000469BB">
      <w:pPr>
        <w:widowControl/>
        <w:numPr>
          <w:ilvl w:val="0"/>
          <w:numId w:val="1"/>
        </w:numPr>
        <w:pBdr>
          <w:top w:val="nil"/>
          <w:left w:val="nil"/>
          <w:bottom w:val="nil"/>
          <w:right w:val="nil"/>
          <w:between w:val="nil"/>
        </w:pBdr>
        <w:tabs>
          <w:tab w:val="left" w:pos="3759"/>
        </w:tabs>
        <w:rPr>
          <w:color w:val="000000"/>
        </w:rPr>
      </w:pPr>
      <w:r>
        <w:rPr>
          <w:color w:val="000000"/>
        </w:rPr>
        <w:t xml:space="preserve">Le </w:t>
      </w:r>
      <w:r w:rsidR="00751E3B">
        <w:rPr>
          <w:color w:val="000000"/>
        </w:rPr>
        <w:t>C</w:t>
      </w:r>
      <w:r>
        <w:rPr>
          <w:color w:val="000000"/>
        </w:rPr>
        <w:t>oncessionnaire, lors de l’exécution du contrat, s’est livré à des actes frauduleux,</w:t>
      </w:r>
    </w:p>
    <w:p w14:paraId="209B15C1" w14:textId="2A67567B" w:rsidR="002126E3" w:rsidRDefault="000469BB" w:rsidP="00C5559D">
      <w:pPr>
        <w:widowControl/>
        <w:numPr>
          <w:ilvl w:val="0"/>
          <w:numId w:val="1"/>
        </w:numPr>
        <w:pBdr>
          <w:top w:val="nil"/>
          <w:left w:val="nil"/>
          <w:bottom w:val="nil"/>
          <w:right w:val="nil"/>
          <w:between w:val="nil"/>
        </w:pBdr>
        <w:tabs>
          <w:tab w:val="left" w:pos="3759"/>
        </w:tabs>
        <w:rPr>
          <w:color w:val="000000"/>
        </w:rPr>
      </w:pPr>
      <w:r>
        <w:rPr>
          <w:color w:val="000000"/>
        </w:rPr>
        <w:t xml:space="preserve">Le </w:t>
      </w:r>
      <w:r w:rsidR="00751E3B">
        <w:rPr>
          <w:color w:val="000000"/>
        </w:rPr>
        <w:t>C</w:t>
      </w:r>
      <w:r>
        <w:rPr>
          <w:color w:val="000000"/>
        </w:rPr>
        <w:t>oncessionnaire après la conclusion du contrat s’est vu interdire, par décision judiciaire, l’accès à toute commande publique,</w:t>
      </w:r>
    </w:p>
    <w:p w14:paraId="789E418F" w14:textId="596D8061" w:rsidR="002126E3" w:rsidRDefault="000469BB" w:rsidP="00C5559D">
      <w:pPr>
        <w:widowControl/>
        <w:numPr>
          <w:ilvl w:val="0"/>
          <w:numId w:val="1"/>
        </w:numPr>
        <w:pBdr>
          <w:top w:val="nil"/>
          <w:left w:val="nil"/>
          <w:bottom w:val="nil"/>
          <w:right w:val="nil"/>
          <w:between w:val="nil"/>
        </w:pBdr>
        <w:tabs>
          <w:tab w:val="left" w:pos="3759"/>
        </w:tabs>
        <w:rPr>
          <w:color w:val="000000"/>
        </w:rPr>
      </w:pPr>
      <w:r>
        <w:rPr>
          <w:color w:val="000000"/>
        </w:rPr>
        <w:t xml:space="preserve">Le </w:t>
      </w:r>
      <w:r w:rsidR="00751E3B">
        <w:rPr>
          <w:color w:val="000000"/>
        </w:rPr>
        <w:t>C</w:t>
      </w:r>
      <w:r>
        <w:rPr>
          <w:color w:val="000000"/>
        </w:rPr>
        <w:t>oncessionnaire, après la conclusion du contrat s’est vu interdire, par décision judiciaire, l’exercice de toute profession commerciale.</w:t>
      </w:r>
    </w:p>
    <w:p w14:paraId="6A4610D8" w14:textId="77777777" w:rsidR="002126E3" w:rsidRDefault="002126E3">
      <w:pPr>
        <w:widowControl/>
        <w:tabs>
          <w:tab w:val="left" w:pos="3759"/>
        </w:tabs>
      </w:pPr>
    </w:p>
    <w:p w14:paraId="1D011F17" w14:textId="58E2DEF4" w:rsidR="002126E3" w:rsidRDefault="000469BB">
      <w:pPr>
        <w:widowControl/>
        <w:tabs>
          <w:tab w:val="left" w:pos="3759"/>
        </w:tabs>
      </w:pPr>
      <w:r>
        <w:t xml:space="preserve">La décision de résiliation ne fait pas obstacle au règlement des pénalités dues par le </w:t>
      </w:r>
      <w:r w:rsidR="00751E3B">
        <w:t>C</w:t>
      </w:r>
      <w:r>
        <w:t>oncessionnaire ainsi qu’à d’éventuelles poursuites civiles ou pénales engagées contre lui.</w:t>
      </w:r>
    </w:p>
    <w:p w14:paraId="4F12690E" w14:textId="77777777" w:rsidR="002126E3" w:rsidRDefault="002126E3">
      <w:pPr>
        <w:widowControl/>
        <w:tabs>
          <w:tab w:val="left" w:pos="3759"/>
        </w:tabs>
      </w:pPr>
    </w:p>
    <w:p w14:paraId="35223645" w14:textId="422C9B6B" w:rsidR="0040093A" w:rsidRDefault="00D60E2F" w:rsidP="0040093A">
      <w:pPr>
        <w:widowControl/>
        <w:tabs>
          <w:tab w:val="left" w:pos="3759"/>
        </w:tabs>
      </w:pPr>
      <w:r>
        <w:t>L</w:t>
      </w:r>
      <w:r w:rsidR="000469BB">
        <w:t xml:space="preserve">e </w:t>
      </w:r>
      <w:r w:rsidR="00751E3B">
        <w:t>C</w:t>
      </w:r>
      <w:r w:rsidR="000469BB">
        <w:t>oncessionnaire dont le contrat est résilié ne peut se porter candidat à la nouvelle consultation.</w:t>
      </w:r>
    </w:p>
    <w:p w14:paraId="5926D77C" w14:textId="77777777" w:rsidR="00C20C21" w:rsidRDefault="00C20C21" w:rsidP="0040093A">
      <w:pPr>
        <w:widowControl/>
        <w:tabs>
          <w:tab w:val="left" w:pos="3759"/>
        </w:tabs>
      </w:pPr>
    </w:p>
    <w:p w14:paraId="1795F74F" w14:textId="6AF6BA38" w:rsidR="00C20C21" w:rsidRDefault="00C20C21" w:rsidP="00C20C21">
      <w:pPr>
        <w:pStyle w:val="Titre2"/>
        <w:ind w:left="0"/>
      </w:pPr>
      <w:bookmarkStart w:id="101" w:name="_Toc196228522"/>
      <w:r>
        <w:t>17.</w:t>
      </w:r>
      <w:r>
        <w:t>3</w:t>
      </w:r>
      <w:r>
        <w:t xml:space="preserve"> </w:t>
      </w:r>
      <w:r>
        <w:t>Redressement ou liquidation judiciaire</w:t>
      </w:r>
      <w:bookmarkEnd w:id="101"/>
    </w:p>
    <w:p w14:paraId="6F3D4ED7" w14:textId="77777777" w:rsidR="00C20C21" w:rsidRDefault="00C20C21" w:rsidP="00C20C21">
      <w:pPr>
        <w:pStyle w:val="Titre2"/>
        <w:ind w:firstLine="574"/>
      </w:pPr>
    </w:p>
    <w:p w14:paraId="40FA1DA1" w14:textId="62517FFF" w:rsidR="00C20C21" w:rsidRDefault="00C20C21" w:rsidP="00C20C21">
      <w:pPr>
        <w:widowControl/>
        <w:tabs>
          <w:tab w:val="left" w:pos="3759"/>
        </w:tabs>
      </w:pPr>
      <w:r>
        <w:t>Le jugement instituant le redressement ou la liquidation judiciaire est notifié immédiatement a</w:t>
      </w:r>
      <w:r w:rsidR="0046172F">
        <w:t xml:space="preserve">u concédant </w:t>
      </w:r>
      <w:r>
        <w:t xml:space="preserve">par </w:t>
      </w:r>
      <w:r w:rsidR="0046172F">
        <w:t xml:space="preserve">le </w:t>
      </w:r>
      <w:r w:rsidR="00FC2D1A">
        <w:t>C</w:t>
      </w:r>
      <w:r w:rsidR="0046172F">
        <w:t>oncessionnaire</w:t>
      </w:r>
      <w:r>
        <w:t xml:space="preserve">. Il en va de même de tout jugement ou décision susceptible d'avoir un effet sur l'exécution </w:t>
      </w:r>
      <w:r w:rsidR="0046172F">
        <w:t>de la concession</w:t>
      </w:r>
      <w:r>
        <w:t>.</w:t>
      </w:r>
    </w:p>
    <w:p w14:paraId="564F7012" w14:textId="77777777" w:rsidR="00C20C21" w:rsidRDefault="00C20C21" w:rsidP="00C20C21">
      <w:pPr>
        <w:widowControl/>
        <w:tabs>
          <w:tab w:val="left" w:pos="3759"/>
        </w:tabs>
      </w:pPr>
    </w:p>
    <w:p w14:paraId="408B406D" w14:textId="31ED9CE9" w:rsidR="00C20C21" w:rsidRDefault="00C20C21" w:rsidP="00C20C21">
      <w:pPr>
        <w:widowControl/>
        <w:tabs>
          <w:tab w:val="left" w:pos="3759"/>
        </w:tabs>
      </w:pPr>
      <w:r>
        <w:t>L</w:t>
      </w:r>
      <w:r w:rsidR="0046172F">
        <w:t xml:space="preserve">’autorité concédante </w:t>
      </w:r>
      <w:r>
        <w:t xml:space="preserve">adresse à l'administrateur ou au liquidateur une mise en demeure lui demandant s'il entend exiger l'exécution </w:t>
      </w:r>
      <w:r w:rsidR="0046172F">
        <w:t>de la concession</w:t>
      </w:r>
      <w:r>
        <w:t xml:space="preserve">. En cas de redressement judiciaire, cette mise en demeure est adressée au </w:t>
      </w:r>
      <w:r w:rsidR="00FC2D1A">
        <w:t>C</w:t>
      </w:r>
      <w:r w:rsidR="0046172F">
        <w:t>oncessionnaire</w:t>
      </w:r>
      <w:r>
        <w:t xml:space="preserve"> dans le cas d'une procédure simplifiée sans administrateur si, en application de l'article L627-2 du Code de commerce, le juge commissaire a expressément autorisé celui-ci à exercer la faculté ouverte à l'article L622-13 du Code de commerce.</w:t>
      </w:r>
    </w:p>
    <w:p w14:paraId="39335FED" w14:textId="77777777" w:rsidR="00C20C21" w:rsidRDefault="00C20C21" w:rsidP="00C20C21">
      <w:pPr>
        <w:widowControl/>
        <w:tabs>
          <w:tab w:val="left" w:pos="3759"/>
        </w:tabs>
      </w:pPr>
    </w:p>
    <w:p w14:paraId="02F3E822" w14:textId="2858C587" w:rsidR="00C20C21" w:rsidRDefault="00C20C21" w:rsidP="00C20C21">
      <w:pPr>
        <w:widowControl/>
        <w:tabs>
          <w:tab w:val="left" w:pos="3759"/>
        </w:tabs>
      </w:pPr>
      <w:r>
        <w:t xml:space="preserve">En cas de réponse négative ou de l'absence de réponse dans le délai d'un (1) mois à compter de l'envoi de la mise en demeure, la résiliation </w:t>
      </w:r>
      <w:r w:rsidR="0046172F">
        <w:t>de la concession</w:t>
      </w:r>
      <w:r>
        <w:t xml:space="preserve"> est prononcée. Ce délai d'un mois peut être prolongé ou raccourci si, avant l'expiration dudit délai, le juge commissaire a accordé à l'administrateur ou au liquidateur une prolongation, ou lui a imparti un délai plus court.</w:t>
      </w:r>
    </w:p>
    <w:p w14:paraId="621D1C71" w14:textId="77777777" w:rsidR="00C20C21" w:rsidRDefault="00C20C21" w:rsidP="00C20C21">
      <w:pPr>
        <w:widowControl/>
        <w:tabs>
          <w:tab w:val="left" w:pos="3759"/>
        </w:tabs>
      </w:pPr>
    </w:p>
    <w:p w14:paraId="2396B893" w14:textId="1669D56E" w:rsidR="0040093A" w:rsidRDefault="00C20C21" w:rsidP="00C20C21">
      <w:pPr>
        <w:widowControl/>
        <w:tabs>
          <w:tab w:val="left" w:pos="3759"/>
        </w:tabs>
      </w:pPr>
      <w:r>
        <w:t xml:space="preserve">La résiliation prend effet à la date de décision de l'administrateur, du liquidateur ou du </w:t>
      </w:r>
      <w:r w:rsidR="00FC2D1A">
        <w:t>C</w:t>
      </w:r>
      <w:r w:rsidR="0046172F">
        <w:t>oncessionnaire</w:t>
      </w:r>
      <w:r>
        <w:t xml:space="preserve"> de renoncer à poursuivre l'exécution </w:t>
      </w:r>
      <w:r w:rsidR="0046172F">
        <w:t>de la concession</w:t>
      </w:r>
      <w:r>
        <w:t xml:space="preserve">, ou à l'expiration du délai d'un mois ci-dessus. Elle n'ouvre droit, pour </w:t>
      </w:r>
      <w:r w:rsidR="0046172F">
        <w:t>la concession</w:t>
      </w:r>
      <w:r>
        <w:t>, à aucune indemnité.</w:t>
      </w:r>
    </w:p>
    <w:p w14:paraId="4C603C59" w14:textId="77777777" w:rsidR="0046172F" w:rsidRDefault="0046172F" w:rsidP="00C20C21">
      <w:pPr>
        <w:widowControl/>
        <w:tabs>
          <w:tab w:val="left" w:pos="3759"/>
        </w:tabs>
        <w:rPr>
          <w:lang w:bidi="ar-SA"/>
        </w:rPr>
      </w:pPr>
    </w:p>
    <w:p w14:paraId="5A7262CA" w14:textId="49BC51CE" w:rsidR="002126E3" w:rsidRDefault="000469BB">
      <w:pPr>
        <w:pStyle w:val="Titre1"/>
        <w:ind w:left="0" w:firstLine="0"/>
      </w:pPr>
      <w:bookmarkStart w:id="102" w:name="_Toc196228523"/>
      <w:r>
        <w:t>Article 1</w:t>
      </w:r>
      <w:r w:rsidR="001726CC">
        <w:t>8</w:t>
      </w:r>
      <w:r>
        <w:t>. Assurances</w:t>
      </w:r>
      <w:bookmarkEnd w:id="102"/>
    </w:p>
    <w:p w14:paraId="4650A54E" w14:textId="77777777" w:rsidR="0046172F" w:rsidRDefault="0046172F" w:rsidP="00926C65">
      <w:pPr>
        <w:widowControl/>
        <w:tabs>
          <w:tab w:val="left" w:pos="3759"/>
        </w:tabs>
      </w:pPr>
    </w:p>
    <w:p w14:paraId="6FA0A070" w14:textId="77926599" w:rsidR="00246F5C" w:rsidRDefault="000469BB" w:rsidP="00926C65">
      <w:pPr>
        <w:widowControl/>
        <w:tabs>
          <w:tab w:val="left" w:pos="3759"/>
        </w:tabs>
      </w:pPr>
      <w:r>
        <w:t xml:space="preserve">Le </w:t>
      </w:r>
      <w:r w:rsidR="00847036">
        <w:t>C</w:t>
      </w:r>
      <w:r>
        <w:t>oncessionnaire est responsable des dommages corporels, matériels et immatériels ou de vol que ses personnels, représentants ou sous-traitants pourraient causer lors de la réalisation de la prestation. Il devra justifier de son assurance responsabilité civile et professionnelle au plus tard lors de la notification et ce, pendant toute la durée d’exécution de la concession.</w:t>
      </w:r>
    </w:p>
    <w:p w14:paraId="6CD91046" w14:textId="77777777" w:rsidR="00926C65" w:rsidRDefault="00926C65" w:rsidP="00926C65">
      <w:pPr>
        <w:widowControl/>
        <w:tabs>
          <w:tab w:val="left" w:pos="3759"/>
        </w:tabs>
      </w:pPr>
    </w:p>
    <w:p w14:paraId="09197FCC" w14:textId="77777777" w:rsidR="00365505" w:rsidRDefault="00365505" w:rsidP="00E4284C">
      <w:pPr>
        <w:pStyle w:val="Titre1"/>
        <w:ind w:left="0" w:firstLine="0"/>
      </w:pPr>
      <w:r>
        <w:br w:type="page"/>
      </w:r>
    </w:p>
    <w:p w14:paraId="6D58EE49" w14:textId="378875BC" w:rsidR="002126E3" w:rsidRDefault="000469BB" w:rsidP="00E4284C">
      <w:pPr>
        <w:pStyle w:val="Titre1"/>
        <w:ind w:left="0" w:firstLine="0"/>
      </w:pPr>
      <w:bookmarkStart w:id="103" w:name="_Toc196228524"/>
      <w:r>
        <w:lastRenderedPageBreak/>
        <w:t>Article 1</w:t>
      </w:r>
      <w:r w:rsidR="001726CC">
        <w:t>9</w:t>
      </w:r>
      <w:r>
        <w:t>. Droit applicable – Litiges</w:t>
      </w:r>
      <w:bookmarkEnd w:id="103"/>
      <w:r>
        <w:t xml:space="preserve"> </w:t>
      </w:r>
    </w:p>
    <w:p w14:paraId="07BA4A54" w14:textId="77777777" w:rsidR="002126E3" w:rsidRDefault="002126E3"/>
    <w:p w14:paraId="4E56B956" w14:textId="0E2CFB61" w:rsidR="00F729C2" w:rsidRDefault="000469BB" w:rsidP="006045F6">
      <w:pPr>
        <w:widowControl/>
        <w:tabs>
          <w:tab w:val="left" w:pos="3759"/>
        </w:tabs>
      </w:pPr>
      <w:r>
        <w:t>La concession est régie par le droit français. Seule la loi française est applicable. En cas de contestation relative à l’interprétation ou l’exécution de la concession ou en cas de litige entre les parties, le Tribunal Administratif de Versailles sera seul compétent.</w:t>
      </w:r>
    </w:p>
    <w:p w14:paraId="196204DB" w14:textId="77777777" w:rsidR="001726CC" w:rsidRDefault="001726CC" w:rsidP="006045F6">
      <w:pPr>
        <w:widowControl/>
        <w:tabs>
          <w:tab w:val="left" w:pos="3759"/>
        </w:tabs>
      </w:pPr>
    </w:p>
    <w:p w14:paraId="2D69C1AF" w14:textId="77777777" w:rsidR="001726CC" w:rsidRPr="001726CC" w:rsidRDefault="001726CC" w:rsidP="001726CC">
      <w:pPr>
        <w:widowControl/>
        <w:tabs>
          <w:tab w:val="left" w:pos="3759"/>
        </w:tabs>
        <w:jc w:val="center"/>
        <w:rPr>
          <w:rFonts w:eastAsia="Times New Roman" w:cs="Times New Roman"/>
          <w:lang w:bidi="ar-SA"/>
        </w:rPr>
      </w:pPr>
      <w:r w:rsidRPr="001726CC">
        <w:rPr>
          <w:rFonts w:eastAsia="Times New Roman" w:cs="Times New Roman"/>
          <w:lang w:bidi="ar-SA"/>
        </w:rPr>
        <w:t>Tribunal administratif de Versailles</w:t>
      </w:r>
    </w:p>
    <w:p w14:paraId="4D3817B0" w14:textId="77777777" w:rsidR="001726CC" w:rsidRPr="001726CC" w:rsidRDefault="001726CC" w:rsidP="001726CC">
      <w:pPr>
        <w:widowControl/>
        <w:tabs>
          <w:tab w:val="left" w:pos="3759"/>
        </w:tabs>
        <w:jc w:val="center"/>
        <w:rPr>
          <w:rFonts w:eastAsia="Times New Roman" w:cs="Times New Roman"/>
          <w:lang w:bidi="ar-SA"/>
        </w:rPr>
      </w:pPr>
      <w:r w:rsidRPr="001726CC">
        <w:rPr>
          <w:rFonts w:eastAsia="Times New Roman" w:cs="Times New Roman"/>
          <w:lang w:bidi="ar-SA"/>
        </w:rPr>
        <w:t>56 avenue de Saint Cloud</w:t>
      </w:r>
    </w:p>
    <w:p w14:paraId="7BF18EDB" w14:textId="77777777" w:rsidR="001726CC" w:rsidRPr="001726CC" w:rsidRDefault="001726CC" w:rsidP="001726CC">
      <w:pPr>
        <w:widowControl/>
        <w:tabs>
          <w:tab w:val="left" w:pos="3759"/>
        </w:tabs>
        <w:jc w:val="center"/>
        <w:rPr>
          <w:rFonts w:eastAsia="Times New Roman" w:cs="Times New Roman"/>
          <w:lang w:bidi="ar-SA"/>
        </w:rPr>
      </w:pPr>
      <w:r w:rsidRPr="001726CC">
        <w:rPr>
          <w:rFonts w:eastAsia="Times New Roman" w:cs="Times New Roman"/>
          <w:lang w:bidi="ar-SA"/>
        </w:rPr>
        <w:t>78011 Versailles</w:t>
      </w:r>
    </w:p>
    <w:p w14:paraId="7D02522E" w14:textId="77777777" w:rsidR="001726CC" w:rsidRPr="001726CC" w:rsidRDefault="001726CC" w:rsidP="001726CC">
      <w:pPr>
        <w:widowControl/>
        <w:tabs>
          <w:tab w:val="left" w:pos="3759"/>
        </w:tabs>
        <w:jc w:val="center"/>
        <w:rPr>
          <w:rFonts w:eastAsia="Times New Roman" w:cs="Times New Roman"/>
          <w:lang w:bidi="ar-SA"/>
        </w:rPr>
      </w:pPr>
      <w:r w:rsidRPr="001726CC">
        <w:rPr>
          <w:rFonts w:eastAsia="Times New Roman" w:cs="Times New Roman"/>
          <w:lang w:bidi="ar-SA"/>
        </w:rPr>
        <w:t xml:space="preserve">mail : </w:t>
      </w:r>
      <w:hyperlink r:id="rId18">
        <w:r w:rsidRPr="001726CC">
          <w:rPr>
            <w:rFonts w:eastAsia="Times New Roman" w:cs="Times New Roman"/>
            <w:color w:val="0000FF"/>
            <w:u w:val="single"/>
            <w:lang w:bidi="ar-SA"/>
          </w:rPr>
          <w:t>greffe.taversailles@juradm.fr</w:t>
        </w:r>
      </w:hyperlink>
    </w:p>
    <w:p w14:paraId="5D179AD5" w14:textId="77777777" w:rsidR="001726CC" w:rsidRPr="001726CC" w:rsidRDefault="001726CC" w:rsidP="001726CC">
      <w:pPr>
        <w:widowControl/>
        <w:tabs>
          <w:tab w:val="left" w:pos="3759"/>
        </w:tabs>
        <w:jc w:val="center"/>
        <w:rPr>
          <w:rFonts w:eastAsia="Times New Roman" w:cs="Times New Roman"/>
          <w:lang w:bidi="ar-SA"/>
        </w:rPr>
      </w:pPr>
      <w:r w:rsidRPr="001726CC">
        <w:rPr>
          <w:rFonts w:eastAsia="Times New Roman" w:cs="Times New Roman"/>
          <w:lang w:bidi="ar-SA"/>
        </w:rPr>
        <w:t>Tél. (+33) 1 39 20 54 00.</w:t>
      </w:r>
    </w:p>
    <w:p w14:paraId="6D9BBB69" w14:textId="77777777" w:rsidR="001726CC" w:rsidRPr="001726CC" w:rsidRDefault="001726CC" w:rsidP="001726CC">
      <w:pPr>
        <w:widowControl/>
        <w:tabs>
          <w:tab w:val="left" w:pos="3759"/>
        </w:tabs>
        <w:jc w:val="center"/>
        <w:rPr>
          <w:rFonts w:eastAsia="Times New Roman" w:cs="Times New Roman"/>
          <w:lang w:bidi="ar-SA"/>
        </w:rPr>
      </w:pPr>
      <w:r w:rsidRPr="001726CC">
        <w:rPr>
          <w:rFonts w:eastAsia="Times New Roman" w:cs="Times New Roman"/>
          <w:lang w:bidi="ar-SA"/>
        </w:rPr>
        <w:t>Fax (+33) 1 39 20 54 87</w:t>
      </w:r>
    </w:p>
    <w:p w14:paraId="0A71A9C7" w14:textId="77777777" w:rsidR="001726CC" w:rsidRPr="001726CC" w:rsidRDefault="001726CC" w:rsidP="001726CC">
      <w:pPr>
        <w:widowControl/>
        <w:tabs>
          <w:tab w:val="left" w:pos="3759"/>
        </w:tabs>
        <w:jc w:val="center"/>
        <w:rPr>
          <w:rFonts w:eastAsia="Times New Roman" w:cs="Times New Roman"/>
          <w:lang w:bidi="ar-SA"/>
        </w:rPr>
      </w:pPr>
      <w:r w:rsidRPr="001726CC">
        <w:rPr>
          <w:rFonts w:eastAsia="Times New Roman" w:cs="Times New Roman"/>
          <w:lang w:bidi="ar-SA"/>
        </w:rPr>
        <w:t xml:space="preserve">URL : </w:t>
      </w:r>
      <w:hyperlink r:id="rId19">
        <w:r w:rsidRPr="001726CC">
          <w:rPr>
            <w:rFonts w:eastAsia="Times New Roman" w:cs="Times New Roman"/>
            <w:color w:val="0000FF"/>
            <w:u w:val="single"/>
            <w:lang w:bidi="ar-SA"/>
          </w:rPr>
          <w:t>http://versailles.tribunal-administratif.fr</w:t>
        </w:r>
      </w:hyperlink>
    </w:p>
    <w:p w14:paraId="15D3003C" w14:textId="532F644B" w:rsidR="00F729C2" w:rsidRDefault="00F729C2">
      <w:pPr>
        <w:widowControl/>
        <w:tabs>
          <w:tab w:val="left" w:pos="3759"/>
        </w:tabs>
      </w:pPr>
    </w:p>
    <w:p w14:paraId="6DB33C21" w14:textId="77777777" w:rsidR="001726CC" w:rsidRDefault="001726CC">
      <w:pPr>
        <w:widowControl/>
        <w:tabs>
          <w:tab w:val="left" w:pos="3759"/>
        </w:tabs>
      </w:pPr>
    </w:p>
    <w:p w14:paraId="19C62677" w14:textId="77777777" w:rsidR="006045F6" w:rsidRDefault="006045F6">
      <w:pPr>
        <w:widowControl/>
        <w:tabs>
          <w:tab w:val="left" w:pos="3759"/>
        </w:tabs>
      </w:pPr>
    </w:p>
    <w:tbl>
      <w:tblPr>
        <w:tblStyle w:val="afff2"/>
        <w:tblW w:w="9210" w:type="dxa"/>
        <w:tblInd w:w="0" w:type="dxa"/>
        <w:tblLayout w:type="fixed"/>
        <w:tblLook w:val="0000" w:firstRow="0" w:lastRow="0" w:firstColumn="0" w:lastColumn="0" w:noHBand="0" w:noVBand="0"/>
      </w:tblPr>
      <w:tblGrid>
        <w:gridCol w:w="4752"/>
        <w:gridCol w:w="4458"/>
      </w:tblGrid>
      <w:tr w:rsidR="002126E3" w:rsidRPr="00591E0A" w14:paraId="5F38AFB9" w14:textId="77777777">
        <w:tc>
          <w:tcPr>
            <w:tcW w:w="4752" w:type="dxa"/>
          </w:tcPr>
          <w:p w14:paraId="03B5DCBD" w14:textId="303F8E93" w:rsidR="002126E3" w:rsidRPr="00591E0A" w:rsidRDefault="000469BB" w:rsidP="003527C2">
            <w:pPr>
              <w:tabs>
                <w:tab w:val="left" w:pos="3759"/>
              </w:tabs>
            </w:pPr>
            <w:r w:rsidRPr="00591E0A">
              <w:t xml:space="preserve">Pour </w:t>
            </w:r>
            <w:r w:rsidR="00F90A01" w:rsidRPr="00F90A01">
              <w:t>le concessionnaire</w:t>
            </w:r>
            <w:r w:rsidRPr="00591E0A">
              <w:t>,</w:t>
            </w:r>
          </w:p>
        </w:tc>
        <w:tc>
          <w:tcPr>
            <w:tcW w:w="4458" w:type="dxa"/>
          </w:tcPr>
          <w:p w14:paraId="72E1E5C5" w14:textId="2B5712E3" w:rsidR="002126E3" w:rsidRPr="00591E0A" w:rsidRDefault="000469BB" w:rsidP="003527C2">
            <w:pPr>
              <w:tabs>
                <w:tab w:val="left" w:pos="3759"/>
              </w:tabs>
            </w:pPr>
            <w:r w:rsidRPr="00591E0A">
              <w:t>Pour la CCI Essonne</w:t>
            </w:r>
            <w:r w:rsidR="00F729C2">
              <w:t>,</w:t>
            </w:r>
          </w:p>
        </w:tc>
      </w:tr>
      <w:tr w:rsidR="002126E3" w:rsidRPr="00591E0A" w14:paraId="19B2AC48" w14:textId="77777777">
        <w:tc>
          <w:tcPr>
            <w:tcW w:w="4752" w:type="dxa"/>
          </w:tcPr>
          <w:p w14:paraId="1CBA4179" w14:textId="77777777" w:rsidR="002126E3" w:rsidRPr="00591E0A" w:rsidRDefault="000469BB" w:rsidP="003527C2">
            <w:pPr>
              <w:tabs>
                <w:tab w:val="right" w:pos="4253"/>
              </w:tabs>
            </w:pPr>
            <w:r w:rsidRPr="00591E0A">
              <w:t xml:space="preserve">A </w:t>
            </w:r>
            <w:bookmarkStart w:id="104" w:name="bookmark=id.16x20ju" w:colFirst="0" w:colLast="0"/>
            <w:bookmarkEnd w:id="104"/>
            <w:r w:rsidRPr="00591E0A">
              <w:t>     </w:t>
            </w:r>
            <w:r w:rsidRPr="00591E0A">
              <w:tab/>
            </w:r>
          </w:p>
        </w:tc>
        <w:tc>
          <w:tcPr>
            <w:tcW w:w="4458" w:type="dxa"/>
          </w:tcPr>
          <w:p w14:paraId="306E7CB3" w14:textId="77777777" w:rsidR="002126E3" w:rsidRPr="00591E0A" w:rsidRDefault="000469BB" w:rsidP="003527C2">
            <w:pPr>
              <w:tabs>
                <w:tab w:val="right" w:pos="4083"/>
              </w:tabs>
            </w:pPr>
            <w:r w:rsidRPr="00591E0A">
              <w:t>A Evry</w:t>
            </w:r>
            <w:r w:rsidR="00877A42" w:rsidRPr="00591E0A">
              <w:t>-Courcouronnes</w:t>
            </w:r>
            <w:r w:rsidRPr="00591E0A">
              <w:t xml:space="preserve">, </w:t>
            </w:r>
          </w:p>
        </w:tc>
      </w:tr>
      <w:tr w:rsidR="002126E3" w:rsidRPr="00591E0A" w14:paraId="13FDA5F3" w14:textId="77777777">
        <w:tc>
          <w:tcPr>
            <w:tcW w:w="4752" w:type="dxa"/>
          </w:tcPr>
          <w:p w14:paraId="7688040B" w14:textId="77777777" w:rsidR="002126E3" w:rsidRPr="00591E0A" w:rsidRDefault="000469BB" w:rsidP="003527C2">
            <w:pPr>
              <w:tabs>
                <w:tab w:val="right" w:pos="4253"/>
              </w:tabs>
            </w:pPr>
            <w:r w:rsidRPr="00591E0A">
              <w:t xml:space="preserve">Le </w:t>
            </w:r>
            <w:bookmarkStart w:id="105" w:name="bookmark=id.3qwpj7n" w:colFirst="0" w:colLast="0"/>
            <w:bookmarkEnd w:id="105"/>
            <w:r w:rsidRPr="00591E0A">
              <w:t>     </w:t>
            </w:r>
            <w:r w:rsidRPr="00591E0A">
              <w:tab/>
            </w:r>
          </w:p>
        </w:tc>
        <w:tc>
          <w:tcPr>
            <w:tcW w:w="4458" w:type="dxa"/>
          </w:tcPr>
          <w:p w14:paraId="5B101B8C" w14:textId="77777777" w:rsidR="002126E3" w:rsidRPr="00591E0A" w:rsidRDefault="000469BB" w:rsidP="003527C2">
            <w:pPr>
              <w:tabs>
                <w:tab w:val="right" w:pos="4008"/>
              </w:tabs>
            </w:pPr>
            <w:r w:rsidRPr="00591E0A">
              <w:t xml:space="preserve">Le </w:t>
            </w:r>
            <w:r w:rsidRPr="00591E0A">
              <w:tab/>
            </w:r>
          </w:p>
        </w:tc>
      </w:tr>
      <w:tr w:rsidR="002126E3" w:rsidRPr="00591E0A" w14:paraId="5DFD35E7" w14:textId="77777777">
        <w:tc>
          <w:tcPr>
            <w:tcW w:w="4752" w:type="dxa"/>
          </w:tcPr>
          <w:p w14:paraId="04D417D3" w14:textId="77777777" w:rsidR="002126E3" w:rsidRPr="00591E0A" w:rsidRDefault="000469BB" w:rsidP="003527C2">
            <w:pPr>
              <w:tabs>
                <w:tab w:val="left" w:pos="3759"/>
              </w:tabs>
              <w:rPr>
                <w:i/>
              </w:rPr>
            </w:pPr>
            <w:r w:rsidRPr="00591E0A">
              <w:rPr>
                <w:i/>
              </w:rPr>
              <w:t xml:space="preserve">Mention manuscrite </w:t>
            </w:r>
          </w:p>
          <w:p w14:paraId="57A2A423" w14:textId="77777777" w:rsidR="002126E3" w:rsidRPr="00591E0A" w:rsidRDefault="000469BB" w:rsidP="003527C2">
            <w:pPr>
              <w:tabs>
                <w:tab w:val="left" w:pos="3759"/>
              </w:tabs>
              <w:rPr>
                <w:i/>
              </w:rPr>
            </w:pPr>
            <w:r w:rsidRPr="00591E0A">
              <w:rPr>
                <w:i/>
              </w:rPr>
              <w:t>"lu et approuvé, bon pour accord"</w:t>
            </w:r>
          </w:p>
        </w:tc>
        <w:tc>
          <w:tcPr>
            <w:tcW w:w="4458" w:type="dxa"/>
          </w:tcPr>
          <w:p w14:paraId="157FAC2F" w14:textId="77777777" w:rsidR="002126E3" w:rsidRPr="00591E0A" w:rsidRDefault="000469BB" w:rsidP="003527C2">
            <w:pPr>
              <w:tabs>
                <w:tab w:val="left" w:pos="3759"/>
              </w:tabs>
            </w:pPr>
            <w:r w:rsidRPr="00591E0A">
              <w:t>Le Président</w:t>
            </w:r>
          </w:p>
        </w:tc>
      </w:tr>
      <w:tr w:rsidR="002126E3" w:rsidRPr="00591E0A" w14:paraId="585C9749" w14:textId="77777777">
        <w:tc>
          <w:tcPr>
            <w:tcW w:w="4752" w:type="dxa"/>
          </w:tcPr>
          <w:p w14:paraId="5609CCE9" w14:textId="77777777" w:rsidR="002126E3" w:rsidRPr="00591E0A" w:rsidRDefault="000469BB" w:rsidP="003527C2">
            <w:pPr>
              <w:tabs>
                <w:tab w:val="left" w:pos="3759"/>
              </w:tabs>
            </w:pPr>
            <w:r w:rsidRPr="00591E0A">
              <w:t>Signature et cachet de l'entreprise</w:t>
            </w:r>
          </w:p>
        </w:tc>
        <w:tc>
          <w:tcPr>
            <w:tcW w:w="4458" w:type="dxa"/>
          </w:tcPr>
          <w:p w14:paraId="5106F95C" w14:textId="77777777" w:rsidR="000469BB" w:rsidRPr="00591E0A" w:rsidRDefault="000469BB" w:rsidP="003527C2">
            <w:pPr>
              <w:tabs>
                <w:tab w:val="left" w:pos="3759"/>
              </w:tabs>
            </w:pPr>
          </w:p>
          <w:p w14:paraId="627B9CBD" w14:textId="5ABCCC18" w:rsidR="00877A42" w:rsidRDefault="00877A42" w:rsidP="003527C2">
            <w:pPr>
              <w:tabs>
                <w:tab w:val="left" w:pos="3759"/>
              </w:tabs>
            </w:pPr>
          </w:p>
          <w:p w14:paraId="17EEADCE" w14:textId="3A8E7FB1" w:rsidR="00F729C2" w:rsidRDefault="00F729C2" w:rsidP="003527C2">
            <w:pPr>
              <w:tabs>
                <w:tab w:val="left" w:pos="3759"/>
              </w:tabs>
            </w:pPr>
          </w:p>
          <w:p w14:paraId="07C58A90" w14:textId="406160F2" w:rsidR="00F729C2" w:rsidRDefault="00F729C2" w:rsidP="003527C2">
            <w:pPr>
              <w:tabs>
                <w:tab w:val="left" w:pos="3759"/>
              </w:tabs>
            </w:pPr>
          </w:p>
          <w:p w14:paraId="570B24B1" w14:textId="618B8CF0" w:rsidR="00F729C2" w:rsidRDefault="00F729C2" w:rsidP="003527C2">
            <w:pPr>
              <w:tabs>
                <w:tab w:val="left" w:pos="3759"/>
              </w:tabs>
            </w:pPr>
          </w:p>
          <w:p w14:paraId="41AACFF1" w14:textId="50F83AF3" w:rsidR="00F729C2" w:rsidRDefault="00F729C2" w:rsidP="003527C2">
            <w:pPr>
              <w:tabs>
                <w:tab w:val="left" w:pos="3759"/>
              </w:tabs>
            </w:pPr>
          </w:p>
          <w:p w14:paraId="5DFA536B" w14:textId="675F1339" w:rsidR="00F729C2" w:rsidRDefault="00F729C2" w:rsidP="003527C2">
            <w:pPr>
              <w:tabs>
                <w:tab w:val="left" w:pos="3759"/>
              </w:tabs>
            </w:pPr>
          </w:p>
          <w:p w14:paraId="45716C5D" w14:textId="77777777" w:rsidR="00F729C2" w:rsidRDefault="00F729C2" w:rsidP="003527C2">
            <w:pPr>
              <w:tabs>
                <w:tab w:val="left" w:pos="3759"/>
              </w:tabs>
            </w:pPr>
          </w:p>
          <w:p w14:paraId="111B1E0D" w14:textId="77777777" w:rsidR="002126E3" w:rsidRPr="00591E0A" w:rsidRDefault="003527C2" w:rsidP="003527C2">
            <w:pPr>
              <w:tabs>
                <w:tab w:val="left" w:pos="3759"/>
              </w:tabs>
            </w:pPr>
            <w:r>
              <w:t>Patrick RAKOTOSON</w:t>
            </w:r>
          </w:p>
        </w:tc>
      </w:tr>
    </w:tbl>
    <w:p w14:paraId="63C27FBC" w14:textId="77777777" w:rsidR="002126E3" w:rsidRDefault="002126E3" w:rsidP="002E74A7">
      <w:pPr>
        <w:pStyle w:val="Titre2"/>
        <w:ind w:left="0"/>
      </w:pPr>
    </w:p>
    <w:sectPr w:rsidR="002126E3">
      <w:headerReference w:type="first" r:id="rId20"/>
      <w:pgSz w:w="11910" w:h="16840"/>
      <w:pgMar w:top="1580" w:right="1200" w:bottom="1300" w:left="1200" w:header="0" w:footer="9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FF036" w14:textId="77777777" w:rsidR="009203A4" w:rsidRDefault="009203A4">
      <w:r>
        <w:separator/>
      </w:r>
    </w:p>
  </w:endnote>
  <w:endnote w:type="continuationSeparator" w:id="0">
    <w:p w14:paraId="7DBD97BB" w14:textId="77777777" w:rsidR="009203A4" w:rsidRDefault="009203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lbertus (W1)">
    <w:panose1 w:val="00000000000000000000"/>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8E8328" w14:textId="77777777" w:rsidR="001141AF" w:rsidRPr="00412CF9" w:rsidRDefault="001141AF">
    <w:pPr>
      <w:pBdr>
        <w:top w:val="nil"/>
        <w:left w:val="nil"/>
        <w:bottom w:val="nil"/>
        <w:right w:val="nil"/>
        <w:between w:val="nil"/>
      </w:pBdr>
      <w:tabs>
        <w:tab w:val="center" w:pos="4536"/>
        <w:tab w:val="right" w:pos="9072"/>
      </w:tabs>
      <w:jc w:val="right"/>
      <w:rPr>
        <w:i/>
        <w:color w:val="000000"/>
        <w:sz w:val="18"/>
        <w:szCs w:val="18"/>
      </w:rPr>
    </w:pPr>
    <w:r w:rsidRPr="00412CF9">
      <w:rPr>
        <w:i/>
        <w:color w:val="000000"/>
        <w:sz w:val="18"/>
        <w:szCs w:val="18"/>
      </w:rPr>
      <w:t xml:space="preserve">Page </w:t>
    </w:r>
    <w:r w:rsidRPr="00412CF9">
      <w:rPr>
        <w:i/>
        <w:color w:val="000000"/>
        <w:sz w:val="18"/>
        <w:szCs w:val="18"/>
      </w:rPr>
      <w:fldChar w:fldCharType="begin"/>
    </w:r>
    <w:r w:rsidRPr="00412CF9">
      <w:rPr>
        <w:i/>
        <w:color w:val="000000"/>
        <w:sz w:val="18"/>
        <w:szCs w:val="18"/>
      </w:rPr>
      <w:instrText>PAGE</w:instrText>
    </w:r>
    <w:r w:rsidRPr="00412CF9">
      <w:rPr>
        <w:i/>
        <w:color w:val="000000"/>
        <w:sz w:val="18"/>
        <w:szCs w:val="18"/>
      </w:rPr>
      <w:fldChar w:fldCharType="separate"/>
    </w:r>
    <w:r w:rsidR="006644E7">
      <w:rPr>
        <w:i/>
        <w:noProof/>
        <w:color w:val="000000"/>
        <w:sz w:val="18"/>
        <w:szCs w:val="18"/>
      </w:rPr>
      <w:t>30</w:t>
    </w:r>
    <w:r w:rsidRPr="00412CF9">
      <w:rPr>
        <w:i/>
        <w:color w:val="000000"/>
        <w:sz w:val="18"/>
        <w:szCs w:val="18"/>
      </w:rPr>
      <w:fldChar w:fldCharType="end"/>
    </w:r>
    <w:r w:rsidRPr="00412CF9">
      <w:rPr>
        <w:i/>
        <w:color w:val="000000"/>
        <w:sz w:val="18"/>
        <w:szCs w:val="18"/>
      </w:rPr>
      <w:t xml:space="preserve"> sur </w:t>
    </w:r>
    <w:r w:rsidRPr="00412CF9">
      <w:rPr>
        <w:i/>
        <w:color w:val="000000"/>
        <w:sz w:val="18"/>
        <w:szCs w:val="18"/>
      </w:rPr>
      <w:fldChar w:fldCharType="begin"/>
    </w:r>
    <w:r w:rsidRPr="00412CF9">
      <w:rPr>
        <w:i/>
        <w:color w:val="000000"/>
        <w:sz w:val="18"/>
        <w:szCs w:val="18"/>
      </w:rPr>
      <w:instrText>NUMPAGES</w:instrText>
    </w:r>
    <w:r w:rsidRPr="00412CF9">
      <w:rPr>
        <w:i/>
        <w:color w:val="000000"/>
        <w:sz w:val="18"/>
        <w:szCs w:val="18"/>
      </w:rPr>
      <w:fldChar w:fldCharType="separate"/>
    </w:r>
    <w:r w:rsidR="006644E7">
      <w:rPr>
        <w:i/>
        <w:noProof/>
        <w:color w:val="000000"/>
        <w:sz w:val="18"/>
        <w:szCs w:val="18"/>
      </w:rPr>
      <w:t>30</w:t>
    </w:r>
    <w:r w:rsidRPr="00412CF9">
      <w:rPr>
        <w:i/>
        <w:color w:val="000000"/>
        <w:sz w:val="18"/>
        <w:szCs w:val="18"/>
      </w:rPr>
      <w:fldChar w:fldCharType="end"/>
    </w:r>
  </w:p>
  <w:p w14:paraId="5C3ED721" w14:textId="25B00802" w:rsidR="001141AF" w:rsidRDefault="1FC1BE6D" w:rsidP="00412CF9">
    <w:pPr>
      <w:tabs>
        <w:tab w:val="center" w:pos="4536"/>
        <w:tab w:val="right" w:pos="9072"/>
      </w:tabs>
      <w:rPr>
        <w:color w:val="000000"/>
      </w:rPr>
    </w:pPr>
    <w:r w:rsidRPr="1FC1BE6D">
      <w:rPr>
        <w:i/>
        <w:iCs/>
        <w:sz w:val="16"/>
        <w:szCs w:val="16"/>
      </w:rPr>
      <w:t xml:space="preserve">Cahier des charges : </w:t>
    </w:r>
    <w:r w:rsidRPr="1FC1BE6D">
      <w:rPr>
        <w:i/>
        <w:iCs/>
        <w:color w:val="000000" w:themeColor="text1"/>
        <w:sz w:val="16"/>
        <w:szCs w:val="16"/>
        <w:lang w:bidi="ar-SA"/>
      </w:rPr>
      <w:t xml:space="preserve">« Commercialisation, aménagement et gestion des inscriptions et des rendez-vous de la convention d’affaires TECHINNOV 2026 » </w:t>
    </w:r>
    <w:r w:rsidRPr="1FC1BE6D">
      <w:rPr>
        <w:i/>
        <w:iCs/>
        <w:sz w:val="16"/>
        <w:szCs w:val="16"/>
      </w:rPr>
      <w:t xml:space="preserve">- </w:t>
    </w:r>
    <w:r w:rsidRPr="00C20C21">
      <w:rPr>
        <w:i/>
        <w:iCs/>
        <w:sz w:val="16"/>
        <w:szCs w:val="16"/>
      </w:rPr>
      <w:t>CCIE-25-008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0D803" w14:textId="77777777" w:rsidR="001141AF" w:rsidRDefault="001141AF">
    <w:pPr>
      <w:widowControl/>
      <w:tabs>
        <w:tab w:val="center" w:pos="4536"/>
        <w:tab w:val="right" w:pos="9072"/>
      </w:tabs>
      <w:jc w:val="center"/>
      <w:rPr>
        <w:b/>
        <w:smallCaps/>
        <w:color w:val="808080"/>
        <w:sz w:val="16"/>
        <w:szCs w:val="16"/>
      </w:rPr>
    </w:pPr>
    <w:r>
      <w:rPr>
        <w:b/>
        <w:smallCaps/>
        <w:color w:val="808080"/>
        <w:sz w:val="16"/>
        <w:szCs w:val="16"/>
      </w:rPr>
      <w:t>Chambre de commerce et d’industrie de l’Essonne</w:t>
    </w:r>
  </w:p>
  <w:p w14:paraId="429BD69D" w14:textId="77777777" w:rsidR="001141AF" w:rsidRDefault="001141AF">
    <w:pPr>
      <w:widowControl/>
      <w:tabs>
        <w:tab w:val="center" w:pos="4536"/>
        <w:tab w:val="right" w:pos="9072"/>
      </w:tabs>
      <w:jc w:val="center"/>
      <w:rPr>
        <w:b/>
        <w:smallCaps/>
        <w:color w:val="808080"/>
        <w:sz w:val="16"/>
        <w:szCs w:val="16"/>
      </w:rPr>
    </w:pPr>
    <w:r>
      <w:rPr>
        <w:b/>
        <w:smallCaps/>
        <w:color w:val="808080"/>
        <w:sz w:val="16"/>
        <w:szCs w:val="16"/>
      </w:rPr>
      <w:t xml:space="preserve">2 cours Monseigneur </w:t>
    </w:r>
    <w:proofErr w:type="spellStart"/>
    <w:r>
      <w:rPr>
        <w:b/>
        <w:smallCaps/>
        <w:color w:val="808080"/>
        <w:sz w:val="16"/>
        <w:szCs w:val="16"/>
      </w:rPr>
      <w:t>Roméro</w:t>
    </w:r>
    <w:proofErr w:type="spellEnd"/>
  </w:p>
  <w:p w14:paraId="6F85119C" w14:textId="77777777" w:rsidR="001141AF" w:rsidRDefault="001141AF">
    <w:pPr>
      <w:widowControl/>
      <w:tabs>
        <w:tab w:val="center" w:pos="4536"/>
        <w:tab w:val="right" w:pos="9072"/>
      </w:tabs>
      <w:jc w:val="center"/>
      <w:rPr>
        <w:b/>
        <w:smallCaps/>
        <w:color w:val="808080"/>
        <w:sz w:val="16"/>
        <w:szCs w:val="16"/>
      </w:rPr>
    </w:pPr>
    <w:r>
      <w:rPr>
        <w:b/>
        <w:smallCaps/>
        <w:color w:val="808080"/>
        <w:sz w:val="16"/>
        <w:szCs w:val="16"/>
      </w:rPr>
      <w:t>CS 50135</w:t>
    </w:r>
  </w:p>
  <w:p w14:paraId="5F017FF0" w14:textId="77777777" w:rsidR="001141AF" w:rsidRDefault="001141AF">
    <w:pPr>
      <w:widowControl/>
      <w:tabs>
        <w:tab w:val="center" w:pos="4536"/>
        <w:tab w:val="right" w:pos="9072"/>
      </w:tabs>
      <w:jc w:val="center"/>
      <w:rPr>
        <w:b/>
        <w:smallCaps/>
        <w:color w:val="808080"/>
        <w:sz w:val="16"/>
        <w:szCs w:val="16"/>
      </w:rPr>
    </w:pPr>
    <w:r>
      <w:rPr>
        <w:b/>
        <w:smallCaps/>
        <w:color w:val="808080"/>
        <w:sz w:val="16"/>
        <w:szCs w:val="16"/>
      </w:rPr>
      <w:t>91004 EVRY-COURCOURONNES CEDEX</w:t>
    </w:r>
  </w:p>
  <w:p w14:paraId="5795F42D" w14:textId="77777777" w:rsidR="001141AF" w:rsidRDefault="001141AF">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04A2B" w14:textId="77777777" w:rsidR="009203A4" w:rsidRDefault="009203A4">
      <w:r>
        <w:separator/>
      </w:r>
    </w:p>
  </w:footnote>
  <w:footnote w:type="continuationSeparator" w:id="0">
    <w:p w14:paraId="682F85AD" w14:textId="77777777" w:rsidR="009203A4" w:rsidRDefault="009203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F2C85" w14:textId="77777777" w:rsidR="001141AF" w:rsidRDefault="001141AF">
    <w:pPr>
      <w:pBdr>
        <w:top w:val="nil"/>
        <w:left w:val="nil"/>
        <w:bottom w:val="nil"/>
        <w:right w:val="nil"/>
        <w:between w:val="nil"/>
      </w:pBdr>
      <w:tabs>
        <w:tab w:val="center" w:pos="4536"/>
        <w:tab w:val="right" w:pos="9072"/>
      </w:tabs>
      <w:rPr>
        <w:color w:val="000000"/>
      </w:rPr>
    </w:pPr>
  </w:p>
  <w:p w14:paraId="2E6BAB35" w14:textId="77777777" w:rsidR="001141AF" w:rsidRDefault="001141A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0"/>
      <w:gridCol w:w="3170"/>
      <w:gridCol w:w="3170"/>
    </w:tblGrid>
    <w:tr w:rsidR="1FC1BE6D" w14:paraId="2999A82E" w14:textId="77777777" w:rsidTr="1FC1BE6D">
      <w:trPr>
        <w:trHeight w:val="300"/>
      </w:trPr>
      <w:tc>
        <w:tcPr>
          <w:tcW w:w="3170" w:type="dxa"/>
        </w:tcPr>
        <w:p w14:paraId="49266BEC" w14:textId="01F8E7C3" w:rsidR="1FC1BE6D" w:rsidRDefault="1FC1BE6D" w:rsidP="1FC1BE6D">
          <w:pPr>
            <w:pStyle w:val="En-tte"/>
            <w:ind w:left="-115"/>
            <w:jc w:val="left"/>
          </w:pPr>
        </w:p>
      </w:tc>
      <w:tc>
        <w:tcPr>
          <w:tcW w:w="3170" w:type="dxa"/>
        </w:tcPr>
        <w:p w14:paraId="797CA705" w14:textId="3FB6EE7A" w:rsidR="1FC1BE6D" w:rsidRDefault="1FC1BE6D" w:rsidP="1FC1BE6D">
          <w:pPr>
            <w:pStyle w:val="En-tte"/>
            <w:jc w:val="center"/>
          </w:pPr>
        </w:p>
      </w:tc>
      <w:tc>
        <w:tcPr>
          <w:tcW w:w="3170" w:type="dxa"/>
        </w:tcPr>
        <w:p w14:paraId="34426A2C" w14:textId="2189E718" w:rsidR="1FC1BE6D" w:rsidRDefault="1FC1BE6D" w:rsidP="1FC1BE6D">
          <w:pPr>
            <w:pStyle w:val="En-tte"/>
            <w:ind w:right="-115"/>
            <w:jc w:val="right"/>
          </w:pPr>
        </w:p>
      </w:tc>
    </w:tr>
  </w:tbl>
  <w:p w14:paraId="4046EC32" w14:textId="4D7DE2EC" w:rsidR="1FC1BE6D" w:rsidRDefault="1FC1BE6D" w:rsidP="1FC1BE6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0"/>
      <w:gridCol w:w="3170"/>
      <w:gridCol w:w="3170"/>
    </w:tblGrid>
    <w:tr w:rsidR="1FC1BE6D" w14:paraId="19657F61" w14:textId="77777777" w:rsidTr="1FC1BE6D">
      <w:trPr>
        <w:trHeight w:val="300"/>
      </w:trPr>
      <w:tc>
        <w:tcPr>
          <w:tcW w:w="3170" w:type="dxa"/>
        </w:tcPr>
        <w:p w14:paraId="71330B19" w14:textId="70BF5131" w:rsidR="1FC1BE6D" w:rsidRDefault="1FC1BE6D" w:rsidP="1FC1BE6D">
          <w:pPr>
            <w:pStyle w:val="En-tte"/>
            <w:ind w:left="-115"/>
            <w:jc w:val="left"/>
          </w:pPr>
        </w:p>
      </w:tc>
      <w:tc>
        <w:tcPr>
          <w:tcW w:w="3170" w:type="dxa"/>
        </w:tcPr>
        <w:p w14:paraId="46DAFC06" w14:textId="5934DE57" w:rsidR="1FC1BE6D" w:rsidRDefault="1FC1BE6D" w:rsidP="1FC1BE6D">
          <w:pPr>
            <w:pStyle w:val="En-tte"/>
            <w:jc w:val="center"/>
          </w:pPr>
        </w:p>
      </w:tc>
      <w:tc>
        <w:tcPr>
          <w:tcW w:w="3170" w:type="dxa"/>
        </w:tcPr>
        <w:p w14:paraId="510E8B8D" w14:textId="1CE89207" w:rsidR="1FC1BE6D" w:rsidRDefault="1FC1BE6D" w:rsidP="1FC1BE6D">
          <w:pPr>
            <w:pStyle w:val="En-tte"/>
            <w:ind w:right="-115"/>
            <w:jc w:val="right"/>
          </w:pPr>
        </w:p>
      </w:tc>
    </w:tr>
  </w:tbl>
  <w:p w14:paraId="049CF43A" w14:textId="67E5CED0" w:rsidR="1FC1BE6D" w:rsidRDefault="1FC1BE6D" w:rsidP="1FC1BE6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9F226C"/>
    <w:multiLevelType w:val="hybridMultilevel"/>
    <w:tmpl w:val="9B48A0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735A7A"/>
    <w:multiLevelType w:val="multilevel"/>
    <w:tmpl w:val="80E695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2F7B38"/>
    <w:multiLevelType w:val="multilevel"/>
    <w:tmpl w:val="D4EC0FC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D05A6C"/>
    <w:multiLevelType w:val="multilevel"/>
    <w:tmpl w:val="5FF0EEA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4E0471"/>
    <w:multiLevelType w:val="hybridMultilevel"/>
    <w:tmpl w:val="27F66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7E7F4A"/>
    <w:multiLevelType w:val="multilevel"/>
    <w:tmpl w:val="02EED71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02E3404"/>
    <w:multiLevelType w:val="multilevel"/>
    <w:tmpl w:val="56649F50"/>
    <w:lvl w:ilvl="0">
      <w:start w:val="1"/>
      <w:numFmt w:val="bullet"/>
      <w:lvlText w:val="-"/>
      <w:lvlJc w:val="left"/>
      <w:pPr>
        <w:ind w:left="1352" w:hanging="360"/>
      </w:pPr>
      <w:rPr>
        <w:rFonts w:ascii="Verdana" w:eastAsia="Verdana" w:hAnsi="Verdana" w:cs="Verdana"/>
      </w:rPr>
    </w:lvl>
    <w:lvl w:ilvl="1">
      <w:start w:val="1"/>
      <w:numFmt w:val="bullet"/>
      <w:lvlText w:val="o"/>
      <w:lvlJc w:val="left"/>
      <w:pPr>
        <w:ind w:left="2006" w:hanging="360"/>
      </w:pPr>
      <w:rPr>
        <w:rFonts w:ascii="Courier New" w:eastAsia="Courier New" w:hAnsi="Courier New" w:cs="Courier New"/>
      </w:rPr>
    </w:lvl>
    <w:lvl w:ilvl="2">
      <w:start w:val="1"/>
      <w:numFmt w:val="bullet"/>
      <w:lvlText w:val="▪"/>
      <w:lvlJc w:val="left"/>
      <w:pPr>
        <w:ind w:left="2726" w:hanging="360"/>
      </w:pPr>
      <w:rPr>
        <w:rFonts w:ascii="Noto Sans Symbols" w:eastAsia="Noto Sans Symbols" w:hAnsi="Noto Sans Symbols" w:cs="Noto Sans Symbols"/>
      </w:rPr>
    </w:lvl>
    <w:lvl w:ilvl="3">
      <w:start w:val="1"/>
      <w:numFmt w:val="bullet"/>
      <w:lvlText w:val="●"/>
      <w:lvlJc w:val="left"/>
      <w:pPr>
        <w:ind w:left="3446" w:hanging="360"/>
      </w:pPr>
      <w:rPr>
        <w:rFonts w:ascii="Noto Sans Symbols" w:eastAsia="Noto Sans Symbols" w:hAnsi="Noto Sans Symbols" w:cs="Noto Sans Symbols"/>
      </w:rPr>
    </w:lvl>
    <w:lvl w:ilvl="4">
      <w:start w:val="1"/>
      <w:numFmt w:val="bullet"/>
      <w:lvlText w:val="o"/>
      <w:lvlJc w:val="left"/>
      <w:pPr>
        <w:ind w:left="4166" w:hanging="360"/>
      </w:pPr>
      <w:rPr>
        <w:rFonts w:ascii="Courier New" w:eastAsia="Courier New" w:hAnsi="Courier New" w:cs="Courier New"/>
      </w:rPr>
    </w:lvl>
    <w:lvl w:ilvl="5">
      <w:start w:val="1"/>
      <w:numFmt w:val="bullet"/>
      <w:lvlText w:val="▪"/>
      <w:lvlJc w:val="left"/>
      <w:pPr>
        <w:ind w:left="4886" w:hanging="360"/>
      </w:pPr>
      <w:rPr>
        <w:rFonts w:ascii="Noto Sans Symbols" w:eastAsia="Noto Sans Symbols" w:hAnsi="Noto Sans Symbols" w:cs="Noto Sans Symbols"/>
      </w:rPr>
    </w:lvl>
    <w:lvl w:ilvl="6">
      <w:start w:val="1"/>
      <w:numFmt w:val="bullet"/>
      <w:lvlText w:val="●"/>
      <w:lvlJc w:val="left"/>
      <w:pPr>
        <w:ind w:left="5606" w:hanging="360"/>
      </w:pPr>
      <w:rPr>
        <w:rFonts w:ascii="Noto Sans Symbols" w:eastAsia="Noto Sans Symbols" w:hAnsi="Noto Sans Symbols" w:cs="Noto Sans Symbols"/>
      </w:rPr>
    </w:lvl>
    <w:lvl w:ilvl="7">
      <w:start w:val="1"/>
      <w:numFmt w:val="bullet"/>
      <w:lvlText w:val="o"/>
      <w:lvlJc w:val="left"/>
      <w:pPr>
        <w:ind w:left="6326" w:hanging="360"/>
      </w:pPr>
      <w:rPr>
        <w:rFonts w:ascii="Courier New" w:eastAsia="Courier New" w:hAnsi="Courier New" w:cs="Courier New"/>
      </w:rPr>
    </w:lvl>
    <w:lvl w:ilvl="8">
      <w:start w:val="1"/>
      <w:numFmt w:val="bullet"/>
      <w:lvlText w:val="▪"/>
      <w:lvlJc w:val="left"/>
      <w:pPr>
        <w:ind w:left="7046" w:hanging="360"/>
      </w:pPr>
      <w:rPr>
        <w:rFonts w:ascii="Noto Sans Symbols" w:eastAsia="Noto Sans Symbols" w:hAnsi="Noto Sans Symbols" w:cs="Noto Sans Symbols"/>
      </w:rPr>
    </w:lvl>
  </w:abstractNum>
  <w:abstractNum w:abstractNumId="7" w15:restartNumberingAfterBreak="0">
    <w:nsid w:val="25183BE2"/>
    <w:multiLevelType w:val="hybridMultilevel"/>
    <w:tmpl w:val="18B082F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6E31E30"/>
    <w:multiLevelType w:val="multilevel"/>
    <w:tmpl w:val="AC18BC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C4E66FA"/>
    <w:multiLevelType w:val="hybridMultilevel"/>
    <w:tmpl w:val="4F52743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085A0B"/>
    <w:multiLevelType w:val="multilevel"/>
    <w:tmpl w:val="3246ED7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FD702E2"/>
    <w:multiLevelType w:val="multilevel"/>
    <w:tmpl w:val="54466E90"/>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3164115A"/>
    <w:multiLevelType w:val="hybridMultilevel"/>
    <w:tmpl w:val="B0D42244"/>
    <w:lvl w:ilvl="0" w:tplc="E612CAEA">
      <w:start w:val="1"/>
      <w:numFmt w:val="bullet"/>
      <w:lvlText w:val="•"/>
      <w:lvlJc w:val="left"/>
      <w:pPr>
        <w:tabs>
          <w:tab w:val="num" w:pos="720"/>
        </w:tabs>
        <w:ind w:left="720" w:hanging="360"/>
      </w:pPr>
      <w:rPr>
        <w:rFonts w:ascii="Times New Roman" w:hAnsi="Times New Roman" w:hint="default"/>
      </w:rPr>
    </w:lvl>
    <w:lvl w:ilvl="1" w:tplc="F378EC0A" w:tentative="1">
      <w:start w:val="1"/>
      <w:numFmt w:val="bullet"/>
      <w:lvlText w:val="•"/>
      <w:lvlJc w:val="left"/>
      <w:pPr>
        <w:tabs>
          <w:tab w:val="num" w:pos="1440"/>
        </w:tabs>
        <w:ind w:left="1440" w:hanging="360"/>
      </w:pPr>
      <w:rPr>
        <w:rFonts w:ascii="Times New Roman" w:hAnsi="Times New Roman" w:hint="default"/>
      </w:rPr>
    </w:lvl>
    <w:lvl w:ilvl="2" w:tplc="BE0A02DA" w:tentative="1">
      <w:start w:val="1"/>
      <w:numFmt w:val="bullet"/>
      <w:lvlText w:val="•"/>
      <w:lvlJc w:val="left"/>
      <w:pPr>
        <w:tabs>
          <w:tab w:val="num" w:pos="2160"/>
        </w:tabs>
        <w:ind w:left="2160" w:hanging="360"/>
      </w:pPr>
      <w:rPr>
        <w:rFonts w:ascii="Times New Roman" w:hAnsi="Times New Roman" w:hint="default"/>
      </w:rPr>
    </w:lvl>
    <w:lvl w:ilvl="3" w:tplc="D24C618A" w:tentative="1">
      <w:start w:val="1"/>
      <w:numFmt w:val="bullet"/>
      <w:lvlText w:val="•"/>
      <w:lvlJc w:val="left"/>
      <w:pPr>
        <w:tabs>
          <w:tab w:val="num" w:pos="2880"/>
        </w:tabs>
        <w:ind w:left="2880" w:hanging="360"/>
      </w:pPr>
      <w:rPr>
        <w:rFonts w:ascii="Times New Roman" w:hAnsi="Times New Roman" w:hint="default"/>
      </w:rPr>
    </w:lvl>
    <w:lvl w:ilvl="4" w:tplc="3FF05072" w:tentative="1">
      <w:start w:val="1"/>
      <w:numFmt w:val="bullet"/>
      <w:lvlText w:val="•"/>
      <w:lvlJc w:val="left"/>
      <w:pPr>
        <w:tabs>
          <w:tab w:val="num" w:pos="3600"/>
        </w:tabs>
        <w:ind w:left="3600" w:hanging="360"/>
      </w:pPr>
      <w:rPr>
        <w:rFonts w:ascii="Times New Roman" w:hAnsi="Times New Roman" w:hint="default"/>
      </w:rPr>
    </w:lvl>
    <w:lvl w:ilvl="5" w:tplc="BC048A4A" w:tentative="1">
      <w:start w:val="1"/>
      <w:numFmt w:val="bullet"/>
      <w:lvlText w:val="•"/>
      <w:lvlJc w:val="left"/>
      <w:pPr>
        <w:tabs>
          <w:tab w:val="num" w:pos="4320"/>
        </w:tabs>
        <w:ind w:left="4320" w:hanging="360"/>
      </w:pPr>
      <w:rPr>
        <w:rFonts w:ascii="Times New Roman" w:hAnsi="Times New Roman" w:hint="default"/>
      </w:rPr>
    </w:lvl>
    <w:lvl w:ilvl="6" w:tplc="9F225646" w:tentative="1">
      <w:start w:val="1"/>
      <w:numFmt w:val="bullet"/>
      <w:lvlText w:val="•"/>
      <w:lvlJc w:val="left"/>
      <w:pPr>
        <w:tabs>
          <w:tab w:val="num" w:pos="5040"/>
        </w:tabs>
        <w:ind w:left="5040" w:hanging="360"/>
      </w:pPr>
      <w:rPr>
        <w:rFonts w:ascii="Times New Roman" w:hAnsi="Times New Roman" w:hint="default"/>
      </w:rPr>
    </w:lvl>
    <w:lvl w:ilvl="7" w:tplc="18502A46" w:tentative="1">
      <w:start w:val="1"/>
      <w:numFmt w:val="bullet"/>
      <w:lvlText w:val="•"/>
      <w:lvlJc w:val="left"/>
      <w:pPr>
        <w:tabs>
          <w:tab w:val="num" w:pos="5760"/>
        </w:tabs>
        <w:ind w:left="5760" w:hanging="360"/>
      </w:pPr>
      <w:rPr>
        <w:rFonts w:ascii="Times New Roman" w:hAnsi="Times New Roman" w:hint="default"/>
      </w:rPr>
    </w:lvl>
    <w:lvl w:ilvl="8" w:tplc="36EC65BE"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27B6673"/>
    <w:multiLevelType w:val="multilevel"/>
    <w:tmpl w:val="2A820862"/>
    <w:lvl w:ilvl="0">
      <w:start w:val="5"/>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4AE3472"/>
    <w:multiLevelType w:val="multilevel"/>
    <w:tmpl w:val="008073D8"/>
    <w:lvl w:ilvl="0">
      <w:start w:val="1"/>
      <w:numFmt w:val="bullet"/>
      <w:lvlText w:val=""/>
      <w:lvlJc w:val="left"/>
      <w:pPr>
        <w:ind w:left="643" w:hanging="360"/>
      </w:pPr>
      <w:rPr>
        <w:rFonts w:ascii="Wingdings" w:hAnsi="Wingdings"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351D64CB"/>
    <w:multiLevelType w:val="multilevel"/>
    <w:tmpl w:val="2806E026"/>
    <w:lvl w:ilvl="0">
      <w:start w:val="1"/>
      <w:numFmt w:val="decimal"/>
      <w:lvlText w:val="%1-"/>
      <w:lvlJc w:val="left"/>
      <w:pPr>
        <w:ind w:left="644" w:hanging="358"/>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16" w15:restartNumberingAfterBreak="0">
    <w:nsid w:val="3F1415F9"/>
    <w:multiLevelType w:val="multilevel"/>
    <w:tmpl w:val="71D4722C"/>
    <w:lvl w:ilvl="0">
      <w:start w:val="5"/>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40194434"/>
    <w:multiLevelType w:val="multilevel"/>
    <w:tmpl w:val="5DF60854"/>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786" w:hanging="360"/>
      </w:pPr>
      <w:rPr>
        <w:rFonts w:ascii="Noto Sans Symbols" w:eastAsia="Noto Sans Symbols" w:hAnsi="Noto Sans Symbols" w:cs="Noto Sans Symbols"/>
      </w:rPr>
    </w:lvl>
    <w:lvl w:ilvl="3">
      <w:start w:val="4"/>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1146866"/>
    <w:multiLevelType w:val="multilevel"/>
    <w:tmpl w:val="9CCA75DA"/>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3C34B1F"/>
    <w:multiLevelType w:val="hybridMultilevel"/>
    <w:tmpl w:val="3EEA2B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6197673"/>
    <w:multiLevelType w:val="multilevel"/>
    <w:tmpl w:val="4DB46BF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72102EA"/>
    <w:multiLevelType w:val="multilevel"/>
    <w:tmpl w:val="EF763238"/>
    <w:lvl w:ilvl="0">
      <w:start w:val="1"/>
      <w:numFmt w:val="bullet"/>
      <w:lvlText w:val=""/>
      <w:lvlJc w:val="left"/>
      <w:pPr>
        <w:ind w:left="720" w:hanging="360"/>
      </w:pPr>
      <w:rPr>
        <w:rFonts w:ascii="Wingdings" w:hAnsi="Wingdings" w:hint="default"/>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473C1B45"/>
    <w:multiLevelType w:val="multilevel"/>
    <w:tmpl w:val="A6C212D4"/>
    <w:lvl w:ilvl="0">
      <w:start w:val="4"/>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8E130C2"/>
    <w:multiLevelType w:val="multilevel"/>
    <w:tmpl w:val="A1748518"/>
    <w:lvl w:ilvl="0">
      <w:start w:val="2"/>
      <w:numFmt w:val="decimal"/>
      <w:lvlText w:val="%1."/>
      <w:lvlJc w:val="left"/>
      <w:pPr>
        <w:ind w:left="360" w:hanging="360"/>
      </w:pPr>
      <w:rPr>
        <w:b/>
      </w:rPr>
    </w:lvl>
    <w:lvl w:ilvl="1">
      <w:start w:val="1"/>
      <w:numFmt w:val="decimal"/>
      <w:lvlText w:val="%1.%2"/>
      <w:lvlJc w:val="left"/>
      <w:pPr>
        <w:ind w:left="840" w:hanging="480"/>
      </w:pPr>
    </w:lvl>
    <w:lvl w:ilvl="2">
      <w:start w:val="3"/>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4" w15:restartNumberingAfterBreak="0">
    <w:nsid w:val="49ED5130"/>
    <w:multiLevelType w:val="multilevel"/>
    <w:tmpl w:val="C772D89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52DB4FB1"/>
    <w:multiLevelType w:val="multilevel"/>
    <w:tmpl w:val="FD66BBE6"/>
    <w:lvl w:ilvl="0">
      <w:start w:val="1"/>
      <w:numFmt w:val="bullet"/>
      <w:lvlText w:val="●"/>
      <w:lvlJc w:val="right"/>
      <w:pPr>
        <w:ind w:left="840" w:hanging="360"/>
      </w:pPr>
      <w:rPr>
        <w:rFonts w:ascii="Noto Sans Symbols" w:eastAsia="Noto Sans Symbols" w:hAnsi="Noto Sans Symbols" w:cs="Noto Sans Symbols"/>
      </w:rPr>
    </w:lvl>
    <w:lvl w:ilvl="1">
      <w:start w:val="1"/>
      <w:numFmt w:val="bullet"/>
      <w:lvlText w:val="o"/>
      <w:lvlJc w:val="left"/>
      <w:pPr>
        <w:ind w:left="1560" w:hanging="360"/>
      </w:pPr>
      <w:rPr>
        <w:rFonts w:ascii="Courier New" w:eastAsia="Courier New" w:hAnsi="Courier New" w:cs="Courier New"/>
      </w:rPr>
    </w:lvl>
    <w:lvl w:ilvl="2">
      <w:start w:val="1"/>
      <w:numFmt w:val="bullet"/>
      <w:lvlText w:val="▪"/>
      <w:lvlJc w:val="left"/>
      <w:pPr>
        <w:ind w:left="2280" w:hanging="360"/>
      </w:pPr>
      <w:rPr>
        <w:rFonts w:ascii="Noto Sans Symbols" w:eastAsia="Noto Sans Symbols" w:hAnsi="Noto Sans Symbols" w:cs="Noto Sans Symbols"/>
      </w:rPr>
    </w:lvl>
    <w:lvl w:ilvl="3">
      <w:start w:val="1"/>
      <w:numFmt w:val="bullet"/>
      <w:lvlText w:val="●"/>
      <w:lvlJc w:val="left"/>
      <w:pPr>
        <w:ind w:left="3000" w:hanging="360"/>
      </w:pPr>
      <w:rPr>
        <w:rFonts w:ascii="Noto Sans Symbols" w:eastAsia="Noto Sans Symbols" w:hAnsi="Noto Sans Symbols" w:cs="Noto Sans Symbols"/>
      </w:rPr>
    </w:lvl>
    <w:lvl w:ilvl="4">
      <w:start w:val="1"/>
      <w:numFmt w:val="bullet"/>
      <w:lvlText w:val="o"/>
      <w:lvlJc w:val="left"/>
      <w:pPr>
        <w:ind w:left="3720" w:hanging="360"/>
      </w:pPr>
      <w:rPr>
        <w:rFonts w:ascii="Courier New" w:eastAsia="Courier New" w:hAnsi="Courier New" w:cs="Courier New"/>
      </w:rPr>
    </w:lvl>
    <w:lvl w:ilvl="5">
      <w:start w:val="1"/>
      <w:numFmt w:val="bullet"/>
      <w:lvlText w:val="▪"/>
      <w:lvlJc w:val="left"/>
      <w:pPr>
        <w:ind w:left="4440" w:hanging="360"/>
      </w:pPr>
      <w:rPr>
        <w:rFonts w:ascii="Noto Sans Symbols" w:eastAsia="Noto Sans Symbols" w:hAnsi="Noto Sans Symbols" w:cs="Noto Sans Symbols"/>
      </w:rPr>
    </w:lvl>
    <w:lvl w:ilvl="6">
      <w:start w:val="1"/>
      <w:numFmt w:val="bullet"/>
      <w:lvlText w:val="●"/>
      <w:lvlJc w:val="left"/>
      <w:pPr>
        <w:ind w:left="5160" w:hanging="360"/>
      </w:pPr>
      <w:rPr>
        <w:rFonts w:ascii="Noto Sans Symbols" w:eastAsia="Noto Sans Symbols" w:hAnsi="Noto Sans Symbols" w:cs="Noto Sans Symbols"/>
      </w:rPr>
    </w:lvl>
    <w:lvl w:ilvl="7">
      <w:start w:val="1"/>
      <w:numFmt w:val="bullet"/>
      <w:lvlText w:val="o"/>
      <w:lvlJc w:val="left"/>
      <w:pPr>
        <w:ind w:left="5880" w:hanging="360"/>
      </w:pPr>
      <w:rPr>
        <w:rFonts w:ascii="Courier New" w:eastAsia="Courier New" w:hAnsi="Courier New" w:cs="Courier New"/>
      </w:rPr>
    </w:lvl>
    <w:lvl w:ilvl="8">
      <w:start w:val="1"/>
      <w:numFmt w:val="bullet"/>
      <w:lvlText w:val="▪"/>
      <w:lvlJc w:val="left"/>
      <w:pPr>
        <w:ind w:left="6600" w:hanging="360"/>
      </w:pPr>
      <w:rPr>
        <w:rFonts w:ascii="Noto Sans Symbols" w:eastAsia="Noto Sans Symbols" w:hAnsi="Noto Sans Symbols" w:cs="Noto Sans Symbols"/>
      </w:rPr>
    </w:lvl>
  </w:abstractNum>
  <w:abstractNum w:abstractNumId="26" w15:restartNumberingAfterBreak="0">
    <w:nsid w:val="5C0D2932"/>
    <w:multiLevelType w:val="multilevel"/>
    <w:tmpl w:val="5D002DB0"/>
    <w:lvl w:ilvl="0">
      <w:start w:val="1"/>
      <w:numFmt w:val="bullet"/>
      <w:lvlText w:val="●"/>
      <w:lvlJc w:val="righ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D041A05"/>
    <w:multiLevelType w:val="multilevel"/>
    <w:tmpl w:val="C8FAB770"/>
    <w:lvl w:ilvl="0">
      <w:start w:val="1"/>
      <w:numFmt w:val="bullet"/>
      <w:lvlText w:val="-"/>
      <w:lvlJc w:val="left"/>
      <w:pPr>
        <w:ind w:left="107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F64402B"/>
    <w:multiLevelType w:val="hybridMultilevel"/>
    <w:tmpl w:val="097075C2"/>
    <w:lvl w:ilvl="0" w:tplc="654A3CA6">
      <w:start w:val="8"/>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0125FF7"/>
    <w:multiLevelType w:val="multilevel"/>
    <w:tmpl w:val="8D84A194"/>
    <w:lvl w:ilvl="0">
      <w:start w:val="1"/>
      <w:numFmt w:val="bullet"/>
      <w:lvlText w:val="-"/>
      <w:lvlJc w:val="left"/>
      <w:pPr>
        <w:ind w:left="644" w:hanging="360"/>
      </w:pPr>
      <w:rPr>
        <w:rFonts w:ascii="Times New Roman" w:eastAsia="Times New Roman" w:hAnsi="Times New Roman" w:cs="Times New Roman"/>
      </w:rPr>
    </w:lvl>
    <w:lvl w:ilvl="1">
      <w:start w:val="1"/>
      <w:numFmt w:val="bullet"/>
      <w:lvlText w:val=""/>
      <w:lvlJc w:val="left"/>
      <w:pPr>
        <w:ind w:left="-424" w:firstLine="0"/>
      </w:pPr>
    </w:lvl>
    <w:lvl w:ilvl="2">
      <w:start w:val="1"/>
      <w:numFmt w:val="bullet"/>
      <w:lvlText w:val=""/>
      <w:lvlJc w:val="left"/>
      <w:pPr>
        <w:ind w:left="-424" w:firstLine="0"/>
      </w:pPr>
    </w:lvl>
    <w:lvl w:ilvl="3">
      <w:start w:val="1"/>
      <w:numFmt w:val="bullet"/>
      <w:lvlText w:val=""/>
      <w:lvlJc w:val="left"/>
      <w:pPr>
        <w:ind w:left="-424" w:firstLine="0"/>
      </w:pPr>
    </w:lvl>
    <w:lvl w:ilvl="4">
      <w:start w:val="1"/>
      <w:numFmt w:val="bullet"/>
      <w:lvlText w:val=""/>
      <w:lvlJc w:val="left"/>
      <w:pPr>
        <w:ind w:left="-424" w:firstLine="0"/>
      </w:pPr>
    </w:lvl>
    <w:lvl w:ilvl="5">
      <w:start w:val="1"/>
      <w:numFmt w:val="bullet"/>
      <w:lvlText w:val=""/>
      <w:lvlJc w:val="left"/>
      <w:pPr>
        <w:ind w:left="-424" w:firstLine="0"/>
      </w:pPr>
    </w:lvl>
    <w:lvl w:ilvl="6">
      <w:start w:val="1"/>
      <w:numFmt w:val="bullet"/>
      <w:lvlText w:val=""/>
      <w:lvlJc w:val="left"/>
      <w:pPr>
        <w:ind w:left="-424" w:firstLine="0"/>
      </w:pPr>
    </w:lvl>
    <w:lvl w:ilvl="7">
      <w:start w:val="1"/>
      <w:numFmt w:val="bullet"/>
      <w:lvlText w:val=""/>
      <w:lvlJc w:val="left"/>
      <w:pPr>
        <w:ind w:left="-424" w:firstLine="0"/>
      </w:pPr>
    </w:lvl>
    <w:lvl w:ilvl="8">
      <w:start w:val="1"/>
      <w:numFmt w:val="bullet"/>
      <w:lvlText w:val=""/>
      <w:lvlJc w:val="left"/>
      <w:pPr>
        <w:ind w:left="-424" w:firstLine="0"/>
      </w:pPr>
    </w:lvl>
  </w:abstractNum>
  <w:abstractNum w:abstractNumId="30" w15:restartNumberingAfterBreak="0">
    <w:nsid w:val="65721055"/>
    <w:multiLevelType w:val="hybridMultilevel"/>
    <w:tmpl w:val="6A14E01E"/>
    <w:lvl w:ilvl="0" w:tplc="03D2FB9A">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3D059E"/>
    <w:multiLevelType w:val="multilevel"/>
    <w:tmpl w:val="66C64B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6B380978"/>
    <w:multiLevelType w:val="hybridMultilevel"/>
    <w:tmpl w:val="F968A68E"/>
    <w:lvl w:ilvl="0" w:tplc="A5507A92">
      <w:numFmt w:val="bullet"/>
      <w:lvlText w:val="-"/>
      <w:lvlJc w:val="left"/>
      <w:pPr>
        <w:ind w:left="720" w:hanging="360"/>
      </w:pPr>
      <w:rPr>
        <w:rFonts w:ascii="Arial" w:eastAsia="Arial" w:hAnsi="Arial" w:cs="Arial" w:hint="default"/>
        <w:b w:val="0"/>
        <w:bCs w:val="0"/>
        <w:i w:val="0"/>
        <w:iCs w:val="0"/>
        <w:w w:val="99"/>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6D923C98"/>
    <w:multiLevelType w:val="hybridMultilevel"/>
    <w:tmpl w:val="90EAE9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E8064D4"/>
    <w:multiLevelType w:val="multilevel"/>
    <w:tmpl w:val="AC466B7E"/>
    <w:lvl w:ilvl="0">
      <w:start w:val="1"/>
      <w:numFmt w:val="decimal"/>
      <w:lvlText w:val="%1)"/>
      <w:lvlJc w:val="left"/>
      <w:pPr>
        <w:ind w:left="360" w:hanging="360"/>
      </w:pPr>
    </w:lvl>
    <w:lvl w:ilvl="1">
      <w:start w:val="1"/>
      <w:numFmt w:val="lowerLetter"/>
      <w:lvlText w:val="%2."/>
      <w:lvlJc w:val="left"/>
      <w:pPr>
        <w:ind w:left="1080" w:hanging="360"/>
      </w:pPr>
    </w:lvl>
    <w:lvl w:ilvl="2">
      <w:start w:val="1"/>
      <w:numFmt w:val="bullet"/>
      <w:lvlText w:val="▪"/>
      <w:lvlJc w:val="left"/>
      <w:pPr>
        <w:ind w:left="786" w:hanging="360"/>
      </w:pPr>
      <w:rPr>
        <w:rFonts w:ascii="Noto Sans Symbols" w:eastAsia="Noto Sans Symbols" w:hAnsi="Noto Sans Symbols" w:cs="Noto Sans Symbols"/>
      </w:rPr>
    </w:lvl>
    <w:lvl w:ilvl="3">
      <w:start w:val="4"/>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 w15:restartNumberingAfterBreak="0">
    <w:nsid w:val="73AA1918"/>
    <w:multiLevelType w:val="multilevel"/>
    <w:tmpl w:val="BBBE12FA"/>
    <w:lvl w:ilvl="0">
      <w:start w:val="1"/>
      <w:numFmt w:val="decimal"/>
      <w:lvlText w:val="%1)"/>
      <w:lvlJc w:val="left"/>
      <w:pPr>
        <w:ind w:left="720" w:hanging="360"/>
      </w:pPr>
    </w:lvl>
    <w:lvl w:ilvl="1">
      <w:start w:val="1"/>
      <w:numFmt w:val="lowerLetter"/>
      <w:lvlText w:val="%2."/>
      <w:lvlJc w:val="left"/>
      <w:pPr>
        <w:ind w:left="1440" w:hanging="360"/>
      </w:pPr>
    </w:lvl>
    <w:lvl w:ilvl="2">
      <w:start w:val="1"/>
      <w:numFmt w:val="bullet"/>
      <w:lvlText w:val="▪"/>
      <w:lvlJc w:val="left"/>
      <w:pPr>
        <w:ind w:left="786" w:hanging="360"/>
      </w:pPr>
      <w:rPr>
        <w:rFonts w:ascii="Noto Sans Symbols" w:eastAsia="Noto Sans Symbols" w:hAnsi="Noto Sans Symbols" w:cs="Noto Sans Symbols"/>
      </w:rPr>
    </w:lvl>
    <w:lvl w:ilvl="3">
      <w:start w:val="4"/>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4B231BF"/>
    <w:multiLevelType w:val="hybridMultilevel"/>
    <w:tmpl w:val="8396B802"/>
    <w:lvl w:ilvl="0" w:tplc="040C0005">
      <w:start w:val="1"/>
      <w:numFmt w:val="bullet"/>
      <w:lvlText w:val=""/>
      <w:lvlJc w:val="left"/>
      <w:pPr>
        <w:tabs>
          <w:tab w:val="num" w:pos="720"/>
        </w:tabs>
        <w:ind w:left="720" w:hanging="360"/>
      </w:pPr>
      <w:rPr>
        <w:rFonts w:ascii="Wingdings" w:hAnsi="Wingdings" w:hint="default"/>
      </w:rPr>
    </w:lvl>
    <w:lvl w:ilvl="1" w:tplc="040C0001">
      <w:start w:val="1"/>
      <w:numFmt w:val="bullet"/>
      <w:lvlText w:val="o"/>
      <w:lvlJc w:val="left"/>
      <w:pPr>
        <w:tabs>
          <w:tab w:val="num" w:pos="1440"/>
        </w:tabs>
        <w:ind w:left="1440" w:hanging="360"/>
      </w:pPr>
      <w:rPr>
        <w:rFonts w:ascii="Courier New" w:hAnsi="Courier New" w:cs="Albertus (W1)" w:hint="default"/>
      </w:rPr>
    </w:lvl>
    <w:lvl w:ilvl="2" w:tplc="FFFFFFFF">
      <w:start w:val="1"/>
      <w:numFmt w:val="bullet"/>
      <w:lvlText w:val="·"/>
      <w:lvlJc w:val="left"/>
      <w:pPr>
        <w:tabs>
          <w:tab w:val="num" w:pos="2160"/>
        </w:tabs>
        <w:ind w:left="2160" w:hanging="360"/>
      </w:pPr>
      <w:rPr>
        <w:rFonts w:ascii="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Albertus (W1)"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Albertus (W1)"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871B8B"/>
    <w:multiLevelType w:val="multilevel"/>
    <w:tmpl w:val="D30614EA"/>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600" w:hanging="180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38" w15:restartNumberingAfterBreak="0">
    <w:nsid w:val="784415AE"/>
    <w:multiLevelType w:val="multilevel"/>
    <w:tmpl w:val="E85EEB04"/>
    <w:lvl w:ilvl="0">
      <w:start w:val="1"/>
      <w:numFmt w:val="bullet"/>
      <w:lvlText w:val="●"/>
      <w:lvlJc w:val="left"/>
      <w:pPr>
        <w:ind w:left="644" w:hanging="358"/>
      </w:pPr>
      <w:rPr>
        <w:rFonts w:ascii="Noto Sans Symbols" w:eastAsia="Noto Sans Symbols" w:hAnsi="Noto Sans Symbols" w:cs="Noto Sans Symbols"/>
      </w:rPr>
    </w:lvl>
    <w:lvl w:ilvl="1">
      <w:start w:val="1"/>
      <w:numFmt w:val="bullet"/>
      <w:lvlText w:val="o"/>
      <w:lvlJc w:val="left"/>
      <w:pPr>
        <w:ind w:left="1364" w:hanging="360"/>
      </w:pPr>
      <w:rPr>
        <w:rFonts w:ascii="Courier New" w:eastAsia="Courier New" w:hAnsi="Courier New" w:cs="Courier New"/>
      </w:rPr>
    </w:lvl>
    <w:lvl w:ilvl="2">
      <w:start w:val="1"/>
      <w:numFmt w:val="bullet"/>
      <w:lvlText w:val="▪"/>
      <w:lvlJc w:val="left"/>
      <w:pPr>
        <w:ind w:left="2084" w:hanging="360"/>
      </w:pPr>
      <w:rPr>
        <w:rFonts w:ascii="Noto Sans Symbols" w:eastAsia="Noto Sans Symbols" w:hAnsi="Noto Sans Symbols" w:cs="Noto Sans Symbols"/>
      </w:rPr>
    </w:lvl>
    <w:lvl w:ilvl="3">
      <w:start w:val="1"/>
      <w:numFmt w:val="bullet"/>
      <w:lvlText w:val="●"/>
      <w:lvlJc w:val="left"/>
      <w:pPr>
        <w:ind w:left="2804" w:hanging="360"/>
      </w:pPr>
      <w:rPr>
        <w:rFonts w:ascii="Noto Sans Symbols" w:eastAsia="Noto Sans Symbols" w:hAnsi="Noto Sans Symbols" w:cs="Noto Sans Symbols"/>
      </w:rPr>
    </w:lvl>
    <w:lvl w:ilvl="4">
      <w:start w:val="1"/>
      <w:numFmt w:val="bullet"/>
      <w:lvlText w:val="o"/>
      <w:lvlJc w:val="left"/>
      <w:pPr>
        <w:ind w:left="3524" w:hanging="360"/>
      </w:pPr>
      <w:rPr>
        <w:rFonts w:ascii="Courier New" w:eastAsia="Courier New" w:hAnsi="Courier New" w:cs="Courier New"/>
      </w:rPr>
    </w:lvl>
    <w:lvl w:ilvl="5">
      <w:start w:val="1"/>
      <w:numFmt w:val="bullet"/>
      <w:lvlText w:val="▪"/>
      <w:lvlJc w:val="left"/>
      <w:pPr>
        <w:ind w:left="4244" w:hanging="360"/>
      </w:pPr>
      <w:rPr>
        <w:rFonts w:ascii="Noto Sans Symbols" w:eastAsia="Noto Sans Symbols" w:hAnsi="Noto Sans Symbols" w:cs="Noto Sans Symbols"/>
      </w:rPr>
    </w:lvl>
    <w:lvl w:ilvl="6">
      <w:start w:val="1"/>
      <w:numFmt w:val="bullet"/>
      <w:lvlText w:val="●"/>
      <w:lvlJc w:val="left"/>
      <w:pPr>
        <w:ind w:left="4964" w:hanging="360"/>
      </w:pPr>
      <w:rPr>
        <w:rFonts w:ascii="Noto Sans Symbols" w:eastAsia="Noto Sans Symbols" w:hAnsi="Noto Sans Symbols" w:cs="Noto Sans Symbols"/>
      </w:rPr>
    </w:lvl>
    <w:lvl w:ilvl="7">
      <w:start w:val="1"/>
      <w:numFmt w:val="bullet"/>
      <w:lvlText w:val="o"/>
      <w:lvlJc w:val="left"/>
      <w:pPr>
        <w:ind w:left="5684" w:hanging="360"/>
      </w:pPr>
      <w:rPr>
        <w:rFonts w:ascii="Courier New" w:eastAsia="Courier New" w:hAnsi="Courier New" w:cs="Courier New"/>
      </w:rPr>
    </w:lvl>
    <w:lvl w:ilvl="8">
      <w:start w:val="1"/>
      <w:numFmt w:val="bullet"/>
      <w:lvlText w:val="▪"/>
      <w:lvlJc w:val="left"/>
      <w:pPr>
        <w:ind w:left="6404" w:hanging="360"/>
      </w:pPr>
      <w:rPr>
        <w:rFonts w:ascii="Noto Sans Symbols" w:eastAsia="Noto Sans Symbols" w:hAnsi="Noto Sans Symbols" w:cs="Noto Sans Symbols"/>
      </w:rPr>
    </w:lvl>
  </w:abstractNum>
  <w:num w:numId="1" w16cid:durableId="1532721748">
    <w:abstractNumId w:val="2"/>
  </w:num>
  <w:num w:numId="2" w16cid:durableId="934021301">
    <w:abstractNumId w:val="38"/>
  </w:num>
  <w:num w:numId="3" w16cid:durableId="1518034704">
    <w:abstractNumId w:val="25"/>
  </w:num>
  <w:num w:numId="4" w16cid:durableId="1008364889">
    <w:abstractNumId w:val="34"/>
  </w:num>
  <w:num w:numId="5" w16cid:durableId="782571885">
    <w:abstractNumId w:val="8"/>
  </w:num>
  <w:num w:numId="6" w16cid:durableId="1852836278">
    <w:abstractNumId w:val="1"/>
  </w:num>
  <w:num w:numId="7" w16cid:durableId="244264812">
    <w:abstractNumId w:val="18"/>
  </w:num>
  <w:num w:numId="8" w16cid:durableId="1926300796">
    <w:abstractNumId w:val="20"/>
  </w:num>
  <w:num w:numId="9" w16cid:durableId="1094546617">
    <w:abstractNumId w:val="11"/>
  </w:num>
  <w:num w:numId="10" w16cid:durableId="436410155">
    <w:abstractNumId w:val="10"/>
  </w:num>
  <w:num w:numId="11" w16cid:durableId="1313364773">
    <w:abstractNumId w:val="15"/>
  </w:num>
  <w:num w:numId="12" w16cid:durableId="1334411220">
    <w:abstractNumId w:val="27"/>
  </w:num>
  <w:num w:numId="13" w16cid:durableId="1541556640">
    <w:abstractNumId w:val="35"/>
  </w:num>
  <w:num w:numId="14" w16cid:durableId="1513763385">
    <w:abstractNumId w:val="14"/>
  </w:num>
  <w:num w:numId="15" w16cid:durableId="638002716">
    <w:abstractNumId w:val="21"/>
  </w:num>
  <w:num w:numId="16" w16cid:durableId="494029469">
    <w:abstractNumId w:val="17"/>
  </w:num>
  <w:num w:numId="17" w16cid:durableId="757485694">
    <w:abstractNumId w:val="31"/>
  </w:num>
  <w:num w:numId="18" w16cid:durableId="2019649891">
    <w:abstractNumId w:val="24"/>
  </w:num>
  <w:num w:numId="19" w16cid:durableId="718824513">
    <w:abstractNumId w:val="22"/>
  </w:num>
  <w:num w:numId="20" w16cid:durableId="1919289117">
    <w:abstractNumId w:val="26"/>
  </w:num>
  <w:num w:numId="21" w16cid:durableId="442917975">
    <w:abstractNumId w:val="5"/>
  </w:num>
  <w:num w:numId="22" w16cid:durableId="172653797">
    <w:abstractNumId w:val="3"/>
  </w:num>
  <w:num w:numId="23" w16cid:durableId="1677465651">
    <w:abstractNumId w:val="28"/>
  </w:num>
  <w:num w:numId="24" w16cid:durableId="299577734">
    <w:abstractNumId w:val="19"/>
  </w:num>
  <w:num w:numId="25" w16cid:durableId="550728447">
    <w:abstractNumId w:val="7"/>
  </w:num>
  <w:num w:numId="26" w16cid:durableId="2023362472">
    <w:abstractNumId w:val="12"/>
  </w:num>
  <w:num w:numId="27" w16cid:durableId="571816657">
    <w:abstractNumId w:val="33"/>
  </w:num>
  <w:num w:numId="28" w16cid:durableId="349720712">
    <w:abstractNumId w:val="29"/>
  </w:num>
  <w:num w:numId="29" w16cid:durableId="130564667">
    <w:abstractNumId w:val="23"/>
  </w:num>
  <w:num w:numId="30" w16cid:durableId="1796364648">
    <w:abstractNumId w:val="23"/>
    <w:lvlOverride w:ilvl="0">
      <w:startOverride w:val="2"/>
    </w:lvlOverride>
    <w:lvlOverride w:ilvl="1">
      <w:startOverride w:val="7"/>
    </w:lvlOverride>
    <w:lvlOverride w:ilvl="2">
      <w:startOverride w:val="1"/>
    </w:lvlOverride>
  </w:num>
  <w:num w:numId="31" w16cid:durableId="1511725554">
    <w:abstractNumId w:val="16"/>
  </w:num>
  <w:num w:numId="32" w16cid:durableId="838421397">
    <w:abstractNumId w:val="37"/>
  </w:num>
  <w:num w:numId="33" w16cid:durableId="899944101">
    <w:abstractNumId w:val="6"/>
  </w:num>
  <w:num w:numId="34" w16cid:durableId="13576606">
    <w:abstractNumId w:val="30"/>
  </w:num>
  <w:num w:numId="35" w16cid:durableId="1830290435">
    <w:abstractNumId w:val="36"/>
  </w:num>
  <w:num w:numId="36" w16cid:durableId="87966140">
    <w:abstractNumId w:val="13"/>
  </w:num>
  <w:num w:numId="37" w16cid:durableId="777021991">
    <w:abstractNumId w:val="9"/>
  </w:num>
  <w:num w:numId="38" w16cid:durableId="77794634">
    <w:abstractNumId w:val="4"/>
  </w:num>
  <w:num w:numId="39" w16cid:durableId="225410735">
    <w:abstractNumId w:val="0"/>
  </w:num>
  <w:num w:numId="40" w16cid:durableId="161232252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6E3"/>
    <w:rsid w:val="000028D5"/>
    <w:rsid w:val="00010358"/>
    <w:rsid w:val="000331CC"/>
    <w:rsid w:val="00036D62"/>
    <w:rsid w:val="00037575"/>
    <w:rsid w:val="000469BB"/>
    <w:rsid w:val="00047DE5"/>
    <w:rsid w:val="00050521"/>
    <w:rsid w:val="00055C35"/>
    <w:rsid w:val="00066CE6"/>
    <w:rsid w:val="00086983"/>
    <w:rsid w:val="000962FD"/>
    <w:rsid w:val="000A409D"/>
    <w:rsid w:val="000B467B"/>
    <w:rsid w:val="000C72EA"/>
    <w:rsid w:val="000D736B"/>
    <w:rsid w:val="000E2641"/>
    <w:rsid w:val="000E339F"/>
    <w:rsid w:val="000E7D79"/>
    <w:rsid w:val="000F23AC"/>
    <w:rsid w:val="000F3A7B"/>
    <w:rsid w:val="00102D50"/>
    <w:rsid w:val="00105F73"/>
    <w:rsid w:val="00107B8A"/>
    <w:rsid w:val="0011110C"/>
    <w:rsid w:val="001141AF"/>
    <w:rsid w:val="00131719"/>
    <w:rsid w:val="00137813"/>
    <w:rsid w:val="0014493B"/>
    <w:rsid w:val="00145D0F"/>
    <w:rsid w:val="00155010"/>
    <w:rsid w:val="00163AB7"/>
    <w:rsid w:val="0017059D"/>
    <w:rsid w:val="00171C0F"/>
    <w:rsid w:val="001726CC"/>
    <w:rsid w:val="00177EBA"/>
    <w:rsid w:val="00184973"/>
    <w:rsid w:val="00186C2F"/>
    <w:rsid w:val="001948D9"/>
    <w:rsid w:val="001A16F2"/>
    <w:rsid w:val="001C2E39"/>
    <w:rsid w:val="001C73D8"/>
    <w:rsid w:val="001D5F3A"/>
    <w:rsid w:val="001D7B6C"/>
    <w:rsid w:val="001F1E8E"/>
    <w:rsid w:val="001F3C76"/>
    <w:rsid w:val="001F7405"/>
    <w:rsid w:val="00207DFF"/>
    <w:rsid w:val="002126E3"/>
    <w:rsid w:val="002140F9"/>
    <w:rsid w:val="00225973"/>
    <w:rsid w:val="00226723"/>
    <w:rsid w:val="00230A5C"/>
    <w:rsid w:val="002324E9"/>
    <w:rsid w:val="00246F5C"/>
    <w:rsid w:val="002508D8"/>
    <w:rsid w:val="00250C68"/>
    <w:rsid w:val="002732B3"/>
    <w:rsid w:val="00280D55"/>
    <w:rsid w:val="002B06DF"/>
    <w:rsid w:val="002B0A8D"/>
    <w:rsid w:val="002D2E22"/>
    <w:rsid w:val="002E2016"/>
    <w:rsid w:val="002E74A7"/>
    <w:rsid w:val="002F228B"/>
    <w:rsid w:val="0032034D"/>
    <w:rsid w:val="0032257F"/>
    <w:rsid w:val="0033028B"/>
    <w:rsid w:val="0033391D"/>
    <w:rsid w:val="003407A0"/>
    <w:rsid w:val="00342A47"/>
    <w:rsid w:val="00342C6C"/>
    <w:rsid w:val="0034623A"/>
    <w:rsid w:val="003527C2"/>
    <w:rsid w:val="003625E1"/>
    <w:rsid w:val="00365505"/>
    <w:rsid w:val="00380BDB"/>
    <w:rsid w:val="0039455F"/>
    <w:rsid w:val="003A34B5"/>
    <w:rsid w:val="003C73AD"/>
    <w:rsid w:val="003D13EF"/>
    <w:rsid w:val="003D3DBE"/>
    <w:rsid w:val="003E3FA5"/>
    <w:rsid w:val="003F689D"/>
    <w:rsid w:val="0040093A"/>
    <w:rsid w:val="00402A98"/>
    <w:rsid w:val="00405486"/>
    <w:rsid w:val="00411A2A"/>
    <w:rsid w:val="00412551"/>
    <w:rsid w:val="00412CF9"/>
    <w:rsid w:val="00427272"/>
    <w:rsid w:val="004278B5"/>
    <w:rsid w:val="0043084E"/>
    <w:rsid w:val="00432523"/>
    <w:rsid w:val="00443E8D"/>
    <w:rsid w:val="0045320E"/>
    <w:rsid w:val="00455D7A"/>
    <w:rsid w:val="00457E6C"/>
    <w:rsid w:val="004605D8"/>
    <w:rsid w:val="0046172F"/>
    <w:rsid w:val="004653AE"/>
    <w:rsid w:val="00476CB2"/>
    <w:rsid w:val="0047789D"/>
    <w:rsid w:val="004810CF"/>
    <w:rsid w:val="00486382"/>
    <w:rsid w:val="00494AFA"/>
    <w:rsid w:val="004B1C14"/>
    <w:rsid w:val="004B7629"/>
    <w:rsid w:val="004C08A8"/>
    <w:rsid w:val="004C43CC"/>
    <w:rsid w:val="004C6F7E"/>
    <w:rsid w:val="004C7C2A"/>
    <w:rsid w:val="004D32E9"/>
    <w:rsid w:val="004E42CD"/>
    <w:rsid w:val="004F1E5E"/>
    <w:rsid w:val="004F44F2"/>
    <w:rsid w:val="004F659D"/>
    <w:rsid w:val="00506199"/>
    <w:rsid w:val="00535E9D"/>
    <w:rsid w:val="005507F3"/>
    <w:rsid w:val="00555064"/>
    <w:rsid w:val="00582084"/>
    <w:rsid w:val="00591E0A"/>
    <w:rsid w:val="005A3E0B"/>
    <w:rsid w:val="005B0D99"/>
    <w:rsid w:val="005C43FB"/>
    <w:rsid w:val="005E1394"/>
    <w:rsid w:val="005F0299"/>
    <w:rsid w:val="005F46A6"/>
    <w:rsid w:val="00602EA8"/>
    <w:rsid w:val="006045F6"/>
    <w:rsid w:val="0062043E"/>
    <w:rsid w:val="006331BC"/>
    <w:rsid w:val="006361C9"/>
    <w:rsid w:val="00640E75"/>
    <w:rsid w:val="00643C33"/>
    <w:rsid w:val="006477EC"/>
    <w:rsid w:val="00657F9B"/>
    <w:rsid w:val="0066359D"/>
    <w:rsid w:val="006644E7"/>
    <w:rsid w:val="00665CE1"/>
    <w:rsid w:val="00666989"/>
    <w:rsid w:val="00667F7B"/>
    <w:rsid w:val="00674FDA"/>
    <w:rsid w:val="006778A7"/>
    <w:rsid w:val="00677E83"/>
    <w:rsid w:val="00683A52"/>
    <w:rsid w:val="006962DC"/>
    <w:rsid w:val="006A2AFF"/>
    <w:rsid w:val="006B0344"/>
    <w:rsid w:val="006B35DB"/>
    <w:rsid w:val="006C1AA0"/>
    <w:rsid w:val="006C56F7"/>
    <w:rsid w:val="006C6951"/>
    <w:rsid w:val="006D382A"/>
    <w:rsid w:val="006E0175"/>
    <w:rsid w:val="006F26DF"/>
    <w:rsid w:val="007267FB"/>
    <w:rsid w:val="00727449"/>
    <w:rsid w:val="0073715C"/>
    <w:rsid w:val="00745710"/>
    <w:rsid w:val="007488F2"/>
    <w:rsid w:val="007517A3"/>
    <w:rsid w:val="00751E3B"/>
    <w:rsid w:val="00752406"/>
    <w:rsid w:val="00752A47"/>
    <w:rsid w:val="00754D7D"/>
    <w:rsid w:val="00775467"/>
    <w:rsid w:val="00785D41"/>
    <w:rsid w:val="00787BB2"/>
    <w:rsid w:val="00795703"/>
    <w:rsid w:val="00797805"/>
    <w:rsid w:val="007A6650"/>
    <w:rsid w:val="007C119D"/>
    <w:rsid w:val="007E4DF6"/>
    <w:rsid w:val="007E73B7"/>
    <w:rsid w:val="00802FD1"/>
    <w:rsid w:val="00807426"/>
    <w:rsid w:val="00812B51"/>
    <w:rsid w:val="008252BD"/>
    <w:rsid w:val="00827F52"/>
    <w:rsid w:val="00847036"/>
    <w:rsid w:val="00861214"/>
    <w:rsid w:val="00875A6B"/>
    <w:rsid w:val="00877A42"/>
    <w:rsid w:val="008A33BA"/>
    <w:rsid w:val="008D2730"/>
    <w:rsid w:val="008E3D9A"/>
    <w:rsid w:val="008E5478"/>
    <w:rsid w:val="008F3A98"/>
    <w:rsid w:val="00901138"/>
    <w:rsid w:val="009036FF"/>
    <w:rsid w:val="00904AE8"/>
    <w:rsid w:val="00905AAC"/>
    <w:rsid w:val="00913925"/>
    <w:rsid w:val="0091521E"/>
    <w:rsid w:val="00915504"/>
    <w:rsid w:val="0091660F"/>
    <w:rsid w:val="0092028C"/>
    <w:rsid w:val="009203A4"/>
    <w:rsid w:val="009237CD"/>
    <w:rsid w:val="00926C65"/>
    <w:rsid w:val="009274C3"/>
    <w:rsid w:val="00931801"/>
    <w:rsid w:val="009323C2"/>
    <w:rsid w:val="009367FE"/>
    <w:rsid w:val="00937909"/>
    <w:rsid w:val="00937D02"/>
    <w:rsid w:val="00940254"/>
    <w:rsid w:val="009445D9"/>
    <w:rsid w:val="0095016D"/>
    <w:rsid w:val="009619F3"/>
    <w:rsid w:val="009634C2"/>
    <w:rsid w:val="00964C9B"/>
    <w:rsid w:val="009749CB"/>
    <w:rsid w:val="009842FF"/>
    <w:rsid w:val="00987F55"/>
    <w:rsid w:val="009922E7"/>
    <w:rsid w:val="00997F4A"/>
    <w:rsid w:val="009B3284"/>
    <w:rsid w:val="009B49FB"/>
    <w:rsid w:val="009B4F1F"/>
    <w:rsid w:val="009B5718"/>
    <w:rsid w:val="009C47DF"/>
    <w:rsid w:val="009C7BEF"/>
    <w:rsid w:val="009D73C7"/>
    <w:rsid w:val="009D7DB2"/>
    <w:rsid w:val="009E708B"/>
    <w:rsid w:val="00A229B1"/>
    <w:rsid w:val="00A27AC8"/>
    <w:rsid w:val="00A30350"/>
    <w:rsid w:val="00A35129"/>
    <w:rsid w:val="00A37D14"/>
    <w:rsid w:val="00A412D5"/>
    <w:rsid w:val="00A42CE0"/>
    <w:rsid w:val="00A43706"/>
    <w:rsid w:val="00A575FE"/>
    <w:rsid w:val="00A57A96"/>
    <w:rsid w:val="00A654C7"/>
    <w:rsid w:val="00A6593E"/>
    <w:rsid w:val="00A7639B"/>
    <w:rsid w:val="00A84BBA"/>
    <w:rsid w:val="00A919B6"/>
    <w:rsid w:val="00A96E09"/>
    <w:rsid w:val="00AB2A6F"/>
    <w:rsid w:val="00AE60CC"/>
    <w:rsid w:val="00AF36A2"/>
    <w:rsid w:val="00AF4CEB"/>
    <w:rsid w:val="00AF678A"/>
    <w:rsid w:val="00B002E9"/>
    <w:rsid w:val="00B02BE3"/>
    <w:rsid w:val="00B12915"/>
    <w:rsid w:val="00B21636"/>
    <w:rsid w:val="00B24E01"/>
    <w:rsid w:val="00B478C8"/>
    <w:rsid w:val="00B6083F"/>
    <w:rsid w:val="00B71C47"/>
    <w:rsid w:val="00B77ECB"/>
    <w:rsid w:val="00B82613"/>
    <w:rsid w:val="00B85ACA"/>
    <w:rsid w:val="00B9016E"/>
    <w:rsid w:val="00B939E8"/>
    <w:rsid w:val="00BA79A6"/>
    <w:rsid w:val="00BB69FF"/>
    <w:rsid w:val="00BC202D"/>
    <w:rsid w:val="00BC491D"/>
    <w:rsid w:val="00BC6E84"/>
    <w:rsid w:val="00BE0B54"/>
    <w:rsid w:val="00BE2C1B"/>
    <w:rsid w:val="00C101BC"/>
    <w:rsid w:val="00C20C21"/>
    <w:rsid w:val="00C357D9"/>
    <w:rsid w:val="00C5559D"/>
    <w:rsid w:val="00C740F1"/>
    <w:rsid w:val="00C8071C"/>
    <w:rsid w:val="00C872B0"/>
    <w:rsid w:val="00CA23BD"/>
    <w:rsid w:val="00CA7612"/>
    <w:rsid w:val="00CB2B43"/>
    <w:rsid w:val="00CE2501"/>
    <w:rsid w:val="00CE6666"/>
    <w:rsid w:val="00CF0739"/>
    <w:rsid w:val="00CF1046"/>
    <w:rsid w:val="00CF6FE8"/>
    <w:rsid w:val="00CF71DA"/>
    <w:rsid w:val="00CF7418"/>
    <w:rsid w:val="00D23F57"/>
    <w:rsid w:val="00D3263D"/>
    <w:rsid w:val="00D47EBD"/>
    <w:rsid w:val="00D60E2F"/>
    <w:rsid w:val="00D80E83"/>
    <w:rsid w:val="00D93D7A"/>
    <w:rsid w:val="00DA4372"/>
    <w:rsid w:val="00DB7201"/>
    <w:rsid w:val="00DC0014"/>
    <w:rsid w:val="00DC6E7D"/>
    <w:rsid w:val="00DE2746"/>
    <w:rsid w:val="00DF16B4"/>
    <w:rsid w:val="00DF3D96"/>
    <w:rsid w:val="00E0502E"/>
    <w:rsid w:val="00E07BC5"/>
    <w:rsid w:val="00E1121E"/>
    <w:rsid w:val="00E1313D"/>
    <w:rsid w:val="00E21331"/>
    <w:rsid w:val="00E4209E"/>
    <w:rsid w:val="00E4284C"/>
    <w:rsid w:val="00E436E0"/>
    <w:rsid w:val="00E47ADD"/>
    <w:rsid w:val="00E55F69"/>
    <w:rsid w:val="00E65A57"/>
    <w:rsid w:val="00E66A2E"/>
    <w:rsid w:val="00E67C75"/>
    <w:rsid w:val="00E739BA"/>
    <w:rsid w:val="00E82CE0"/>
    <w:rsid w:val="00E83730"/>
    <w:rsid w:val="00E83BF0"/>
    <w:rsid w:val="00E96CDB"/>
    <w:rsid w:val="00EA4290"/>
    <w:rsid w:val="00EB498B"/>
    <w:rsid w:val="00EB7842"/>
    <w:rsid w:val="00EC7D7B"/>
    <w:rsid w:val="00EF0CA9"/>
    <w:rsid w:val="00EF29FC"/>
    <w:rsid w:val="00F23F42"/>
    <w:rsid w:val="00F40F7D"/>
    <w:rsid w:val="00F417CD"/>
    <w:rsid w:val="00F47E5A"/>
    <w:rsid w:val="00F56C52"/>
    <w:rsid w:val="00F65DD9"/>
    <w:rsid w:val="00F67F68"/>
    <w:rsid w:val="00F729C2"/>
    <w:rsid w:val="00F75B59"/>
    <w:rsid w:val="00F90A01"/>
    <w:rsid w:val="00FB0EC5"/>
    <w:rsid w:val="00FB32BD"/>
    <w:rsid w:val="00FC0C69"/>
    <w:rsid w:val="00FC2D1A"/>
    <w:rsid w:val="00FC6B58"/>
    <w:rsid w:val="00FE041D"/>
    <w:rsid w:val="00FE2E1D"/>
    <w:rsid w:val="00FE75FA"/>
    <w:rsid w:val="017F2A0A"/>
    <w:rsid w:val="01885F42"/>
    <w:rsid w:val="0196F240"/>
    <w:rsid w:val="020A8440"/>
    <w:rsid w:val="02269796"/>
    <w:rsid w:val="023FED16"/>
    <w:rsid w:val="03ABAAFC"/>
    <w:rsid w:val="03DB1D64"/>
    <w:rsid w:val="058DE532"/>
    <w:rsid w:val="0649B49A"/>
    <w:rsid w:val="06FCDA3C"/>
    <w:rsid w:val="074E3B54"/>
    <w:rsid w:val="074E4FC6"/>
    <w:rsid w:val="0816F9B7"/>
    <w:rsid w:val="08419FCC"/>
    <w:rsid w:val="08DD5D33"/>
    <w:rsid w:val="090B9BAF"/>
    <w:rsid w:val="092627C2"/>
    <w:rsid w:val="092C22FF"/>
    <w:rsid w:val="09834B52"/>
    <w:rsid w:val="0AC16DF9"/>
    <w:rsid w:val="0B4CD862"/>
    <w:rsid w:val="0BF8FB5A"/>
    <w:rsid w:val="0C882C1B"/>
    <w:rsid w:val="0CF293E5"/>
    <w:rsid w:val="0D7DBDCA"/>
    <w:rsid w:val="0E2FAD35"/>
    <w:rsid w:val="0E3CD734"/>
    <w:rsid w:val="0E5BBCBA"/>
    <w:rsid w:val="0F8E6A05"/>
    <w:rsid w:val="0FC55ABC"/>
    <w:rsid w:val="10BC92FE"/>
    <w:rsid w:val="10BED42D"/>
    <w:rsid w:val="11A16AA1"/>
    <w:rsid w:val="120930BB"/>
    <w:rsid w:val="122C1B1E"/>
    <w:rsid w:val="12311DF6"/>
    <w:rsid w:val="12F7A077"/>
    <w:rsid w:val="133A2D8C"/>
    <w:rsid w:val="137AC003"/>
    <w:rsid w:val="139BA725"/>
    <w:rsid w:val="13B49C8A"/>
    <w:rsid w:val="14357B8F"/>
    <w:rsid w:val="1458A79F"/>
    <w:rsid w:val="14E477C5"/>
    <w:rsid w:val="1560A0F3"/>
    <w:rsid w:val="1565F9AF"/>
    <w:rsid w:val="15742879"/>
    <w:rsid w:val="159346FF"/>
    <w:rsid w:val="16E3AD2A"/>
    <w:rsid w:val="16F7890D"/>
    <w:rsid w:val="1738BB5E"/>
    <w:rsid w:val="1754745D"/>
    <w:rsid w:val="199217DD"/>
    <w:rsid w:val="1A328C6A"/>
    <w:rsid w:val="1ABC6C4C"/>
    <w:rsid w:val="1AF69D54"/>
    <w:rsid w:val="1BF53174"/>
    <w:rsid w:val="1C2DE4A3"/>
    <w:rsid w:val="1C5A6EF6"/>
    <w:rsid w:val="1D1812E5"/>
    <w:rsid w:val="1D52C4AC"/>
    <w:rsid w:val="1D77CBF8"/>
    <w:rsid w:val="1D84D46B"/>
    <w:rsid w:val="1D928B1B"/>
    <w:rsid w:val="1E0159B5"/>
    <w:rsid w:val="1E67BD04"/>
    <w:rsid w:val="1EBCE690"/>
    <w:rsid w:val="1F848E7D"/>
    <w:rsid w:val="1FC1BE6D"/>
    <w:rsid w:val="20A86BE1"/>
    <w:rsid w:val="20E4913B"/>
    <w:rsid w:val="2190913E"/>
    <w:rsid w:val="22159E52"/>
    <w:rsid w:val="23525D09"/>
    <w:rsid w:val="238E1E17"/>
    <w:rsid w:val="23CE8E39"/>
    <w:rsid w:val="23EDCDD2"/>
    <w:rsid w:val="249F6E42"/>
    <w:rsid w:val="24E43BC4"/>
    <w:rsid w:val="250C614A"/>
    <w:rsid w:val="25481E7B"/>
    <w:rsid w:val="27E4E89C"/>
    <w:rsid w:val="27F25681"/>
    <w:rsid w:val="292016E5"/>
    <w:rsid w:val="29273C80"/>
    <w:rsid w:val="29696DE8"/>
    <w:rsid w:val="29D798B5"/>
    <w:rsid w:val="2A1E098A"/>
    <w:rsid w:val="2A2AA741"/>
    <w:rsid w:val="2AB393ED"/>
    <w:rsid w:val="2AD3FB66"/>
    <w:rsid w:val="2AD512AB"/>
    <w:rsid w:val="2C68BBBF"/>
    <w:rsid w:val="2D40A418"/>
    <w:rsid w:val="2DB17766"/>
    <w:rsid w:val="2E9FBE62"/>
    <w:rsid w:val="2F55D1EE"/>
    <w:rsid w:val="2FFC5B19"/>
    <w:rsid w:val="301C7EB2"/>
    <w:rsid w:val="3055DF6B"/>
    <w:rsid w:val="30BA6E42"/>
    <w:rsid w:val="30BB5B4E"/>
    <w:rsid w:val="314ECB6B"/>
    <w:rsid w:val="31E876F9"/>
    <w:rsid w:val="3202F6D4"/>
    <w:rsid w:val="325617BE"/>
    <w:rsid w:val="332C1EE0"/>
    <w:rsid w:val="3371F2DA"/>
    <w:rsid w:val="343866F6"/>
    <w:rsid w:val="3447C016"/>
    <w:rsid w:val="35AA9133"/>
    <w:rsid w:val="35CBAC27"/>
    <w:rsid w:val="36793BD4"/>
    <w:rsid w:val="369C2E7F"/>
    <w:rsid w:val="36D2641A"/>
    <w:rsid w:val="3763F483"/>
    <w:rsid w:val="37854C17"/>
    <w:rsid w:val="37BF231B"/>
    <w:rsid w:val="38BFDA00"/>
    <w:rsid w:val="39F712C5"/>
    <w:rsid w:val="3A65BF12"/>
    <w:rsid w:val="3ABFA05B"/>
    <w:rsid w:val="3ADDEE74"/>
    <w:rsid w:val="3B010CB0"/>
    <w:rsid w:val="3B2EF8A0"/>
    <w:rsid w:val="3C010314"/>
    <w:rsid w:val="3C160A4B"/>
    <w:rsid w:val="3D2FEDC4"/>
    <w:rsid w:val="3D820F36"/>
    <w:rsid w:val="3D8F57F0"/>
    <w:rsid w:val="3E12B796"/>
    <w:rsid w:val="3E3BC32D"/>
    <w:rsid w:val="3F9AA24D"/>
    <w:rsid w:val="3FA35B6A"/>
    <w:rsid w:val="3FD540E3"/>
    <w:rsid w:val="3FDF2CCE"/>
    <w:rsid w:val="40372DD4"/>
    <w:rsid w:val="406690A4"/>
    <w:rsid w:val="413787D6"/>
    <w:rsid w:val="41476DB3"/>
    <w:rsid w:val="41A71779"/>
    <w:rsid w:val="426F1170"/>
    <w:rsid w:val="42AAB324"/>
    <w:rsid w:val="42D96398"/>
    <w:rsid w:val="43211B75"/>
    <w:rsid w:val="44261114"/>
    <w:rsid w:val="44BBD84A"/>
    <w:rsid w:val="44DF839B"/>
    <w:rsid w:val="44F0AFC3"/>
    <w:rsid w:val="452B9C77"/>
    <w:rsid w:val="4549BBE7"/>
    <w:rsid w:val="45C5665D"/>
    <w:rsid w:val="463CA64F"/>
    <w:rsid w:val="46C5C07B"/>
    <w:rsid w:val="46EA8002"/>
    <w:rsid w:val="470F4922"/>
    <w:rsid w:val="473B250F"/>
    <w:rsid w:val="4749AEF0"/>
    <w:rsid w:val="47774237"/>
    <w:rsid w:val="48002864"/>
    <w:rsid w:val="48A9C2CA"/>
    <w:rsid w:val="495AE74D"/>
    <w:rsid w:val="49D2F9FA"/>
    <w:rsid w:val="4BCCF28C"/>
    <w:rsid w:val="4BDCA3B1"/>
    <w:rsid w:val="4C0F4641"/>
    <w:rsid w:val="4C27FC53"/>
    <w:rsid w:val="4C30AD95"/>
    <w:rsid w:val="4C5B0E95"/>
    <w:rsid w:val="4C8FD421"/>
    <w:rsid w:val="4CEC5402"/>
    <w:rsid w:val="4D2AB602"/>
    <w:rsid w:val="4D2F6952"/>
    <w:rsid w:val="4DF602C0"/>
    <w:rsid w:val="4F340F94"/>
    <w:rsid w:val="4F902E6B"/>
    <w:rsid w:val="4FDFD708"/>
    <w:rsid w:val="4FF46982"/>
    <w:rsid w:val="51CCFAE9"/>
    <w:rsid w:val="522DC06C"/>
    <w:rsid w:val="528B64B9"/>
    <w:rsid w:val="52EFF314"/>
    <w:rsid w:val="53596DF0"/>
    <w:rsid w:val="548B5570"/>
    <w:rsid w:val="5531D042"/>
    <w:rsid w:val="553ADF1C"/>
    <w:rsid w:val="557EBC02"/>
    <w:rsid w:val="558C98BD"/>
    <w:rsid w:val="55A74724"/>
    <w:rsid w:val="5734061F"/>
    <w:rsid w:val="5764F4D9"/>
    <w:rsid w:val="586FCD09"/>
    <w:rsid w:val="587C8258"/>
    <w:rsid w:val="589C30FA"/>
    <w:rsid w:val="58D0FF54"/>
    <w:rsid w:val="591AC070"/>
    <w:rsid w:val="592709D2"/>
    <w:rsid w:val="59795379"/>
    <w:rsid w:val="5A62119E"/>
    <w:rsid w:val="5A638B57"/>
    <w:rsid w:val="5AA98C4A"/>
    <w:rsid w:val="5AB45FAF"/>
    <w:rsid w:val="5ABEB692"/>
    <w:rsid w:val="5B7519DE"/>
    <w:rsid w:val="5B9AC0DB"/>
    <w:rsid w:val="5BB1A6C8"/>
    <w:rsid w:val="5C02DA0A"/>
    <w:rsid w:val="5D1182F2"/>
    <w:rsid w:val="5D958CD6"/>
    <w:rsid w:val="5EFAF0BC"/>
    <w:rsid w:val="5F665B6B"/>
    <w:rsid w:val="5FEA40F8"/>
    <w:rsid w:val="607F277C"/>
    <w:rsid w:val="6206E4C7"/>
    <w:rsid w:val="6236C1FA"/>
    <w:rsid w:val="626D43BF"/>
    <w:rsid w:val="62BB2C5D"/>
    <w:rsid w:val="637B01FD"/>
    <w:rsid w:val="63DDBD63"/>
    <w:rsid w:val="64073CBC"/>
    <w:rsid w:val="6418864B"/>
    <w:rsid w:val="65008F8F"/>
    <w:rsid w:val="6506B97B"/>
    <w:rsid w:val="65546BB6"/>
    <w:rsid w:val="6557F790"/>
    <w:rsid w:val="659C6FB9"/>
    <w:rsid w:val="659D2171"/>
    <w:rsid w:val="65B9B12E"/>
    <w:rsid w:val="65DAFB19"/>
    <w:rsid w:val="66123850"/>
    <w:rsid w:val="66324451"/>
    <w:rsid w:val="668B178A"/>
    <w:rsid w:val="6725AB91"/>
    <w:rsid w:val="67769349"/>
    <w:rsid w:val="679DFECF"/>
    <w:rsid w:val="682572E8"/>
    <w:rsid w:val="689ECE8F"/>
    <w:rsid w:val="6983A0FE"/>
    <w:rsid w:val="6A1D22DF"/>
    <w:rsid w:val="6A6EF0FE"/>
    <w:rsid w:val="6ADA2AD0"/>
    <w:rsid w:val="6AE1BB58"/>
    <w:rsid w:val="6B986B0F"/>
    <w:rsid w:val="6BEBB1B5"/>
    <w:rsid w:val="6C7F6453"/>
    <w:rsid w:val="6CDF781C"/>
    <w:rsid w:val="6E4AE851"/>
    <w:rsid w:val="6F326886"/>
    <w:rsid w:val="6F3C975D"/>
    <w:rsid w:val="7063876E"/>
    <w:rsid w:val="706D4C8E"/>
    <w:rsid w:val="70C8DFD6"/>
    <w:rsid w:val="71BCF199"/>
    <w:rsid w:val="71CA870A"/>
    <w:rsid w:val="71F2F025"/>
    <w:rsid w:val="744FD698"/>
    <w:rsid w:val="7465518F"/>
    <w:rsid w:val="746EF398"/>
    <w:rsid w:val="754CB570"/>
    <w:rsid w:val="75A37B48"/>
    <w:rsid w:val="760A7F21"/>
    <w:rsid w:val="764689F5"/>
    <w:rsid w:val="76DDD249"/>
    <w:rsid w:val="76F80D6A"/>
    <w:rsid w:val="77799F87"/>
    <w:rsid w:val="78B337C6"/>
    <w:rsid w:val="78DC9795"/>
    <w:rsid w:val="7994626B"/>
    <w:rsid w:val="79E4FF2F"/>
    <w:rsid w:val="7C8520B8"/>
    <w:rsid w:val="7C974E28"/>
    <w:rsid w:val="7CCEF3F8"/>
    <w:rsid w:val="7CE36536"/>
    <w:rsid w:val="7D5C88E0"/>
    <w:rsid w:val="7DA20D56"/>
    <w:rsid w:val="7DBA06F5"/>
    <w:rsid w:val="7E3E1A0A"/>
    <w:rsid w:val="7E8B4C7A"/>
    <w:rsid w:val="7EFE72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B0C50D1"/>
  <w15:docId w15:val="{0FEF5984-494E-484D-86E2-14ECB0EFC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Verdana" w:hAnsi="Verdana" w:cs="Verdana"/>
        <w:lang w:val="fr-FR" w:eastAsia="fr-FR" w:bidi="ar-SA"/>
      </w:rPr>
    </w:rPrDefault>
    <w:pPrDefault>
      <w:pPr>
        <w:widowControl w:val="0"/>
        <w:jc w:val="both"/>
      </w:pPr>
    </w:pPrDefault>
  </w:docDefaults>
  <w:latentStyles w:defLockedState="0" w:defUIPriority="99" w:defSemiHidden="0" w:defUnhideWhenUsed="0" w:defQFormat="0" w:count="376">
    <w:lsdException w:name="Normal" w:uiPriority="1"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246F5C"/>
    <w:rPr>
      <w:lang w:bidi="fr-FR"/>
    </w:rPr>
  </w:style>
  <w:style w:type="paragraph" w:styleId="Titre1">
    <w:name w:val="heading 1"/>
    <w:basedOn w:val="Normal"/>
    <w:next w:val="Normal"/>
    <w:qFormat/>
    <w:rsid w:val="005A2D15"/>
    <w:pPr>
      <w:spacing w:before="120" w:after="120"/>
      <w:ind w:left="1632" w:hanging="1058"/>
      <w:outlineLvl w:val="0"/>
    </w:pPr>
    <w:rPr>
      <w:rFonts w:eastAsia="Trebuchet MS" w:cs="Trebuchet MS"/>
      <w:b/>
      <w:bCs/>
      <w:smallCaps/>
      <w:color w:val="000080"/>
      <w:sz w:val="24"/>
    </w:rPr>
  </w:style>
  <w:style w:type="paragraph" w:styleId="Titre2">
    <w:name w:val="heading 2"/>
    <w:basedOn w:val="Normal"/>
    <w:link w:val="Titre2Car"/>
    <w:uiPriority w:val="1"/>
    <w:qFormat/>
    <w:rsid w:val="007D04FA"/>
    <w:pPr>
      <w:ind w:left="574"/>
      <w:outlineLvl w:val="1"/>
    </w:pPr>
    <w:rPr>
      <w:b/>
      <w:bCs/>
      <w:smallCaps/>
      <w:color w:val="000080"/>
      <w:u w:color="000000"/>
    </w:rPr>
  </w:style>
  <w:style w:type="paragraph" w:styleId="Titre3">
    <w:name w:val="heading 3"/>
    <w:basedOn w:val="Normal"/>
    <w:next w:val="Normal"/>
    <w:link w:val="Titre3Car"/>
    <w:uiPriority w:val="9"/>
    <w:unhideWhenUsed/>
    <w:qFormat/>
    <w:rsid w:val="00155A08"/>
    <w:pPr>
      <w:keepNext/>
      <w:keepLines/>
      <w:spacing w:before="200"/>
      <w:outlineLvl w:val="2"/>
    </w:pPr>
    <w:rPr>
      <w:rFonts w:eastAsiaTheme="majorEastAsia" w:cstheme="majorBidi"/>
      <w:b/>
      <w:bCs/>
      <w:i/>
      <w:color w:val="000080"/>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0"/>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customStyle="1" w:styleId="TableNormal2">
    <w:name w:val="Table Normal2"/>
    <w:tblPr>
      <w:tblCellMar>
        <w:top w:w="0" w:type="dxa"/>
        <w:left w:w="0" w:type="dxa"/>
        <w:bottom w:w="0" w:type="dxa"/>
        <w:right w:w="0" w:type="dxa"/>
      </w:tblCellMar>
    </w:tblPr>
  </w:style>
  <w:style w:type="table" w:customStyle="1" w:styleId="TableNormal3">
    <w:name w:val="Table Normal3"/>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120" w:after="120"/>
    </w:pPr>
    <w:rPr>
      <w:rFonts w:asciiTheme="minorHAnsi" w:hAnsiTheme="minorHAnsi"/>
      <w:b/>
      <w:bCs/>
      <w:caps/>
    </w:rPr>
  </w:style>
  <w:style w:type="paragraph" w:styleId="TM2">
    <w:name w:val="toc 2"/>
    <w:basedOn w:val="Normal"/>
    <w:uiPriority w:val="39"/>
    <w:qFormat/>
    <w:pPr>
      <w:ind w:left="220"/>
    </w:pPr>
    <w:rPr>
      <w:rFonts w:asciiTheme="minorHAnsi" w:hAnsiTheme="minorHAnsi"/>
      <w:smallCaps/>
    </w:rPr>
  </w:style>
  <w:style w:type="paragraph" w:styleId="TM3">
    <w:name w:val="toc 3"/>
    <w:basedOn w:val="Normal"/>
    <w:uiPriority w:val="39"/>
    <w:qFormat/>
    <w:pPr>
      <w:ind w:left="440"/>
    </w:pPr>
    <w:rPr>
      <w:rFonts w:asciiTheme="minorHAnsi" w:hAnsiTheme="minorHAnsi"/>
      <w:i/>
      <w:iCs/>
    </w:rPr>
  </w:style>
  <w:style w:type="paragraph" w:styleId="Corpsdetexte">
    <w:name w:val="Body Text"/>
    <w:basedOn w:val="Normal"/>
    <w:link w:val="CorpsdetexteCar"/>
    <w:uiPriority w:val="1"/>
    <w:qFormat/>
    <w:pPr>
      <w:ind w:left="574"/>
    </w:pPr>
  </w:style>
  <w:style w:type="paragraph" w:styleId="Paragraphedeliste">
    <w:name w:val="List Paragraph"/>
    <w:basedOn w:val="Normal"/>
    <w:uiPriority w:val="1"/>
    <w:qFormat/>
    <w:pPr>
      <w:ind w:left="1294" w:hanging="360"/>
    </w:pPr>
  </w:style>
  <w:style w:type="paragraph" w:customStyle="1" w:styleId="TableParagraph">
    <w:name w:val="Table Paragraph"/>
    <w:basedOn w:val="Normal"/>
    <w:uiPriority w:val="1"/>
    <w:qFormat/>
  </w:style>
  <w:style w:type="paragraph" w:styleId="Textedebulles">
    <w:name w:val="Balloon Text"/>
    <w:basedOn w:val="Normal"/>
    <w:link w:val="TextedebullesCar"/>
    <w:uiPriority w:val="99"/>
    <w:semiHidden/>
    <w:unhideWhenUsed/>
    <w:rsid w:val="00D0777B"/>
    <w:rPr>
      <w:rFonts w:ascii="Tahoma" w:hAnsi="Tahoma" w:cs="Tahoma"/>
      <w:sz w:val="16"/>
      <w:szCs w:val="16"/>
    </w:rPr>
  </w:style>
  <w:style w:type="character" w:customStyle="1" w:styleId="TextedebullesCar">
    <w:name w:val="Texte de bulles Car"/>
    <w:basedOn w:val="Policepardfaut"/>
    <w:link w:val="Textedebulles"/>
    <w:uiPriority w:val="99"/>
    <w:semiHidden/>
    <w:rsid w:val="00D0777B"/>
    <w:rPr>
      <w:rFonts w:ascii="Tahoma" w:eastAsia="Arial" w:hAnsi="Tahoma" w:cs="Tahoma"/>
      <w:sz w:val="16"/>
      <w:szCs w:val="16"/>
      <w:lang w:val="fr-FR" w:eastAsia="fr-FR" w:bidi="fr-FR"/>
    </w:rPr>
  </w:style>
  <w:style w:type="paragraph" w:styleId="En-tte">
    <w:name w:val="header"/>
    <w:basedOn w:val="Normal"/>
    <w:link w:val="En-tteCar"/>
    <w:uiPriority w:val="99"/>
    <w:unhideWhenUsed/>
    <w:rsid w:val="00FB6C57"/>
    <w:pPr>
      <w:tabs>
        <w:tab w:val="center" w:pos="4536"/>
        <w:tab w:val="right" w:pos="9072"/>
      </w:tabs>
    </w:pPr>
  </w:style>
  <w:style w:type="character" w:customStyle="1" w:styleId="En-tteCar">
    <w:name w:val="En-tête Car"/>
    <w:basedOn w:val="Policepardfaut"/>
    <w:link w:val="En-tte"/>
    <w:uiPriority w:val="99"/>
    <w:rsid w:val="00FB6C57"/>
    <w:rPr>
      <w:rFonts w:ascii="Arial" w:eastAsia="Arial" w:hAnsi="Arial" w:cs="Arial"/>
      <w:lang w:val="fr-FR" w:eastAsia="fr-FR" w:bidi="fr-FR"/>
    </w:rPr>
  </w:style>
  <w:style w:type="paragraph" w:styleId="Pieddepage">
    <w:name w:val="footer"/>
    <w:basedOn w:val="Normal"/>
    <w:link w:val="PieddepageCar"/>
    <w:uiPriority w:val="99"/>
    <w:unhideWhenUsed/>
    <w:rsid w:val="00FB6C57"/>
    <w:pPr>
      <w:tabs>
        <w:tab w:val="center" w:pos="4536"/>
        <w:tab w:val="right" w:pos="9072"/>
      </w:tabs>
    </w:pPr>
  </w:style>
  <w:style w:type="character" w:customStyle="1" w:styleId="PieddepageCar">
    <w:name w:val="Pied de page Car"/>
    <w:basedOn w:val="Policepardfaut"/>
    <w:link w:val="Pieddepage"/>
    <w:uiPriority w:val="99"/>
    <w:rsid w:val="00FB6C57"/>
    <w:rPr>
      <w:rFonts w:ascii="Arial" w:eastAsia="Arial" w:hAnsi="Arial" w:cs="Arial"/>
      <w:lang w:val="fr-FR" w:eastAsia="fr-FR" w:bidi="fr-FR"/>
    </w:rPr>
  </w:style>
  <w:style w:type="paragraph" w:styleId="En-ttedetabledesmatires">
    <w:name w:val="TOC Heading"/>
    <w:basedOn w:val="Titre1"/>
    <w:next w:val="Normal"/>
    <w:uiPriority w:val="39"/>
    <w:unhideWhenUsed/>
    <w:qFormat/>
    <w:rsid w:val="00414F39"/>
    <w:pPr>
      <w:keepNext/>
      <w:keepLines/>
      <w:widowControl/>
      <w:spacing w:before="480" w:line="276" w:lineRule="auto"/>
      <w:ind w:left="0" w:firstLine="0"/>
      <w:outlineLvl w:val="9"/>
    </w:pPr>
    <w:rPr>
      <w:rFonts w:asciiTheme="majorHAnsi" w:eastAsiaTheme="majorEastAsia" w:hAnsiTheme="majorHAnsi" w:cstheme="majorBidi"/>
      <w:i/>
      <w:color w:val="365F91" w:themeColor="accent1" w:themeShade="BF"/>
      <w:sz w:val="28"/>
      <w:szCs w:val="28"/>
      <w:lang w:bidi="ar-SA"/>
    </w:rPr>
  </w:style>
  <w:style w:type="character" w:styleId="Lienhypertexte">
    <w:name w:val="Hyperlink"/>
    <w:basedOn w:val="Policepardfaut"/>
    <w:uiPriority w:val="99"/>
    <w:unhideWhenUsed/>
    <w:rsid w:val="00414F39"/>
    <w:rPr>
      <w:color w:val="0000FF" w:themeColor="hyperlink"/>
      <w:u w:val="single"/>
    </w:rPr>
  </w:style>
  <w:style w:type="character" w:customStyle="1" w:styleId="Titre2Car">
    <w:name w:val="Titre 2 Car"/>
    <w:basedOn w:val="Policepardfaut"/>
    <w:link w:val="Titre2"/>
    <w:uiPriority w:val="1"/>
    <w:rsid w:val="007D04FA"/>
    <w:rPr>
      <w:rFonts w:ascii="Verdana" w:hAnsi="Verdana"/>
      <w:b/>
      <w:bCs/>
      <w:smallCaps/>
      <w:color w:val="000080"/>
      <w:sz w:val="20"/>
      <w:szCs w:val="20"/>
      <w:u w:color="000000"/>
      <w:lang w:bidi="fr-FR"/>
    </w:rPr>
  </w:style>
  <w:style w:type="character" w:customStyle="1" w:styleId="CorpsdetexteCar">
    <w:name w:val="Corps de texte Car"/>
    <w:basedOn w:val="Policepardfaut"/>
    <w:link w:val="Corpsdetexte"/>
    <w:uiPriority w:val="1"/>
    <w:rsid w:val="00613575"/>
    <w:rPr>
      <w:rFonts w:ascii="Arial" w:eastAsia="Arial" w:hAnsi="Arial" w:cs="Arial"/>
      <w:sz w:val="20"/>
      <w:szCs w:val="20"/>
      <w:lang w:val="fr-FR" w:eastAsia="fr-FR" w:bidi="fr-FR"/>
    </w:rPr>
  </w:style>
  <w:style w:type="character" w:customStyle="1" w:styleId="Titre3Car">
    <w:name w:val="Titre 3 Car"/>
    <w:basedOn w:val="Policepardfaut"/>
    <w:link w:val="Titre3"/>
    <w:uiPriority w:val="9"/>
    <w:rsid w:val="00155A08"/>
    <w:rPr>
      <w:rFonts w:ascii="Verdana" w:eastAsiaTheme="majorEastAsia" w:hAnsi="Verdana" w:cstheme="majorBidi"/>
      <w:b/>
      <w:bCs/>
      <w:i/>
      <w:color w:val="000080"/>
      <w:sz w:val="20"/>
      <w:lang w:bidi="fr-FR"/>
    </w:rPr>
  </w:style>
  <w:style w:type="table" w:styleId="Grilledutableau">
    <w:name w:val="Table Grid"/>
    <w:basedOn w:val="TableauNormal"/>
    <w:uiPriority w:val="59"/>
    <w:rsid w:val="00D47A9C"/>
    <w:pPr>
      <w:widowControl/>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semiHidden/>
    <w:unhideWhenUsed/>
    <w:rsid w:val="00F02327"/>
    <w:pPr>
      <w:spacing w:after="120"/>
    </w:pPr>
    <w:rPr>
      <w:sz w:val="16"/>
      <w:szCs w:val="16"/>
    </w:rPr>
  </w:style>
  <w:style w:type="character" w:customStyle="1" w:styleId="Corpsdetexte3Car">
    <w:name w:val="Corps de texte 3 Car"/>
    <w:basedOn w:val="Policepardfaut"/>
    <w:link w:val="Corpsdetexte3"/>
    <w:uiPriority w:val="99"/>
    <w:semiHidden/>
    <w:rsid w:val="00F02327"/>
    <w:rPr>
      <w:rFonts w:ascii="Arial" w:eastAsia="Arial" w:hAnsi="Arial" w:cs="Arial"/>
      <w:sz w:val="16"/>
      <w:szCs w:val="16"/>
      <w:lang w:val="fr-FR" w:eastAsia="fr-FR" w:bidi="fr-FR"/>
    </w:rPr>
  </w:style>
  <w:style w:type="table" w:customStyle="1" w:styleId="Grilledutableau1">
    <w:name w:val="Grille du tableau1"/>
    <w:basedOn w:val="TableauNormal"/>
    <w:next w:val="Grilledutableau"/>
    <w:uiPriority w:val="59"/>
    <w:rsid w:val="003A1E8A"/>
    <w:pPr>
      <w:widowControl/>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3"/>
    <w:tblPr>
      <w:tblStyleRowBandSize w:val="1"/>
      <w:tblStyleColBandSize w:val="1"/>
      <w:tblCellMar>
        <w:left w:w="70" w:type="dxa"/>
        <w:right w:w="70" w:type="dxa"/>
      </w:tblCellMar>
    </w:tblPr>
  </w:style>
  <w:style w:type="table" w:customStyle="1" w:styleId="a0">
    <w:basedOn w:val="TableNormal3"/>
    <w:tblPr>
      <w:tblStyleRowBandSize w:val="1"/>
      <w:tblStyleColBandSize w:val="1"/>
      <w:tblCellMar>
        <w:left w:w="70" w:type="dxa"/>
        <w:right w:w="70" w:type="dxa"/>
      </w:tblCellMar>
    </w:tblPr>
  </w:style>
  <w:style w:type="table" w:customStyle="1" w:styleId="a1">
    <w:basedOn w:val="TableNormal3"/>
    <w:tblPr>
      <w:tblStyleRowBandSize w:val="1"/>
      <w:tblStyleColBandSize w:val="1"/>
      <w:tblCellMar>
        <w:left w:w="70" w:type="dxa"/>
        <w:right w:w="70" w:type="dxa"/>
      </w:tblCellMar>
    </w:tblPr>
  </w:style>
  <w:style w:type="table" w:customStyle="1" w:styleId="a2">
    <w:basedOn w:val="TableNormal3"/>
    <w:tblPr>
      <w:tblStyleRowBandSize w:val="1"/>
      <w:tblStyleColBandSize w:val="1"/>
      <w:tblCellMar>
        <w:left w:w="70" w:type="dxa"/>
        <w:right w:w="70" w:type="dxa"/>
      </w:tblCellMar>
    </w:tblPr>
  </w:style>
  <w:style w:type="table" w:customStyle="1" w:styleId="a3">
    <w:basedOn w:val="TableNormal3"/>
    <w:tblPr>
      <w:tblStyleRowBandSize w:val="1"/>
      <w:tblStyleColBandSize w:val="1"/>
      <w:tblCellMar>
        <w:left w:w="70" w:type="dxa"/>
        <w:right w:w="70" w:type="dxa"/>
      </w:tblCellMar>
    </w:tblPr>
  </w:style>
  <w:style w:type="table" w:customStyle="1" w:styleId="a4">
    <w:basedOn w:val="TableNormal3"/>
    <w:tblPr>
      <w:tblStyleRowBandSize w:val="1"/>
      <w:tblStyleColBandSize w:val="1"/>
      <w:tblCellMar>
        <w:left w:w="70" w:type="dxa"/>
        <w:right w:w="70" w:type="dxa"/>
      </w:tblCellMar>
    </w:tblPr>
  </w:style>
  <w:style w:type="table" w:customStyle="1" w:styleId="a5">
    <w:basedOn w:val="TableNormal3"/>
    <w:tblPr>
      <w:tblStyleRowBandSize w:val="1"/>
      <w:tblStyleColBandSize w:val="1"/>
      <w:tblCellMar>
        <w:left w:w="70" w:type="dxa"/>
        <w:right w:w="70" w:type="dxa"/>
      </w:tblCellMar>
    </w:tblPr>
  </w:style>
  <w:style w:type="table" w:customStyle="1" w:styleId="a6">
    <w:basedOn w:val="TableNormal3"/>
    <w:tblPr>
      <w:tblStyleRowBandSize w:val="1"/>
      <w:tblStyleColBandSize w:val="1"/>
      <w:tblCellMar>
        <w:left w:w="70" w:type="dxa"/>
        <w:right w:w="70" w:type="dxa"/>
      </w:tblCellMar>
    </w:tblPr>
  </w:style>
  <w:style w:type="table" w:customStyle="1" w:styleId="a7">
    <w:basedOn w:val="TableNormal3"/>
    <w:tblPr>
      <w:tblStyleRowBandSize w:val="1"/>
      <w:tblStyleColBandSize w:val="1"/>
      <w:tblCellMar>
        <w:left w:w="70" w:type="dxa"/>
        <w:right w:w="70" w:type="dxa"/>
      </w:tblCellMar>
    </w:tblPr>
  </w:style>
  <w:style w:type="table" w:customStyle="1" w:styleId="a8">
    <w:basedOn w:val="TableNormal3"/>
    <w:tblPr>
      <w:tblStyleRowBandSize w:val="1"/>
      <w:tblStyleColBandSize w:val="1"/>
      <w:tblCellMar>
        <w:left w:w="70" w:type="dxa"/>
        <w:right w:w="70" w:type="dxa"/>
      </w:tblCellMar>
    </w:tblPr>
  </w:style>
  <w:style w:type="table" w:customStyle="1" w:styleId="a9">
    <w:basedOn w:val="TableNormal3"/>
    <w:tblPr>
      <w:tblStyleRowBandSize w:val="1"/>
      <w:tblStyleColBandSize w:val="1"/>
      <w:tblCellMar>
        <w:left w:w="70" w:type="dxa"/>
        <w:right w:w="70" w:type="dxa"/>
      </w:tblCellMar>
    </w:tblPr>
  </w:style>
  <w:style w:type="table" w:customStyle="1" w:styleId="aa">
    <w:basedOn w:val="TableNormal3"/>
    <w:tblPr>
      <w:tblStyleRowBandSize w:val="1"/>
      <w:tblStyleColBandSize w:val="1"/>
      <w:tblCellMar>
        <w:left w:w="70" w:type="dxa"/>
        <w:right w:w="70" w:type="dxa"/>
      </w:tblCellMar>
    </w:tblPr>
  </w:style>
  <w:style w:type="table" w:customStyle="1" w:styleId="ab">
    <w:basedOn w:val="TableNormal3"/>
    <w:pPr>
      <w:widowControl/>
    </w:pPr>
    <w:tblPr>
      <w:tblStyleRowBandSize w:val="1"/>
      <w:tblStyleColBandSize w:val="1"/>
      <w:tblCellMar>
        <w:left w:w="108" w:type="dxa"/>
        <w:right w:w="108" w:type="dxa"/>
      </w:tblCellMar>
    </w:tblPr>
  </w:style>
  <w:style w:type="table" w:customStyle="1" w:styleId="ac">
    <w:basedOn w:val="TableNormal3"/>
    <w:pPr>
      <w:widowControl/>
    </w:pPr>
    <w:tblPr>
      <w:tblStyleRowBandSize w:val="1"/>
      <w:tblStyleColBandSize w:val="1"/>
      <w:tblCellMar>
        <w:left w:w="108" w:type="dxa"/>
        <w:right w:w="108" w:type="dxa"/>
      </w:tblCellMar>
    </w:tblPr>
  </w:style>
  <w:style w:type="table" w:customStyle="1" w:styleId="ad">
    <w:basedOn w:val="TableNormal3"/>
    <w:tblPr>
      <w:tblStyleRowBandSize w:val="1"/>
      <w:tblStyleColBandSize w:val="1"/>
      <w:tblCellMar>
        <w:left w:w="70" w:type="dxa"/>
        <w:right w:w="70" w:type="dxa"/>
      </w:tblCellMar>
    </w:tblPr>
  </w:style>
  <w:style w:type="paragraph" w:styleId="TM4">
    <w:name w:val="toc 4"/>
    <w:basedOn w:val="Normal"/>
    <w:next w:val="Normal"/>
    <w:autoRedefine/>
    <w:uiPriority w:val="39"/>
    <w:unhideWhenUsed/>
    <w:rsid w:val="00083069"/>
    <w:pPr>
      <w:ind w:left="660"/>
    </w:pPr>
    <w:rPr>
      <w:rFonts w:asciiTheme="minorHAnsi" w:hAnsiTheme="minorHAnsi"/>
      <w:sz w:val="18"/>
      <w:szCs w:val="18"/>
    </w:rPr>
  </w:style>
  <w:style w:type="paragraph" w:styleId="TM5">
    <w:name w:val="toc 5"/>
    <w:basedOn w:val="Normal"/>
    <w:next w:val="Normal"/>
    <w:autoRedefine/>
    <w:uiPriority w:val="39"/>
    <w:unhideWhenUsed/>
    <w:rsid w:val="00083069"/>
    <w:pPr>
      <w:ind w:left="880"/>
    </w:pPr>
    <w:rPr>
      <w:rFonts w:asciiTheme="minorHAnsi" w:hAnsiTheme="minorHAnsi"/>
      <w:sz w:val="18"/>
      <w:szCs w:val="18"/>
    </w:rPr>
  </w:style>
  <w:style w:type="paragraph" w:styleId="TM6">
    <w:name w:val="toc 6"/>
    <w:basedOn w:val="Normal"/>
    <w:next w:val="Normal"/>
    <w:autoRedefine/>
    <w:uiPriority w:val="39"/>
    <w:unhideWhenUsed/>
    <w:rsid w:val="00083069"/>
    <w:pPr>
      <w:ind w:left="1100"/>
    </w:pPr>
    <w:rPr>
      <w:rFonts w:asciiTheme="minorHAnsi" w:hAnsiTheme="minorHAnsi"/>
      <w:sz w:val="18"/>
      <w:szCs w:val="18"/>
    </w:rPr>
  </w:style>
  <w:style w:type="paragraph" w:styleId="TM7">
    <w:name w:val="toc 7"/>
    <w:basedOn w:val="Normal"/>
    <w:next w:val="Normal"/>
    <w:autoRedefine/>
    <w:uiPriority w:val="39"/>
    <w:unhideWhenUsed/>
    <w:rsid w:val="00083069"/>
    <w:pPr>
      <w:ind w:left="1320"/>
    </w:pPr>
    <w:rPr>
      <w:rFonts w:asciiTheme="minorHAnsi" w:hAnsiTheme="minorHAnsi"/>
      <w:sz w:val="18"/>
      <w:szCs w:val="18"/>
    </w:rPr>
  </w:style>
  <w:style w:type="paragraph" w:styleId="TM8">
    <w:name w:val="toc 8"/>
    <w:basedOn w:val="Normal"/>
    <w:next w:val="Normal"/>
    <w:autoRedefine/>
    <w:uiPriority w:val="39"/>
    <w:unhideWhenUsed/>
    <w:rsid w:val="00083069"/>
    <w:pPr>
      <w:ind w:left="1540"/>
    </w:pPr>
    <w:rPr>
      <w:rFonts w:asciiTheme="minorHAnsi" w:hAnsiTheme="minorHAnsi"/>
      <w:sz w:val="18"/>
      <w:szCs w:val="18"/>
    </w:rPr>
  </w:style>
  <w:style w:type="paragraph" w:styleId="TM9">
    <w:name w:val="toc 9"/>
    <w:basedOn w:val="Normal"/>
    <w:next w:val="Normal"/>
    <w:autoRedefine/>
    <w:uiPriority w:val="39"/>
    <w:unhideWhenUsed/>
    <w:rsid w:val="00083069"/>
    <w:pPr>
      <w:ind w:left="1760"/>
    </w:pPr>
    <w:rPr>
      <w:rFonts w:asciiTheme="minorHAnsi" w:hAnsiTheme="minorHAnsi"/>
      <w:sz w:val="18"/>
      <w:szCs w:val="18"/>
    </w:rPr>
  </w:style>
  <w:style w:type="table" w:customStyle="1" w:styleId="ae">
    <w:basedOn w:val="TableNormal2"/>
    <w:pPr>
      <w:widowControl/>
    </w:pPr>
    <w:tblPr>
      <w:tblStyleRowBandSize w:val="1"/>
      <w:tblStyleColBandSize w:val="1"/>
      <w:tblCellMar>
        <w:left w:w="70" w:type="dxa"/>
        <w:right w:w="70" w:type="dxa"/>
      </w:tblCellMar>
    </w:tblPr>
  </w:style>
  <w:style w:type="table" w:customStyle="1" w:styleId="af">
    <w:basedOn w:val="TableNormal2"/>
    <w:pPr>
      <w:widowControl/>
    </w:pPr>
    <w:tblPr>
      <w:tblStyleRowBandSize w:val="1"/>
      <w:tblStyleColBandSize w:val="1"/>
      <w:tblCellMar>
        <w:left w:w="70" w:type="dxa"/>
        <w:right w:w="70" w:type="dxa"/>
      </w:tblCellMar>
    </w:tblPr>
  </w:style>
  <w:style w:type="table" w:customStyle="1" w:styleId="af0">
    <w:basedOn w:val="TableNormal2"/>
    <w:pPr>
      <w:widowControl/>
    </w:pPr>
    <w:tblPr>
      <w:tblStyleRowBandSize w:val="1"/>
      <w:tblStyleColBandSize w:val="1"/>
      <w:tblCellMar>
        <w:left w:w="70" w:type="dxa"/>
        <w:right w:w="70" w:type="dxa"/>
      </w:tblCellMar>
    </w:tblPr>
  </w:style>
  <w:style w:type="table" w:customStyle="1" w:styleId="af1">
    <w:basedOn w:val="TableNormal2"/>
    <w:pPr>
      <w:widowControl/>
    </w:pPr>
    <w:tblPr>
      <w:tblStyleRowBandSize w:val="1"/>
      <w:tblStyleColBandSize w:val="1"/>
      <w:tblCellMar>
        <w:left w:w="70" w:type="dxa"/>
        <w:right w:w="70" w:type="dxa"/>
      </w:tblCellMar>
    </w:tblPr>
  </w:style>
  <w:style w:type="table" w:customStyle="1" w:styleId="af2">
    <w:basedOn w:val="TableNormal2"/>
    <w:pPr>
      <w:widowControl/>
    </w:pPr>
    <w:tblPr>
      <w:tblStyleRowBandSize w:val="1"/>
      <w:tblStyleColBandSize w:val="1"/>
      <w:tblCellMar>
        <w:left w:w="70" w:type="dxa"/>
        <w:right w:w="70" w:type="dxa"/>
      </w:tblCellMar>
    </w:tblPr>
  </w:style>
  <w:style w:type="table" w:customStyle="1" w:styleId="af3">
    <w:basedOn w:val="TableNormal2"/>
    <w:pPr>
      <w:widowControl/>
    </w:pPr>
    <w:tblPr>
      <w:tblStyleRowBandSize w:val="1"/>
      <w:tblStyleColBandSize w:val="1"/>
      <w:tblCellMar>
        <w:left w:w="70" w:type="dxa"/>
        <w:right w:w="70" w:type="dxa"/>
      </w:tblCellMar>
    </w:tblPr>
  </w:style>
  <w:style w:type="table" w:customStyle="1" w:styleId="af4">
    <w:basedOn w:val="TableNormal2"/>
    <w:pPr>
      <w:widowControl/>
    </w:pPr>
    <w:tblPr>
      <w:tblStyleRowBandSize w:val="1"/>
      <w:tblStyleColBandSize w:val="1"/>
      <w:tblCellMar>
        <w:left w:w="70" w:type="dxa"/>
        <w:right w:w="70" w:type="dxa"/>
      </w:tblCellMar>
    </w:tblPr>
  </w:style>
  <w:style w:type="table" w:customStyle="1" w:styleId="af5">
    <w:basedOn w:val="TableNormal2"/>
    <w:pPr>
      <w:widowControl/>
    </w:pPr>
    <w:tblPr>
      <w:tblStyleRowBandSize w:val="1"/>
      <w:tblStyleColBandSize w:val="1"/>
      <w:tblCellMar>
        <w:left w:w="70" w:type="dxa"/>
        <w:right w:w="70" w:type="dxa"/>
      </w:tblCellMar>
    </w:tblPr>
  </w:style>
  <w:style w:type="table" w:customStyle="1" w:styleId="af6">
    <w:basedOn w:val="TableNormal2"/>
    <w:pPr>
      <w:widowControl/>
    </w:pPr>
    <w:tblPr>
      <w:tblStyleRowBandSize w:val="1"/>
      <w:tblStyleColBandSize w:val="1"/>
      <w:tblCellMar>
        <w:left w:w="70" w:type="dxa"/>
        <w:right w:w="70" w:type="dxa"/>
      </w:tblCellMar>
    </w:tblPr>
  </w:style>
  <w:style w:type="table" w:customStyle="1" w:styleId="af7">
    <w:basedOn w:val="TableNormal2"/>
    <w:pPr>
      <w:widowControl/>
    </w:pPr>
    <w:tblPr>
      <w:tblStyleRowBandSize w:val="1"/>
      <w:tblStyleColBandSize w:val="1"/>
      <w:tblCellMar>
        <w:left w:w="70" w:type="dxa"/>
        <w:right w:w="70" w:type="dxa"/>
      </w:tblCellMar>
    </w:tblPr>
  </w:style>
  <w:style w:type="table" w:customStyle="1" w:styleId="af8">
    <w:basedOn w:val="TableNormal2"/>
    <w:pPr>
      <w:widowControl/>
    </w:pPr>
    <w:tblPr>
      <w:tblStyleRowBandSize w:val="1"/>
      <w:tblStyleColBandSize w:val="1"/>
      <w:tblCellMar>
        <w:left w:w="70" w:type="dxa"/>
        <w:right w:w="70" w:type="dxa"/>
      </w:tblCellMar>
    </w:tblPr>
  </w:style>
  <w:style w:type="table" w:customStyle="1" w:styleId="af9">
    <w:basedOn w:val="TableNormal2"/>
    <w:pPr>
      <w:widowControl/>
    </w:pPr>
    <w:tblPr>
      <w:tblStyleRowBandSize w:val="1"/>
      <w:tblStyleColBandSize w:val="1"/>
      <w:tblCellMar>
        <w:left w:w="70" w:type="dxa"/>
        <w:right w:w="70" w:type="dxa"/>
      </w:tblCellMar>
    </w:tblPr>
  </w:style>
  <w:style w:type="table" w:customStyle="1" w:styleId="afa">
    <w:basedOn w:val="TableNormal2"/>
    <w:pPr>
      <w:widowControl/>
    </w:pPr>
    <w:tblPr>
      <w:tblStyleRowBandSize w:val="1"/>
      <w:tblStyleColBandSize w:val="1"/>
      <w:tblCellMar>
        <w:left w:w="70" w:type="dxa"/>
        <w:right w:w="70" w:type="dxa"/>
      </w:tblCellMar>
    </w:tblPr>
  </w:style>
  <w:style w:type="table" w:customStyle="1" w:styleId="afb">
    <w:basedOn w:val="TableNormal2"/>
    <w:pPr>
      <w:widowControl/>
    </w:pPr>
    <w:tblPr>
      <w:tblStyleRowBandSize w:val="1"/>
      <w:tblStyleColBandSize w:val="1"/>
      <w:tblCellMar>
        <w:left w:w="70" w:type="dxa"/>
        <w:right w:w="70" w:type="dxa"/>
      </w:tblCellMar>
    </w:tblPr>
  </w:style>
  <w:style w:type="table" w:customStyle="1" w:styleId="afc">
    <w:basedOn w:val="TableNormal2"/>
    <w:pPr>
      <w:widowControl/>
    </w:pPr>
    <w:tblPr>
      <w:tblStyleRowBandSize w:val="1"/>
      <w:tblStyleColBandSize w:val="1"/>
      <w:tblCellMar>
        <w:left w:w="70" w:type="dxa"/>
        <w:right w:w="70" w:type="dxa"/>
      </w:tblCellMar>
    </w:tbl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rPr>
      <w:sz w:val="20"/>
      <w:szCs w:val="20"/>
      <w:lang w:bidi="fr-FR"/>
    </w:rPr>
  </w:style>
  <w:style w:type="character" w:styleId="Marquedecommentaire">
    <w:name w:val="annotation reference"/>
    <w:basedOn w:val="Policepardfaut"/>
    <w:uiPriority w:val="99"/>
    <w:semiHidden/>
    <w:unhideWhenUsed/>
    <w:rPr>
      <w:sz w:val="16"/>
      <w:szCs w:val="16"/>
    </w:rPr>
  </w:style>
  <w:style w:type="paragraph" w:styleId="Rvision">
    <w:name w:val="Revision"/>
    <w:hidden/>
    <w:uiPriority w:val="99"/>
    <w:semiHidden/>
    <w:rsid w:val="006308E6"/>
    <w:pPr>
      <w:widowControl/>
    </w:pPr>
    <w:rPr>
      <w:lang w:bidi="fr-FR"/>
    </w:rPr>
  </w:style>
  <w:style w:type="paragraph" w:styleId="Retraitcorpsdetexte2">
    <w:name w:val="Body Text Indent 2"/>
    <w:basedOn w:val="Normal"/>
    <w:link w:val="Retraitcorpsdetexte2Car"/>
    <w:rsid w:val="003378A9"/>
    <w:pPr>
      <w:widowControl/>
      <w:spacing w:after="120" w:line="480" w:lineRule="auto"/>
      <w:ind w:left="283"/>
    </w:pPr>
    <w:rPr>
      <w:rFonts w:eastAsia="Times New Roman" w:cs="Times New Roman"/>
      <w:lang w:bidi="ar-SA"/>
    </w:rPr>
  </w:style>
  <w:style w:type="character" w:customStyle="1" w:styleId="Retraitcorpsdetexte2Car">
    <w:name w:val="Retrait corps de texte 2 Car"/>
    <w:basedOn w:val="Policepardfaut"/>
    <w:link w:val="Retraitcorpsdetexte2"/>
    <w:rsid w:val="003378A9"/>
    <w:rPr>
      <w:rFonts w:ascii="Verdana" w:eastAsia="Times New Roman" w:hAnsi="Verdana" w:cs="Times New Roman"/>
      <w:sz w:val="20"/>
      <w:szCs w:val="20"/>
    </w:rPr>
  </w:style>
  <w:style w:type="paragraph" w:customStyle="1" w:styleId="StyleTitre2Avant0ptAprs0pt">
    <w:name w:val="Style Titre 2 + Avant : 0 pt Après : 0 pt"/>
    <w:basedOn w:val="Titre2"/>
    <w:autoRedefine/>
    <w:rsid w:val="003378A9"/>
    <w:pPr>
      <w:keepNext/>
      <w:widowControl/>
      <w:tabs>
        <w:tab w:val="left" w:pos="0"/>
      </w:tabs>
      <w:spacing w:before="240" w:after="240"/>
      <w:ind w:left="0"/>
    </w:pPr>
    <w:rPr>
      <w:rFonts w:eastAsia="Times New Roman" w:cs="Times New Roman"/>
      <w:lang w:bidi="ar-SA"/>
    </w:rPr>
  </w:style>
  <w:style w:type="table" w:customStyle="1" w:styleId="afd">
    <w:basedOn w:val="TableNormal1"/>
    <w:pPr>
      <w:widowControl/>
    </w:pPr>
    <w:tblPr>
      <w:tblStyleRowBandSize w:val="1"/>
      <w:tblStyleColBandSize w:val="1"/>
      <w:tblCellMar>
        <w:left w:w="70" w:type="dxa"/>
        <w:right w:w="70" w:type="dxa"/>
      </w:tblCellMar>
    </w:tblPr>
  </w:style>
  <w:style w:type="table" w:customStyle="1" w:styleId="afe">
    <w:basedOn w:val="TableNormal1"/>
    <w:pPr>
      <w:widowControl/>
    </w:pPr>
    <w:tblPr>
      <w:tblStyleRowBandSize w:val="1"/>
      <w:tblStyleColBandSize w:val="1"/>
      <w:tblCellMar>
        <w:left w:w="70" w:type="dxa"/>
        <w:right w:w="70" w:type="dxa"/>
      </w:tblCellMar>
    </w:tblPr>
  </w:style>
  <w:style w:type="table" w:customStyle="1" w:styleId="aff">
    <w:basedOn w:val="TableNormal1"/>
    <w:pPr>
      <w:widowControl/>
    </w:pPr>
    <w:tblPr>
      <w:tblStyleRowBandSize w:val="1"/>
      <w:tblStyleColBandSize w:val="1"/>
      <w:tblCellMar>
        <w:left w:w="70" w:type="dxa"/>
        <w:right w:w="70" w:type="dxa"/>
      </w:tblCellMar>
    </w:tblPr>
  </w:style>
  <w:style w:type="table" w:customStyle="1" w:styleId="aff0">
    <w:basedOn w:val="TableNormal1"/>
    <w:pPr>
      <w:widowControl/>
    </w:pPr>
    <w:tblPr>
      <w:tblStyleRowBandSize w:val="1"/>
      <w:tblStyleColBandSize w:val="1"/>
      <w:tblCellMar>
        <w:left w:w="70" w:type="dxa"/>
        <w:right w:w="70" w:type="dxa"/>
      </w:tblCellMar>
    </w:tblPr>
  </w:style>
  <w:style w:type="table" w:customStyle="1" w:styleId="aff1">
    <w:basedOn w:val="TableNormal1"/>
    <w:pPr>
      <w:widowControl/>
    </w:pPr>
    <w:tblPr>
      <w:tblStyleRowBandSize w:val="1"/>
      <w:tblStyleColBandSize w:val="1"/>
      <w:tblCellMar>
        <w:left w:w="70" w:type="dxa"/>
        <w:right w:w="70" w:type="dxa"/>
      </w:tblCellMar>
    </w:tblPr>
  </w:style>
  <w:style w:type="table" w:customStyle="1" w:styleId="aff2">
    <w:basedOn w:val="TableNormal1"/>
    <w:pPr>
      <w:widowControl/>
    </w:pPr>
    <w:tblPr>
      <w:tblStyleRowBandSize w:val="1"/>
      <w:tblStyleColBandSize w:val="1"/>
      <w:tblCellMar>
        <w:left w:w="70" w:type="dxa"/>
        <w:right w:w="70" w:type="dxa"/>
      </w:tblCellMar>
    </w:tblPr>
  </w:style>
  <w:style w:type="table" w:customStyle="1" w:styleId="aff3">
    <w:basedOn w:val="TableNormal1"/>
    <w:pPr>
      <w:widowControl/>
    </w:pPr>
    <w:tblPr>
      <w:tblStyleRowBandSize w:val="1"/>
      <w:tblStyleColBandSize w:val="1"/>
      <w:tblCellMar>
        <w:left w:w="70" w:type="dxa"/>
        <w:right w:w="70" w:type="dxa"/>
      </w:tblCellMar>
    </w:tblPr>
  </w:style>
  <w:style w:type="table" w:customStyle="1" w:styleId="aff4">
    <w:basedOn w:val="TableNormal1"/>
    <w:pPr>
      <w:widowControl/>
    </w:pPr>
    <w:tblPr>
      <w:tblStyleRowBandSize w:val="1"/>
      <w:tblStyleColBandSize w:val="1"/>
      <w:tblCellMar>
        <w:left w:w="70" w:type="dxa"/>
        <w:right w:w="70" w:type="dxa"/>
      </w:tblCellMar>
    </w:tblPr>
  </w:style>
  <w:style w:type="table" w:customStyle="1" w:styleId="aff5">
    <w:basedOn w:val="TableNormal1"/>
    <w:pPr>
      <w:widowControl/>
    </w:pPr>
    <w:tblPr>
      <w:tblStyleRowBandSize w:val="1"/>
      <w:tblStyleColBandSize w:val="1"/>
      <w:tblCellMar>
        <w:left w:w="70" w:type="dxa"/>
        <w:right w:w="70" w:type="dxa"/>
      </w:tblCellMar>
    </w:tblPr>
  </w:style>
  <w:style w:type="table" w:customStyle="1" w:styleId="aff6">
    <w:basedOn w:val="TableNormal1"/>
    <w:pPr>
      <w:widowControl/>
    </w:pPr>
    <w:tblPr>
      <w:tblStyleRowBandSize w:val="1"/>
      <w:tblStyleColBandSize w:val="1"/>
      <w:tblCellMar>
        <w:left w:w="70" w:type="dxa"/>
        <w:right w:w="70" w:type="dxa"/>
      </w:tblCellMar>
    </w:tblPr>
  </w:style>
  <w:style w:type="table" w:customStyle="1" w:styleId="aff7">
    <w:basedOn w:val="TableNormal1"/>
    <w:pPr>
      <w:widowControl/>
    </w:pPr>
    <w:tblPr>
      <w:tblStyleRowBandSize w:val="1"/>
      <w:tblStyleColBandSize w:val="1"/>
      <w:tblCellMar>
        <w:left w:w="70" w:type="dxa"/>
        <w:right w:w="70" w:type="dxa"/>
      </w:tblCellMar>
    </w:tblPr>
  </w:style>
  <w:style w:type="table" w:customStyle="1" w:styleId="aff8">
    <w:basedOn w:val="TableNormal1"/>
    <w:pPr>
      <w:widowControl/>
    </w:pPr>
    <w:tblPr>
      <w:tblStyleRowBandSize w:val="1"/>
      <w:tblStyleColBandSize w:val="1"/>
      <w:tblCellMar>
        <w:left w:w="70" w:type="dxa"/>
        <w:right w:w="70" w:type="dxa"/>
      </w:tblCellMar>
    </w:tblPr>
  </w:style>
  <w:style w:type="table" w:customStyle="1" w:styleId="aff9">
    <w:basedOn w:val="TableNormal1"/>
    <w:pPr>
      <w:widowControl/>
    </w:pPr>
    <w:tblPr>
      <w:tblStyleRowBandSize w:val="1"/>
      <w:tblStyleColBandSize w:val="1"/>
      <w:tblCellMar>
        <w:left w:w="70" w:type="dxa"/>
        <w:right w:w="70" w:type="dxa"/>
      </w:tblCellMar>
    </w:tblPr>
  </w:style>
  <w:style w:type="table" w:customStyle="1" w:styleId="affa">
    <w:basedOn w:val="TableNormal1"/>
    <w:pPr>
      <w:widowControl/>
    </w:pPr>
    <w:tblPr>
      <w:tblStyleRowBandSize w:val="1"/>
      <w:tblStyleColBandSize w:val="1"/>
      <w:tblCellMar>
        <w:left w:w="70" w:type="dxa"/>
        <w:right w:w="70" w:type="dxa"/>
      </w:tblCellMar>
    </w:tblPr>
  </w:style>
  <w:style w:type="table" w:customStyle="1" w:styleId="affb">
    <w:basedOn w:val="TableNormal1"/>
    <w:tblPr>
      <w:tblStyleRowBandSize w:val="1"/>
      <w:tblStyleColBandSize w:val="1"/>
      <w:tblCellMar>
        <w:left w:w="70" w:type="dxa"/>
        <w:right w:w="70" w:type="dxa"/>
      </w:tblCellMar>
    </w:tblPr>
  </w:style>
  <w:style w:type="paragraph" w:styleId="NormalWeb">
    <w:name w:val="Normal (Web)"/>
    <w:basedOn w:val="Normal"/>
    <w:uiPriority w:val="99"/>
    <w:semiHidden/>
    <w:unhideWhenUsed/>
    <w:rsid w:val="00624D85"/>
    <w:pPr>
      <w:widowControl/>
      <w:spacing w:before="100" w:beforeAutospacing="1" w:after="100" w:afterAutospacing="1"/>
      <w:jc w:val="left"/>
    </w:pPr>
    <w:rPr>
      <w:rFonts w:ascii="Times New Roman" w:eastAsia="Times New Roman" w:hAnsi="Times New Roman" w:cs="Times New Roman"/>
      <w:sz w:val="24"/>
      <w:szCs w:val="24"/>
      <w:lang w:bidi="ar-SA"/>
    </w:rPr>
  </w:style>
  <w:style w:type="table" w:customStyle="1" w:styleId="affc">
    <w:basedOn w:val="TableNormal0"/>
    <w:tblPr>
      <w:tblStyleRowBandSize w:val="1"/>
      <w:tblStyleColBandSize w:val="1"/>
    </w:tblPr>
  </w:style>
  <w:style w:type="table" w:customStyle="1" w:styleId="affd">
    <w:basedOn w:val="TableNormal0"/>
    <w:pPr>
      <w:widowControl/>
    </w:pPr>
    <w:tblPr>
      <w:tblStyleRowBandSize w:val="1"/>
      <w:tblStyleColBandSize w:val="1"/>
      <w:tblCellMar>
        <w:left w:w="70" w:type="dxa"/>
        <w:right w:w="70" w:type="dxa"/>
      </w:tblCellMar>
    </w:tblPr>
  </w:style>
  <w:style w:type="table" w:customStyle="1" w:styleId="affe">
    <w:basedOn w:val="TableNormal0"/>
    <w:pPr>
      <w:widowControl/>
    </w:pPr>
    <w:tblPr>
      <w:tblStyleRowBandSize w:val="1"/>
      <w:tblStyleColBandSize w:val="1"/>
      <w:tblCellMar>
        <w:left w:w="70" w:type="dxa"/>
        <w:right w:w="70" w:type="dxa"/>
      </w:tblCellMar>
    </w:tblPr>
  </w:style>
  <w:style w:type="table" w:customStyle="1" w:styleId="afff">
    <w:basedOn w:val="TableNormal0"/>
    <w:pPr>
      <w:widowControl/>
    </w:pPr>
    <w:tblPr>
      <w:tblStyleRowBandSize w:val="1"/>
      <w:tblStyleColBandSize w:val="1"/>
      <w:tblCellMar>
        <w:left w:w="70" w:type="dxa"/>
        <w:right w:w="70" w:type="dxa"/>
      </w:tblCellMar>
    </w:tblPr>
  </w:style>
  <w:style w:type="table" w:customStyle="1" w:styleId="afff0">
    <w:basedOn w:val="TableNormal0"/>
    <w:pPr>
      <w:widowControl/>
    </w:pPr>
    <w:tblPr>
      <w:tblStyleRowBandSize w:val="1"/>
      <w:tblStyleColBandSize w:val="1"/>
      <w:tblCellMar>
        <w:left w:w="108" w:type="dxa"/>
        <w:right w:w="108" w:type="dxa"/>
      </w:tblCellMar>
    </w:tblPr>
  </w:style>
  <w:style w:type="table" w:customStyle="1" w:styleId="afff1">
    <w:basedOn w:val="TableNormal0"/>
    <w:pPr>
      <w:widowControl/>
    </w:pPr>
    <w:tblPr>
      <w:tblStyleRowBandSize w:val="1"/>
      <w:tblStyleColBandSize w:val="1"/>
      <w:tblCellMar>
        <w:left w:w="108" w:type="dxa"/>
        <w:right w:w="108" w:type="dxa"/>
      </w:tblCellMar>
    </w:tblPr>
  </w:style>
  <w:style w:type="table" w:customStyle="1" w:styleId="afff2">
    <w:basedOn w:val="TableNormal0"/>
    <w:pPr>
      <w:widowControl/>
    </w:pPr>
    <w:tblPr>
      <w:tblStyleRowBandSize w:val="1"/>
      <w:tblStyleColBandSize w:val="1"/>
      <w:tblCellMar>
        <w:left w:w="70" w:type="dxa"/>
        <w:right w:w="70" w:type="dxa"/>
      </w:tblCellMar>
    </w:tblPr>
  </w:style>
  <w:style w:type="paragraph" w:styleId="Objetducommentaire">
    <w:name w:val="annotation subject"/>
    <w:basedOn w:val="Commentaire"/>
    <w:next w:val="Commentaire"/>
    <w:link w:val="ObjetducommentaireCar"/>
    <w:uiPriority w:val="99"/>
    <w:semiHidden/>
    <w:unhideWhenUsed/>
    <w:rsid w:val="00B478C8"/>
    <w:rPr>
      <w:b/>
      <w:bCs/>
    </w:rPr>
  </w:style>
  <w:style w:type="character" w:customStyle="1" w:styleId="ObjetducommentaireCar">
    <w:name w:val="Objet du commentaire Car"/>
    <w:basedOn w:val="CommentaireCar"/>
    <w:link w:val="Objetducommentaire"/>
    <w:uiPriority w:val="99"/>
    <w:semiHidden/>
    <w:rsid w:val="00B478C8"/>
    <w:rPr>
      <w:b/>
      <w:bCs/>
      <w:sz w:val="20"/>
      <w:szCs w:val="20"/>
      <w:lang w:bidi="fr-FR"/>
    </w:rPr>
  </w:style>
  <w:style w:type="character" w:customStyle="1" w:styleId="Mentionnonrsolue1">
    <w:name w:val="Mention non résolue1"/>
    <w:basedOn w:val="Policepardfaut"/>
    <w:uiPriority w:val="99"/>
    <w:semiHidden/>
    <w:unhideWhenUsed/>
    <w:rsid w:val="00A7639B"/>
    <w:rPr>
      <w:color w:val="605E5C"/>
      <w:shd w:val="clear" w:color="auto" w:fill="E1DFDD"/>
    </w:rPr>
  </w:style>
  <w:style w:type="table" w:styleId="Tableausimple1">
    <w:name w:val="Plain Table 1"/>
    <w:basedOn w:val="TableauNormal"/>
    <w:uiPriority w:val="41"/>
    <w:rsid w:val="00C20C2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Mentionnonrsolue">
    <w:name w:val="Unresolved Mention"/>
    <w:basedOn w:val="Policepardfaut"/>
    <w:uiPriority w:val="99"/>
    <w:semiHidden/>
    <w:unhideWhenUsed/>
    <w:rsid w:val="00461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1729208">
      <w:bodyDiv w:val="1"/>
      <w:marLeft w:val="0"/>
      <w:marRight w:val="0"/>
      <w:marTop w:val="0"/>
      <w:marBottom w:val="0"/>
      <w:divBdr>
        <w:top w:val="none" w:sz="0" w:space="0" w:color="auto"/>
        <w:left w:val="none" w:sz="0" w:space="0" w:color="auto"/>
        <w:bottom w:val="none" w:sz="0" w:space="0" w:color="auto"/>
        <w:right w:val="none" w:sz="0" w:space="0" w:color="auto"/>
      </w:divBdr>
    </w:div>
    <w:div w:id="409281029">
      <w:bodyDiv w:val="1"/>
      <w:marLeft w:val="0"/>
      <w:marRight w:val="0"/>
      <w:marTop w:val="0"/>
      <w:marBottom w:val="0"/>
      <w:divBdr>
        <w:top w:val="none" w:sz="0" w:space="0" w:color="auto"/>
        <w:left w:val="none" w:sz="0" w:space="0" w:color="auto"/>
        <w:bottom w:val="none" w:sz="0" w:space="0" w:color="auto"/>
        <w:right w:val="none" w:sz="0" w:space="0" w:color="auto"/>
      </w:divBdr>
      <w:divsChild>
        <w:div w:id="1356734757">
          <w:marLeft w:val="202"/>
          <w:marRight w:val="0"/>
          <w:marTop w:val="0"/>
          <w:marBottom w:val="0"/>
          <w:divBdr>
            <w:top w:val="none" w:sz="0" w:space="0" w:color="auto"/>
            <w:left w:val="none" w:sz="0" w:space="0" w:color="auto"/>
            <w:bottom w:val="none" w:sz="0" w:space="0" w:color="auto"/>
            <w:right w:val="none" w:sz="0" w:space="0" w:color="auto"/>
          </w:divBdr>
        </w:div>
        <w:div w:id="1159541942">
          <w:marLeft w:val="14"/>
          <w:marRight w:val="374"/>
          <w:marTop w:val="0"/>
          <w:marBottom w:val="0"/>
          <w:divBdr>
            <w:top w:val="none" w:sz="0" w:space="0" w:color="auto"/>
            <w:left w:val="none" w:sz="0" w:space="0" w:color="auto"/>
            <w:bottom w:val="none" w:sz="0" w:space="0" w:color="auto"/>
            <w:right w:val="none" w:sz="0" w:space="0" w:color="auto"/>
          </w:divBdr>
        </w:div>
        <w:div w:id="1501313759">
          <w:marLeft w:val="202"/>
          <w:marRight w:val="0"/>
          <w:marTop w:val="0"/>
          <w:marBottom w:val="0"/>
          <w:divBdr>
            <w:top w:val="none" w:sz="0" w:space="0" w:color="auto"/>
            <w:left w:val="none" w:sz="0" w:space="0" w:color="auto"/>
            <w:bottom w:val="none" w:sz="0" w:space="0" w:color="auto"/>
            <w:right w:val="none" w:sz="0" w:space="0" w:color="auto"/>
          </w:divBdr>
        </w:div>
        <w:div w:id="338234920">
          <w:marLeft w:val="202"/>
          <w:marRight w:val="0"/>
          <w:marTop w:val="0"/>
          <w:marBottom w:val="0"/>
          <w:divBdr>
            <w:top w:val="none" w:sz="0" w:space="0" w:color="auto"/>
            <w:left w:val="none" w:sz="0" w:space="0" w:color="auto"/>
            <w:bottom w:val="none" w:sz="0" w:space="0" w:color="auto"/>
            <w:right w:val="none" w:sz="0" w:space="0" w:color="auto"/>
          </w:divBdr>
        </w:div>
      </w:divsChild>
    </w:div>
    <w:div w:id="432550359">
      <w:bodyDiv w:val="1"/>
      <w:marLeft w:val="0"/>
      <w:marRight w:val="0"/>
      <w:marTop w:val="0"/>
      <w:marBottom w:val="0"/>
      <w:divBdr>
        <w:top w:val="none" w:sz="0" w:space="0" w:color="auto"/>
        <w:left w:val="none" w:sz="0" w:space="0" w:color="auto"/>
        <w:bottom w:val="none" w:sz="0" w:space="0" w:color="auto"/>
        <w:right w:val="none" w:sz="0" w:space="0" w:color="auto"/>
      </w:divBdr>
    </w:div>
    <w:div w:id="623729822">
      <w:bodyDiv w:val="1"/>
      <w:marLeft w:val="0"/>
      <w:marRight w:val="0"/>
      <w:marTop w:val="0"/>
      <w:marBottom w:val="0"/>
      <w:divBdr>
        <w:top w:val="none" w:sz="0" w:space="0" w:color="auto"/>
        <w:left w:val="none" w:sz="0" w:space="0" w:color="auto"/>
        <w:bottom w:val="none" w:sz="0" w:space="0" w:color="auto"/>
        <w:right w:val="none" w:sz="0" w:space="0" w:color="auto"/>
      </w:divBdr>
    </w:div>
    <w:div w:id="1176505567">
      <w:bodyDiv w:val="1"/>
      <w:marLeft w:val="0"/>
      <w:marRight w:val="0"/>
      <w:marTop w:val="0"/>
      <w:marBottom w:val="0"/>
      <w:divBdr>
        <w:top w:val="none" w:sz="0" w:space="0" w:color="auto"/>
        <w:left w:val="none" w:sz="0" w:space="0" w:color="auto"/>
        <w:bottom w:val="none" w:sz="0" w:space="0" w:color="auto"/>
        <w:right w:val="none" w:sz="0" w:space="0" w:color="auto"/>
      </w:divBdr>
    </w:div>
    <w:div w:id="1225872069">
      <w:bodyDiv w:val="1"/>
      <w:marLeft w:val="0"/>
      <w:marRight w:val="0"/>
      <w:marTop w:val="0"/>
      <w:marBottom w:val="0"/>
      <w:divBdr>
        <w:top w:val="none" w:sz="0" w:space="0" w:color="auto"/>
        <w:left w:val="none" w:sz="0" w:space="0" w:color="auto"/>
        <w:bottom w:val="none" w:sz="0" w:space="0" w:color="auto"/>
        <w:right w:val="none" w:sz="0" w:space="0" w:color="auto"/>
      </w:divBdr>
    </w:div>
    <w:div w:id="13313722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yperlink" Target="mailto:greffe.taversailles@juradm.f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s://www.legifrance.gouv.fr/affichTexteArticle.do;jsessionid=BC4DB46F0FB411F0D0EE9939D2CAD8FE.tplgfr23s_2?idArticle=LEGIARTI000006528134&amp;cidTexte=LEGITEXT000006068624&amp;dateTexte=20171018" TargetMode="External"/><Relationship Id="rId2" Type="http://schemas.openxmlformats.org/officeDocument/2006/relationships/customXml" Target="../customXml/item2.xml"/><Relationship Id="rId16" Type="http://schemas.openxmlformats.org/officeDocument/2006/relationships/hyperlink" Target="https://www.techinnov.events"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hyperlink" Target="http://versailles.tribunal-administratif.fr"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www.techinnov.events/index.php"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go:gDocsCustomXmlDataStorage xmlns:go="http://customooxmlschemas.google.com/" xmlns:r="http://schemas.openxmlformats.org/officeDocument/2006/relationships">
  <go:docsCustomData xmlns:go="http://customooxmlschemas.google.com/" roundtripDataSignature="AMtx7mgIsXYM78FEEDoj1kqLueFwevgDGQ==">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</go:docsCustomData>
</go:gDocsCustomXmlDataStorage>
</file>

<file path=customXml/itemProps1.xml><?xml version="1.0" encoding="utf-8"?>
<ds:datastoreItem xmlns:ds="http://schemas.openxmlformats.org/officeDocument/2006/customXml" ds:itemID="{F35C1456-16AF-45C9-BF8B-672B9FCA23D3}">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34</Pages>
  <Words>13483</Words>
  <Characters>74157</Characters>
  <Application>Microsoft Office Word</Application>
  <DocSecurity>0</DocSecurity>
  <Lines>617</Lines>
  <Paragraphs>174</Paragraphs>
  <ScaleCrop>false</ScaleCrop>
  <HeadingPairs>
    <vt:vector size="2" baseType="variant">
      <vt:variant>
        <vt:lpstr>Titre</vt:lpstr>
      </vt:variant>
      <vt:variant>
        <vt:i4>1</vt:i4>
      </vt:variant>
    </vt:vector>
  </HeadingPairs>
  <TitlesOfParts>
    <vt:vector size="1" baseType="lpstr">
      <vt:lpstr/>
    </vt:vector>
  </TitlesOfParts>
  <Company>CCIR</Company>
  <LinksUpToDate>false</LinksUpToDate>
  <CharactersWithSpaces>87466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Christophe_Lonqueue</dc:creator>
  <cp:lastModifiedBy>COLOMBIES Celine</cp:lastModifiedBy>
  <cp:revision>30</cp:revision>
  <dcterms:created xsi:type="dcterms:W3CDTF">2024-04-09T15:55:00Z</dcterms:created>
  <dcterms:modified xsi:type="dcterms:W3CDTF">2025-04-22T13:33:00Z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2019-04-15T00:00:00Z</vt:filetime>
  </property>
  <property fmtid="{D5CDD505-2E9C-101B-9397-08002B2CF9AE}" pid="3" name="Creator">
    <vt:lpwstr>Microsoft® Word 2010</vt:lpwstr>
  </property>
  <property fmtid="{D5CDD505-2E9C-101B-9397-08002B2CF9AE}" pid="4" name="LastSaved">
    <vt:filetime>2019-04-25T00:00:00Z</vt:filetime>
  </property>
</Properties>
</file>