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2DBF8C73" w:rsidR="004A2F88" w:rsidRPr="00292BE3" w:rsidRDefault="00643AFD" w:rsidP="00292BE3">
      <w:pPr>
        <w:pBdr>
          <w:top w:val="single" w:sz="6" w:space="1" w:color="auto" w:shadow="1"/>
          <w:left w:val="single" w:sz="6" w:space="1" w:color="auto" w:shadow="1"/>
          <w:bottom w:val="single" w:sz="6" w:space="1" w:color="auto" w:shadow="1"/>
          <w:right w:val="single" w:sz="6" w:space="12" w:color="auto" w:shadow="1"/>
        </w:pBdr>
        <w:tabs>
          <w:tab w:val="center" w:pos="4960"/>
        </w:tabs>
        <w:suppressAutoHyphens/>
        <w:ind w:right="-3"/>
        <w:jc w:val="center"/>
        <w:rPr>
          <w:rFonts w:cs="Arial"/>
          <w:b/>
          <w:spacing w:val="-3"/>
          <w:szCs w:val="22"/>
        </w:rPr>
      </w:pPr>
      <w:r w:rsidRPr="00292BE3">
        <w:rPr>
          <w:rFonts w:cs="Arial"/>
          <w:b/>
          <w:spacing w:val="-3"/>
          <w:szCs w:val="22"/>
        </w:rPr>
        <w:t>ACCORD DE CONFIDENTIALITE</w:t>
      </w:r>
      <w:r w:rsidR="00292BE3" w:rsidRPr="00292BE3">
        <w:rPr>
          <w:rFonts w:cs="Arial"/>
          <w:b/>
          <w:spacing w:val="-3"/>
          <w:szCs w:val="22"/>
        </w:rPr>
        <w:t xml:space="preserve"> </w:t>
      </w:r>
      <w:r w:rsidR="00292BE3">
        <w:rPr>
          <w:rFonts w:cs="Arial"/>
          <w:b/>
          <w:spacing w:val="-3"/>
          <w:szCs w:val="22"/>
        </w:rPr>
        <w:t xml:space="preserve">- </w:t>
      </w:r>
      <w:r w:rsidR="00263C88">
        <w:rPr>
          <w:rFonts w:cs="Arial"/>
          <w:b/>
          <w:spacing w:val="-3"/>
          <w:szCs w:val="22"/>
        </w:rPr>
        <w:t>REF. NDA-2025</w:t>
      </w:r>
      <w:r w:rsidR="00292BE3" w:rsidRPr="00292BE3">
        <w:rPr>
          <w:rFonts w:cs="Arial"/>
          <w:b/>
          <w:spacing w:val="-3"/>
          <w:szCs w:val="22"/>
        </w:rPr>
        <w:t>AHEN-TRAVAUX BATIMENT D2-CP</w:t>
      </w:r>
    </w:p>
    <w:p w14:paraId="048095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53F333CC"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34170814"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29DC17A"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291459D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Entre</w:t>
      </w:r>
    </w:p>
    <w:p w14:paraId="0CC72B9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E08A0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306C06" w14:textId="77777777" w:rsidR="00062753" w:rsidRDefault="00371670"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0959A11B"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Hunière - 91</w:t>
      </w:r>
      <w:r w:rsidR="009A1281" w:rsidRPr="00EE36DD">
        <w:rPr>
          <w:rFonts w:cs="Arial"/>
          <w:spacing w:val="-3"/>
          <w:sz w:val="24"/>
          <w:szCs w:val="24"/>
        </w:rPr>
        <w:t>12</w:t>
      </w:r>
      <w:r w:rsidR="00EC6AF4">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1214252"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 xml:space="preserve">dûment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Madame Magali Charil de Villanfray</w:t>
      </w:r>
      <w:r w:rsidRPr="00EE36DD">
        <w:rPr>
          <w:rFonts w:cs="Arial"/>
          <w:spacing w:val="-3"/>
          <w:sz w:val="24"/>
          <w:szCs w:val="24"/>
        </w:rPr>
        <w:t>,</w:t>
      </w:r>
    </w:p>
    <w:p w14:paraId="37FBBD2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9540D0"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ci-après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6E951A1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917708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r w:rsidRPr="00EE36DD">
        <w:rPr>
          <w:rFonts w:cs="Arial"/>
          <w:spacing w:val="-3"/>
          <w:sz w:val="24"/>
          <w:szCs w:val="24"/>
        </w:rPr>
        <w:t>d'une part,</w:t>
      </w:r>
    </w:p>
    <w:p w14:paraId="4344A21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B0C1FC8"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spacing w:val="-3"/>
          <w:sz w:val="24"/>
          <w:szCs w:val="24"/>
        </w:rPr>
        <w:t>e</w:t>
      </w:r>
      <w:r w:rsidR="004A2F88" w:rsidRPr="00EE36DD">
        <w:rPr>
          <w:rFonts w:cs="Arial"/>
          <w:spacing w:val="-3"/>
          <w:sz w:val="24"/>
          <w:szCs w:val="24"/>
        </w:rPr>
        <w:t>t</w:t>
      </w:r>
    </w:p>
    <w:p w14:paraId="5B2C0F0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465E3668" w14:textId="77777777" w:rsidR="00122F78"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b/>
          <w:spacing w:val="-3"/>
          <w:sz w:val="24"/>
          <w:szCs w:val="24"/>
          <w:highlight w:val="yellow"/>
        </w:rPr>
        <w:t>[RAISON SOCIALE A RENSEIGNER]</w:t>
      </w:r>
      <w:r w:rsidRPr="00EE36DD">
        <w:rPr>
          <w:rFonts w:cs="Arial"/>
          <w:spacing w:val="-3"/>
          <w:sz w:val="24"/>
          <w:szCs w:val="24"/>
          <w:highlight w:val="yellow"/>
        </w:rPr>
        <w:t xml:space="preserve">, </w:t>
      </w:r>
    </w:p>
    <w:p w14:paraId="275A029C"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spacing w:val="-3"/>
          <w:sz w:val="24"/>
          <w:szCs w:val="24"/>
          <w:highlight w:val="yellow"/>
        </w:rPr>
        <w:t>[forme sociale à renseigner</w:t>
      </w:r>
      <w:r w:rsidRPr="009D551D">
        <w:rPr>
          <w:rFonts w:cs="Arial"/>
          <w:spacing w:val="-3"/>
          <w:sz w:val="24"/>
          <w:szCs w:val="24"/>
        </w:rPr>
        <w:t xml:space="preserve">] au capital de </w:t>
      </w:r>
      <w:r w:rsidRPr="00EE36DD">
        <w:rPr>
          <w:rFonts w:cs="Arial"/>
          <w:spacing w:val="-3"/>
          <w:sz w:val="24"/>
          <w:szCs w:val="24"/>
          <w:highlight w:val="yellow"/>
        </w:rPr>
        <w:t>...............</w:t>
      </w:r>
      <w:r>
        <w:rPr>
          <w:rFonts w:cs="Arial"/>
          <w:spacing w:val="-3"/>
          <w:sz w:val="24"/>
          <w:szCs w:val="24"/>
          <w:highlight w:val="yellow"/>
        </w:rPr>
        <w:t>€</w:t>
      </w:r>
    </w:p>
    <w:p w14:paraId="4322D172"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29C9D3CA" w14:textId="77777777" w:rsidR="00122F78"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z w:val="24"/>
          <w:szCs w:val="24"/>
        </w:rPr>
      </w:pPr>
      <w:r>
        <w:rPr>
          <w:rFonts w:cs="Arial"/>
          <w:sz w:val="24"/>
          <w:szCs w:val="24"/>
        </w:rPr>
        <w:t>Immatriculée au RCS de [</w:t>
      </w:r>
      <w:r w:rsidRPr="000B2AF6">
        <w:rPr>
          <w:rFonts w:cs="Arial"/>
          <w:sz w:val="24"/>
          <w:szCs w:val="24"/>
          <w:highlight w:val="yellow"/>
        </w:rPr>
        <w:t>Ville à renseigner</w:t>
      </w:r>
      <w:r>
        <w:rPr>
          <w:rFonts w:cs="Arial"/>
          <w:sz w:val="24"/>
          <w:szCs w:val="24"/>
        </w:rPr>
        <w:t xml:space="preserve">] sous le n° : </w:t>
      </w:r>
      <w:r w:rsidRPr="000B2AF6">
        <w:rPr>
          <w:rFonts w:cs="Arial"/>
          <w:sz w:val="24"/>
          <w:szCs w:val="24"/>
          <w:highlight w:val="yellow"/>
        </w:rPr>
        <w:t>à renseigner</w:t>
      </w:r>
    </w:p>
    <w:p w14:paraId="3ECEA9E6" w14:textId="77777777" w:rsidR="00122F78" w:rsidRPr="0023217E"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b/>
          <w:bCs/>
          <w:sz w:val="24"/>
          <w:szCs w:val="24"/>
        </w:rPr>
      </w:pPr>
      <w:r>
        <w:rPr>
          <w:rFonts w:cs="Arial"/>
          <w:sz w:val="24"/>
          <w:szCs w:val="24"/>
        </w:rPr>
        <w:t xml:space="preserve">Code APE : </w:t>
      </w:r>
      <w:r w:rsidRPr="000B2AF6">
        <w:rPr>
          <w:rFonts w:cs="Arial"/>
          <w:sz w:val="24"/>
          <w:szCs w:val="24"/>
          <w:highlight w:val="yellow"/>
        </w:rPr>
        <w:t>à renseigner</w:t>
      </w:r>
    </w:p>
    <w:p w14:paraId="1958BB44" w14:textId="77777777" w:rsidR="00122F78" w:rsidRDefault="00122F78" w:rsidP="00122F78">
      <w:pPr>
        <w:pStyle w:val="Default"/>
        <w:rPr>
          <w:b/>
          <w:bCs/>
        </w:rPr>
      </w:pPr>
      <w:r>
        <w:t xml:space="preserve">Dont le siège social est </w:t>
      </w:r>
      <w:r w:rsidRPr="008E48C2">
        <w:rPr>
          <w:color w:val="auto"/>
        </w:rPr>
        <w:t xml:space="preserve">sis : </w:t>
      </w:r>
      <w:r w:rsidRPr="009D551D">
        <w:rPr>
          <w:color w:val="auto"/>
          <w:highlight w:val="yellow"/>
        </w:rPr>
        <w:t>adresse à renseigner</w:t>
      </w:r>
    </w:p>
    <w:p w14:paraId="7C14E9F4"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9603611"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9D551D">
        <w:rPr>
          <w:rFonts w:cs="Arial"/>
          <w:spacing w:val="-3"/>
          <w:sz w:val="24"/>
          <w:szCs w:val="24"/>
        </w:rPr>
        <w:t xml:space="preserve">dûment représentée et agissant par son </w:t>
      </w:r>
      <w:r>
        <w:rPr>
          <w:rFonts w:cs="Arial"/>
          <w:spacing w:val="-3"/>
          <w:sz w:val="24"/>
          <w:szCs w:val="24"/>
          <w:highlight w:val="yellow"/>
        </w:rPr>
        <w:t>[titre à renseigner]</w:t>
      </w:r>
      <w:r w:rsidRPr="009D551D">
        <w:rPr>
          <w:rFonts w:cs="Arial"/>
          <w:spacing w:val="-3"/>
          <w:sz w:val="24"/>
          <w:szCs w:val="24"/>
        </w:rPr>
        <w:t xml:space="preserve">, </w:t>
      </w:r>
      <w:r>
        <w:rPr>
          <w:rFonts w:cs="Arial"/>
          <w:spacing w:val="-3"/>
          <w:sz w:val="24"/>
          <w:szCs w:val="24"/>
          <w:highlight w:val="yellow"/>
        </w:rPr>
        <w:t>[prénom + nom à renseigner]</w:t>
      </w:r>
    </w:p>
    <w:p w14:paraId="0B0710E8"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92048E2" w14:textId="4C7C0EAE"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9D551D">
        <w:rPr>
          <w:rFonts w:cs="Arial"/>
          <w:spacing w:val="-3"/>
          <w:sz w:val="24"/>
          <w:szCs w:val="24"/>
        </w:rPr>
        <w:t xml:space="preserve">ci-après désignée </w:t>
      </w:r>
      <w:r w:rsidRPr="00EE36DD">
        <w:rPr>
          <w:rFonts w:cs="Arial"/>
          <w:spacing w:val="-3"/>
          <w:sz w:val="24"/>
          <w:szCs w:val="24"/>
          <w:highlight w:val="yellow"/>
        </w:rPr>
        <w:t>"</w:t>
      </w:r>
      <w:r w:rsidR="00917A46" w:rsidRPr="00917A46">
        <w:rPr>
          <w:rFonts w:cs="Arial"/>
          <w:b/>
          <w:spacing w:val="-3"/>
          <w:sz w:val="24"/>
          <w:szCs w:val="24"/>
          <w:highlight w:val="yellow"/>
        </w:rPr>
        <w:t>[</w:t>
      </w:r>
      <w:r>
        <w:rPr>
          <w:rFonts w:cs="Arial"/>
          <w:b/>
          <w:spacing w:val="-3"/>
          <w:sz w:val="24"/>
          <w:szCs w:val="24"/>
          <w:highlight w:val="yellow"/>
        </w:rPr>
        <w:t>A RENSEIGNER</w:t>
      </w:r>
      <w:r w:rsidR="00917A46">
        <w:rPr>
          <w:rFonts w:cs="Arial"/>
          <w:b/>
          <w:spacing w:val="-3"/>
          <w:sz w:val="24"/>
          <w:szCs w:val="24"/>
          <w:highlight w:val="yellow"/>
        </w:rPr>
        <w:t>]</w:t>
      </w:r>
      <w:r w:rsidRPr="00EE36DD">
        <w:rPr>
          <w:rFonts w:cs="Arial"/>
          <w:spacing w:val="-3"/>
          <w:sz w:val="24"/>
          <w:szCs w:val="24"/>
          <w:highlight w:val="yellow"/>
        </w:rPr>
        <w:t>"</w:t>
      </w:r>
    </w:p>
    <w:p w14:paraId="2F1AED6C" w14:textId="4C92A285"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713109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17142B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2118F445"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r w:rsidRPr="00EE36DD">
        <w:rPr>
          <w:rFonts w:cs="Arial"/>
          <w:spacing w:val="-3"/>
          <w:sz w:val="24"/>
          <w:szCs w:val="24"/>
        </w:rPr>
        <w:t>d'autre part,</w:t>
      </w:r>
    </w:p>
    <w:p w14:paraId="555FBEBA"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5524C03C" w14:textId="77777777" w:rsidR="004A2F88" w:rsidRPr="00EE36DD" w:rsidRDefault="00FF5CE7" w:rsidP="000D297A">
      <w:pPr>
        <w:ind w:right="-3"/>
        <w:rPr>
          <w:rFonts w:cs="Arial"/>
          <w:sz w:val="24"/>
          <w:szCs w:val="24"/>
        </w:rPr>
      </w:pPr>
      <w:r w:rsidRPr="00EE36DD">
        <w:rPr>
          <w:rFonts w:cs="Arial"/>
          <w:sz w:val="24"/>
          <w:szCs w:val="24"/>
        </w:rPr>
        <w:t>c</w:t>
      </w:r>
      <w:r w:rsidR="004A2F88" w:rsidRPr="00EE36DD">
        <w:rPr>
          <w:rFonts w:cs="Arial"/>
          <w:sz w:val="24"/>
          <w:szCs w:val="24"/>
        </w:rPr>
        <w:t>i-après dénommés individuellement "la Partie" et/ou collectivement "les Parties".</w:t>
      </w:r>
    </w:p>
    <w:p w14:paraId="7DEF8F6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A5CE81C" w14:textId="77777777" w:rsidR="005C15E9" w:rsidRPr="00EE36DD" w:rsidRDefault="00EE36DD"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Pr>
          <w:rFonts w:cs="Arial"/>
          <w:spacing w:val="-3"/>
          <w:sz w:val="24"/>
          <w:szCs w:val="24"/>
        </w:rPr>
        <w:br w:type="page"/>
      </w:r>
    </w:p>
    <w:p w14:paraId="094172E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0BB52530" w14:textId="77777777" w:rsidR="005C15E9" w:rsidRDefault="005C15E9"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3F604B33" w14:textId="77777777" w:rsidR="00D403C4" w:rsidRPr="00EE36DD" w:rsidRDefault="00D403C4"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54C829D4" w14:textId="6A340BEB" w:rsidR="00122F78" w:rsidRPr="00EE36DD" w:rsidRDefault="004A2F88" w:rsidP="00122F78">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00917A46" w:rsidRPr="00917A46">
        <w:rPr>
          <w:rFonts w:cs="Arial"/>
          <w:b/>
          <w:spacing w:val="-3"/>
          <w:sz w:val="24"/>
          <w:szCs w:val="24"/>
        </w:rPr>
        <w:t>[</w:t>
      </w:r>
      <w:r w:rsidR="00917A46" w:rsidRPr="00917A46">
        <w:rPr>
          <w:rFonts w:cs="Arial"/>
          <w:b/>
          <w:spacing w:val="-3"/>
          <w:sz w:val="24"/>
          <w:szCs w:val="24"/>
          <w:highlight w:val="yellow"/>
        </w:rPr>
        <w:t>A RENSEIGNER</w:t>
      </w:r>
      <w:r w:rsidR="00917A46" w:rsidRPr="00917A46">
        <w:rPr>
          <w:rFonts w:cs="Arial"/>
          <w:b/>
          <w:spacing w:val="-3"/>
          <w:sz w:val="24"/>
          <w:szCs w:val="24"/>
        </w:rPr>
        <w:t>]</w:t>
      </w:r>
      <w:r w:rsidR="000B170F">
        <w:rPr>
          <w:rFonts w:cs="Arial"/>
          <w:spacing w:val="-3"/>
          <w:sz w:val="24"/>
          <w:szCs w:val="24"/>
        </w:rPr>
        <w:t xml:space="preserve"> </w:t>
      </w:r>
      <w:r w:rsidRPr="00EE36DD">
        <w:rPr>
          <w:rFonts w:cs="Arial"/>
          <w:spacing w:val="-3"/>
          <w:sz w:val="24"/>
          <w:szCs w:val="24"/>
        </w:rPr>
        <w:t xml:space="preserve">souhaitent poursuivre des discussions concernant </w:t>
      </w:r>
      <w:r w:rsidR="000B170F">
        <w:rPr>
          <w:rFonts w:cs="Arial"/>
          <w:spacing w:val="-3"/>
          <w:sz w:val="24"/>
          <w:szCs w:val="24"/>
        </w:rPr>
        <w:t xml:space="preserve">le projet </w:t>
      </w:r>
      <w:r w:rsidR="00122F78">
        <w:rPr>
          <w:rFonts w:cs="Arial"/>
          <w:spacing w:val="-3"/>
          <w:sz w:val="24"/>
          <w:szCs w:val="24"/>
        </w:rPr>
        <w:t>de construction du bâtiment D2 s</w:t>
      </w:r>
      <w:r w:rsidR="00D929B2">
        <w:rPr>
          <w:rFonts w:cs="Arial"/>
          <w:spacing w:val="-3"/>
          <w:sz w:val="24"/>
          <w:szCs w:val="24"/>
        </w:rPr>
        <w:t xml:space="preserve">ur le centre ONERA de Palaiseau en lien avec le </w:t>
      </w:r>
      <w:r w:rsidR="00122F78" w:rsidRPr="009D551D">
        <w:rPr>
          <w:sz w:val="24"/>
          <w:szCs w:val="24"/>
        </w:rPr>
        <w:t>Projet de Regroupement Immobilier des Sites et de Modernisation des Emprises de l’ONERA en Île-de-France (PRISME)</w:t>
      </w:r>
      <w:r w:rsidR="00D929B2">
        <w:rPr>
          <w:rFonts w:cs="Arial"/>
          <w:spacing w:val="-3"/>
          <w:sz w:val="24"/>
          <w:szCs w:val="24"/>
        </w:rPr>
        <w:t xml:space="preserve">, </w:t>
      </w:r>
      <w:r w:rsidR="00122F78" w:rsidRPr="009D551D">
        <w:rPr>
          <w:rFonts w:cs="Arial"/>
          <w:spacing w:val="-3"/>
          <w:sz w:val="24"/>
          <w:szCs w:val="24"/>
        </w:rPr>
        <w:t>dans le cadre de la consultation associée</w:t>
      </w:r>
      <w:r w:rsidR="00122F78">
        <w:rPr>
          <w:rFonts w:cs="Arial"/>
          <w:spacing w:val="-3"/>
          <w:sz w:val="24"/>
          <w:szCs w:val="24"/>
        </w:rPr>
        <w:t xml:space="preserve"> référencée 2025AHEN-</w:t>
      </w:r>
      <w:r w:rsidR="00263C88">
        <w:rPr>
          <w:rFonts w:cs="Arial"/>
          <w:spacing w:val="-3"/>
          <w:sz w:val="24"/>
          <w:szCs w:val="24"/>
        </w:rPr>
        <w:t>TRAVAUX BATIMENT D2</w:t>
      </w:r>
      <w:r w:rsidR="00122F78">
        <w:rPr>
          <w:rFonts w:cs="Arial"/>
          <w:spacing w:val="-3"/>
          <w:sz w:val="24"/>
          <w:szCs w:val="24"/>
        </w:rPr>
        <w:t>-CP</w:t>
      </w:r>
      <w:r w:rsidR="00122F78" w:rsidRPr="009D551D">
        <w:rPr>
          <w:rFonts w:cs="Arial"/>
          <w:spacing w:val="-3"/>
          <w:sz w:val="24"/>
          <w:szCs w:val="24"/>
        </w:rPr>
        <w:t xml:space="preserve">, </w:t>
      </w:r>
      <w:r w:rsidR="00122F78">
        <w:rPr>
          <w:rFonts w:cs="Arial"/>
          <w:spacing w:val="-3"/>
          <w:sz w:val="24"/>
          <w:szCs w:val="24"/>
        </w:rPr>
        <w:t>et conclure et exécuter, le cas échéant, un marché</w:t>
      </w:r>
      <w:r w:rsidR="000B170F">
        <w:rPr>
          <w:rFonts w:cs="Arial"/>
          <w:spacing w:val="-3"/>
          <w:sz w:val="24"/>
          <w:szCs w:val="24"/>
        </w:rPr>
        <w:t xml:space="preserve"> </w:t>
      </w:r>
      <w:r w:rsidR="00122F78">
        <w:rPr>
          <w:rFonts w:cs="Arial"/>
          <w:spacing w:val="-3"/>
          <w:sz w:val="24"/>
          <w:szCs w:val="24"/>
        </w:rPr>
        <w:t>qui pourra</w:t>
      </w:r>
      <w:r w:rsidR="000B170F">
        <w:rPr>
          <w:rFonts w:cs="Arial"/>
          <w:spacing w:val="-3"/>
          <w:sz w:val="24"/>
          <w:szCs w:val="24"/>
        </w:rPr>
        <w:t>it</w:t>
      </w:r>
      <w:r w:rsidR="00122F78">
        <w:rPr>
          <w:rFonts w:cs="Arial"/>
          <w:spacing w:val="-3"/>
          <w:sz w:val="24"/>
          <w:szCs w:val="24"/>
        </w:rPr>
        <w:t xml:space="preserve"> en découler, </w:t>
      </w:r>
      <w:r w:rsidR="00122F78" w:rsidRPr="009D551D">
        <w:rPr>
          <w:rFonts w:cs="Arial"/>
          <w:spacing w:val="-3"/>
          <w:sz w:val="24"/>
          <w:szCs w:val="24"/>
        </w:rPr>
        <w:t xml:space="preserve">ci-après dénommé « </w:t>
      </w:r>
      <w:r w:rsidR="00122F78" w:rsidRPr="009D551D">
        <w:rPr>
          <w:rFonts w:cs="Arial"/>
          <w:b/>
          <w:spacing w:val="-3"/>
          <w:sz w:val="24"/>
          <w:szCs w:val="24"/>
        </w:rPr>
        <w:t>l'Objectif</w:t>
      </w:r>
      <w:r w:rsidR="00122F78">
        <w:rPr>
          <w:rFonts w:cs="Arial"/>
          <w:spacing w:val="-3"/>
          <w:sz w:val="24"/>
          <w:szCs w:val="24"/>
        </w:rPr>
        <w:t xml:space="preserve"> </w:t>
      </w:r>
      <w:r w:rsidR="00122F78" w:rsidRPr="009D551D">
        <w:rPr>
          <w:rFonts w:cs="Arial"/>
          <w:spacing w:val="-3"/>
          <w:sz w:val="24"/>
          <w:szCs w:val="24"/>
        </w:rPr>
        <w:t>».</w:t>
      </w:r>
    </w:p>
    <w:p w14:paraId="6C31B62C" w14:textId="33A24224"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466AEC53"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031CCACD"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55DA8656" w14:textId="77777777" w:rsidR="00D403C4" w:rsidRPr="00EE36DD" w:rsidRDefault="00D403C4"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3B607C50" w14:textId="77777777" w:rsidR="005C15E9" w:rsidRPr="00EE36DD" w:rsidRDefault="005C15E9" w:rsidP="000D297A">
      <w:pPr>
        <w:tabs>
          <w:tab w:val="left" w:pos="0"/>
          <w:tab w:val="left" w:pos="576"/>
          <w:tab w:val="left" w:pos="768"/>
          <w:tab w:val="left" w:pos="8496"/>
          <w:tab w:val="left" w:pos="8640"/>
        </w:tabs>
        <w:suppressAutoHyphens/>
        <w:ind w:right="-3"/>
        <w:rPr>
          <w:rFonts w:cs="Arial"/>
          <w:spacing w:val="-3"/>
          <w:sz w:val="24"/>
          <w:szCs w:val="24"/>
        </w:rPr>
      </w:pPr>
    </w:p>
    <w:p w14:paraId="7F8DCA8C" w14:textId="77777777" w:rsidR="004A2F88" w:rsidRDefault="004A2F88" w:rsidP="000D297A">
      <w:pPr>
        <w:tabs>
          <w:tab w:val="left" w:pos="0"/>
          <w:tab w:val="left" w:pos="576"/>
          <w:tab w:val="left" w:pos="768"/>
          <w:tab w:val="left" w:pos="8496"/>
          <w:tab w:val="left" w:pos="8640"/>
        </w:tabs>
        <w:suppressAutoHyphens/>
        <w:ind w:right="-3"/>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0AB4D0DC"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55BD3028" w14:textId="77777777" w:rsidR="00D403C4" w:rsidRPr="00013F81" w:rsidRDefault="00D403C4" w:rsidP="000D297A">
      <w:pPr>
        <w:tabs>
          <w:tab w:val="left" w:pos="0"/>
          <w:tab w:val="left" w:pos="576"/>
          <w:tab w:val="left" w:pos="768"/>
          <w:tab w:val="left" w:pos="8496"/>
          <w:tab w:val="left" w:pos="8640"/>
        </w:tabs>
        <w:suppressAutoHyphens/>
        <w:ind w:right="-3"/>
        <w:rPr>
          <w:rFonts w:cs="Arial"/>
          <w:spacing w:val="-3"/>
          <w:sz w:val="24"/>
          <w:szCs w:val="24"/>
        </w:rPr>
      </w:pPr>
    </w:p>
    <w:p w14:paraId="55ED5D20" w14:textId="77777777" w:rsidR="00EE36DD" w:rsidRPr="00013F81" w:rsidRDefault="00EE36DD" w:rsidP="000D297A">
      <w:pPr>
        <w:pStyle w:val="Listenumros"/>
        <w:ind w:right="-3"/>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0D297A">
      <w:pPr>
        <w:pStyle w:val="Listenumros"/>
        <w:numPr>
          <w:ilvl w:val="0"/>
          <w:numId w:val="0"/>
        </w:numPr>
        <w:ind w:right="-3"/>
        <w:rPr>
          <w:rFonts w:cs="Arial"/>
          <w:sz w:val="24"/>
          <w:szCs w:val="24"/>
        </w:rPr>
      </w:pPr>
    </w:p>
    <w:p w14:paraId="27A2162E" w14:textId="77777777" w:rsidR="004A2F88" w:rsidRPr="00EE36DD" w:rsidRDefault="004A2F88" w:rsidP="000D297A">
      <w:pPr>
        <w:pStyle w:val="Listenumros"/>
        <w:ind w:right="-3"/>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0E93A679" w14:textId="77777777" w:rsidR="004A2F88" w:rsidRPr="00EE36DD" w:rsidRDefault="004A2F88" w:rsidP="000D297A">
      <w:pPr>
        <w:pStyle w:val="Listenumros"/>
        <w:ind w:right="-3"/>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559B344E"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33E1162C"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0D297A">
        <w:rPr>
          <w:rFonts w:cs="Arial"/>
          <w:sz w:val="24"/>
          <w:szCs w:val="24"/>
        </w:rPr>
        <w:t>pendant 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a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0D297A">
      <w:pPr>
        <w:tabs>
          <w:tab w:val="left" w:pos="754"/>
        </w:tabs>
        <w:suppressAutoHyphens/>
        <w:spacing w:after="120"/>
        <w:ind w:left="754" w:right="-3" w:hanging="397"/>
        <w:rPr>
          <w:sz w:val="24"/>
          <w:szCs w:val="24"/>
        </w:rPr>
      </w:pPr>
      <w:r w:rsidRPr="00EE36DD">
        <w:rPr>
          <w:rFonts w:cs="Arial"/>
          <w:spacing w:val="-3"/>
          <w:sz w:val="24"/>
          <w:szCs w:val="24"/>
        </w:rPr>
        <w:t>b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0D297A">
      <w:pPr>
        <w:tabs>
          <w:tab w:val="left" w:pos="754"/>
        </w:tabs>
        <w:suppressAutoHyphens/>
        <w:spacing w:after="120"/>
        <w:ind w:left="754" w:right="-3" w:hanging="397"/>
        <w:rPr>
          <w:rFonts w:cs="Arial"/>
          <w:spacing w:val="-3"/>
          <w:sz w:val="24"/>
          <w:szCs w:val="24"/>
        </w:rPr>
      </w:pPr>
      <w:r>
        <w:rPr>
          <w:rFonts w:cs="Arial"/>
          <w:spacing w:val="-3"/>
          <w:sz w:val="24"/>
          <w:szCs w:val="24"/>
        </w:rPr>
        <w:t>c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d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0D297A">
      <w:pPr>
        <w:tabs>
          <w:tab w:val="left" w:pos="754"/>
        </w:tabs>
        <w:suppressAutoHyphens/>
        <w:spacing w:after="120"/>
        <w:ind w:left="754" w:right="-3" w:hanging="397"/>
        <w:rPr>
          <w:rFonts w:cs="Arial"/>
          <w:spacing w:val="-3"/>
          <w:sz w:val="24"/>
          <w:szCs w:val="24"/>
        </w:rPr>
      </w:pPr>
      <w:r w:rsidRPr="00EE36DD">
        <w:rPr>
          <w:rFonts w:cs="Arial"/>
          <w:spacing w:val="-3"/>
          <w:sz w:val="24"/>
          <w:szCs w:val="24"/>
        </w:rPr>
        <w:t>e</w:t>
      </w:r>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0D297A">
      <w:pPr>
        <w:tabs>
          <w:tab w:val="left" w:pos="754"/>
        </w:tabs>
        <w:suppressAutoHyphens/>
        <w:spacing w:after="120"/>
        <w:ind w:left="754" w:right="-3" w:hanging="397"/>
        <w:rPr>
          <w:rFonts w:cs="Arial"/>
          <w:spacing w:val="-3"/>
          <w:sz w:val="24"/>
          <w:szCs w:val="24"/>
        </w:rPr>
      </w:pPr>
    </w:p>
    <w:p w14:paraId="6C9011FB" w14:textId="02190B6B" w:rsidR="003D70F9" w:rsidRPr="00EE36DD" w:rsidRDefault="004A2F88" w:rsidP="000D297A">
      <w:pPr>
        <w:pStyle w:val="Listenumros"/>
        <w:ind w:right="-3"/>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r w:rsidR="003D70F9" w:rsidRPr="003B500F">
        <w:rPr>
          <w:rFonts w:cs="Arial"/>
          <w:sz w:val="24"/>
          <w:szCs w:val="24"/>
          <w:lang w:val="en-US"/>
        </w:rPr>
        <w:t>Tout</w:t>
      </w:r>
      <w:r w:rsidR="003D70F9">
        <w:rPr>
          <w:rFonts w:cs="Arial"/>
          <w:sz w:val="24"/>
          <w:szCs w:val="24"/>
          <w:lang w:val="en-US"/>
        </w:rPr>
        <w:t>e</w:t>
      </w:r>
      <w:r w:rsidR="003D70F9" w:rsidRPr="003B500F">
        <w:rPr>
          <w:rFonts w:cs="Arial"/>
          <w:sz w:val="24"/>
          <w:szCs w:val="24"/>
          <w:lang w:val="en-US"/>
        </w:rPr>
        <w:t xml:space="preserve"> copie conserv</w:t>
      </w:r>
      <w:r w:rsidR="003D70F9">
        <w:rPr>
          <w:rFonts w:cs="Arial"/>
          <w:sz w:val="24"/>
          <w:szCs w:val="24"/>
          <w:lang w:val="en-US"/>
        </w:rPr>
        <w:t>ée sera maintenue confidentielle.</w:t>
      </w:r>
    </w:p>
    <w:p w14:paraId="7F2226C4" w14:textId="7CDE05C3" w:rsidR="004A2F88" w:rsidRPr="003D70F9" w:rsidRDefault="004A2F88" w:rsidP="000D297A">
      <w:pPr>
        <w:pStyle w:val="Listenumros"/>
        <w:numPr>
          <w:ilvl w:val="0"/>
          <w:numId w:val="0"/>
        </w:numPr>
        <w:tabs>
          <w:tab w:val="left" w:pos="0"/>
          <w:tab w:val="left" w:pos="576"/>
          <w:tab w:val="left" w:pos="960"/>
          <w:tab w:val="left" w:pos="1344"/>
          <w:tab w:val="left" w:pos="8496"/>
          <w:tab w:val="left" w:pos="8640"/>
        </w:tabs>
        <w:suppressAutoHyphens/>
        <w:ind w:left="360" w:right="-3" w:hanging="360"/>
        <w:rPr>
          <w:rFonts w:cs="Arial"/>
          <w:spacing w:val="-3"/>
          <w:sz w:val="24"/>
          <w:szCs w:val="24"/>
        </w:rPr>
      </w:pPr>
    </w:p>
    <w:p w14:paraId="5C36259D"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lastRenderedPageBreak/>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172F2114"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étaient </w:t>
      </w:r>
      <w:r w:rsidR="00965A02" w:rsidRPr="000D297A">
        <w:rPr>
          <w:rFonts w:cs="Arial"/>
          <w:spacing w:val="-3"/>
          <w:sz w:val="24"/>
          <w:szCs w:val="24"/>
        </w:rPr>
        <w:t xml:space="preserve">dans le domaine </w:t>
      </w:r>
      <w:r w:rsidR="00285E9D" w:rsidRPr="000D297A">
        <w:rPr>
          <w:rFonts w:cs="Arial"/>
          <w:spacing w:val="-3"/>
          <w:sz w:val="24"/>
          <w:szCs w:val="24"/>
        </w:rPr>
        <w:t>public</w:t>
      </w:r>
      <w:r w:rsidRPr="000D297A">
        <w:rPr>
          <w:rFonts w:cs="Arial"/>
          <w:spacing w:val="-3"/>
          <w:sz w:val="24"/>
          <w:szCs w:val="24"/>
        </w:rPr>
        <w:t xml:space="preserve"> préalablement à leur divulgation, ou </w:t>
      </w:r>
      <w:r w:rsidR="00965A02" w:rsidRPr="000D297A">
        <w:rPr>
          <w:rFonts w:cs="Arial"/>
          <w:spacing w:val="-3"/>
          <w:sz w:val="24"/>
          <w:szCs w:val="24"/>
        </w:rPr>
        <w:t>y</w:t>
      </w:r>
      <w:r w:rsidR="00285E9D" w:rsidRPr="000D297A">
        <w:rPr>
          <w:rFonts w:cs="Arial"/>
          <w:spacing w:val="-3"/>
          <w:sz w:val="24"/>
          <w:szCs w:val="24"/>
        </w:rPr>
        <w:t xml:space="preserve"> sont </w:t>
      </w:r>
      <w:r w:rsidR="00965A02" w:rsidRPr="000D297A">
        <w:rPr>
          <w:rFonts w:cs="Arial"/>
          <w:spacing w:val="-3"/>
          <w:sz w:val="24"/>
          <w:szCs w:val="24"/>
        </w:rPr>
        <w:t>entré</w:t>
      </w:r>
      <w:r w:rsidR="00285E9D" w:rsidRPr="000D297A">
        <w:rPr>
          <w:rFonts w:cs="Arial"/>
          <w:spacing w:val="-3"/>
          <w:sz w:val="24"/>
          <w:szCs w:val="24"/>
        </w:rPr>
        <w:t>es</w:t>
      </w:r>
      <w:r w:rsidRPr="000D297A">
        <w:rPr>
          <w:rFonts w:cs="Arial"/>
          <w:spacing w:val="-3"/>
          <w:sz w:val="24"/>
          <w:szCs w:val="24"/>
        </w:rPr>
        <w:t xml:space="preserve"> après celle-ci en l'absence de toute faute imputable à la Partie Réceptrice,</w:t>
      </w:r>
      <w:r w:rsidR="00534E50" w:rsidRPr="000D297A">
        <w:rPr>
          <w:rFonts w:cs="Arial"/>
          <w:spacing w:val="-3"/>
          <w:sz w:val="24"/>
          <w:szCs w:val="24"/>
        </w:rPr>
        <w:t xml:space="preserve"> ou</w:t>
      </w:r>
    </w:p>
    <w:p w14:paraId="2D49672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qu'elles étaient déjà connues de la partie Réceptrice au moment de leur transmission par la Partie Informatrice,</w:t>
      </w:r>
      <w:r w:rsidR="00534E50" w:rsidRPr="000D297A">
        <w:rPr>
          <w:rFonts w:cs="Arial"/>
          <w:spacing w:val="-3"/>
          <w:sz w:val="24"/>
          <w:szCs w:val="24"/>
        </w:rPr>
        <w:t xml:space="preserve"> ou</w:t>
      </w:r>
    </w:p>
    <w:p w14:paraId="487DA807"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qu'elles ont été diffusées sans restriction par la Partie Informatrice à un tiers,</w:t>
      </w:r>
      <w:r w:rsidR="00534E50" w:rsidRPr="000D297A">
        <w:rPr>
          <w:rFonts w:cs="Arial"/>
          <w:spacing w:val="-3"/>
          <w:sz w:val="24"/>
          <w:szCs w:val="24"/>
        </w:rPr>
        <w:t xml:space="preserve"> ou</w:t>
      </w:r>
    </w:p>
    <w:p w14:paraId="0BB1056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ont été reçues d'un tiers de manière licite, sans restriction ni violation </w:t>
      </w:r>
      <w:r w:rsidR="0049069A" w:rsidRPr="000D297A">
        <w:rPr>
          <w:rFonts w:cs="Arial"/>
          <w:spacing w:val="-3"/>
          <w:sz w:val="24"/>
          <w:szCs w:val="24"/>
        </w:rPr>
        <w:t>de</w:t>
      </w:r>
      <w:r w:rsidRPr="000D297A">
        <w:rPr>
          <w:rFonts w:cs="Arial"/>
          <w:spacing w:val="-3"/>
          <w:sz w:val="24"/>
          <w:szCs w:val="24"/>
        </w:rPr>
        <w:t xml:space="preserve"> </w:t>
      </w:r>
      <w:r w:rsidR="0049069A" w:rsidRPr="000D297A">
        <w:rPr>
          <w:rFonts w:cs="Arial"/>
          <w:spacing w:val="-3"/>
          <w:sz w:val="24"/>
          <w:szCs w:val="24"/>
        </w:rPr>
        <w:t>l’</w:t>
      </w:r>
      <w:r w:rsidRPr="000D297A">
        <w:rPr>
          <w:rFonts w:cs="Arial"/>
          <w:spacing w:val="-3"/>
          <w:sz w:val="24"/>
          <w:szCs w:val="24"/>
        </w:rPr>
        <w:t>Accord, ou</w:t>
      </w:r>
    </w:p>
    <w:p w14:paraId="089B9FD1" w14:textId="77777777" w:rsidR="000D297A" w:rsidRDefault="00571D8C"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sont le résultat de développements internes entrepris de bonne foi par des membres de son personnel n'ayant pas eu accès à ces </w:t>
      </w:r>
      <w:r w:rsidRPr="000D297A">
        <w:rPr>
          <w:rFonts w:cs="Arial"/>
          <w:b/>
          <w:spacing w:val="-3"/>
          <w:sz w:val="24"/>
          <w:szCs w:val="24"/>
        </w:rPr>
        <w:t>Informations Confidentielles</w:t>
      </w:r>
      <w:r w:rsidRPr="000D297A">
        <w:rPr>
          <w:rFonts w:cs="Arial"/>
          <w:spacing w:val="-3"/>
          <w:sz w:val="24"/>
          <w:szCs w:val="24"/>
        </w:rPr>
        <w:t>;</w:t>
      </w:r>
      <w:r w:rsidR="00374DF0" w:rsidRPr="000D297A">
        <w:rPr>
          <w:rFonts w:cs="Arial"/>
          <w:spacing w:val="-3"/>
          <w:sz w:val="24"/>
          <w:szCs w:val="24"/>
        </w:rPr>
        <w:t xml:space="preserve"> ou</w:t>
      </w:r>
    </w:p>
    <w:p w14:paraId="5210F55F"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qu'elles n'ont pas été désignées ou confirmées comme </w:t>
      </w:r>
      <w:r w:rsidRPr="000D297A">
        <w:rPr>
          <w:rFonts w:cs="Arial"/>
          <w:b/>
          <w:spacing w:val="-3"/>
          <w:sz w:val="24"/>
          <w:szCs w:val="24"/>
        </w:rPr>
        <w:t>Informations Confidentielles</w:t>
      </w:r>
      <w:r w:rsidR="00571D8C" w:rsidRPr="000D297A">
        <w:rPr>
          <w:rFonts w:cs="Arial"/>
          <w:spacing w:val="-3"/>
          <w:sz w:val="24"/>
          <w:szCs w:val="24"/>
        </w:rPr>
        <w:t> ;</w:t>
      </w:r>
      <w:r w:rsidR="00374DF0" w:rsidRPr="000D297A">
        <w:rPr>
          <w:rFonts w:cs="Arial"/>
          <w:spacing w:val="-3"/>
          <w:sz w:val="24"/>
          <w:szCs w:val="24"/>
        </w:rPr>
        <w:t xml:space="preserve"> ou</w:t>
      </w:r>
    </w:p>
    <w:p w14:paraId="7B1B7F16" w14:textId="393F724E" w:rsidR="004A2F88" w:rsidRPr="000D297A" w:rsidRDefault="00AE0EDC" w:rsidP="000D297A">
      <w:pPr>
        <w:pStyle w:val="Paragraphedeliste"/>
        <w:numPr>
          <w:ilvl w:val="0"/>
          <w:numId w:val="17"/>
        </w:numPr>
        <w:tabs>
          <w:tab w:val="left" w:pos="993"/>
        </w:tabs>
        <w:suppressAutoHyphens/>
        <w:spacing w:after="120"/>
        <w:ind w:right="-3"/>
        <w:rPr>
          <w:rFonts w:cs="Arial"/>
          <w:spacing w:val="-3"/>
          <w:sz w:val="24"/>
          <w:szCs w:val="24"/>
        </w:rPr>
      </w:pPr>
      <w:r w:rsidRPr="000D297A">
        <w:rPr>
          <w:rFonts w:cs="Arial"/>
          <w:spacing w:val="-3"/>
          <w:sz w:val="24"/>
          <w:szCs w:val="24"/>
        </w:rPr>
        <w:t xml:space="preserve">que leur communication a été imposée par une </w:t>
      </w:r>
      <w:r w:rsidR="00571D8C" w:rsidRPr="000D297A">
        <w:rPr>
          <w:rFonts w:cs="Arial"/>
          <w:spacing w:val="-3"/>
          <w:sz w:val="24"/>
          <w:szCs w:val="24"/>
        </w:rPr>
        <w:t xml:space="preserve">disposition légale ou réglementaire, </w:t>
      </w:r>
      <w:r w:rsidRPr="000D297A">
        <w:rPr>
          <w:rFonts w:cs="Arial"/>
          <w:spacing w:val="-3"/>
          <w:sz w:val="24"/>
          <w:szCs w:val="24"/>
        </w:rPr>
        <w:t xml:space="preserve">ou suite </w:t>
      </w:r>
      <w:r w:rsidR="00571D8C" w:rsidRPr="000D297A">
        <w:rPr>
          <w:rFonts w:cs="Arial"/>
          <w:spacing w:val="-3"/>
          <w:sz w:val="24"/>
          <w:szCs w:val="24"/>
        </w:rPr>
        <w:t>à une procédure judiciaire ou administrative ou à une décision de justice. Dans ce cas, la Partie Réceptrice s’engage à en informer la Partie Informatrice par écrit préalablement à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et à limiter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au strict nécessaire</w:t>
      </w:r>
      <w:r w:rsidR="00374DF0" w:rsidRPr="000D297A">
        <w:rPr>
          <w:rFonts w:cs="Arial"/>
          <w:spacing w:val="-3"/>
          <w:sz w:val="24"/>
          <w:szCs w:val="24"/>
        </w:rPr>
        <w:t>.</w:t>
      </w:r>
    </w:p>
    <w:p w14:paraId="68E764DA" w14:textId="77777777" w:rsidR="004A2F88" w:rsidRPr="00EE36DD" w:rsidRDefault="004A2F88" w:rsidP="000D297A">
      <w:pPr>
        <w:tabs>
          <w:tab w:val="left" w:pos="0"/>
          <w:tab w:val="left" w:pos="576"/>
          <w:tab w:val="left" w:pos="960"/>
          <w:tab w:val="left" w:pos="1344"/>
          <w:tab w:val="left" w:pos="8496"/>
          <w:tab w:val="left" w:pos="8640"/>
        </w:tabs>
        <w:suppressAutoHyphens/>
        <w:ind w:right="-3"/>
        <w:rPr>
          <w:rFonts w:cs="Arial"/>
          <w:spacing w:val="-3"/>
          <w:sz w:val="24"/>
          <w:szCs w:val="24"/>
        </w:rPr>
      </w:pPr>
    </w:p>
    <w:p w14:paraId="1014F4C3" w14:textId="77777777" w:rsidR="004A2F88" w:rsidRDefault="004A2F88" w:rsidP="000D297A">
      <w:pPr>
        <w:pStyle w:val="Listenumros"/>
        <w:ind w:right="-3"/>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355" w:type="dxa"/>
        <w:tblInd w:w="421" w:type="dxa"/>
        <w:tblLook w:val="01E0" w:firstRow="1" w:lastRow="1" w:firstColumn="1" w:lastColumn="1" w:noHBand="0" w:noVBand="0"/>
      </w:tblPr>
      <w:tblGrid>
        <w:gridCol w:w="2977"/>
        <w:gridCol w:w="6378"/>
      </w:tblGrid>
      <w:tr w:rsidR="007109D7" w14:paraId="103A27FE" w14:textId="77777777" w:rsidTr="00C34CFF">
        <w:trPr>
          <w:trHeight w:val="942"/>
        </w:trPr>
        <w:tc>
          <w:tcPr>
            <w:tcW w:w="2977" w:type="dxa"/>
          </w:tcPr>
          <w:p w14:paraId="56EAA57C" w14:textId="77777777" w:rsidR="007109D7" w:rsidRPr="00C34CFF" w:rsidRDefault="007109D7" w:rsidP="000D297A">
            <w:pPr>
              <w:suppressAutoHyphens/>
              <w:ind w:left="318" w:right="-3"/>
              <w:rPr>
                <w:rFonts w:cs="Arial"/>
                <w:b/>
                <w:spacing w:val="-3"/>
                <w:sz w:val="24"/>
                <w:szCs w:val="24"/>
              </w:rPr>
            </w:pPr>
            <w:r w:rsidRPr="00C34CFF">
              <w:rPr>
                <w:rFonts w:cs="Arial"/>
                <w:b/>
                <w:spacing w:val="-3"/>
                <w:sz w:val="24"/>
                <w:szCs w:val="24"/>
              </w:rPr>
              <w:t>pour l'ONERA</w:t>
            </w:r>
          </w:p>
          <w:p w14:paraId="02DB6BCE" w14:textId="77777777" w:rsidR="007109D7" w:rsidRPr="00C34CFF" w:rsidRDefault="007109D7" w:rsidP="000D297A">
            <w:pPr>
              <w:suppressAutoHyphens/>
              <w:ind w:left="318" w:right="-3"/>
              <w:rPr>
                <w:rFonts w:cs="Arial"/>
                <w:b/>
                <w:spacing w:val="-3"/>
                <w:sz w:val="24"/>
                <w:szCs w:val="24"/>
              </w:rPr>
            </w:pPr>
          </w:p>
        </w:tc>
        <w:tc>
          <w:tcPr>
            <w:tcW w:w="6378" w:type="dxa"/>
          </w:tcPr>
          <w:p w14:paraId="36C36493" w14:textId="52C4D737" w:rsidR="007109D7" w:rsidRPr="00C34CFF" w:rsidRDefault="00C34CFF" w:rsidP="00C34CFF">
            <w:pPr>
              <w:tabs>
                <w:tab w:val="left" w:pos="8496"/>
                <w:tab w:val="left" w:pos="8640"/>
              </w:tabs>
              <w:suppressAutoHyphens/>
              <w:ind w:right="-3"/>
              <w:jc w:val="left"/>
              <w:rPr>
                <w:rFonts w:cs="Arial"/>
                <w:b/>
                <w:spacing w:val="-3"/>
                <w:sz w:val="24"/>
                <w:szCs w:val="24"/>
              </w:rPr>
            </w:pPr>
            <w:r>
              <w:rPr>
                <w:rFonts w:cs="Arial"/>
                <w:b/>
                <w:spacing w:val="-3"/>
                <w:sz w:val="24"/>
                <w:szCs w:val="24"/>
              </w:rPr>
              <w:t>M. Arnaud HENNIQUANT/arnaud.henniquant@onera.fr</w:t>
            </w:r>
          </w:p>
          <w:p w14:paraId="00F631BA" w14:textId="6F118C64" w:rsidR="007109D7" w:rsidRPr="00C34CFF" w:rsidRDefault="007109D7" w:rsidP="000D297A">
            <w:pPr>
              <w:tabs>
                <w:tab w:val="left" w:pos="8496"/>
                <w:tab w:val="left" w:pos="8640"/>
              </w:tabs>
              <w:suppressAutoHyphens/>
              <w:ind w:right="-3"/>
              <w:rPr>
                <w:rFonts w:cs="Arial"/>
                <w:b/>
                <w:spacing w:val="-3"/>
                <w:sz w:val="24"/>
                <w:szCs w:val="24"/>
              </w:rPr>
            </w:pPr>
            <w:r w:rsidRPr="00C34CFF">
              <w:rPr>
                <w:rFonts w:cs="Arial"/>
                <w:b/>
                <w:spacing w:val="-3"/>
                <w:sz w:val="24"/>
                <w:szCs w:val="24"/>
              </w:rPr>
              <w:t xml:space="preserve">M. </w:t>
            </w:r>
            <w:r w:rsidR="00C34CFF">
              <w:rPr>
                <w:rFonts w:cs="Arial"/>
                <w:b/>
                <w:spacing w:val="-3"/>
                <w:sz w:val="24"/>
                <w:szCs w:val="24"/>
              </w:rPr>
              <w:t>Guy BOYET/guy.boyet@onera.fr</w:t>
            </w:r>
          </w:p>
          <w:p w14:paraId="7FDE5A46" w14:textId="114FCC8F" w:rsidR="007109D7" w:rsidRPr="00C34CFF" w:rsidRDefault="007109D7" w:rsidP="00C34CFF">
            <w:pPr>
              <w:tabs>
                <w:tab w:val="left" w:pos="8496"/>
                <w:tab w:val="left" w:pos="8640"/>
              </w:tabs>
              <w:suppressAutoHyphens/>
              <w:ind w:right="-3"/>
              <w:rPr>
                <w:rFonts w:cs="Arial"/>
                <w:b/>
                <w:spacing w:val="-3"/>
                <w:sz w:val="24"/>
                <w:szCs w:val="24"/>
              </w:rPr>
            </w:pPr>
            <w:r w:rsidRPr="00C34CFF">
              <w:rPr>
                <w:rFonts w:cs="Arial"/>
                <w:b/>
                <w:spacing w:val="-3"/>
                <w:sz w:val="24"/>
                <w:szCs w:val="24"/>
              </w:rPr>
              <w:t>M</w:t>
            </w:r>
            <w:r w:rsidR="00C34CFF">
              <w:rPr>
                <w:rFonts w:cs="Arial"/>
                <w:b/>
                <w:spacing w:val="-3"/>
                <w:sz w:val="24"/>
                <w:szCs w:val="24"/>
              </w:rPr>
              <w:t xml:space="preserve">me </w:t>
            </w:r>
            <w:r w:rsidR="00105879">
              <w:rPr>
                <w:rFonts w:cs="Arial"/>
                <w:b/>
                <w:spacing w:val="-3"/>
                <w:sz w:val="24"/>
                <w:szCs w:val="24"/>
              </w:rPr>
              <w:t>Solène</w:t>
            </w:r>
            <w:r w:rsidR="00C34CFF">
              <w:rPr>
                <w:rFonts w:cs="Arial"/>
                <w:b/>
                <w:spacing w:val="-3"/>
                <w:sz w:val="24"/>
                <w:szCs w:val="24"/>
              </w:rPr>
              <w:t xml:space="preserve"> PITROU/</w:t>
            </w:r>
            <w:hyperlink r:id="rId7" w:history="1">
              <w:r w:rsidR="00105879" w:rsidRPr="00105879">
                <w:rPr>
                  <w:rFonts w:cs="Arial"/>
                  <w:b/>
                  <w:spacing w:val="-3"/>
                  <w:sz w:val="24"/>
                  <w:szCs w:val="24"/>
                </w:rPr>
                <w:t>solene.pitrou@onera.fr</w:t>
              </w:r>
            </w:hyperlink>
          </w:p>
        </w:tc>
      </w:tr>
      <w:tr w:rsidR="007109D7" w14:paraId="2B0541D0" w14:textId="77777777" w:rsidTr="00C34CFF">
        <w:trPr>
          <w:trHeight w:val="970"/>
        </w:trPr>
        <w:tc>
          <w:tcPr>
            <w:tcW w:w="2977" w:type="dxa"/>
          </w:tcPr>
          <w:p w14:paraId="221D0455" w14:textId="77777777" w:rsidR="007109D7" w:rsidRDefault="007109D7" w:rsidP="000D297A">
            <w:pPr>
              <w:suppressAutoHyphens/>
              <w:ind w:left="318" w:right="-3"/>
              <w:rPr>
                <w:rFonts w:cs="Arial"/>
                <w:b/>
                <w:spacing w:val="-3"/>
                <w:sz w:val="24"/>
                <w:szCs w:val="24"/>
                <w:highlight w:val="yellow"/>
              </w:rPr>
            </w:pPr>
            <w:r w:rsidRPr="00EE36DD">
              <w:rPr>
                <w:rFonts w:cs="Arial"/>
                <w:b/>
                <w:spacing w:val="-3"/>
                <w:sz w:val="24"/>
                <w:szCs w:val="24"/>
                <w:highlight w:val="yellow"/>
              </w:rPr>
              <w:t>pour XXX</w:t>
            </w:r>
          </w:p>
          <w:p w14:paraId="4E3BE82D" w14:textId="77777777" w:rsidR="007109D7" w:rsidRDefault="007109D7" w:rsidP="000D297A">
            <w:pPr>
              <w:suppressAutoHyphens/>
              <w:ind w:left="318" w:right="-3"/>
              <w:rPr>
                <w:rFonts w:cs="Arial"/>
                <w:b/>
                <w:spacing w:val="-3"/>
                <w:sz w:val="24"/>
                <w:szCs w:val="24"/>
              </w:rPr>
            </w:pPr>
          </w:p>
        </w:tc>
        <w:tc>
          <w:tcPr>
            <w:tcW w:w="6378" w:type="dxa"/>
          </w:tcPr>
          <w:p w14:paraId="6B46E222"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0D297A">
            <w:pPr>
              <w:tabs>
                <w:tab w:val="left" w:pos="8496"/>
                <w:tab w:val="left" w:pos="8640"/>
              </w:tabs>
              <w:suppressAutoHyphens/>
              <w:ind w:right="-3"/>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3" w:hanging="960"/>
        <w:rPr>
          <w:rFonts w:cs="Arial"/>
          <w:spacing w:val="-3"/>
          <w:sz w:val="24"/>
          <w:szCs w:val="24"/>
        </w:rPr>
      </w:pPr>
    </w:p>
    <w:p w14:paraId="259F8D03" w14:textId="77777777" w:rsidR="00B368E1" w:rsidRPr="00EE36DD" w:rsidRDefault="0061761C" w:rsidP="000D297A">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86F157" w14:textId="77777777" w:rsidR="004A2F88" w:rsidRPr="00EE36DD" w:rsidRDefault="004A2F88" w:rsidP="000D297A">
      <w:pPr>
        <w:pStyle w:val="Listenumros"/>
        <w:ind w:right="-3"/>
        <w:rPr>
          <w:rFonts w:cs="Arial"/>
          <w:sz w:val="24"/>
          <w:szCs w:val="24"/>
        </w:rPr>
      </w:pPr>
      <w:r w:rsidRPr="00EE36DD">
        <w:rPr>
          <w:rFonts w:cs="Arial"/>
          <w:sz w:val="24"/>
          <w:szCs w:val="24"/>
        </w:rPr>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w:t>
      </w:r>
      <w:r w:rsidRPr="00EE36DD">
        <w:rPr>
          <w:rFonts w:cs="Arial"/>
          <w:sz w:val="24"/>
          <w:szCs w:val="24"/>
        </w:rPr>
        <w:lastRenderedPageBreak/>
        <w:t xml:space="preserve">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3" w:hanging="958"/>
        <w:rPr>
          <w:rFonts w:cs="Arial"/>
          <w:spacing w:val="-3"/>
          <w:sz w:val="24"/>
          <w:szCs w:val="24"/>
        </w:rPr>
      </w:pPr>
    </w:p>
    <w:p w14:paraId="3F3ED04A"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3A1C76B4" w14:textId="77777777" w:rsidR="004A2F88" w:rsidRDefault="004A2F88" w:rsidP="000D297A">
      <w:pPr>
        <w:pStyle w:val="Listenumros"/>
        <w:ind w:right="-3"/>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0D297A">
      <w:pPr>
        <w:pStyle w:val="Listenumros"/>
        <w:numPr>
          <w:ilvl w:val="0"/>
          <w:numId w:val="0"/>
        </w:numPr>
        <w:ind w:right="-3"/>
        <w:rPr>
          <w:rFonts w:cs="Arial"/>
          <w:sz w:val="24"/>
          <w:szCs w:val="24"/>
        </w:rPr>
      </w:pPr>
    </w:p>
    <w:p w14:paraId="10A926D9" w14:textId="77777777" w:rsidR="00644065" w:rsidRDefault="00644065" w:rsidP="000D297A">
      <w:pPr>
        <w:pStyle w:val="Listenumros"/>
        <w:ind w:right="-3"/>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297A">
      <w:pPr>
        <w:pStyle w:val="Paragraphedeliste"/>
        <w:ind w:right="-3"/>
        <w:rPr>
          <w:rFonts w:cs="Arial"/>
          <w:sz w:val="24"/>
          <w:szCs w:val="24"/>
        </w:rPr>
      </w:pPr>
    </w:p>
    <w:p w14:paraId="027EC1AF" w14:textId="2420F7AB" w:rsidR="00663B8A" w:rsidRDefault="00663B8A" w:rsidP="000D297A">
      <w:pPr>
        <w:pStyle w:val="Listenumros"/>
        <w:ind w:right="-3"/>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0D297A">
      <w:pPr>
        <w:pStyle w:val="Paragraphedeliste"/>
        <w:ind w:right="-3"/>
        <w:rPr>
          <w:sz w:val="24"/>
          <w:szCs w:val="24"/>
        </w:rPr>
      </w:pPr>
    </w:p>
    <w:p w14:paraId="1FCA0EE6" w14:textId="58A071C6" w:rsidR="00A221AC" w:rsidRPr="007430A0" w:rsidRDefault="00A221AC" w:rsidP="000D297A">
      <w:pPr>
        <w:pStyle w:val="Listenumros"/>
        <w:ind w:right="-3"/>
        <w:rPr>
          <w:sz w:val="24"/>
          <w:szCs w:val="24"/>
        </w:rPr>
      </w:pPr>
      <w:r w:rsidRPr="00A221AC">
        <w:rPr>
          <w:sz w:val="24"/>
          <w:szCs w:val="24"/>
        </w:rPr>
        <w:t>L</w:t>
      </w:r>
      <w:r>
        <w:rPr>
          <w:sz w:val="24"/>
          <w:szCs w:val="24"/>
        </w:rPr>
        <w:t>es Partie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0D297A">
      <w:pPr>
        <w:pStyle w:val="Paragraphedeliste"/>
        <w:ind w:right="-3"/>
        <w:rPr>
          <w:sz w:val="24"/>
          <w:szCs w:val="24"/>
        </w:rPr>
      </w:pPr>
    </w:p>
    <w:p w14:paraId="473E3397" w14:textId="77777777" w:rsidR="00663B8A" w:rsidRPr="007430A0" w:rsidRDefault="00663B8A" w:rsidP="000D297A">
      <w:pPr>
        <w:pStyle w:val="Listenumros"/>
        <w:numPr>
          <w:ilvl w:val="0"/>
          <w:numId w:val="0"/>
        </w:numPr>
        <w:ind w:left="360" w:right="-3"/>
        <w:rPr>
          <w:sz w:val="24"/>
          <w:szCs w:val="24"/>
        </w:rPr>
      </w:pPr>
    </w:p>
    <w:p w14:paraId="384DF03D" w14:textId="77777777" w:rsidR="00663B8A" w:rsidRPr="007430A0" w:rsidRDefault="00663B8A" w:rsidP="000D297A">
      <w:pPr>
        <w:pStyle w:val="Listenumros"/>
        <w:ind w:right="-3"/>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w:t>
      </w:r>
      <w:r w:rsidRPr="007430A0">
        <w:rPr>
          <w:sz w:val="24"/>
          <w:szCs w:val="24"/>
        </w:rPr>
        <w:lastRenderedPageBreak/>
        <w:t xml:space="preserve">au cours de l’Accord (ensemble, la « Législation Applicable en matière de Protection des Données »). </w:t>
      </w:r>
    </w:p>
    <w:p w14:paraId="21061979" w14:textId="77777777" w:rsidR="00663B8A" w:rsidRPr="007430A0" w:rsidRDefault="00663B8A" w:rsidP="000D297A">
      <w:pPr>
        <w:tabs>
          <w:tab w:val="num" w:pos="360"/>
        </w:tabs>
        <w:autoSpaceDE w:val="0"/>
        <w:autoSpaceDN w:val="0"/>
        <w:adjustRightInd w:val="0"/>
        <w:ind w:right="-3" w:firstLine="426"/>
        <w:rPr>
          <w:sz w:val="24"/>
          <w:szCs w:val="24"/>
        </w:rPr>
      </w:pPr>
    </w:p>
    <w:p w14:paraId="020BEB1C" w14:textId="77777777" w:rsidR="00663B8A" w:rsidRPr="00AE5EAF" w:rsidRDefault="00663B8A" w:rsidP="000D297A">
      <w:pPr>
        <w:tabs>
          <w:tab w:val="num" w:pos="360"/>
        </w:tabs>
        <w:autoSpaceDE w:val="0"/>
        <w:autoSpaceDN w:val="0"/>
        <w:adjustRightInd w:val="0"/>
        <w:ind w:right="-3"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6E8DAFBF"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 xml:space="preserve">se communiquer mutuellement des données à caractère personnel relatives aux personnes concernées uniquement dans la mesure où ces données à caractère personnel ont été collectées et traitées </w:t>
      </w:r>
      <w:r w:rsidR="000D297A" w:rsidRPr="000D297A">
        <w:rPr>
          <w:sz w:val="24"/>
          <w:szCs w:val="24"/>
        </w:rPr>
        <w:t>légitimement ;</w:t>
      </w:r>
    </w:p>
    <w:p w14:paraId="4EA33BAC"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garantir qu’elles ont dument informé les personnes concernées conformément à la Législation Applicable en matière de Protection des Données, et, lorsque cela</w:t>
      </w:r>
      <w:r w:rsidR="000E1392" w:rsidRPr="000D297A">
        <w:rPr>
          <w:sz w:val="24"/>
          <w:szCs w:val="24"/>
        </w:rPr>
        <w:t xml:space="preserve"> </w:t>
      </w:r>
      <w:r w:rsidRPr="000D297A">
        <w:rPr>
          <w:sz w:val="24"/>
          <w:szCs w:val="24"/>
        </w:rPr>
        <w:t>est nécessaire, qu’elles ont obtenu un consentement valable des personnes</w:t>
      </w:r>
      <w:r w:rsidR="000D297A" w:rsidRPr="000D297A">
        <w:rPr>
          <w:sz w:val="24"/>
          <w:szCs w:val="24"/>
        </w:rPr>
        <w:t xml:space="preserve"> </w:t>
      </w:r>
      <w:r w:rsidRPr="000D297A">
        <w:rPr>
          <w:sz w:val="24"/>
          <w:szCs w:val="24"/>
        </w:rPr>
        <w:t>concernées, notamment par rapport au traitement réalisé par les Parties aux fins</w:t>
      </w:r>
      <w:r w:rsidR="000D297A" w:rsidRPr="000D297A">
        <w:rPr>
          <w:sz w:val="24"/>
          <w:szCs w:val="24"/>
        </w:rPr>
        <w:t xml:space="preserve"> </w:t>
      </w:r>
      <w:r w:rsidRPr="000D297A">
        <w:rPr>
          <w:sz w:val="24"/>
          <w:szCs w:val="24"/>
        </w:rPr>
        <w:t>de l’Accord ;</w:t>
      </w:r>
    </w:p>
    <w:p w14:paraId="475364AE"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 xml:space="preserve">traiter les données à caractère personnel aux seules fins strictement nécessaires </w:t>
      </w:r>
      <w:r w:rsidR="000D297A" w:rsidRPr="000D297A">
        <w:rPr>
          <w:sz w:val="24"/>
          <w:szCs w:val="24"/>
        </w:rPr>
        <w:t xml:space="preserve"> </w:t>
      </w:r>
      <w:r w:rsidRPr="000D297A">
        <w:rPr>
          <w:sz w:val="24"/>
          <w:szCs w:val="24"/>
        </w:rPr>
        <w:t>l’exécution de l’Accord et tel que strictement convenu par les Parties;</w:t>
      </w:r>
    </w:p>
    <w:p w14:paraId="37F20D49"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partager les données à caractère personnel collectées et traitées résultant de l’Accord uniquement avec des tiers qui offriraient les mêmes garanties</w:t>
      </w:r>
      <w:r w:rsidR="000D297A" w:rsidRPr="000D297A">
        <w:rPr>
          <w:sz w:val="24"/>
          <w:szCs w:val="24"/>
        </w:rPr>
        <w:t xml:space="preserve"> </w:t>
      </w:r>
      <w:r w:rsidRPr="000D297A">
        <w:rPr>
          <w:sz w:val="24"/>
          <w:szCs w:val="24"/>
        </w:rPr>
        <w:t>que celles définies aux présentes ;</w:t>
      </w:r>
    </w:p>
    <w:p w14:paraId="3903E2A8"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s’abstenir de transférer des données à caractère personnel avec des tiers situés en dehors de l’Espace Economique Européen sans avoir obtenu au préalable, le consentement de l’autre Partie ;</w:t>
      </w:r>
    </w:p>
    <w:p w14:paraId="7B7AAAE2"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mettre en oeuvre des mesures techniques et organisationnelles afin d’assurer un niveau de protection adéquat des données à caractère personnel traitées ; et</w:t>
      </w:r>
    </w:p>
    <w:p w14:paraId="72904FCF" w14:textId="5EF86D01" w:rsidR="00663B8A" w:rsidRPr="000D297A" w:rsidRDefault="00663B8A" w:rsidP="000D297A">
      <w:pPr>
        <w:pStyle w:val="Paragraphedeliste"/>
        <w:numPr>
          <w:ilvl w:val="0"/>
          <w:numId w:val="16"/>
        </w:numPr>
        <w:tabs>
          <w:tab w:val="num" w:pos="360"/>
        </w:tabs>
        <w:autoSpaceDE w:val="0"/>
        <w:autoSpaceDN w:val="0"/>
        <w:adjustRightInd w:val="0"/>
        <w:ind w:right="-3"/>
        <w:rPr>
          <w:sz w:val="24"/>
          <w:szCs w:val="24"/>
        </w:rPr>
      </w:pPr>
      <w:r w:rsidRPr="000D297A">
        <w:rPr>
          <w:sz w:val="24"/>
          <w:szCs w:val="24"/>
        </w:rPr>
        <w:t>supprimer les données à caractère personnel dès lors qu’elles ne sont plus</w:t>
      </w:r>
    </w:p>
    <w:p w14:paraId="708A83D2" w14:textId="4C5FB881" w:rsidR="00663B8A" w:rsidRPr="005833E6" w:rsidRDefault="00663B8A" w:rsidP="000D297A">
      <w:pPr>
        <w:tabs>
          <w:tab w:val="num" w:pos="360"/>
        </w:tabs>
        <w:autoSpaceDE w:val="0"/>
        <w:autoSpaceDN w:val="0"/>
        <w:adjustRightInd w:val="0"/>
        <w:ind w:right="-3" w:firstLine="426"/>
        <w:rPr>
          <w:sz w:val="24"/>
          <w:szCs w:val="24"/>
        </w:rPr>
      </w:pPr>
      <w:r w:rsidRPr="008F11B9">
        <w:rPr>
          <w:sz w:val="24"/>
          <w:szCs w:val="24"/>
        </w:rPr>
        <w:t>nécessaires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0024CEE" w14:textId="77777777" w:rsidR="004A2F88" w:rsidRPr="00EE36DD" w:rsidRDefault="004A2F88" w:rsidP="000D297A">
      <w:pPr>
        <w:pStyle w:val="Listenumros"/>
        <w:ind w:right="-3"/>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3" w:hanging="1152"/>
        <w:rPr>
          <w:rFonts w:cs="Arial"/>
          <w:spacing w:val="-3"/>
          <w:sz w:val="24"/>
          <w:szCs w:val="24"/>
        </w:rPr>
      </w:pPr>
    </w:p>
    <w:p w14:paraId="0AC3730F" w14:textId="1DFA4A99" w:rsidR="00F147E6" w:rsidRPr="001F7D0D" w:rsidRDefault="0049069A" w:rsidP="000D297A">
      <w:pPr>
        <w:pStyle w:val="Listenumros"/>
        <w:ind w:right="-3"/>
        <w:rPr>
          <w:rFonts w:cs="Arial"/>
          <w:i/>
          <w:sz w:val="24"/>
          <w:szCs w:val="24"/>
        </w:rPr>
      </w:pPr>
      <w:r>
        <w:rPr>
          <w:rFonts w:cs="Arial"/>
          <w:sz w:val="24"/>
          <w:szCs w:val="24"/>
        </w:rPr>
        <w:t>L’</w:t>
      </w:r>
      <w:r w:rsidR="00F147E6" w:rsidRPr="001F7D0D">
        <w:rPr>
          <w:rFonts w:cs="Arial"/>
          <w:sz w:val="24"/>
          <w:szCs w:val="24"/>
        </w:rPr>
        <w:t xml:space="preserve">Accord entrera en vigueur à </w:t>
      </w:r>
      <w:r w:rsidR="00D45738" w:rsidRPr="001F7D0D">
        <w:rPr>
          <w:rFonts w:cs="Arial"/>
          <w:sz w:val="24"/>
          <w:szCs w:val="24"/>
        </w:rPr>
        <w:t>s</w:t>
      </w:r>
      <w:r w:rsidR="00F147E6" w:rsidRPr="001F7D0D">
        <w:rPr>
          <w:rFonts w:cs="Arial"/>
          <w:sz w:val="24"/>
          <w:szCs w:val="24"/>
        </w:rPr>
        <w:t xml:space="preserve">a </w:t>
      </w:r>
      <w:r w:rsidR="001F7D0D" w:rsidRPr="00105879">
        <w:rPr>
          <w:rFonts w:cs="Arial"/>
          <w:sz w:val="24"/>
          <w:szCs w:val="24"/>
        </w:rPr>
        <w:t xml:space="preserve">dernière </w:t>
      </w:r>
      <w:r w:rsidR="00F147E6" w:rsidRPr="00105879">
        <w:rPr>
          <w:rFonts w:cs="Arial"/>
          <w:sz w:val="24"/>
          <w:szCs w:val="24"/>
        </w:rPr>
        <w:t xml:space="preserve">date </w:t>
      </w:r>
      <w:r w:rsidR="00BA1489" w:rsidRPr="00105879">
        <w:rPr>
          <w:rFonts w:cs="Arial"/>
          <w:sz w:val="24"/>
          <w:szCs w:val="24"/>
        </w:rPr>
        <w:t>de signature par les Parties</w:t>
      </w:r>
      <w:r w:rsidR="00105879">
        <w:rPr>
          <w:rFonts w:cs="Arial"/>
          <w:sz w:val="24"/>
          <w:szCs w:val="24"/>
        </w:rPr>
        <w:t xml:space="preserve"> </w:t>
      </w:r>
      <w:r w:rsidR="00D45738" w:rsidRPr="00105879">
        <w:rPr>
          <w:rFonts w:cs="Arial"/>
          <w:sz w:val="24"/>
          <w:szCs w:val="24"/>
        </w:rPr>
        <w:t>et pr</w:t>
      </w:r>
      <w:r w:rsidR="00105879" w:rsidRPr="00105879">
        <w:rPr>
          <w:rFonts w:cs="Arial"/>
          <w:sz w:val="24"/>
          <w:szCs w:val="24"/>
        </w:rPr>
        <w:t>endra effet rétroactivement au</w:t>
      </w:r>
      <w:r w:rsidR="002664BB">
        <w:rPr>
          <w:rFonts w:cs="Arial"/>
          <w:sz w:val="24"/>
          <w:szCs w:val="24"/>
        </w:rPr>
        <w:t xml:space="preserve"> 22/04/2025</w:t>
      </w:r>
      <w:r w:rsidR="0044122B" w:rsidRPr="00105879">
        <w:rPr>
          <w:rFonts w:cs="Arial"/>
          <w:sz w:val="24"/>
          <w:szCs w:val="24"/>
        </w:rPr>
        <w:t>.</w:t>
      </w:r>
      <w:bookmarkStart w:id="0" w:name="_GoBack"/>
      <w:bookmarkEnd w:id="0"/>
    </w:p>
    <w:p w14:paraId="0721CDA3" w14:textId="2AA39EDB" w:rsidR="004A2F88" w:rsidRPr="00F33F6E" w:rsidRDefault="004A2F88" w:rsidP="000D297A">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3"/>
        <w:rPr>
          <w:rFonts w:cs="Arial"/>
          <w:spacing w:val="-3"/>
          <w:sz w:val="24"/>
          <w:szCs w:val="24"/>
        </w:rPr>
      </w:pPr>
      <w:r w:rsidRPr="00EE36DD">
        <w:rPr>
          <w:rFonts w:cs="Arial"/>
          <w:spacing w:val="-3"/>
          <w:sz w:val="24"/>
          <w:szCs w:val="24"/>
        </w:rPr>
        <w:t xml:space="preserve">Sauf </w:t>
      </w:r>
      <w:r w:rsidR="00D45738" w:rsidRPr="00EE36DD">
        <w:rPr>
          <w:rFonts w:cs="Arial"/>
          <w:spacing w:val="-3"/>
          <w:sz w:val="24"/>
          <w:szCs w:val="24"/>
        </w:rPr>
        <w:t>résiliation de l’Accord dans les conditions de</w:t>
      </w:r>
      <w:r w:rsidRPr="00EE36DD">
        <w:rPr>
          <w:rFonts w:cs="Arial"/>
          <w:spacing w:val="-3"/>
          <w:sz w:val="24"/>
          <w:szCs w:val="24"/>
        </w:rPr>
        <w:t xml:space="preserve"> l'article 1</w:t>
      </w:r>
      <w:r w:rsidR="00105879">
        <w:rPr>
          <w:rFonts w:cs="Arial"/>
          <w:spacing w:val="-3"/>
          <w:sz w:val="24"/>
          <w:szCs w:val="24"/>
        </w:rPr>
        <w:t>8</w:t>
      </w:r>
      <w:r w:rsidR="004954A5">
        <w:rPr>
          <w:rFonts w:cs="Arial"/>
          <w:spacing w:val="-3"/>
          <w:sz w:val="24"/>
          <w:szCs w:val="24"/>
        </w:rPr>
        <w:t>, l’</w:t>
      </w:r>
      <w:r w:rsidR="00105879">
        <w:rPr>
          <w:rFonts w:cs="Arial"/>
          <w:spacing w:val="-3"/>
          <w:sz w:val="24"/>
          <w:szCs w:val="24"/>
        </w:rPr>
        <w:t xml:space="preserve">Accord restera valide pendant </w:t>
      </w:r>
      <w:r w:rsidR="00105879" w:rsidRPr="00105879">
        <w:rPr>
          <w:rFonts w:cs="Arial"/>
          <w:spacing w:val="-3"/>
          <w:sz w:val="24"/>
          <w:szCs w:val="24"/>
        </w:rPr>
        <w:t>six (6</w:t>
      </w:r>
      <w:r w:rsidRPr="00105879">
        <w:rPr>
          <w:rFonts w:cs="Arial"/>
          <w:spacing w:val="-3"/>
          <w:sz w:val="24"/>
          <w:szCs w:val="24"/>
        </w:rPr>
        <w:t>)</w:t>
      </w:r>
      <w:r w:rsidRPr="00EE36DD">
        <w:rPr>
          <w:rFonts w:cs="Arial"/>
          <w:spacing w:val="-3"/>
          <w:sz w:val="24"/>
          <w:szCs w:val="24"/>
        </w:rPr>
        <w:t xml:space="preserve"> ans à </w:t>
      </w:r>
      <w:r w:rsidR="00105879" w:rsidRPr="00105879">
        <w:rPr>
          <w:rFonts w:cs="Arial"/>
          <w:spacing w:val="-3"/>
          <w:sz w:val="24"/>
          <w:szCs w:val="24"/>
        </w:rPr>
        <w:t xml:space="preserve">compter </w:t>
      </w:r>
      <w:r w:rsidR="00571D8C" w:rsidRPr="00105879">
        <w:rPr>
          <w:rFonts w:cs="Arial"/>
          <w:spacing w:val="-3"/>
          <w:sz w:val="24"/>
          <w:szCs w:val="24"/>
        </w:rPr>
        <w:t xml:space="preserve">de sa </w:t>
      </w:r>
      <w:r w:rsidR="00105879" w:rsidRPr="00105879">
        <w:rPr>
          <w:rFonts w:cs="Arial"/>
          <w:spacing w:val="-3"/>
          <w:sz w:val="24"/>
          <w:szCs w:val="24"/>
        </w:rPr>
        <w:t>date d’effet.</w:t>
      </w:r>
    </w:p>
    <w:p w14:paraId="36DA88C2" w14:textId="77777777" w:rsidR="00EE36DD" w:rsidRPr="00EE36DD" w:rsidRDefault="00EE36DD" w:rsidP="000D297A">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3"/>
        <w:rPr>
          <w:rFonts w:cs="Arial"/>
          <w:spacing w:val="-3"/>
          <w:sz w:val="24"/>
          <w:szCs w:val="24"/>
        </w:rPr>
      </w:pPr>
    </w:p>
    <w:p w14:paraId="78BD4A32" w14:textId="77777777" w:rsidR="00EE36DD" w:rsidRPr="00EE36DD" w:rsidRDefault="00EE36DD" w:rsidP="000D297A">
      <w:pPr>
        <w:pStyle w:val="Listenumros"/>
        <w:ind w:right="-3"/>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008B64F" w14:textId="5C62AD04" w:rsidR="004A2F88" w:rsidRPr="00EE36DD" w:rsidRDefault="004A2F88" w:rsidP="000D297A">
      <w:pPr>
        <w:pStyle w:val="Listenumros"/>
        <w:ind w:right="-3"/>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000D297A" w:rsidRPr="00EE36DD">
        <w:rPr>
          <w:rFonts w:cs="Arial"/>
          <w:sz w:val="24"/>
          <w:szCs w:val="24"/>
        </w:rPr>
        <w:t>reçues ;</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9E792E8"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39696AC" w14:textId="77777777" w:rsidR="004A2F88" w:rsidRPr="00EE36DD" w:rsidRDefault="0049069A" w:rsidP="000D297A">
      <w:pPr>
        <w:pStyle w:val="Listenumros"/>
        <w:ind w:right="-3"/>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D81B4D0" w14:textId="77777777" w:rsidR="00261C59" w:rsidRPr="00EE36DD" w:rsidRDefault="0049069A" w:rsidP="000D297A">
      <w:pPr>
        <w:pStyle w:val="Listenumros"/>
        <w:ind w:right="-3"/>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CB4D007" w14:textId="77777777" w:rsidR="00046135" w:rsidRDefault="00046135" w:rsidP="000D297A">
      <w:pPr>
        <w:pStyle w:val="Listenumros"/>
        <w:ind w:right="-3"/>
        <w:rPr>
          <w:rFonts w:cs="Arial"/>
          <w:sz w:val="24"/>
          <w:szCs w:val="24"/>
        </w:rPr>
        <w:sectPr w:rsidR="00046135" w:rsidSect="00ED3683">
          <w:headerReference w:type="default" r:id="rId8"/>
          <w:footerReference w:type="default" r:id="rId9"/>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0D297A">
      <w:pPr>
        <w:pStyle w:val="Listenumros"/>
        <w:ind w:right="-3"/>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910D32D" w14:textId="77777777" w:rsidR="00FA2BC5" w:rsidRPr="00EE36DD" w:rsidRDefault="004A2F88" w:rsidP="000D297A">
      <w:pPr>
        <w:pStyle w:val="Listenumros"/>
        <w:ind w:right="-3"/>
        <w:rPr>
          <w:rFonts w:cs="Arial"/>
          <w:sz w:val="24"/>
          <w:szCs w:val="24"/>
        </w:rPr>
      </w:pPr>
      <w:r w:rsidRPr="00EE36DD">
        <w:rPr>
          <w:rFonts w:cs="Arial"/>
          <w:sz w:val="24"/>
          <w:szCs w:val="24"/>
        </w:rPr>
        <w:t>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ou qu'il prévoit.</w:t>
      </w:r>
    </w:p>
    <w:p w14:paraId="25824316" w14:textId="77777777" w:rsidR="00FA2BC5" w:rsidRPr="00EE36DD" w:rsidRDefault="00FA2BC5"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3" w:hanging="1151"/>
        <w:rPr>
          <w:rFonts w:cs="Arial"/>
          <w:spacing w:val="-3"/>
          <w:sz w:val="24"/>
          <w:szCs w:val="24"/>
        </w:rPr>
      </w:pPr>
    </w:p>
    <w:p w14:paraId="11545F63" w14:textId="19705009" w:rsidR="00CA62F2" w:rsidRDefault="004A2F88" w:rsidP="000D297A">
      <w:pPr>
        <w:pStyle w:val="Listenumros"/>
        <w:ind w:right="-3"/>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0D297A">
      <w:pPr>
        <w:pStyle w:val="Paragraphedeliste"/>
        <w:ind w:right="-3"/>
        <w:rPr>
          <w:rFonts w:cs="Arial"/>
          <w:sz w:val="24"/>
          <w:szCs w:val="24"/>
        </w:rPr>
      </w:pPr>
    </w:p>
    <w:p w14:paraId="08489CB2" w14:textId="77777777" w:rsidR="005833E6" w:rsidRPr="000D297A" w:rsidRDefault="005833E6" w:rsidP="000D297A">
      <w:pPr>
        <w:pStyle w:val="Listenumros"/>
        <w:ind w:right="-3"/>
        <w:rPr>
          <w:sz w:val="24"/>
          <w:szCs w:val="24"/>
        </w:rPr>
      </w:pPr>
      <w:r w:rsidRPr="000D297A">
        <w:rPr>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0D297A">
      <w:pPr>
        <w:pStyle w:val="Listenumros"/>
        <w:numPr>
          <w:ilvl w:val="0"/>
          <w:numId w:val="0"/>
        </w:numPr>
        <w:ind w:left="360" w:right="-3"/>
        <w:rPr>
          <w:rFonts w:cs="Arial"/>
          <w:sz w:val="24"/>
          <w:szCs w:val="24"/>
        </w:rPr>
      </w:pPr>
    </w:p>
    <w:p w14:paraId="6CDC1BE0" w14:textId="561BE4C0" w:rsidR="00CA62F2" w:rsidRDefault="00CA62F2"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7238B1F" w14:textId="643C1E3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15F7B5E" w14:textId="04D4ABCC"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CF5B24" w14:textId="346BDDF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292E7BE2" w14:textId="2F7AA757"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F727499" w14:textId="3D6574B8"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83B94A7" w14:textId="77777777" w:rsidR="005833E6" w:rsidRPr="00EE36DD"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3264215" w14:textId="77777777" w:rsidR="004A2F88" w:rsidRPr="00EE36DD"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4BD4B94" w14:textId="77777777" w:rsidR="00261C59"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0D297A">
            <w:pPr>
              <w:keepNext/>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39398895" w14:textId="0F3792FD" w:rsidR="00112E0A" w:rsidRDefault="00112E0A" w:rsidP="000D297A">
            <w:pPr>
              <w:tabs>
                <w:tab w:val="left" w:pos="709"/>
                <w:tab w:val="left" w:pos="6096"/>
              </w:tabs>
              <w:suppressAutoHyphens/>
              <w:ind w:left="709" w:right="-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Magali Charil de Villanfray</w:t>
            </w:r>
          </w:p>
          <w:p w14:paraId="6F399B36" w14:textId="470CDC6C"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110C58F1"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Lieu :</w:t>
            </w:r>
          </w:p>
          <w:p w14:paraId="21BCD7A4"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Date :</w:t>
            </w:r>
          </w:p>
          <w:p w14:paraId="64A969FF"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03D0B848"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0D297A">
            <w:pPr>
              <w:tabs>
                <w:tab w:val="left" w:pos="743"/>
                <w:tab w:val="left" w:pos="5664"/>
                <w:tab w:val="left" w:pos="6240"/>
                <w:tab w:val="left" w:pos="6816"/>
                <w:tab w:val="left" w:pos="7392"/>
                <w:tab w:val="left" w:pos="8496"/>
                <w:tab w:val="left" w:pos="8640"/>
              </w:tabs>
              <w:suppressAutoHyphens/>
              <w:ind w:left="743" w:right="-3"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009B820"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FE96BDB"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Lieu :</w:t>
            </w:r>
          </w:p>
          <w:p w14:paraId="28DB8E4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Date :</w:t>
            </w:r>
          </w:p>
          <w:p w14:paraId="09EEB601"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Signature :</w:t>
            </w:r>
          </w:p>
        </w:tc>
      </w:tr>
    </w:tbl>
    <w:p w14:paraId="2C28EA2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pPr>
    </w:p>
    <w:sectPr w:rsidR="004A2F88" w:rsidRPr="00EE36DD" w:rsidSect="00ED3683">
      <w:footerReference w:type="default" r:id="rId10"/>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F2DF9" w14:textId="77777777" w:rsidR="0057674C" w:rsidRDefault="0057674C">
      <w:pPr>
        <w:spacing w:line="20" w:lineRule="exact"/>
        <w:rPr>
          <w:sz w:val="24"/>
        </w:rPr>
      </w:pPr>
    </w:p>
  </w:endnote>
  <w:endnote w:type="continuationSeparator" w:id="0">
    <w:p w14:paraId="6D09CD50" w14:textId="77777777" w:rsidR="0057674C" w:rsidRDefault="0057674C">
      <w:r>
        <w:rPr>
          <w:sz w:val="24"/>
        </w:rPr>
        <w:t xml:space="preserve"> </w:t>
      </w:r>
    </w:p>
  </w:endnote>
  <w:endnote w:type="continuationNotice" w:id="1">
    <w:p w14:paraId="73E3AA89" w14:textId="77777777" w:rsidR="0057674C" w:rsidRDefault="0057674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772A57D0"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2928A1">
      <w:rPr>
        <w:rStyle w:val="Numrodepage"/>
        <w:noProof/>
        <w:sz w:val="20"/>
      </w:rPr>
      <w:t>6</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2928A1">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4F1806DD"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F378F8">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F378F8">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587F8" w14:textId="77777777" w:rsidR="0057674C" w:rsidRDefault="0057674C">
      <w:r>
        <w:rPr>
          <w:sz w:val="24"/>
        </w:rPr>
        <w:separator/>
      </w:r>
    </w:p>
  </w:footnote>
  <w:footnote w:type="continuationSeparator" w:id="0">
    <w:p w14:paraId="0F5D6BB6" w14:textId="77777777" w:rsidR="0057674C" w:rsidRDefault="005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C4FFF"/>
    <w:multiLevelType w:val="hybridMultilevel"/>
    <w:tmpl w:val="688C4C24"/>
    <w:lvl w:ilvl="0" w:tplc="040C0017">
      <w:start w:val="1"/>
      <w:numFmt w:val="lowerLetter"/>
      <w:lvlText w:val="%1)"/>
      <w:lvlJc w:val="lef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1" w15:restartNumberingAfterBreak="0">
    <w:nsid w:val="62E713E4"/>
    <w:multiLevelType w:val="hybridMultilevel"/>
    <w:tmpl w:val="1220B02E"/>
    <w:lvl w:ilvl="0" w:tplc="ABC65FB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2"/>
  </w:num>
  <w:num w:numId="13">
    <w:abstractNumId w:val="8"/>
  </w:num>
  <w:num w:numId="14">
    <w:abstractNumId w:val="8"/>
  </w:num>
  <w:num w:numId="15">
    <w:abstractNumId w:val="8"/>
    <w:lvlOverride w:ilvl="0">
      <w:startOverride w:val="1"/>
    </w:lvlOverride>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07D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B170F"/>
    <w:rsid w:val="000D297A"/>
    <w:rsid w:val="000D53B8"/>
    <w:rsid w:val="000D63FA"/>
    <w:rsid w:val="000E1392"/>
    <w:rsid w:val="000F0CC4"/>
    <w:rsid w:val="00103628"/>
    <w:rsid w:val="00105879"/>
    <w:rsid w:val="00112E0A"/>
    <w:rsid w:val="00114223"/>
    <w:rsid w:val="00115154"/>
    <w:rsid w:val="0011618E"/>
    <w:rsid w:val="0012023C"/>
    <w:rsid w:val="0012130B"/>
    <w:rsid w:val="00122300"/>
    <w:rsid w:val="00122F78"/>
    <w:rsid w:val="00136D47"/>
    <w:rsid w:val="00141C66"/>
    <w:rsid w:val="001524D2"/>
    <w:rsid w:val="00152901"/>
    <w:rsid w:val="0015769E"/>
    <w:rsid w:val="00180444"/>
    <w:rsid w:val="00194183"/>
    <w:rsid w:val="00197BD4"/>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63C88"/>
    <w:rsid w:val="002664BB"/>
    <w:rsid w:val="00271F7A"/>
    <w:rsid w:val="00285E9D"/>
    <w:rsid w:val="002928A1"/>
    <w:rsid w:val="00292BE3"/>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0A24"/>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61DC8"/>
    <w:rsid w:val="00571D8C"/>
    <w:rsid w:val="005734EE"/>
    <w:rsid w:val="0057674C"/>
    <w:rsid w:val="005833E6"/>
    <w:rsid w:val="00595867"/>
    <w:rsid w:val="005B012D"/>
    <w:rsid w:val="005C15E9"/>
    <w:rsid w:val="005C71AD"/>
    <w:rsid w:val="005E67F7"/>
    <w:rsid w:val="0060123D"/>
    <w:rsid w:val="00610B70"/>
    <w:rsid w:val="00610BDB"/>
    <w:rsid w:val="0061761C"/>
    <w:rsid w:val="00620ADD"/>
    <w:rsid w:val="00621639"/>
    <w:rsid w:val="006304FC"/>
    <w:rsid w:val="00643AFD"/>
    <w:rsid w:val="00644065"/>
    <w:rsid w:val="00663A06"/>
    <w:rsid w:val="00663B8A"/>
    <w:rsid w:val="00684637"/>
    <w:rsid w:val="0069517F"/>
    <w:rsid w:val="006B0BD9"/>
    <w:rsid w:val="006D7E65"/>
    <w:rsid w:val="006F361D"/>
    <w:rsid w:val="00707391"/>
    <w:rsid w:val="007109D7"/>
    <w:rsid w:val="007213F5"/>
    <w:rsid w:val="007348C6"/>
    <w:rsid w:val="00743B30"/>
    <w:rsid w:val="0075111D"/>
    <w:rsid w:val="00751A03"/>
    <w:rsid w:val="007878E5"/>
    <w:rsid w:val="007942FC"/>
    <w:rsid w:val="007A1215"/>
    <w:rsid w:val="007C4175"/>
    <w:rsid w:val="007C59CF"/>
    <w:rsid w:val="007D557F"/>
    <w:rsid w:val="007F3217"/>
    <w:rsid w:val="00823541"/>
    <w:rsid w:val="008358C0"/>
    <w:rsid w:val="00854F8F"/>
    <w:rsid w:val="0087190C"/>
    <w:rsid w:val="008824F7"/>
    <w:rsid w:val="00893EB1"/>
    <w:rsid w:val="00894ACF"/>
    <w:rsid w:val="0089591D"/>
    <w:rsid w:val="008A21CC"/>
    <w:rsid w:val="008A60EF"/>
    <w:rsid w:val="008A79F6"/>
    <w:rsid w:val="008C01E8"/>
    <w:rsid w:val="00900963"/>
    <w:rsid w:val="00917A46"/>
    <w:rsid w:val="00931147"/>
    <w:rsid w:val="00936D90"/>
    <w:rsid w:val="00937509"/>
    <w:rsid w:val="0094558F"/>
    <w:rsid w:val="00953FF5"/>
    <w:rsid w:val="00965A02"/>
    <w:rsid w:val="0099571E"/>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34CFF"/>
    <w:rsid w:val="00C40771"/>
    <w:rsid w:val="00C46C28"/>
    <w:rsid w:val="00C53862"/>
    <w:rsid w:val="00C6004E"/>
    <w:rsid w:val="00C620BA"/>
    <w:rsid w:val="00C628BC"/>
    <w:rsid w:val="00C774AF"/>
    <w:rsid w:val="00C92346"/>
    <w:rsid w:val="00C96845"/>
    <w:rsid w:val="00CA1EAD"/>
    <w:rsid w:val="00CA62F2"/>
    <w:rsid w:val="00CB1AB0"/>
    <w:rsid w:val="00CB7C34"/>
    <w:rsid w:val="00CD55A4"/>
    <w:rsid w:val="00CD7260"/>
    <w:rsid w:val="00CF630F"/>
    <w:rsid w:val="00D01226"/>
    <w:rsid w:val="00D10923"/>
    <w:rsid w:val="00D31604"/>
    <w:rsid w:val="00D403C4"/>
    <w:rsid w:val="00D42736"/>
    <w:rsid w:val="00D45738"/>
    <w:rsid w:val="00D5492D"/>
    <w:rsid w:val="00D7033E"/>
    <w:rsid w:val="00D71C4E"/>
    <w:rsid w:val="00D77E0F"/>
    <w:rsid w:val="00D8460F"/>
    <w:rsid w:val="00D85DA8"/>
    <w:rsid w:val="00D929B2"/>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83F58"/>
    <w:rsid w:val="00EA0537"/>
    <w:rsid w:val="00EA3EC0"/>
    <w:rsid w:val="00EB0816"/>
    <w:rsid w:val="00EC6AF4"/>
    <w:rsid w:val="00ED3683"/>
    <w:rsid w:val="00ED46E0"/>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Rvision">
    <w:name w:val="Revision"/>
    <w:hidden/>
    <w:uiPriority w:val="99"/>
    <w:semiHidden/>
    <w:rsid w:val="00122300"/>
    <w:rPr>
      <w:rFonts w:ascii="Arial" w:hAnsi="Arial"/>
      <w:sz w:val="22"/>
    </w:rPr>
  </w:style>
  <w:style w:type="paragraph" w:customStyle="1" w:styleId="Default">
    <w:name w:val="Default"/>
    <w:rsid w:val="00122F78"/>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semiHidden/>
    <w:unhideWhenUsed/>
    <w:rsid w:val="001058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olene.pitrou@onera.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70</TotalTime>
  <Pages>7</Pages>
  <Words>2505</Words>
  <Characters>13778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Arnaud HENNIQUAN</cp:lastModifiedBy>
  <cp:revision>25</cp:revision>
  <cp:lastPrinted>2014-06-06T10:13:00Z</cp:lastPrinted>
  <dcterms:created xsi:type="dcterms:W3CDTF">2025-04-16T08:41:00Z</dcterms:created>
  <dcterms:modified xsi:type="dcterms:W3CDTF">2025-04-20T06:47:00Z</dcterms:modified>
</cp:coreProperties>
</file>