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1D2F5" w14:textId="20645BD7" w:rsidR="00421B87" w:rsidRPr="002A6B35" w:rsidRDefault="00A87BAA" w:rsidP="00134FA2">
      <w:pPr>
        <w:pStyle w:val="Style4"/>
        <w:numPr>
          <w:ilvl w:val="0"/>
          <w:numId w:val="0"/>
        </w:numPr>
        <w:tabs>
          <w:tab w:val="left" w:pos="234"/>
        </w:tabs>
        <w:contextualSpacing w:val="0"/>
      </w:pPr>
      <w:r w:rsidRPr="002A6B35">
        <w:rPr>
          <w:bCs w:val="0"/>
          <w:szCs w:val="22"/>
        </w:rPr>
        <w:tab/>
      </w:r>
    </w:p>
    <w:p w14:paraId="0A5FE488" w14:textId="77777777" w:rsidR="00421B87" w:rsidRDefault="00421B87" w:rsidP="00421B87"/>
    <w:p w14:paraId="66B97E0A" w14:textId="77777777" w:rsidR="00421B87" w:rsidRDefault="00421B87" w:rsidP="00421B87"/>
    <w:p w14:paraId="1D56AB91" w14:textId="77777777" w:rsidR="002045EE" w:rsidRDefault="002045EE" w:rsidP="00562C76">
      <w:pPr>
        <w:spacing w:after="0" w:line="240" w:lineRule="auto"/>
        <w:jc w:val="center"/>
        <w:rPr>
          <w:rFonts w:eastAsia="Calibri" w:cs="Times New Roman"/>
          <w:color w:val="2F5496"/>
          <w:kern w:val="0"/>
          <w:sz w:val="48"/>
          <w:szCs w:val="48"/>
          <w14:ligatures w14:val="none"/>
        </w:rPr>
      </w:pPr>
    </w:p>
    <w:p w14:paraId="3F157387" w14:textId="77777777" w:rsidR="002045EE" w:rsidRDefault="002045EE" w:rsidP="00562C76">
      <w:pPr>
        <w:spacing w:after="0" w:line="240" w:lineRule="auto"/>
        <w:jc w:val="center"/>
        <w:rPr>
          <w:rFonts w:eastAsia="Calibri" w:cs="Times New Roman"/>
          <w:color w:val="2F5496"/>
          <w:kern w:val="0"/>
          <w:sz w:val="48"/>
          <w:szCs w:val="48"/>
          <w14:ligatures w14:val="none"/>
        </w:rPr>
      </w:pPr>
    </w:p>
    <w:p w14:paraId="6063D133" w14:textId="77777777" w:rsidR="002045EE" w:rsidRDefault="002045EE" w:rsidP="00562C76">
      <w:pPr>
        <w:spacing w:after="0" w:line="240" w:lineRule="auto"/>
        <w:jc w:val="center"/>
        <w:rPr>
          <w:rFonts w:eastAsia="Calibri" w:cs="Times New Roman"/>
          <w:color w:val="2F5496"/>
          <w:kern w:val="0"/>
          <w:sz w:val="48"/>
          <w:szCs w:val="48"/>
          <w14:ligatures w14:val="none"/>
        </w:rPr>
      </w:pPr>
    </w:p>
    <w:p w14:paraId="18A677A8" w14:textId="65432ECA" w:rsidR="00562C76" w:rsidRPr="00562C76" w:rsidRDefault="00562C76" w:rsidP="00562C76">
      <w:pPr>
        <w:spacing w:after="0" w:line="240" w:lineRule="auto"/>
        <w:jc w:val="center"/>
        <w:rPr>
          <w:rFonts w:eastAsia="Calibri" w:cs="Times New Roman"/>
          <w:color w:val="2F5496"/>
          <w:kern w:val="0"/>
          <w:sz w:val="48"/>
          <w:szCs w:val="48"/>
          <w14:ligatures w14:val="none"/>
        </w:rPr>
      </w:pPr>
      <w:r>
        <w:rPr>
          <w:rFonts w:eastAsia="Calibri" w:cs="Times New Roman"/>
          <w:color w:val="2F5496"/>
          <w:kern w:val="0"/>
          <w:sz w:val="48"/>
          <w:szCs w:val="48"/>
          <w14:ligatures w14:val="none"/>
        </w:rPr>
        <w:t xml:space="preserve">ANNEXE </w:t>
      </w:r>
      <w:r w:rsidR="007D2158">
        <w:rPr>
          <w:rFonts w:eastAsia="Calibri" w:cs="Times New Roman"/>
          <w:color w:val="2F5496"/>
          <w:kern w:val="0"/>
          <w:sz w:val="48"/>
          <w:szCs w:val="48"/>
          <w14:ligatures w14:val="none"/>
        </w:rPr>
        <w:t>6</w:t>
      </w:r>
      <w:r w:rsidRPr="00562C76">
        <w:rPr>
          <w:rFonts w:eastAsia="Calibri" w:cs="Times New Roman"/>
          <w:color w:val="2F5496"/>
          <w:kern w:val="0"/>
          <w:sz w:val="48"/>
          <w:szCs w:val="48"/>
          <w14:ligatures w14:val="none"/>
        </w:rPr>
        <w:t xml:space="preserve"> </w:t>
      </w:r>
    </w:p>
    <w:p w14:paraId="45493236" w14:textId="77777777" w:rsidR="00562C76" w:rsidRPr="00562C76" w:rsidRDefault="00562C76" w:rsidP="00562C76">
      <w:pPr>
        <w:spacing w:after="0" w:line="240" w:lineRule="auto"/>
        <w:jc w:val="center"/>
        <w:rPr>
          <w:rFonts w:eastAsia="Calibri" w:cs="Times New Roman"/>
          <w:color w:val="2F5496"/>
          <w:kern w:val="0"/>
          <w:sz w:val="48"/>
          <w:szCs w:val="48"/>
          <w14:ligatures w14:val="none"/>
        </w:rPr>
      </w:pPr>
      <w:r w:rsidRPr="00562C76">
        <w:rPr>
          <w:rFonts w:eastAsia="Calibri" w:cs="Times New Roman"/>
          <w:color w:val="2F5496"/>
          <w:kern w:val="0"/>
          <w:sz w:val="48"/>
          <w:szCs w:val="48"/>
          <w14:ligatures w14:val="none"/>
        </w:rPr>
        <w:t>AU REGLEMENT DE LA CONSULTATION</w:t>
      </w:r>
    </w:p>
    <w:p w14:paraId="78EFAA65" w14:textId="2B2AD295" w:rsidR="00421B87" w:rsidRDefault="00421B87" w:rsidP="00421B87">
      <w:pPr>
        <w:pStyle w:val="Notedebasdepage1"/>
      </w:pPr>
    </w:p>
    <w:p w14:paraId="24DD6D8E" w14:textId="5DC0A8BE" w:rsidR="00562C76" w:rsidRDefault="00562C76" w:rsidP="00382C1F">
      <w:pPr>
        <w:pStyle w:val="Notedebasdepage"/>
      </w:pPr>
    </w:p>
    <w:p w14:paraId="431657CA" w14:textId="4B32C742" w:rsidR="00562C76" w:rsidRDefault="00562C76" w:rsidP="00382C1F">
      <w:pPr>
        <w:pStyle w:val="Notedebasdepage"/>
      </w:pPr>
    </w:p>
    <w:p w14:paraId="761317E0" w14:textId="5587D19A" w:rsidR="00562C76" w:rsidRDefault="00562C76" w:rsidP="00382C1F">
      <w:pPr>
        <w:pStyle w:val="Notedebasdepage"/>
      </w:pPr>
    </w:p>
    <w:p w14:paraId="5680EA12" w14:textId="2AA0884F" w:rsidR="00562C76" w:rsidRDefault="00562C76" w:rsidP="00382C1F">
      <w:pPr>
        <w:pStyle w:val="Notedebasdepage"/>
      </w:pPr>
    </w:p>
    <w:p w14:paraId="6B9A1B62" w14:textId="77777777" w:rsidR="00562C76" w:rsidRPr="00562C76" w:rsidRDefault="00562C76" w:rsidP="00A87BAA">
      <w:pPr>
        <w:pStyle w:val="Notedebasdepage"/>
      </w:pPr>
      <w:bookmarkStart w:id="0" w:name="_GoBack"/>
      <w:bookmarkEnd w:id="0"/>
    </w:p>
    <w:p w14:paraId="16CCF446" w14:textId="77777777" w:rsidR="00421B87" w:rsidRDefault="00421B87" w:rsidP="00421B87">
      <w:pPr>
        <w:pStyle w:val="Notedebasdepage1"/>
      </w:pPr>
    </w:p>
    <w:p w14:paraId="258A8C12" w14:textId="763CAC07" w:rsidR="00562C76" w:rsidRPr="00382C1F" w:rsidRDefault="00421B87" w:rsidP="00E879F8">
      <w:pPr>
        <w:pStyle w:val="Notedebasdepage1"/>
        <w:jc w:val="center"/>
        <w:rPr>
          <w:rFonts w:ascii="Arial Narrow" w:eastAsia="Calibri" w:hAnsi="Arial Narrow" w:cs="Times New Roman"/>
          <w:color w:val="2F5496"/>
          <w:sz w:val="48"/>
          <w:szCs w:val="48"/>
        </w:rPr>
      </w:pPr>
      <w:r w:rsidRPr="00A87BAA">
        <w:rPr>
          <w:rFonts w:ascii="Arial Narrow" w:hAnsi="Arial Narrow"/>
          <w:color w:val="2F5496"/>
          <w:sz w:val="48"/>
        </w:rPr>
        <w:t xml:space="preserve">CADRE DE </w:t>
      </w:r>
      <w:r w:rsidR="00790290">
        <w:rPr>
          <w:rFonts w:ascii="Arial Narrow" w:hAnsi="Arial Narrow"/>
          <w:color w:val="2F5496"/>
          <w:sz w:val="48"/>
        </w:rPr>
        <w:t>REPONSE</w:t>
      </w:r>
    </w:p>
    <w:p w14:paraId="1A26BB13" w14:textId="5F713501" w:rsidR="00421B87" w:rsidRDefault="00421B87" w:rsidP="00421B87"/>
    <w:p w14:paraId="150B5A3B" w14:textId="6F914E5D" w:rsidR="00E879F8" w:rsidRDefault="00E879F8" w:rsidP="00421B87"/>
    <w:p w14:paraId="34784A2F" w14:textId="77777777" w:rsidR="00E879F8" w:rsidRDefault="00E879F8" w:rsidP="00421B87"/>
    <w:p w14:paraId="47C55E4B" w14:textId="77777777" w:rsidR="00421B87" w:rsidRDefault="00421B87" w:rsidP="00421B87"/>
    <w:p w14:paraId="0FBD6534" w14:textId="10FB2863" w:rsidR="00132A09" w:rsidRDefault="0005618E" w:rsidP="0005618E">
      <w:pPr>
        <w:jc w:val="center"/>
        <w:rPr>
          <w:sz w:val="28"/>
          <w:szCs w:val="28"/>
        </w:rPr>
      </w:pPr>
      <w:r>
        <w:rPr>
          <w:sz w:val="28"/>
          <w:szCs w:val="28"/>
        </w:rPr>
        <w:t>A</w:t>
      </w:r>
      <w:r w:rsidRPr="000A3A50">
        <w:rPr>
          <w:sz w:val="28"/>
          <w:szCs w:val="28"/>
        </w:rPr>
        <w:t>ccord-cadre d’organisation des opérations d’emballage, de manutention, de convoiement, de transport et de stockage d’œuvres d’art pour les expositions et les manifestations temporaires de l’</w:t>
      </w:r>
      <w:r>
        <w:rPr>
          <w:sz w:val="28"/>
          <w:szCs w:val="28"/>
        </w:rPr>
        <w:t>EPMO-VGE</w:t>
      </w:r>
    </w:p>
    <w:p w14:paraId="0E4928F9" w14:textId="77777777" w:rsidR="00132A09" w:rsidRDefault="00132A09">
      <w:pPr>
        <w:rPr>
          <w:sz w:val="28"/>
          <w:szCs w:val="28"/>
        </w:rPr>
      </w:pPr>
      <w:r>
        <w:rPr>
          <w:sz w:val="28"/>
          <w:szCs w:val="28"/>
        </w:rPr>
        <w:br w:type="page"/>
      </w:r>
    </w:p>
    <w:p w14:paraId="4A5744E7" w14:textId="3D2E4E77" w:rsidR="0005618E" w:rsidRPr="00132A09" w:rsidRDefault="00132A09" w:rsidP="008E0D69">
      <w:pPr>
        <w:pStyle w:val="Titre6"/>
      </w:pPr>
      <w:r w:rsidRPr="00132A09">
        <w:lastRenderedPageBreak/>
        <w:t>AVERTISSEMENT</w:t>
      </w:r>
    </w:p>
    <w:p w14:paraId="610FF6A1" w14:textId="617AB9A9" w:rsidR="00132A09" w:rsidRDefault="00132A09" w:rsidP="00132A09">
      <w:pPr>
        <w:pStyle w:val="Corpsdetexte"/>
      </w:pPr>
      <w:r>
        <w:t xml:space="preserve">Le mémoire technique devra </w:t>
      </w:r>
      <w:r w:rsidRPr="00134FA2">
        <w:rPr>
          <w:u w:val="single"/>
        </w:rPr>
        <w:t>à minima</w:t>
      </w:r>
      <w:r>
        <w:t xml:space="preserve"> intégrer :</w:t>
      </w:r>
    </w:p>
    <w:p w14:paraId="3C757A45" w14:textId="77777777" w:rsidR="00132A09" w:rsidRDefault="00132A09" w:rsidP="0002189A">
      <w:pPr>
        <w:pStyle w:val="Paragraphedeliste"/>
        <w:numPr>
          <w:ilvl w:val="0"/>
          <w:numId w:val="30"/>
        </w:numPr>
        <w:spacing w:after="120" w:line="360" w:lineRule="auto"/>
        <w:ind w:left="426"/>
        <w:jc w:val="both"/>
      </w:pPr>
      <w:r>
        <w:t>Un sommaire détaillé et contenir des pages numérotées ;</w:t>
      </w:r>
    </w:p>
    <w:p w14:paraId="277B279E" w14:textId="7B4AA52C" w:rsidR="00132A09" w:rsidRDefault="00132A09" w:rsidP="0002189A">
      <w:pPr>
        <w:pStyle w:val="Paragraphedeliste"/>
        <w:numPr>
          <w:ilvl w:val="0"/>
          <w:numId w:val="30"/>
        </w:numPr>
        <w:spacing w:after="120" w:line="360" w:lineRule="auto"/>
        <w:ind w:left="426"/>
        <w:jc w:val="both"/>
      </w:pPr>
      <w:r>
        <w:t>Les éléments de réponse relatifs aux sous-critères de jugement des offres suivants :</w:t>
      </w:r>
    </w:p>
    <w:p w14:paraId="79AF8463" w14:textId="61C7D97D" w:rsidR="00132A09" w:rsidRPr="008E0D69" w:rsidRDefault="00132A09" w:rsidP="00132A09">
      <w:pPr>
        <w:pStyle w:val="Paragraphedeliste"/>
        <w:numPr>
          <w:ilvl w:val="0"/>
          <w:numId w:val="18"/>
        </w:numPr>
        <w:spacing w:after="120" w:line="360" w:lineRule="auto"/>
        <w:jc w:val="both"/>
        <w:rPr>
          <w:u w:val="single"/>
        </w:rPr>
      </w:pPr>
      <w:r w:rsidRPr="008E0D69">
        <w:rPr>
          <w:u w:val="single"/>
        </w:rPr>
        <w:t xml:space="preserve">Critère 1 </w:t>
      </w:r>
      <w:r w:rsidR="008E0D69" w:rsidRPr="008E0D69">
        <w:rPr>
          <w:u w:val="single"/>
        </w:rPr>
        <w:t>technique</w:t>
      </w:r>
    </w:p>
    <w:p w14:paraId="572BE730" w14:textId="666C2604" w:rsidR="001F7B28" w:rsidRDefault="00B15DE7" w:rsidP="0002189A">
      <w:pPr>
        <w:pStyle w:val="Paragraphedeliste"/>
        <w:numPr>
          <w:ilvl w:val="1"/>
          <w:numId w:val="31"/>
        </w:numPr>
        <w:spacing w:after="120" w:line="360" w:lineRule="auto"/>
        <w:jc w:val="both"/>
      </w:pPr>
      <w:r w:rsidRPr="005D29EE">
        <w:rPr>
          <w:rFonts w:cs="Arial"/>
          <w:szCs w:val="20"/>
        </w:rPr>
        <w:t>Détail des moyens techniques et humains (effectifs) dédiés aux transports</w:t>
      </w:r>
      <w:r w:rsidRPr="00132A09" w:rsidDel="00B15DE7">
        <w:t xml:space="preserve"> </w:t>
      </w:r>
    </w:p>
    <w:p w14:paraId="07050B49" w14:textId="5DFB5599" w:rsidR="00132A09" w:rsidRPr="0002189A" w:rsidRDefault="00B15DE7" w:rsidP="0002189A">
      <w:pPr>
        <w:pStyle w:val="Paragraphedeliste"/>
        <w:numPr>
          <w:ilvl w:val="1"/>
          <w:numId w:val="31"/>
        </w:numPr>
        <w:spacing w:after="120" w:line="360" w:lineRule="auto"/>
        <w:jc w:val="both"/>
      </w:pPr>
      <w:r w:rsidRPr="005D29EE">
        <w:rPr>
          <w:rFonts w:eastAsia="Lucida Sans Unicode" w:cs="Arial"/>
        </w:rPr>
        <w:t>Détail des moyens techniques et humains (effectifs) dédiés à l’installation / accrochage</w:t>
      </w:r>
    </w:p>
    <w:p w14:paraId="1759A585" w14:textId="09CE4822" w:rsidR="001F7B28" w:rsidRPr="00132A09" w:rsidRDefault="00B15DE7" w:rsidP="0002189A">
      <w:pPr>
        <w:pStyle w:val="Paragraphedeliste"/>
        <w:numPr>
          <w:ilvl w:val="1"/>
          <w:numId w:val="31"/>
        </w:numPr>
        <w:spacing w:after="120" w:line="360" w:lineRule="auto"/>
        <w:jc w:val="both"/>
      </w:pPr>
      <w:r w:rsidRPr="001F7B28">
        <w:rPr>
          <w:rFonts w:eastAsia="Lucida Sans Unicode" w:cs="Arial"/>
          <w:szCs w:val="20"/>
        </w:rPr>
        <w:t>Méthodologie de travail des équipes de coordination</w:t>
      </w:r>
    </w:p>
    <w:p w14:paraId="68D28120" w14:textId="4CDDC6ED" w:rsidR="001F7B28" w:rsidRPr="00132A09" w:rsidRDefault="00B15DE7" w:rsidP="0002189A">
      <w:pPr>
        <w:pStyle w:val="Paragraphedeliste"/>
        <w:numPr>
          <w:ilvl w:val="1"/>
          <w:numId w:val="31"/>
        </w:numPr>
        <w:spacing w:after="120" w:line="360" w:lineRule="auto"/>
        <w:jc w:val="both"/>
      </w:pPr>
      <w:r w:rsidRPr="001F7B28">
        <w:rPr>
          <w:rFonts w:eastAsia="Lucida Sans Unicode" w:cs="Arial"/>
          <w:szCs w:val="20"/>
        </w:rPr>
        <w:t>Méthodologie de fabrication et qualité des matériaux d’emballage et de caisserie avec transmission des descriptifs et schémas</w:t>
      </w:r>
    </w:p>
    <w:p w14:paraId="778B6DD5" w14:textId="7957C26D" w:rsidR="001F7B28" w:rsidRPr="00132A09" w:rsidRDefault="00B15DE7" w:rsidP="0002189A">
      <w:pPr>
        <w:pStyle w:val="Paragraphedeliste"/>
        <w:numPr>
          <w:ilvl w:val="1"/>
          <w:numId w:val="31"/>
        </w:numPr>
        <w:spacing w:after="120" w:line="360" w:lineRule="auto"/>
        <w:jc w:val="both"/>
      </w:pPr>
      <w:r w:rsidRPr="001F7B28">
        <w:rPr>
          <w:rFonts w:eastAsia="Lucida Sans Unicode" w:cs="Arial"/>
          <w:szCs w:val="20"/>
        </w:rPr>
        <w:t>Qualité des lieux de stockage : superficie, moyens d’accès, sécurité, équipements, contrôle thermo- hygrométrique…</w:t>
      </w:r>
    </w:p>
    <w:p w14:paraId="345E817C" w14:textId="1A905FE2" w:rsidR="00132A09" w:rsidRDefault="00B15DE7" w:rsidP="0002189A">
      <w:pPr>
        <w:pStyle w:val="Paragraphedeliste"/>
        <w:numPr>
          <w:ilvl w:val="1"/>
          <w:numId w:val="31"/>
        </w:numPr>
        <w:spacing w:after="120" w:line="360" w:lineRule="auto"/>
        <w:jc w:val="both"/>
      </w:pPr>
      <w:r w:rsidRPr="001F7B28">
        <w:rPr>
          <w:rFonts w:eastAsia="Lucida Sans Unicode" w:cs="Arial"/>
          <w:szCs w:val="20"/>
        </w:rPr>
        <w:t>Qualité des accords avec les partenaires commerciaux internationaux et le réseau international de correspondants spécialisés dans le transport d’œuvres d’art</w:t>
      </w:r>
    </w:p>
    <w:p w14:paraId="3B76B732" w14:textId="1D0160FC" w:rsidR="00132A09" w:rsidRPr="008E0D69" w:rsidRDefault="00132A09" w:rsidP="0002189A">
      <w:pPr>
        <w:pStyle w:val="Titre7"/>
        <w:numPr>
          <w:ilvl w:val="0"/>
          <w:numId w:val="18"/>
        </w:numPr>
      </w:pPr>
      <w:r w:rsidRPr="008E0D69">
        <w:t xml:space="preserve">Critère 2 Critère environnemental </w:t>
      </w:r>
    </w:p>
    <w:p w14:paraId="1C3D8B09" w14:textId="2FBB1301" w:rsidR="00132A09" w:rsidRPr="0002189A" w:rsidRDefault="00132A09" w:rsidP="0002189A">
      <w:pPr>
        <w:spacing w:after="120" w:line="360" w:lineRule="auto"/>
        <w:ind w:left="1134" w:hanging="425"/>
        <w:jc w:val="both"/>
        <w:rPr>
          <w:rFonts w:eastAsia="Lucida Sans Unicode" w:cs="Arial"/>
          <w:szCs w:val="20"/>
        </w:rPr>
      </w:pPr>
      <w:r w:rsidRPr="0002189A">
        <w:rPr>
          <w:rFonts w:eastAsia="Lucida Sans Unicode" w:cs="Arial"/>
          <w:szCs w:val="20"/>
        </w:rPr>
        <w:t xml:space="preserve">2.1 </w:t>
      </w:r>
      <w:r w:rsidR="001F7B28">
        <w:rPr>
          <w:rFonts w:eastAsia="Lucida Sans Unicode" w:cs="Arial"/>
          <w:szCs w:val="20"/>
        </w:rPr>
        <w:tab/>
      </w:r>
      <w:r w:rsidRPr="0002189A">
        <w:rPr>
          <w:rFonts w:eastAsia="Lucida Sans Unicode" w:cs="Arial"/>
          <w:szCs w:val="20"/>
        </w:rPr>
        <w:t xml:space="preserve">Impact environnemental du transport </w:t>
      </w:r>
    </w:p>
    <w:p w14:paraId="12DC2C9C" w14:textId="36D4E627" w:rsidR="00132A09" w:rsidRPr="0002189A" w:rsidRDefault="00132A09" w:rsidP="0002189A">
      <w:pPr>
        <w:spacing w:after="120" w:line="360" w:lineRule="auto"/>
        <w:ind w:left="1134" w:hanging="425"/>
        <w:jc w:val="both"/>
        <w:rPr>
          <w:rFonts w:eastAsia="Lucida Sans Unicode" w:cs="Arial"/>
          <w:szCs w:val="20"/>
        </w:rPr>
      </w:pPr>
      <w:r w:rsidRPr="0002189A">
        <w:rPr>
          <w:rFonts w:eastAsia="Lucida Sans Unicode" w:cs="Arial"/>
          <w:szCs w:val="20"/>
        </w:rPr>
        <w:t xml:space="preserve">2.2 </w:t>
      </w:r>
      <w:r w:rsidR="001F7B28">
        <w:rPr>
          <w:rFonts w:eastAsia="Lucida Sans Unicode" w:cs="Arial"/>
          <w:szCs w:val="20"/>
        </w:rPr>
        <w:tab/>
      </w:r>
      <w:r w:rsidRPr="0002189A">
        <w:rPr>
          <w:rFonts w:eastAsia="Lucida Sans Unicode" w:cs="Arial"/>
          <w:szCs w:val="20"/>
        </w:rPr>
        <w:t>Emballages et conditionnement</w:t>
      </w:r>
    </w:p>
    <w:p w14:paraId="1A8705A4" w14:textId="2331C3C7" w:rsidR="00132A09" w:rsidRDefault="00132A09" w:rsidP="00132A09">
      <w:pPr>
        <w:pStyle w:val="Paragraphedeliste"/>
        <w:spacing w:after="120" w:line="360" w:lineRule="auto"/>
        <w:ind w:left="1440"/>
        <w:jc w:val="both"/>
      </w:pPr>
    </w:p>
    <w:p w14:paraId="6A495B9F" w14:textId="1BCA371A" w:rsidR="00132A09" w:rsidRDefault="00132A09" w:rsidP="00132A09">
      <w:pPr>
        <w:spacing w:after="120" w:line="360" w:lineRule="auto"/>
        <w:jc w:val="both"/>
        <w:rPr>
          <w:b/>
          <w:color w:val="FF0000"/>
        </w:rPr>
      </w:pPr>
      <w:r w:rsidRPr="00134FA2">
        <w:rPr>
          <w:b/>
        </w:rPr>
        <w:t xml:space="preserve">L’ensemble de ces éléments fait l’objet de </w:t>
      </w:r>
      <w:r>
        <w:rPr>
          <w:b/>
        </w:rPr>
        <w:t>sous-</w:t>
      </w:r>
      <w:r w:rsidRPr="00134FA2">
        <w:rPr>
          <w:b/>
        </w:rPr>
        <w:t xml:space="preserve">critères tels que définis à l’article </w:t>
      </w:r>
      <w:r w:rsidR="00377BF4">
        <w:rPr>
          <w:b/>
        </w:rPr>
        <w:t xml:space="preserve">7.2 </w:t>
      </w:r>
      <w:r w:rsidRPr="00134FA2">
        <w:rPr>
          <w:b/>
        </w:rPr>
        <w:t>du règlement de la consultation. Chacun est ainsi affecté d’une pondération dont le niveau permet aux soumissionnaires d’apprécier l’importance donnée par l’EPMO</w:t>
      </w:r>
      <w:r>
        <w:rPr>
          <w:b/>
        </w:rPr>
        <w:t>-VGE</w:t>
      </w:r>
      <w:r w:rsidRPr="00134FA2">
        <w:rPr>
          <w:b/>
        </w:rPr>
        <w:t xml:space="preserve"> à ces éléments, et de choisir l’offre économiquement la plus avantageuse. </w:t>
      </w:r>
      <w:r w:rsidRPr="00134FA2">
        <w:rPr>
          <w:b/>
          <w:color w:val="FF0000"/>
          <w:u w:val="single"/>
        </w:rPr>
        <w:t>En conséquence, si un soumissionnaire venait à ne pas remettre à l’appui de son offre, les éléments sur la base desquels serait appliqué un critère d’attribution, l’offre sera considérée comme irrégulière</w:t>
      </w:r>
      <w:r w:rsidRPr="00134FA2">
        <w:rPr>
          <w:b/>
          <w:color w:val="FF0000"/>
        </w:rPr>
        <w:t xml:space="preserve">. </w:t>
      </w:r>
    </w:p>
    <w:p w14:paraId="698BB535" w14:textId="77777777" w:rsidR="001F7B28" w:rsidRDefault="00F94354" w:rsidP="00F94354">
      <w:pPr>
        <w:pStyle w:val="Normalita"/>
      </w:pPr>
      <w:r>
        <w:t xml:space="preserve">Le candidat doit impérativement respecter ce plan </w:t>
      </w:r>
    </w:p>
    <w:p w14:paraId="29B01C65" w14:textId="5D5B9535" w:rsidR="00F94354" w:rsidRPr="00BC35E5" w:rsidRDefault="00F94354" w:rsidP="00F94354">
      <w:pPr>
        <w:pStyle w:val="Normalita"/>
        <w:rPr>
          <w:color w:val="FF0000"/>
          <w:sz w:val="24"/>
          <w:szCs w:val="24"/>
        </w:rPr>
      </w:pPr>
      <w:r w:rsidRPr="00BC35E5">
        <w:rPr>
          <w:color w:val="FF0000"/>
          <w:sz w:val="24"/>
          <w:szCs w:val="24"/>
        </w:rPr>
        <w:t>Les liens hypertextes ne sont pas autorisés.</w:t>
      </w:r>
    </w:p>
    <w:p w14:paraId="1D77F516" w14:textId="77777777" w:rsidR="00BC35E5" w:rsidRDefault="00BC35E5" w:rsidP="00F94354">
      <w:pPr>
        <w:pStyle w:val="Normalita"/>
      </w:pPr>
    </w:p>
    <w:p w14:paraId="76977B4A" w14:textId="30732422" w:rsidR="00132A09" w:rsidRDefault="00132A09" w:rsidP="0005618E">
      <w:pPr>
        <w:jc w:val="center"/>
        <w:rPr>
          <w:sz w:val="28"/>
          <w:szCs w:val="28"/>
        </w:rPr>
      </w:pPr>
    </w:p>
    <w:p w14:paraId="4C3DF4A8" w14:textId="77777777" w:rsidR="00132A09" w:rsidRPr="000A3A50" w:rsidRDefault="00132A09" w:rsidP="0005618E">
      <w:pPr>
        <w:jc w:val="center"/>
        <w:rPr>
          <w:sz w:val="28"/>
          <w:szCs w:val="28"/>
        </w:rPr>
      </w:pPr>
    </w:p>
    <w:p w14:paraId="40C370B7" w14:textId="6FEAF00A" w:rsidR="00132A09" w:rsidRDefault="00132A09">
      <w:pPr>
        <w:rPr>
          <w:rFonts w:eastAsiaTheme="majorEastAsia" w:cstheme="majorBidi"/>
          <w:b/>
          <w:kern w:val="0"/>
          <w:sz w:val="24"/>
          <w:szCs w:val="24"/>
          <w14:ligatures w14:val="none"/>
        </w:rPr>
      </w:pPr>
      <w:r>
        <w:rPr>
          <w:b/>
          <w:sz w:val="24"/>
          <w:szCs w:val="24"/>
        </w:rPr>
        <w:br w:type="page"/>
      </w:r>
    </w:p>
    <w:p w14:paraId="2307A845" w14:textId="77777777" w:rsidR="00132A09" w:rsidRDefault="00132A09" w:rsidP="00A52219">
      <w:pPr>
        <w:pStyle w:val="Titre1"/>
        <w:rPr>
          <w:b/>
          <w:sz w:val="24"/>
          <w:szCs w:val="24"/>
        </w:rPr>
      </w:pPr>
    </w:p>
    <w:p w14:paraId="179C17CE" w14:textId="6BB95A20" w:rsidR="0005618E" w:rsidRPr="007A7EA7" w:rsidRDefault="0005618E" w:rsidP="00A52219">
      <w:pPr>
        <w:pStyle w:val="Titre1"/>
        <w:rPr>
          <w:b/>
          <w:sz w:val="24"/>
          <w:szCs w:val="24"/>
        </w:rPr>
      </w:pPr>
      <w:r w:rsidRPr="007A7EA7">
        <w:rPr>
          <w:b/>
          <w:sz w:val="24"/>
          <w:szCs w:val="24"/>
        </w:rPr>
        <w:t>Critère 1 – Valeur technique</w:t>
      </w:r>
      <w:r w:rsidR="00A52219" w:rsidRPr="007A7EA7">
        <w:rPr>
          <w:b/>
        </w:rPr>
        <w:t xml:space="preserve"> (</w:t>
      </w:r>
      <w:r w:rsidR="00A52219" w:rsidRPr="007A7EA7">
        <w:rPr>
          <w:b/>
          <w:sz w:val="24"/>
          <w:szCs w:val="24"/>
        </w:rPr>
        <w:t>Transport, emballage, manutention et manipulation / stockage des caisses / installation – accrochage)</w:t>
      </w:r>
    </w:p>
    <w:p w14:paraId="46B0C217" w14:textId="77777777" w:rsidR="00A52219" w:rsidRPr="00A52219" w:rsidRDefault="00A52219" w:rsidP="00A52219"/>
    <w:p w14:paraId="2A6852BC" w14:textId="77777777" w:rsidR="00A52219" w:rsidRPr="0041351C" w:rsidRDefault="00A52219" w:rsidP="00132A09">
      <w:pPr>
        <w:pStyle w:val="En-tte"/>
        <w:numPr>
          <w:ilvl w:val="1"/>
          <w:numId w:val="29"/>
        </w:numPr>
        <w:pBdr>
          <w:bottom w:val="single" w:sz="4" w:space="1" w:color="2E74B5" w:themeColor="accent5" w:themeShade="BF"/>
        </w:pBdr>
        <w:tabs>
          <w:tab w:val="clear" w:pos="4536"/>
          <w:tab w:val="clear" w:pos="9072"/>
        </w:tabs>
        <w:spacing w:after="360" w:line="259" w:lineRule="auto"/>
        <w:jc w:val="both"/>
        <w:rPr>
          <w:b/>
        </w:rPr>
      </w:pPr>
      <w:r w:rsidRPr="007A7EA7">
        <w:rPr>
          <w:b/>
        </w:rPr>
        <w:t>D</w:t>
      </w:r>
      <w:r w:rsidRPr="00A52219">
        <w:rPr>
          <w:b/>
        </w:rPr>
        <w:t xml:space="preserve">étail des moyens techniques et humains (effectif) </w:t>
      </w:r>
      <w:r w:rsidRPr="0041351C">
        <w:rPr>
          <w:b/>
        </w:rPr>
        <w:t>dédiés aux transports (routier, aérien, maritime</w:t>
      </w:r>
    </w:p>
    <w:p w14:paraId="76DF8989" w14:textId="165DA601" w:rsidR="007F7ED7" w:rsidRPr="007A7EA7" w:rsidRDefault="00A5726C" w:rsidP="007F7ED7">
      <w:pPr>
        <w:jc w:val="both"/>
      </w:pPr>
      <w:r w:rsidRPr="0041351C">
        <w:t>Le soumissionnaire d</w:t>
      </w:r>
      <w:r w:rsidR="00A52219" w:rsidRPr="0041351C">
        <w:t>étail</w:t>
      </w:r>
      <w:r w:rsidRPr="0041351C">
        <w:t>lera l</w:t>
      </w:r>
      <w:r w:rsidR="00A52219" w:rsidRPr="0041351C">
        <w:t>es moyens techniques et humains dédiés au transport routier</w:t>
      </w:r>
      <w:r w:rsidR="0041351C">
        <w:t>, aérien et maritime</w:t>
      </w:r>
      <w:r w:rsidR="00A52219" w:rsidRPr="0041351C">
        <w:t xml:space="preserve"> (profil des équipe</w:t>
      </w:r>
      <w:r w:rsidR="007F7ED7">
        <w:t>s</w:t>
      </w:r>
      <w:r w:rsidR="007F7ED7" w:rsidRPr="007A7EA7">
        <w:t xml:space="preserve"> sur la base de CV</w:t>
      </w:r>
      <w:r w:rsidR="007F7ED7">
        <w:t xml:space="preserve"> </w:t>
      </w:r>
      <w:r w:rsidR="007F7ED7" w:rsidRPr="00132A09">
        <w:t xml:space="preserve">non nominatif (profils détaillés), </w:t>
      </w:r>
      <w:r w:rsidR="00BC495E" w:rsidRPr="00132A09">
        <w:t xml:space="preserve">composition, </w:t>
      </w:r>
      <w:r w:rsidR="00A52219" w:rsidRPr="0041351C">
        <w:t xml:space="preserve">effectif, </w:t>
      </w:r>
      <w:r w:rsidR="00A52219" w:rsidRPr="006E206C">
        <w:t>mesures de sécurité</w:t>
      </w:r>
      <w:r w:rsidR="00A52219" w:rsidRPr="0041351C">
        <w:t xml:space="preserve"> et de conservation, méthodologie…)</w:t>
      </w:r>
      <w:r w:rsidR="00BC495E">
        <w:t>.</w:t>
      </w:r>
      <w:r w:rsidR="001F7B28">
        <w:t xml:space="preserve"> </w:t>
      </w:r>
      <w:r w:rsidR="007F7ED7" w:rsidRPr="007A7EA7">
        <w:t xml:space="preserve">Descriptif de la méthodologie de travail </w:t>
      </w:r>
      <w:r w:rsidR="00BC495E">
        <w:t>lors des opérations de transport</w:t>
      </w:r>
      <w:r w:rsidR="007F7ED7" w:rsidRPr="007A7EA7">
        <w:t>.</w:t>
      </w:r>
    </w:p>
    <w:p w14:paraId="0BFC019C" w14:textId="77777777" w:rsidR="00A52219" w:rsidRPr="00A52219" w:rsidRDefault="00A52219" w:rsidP="00132A09">
      <w:pPr>
        <w:pStyle w:val="En-tte"/>
        <w:numPr>
          <w:ilvl w:val="1"/>
          <w:numId w:val="29"/>
        </w:numPr>
        <w:pBdr>
          <w:bottom w:val="single" w:sz="4" w:space="1" w:color="2E74B5" w:themeColor="accent5" w:themeShade="BF"/>
        </w:pBdr>
        <w:tabs>
          <w:tab w:val="clear" w:pos="4536"/>
          <w:tab w:val="clear" w:pos="9072"/>
        </w:tabs>
        <w:spacing w:after="360" w:line="259" w:lineRule="auto"/>
        <w:rPr>
          <w:b/>
          <w:kern w:val="0"/>
          <w:sz w:val="24"/>
          <w:szCs w:val="24"/>
          <w14:ligatures w14:val="none"/>
        </w:rPr>
      </w:pPr>
      <w:r>
        <w:rPr>
          <w:b/>
        </w:rPr>
        <w:t>D</w:t>
      </w:r>
      <w:r w:rsidRPr="00A52219">
        <w:rPr>
          <w:b/>
        </w:rPr>
        <w:t>étail des moyens techniques et humains (effectifs) dédiés à l’installation / accrochage</w:t>
      </w:r>
    </w:p>
    <w:p w14:paraId="64CB2A3E" w14:textId="1AB8937A" w:rsidR="00A5726C" w:rsidRPr="006E206C" w:rsidRDefault="00A5726C" w:rsidP="007A7EA7">
      <w:r>
        <w:t>Le soumissionnaire d</w:t>
      </w:r>
      <w:r w:rsidRPr="007A7EA7">
        <w:t>étail</w:t>
      </w:r>
      <w:r>
        <w:t>lera les e</w:t>
      </w:r>
      <w:r w:rsidR="00A52219" w:rsidRPr="007A7EA7">
        <w:t>ffectifs, formations, qualification et habilitation des équipes : sur la base de CV</w:t>
      </w:r>
      <w:r>
        <w:t xml:space="preserve"> </w:t>
      </w:r>
      <w:r w:rsidRPr="00EA60FB">
        <w:t>non nominatif</w:t>
      </w:r>
      <w:r w:rsidR="00A52219" w:rsidRPr="00EA60FB">
        <w:t xml:space="preserve"> </w:t>
      </w:r>
      <w:r w:rsidRPr="00EA60FB">
        <w:t>(</w:t>
      </w:r>
      <w:r w:rsidR="00A52219" w:rsidRPr="00EA60FB">
        <w:t>profils détaillés</w:t>
      </w:r>
      <w:r w:rsidRPr="00EA60FB">
        <w:t>)</w:t>
      </w:r>
      <w:r w:rsidR="00C37BA8" w:rsidRPr="00EA60FB">
        <w:t>, méthodologie de travail</w:t>
      </w:r>
      <w:r w:rsidR="00A52219" w:rsidRPr="00EA60FB">
        <w:t>.</w:t>
      </w:r>
    </w:p>
    <w:p w14:paraId="5DD685AD" w14:textId="333B54BB" w:rsidR="00A52219" w:rsidRPr="007A7EA7" w:rsidRDefault="00A5726C" w:rsidP="007A7EA7">
      <w:r>
        <w:t xml:space="preserve">Il fournira le profil </w:t>
      </w:r>
      <w:r w:rsidR="00A52219" w:rsidRPr="007A7EA7">
        <w:t xml:space="preserve">du/des chefs d’équipes, des équipes dédiées à ces prestations, </w:t>
      </w:r>
      <w:r>
        <w:t xml:space="preserve">il remettra un </w:t>
      </w:r>
      <w:r w:rsidR="00A52219" w:rsidRPr="006E206C">
        <w:t xml:space="preserve">organigramme </w:t>
      </w:r>
    </w:p>
    <w:p w14:paraId="09D32D0B" w14:textId="7D8935EF" w:rsidR="00A52219" w:rsidRPr="007A7EA7" w:rsidRDefault="00A5726C" w:rsidP="006850B9">
      <w:r>
        <w:t>Il décrira</w:t>
      </w:r>
      <w:r w:rsidR="00A52219" w:rsidRPr="007A7EA7">
        <w:t xml:space="preserve"> la méthodologie de travail et</w:t>
      </w:r>
      <w:r>
        <w:t xml:space="preserve"> les</w:t>
      </w:r>
      <w:r w:rsidR="00A52219" w:rsidRPr="007A7EA7">
        <w:t xml:space="preserve"> engagements </w:t>
      </w:r>
      <w:r>
        <w:t xml:space="preserve">qu’il compte mettre en place </w:t>
      </w:r>
      <w:r w:rsidR="00A52219" w:rsidRPr="007A7EA7">
        <w:t>en matière de sécurité</w:t>
      </w:r>
      <w:r>
        <w:t xml:space="preserve"> lors des </w:t>
      </w:r>
      <w:r w:rsidR="006850B9">
        <w:t>opérations</w:t>
      </w:r>
      <w:r>
        <w:t xml:space="preserve"> d’installation et d’accrochage</w:t>
      </w:r>
    </w:p>
    <w:p w14:paraId="6AFEA22F" w14:textId="1F27F28C" w:rsidR="00A52219" w:rsidRPr="00A52219" w:rsidRDefault="00A52219" w:rsidP="00132A09">
      <w:pPr>
        <w:pStyle w:val="En-tte"/>
        <w:numPr>
          <w:ilvl w:val="1"/>
          <w:numId w:val="29"/>
        </w:numPr>
        <w:pBdr>
          <w:bottom w:val="single" w:sz="4" w:space="1" w:color="2E74B5" w:themeColor="accent5" w:themeShade="BF"/>
        </w:pBdr>
        <w:tabs>
          <w:tab w:val="clear" w:pos="4536"/>
          <w:tab w:val="clear" w:pos="9072"/>
        </w:tabs>
        <w:spacing w:after="360" w:line="259" w:lineRule="auto"/>
        <w:rPr>
          <w:b/>
          <w:kern w:val="0"/>
          <w:sz w:val="24"/>
          <w:szCs w:val="24"/>
          <w14:ligatures w14:val="none"/>
        </w:rPr>
      </w:pPr>
      <w:r w:rsidRPr="00A52219">
        <w:rPr>
          <w:b/>
        </w:rPr>
        <w:t>Méthodologie de travail des équipes</w:t>
      </w:r>
      <w:r w:rsidR="00BC495E">
        <w:rPr>
          <w:b/>
        </w:rPr>
        <w:t xml:space="preserve"> de coordination</w:t>
      </w:r>
    </w:p>
    <w:p w14:paraId="3E690E20" w14:textId="0EA5FCC8" w:rsidR="00BC495E" w:rsidRPr="007A7EA7" w:rsidRDefault="00A52219" w:rsidP="0002189A">
      <w:pPr>
        <w:jc w:val="both"/>
      </w:pPr>
      <w:r w:rsidRPr="007A7EA7">
        <w:t xml:space="preserve">Descriptif </w:t>
      </w:r>
      <w:r w:rsidR="00BC495E">
        <w:t xml:space="preserve">du profil, </w:t>
      </w:r>
      <w:r w:rsidRPr="007A7EA7">
        <w:t xml:space="preserve">de la méthodologie </w:t>
      </w:r>
      <w:r w:rsidR="00BC495E">
        <w:t>de travail</w:t>
      </w:r>
      <w:r w:rsidRPr="007A7EA7">
        <w:t xml:space="preserve"> du coordinateur</w:t>
      </w:r>
      <w:r w:rsidR="00BC495E">
        <w:t xml:space="preserve"> ou de l’équipe de coordinateurs affectés aux prestations de l’EPMO-VGE</w:t>
      </w:r>
      <w:r w:rsidRPr="007A7EA7">
        <w:t>.</w:t>
      </w:r>
      <w:r w:rsidR="00BC495E">
        <w:t xml:space="preserve"> </w:t>
      </w:r>
      <w:r w:rsidR="00C76FEB">
        <w:t xml:space="preserve">Organisation de travail en interne pour démontrer </w:t>
      </w:r>
      <w:r w:rsidR="001F7B28">
        <w:t>l</w:t>
      </w:r>
      <w:r w:rsidR="00C76FEB">
        <w:t>a c</w:t>
      </w:r>
      <w:r w:rsidR="00BC495E">
        <w:t xml:space="preserve">apacité du </w:t>
      </w:r>
      <w:r w:rsidR="00C76FEB">
        <w:t>soumissionnaire</w:t>
      </w:r>
      <w:r w:rsidR="00BC495E">
        <w:t xml:space="preserve"> à garantir une bonne transversalité des informations entre les dossiers </w:t>
      </w:r>
      <w:r w:rsidR="00756729">
        <w:t>qu’il a avec l’EPMO-VGE et ceux avec d’autres institutions parisiennes</w:t>
      </w:r>
      <w:r w:rsidR="001F7B28">
        <w:t xml:space="preserve">, ainsi que sa capacité à </w:t>
      </w:r>
      <w:r w:rsidR="00BC495E">
        <w:t>être force de proposition pour des groupages et mutualisations</w:t>
      </w:r>
      <w:r w:rsidR="00A061C0">
        <w:t xml:space="preserve"> </w:t>
      </w:r>
      <w:r w:rsidR="00C76FEB">
        <w:t>de transports entre plusieurs expositions de l’EPMO</w:t>
      </w:r>
      <w:r w:rsidR="001F7B28">
        <w:t>-VGE</w:t>
      </w:r>
      <w:r w:rsidR="00C76FEB">
        <w:t xml:space="preserve"> et avec d’autres institutions le cas échéant. </w:t>
      </w:r>
    </w:p>
    <w:p w14:paraId="2E16DE19" w14:textId="48A30480" w:rsidR="00A52219" w:rsidRPr="007A7EA7" w:rsidRDefault="00A52219" w:rsidP="0002189A">
      <w:pPr>
        <w:pStyle w:val="Corpsdetexte"/>
        <w:spacing w:after="160" w:line="259" w:lineRule="auto"/>
      </w:pPr>
      <w:r w:rsidRPr="007A7EA7">
        <w:t>Descriptif et modalité</w:t>
      </w:r>
      <w:r w:rsidR="00756729">
        <w:t>s</w:t>
      </w:r>
      <w:r w:rsidRPr="007A7EA7">
        <w:t xml:space="preserve"> de transmission planifiée des documents de travail : bon de livraison, liste de</w:t>
      </w:r>
      <w:r w:rsidR="00756729">
        <w:t xml:space="preserve"> </w:t>
      </w:r>
      <w:r w:rsidRPr="007A7EA7">
        <w:t>colisage,</w:t>
      </w:r>
      <w:r w:rsidR="00756729">
        <w:t xml:space="preserve"> </w:t>
      </w:r>
      <w:r w:rsidRPr="007A7EA7">
        <w:t xml:space="preserve">planning, control </w:t>
      </w:r>
      <w:proofErr w:type="spellStart"/>
      <w:r w:rsidRPr="007A7EA7">
        <w:t>board</w:t>
      </w:r>
      <w:proofErr w:type="spellEnd"/>
      <w:r w:rsidRPr="007A7EA7">
        <w:t>.</w:t>
      </w:r>
      <w:r w:rsidR="00756729">
        <w:t xml:space="preserve"> A cette fin, vous êtes invités à produire des exemples de ces documents.</w:t>
      </w:r>
    </w:p>
    <w:p w14:paraId="73C9F0CB" w14:textId="3BA4CBAA" w:rsidR="00A52219" w:rsidRPr="007A7EA7" w:rsidRDefault="00A52219" w:rsidP="0002189A">
      <w:pPr>
        <w:jc w:val="both"/>
      </w:pPr>
      <w:r w:rsidRPr="007A7EA7">
        <w:t>Modalités et périmètre d’assistance aux convoyeurs.</w:t>
      </w:r>
    </w:p>
    <w:p w14:paraId="5FA12024" w14:textId="61E7D761" w:rsidR="00A52219" w:rsidRPr="007F7ED7" w:rsidRDefault="00A52219" w:rsidP="00132A09">
      <w:pPr>
        <w:pStyle w:val="En-tte"/>
        <w:numPr>
          <w:ilvl w:val="1"/>
          <w:numId w:val="29"/>
        </w:numPr>
        <w:pBdr>
          <w:bottom w:val="single" w:sz="4" w:space="1" w:color="2E74B5" w:themeColor="accent5" w:themeShade="BF"/>
        </w:pBdr>
        <w:tabs>
          <w:tab w:val="clear" w:pos="4536"/>
          <w:tab w:val="clear" w:pos="9072"/>
        </w:tabs>
        <w:spacing w:after="360" w:line="259" w:lineRule="auto"/>
        <w:rPr>
          <w:b/>
          <w:kern w:val="0"/>
          <w:sz w:val="24"/>
          <w:szCs w:val="24"/>
          <w14:ligatures w14:val="none"/>
        </w:rPr>
      </w:pPr>
      <w:r w:rsidRPr="007F7ED7">
        <w:rPr>
          <w:b/>
        </w:rPr>
        <w:t>Méthodologie de fabrication et qualité des matériaux d’emballage et de caisserie avec transmission de descriptifs et schémas</w:t>
      </w:r>
    </w:p>
    <w:p w14:paraId="435AFAA4" w14:textId="77777777" w:rsidR="00A52219" w:rsidRPr="007A7EA7" w:rsidRDefault="00A52219" w:rsidP="006850B9">
      <w:r w:rsidRPr="007A7EA7">
        <w:t>Descriptif des emballages et caisses par type d’œuvres : descriptif technique précis, liste des matériaux utilisés et schéma</w:t>
      </w:r>
    </w:p>
    <w:p w14:paraId="144E3F32" w14:textId="34EBC5A1" w:rsidR="00A52219" w:rsidRDefault="00A52219" w:rsidP="007A7EA7">
      <w:r w:rsidRPr="007A7EA7">
        <w:t>Mode de fabrication des caisses : descriptifs des équipes ou des sous-traitants en charge de la fabrication, délais de la commande à la livraison des caisses.</w:t>
      </w:r>
    </w:p>
    <w:p w14:paraId="6D466E85" w14:textId="727524F8" w:rsidR="00A52219" w:rsidRPr="00A52219" w:rsidRDefault="00A52219" w:rsidP="00132A09">
      <w:pPr>
        <w:pStyle w:val="En-tte"/>
        <w:numPr>
          <w:ilvl w:val="1"/>
          <w:numId w:val="29"/>
        </w:numPr>
        <w:pBdr>
          <w:bottom w:val="single" w:sz="4" w:space="1" w:color="2E74B5" w:themeColor="accent5" w:themeShade="BF"/>
        </w:pBdr>
        <w:tabs>
          <w:tab w:val="clear" w:pos="4536"/>
          <w:tab w:val="clear" w:pos="9072"/>
        </w:tabs>
        <w:spacing w:after="360" w:line="259" w:lineRule="auto"/>
        <w:rPr>
          <w:b/>
          <w:kern w:val="0"/>
          <w:sz w:val="24"/>
          <w:szCs w:val="24"/>
          <w14:ligatures w14:val="none"/>
        </w:rPr>
      </w:pPr>
      <w:r>
        <w:rPr>
          <w:b/>
        </w:rPr>
        <w:t>Q</w:t>
      </w:r>
      <w:r w:rsidRPr="00A52219">
        <w:rPr>
          <w:b/>
        </w:rPr>
        <w:t>ualité des lieux de stockage : superficie, moyens d’accès, sécurité, équipements, contrôle thermo-hygrométrique…</w:t>
      </w:r>
    </w:p>
    <w:p w14:paraId="3A40BD2C" w14:textId="48BC9656" w:rsidR="00A52219" w:rsidRDefault="00A52219" w:rsidP="006850B9">
      <w:pPr>
        <w:jc w:val="both"/>
      </w:pPr>
      <w:r w:rsidRPr="007F7ED7">
        <w:t>Descriptif des locaux de stockage pour les œuvres et pour les caisses vides : superficie, localisation, équipements de sécurité incendie et de surveillance, gardiennage, chambre forte le cas échéant, conditions d’accès, équipement de conservation préventive (anoxie, atelier de conservation), climatisation…</w:t>
      </w:r>
    </w:p>
    <w:p w14:paraId="05E0492C" w14:textId="77777777" w:rsidR="007F7ED7" w:rsidRPr="007A7EA7" w:rsidRDefault="007F7ED7" w:rsidP="006850B9">
      <w:pPr>
        <w:jc w:val="both"/>
      </w:pPr>
    </w:p>
    <w:p w14:paraId="61433CF9" w14:textId="75D51299" w:rsidR="00A52219" w:rsidRPr="00A52219" w:rsidRDefault="00A52219" w:rsidP="00132A09">
      <w:pPr>
        <w:pStyle w:val="En-tte"/>
        <w:numPr>
          <w:ilvl w:val="1"/>
          <w:numId w:val="29"/>
        </w:numPr>
        <w:pBdr>
          <w:bottom w:val="single" w:sz="4" w:space="1" w:color="2E74B5" w:themeColor="accent5" w:themeShade="BF"/>
        </w:pBdr>
        <w:tabs>
          <w:tab w:val="clear" w:pos="4536"/>
          <w:tab w:val="clear" w:pos="9072"/>
        </w:tabs>
        <w:spacing w:after="360" w:line="259" w:lineRule="auto"/>
        <w:rPr>
          <w:b/>
          <w:kern w:val="0"/>
          <w:sz w:val="24"/>
          <w:szCs w:val="24"/>
          <w14:ligatures w14:val="none"/>
        </w:rPr>
      </w:pPr>
      <w:r>
        <w:rPr>
          <w:b/>
        </w:rPr>
        <w:lastRenderedPageBreak/>
        <w:t>Q</w:t>
      </w:r>
      <w:r w:rsidRPr="00A52219">
        <w:rPr>
          <w:b/>
        </w:rPr>
        <w:t>ualité des accord</w:t>
      </w:r>
      <w:r>
        <w:rPr>
          <w:b/>
        </w:rPr>
        <w:t>s</w:t>
      </w:r>
      <w:r w:rsidRPr="00A52219">
        <w:rPr>
          <w:b/>
        </w:rPr>
        <w:t xml:space="preserve"> avec les partenaires commerciaux internationaux et le réseau international de correspondants spécialisés dans le transport des œuvres d’art</w:t>
      </w:r>
    </w:p>
    <w:p w14:paraId="3CDCE359" w14:textId="4B9AF03B" w:rsidR="00A52219" w:rsidRPr="007A7EA7" w:rsidRDefault="00A52219" w:rsidP="007A7EA7">
      <w:pPr>
        <w:jc w:val="both"/>
      </w:pPr>
      <w:r w:rsidRPr="007A7EA7">
        <w:t>Présentation du réseau international auquel le candidat appartient et listing des correspondants étrangers</w:t>
      </w:r>
      <w:r w:rsidR="00C13AB4">
        <w:t>.</w:t>
      </w:r>
    </w:p>
    <w:p w14:paraId="6772D673" w14:textId="4271FD3D" w:rsidR="00187FDF" w:rsidRPr="007A7EA7" w:rsidRDefault="00A52219" w:rsidP="007A7EA7">
      <w:pPr>
        <w:jc w:val="both"/>
      </w:pPr>
      <w:r w:rsidRPr="007A7EA7">
        <w:t>Méthodologie de la gestion des formalités douanières d’enregistrement et de sorties des œuvres</w:t>
      </w:r>
    </w:p>
    <w:p w14:paraId="302A6566" w14:textId="77777777" w:rsidR="0005618E" w:rsidRDefault="0005618E" w:rsidP="00F810DB">
      <w:pPr>
        <w:pStyle w:val="Titre1"/>
      </w:pPr>
    </w:p>
    <w:p w14:paraId="6B84B879" w14:textId="77777777" w:rsidR="0005618E" w:rsidRDefault="0005618E" w:rsidP="00F810DB">
      <w:pPr>
        <w:pStyle w:val="Titre1"/>
      </w:pPr>
    </w:p>
    <w:p w14:paraId="3C7B0BCB" w14:textId="7AA3B2B4" w:rsidR="00B54439" w:rsidRPr="00D5648B" w:rsidRDefault="00B54439" w:rsidP="00F810DB">
      <w:pPr>
        <w:pStyle w:val="Titre1"/>
      </w:pPr>
      <w:r>
        <w:t xml:space="preserve">Critère </w:t>
      </w:r>
      <w:r w:rsidR="0085288D">
        <w:t>2</w:t>
      </w:r>
      <w:r>
        <w:t xml:space="preserve"> – Démarche environnementale</w:t>
      </w:r>
    </w:p>
    <w:p w14:paraId="036B8477" w14:textId="7663A950" w:rsidR="007B4891" w:rsidRDefault="007B4891" w:rsidP="0085288D">
      <w:pPr>
        <w:jc w:val="both"/>
      </w:pPr>
    </w:p>
    <w:p w14:paraId="74079783" w14:textId="7E35F9C0" w:rsidR="0085288D" w:rsidRPr="00E147E5" w:rsidRDefault="00E147E5" w:rsidP="00E147E5">
      <w:pPr>
        <w:tabs>
          <w:tab w:val="left" w:pos="2552"/>
          <w:tab w:val="left" w:pos="2835"/>
          <w:tab w:val="left" w:pos="6237"/>
        </w:tabs>
        <w:spacing w:after="0" w:line="240" w:lineRule="auto"/>
        <w:jc w:val="both"/>
        <w:rPr>
          <w:b/>
          <w:bCs/>
          <w:noProof/>
        </w:rPr>
      </w:pPr>
      <w:r w:rsidRPr="00E147E5">
        <w:rPr>
          <w:b/>
          <w:bCs/>
          <w:noProof/>
        </w:rPr>
        <w:t>2.1 Impact</w:t>
      </w:r>
      <w:r w:rsidR="0085288D" w:rsidRPr="00E147E5">
        <w:rPr>
          <w:b/>
          <w:bCs/>
          <w:color w:val="000000" w:themeColor="text1"/>
        </w:rPr>
        <w:t xml:space="preserve"> environnemental du transport</w:t>
      </w:r>
      <w:r w:rsidR="0085288D" w:rsidRPr="00E147E5">
        <w:rPr>
          <w:b/>
          <w:bCs/>
          <w:noProof/>
        </w:rPr>
        <w:t xml:space="preserve"> </w:t>
      </w:r>
    </w:p>
    <w:p w14:paraId="7E9C0573" w14:textId="77777777" w:rsidR="00E147E5" w:rsidRDefault="00E147E5" w:rsidP="00E147E5">
      <w:pPr>
        <w:tabs>
          <w:tab w:val="left" w:pos="2552"/>
          <w:tab w:val="left" w:pos="2835"/>
          <w:tab w:val="left" w:pos="6237"/>
        </w:tabs>
        <w:spacing w:after="0" w:line="240" w:lineRule="auto"/>
        <w:jc w:val="both"/>
        <w:rPr>
          <w:rFonts w:ascii="Corbel" w:hAnsi="Corbel"/>
          <w:bCs/>
          <w:noProof/>
          <w:sz w:val="18"/>
          <w:szCs w:val="18"/>
        </w:rPr>
      </w:pPr>
    </w:p>
    <w:p w14:paraId="18C8EF3A" w14:textId="65037AF5" w:rsidR="00C37BA8" w:rsidRPr="006850B9" w:rsidRDefault="00E147E5" w:rsidP="0002189A">
      <w:pPr>
        <w:spacing w:line="276" w:lineRule="auto"/>
        <w:jc w:val="both"/>
        <w:rPr>
          <w:bCs/>
          <w:noProof/>
        </w:rPr>
      </w:pPr>
      <w:r w:rsidRPr="0002189A">
        <w:rPr>
          <w:bCs/>
          <w:noProof/>
        </w:rPr>
        <w:t>2.1.1</w:t>
      </w:r>
      <w:r w:rsidRPr="006850B9">
        <w:rPr>
          <w:bCs/>
          <w:noProof/>
        </w:rPr>
        <w:t xml:space="preserve"> Présentation des démarches et bonnes pratiques </w:t>
      </w:r>
      <w:r w:rsidR="001F7B28">
        <w:rPr>
          <w:bCs/>
          <w:noProof/>
        </w:rPr>
        <w:t>que</w:t>
      </w:r>
      <w:r w:rsidRPr="006850B9">
        <w:rPr>
          <w:bCs/>
          <w:noProof/>
        </w:rPr>
        <w:t xml:space="preserve"> le candidat </w:t>
      </w:r>
      <w:r w:rsidR="00EA60FB">
        <w:rPr>
          <w:bCs/>
          <w:noProof/>
        </w:rPr>
        <w:t>envisage de mett</w:t>
      </w:r>
      <w:r w:rsidR="00C561F5">
        <w:rPr>
          <w:bCs/>
          <w:noProof/>
        </w:rPr>
        <w:t xml:space="preserve">re </w:t>
      </w:r>
      <w:r w:rsidR="00EA60FB">
        <w:rPr>
          <w:bCs/>
          <w:noProof/>
        </w:rPr>
        <w:t xml:space="preserve">en œuvre </w:t>
      </w:r>
      <w:r w:rsidRPr="006850B9">
        <w:rPr>
          <w:bCs/>
          <w:noProof/>
        </w:rPr>
        <w:t>pour réduire son empreinte environnementale</w:t>
      </w:r>
      <w:r w:rsidR="00C561F5">
        <w:rPr>
          <w:bCs/>
          <w:noProof/>
        </w:rPr>
        <w:t xml:space="preserve"> </w:t>
      </w:r>
      <w:r w:rsidR="00EA60FB" w:rsidRPr="0002189A">
        <w:rPr>
          <w:bCs/>
          <w:noProof/>
          <w:u w:val="single"/>
        </w:rPr>
        <w:t>afin de réaliser les pres</w:t>
      </w:r>
      <w:r w:rsidR="00C561F5" w:rsidRPr="0002189A">
        <w:rPr>
          <w:bCs/>
          <w:noProof/>
          <w:u w:val="single"/>
        </w:rPr>
        <w:t>t</w:t>
      </w:r>
      <w:r w:rsidR="00EA60FB" w:rsidRPr="0002189A">
        <w:rPr>
          <w:bCs/>
          <w:noProof/>
          <w:u w:val="single"/>
        </w:rPr>
        <w:t>ations objet du marché</w:t>
      </w:r>
      <w:r w:rsidR="001F7B28">
        <w:rPr>
          <w:bCs/>
          <w:noProof/>
        </w:rPr>
        <w:t xml:space="preserve"> </w:t>
      </w:r>
      <w:r w:rsidRPr="006850B9">
        <w:rPr>
          <w:bCs/>
          <w:noProof/>
        </w:rPr>
        <w:t xml:space="preserve">: </w:t>
      </w:r>
      <w:r w:rsidR="00E935BF">
        <w:rPr>
          <w:bCs/>
          <w:noProof/>
        </w:rPr>
        <w:t xml:space="preserve"> formation </w:t>
      </w:r>
      <w:r w:rsidR="00BB4BA8" w:rsidRPr="006850B9">
        <w:rPr>
          <w:bCs/>
          <w:noProof/>
        </w:rPr>
        <w:t xml:space="preserve"> à l’éco-conduite</w:t>
      </w:r>
      <w:r w:rsidR="00E935BF">
        <w:rPr>
          <w:bCs/>
          <w:noProof/>
        </w:rPr>
        <w:t xml:space="preserve"> (% de chauffeurs formés)</w:t>
      </w:r>
      <w:r w:rsidR="00BB4BA8" w:rsidRPr="006850B9">
        <w:rPr>
          <w:bCs/>
          <w:noProof/>
        </w:rPr>
        <w:t xml:space="preserve">, </w:t>
      </w:r>
      <w:r w:rsidRPr="006850B9">
        <w:rPr>
          <w:bCs/>
          <w:noProof/>
        </w:rPr>
        <w:t>sobriété énergétique, mobilités des équipes</w:t>
      </w:r>
      <w:r w:rsidR="00E935BF">
        <w:rPr>
          <w:bCs/>
          <w:noProof/>
        </w:rPr>
        <w:t xml:space="preserve"> entre les sites du titulaire et les sites d’opération</w:t>
      </w:r>
      <w:r w:rsidRPr="006850B9">
        <w:rPr>
          <w:bCs/>
          <w:noProof/>
        </w:rPr>
        <w:t xml:space="preserve">, </w:t>
      </w:r>
      <w:r w:rsidR="00E935BF">
        <w:rPr>
          <w:bCs/>
          <w:noProof/>
        </w:rPr>
        <w:t>système</w:t>
      </w:r>
      <w:r w:rsidR="00756729">
        <w:rPr>
          <w:bCs/>
          <w:noProof/>
        </w:rPr>
        <w:t xml:space="preserve"> et modalités</w:t>
      </w:r>
      <w:r w:rsidR="00E935BF">
        <w:rPr>
          <w:bCs/>
          <w:noProof/>
        </w:rPr>
        <w:t xml:space="preserve"> de collecte des données d’émissions de gaz à effet de serre</w:t>
      </w:r>
      <w:r w:rsidRPr="006850B9">
        <w:rPr>
          <w:bCs/>
          <w:noProof/>
        </w:rPr>
        <w:t>, moyens de préservation et de protection des ressources n</w:t>
      </w:r>
      <w:r w:rsidR="00A80466" w:rsidRPr="006850B9">
        <w:rPr>
          <w:bCs/>
          <w:noProof/>
        </w:rPr>
        <w:t>aturelles et de la biodiversité</w:t>
      </w:r>
    </w:p>
    <w:p w14:paraId="51E51EF7" w14:textId="05573C2F" w:rsidR="00A80466" w:rsidRPr="0002189A" w:rsidRDefault="00E147E5" w:rsidP="0002189A">
      <w:pPr>
        <w:spacing w:line="276" w:lineRule="auto"/>
        <w:jc w:val="both"/>
        <w:rPr>
          <w:b/>
          <w:bCs/>
          <w:noProof/>
          <w:sz w:val="24"/>
          <w:szCs w:val="24"/>
        </w:rPr>
      </w:pPr>
      <w:r w:rsidRPr="0002189A">
        <w:rPr>
          <w:bCs/>
          <w:noProof/>
        </w:rPr>
        <w:t>2.1.2</w:t>
      </w:r>
      <w:r w:rsidRPr="0002189A">
        <w:rPr>
          <w:b/>
          <w:bCs/>
          <w:noProof/>
          <w:sz w:val="24"/>
          <w:szCs w:val="24"/>
        </w:rPr>
        <w:t xml:space="preserve"> </w:t>
      </w:r>
      <w:r w:rsidR="00A80466" w:rsidRPr="001F7B28">
        <w:rPr>
          <w:bCs/>
          <w:noProof/>
        </w:rPr>
        <w:t>Description de la flotte de véhicules</w:t>
      </w:r>
      <w:r w:rsidR="00E935BF" w:rsidRPr="001F7B28">
        <w:rPr>
          <w:bCs/>
          <w:noProof/>
        </w:rPr>
        <w:t xml:space="preserve"> affectés au présent marché</w:t>
      </w:r>
      <w:r w:rsidR="00A80466" w:rsidRPr="001F7B28">
        <w:rPr>
          <w:bCs/>
          <w:noProof/>
        </w:rPr>
        <w:t> :</w:t>
      </w:r>
      <w:r w:rsidRPr="001F7B28">
        <w:rPr>
          <w:bCs/>
          <w:noProof/>
        </w:rPr>
        <w:t xml:space="preserve"> % de véhicules propres (véhicules électriques, hybrides, bio carburant</w:t>
      </w:r>
      <w:r w:rsidR="00E935BF" w:rsidRPr="001F7B28">
        <w:rPr>
          <w:bCs/>
          <w:noProof/>
        </w:rPr>
        <w:t>…)</w:t>
      </w:r>
    </w:p>
    <w:p w14:paraId="67864B95" w14:textId="5B66C159" w:rsidR="008E5DFE" w:rsidRDefault="00A80466">
      <w:pPr>
        <w:tabs>
          <w:tab w:val="left" w:pos="2552"/>
          <w:tab w:val="left" w:pos="2835"/>
          <w:tab w:val="left" w:pos="6237"/>
        </w:tabs>
        <w:spacing w:after="0" w:line="240" w:lineRule="auto"/>
        <w:jc w:val="both"/>
        <w:rPr>
          <w:bCs/>
          <w:noProof/>
        </w:rPr>
      </w:pPr>
      <w:r w:rsidRPr="0002189A">
        <w:rPr>
          <w:bCs/>
          <w:noProof/>
        </w:rPr>
        <w:t>2.1.3</w:t>
      </w:r>
      <w:r w:rsidRPr="006850B9">
        <w:rPr>
          <w:b/>
          <w:bCs/>
          <w:noProof/>
          <w:sz w:val="24"/>
          <w:szCs w:val="24"/>
        </w:rPr>
        <w:t xml:space="preserve"> </w:t>
      </w:r>
      <w:r w:rsidR="00887FAF" w:rsidRPr="00F9618E">
        <w:rPr>
          <w:bCs/>
          <w:noProof/>
          <w:sz w:val="24"/>
          <w:szCs w:val="24"/>
        </w:rPr>
        <w:t>O</w:t>
      </w:r>
      <w:r w:rsidR="00887FAF">
        <w:rPr>
          <w:bCs/>
          <w:noProof/>
        </w:rPr>
        <w:t>rganisation logistique pour développer une s</w:t>
      </w:r>
      <w:r w:rsidR="00E147E5" w:rsidRPr="006850B9">
        <w:rPr>
          <w:bCs/>
          <w:noProof/>
        </w:rPr>
        <w:t>tratégie de groupages et d’optimisation des trajets</w:t>
      </w:r>
      <w:r w:rsidR="00887FAF">
        <w:rPr>
          <w:bCs/>
          <w:noProof/>
        </w:rPr>
        <w:t xml:space="preserve"> et </w:t>
      </w:r>
      <w:r w:rsidR="008E5DFE">
        <w:rPr>
          <w:bCs/>
          <w:noProof/>
        </w:rPr>
        <w:t>dans l’optique d’éviter des trajets à vide, exclusifs et des camions non proportionnés aux opérations</w:t>
      </w:r>
      <w:r w:rsidR="00887FAF">
        <w:rPr>
          <w:bCs/>
          <w:noProof/>
        </w:rPr>
        <w:t>…. Le soumissionnaire est invité à donner des exemples qu’il a déjà mis en œuvres ou qu’il pourrait mettre en œuvre.</w:t>
      </w:r>
    </w:p>
    <w:p w14:paraId="077B5569" w14:textId="77777777" w:rsidR="008E5DFE" w:rsidRDefault="008E5DFE">
      <w:pPr>
        <w:tabs>
          <w:tab w:val="left" w:pos="2552"/>
          <w:tab w:val="left" w:pos="2835"/>
          <w:tab w:val="left" w:pos="6237"/>
        </w:tabs>
        <w:spacing w:after="0" w:line="240" w:lineRule="auto"/>
        <w:jc w:val="both"/>
        <w:rPr>
          <w:bCs/>
          <w:noProof/>
        </w:rPr>
      </w:pPr>
    </w:p>
    <w:p w14:paraId="624C66D6" w14:textId="49AACC8F" w:rsidR="0085288D" w:rsidRPr="0002189A" w:rsidRDefault="008E5DFE" w:rsidP="0002189A">
      <w:pPr>
        <w:pStyle w:val="Corpsdetexte"/>
        <w:tabs>
          <w:tab w:val="left" w:pos="2552"/>
          <w:tab w:val="left" w:pos="2835"/>
          <w:tab w:val="left" w:pos="6237"/>
        </w:tabs>
        <w:spacing w:after="0" w:line="240" w:lineRule="auto"/>
        <w:rPr>
          <w:bCs/>
          <w:noProof/>
        </w:rPr>
      </w:pPr>
      <w:r w:rsidRPr="0002189A">
        <w:rPr>
          <w:bCs/>
          <w:noProof/>
        </w:rPr>
        <w:t xml:space="preserve">2.1.4  </w:t>
      </w:r>
      <w:r w:rsidR="00F908AF" w:rsidRPr="0002189A">
        <w:rPr>
          <w:bCs/>
          <w:noProof/>
        </w:rPr>
        <w:t xml:space="preserve">Capacité du candidat à fournir les autorisations d’accès dans les délais impartis et </w:t>
      </w:r>
      <w:r w:rsidR="00C37BA8" w:rsidRPr="0002189A">
        <w:rPr>
          <w:bCs/>
          <w:noProof/>
        </w:rPr>
        <w:t xml:space="preserve">des </w:t>
      </w:r>
      <w:r w:rsidR="00E935BF" w:rsidRPr="0002189A">
        <w:rPr>
          <w:bCs/>
          <w:noProof/>
        </w:rPr>
        <w:t>données brutes d’émissions de GES</w:t>
      </w:r>
      <w:r w:rsidR="00F908AF" w:rsidRPr="0002189A">
        <w:rPr>
          <w:bCs/>
          <w:noProof/>
        </w:rPr>
        <w:t xml:space="preserve">. Le candidat transmettra la liste des données qu’il est en mesure de transmettre pour l’ensemble des opérations. </w:t>
      </w:r>
    </w:p>
    <w:p w14:paraId="6D5D7F0E" w14:textId="7B57EEB2" w:rsidR="008E5DFE" w:rsidRDefault="008E5DFE" w:rsidP="00E147E5">
      <w:pPr>
        <w:tabs>
          <w:tab w:val="left" w:pos="2552"/>
          <w:tab w:val="left" w:pos="2835"/>
          <w:tab w:val="left" w:pos="6237"/>
        </w:tabs>
        <w:spacing w:after="0" w:line="240" w:lineRule="auto"/>
        <w:jc w:val="both"/>
        <w:rPr>
          <w:bCs/>
          <w:noProof/>
        </w:rPr>
      </w:pPr>
    </w:p>
    <w:p w14:paraId="05F6D4F7" w14:textId="101457F7" w:rsidR="00E147E5" w:rsidRPr="00E935BF" w:rsidRDefault="00E147E5" w:rsidP="00E935BF">
      <w:pPr>
        <w:tabs>
          <w:tab w:val="left" w:pos="2552"/>
          <w:tab w:val="left" w:pos="2835"/>
          <w:tab w:val="left" w:pos="6237"/>
        </w:tabs>
        <w:spacing w:after="0" w:line="240" w:lineRule="auto"/>
        <w:jc w:val="both"/>
        <w:rPr>
          <w:bCs/>
          <w:noProof/>
        </w:rPr>
      </w:pPr>
    </w:p>
    <w:p w14:paraId="57E7F509" w14:textId="552CBFF1" w:rsidR="0085288D" w:rsidRPr="00A80466" w:rsidRDefault="00A80466" w:rsidP="00E147E5">
      <w:pPr>
        <w:tabs>
          <w:tab w:val="left" w:pos="2552"/>
          <w:tab w:val="left" w:pos="2835"/>
          <w:tab w:val="left" w:pos="6237"/>
        </w:tabs>
        <w:spacing w:after="0" w:line="240" w:lineRule="auto"/>
        <w:jc w:val="both"/>
        <w:rPr>
          <w:b/>
          <w:bCs/>
          <w:noProof/>
        </w:rPr>
      </w:pPr>
      <w:r>
        <w:rPr>
          <w:b/>
          <w:bCs/>
          <w:noProof/>
        </w:rPr>
        <w:t>2.2</w:t>
      </w:r>
      <w:r w:rsidR="00E147E5" w:rsidRPr="00A80466">
        <w:rPr>
          <w:b/>
          <w:bCs/>
          <w:noProof/>
        </w:rPr>
        <w:t xml:space="preserve"> Emballages et </w:t>
      </w:r>
      <w:r w:rsidR="0085288D" w:rsidRPr="00A80466">
        <w:rPr>
          <w:b/>
          <w:bCs/>
          <w:noProof/>
        </w:rPr>
        <w:t>conditionnement</w:t>
      </w:r>
    </w:p>
    <w:p w14:paraId="3657005C" w14:textId="77777777" w:rsidR="00A80466" w:rsidRDefault="00A80466" w:rsidP="00E147E5">
      <w:pPr>
        <w:tabs>
          <w:tab w:val="left" w:pos="2552"/>
          <w:tab w:val="left" w:pos="2835"/>
          <w:tab w:val="left" w:pos="6237"/>
        </w:tabs>
        <w:spacing w:after="0" w:line="240" w:lineRule="auto"/>
        <w:jc w:val="both"/>
        <w:rPr>
          <w:rFonts w:ascii="Corbel" w:hAnsi="Corbel"/>
          <w:bCs/>
          <w:noProof/>
          <w:sz w:val="18"/>
          <w:szCs w:val="18"/>
        </w:rPr>
      </w:pPr>
    </w:p>
    <w:p w14:paraId="61B0B356" w14:textId="4986A1D6" w:rsidR="00A80466" w:rsidRPr="006850B9" w:rsidRDefault="00A80466" w:rsidP="006850B9">
      <w:pPr>
        <w:jc w:val="both"/>
      </w:pPr>
      <w:r w:rsidRPr="0002189A">
        <w:t>2.2.1</w:t>
      </w:r>
      <w:r w:rsidRPr="006850B9">
        <w:t xml:space="preserve"> Description précise du cycle de vie des caisses de transport : présentation des fournisseurs de bois, avec dans la mesure du possible l’indication de l’origine géographique du bois utilisé pour la construction des caisses, moyens mis en œuvre pour optimiser au maximum les ressources eau et bois lors de la fabrication, gestion de la fin de vie des caisse…</w:t>
      </w:r>
    </w:p>
    <w:p w14:paraId="65569AD7" w14:textId="2321D45D" w:rsidR="00E147E5" w:rsidRPr="006850B9" w:rsidRDefault="00A80466" w:rsidP="006850B9">
      <w:pPr>
        <w:jc w:val="both"/>
      </w:pPr>
      <w:r w:rsidRPr="0002189A">
        <w:t>2.2.2</w:t>
      </w:r>
      <w:r w:rsidRPr="006850B9">
        <w:t xml:space="preserve"> Capacité de c</w:t>
      </w:r>
      <w:r w:rsidR="00E147E5" w:rsidRPr="006850B9">
        <w:t xml:space="preserve">onception des caisses pour être </w:t>
      </w:r>
      <w:proofErr w:type="spellStart"/>
      <w:r w:rsidR="00E147E5" w:rsidRPr="006850B9">
        <w:t>ré</w:t>
      </w:r>
      <w:r w:rsidR="00756729">
        <w:t>e</w:t>
      </w:r>
      <w:r w:rsidR="00E147E5" w:rsidRPr="006850B9">
        <w:t>mployables</w:t>
      </w:r>
      <w:proofErr w:type="spellEnd"/>
      <w:r w:rsidR="00E147E5" w:rsidRPr="006850B9">
        <w:t xml:space="preserve"> ou modulables</w:t>
      </w:r>
    </w:p>
    <w:p w14:paraId="0DA91DE1" w14:textId="6C16D25A" w:rsidR="00E147E5" w:rsidRPr="006850B9" w:rsidRDefault="00A80466" w:rsidP="006850B9">
      <w:pPr>
        <w:jc w:val="both"/>
      </w:pPr>
      <w:r w:rsidRPr="0002189A">
        <w:t>2.2.3</w:t>
      </w:r>
      <w:r w:rsidRPr="006850B9">
        <w:t xml:space="preserve"> </w:t>
      </w:r>
      <w:r w:rsidR="00E147E5" w:rsidRPr="006850B9">
        <w:t xml:space="preserve">Capacité de recyclage, </w:t>
      </w:r>
      <w:proofErr w:type="spellStart"/>
      <w:r w:rsidR="00E147E5" w:rsidRPr="006850B9">
        <w:t>recyclabilité</w:t>
      </w:r>
      <w:proofErr w:type="spellEnd"/>
      <w:r w:rsidR="00E147E5" w:rsidRPr="006850B9">
        <w:t xml:space="preserve"> ou </w:t>
      </w:r>
      <w:proofErr w:type="spellStart"/>
      <w:r w:rsidR="00E147E5" w:rsidRPr="006850B9">
        <w:t>biosourçage</w:t>
      </w:r>
      <w:proofErr w:type="spellEnd"/>
      <w:r w:rsidR="00E147E5" w:rsidRPr="006850B9">
        <w:t xml:space="preserve"> des matériaux utilisés</w:t>
      </w:r>
    </w:p>
    <w:p w14:paraId="2C790F13" w14:textId="28FA1B97" w:rsidR="00E147E5" w:rsidRPr="006850B9" w:rsidRDefault="00A80466" w:rsidP="006850B9">
      <w:pPr>
        <w:jc w:val="both"/>
      </w:pPr>
      <w:r w:rsidRPr="0002189A">
        <w:t>2.2.4</w:t>
      </w:r>
      <w:r w:rsidRPr="006850B9">
        <w:t xml:space="preserve"> </w:t>
      </w:r>
      <w:r w:rsidR="00E147E5" w:rsidRPr="006850B9">
        <w:t>Initiatives de réduction des emballages, plan de réemploi ou de recyclage en fin de vie, solution innovantes proposées</w:t>
      </w:r>
    </w:p>
    <w:p w14:paraId="686A71B8" w14:textId="58AE379D" w:rsidR="00F63C01" w:rsidRPr="00FC7F8B" w:rsidRDefault="00A80466" w:rsidP="00132A09">
      <w:pPr>
        <w:jc w:val="both"/>
      </w:pPr>
      <w:r w:rsidRPr="0002189A">
        <w:t>2.2.5</w:t>
      </w:r>
      <w:r w:rsidRPr="006850B9">
        <w:t xml:space="preserve"> </w:t>
      </w:r>
      <w:r w:rsidR="00E147E5" w:rsidRPr="006850B9">
        <w:t>Suivi et traçabilité des emballages</w:t>
      </w:r>
    </w:p>
    <w:sectPr w:rsidR="00F63C01" w:rsidRPr="00FC7F8B" w:rsidSect="00FC7F8B">
      <w:headerReference w:type="default" r:id="rId11"/>
      <w:footerReference w:type="default" r:id="rId12"/>
      <w:headerReference w:type="first" r:id="rId13"/>
      <w:pgSz w:w="11906" w:h="16838"/>
      <w:pgMar w:top="1417" w:right="1417" w:bottom="1417" w:left="1417" w:header="708" w:footer="708" w:gutter="0"/>
      <w:pgBorders w:offsetFrom="page">
        <w:top w:val="single" w:sz="4" w:space="24" w:color="002060"/>
        <w:left w:val="single" w:sz="4" w:space="24" w:color="002060"/>
        <w:bottom w:val="single" w:sz="4" w:space="24" w:color="002060"/>
        <w:right w:val="single" w:sz="4" w:space="24" w:color="002060"/>
      </w:pgBorders>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686F77C" w16cex:dateUtc="2023-07-26T13:23:22.339Z"/>
  <w16cex:commentExtensible w16cex:durableId="1210EFCF" w16cex:dateUtc="2023-07-26T13:33:33.681Z"/>
  <w16cex:commentExtensible w16cex:durableId="535CD716" w16cex:dateUtc="2023-09-06T08:09:57.006Z"/>
</w16cex:commentsExtensible>
</file>

<file path=word/commentsIds.xml><?xml version="1.0" encoding="utf-8"?>
<w16cid:commentsIds xmlns:mc="http://schemas.openxmlformats.org/markup-compatibility/2006" xmlns:w16cid="http://schemas.microsoft.com/office/word/2016/wordml/cid" mc:Ignorable="w16cid">
  <w16cid:commentId w16cid:paraId="2D93AFF2" w16cid:durableId="2868CAB0"/>
  <w16cid:commentId w16cid:paraId="4DDA4F82" w16cid:durableId="2868CAB1"/>
  <w16cid:commentId w16cid:paraId="2BF1D870" w16cid:durableId="6686F77C"/>
  <w16cid:commentId w16cid:paraId="2BF0E22D" w16cid:durableId="1210EFCF"/>
  <w16cid:commentId w16cid:paraId="1DD3A2B8" w16cid:durableId="535CD7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775DF" w14:textId="77777777" w:rsidR="00FB36F9" w:rsidRDefault="00FB36F9" w:rsidP="00421B87">
      <w:r>
        <w:separator/>
      </w:r>
    </w:p>
  </w:endnote>
  <w:endnote w:type="continuationSeparator" w:id="0">
    <w:p w14:paraId="6E2DF6FE" w14:textId="77777777" w:rsidR="00FB36F9" w:rsidRDefault="00FB36F9" w:rsidP="00421B87">
      <w:r>
        <w:continuationSeparator/>
      </w:r>
    </w:p>
  </w:endnote>
  <w:endnote w:type="continuationNotice" w:id="1">
    <w:p w14:paraId="06DAC875" w14:textId="77777777" w:rsidR="00FB36F9" w:rsidRDefault="00FB36F9" w:rsidP="00421B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Yu Mincho">
    <w:altName w:val="Yu Gothic UI"/>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757179"/>
      <w:docPartObj>
        <w:docPartGallery w:val="Page Numbers (Bottom of Page)"/>
        <w:docPartUnique/>
      </w:docPartObj>
    </w:sdtPr>
    <w:sdtEndPr/>
    <w:sdtContent>
      <w:p w14:paraId="379566B2" w14:textId="2BBF1CD6" w:rsidR="00E147E5" w:rsidRDefault="00E147E5" w:rsidP="00421B87">
        <w:pPr>
          <w:pStyle w:val="Pieddepage"/>
        </w:pPr>
        <w:r>
          <w:rPr>
            <w:color w:val="2B579A"/>
            <w:shd w:val="clear" w:color="auto" w:fill="E6E6E6"/>
          </w:rPr>
          <w:fldChar w:fldCharType="begin"/>
        </w:r>
        <w:r>
          <w:instrText>PAGE   \* MERGEFORMAT</w:instrText>
        </w:r>
        <w:r>
          <w:rPr>
            <w:color w:val="2B579A"/>
            <w:shd w:val="clear" w:color="auto" w:fill="E6E6E6"/>
          </w:rPr>
          <w:fldChar w:fldCharType="separate"/>
        </w:r>
        <w:r w:rsidR="00790290">
          <w:rPr>
            <w:noProof/>
          </w:rPr>
          <w:t>4</w:t>
        </w:r>
        <w:r>
          <w:rPr>
            <w:color w:val="2B579A"/>
            <w:shd w:val="clear" w:color="auto" w:fill="E6E6E6"/>
          </w:rPr>
          <w:fldChar w:fldCharType="end"/>
        </w:r>
      </w:p>
    </w:sdtContent>
  </w:sdt>
  <w:p w14:paraId="7991813E" w14:textId="77777777" w:rsidR="00E147E5" w:rsidRDefault="00E147E5" w:rsidP="00421B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309B1" w14:textId="77777777" w:rsidR="00FB36F9" w:rsidRDefault="00FB36F9" w:rsidP="00421B87">
      <w:r>
        <w:separator/>
      </w:r>
    </w:p>
  </w:footnote>
  <w:footnote w:type="continuationSeparator" w:id="0">
    <w:p w14:paraId="1A98F3E9" w14:textId="77777777" w:rsidR="00FB36F9" w:rsidRDefault="00FB36F9" w:rsidP="00421B87">
      <w:r>
        <w:continuationSeparator/>
      </w:r>
    </w:p>
  </w:footnote>
  <w:footnote w:type="continuationNotice" w:id="1">
    <w:p w14:paraId="27CE223F" w14:textId="77777777" w:rsidR="00FB36F9" w:rsidRDefault="00FB36F9" w:rsidP="00421B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CCF68" w14:textId="4994F9EA" w:rsidR="00E147E5" w:rsidRDefault="00E147E5">
    <w:pPr>
      <w:pStyle w:val="En-tte"/>
    </w:pPr>
  </w:p>
  <w:p w14:paraId="73C17549" w14:textId="77777777" w:rsidR="00E147E5" w:rsidRDefault="00E147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98C37" w14:textId="77777777" w:rsidR="00E147E5" w:rsidRPr="008B551F" w:rsidRDefault="00E147E5" w:rsidP="00A87BAA">
    <w:pPr>
      <w:pStyle w:val="5Normal"/>
      <w:spacing w:before="0" w:after="0"/>
      <w:ind w:left="2124" w:right="0"/>
      <w:jc w:val="right"/>
    </w:pPr>
    <w:r w:rsidRPr="00A87BAA">
      <w:rPr>
        <w:rFonts w:ascii="Georgia" w:hAnsi="Georgia"/>
        <w:b/>
        <w:noProof/>
        <w:sz w:val="22"/>
      </w:rPr>
      <w:drawing>
        <wp:anchor distT="0" distB="0" distL="114300" distR="114300" simplePos="0" relativeHeight="251659264" behindDoc="0" locked="0" layoutInCell="1" allowOverlap="1" wp14:anchorId="4220E704" wp14:editId="6B200EBC">
          <wp:simplePos x="0" y="0"/>
          <wp:positionH relativeFrom="column">
            <wp:posOffset>-398927</wp:posOffset>
          </wp:positionH>
          <wp:positionV relativeFrom="paragraph">
            <wp:posOffset>49628</wp:posOffset>
          </wp:positionV>
          <wp:extent cx="1590675" cy="952500"/>
          <wp:effectExtent l="0" t="0" r="9525" b="0"/>
          <wp:wrapSquare wrapText="bothSides"/>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anchor>
      </w:drawing>
    </w:r>
    <w:r w:rsidRPr="00A87BAA">
      <w:rPr>
        <w:rFonts w:ascii="Georgia" w:hAnsi="Georgia"/>
        <w:b/>
        <w:sz w:val="22"/>
      </w:rPr>
      <w:t xml:space="preserve">ETABLISSEMENT PUBLIC DU MUSEE D’ORSAY ET DU </w:t>
    </w:r>
    <w:r w:rsidRPr="00A87BAA">
      <w:rPr>
        <w:rFonts w:ascii="Georgia" w:hAnsi="Georgia"/>
        <w:b/>
        <w:sz w:val="22"/>
      </w:rPr>
      <w:br/>
      <w:t>MUSEE DE L’ORANGERIE – VALERY GISCARD D’ESTAING</w:t>
    </w:r>
    <w:r>
      <w:br/>
    </w:r>
  </w:p>
  <w:p w14:paraId="24D4F6E5" w14:textId="77777777" w:rsidR="00E147E5" w:rsidRPr="00A87BAA" w:rsidRDefault="00E147E5" w:rsidP="00A87BAA">
    <w:pPr>
      <w:pStyle w:val="5Normal"/>
      <w:spacing w:before="0" w:after="0"/>
      <w:ind w:left="2124" w:right="0"/>
      <w:jc w:val="right"/>
      <w:rPr>
        <w:rFonts w:ascii="Georgia" w:hAnsi="Georgia"/>
        <w:kern w:val="1"/>
        <w:sz w:val="22"/>
      </w:rPr>
    </w:pPr>
    <w:r w:rsidRPr="00A87BAA">
      <w:rPr>
        <w:rFonts w:ascii="Georgia" w:hAnsi="Georgia"/>
        <w:kern w:val="1"/>
        <w:sz w:val="22"/>
      </w:rPr>
      <w:t>DIRECTION ADMINISTRATIVE ET FINANCIERE</w:t>
    </w:r>
  </w:p>
  <w:p w14:paraId="19106BA9" w14:textId="77777777" w:rsidR="00E147E5" w:rsidRPr="00A87BAA" w:rsidRDefault="00E147E5" w:rsidP="00A87BAA">
    <w:pPr>
      <w:pStyle w:val="5Normal"/>
      <w:spacing w:before="0" w:after="0"/>
      <w:ind w:left="2124" w:right="0"/>
      <w:jc w:val="right"/>
      <w:rPr>
        <w:rFonts w:ascii="Georgia" w:hAnsi="Georgia"/>
        <w:kern w:val="1"/>
        <w:sz w:val="22"/>
        <w:lang w:val="en-US"/>
      </w:rPr>
    </w:pPr>
    <w:r w:rsidRPr="00A87BAA">
      <w:rPr>
        <w:rFonts w:ascii="Georgia" w:hAnsi="Georgia"/>
        <w:kern w:val="1"/>
        <w:sz w:val="22"/>
        <w:lang w:val="en-US"/>
      </w:rPr>
      <w:t xml:space="preserve">Esplanade Valéry Giscard d’Estaing </w:t>
    </w:r>
  </w:p>
  <w:p w14:paraId="25FEFC47" w14:textId="77777777" w:rsidR="00E147E5" w:rsidRPr="00A87BAA" w:rsidRDefault="00E147E5" w:rsidP="00A87BAA">
    <w:pPr>
      <w:pStyle w:val="5Normal"/>
      <w:spacing w:before="0" w:after="0"/>
      <w:ind w:left="2124" w:right="0"/>
      <w:jc w:val="right"/>
      <w:rPr>
        <w:rFonts w:ascii="Georgia" w:hAnsi="Georgia"/>
        <w:kern w:val="1"/>
        <w:sz w:val="22"/>
        <w:lang w:val="en-US"/>
      </w:rPr>
    </w:pPr>
    <w:r w:rsidRPr="00A87BAA">
      <w:rPr>
        <w:rFonts w:ascii="Georgia" w:hAnsi="Georgia"/>
        <w:kern w:val="1"/>
        <w:sz w:val="22"/>
        <w:lang w:val="en-US"/>
      </w:rPr>
      <w:t>75343 PARIS CEDEX 07</w:t>
    </w:r>
  </w:p>
  <w:p w14:paraId="6B3870AC" w14:textId="77777777" w:rsidR="00E147E5" w:rsidRPr="00FC7F8B" w:rsidRDefault="00E147E5" w:rsidP="00421B87">
    <w:pPr>
      <w:pStyle w:val="En-tte"/>
      <w:rPr>
        <w:rFonts w:ascii="Georgia" w:hAnsi="Georgia"/>
        <w:kern w:val="1"/>
        <w:lang w:val="en-US"/>
        <w14:ligatures w14:val="non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127A"/>
    <w:multiLevelType w:val="hybridMultilevel"/>
    <w:tmpl w:val="FBC2FA5E"/>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637BFB"/>
    <w:multiLevelType w:val="hybridMultilevel"/>
    <w:tmpl w:val="7F485E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0227EB"/>
    <w:multiLevelType w:val="multilevel"/>
    <w:tmpl w:val="189A3E8A"/>
    <w:lvl w:ilvl="0">
      <w:start w:val="1"/>
      <w:numFmt w:val="decimal"/>
      <w:lvlText w:val="%1."/>
      <w:lvlJc w:val="left"/>
      <w:pPr>
        <w:ind w:left="360" w:hanging="360"/>
      </w:pPr>
      <w:rPr>
        <w:rFonts w:eastAsiaTheme="minorHAnsi" w:hint="default"/>
      </w:rPr>
    </w:lvl>
    <w:lvl w:ilvl="1">
      <w:start w:val="1"/>
      <w:numFmt w:val="decimal"/>
      <w:lvlText w:val="%1.%2."/>
      <w:lvlJc w:val="left"/>
      <w:pPr>
        <w:ind w:left="502"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 w15:restartNumberingAfterBreak="0">
    <w:nsid w:val="10F83C62"/>
    <w:multiLevelType w:val="hybridMultilevel"/>
    <w:tmpl w:val="B8C849F8"/>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1807FA0"/>
    <w:multiLevelType w:val="hybridMultilevel"/>
    <w:tmpl w:val="AEEAE31C"/>
    <w:lvl w:ilvl="0" w:tplc="43C8E3B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3FF5558"/>
    <w:multiLevelType w:val="multilevel"/>
    <w:tmpl w:val="C3180030"/>
    <w:lvl w:ilvl="0">
      <w:start w:val="1"/>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9664FF"/>
    <w:multiLevelType w:val="hybridMultilevel"/>
    <w:tmpl w:val="A7E6A562"/>
    <w:lvl w:ilvl="0" w:tplc="3A9A8B4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2E29C5"/>
    <w:multiLevelType w:val="hybridMultilevel"/>
    <w:tmpl w:val="503210DA"/>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E327F2"/>
    <w:multiLevelType w:val="multilevel"/>
    <w:tmpl w:val="33964A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6A4FFC"/>
    <w:multiLevelType w:val="hybridMultilevel"/>
    <w:tmpl w:val="5C48AD1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A95F9E"/>
    <w:multiLevelType w:val="multilevel"/>
    <w:tmpl w:val="73A05C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F135F3"/>
    <w:multiLevelType w:val="multilevel"/>
    <w:tmpl w:val="C82828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8D7007D"/>
    <w:multiLevelType w:val="hybridMultilevel"/>
    <w:tmpl w:val="F352527C"/>
    <w:lvl w:ilvl="0" w:tplc="FFFFFFFF">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A33989"/>
    <w:multiLevelType w:val="multilevel"/>
    <w:tmpl w:val="DEC25378"/>
    <w:lvl w:ilvl="0">
      <w:start w:val="1"/>
      <w:numFmt w:val="decimal"/>
      <w:lvlText w:val="%1"/>
      <w:lvlJc w:val="left"/>
      <w:pPr>
        <w:ind w:left="360" w:hanging="360"/>
      </w:pPr>
      <w:rPr>
        <w:rFonts w:hint="default"/>
      </w:rPr>
    </w:lvl>
    <w:lvl w:ilvl="1">
      <w:start w:val="1"/>
      <w:numFmt w:val="decimal"/>
      <w:lvlText w:val="%1.%2"/>
      <w:lvlJc w:val="left"/>
      <w:pPr>
        <w:ind w:left="646" w:hanging="36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3728" w:hanging="1440"/>
      </w:pPr>
      <w:rPr>
        <w:rFonts w:hint="default"/>
      </w:rPr>
    </w:lvl>
  </w:abstractNum>
  <w:abstractNum w:abstractNumId="14" w15:restartNumberingAfterBreak="0">
    <w:nsid w:val="33B13B4B"/>
    <w:multiLevelType w:val="hybridMultilevel"/>
    <w:tmpl w:val="BFF820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B74891"/>
    <w:multiLevelType w:val="hybridMultilevel"/>
    <w:tmpl w:val="3C201710"/>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D06763"/>
    <w:multiLevelType w:val="hybridMultilevel"/>
    <w:tmpl w:val="20F48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467833"/>
    <w:multiLevelType w:val="hybridMultilevel"/>
    <w:tmpl w:val="BAA4DB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5767C31"/>
    <w:multiLevelType w:val="hybridMultilevel"/>
    <w:tmpl w:val="8310659E"/>
    <w:lvl w:ilvl="0" w:tplc="FFFFFFFF">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459223F9"/>
    <w:multiLevelType w:val="hybridMultilevel"/>
    <w:tmpl w:val="9D986F02"/>
    <w:lvl w:ilvl="0" w:tplc="FFFFFFFF">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F820C4"/>
    <w:multiLevelType w:val="multilevel"/>
    <w:tmpl w:val="DEC25378"/>
    <w:lvl w:ilvl="0">
      <w:start w:val="1"/>
      <w:numFmt w:val="decimal"/>
      <w:lvlText w:val="%1"/>
      <w:lvlJc w:val="left"/>
      <w:pPr>
        <w:ind w:left="360" w:hanging="360"/>
      </w:pPr>
      <w:rPr>
        <w:rFonts w:hint="default"/>
      </w:rPr>
    </w:lvl>
    <w:lvl w:ilvl="1">
      <w:start w:val="1"/>
      <w:numFmt w:val="decimal"/>
      <w:lvlText w:val="%1.%2"/>
      <w:lvlJc w:val="left"/>
      <w:pPr>
        <w:ind w:left="646" w:hanging="36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3728" w:hanging="1440"/>
      </w:pPr>
      <w:rPr>
        <w:rFonts w:hint="default"/>
      </w:rPr>
    </w:lvl>
  </w:abstractNum>
  <w:abstractNum w:abstractNumId="21" w15:restartNumberingAfterBreak="0">
    <w:nsid w:val="4F6360B3"/>
    <w:multiLevelType w:val="hybridMultilevel"/>
    <w:tmpl w:val="FF6A0B9A"/>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015D28"/>
    <w:multiLevelType w:val="hybridMultilevel"/>
    <w:tmpl w:val="00647D70"/>
    <w:lvl w:ilvl="0" w:tplc="D55E02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F1243"/>
    <w:multiLevelType w:val="hybridMultilevel"/>
    <w:tmpl w:val="8294DB8A"/>
    <w:lvl w:ilvl="0" w:tplc="FFFFFFFF">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E42477"/>
    <w:multiLevelType w:val="multilevel"/>
    <w:tmpl w:val="32E6ECBE"/>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63D24341"/>
    <w:multiLevelType w:val="multilevel"/>
    <w:tmpl w:val="DEC25378"/>
    <w:lvl w:ilvl="0">
      <w:start w:val="1"/>
      <w:numFmt w:val="decimal"/>
      <w:lvlText w:val="%1"/>
      <w:lvlJc w:val="left"/>
      <w:pPr>
        <w:ind w:left="360" w:hanging="360"/>
      </w:pPr>
      <w:rPr>
        <w:rFonts w:hint="default"/>
      </w:rPr>
    </w:lvl>
    <w:lvl w:ilvl="1">
      <w:start w:val="1"/>
      <w:numFmt w:val="decimal"/>
      <w:lvlText w:val="%1.%2"/>
      <w:lvlJc w:val="left"/>
      <w:pPr>
        <w:ind w:left="646" w:hanging="360"/>
      </w:pPr>
      <w:rPr>
        <w:rFonts w:hint="default"/>
      </w:rPr>
    </w:lvl>
    <w:lvl w:ilvl="2">
      <w:start w:val="1"/>
      <w:numFmt w:val="decimal"/>
      <w:lvlText w:val="%1.%2.%3"/>
      <w:lvlJc w:val="left"/>
      <w:pPr>
        <w:ind w:left="1292" w:hanging="720"/>
      </w:pPr>
      <w:rPr>
        <w:rFonts w:hint="default"/>
      </w:rPr>
    </w:lvl>
    <w:lvl w:ilvl="3">
      <w:start w:val="1"/>
      <w:numFmt w:val="decimal"/>
      <w:lvlText w:val="%1.%2.%3.%4"/>
      <w:lvlJc w:val="left"/>
      <w:pPr>
        <w:ind w:left="1578" w:hanging="72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3728" w:hanging="1440"/>
      </w:pPr>
      <w:rPr>
        <w:rFonts w:hint="default"/>
      </w:rPr>
    </w:lvl>
  </w:abstractNum>
  <w:abstractNum w:abstractNumId="26" w15:restartNumberingAfterBreak="0">
    <w:nsid w:val="6E4476BE"/>
    <w:multiLevelType w:val="multilevel"/>
    <w:tmpl w:val="44A84980"/>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056722F"/>
    <w:multiLevelType w:val="hybridMultilevel"/>
    <w:tmpl w:val="68DC4706"/>
    <w:lvl w:ilvl="0" w:tplc="FFFFFFFF">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D477A2"/>
    <w:multiLevelType w:val="multilevel"/>
    <w:tmpl w:val="9E9C77B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93B2277"/>
    <w:multiLevelType w:val="multilevel"/>
    <w:tmpl w:val="AA5E8B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A3D370D"/>
    <w:multiLevelType w:val="multilevel"/>
    <w:tmpl w:val="5984A1E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5"/>
  </w:num>
  <w:num w:numId="2">
    <w:abstractNumId w:val="3"/>
  </w:num>
  <w:num w:numId="3">
    <w:abstractNumId w:val="18"/>
  </w:num>
  <w:num w:numId="4">
    <w:abstractNumId w:val="12"/>
  </w:num>
  <w:num w:numId="5">
    <w:abstractNumId w:val="27"/>
  </w:num>
  <w:num w:numId="6">
    <w:abstractNumId w:val="23"/>
  </w:num>
  <w:num w:numId="7">
    <w:abstractNumId w:val="21"/>
  </w:num>
  <w:num w:numId="8">
    <w:abstractNumId w:val="4"/>
  </w:num>
  <w:num w:numId="9">
    <w:abstractNumId w:val="6"/>
  </w:num>
  <w:num w:numId="10">
    <w:abstractNumId w:val="0"/>
  </w:num>
  <w:num w:numId="11">
    <w:abstractNumId w:val="7"/>
  </w:num>
  <w:num w:numId="12">
    <w:abstractNumId w:val="28"/>
  </w:num>
  <w:num w:numId="13">
    <w:abstractNumId w:val="26"/>
  </w:num>
  <w:num w:numId="14">
    <w:abstractNumId w:val="5"/>
  </w:num>
  <w:num w:numId="15">
    <w:abstractNumId w:val="10"/>
  </w:num>
  <w:num w:numId="16">
    <w:abstractNumId w:val="8"/>
  </w:num>
  <w:num w:numId="17">
    <w:abstractNumId w:val="22"/>
  </w:num>
  <w:num w:numId="18">
    <w:abstractNumId w:val="19"/>
  </w:num>
  <w:num w:numId="19">
    <w:abstractNumId w:val="11"/>
  </w:num>
  <w:num w:numId="20">
    <w:abstractNumId w:val="29"/>
  </w:num>
  <w:num w:numId="21">
    <w:abstractNumId w:val="2"/>
  </w:num>
  <w:num w:numId="22">
    <w:abstractNumId w:val="24"/>
  </w:num>
  <w:num w:numId="23">
    <w:abstractNumId w:val="16"/>
  </w:num>
  <w:num w:numId="24">
    <w:abstractNumId w:val="13"/>
  </w:num>
  <w:num w:numId="25">
    <w:abstractNumId w:val="25"/>
  </w:num>
  <w:num w:numId="26">
    <w:abstractNumId w:val="14"/>
  </w:num>
  <w:num w:numId="27">
    <w:abstractNumId w:val="1"/>
  </w:num>
  <w:num w:numId="28">
    <w:abstractNumId w:val="17"/>
  </w:num>
  <w:num w:numId="29">
    <w:abstractNumId w:val="20"/>
  </w:num>
  <w:num w:numId="30">
    <w:abstractNumId w:val="9"/>
  </w:num>
  <w:num w:numId="31">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AC"/>
    <w:rsid w:val="00000256"/>
    <w:rsid w:val="00003752"/>
    <w:rsid w:val="00006671"/>
    <w:rsid w:val="00006837"/>
    <w:rsid w:val="0002189A"/>
    <w:rsid w:val="00021BC9"/>
    <w:rsid w:val="00026491"/>
    <w:rsid w:val="000317B9"/>
    <w:rsid w:val="000319AC"/>
    <w:rsid w:val="00044ED1"/>
    <w:rsid w:val="000472A3"/>
    <w:rsid w:val="0005605B"/>
    <w:rsid w:val="0005618E"/>
    <w:rsid w:val="0006110D"/>
    <w:rsid w:val="00074002"/>
    <w:rsid w:val="00080934"/>
    <w:rsid w:val="00086A5E"/>
    <w:rsid w:val="0009581D"/>
    <w:rsid w:val="000A6C09"/>
    <w:rsid w:val="000B1062"/>
    <w:rsid w:val="000B176C"/>
    <w:rsid w:val="000C1DA0"/>
    <w:rsid w:val="000C4AD1"/>
    <w:rsid w:val="000C6770"/>
    <w:rsid w:val="000D0E83"/>
    <w:rsid w:val="000D2321"/>
    <w:rsid w:val="000D3947"/>
    <w:rsid w:val="000F5C07"/>
    <w:rsid w:val="0010400F"/>
    <w:rsid w:val="00106717"/>
    <w:rsid w:val="00106934"/>
    <w:rsid w:val="00107EAF"/>
    <w:rsid w:val="0011294F"/>
    <w:rsid w:val="00115ABF"/>
    <w:rsid w:val="0011765B"/>
    <w:rsid w:val="001308EC"/>
    <w:rsid w:val="00131ABC"/>
    <w:rsid w:val="00132A09"/>
    <w:rsid w:val="00134FA2"/>
    <w:rsid w:val="0013744D"/>
    <w:rsid w:val="00150F42"/>
    <w:rsid w:val="00155776"/>
    <w:rsid w:val="00156056"/>
    <w:rsid w:val="001607B8"/>
    <w:rsid w:val="001626E8"/>
    <w:rsid w:val="001723F4"/>
    <w:rsid w:val="00176432"/>
    <w:rsid w:val="001842EF"/>
    <w:rsid w:val="001850CD"/>
    <w:rsid w:val="00187FDF"/>
    <w:rsid w:val="00191C60"/>
    <w:rsid w:val="00194F90"/>
    <w:rsid w:val="00195743"/>
    <w:rsid w:val="0019668C"/>
    <w:rsid w:val="00196970"/>
    <w:rsid w:val="00197CD2"/>
    <w:rsid w:val="001B5466"/>
    <w:rsid w:val="001B7ABC"/>
    <w:rsid w:val="001C0139"/>
    <w:rsid w:val="001C038C"/>
    <w:rsid w:val="001C0D04"/>
    <w:rsid w:val="001D01B5"/>
    <w:rsid w:val="001D1192"/>
    <w:rsid w:val="001D3738"/>
    <w:rsid w:val="001D3B0A"/>
    <w:rsid w:val="001E3F7D"/>
    <w:rsid w:val="001E62B5"/>
    <w:rsid w:val="001E6D90"/>
    <w:rsid w:val="001F7B28"/>
    <w:rsid w:val="00203D9F"/>
    <w:rsid w:val="002045EE"/>
    <w:rsid w:val="00214651"/>
    <w:rsid w:val="002164E2"/>
    <w:rsid w:val="002170E3"/>
    <w:rsid w:val="00221B39"/>
    <w:rsid w:val="002253AC"/>
    <w:rsid w:val="0022705D"/>
    <w:rsid w:val="0024052F"/>
    <w:rsid w:val="002415CC"/>
    <w:rsid w:val="00254D6A"/>
    <w:rsid w:val="00262BE5"/>
    <w:rsid w:val="0026485E"/>
    <w:rsid w:val="002668E7"/>
    <w:rsid w:val="002745D0"/>
    <w:rsid w:val="00280817"/>
    <w:rsid w:val="00285ED1"/>
    <w:rsid w:val="00290C31"/>
    <w:rsid w:val="00290CBE"/>
    <w:rsid w:val="002948E2"/>
    <w:rsid w:val="002A69F1"/>
    <w:rsid w:val="002A6B35"/>
    <w:rsid w:val="002B73B1"/>
    <w:rsid w:val="002C0444"/>
    <w:rsid w:val="002C12AC"/>
    <w:rsid w:val="002C7703"/>
    <w:rsid w:val="002D5925"/>
    <w:rsid w:val="002D706A"/>
    <w:rsid w:val="002E2882"/>
    <w:rsid w:val="002E338E"/>
    <w:rsid w:val="002F4427"/>
    <w:rsid w:val="00301069"/>
    <w:rsid w:val="0030298D"/>
    <w:rsid w:val="00305C78"/>
    <w:rsid w:val="00306A3E"/>
    <w:rsid w:val="003132FA"/>
    <w:rsid w:val="003201BB"/>
    <w:rsid w:val="00320FEF"/>
    <w:rsid w:val="00322C2C"/>
    <w:rsid w:val="00331141"/>
    <w:rsid w:val="00331E72"/>
    <w:rsid w:val="00343506"/>
    <w:rsid w:val="00345325"/>
    <w:rsid w:val="00345352"/>
    <w:rsid w:val="003467BB"/>
    <w:rsid w:val="00346E43"/>
    <w:rsid w:val="00352F8E"/>
    <w:rsid w:val="00354557"/>
    <w:rsid w:val="003711E2"/>
    <w:rsid w:val="00377BF4"/>
    <w:rsid w:val="003804F5"/>
    <w:rsid w:val="00382C1F"/>
    <w:rsid w:val="00383D2E"/>
    <w:rsid w:val="00386948"/>
    <w:rsid w:val="0039078A"/>
    <w:rsid w:val="00392A3E"/>
    <w:rsid w:val="00393343"/>
    <w:rsid w:val="00394F20"/>
    <w:rsid w:val="0039795B"/>
    <w:rsid w:val="003C30C3"/>
    <w:rsid w:val="003C38AC"/>
    <w:rsid w:val="003C6863"/>
    <w:rsid w:val="003D2510"/>
    <w:rsid w:val="004014CC"/>
    <w:rsid w:val="00406C37"/>
    <w:rsid w:val="00407DAD"/>
    <w:rsid w:val="004124FC"/>
    <w:rsid w:val="0041351C"/>
    <w:rsid w:val="00415B70"/>
    <w:rsid w:val="004203C6"/>
    <w:rsid w:val="00421B87"/>
    <w:rsid w:val="00426ADE"/>
    <w:rsid w:val="00430E47"/>
    <w:rsid w:val="004316A1"/>
    <w:rsid w:val="0043337A"/>
    <w:rsid w:val="0043670F"/>
    <w:rsid w:val="00436ED0"/>
    <w:rsid w:val="00443BF3"/>
    <w:rsid w:val="00444C44"/>
    <w:rsid w:val="00445ADE"/>
    <w:rsid w:val="0044607E"/>
    <w:rsid w:val="0045132D"/>
    <w:rsid w:val="004542B4"/>
    <w:rsid w:val="00457962"/>
    <w:rsid w:val="00463CFB"/>
    <w:rsid w:val="0046454B"/>
    <w:rsid w:val="00466F38"/>
    <w:rsid w:val="00467E9D"/>
    <w:rsid w:val="00471138"/>
    <w:rsid w:val="00471EA3"/>
    <w:rsid w:val="004720DA"/>
    <w:rsid w:val="0047587A"/>
    <w:rsid w:val="0048298B"/>
    <w:rsid w:val="00485D36"/>
    <w:rsid w:val="00491570"/>
    <w:rsid w:val="0049498F"/>
    <w:rsid w:val="0049773F"/>
    <w:rsid w:val="004A4886"/>
    <w:rsid w:val="004B1D0C"/>
    <w:rsid w:val="004B2DFE"/>
    <w:rsid w:val="004C1801"/>
    <w:rsid w:val="004C6C63"/>
    <w:rsid w:val="004D714E"/>
    <w:rsid w:val="004D725A"/>
    <w:rsid w:val="004E6A5E"/>
    <w:rsid w:val="004E7B56"/>
    <w:rsid w:val="004F1639"/>
    <w:rsid w:val="004F3000"/>
    <w:rsid w:val="004F5E19"/>
    <w:rsid w:val="0050665A"/>
    <w:rsid w:val="005101D2"/>
    <w:rsid w:val="00511250"/>
    <w:rsid w:val="005156A0"/>
    <w:rsid w:val="005243F8"/>
    <w:rsid w:val="005333E2"/>
    <w:rsid w:val="00550B61"/>
    <w:rsid w:val="00552205"/>
    <w:rsid w:val="00552AC4"/>
    <w:rsid w:val="00553A9E"/>
    <w:rsid w:val="00556B89"/>
    <w:rsid w:val="005602D0"/>
    <w:rsid w:val="00562C76"/>
    <w:rsid w:val="00566D8D"/>
    <w:rsid w:val="00571739"/>
    <w:rsid w:val="00576645"/>
    <w:rsid w:val="0058351C"/>
    <w:rsid w:val="0058421B"/>
    <w:rsid w:val="0059213B"/>
    <w:rsid w:val="005A3CB0"/>
    <w:rsid w:val="005A4BE3"/>
    <w:rsid w:val="005A4E06"/>
    <w:rsid w:val="005B1E65"/>
    <w:rsid w:val="005B492C"/>
    <w:rsid w:val="005C1991"/>
    <w:rsid w:val="005C207E"/>
    <w:rsid w:val="005C33F1"/>
    <w:rsid w:val="005C67D4"/>
    <w:rsid w:val="005D2706"/>
    <w:rsid w:val="005E16E2"/>
    <w:rsid w:val="005E372F"/>
    <w:rsid w:val="005F6690"/>
    <w:rsid w:val="0060527C"/>
    <w:rsid w:val="00607C1F"/>
    <w:rsid w:val="006147F3"/>
    <w:rsid w:val="00615555"/>
    <w:rsid w:val="00615B8E"/>
    <w:rsid w:val="0062151A"/>
    <w:rsid w:val="006247CB"/>
    <w:rsid w:val="006314C2"/>
    <w:rsid w:val="006319AB"/>
    <w:rsid w:val="006337E5"/>
    <w:rsid w:val="00634A9C"/>
    <w:rsid w:val="0063588D"/>
    <w:rsid w:val="00644539"/>
    <w:rsid w:val="00645BCE"/>
    <w:rsid w:val="006514C0"/>
    <w:rsid w:val="00656C20"/>
    <w:rsid w:val="006628E3"/>
    <w:rsid w:val="006634E3"/>
    <w:rsid w:val="00673425"/>
    <w:rsid w:val="00680660"/>
    <w:rsid w:val="006810B9"/>
    <w:rsid w:val="0068245C"/>
    <w:rsid w:val="0068292F"/>
    <w:rsid w:val="006850B9"/>
    <w:rsid w:val="0068517E"/>
    <w:rsid w:val="00691245"/>
    <w:rsid w:val="00691855"/>
    <w:rsid w:val="00695973"/>
    <w:rsid w:val="00696280"/>
    <w:rsid w:val="006968EE"/>
    <w:rsid w:val="00697FC5"/>
    <w:rsid w:val="006A48B2"/>
    <w:rsid w:val="006A4C84"/>
    <w:rsid w:val="006A5DCF"/>
    <w:rsid w:val="006A7A82"/>
    <w:rsid w:val="006B0F44"/>
    <w:rsid w:val="006C3E75"/>
    <w:rsid w:val="006C6620"/>
    <w:rsid w:val="006C6828"/>
    <w:rsid w:val="006E16F9"/>
    <w:rsid w:val="006E206C"/>
    <w:rsid w:val="006E7A51"/>
    <w:rsid w:val="006F2474"/>
    <w:rsid w:val="006F4A29"/>
    <w:rsid w:val="006F4D9C"/>
    <w:rsid w:val="007002F6"/>
    <w:rsid w:val="00701A37"/>
    <w:rsid w:val="00702AE1"/>
    <w:rsid w:val="00703D62"/>
    <w:rsid w:val="00704D52"/>
    <w:rsid w:val="00710372"/>
    <w:rsid w:val="00713D5A"/>
    <w:rsid w:val="00721C6D"/>
    <w:rsid w:val="00725283"/>
    <w:rsid w:val="00725A22"/>
    <w:rsid w:val="0073070B"/>
    <w:rsid w:val="00732055"/>
    <w:rsid w:val="00732FD8"/>
    <w:rsid w:val="00733A72"/>
    <w:rsid w:val="007454F9"/>
    <w:rsid w:val="00753C39"/>
    <w:rsid w:val="00755380"/>
    <w:rsid w:val="00756729"/>
    <w:rsid w:val="00763997"/>
    <w:rsid w:val="007718DC"/>
    <w:rsid w:val="007813B6"/>
    <w:rsid w:val="00785623"/>
    <w:rsid w:val="00790290"/>
    <w:rsid w:val="0079061E"/>
    <w:rsid w:val="00795709"/>
    <w:rsid w:val="007A3F9D"/>
    <w:rsid w:val="007A4167"/>
    <w:rsid w:val="007A5DE4"/>
    <w:rsid w:val="007A7EA7"/>
    <w:rsid w:val="007B242A"/>
    <w:rsid w:val="007B358A"/>
    <w:rsid w:val="007B4891"/>
    <w:rsid w:val="007B7074"/>
    <w:rsid w:val="007C438E"/>
    <w:rsid w:val="007C515F"/>
    <w:rsid w:val="007C5818"/>
    <w:rsid w:val="007D2158"/>
    <w:rsid w:val="007D680E"/>
    <w:rsid w:val="007E0B55"/>
    <w:rsid w:val="007E3061"/>
    <w:rsid w:val="007F7ED7"/>
    <w:rsid w:val="008018A1"/>
    <w:rsid w:val="0080616E"/>
    <w:rsid w:val="00812F98"/>
    <w:rsid w:val="00822542"/>
    <w:rsid w:val="00827E08"/>
    <w:rsid w:val="00831470"/>
    <w:rsid w:val="00831B4D"/>
    <w:rsid w:val="00831C5E"/>
    <w:rsid w:val="00835BDA"/>
    <w:rsid w:val="0083735F"/>
    <w:rsid w:val="00840224"/>
    <w:rsid w:val="008404CA"/>
    <w:rsid w:val="00852531"/>
    <w:rsid w:val="0085288D"/>
    <w:rsid w:val="00852B3E"/>
    <w:rsid w:val="00854464"/>
    <w:rsid w:val="00855E34"/>
    <w:rsid w:val="008606C5"/>
    <w:rsid w:val="00862954"/>
    <w:rsid w:val="0086404C"/>
    <w:rsid w:val="00867D0F"/>
    <w:rsid w:val="008731C0"/>
    <w:rsid w:val="00874C98"/>
    <w:rsid w:val="00876022"/>
    <w:rsid w:val="00882724"/>
    <w:rsid w:val="00887FAF"/>
    <w:rsid w:val="00894AF3"/>
    <w:rsid w:val="00896C37"/>
    <w:rsid w:val="008A0781"/>
    <w:rsid w:val="008A32D1"/>
    <w:rsid w:val="008A38AF"/>
    <w:rsid w:val="008A6E36"/>
    <w:rsid w:val="008B051E"/>
    <w:rsid w:val="008B5756"/>
    <w:rsid w:val="008B585E"/>
    <w:rsid w:val="008B6AC9"/>
    <w:rsid w:val="008C3297"/>
    <w:rsid w:val="008D1C6A"/>
    <w:rsid w:val="008D36E2"/>
    <w:rsid w:val="008E0D69"/>
    <w:rsid w:val="008E2EEE"/>
    <w:rsid w:val="008E5DFE"/>
    <w:rsid w:val="008F6418"/>
    <w:rsid w:val="008F7091"/>
    <w:rsid w:val="008F78DF"/>
    <w:rsid w:val="00900E03"/>
    <w:rsid w:val="00902C2C"/>
    <w:rsid w:val="00915406"/>
    <w:rsid w:val="00922687"/>
    <w:rsid w:val="00923CA5"/>
    <w:rsid w:val="009242FF"/>
    <w:rsid w:val="00925361"/>
    <w:rsid w:val="009322A0"/>
    <w:rsid w:val="00934BCD"/>
    <w:rsid w:val="00943052"/>
    <w:rsid w:val="00944065"/>
    <w:rsid w:val="00945246"/>
    <w:rsid w:val="00946F5E"/>
    <w:rsid w:val="0095265C"/>
    <w:rsid w:val="00956624"/>
    <w:rsid w:val="00957CDC"/>
    <w:rsid w:val="00963B21"/>
    <w:rsid w:val="00964FE1"/>
    <w:rsid w:val="00971394"/>
    <w:rsid w:val="00972189"/>
    <w:rsid w:val="00974D3C"/>
    <w:rsid w:val="009806C7"/>
    <w:rsid w:val="00985F1D"/>
    <w:rsid w:val="009873DC"/>
    <w:rsid w:val="009B137D"/>
    <w:rsid w:val="009C0590"/>
    <w:rsid w:val="009C0C17"/>
    <w:rsid w:val="009C7318"/>
    <w:rsid w:val="009D40DC"/>
    <w:rsid w:val="009D68BE"/>
    <w:rsid w:val="009E2491"/>
    <w:rsid w:val="009F0782"/>
    <w:rsid w:val="00A0062F"/>
    <w:rsid w:val="00A0384B"/>
    <w:rsid w:val="00A061C0"/>
    <w:rsid w:val="00A152A9"/>
    <w:rsid w:val="00A163C0"/>
    <w:rsid w:val="00A221F7"/>
    <w:rsid w:val="00A276F5"/>
    <w:rsid w:val="00A3692B"/>
    <w:rsid w:val="00A4244A"/>
    <w:rsid w:val="00A43E50"/>
    <w:rsid w:val="00A45A65"/>
    <w:rsid w:val="00A52219"/>
    <w:rsid w:val="00A533C5"/>
    <w:rsid w:val="00A5411F"/>
    <w:rsid w:val="00A55D4A"/>
    <w:rsid w:val="00A5726C"/>
    <w:rsid w:val="00A57E2F"/>
    <w:rsid w:val="00A624E7"/>
    <w:rsid w:val="00A655E5"/>
    <w:rsid w:val="00A80466"/>
    <w:rsid w:val="00A8752F"/>
    <w:rsid w:val="00A87BAA"/>
    <w:rsid w:val="00A92C7F"/>
    <w:rsid w:val="00A95248"/>
    <w:rsid w:val="00A963C4"/>
    <w:rsid w:val="00A975E3"/>
    <w:rsid w:val="00AC19D0"/>
    <w:rsid w:val="00AD28BC"/>
    <w:rsid w:val="00AD37A5"/>
    <w:rsid w:val="00AD4091"/>
    <w:rsid w:val="00AE33F2"/>
    <w:rsid w:val="00AF6FA9"/>
    <w:rsid w:val="00B01C34"/>
    <w:rsid w:val="00B04C8E"/>
    <w:rsid w:val="00B13650"/>
    <w:rsid w:val="00B15DE7"/>
    <w:rsid w:val="00B16454"/>
    <w:rsid w:val="00B170DE"/>
    <w:rsid w:val="00B21FF4"/>
    <w:rsid w:val="00B225BD"/>
    <w:rsid w:val="00B27884"/>
    <w:rsid w:val="00B30D89"/>
    <w:rsid w:val="00B33C2E"/>
    <w:rsid w:val="00B359FB"/>
    <w:rsid w:val="00B406AC"/>
    <w:rsid w:val="00B447CA"/>
    <w:rsid w:val="00B51C5F"/>
    <w:rsid w:val="00B53004"/>
    <w:rsid w:val="00B54439"/>
    <w:rsid w:val="00B55CE9"/>
    <w:rsid w:val="00B60B82"/>
    <w:rsid w:val="00B61209"/>
    <w:rsid w:val="00B6512C"/>
    <w:rsid w:val="00B67F4D"/>
    <w:rsid w:val="00B71AB8"/>
    <w:rsid w:val="00B75E4C"/>
    <w:rsid w:val="00B85423"/>
    <w:rsid w:val="00B91A92"/>
    <w:rsid w:val="00B962B4"/>
    <w:rsid w:val="00BA38E5"/>
    <w:rsid w:val="00BA692E"/>
    <w:rsid w:val="00BA6D17"/>
    <w:rsid w:val="00BB0B2E"/>
    <w:rsid w:val="00BB4BA8"/>
    <w:rsid w:val="00BC0131"/>
    <w:rsid w:val="00BC35E5"/>
    <w:rsid w:val="00BC3E64"/>
    <w:rsid w:val="00BC495E"/>
    <w:rsid w:val="00BC70E3"/>
    <w:rsid w:val="00BD4380"/>
    <w:rsid w:val="00BE0895"/>
    <w:rsid w:val="00BE1792"/>
    <w:rsid w:val="00BE3262"/>
    <w:rsid w:val="00BF0058"/>
    <w:rsid w:val="00BF4807"/>
    <w:rsid w:val="00BF4AC2"/>
    <w:rsid w:val="00BF6DFA"/>
    <w:rsid w:val="00C00B76"/>
    <w:rsid w:val="00C00E00"/>
    <w:rsid w:val="00C02625"/>
    <w:rsid w:val="00C07413"/>
    <w:rsid w:val="00C13AB4"/>
    <w:rsid w:val="00C1435D"/>
    <w:rsid w:val="00C17F00"/>
    <w:rsid w:val="00C20814"/>
    <w:rsid w:val="00C24893"/>
    <w:rsid w:val="00C2541F"/>
    <w:rsid w:val="00C3094A"/>
    <w:rsid w:val="00C35E17"/>
    <w:rsid w:val="00C37BA8"/>
    <w:rsid w:val="00C45C40"/>
    <w:rsid w:val="00C46120"/>
    <w:rsid w:val="00C466A7"/>
    <w:rsid w:val="00C517BA"/>
    <w:rsid w:val="00C561F5"/>
    <w:rsid w:val="00C62547"/>
    <w:rsid w:val="00C632ED"/>
    <w:rsid w:val="00C64878"/>
    <w:rsid w:val="00C7038E"/>
    <w:rsid w:val="00C713B7"/>
    <w:rsid w:val="00C74116"/>
    <w:rsid w:val="00C76FEB"/>
    <w:rsid w:val="00C8551D"/>
    <w:rsid w:val="00C92D74"/>
    <w:rsid w:val="00C933D5"/>
    <w:rsid w:val="00C9676B"/>
    <w:rsid w:val="00CB213A"/>
    <w:rsid w:val="00CB386F"/>
    <w:rsid w:val="00CB5DED"/>
    <w:rsid w:val="00CC0C11"/>
    <w:rsid w:val="00CC325C"/>
    <w:rsid w:val="00CC481F"/>
    <w:rsid w:val="00CC5005"/>
    <w:rsid w:val="00CC7F04"/>
    <w:rsid w:val="00CC7F56"/>
    <w:rsid w:val="00CD0C9E"/>
    <w:rsid w:val="00CD5258"/>
    <w:rsid w:val="00CD525F"/>
    <w:rsid w:val="00CD6C1E"/>
    <w:rsid w:val="00CD6E22"/>
    <w:rsid w:val="00CE14B9"/>
    <w:rsid w:val="00CE438A"/>
    <w:rsid w:val="00CE49A2"/>
    <w:rsid w:val="00CE6080"/>
    <w:rsid w:val="00CF0012"/>
    <w:rsid w:val="00CF0969"/>
    <w:rsid w:val="00CF149A"/>
    <w:rsid w:val="00CF359D"/>
    <w:rsid w:val="00CF74BD"/>
    <w:rsid w:val="00CF7883"/>
    <w:rsid w:val="00CF7F74"/>
    <w:rsid w:val="00D01A59"/>
    <w:rsid w:val="00D02A85"/>
    <w:rsid w:val="00D05647"/>
    <w:rsid w:val="00D1447B"/>
    <w:rsid w:val="00D17FD9"/>
    <w:rsid w:val="00D316B1"/>
    <w:rsid w:val="00D324B7"/>
    <w:rsid w:val="00D33531"/>
    <w:rsid w:val="00D35BEB"/>
    <w:rsid w:val="00D448D3"/>
    <w:rsid w:val="00D5515B"/>
    <w:rsid w:val="00D55524"/>
    <w:rsid w:val="00D5648B"/>
    <w:rsid w:val="00D63D7C"/>
    <w:rsid w:val="00D674D1"/>
    <w:rsid w:val="00D72F4D"/>
    <w:rsid w:val="00D90241"/>
    <w:rsid w:val="00D92D81"/>
    <w:rsid w:val="00D95D05"/>
    <w:rsid w:val="00DA025D"/>
    <w:rsid w:val="00DA0FD5"/>
    <w:rsid w:val="00DA33C4"/>
    <w:rsid w:val="00DB335C"/>
    <w:rsid w:val="00DB694E"/>
    <w:rsid w:val="00DC2FBE"/>
    <w:rsid w:val="00DC459C"/>
    <w:rsid w:val="00DD7B38"/>
    <w:rsid w:val="00E021C4"/>
    <w:rsid w:val="00E06100"/>
    <w:rsid w:val="00E1100B"/>
    <w:rsid w:val="00E11FF1"/>
    <w:rsid w:val="00E132FA"/>
    <w:rsid w:val="00E13B44"/>
    <w:rsid w:val="00E147E5"/>
    <w:rsid w:val="00E2798A"/>
    <w:rsid w:val="00E45672"/>
    <w:rsid w:val="00E5447B"/>
    <w:rsid w:val="00E61B65"/>
    <w:rsid w:val="00E7782E"/>
    <w:rsid w:val="00E824B1"/>
    <w:rsid w:val="00E862E1"/>
    <w:rsid w:val="00E879F8"/>
    <w:rsid w:val="00E9099C"/>
    <w:rsid w:val="00E91FFB"/>
    <w:rsid w:val="00E935BF"/>
    <w:rsid w:val="00E95144"/>
    <w:rsid w:val="00E95F1B"/>
    <w:rsid w:val="00EA0A3F"/>
    <w:rsid w:val="00EA60FB"/>
    <w:rsid w:val="00EA6797"/>
    <w:rsid w:val="00EA6F47"/>
    <w:rsid w:val="00EC351A"/>
    <w:rsid w:val="00EC738E"/>
    <w:rsid w:val="00ED5109"/>
    <w:rsid w:val="00EE2201"/>
    <w:rsid w:val="00EE74E2"/>
    <w:rsid w:val="00EF1B39"/>
    <w:rsid w:val="00EF541C"/>
    <w:rsid w:val="00EF78D4"/>
    <w:rsid w:val="00F15978"/>
    <w:rsid w:val="00F15B6B"/>
    <w:rsid w:val="00F2116D"/>
    <w:rsid w:val="00F22AFF"/>
    <w:rsid w:val="00F27CE8"/>
    <w:rsid w:val="00F30F24"/>
    <w:rsid w:val="00F37799"/>
    <w:rsid w:val="00F46FB8"/>
    <w:rsid w:val="00F47EEE"/>
    <w:rsid w:val="00F47FE0"/>
    <w:rsid w:val="00F61E9B"/>
    <w:rsid w:val="00F63265"/>
    <w:rsid w:val="00F63C01"/>
    <w:rsid w:val="00F65684"/>
    <w:rsid w:val="00F7540A"/>
    <w:rsid w:val="00F80D44"/>
    <w:rsid w:val="00F810DB"/>
    <w:rsid w:val="00F83769"/>
    <w:rsid w:val="00F908AF"/>
    <w:rsid w:val="00F94354"/>
    <w:rsid w:val="00F9504B"/>
    <w:rsid w:val="00F9618E"/>
    <w:rsid w:val="00FA4B1D"/>
    <w:rsid w:val="00FA716F"/>
    <w:rsid w:val="00FB36F9"/>
    <w:rsid w:val="00FC2F02"/>
    <w:rsid w:val="00FC5D2B"/>
    <w:rsid w:val="00FC6E6B"/>
    <w:rsid w:val="00FC73B5"/>
    <w:rsid w:val="00FC7F8B"/>
    <w:rsid w:val="00FE38F5"/>
    <w:rsid w:val="00FE6DCA"/>
    <w:rsid w:val="00FE7E95"/>
    <w:rsid w:val="00FF0017"/>
    <w:rsid w:val="023C411F"/>
    <w:rsid w:val="04372305"/>
    <w:rsid w:val="0572BAE5"/>
    <w:rsid w:val="058EA51B"/>
    <w:rsid w:val="0597130C"/>
    <w:rsid w:val="06C9380A"/>
    <w:rsid w:val="089EE98A"/>
    <w:rsid w:val="0AD603E8"/>
    <w:rsid w:val="0B023721"/>
    <w:rsid w:val="0D360909"/>
    <w:rsid w:val="0D9CB3BC"/>
    <w:rsid w:val="0DCBC486"/>
    <w:rsid w:val="0EE69DC7"/>
    <w:rsid w:val="115AE0F9"/>
    <w:rsid w:val="12EB6DB2"/>
    <w:rsid w:val="142552A7"/>
    <w:rsid w:val="160907A7"/>
    <w:rsid w:val="186EEB9A"/>
    <w:rsid w:val="19496BB6"/>
    <w:rsid w:val="1958E006"/>
    <w:rsid w:val="19D3B123"/>
    <w:rsid w:val="1AC0A23E"/>
    <w:rsid w:val="1BB6F3E1"/>
    <w:rsid w:val="1C3B00AD"/>
    <w:rsid w:val="1E0C01D8"/>
    <w:rsid w:val="1E648C23"/>
    <w:rsid w:val="1E7B9869"/>
    <w:rsid w:val="1E81EFA5"/>
    <w:rsid w:val="1ED65E16"/>
    <w:rsid w:val="1F1C7A1D"/>
    <w:rsid w:val="1FCC18E7"/>
    <w:rsid w:val="203CE330"/>
    <w:rsid w:val="212C829B"/>
    <w:rsid w:val="2149E19A"/>
    <w:rsid w:val="21BEF479"/>
    <w:rsid w:val="21EB4B61"/>
    <w:rsid w:val="2210185B"/>
    <w:rsid w:val="22BD1F30"/>
    <w:rsid w:val="22BE8FE9"/>
    <w:rsid w:val="23CB7B39"/>
    <w:rsid w:val="243FEEFD"/>
    <w:rsid w:val="25C34974"/>
    <w:rsid w:val="25F45022"/>
    <w:rsid w:val="25F6637C"/>
    <w:rsid w:val="2620484C"/>
    <w:rsid w:val="265CAD12"/>
    <w:rsid w:val="27E21E17"/>
    <w:rsid w:val="2956D267"/>
    <w:rsid w:val="297134C5"/>
    <w:rsid w:val="297B5C7F"/>
    <w:rsid w:val="2A1D508A"/>
    <w:rsid w:val="2B26634C"/>
    <w:rsid w:val="2CD41834"/>
    <w:rsid w:val="2DCF2B2A"/>
    <w:rsid w:val="2E3F7497"/>
    <w:rsid w:val="2ECE1DF3"/>
    <w:rsid w:val="2F7E5BE9"/>
    <w:rsid w:val="2FF2AC0F"/>
    <w:rsid w:val="3134B2EA"/>
    <w:rsid w:val="3205BEB5"/>
    <w:rsid w:val="325874D7"/>
    <w:rsid w:val="3295CD8B"/>
    <w:rsid w:val="336366EE"/>
    <w:rsid w:val="33C77A87"/>
    <w:rsid w:val="3547C4FE"/>
    <w:rsid w:val="35EBE1AD"/>
    <w:rsid w:val="381CD843"/>
    <w:rsid w:val="3832F547"/>
    <w:rsid w:val="3970183F"/>
    <w:rsid w:val="39F94D00"/>
    <w:rsid w:val="3A23ED9D"/>
    <w:rsid w:val="3A2514CE"/>
    <w:rsid w:val="3B75C7F6"/>
    <w:rsid w:val="3BC77421"/>
    <w:rsid w:val="3BF827EE"/>
    <w:rsid w:val="3C8BC44E"/>
    <w:rsid w:val="3D4540E3"/>
    <w:rsid w:val="3DB4F7AB"/>
    <w:rsid w:val="3E0FEE96"/>
    <w:rsid w:val="3EE4EA61"/>
    <w:rsid w:val="3F479C39"/>
    <w:rsid w:val="3FDC4F8B"/>
    <w:rsid w:val="414691E7"/>
    <w:rsid w:val="414AE038"/>
    <w:rsid w:val="416FCF77"/>
    <w:rsid w:val="41A8D04A"/>
    <w:rsid w:val="41C55C43"/>
    <w:rsid w:val="42F01BB1"/>
    <w:rsid w:val="4417A016"/>
    <w:rsid w:val="442FB615"/>
    <w:rsid w:val="46CE72C4"/>
    <w:rsid w:val="4883844A"/>
    <w:rsid w:val="489B7F24"/>
    <w:rsid w:val="48CF94A6"/>
    <w:rsid w:val="49155F7B"/>
    <w:rsid w:val="49FA0458"/>
    <w:rsid w:val="4A15B98D"/>
    <w:rsid w:val="4B7CF7C4"/>
    <w:rsid w:val="4B8DCD71"/>
    <w:rsid w:val="4D2632FD"/>
    <w:rsid w:val="4DEDBE34"/>
    <w:rsid w:val="50FE22F0"/>
    <w:rsid w:val="51FB342F"/>
    <w:rsid w:val="521C1364"/>
    <w:rsid w:val="52464249"/>
    <w:rsid w:val="53953E28"/>
    <w:rsid w:val="55D8EFE9"/>
    <w:rsid w:val="5611D03D"/>
    <w:rsid w:val="5650B7E4"/>
    <w:rsid w:val="5766A6D9"/>
    <w:rsid w:val="5862D6C5"/>
    <w:rsid w:val="587FEEFC"/>
    <w:rsid w:val="58FB1422"/>
    <w:rsid w:val="594ADB36"/>
    <w:rsid w:val="595E38A6"/>
    <w:rsid w:val="596F3049"/>
    <w:rsid w:val="5A2BEE83"/>
    <w:rsid w:val="5AC4D1E1"/>
    <w:rsid w:val="5C64FB2D"/>
    <w:rsid w:val="5C8A342F"/>
    <w:rsid w:val="5D720795"/>
    <w:rsid w:val="620D2242"/>
    <w:rsid w:val="631BE569"/>
    <w:rsid w:val="63393BAB"/>
    <w:rsid w:val="63D9C8A3"/>
    <w:rsid w:val="641665F7"/>
    <w:rsid w:val="64AD5A33"/>
    <w:rsid w:val="6541290B"/>
    <w:rsid w:val="66492A94"/>
    <w:rsid w:val="676A9CEA"/>
    <w:rsid w:val="684C34E7"/>
    <w:rsid w:val="691B6A82"/>
    <w:rsid w:val="695C95D4"/>
    <w:rsid w:val="69755856"/>
    <w:rsid w:val="6980CB56"/>
    <w:rsid w:val="6A950BB9"/>
    <w:rsid w:val="6B50973A"/>
    <w:rsid w:val="6B9D7E4B"/>
    <w:rsid w:val="6C460CE7"/>
    <w:rsid w:val="6DFFE14C"/>
    <w:rsid w:val="6E26EAB7"/>
    <w:rsid w:val="6FAEAB29"/>
    <w:rsid w:val="70CF302D"/>
    <w:rsid w:val="72AD782A"/>
    <w:rsid w:val="7406D0EF"/>
    <w:rsid w:val="745F7B90"/>
    <w:rsid w:val="754D4A36"/>
    <w:rsid w:val="75AFFC0E"/>
    <w:rsid w:val="760BF255"/>
    <w:rsid w:val="773E71B1"/>
    <w:rsid w:val="77406960"/>
    <w:rsid w:val="77FE918F"/>
    <w:rsid w:val="7854F81E"/>
    <w:rsid w:val="78D872C0"/>
    <w:rsid w:val="792B53A3"/>
    <w:rsid w:val="797546F6"/>
    <w:rsid w:val="79F06041"/>
    <w:rsid w:val="7A206D1F"/>
    <w:rsid w:val="7A8AB213"/>
    <w:rsid w:val="7AB9EBD0"/>
    <w:rsid w:val="7BCA4C9C"/>
    <w:rsid w:val="7C319C76"/>
    <w:rsid w:val="7C8CC46B"/>
    <w:rsid w:val="7CB04EAD"/>
    <w:rsid w:val="7F101279"/>
    <w:rsid w:val="7F4041D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9D79EA"/>
  <w15:chartTrackingRefBased/>
  <w15:docId w15:val="{37EB32E1-313F-4F7A-8EE2-99B5DD3B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09"/>
    <w:rPr>
      <w:rFonts w:ascii="Arial Narrow" w:hAnsi="Arial Narrow"/>
    </w:rPr>
  </w:style>
  <w:style w:type="paragraph" w:styleId="Titre1">
    <w:name w:val="heading 1"/>
    <w:basedOn w:val="Style1"/>
    <w:next w:val="Normal"/>
    <w:link w:val="Titre1Car"/>
    <w:uiPriority w:val="9"/>
    <w:qFormat/>
    <w:rsid w:val="00A87BAA"/>
    <w:pPr>
      <w:outlineLvl w:val="0"/>
    </w:pPr>
  </w:style>
  <w:style w:type="paragraph" w:styleId="Titre2">
    <w:name w:val="heading 2"/>
    <w:basedOn w:val="Style2"/>
    <w:next w:val="Normal"/>
    <w:link w:val="Titre2Car"/>
    <w:uiPriority w:val="9"/>
    <w:unhideWhenUsed/>
    <w:qFormat/>
    <w:rsid w:val="00F810DB"/>
    <w:pPr>
      <w:outlineLvl w:val="1"/>
    </w:pPr>
  </w:style>
  <w:style w:type="paragraph" w:styleId="Titre3">
    <w:name w:val="heading 3"/>
    <w:basedOn w:val="Style3"/>
    <w:next w:val="Normal"/>
    <w:link w:val="Titre3Car"/>
    <w:uiPriority w:val="9"/>
    <w:unhideWhenUsed/>
    <w:qFormat/>
    <w:rsid w:val="00A87BAA"/>
    <w:pPr>
      <w:outlineLvl w:val="2"/>
    </w:pPr>
  </w:style>
  <w:style w:type="paragraph" w:styleId="Titre4">
    <w:name w:val="heading 4"/>
    <w:basedOn w:val="Titre5"/>
    <w:next w:val="Normal"/>
    <w:link w:val="Titre4Car"/>
    <w:qFormat/>
    <w:rsid w:val="00A87BAA"/>
    <w:pPr>
      <w:keepNext w:val="0"/>
      <w:keepLines w:val="0"/>
      <w:spacing w:before="0" w:after="160"/>
      <w:ind w:left="1788" w:hanging="1080"/>
      <w:contextualSpacing/>
      <w:outlineLvl w:val="3"/>
    </w:pPr>
    <w:rPr>
      <w:rFonts w:ascii="Arial Narrow" w:eastAsiaTheme="minorHAnsi" w:hAnsi="Arial Narrow" w:cstheme="minorBidi"/>
      <w:bCs/>
      <w:color w:val="auto"/>
      <w:szCs w:val="28"/>
    </w:rPr>
  </w:style>
  <w:style w:type="paragraph" w:styleId="Titre5">
    <w:name w:val="heading 5"/>
    <w:basedOn w:val="Normal"/>
    <w:next w:val="Normal"/>
    <w:link w:val="Titre5Car"/>
    <w:uiPriority w:val="9"/>
    <w:semiHidden/>
    <w:unhideWhenUsed/>
    <w:qFormat/>
    <w:rsid w:val="00A87BAA"/>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8E0D69"/>
    <w:pPr>
      <w:keepNext/>
      <w:jc w:val="center"/>
      <w:outlineLvl w:val="5"/>
    </w:pPr>
    <w:rPr>
      <w:b/>
      <w:sz w:val="28"/>
      <w:szCs w:val="28"/>
      <w:u w:val="single"/>
    </w:rPr>
  </w:style>
  <w:style w:type="paragraph" w:styleId="Titre7">
    <w:name w:val="heading 7"/>
    <w:basedOn w:val="Normal"/>
    <w:next w:val="Normal"/>
    <w:link w:val="Titre7Car"/>
    <w:uiPriority w:val="9"/>
    <w:unhideWhenUsed/>
    <w:qFormat/>
    <w:rsid w:val="008E0D69"/>
    <w:pPr>
      <w:keepNext/>
      <w:ind w:left="708"/>
      <w:outlineLvl w:val="6"/>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Paragraphedeliste"/>
    <w:link w:val="Style1Car"/>
    <w:qFormat/>
    <w:rsid w:val="00421B87"/>
    <w:pPr>
      <w:pBdr>
        <w:bottom w:val="single" w:sz="4" w:space="1" w:color="auto"/>
      </w:pBdr>
      <w:ind w:left="0"/>
    </w:pPr>
    <w:rPr>
      <w:rFonts w:eastAsiaTheme="majorEastAsia" w:cstheme="majorBidi"/>
      <w:kern w:val="0"/>
      <w:sz w:val="28"/>
      <w:szCs w:val="26"/>
      <w14:ligatures w14:val="none"/>
    </w:rPr>
  </w:style>
  <w:style w:type="paragraph" w:customStyle="1" w:styleId="Style2">
    <w:name w:val="Style2"/>
    <w:basedOn w:val="Paragraphedeliste"/>
    <w:link w:val="Style2Car"/>
    <w:qFormat/>
    <w:rsid w:val="00A87BAA"/>
    <w:pPr>
      <w:ind w:left="0"/>
    </w:pPr>
    <w:rPr>
      <w:bCs/>
      <w:sz w:val="28"/>
      <w:szCs w:val="28"/>
    </w:rPr>
  </w:style>
  <w:style w:type="paragraph" w:customStyle="1" w:styleId="Style3">
    <w:name w:val="Style3"/>
    <w:basedOn w:val="Style2"/>
    <w:link w:val="Style3Car"/>
    <w:qFormat/>
    <w:rsid w:val="00421B87"/>
    <w:pPr>
      <w:numPr>
        <w:ilvl w:val="2"/>
      </w:numPr>
    </w:pPr>
    <w:rPr>
      <w:b/>
      <w:sz w:val="22"/>
    </w:rPr>
  </w:style>
  <w:style w:type="character" w:customStyle="1" w:styleId="Style3Car">
    <w:name w:val="Style3 Car"/>
    <w:basedOn w:val="Policepardfaut"/>
    <w:link w:val="Style3"/>
    <w:rsid w:val="00421B87"/>
    <w:rPr>
      <w:rFonts w:ascii="Arial Narrow" w:hAnsi="Arial Narrow"/>
      <w:b/>
      <w:bCs/>
      <w:szCs w:val="28"/>
    </w:rPr>
  </w:style>
  <w:style w:type="paragraph" w:customStyle="1" w:styleId="Style4">
    <w:name w:val="Style4"/>
    <w:basedOn w:val="Style2"/>
    <w:qFormat/>
    <w:rsid w:val="00F83769"/>
    <w:pPr>
      <w:numPr>
        <w:ilvl w:val="3"/>
      </w:numPr>
      <w:tabs>
        <w:tab w:val="num" w:pos="360"/>
      </w:tabs>
    </w:pPr>
    <w:rPr>
      <w:sz w:val="22"/>
    </w:rPr>
  </w:style>
  <w:style w:type="paragraph" w:styleId="Paragraphedeliste">
    <w:name w:val="List Paragraph"/>
    <w:aliases w:val="Liste à puce - Normal,lp1,P1 Pharos,Bullet Niv 1,Paragraphe,Normal bullet 2,Paragraph,Resume Title,Puces,texte de base,ParagrapheLEXSI,LOG_Aufzählung,Standard Bulleted List,Légende image,Bullet,Paragraphe de liste1"/>
    <w:basedOn w:val="Normal"/>
    <w:link w:val="ParagraphedelisteCar"/>
    <w:uiPriority w:val="34"/>
    <w:qFormat/>
    <w:rsid w:val="00F83769"/>
    <w:pPr>
      <w:ind w:left="720"/>
      <w:contextualSpacing/>
    </w:pPr>
  </w:style>
  <w:style w:type="character" w:customStyle="1" w:styleId="Style2Car">
    <w:name w:val="Style2 Car"/>
    <w:basedOn w:val="Policepardfaut"/>
    <w:link w:val="Style2"/>
    <w:rsid w:val="00421B87"/>
    <w:rPr>
      <w:rFonts w:ascii="Arial Narrow" w:hAnsi="Arial Narrow"/>
      <w:bCs/>
      <w:sz w:val="28"/>
      <w:szCs w:val="28"/>
    </w:rPr>
  </w:style>
  <w:style w:type="character" w:customStyle="1" w:styleId="Style1Car">
    <w:name w:val="Style1 Car"/>
    <w:basedOn w:val="Policepardfaut"/>
    <w:link w:val="Style1"/>
    <w:rsid w:val="00421B87"/>
    <w:rPr>
      <w:rFonts w:ascii="Arial Narrow" w:eastAsiaTheme="majorEastAsia" w:hAnsi="Arial Narrow" w:cstheme="majorBidi"/>
      <w:kern w:val="0"/>
      <w:sz w:val="28"/>
      <w:szCs w:val="26"/>
      <w14:ligatures w14:val="none"/>
    </w:r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F83769"/>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F83769"/>
  </w:style>
  <w:style w:type="paragraph" w:styleId="Pieddepage">
    <w:name w:val="footer"/>
    <w:basedOn w:val="Normal"/>
    <w:link w:val="PieddepageCar"/>
    <w:uiPriority w:val="99"/>
    <w:unhideWhenUsed/>
    <w:rsid w:val="00F83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769"/>
  </w:style>
  <w:style w:type="character" w:customStyle="1" w:styleId="ParagraphedelisteCar">
    <w:name w:val="Paragraphe de liste Car"/>
    <w:aliases w:val="Liste à puce - Normal Car,lp1 Car,P1 Pharos Car,Bullet Niv 1 Car,Paragraphe Car,Normal bullet 2 Car,Paragraph Car,Resume Title Car,Puces Car,texte de base Car,ParagrapheLEXSI Car,LOG_Aufzählung Car,Standard Bulleted List Car"/>
    <w:link w:val="Paragraphedeliste"/>
    <w:uiPriority w:val="34"/>
    <w:qFormat/>
    <w:locked/>
    <w:rsid w:val="0049498F"/>
  </w:style>
  <w:style w:type="paragraph" w:styleId="Textedebulles">
    <w:name w:val="Balloon Text"/>
    <w:basedOn w:val="Normal"/>
    <w:link w:val="TextedebullesCar"/>
    <w:uiPriority w:val="99"/>
    <w:semiHidden/>
    <w:unhideWhenUsed/>
    <w:rsid w:val="00702AE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2AE1"/>
    <w:rPr>
      <w:rFonts w:ascii="Segoe UI" w:hAnsi="Segoe UI" w:cs="Segoe UI"/>
      <w:sz w:val="18"/>
      <w:szCs w:val="18"/>
    </w:rPr>
  </w:style>
  <w:style w:type="character" w:styleId="Marquedecommentaire">
    <w:name w:val="annotation reference"/>
    <w:basedOn w:val="Policepardfaut"/>
    <w:uiPriority w:val="99"/>
    <w:semiHidden/>
    <w:unhideWhenUsed/>
    <w:rsid w:val="005333E2"/>
    <w:rPr>
      <w:sz w:val="16"/>
      <w:szCs w:val="16"/>
    </w:rPr>
  </w:style>
  <w:style w:type="paragraph" w:styleId="Commentaire">
    <w:name w:val="annotation text"/>
    <w:basedOn w:val="Normal"/>
    <w:link w:val="CommentaireCar"/>
    <w:uiPriority w:val="99"/>
    <w:unhideWhenUsed/>
    <w:rsid w:val="005333E2"/>
    <w:pPr>
      <w:spacing w:line="240" w:lineRule="auto"/>
    </w:pPr>
    <w:rPr>
      <w:sz w:val="20"/>
      <w:szCs w:val="20"/>
    </w:rPr>
  </w:style>
  <w:style w:type="character" w:customStyle="1" w:styleId="CommentaireCar">
    <w:name w:val="Commentaire Car"/>
    <w:basedOn w:val="Policepardfaut"/>
    <w:link w:val="Commentaire"/>
    <w:uiPriority w:val="99"/>
    <w:rsid w:val="005333E2"/>
    <w:rPr>
      <w:sz w:val="20"/>
      <w:szCs w:val="20"/>
    </w:rPr>
  </w:style>
  <w:style w:type="paragraph" w:styleId="Objetducommentaire">
    <w:name w:val="annotation subject"/>
    <w:basedOn w:val="Commentaire"/>
    <w:next w:val="Commentaire"/>
    <w:link w:val="ObjetducommentaireCar"/>
    <w:uiPriority w:val="99"/>
    <w:semiHidden/>
    <w:unhideWhenUsed/>
    <w:rsid w:val="005333E2"/>
    <w:rPr>
      <w:b/>
      <w:bCs/>
    </w:rPr>
  </w:style>
  <w:style w:type="character" w:customStyle="1" w:styleId="ObjetducommentaireCar">
    <w:name w:val="Objet du commentaire Car"/>
    <w:basedOn w:val="CommentaireCar"/>
    <w:link w:val="Objetducommentaire"/>
    <w:uiPriority w:val="99"/>
    <w:semiHidden/>
    <w:rsid w:val="005333E2"/>
    <w:rPr>
      <w:b/>
      <w:bCs/>
      <w:sz w:val="20"/>
      <w:szCs w:val="20"/>
    </w:rPr>
  </w:style>
  <w:style w:type="paragraph" w:styleId="Sansinterligne">
    <w:name w:val="No Spacing"/>
    <w:uiPriority w:val="1"/>
    <w:qFormat/>
    <w:rsid w:val="008E2EEE"/>
    <w:pPr>
      <w:spacing w:after="0" w:line="240" w:lineRule="auto"/>
      <w:jc w:val="both"/>
    </w:pPr>
    <w:rPr>
      <w:color w:val="000000" w:themeColor="text1"/>
      <w:kern w:val="0"/>
      <w:sz w:val="21"/>
      <w:szCs w:val="24"/>
      <w14:ligatures w14:val="none"/>
    </w:rPr>
  </w:style>
  <w:style w:type="character" w:customStyle="1" w:styleId="cf01">
    <w:name w:val="cf01"/>
    <w:basedOn w:val="Policepardfaut"/>
    <w:rsid w:val="00D17FD9"/>
    <w:rPr>
      <w:rFonts w:ascii="Segoe UI" w:hAnsi="Segoe UI" w:cs="Segoe UI" w:hint="default"/>
      <w:sz w:val="18"/>
      <w:szCs w:val="18"/>
    </w:rPr>
  </w:style>
  <w:style w:type="paragraph" w:styleId="Rvision">
    <w:name w:val="Revision"/>
    <w:hidden/>
    <w:uiPriority w:val="99"/>
    <w:semiHidden/>
    <w:rsid w:val="002E338E"/>
    <w:pPr>
      <w:spacing w:after="0" w:line="240" w:lineRule="auto"/>
    </w:pPr>
  </w:style>
  <w:style w:type="character" w:customStyle="1" w:styleId="ui-provider">
    <w:name w:val="ui-provider"/>
    <w:basedOn w:val="Policepardfaut"/>
    <w:rsid w:val="00FC2F02"/>
  </w:style>
  <w:style w:type="character" w:customStyle="1" w:styleId="Mention">
    <w:name w:val="Mention"/>
    <w:basedOn w:val="Policepardfaut"/>
    <w:uiPriority w:val="99"/>
    <w:unhideWhenUsed/>
    <w:rPr>
      <w:color w:val="2B579A"/>
      <w:shd w:val="clear" w:color="auto" w:fill="E6E6E6"/>
    </w:rPr>
  </w:style>
  <w:style w:type="paragraph" w:customStyle="1" w:styleId="5Normal">
    <w:name w:val="5. Normal"/>
    <w:basedOn w:val="Normal"/>
    <w:link w:val="5NormalCar"/>
    <w:rsid w:val="00421B87"/>
    <w:pPr>
      <w:spacing w:before="120" w:after="120" w:line="288" w:lineRule="auto"/>
      <w:ind w:left="709" w:right="425"/>
      <w:jc w:val="both"/>
    </w:pPr>
    <w:rPr>
      <w:rFonts w:ascii="Arial" w:eastAsia="Calibri" w:hAnsi="Arial" w:cs="Arial"/>
      <w:kern w:val="0"/>
      <w:sz w:val="18"/>
      <w:szCs w:val="18"/>
      <w:lang w:eastAsia="fr-FR"/>
      <w14:ligatures w14:val="none"/>
    </w:rPr>
  </w:style>
  <w:style w:type="character" w:customStyle="1" w:styleId="5NormalCar">
    <w:name w:val="5. Normal Car"/>
    <w:link w:val="5Normal"/>
    <w:rsid w:val="00421B87"/>
    <w:rPr>
      <w:rFonts w:ascii="Arial" w:eastAsia="Calibri" w:hAnsi="Arial" w:cs="Arial"/>
      <w:kern w:val="0"/>
      <w:sz w:val="18"/>
      <w:szCs w:val="18"/>
      <w:lang w:eastAsia="fr-FR"/>
      <w14:ligatures w14:val="none"/>
    </w:rPr>
  </w:style>
  <w:style w:type="paragraph" w:customStyle="1" w:styleId="Notedebasdepage1">
    <w:name w:val="Note de bas de page1"/>
    <w:basedOn w:val="Normal"/>
    <w:next w:val="Notedebasdepage"/>
    <w:uiPriority w:val="99"/>
    <w:rsid w:val="00421B87"/>
    <w:pPr>
      <w:spacing w:after="0" w:line="240" w:lineRule="auto"/>
    </w:pPr>
    <w:rPr>
      <w:rFonts w:ascii="Arial" w:hAnsi="Arial"/>
      <w:kern w:val="0"/>
      <w:sz w:val="20"/>
      <w:szCs w:val="20"/>
      <w14:ligatures w14:val="none"/>
    </w:rPr>
  </w:style>
  <w:style w:type="paragraph" w:styleId="Notedebasdepage">
    <w:name w:val="footnote text"/>
    <w:basedOn w:val="Normal"/>
    <w:link w:val="NotedebasdepageCar"/>
    <w:uiPriority w:val="99"/>
    <w:semiHidden/>
    <w:unhideWhenUsed/>
    <w:rsid w:val="00421B8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21B87"/>
    <w:rPr>
      <w:sz w:val="20"/>
      <w:szCs w:val="20"/>
    </w:rPr>
  </w:style>
  <w:style w:type="paragraph" w:styleId="Corpsdetexte">
    <w:name w:val="Body Text"/>
    <w:basedOn w:val="Normal"/>
    <w:link w:val="CorpsdetexteCar"/>
    <w:uiPriority w:val="99"/>
    <w:unhideWhenUsed/>
    <w:rsid w:val="00562C76"/>
    <w:pPr>
      <w:spacing w:after="120" w:line="360" w:lineRule="auto"/>
      <w:jc w:val="both"/>
    </w:pPr>
  </w:style>
  <w:style w:type="character" w:customStyle="1" w:styleId="CorpsdetexteCar">
    <w:name w:val="Corps de texte Car"/>
    <w:basedOn w:val="Policepardfaut"/>
    <w:link w:val="Corpsdetexte"/>
    <w:uiPriority w:val="99"/>
    <w:rsid w:val="00562C76"/>
    <w:rPr>
      <w:rFonts w:ascii="Arial Narrow" w:hAnsi="Arial Narrow"/>
    </w:rPr>
  </w:style>
  <w:style w:type="character" w:customStyle="1" w:styleId="Titre1Car">
    <w:name w:val="Titre 1 Car"/>
    <w:basedOn w:val="Policepardfaut"/>
    <w:link w:val="Titre1"/>
    <w:uiPriority w:val="9"/>
    <w:rsid w:val="00A87BAA"/>
    <w:rPr>
      <w:rFonts w:ascii="Arial Narrow" w:eastAsiaTheme="majorEastAsia" w:hAnsi="Arial Narrow" w:cstheme="majorBidi"/>
      <w:kern w:val="0"/>
      <w:sz w:val="28"/>
      <w:szCs w:val="26"/>
      <w14:ligatures w14:val="none"/>
    </w:rPr>
  </w:style>
  <w:style w:type="character" w:customStyle="1" w:styleId="Titre2Car">
    <w:name w:val="Titre 2 Car"/>
    <w:basedOn w:val="Policepardfaut"/>
    <w:link w:val="Titre2"/>
    <w:uiPriority w:val="9"/>
    <w:rsid w:val="00F810DB"/>
    <w:rPr>
      <w:rFonts w:ascii="Arial Narrow" w:hAnsi="Arial Narrow"/>
      <w:bCs/>
      <w:sz w:val="28"/>
      <w:szCs w:val="28"/>
    </w:rPr>
  </w:style>
  <w:style w:type="character" w:customStyle="1" w:styleId="Titre3Car">
    <w:name w:val="Titre 3 Car"/>
    <w:basedOn w:val="Policepardfaut"/>
    <w:link w:val="Titre3"/>
    <w:uiPriority w:val="9"/>
    <w:rsid w:val="00A87BAA"/>
    <w:rPr>
      <w:rFonts w:ascii="Arial Narrow" w:hAnsi="Arial Narrow"/>
      <w:b/>
      <w:bCs/>
      <w:szCs w:val="28"/>
    </w:rPr>
  </w:style>
  <w:style w:type="character" w:customStyle="1" w:styleId="Titre4Car">
    <w:name w:val="Titre 4 Car"/>
    <w:basedOn w:val="Policepardfaut"/>
    <w:link w:val="Titre4"/>
    <w:rsid w:val="00A87BAA"/>
    <w:rPr>
      <w:rFonts w:ascii="Arial Narrow" w:hAnsi="Arial Narrow"/>
      <w:bCs/>
      <w:szCs w:val="28"/>
    </w:rPr>
  </w:style>
  <w:style w:type="character" w:customStyle="1" w:styleId="Titre5Car">
    <w:name w:val="Titre 5 Car"/>
    <w:basedOn w:val="Policepardfaut"/>
    <w:link w:val="Titre5"/>
    <w:uiPriority w:val="9"/>
    <w:semiHidden/>
    <w:rsid w:val="00A87BAA"/>
    <w:rPr>
      <w:rFonts w:asciiTheme="majorHAnsi" w:eastAsiaTheme="majorEastAsia" w:hAnsiTheme="majorHAnsi" w:cstheme="majorBidi"/>
      <w:color w:val="2F5496" w:themeColor="accent1" w:themeShade="BF"/>
    </w:rPr>
  </w:style>
  <w:style w:type="character" w:customStyle="1" w:styleId="Mention1">
    <w:name w:val="Mention1"/>
    <w:basedOn w:val="Policepardfaut"/>
    <w:uiPriority w:val="99"/>
    <w:unhideWhenUsed/>
    <w:rsid w:val="00A87BAA"/>
    <w:rPr>
      <w:color w:val="2B579A"/>
      <w:shd w:val="clear" w:color="auto" w:fill="E6E6E6"/>
    </w:rPr>
  </w:style>
  <w:style w:type="character" w:customStyle="1" w:styleId="NotedebasdepageCar1">
    <w:name w:val="Note de bas de page Car1"/>
    <w:basedOn w:val="Policepardfaut"/>
    <w:uiPriority w:val="99"/>
    <w:semiHidden/>
    <w:rsid w:val="0005618E"/>
    <w:rPr>
      <w:sz w:val="20"/>
      <w:szCs w:val="20"/>
    </w:rPr>
  </w:style>
  <w:style w:type="character" w:styleId="Appelnotedebasdep">
    <w:name w:val="footnote reference"/>
    <w:basedOn w:val="Policepardfaut"/>
    <w:uiPriority w:val="99"/>
    <w:rsid w:val="0005618E"/>
    <w:rPr>
      <w:rFonts w:ascii="Times New Roman" w:hAnsi="Times New Roman" w:cs="Times New Roman"/>
      <w:vertAlign w:val="superscript"/>
    </w:rPr>
  </w:style>
  <w:style w:type="table" w:styleId="Grilledutableau">
    <w:name w:val="Table Grid"/>
    <w:basedOn w:val="TableauNormal"/>
    <w:uiPriority w:val="59"/>
    <w:rsid w:val="00A5221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495E"/>
    <w:pPr>
      <w:autoSpaceDE w:val="0"/>
      <w:autoSpaceDN w:val="0"/>
      <w:adjustRightInd w:val="0"/>
      <w:spacing w:after="0" w:line="240" w:lineRule="auto"/>
    </w:pPr>
    <w:rPr>
      <w:rFonts w:ascii="Aptos" w:hAnsi="Aptos" w:cs="Aptos"/>
      <w:color w:val="000000"/>
      <w:kern w:val="0"/>
      <w:sz w:val="24"/>
      <w:szCs w:val="24"/>
    </w:rPr>
  </w:style>
  <w:style w:type="character" w:customStyle="1" w:styleId="Titre6Car">
    <w:name w:val="Titre 6 Car"/>
    <w:basedOn w:val="Policepardfaut"/>
    <w:link w:val="Titre6"/>
    <w:uiPriority w:val="9"/>
    <w:rsid w:val="008E0D69"/>
    <w:rPr>
      <w:rFonts w:ascii="Arial Narrow" w:hAnsi="Arial Narrow"/>
      <w:b/>
      <w:sz w:val="28"/>
      <w:szCs w:val="28"/>
      <w:u w:val="single"/>
    </w:rPr>
  </w:style>
  <w:style w:type="character" w:customStyle="1" w:styleId="Titre7Car">
    <w:name w:val="Titre 7 Car"/>
    <w:basedOn w:val="Policepardfaut"/>
    <w:link w:val="Titre7"/>
    <w:uiPriority w:val="9"/>
    <w:rsid w:val="008E0D69"/>
    <w:rPr>
      <w:rFonts w:ascii="Arial Narrow" w:hAnsi="Arial Narrow"/>
      <w:u w:val="single"/>
    </w:rPr>
  </w:style>
  <w:style w:type="paragraph" w:customStyle="1" w:styleId="Normalita">
    <w:name w:val="Normal_ita"/>
    <w:basedOn w:val="Normal"/>
    <w:qFormat/>
    <w:rsid w:val="00F94354"/>
    <w:pPr>
      <w:pBdr>
        <w:top w:val="single" w:sz="4" w:space="0" w:color="00000A"/>
        <w:left w:val="single" w:sz="4" w:space="0" w:color="00000A"/>
        <w:bottom w:val="single" w:sz="4" w:space="0" w:color="00000A"/>
        <w:right w:val="single" w:sz="4" w:space="0" w:color="00000A"/>
      </w:pBdr>
      <w:shd w:val="clear" w:color="auto" w:fill="D9D9D9"/>
      <w:suppressAutoHyphens/>
      <w:spacing w:before="120" w:after="0" w:line="276" w:lineRule="auto"/>
      <w:jc w:val="center"/>
    </w:pPr>
    <w:rPr>
      <w:rFonts w:ascii="Calibri" w:eastAsia="Times New Roman" w:hAnsi="Calibri" w:cs="Calibri"/>
      <w:b/>
      <w:i/>
      <w:kern w:val="0"/>
      <w:sz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2914">
      <w:bodyDiv w:val="1"/>
      <w:marLeft w:val="0"/>
      <w:marRight w:val="0"/>
      <w:marTop w:val="0"/>
      <w:marBottom w:val="0"/>
      <w:divBdr>
        <w:top w:val="none" w:sz="0" w:space="0" w:color="auto"/>
        <w:left w:val="none" w:sz="0" w:space="0" w:color="auto"/>
        <w:bottom w:val="none" w:sz="0" w:space="0" w:color="auto"/>
        <w:right w:val="none" w:sz="0" w:space="0" w:color="auto"/>
      </w:divBdr>
    </w:div>
    <w:div w:id="240869021">
      <w:bodyDiv w:val="1"/>
      <w:marLeft w:val="0"/>
      <w:marRight w:val="0"/>
      <w:marTop w:val="0"/>
      <w:marBottom w:val="0"/>
      <w:divBdr>
        <w:top w:val="none" w:sz="0" w:space="0" w:color="auto"/>
        <w:left w:val="none" w:sz="0" w:space="0" w:color="auto"/>
        <w:bottom w:val="none" w:sz="0" w:space="0" w:color="auto"/>
        <w:right w:val="none" w:sz="0" w:space="0" w:color="auto"/>
      </w:divBdr>
    </w:div>
    <w:div w:id="689918257">
      <w:bodyDiv w:val="1"/>
      <w:marLeft w:val="0"/>
      <w:marRight w:val="0"/>
      <w:marTop w:val="0"/>
      <w:marBottom w:val="0"/>
      <w:divBdr>
        <w:top w:val="none" w:sz="0" w:space="0" w:color="auto"/>
        <w:left w:val="none" w:sz="0" w:space="0" w:color="auto"/>
        <w:bottom w:val="none" w:sz="0" w:space="0" w:color="auto"/>
        <w:right w:val="none" w:sz="0" w:space="0" w:color="auto"/>
      </w:divBdr>
      <w:divsChild>
        <w:div w:id="329219042">
          <w:marLeft w:val="0"/>
          <w:marRight w:val="0"/>
          <w:marTop w:val="0"/>
          <w:marBottom w:val="0"/>
          <w:divBdr>
            <w:top w:val="none" w:sz="0" w:space="0" w:color="auto"/>
            <w:left w:val="none" w:sz="0" w:space="0" w:color="auto"/>
            <w:bottom w:val="none" w:sz="0" w:space="0" w:color="auto"/>
            <w:right w:val="none" w:sz="0" w:space="0" w:color="auto"/>
          </w:divBdr>
        </w:div>
      </w:divsChild>
    </w:div>
    <w:div w:id="900099362">
      <w:bodyDiv w:val="1"/>
      <w:marLeft w:val="0"/>
      <w:marRight w:val="0"/>
      <w:marTop w:val="0"/>
      <w:marBottom w:val="0"/>
      <w:divBdr>
        <w:top w:val="none" w:sz="0" w:space="0" w:color="auto"/>
        <w:left w:val="none" w:sz="0" w:space="0" w:color="auto"/>
        <w:bottom w:val="none" w:sz="0" w:space="0" w:color="auto"/>
        <w:right w:val="none" w:sz="0" w:space="0" w:color="auto"/>
      </w:divBdr>
    </w:div>
    <w:div w:id="1711296922">
      <w:bodyDiv w:val="1"/>
      <w:marLeft w:val="0"/>
      <w:marRight w:val="0"/>
      <w:marTop w:val="0"/>
      <w:marBottom w:val="0"/>
      <w:divBdr>
        <w:top w:val="none" w:sz="0" w:space="0" w:color="auto"/>
        <w:left w:val="none" w:sz="0" w:space="0" w:color="auto"/>
        <w:bottom w:val="none" w:sz="0" w:space="0" w:color="auto"/>
        <w:right w:val="none" w:sz="0" w:space="0" w:color="auto"/>
      </w:divBdr>
    </w:div>
    <w:div w:id="1759907469">
      <w:bodyDiv w:val="1"/>
      <w:marLeft w:val="0"/>
      <w:marRight w:val="0"/>
      <w:marTop w:val="0"/>
      <w:marBottom w:val="0"/>
      <w:divBdr>
        <w:top w:val="none" w:sz="0" w:space="0" w:color="auto"/>
        <w:left w:val="none" w:sz="0" w:space="0" w:color="auto"/>
        <w:bottom w:val="none" w:sz="0" w:space="0" w:color="auto"/>
        <w:right w:val="none" w:sz="0" w:space="0" w:color="auto"/>
      </w:divBdr>
    </w:div>
    <w:div w:id="1767651432">
      <w:bodyDiv w:val="1"/>
      <w:marLeft w:val="0"/>
      <w:marRight w:val="0"/>
      <w:marTop w:val="0"/>
      <w:marBottom w:val="0"/>
      <w:divBdr>
        <w:top w:val="none" w:sz="0" w:space="0" w:color="auto"/>
        <w:left w:val="none" w:sz="0" w:space="0" w:color="auto"/>
        <w:bottom w:val="none" w:sz="0" w:space="0" w:color="auto"/>
        <w:right w:val="none" w:sz="0" w:space="0" w:color="auto"/>
      </w:divBdr>
    </w:div>
    <w:div w:id="1839005825">
      <w:bodyDiv w:val="1"/>
      <w:marLeft w:val="0"/>
      <w:marRight w:val="0"/>
      <w:marTop w:val="0"/>
      <w:marBottom w:val="0"/>
      <w:divBdr>
        <w:top w:val="none" w:sz="0" w:space="0" w:color="auto"/>
        <w:left w:val="none" w:sz="0" w:space="0" w:color="auto"/>
        <w:bottom w:val="none" w:sz="0" w:space="0" w:color="auto"/>
        <w:right w:val="none" w:sz="0" w:space="0" w:color="auto"/>
      </w:divBdr>
    </w:div>
    <w:div w:id="196229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d84287ed757b485b"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BA20BBFEFD2489503957F68D9D6E1" ma:contentTypeVersion="11" ma:contentTypeDescription="Crée un document." ma:contentTypeScope="" ma:versionID="adf9124a1be54013aac5a025679c99b9">
  <xsd:schema xmlns:xsd="http://www.w3.org/2001/XMLSchema" xmlns:xs="http://www.w3.org/2001/XMLSchema" xmlns:p="http://schemas.microsoft.com/office/2006/metadata/properties" xmlns:ns2="062d2975-f961-4030-b057-ba5689b03345" xmlns:ns3="095f21f4-b6f0-44d2-b169-4ce5048ff3a0" targetNamespace="http://schemas.microsoft.com/office/2006/metadata/properties" ma:root="true" ma:fieldsID="4301bd8a08fb8a77e5e6a34449372103" ns2:_="" ns3:_="">
    <xsd:import namespace="062d2975-f961-4030-b057-ba5689b03345"/>
    <xsd:import namespace="095f21f4-b6f0-44d2-b169-4ce5048ff3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2d2975-f961-4030-b057-ba5689b03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aca4dabe-5a04-4820-99f2-aea4ab3fd4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5f21f4-b6f0-44d2-b169-4ce5048ff3a0"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2d2975-f961-4030-b057-ba5689b033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A0245-0FAE-412A-8E6F-19789386B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2d2975-f961-4030-b057-ba5689b03345"/>
    <ds:schemaRef ds:uri="095f21f4-b6f0-44d2-b169-4ce5048ff3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19CD14-141B-498F-BA8D-10D5B65D4F25}">
  <ds:schemaRefs>
    <ds:schemaRef ds:uri="http://schemas.microsoft.com/office/2006/metadata/properties"/>
    <ds:schemaRef ds:uri="http://schemas.microsoft.com/office/infopath/2007/PartnerControls"/>
    <ds:schemaRef ds:uri="062d2975-f961-4030-b057-ba5689b03345"/>
  </ds:schemaRefs>
</ds:datastoreItem>
</file>

<file path=customXml/itemProps3.xml><?xml version="1.0" encoding="utf-8"?>
<ds:datastoreItem xmlns:ds="http://schemas.openxmlformats.org/officeDocument/2006/customXml" ds:itemID="{991B1CB8-73AC-40DE-935B-4C1A5A6B4F60}">
  <ds:schemaRefs>
    <ds:schemaRef ds:uri="http://schemas.microsoft.com/sharepoint/v3/contenttype/forms"/>
  </ds:schemaRefs>
</ds:datastoreItem>
</file>

<file path=customXml/itemProps4.xml><?xml version="1.0" encoding="utf-8"?>
<ds:datastoreItem xmlns:ds="http://schemas.openxmlformats.org/officeDocument/2006/customXml" ds:itemID="{05EA82E7-C454-4479-AC7C-DD90F1503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1090</Words>
  <Characters>5998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HUIJGEN Charlotte</dc:creator>
  <cp:keywords/>
  <dc:description/>
  <cp:lastModifiedBy>LAMBERT Sandrine</cp:lastModifiedBy>
  <cp:revision>15</cp:revision>
  <dcterms:created xsi:type="dcterms:W3CDTF">2025-03-26T11:32:00Z</dcterms:created>
  <dcterms:modified xsi:type="dcterms:W3CDTF">2025-04-23T13:22:00Z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0x010100BC5BA20BBFEFD2489503957F68D9D6E1</vt:lpwstr>
  </property>
</Properties>
</file>