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proofErr w:type="gramStart"/>
            <w:r w:rsidRPr="00E76AA0">
              <w:rPr>
                <w:rFonts w:cs="Arial"/>
                <w:b/>
                <w:bCs/>
                <w:sz w:val="24"/>
              </w:rPr>
              <w:t xml:space="preserve">A]   </w:t>
            </w:r>
            <w:proofErr w:type="gramEnd"/>
            <w:r w:rsidRPr="00E76AA0">
              <w:rPr>
                <w:rFonts w:cs="Arial"/>
                <w:b/>
                <w:bCs/>
                <w:sz w:val="24"/>
              </w:rPr>
              <w:t>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Pr="00926945">
                  <w:rPr>
                    <w:rFonts w:ascii="Arial" w:eastAsiaTheme="minorHAnsi" w:hAnsi="Arial" w:cs="Arial"/>
                    <w:b/>
                    <w:lang w:eastAsia="en-US"/>
                  </w:rPr>
                  <w:t xml:space="preserve">TOULOUSE,   </w:t>
                </w:r>
                <w:proofErr w:type="gramEnd"/>
                <w:r w:rsidRPr="00926945">
                  <w:rPr>
                    <w:rFonts w:ascii="Arial" w:eastAsiaTheme="minorHAnsi" w:hAnsi="Arial" w:cs="Arial"/>
                    <w:b/>
                    <w:lang w:eastAsia="en-US"/>
                  </w:rPr>
                  <w:t xml:space="preserv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71567EC7" w:rsidR="00021B78" w:rsidRPr="00FE3573" w:rsidRDefault="0078264A" w:rsidP="00021B78">
            <w:pPr>
              <w:pStyle w:val="En-tte"/>
              <w:jc w:val="center"/>
              <w:rPr>
                <w:rFonts w:cs="Arial"/>
                <w:b/>
                <w:bCs/>
                <w:sz w:val="20"/>
              </w:rPr>
            </w:pPr>
            <w:r w:rsidRPr="0078264A">
              <w:rPr>
                <w:rFonts w:cs="Arial"/>
                <w:b/>
                <w:bCs/>
                <w:sz w:val="20"/>
              </w:rPr>
              <w:t>FOURNITURE D’ARTICLES D’HYGIENE A USAGE UNIQUE</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3DB71A0" w:rsidR="00021B78" w:rsidRPr="00FA1D18" w:rsidRDefault="00E90E98"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EE7806">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7B0A48CB" w:rsidR="005E61E2" w:rsidRDefault="00EE7806" w:rsidP="005E61E2">
            <w:pPr>
              <w:jc w:val="center"/>
              <w:rPr>
                <w:rFonts w:cs="Arial"/>
                <w:sz w:val="18"/>
              </w:rPr>
            </w:pPr>
            <w:r>
              <w:rPr>
                <w:rFonts w:cs="Arial"/>
                <w:sz w:val="18"/>
              </w:rPr>
              <w:t>1</w:t>
            </w:r>
            <w:r w:rsidRPr="00EE7806">
              <w:rPr>
                <w:rFonts w:cs="Arial"/>
                <w:sz w:val="18"/>
                <w:vertAlign w:val="superscript"/>
              </w:rPr>
              <w:t>er</w:t>
            </w:r>
            <w:r>
              <w:rPr>
                <w:rFonts w:cs="Arial"/>
                <w:sz w:val="18"/>
              </w:rPr>
              <w:t xml:space="preserve"> octobre 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6510BF" w:rsidRDefault="005E61E2" w:rsidP="005E61E2">
            <w:pPr>
              <w:pStyle w:val="En-tte"/>
              <w:jc w:val="right"/>
              <w:rPr>
                <w:rFonts w:cs="Arial"/>
                <w:bCs/>
                <w:sz w:val="20"/>
              </w:rPr>
            </w:pPr>
            <w:r w:rsidRPr="006510BF">
              <w:rPr>
                <w:rFonts w:cs="Arial"/>
                <w:bCs/>
                <w:sz w:val="20"/>
              </w:rPr>
              <w:t xml:space="preserve">Lieux d’exécution </w:t>
            </w:r>
            <w:proofErr w:type="gramStart"/>
            <w:r w:rsidRPr="006510BF">
              <w:rPr>
                <w:rFonts w:cs="Arial"/>
                <w:bCs/>
                <w:sz w:val="20"/>
              </w:rPr>
              <w:t>ou</w:t>
            </w:r>
            <w:proofErr w:type="gramEnd"/>
            <w:r w:rsidRPr="006510BF">
              <w:rPr>
                <w:rFonts w:cs="Arial"/>
                <w:bCs/>
                <w:sz w:val="20"/>
              </w:rPr>
              <w:t xml:space="preserve"> </w:t>
            </w:r>
          </w:p>
          <w:p w14:paraId="2A6CD399" w14:textId="6B60CD96" w:rsidR="005E61E2" w:rsidRPr="006510BF" w:rsidRDefault="005E61E2" w:rsidP="005E61E2">
            <w:pPr>
              <w:pStyle w:val="En-tte"/>
              <w:jc w:val="right"/>
              <w:rPr>
                <w:rFonts w:cs="Arial"/>
                <w:bCs/>
                <w:sz w:val="20"/>
              </w:rPr>
            </w:pPr>
            <w:r w:rsidRPr="006510BF">
              <w:rPr>
                <w:rFonts w:cs="Arial"/>
                <w:bCs/>
                <w:sz w:val="20"/>
              </w:rPr>
              <w:t>Etablissements concernés</w:t>
            </w:r>
          </w:p>
        </w:tc>
        <w:tc>
          <w:tcPr>
            <w:tcW w:w="7476" w:type="dxa"/>
            <w:gridSpan w:val="5"/>
            <w:vAlign w:val="center"/>
          </w:tcPr>
          <w:p w14:paraId="2BFE6309" w14:textId="1CFB16C7" w:rsidR="005E61E2" w:rsidRDefault="00E90E98"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EndPr/>
              <w:sdtContent>
                <w:r w:rsidR="006510BF">
                  <w:rPr>
                    <w:rFonts w:cs="Arial"/>
                    <w:bCs/>
                    <w:sz w:val="20"/>
                  </w:rPr>
                  <w:t>Se reporter à l'annexe 1 au C.C.A.P. "Groupement G.H.T."</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proofErr w:type="gramStart"/>
            <w:r>
              <w:rPr>
                <w:rFonts w:cs="Arial"/>
                <w:bCs/>
                <w:sz w:val="20"/>
              </w:rPr>
              <w:t>de</w:t>
            </w:r>
            <w:proofErr w:type="gramEnd"/>
            <w:r>
              <w:rPr>
                <w:rFonts w:cs="Arial"/>
                <w:bCs/>
                <w:sz w:val="20"/>
              </w:rPr>
              <w:t xml:space="preserve"> remise des offres</w:t>
            </w:r>
          </w:p>
        </w:tc>
        <w:tc>
          <w:tcPr>
            <w:tcW w:w="7476" w:type="dxa"/>
            <w:gridSpan w:val="5"/>
            <w:shd w:val="clear" w:color="auto" w:fill="FFFF00"/>
            <w:vAlign w:val="center"/>
          </w:tcPr>
          <w:p w14:paraId="29331BD7" w14:textId="3085DD3E" w:rsidR="005E61E2" w:rsidRPr="00BC1974" w:rsidRDefault="00E90E98" w:rsidP="005E61E2">
            <w:pPr>
              <w:jc w:val="center"/>
              <w:rPr>
                <w:rFonts w:cs="Arial"/>
                <w:b/>
                <w:sz w:val="24"/>
              </w:rPr>
            </w:pPr>
            <w:sdt>
              <w:sdtPr>
                <w:rPr>
                  <w:rFonts w:cs="Arial"/>
                  <w:b/>
                  <w:sz w:val="24"/>
                </w:rPr>
                <w:id w:val="51968310"/>
                <w:placeholder>
                  <w:docPart w:val="8246CFBA80184C608AEFDF618B1F3FE8"/>
                </w:placeholder>
                <w:date w:fullDate="2025-05-19T00:00:00Z">
                  <w:dateFormat w:val="dd/MM/yyyy"/>
                  <w:lid w:val="fr-FR"/>
                  <w:storeMappedDataAs w:val="dateTime"/>
                  <w:calendar w:val="gregorian"/>
                </w:date>
              </w:sdtPr>
              <w:sdtEndPr/>
              <w:sdtContent>
                <w:r w:rsidR="0032606F">
                  <w:rPr>
                    <w:rFonts w:cs="Arial"/>
                    <w:b/>
                    <w:sz w:val="24"/>
                  </w:rPr>
                  <w:t>19/05/2025</w:t>
                </w:r>
              </w:sdtContent>
            </w:sdt>
            <w:r w:rsidR="005E61E2" w:rsidRPr="00BC1974">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E90E98"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257EC1D2" w14:textId="431BB63A" w:rsidR="005E61E2" w:rsidRPr="006510BF" w:rsidRDefault="006510BF" w:rsidP="005E61E2">
            <w:pPr>
              <w:jc w:val="center"/>
              <w:rPr>
                <w:rFonts w:cs="Arial"/>
                <w:sz w:val="20"/>
              </w:rPr>
            </w:pPr>
            <w:r w:rsidRPr="006510BF">
              <w:rPr>
                <w:rFonts w:cs="Arial"/>
                <w:sz w:val="20"/>
              </w:rPr>
              <w:t>Laurence RIBES – Achats non médicaux</w:t>
            </w:r>
          </w:p>
        </w:tc>
        <w:tc>
          <w:tcPr>
            <w:tcW w:w="1630" w:type="dxa"/>
            <w:vAlign w:val="center"/>
          </w:tcPr>
          <w:p w14:paraId="0ADE6671" w14:textId="045C7BD5"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6185BF5D" w:rsidR="005E61E2" w:rsidRPr="006510BF" w:rsidRDefault="00E90E98"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6510BF" w:rsidRPr="006510BF">
                  <w:rPr>
                    <w:rFonts w:cs="Arial"/>
                    <w:bCs/>
                    <w:sz w:val="20"/>
                  </w:rPr>
                  <w:t>Accord-cadre exécuté par émission de bons de commande</w:t>
                </w:r>
              </w:sdtContent>
            </w:sdt>
          </w:p>
        </w:tc>
        <w:tc>
          <w:tcPr>
            <w:tcW w:w="1630" w:type="dxa"/>
            <w:vAlign w:val="center"/>
          </w:tcPr>
          <w:p w14:paraId="5B3C092B" w14:textId="28EA22D5"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3.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437E90F6" w:rsidR="005E61E2" w:rsidRPr="00A502EF" w:rsidRDefault="00E90E98"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6510BF">
                  <w:rPr>
                    <w:rFonts w:cs="Arial"/>
                    <w:bCs/>
                    <w:sz w:val="20"/>
                  </w:rPr>
                  <w:t>OUI</w:t>
                </w:r>
              </w:sdtContent>
            </w:sdt>
          </w:p>
        </w:tc>
        <w:tc>
          <w:tcPr>
            <w:tcW w:w="1630" w:type="dxa"/>
            <w:vAlign w:val="center"/>
          </w:tcPr>
          <w:p w14:paraId="00EFAF62" w14:textId="570317BB"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4.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w:t>
            </w:r>
            <w:proofErr w:type="gramStart"/>
            <w:r w:rsidRPr="00450B26">
              <w:rPr>
                <w:rFonts w:cs="Arial"/>
                <w:bCs/>
                <w:i/>
                <w:sz w:val="18"/>
              </w:rPr>
              <w:t>après</w:t>
            </w:r>
            <w:proofErr w:type="gramEnd"/>
            <w:r w:rsidRPr="00450B26">
              <w:rPr>
                <w:rFonts w:cs="Arial"/>
                <w:bCs/>
                <w:i/>
                <w:sz w:val="18"/>
              </w:rPr>
              <w:t xml:space="preserve"> la remise des offres)</w:t>
            </w:r>
          </w:p>
        </w:tc>
        <w:tc>
          <w:tcPr>
            <w:tcW w:w="5846" w:type="dxa"/>
            <w:gridSpan w:val="4"/>
            <w:vAlign w:val="center"/>
          </w:tcPr>
          <w:p w14:paraId="7793C5A5" w14:textId="3E86F0B3" w:rsidR="005E61E2" w:rsidRDefault="00E90E98"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6510BF">
                  <w:rPr>
                    <w:rFonts w:cs="Arial"/>
                    <w:bCs/>
                    <w:sz w:val="20"/>
                  </w:rPr>
                  <w:t>OUI : des tests seront effectués après la date limite de remise des offres sur les fournitures transmises</w:t>
                </w:r>
              </w:sdtContent>
            </w:sdt>
          </w:p>
        </w:tc>
        <w:tc>
          <w:tcPr>
            <w:tcW w:w="1630" w:type="dxa"/>
            <w:vAlign w:val="center"/>
          </w:tcPr>
          <w:p w14:paraId="7B1246DF" w14:textId="465C2285"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E90E98"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36AC1094" w:rsidR="005E61E2" w:rsidRDefault="005E61E2"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9.4</w:t>
            </w:r>
            <w:r>
              <w:rPr>
                <w:rFonts w:cs="Arial"/>
                <w:bCs/>
                <w:color w:val="0070C0"/>
                <w:sz w:val="20"/>
                <w:u w:val="single"/>
              </w:rPr>
              <w:fldChar w:fldCharType="end"/>
            </w:r>
            <w:r w:rsidRPr="000D61FE">
              <w:rPr>
                <w:rFonts w:cs="Arial"/>
                <w:bCs/>
                <w:color w:val="0070C0"/>
                <w:sz w:val="20"/>
              </w:rPr>
              <w:t xml:space="preserve"> </w:t>
            </w:r>
            <w:r w:rsidRPr="000D61FE">
              <w:rPr>
                <w:rFonts w:cs="Arial"/>
                <w:bCs/>
                <w:sz w:val="20"/>
              </w:rPr>
              <w:t>et</w:t>
            </w:r>
            <w:r w:rsidRPr="000D61FE">
              <w:rPr>
                <w:rFonts w:cs="Arial"/>
                <w:bCs/>
                <w:color w:val="0070C0"/>
                <w:sz w:val="20"/>
              </w:rPr>
              <w:t xml:space="preserve"> </w:t>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21478D97"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proofErr w:type="gramStart"/>
            <w:r>
              <w:rPr>
                <w:rFonts w:cs="Arial"/>
                <w:b/>
                <w:bCs/>
                <w:sz w:val="24"/>
              </w:rPr>
              <w:t xml:space="preserve">B]   </w:t>
            </w:r>
            <w:proofErr w:type="gramEnd"/>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59CCD1C7" w:rsidR="00844046" w:rsidRPr="001C0786" w:rsidRDefault="00844046" w:rsidP="00844046">
            <w:pPr>
              <w:jc w:val="center"/>
              <w:rPr>
                <w:rFonts w:cs="Arial"/>
                <w:bCs/>
                <w:sz w:val="20"/>
              </w:rPr>
            </w:pPr>
            <w:r>
              <w:rPr>
                <w:rFonts w:cs="Arial"/>
                <w:bCs/>
                <w:color w:val="0070C0"/>
                <w:sz w:val="20"/>
                <w:u w:val="single"/>
              </w:rPr>
              <w:fldChar w:fldCharType="begin"/>
            </w:r>
            <w:r>
              <w:rPr>
                <w:rFonts w:cs="Arial"/>
                <w:bCs/>
                <w:color w:val="0070C0"/>
                <w:sz w:val="20"/>
                <w:u w:val="single"/>
              </w:rPr>
              <w:instrText xml:space="preserve"> REF _Ref449368617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7.1</w:t>
            </w:r>
            <w:r>
              <w:rPr>
                <w:rFonts w:cs="Arial"/>
                <w:bCs/>
                <w:color w:val="0070C0"/>
                <w:sz w:val="20"/>
                <w:u w:val="single"/>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7A17373"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9.3</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7144C997" w:rsidR="00844046" w:rsidRDefault="00E90E98"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0C6B10">
                  <w:rPr>
                    <w:rFonts w:cs="Arial"/>
                    <w:bCs/>
                    <w:sz w:val="20"/>
                  </w:rPr>
                  <w:t>OUI : spécimens à envoyer avant la date limite de remise des offres</w:t>
                </w:r>
              </w:sdtContent>
            </w:sdt>
          </w:p>
        </w:tc>
        <w:tc>
          <w:tcPr>
            <w:tcW w:w="1630" w:type="dxa"/>
            <w:vAlign w:val="center"/>
          </w:tcPr>
          <w:p w14:paraId="7ECF5F34" w14:textId="58034C32"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 xml:space="preserve">Article 12.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E90E98"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0F2B9DA1" w14:textId="77777777" w:rsidR="006C4E61" w:rsidRPr="00301E55" w:rsidRDefault="006C4E61" w:rsidP="006C4E61">
      <w:pPr>
        <w:rPr>
          <w:rFonts w:cs="Arial"/>
          <w:sz w:val="20"/>
        </w:rPr>
      </w:pPr>
    </w:p>
    <w:p w14:paraId="5116D573" w14:textId="2F35B367" w:rsidR="009B1288" w:rsidRDefault="009B1288">
      <w:pPr>
        <w:rPr>
          <w:rFonts w:ascii="Tms Rmn" w:hAnsi="Tms Rmn"/>
          <w:sz w:val="24"/>
        </w:rPr>
      </w:pPr>
      <w:r>
        <w:rPr>
          <w:rFonts w:ascii="Tms Rmn" w:hAnsi="Tms Rmn"/>
          <w:sz w:val="24"/>
        </w:rPr>
        <w:br w:type="page"/>
      </w: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6DCF31BB" w14:textId="01F1F974" w:rsidR="00E4446E"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5270619" w:history="1">
            <w:r w:rsidR="00E4446E" w:rsidRPr="00BB0DB2">
              <w:rPr>
                <w:rStyle w:val="Lienhypertexte"/>
                <w:noProof/>
                <w14:scene3d>
                  <w14:camera w14:prst="orthographicFront"/>
                  <w14:lightRig w14:rig="threePt" w14:dir="t">
                    <w14:rot w14:lat="0" w14:lon="0" w14:rev="0"/>
                  </w14:lightRig>
                </w14:scene3d>
              </w:rPr>
              <w:t>Article 1.</w:t>
            </w:r>
            <w:r w:rsidR="00E4446E" w:rsidRPr="00BB0DB2">
              <w:rPr>
                <w:rStyle w:val="Lienhypertexte"/>
                <w:noProof/>
              </w:rPr>
              <w:t xml:space="preserve"> Identification du Pouvoir Adjudicateur</w:t>
            </w:r>
            <w:r w:rsidR="00E4446E">
              <w:rPr>
                <w:noProof/>
                <w:webHidden/>
              </w:rPr>
              <w:tab/>
            </w:r>
            <w:r w:rsidR="00E4446E">
              <w:rPr>
                <w:noProof/>
                <w:webHidden/>
              </w:rPr>
              <w:fldChar w:fldCharType="begin"/>
            </w:r>
            <w:r w:rsidR="00E4446E">
              <w:rPr>
                <w:noProof/>
                <w:webHidden/>
              </w:rPr>
              <w:instrText xml:space="preserve"> PAGEREF _Toc195270619 \h </w:instrText>
            </w:r>
            <w:r w:rsidR="00E4446E">
              <w:rPr>
                <w:noProof/>
                <w:webHidden/>
              </w:rPr>
            </w:r>
            <w:r w:rsidR="00E4446E">
              <w:rPr>
                <w:noProof/>
                <w:webHidden/>
              </w:rPr>
              <w:fldChar w:fldCharType="separate"/>
            </w:r>
            <w:r w:rsidR="00E4446E">
              <w:rPr>
                <w:noProof/>
                <w:webHidden/>
              </w:rPr>
              <w:t>5</w:t>
            </w:r>
            <w:r w:rsidR="00E4446E">
              <w:rPr>
                <w:noProof/>
                <w:webHidden/>
              </w:rPr>
              <w:fldChar w:fldCharType="end"/>
            </w:r>
          </w:hyperlink>
        </w:p>
        <w:p w14:paraId="40B3D35C" w14:textId="74CD1B93" w:rsidR="00E4446E" w:rsidRDefault="00E90E98">
          <w:pPr>
            <w:pStyle w:val="TM1"/>
            <w:rPr>
              <w:rFonts w:asciiTheme="minorHAnsi" w:eastAsiaTheme="minorEastAsia" w:hAnsiTheme="minorHAnsi" w:cstheme="minorBidi"/>
              <w:b w:val="0"/>
              <w:smallCaps w:val="0"/>
              <w:noProof/>
              <w:sz w:val="22"/>
              <w:szCs w:val="22"/>
            </w:rPr>
          </w:pPr>
          <w:hyperlink w:anchor="_Toc195270620" w:history="1">
            <w:r w:rsidR="00E4446E" w:rsidRPr="00BB0DB2">
              <w:rPr>
                <w:rStyle w:val="Lienhypertexte"/>
                <w:noProof/>
                <w14:scene3d>
                  <w14:camera w14:prst="orthographicFront"/>
                  <w14:lightRig w14:rig="threePt" w14:dir="t">
                    <w14:rot w14:lat="0" w14:lon="0" w14:rev="0"/>
                  </w14:lightRig>
                </w14:scene3d>
              </w:rPr>
              <w:t>Article 2.</w:t>
            </w:r>
            <w:r w:rsidR="00E4446E" w:rsidRPr="00BB0DB2">
              <w:rPr>
                <w:rStyle w:val="Lienhypertexte"/>
                <w:noProof/>
              </w:rPr>
              <w:t xml:space="preserve"> Objet de la consultation</w:t>
            </w:r>
            <w:r w:rsidR="00E4446E">
              <w:rPr>
                <w:noProof/>
                <w:webHidden/>
              </w:rPr>
              <w:tab/>
            </w:r>
            <w:r w:rsidR="00E4446E">
              <w:rPr>
                <w:noProof/>
                <w:webHidden/>
              </w:rPr>
              <w:fldChar w:fldCharType="begin"/>
            </w:r>
            <w:r w:rsidR="00E4446E">
              <w:rPr>
                <w:noProof/>
                <w:webHidden/>
              </w:rPr>
              <w:instrText xml:space="preserve"> PAGEREF _Toc195270620 \h </w:instrText>
            </w:r>
            <w:r w:rsidR="00E4446E">
              <w:rPr>
                <w:noProof/>
                <w:webHidden/>
              </w:rPr>
            </w:r>
            <w:r w:rsidR="00E4446E">
              <w:rPr>
                <w:noProof/>
                <w:webHidden/>
              </w:rPr>
              <w:fldChar w:fldCharType="separate"/>
            </w:r>
            <w:r w:rsidR="00E4446E">
              <w:rPr>
                <w:noProof/>
                <w:webHidden/>
              </w:rPr>
              <w:t>5</w:t>
            </w:r>
            <w:r w:rsidR="00E4446E">
              <w:rPr>
                <w:noProof/>
                <w:webHidden/>
              </w:rPr>
              <w:fldChar w:fldCharType="end"/>
            </w:r>
          </w:hyperlink>
        </w:p>
        <w:p w14:paraId="4DC05726" w14:textId="6BDEF7FC" w:rsidR="00E4446E" w:rsidRDefault="00E90E98">
          <w:pPr>
            <w:pStyle w:val="TM1"/>
            <w:rPr>
              <w:rFonts w:asciiTheme="minorHAnsi" w:eastAsiaTheme="minorEastAsia" w:hAnsiTheme="minorHAnsi" w:cstheme="minorBidi"/>
              <w:b w:val="0"/>
              <w:smallCaps w:val="0"/>
              <w:noProof/>
              <w:sz w:val="22"/>
              <w:szCs w:val="22"/>
            </w:rPr>
          </w:pPr>
          <w:hyperlink w:anchor="_Toc195270621" w:history="1">
            <w:r w:rsidR="00E4446E" w:rsidRPr="00BB0DB2">
              <w:rPr>
                <w:rStyle w:val="Lienhypertexte"/>
                <w:noProof/>
                <w14:scene3d>
                  <w14:camera w14:prst="orthographicFront"/>
                  <w14:lightRig w14:rig="threePt" w14:dir="t">
                    <w14:rot w14:lat="0" w14:lon="0" w14:rev="0"/>
                  </w14:lightRig>
                </w14:scene3d>
              </w:rPr>
              <w:t>Article 3.</w:t>
            </w:r>
            <w:r w:rsidR="00E4446E" w:rsidRPr="00BB0DB2">
              <w:rPr>
                <w:rStyle w:val="Lienhypertexte"/>
                <w:noProof/>
              </w:rPr>
              <w:t xml:space="preserve"> Durée du marché</w:t>
            </w:r>
            <w:r w:rsidR="00E4446E">
              <w:rPr>
                <w:noProof/>
                <w:webHidden/>
              </w:rPr>
              <w:tab/>
            </w:r>
            <w:r w:rsidR="00E4446E">
              <w:rPr>
                <w:noProof/>
                <w:webHidden/>
              </w:rPr>
              <w:fldChar w:fldCharType="begin"/>
            </w:r>
            <w:r w:rsidR="00E4446E">
              <w:rPr>
                <w:noProof/>
                <w:webHidden/>
              </w:rPr>
              <w:instrText xml:space="preserve"> PAGEREF _Toc195270621 \h </w:instrText>
            </w:r>
            <w:r w:rsidR="00E4446E">
              <w:rPr>
                <w:noProof/>
                <w:webHidden/>
              </w:rPr>
            </w:r>
            <w:r w:rsidR="00E4446E">
              <w:rPr>
                <w:noProof/>
                <w:webHidden/>
              </w:rPr>
              <w:fldChar w:fldCharType="separate"/>
            </w:r>
            <w:r w:rsidR="00E4446E">
              <w:rPr>
                <w:noProof/>
                <w:webHidden/>
              </w:rPr>
              <w:t>5</w:t>
            </w:r>
            <w:r w:rsidR="00E4446E">
              <w:rPr>
                <w:noProof/>
                <w:webHidden/>
              </w:rPr>
              <w:fldChar w:fldCharType="end"/>
            </w:r>
          </w:hyperlink>
        </w:p>
        <w:p w14:paraId="66DC27C4" w14:textId="7F7AB195" w:rsidR="00E4446E" w:rsidRDefault="00E90E98">
          <w:pPr>
            <w:pStyle w:val="TM1"/>
            <w:rPr>
              <w:rFonts w:asciiTheme="minorHAnsi" w:eastAsiaTheme="minorEastAsia" w:hAnsiTheme="minorHAnsi" w:cstheme="minorBidi"/>
              <w:b w:val="0"/>
              <w:smallCaps w:val="0"/>
              <w:noProof/>
              <w:sz w:val="22"/>
              <w:szCs w:val="22"/>
            </w:rPr>
          </w:pPr>
          <w:hyperlink w:anchor="_Toc195270622" w:history="1">
            <w:r w:rsidR="00E4446E" w:rsidRPr="00BB0DB2">
              <w:rPr>
                <w:rStyle w:val="Lienhypertexte"/>
                <w:noProof/>
                <w14:scene3d>
                  <w14:camera w14:prst="orthographicFront"/>
                  <w14:lightRig w14:rig="threePt" w14:dir="t">
                    <w14:rot w14:lat="0" w14:lon="0" w14:rev="0"/>
                  </w14:lightRig>
                </w14:scene3d>
              </w:rPr>
              <w:t>Article 4.</w:t>
            </w:r>
            <w:r w:rsidR="00E4446E" w:rsidRPr="00BB0DB2">
              <w:rPr>
                <w:rStyle w:val="Lienhypertexte"/>
                <w:noProof/>
              </w:rPr>
              <w:t xml:space="preserve"> Forme et caractéristiques du marché public</w:t>
            </w:r>
            <w:r w:rsidR="00E4446E">
              <w:rPr>
                <w:noProof/>
                <w:webHidden/>
              </w:rPr>
              <w:tab/>
            </w:r>
            <w:r w:rsidR="00E4446E">
              <w:rPr>
                <w:noProof/>
                <w:webHidden/>
              </w:rPr>
              <w:fldChar w:fldCharType="begin"/>
            </w:r>
            <w:r w:rsidR="00E4446E">
              <w:rPr>
                <w:noProof/>
                <w:webHidden/>
              </w:rPr>
              <w:instrText xml:space="preserve"> PAGEREF _Toc195270622 \h </w:instrText>
            </w:r>
            <w:r w:rsidR="00E4446E">
              <w:rPr>
                <w:noProof/>
                <w:webHidden/>
              </w:rPr>
            </w:r>
            <w:r w:rsidR="00E4446E">
              <w:rPr>
                <w:noProof/>
                <w:webHidden/>
              </w:rPr>
              <w:fldChar w:fldCharType="separate"/>
            </w:r>
            <w:r w:rsidR="00E4446E">
              <w:rPr>
                <w:noProof/>
                <w:webHidden/>
              </w:rPr>
              <w:t>5</w:t>
            </w:r>
            <w:r w:rsidR="00E4446E">
              <w:rPr>
                <w:noProof/>
                <w:webHidden/>
              </w:rPr>
              <w:fldChar w:fldCharType="end"/>
            </w:r>
          </w:hyperlink>
        </w:p>
        <w:p w14:paraId="26EE77AD" w14:textId="2C9E67F3"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23" w:history="1">
            <w:r w:rsidR="00E4446E" w:rsidRPr="00BB0DB2">
              <w:rPr>
                <w:rStyle w:val="Lienhypertexte"/>
                <w:rFonts w:cs="Arial"/>
                <w:noProof/>
              </w:rPr>
              <w:t>4.1</w:t>
            </w:r>
            <w:r w:rsidR="00E4446E">
              <w:rPr>
                <w:rFonts w:asciiTheme="minorHAnsi" w:eastAsiaTheme="minorEastAsia" w:hAnsiTheme="minorHAnsi" w:cstheme="minorBidi"/>
                <w:smallCaps w:val="0"/>
                <w:noProof/>
                <w:sz w:val="22"/>
                <w:szCs w:val="22"/>
              </w:rPr>
              <w:tab/>
            </w:r>
            <w:r w:rsidR="00E4446E" w:rsidRPr="00BB0DB2">
              <w:rPr>
                <w:rStyle w:val="Lienhypertexte"/>
                <w:noProof/>
              </w:rPr>
              <w:t>Forme du marché</w:t>
            </w:r>
            <w:r w:rsidR="00E4446E">
              <w:rPr>
                <w:noProof/>
                <w:webHidden/>
              </w:rPr>
              <w:tab/>
            </w:r>
            <w:r w:rsidR="00E4446E">
              <w:rPr>
                <w:noProof/>
                <w:webHidden/>
              </w:rPr>
              <w:fldChar w:fldCharType="begin"/>
            </w:r>
            <w:r w:rsidR="00E4446E">
              <w:rPr>
                <w:noProof/>
                <w:webHidden/>
              </w:rPr>
              <w:instrText xml:space="preserve"> PAGEREF _Toc195270623 \h </w:instrText>
            </w:r>
            <w:r w:rsidR="00E4446E">
              <w:rPr>
                <w:noProof/>
                <w:webHidden/>
              </w:rPr>
            </w:r>
            <w:r w:rsidR="00E4446E">
              <w:rPr>
                <w:noProof/>
                <w:webHidden/>
              </w:rPr>
              <w:fldChar w:fldCharType="separate"/>
            </w:r>
            <w:r w:rsidR="00E4446E">
              <w:rPr>
                <w:noProof/>
                <w:webHidden/>
              </w:rPr>
              <w:t>5</w:t>
            </w:r>
            <w:r w:rsidR="00E4446E">
              <w:rPr>
                <w:noProof/>
                <w:webHidden/>
              </w:rPr>
              <w:fldChar w:fldCharType="end"/>
            </w:r>
          </w:hyperlink>
        </w:p>
        <w:p w14:paraId="2571E9C9" w14:textId="5D743FC3" w:rsidR="00E4446E" w:rsidRDefault="00E90E98">
          <w:pPr>
            <w:pStyle w:val="TM1"/>
            <w:rPr>
              <w:rFonts w:asciiTheme="minorHAnsi" w:eastAsiaTheme="minorEastAsia" w:hAnsiTheme="minorHAnsi" w:cstheme="minorBidi"/>
              <w:b w:val="0"/>
              <w:smallCaps w:val="0"/>
              <w:noProof/>
              <w:sz w:val="22"/>
              <w:szCs w:val="22"/>
            </w:rPr>
          </w:pPr>
          <w:hyperlink w:anchor="_Toc195270624" w:history="1">
            <w:r w:rsidR="00E4446E" w:rsidRPr="00BB0DB2">
              <w:rPr>
                <w:rStyle w:val="Lienhypertexte"/>
                <w:noProof/>
                <w14:scene3d>
                  <w14:camera w14:prst="orthographicFront"/>
                  <w14:lightRig w14:rig="threePt" w14:dir="t">
                    <w14:rot w14:lat="0" w14:lon="0" w14:rev="0"/>
                  </w14:lightRig>
                </w14:scene3d>
              </w:rPr>
              <w:t>Article 5.</w:t>
            </w:r>
            <w:r w:rsidR="00E4446E" w:rsidRPr="00BB0DB2">
              <w:rPr>
                <w:rStyle w:val="Lienhypertexte"/>
                <w:noProof/>
              </w:rPr>
              <w:t xml:space="preserve"> Décomposition et consistance des lots</w:t>
            </w:r>
            <w:r w:rsidR="00E4446E">
              <w:rPr>
                <w:noProof/>
                <w:webHidden/>
              </w:rPr>
              <w:tab/>
            </w:r>
            <w:r w:rsidR="00E4446E">
              <w:rPr>
                <w:noProof/>
                <w:webHidden/>
              </w:rPr>
              <w:fldChar w:fldCharType="begin"/>
            </w:r>
            <w:r w:rsidR="00E4446E">
              <w:rPr>
                <w:noProof/>
                <w:webHidden/>
              </w:rPr>
              <w:instrText xml:space="preserve"> PAGEREF _Toc195270624 \h </w:instrText>
            </w:r>
            <w:r w:rsidR="00E4446E">
              <w:rPr>
                <w:noProof/>
                <w:webHidden/>
              </w:rPr>
            </w:r>
            <w:r w:rsidR="00E4446E">
              <w:rPr>
                <w:noProof/>
                <w:webHidden/>
              </w:rPr>
              <w:fldChar w:fldCharType="separate"/>
            </w:r>
            <w:r w:rsidR="00E4446E">
              <w:rPr>
                <w:noProof/>
                <w:webHidden/>
              </w:rPr>
              <w:t>6</w:t>
            </w:r>
            <w:r w:rsidR="00E4446E">
              <w:rPr>
                <w:noProof/>
                <w:webHidden/>
              </w:rPr>
              <w:fldChar w:fldCharType="end"/>
            </w:r>
          </w:hyperlink>
        </w:p>
        <w:p w14:paraId="1E2297DE" w14:textId="09D8109F" w:rsidR="00E4446E" w:rsidRDefault="00E90E98">
          <w:pPr>
            <w:pStyle w:val="TM1"/>
            <w:rPr>
              <w:rFonts w:asciiTheme="minorHAnsi" w:eastAsiaTheme="minorEastAsia" w:hAnsiTheme="minorHAnsi" w:cstheme="minorBidi"/>
              <w:b w:val="0"/>
              <w:smallCaps w:val="0"/>
              <w:noProof/>
              <w:sz w:val="22"/>
              <w:szCs w:val="22"/>
            </w:rPr>
          </w:pPr>
          <w:hyperlink w:anchor="_Toc195270625" w:history="1">
            <w:r w:rsidR="00E4446E" w:rsidRPr="00BB0DB2">
              <w:rPr>
                <w:rStyle w:val="Lienhypertexte"/>
                <w:noProof/>
                <w14:scene3d>
                  <w14:camera w14:prst="orthographicFront"/>
                  <w14:lightRig w14:rig="threePt" w14:dir="t">
                    <w14:rot w14:lat="0" w14:lon="0" w14:rev="0"/>
                  </w14:lightRig>
                </w14:scene3d>
              </w:rPr>
              <w:t>Article 6.</w:t>
            </w:r>
            <w:r w:rsidR="00E4446E" w:rsidRPr="00BB0DB2">
              <w:rPr>
                <w:rStyle w:val="Lienhypertexte"/>
                <w:noProof/>
              </w:rPr>
              <w:t xml:space="preserve"> Délais de livraison/d’exécution</w:t>
            </w:r>
            <w:r w:rsidR="00E4446E">
              <w:rPr>
                <w:noProof/>
                <w:webHidden/>
              </w:rPr>
              <w:tab/>
            </w:r>
            <w:r w:rsidR="00E4446E">
              <w:rPr>
                <w:noProof/>
                <w:webHidden/>
              </w:rPr>
              <w:fldChar w:fldCharType="begin"/>
            </w:r>
            <w:r w:rsidR="00E4446E">
              <w:rPr>
                <w:noProof/>
                <w:webHidden/>
              </w:rPr>
              <w:instrText xml:space="preserve"> PAGEREF _Toc195270625 \h </w:instrText>
            </w:r>
            <w:r w:rsidR="00E4446E">
              <w:rPr>
                <w:noProof/>
                <w:webHidden/>
              </w:rPr>
            </w:r>
            <w:r w:rsidR="00E4446E">
              <w:rPr>
                <w:noProof/>
                <w:webHidden/>
              </w:rPr>
              <w:fldChar w:fldCharType="separate"/>
            </w:r>
            <w:r w:rsidR="00E4446E">
              <w:rPr>
                <w:noProof/>
                <w:webHidden/>
              </w:rPr>
              <w:t>6</w:t>
            </w:r>
            <w:r w:rsidR="00E4446E">
              <w:rPr>
                <w:noProof/>
                <w:webHidden/>
              </w:rPr>
              <w:fldChar w:fldCharType="end"/>
            </w:r>
          </w:hyperlink>
        </w:p>
        <w:p w14:paraId="3028DCF1" w14:textId="1520F315" w:rsidR="00E4446E" w:rsidRDefault="00E90E98">
          <w:pPr>
            <w:pStyle w:val="TM1"/>
            <w:rPr>
              <w:rFonts w:asciiTheme="minorHAnsi" w:eastAsiaTheme="minorEastAsia" w:hAnsiTheme="minorHAnsi" w:cstheme="minorBidi"/>
              <w:b w:val="0"/>
              <w:smallCaps w:val="0"/>
              <w:noProof/>
              <w:sz w:val="22"/>
              <w:szCs w:val="22"/>
            </w:rPr>
          </w:pPr>
          <w:hyperlink w:anchor="_Toc195270626" w:history="1">
            <w:r w:rsidR="00E4446E" w:rsidRPr="00BB0DB2">
              <w:rPr>
                <w:rStyle w:val="Lienhypertexte"/>
                <w:noProof/>
                <w14:scene3d>
                  <w14:camera w14:prst="orthographicFront"/>
                  <w14:lightRig w14:rig="threePt" w14:dir="t">
                    <w14:rot w14:lat="0" w14:lon="0" w14:rev="0"/>
                  </w14:lightRig>
                </w14:scene3d>
              </w:rPr>
              <w:t>Article 7.</w:t>
            </w:r>
            <w:r w:rsidR="00E4446E" w:rsidRPr="00BB0DB2">
              <w:rPr>
                <w:rStyle w:val="Lienhypertexte"/>
                <w:noProof/>
              </w:rPr>
              <w:t xml:space="preserve"> Modalités de consultation</w:t>
            </w:r>
            <w:r w:rsidR="00E4446E">
              <w:rPr>
                <w:noProof/>
                <w:webHidden/>
              </w:rPr>
              <w:tab/>
            </w:r>
            <w:r w:rsidR="00E4446E">
              <w:rPr>
                <w:noProof/>
                <w:webHidden/>
              </w:rPr>
              <w:fldChar w:fldCharType="begin"/>
            </w:r>
            <w:r w:rsidR="00E4446E">
              <w:rPr>
                <w:noProof/>
                <w:webHidden/>
              </w:rPr>
              <w:instrText xml:space="preserve"> PAGEREF _Toc195270626 \h </w:instrText>
            </w:r>
            <w:r w:rsidR="00E4446E">
              <w:rPr>
                <w:noProof/>
                <w:webHidden/>
              </w:rPr>
            </w:r>
            <w:r w:rsidR="00E4446E">
              <w:rPr>
                <w:noProof/>
                <w:webHidden/>
              </w:rPr>
              <w:fldChar w:fldCharType="separate"/>
            </w:r>
            <w:r w:rsidR="00E4446E">
              <w:rPr>
                <w:noProof/>
                <w:webHidden/>
              </w:rPr>
              <w:t>6</w:t>
            </w:r>
            <w:r w:rsidR="00E4446E">
              <w:rPr>
                <w:noProof/>
                <w:webHidden/>
              </w:rPr>
              <w:fldChar w:fldCharType="end"/>
            </w:r>
          </w:hyperlink>
        </w:p>
        <w:p w14:paraId="2AB0D35B" w14:textId="031E48A2"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27" w:history="1">
            <w:r w:rsidR="00E4446E" w:rsidRPr="00BB0DB2">
              <w:rPr>
                <w:rStyle w:val="Lienhypertexte"/>
                <w:noProof/>
              </w:rPr>
              <w:t>7.1</w:t>
            </w:r>
            <w:r w:rsidR="00E4446E">
              <w:rPr>
                <w:rFonts w:asciiTheme="minorHAnsi" w:eastAsiaTheme="minorEastAsia" w:hAnsiTheme="minorHAnsi" w:cstheme="minorBidi"/>
                <w:smallCaps w:val="0"/>
                <w:noProof/>
                <w:sz w:val="22"/>
                <w:szCs w:val="22"/>
              </w:rPr>
              <w:tab/>
            </w:r>
            <w:r w:rsidR="00E4446E" w:rsidRPr="00BB0DB2">
              <w:rPr>
                <w:rStyle w:val="Lienhypertexte"/>
                <w:noProof/>
              </w:rPr>
              <w:t>Dossier de Consultation</w:t>
            </w:r>
            <w:r w:rsidR="00E4446E">
              <w:rPr>
                <w:noProof/>
                <w:webHidden/>
              </w:rPr>
              <w:tab/>
            </w:r>
            <w:r w:rsidR="00E4446E">
              <w:rPr>
                <w:noProof/>
                <w:webHidden/>
              </w:rPr>
              <w:fldChar w:fldCharType="begin"/>
            </w:r>
            <w:r w:rsidR="00E4446E">
              <w:rPr>
                <w:noProof/>
                <w:webHidden/>
              </w:rPr>
              <w:instrText xml:space="preserve"> PAGEREF _Toc195270627 \h </w:instrText>
            </w:r>
            <w:r w:rsidR="00E4446E">
              <w:rPr>
                <w:noProof/>
                <w:webHidden/>
              </w:rPr>
            </w:r>
            <w:r w:rsidR="00E4446E">
              <w:rPr>
                <w:noProof/>
                <w:webHidden/>
              </w:rPr>
              <w:fldChar w:fldCharType="separate"/>
            </w:r>
            <w:r w:rsidR="00E4446E">
              <w:rPr>
                <w:noProof/>
                <w:webHidden/>
              </w:rPr>
              <w:t>6</w:t>
            </w:r>
            <w:r w:rsidR="00E4446E">
              <w:rPr>
                <w:noProof/>
                <w:webHidden/>
              </w:rPr>
              <w:fldChar w:fldCharType="end"/>
            </w:r>
          </w:hyperlink>
        </w:p>
        <w:p w14:paraId="5CA920AD" w14:textId="66B7E461"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28" w:history="1">
            <w:r w:rsidR="00E4446E" w:rsidRPr="00BB0DB2">
              <w:rPr>
                <w:rStyle w:val="Lienhypertexte"/>
                <w:noProof/>
              </w:rPr>
              <w:t>7.2</w:t>
            </w:r>
            <w:r w:rsidR="00E4446E">
              <w:rPr>
                <w:rFonts w:asciiTheme="minorHAnsi" w:eastAsiaTheme="minorEastAsia" w:hAnsiTheme="minorHAnsi" w:cstheme="minorBidi"/>
                <w:smallCaps w:val="0"/>
                <w:noProof/>
                <w:sz w:val="22"/>
                <w:szCs w:val="22"/>
              </w:rPr>
              <w:tab/>
            </w:r>
            <w:r w:rsidR="00E4446E" w:rsidRPr="00BB0DB2">
              <w:rPr>
                <w:rStyle w:val="Lienhypertexte"/>
                <w:noProof/>
              </w:rPr>
              <w:t>Obtention du dossier de consultation</w:t>
            </w:r>
            <w:r w:rsidR="00E4446E">
              <w:rPr>
                <w:noProof/>
                <w:webHidden/>
              </w:rPr>
              <w:tab/>
            </w:r>
            <w:r w:rsidR="00E4446E">
              <w:rPr>
                <w:noProof/>
                <w:webHidden/>
              </w:rPr>
              <w:fldChar w:fldCharType="begin"/>
            </w:r>
            <w:r w:rsidR="00E4446E">
              <w:rPr>
                <w:noProof/>
                <w:webHidden/>
              </w:rPr>
              <w:instrText xml:space="preserve"> PAGEREF _Toc195270628 \h </w:instrText>
            </w:r>
            <w:r w:rsidR="00E4446E">
              <w:rPr>
                <w:noProof/>
                <w:webHidden/>
              </w:rPr>
            </w:r>
            <w:r w:rsidR="00E4446E">
              <w:rPr>
                <w:noProof/>
                <w:webHidden/>
              </w:rPr>
              <w:fldChar w:fldCharType="separate"/>
            </w:r>
            <w:r w:rsidR="00E4446E">
              <w:rPr>
                <w:noProof/>
                <w:webHidden/>
              </w:rPr>
              <w:t>6</w:t>
            </w:r>
            <w:r w:rsidR="00E4446E">
              <w:rPr>
                <w:noProof/>
                <w:webHidden/>
              </w:rPr>
              <w:fldChar w:fldCharType="end"/>
            </w:r>
          </w:hyperlink>
        </w:p>
        <w:p w14:paraId="5F5765C9" w14:textId="31D0E1D7" w:rsidR="00E4446E" w:rsidRDefault="00E90E98">
          <w:pPr>
            <w:pStyle w:val="TM1"/>
            <w:rPr>
              <w:rFonts w:asciiTheme="minorHAnsi" w:eastAsiaTheme="minorEastAsia" w:hAnsiTheme="minorHAnsi" w:cstheme="minorBidi"/>
              <w:b w:val="0"/>
              <w:smallCaps w:val="0"/>
              <w:noProof/>
              <w:sz w:val="22"/>
              <w:szCs w:val="22"/>
            </w:rPr>
          </w:pPr>
          <w:hyperlink w:anchor="_Toc195270629" w:history="1">
            <w:r w:rsidR="00E4446E" w:rsidRPr="00BB0DB2">
              <w:rPr>
                <w:rStyle w:val="Lienhypertexte"/>
                <w:noProof/>
                <w14:scene3d>
                  <w14:camera w14:prst="orthographicFront"/>
                  <w14:lightRig w14:rig="threePt" w14:dir="t">
                    <w14:rot w14:lat="0" w14:lon="0" w14:rev="0"/>
                  </w14:lightRig>
                </w14:scene3d>
              </w:rPr>
              <w:t>Article 8.</w:t>
            </w:r>
            <w:r w:rsidR="00E4446E" w:rsidRPr="00BB0DB2">
              <w:rPr>
                <w:rStyle w:val="Lienhypertexte"/>
                <w:noProof/>
              </w:rPr>
              <w:t xml:space="preserve"> Délai de validité des offres</w:t>
            </w:r>
            <w:r w:rsidR="00E4446E">
              <w:rPr>
                <w:noProof/>
                <w:webHidden/>
              </w:rPr>
              <w:tab/>
            </w:r>
            <w:r w:rsidR="00E4446E">
              <w:rPr>
                <w:noProof/>
                <w:webHidden/>
              </w:rPr>
              <w:fldChar w:fldCharType="begin"/>
            </w:r>
            <w:r w:rsidR="00E4446E">
              <w:rPr>
                <w:noProof/>
                <w:webHidden/>
              </w:rPr>
              <w:instrText xml:space="preserve"> PAGEREF _Toc195270629 \h </w:instrText>
            </w:r>
            <w:r w:rsidR="00E4446E">
              <w:rPr>
                <w:noProof/>
                <w:webHidden/>
              </w:rPr>
            </w:r>
            <w:r w:rsidR="00E4446E">
              <w:rPr>
                <w:noProof/>
                <w:webHidden/>
              </w:rPr>
              <w:fldChar w:fldCharType="separate"/>
            </w:r>
            <w:r w:rsidR="00E4446E">
              <w:rPr>
                <w:noProof/>
                <w:webHidden/>
              </w:rPr>
              <w:t>7</w:t>
            </w:r>
            <w:r w:rsidR="00E4446E">
              <w:rPr>
                <w:noProof/>
                <w:webHidden/>
              </w:rPr>
              <w:fldChar w:fldCharType="end"/>
            </w:r>
          </w:hyperlink>
        </w:p>
        <w:p w14:paraId="36E8C12A" w14:textId="263D39D4" w:rsidR="00E4446E" w:rsidRDefault="00E90E98">
          <w:pPr>
            <w:pStyle w:val="TM1"/>
            <w:rPr>
              <w:rFonts w:asciiTheme="minorHAnsi" w:eastAsiaTheme="minorEastAsia" w:hAnsiTheme="minorHAnsi" w:cstheme="minorBidi"/>
              <w:b w:val="0"/>
              <w:smallCaps w:val="0"/>
              <w:noProof/>
              <w:sz w:val="22"/>
              <w:szCs w:val="22"/>
            </w:rPr>
          </w:pPr>
          <w:hyperlink w:anchor="_Toc195270630" w:history="1">
            <w:r w:rsidR="00E4446E" w:rsidRPr="00BB0DB2">
              <w:rPr>
                <w:rStyle w:val="Lienhypertexte"/>
                <w:noProof/>
                <w14:scene3d>
                  <w14:camera w14:prst="orthographicFront"/>
                  <w14:lightRig w14:rig="threePt" w14:dir="t">
                    <w14:rot w14:lat="0" w14:lon="0" w14:rev="0"/>
                  </w14:lightRig>
                </w14:scene3d>
              </w:rPr>
              <w:t>Article 9.</w:t>
            </w:r>
            <w:r w:rsidR="00E4446E" w:rsidRPr="00BB0DB2">
              <w:rPr>
                <w:rStyle w:val="Lienhypertexte"/>
                <w:noProof/>
              </w:rPr>
              <w:t xml:space="preserve"> Documents de candidature à remettre</w:t>
            </w:r>
            <w:r w:rsidR="00E4446E">
              <w:rPr>
                <w:noProof/>
                <w:webHidden/>
              </w:rPr>
              <w:tab/>
            </w:r>
            <w:r w:rsidR="00E4446E">
              <w:rPr>
                <w:noProof/>
                <w:webHidden/>
              </w:rPr>
              <w:fldChar w:fldCharType="begin"/>
            </w:r>
            <w:r w:rsidR="00E4446E">
              <w:rPr>
                <w:noProof/>
                <w:webHidden/>
              </w:rPr>
              <w:instrText xml:space="preserve"> PAGEREF _Toc195270630 \h </w:instrText>
            </w:r>
            <w:r w:rsidR="00E4446E">
              <w:rPr>
                <w:noProof/>
                <w:webHidden/>
              </w:rPr>
            </w:r>
            <w:r w:rsidR="00E4446E">
              <w:rPr>
                <w:noProof/>
                <w:webHidden/>
              </w:rPr>
              <w:fldChar w:fldCharType="separate"/>
            </w:r>
            <w:r w:rsidR="00E4446E">
              <w:rPr>
                <w:noProof/>
                <w:webHidden/>
              </w:rPr>
              <w:t>7</w:t>
            </w:r>
            <w:r w:rsidR="00E4446E">
              <w:rPr>
                <w:noProof/>
                <w:webHidden/>
              </w:rPr>
              <w:fldChar w:fldCharType="end"/>
            </w:r>
          </w:hyperlink>
        </w:p>
        <w:p w14:paraId="1A472660" w14:textId="15C0F134" w:rsidR="00E4446E" w:rsidRDefault="00E90E98">
          <w:pPr>
            <w:pStyle w:val="TM1"/>
            <w:rPr>
              <w:rFonts w:asciiTheme="minorHAnsi" w:eastAsiaTheme="minorEastAsia" w:hAnsiTheme="minorHAnsi" w:cstheme="minorBidi"/>
              <w:b w:val="0"/>
              <w:smallCaps w:val="0"/>
              <w:noProof/>
              <w:sz w:val="22"/>
              <w:szCs w:val="22"/>
            </w:rPr>
          </w:pPr>
          <w:hyperlink w:anchor="_Toc195270631" w:history="1">
            <w:r w:rsidR="00E4446E" w:rsidRPr="00BB0DB2">
              <w:rPr>
                <w:rStyle w:val="Lienhypertexte"/>
                <w:noProof/>
                <w14:scene3d>
                  <w14:camera w14:prst="orthographicFront"/>
                  <w14:lightRig w14:rig="threePt" w14:dir="t">
                    <w14:rot w14:lat="0" w14:lon="0" w14:rev="0"/>
                  </w14:lightRig>
                </w14:scene3d>
              </w:rPr>
              <w:t>Article 10.</w:t>
            </w:r>
            <w:r w:rsidR="00E4446E" w:rsidRPr="00BB0DB2">
              <w:rPr>
                <w:rStyle w:val="Lienhypertexte"/>
                <w:noProof/>
              </w:rPr>
              <w:t xml:space="preserve"> Liens avec d’autres opérateurs économiques</w:t>
            </w:r>
            <w:r w:rsidR="00E4446E">
              <w:rPr>
                <w:noProof/>
                <w:webHidden/>
              </w:rPr>
              <w:tab/>
            </w:r>
            <w:r w:rsidR="00E4446E">
              <w:rPr>
                <w:noProof/>
                <w:webHidden/>
              </w:rPr>
              <w:fldChar w:fldCharType="begin"/>
            </w:r>
            <w:r w:rsidR="00E4446E">
              <w:rPr>
                <w:noProof/>
                <w:webHidden/>
              </w:rPr>
              <w:instrText xml:space="preserve"> PAGEREF _Toc195270631 \h </w:instrText>
            </w:r>
            <w:r w:rsidR="00E4446E">
              <w:rPr>
                <w:noProof/>
                <w:webHidden/>
              </w:rPr>
            </w:r>
            <w:r w:rsidR="00E4446E">
              <w:rPr>
                <w:noProof/>
                <w:webHidden/>
              </w:rPr>
              <w:fldChar w:fldCharType="separate"/>
            </w:r>
            <w:r w:rsidR="00E4446E">
              <w:rPr>
                <w:noProof/>
                <w:webHidden/>
              </w:rPr>
              <w:t>8</w:t>
            </w:r>
            <w:r w:rsidR="00E4446E">
              <w:rPr>
                <w:noProof/>
                <w:webHidden/>
              </w:rPr>
              <w:fldChar w:fldCharType="end"/>
            </w:r>
          </w:hyperlink>
        </w:p>
        <w:p w14:paraId="3697FA9B" w14:textId="57C24887"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32" w:history="1">
            <w:r w:rsidR="00E4446E" w:rsidRPr="00BB0DB2">
              <w:rPr>
                <w:rStyle w:val="Lienhypertexte"/>
                <w:noProof/>
              </w:rPr>
              <w:t>10.1</w:t>
            </w:r>
            <w:r w:rsidR="00E4446E">
              <w:rPr>
                <w:rFonts w:asciiTheme="minorHAnsi" w:eastAsiaTheme="minorEastAsia" w:hAnsiTheme="minorHAnsi" w:cstheme="minorBidi"/>
                <w:smallCaps w:val="0"/>
                <w:noProof/>
                <w:sz w:val="22"/>
                <w:szCs w:val="22"/>
              </w:rPr>
              <w:tab/>
            </w:r>
            <w:r w:rsidR="00E4446E" w:rsidRPr="00BB0DB2">
              <w:rPr>
                <w:rStyle w:val="Lienhypertexte"/>
                <w:noProof/>
              </w:rPr>
              <w:t>Groupement d’entreprise</w:t>
            </w:r>
            <w:r w:rsidR="00E4446E">
              <w:rPr>
                <w:noProof/>
                <w:webHidden/>
              </w:rPr>
              <w:tab/>
            </w:r>
            <w:r w:rsidR="00E4446E">
              <w:rPr>
                <w:noProof/>
                <w:webHidden/>
              </w:rPr>
              <w:fldChar w:fldCharType="begin"/>
            </w:r>
            <w:r w:rsidR="00E4446E">
              <w:rPr>
                <w:noProof/>
                <w:webHidden/>
              </w:rPr>
              <w:instrText xml:space="preserve"> PAGEREF _Toc195270632 \h </w:instrText>
            </w:r>
            <w:r w:rsidR="00E4446E">
              <w:rPr>
                <w:noProof/>
                <w:webHidden/>
              </w:rPr>
            </w:r>
            <w:r w:rsidR="00E4446E">
              <w:rPr>
                <w:noProof/>
                <w:webHidden/>
              </w:rPr>
              <w:fldChar w:fldCharType="separate"/>
            </w:r>
            <w:r w:rsidR="00E4446E">
              <w:rPr>
                <w:noProof/>
                <w:webHidden/>
              </w:rPr>
              <w:t>8</w:t>
            </w:r>
            <w:r w:rsidR="00E4446E">
              <w:rPr>
                <w:noProof/>
                <w:webHidden/>
              </w:rPr>
              <w:fldChar w:fldCharType="end"/>
            </w:r>
          </w:hyperlink>
        </w:p>
        <w:p w14:paraId="7F75DBF4" w14:textId="281919EA"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33" w:history="1">
            <w:r w:rsidR="00E4446E" w:rsidRPr="00BB0DB2">
              <w:rPr>
                <w:rStyle w:val="Lienhypertexte"/>
                <w:noProof/>
              </w:rPr>
              <w:t>10.2</w:t>
            </w:r>
            <w:r w:rsidR="00E4446E">
              <w:rPr>
                <w:rFonts w:asciiTheme="minorHAnsi" w:eastAsiaTheme="minorEastAsia" w:hAnsiTheme="minorHAnsi" w:cstheme="minorBidi"/>
                <w:smallCaps w:val="0"/>
                <w:noProof/>
                <w:sz w:val="22"/>
                <w:szCs w:val="22"/>
              </w:rPr>
              <w:tab/>
            </w:r>
            <w:r w:rsidR="00E4446E" w:rsidRPr="00BB0DB2">
              <w:rPr>
                <w:rStyle w:val="Lienhypertexte"/>
                <w:noProof/>
              </w:rPr>
              <w:t>Sous-traitance</w:t>
            </w:r>
            <w:r w:rsidR="00E4446E">
              <w:rPr>
                <w:noProof/>
                <w:webHidden/>
              </w:rPr>
              <w:tab/>
            </w:r>
            <w:r w:rsidR="00E4446E">
              <w:rPr>
                <w:noProof/>
                <w:webHidden/>
              </w:rPr>
              <w:fldChar w:fldCharType="begin"/>
            </w:r>
            <w:r w:rsidR="00E4446E">
              <w:rPr>
                <w:noProof/>
                <w:webHidden/>
              </w:rPr>
              <w:instrText xml:space="preserve"> PAGEREF _Toc195270633 \h </w:instrText>
            </w:r>
            <w:r w:rsidR="00E4446E">
              <w:rPr>
                <w:noProof/>
                <w:webHidden/>
              </w:rPr>
            </w:r>
            <w:r w:rsidR="00E4446E">
              <w:rPr>
                <w:noProof/>
                <w:webHidden/>
              </w:rPr>
              <w:fldChar w:fldCharType="separate"/>
            </w:r>
            <w:r w:rsidR="00E4446E">
              <w:rPr>
                <w:noProof/>
                <w:webHidden/>
              </w:rPr>
              <w:t>8</w:t>
            </w:r>
            <w:r w:rsidR="00E4446E">
              <w:rPr>
                <w:noProof/>
                <w:webHidden/>
              </w:rPr>
              <w:fldChar w:fldCharType="end"/>
            </w:r>
          </w:hyperlink>
        </w:p>
        <w:p w14:paraId="67842310" w14:textId="4073B575" w:rsidR="00E4446E" w:rsidRDefault="00E90E98">
          <w:pPr>
            <w:pStyle w:val="TM1"/>
            <w:rPr>
              <w:rFonts w:asciiTheme="minorHAnsi" w:eastAsiaTheme="minorEastAsia" w:hAnsiTheme="minorHAnsi" w:cstheme="minorBidi"/>
              <w:b w:val="0"/>
              <w:smallCaps w:val="0"/>
              <w:noProof/>
              <w:sz w:val="22"/>
              <w:szCs w:val="22"/>
            </w:rPr>
          </w:pPr>
          <w:hyperlink w:anchor="_Toc195270634" w:history="1">
            <w:r w:rsidR="00E4446E" w:rsidRPr="00BB0DB2">
              <w:rPr>
                <w:rStyle w:val="Lienhypertexte"/>
                <w:noProof/>
                <w14:scene3d>
                  <w14:camera w14:prst="orthographicFront"/>
                  <w14:lightRig w14:rig="threePt" w14:dir="t">
                    <w14:rot w14:lat="0" w14:lon="0" w14:rev="0"/>
                  </w14:lightRig>
                </w14:scene3d>
              </w:rPr>
              <w:t>Article 11.</w:t>
            </w:r>
            <w:r w:rsidR="00E4446E" w:rsidRPr="00BB0DB2">
              <w:rPr>
                <w:rStyle w:val="Lienhypertexte"/>
                <w:noProof/>
              </w:rPr>
              <w:t xml:space="preserve"> Contenu des offres</w:t>
            </w:r>
            <w:r w:rsidR="00E4446E">
              <w:rPr>
                <w:noProof/>
                <w:webHidden/>
              </w:rPr>
              <w:tab/>
            </w:r>
            <w:r w:rsidR="00E4446E">
              <w:rPr>
                <w:noProof/>
                <w:webHidden/>
              </w:rPr>
              <w:fldChar w:fldCharType="begin"/>
            </w:r>
            <w:r w:rsidR="00E4446E">
              <w:rPr>
                <w:noProof/>
                <w:webHidden/>
              </w:rPr>
              <w:instrText xml:space="preserve"> PAGEREF _Toc195270634 \h </w:instrText>
            </w:r>
            <w:r w:rsidR="00E4446E">
              <w:rPr>
                <w:noProof/>
                <w:webHidden/>
              </w:rPr>
            </w:r>
            <w:r w:rsidR="00E4446E">
              <w:rPr>
                <w:noProof/>
                <w:webHidden/>
              </w:rPr>
              <w:fldChar w:fldCharType="separate"/>
            </w:r>
            <w:r w:rsidR="00E4446E">
              <w:rPr>
                <w:noProof/>
                <w:webHidden/>
              </w:rPr>
              <w:t>8</w:t>
            </w:r>
            <w:r w:rsidR="00E4446E">
              <w:rPr>
                <w:noProof/>
                <w:webHidden/>
              </w:rPr>
              <w:fldChar w:fldCharType="end"/>
            </w:r>
          </w:hyperlink>
        </w:p>
        <w:p w14:paraId="53420DBB" w14:textId="7A945138"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35" w:history="1">
            <w:r w:rsidR="00E4446E" w:rsidRPr="00BB0DB2">
              <w:rPr>
                <w:rStyle w:val="Lienhypertexte"/>
                <w:noProof/>
              </w:rPr>
              <w:t>11.1</w:t>
            </w:r>
            <w:r w:rsidR="00E4446E">
              <w:rPr>
                <w:rFonts w:asciiTheme="minorHAnsi" w:eastAsiaTheme="minorEastAsia" w:hAnsiTheme="minorHAnsi" w:cstheme="minorBidi"/>
                <w:smallCaps w:val="0"/>
                <w:noProof/>
                <w:sz w:val="22"/>
                <w:szCs w:val="22"/>
              </w:rPr>
              <w:tab/>
            </w:r>
            <w:r w:rsidR="00E4446E" w:rsidRPr="00BB0DB2">
              <w:rPr>
                <w:rStyle w:val="Lienhypertexte"/>
                <w:noProof/>
              </w:rPr>
              <w:t>Dispositions générales</w:t>
            </w:r>
            <w:r w:rsidR="00E4446E">
              <w:rPr>
                <w:noProof/>
                <w:webHidden/>
              </w:rPr>
              <w:tab/>
            </w:r>
            <w:r w:rsidR="00E4446E">
              <w:rPr>
                <w:noProof/>
                <w:webHidden/>
              </w:rPr>
              <w:fldChar w:fldCharType="begin"/>
            </w:r>
            <w:r w:rsidR="00E4446E">
              <w:rPr>
                <w:noProof/>
                <w:webHidden/>
              </w:rPr>
              <w:instrText xml:space="preserve"> PAGEREF _Toc195270635 \h </w:instrText>
            </w:r>
            <w:r w:rsidR="00E4446E">
              <w:rPr>
                <w:noProof/>
                <w:webHidden/>
              </w:rPr>
            </w:r>
            <w:r w:rsidR="00E4446E">
              <w:rPr>
                <w:noProof/>
                <w:webHidden/>
              </w:rPr>
              <w:fldChar w:fldCharType="separate"/>
            </w:r>
            <w:r w:rsidR="00E4446E">
              <w:rPr>
                <w:noProof/>
                <w:webHidden/>
              </w:rPr>
              <w:t>8</w:t>
            </w:r>
            <w:r w:rsidR="00E4446E">
              <w:rPr>
                <w:noProof/>
                <w:webHidden/>
              </w:rPr>
              <w:fldChar w:fldCharType="end"/>
            </w:r>
          </w:hyperlink>
        </w:p>
        <w:p w14:paraId="28158E82" w14:textId="35390358"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36" w:history="1">
            <w:r w:rsidR="00E4446E" w:rsidRPr="00BB0DB2">
              <w:rPr>
                <w:rStyle w:val="Lienhypertexte"/>
                <w:noProof/>
              </w:rPr>
              <w:t>11.2</w:t>
            </w:r>
            <w:r w:rsidR="00E4446E">
              <w:rPr>
                <w:rFonts w:asciiTheme="minorHAnsi" w:eastAsiaTheme="minorEastAsia" w:hAnsiTheme="minorHAnsi" w:cstheme="minorBidi"/>
                <w:smallCaps w:val="0"/>
                <w:noProof/>
                <w:sz w:val="22"/>
                <w:szCs w:val="22"/>
              </w:rPr>
              <w:tab/>
            </w:r>
            <w:r w:rsidR="00E4446E" w:rsidRPr="00BB0DB2">
              <w:rPr>
                <w:rStyle w:val="Lienhypertexte"/>
                <w:noProof/>
              </w:rPr>
              <w:t>Présentation des offres en cas d’allotissement</w:t>
            </w:r>
            <w:r w:rsidR="00E4446E">
              <w:rPr>
                <w:noProof/>
                <w:webHidden/>
              </w:rPr>
              <w:tab/>
            </w:r>
            <w:r w:rsidR="00E4446E">
              <w:rPr>
                <w:noProof/>
                <w:webHidden/>
              </w:rPr>
              <w:fldChar w:fldCharType="begin"/>
            </w:r>
            <w:r w:rsidR="00E4446E">
              <w:rPr>
                <w:noProof/>
                <w:webHidden/>
              </w:rPr>
              <w:instrText xml:space="preserve"> PAGEREF _Toc195270636 \h </w:instrText>
            </w:r>
            <w:r w:rsidR="00E4446E">
              <w:rPr>
                <w:noProof/>
                <w:webHidden/>
              </w:rPr>
            </w:r>
            <w:r w:rsidR="00E4446E">
              <w:rPr>
                <w:noProof/>
                <w:webHidden/>
              </w:rPr>
              <w:fldChar w:fldCharType="separate"/>
            </w:r>
            <w:r w:rsidR="00E4446E">
              <w:rPr>
                <w:noProof/>
                <w:webHidden/>
              </w:rPr>
              <w:t>8</w:t>
            </w:r>
            <w:r w:rsidR="00E4446E">
              <w:rPr>
                <w:noProof/>
                <w:webHidden/>
              </w:rPr>
              <w:fldChar w:fldCharType="end"/>
            </w:r>
          </w:hyperlink>
        </w:p>
        <w:p w14:paraId="5E08E751" w14:textId="54045CC4"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37" w:history="1">
            <w:r w:rsidR="00E4446E" w:rsidRPr="00BB0DB2">
              <w:rPr>
                <w:rStyle w:val="Lienhypertexte"/>
                <w:noProof/>
              </w:rPr>
              <w:t>11.3</w:t>
            </w:r>
            <w:r w:rsidR="00E4446E">
              <w:rPr>
                <w:rFonts w:asciiTheme="minorHAnsi" w:eastAsiaTheme="minorEastAsia" w:hAnsiTheme="minorHAnsi" w:cstheme="minorBidi"/>
                <w:smallCaps w:val="0"/>
                <w:noProof/>
                <w:sz w:val="22"/>
                <w:szCs w:val="22"/>
              </w:rPr>
              <w:tab/>
            </w:r>
            <w:r w:rsidR="00E4446E" w:rsidRPr="00BB0DB2">
              <w:rPr>
                <w:rStyle w:val="Lienhypertexte"/>
                <w:noProof/>
              </w:rPr>
              <w:t>Eléments constitutifs de l’offre</w:t>
            </w:r>
            <w:r w:rsidR="00E4446E">
              <w:rPr>
                <w:noProof/>
                <w:webHidden/>
              </w:rPr>
              <w:tab/>
            </w:r>
            <w:r w:rsidR="00E4446E">
              <w:rPr>
                <w:noProof/>
                <w:webHidden/>
              </w:rPr>
              <w:fldChar w:fldCharType="begin"/>
            </w:r>
            <w:r w:rsidR="00E4446E">
              <w:rPr>
                <w:noProof/>
                <w:webHidden/>
              </w:rPr>
              <w:instrText xml:space="preserve"> PAGEREF _Toc195270637 \h </w:instrText>
            </w:r>
            <w:r w:rsidR="00E4446E">
              <w:rPr>
                <w:noProof/>
                <w:webHidden/>
              </w:rPr>
            </w:r>
            <w:r w:rsidR="00E4446E">
              <w:rPr>
                <w:noProof/>
                <w:webHidden/>
              </w:rPr>
              <w:fldChar w:fldCharType="separate"/>
            </w:r>
            <w:r w:rsidR="00E4446E">
              <w:rPr>
                <w:noProof/>
                <w:webHidden/>
              </w:rPr>
              <w:t>9</w:t>
            </w:r>
            <w:r w:rsidR="00E4446E">
              <w:rPr>
                <w:noProof/>
                <w:webHidden/>
              </w:rPr>
              <w:fldChar w:fldCharType="end"/>
            </w:r>
          </w:hyperlink>
        </w:p>
        <w:p w14:paraId="169F0351" w14:textId="28ADC278"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38" w:history="1">
            <w:r w:rsidR="00E4446E" w:rsidRPr="00BB0DB2">
              <w:rPr>
                <w:rStyle w:val="Lienhypertexte"/>
                <w:noProof/>
              </w:rPr>
              <w:t>11.4</w:t>
            </w:r>
            <w:r w:rsidR="00E4446E">
              <w:rPr>
                <w:rFonts w:asciiTheme="minorHAnsi" w:eastAsiaTheme="minorEastAsia" w:hAnsiTheme="minorHAnsi" w:cstheme="minorBidi"/>
                <w:smallCaps w:val="0"/>
                <w:noProof/>
                <w:sz w:val="22"/>
                <w:szCs w:val="22"/>
              </w:rPr>
              <w:tab/>
            </w:r>
            <w:r w:rsidR="00E4446E" w:rsidRPr="00BB0DB2">
              <w:rPr>
                <w:rStyle w:val="Lienhypertexte"/>
                <w:noProof/>
              </w:rPr>
              <w:t>Variantes</w:t>
            </w:r>
            <w:r w:rsidR="00E4446E">
              <w:rPr>
                <w:noProof/>
                <w:webHidden/>
              </w:rPr>
              <w:tab/>
            </w:r>
            <w:r w:rsidR="00E4446E">
              <w:rPr>
                <w:noProof/>
                <w:webHidden/>
              </w:rPr>
              <w:fldChar w:fldCharType="begin"/>
            </w:r>
            <w:r w:rsidR="00E4446E">
              <w:rPr>
                <w:noProof/>
                <w:webHidden/>
              </w:rPr>
              <w:instrText xml:space="preserve"> PAGEREF _Toc195270638 \h </w:instrText>
            </w:r>
            <w:r w:rsidR="00E4446E">
              <w:rPr>
                <w:noProof/>
                <w:webHidden/>
              </w:rPr>
            </w:r>
            <w:r w:rsidR="00E4446E">
              <w:rPr>
                <w:noProof/>
                <w:webHidden/>
              </w:rPr>
              <w:fldChar w:fldCharType="separate"/>
            </w:r>
            <w:r w:rsidR="00E4446E">
              <w:rPr>
                <w:noProof/>
                <w:webHidden/>
              </w:rPr>
              <w:t>9</w:t>
            </w:r>
            <w:r w:rsidR="00E4446E">
              <w:rPr>
                <w:noProof/>
                <w:webHidden/>
              </w:rPr>
              <w:fldChar w:fldCharType="end"/>
            </w:r>
          </w:hyperlink>
        </w:p>
        <w:p w14:paraId="6D4EFBB0" w14:textId="50315000"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39" w:history="1">
            <w:r w:rsidR="00E4446E" w:rsidRPr="00BB0DB2">
              <w:rPr>
                <w:rStyle w:val="Lienhypertexte"/>
                <w:noProof/>
              </w:rPr>
              <w:t>11.5</w:t>
            </w:r>
            <w:r w:rsidR="00E4446E">
              <w:rPr>
                <w:rFonts w:asciiTheme="minorHAnsi" w:eastAsiaTheme="minorEastAsia" w:hAnsiTheme="minorHAnsi" w:cstheme="minorBidi"/>
                <w:smallCaps w:val="0"/>
                <w:noProof/>
                <w:sz w:val="22"/>
                <w:szCs w:val="22"/>
              </w:rPr>
              <w:tab/>
            </w:r>
            <w:r w:rsidR="00E4446E" w:rsidRPr="00BB0DB2">
              <w:rPr>
                <w:rStyle w:val="Lienhypertexte"/>
                <w:noProof/>
              </w:rPr>
              <w:t>Dispositions particulières</w:t>
            </w:r>
            <w:r w:rsidR="00E4446E">
              <w:rPr>
                <w:noProof/>
                <w:webHidden/>
              </w:rPr>
              <w:tab/>
            </w:r>
            <w:r w:rsidR="00E4446E">
              <w:rPr>
                <w:noProof/>
                <w:webHidden/>
              </w:rPr>
              <w:fldChar w:fldCharType="begin"/>
            </w:r>
            <w:r w:rsidR="00E4446E">
              <w:rPr>
                <w:noProof/>
                <w:webHidden/>
              </w:rPr>
              <w:instrText xml:space="preserve"> PAGEREF _Toc195270639 \h </w:instrText>
            </w:r>
            <w:r w:rsidR="00E4446E">
              <w:rPr>
                <w:noProof/>
                <w:webHidden/>
              </w:rPr>
            </w:r>
            <w:r w:rsidR="00E4446E">
              <w:rPr>
                <w:noProof/>
                <w:webHidden/>
              </w:rPr>
              <w:fldChar w:fldCharType="separate"/>
            </w:r>
            <w:r w:rsidR="00E4446E">
              <w:rPr>
                <w:noProof/>
                <w:webHidden/>
              </w:rPr>
              <w:t>9</w:t>
            </w:r>
            <w:r w:rsidR="00E4446E">
              <w:rPr>
                <w:noProof/>
                <w:webHidden/>
              </w:rPr>
              <w:fldChar w:fldCharType="end"/>
            </w:r>
          </w:hyperlink>
        </w:p>
        <w:p w14:paraId="0A1A70CC" w14:textId="612E747C" w:rsidR="00E4446E" w:rsidRDefault="00E90E98">
          <w:pPr>
            <w:pStyle w:val="TM1"/>
            <w:rPr>
              <w:rFonts w:asciiTheme="minorHAnsi" w:eastAsiaTheme="minorEastAsia" w:hAnsiTheme="minorHAnsi" w:cstheme="minorBidi"/>
              <w:b w:val="0"/>
              <w:smallCaps w:val="0"/>
              <w:noProof/>
              <w:sz w:val="22"/>
              <w:szCs w:val="22"/>
            </w:rPr>
          </w:pPr>
          <w:hyperlink w:anchor="_Toc195270640" w:history="1">
            <w:r w:rsidR="00E4446E" w:rsidRPr="00BB0DB2">
              <w:rPr>
                <w:rStyle w:val="Lienhypertexte"/>
                <w:noProof/>
                <w14:scene3d>
                  <w14:camera w14:prst="orthographicFront"/>
                  <w14:lightRig w14:rig="threePt" w14:dir="t">
                    <w14:rot w14:lat="0" w14:lon="0" w14:rev="0"/>
                  </w14:lightRig>
                </w14:scene3d>
              </w:rPr>
              <w:t>Article 12.</w:t>
            </w:r>
            <w:r w:rsidR="00E4446E" w:rsidRPr="00BB0DB2">
              <w:rPr>
                <w:rStyle w:val="Lienhypertexte"/>
                <w:noProof/>
              </w:rPr>
              <w:t xml:space="preserve"> Présentation et contenu des plis</w:t>
            </w:r>
            <w:r w:rsidR="00E4446E">
              <w:rPr>
                <w:noProof/>
                <w:webHidden/>
              </w:rPr>
              <w:tab/>
            </w:r>
            <w:r w:rsidR="00E4446E">
              <w:rPr>
                <w:noProof/>
                <w:webHidden/>
              </w:rPr>
              <w:fldChar w:fldCharType="begin"/>
            </w:r>
            <w:r w:rsidR="00E4446E">
              <w:rPr>
                <w:noProof/>
                <w:webHidden/>
              </w:rPr>
              <w:instrText xml:space="preserve"> PAGEREF _Toc195270640 \h </w:instrText>
            </w:r>
            <w:r w:rsidR="00E4446E">
              <w:rPr>
                <w:noProof/>
                <w:webHidden/>
              </w:rPr>
            </w:r>
            <w:r w:rsidR="00E4446E">
              <w:rPr>
                <w:noProof/>
                <w:webHidden/>
              </w:rPr>
              <w:fldChar w:fldCharType="separate"/>
            </w:r>
            <w:r w:rsidR="00E4446E">
              <w:rPr>
                <w:noProof/>
                <w:webHidden/>
              </w:rPr>
              <w:t>9</w:t>
            </w:r>
            <w:r w:rsidR="00E4446E">
              <w:rPr>
                <w:noProof/>
                <w:webHidden/>
              </w:rPr>
              <w:fldChar w:fldCharType="end"/>
            </w:r>
          </w:hyperlink>
        </w:p>
        <w:p w14:paraId="3365FE47" w14:textId="53B85A25"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41" w:history="1">
            <w:r w:rsidR="00E4446E" w:rsidRPr="00BB0DB2">
              <w:rPr>
                <w:rStyle w:val="Lienhypertexte"/>
                <w:noProof/>
              </w:rPr>
              <w:t>12.1</w:t>
            </w:r>
            <w:r w:rsidR="00E4446E">
              <w:rPr>
                <w:rFonts w:asciiTheme="minorHAnsi" w:eastAsiaTheme="minorEastAsia" w:hAnsiTheme="minorHAnsi" w:cstheme="minorBidi"/>
                <w:smallCaps w:val="0"/>
                <w:noProof/>
                <w:sz w:val="22"/>
                <w:szCs w:val="22"/>
              </w:rPr>
              <w:tab/>
            </w:r>
            <w:r w:rsidR="00E4446E" w:rsidRPr="00BB0DB2">
              <w:rPr>
                <w:rStyle w:val="Lienhypertexte"/>
                <w:noProof/>
              </w:rPr>
              <w:t>Choix du mode de remise des plis</w:t>
            </w:r>
            <w:r w:rsidR="00E4446E">
              <w:rPr>
                <w:noProof/>
                <w:webHidden/>
              </w:rPr>
              <w:tab/>
            </w:r>
            <w:r w:rsidR="00E4446E">
              <w:rPr>
                <w:noProof/>
                <w:webHidden/>
              </w:rPr>
              <w:fldChar w:fldCharType="begin"/>
            </w:r>
            <w:r w:rsidR="00E4446E">
              <w:rPr>
                <w:noProof/>
                <w:webHidden/>
              </w:rPr>
              <w:instrText xml:space="preserve"> PAGEREF _Toc195270641 \h </w:instrText>
            </w:r>
            <w:r w:rsidR="00E4446E">
              <w:rPr>
                <w:noProof/>
                <w:webHidden/>
              </w:rPr>
            </w:r>
            <w:r w:rsidR="00E4446E">
              <w:rPr>
                <w:noProof/>
                <w:webHidden/>
              </w:rPr>
              <w:fldChar w:fldCharType="separate"/>
            </w:r>
            <w:r w:rsidR="00E4446E">
              <w:rPr>
                <w:noProof/>
                <w:webHidden/>
              </w:rPr>
              <w:t>9</w:t>
            </w:r>
            <w:r w:rsidR="00E4446E">
              <w:rPr>
                <w:noProof/>
                <w:webHidden/>
              </w:rPr>
              <w:fldChar w:fldCharType="end"/>
            </w:r>
          </w:hyperlink>
        </w:p>
        <w:p w14:paraId="6AD8BE29" w14:textId="66CFC1E0"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42" w:history="1">
            <w:r w:rsidR="00E4446E" w:rsidRPr="00BB0DB2">
              <w:rPr>
                <w:rStyle w:val="Lienhypertexte"/>
                <w:noProof/>
              </w:rPr>
              <w:t>12.2</w:t>
            </w:r>
            <w:r w:rsidR="00E4446E">
              <w:rPr>
                <w:rFonts w:asciiTheme="minorHAnsi" w:eastAsiaTheme="minorEastAsia" w:hAnsiTheme="minorHAnsi" w:cstheme="minorBidi"/>
                <w:smallCaps w:val="0"/>
                <w:noProof/>
                <w:sz w:val="22"/>
                <w:szCs w:val="22"/>
              </w:rPr>
              <w:tab/>
            </w:r>
            <w:r w:rsidR="00E4446E" w:rsidRPr="00BB0DB2">
              <w:rPr>
                <w:rStyle w:val="Lienhypertexte"/>
                <w:noProof/>
              </w:rPr>
              <w:t>Par voie dématérialisée</w:t>
            </w:r>
            <w:r w:rsidR="00E4446E">
              <w:rPr>
                <w:noProof/>
                <w:webHidden/>
              </w:rPr>
              <w:tab/>
            </w:r>
            <w:r w:rsidR="00E4446E">
              <w:rPr>
                <w:noProof/>
                <w:webHidden/>
              </w:rPr>
              <w:fldChar w:fldCharType="begin"/>
            </w:r>
            <w:r w:rsidR="00E4446E">
              <w:rPr>
                <w:noProof/>
                <w:webHidden/>
              </w:rPr>
              <w:instrText xml:space="preserve"> PAGEREF _Toc195270642 \h </w:instrText>
            </w:r>
            <w:r w:rsidR="00E4446E">
              <w:rPr>
                <w:noProof/>
                <w:webHidden/>
              </w:rPr>
            </w:r>
            <w:r w:rsidR="00E4446E">
              <w:rPr>
                <w:noProof/>
                <w:webHidden/>
              </w:rPr>
              <w:fldChar w:fldCharType="separate"/>
            </w:r>
            <w:r w:rsidR="00E4446E">
              <w:rPr>
                <w:noProof/>
                <w:webHidden/>
              </w:rPr>
              <w:t>9</w:t>
            </w:r>
            <w:r w:rsidR="00E4446E">
              <w:rPr>
                <w:noProof/>
                <w:webHidden/>
              </w:rPr>
              <w:fldChar w:fldCharType="end"/>
            </w:r>
          </w:hyperlink>
        </w:p>
        <w:p w14:paraId="180418F8" w14:textId="5CA04960" w:rsidR="00E4446E" w:rsidRDefault="00E90E98">
          <w:pPr>
            <w:pStyle w:val="TM3"/>
            <w:tabs>
              <w:tab w:val="left" w:pos="1100"/>
            </w:tabs>
            <w:rPr>
              <w:rFonts w:asciiTheme="minorHAnsi" w:eastAsiaTheme="minorEastAsia" w:hAnsiTheme="minorHAnsi" w:cstheme="minorBidi"/>
              <w:i w:val="0"/>
              <w:noProof/>
              <w:sz w:val="22"/>
              <w:szCs w:val="22"/>
            </w:rPr>
          </w:pPr>
          <w:hyperlink w:anchor="_Toc195270643" w:history="1">
            <w:r w:rsidR="00E4446E" w:rsidRPr="00BB0DB2">
              <w:rPr>
                <w:rStyle w:val="Lienhypertexte"/>
                <w:noProof/>
              </w:rPr>
              <w:t>12.2.1</w:t>
            </w:r>
            <w:r w:rsidR="00E4446E">
              <w:rPr>
                <w:rFonts w:asciiTheme="minorHAnsi" w:eastAsiaTheme="minorEastAsia" w:hAnsiTheme="minorHAnsi" w:cstheme="minorBidi"/>
                <w:i w:val="0"/>
                <w:noProof/>
                <w:sz w:val="22"/>
                <w:szCs w:val="22"/>
              </w:rPr>
              <w:tab/>
            </w:r>
            <w:r w:rsidR="00E4446E" w:rsidRPr="00BB0DB2">
              <w:rPr>
                <w:rStyle w:val="Lienhypertexte"/>
                <w:noProof/>
              </w:rPr>
              <w:t>Formats des documents</w:t>
            </w:r>
            <w:r w:rsidR="00E4446E">
              <w:rPr>
                <w:noProof/>
                <w:webHidden/>
              </w:rPr>
              <w:tab/>
            </w:r>
            <w:r w:rsidR="00E4446E">
              <w:rPr>
                <w:noProof/>
                <w:webHidden/>
              </w:rPr>
              <w:fldChar w:fldCharType="begin"/>
            </w:r>
            <w:r w:rsidR="00E4446E">
              <w:rPr>
                <w:noProof/>
                <w:webHidden/>
              </w:rPr>
              <w:instrText xml:space="preserve"> PAGEREF _Toc195270643 \h </w:instrText>
            </w:r>
            <w:r w:rsidR="00E4446E">
              <w:rPr>
                <w:noProof/>
                <w:webHidden/>
              </w:rPr>
            </w:r>
            <w:r w:rsidR="00E4446E">
              <w:rPr>
                <w:noProof/>
                <w:webHidden/>
              </w:rPr>
              <w:fldChar w:fldCharType="separate"/>
            </w:r>
            <w:r w:rsidR="00E4446E">
              <w:rPr>
                <w:noProof/>
                <w:webHidden/>
              </w:rPr>
              <w:t>10</w:t>
            </w:r>
            <w:r w:rsidR="00E4446E">
              <w:rPr>
                <w:noProof/>
                <w:webHidden/>
              </w:rPr>
              <w:fldChar w:fldCharType="end"/>
            </w:r>
          </w:hyperlink>
        </w:p>
        <w:p w14:paraId="703E8F1F" w14:textId="1E84D908" w:rsidR="00E4446E" w:rsidRDefault="00E90E98">
          <w:pPr>
            <w:pStyle w:val="TM3"/>
            <w:tabs>
              <w:tab w:val="left" w:pos="1100"/>
            </w:tabs>
            <w:rPr>
              <w:rFonts w:asciiTheme="minorHAnsi" w:eastAsiaTheme="minorEastAsia" w:hAnsiTheme="minorHAnsi" w:cstheme="minorBidi"/>
              <w:i w:val="0"/>
              <w:noProof/>
              <w:sz w:val="22"/>
              <w:szCs w:val="22"/>
            </w:rPr>
          </w:pPr>
          <w:hyperlink w:anchor="_Toc195270644" w:history="1">
            <w:r w:rsidR="00E4446E" w:rsidRPr="00BB0DB2">
              <w:rPr>
                <w:rStyle w:val="Lienhypertexte"/>
                <w:noProof/>
              </w:rPr>
              <w:t>12.2.2</w:t>
            </w:r>
            <w:r w:rsidR="00E4446E">
              <w:rPr>
                <w:rFonts w:asciiTheme="minorHAnsi" w:eastAsiaTheme="minorEastAsia" w:hAnsiTheme="minorHAnsi" w:cstheme="minorBidi"/>
                <w:i w:val="0"/>
                <w:noProof/>
                <w:sz w:val="22"/>
                <w:szCs w:val="22"/>
              </w:rPr>
              <w:tab/>
            </w:r>
            <w:r w:rsidR="00E4446E" w:rsidRPr="00BB0DB2">
              <w:rPr>
                <w:rStyle w:val="Lienhypertexte"/>
                <w:noProof/>
              </w:rPr>
              <w:t>Outils requis pour répondre par voie dématérialisée</w:t>
            </w:r>
            <w:r w:rsidR="00E4446E">
              <w:rPr>
                <w:noProof/>
                <w:webHidden/>
              </w:rPr>
              <w:tab/>
            </w:r>
            <w:r w:rsidR="00E4446E">
              <w:rPr>
                <w:noProof/>
                <w:webHidden/>
              </w:rPr>
              <w:fldChar w:fldCharType="begin"/>
            </w:r>
            <w:r w:rsidR="00E4446E">
              <w:rPr>
                <w:noProof/>
                <w:webHidden/>
              </w:rPr>
              <w:instrText xml:space="preserve"> PAGEREF _Toc195270644 \h </w:instrText>
            </w:r>
            <w:r w:rsidR="00E4446E">
              <w:rPr>
                <w:noProof/>
                <w:webHidden/>
              </w:rPr>
            </w:r>
            <w:r w:rsidR="00E4446E">
              <w:rPr>
                <w:noProof/>
                <w:webHidden/>
              </w:rPr>
              <w:fldChar w:fldCharType="separate"/>
            </w:r>
            <w:r w:rsidR="00E4446E">
              <w:rPr>
                <w:noProof/>
                <w:webHidden/>
              </w:rPr>
              <w:t>10</w:t>
            </w:r>
            <w:r w:rsidR="00E4446E">
              <w:rPr>
                <w:noProof/>
                <w:webHidden/>
              </w:rPr>
              <w:fldChar w:fldCharType="end"/>
            </w:r>
          </w:hyperlink>
        </w:p>
        <w:p w14:paraId="2B059ED6" w14:textId="41E15C83" w:rsidR="00E4446E" w:rsidRDefault="00E90E98">
          <w:pPr>
            <w:pStyle w:val="TM3"/>
            <w:tabs>
              <w:tab w:val="left" w:pos="1100"/>
            </w:tabs>
            <w:rPr>
              <w:rFonts w:asciiTheme="minorHAnsi" w:eastAsiaTheme="minorEastAsia" w:hAnsiTheme="minorHAnsi" w:cstheme="minorBidi"/>
              <w:i w:val="0"/>
              <w:noProof/>
              <w:sz w:val="22"/>
              <w:szCs w:val="22"/>
            </w:rPr>
          </w:pPr>
          <w:hyperlink w:anchor="_Toc195270645" w:history="1">
            <w:r w:rsidR="00E4446E" w:rsidRPr="00BB0DB2">
              <w:rPr>
                <w:rStyle w:val="Lienhypertexte"/>
                <w:noProof/>
              </w:rPr>
              <w:t>12.2.3</w:t>
            </w:r>
            <w:r w:rsidR="00E4446E">
              <w:rPr>
                <w:rFonts w:asciiTheme="minorHAnsi" w:eastAsiaTheme="minorEastAsia" w:hAnsiTheme="minorHAnsi" w:cstheme="minorBidi"/>
                <w:i w:val="0"/>
                <w:noProof/>
                <w:sz w:val="22"/>
                <w:szCs w:val="22"/>
              </w:rPr>
              <w:tab/>
            </w:r>
            <w:r w:rsidR="00E4446E" w:rsidRPr="00BB0DB2">
              <w:rPr>
                <w:rStyle w:val="Lienhypertexte"/>
                <w:noProof/>
              </w:rPr>
              <w:t>Certificat de signature électronique</w:t>
            </w:r>
            <w:r w:rsidR="00E4446E">
              <w:rPr>
                <w:noProof/>
                <w:webHidden/>
              </w:rPr>
              <w:tab/>
            </w:r>
            <w:r w:rsidR="00E4446E">
              <w:rPr>
                <w:noProof/>
                <w:webHidden/>
              </w:rPr>
              <w:fldChar w:fldCharType="begin"/>
            </w:r>
            <w:r w:rsidR="00E4446E">
              <w:rPr>
                <w:noProof/>
                <w:webHidden/>
              </w:rPr>
              <w:instrText xml:space="preserve"> PAGEREF _Toc195270645 \h </w:instrText>
            </w:r>
            <w:r w:rsidR="00E4446E">
              <w:rPr>
                <w:noProof/>
                <w:webHidden/>
              </w:rPr>
            </w:r>
            <w:r w:rsidR="00E4446E">
              <w:rPr>
                <w:noProof/>
                <w:webHidden/>
              </w:rPr>
              <w:fldChar w:fldCharType="separate"/>
            </w:r>
            <w:r w:rsidR="00E4446E">
              <w:rPr>
                <w:noProof/>
                <w:webHidden/>
              </w:rPr>
              <w:t>10</w:t>
            </w:r>
            <w:r w:rsidR="00E4446E">
              <w:rPr>
                <w:noProof/>
                <w:webHidden/>
              </w:rPr>
              <w:fldChar w:fldCharType="end"/>
            </w:r>
          </w:hyperlink>
        </w:p>
        <w:p w14:paraId="11AB33EA" w14:textId="009806E0" w:rsidR="00E4446E" w:rsidRDefault="00E90E98">
          <w:pPr>
            <w:pStyle w:val="TM3"/>
            <w:tabs>
              <w:tab w:val="left" w:pos="1100"/>
            </w:tabs>
            <w:rPr>
              <w:rFonts w:asciiTheme="minorHAnsi" w:eastAsiaTheme="minorEastAsia" w:hAnsiTheme="minorHAnsi" w:cstheme="minorBidi"/>
              <w:i w:val="0"/>
              <w:noProof/>
              <w:sz w:val="22"/>
              <w:szCs w:val="22"/>
            </w:rPr>
          </w:pPr>
          <w:hyperlink w:anchor="_Toc195270646" w:history="1">
            <w:r w:rsidR="00E4446E" w:rsidRPr="00BB0DB2">
              <w:rPr>
                <w:rStyle w:val="Lienhypertexte"/>
                <w:noProof/>
              </w:rPr>
              <w:t>12.2.4</w:t>
            </w:r>
            <w:r w:rsidR="00E4446E">
              <w:rPr>
                <w:rFonts w:asciiTheme="minorHAnsi" w:eastAsiaTheme="minorEastAsia" w:hAnsiTheme="minorHAnsi" w:cstheme="minorBidi"/>
                <w:i w:val="0"/>
                <w:noProof/>
                <w:sz w:val="22"/>
                <w:szCs w:val="22"/>
              </w:rPr>
              <w:tab/>
            </w:r>
            <w:r w:rsidR="00E4446E" w:rsidRPr="00BB0DB2">
              <w:rPr>
                <w:rStyle w:val="Lienhypertexte"/>
                <w:noProof/>
              </w:rPr>
              <w:t>Remarques pratiques</w:t>
            </w:r>
            <w:r w:rsidR="00E4446E">
              <w:rPr>
                <w:noProof/>
                <w:webHidden/>
              </w:rPr>
              <w:tab/>
            </w:r>
            <w:r w:rsidR="00E4446E">
              <w:rPr>
                <w:noProof/>
                <w:webHidden/>
              </w:rPr>
              <w:fldChar w:fldCharType="begin"/>
            </w:r>
            <w:r w:rsidR="00E4446E">
              <w:rPr>
                <w:noProof/>
                <w:webHidden/>
              </w:rPr>
              <w:instrText xml:space="preserve"> PAGEREF _Toc195270646 \h </w:instrText>
            </w:r>
            <w:r w:rsidR="00E4446E">
              <w:rPr>
                <w:noProof/>
                <w:webHidden/>
              </w:rPr>
            </w:r>
            <w:r w:rsidR="00E4446E">
              <w:rPr>
                <w:noProof/>
                <w:webHidden/>
              </w:rPr>
              <w:fldChar w:fldCharType="separate"/>
            </w:r>
            <w:r w:rsidR="00E4446E">
              <w:rPr>
                <w:noProof/>
                <w:webHidden/>
              </w:rPr>
              <w:t>11</w:t>
            </w:r>
            <w:r w:rsidR="00E4446E">
              <w:rPr>
                <w:noProof/>
                <w:webHidden/>
              </w:rPr>
              <w:fldChar w:fldCharType="end"/>
            </w:r>
          </w:hyperlink>
        </w:p>
        <w:p w14:paraId="6FF34603" w14:textId="7EA35E61" w:rsidR="00E4446E" w:rsidRDefault="00E90E98">
          <w:pPr>
            <w:pStyle w:val="TM3"/>
            <w:tabs>
              <w:tab w:val="left" w:pos="1100"/>
            </w:tabs>
            <w:rPr>
              <w:rFonts w:asciiTheme="minorHAnsi" w:eastAsiaTheme="minorEastAsia" w:hAnsiTheme="minorHAnsi" w:cstheme="minorBidi"/>
              <w:i w:val="0"/>
              <w:noProof/>
              <w:sz w:val="22"/>
              <w:szCs w:val="22"/>
            </w:rPr>
          </w:pPr>
          <w:hyperlink w:anchor="_Toc195270647" w:history="1">
            <w:r w:rsidR="00E4446E" w:rsidRPr="00BB0DB2">
              <w:rPr>
                <w:rStyle w:val="Lienhypertexte"/>
                <w:noProof/>
              </w:rPr>
              <w:t>12.2.5</w:t>
            </w:r>
            <w:r w:rsidR="00E4446E">
              <w:rPr>
                <w:rFonts w:asciiTheme="minorHAnsi" w:eastAsiaTheme="minorEastAsia" w:hAnsiTheme="minorHAnsi" w:cstheme="minorBidi"/>
                <w:i w:val="0"/>
                <w:noProof/>
                <w:sz w:val="22"/>
                <w:szCs w:val="22"/>
              </w:rPr>
              <w:tab/>
            </w:r>
            <w:r w:rsidR="00E4446E" w:rsidRPr="00BB0DB2">
              <w:rPr>
                <w:rStyle w:val="Lienhypertexte"/>
                <w:noProof/>
              </w:rPr>
              <w:t>Transmission des virus</w:t>
            </w:r>
            <w:r w:rsidR="00E4446E">
              <w:rPr>
                <w:noProof/>
                <w:webHidden/>
              </w:rPr>
              <w:tab/>
            </w:r>
            <w:r w:rsidR="00E4446E">
              <w:rPr>
                <w:noProof/>
                <w:webHidden/>
              </w:rPr>
              <w:fldChar w:fldCharType="begin"/>
            </w:r>
            <w:r w:rsidR="00E4446E">
              <w:rPr>
                <w:noProof/>
                <w:webHidden/>
              </w:rPr>
              <w:instrText xml:space="preserve"> PAGEREF _Toc195270647 \h </w:instrText>
            </w:r>
            <w:r w:rsidR="00E4446E">
              <w:rPr>
                <w:noProof/>
                <w:webHidden/>
              </w:rPr>
            </w:r>
            <w:r w:rsidR="00E4446E">
              <w:rPr>
                <w:noProof/>
                <w:webHidden/>
              </w:rPr>
              <w:fldChar w:fldCharType="separate"/>
            </w:r>
            <w:r w:rsidR="00E4446E">
              <w:rPr>
                <w:noProof/>
                <w:webHidden/>
              </w:rPr>
              <w:t>11</w:t>
            </w:r>
            <w:r w:rsidR="00E4446E">
              <w:rPr>
                <w:noProof/>
                <w:webHidden/>
              </w:rPr>
              <w:fldChar w:fldCharType="end"/>
            </w:r>
          </w:hyperlink>
        </w:p>
        <w:p w14:paraId="62D1CF28" w14:textId="3480A4DB" w:rsidR="00E4446E" w:rsidRDefault="00E90E98">
          <w:pPr>
            <w:pStyle w:val="TM3"/>
            <w:tabs>
              <w:tab w:val="left" w:pos="1100"/>
            </w:tabs>
            <w:rPr>
              <w:rFonts w:asciiTheme="minorHAnsi" w:eastAsiaTheme="minorEastAsia" w:hAnsiTheme="minorHAnsi" w:cstheme="minorBidi"/>
              <w:i w:val="0"/>
              <w:noProof/>
              <w:sz w:val="22"/>
              <w:szCs w:val="22"/>
            </w:rPr>
          </w:pPr>
          <w:hyperlink w:anchor="_Toc195270648" w:history="1">
            <w:r w:rsidR="00E4446E" w:rsidRPr="00BB0DB2">
              <w:rPr>
                <w:rStyle w:val="Lienhypertexte"/>
                <w:noProof/>
              </w:rPr>
              <w:t>12.2.6</w:t>
            </w:r>
            <w:r w:rsidR="00E4446E">
              <w:rPr>
                <w:rFonts w:asciiTheme="minorHAnsi" w:eastAsiaTheme="minorEastAsia" w:hAnsiTheme="minorHAnsi" w:cstheme="minorBidi"/>
                <w:i w:val="0"/>
                <w:noProof/>
                <w:sz w:val="22"/>
                <w:szCs w:val="22"/>
              </w:rPr>
              <w:tab/>
            </w:r>
            <w:r w:rsidR="00E4446E" w:rsidRPr="00BB0DB2">
              <w:rPr>
                <w:rStyle w:val="Lienhypertexte"/>
                <w:noProof/>
              </w:rPr>
              <w:t>La copie de sauvegarde</w:t>
            </w:r>
            <w:r w:rsidR="00E4446E">
              <w:rPr>
                <w:noProof/>
                <w:webHidden/>
              </w:rPr>
              <w:tab/>
            </w:r>
            <w:r w:rsidR="00E4446E">
              <w:rPr>
                <w:noProof/>
                <w:webHidden/>
              </w:rPr>
              <w:fldChar w:fldCharType="begin"/>
            </w:r>
            <w:r w:rsidR="00E4446E">
              <w:rPr>
                <w:noProof/>
                <w:webHidden/>
              </w:rPr>
              <w:instrText xml:space="preserve"> PAGEREF _Toc195270648 \h </w:instrText>
            </w:r>
            <w:r w:rsidR="00E4446E">
              <w:rPr>
                <w:noProof/>
                <w:webHidden/>
              </w:rPr>
            </w:r>
            <w:r w:rsidR="00E4446E">
              <w:rPr>
                <w:noProof/>
                <w:webHidden/>
              </w:rPr>
              <w:fldChar w:fldCharType="separate"/>
            </w:r>
            <w:r w:rsidR="00E4446E">
              <w:rPr>
                <w:noProof/>
                <w:webHidden/>
              </w:rPr>
              <w:t>11</w:t>
            </w:r>
            <w:r w:rsidR="00E4446E">
              <w:rPr>
                <w:noProof/>
                <w:webHidden/>
              </w:rPr>
              <w:fldChar w:fldCharType="end"/>
            </w:r>
          </w:hyperlink>
        </w:p>
        <w:p w14:paraId="26052B4B" w14:textId="1E3D1184" w:rsidR="00E4446E" w:rsidRDefault="00E90E98">
          <w:pPr>
            <w:pStyle w:val="TM1"/>
            <w:rPr>
              <w:rFonts w:asciiTheme="minorHAnsi" w:eastAsiaTheme="minorEastAsia" w:hAnsiTheme="minorHAnsi" w:cstheme="minorBidi"/>
              <w:b w:val="0"/>
              <w:smallCaps w:val="0"/>
              <w:noProof/>
              <w:sz w:val="22"/>
              <w:szCs w:val="22"/>
            </w:rPr>
          </w:pPr>
          <w:hyperlink w:anchor="_Toc195270649" w:history="1">
            <w:r w:rsidR="00E4446E" w:rsidRPr="00BB0DB2">
              <w:rPr>
                <w:rStyle w:val="Lienhypertexte"/>
                <w:noProof/>
                <w14:scene3d>
                  <w14:camera w14:prst="orthographicFront"/>
                  <w14:lightRig w14:rig="threePt" w14:dir="t">
                    <w14:rot w14:lat="0" w14:lon="0" w14:rev="0"/>
                  </w14:lightRig>
                </w14:scene3d>
              </w:rPr>
              <w:t>Article 13.</w:t>
            </w:r>
            <w:r w:rsidR="00E4446E" w:rsidRPr="00BB0DB2">
              <w:rPr>
                <w:rStyle w:val="Lienhypertexte"/>
                <w:noProof/>
              </w:rPr>
              <w:t xml:space="preserve"> Evaluation des produits / équipements</w:t>
            </w:r>
            <w:r w:rsidR="00E4446E">
              <w:rPr>
                <w:noProof/>
                <w:webHidden/>
              </w:rPr>
              <w:tab/>
            </w:r>
            <w:r w:rsidR="00E4446E">
              <w:rPr>
                <w:noProof/>
                <w:webHidden/>
              </w:rPr>
              <w:fldChar w:fldCharType="begin"/>
            </w:r>
            <w:r w:rsidR="00E4446E">
              <w:rPr>
                <w:noProof/>
                <w:webHidden/>
              </w:rPr>
              <w:instrText xml:space="preserve"> PAGEREF _Toc195270649 \h </w:instrText>
            </w:r>
            <w:r w:rsidR="00E4446E">
              <w:rPr>
                <w:noProof/>
                <w:webHidden/>
              </w:rPr>
            </w:r>
            <w:r w:rsidR="00E4446E">
              <w:rPr>
                <w:noProof/>
                <w:webHidden/>
              </w:rPr>
              <w:fldChar w:fldCharType="separate"/>
            </w:r>
            <w:r w:rsidR="00E4446E">
              <w:rPr>
                <w:noProof/>
                <w:webHidden/>
              </w:rPr>
              <w:t>13</w:t>
            </w:r>
            <w:r w:rsidR="00E4446E">
              <w:rPr>
                <w:noProof/>
                <w:webHidden/>
              </w:rPr>
              <w:fldChar w:fldCharType="end"/>
            </w:r>
          </w:hyperlink>
        </w:p>
        <w:p w14:paraId="2F5A9618" w14:textId="0BB5FF4D" w:rsidR="00E4446E" w:rsidRDefault="00E90E98">
          <w:pPr>
            <w:pStyle w:val="TM1"/>
            <w:rPr>
              <w:rFonts w:asciiTheme="minorHAnsi" w:eastAsiaTheme="minorEastAsia" w:hAnsiTheme="minorHAnsi" w:cstheme="minorBidi"/>
              <w:b w:val="0"/>
              <w:smallCaps w:val="0"/>
              <w:noProof/>
              <w:sz w:val="22"/>
              <w:szCs w:val="22"/>
            </w:rPr>
          </w:pPr>
          <w:hyperlink w:anchor="_Toc195270650" w:history="1">
            <w:r w:rsidR="00E4446E" w:rsidRPr="00BB0DB2">
              <w:rPr>
                <w:rStyle w:val="Lienhypertexte"/>
                <w:noProof/>
                <w14:scene3d>
                  <w14:camera w14:prst="orthographicFront"/>
                  <w14:lightRig w14:rig="threePt" w14:dir="t">
                    <w14:rot w14:lat="0" w14:lon="0" w14:rev="0"/>
                  </w14:lightRig>
                </w14:scene3d>
              </w:rPr>
              <w:t>Article 14.</w:t>
            </w:r>
            <w:r w:rsidR="00E4446E" w:rsidRPr="00BB0DB2">
              <w:rPr>
                <w:rStyle w:val="Lienhypertexte"/>
                <w:noProof/>
              </w:rPr>
              <w:t xml:space="preserve"> Analyse des offres</w:t>
            </w:r>
            <w:r w:rsidR="00E4446E">
              <w:rPr>
                <w:noProof/>
                <w:webHidden/>
              </w:rPr>
              <w:tab/>
            </w:r>
            <w:r w:rsidR="00E4446E">
              <w:rPr>
                <w:noProof/>
                <w:webHidden/>
              </w:rPr>
              <w:fldChar w:fldCharType="begin"/>
            </w:r>
            <w:r w:rsidR="00E4446E">
              <w:rPr>
                <w:noProof/>
                <w:webHidden/>
              </w:rPr>
              <w:instrText xml:space="preserve"> PAGEREF _Toc195270650 \h </w:instrText>
            </w:r>
            <w:r w:rsidR="00E4446E">
              <w:rPr>
                <w:noProof/>
                <w:webHidden/>
              </w:rPr>
            </w:r>
            <w:r w:rsidR="00E4446E">
              <w:rPr>
                <w:noProof/>
                <w:webHidden/>
              </w:rPr>
              <w:fldChar w:fldCharType="separate"/>
            </w:r>
            <w:r w:rsidR="00E4446E">
              <w:rPr>
                <w:noProof/>
                <w:webHidden/>
              </w:rPr>
              <w:t>13</w:t>
            </w:r>
            <w:r w:rsidR="00E4446E">
              <w:rPr>
                <w:noProof/>
                <w:webHidden/>
              </w:rPr>
              <w:fldChar w:fldCharType="end"/>
            </w:r>
          </w:hyperlink>
        </w:p>
        <w:p w14:paraId="413CD2E3" w14:textId="4B254040"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51" w:history="1">
            <w:r w:rsidR="00E4446E" w:rsidRPr="00BB0DB2">
              <w:rPr>
                <w:rStyle w:val="Lienhypertexte"/>
                <w:noProof/>
              </w:rPr>
              <w:t>14.1</w:t>
            </w:r>
            <w:r w:rsidR="00E4446E">
              <w:rPr>
                <w:rFonts w:asciiTheme="minorHAnsi" w:eastAsiaTheme="minorEastAsia" w:hAnsiTheme="minorHAnsi" w:cstheme="minorBidi"/>
                <w:smallCaps w:val="0"/>
                <w:noProof/>
                <w:sz w:val="22"/>
                <w:szCs w:val="22"/>
              </w:rPr>
              <w:tab/>
            </w:r>
            <w:r w:rsidR="00E4446E" w:rsidRPr="00BB0DB2">
              <w:rPr>
                <w:rStyle w:val="Lienhypertexte"/>
                <w:noProof/>
              </w:rPr>
              <w:t>Elimination des offres non conformes</w:t>
            </w:r>
            <w:r w:rsidR="00E4446E">
              <w:rPr>
                <w:noProof/>
                <w:webHidden/>
              </w:rPr>
              <w:tab/>
            </w:r>
            <w:r w:rsidR="00E4446E">
              <w:rPr>
                <w:noProof/>
                <w:webHidden/>
              </w:rPr>
              <w:fldChar w:fldCharType="begin"/>
            </w:r>
            <w:r w:rsidR="00E4446E">
              <w:rPr>
                <w:noProof/>
                <w:webHidden/>
              </w:rPr>
              <w:instrText xml:space="preserve"> PAGEREF _Toc195270651 \h </w:instrText>
            </w:r>
            <w:r w:rsidR="00E4446E">
              <w:rPr>
                <w:noProof/>
                <w:webHidden/>
              </w:rPr>
            </w:r>
            <w:r w:rsidR="00E4446E">
              <w:rPr>
                <w:noProof/>
                <w:webHidden/>
              </w:rPr>
              <w:fldChar w:fldCharType="separate"/>
            </w:r>
            <w:r w:rsidR="00E4446E">
              <w:rPr>
                <w:noProof/>
                <w:webHidden/>
              </w:rPr>
              <w:t>13</w:t>
            </w:r>
            <w:r w:rsidR="00E4446E">
              <w:rPr>
                <w:noProof/>
                <w:webHidden/>
              </w:rPr>
              <w:fldChar w:fldCharType="end"/>
            </w:r>
          </w:hyperlink>
        </w:p>
        <w:p w14:paraId="557322D5" w14:textId="22F74C5B"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52" w:history="1">
            <w:r w:rsidR="00E4446E" w:rsidRPr="00BB0DB2">
              <w:rPr>
                <w:rStyle w:val="Lienhypertexte"/>
                <w:noProof/>
              </w:rPr>
              <w:t>14.2</w:t>
            </w:r>
            <w:r w:rsidR="00E4446E">
              <w:rPr>
                <w:rFonts w:asciiTheme="minorHAnsi" w:eastAsiaTheme="minorEastAsia" w:hAnsiTheme="minorHAnsi" w:cstheme="minorBidi"/>
                <w:smallCaps w:val="0"/>
                <w:noProof/>
                <w:sz w:val="22"/>
                <w:szCs w:val="22"/>
              </w:rPr>
              <w:tab/>
            </w:r>
            <w:r w:rsidR="00E4446E" w:rsidRPr="00BB0DB2">
              <w:rPr>
                <w:rStyle w:val="Lienhypertexte"/>
                <w:noProof/>
              </w:rPr>
              <w:t>Jugement des offres conformes</w:t>
            </w:r>
            <w:r w:rsidR="00E4446E">
              <w:rPr>
                <w:noProof/>
                <w:webHidden/>
              </w:rPr>
              <w:tab/>
            </w:r>
            <w:r w:rsidR="00E4446E">
              <w:rPr>
                <w:noProof/>
                <w:webHidden/>
              </w:rPr>
              <w:fldChar w:fldCharType="begin"/>
            </w:r>
            <w:r w:rsidR="00E4446E">
              <w:rPr>
                <w:noProof/>
                <w:webHidden/>
              </w:rPr>
              <w:instrText xml:space="preserve"> PAGEREF _Toc195270652 \h </w:instrText>
            </w:r>
            <w:r w:rsidR="00E4446E">
              <w:rPr>
                <w:noProof/>
                <w:webHidden/>
              </w:rPr>
            </w:r>
            <w:r w:rsidR="00E4446E">
              <w:rPr>
                <w:noProof/>
                <w:webHidden/>
              </w:rPr>
              <w:fldChar w:fldCharType="separate"/>
            </w:r>
            <w:r w:rsidR="00E4446E">
              <w:rPr>
                <w:noProof/>
                <w:webHidden/>
              </w:rPr>
              <w:t>13</w:t>
            </w:r>
            <w:r w:rsidR="00E4446E">
              <w:rPr>
                <w:noProof/>
                <w:webHidden/>
              </w:rPr>
              <w:fldChar w:fldCharType="end"/>
            </w:r>
          </w:hyperlink>
        </w:p>
        <w:p w14:paraId="3D0C3373" w14:textId="64B8FA61" w:rsidR="00E4446E" w:rsidRDefault="00E90E98">
          <w:pPr>
            <w:pStyle w:val="TM1"/>
            <w:rPr>
              <w:rFonts w:asciiTheme="minorHAnsi" w:eastAsiaTheme="minorEastAsia" w:hAnsiTheme="minorHAnsi" w:cstheme="minorBidi"/>
              <w:b w:val="0"/>
              <w:smallCaps w:val="0"/>
              <w:noProof/>
              <w:sz w:val="22"/>
              <w:szCs w:val="22"/>
            </w:rPr>
          </w:pPr>
          <w:hyperlink w:anchor="_Toc195270653" w:history="1">
            <w:r w:rsidR="00E4446E" w:rsidRPr="00BB0DB2">
              <w:rPr>
                <w:rStyle w:val="Lienhypertexte"/>
                <w:noProof/>
                <w14:scene3d>
                  <w14:camera w14:prst="orthographicFront"/>
                  <w14:lightRig w14:rig="threePt" w14:dir="t">
                    <w14:rot w14:lat="0" w14:lon="0" w14:rev="0"/>
                  </w14:lightRig>
                </w14:scene3d>
              </w:rPr>
              <w:t>Article 15.</w:t>
            </w:r>
            <w:r w:rsidR="00E4446E" w:rsidRPr="00BB0DB2">
              <w:rPr>
                <w:rStyle w:val="Lienhypertexte"/>
                <w:noProof/>
              </w:rPr>
              <w:t xml:space="preserve"> Examen des candidatures</w:t>
            </w:r>
            <w:r w:rsidR="00E4446E">
              <w:rPr>
                <w:noProof/>
                <w:webHidden/>
              </w:rPr>
              <w:tab/>
            </w:r>
            <w:r w:rsidR="00E4446E">
              <w:rPr>
                <w:noProof/>
                <w:webHidden/>
              </w:rPr>
              <w:fldChar w:fldCharType="begin"/>
            </w:r>
            <w:r w:rsidR="00E4446E">
              <w:rPr>
                <w:noProof/>
                <w:webHidden/>
              </w:rPr>
              <w:instrText xml:space="preserve"> PAGEREF _Toc195270653 \h </w:instrText>
            </w:r>
            <w:r w:rsidR="00E4446E">
              <w:rPr>
                <w:noProof/>
                <w:webHidden/>
              </w:rPr>
            </w:r>
            <w:r w:rsidR="00E4446E">
              <w:rPr>
                <w:noProof/>
                <w:webHidden/>
              </w:rPr>
              <w:fldChar w:fldCharType="separate"/>
            </w:r>
            <w:r w:rsidR="00E4446E">
              <w:rPr>
                <w:noProof/>
                <w:webHidden/>
              </w:rPr>
              <w:t>14</w:t>
            </w:r>
            <w:r w:rsidR="00E4446E">
              <w:rPr>
                <w:noProof/>
                <w:webHidden/>
              </w:rPr>
              <w:fldChar w:fldCharType="end"/>
            </w:r>
          </w:hyperlink>
        </w:p>
        <w:p w14:paraId="181E961A" w14:textId="1D1A47D2"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54" w:history="1">
            <w:r w:rsidR="00E4446E" w:rsidRPr="00BB0DB2">
              <w:rPr>
                <w:rStyle w:val="Lienhypertexte"/>
                <w:rFonts w:cs="Arial"/>
                <w:noProof/>
              </w:rPr>
              <w:t>15.1</w:t>
            </w:r>
            <w:r w:rsidR="00E4446E">
              <w:rPr>
                <w:rFonts w:asciiTheme="minorHAnsi" w:eastAsiaTheme="minorEastAsia" w:hAnsiTheme="minorHAnsi" w:cstheme="minorBidi"/>
                <w:smallCaps w:val="0"/>
                <w:noProof/>
                <w:sz w:val="22"/>
                <w:szCs w:val="22"/>
              </w:rPr>
              <w:tab/>
            </w:r>
            <w:r w:rsidR="00E4446E" w:rsidRPr="00BB0DB2">
              <w:rPr>
                <w:rStyle w:val="Lienhypertexte"/>
                <w:noProof/>
              </w:rPr>
              <w:t>Elimination des candidatures</w:t>
            </w:r>
            <w:r w:rsidR="00E4446E">
              <w:rPr>
                <w:noProof/>
                <w:webHidden/>
              </w:rPr>
              <w:tab/>
            </w:r>
            <w:r w:rsidR="00E4446E">
              <w:rPr>
                <w:noProof/>
                <w:webHidden/>
              </w:rPr>
              <w:fldChar w:fldCharType="begin"/>
            </w:r>
            <w:r w:rsidR="00E4446E">
              <w:rPr>
                <w:noProof/>
                <w:webHidden/>
              </w:rPr>
              <w:instrText xml:space="preserve"> PAGEREF _Toc195270654 \h </w:instrText>
            </w:r>
            <w:r w:rsidR="00E4446E">
              <w:rPr>
                <w:noProof/>
                <w:webHidden/>
              </w:rPr>
            </w:r>
            <w:r w:rsidR="00E4446E">
              <w:rPr>
                <w:noProof/>
                <w:webHidden/>
              </w:rPr>
              <w:fldChar w:fldCharType="separate"/>
            </w:r>
            <w:r w:rsidR="00E4446E">
              <w:rPr>
                <w:noProof/>
                <w:webHidden/>
              </w:rPr>
              <w:t>14</w:t>
            </w:r>
            <w:r w:rsidR="00E4446E">
              <w:rPr>
                <w:noProof/>
                <w:webHidden/>
              </w:rPr>
              <w:fldChar w:fldCharType="end"/>
            </w:r>
          </w:hyperlink>
        </w:p>
        <w:p w14:paraId="68711652" w14:textId="07D43CA5"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55" w:history="1">
            <w:r w:rsidR="00E4446E" w:rsidRPr="00BB0DB2">
              <w:rPr>
                <w:rStyle w:val="Lienhypertexte"/>
                <w:noProof/>
              </w:rPr>
              <w:t>15.2</w:t>
            </w:r>
            <w:r w:rsidR="00E4446E">
              <w:rPr>
                <w:rFonts w:asciiTheme="minorHAnsi" w:eastAsiaTheme="minorEastAsia" w:hAnsiTheme="minorHAnsi" w:cstheme="minorBidi"/>
                <w:smallCaps w:val="0"/>
                <w:noProof/>
                <w:sz w:val="22"/>
                <w:szCs w:val="22"/>
              </w:rPr>
              <w:tab/>
            </w:r>
            <w:r w:rsidR="00E4446E" w:rsidRPr="00BB0DB2">
              <w:rPr>
                <w:rStyle w:val="Lienhypertexte"/>
                <w:noProof/>
              </w:rPr>
              <w:t>Vérification de l’aptitude et des capacités du candidat</w:t>
            </w:r>
            <w:r w:rsidR="00E4446E">
              <w:rPr>
                <w:noProof/>
                <w:webHidden/>
              </w:rPr>
              <w:tab/>
            </w:r>
            <w:r w:rsidR="00E4446E">
              <w:rPr>
                <w:noProof/>
                <w:webHidden/>
              </w:rPr>
              <w:fldChar w:fldCharType="begin"/>
            </w:r>
            <w:r w:rsidR="00E4446E">
              <w:rPr>
                <w:noProof/>
                <w:webHidden/>
              </w:rPr>
              <w:instrText xml:space="preserve"> PAGEREF _Toc195270655 \h </w:instrText>
            </w:r>
            <w:r w:rsidR="00E4446E">
              <w:rPr>
                <w:noProof/>
                <w:webHidden/>
              </w:rPr>
            </w:r>
            <w:r w:rsidR="00E4446E">
              <w:rPr>
                <w:noProof/>
                <w:webHidden/>
              </w:rPr>
              <w:fldChar w:fldCharType="separate"/>
            </w:r>
            <w:r w:rsidR="00E4446E">
              <w:rPr>
                <w:noProof/>
                <w:webHidden/>
              </w:rPr>
              <w:t>14</w:t>
            </w:r>
            <w:r w:rsidR="00E4446E">
              <w:rPr>
                <w:noProof/>
                <w:webHidden/>
              </w:rPr>
              <w:fldChar w:fldCharType="end"/>
            </w:r>
          </w:hyperlink>
        </w:p>
        <w:p w14:paraId="55722E71" w14:textId="09926D68" w:rsidR="00E4446E" w:rsidRDefault="00E90E98">
          <w:pPr>
            <w:pStyle w:val="TM1"/>
            <w:rPr>
              <w:rFonts w:asciiTheme="minorHAnsi" w:eastAsiaTheme="minorEastAsia" w:hAnsiTheme="minorHAnsi" w:cstheme="minorBidi"/>
              <w:b w:val="0"/>
              <w:smallCaps w:val="0"/>
              <w:noProof/>
              <w:sz w:val="22"/>
              <w:szCs w:val="22"/>
            </w:rPr>
          </w:pPr>
          <w:hyperlink w:anchor="_Toc195270656" w:history="1">
            <w:r w:rsidR="00E4446E" w:rsidRPr="00BB0DB2">
              <w:rPr>
                <w:rStyle w:val="Lienhypertexte"/>
                <w:noProof/>
                <w14:scene3d>
                  <w14:camera w14:prst="orthographicFront"/>
                  <w14:lightRig w14:rig="threePt" w14:dir="t">
                    <w14:rot w14:lat="0" w14:lon="0" w14:rev="0"/>
                  </w14:lightRig>
                </w14:scene3d>
              </w:rPr>
              <w:t>Article 16.</w:t>
            </w:r>
            <w:r w:rsidR="00E4446E" w:rsidRPr="00BB0DB2">
              <w:rPr>
                <w:rStyle w:val="Lienhypertexte"/>
                <w:noProof/>
              </w:rPr>
              <w:t xml:space="preserve"> Vérification des interdictions de soumissionner</w:t>
            </w:r>
            <w:r w:rsidR="00E4446E">
              <w:rPr>
                <w:noProof/>
                <w:webHidden/>
              </w:rPr>
              <w:tab/>
            </w:r>
            <w:r w:rsidR="00E4446E">
              <w:rPr>
                <w:noProof/>
                <w:webHidden/>
              </w:rPr>
              <w:fldChar w:fldCharType="begin"/>
            </w:r>
            <w:r w:rsidR="00E4446E">
              <w:rPr>
                <w:noProof/>
                <w:webHidden/>
              </w:rPr>
              <w:instrText xml:space="preserve"> PAGEREF _Toc195270656 \h </w:instrText>
            </w:r>
            <w:r w:rsidR="00E4446E">
              <w:rPr>
                <w:noProof/>
                <w:webHidden/>
              </w:rPr>
            </w:r>
            <w:r w:rsidR="00E4446E">
              <w:rPr>
                <w:noProof/>
                <w:webHidden/>
              </w:rPr>
              <w:fldChar w:fldCharType="separate"/>
            </w:r>
            <w:r w:rsidR="00E4446E">
              <w:rPr>
                <w:noProof/>
                <w:webHidden/>
              </w:rPr>
              <w:t>15</w:t>
            </w:r>
            <w:r w:rsidR="00E4446E">
              <w:rPr>
                <w:noProof/>
                <w:webHidden/>
              </w:rPr>
              <w:fldChar w:fldCharType="end"/>
            </w:r>
          </w:hyperlink>
        </w:p>
        <w:p w14:paraId="186C790C" w14:textId="0CFFB53D" w:rsidR="00E4446E" w:rsidRDefault="00E90E98">
          <w:pPr>
            <w:pStyle w:val="TM1"/>
            <w:rPr>
              <w:rFonts w:asciiTheme="minorHAnsi" w:eastAsiaTheme="minorEastAsia" w:hAnsiTheme="minorHAnsi" w:cstheme="minorBidi"/>
              <w:b w:val="0"/>
              <w:smallCaps w:val="0"/>
              <w:noProof/>
              <w:sz w:val="22"/>
              <w:szCs w:val="22"/>
            </w:rPr>
          </w:pPr>
          <w:hyperlink w:anchor="_Toc195270657" w:history="1">
            <w:r w:rsidR="00E4446E" w:rsidRPr="00BB0DB2">
              <w:rPr>
                <w:rStyle w:val="Lienhypertexte"/>
                <w:noProof/>
                <w14:scene3d>
                  <w14:camera w14:prst="orthographicFront"/>
                  <w14:lightRig w14:rig="threePt" w14:dir="t">
                    <w14:rot w14:lat="0" w14:lon="0" w14:rev="0"/>
                  </w14:lightRig>
                </w14:scene3d>
              </w:rPr>
              <w:t>Article 17.</w:t>
            </w:r>
            <w:r w:rsidR="00E4446E" w:rsidRPr="00BB0DB2">
              <w:rPr>
                <w:rStyle w:val="Lienhypertexte"/>
                <w:noProof/>
              </w:rPr>
              <w:t xml:space="preserve"> Allègement des formalités de candidature</w:t>
            </w:r>
            <w:r w:rsidR="00E4446E">
              <w:rPr>
                <w:noProof/>
                <w:webHidden/>
              </w:rPr>
              <w:tab/>
            </w:r>
            <w:r w:rsidR="00E4446E">
              <w:rPr>
                <w:noProof/>
                <w:webHidden/>
              </w:rPr>
              <w:fldChar w:fldCharType="begin"/>
            </w:r>
            <w:r w:rsidR="00E4446E">
              <w:rPr>
                <w:noProof/>
                <w:webHidden/>
              </w:rPr>
              <w:instrText xml:space="preserve"> PAGEREF _Toc195270657 \h </w:instrText>
            </w:r>
            <w:r w:rsidR="00E4446E">
              <w:rPr>
                <w:noProof/>
                <w:webHidden/>
              </w:rPr>
            </w:r>
            <w:r w:rsidR="00E4446E">
              <w:rPr>
                <w:noProof/>
                <w:webHidden/>
              </w:rPr>
              <w:fldChar w:fldCharType="separate"/>
            </w:r>
            <w:r w:rsidR="00E4446E">
              <w:rPr>
                <w:noProof/>
                <w:webHidden/>
              </w:rPr>
              <w:t>15</w:t>
            </w:r>
            <w:r w:rsidR="00E4446E">
              <w:rPr>
                <w:noProof/>
                <w:webHidden/>
              </w:rPr>
              <w:fldChar w:fldCharType="end"/>
            </w:r>
          </w:hyperlink>
        </w:p>
        <w:p w14:paraId="146C8C97" w14:textId="510D8C7E" w:rsidR="00E4446E" w:rsidRDefault="00E90E98">
          <w:pPr>
            <w:pStyle w:val="TM1"/>
            <w:rPr>
              <w:rFonts w:asciiTheme="minorHAnsi" w:eastAsiaTheme="minorEastAsia" w:hAnsiTheme="minorHAnsi" w:cstheme="minorBidi"/>
              <w:b w:val="0"/>
              <w:smallCaps w:val="0"/>
              <w:noProof/>
              <w:sz w:val="22"/>
              <w:szCs w:val="22"/>
            </w:rPr>
          </w:pPr>
          <w:hyperlink w:anchor="_Toc195270658" w:history="1">
            <w:r w:rsidR="00E4446E" w:rsidRPr="00BB0DB2">
              <w:rPr>
                <w:rStyle w:val="Lienhypertexte"/>
                <w:noProof/>
                <w14:scene3d>
                  <w14:camera w14:prst="orthographicFront"/>
                  <w14:lightRig w14:rig="threePt" w14:dir="t">
                    <w14:rot w14:lat="0" w14:lon="0" w14:rev="0"/>
                  </w14:lightRig>
                </w14:scene3d>
              </w:rPr>
              <w:t>Article 18.</w:t>
            </w:r>
            <w:r w:rsidR="00E4446E" w:rsidRPr="00BB0DB2">
              <w:rPr>
                <w:rStyle w:val="Lienhypertexte"/>
                <w:noProof/>
              </w:rPr>
              <w:t xml:space="preserve"> Attribution et notification</w:t>
            </w:r>
            <w:r w:rsidR="00E4446E">
              <w:rPr>
                <w:noProof/>
                <w:webHidden/>
              </w:rPr>
              <w:tab/>
            </w:r>
            <w:r w:rsidR="00E4446E">
              <w:rPr>
                <w:noProof/>
                <w:webHidden/>
              </w:rPr>
              <w:fldChar w:fldCharType="begin"/>
            </w:r>
            <w:r w:rsidR="00E4446E">
              <w:rPr>
                <w:noProof/>
                <w:webHidden/>
              </w:rPr>
              <w:instrText xml:space="preserve"> PAGEREF _Toc195270658 \h </w:instrText>
            </w:r>
            <w:r w:rsidR="00E4446E">
              <w:rPr>
                <w:noProof/>
                <w:webHidden/>
              </w:rPr>
            </w:r>
            <w:r w:rsidR="00E4446E">
              <w:rPr>
                <w:noProof/>
                <w:webHidden/>
              </w:rPr>
              <w:fldChar w:fldCharType="separate"/>
            </w:r>
            <w:r w:rsidR="00E4446E">
              <w:rPr>
                <w:noProof/>
                <w:webHidden/>
              </w:rPr>
              <w:t>16</w:t>
            </w:r>
            <w:r w:rsidR="00E4446E">
              <w:rPr>
                <w:noProof/>
                <w:webHidden/>
              </w:rPr>
              <w:fldChar w:fldCharType="end"/>
            </w:r>
          </w:hyperlink>
        </w:p>
        <w:p w14:paraId="235A3E6B" w14:textId="5FBACB37"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59" w:history="1">
            <w:r w:rsidR="00E4446E" w:rsidRPr="00BB0DB2">
              <w:rPr>
                <w:rStyle w:val="Lienhypertexte"/>
                <w:noProof/>
              </w:rPr>
              <w:t>18.1</w:t>
            </w:r>
            <w:r w:rsidR="00E4446E">
              <w:rPr>
                <w:rFonts w:asciiTheme="minorHAnsi" w:eastAsiaTheme="minorEastAsia" w:hAnsiTheme="minorHAnsi" w:cstheme="minorBidi"/>
                <w:smallCaps w:val="0"/>
                <w:noProof/>
                <w:sz w:val="22"/>
                <w:szCs w:val="22"/>
              </w:rPr>
              <w:tab/>
            </w:r>
            <w:r w:rsidR="00E4446E" w:rsidRPr="00BB0DB2">
              <w:rPr>
                <w:rStyle w:val="Lienhypertexte"/>
                <w:noProof/>
              </w:rPr>
              <w:t>Attribution</w:t>
            </w:r>
            <w:r w:rsidR="00E4446E">
              <w:rPr>
                <w:noProof/>
                <w:webHidden/>
              </w:rPr>
              <w:tab/>
            </w:r>
            <w:r w:rsidR="00E4446E">
              <w:rPr>
                <w:noProof/>
                <w:webHidden/>
              </w:rPr>
              <w:fldChar w:fldCharType="begin"/>
            </w:r>
            <w:r w:rsidR="00E4446E">
              <w:rPr>
                <w:noProof/>
                <w:webHidden/>
              </w:rPr>
              <w:instrText xml:space="preserve"> PAGEREF _Toc195270659 \h </w:instrText>
            </w:r>
            <w:r w:rsidR="00E4446E">
              <w:rPr>
                <w:noProof/>
                <w:webHidden/>
              </w:rPr>
            </w:r>
            <w:r w:rsidR="00E4446E">
              <w:rPr>
                <w:noProof/>
                <w:webHidden/>
              </w:rPr>
              <w:fldChar w:fldCharType="separate"/>
            </w:r>
            <w:r w:rsidR="00E4446E">
              <w:rPr>
                <w:noProof/>
                <w:webHidden/>
              </w:rPr>
              <w:t>16</w:t>
            </w:r>
            <w:r w:rsidR="00E4446E">
              <w:rPr>
                <w:noProof/>
                <w:webHidden/>
              </w:rPr>
              <w:fldChar w:fldCharType="end"/>
            </w:r>
          </w:hyperlink>
        </w:p>
        <w:p w14:paraId="5819663D" w14:textId="4E4E1EAE" w:rsidR="00E4446E" w:rsidRDefault="00E90E98">
          <w:pPr>
            <w:pStyle w:val="TM2"/>
            <w:tabs>
              <w:tab w:val="left" w:pos="660"/>
            </w:tabs>
            <w:rPr>
              <w:rFonts w:asciiTheme="minorHAnsi" w:eastAsiaTheme="minorEastAsia" w:hAnsiTheme="minorHAnsi" w:cstheme="minorBidi"/>
              <w:smallCaps w:val="0"/>
              <w:noProof/>
              <w:sz w:val="22"/>
              <w:szCs w:val="22"/>
            </w:rPr>
          </w:pPr>
          <w:hyperlink w:anchor="_Toc195270660" w:history="1">
            <w:r w:rsidR="00E4446E" w:rsidRPr="00BB0DB2">
              <w:rPr>
                <w:rStyle w:val="Lienhypertexte"/>
                <w:noProof/>
              </w:rPr>
              <w:t>18.2</w:t>
            </w:r>
            <w:r w:rsidR="00E4446E">
              <w:rPr>
                <w:rFonts w:asciiTheme="minorHAnsi" w:eastAsiaTheme="minorEastAsia" w:hAnsiTheme="minorHAnsi" w:cstheme="minorBidi"/>
                <w:smallCaps w:val="0"/>
                <w:noProof/>
                <w:sz w:val="22"/>
                <w:szCs w:val="22"/>
              </w:rPr>
              <w:tab/>
            </w:r>
            <w:r w:rsidR="00E4446E" w:rsidRPr="00BB0DB2">
              <w:rPr>
                <w:rStyle w:val="Lienhypertexte"/>
                <w:noProof/>
              </w:rPr>
              <w:t>Notification et rejet</w:t>
            </w:r>
            <w:r w:rsidR="00E4446E">
              <w:rPr>
                <w:noProof/>
                <w:webHidden/>
              </w:rPr>
              <w:tab/>
            </w:r>
            <w:r w:rsidR="00E4446E">
              <w:rPr>
                <w:noProof/>
                <w:webHidden/>
              </w:rPr>
              <w:fldChar w:fldCharType="begin"/>
            </w:r>
            <w:r w:rsidR="00E4446E">
              <w:rPr>
                <w:noProof/>
                <w:webHidden/>
              </w:rPr>
              <w:instrText xml:space="preserve"> PAGEREF _Toc195270660 \h </w:instrText>
            </w:r>
            <w:r w:rsidR="00E4446E">
              <w:rPr>
                <w:noProof/>
                <w:webHidden/>
              </w:rPr>
            </w:r>
            <w:r w:rsidR="00E4446E">
              <w:rPr>
                <w:noProof/>
                <w:webHidden/>
              </w:rPr>
              <w:fldChar w:fldCharType="separate"/>
            </w:r>
            <w:r w:rsidR="00E4446E">
              <w:rPr>
                <w:noProof/>
                <w:webHidden/>
              </w:rPr>
              <w:t>16</w:t>
            </w:r>
            <w:r w:rsidR="00E4446E">
              <w:rPr>
                <w:noProof/>
                <w:webHidden/>
              </w:rPr>
              <w:fldChar w:fldCharType="end"/>
            </w:r>
          </w:hyperlink>
        </w:p>
        <w:p w14:paraId="6174040E" w14:textId="78D3413F" w:rsidR="00E4446E" w:rsidRDefault="00E90E98">
          <w:pPr>
            <w:pStyle w:val="TM1"/>
            <w:rPr>
              <w:rFonts w:asciiTheme="minorHAnsi" w:eastAsiaTheme="minorEastAsia" w:hAnsiTheme="minorHAnsi" w:cstheme="minorBidi"/>
              <w:b w:val="0"/>
              <w:smallCaps w:val="0"/>
              <w:noProof/>
              <w:sz w:val="22"/>
              <w:szCs w:val="22"/>
            </w:rPr>
          </w:pPr>
          <w:hyperlink w:anchor="_Toc195270661" w:history="1">
            <w:r w:rsidR="00E4446E" w:rsidRPr="00BB0DB2">
              <w:rPr>
                <w:rStyle w:val="Lienhypertexte"/>
                <w:noProof/>
                <w14:scene3d>
                  <w14:camera w14:prst="orthographicFront"/>
                  <w14:lightRig w14:rig="threePt" w14:dir="t">
                    <w14:rot w14:lat="0" w14:lon="0" w14:rev="0"/>
                  </w14:lightRig>
                </w14:scene3d>
              </w:rPr>
              <w:t>Article 19.</w:t>
            </w:r>
            <w:r w:rsidR="00E4446E" w:rsidRPr="00BB0DB2">
              <w:rPr>
                <w:rStyle w:val="Lienhypertexte"/>
                <w:noProof/>
              </w:rPr>
              <w:t xml:space="preserve"> Protection des données personnelles</w:t>
            </w:r>
            <w:r w:rsidR="00E4446E">
              <w:rPr>
                <w:noProof/>
                <w:webHidden/>
              </w:rPr>
              <w:tab/>
            </w:r>
            <w:r w:rsidR="00E4446E">
              <w:rPr>
                <w:noProof/>
                <w:webHidden/>
              </w:rPr>
              <w:fldChar w:fldCharType="begin"/>
            </w:r>
            <w:r w:rsidR="00E4446E">
              <w:rPr>
                <w:noProof/>
                <w:webHidden/>
              </w:rPr>
              <w:instrText xml:space="preserve"> PAGEREF _Toc195270661 \h </w:instrText>
            </w:r>
            <w:r w:rsidR="00E4446E">
              <w:rPr>
                <w:noProof/>
                <w:webHidden/>
              </w:rPr>
            </w:r>
            <w:r w:rsidR="00E4446E">
              <w:rPr>
                <w:noProof/>
                <w:webHidden/>
              </w:rPr>
              <w:fldChar w:fldCharType="separate"/>
            </w:r>
            <w:r w:rsidR="00E4446E">
              <w:rPr>
                <w:noProof/>
                <w:webHidden/>
              </w:rPr>
              <w:t>17</w:t>
            </w:r>
            <w:r w:rsidR="00E4446E">
              <w:rPr>
                <w:noProof/>
                <w:webHidden/>
              </w:rPr>
              <w:fldChar w:fldCharType="end"/>
            </w:r>
          </w:hyperlink>
        </w:p>
        <w:p w14:paraId="3ACC7B62" w14:textId="3CACB8EF" w:rsidR="00E4446E" w:rsidRDefault="00E90E98">
          <w:pPr>
            <w:pStyle w:val="TM1"/>
            <w:rPr>
              <w:rFonts w:asciiTheme="minorHAnsi" w:eastAsiaTheme="minorEastAsia" w:hAnsiTheme="minorHAnsi" w:cstheme="minorBidi"/>
              <w:b w:val="0"/>
              <w:smallCaps w:val="0"/>
              <w:noProof/>
              <w:sz w:val="22"/>
              <w:szCs w:val="22"/>
            </w:rPr>
          </w:pPr>
          <w:hyperlink w:anchor="_Toc195270662" w:history="1">
            <w:r w:rsidR="00E4446E" w:rsidRPr="00BB0DB2">
              <w:rPr>
                <w:rStyle w:val="Lienhypertexte"/>
                <w:noProof/>
                <w14:scene3d>
                  <w14:camera w14:prst="orthographicFront"/>
                  <w14:lightRig w14:rig="threePt" w14:dir="t">
                    <w14:rot w14:lat="0" w14:lon="0" w14:rev="0"/>
                  </w14:lightRig>
                </w14:scene3d>
              </w:rPr>
              <w:t>Article 20.</w:t>
            </w:r>
            <w:r w:rsidR="00E4446E" w:rsidRPr="00BB0DB2">
              <w:rPr>
                <w:rStyle w:val="Lienhypertexte"/>
                <w:noProof/>
              </w:rPr>
              <w:t xml:space="preserve"> Règlement des litiges</w:t>
            </w:r>
            <w:r w:rsidR="00E4446E">
              <w:rPr>
                <w:noProof/>
                <w:webHidden/>
              </w:rPr>
              <w:tab/>
            </w:r>
            <w:r w:rsidR="00E4446E">
              <w:rPr>
                <w:noProof/>
                <w:webHidden/>
              </w:rPr>
              <w:fldChar w:fldCharType="begin"/>
            </w:r>
            <w:r w:rsidR="00E4446E">
              <w:rPr>
                <w:noProof/>
                <w:webHidden/>
              </w:rPr>
              <w:instrText xml:space="preserve"> PAGEREF _Toc195270662 \h </w:instrText>
            </w:r>
            <w:r w:rsidR="00E4446E">
              <w:rPr>
                <w:noProof/>
                <w:webHidden/>
              </w:rPr>
            </w:r>
            <w:r w:rsidR="00E4446E">
              <w:rPr>
                <w:noProof/>
                <w:webHidden/>
              </w:rPr>
              <w:fldChar w:fldCharType="separate"/>
            </w:r>
            <w:r w:rsidR="00E4446E">
              <w:rPr>
                <w:noProof/>
                <w:webHidden/>
              </w:rPr>
              <w:t>17</w:t>
            </w:r>
            <w:r w:rsidR="00E4446E">
              <w:rPr>
                <w:noProof/>
                <w:webHidden/>
              </w:rPr>
              <w:fldChar w:fldCharType="end"/>
            </w:r>
          </w:hyperlink>
        </w:p>
        <w:p w14:paraId="51A62076" w14:textId="667688E2" w:rsidR="00E4446E" w:rsidRDefault="00E90E98">
          <w:pPr>
            <w:pStyle w:val="TM1"/>
            <w:rPr>
              <w:rFonts w:asciiTheme="minorHAnsi" w:eastAsiaTheme="minorEastAsia" w:hAnsiTheme="minorHAnsi" w:cstheme="minorBidi"/>
              <w:b w:val="0"/>
              <w:smallCaps w:val="0"/>
              <w:noProof/>
              <w:sz w:val="22"/>
              <w:szCs w:val="22"/>
            </w:rPr>
          </w:pPr>
          <w:hyperlink w:anchor="_Toc195270663" w:history="1">
            <w:r w:rsidR="00E4446E" w:rsidRPr="00BB0DB2">
              <w:rPr>
                <w:rStyle w:val="Lienhypertexte"/>
                <w:noProof/>
                <w14:scene3d>
                  <w14:camera w14:prst="orthographicFront"/>
                  <w14:lightRig w14:rig="threePt" w14:dir="t">
                    <w14:rot w14:lat="0" w14:lon="0" w14:rev="0"/>
                  </w14:lightRig>
                </w14:scene3d>
              </w:rPr>
              <w:t>Article 21.</w:t>
            </w:r>
            <w:r w:rsidR="00E4446E" w:rsidRPr="00BB0DB2">
              <w:rPr>
                <w:rStyle w:val="Lienhypertexte"/>
                <w:noProof/>
              </w:rPr>
              <w:t xml:space="preserve"> Renseignements complémentaires</w:t>
            </w:r>
            <w:r w:rsidR="00E4446E">
              <w:rPr>
                <w:noProof/>
                <w:webHidden/>
              </w:rPr>
              <w:tab/>
            </w:r>
            <w:r w:rsidR="00E4446E">
              <w:rPr>
                <w:noProof/>
                <w:webHidden/>
              </w:rPr>
              <w:fldChar w:fldCharType="begin"/>
            </w:r>
            <w:r w:rsidR="00E4446E">
              <w:rPr>
                <w:noProof/>
                <w:webHidden/>
              </w:rPr>
              <w:instrText xml:space="preserve"> PAGEREF _Toc195270663 \h </w:instrText>
            </w:r>
            <w:r w:rsidR="00E4446E">
              <w:rPr>
                <w:noProof/>
                <w:webHidden/>
              </w:rPr>
            </w:r>
            <w:r w:rsidR="00E4446E">
              <w:rPr>
                <w:noProof/>
                <w:webHidden/>
              </w:rPr>
              <w:fldChar w:fldCharType="separate"/>
            </w:r>
            <w:r w:rsidR="00E4446E">
              <w:rPr>
                <w:noProof/>
                <w:webHidden/>
              </w:rPr>
              <w:t>17</w:t>
            </w:r>
            <w:r w:rsidR="00E4446E">
              <w:rPr>
                <w:noProof/>
                <w:webHidden/>
              </w:rPr>
              <w:fldChar w:fldCharType="end"/>
            </w:r>
          </w:hyperlink>
        </w:p>
        <w:p w14:paraId="45C2A55F" w14:textId="5B7D37B6"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5270619"/>
      <w:r>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660B11DC" w14:textId="77777777" w:rsidR="00A145CC" w:rsidRPr="00C15239" w:rsidRDefault="00A145CC" w:rsidP="00A145CC">
      <w:pPr>
        <w:spacing w:after="120"/>
        <w:jc w:val="center"/>
        <w:rPr>
          <w:rFonts w:cs="Arial"/>
          <w:i/>
          <w:sz w:val="20"/>
        </w:rPr>
      </w:pPr>
      <w:proofErr w:type="gramStart"/>
      <w:r w:rsidRPr="00301E55">
        <w:rPr>
          <w:rFonts w:cs="Arial"/>
          <w:i/>
          <w:sz w:val="20"/>
        </w:rPr>
        <w:t>ci</w:t>
      </w:r>
      <w:proofErr w:type="gramEnd"/>
      <w:r w:rsidRPr="00301E55">
        <w:rPr>
          <w:rFonts w:cs="Arial"/>
          <w:i/>
          <w:sz w:val="20"/>
        </w:rPr>
        <w:t>-après dénommé : « le CHU de Toulouse</w:t>
      </w:r>
      <w:r>
        <w:rPr>
          <w:rFonts w:cs="Arial"/>
          <w:i/>
          <w:sz w:val="20"/>
        </w:rPr>
        <w:t> »</w:t>
      </w:r>
    </w:p>
    <w:p w14:paraId="464DD43F" w14:textId="77777777" w:rsidR="00DF5E79" w:rsidRDefault="00DF5E79" w:rsidP="00D62D15">
      <w:pPr>
        <w:tabs>
          <w:tab w:val="left" w:pos="5529"/>
        </w:tabs>
        <w:jc w:val="both"/>
        <w:rPr>
          <w:rFonts w:cs="Arial"/>
          <w:sz w:val="20"/>
        </w:rPr>
      </w:pPr>
    </w:p>
    <w:p w14:paraId="32D44C08" w14:textId="77777777" w:rsidR="00790272" w:rsidRDefault="00790272" w:rsidP="007B4539">
      <w:pPr>
        <w:pStyle w:val="Titre1"/>
      </w:pPr>
      <w:bookmarkStart w:id="2" w:name="_Toc195270620"/>
      <w:r>
        <w:t>Objet de la consultation</w:t>
      </w:r>
      <w:bookmarkEnd w:id="2"/>
    </w:p>
    <w:p w14:paraId="15758BE7" w14:textId="2E06F803" w:rsidR="008F3EE0" w:rsidRPr="00F75036" w:rsidRDefault="008F3EE0" w:rsidP="00F75036">
      <w:pPr>
        <w:tabs>
          <w:tab w:val="left" w:pos="5529"/>
        </w:tabs>
        <w:spacing w:after="120"/>
        <w:jc w:val="both"/>
        <w:rPr>
          <w:rFonts w:cs="Arial"/>
          <w:sz w:val="20"/>
        </w:rPr>
      </w:pPr>
      <w:r w:rsidRPr="00F75036">
        <w:rPr>
          <w:rFonts w:cs="Arial"/>
          <w:sz w:val="20"/>
        </w:rPr>
        <w:t>La présente consultation a pour objet</w:t>
      </w:r>
      <w:r w:rsidR="006510BF">
        <w:rPr>
          <w:rFonts w:cs="Arial"/>
          <w:sz w:val="20"/>
        </w:rPr>
        <w:t> : FOURNITURE D’ARTICLES HYGIENE A USAGE UNIQUE</w:t>
      </w:r>
    </w:p>
    <w:p w14:paraId="5984CAD9" w14:textId="14AFEE8F" w:rsidR="008F3EE0" w:rsidRPr="00F75036" w:rsidRDefault="00B10B03" w:rsidP="00F75036">
      <w:pPr>
        <w:tabs>
          <w:tab w:val="left" w:pos="5529"/>
        </w:tabs>
        <w:spacing w:after="120"/>
        <w:jc w:val="both"/>
        <w:rPr>
          <w:rFonts w:cs="Arial"/>
          <w:sz w:val="20"/>
        </w:rPr>
      </w:pPr>
      <w:r w:rsidRPr="00F75036">
        <w:rPr>
          <w:rFonts w:cs="Arial"/>
          <w:sz w:val="20"/>
        </w:rPr>
        <w:t xml:space="preserve">Code(s) C.P.V. : </w:t>
      </w:r>
      <w:r w:rsidR="006510BF" w:rsidRPr="00FB6195">
        <w:rPr>
          <w:rFonts w:cs="Arial"/>
          <w:noProof/>
          <w:sz w:val="20"/>
        </w:rPr>
        <w:t>33772000-2</w:t>
      </w:r>
      <w:r w:rsidR="006510BF">
        <w:rPr>
          <w:rFonts w:cs="Arial"/>
          <w:noProof/>
          <w:sz w:val="20"/>
        </w:rPr>
        <w:t xml:space="preserve"> </w:t>
      </w:r>
      <w:r w:rsidR="006510BF">
        <w:rPr>
          <w:rFonts w:cs="Arial"/>
          <w:sz w:val="20"/>
        </w:rPr>
        <w:t xml:space="preserve"> </w:t>
      </w:r>
    </w:p>
    <w:p w14:paraId="7214BBFF" w14:textId="77777777" w:rsidR="00C54906" w:rsidRPr="003625F9" w:rsidRDefault="00C54906" w:rsidP="00C54906">
      <w:pPr>
        <w:pStyle w:val="Titre1"/>
      </w:pPr>
      <w:bookmarkStart w:id="3" w:name="_Ref479001796"/>
      <w:bookmarkStart w:id="4" w:name="_Toc98772147"/>
      <w:bookmarkStart w:id="5" w:name="_Toc195270621"/>
      <w:r w:rsidRPr="003625F9">
        <w:t>Durée du marché</w:t>
      </w:r>
      <w:bookmarkEnd w:id="3"/>
      <w:bookmarkEnd w:id="4"/>
      <w:bookmarkEnd w:id="5"/>
    </w:p>
    <w:p w14:paraId="553367A0" w14:textId="50A68C92" w:rsidR="00C54906" w:rsidRPr="00C54906" w:rsidRDefault="00C54906" w:rsidP="00C54906">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est conclu pour </w:t>
      </w:r>
      <w:proofErr w:type="gramStart"/>
      <w:r w:rsidRPr="00C54906">
        <w:rPr>
          <w:rFonts w:eastAsiaTheme="minorHAnsi" w:cs="Arial"/>
          <w:sz w:val="20"/>
          <w:lang w:eastAsia="en-US"/>
        </w:rPr>
        <w:t xml:space="preserve">une durée de </w:t>
      </w:r>
      <w:r w:rsidR="00EC76E9" w:rsidRPr="00EC76E9">
        <w:rPr>
          <w:rFonts w:eastAsiaTheme="minorHAnsi" w:cs="Arial"/>
          <w:sz w:val="20"/>
          <w:lang w:eastAsia="en-US"/>
        </w:rPr>
        <w:t>48</w:t>
      </w:r>
      <w:r w:rsidRPr="00C54906">
        <w:rPr>
          <w:rFonts w:eastAsiaTheme="minorHAnsi" w:cs="Arial"/>
          <w:sz w:val="20"/>
          <w:lang w:eastAsia="en-US"/>
        </w:rPr>
        <w:t xml:space="preserve"> mois calendaires</w:t>
      </w:r>
      <w:proofErr w:type="gramEnd"/>
      <w:r w:rsidRPr="00C54906">
        <w:rPr>
          <w:rFonts w:eastAsiaTheme="minorHAnsi" w:cs="Arial"/>
          <w:sz w:val="20"/>
          <w:lang w:eastAsia="en-US"/>
        </w:rPr>
        <w:t xml:space="preserve"> à compter </w:t>
      </w:r>
      <w:r w:rsidR="00EC76E9">
        <w:rPr>
          <w:rFonts w:eastAsiaTheme="minorHAnsi" w:cs="Arial"/>
          <w:sz w:val="20"/>
          <w:lang w:eastAsia="en-US"/>
        </w:rPr>
        <w:t>du 1</w:t>
      </w:r>
      <w:r w:rsidR="00EC76E9" w:rsidRPr="00EC76E9">
        <w:rPr>
          <w:rFonts w:eastAsiaTheme="minorHAnsi" w:cs="Arial"/>
          <w:sz w:val="20"/>
          <w:vertAlign w:val="superscript"/>
          <w:lang w:eastAsia="en-US"/>
        </w:rPr>
        <w:t>er</w:t>
      </w:r>
      <w:r w:rsidR="00EC76E9">
        <w:rPr>
          <w:rFonts w:eastAsiaTheme="minorHAnsi" w:cs="Arial"/>
          <w:sz w:val="20"/>
          <w:lang w:eastAsia="en-US"/>
        </w:rPr>
        <w:t xml:space="preserve"> octobre 2025</w:t>
      </w:r>
      <w:r w:rsidRPr="00C54906">
        <w:rPr>
          <w:rFonts w:eastAsiaTheme="minorHAnsi" w:cs="Arial"/>
          <w:sz w:val="20"/>
          <w:lang w:eastAsia="en-US"/>
        </w:rPr>
        <w:t xml:space="preserve">. </w:t>
      </w:r>
    </w:p>
    <w:p w14:paraId="301B548B" w14:textId="77777777" w:rsidR="00C54906" w:rsidRPr="00C54906" w:rsidRDefault="00C54906" w:rsidP="00C54906">
      <w:pPr>
        <w:spacing w:after="120"/>
        <w:jc w:val="both"/>
        <w:rPr>
          <w:rFonts w:eastAsiaTheme="minorHAnsi" w:cs="Arial"/>
          <w:b/>
          <w:sz w:val="20"/>
          <w:lang w:eastAsia="en-US"/>
        </w:rPr>
      </w:pPr>
    </w:p>
    <w:p w14:paraId="7F126487" w14:textId="206B9B00" w:rsidR="00C54906" w:rsidRPr="00C54906" w:rsidRDefault="00C54906" w:rsidP="00C54906">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n’est pas reconductible. </w:t>
      </w:r>
    </w:p>
    <w:p w14:paraId="7FA78427" w14:textId="77777777" w:rsidR="00C54906" w:rsidRPr="00C54906" w:rsidRDefault="00C54906" w:rsidP="00C54906">
      <w:pPr>
        <w:spacing w:after="120"/>
        <w:jc w:val="both"/>
        <w:rPr>
          <w:rFonts w:eastAsiaTheme="minorHAnsi" w:cs="Arial"/>
          <w:sz w:val="20"/>
          <w:lang w:eastAsia="en-US"/>
        </w:rPr>
      </w:pPr>
    </w:p>
    <w:p w14:paraId="6DA99F0D" w14:textId="7536D1CC" w:rsidR="008F3EE0" w:rsidRPr="007B4539" w:rsidRDefault="007E028C" w:rsidP="007B4539">
      <w:pPr>
        <w:pStyle w:val="Titre1"/>
      </w:pPr>
      <w:bookmarkStart w:id="6" w:name="_Ref521678862"/>
      <w:bookmarkStart w:id="7" w:name="_Toc195270622"/>
      <w:r w:rsidRPr="007B4539">
        <w:t xml:space="preserve">Forme </w:t>
      </w:r>
      <w:r w:rsidR="00237B82">
        <w:t xml:space="preserve">et caractéristiques </w:t>
      </w:r>
      <w:r w:rsidRPr="007B4539">
        <w:t>du marché public</w:t>
      </w:r>
      <w:bookmarkEnd w:id="6"/>
      <w:bookmarkEnd w:id="7"/>
    </w:p>
    <w:p w14:paraId="346CBADC" w14:textId="79353ABE" w:rsidR="00237B82" w:rsidRPr="00237B82" w:rsidRDefault="00237B82" w:rsidP="00672C0D">
      <w:pPr>
        <w:pStyle w:val="Titre2"/>
        <w:spacing w:after="120"/>
        <w:rPr>
          <w:rFonts w:cs="Arial"/>
          <w:color w:val="FF0000"/>
          <w:sz w:val="20"/>
        </w:rPr>
      </w:pPr>
      <w:bookmarkStart w:id="8" w:name="_Toc195270623"/>
      <w:r>
        <w:t>Forme du marché</w:t>
      </w:r>
      <w:bookmarkEnd w:id="8"/>
    </w:p>
    <w:p w14:paraId="7B90AC80" w14:textId="77777777" w:rsidR="00237B82" w:rsidRDefault="00237B82" w:rsidP="003A0445">
      <w:pPr>
        <w:spacing w:after="120"/>
        <w:jc w:val="both"/>
        <w:rPr>
          <w:rFonts w:cs="Arial"/>
          <w:b/>
          <w:color w:val="FF0000"/>
          <w:sz w:val="20"/>
        </w:rPr>
      </w:pPr>
    </w:p>
    <w:p w14:paraId="1C99BCBE" w14:textId="60B1E085" w:rsidR="003A0445" w:rsidRPr="0006166F" w:rsidRDefault="003A0445" w:rsidP="003A0445">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2121103824"/>
          <w:placeholder>
            <w:docPart w:val="2AD9C24046FE43CA891F57ACCD240CF9"/>
          </w:placeholder>
          <w:comboBox>
            <w:listItem w:value="Choisissez un élément."/>
            <w:listItem w:displayText="fournitures" w:value="fournitures"/>
            <w:listItem w:displayText="services" w:value="services"/>
            <w:listItem w:displayText="travaux" w:value="travaux"/>
          </w:comboBox>
        </w:sdtPr>
        <w:sdtEndPr/>
        <w:sdtContent>
          <w:r w:rsidR="00EC76E9">
            <w:rPr>
              <w:rFonts w:cs="Arial"/>
              <w:sz w:val="20"/>
            </w:rPr>
            <w:t>fournitures</w:t>
          </w:r>
        </w:sdtContent>
      </w:sdt>
      <w:r w:rsidRPr="00301E55">
        <w:rPr>
          <w:rFonts w:cs="Arial"/>
          <w:sz w:val="20"/>
        </w:rPr>
        <w:t xml:space="preserve">. </w:t>
      </w:r>
    </w:p>
    <w:p w14:paraId="4BEC1B41" w14:textId="55165C3D" w:rsidR="003A0445" w:rsidRDefault="003A0445" w:rsidP="003A0445">
      <w:pPr>
        <w:spacing w:after="120"/>
        <w:jc w:val="both"/>
        <w:rPr>
          <w:rFonts w:cs="Arial"/>
          <w:sz w:val="20"/>
        </w:rPr>
      </w:pPr>
      <w:r w:rsidRPr="00301E55">
        <w:rPr>
          <w:rFonts w:cs="Arial"/>
          <w:sz w:val="20"/>
        </w:rPr>
        <w:t xml:space="preserve">Il s’agit d’un marché public conclu sous la forme d’un accord-cadre exécuté par émission de bons de commande, dans les conditions prévues aux articles </w:t>
      </w:r>
      <w:r w:rsidR="00107FF5" w:rsidRPr="00107FF5">
        <w:rPr>
          <w:rFonts w:cs="Arial"/>
          <w:sz w:val="20"/>
        </w:rPr>
        <w:t>R</w:t>
      </w:r>
      <w:r w:rsidR="009A7FC0">
        <w:rPr>
          <w:rFonts w:cs="Arial"/>
          <w:sz w:val="20"/>
        </w:rPr>
        <w:t>.2162-1</w:t>
      </w:r>
      <w:r w:rsidR="00107FF5" w:rsidRPr="00107FF5">
        <w:rPr>
          <w:rFonts w:cs="Arial"/>
          <w:sz w:val="20"/>
        </w:rPr>
        <w:t xml:space="preserve"> </w:t>
      </w:r>
      <w:r w:rsidR="009A7FC0">
        <w:rPr>
          <w:rFonts w:cs="Arial"/>
          <w:sz w:val="20"/>
        </w:rPr>
        <w:t xml:space="preserve">à </w:t>
      </w:r>
      <w:r w:rsidR="009A7FC0" w:rsidRPr="00107FF5">
        <w:rPr>
          <w:rFonts w:cs="Arial"/>
          <w:sz w:val="20"/>
        </w:rPr>
        <w:t>R</w:t>
      </w:r>
      <w:r w:rsidR="009A7FC0">
        <w:rPr>
          <w:rFonts w:cs="Arial"/>
          <w:sz w:val="20"/>
        </w:rPr>
        <w:t>.2162-6</w:t>
      </w:r>
      <w:r w:rsidR="00002E28">
        <w:rPr>
          <w:rFonts w:cs="Arial"/>
          <w:sz w:val="20"/>
        </w:rPr>
        <w:t>,</w:t>
      </w:r>
      <w:r w:rsidR="00107FF5" w:rsidRPr="00107FF5">
        <w:rPr>
          <w:rFonts w:cs="Arial"/>
          <w:sz w:val="20"/>
        </w:rPr>
        <w:t xml:space="preserve"> R. 2162-13 et R. 2162-14</w:t>
      </w:r>
      <w:r w:rsidR="00107FF5">
        <w:rPr>
          <w:rFonts w:cs="Arial"/>
          <w:sz w:val="20"/>
        </w:rPr>
        <w:t xml:space="preserve"> du code de la commande publique.</w:t>
      </w:r>
    </w:p>
    <w:p w14:paraId="3543FEAA" w14:textId="330D48AF" w:rsidR="003A0445" w:rsidRDefault="003A0445" w:rsidP="003A0445">
      <w:pPr>
        <w:spacing w:after="120"/>
        <w:jc w:val="both"/>
        <w:rPr>
          <w:rFonts w:cs="Arial"/>
          <w:sz w:val="20"/>
        </w:rPr>
      </w:pPr>
      <w:r>
        <w:rPr>
          <w:rFonts w:cs="Arial"/>
          <w:sz w:val="20"/>
        </w:rPr>
        <w:t xml:space="preserve">L’accord-cadre est conclu </w:t>
      </w:r>
      <w:r w:rsidRPr="00301E55">
        <w:rPr>
          <w:rFonts w:cs="Arial"/>
          <w:sz w:val="20"/>
        </w:rPr>
        <w:t>sans montant minimum</w:t>
      </w:r>
      <w:r w:rsidR="006B3B69">
        <w:rPr>
          <w:rFonts w:cs="Arial"/>
          <w:sz w:val="20"/>
        </w:rPr>
        <w:t xml:space="preserve"> et </w:t>
      </w:r>
      <w:r w:rsidR="00F678C1" w:rsidRPr="00150C6B">
        <w:rPr>
          <w:rFonts w:cs="Arial"/>
          <w:sz w:val="20"/>
        </w:rPr>
        <w:t>avec un montant maximum en valeur.</w:t>
      </w:r>
    </w:p>
    <w:p w14:paraId="0C8D7EC7" w14:textId="6F85F6F1" w:rsidR="003A0445" w:rsidRDefault="003A0445" w:rsidP="003A0445">
      <w:pPr>
        <w:spacing w:after="120"/>
        <w:jc w:val="both"/>
        <w:rPr>
          <w:rFonts w:cs="Arial"/>
          <w:sz w:val="20"/>
        </w:rPr>
      </w:pPr>
      <w:r w:rsidRPr="00301E55">
        <w:rPr>
          <w:rFonts w:cs="Arial"/>
          <w:sz w:val="20"/>
        </w:rPr>
        <w:t xml:space="preserve">Les quantités mentionnées </w:t>
      </w:r>
      <w:r w:rsidRPr="00150C6B">
        <w:rPr>
          <w:rFonts w:cs="Arial"/>
          <w:sz w:val="20"/>
        </w:rPr>
        <w:t xml:space="preserve">dans </w:t>
      </w:r>
      <w:r w:rsidR="00EC76E9">
        <w:rPr>
          <w:rFonts w:cs="Arial"/>
          <w:sz w:val="20"/>
        </w:rPr>
        <w:t>l’état</w:t>
      </w:r>
      <w:r w:rsidRPr="00150C6B">
        <w:rPr>
          <w:rFonts w:cs="Arial"/>
          <w:sz w:val="20"/>
        </w:rPr>
        <w:t xml:space="preserve"> des besoins</w:t>
      </w:r>
      <w:r w:rsidRPr="00301E55">
        <w:rPr>
          <w:rFonts w:cs="Arial"/>
          <w:sz w:val="20"/>
        </w:rPr>
        <w:t xml:space="preserve"> sont purement indicatives ; elles ont été calculées en fonction des consommations de l’exercice précédent.</w:t>
      </w:r>
      <w:r w:rsidRPr="00301E55">
        <w:rPr>
          <w:rFonts w:cs="Arial"/>
          <w:b/>
          <w:color w:val="00B0F0"/>
          <w:sz w:val="20"/>
        </w:rPr>
        <w:t xml:space="preserve"> </w:t>
      </w:r>
    </w:p>
    <w:p w14:paraId="593657C8" w14:textId="2BB43128" w:rsidR="008A49E7" w:rsidRDefault="008A49E7" w:rsidP="008A49E7">
      <w:pPr>
        <w:spacing w:after="120"/>
        <w:jc w:val="both"/>
        <w:rPr>
          <w:rFonts w:cs="Arial"/>
          <w:sz w:val="20"/>
        </w:rPr>
      </w:pPr>
      <w:r w:rsidRPr="00150C6B">
        <w:rPr>
          <w:rFonts w:cs="Arial"/>
          <w:sz w:val="20"/>
        </w:rPr>
        <w:t>Le montant maximum s’entend sur la durée globale du marché, reconductions incluses, le cas échéant.</w:t>
      </w:r>
    </w:p>
    <w:tbl>
      <w:tblPr>
        <w:tblStyle w:val="Grilledutableau"/>
        <w:tblW w:w="0" w:type="auto"/>
        <w:jc w:val="center"/>
        <w:tblLook w:val="04A0" w:firstRow="1" w:lastRow="0" w:firstColumn="1" w:lastColumn="0" w:noHBand="0" w:noVBand="1"/>
      </w:tblPr>
      <w:tblGrid>
        <w:gridCol w:w="988"/>
        <w:gridCol w:w="2268"/>
      </w:tblGrid>
      <w:tr w:rsidR="00EC76E9" w14:paraId="2BF12296" w14:textId="77777777" w:rsidTr="00EC76E9">
        <w:trPr>
          <w:jc w:val="center"/>
        </w:trPr>
        <w:tc>
          <w:tcPr>
            <w:tcW w:w="988" w:type="dxa"/>
          </w:tcPr>
          <w:p w14:paraId="4EAD1131" w14:textId="4E2545F2" w:rsidR="00EC76E9" w:rsidRDefault="00EC76E9" w:rsidP="00EC76E9">
            <w:pPr>
              <w:spacing w:after="120"/>
              <w:jc w:val="center"/>
              <w:rPr>
                <w:rFonts w:cs="Arial"/>
                <w:sz w:val="20"/>
              </w:rPr>
            </w:pPr>
            <w:r>
              <w:rPr>
                <w:rFonts w:cs="Arial"/>
                <w:sz w:val="20"/>
              </w:rPr>
              <w:t>Lot</w:t>
            </w:r>
          </w:p>
        </w:tc>
        <w:tc>
          <w:tcPr>
            <w:tcW w:w="2268" w:type="dxa"/>
          </w:tcPr>
          <w:p w14:paraId="607963A9" w14:textId="27C1A82A" w:rsidR="00EC76E9" w:rsidRDefault="00EC76E9" w:rsidP="00EC76E9">
            <w:pPr>
              <w:spacing w:after="120"/>
              <w:jc w:val="center"/>
              <w:rPr>
                <w:rFonts w:cs="Arial"/>
                <w:sz w:val="20"/>
              </w:rPr>
            </w:pPr>
            <w:r>
              <w:rPr>
                <w:rFonts w:cs="Arial"/>
                <w:sz w:val="20"/>
              </w:rPr>
              <w:t>Montant maximum</w:t>
            </w:r>
          </w:p>
        </w:tc>
      </w:tr>
      <w:tr w:rsidR="00EC76E9" w14:paraId="7B16EC4F" w14:textId="77777777" w:rsidTr="00EC76E9">
        <w:trPr>
          <w:jc w:val="center"/>
        </w:trPr>
        <w:tc>
          <w:tcPr>
            <w:tcW w:w="988" w:type="dxa"/>
          </w:tcPr>
          <w:p w14:paraId="5CC8A650" w14:textId="06F93E58" w:rsidR="00EC76E9" w:rsidRDefault="00EC76E9" w:rsidP="00EC76E9">
            <w:pPr>
              <w:spacing w:after="120"/>
              <w:jc w:val="center"/>
              <w:rPr>
                <w:rFonts w:cs="Arial"/>
                <w:sz w:val="20"/>
              </w:rPr>
            </w:pPr>
            <w:r>
              <w:rPr>
                <w:rFonts w:cs="Arial"/>
                <w:sz w:val="20"/>
              </w:rPr>
              <w:t>1</w:t>
            </w:r>
          </w:p>
        </w:tc>
        <w:tc>
          <w:tcPr>
            <w:tcW w:w="2268" w:type="dxa"/>
          </w:tcPr>
          <w:p w14:paraId="18A13264" w14:textId="52385131" w:rsidR="00EC76E9" w:rsidRDefault="00B428B6" w:rsidP="00B428B6">
            <w:pPr>
              <w:spacing w:after="120"/>
              <w:jc w:val="right"/>
              <w:rPr>
                <w:rFonts w:cs="Arial"/>
                <w:sz w:val="20"/>
              </w:rPr>
            </w:pPr>
            <w:r>
              <w:rPr>
                <w:rFonts w:cs="Arial"/>
                <w:sz w:val="20"/>
              </w:rPr>
              <w:t>60 000 €HT</w:t>
            </w:r>
          </w:p>
        </w:tc>
      </w:tr>
      <w:tr w:rsidR="00EC76E9" w14:paraId="7336AE93" w14:textId="77777777" w:rsidTr="00EC76E9">
        <w:trPr>
          <w:jc w:val="center"/>
        </w:trPr>
        <w:tc>
          <w:tcPr>
            <w:tcW w:w="988" w:type="dxa"/>
          </w:tcPr>
          <w:p w14:paraId="39748591" w14:textId="22D958E3" w:rsidR="00EC76E9" w:rsidRDefault="00EC76E9" w:rsidP="00EC76E9">
            <w:pPr>
              <w:spacing w:after="120"/>
              <w:jc w:val="center"/>
              <w:rPr>
                <w:rFonts w:cs="Arial"/>
                <w:sz w:val="20"/>
              </w:rPr>
            </w:pPr>
            <w:r>
              <w:rPr>
                <w:rFonts w:cs="Arial"/>
                <w:sz w:val="20"/>
              </w:rPr>
              <w:t>2</w:t>
            </w:r>
          </w:p>
        </w:tc>
        <w:tc>
          <w:tcPr>
            <w:tcW w:w="2268" w:type="dxa"/>
          </w:tcPr>
          <w:p w14:paraId="4634D0AF" w14:textId="62A4898D" w:rsidR="00EC76E9" w:rsidRDefault="00B428B6" w:rsidP="00B428B6">
            <w:pPr>
              <w:spacing w:after="120"/>
              <w:jc w:val="right"/>
              <w:rPr>
                <w:rFonts w:cs="Arial"/>
                <w:sz w:val="20"/>
              </w:rPr>
            </w:pPr>
            <w:r>
              <w:rPr>
                <w:rFonts w:cs="Arial"/>
                <w:sz w:val="20"/>
              </w:rPr>
              <w:t>80 000 €HT</w:t>
            </w:r>
          </w:p>
        </w:tc>
      </w:tr>
      <w:tr w:rsidR="00EC76E9" w14:paraId="59B4CAC1" w14:textId="77777777" w:rsidTr="00EC76E9">
        <w:trPr>
          <w:jc w:val="center"/>
        </w:trPr>
        <w:tc>
          <w:tcPr>
            <w:tcW w:w="988" w:type="dxa"/>
          </w:tcPr>
          <w:p w14:paraId="13D437EA" w14:textId="0733C8AC" w:rsidR="00EC76E9" w:rsidRDefault="00EC76E9" w:rsidP="00EC76E9">
            <w:pPr>
              <w:spacing w:after="120"/>
              <w:jc w:val="center"/>
              <w:rPr>
                <w:rFonts w:cs="Arial"/>
                <w:sz w:val="20"/>
              </w:rPr>
            </w:pPr>
            <w:r>
              <w:rPr>
                <w:rFonts w:cs="Arial"/>
                <w:sz w:val="20"/>
              </w:rPr>
              <w:t>3</w:t>
            </w:r>
          </w:p>
        </w:tc>
        <w:tc>
          <w:tcPr>
            <w:tcW w:w="2268" w:type="dxa"/>
          </w:tcPr>
          <w:p w14:paraId="4F71BEE2" w14:textId="6DFE76CA" w:rsidR="00EC76E9" w:rsidRDefault="00B428B6" w:rsidP="00B428B6">
            <w:pPr>
              <w:spacing w:after="120"/>
              <w:jc w:val="right"/>
              <w:rPr>
                <w:rFonts w:cs="Arial"/>
                <w:sz w:val="20"/>
              </w:rPr>
            </w:pPr>
            <w:r>
              <w:rPr>
                <w:rFonts w:cs="Arial"/>
                <w:sz w:val="20"/>
              </w:rPr>
              <w:t>60 000 €HT</w:t>
            </w:r>
          </w:p>
        </w:tc>
      </w:tr>
      <w:tr w:rsidR="00EC76E9" w14:paraId="58B5CBFB" w14:textId="77777777" w:rsidTr="00EC76E9">
        <w:trPr>
          <w:jc w:val="center"/>
        </w:trPr>
        <w:tc>
          <w:tcPr>
            <w:tcW w:w="988" w:type="dxa"/>
          </w:tcPr>
          <w:p w14:paraId="07D3221D" w14:textId="68A6178B" w:rsidR="00EC76E9" w:rsidRDefault="00EC76E9" w:rsidP="00EC76E9">
            <w:pPr>
              <w:spacing w:after="120"/>
              <w:jc w:val="center"/>
              <w:rPr>
                <w:rFonts w:cs="Arial"/>
                <w:sz w:val="20"/>
              </w:rPr>
            </w:pPr>
            <w:r>
              <w:rPr>
                <w:rFonts w:cs="Arial"/>
                <w:sz w:val="20"/>
              </w:rPr>
              <w:t>4</w:t>
            </w:r>
          </w:p>
        </w:tc>
        <w:tc>
          <w:tcPr>
            <w:tcW w:w="2268" w:type="dxa"/>
          </w:tcPr>
          <w:p w14:paraId="49D05766" w14:textId="67AC9984" w:rsidR="00EC76E9" w:rsidRDefault="00B428B6" w:rsidP="00B428B6">
            <w:pPr>
              <w:spacing w:after="120"/>
              <w:jc w:val="right"/>
              <w:rPr>
                <w:rFonts w:cs="Arial"/>
                <w:sz w:val="20"/>
              </w:rPr>
            </w:pPr>
            <w:r>
              <w:rPr>
                <w:rFonts w:cs="Arial"/>
                <w:sz w:val="20"/>
              </w:rPr>
              <w:t>150 000 €HT</w:t>
            </w:r>
          </w:p>
        </w:tc>
      </w:tr>
    </w:tbl>
    <w:p w14:paraId="3ACE9B41" w14:textId="77777777" w:rsidR="00EC76E9" w:rsidRPr="00150C6B" w:rsidRDefault="00EC76E9" w:rsidP="008A49E7">
      <w:pPr>
        <w:spacing w:after="120"/>
        <w:jc w:val="both"/>
        <w:rPr>
          <w:rFonts w:cs="Arial"/>
          <w:sz w:val="20"/>
        </w:rPr>
      </w:pPr>
    </w:p>
    <w:p w14:paraId="24359B28" w14:textId="5576053F" w:rsidR="003A0445" w:rsidRPr="00301E55" w:rsidRDefault="003A0445" w:rsidP="003A0445">
      <w:pPr>
        <w:pStyle w:val="Paragraphedeliste"/>
        <w:spacing w:after="120"/>
        <w:ind w:left="0"/>
        <w:jc w:val="both"/>
        <w:rPr>
          <w:rFonts w:cs="Arial"/>
          <w:sz w:val="20"/>
        </w:rPr>
      </w:pPr>
      <w:r w:rsidRPr="00301E55">
        <w:rPr>
          <w:rFonts w:cs="Arial"/>
          <w:sz w:val="20"/>
        </w:rPr>
        <w:t>L’accord-cadre est conclu en mono-titularisation</w:t>
      </w:r>
      <w:r w:rsidR="00EC76E9">
        <w:rPr>
          <w:rFonts w:cs="Arial"/>
          <w:sz w:val="20"/>
        </w:rPr>
        <w:t>.</w:t>
      </w:r>
      <w:r w:rsidRPr="00301E55">
        <w:rPr>
          <w:rFonts w:cs="Arial"/>
          <w:sz w:val="20"/>
        </w:rPr>
        <w:t xml:space="preserve"> </w:t>
      </w:r>
    </w:p>
    <w:p w14:paraId="378E195C" w14:textId="77777777" w:rsidR="003A0445" w:rsidRPr="00301E55" w:rsidRDefault="003A0445" w:rsidP="003A0445">
      <w:pPr>
        <w:spacing w:after="120"/>
        <w:jc w:val="both"/>
        <w:rPr>
          <w:rFonts w:cs="Arial"/>
          <w:sz w:val="20"/>
        </w:rPr>
      </w:pPr>
    </w:p>
    <w:p w14:paraId="051AE12F" w14:textId="77777777" w:rsidR="00237B82" w:rsidRDefault="00237B82" w:rsidP="00237B82">
      <w:pPr>
        <w:pStyle w:val="Sansinterligne"/>
        <w:jc w:val="center"/>
        <w:rPr>
          <w:rFonts w:ascii="Arial" w:hAnsi="Arial" w:cs="Arial"/>
        </w:rPr>
      </w:pPr>
    </w:p>
    <w:p w14:paraId="59367042" w14:textId="77777777" w:rsidR="008F3EE0" w:rsidRDefault="008F3EE0" w:rsidP="007B4539">
      <w:pPr>
        <w:pStyle w:val="Titre1"/>
      </w:pPr>
      <w:bookmarkStart w:id="9" w:name="_Ref521678870"/>
      <w:bookmarkStart w:id="10" w:name="_Toc195270624"/>
      <w:r w:rsidRPr="004C057F">
        <w:t xml:space="preserve">Décomposition et consistance des </w:t>
      </w:r>
      <w:r>
        <w:t>lots</w:t>
      </w:r>
      <w:bookmarkEnd w:id="9"/>
      <w:bookmarkEnd w:id="10"/>
    </w:p>
    <w:p w14:paraId="530ADCCB" w14:textId="59E899E8" w:rsidR="008F3EE0" w:rsidRDefault="007713A3">
      <w:pPr>
        <w:tabs>
          <w:tab w:val="left" w:pos="5529"/>
        </w:tabs>
        <w:jc w:val="both"/>
        <w:rPr>
          <w:rFonts w:cs="Arial"/>
          <w:sz w:val="20"/>
        </w:rPr>
      </w:pPr>
      <w:r w:rsidRPr="004E56E0">
        <w:rPr>
          <w:rFonts w:cs="Arial"/>
          <w:sz w:val="20"/>
        </w:rPr>
        <w:t xml:space="preserve">La présente consultation </w:t>
      </w:r>
      <w:r w:rsidR="008F3EE0" w:rsidRPr="004E56E0">
        <w:rPr>
          <w:rFonts w:cs="Arial"/>
          <w:sz w:val="20"/>
        </w:rPr>
        <w:t xml:space="preserve">comporte </w:t>
      </w:r>
      <w:r w:rsidR="00E4446E">
        <w:rPr>
          <w:rFonts w:cs="Arial"/>
          <w:sz w:val="20"/>
        </w:rPr>
        <w:t>4</w:t>
      </w:r>
      <w:r w:rsidR="008F3EE0" w:rsidRPr="004E56E0">
        <w:rPr>
          <w:rFonts w:cs="Arial"/>
          <w:sz w:val="20"/>
        </w:rPr>
        <w:t xml:space="preserve"> lots dont les spécifications techniques figurent à l’état récapitulatif des besoins.</w:t>
      </w:r>
    </w:p>
    <w:p w14:paraId="44E165D8" w14:textId="160CF021" w:rsidR="004E56E0" w:rsidRDefault="004E56E0">
      <w:pPr>
        <w:tabs>
          <w:tab w:val="left" w:pos="5529"/>
        </w:tabs>
        <w:jc w:val="both"/>
        <w:rPr>
          <w:rFonts w:cs="Arial"/>
          <w:sz w:val="20"/>
        </w:rPr>
      </w:pPr>
    </w:p>
    <w:p w14:paraId="0964E19B" w14:textId="79112D61" w:rsidR="004E56E0" w:rsidRDefault="004E56E0">
      <w:pPr>
        <w:tabs>
          <w:tab w:val="left" w:pos="5529"/>
        </w:tabs>
        <w:jc w:val="both"/>
        <w:rPr>
          <w:rFonts w:cs="Arial"/>
          <w:sz w:val="20"/>
        </w:rPr>
      </w:pPr>
      <w:r>
        <w:rPr>
          <w:rFonts w:cs="Arial"/>
          <w:sz w:val="20"/>
        </w:rPr>
        <w:t xml:space="preserve">Lot 1 : </w:t>
      </w:r>
      <w:r w:rsidR="00D23DBD">
        <w:rPr>
          <w:rFonts w:cs="Arial"/>
          <w:sz w:val="20"/>
        </w:rPr>
        <w:t xml:space="preserve">Chausson à semelle anti </w:t>
      </w:r>
      <w:proofErr w:type="spellStart"/>
      <w:r w:rsidR="00D23DBD">
        <w:rPr>
          <w:rFonts w:cs="Arial"/>
          <w:sz w:val="20"/>
        </w:rPr>
        <w:t>dérapante</w:t>
      </w:r>
      <w:proofErr w:type="spellEnd"/>
    </w:p>
    <w:p w14:paraId="2306E5F7" w14:textId="4F8A9576" w:rsidR="00D23DBD" w:rsidRDefault="00D23DBD">
      <w:pPr>
        <w:tabs>
          <w:tab w:val="left" w:pos="5529"/>
        </w:tabs>
        <w:jc w:val="both"/>
        <w:rPr>
          <w:rFonts w:cs="Arial"/>
          <w:sz w:val="20"/>
        </w:rPr>
      </w:pPr>
      <w:r>
        <w:rPr>
          <w:rFonts w:cs="Arial"/>
          <w:sz w:val="20"/>
        </w:rPr>
        <w:t>Lot 2 : Protège drap plastifié</w:t>
      </w:r>
    </w:p>
    <w:p w14:paraId="1294B5EC" w14:textId="6731805E" w:rsidR="00D23DBD" w:rsidRDefault="00D23DBD">
      <w:pPr>
        <w:tabs>
          <w:tab w:val="left" w:pos="5529"/>
        </w:tabs>
        <w:jc w:val="both"/>
        <w:rPr>
          <w:rFonts w:cs="Arial"/>
          <w:sz w:val="20"/>
        </w:rPr>
      </w:pPr>
      <w:r>
        <w:rPr>
          <w:rFonts w:cs="Arial"/>
          <w:sz w:val="20"/>
        </w:rPr>
        <w:t>Lot 3 : Alèse absorbante</w:t>
      </w:r>
    </w:p>
    <w:p w14:paraId="711695C0" w14:textId="0F39BE8F" w:rsidR="00D23DBD" w:rsidRDefault="00D23DBD">
      <w:pPr>
        <w:tabs>
          <w:tab w:val="left" w:pos="5529"/>
        </w:tabs>
        <w:jc w:val="both"/>
        <w:rPr>
          <w:rFonts w:cs="Arial"/>
          <w:sz w:val="20"/>
        </w:rPr>
      </w:pPr>
      <w:r>
        <w:rPr>
          <w:rFonts w:cs="Arial"/>
          <w:sz w:val="20"/>
        </w:rPr>
        <w:t>Lot 4 : Tapis absorbant</w:t>
      </w:r>
    </w:p>
    <w:p w14:paraId="62C52CB7" w14:textId="77777777" w:rsidR="008F3EE0" w:rsidRPr="00A74E7A" w:rsidRDefault="008F3EE0">
      <w:pPr>
        <w:tabs>
          <w:tab w:val="left" w:pos="5529"/>
        </w:tabs>
        <w:jc w:val="both"/>
        <w:rPr>
          <w:rFonts w:cs="Arial"/>
          <w:sz w:val="20"/>
        </w:rPr>
      </w:pPr>
    </w:p>
    <w:p w14:paraId="17723E64" w14:textId="5E9CCC6B" w:rsidR="003E7DF5" w:rsidRPr="00150C6B" w:rsidRDefault="003E7DF5" w:rsidP="003E7DF5">
      <w:pPr>
        <w:tabs>
          <w:tab w:val="left" w:pos="5529"/>
        </w:tabs>
        <w:jc w:val="both"/>
        <w:rPr>
          <w:rFonts w:cs="Arial"/>
          <w:sz w:val="20"/>
        </w:rPr>
      </w:pPr>
      <w:bookmarkStart w:id="11" w:name="_Hlk138169438"/>
      <w:r w:rsidRPr="00150C6B">
        <w:rPr>
          <w:rFonts w:cs="Arial"/>
          <w:sz w:val="20"/>
        </w:rPr>
        <w:t>Le candidat peut présenter une offre pour chacun des lots.</w:t>
      </w:r>
    </w:p>
    <w:p w14:paraId="405B133E" w14:textId="77777777" w:rsidR="003E7DF5" w:rsidRPr="00150C6B" w:rsidRDefault="003E7DF5" w:rsidP="003E7DF5">
      <w:pPr>
        <w:tabs>
          <w:tab w:val="left" w:pos="5529"/>
        </w:tabs>
        <w:jc w:val="both"/>
        <w:rPr>
          <w:rFonts w:cs="Arial"/>
          <w:sz w:val="20"/>
        </w:rPr>
      </w:pPr>
    </w:p>
    <w:p w14:paraId="3D50640B" w14:textId="2C62DE3E" w:rsidR="003E7DF5" w:rsidRPr="00150C6B" w:rsidRDefault="003E7DF5" w:rsidP="003E7DF5">
      <w:pPr>
        <w:tabs>
          <w:tab w:val="left" w:pos="5529"/>
        </w:tabs>
        <w:jc w:val="both"/>
        <w:rPr>
          <w:rFonts w:cs="Arial"/>
          <w:sz w:val="20"/>
        </w:rPr>
      </w:pPr>
      <w:r w:rsidRPr="00150C6B">
        <w:rPr>
          <w:rFonts w:cs="Arial"/>
          <w:sz w:val="20"/>
        </w:rPr>
        <w:t xml:space="preserve">Possibilité d’être attributaire </w:t>
      </w:r>
      <w:r w:rsidR="00D23DBD">
        <w:rPr>
          <w:rFonts w:cs="Arial"/>
          <w:sz w:val="20"/>
        </w:rPr>
        <w:t>de plusieurs lots.</w:t>
      </w:r>
      <w:r w:rsidRPr="00150C6B">
        <w:rPr>
          <w:rFonts w:cs="Arial"/>
          <w:sz w:val="20"/>
        </w:rPr>
        <w:t xml:space="preserve"> </w:t>
      </w:r>
    </w:p>
    <w:p w14:paraId="776089D9" w14:textId="77777777" w:rsidR="00FE6F77" w:rsidRPr="00150C6B" w:rsidRDefault="00FE6F77" w:rsidP="003E7DF5">
      <w:pPr>
        <w:tabs>
          <w:tab w:val="left" w:pos="5529"/>
        </w:tabs>
        <w:jc w:val="both"/>
        <w:rPr>
          <w:rFonts w:cs="Arial"/>
          <w:sz w:val="20"/>
        </w:rPr>
      </w:pPr>
    </w:p>
    <w:p w14:paraId="792E752C" w14:textId="3E4EA8D5" w:rsidR="008F3EE0" w:rsidRDefault="008F3EE0" w:rsidP="007B4539">
      <w:pPr>
        <w:pStyle w:val="Titre1"/>
      </w:pPr>
      <w:bookmarkStart w:id="12" w:name="_Toc195270625"/>
      <w:bookmarkEnd w:id="11"/>
      <w:r>
        <w:t>Délais de livraison</w:t>
      </w:r>
      <w:r w:rsidR="00F00FA3">
        <w:t>/d’exécution</w:t>
      </w:r>
      <w:bookmarkEnd w:id="12"/>
    </w:p>
    <w:p w14:paraId="065207F5" w14:textId="3DD17617" w:rsidR="008F3EE0" w:rsidRPr="00D23DBD" w:rsidRDefault="008F3EE0">
      <w:pPr>
        <w:tabs>
          <w:tab w:val="left" w:pos="5529"/>
        </w:tabs>
        <w:jc w:val="both"/>
        <w:rPr>
          <w:rFonts w:cs="Arial"/>
          <w:sz w:val="20"/>
        </w:rPr>
      </w:pPr>
      <w:r w:rsidRPr="00D23DBD">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3" w:name="_Toc195270626"/>
      <w:r>
        <w:t>Modalités de consultation</w:t>
      </w:r>
      <w:bookmarkEnd w:id="13"/>
    </w:p>
    <w:p w14:paraId="227E1E26" w14:textId="77777777" w:rsidR="007C3B97" w:rsidRDefault="007C3B97" w:rsidP="007C3B97">
      <w:pPr>
        <w:pStyle w:val="Titre2"/>
      </w:pPr>
      <w:bookmarkStart w:id="14" w:name="_Toc195270627"/>
      <w:r>
        <w:t>Dossier de Consultation</w:t>
      </w:r>
      <w:bookmarkEnd w:id="14"/>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 xml:space="preserve">Le dossier de consultation des entreprises est constitué des pièces </w:t>
      </w:r>
      <w:proofErr w:type="gramStart"/>
      <w:r w:rsidRPr="00584427">
        <w:rPr>
          <w:rFonts w:ascii="Arial" w:hAnsi="Arial" w:cs="Arial"/>
          <w:sz w:val="20"/>
        </w:rPr>
        <w:t>suivantes:</w:t>
      </w:r>
      <w:proofErr w:type="gramEnd"/>
    </w:p>
    <w:p w14:paraId="40AA86EA" w14:textId="77777777" w:rsidR="007C3B97" w:rsidRPr="00584427" w:rsidRDefault="007C3B97" w:rsidP="007C3B97">
      <w:pPr>
        <w:jc w:val="both"/>
        <w:rPr>
          <w:rFonts w:cs="Arial"/>
          <w:sz w:val="20"/>
        </w:rPr>
      </w:pPr>
    </w:p>
    <w:p w14:paraId="69068391" w14:textId="638A4759" w:rsidR="007C3B97" w:rsidRPr="00584427" w:rsidRDefault="007C3B97" w:rsidP="007C3B97">
      <w:pPr>
        <w:numPr>
          <w:ilvl w:val="0"/>
          <w:numId w:val="1"/>
        </w:numPr>
        <w:jc w:val="both"/>
        <w:rPr>
          <w:rFonts w:cs="Arial"/>
          <w:sz w:val="20"/>
        </w:rPr>
      </w:pPr>
      <w:r w:rsidRPr="00584427">
        <w:rPr>
          <w:rFonts w:cs="Arial"/>
          <w:sz w:val="20"/>
        </w:rPr>
        <w:t xml:space="preserve">Le présent règlement de la consultation (RC) </w:t>
      </w:r>
      <w:r w:rsidRPr="00501E37">
        <w:rPr>
          <w:rFonts w:cs="Arial"/>
          <w:sz w:val="20"/>
        </w:rPr>
        <w:t xml:space="preserve">et </w:t>
      </w:r>
      <w:r w:rsidR="00501E37" w:rsidRPr="00501E37">
        <w:rPr>
          <w:rFonts w:cs="Arial"/>
          <w:sz w:val="20"/>
        </w:rPr>
        <w:t>son</w:t>
      </w:r>
      <w:r w:rsidRPr="00501E37">
        <w:rPr>
          <w:rFonts w:cs="Arial"/>
          <w:sz w:val="20"/>
        </w:rPr>
        <w:t xml:space="preserve"> annexe (</w:t>
      </w:r>
      <w:r w:rsidR="003625F9" w:rsidRPr="00501E37">
        <w:rPr>
          <w:rFonts w:cs="Arial"/>
          <w:sz w:val="20"/>
        </w:rPr>
        <w:t>DQE</w:t>
      </w:r>
      <w:r w:rsidRPr="00501E37">
        <w:rPr>
          <w:rFonts w:cs="Arial"/>
          <w:sz w:val="20"/>
        </w:rPr>
        <w:t>),</w:t>
      </w:r>
    </w:p>
    <w:p w14:paraId="5FB092D7" w14:textId="1EBF02D7" w:rsidR="007C3B97" w:rsidRPr="003625F9"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particulières (CCAP) valant acte d’engagement (AE) et s</w:t>
      </w:r>
      <w:r w:rsidR="00087B5F">
        <w:rPr>
          <w:rFonts w:cs="Arial"/>
          <w:sz w:val="20"/>
        </w:rPr>
        <w:t>on</w:t>
      </w:r>
      <w:r w:rsidRPr="003625F9">
        <w:rPr>
          <w:rFonts w:cs="Arial"/>
          <w:sz w:val="20"/>
        </w:rPr>
        <w:t xml:space="preserve"> annexe </w:t>
      </w:r>
      <w:r w:rsidR="00087B5F">
        <w:rPr>
          <w:rFonts w:cs="Arial"/>
          <w:sz w:val="20"/>
        </w:rPr>
        <w:t xml:space="preserve">financière </w:t>
      </w:r>
      <w:r w:rsidRPr="00087B5F">
        <w:rPr>
          <w:rFonts w:cs="Arial"/>
          <w:sz w:val="20"/>
        </w:rPr>
        <w:t>(</w:t>
      </w:r>
      <w:r w:rsidR="00087B5F" w:rsidRPr="00087B5F">
        <w:rPr>
          <w:rFonts w:cs="Arial"/>
          <w:sz w:val="20"/>
        </w:rPr>
        <w:t>BPU</w:t>
      </w:r>
      <w:r w:rsidRPr="00087B5F">
        <w:rPr>
          <w:rFonts w:cs="Arial"/>
          <w:sz w:val="20"/>
        </w:rPr>
        <w:t>) </w:t>
      </w:r>
      <w:r w:rsidRPr="003625F9">
        <w:rPr>
          <w:rFonts w:cs="Arial"/>
          <w:color w:val="0000FF"/>
          <w:sz w:val="20"/>
        </w:rPr>
        <w:t>:</w:t>
      </w:r>
    </w:p>
    <w:p w14:paraId="3BD55038" w14:textId="77777777" w:rsidR="00237B82" w:rsidRPr="003625F9" w:rsidRDefault="00237B82" w:rsidP="00237B82">
      <w:pPr>
        <w:numPr>
          <w:ilvl w:val="0"/>
          <w:numId w:val="1"/>
        </w:numPr>
        <w:jc w:val="both"/>
        <w:rPr>
          <w:rFonts w:cs="Arial"/>
          <w:sz w:val="20"/>
        </w:rPr>
      </w:pPr>
      <w:r w:rsidRPr="003625F9">
        <w:rPr>
          <w:rFonts w:cs="Arial"/>
          <w:sz w:val="20"/>
        </w:rPr>
        <w:t>Annexes relatives aux établissements adhérents du groupement de commandes ;</w:t>
      </w:r>
    </w:p>
    <w:p w14:paraId="1BC29879" w14:textId="3E3E4D4E" w:rsidR="007C3B97" w:rsidRPr="00087B5F" w:rsidRDefault="007C3B97" w:rsidP="003625F9">
      <w:pPr>
        <w:numPr>
          <w:ilvl w:val="0"/>
          <w:numId w:val="1"/>
        </w:numPr>
        <w:tabs>
          <w:tab w:val="num" w:pos="1065"/>
        </w:tabs>
        <w:jc w:val="both"/>
        <w:rPr>
          <w:rFonts w:cs="Arial"/>
          <w:sz w:val="20"/>
        </w:rPr>
      </w:pPr>
      <w:r w:rsidRPr="00087B5F">
        <w:rPr>
          <w:rFonts w:cs="Arial"/>
          <w:sz w:val="20"/>
        </w:rPr>
        <w:t xml:space="preserve">Cadre de </w:t>
      </w:r>
      <w:r w:rsidR="00B428B6">
        <w:rPr>
          <w:rFonts w:cs="Arial"/>
          <w:sz w:val="20"/>
        </w:rPr>
        <w:t>réponse</w:t>
      </w:r>
      <w:r w:rsidRPr="00087B5F">
        <w:rPr>
          <w:rFonts w:cs="Arial"/>
          <w:sz w:val="20"/>
        </w:rPr>
        <w:t xml:space="preserve"> technique</w:t>
      </w:r>
      <w:r w:rsidR="003625F9" w:rsidRPr="00087B5F">
        <w:rPr>
          <w:rFonts w:cs="Arial"/>
          <w:sz w:val="20"/>
        </w:rPr>
        <w:t xml:space="preserve">, </w:t>
      </w:r>
    </w:p>
    <w:p w14:paraId="68C1D80B" w14:textId="612E762D" w:rsidR="007C3B97" w:rsidRPr="003625F9" w:rsidRDefault="007C3B97" w:rsidP="003625F9">
      <w:pPr>
        <w:numPr>
          <w:ilvl w:val="0"/>
          <w:numId w:val="1"/>
        </w:numPr>
        <w:jc w:val="both"/>
        <w:rPr>
          <w:rFonts w:cs="Arial"/>
          <w:sz w:val="20"/>
        </w:rPr>
      </w:pPr>
      <w:r w:rsidRPr="00584427">
        <w:rPr>
          <w:rFonts w:cs="Arial"/>
          <w:sz w:val="20"/>
        </w:rPr>
        <w:t>Les formulaires de candidature DC1 / DC</w:t>
      </w:r>
      <w:r>
        <w:rPr>
          <w:rFonts w:cs="Arial"/>
          <w:sz w:val="20"/>
        </w:rPr>
        <w:t>2</w:t>
      </w:r>
    </w:p>
    <w:p w14:paraId="6F8A0E50" w14:textId="242C578D" w:rsidR="007C3B97" w:rsidRPr="00087B5F" w:rsidRDefault="007C3B97" w:rsidP="007C3B97">
      <w:pPr>
        <w:numPr>
          <w:ilvl w:val="0"/>
          <w:numId w:val="1"/>
        </w:numPr>
        <w:tabs>
          <w:tab w:val="num" w:pos="1065"/>
        </w:tabs>
        <w:jc w:val="both"/>
        <w:rPr>
          <w:rFonts w:cs="Arial"/>
          <w:sz w:val="20"/>
        </w:rPr>
      </w:pPr>
      <w:r w:rsidRPr="00087B5F">
        <w:rPr>
          <w:rFonts w:cs="Arial"/>
          <w:sz w:val="20"/>
        </w:rPr>
        <w:t>L’état des besoins</w:t>
      </w:r>
      <w:r w:rsidR="003625F9" w:rsidRPr="00087B5F">
        <w:rPr>
          <w:rFonts w:cs="Arial"/>
          <w:sz w:val="20"/>
        </w:rPr>
        <w:t xml:space="preserve"> </w:t>
      </w:r>
    </w:p>
    <w:p w14:paraId="4977F4E3" w14:textId="77777777" w:rsidR="007C3B97" w:rsidRDefault="007C3B97" w:rsidP="007C3B97">
      <w:pPr>
        <w:pStyle w:val="Titre2"/>
      </w:pPr>
      <w:bookmarkStart w:id="15" w:name="_Toc195270628"/>
      <w:r>
        <w:t>Obtention du dossier de consultation</w:t>
      </w:r>
      <w:bookmarkEnd w:id="15"/>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16" w:name="_Toc195270629"/>
      <w:r>
        <w:lastRenderedPageBreak/>
        <w:t>Délai de validité des offres</w:t>
      </w:r>
      <w:bookmarkEnd w:id="16"/>
    </w:p>
    <w:p w14:paraId="10728095" w14:textId="0932E2FD"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00F00FA3" w:rsidRPr="00087B5F">
        <w:rPr>
          <w:rFonts w:cs="Arial"/>
          <w:sz w:val="20"/>
        </w:rPr>
        <w:t>180</w:t>
      </w:r>
      <w:r w:rsidR="00674695" w:rsidRPr="00087B5F">
        <w:rPr>
          <w:rFonts w:cs="Arial"/>
          <w:sz w:val="20"/>
        </w:rPr>
        <w:t xml:space="preserve"> </w:t>
      </w:r>
      <w:r w:rsidRPr="00440F34">
        <w:rPr>
          <w:rFonts w:cs="Arial"/>
          <w:sz w:val="20"/>
        </w:rPr>
        <w:t>jours à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17" w:name="_Toc195270630"/>
      <w:r>
        <w:t>Documents de</w:t>
      </w:r>
      <w:r w:rsidR="008F3EE0">
        <w:t xml:space="preserve"> candidature</w:t>
      </w:r>
      <w:r>
        <w:t xml:space="preserve"> à remettre</w:t>
      </w:r>
      <w:bookmarkEnd w:id="17"/>
    </w:p>
    <w:p w14:paraId="738683BD" w14:textId="77777777" w:rsidR="00FF4E9E" w:rsidRDefault="00FF4E9E" w:rsidP="00FF4E9E"/>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proofErr w:type="gramStart"/>
      <w:r w:rsidRPr="00B55A03">
        <w:rPr>
          <w:rFonts w:cs="Arial"/>
          <w:sz w:val="18"/>
        </w:rPr>
        <w:t>déclaration</w:t>
      </w:r>
      <w:proofErr w:type="gramEnd"/>
      <w:r w:rsidRPr="00B55A03">
        <w:rPr>
          <w:rFonts w:cs="Arial"/>
          <w:sz w:val="18"/>
        </w:rPr>
        <w:t xml:space="preserve">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18" w:name="_Ref31872431"/>
      <w:bookmarkStart w:id="19" w:name="_Toc195270631"/>
      <w:r w:rsidRPr="001D6408">
        <w:lastRenderedPageBreak/>
        <w:t>Liens avec d’autres opérateurs économiques</w:t>
      </w:r>
      <w:bookmarkEnd w:id="18"/>
      <w:bookmarkEnd w:id="19"/>
    </w:p>
    <w:p w14:paraId="2E89F768" w14:textId="77777777" w:rsidR="008F3EE0" w:rsidRPr="009D1C8F" w:rsidRDefault="008F3EE0" w:rsidP="00FF4E9E">
      <w:pPr>
        <w:pStyle w:val="Titre2"/>
      </w:pPr>
      <w:bookmarkStart w:id="20" w:name="_Toc195270632"/>
      <w:r w:rsidRPr="009D1C8F">
        <w:t>Groupement d’entreprise</w:t>
      </w:r>
      <w:bookmarkEnd w:id="20"/>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03ACC5F" w:rsidR="008F3EE0" w:rsidRPr="00225833" w:rsidRDefault="008F3EE0" w:rsidP="00B06838">
      <w:pPr>
        <w:jc w:val="both"/>
        <w:rPr>
          <w:rFonts w:cs="Arial"/>
          <w:sz w:val="20"/>
        </w:rPr>
      </w:pPr>
      <w:r w:rsidRPr="00087B5F">
        <w:rPr>
          <w:rFonts w:cs="Arial"/>
          <w:sz w:val="20"/>
        </w:rPr>
        <w:t>A l'issue de l</w:t>
      </w:r>
      <w:r w:rsidRPr="00087B5F">
        <w:rPr>
          <w:rFonts w:cs="Arial"/>
          <w:color w:val="000000"/>
          <w:sz w:val="20"/>
        </w:rPr>
        <w:t>'attribu</w:t>
      </w:r>
      <w:r w:rsidRPr="00087B5F">
        <w:rPr>
          <w:rFonts w:cs="Arial"/>
          <w:sz w:val="20"/>
        </w:rPr>
        <w:t>tion du marché</w:t>
      </w:r>
      <w:r w:rsidR="00D841CB" w:rsidRPr="00087B5F">
        <w:rPr>
          <w:rFonts w:cs="Arial"/>
          <w:sz w:val="20"/>
        </w:rPr>
        <w:t xml:space="preserve"> public</w:t>
      </w:r>
      <w:r w:rsidRPr="00087B5F">
        <w:rPr>
          <w:rFonts w:cs="Arial"/>
          <w:sz w:val="20"/>
        </w:rPr>
        <w:t xml:space="preserve">, si le groupement retenu n’est pas solidaire, </w:t>
      </w:r>
      <w:r w:rsidR="00EF07BF" w:rsidRPr="00087B5F">
        <w:rPr>
          <w:rFonts w:cs="Arial"/>
          <w:sz w:val="20"/>
        </w:rPr>
        <w:t>le Pouvoir Adjudicateur</w:t>
      </w:r>
      <w:r w:rsidRPr="00087B5F">
        <w:rPr>
          <w:rFonts w:cs="Arial"/>
          <w:sz w:val="20"/>
        </w:rPr>
        <w:t xml:space="preserve"> imposera la forme d'un groupement conjoint avec mandataire solidaire, conformément à l’article </w:t>
      </w:r>
      <w:r w:rsidR="00564BA5" w:rsidRPr="00087B5F">
        <w:rPr>
          <w:rFonts w:cs="Arial"/>
          <w:sz w:val="20"/>
        </w:rPr>
        <w:t>R.2142-22 du code de la commande publique</w:t>
      </w:r>
      <w:r w:rsidRPr="00087B5F">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21" w:name="_Toc195270633"/>
      <w:r w:rsidRPr="009D1C8F">
        <w:t>Sous-traitance</w:t>
      </w:r>
      <w:bookmarkEnd w:id="21"/>
    </w:p>
    <w:p w14:paraId="38AFBF7F" w14:textId="3CA0AD8A" w:rsidR="008F3EE0" w:rsidRPr="00225833" w:rsidRDefault="008F3EE0" w:rsidP="00711098">
      <w:pPr>
        <w:tabs>
          <w:tab w:val="left" w:pos="360"/>
          <w:tab w:val="left" w:pos="540"/>
        </w:tabs>
        <w:jc w:val="both"/>
        <w:rPr>
          <w:rFonts w:cs="Arial"/>
          <w:sz w:val="20"/>
        </w:rPr>
      </w:pPr>
      <w:r w:rsidRPr="00225833">
        <w:rPr>
          <w:rFonts w:cs="Arial"/>
          <w:sz w:val="20"/>
        </w:rPr>
        <w:t>Le marché ne peut faire l’objet d’une sous-traitance telle que définie par</w:t>
      </w:r>
      <w:r w:rsidR="00CD77E4" w:rsidRPr="00CD77E4">
        <w:t xml:space="preserve"> </w:t>
      </w:r>
      <w:r w:rsidR="00CD77E4" w:rsidRPr="00CD77E4">
        <w:rPr>
          <w:rFonts w:cs="Arial"/>
          <w:sz w:val="20"/>
        </w:rPr>
        <w:t>l’article L.2193-2 du code de la commande publique.</w:t>
      </w:r>
    </w:p>
    <w:p w14:paraId="495247AC" w14:textId="77777777" w:rsidR="008F3EE0" w:rsidRPr="00DE1C1D" w:rsidRDefault="008F3EE0" w:rsidP="003F465F">
      <w:pPr>
        <w:tabs>
          <w:tab w:val="left" w:pos="360"/>
          <w:tab w:val="left" w:pos="540"/>
        </w:tabs>
        <w:rPr>
          <w:rFonts w:cs="Arial"/>
          <w:bCs/>
          <w:i/>
          <w:sz w:val="20"/>
          <w:szCs w:val="26"/>
        </w:rPr>
      </w:pPr>
    </w:p>
    <w:p w14:paraId="24900D26" w14:textId="77777777" w:rsidR="008F3EE0" w:rsidRDefault="008F3EE0" w:rsidP="007B4539">
      <w:pPr>
        <w:pStyle w:val="Titre1"/>
      </w:pPr>
      <w:bookmarkStart w:id="22" w:name="_Toc195270634"/>
      <w:r w:rsidRPr="004C057F">
        <w:t xml:space="preserve">Contenu </w:t>
      </w:r>
      <w:r>
        <w:t>des offres</w:t>
      </w:r>
      <w:bookmarkEnd w:id="22"/>
    </w:p>
    <w:p w14:paraId="45553789" w14:textId="77777777" w:rsidR="008F3EE0" w:rsidRDefault="008F3EE0" w:rsidP="00EF07BF">
      <w:pPr>
        <w:pStyle w:val="Titre2"/>
      </w:pPr>
      <w:bookmarkStart w:id="23" w:name="_Toc195270635"/>
      <w:r>
        <w:t>Dispositions générales</w:t>
      </w:r>
      <w:bookmarkEnd w:id="23"/>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24" w:name="_Toc195270636"/>
      <w:r w:rsidRPr="00632967">
        <w:t>Présentation des offres en cas d’allotissement</w:t>
      </w:r>
      <w:bookmarkEnd w:id="24"/>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1199D1D5" w:rsidR="008F3EE0" w:rsidRPr="0000211C" w:rsidRDefault="008F3EE0" w:rsidP="000F1C30">
      <w:pPr>
        <w:tabs>
          <w:tab w:val="left" w:pos="5529"/>
        </w:tabs>
        <w:jc w:val="both"/>
        <w:rPr>
          <w:rFonts w:cs="Arial"/>
          <w:color w:val="0000FF"/>
          <w:sz w:val="20"/>
          <w:u w:val="single"/>
        </w:rPr>
      </w:pPr>
      <w:r w:rsidRPr="009831C2">
        <w:rPr>
          <w:rFonts w:cs="Arial"/>
          <w:b/>
          <w:sz w:val="20"/>
          <w:u w:val="single"/>
        </w:rPr>
        <w:t xml:space="preserve">Les candidats devront impérativement remplir </w:t>
      </w:r>
      <w:r w:rsidR="001E65DC" w:rsidRPr="009831C2">
        <w:rPr>
          <w:rFonts w:cs="Arial"/>
          <w:b/>
          <w:sz w:val="20"/>
          <w:u w:val="single"/>
        </w:rPr>
        <w:t>une annexe financière</w:t>
      </w:r>
      <w:r w:rsidRPr="009831C2">
        <w:rPr>
          <w:rFonts w:cs="Arial"/>
          <w:b/>
          <w:sz w:val="20"/>
          <w:u w:val="single"/>
        </w:rPr>
        <w:t xml:space="preserve"> par </w:t>
      </w:r>
      <w:proofErr w:type="gramStart"/>
      <w:r w:rsidRPr="009831C2">
        <w:rPr>
          <w:rFonts w:cs="Arial"/>
          <w:b/>
          <w:sz w:val="20"/>
          <w:u w:val="single"/>
        </w:rPr>
        <w:t>lot</w:t>
      </w:r>
      <w:r w:rsidR="009831C2" w:rsidRPr="009831C2">
        <w:rPr>
          <w:rFonts w:cs="Arial"/>
          <w:b/>
          <w:sz w:val="20"/>
          <w:u w:val="single"/>
        </w:rPr>
        <w:t>.</w:t>
      </w:r>
      <w:r w:rsidRPr="009831C2">
        <w:rPr>
          <w:rFonts w:cs="Arial"/>
          <w:i/>
          <w:color w:val="0000FF"/>
          <w:sz w:val="20"/>
        </w:rPr>
        <w:t>.</w:t>
      </w:r>
      <w:proofErr w:type="gramEnd"/>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25" w:name="_Ref481506332"/>
      <w:bookmarkStart w:id="26" w:name="_Toc195270637"/>
      <w:r w:rsidRPr="004C057F">
        <w:lastRenderedPageBreak/>
        <w:t xml:space="preserve">Eléments </w:t>
      </w:r>
      <w:r>
        <w:t>constitutifs de l’offre</w:t>
      </w:r>
      <w:bookmarkEnd w:id="25"/>
      <w:bookmarkEnd w:id="26"/>
    </w:p>
    <w:p w14:paraId="26AC5B7E" w14:textId="3D3EC4FE" w:rsidR="00D97318" w:rsidRDefault="00D97318" w:rsidP="00D97318"/>
    <w:p w14:paraId="35398558" w14:textId="4CE18F28" w:rsidR="00D97318" w:rsidRPr="009831C2" w:rsidRDefault="00D97318" w:rsidP="00674695">
      <w:pPr>
        <w:pStyle w:val="En-tte"/>
        <w:numPr>
          <w:ilvl w:val="0"/>
          <w:numId w:val="4"/>
        </w:numPr>
        <w:tabs>
          <w:tab w:val="clear" w:pos="9071"/>
        </w:tabs>
        <w:jc w:val="both"/>
        <w:rPr>
          <w:rFonts w:cs="Arial"/>
          <w:sz w:val="20"/>
        </w:rPr>
      </w:pPr>
      <w:r w:rsidRPr="009831C2">
        <w:rPr>
          <w:rFonts w:cs="Arial"/>
          <w:sz w:val="20"/>
        </w:rPr>
        <w:t xml:space="preserve">Le CCAP valant acte d’engagement, dûment complété et signé (sans que son absence ne constitue un motif de rejet de </w:t>
      </w:r>
      <w:proofErr w:type="gramStart"/>
      <w:r w:rsidRPr="009831C2">
        <w:rPr>
          <w:rFonts w:cs="Arial"/>
          <w:sz w:val="20"/>
        </w:rPr>
        <w:t>l’offre)  et</w:t>
      </w:r>
      <w:proofErr w:type="gramEnd"/>
      <w:r w:rsidRPr="009831C2">
        <w:rPr>
          <w:rFonts w:cs="Arial"/>
          <w:sz w:val="20"/>
        </w:rPr>
        <w:t xml:space="preserve"> son ou ses annexes financières :</w:t>
      </w:r>
    </w:p>
    <w:p w14:paraId="36DEEC6B" w14:textId="2E792392" w:rsidR="008F3EE0" w:rsidRPr="009831C2" w:rsidRDefault="00D97318" w:rsidP="009831C2">
      <w:pPr>
        <w:pStyle w:val="En-tte"/>
        <w:numPr>
          <w:ilvl w:val="0"/>
          <w:numId w:val="4"/>
        </w:numPr>
        <w:tabs>
          <w:tab w:val="clear" w:pos="9071"/>
        </w:tabs>
        <w:jc w:val="both"/>
        <w:rPr>
          <w:rFonts w:cs="Arial"/>
          <w:sz w:val="20"/>
        </w:rPr>
      </w:pPr>
      <w:r w:rsidRPr="009831C2">
        <w:rPr>
          <w:rFonts w:cs="Arial"/>
          <w:sz w:val="20"/>
        </w:rPr>
        <w:t xml:space="preserve">Bordereau de prix </w:t>
      </w:r>
      <w:proofErr w:type="spellStart"/>
      <w:r w:rsidRPr="009831C2">
        <w:rPr>
          <w:rFonts w:cs="Arial"/>
          <w:sz w:val="20"/>
        </w:rPr>
        <w:t>unitaires_BPU</w:t>
      </w:r>
      <w:proofErr w:type="spellEnd"/>
      <w:r w:rsidRPr="009831C2">
        <w:rPr>
          <w:rFonts w:cs="Arial"/>
          <w:sz w:val="20"/>
        </w:rPr>
        <w:t xml:space="preserve"> et catalogues éventuels </w:t>
      </w:r>
      <w:r w:rsidR="008F3EE0" w:rsidRPr="009831C2">
        <w:rPr>
          <w:rFonts w:cs="Arial"/>
          <w:sz w:val="20"/>
        </w:rPr>
        <w:t>(éventuellement le prix hors taxes et toutes taxes comprises</w:t>
      </w:r>
      <w:r w:rsidR="00544E0B" w:rsidRPr="009831C2">
        <w:rPr>
          <w:rFonts w:cs="Arial"/>
          <w:sz w:val="20"/>
        </w:rPr>
        <w:t xml:space="preserve"> (avec </w:t>
      </w:r>
      <w:r w:rsidR="009831C2" w:rsidRPr="009831C2">
        <w:rPr>
          <w:rFonts w:cs="Arial"/>
          <w:sz w:val="20"/>
        </w:rPr>
        <w:t>2</w:t>
      </w:r>
      <w:r w:rsidR="00544E0B" w:rsidRPr="009831C2">
        <w:rPr>
          <w:rFonts w:cs="Arial"/>
          <w:sz w:val="20"/>
        </w:rPr>
        <w:t xml:space="preserve"> décimales) </w:t>
      </w:r>
      <w:r w:rsidR="008F3EE0" w:rsidRPr="009831C2">
        <w:rPr>
          <w:rFonts w:cs="Arial"/>
          <w:sz w:val="20"/>
        </w:rPr>
        <w:t xml:space="preserve">pour chacun </w:t>
      </w:r>
      <w:proofErr w:type="gramStart"/>
      <w:r w:rsidR="008F3EE0" w:rsidRPr="009831C2">
        <w:rPr>
          <w:rFonts w:cs="Arial"/>
          <w:sz w:val="20"/>
        </w:rPr>
        <w:t>des produits composant</w:t>
      </w:r>
      <w:proofErr w:type="gramEnd"/>
      <w:r w:rsidR="008F3EE0" w:rsidRPr="009831C2">
        <w:rPr>
          <w:rFonts w:cs="Arial"/>
          <w:sz w:val="20"/>
        </w:rPr>
        <w:t xml:space="preserve"> chacun des lots, le taux de remise consenti sur ses tarifs pour tous les produits similaires non référencés à l’état récapitulatif des besoins…)</w:t>
      </w:r>
      <w:r w:rsidR="00085AA7" w:rsidRPr="009831C2">
        <w:rPr>
          <w:rFonts w:cs="Arial"/>
          <w:sz w:val="20"/>
        </w:rPr>
        <w:t> ;</w:t>
      </w:r>
      <w:r w:rsidR="00E44334" w:rsidRPr="009831C2">
        <w:rPr>
          <w:rFonts w:cs="Arial"/>
          <w:sz w:val="20"/>
        </w:rPr>
        <w:t xml:space="preserve"> </w:t>
      </w:r>
    </w:p>
    <w:p w14:paraId="32ED94EF" w14:textId="212967E6" w:rsidR="009831C2" w:rsidRPr="009831C2" w:rsidRDefault="009831C2" w:rsidP="00674695">
      <w:pPr>
        <w:pStyle w:val="En-tte"/>
        <w:numPr>
          <w:ilvl w:val="0"/>
          <w:numId w:val="4"/>
        </w:numPr>
        <w:tabs>
          <w:tab w:val="clear" w:pos="9071"/>
        </w:tabs>
        <w:jc w:val="both"/>
        <w:rPr>
          <w:rFonts w:cs="Arial"/>
          <w:sz w:val="20"/>
        </w:rPr>
      </w:pPr>
      <w:r w:rsidRPr="009831C2">
        <w:rPr>
          <w:rFonts w:cs="Arial"/>
          <w:sz w:val="20"/>
        </w:rPr>
        <w:t>DQE</w:t>
      </w:r>
    </w:p>
    <w:p w14:paraId="31AE51C9" w14:textId="08FBC92C" w:rsidR="009831C2" w:rsidRPr="009831C2" w:rsidRDefault="00E4446E" w:rsidP="00674695">
      <w:pPr>
        <w:pStyle w:val="En-tte"/>
        <w:numPr>
          <w:ilvl w:val="0"/>
          <w:numId w:val="4"/>
        </w:numPr>
        <w:tabs>
          <w:tab w:val="clear" w:pos="9071"/>
        </w:tabs>
        <w:jc w:val="both"/>
        <w:rPr>
          <w:rFonts w:cs="Arial"/>
          <w:sz w:val="20"/>
        </w:rPr>
      </w:pPr>
      <w:r>
        <w:rPr>
          <w:rFonts w:cs="Arial"/>
          <w:sz w:val="20"/>
        </w:rPr>
        <w:t>C</w:t>
      </w:r>
      <w:r w:rsidR="003625F9" w:rsidRPr="009831C2">
        <w:rPr>
          <w:rFonts w:cs="Arial"/>
          <w:sz w:val="20"/>
        </w:rPr>
        <w:t>adre de réponse techniques</w:t>
      </w:r>
    </w:p>
    <w:p w14:paraId="6B3B5112" w14:textId="374445EF" w:rsidR="008F3EE0" w:rsidRPr="009831C2" w:rsidRDefault="00E4446E" w:rsidP="009831C2">
      <w:pPr>
        <w:pStyle w:val="En-tte"/>
        <w:numPr>
          <w:ilvl w:val="0"/>
          <w:numId w:val="4"/>
        </w:numPr>
        <w:tabs>
          <w:tab w:val="clear" w:pos="9071"/>
        </w:tabs>
        <w:jc w:val="both"/>
        <w:rPr>
          <w:rFonts w:cs="Arial"/>
          <w:sz w:val="20"/>
        </w:rPr>
      </w:pPr>
      <w:r>
        <w:rPr>
          <w:rFonts w:cs="Arial"/>
          <w:sz w:val="20"/>
        </w:rPr>
        <w:t>F</w:t>
      </w:r>
      <w:r w:rsidR="003625F9" w:rsidRPr="009831C2">
        <w:rPr>
          <w:rFonts w:cs="Arial"/>
          <w:sz w:val="20"/>
        </w:rPr>
        <w:t xml:space="preserve">iches techniques, </w:t>
      </w:r>
    </w:p>
    <w:p w14:paraId="5DA1FDDF" w14:textId="7CA3AE87" w:rsidR="008F3EE0" w:rsidRPr="009831C2" w:rsidRDefault="00E4446E" w:rsidP="00674695">
      <w:pPr>
        <w:pStyle w:val="En-tte"/>
        <w:numPr>
          <w:ilvl w:val="0"/>
          <w:numId w:val="4"/>
        </w:numPr>
        <w:tabs>
          <w:tab w:val="clear" w:pos="9071"/>
        </w:tabs>
        <w:jc w:val="both"/>
        <w:rPr>
          <w:rFonts w:cs="Arial"/>
          <w:sz w:val="20"/>
        </w:rPr>
      </w:pPr>
      <w:r>
        <w:rPr>
          <w:rFonts w:cs="Arial"/>
          <w:sz w:val="20"/>
        </w:rPr>
        <w:t>E</w:t>
      </w:r>
      <w:r w:rsidR="008F3EE0" w:rsidRPr="009831C2">
        <w:rPr>
          <w:rFonts w:cs="Arial"/>
          <w:sz w:val="20"/>
        </w:rPr>
        <w:t>chantillons</w:t>
      </w:r>
      <w:r w:rsidR="00085AA7" w:rsidRPr="009831C2">
        <w:rPr>
          <w:rFonts w:cs="Arial"/>
          <w:sz w:val="20"/>
        </w:rPr>
        <w:t> ;</w:t>
      </w:r>
    </w:p>
    <w:p w14:paraId="3C00A858" w14:textId="66101DD8" w:rsidR="00E5462B" w:rsidRDefault="00E5462B" w:rsidP="00E5462B">
      <w:pPr>
        <w:pStyle w:val="En-tte"/>
        <w:tabs>
          <w:tab w:val="clear" w:pos="9071"/>
        </w:tabs>
        <w:jc w:val="both"/>
        <w:rPr>
          <w:rFonts w:cs="Arial"/>
          <w:sz w:val="20"/>
          <w:highlight w:val="lightGray"/>
        </w:rPr>
      </w:pP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6DC0717C" w14:textId="7CD837D7" w:rsidR="00CF6DFC" w:rsidRDefault="00CF6DFC" w:rsidP="00E5462B">
      <w:pPr>
        <w:pStyle w:val="En-tte"/>
        <w:tabs>
          <w:tab w:val="clear" w:pos="9071"/>
        </w:tabs>
        <w:jc w:val="both"/>
        <w:rPr>
          <w:rFonts w:cs="Arial"/>
          <w:sz w:val="20"/>
          <w:highlight w:val="lightGray"/>
        </w:rPr>
      </w:pPr>
    </w:p>
    <w:p w14:paraId="31A6C048" w14:textId="5BA100E1" w:rsidR="00CF6DFC" w:rsidRDefault="00CF6DFC" w:rsidP="00E5462B">
      <w:pPr>
        <w:pStyle w:val="En-tte"/>
        <w:tabs>
          <w:tab w:val="clear" w:pos="9071"/>
        </w:tabs>
        <w:jc w:val="both"/>
        <w:rPr>
          <w:rFonts w:cs="Arial"/>
          <w:sz w:val="20"/>
          <w:highlight w:val="lightGray"/>
        </w:rPr>
      </w:pPr>
    </w:p>
    <w:p w14:paraId="38E7D650" w14:textId="249E921E" w:rsidR="008F3EE0" w:rsidRDefault="008F3EE0" w:rsidP="00EF07BF">
      <w:pPr>
        <w:pStyle w:val="Titre2"/>
      </w:pPr>
      <w:bookmarkStart w:id="27" w:name="_Ref521678937"/>
      <w:bookmarkStart w:id="28" w:name="_Ref521678938"/>
      <w:bookmarkStart w:id="29" w:name="_Toc195270638"/>
      <w:r w:rsidRPr="004C057F">
        <w:t>Variantes</w:t>
      </w:r>
      <w:bookmarkEnd w:id="27"/>
      <w:bookmarkEnd w:id="28"/>
      <w:bookmarkEnd w:id="29"/>
    </w:p>
    <w:p w14:paraId="2A87F9D7" w14:textId="78566D28"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4C165699" w14:textId="77777777" w:rsidR="008F3EE0" w:rsidRDefault="008F3EE0" w:rsidP="00EF07BF">
      <w:pPr>
        <w:pStyle w:val="Titre2"/>
      </w:pPr>
      <w:bookmarkStart w:id="30" w:name="_Toc195270639"/>
      <w:r w:rsidRPr="004C057F">
        <w:t xml:space="preserve">Dispositions </w:t>
      </w:r>
      <w:r>
        <w:t>particulières</w:t>
      </w:r>
      <w:bookmarkEnd w:id="30"/>
    </w:p>
    <w:p w14:paraId="100517EE" w14:textId="3B13F9F0" w:rsidR="008F3EE0" w:rsidRPr="009831C2" w:rsidRDefault="008F3EE0" w:rsidP="00866590">
      <w:pPr>
        <w:pStyle w:val="Corpsdetexte2"/>
        <w:rPr>
          <w:rFonts w:cs="Arial"/>
          <w:sz w:val="20"/>
        </w:rPr>
      </w:pPr>
      <w:r w:rsidRPr="009831C2">
        <w:rPr>
          <w:rFonts w:cs="Arial"/>
          <w:sz w:val="20"/>
        </w:rPr>
        <w:t>Ces prix ou conditions de prix s'entendent franco de port et d'emballage. Les frais de gestion de dossier ne sont pas acceptés.</w:t>
      </w:r>
    </w:p>
    <w:p w14:paraId="08683360" w14:textId="77777777" w:rsidR="00940A49" w:rsidRPr="009831C2" w:rsidRDefault="00940A49" w:rsidP="00866590">
      <w:pPr>
        <w:pStyle w:val="Corpsdetexte2"/>
        <w:rPr>
          <w:rFonts w:cs="Arial"/>
          <w:sz w:val="20"/>
        </w:rPr>
      </w:pPr>
    </w:p>
    <w:p w14:paraId="2E73D1F7" w14:textId="4A67D757" w:rsidR="008F3EE0" w:rsidRPr="009831C2" w:rsidRDefault="00EF07BF" w:rsidP="00DE1C1D">
      <w:pPr>
        <w:tabs>
          <w:tab w:val="left" w:pos="5529"/>
        </w:tabs>
        <w:jc w:val="both"/>
        <w:rPr>
          <w:rFonts w:cs="Arial"/>
          <w:sz w:val="20"/>
        </w:rPr>
      </w:pPr>
      <w:r w:rsidRPr="009831C2">
        <w:rPr>
          <w:rFonts w:cs="Arial"/>
          <w:sz w:val="20"/>
        </w:rPr>
        <w:t>Le Pouvoir Adjudicateur</w:t>
      </w:r>
      <w:r w:rsidR="008F3EE0" w:rsidRPr="009831C2">
        <w:rPr>
          <w:rFonts w:cs="Arial"/>
          <w:sz w:val="20"/>
        </w:rPr>
        <w:t xml:space="preserve"> n’acceptera pas de seuil minimum de commande en quantité.</w:t>
      </w:r>
    </w:p>
    <w:p w14:paraId="0CBCFCCD" w14:textId="040E5F5F" w:rsidR="003625F9" w:rsidRPr="009831C2" w:rsidRDefault="003625F9" w:rsidP="00DE1C1D">
      <w:pPr>
        <w:tabs>
          <w:tab w:val="left" w:pos="5529"/>
        </w:tabs>
        <w:jc w:val="both"/>
        <w:rPr>
          <w:rFonts w:cs="Arial"/>
          <w:sz w:val="20"/>
        </w:rPr>
      </w:pP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31" w:name="_Ref481507207"/>
      <w:bookmarkStart w:id="32" w:name="_Toc195270640"/>
      <w:r>
        <w:t xml:space="preserve">Présentation </w:t>
      </w:r>
      <w:r w:rsidRPr="00835076">
        <w:t>et</w:t>
      </w:r>
      <w:r>
        <w:t xml:space="preserve"> contenu des plis</w:t>
      </w:r>
      <w:bookmarkEnd w:id="31"/>
      <w:bookmarkEnd w:id="32"/>
    </w:p>
    <w:p w14:paraId="1DDC5614" w14:textId="77777777" w:rsidR="008F3EE0" w:rsidRDefault="008F3EE0" w:rsidP="00EF07BF">
      <w:pPr>
        <w:pStyle w:val="Titre2"/>
      </w:pPr>
      <w:bookmarkStart w:id="33" w:name="_Toc195270641"/>
      <w:r>
        <w:t>Choix du mode de remise des plis</w:t>
      </w:r>
      <w:bookmarkEnd w:id="33"/>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4" w:name="_Ref521678984"/>
      <w:bookmarkStart w:id="35" w:name="_Toc195270642"/>
      <w:r>
        <w:t>Par voie dématérialisée</w:t>
      </w:r>
      <w:bookmarkEnd w:id="34"/>
      <w:bookmarkEnd w:id="35"/>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proofErr w:type="gramStart"/>
      <w:r w:rsidRPr="00EF07BF">
        <w:rPr>
          <w:rFonts w:cs="Arial"/>
          <w:sz w:val="20"/>
        </w:rPr>
        <w:lastRenderedPageBreak/>
        <w:t>prix</w:t>
      </w:r>
      <w:proofErr w:type="gramEnd"/>
      <w:r w:rsidRPr="00EF07BF">
        <w:rPr>
          <w:rFonts w:cs="Arial"/>
          <w:sz w:val="20"/>
        </w:rPr>
        <w:t xml:space="preserve">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36" w:name="_Toc195270643"/>
      <w:r w:rsidRPr="005272DB">
        <w:t>Formats des documents</w:t>
      </w:r>
      <w:bookmarkEnd w:id="36"/>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Compressés (exemples </w:t>
      </w:r>
      <w:proofErr w:type="gramStart"/>
      <w:r w:rsidRPr="00EF07BF">
        <w:rPr>
          <w:rFonts w:cs="Arial"/>
          <w:sz w:val="20"/>
        </w:rPr>
        <w:t>d'extensions :.</w:t>
      </w:r>
      <w:proofErr w:type="gramEnd"/>
      <w:r w:rsidRPr="00EF07BF">
        <w:rPr>
          <w:rFonts w:cs="Arial"/>
          <w:sz w:val="20"/>
        </w:rPr>
        <w:t>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37" w:name="_Toc195270644"/>
      <w:r>
        <w:t>O</w:t>
      </w:r>
      <w:r w:rsidRPr="009D56C1">
        <w:t>utils requis pour répondre par voie dématérialisée</w:t>
      </w:r>
      <w:bookmarkEnd w:id="37"/>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38" w:name="_Toc195270645"/>
      <w:r>
        <w:t>C</w:t>
      </w:r>
      <w:r w:rsidRPr="009D56C1">
        <w:t>ertificat de signature électronique</w:t>
      </w:r>
      <w:bookmarkEnd w:id="38"/>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lastRenderedPageBreak/>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39" w:name="_Toc195270646"/>
      <w:r>
        <w:t>R</w:t>
      </w:r>
      <w:r w:rsidR="00B8721A">
        <w:t>emarques pratiques</w:t>
      </w:r>
      <w:bookmarkEnd w:id="39"/>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0" w:name="_Toc195270647"/>
      <w:r>
        <w:t>T</w:t>
      </w:r>
      <w:r w:rsidRPr="00970169">
        <w:t>ransmission des virus</w:t>
      </w:r>
      <w:bookmarkEnd w:id="40"/>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1" w:name="_Toc195270648"/>
      <w:r>
        <w:t>La copie de sauvegarde</w:t>
      </w:r>
      <w:bookmarkEnd w:id="41"/>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l’objet</w:t>
      </w:r>
      <w:proofErr w:type="gramEnd"/>
      <w:r w:rsidRPr="00EF07BF">
        <w:rPr>
          <w:rFonts w:cs="Arial"/>
          <w:b/>
          <w:sz w:val="20"/>
        </w:rPr>
        <w:t xml:space="preserve"> de la procédure</w:t>
      </w:r>
    </w:p>
    <w:p w14:paraId="478F8FCB" w14:textId="77777777" w:rsidR="00AC33A5" w:rsidRPr="00EF07BF" w:rsidRDefault="00AC33A5" w:rsidP="00AC33A5">
      <w:pPr>
        <w:numPr>
          <w:ilvl w:val="0"/>
          <w:numId w:val="6"/>
        </w:numPr>
        <w:tabs>
          <w:tab w:val="left" w:pos="5529"/>
        </w:tabs>
        <w:jc w:val="both"/>
        <w:rPr>
          <w:rFonts w:cs="Arial"/>
          <w:b/>
          <w:sz w:val="20"/>
        </w:rPr>
      </w:pPr>
      <w:proofErr w:type="gramStart"/>
      <w:r w:rsidRPr="00EF07BF">
        <w:rPr>
          <w:rFonts w:cs="Arial"/>
          <w:b/>
          <w:sz w:val="20"/>
        </w:rPr>
        <w:t>la</w:t>
      </w:r>
      <w:proofErr w:type="gramEnd"/>
      <w:r w:rsidRPr="00EF07BF">
        <w:rPr>
          <w:rFonts w:cs="Arial"/>
          <w:b/>
          <w:sz w:val="20"/>
        </w:rPr>
        <w:t xml:space="preserve">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lastRenderedPageBreak/>
        <w:t xml:space="preserve">Cette copie de sauvegarde pourra être ouverte en </w:t>
      </w:r>
      <w:proofErr w:type="gramStart"/>
      <w:r w:rsidRPr="00EF07BF">
        <w:rPr>
          <w:rFonts w:cs="Arial"/>
          <w:sz w:val="20"/>
        </w:rPr>
        <w:t>cas  :</w:t>
      </w:r>
      <w:proofErr w:type="gramEnd"/>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proofErr w:type="gramStart"/>
      <w:r w:rsidRPr="00EF07BF">
        <w:rPr>
          <w:rFonts w:cs="Arial"/>
          <w:sz w:val="20"/>
        </w:rPr>
        <w:t>d’offre</w:t>
      </w:r>
      <w:proofErr w:type="gramEnd"/>
      <w:r w:rsidRPr="00EF07BF">
        <w:rPr>
          <w:rFonts w:cs="Arial"/>
          <w:sz w:val="20"/>
        </w:rPr>
        <w:t xml:space="preserv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proofErr w:type="gramStart"/>
      <w:r>
        <w:rPr>
          <w:rFonts w:cs="Arial"/>
          <w:sz w:val="20"/>
        </w:rPr>
        <w:t>de</w:t>
      </w:r>
      <w:proofErr w:type="gramEnd"/>
      <w:r>
        <w:rPr>
          <w:rFonts w:cs="Arial"/>
          <w:sz w:val="20"/>
        </w:rPr>
        <w:t xml:space="preserv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proofErr w:type="gramStart"/>
      <w:r>
        <w:rPr>
          <w:rFonts w:cs="Arial"/>
          <w:sz w:val="20"/>
        </w:rPr>
        <w:t>ou</w:t>
      </w:r>
      <w:proofErr w:type="gramEnd"/>
      <w:r>
        <w:rPr>
          <w:rFonts w:cs="Arial"/>
          <w:sz w:val="20"/>
        </w:rPr>
        <w:t xml:space="preserve">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2" w:name="Conseils"/>
      <w:r w:rsidRPr="00CC4337">
        <w:rPr>
          <w:rFonts w:eastAsia="Calibri" w:cs="Arial"/>
          <w:b/>
          <w:color w:val="7030A0"/>
          <w:sz w:val="20"/>
          <w:u w:val="single"/>
          <w:lang w:eastAsia="en-US"/>
        </w:rPr>
        <w:t>CONSEILS POUR PERMETTRE UN DEPOT DANS DE BONNES CONDITIONS :</w:t>
      </w:r>
    </w:p>
    <w:bookmarkEnd w:id="42"/>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5D88E8E4"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CHU de Toulouse</w:t>
      </w:r>
    </w:p>
    <w:p w14:paraId="685B579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A l’attention de M. le Directeur général </w:t>
      </w:r>
    </w:p>
    <w:p w14:paraId="133CBAEA"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Hôtel-Dieu Saint-Jacques</w:t>
      </w:r>
    </w:p>
    <w:p w14:paraId="1BDB622D"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 xml:space="preserve">Direction des Achats – </w:t>
      </w:r>
      <w:r>
        <w:rPr>
          <w:rFonts w:cs="Arial"/>
          <w:b/>
          <w:sz w:val="20"/>
        </w:rPr>
        <w:t>Bâtiment Garonne - Bureau 024 (RDC</w:t>
      </w:r>
      <w:r w:rsidRPr="00FD1979">
        <w:rPr>
          <w:rFonts w:cs="Arial"/>
          <w:b/>
          <w:sz w:val="20"/>
        </w:rPr>
        <w:t>)</w:t>
      </w:r>
    </w:p>
    <w:p w14:paraId="4A52108B" w14:textId="77777777" w:rsidR="0074547E" w:rsidRPr="00FD1979"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2, rue Viguerie TSA 80035</w:t>
      </w:r>
    </w:p>
    <w:p w14:paraId="4951872D"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b/>
          <w:sz w:val="20"/>
        </w:rPr>
      </w:pPr>
      <w:r w:rsidRPr="00FD1979">
        <w:rPr>
          <w:rFonts w:cs="Arial"/>
          <w:b/>
          <w:sz w:val="20"/>
        </w:rPr>
        <w:t>31059 Toulouse Cedex 9</w:t>
      </w:r>
    </w:p>
    <w:p w14:paraId="57BBABA7" w14:textId="77777777" w:rsidR="0074547E" w:rsidRPr="00EF07BF" w:rsidRDefault="0074547E" w:rsidP="0074547E">
      <w:pPr>
        <w:pBdr>
          <w:top w:val="single" w:sz="4" w:space="1" w:color="auto"/>
          <w:left w:val="single" w:sz="4" w:space="4" w:color="auto"/>
          <w:bottom w:val="single" w:sz="4" w:space="1" w:color="auto"/>
          <w:right w:val="single" w:sz="4" w:space="31" w:color="auto"/>
        </w:pBdr>
        <w:ind w:right="2834"/>
        <w:jc w:val="both"/>
        <w:rPr>
          <w:rFonts w:cs="Arial"/>
          <w:i/>
          <w:noProof/>
          <w:color w:val="000000"/>
          <w:sz w:val="20"/>
        </w:rPr>
      </w:pPr>
      <w:r w:rsidRPr="00EF07BF">
        <w:rPr>
          <w:rFonts w:cs="Arial"/>
          <w:i/>
          <w:noProof/>
          <w:color w:val="000000"/>
          <w:sz w:val="20"/>
        </w:rPr>
        <w:t xml:space="preserve">Du lundi au vendredi (sauf les jours fériés) de </w:t>
      </w:r>
      <w:smartTag w:uri="urn:schemas-microsoft-com:office:smarttags" w:element="time">
        <w:smartTagPr>
          <w:attr w:name="Hour" w:val="9"/>
        </w:smartTagPr>
        <w:r w:rsidRPr="00EF07BF">
          <w:rPr>
            <w:rFonts w:cs="Arial"/>
            <w:i/>
            <w:noProof/>
            <w:color w:val="000000"/>
            <w:sz w:val="20"/>
          </w:rPr>
          <w:t>9 h</w:t>
        </w:r>
      </w:smartTag>
      <w:r w:rsidRPr="00EF07BF">
        <w:rPr>
          <w:rFonts w:cs="Arial"/>
          <w:i/>
          <w:noProof/>
          <w:color w:val="000000"/>
          <w:sz w:val="20"/>
        </w:rPr>
        <w:t xml:space="preserve"> à </w:t>
      </w:r>
      <w:smartTag w:uri="urn:schemas-microsoft-com:office:smarttags" w:element="time">
        <w:smartTagPr>
          <w:attr w:name="Hour" w:val="12"/>
        </w:smartTagPr>
        <w:r w:rsidRPr="00EF07BF">
          <w:rPr>
            <w:rFonts w:cs="Arial"/>
            <w:i/>
            <w:noProof/>
            <w:color w:val="000000"/>
            <w:sz w:val="20"/>
          </w:rPr>
          <w:t>12 h</w:t>
        </w:r>
      </w:smartTag>
      <w:r w:rsidRPr="00EF07BF">
        <w:rPr>
          <w:rFonts w:cs="Arial"/>
          <w:i/>
          <w:noProof/>
          <w:color w:val="000000"/>
          <w:sz w:val="20"/>
        </w:rPr>
        <w:t xml:space="preserve"> et de </w:t>
      </w:r>
      <w:smartTag w:uri="urn:schemas-microsoft-com:office:smarttags" w:element="time">
        <w:smartTagPr>
          <w:attr w:name="Hour" w:val="14"/>
        </w:smartTagPr>
        <w:r w:rsidRPr="00EF07BF">
          <w:rPr>
            <w:rFonts w:cs="Arial"/>
            <w:i/>
            <w:noProof/>
            <w:color w:val="000000"/>
            <w:sz w:val="20"/>
          </w:rPr>
          <w:t>14 h</w:t>
        </w:r>
        <w:r>
          <w:rPr>
            <w:rFonts w:cs="Arial"/>
            <w:i/>
            <w:noProof/>
            <w:color w:val="000000"/>
            <w:sz w:val="20"/>
          </w:rPr>
          <w:t xml:space="preserve"> 00</w:t>
        </w:r>
      </w:smartTag>
      <w:r w:rsidRPr="00EF07BF">
        <w:rPr>
          <w:rFonts w:cs="Arial"/>
          <w:i/>
          <w:noProof/>
          <w:color w:val="000000"/>
          <w:sz w:val="20"/>
        </w:rPr>
        <w:t xml:space="preserve"> à 16 h 30</w:t>
      </w:r>
    </w:p>
    <w:p w14:paraId="55B50B7F" w14:textId="77777777" w:rsidR="0074547E" w:rsidRPr="00EF07BF" w:rsidRDefault="0074547E" w:rsidP="0074547E">
      <w:pPr>
        <w:tabs>
          <w:tab w:val="left" w:pos="5529"/>
        </w:tabs>
        <w:jc w:val="both"/>
        <w:rPr>
          <w:rFonts w:cs="Arial"/>
          <w:sz w:val="20"/>
        </w:rPr>
      </w:pPr>
    </w:p>
    <w:p w14:paraId="1D86DB35" w14:textId="77777777" w:rsidR="0074547E" w:rsidRPr="00EF07BF" w:rsidRDefault="0074547E" w:rsidP="0074547E">
      <w:pPr>
        <w:tabs>
          <w:tab w:val="left" w:pos="5529"/>
        </w:tabs>
        <w:jc w:val="both"/>
        <w:rPr>
          <w:rFonts w:cs="Arial"/>
          <w:b/>
          <w:sz w:val="20"/>
        </w:rPr>
      </w:pPr>
      <w:r w:rsidRPr="00EF07BF">
        <w:rPr>
          <w:rFonts w:cs="Arial"/>
          <w:b/>
          <w:sz w:val="20"/>
        </w:rPr>
        <w:t xml:space="preserve">Le pli extérieur porte les indications suivantes : </w:t>
      </w:r>
    </w:p>
    <w:p w14:paraId="59945273"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raison sociale du candidat</w:t>
      </w:r>
    </w:p>
    <w:p w14:paraId="2A2BE995"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l’objet de la procédure</w:t>
      </w:r>
    </w:p>
    <w:p w14:paraId="71ACD0DE" w14:textId="77777777" w:rsidR="0074547E" w:rsidRPr="00EF07BF" w:rsidRDefault="0074547E" w:rsidP="0074547E">
      <w:pPr>
        <w:numPr>
          <w:ilvl w:val="0"/>
          <w:numId w:val="6"/>
        </w:numPr>
        <w:tabs>
          <w:tab w:val="left" w:pos="5529"/>
        </w:tabs>
        <w:jc w:val="both"/>
        <w:rPr>
          <w:rFonts w:cs="Arial"/>
          <w:b/>
          <w:sz w:val="20"/>
        </w:rPr>
      </w:pPr>
      <w:r w:rsidRPr="00EF07BF">
        <w:rPr>
          <w:rFonts w:cs="Arial"/>
          <w:b/>
          <w:sz w:val="20"/>
        </w:rPr>
        <w:t>la date limite de réception des offres</w:t>
      </w:r>
    </w:p>
    <w:p w14:paraId="781925A4" w14:textId="77777777" w:rsidR="004E70BD" w:rsidRDefault="004E70BD">
      <w:pPr>
        <w:rPr>
          <w:rFonts w:ascii="Palatino Linotype" w:hAnsi="Palatino Linotype" w:cs="Arial"/>
          <w:b/>
          <w:sz w:val="20"/>
        </w:rPr>
      </w:pPr>
      <w:r>
        <w:rPr>
          <w:rFonts w:ascii="Palatino Linotype" w:hAnsi="Palatino Linotype" w:cs="Arial"/>
          <w:b/>
          <w:sz w:val="20"/>
        </w:rPr>
        <w:br w:type="page"/>
      </w:r>
    </w:p>
    <w:p w14:paraId="77C60EF8" w14:textId="77777777" w:rsidR="00144181" w:rsidRDefault="00144181" w:rsidP="00144181">
      <w:pPr>
        <w:tabs>
          <w:tab w:val="left" w:pos="5529"/>
        </w:tabs>
        <w:jc w:val="both"/>
        <w:rPr>
          <w:rFonts w:ascii="Palatino Linotype" w:hAnsi="Palatino Linotype" w:cs="Arial"/>
          <w:b/>
          <w:sz w:val="20"/>
        </w:rPr>
      </w:pPr>
    </w:p>
    <w:p w14:paraId="207916FC" w14:textId="12808C14" w:rsidR="008F3EE0" w:rsidRDefault="008F3EE0" w:rsidP="007B4539">
      <w:pPr>
        <w:pStyle w:val="Titre1"/>
      </w:pPr>
      <w:bookmarkStart w:id="43" w:name="_Ref521678473"/>
      <w:bookmarkStart w:id="44" w:name="_Ref521678900"/>
      <w:bookmarkStart w:id="45" w:name="_Toc195270649"/>
      <w:r w:rsidRPr="00584FFA">
        <w:t>Evaluation des produits</w:t>
      </w:r>
      <w:bookmarkEnd w:id="43"/>
      <w:bookmarkEnd w:id="44"/>
      <w:r w:rsidR="00C113C7">
        <w:t xml:space="preserve"> / équipements</w:t>
      </w:r>
      <w:bookmarkEnd w:id="45"/>
      <w:r w:rsidR="00C113C7">
        <w:t xml:space="preserve"> </w:t>
      </w:r>
    </w:p>
    <w:p w14:paraId="607378D8" w14:textId="7B5A9746" w:rsidR="008F3EE0" w:rsidRPr="00655851" w:rsidRDefault="008F3EE0">
      <w:pPr>
        <w:tabs>
          <w:tab w:val="left" w:pos="5529"/>
        </w:tabs>
        <w:jc w:val="both"/>
        <w:rPr>
          <w:rFonts w:cs="Arial"/>
          <w:sz w:val="20"/>
        </w:rPr>
      </w:pPr>
      <w:r w:rsidRPr="00655851">
        <w:rPr>
          <w:rFonts w:cs="Arial"/>
          <w:sz w:val="20"/>
        </w:rPr>
        <w:t xml:space="preserve">Pour l’évaluation de leur offre, les candidats doivent remettre les échantillons </w:t>
      </w:r>
      <w:r w:rsidR="00667B11">
        <w:rPr>
          <w:rFonts w:cs="Arial"/>
          <w:sz w:val="20"/>
        </w:rPr>
        <w:t>listés à l’état des besoins</w:t>
      </w:r>
    </w:p>
    <w:p w14:paraId="48EFD241" w14:textId="77777777" w:rsidR="008F3EE0" w:rsidRPr="00655851" w:rsidRDefault="008F3EE0">
      <w:pPr>
        <w:tabs>
          <w:tab w:val="left" w:pos="5529"/>
        </w:tabs>
        <w:jc w:val="both"/>
        <w:rPr>
          <w:rFonts w:cs="Arial"/>
          <w:sz w:val="20"/>
        </w:rPr>
      </w:pPr>
    </w:p>
    <w:p w14:paraId="50012F0F" w14:textId="77777777" w:rsidR="008F3EE0" w:rsidRPr="00655851" w:rsidRDefault="008F3EE0">
      <w:pPr>
        <w:tabs>
          <w:tab w:val="left" w:pos="5529"/>
        </w:tabs>
        <w:jc w:val="both"/>
        <w:rPr>
          <w:rFonts w:cs="Arial"/>
          <w:color w:val="0000FF"/>
          <w:sz w:val="20"/>
        </w:rPr>
      </w:pPr>
    </w:p>
    <w:p w14:paraId="58772A6A" w14:textId="77777777" w:rsidR="008F3EE0" w:rsidRPr="00655851" w:rsidRDefault="008F3EE0">
      <w:pPr>
        <w:tabs>
          <w:tab w:val="left" w:pos="5529"/>
        </w:tabs>
        <w:jc w:val="both"/>
        <w:rPr>
          <w:rFonts w:cs="Arial"/>
          <w:sz w:val="20"/>
        </w:rPr>
      </w:pPr>
      <w:r w:rsidRPr="00655851">
        <w:rPr>
          <w:rFonts w:cs="Arial"/>
          <w:sz w:val="20"/>
        </w:rPr>
        <w:t>Les articles fournis à titre d’échantillons ne seront pas facturés par les candidats.</w:t>
      </w:r>
    </w:p>
    <w:p w14:paraId="7F6E9DB5" w14:textId="77777777" w:rsidR="008F3EE0" w:rsidRPr="00655851" w:rsidRDefault="008F3EE0">
      <w:pPr>
        <w:tabs>
          <w:tab w:val="left" w:pos="5529"/>
        </w:tabs>
        <w:jc w:val="both"/>
        <w:rPr>
          <w:rFonts w:cs="Arial"/>
          <w:sz w:val="20"/>
        </w:rPr>
      </w:pPr>
    </w:p>
    <w:p w14:paraId="51A513FA" w14:textId="77777777" w:rsidR="008F3EE0" w:rsidRPr="00655851" w:rsidRDefault="008F3EE0" w:rsidP="00730778">
      <w:pPr>
        <w:jc w:val="both"/>
        <w:rPr>
          <w:rFonts w:cs="Arial"/>
          <w:sz w:val="20"/>
        </w:rPr>
      </w:pPr>
      <w:r w:rsidRPr="00655851">
        <w:rPr>
          <w:rFonts w:cs="Arial"/>
          <w:sz w:val="20"/>
        </w:rPr>
        <w:t xml:space="preserve">Chaque échantillon portera une étiquette avec le nom du fournisseur, le numéro du lot et du sous-lot. Il devra être accompagné d’une </w:t>
      </w:r>
      <w:r w:rsidRPr="00655851">
        <w:rPr>
          <w:rFonts w:cs="Arial"/>
          <w:b/>
          <w:sz w:val="20"/>
          <w:u w:val="single"/>
        </w:rPr>
        <w:t>fiche technique</w:t>
      </w:r>
      <w:r w:rsidRPr="00655851">
        <w:rPr>
          <w:rFonts w:cs="Arial"/>
          <w:sz w:val="20"/>
        </w:rPr>
        <w:t xml:space="preserve"> détaillée établie par le fournisseur ou le fabricant, sur laquelle seront mentionnées les caractéristiques de l’article proposé. Chaque fiche sera analysée par </w:t>
      </w:r>
      <w:r w:rsidR="00EF07BF">
        <w:rPr>
          <w:rFonts w:cs="Arial"/>
          <w:sz w:val="20"/>
        </w:rPr>
        <w:t>le Pouvoir Adjudicateur</w:t>
      </w:r>
      <w:r w:rsidRPr="00655851">
        <w:rPr>
          <w:rFonts w:cs="Arial"/>
          <w:sz w:val="20"/>
        </w:rPr>
        <w:t xml:space="preserve"> après examen de l’échantillon. Elle servira de critère de références en cas de contestation des livraisons ultérieures.</w:t>
      </w:r>
    </w:p>
    <w:p w14:paraId="44FC34F6" w14:textId="77777777" w:rsidR="008F3EE0" w:rsidRPr="00655851" w:rsidRDefault="008F3EE0">
      <w:pPr>
        <w:tabs>
          <w:tab w:val="left" w:pos="5529"/>
        </w:tabs>
        <w:jc w:val="both"/>
        <w:rPr>
          <w:rFonts w:cs="Arial"/>
          <w:sz w:val="20"/>
        </w:rPr>
      </w:pPr>
    </w:p>
    <w:p w14:paraId="1A88A4BA" w14:textId="5D6A5BC7" w:rsidR="008F3EE0" w:rsidRPr="00655851" w:rsidRDefault="008F3EE0" w:rsidP="00271484">
      <w:pPr>
        <w:jc w:val="both"/>
        <w:rPr>
          <w:rFonts w:cs="Arial"/>
          <w:b/>
          <w:sz w:val="20"/>
          <w:highlight w:val="lightGray"/>
        </w:rPr>
      </w:pPr>
      <w:r w:rsidRPr="00655851">
        <w:rPr>
          <w:rFonts w:cs="Arial"/>
          <w:b/>
          <w:sz w:val="20"/>
        </w:rPr>
        <w:t xml:space="preserve">Les propositions qui ne seront pas accompagnées d’une fiche technique, ainsi que des échantillons à fournir, </w:t>
      </w:r>
      <w:r w:rsidR="007A794C">
        <w:rPr>
          <w:rFonts w:cs="Arial"/>
          <w:b/>
          <w:sz w:val="20"/>
        </w:rPr>
        <w:t xml:space="preserve">pourront être </w:t>
      </w:r>
      <w:r w:rsidRPr="00655851">
        <w:rPr>
          <w:rFonts w:cs="Arial"/>
          <w:b/>
          <w:sz w:val="20"/>
        </w:rPr>
        <w:t xml:space="preserve">déclarées irrégulières par </w:t>
      </w:r>
      <w:r w:rsidR="00EF07BF">
        <w:rPr>
          <w:rFonts w:cs="Arial"/>
          <w:b/>
          <w:sz w:val="20"/>
        </w:rPr>
        <w:t>le Pouvoir Adjudicateur</w:t>
      </w:r>
      <w:r w:rsidRPr="00655851">
        <w:rPr>
          <w:rFonts w:cs="Arial"/>
          <w:b/>
          <w:sz w:val="20"/>
        </w:rPr>
        <w:t>.</w:t>
      </w:r>
    </w:p>
    <w:p w14:paraId="07242181" w14:textId="77777777" w:rsidR="008F3EE0" w:rsidRPr="00655851" w:rsidRDefault="008F3EE0">
      <w:pPr>
        <w:tabs>
          <w:tab w:val="left" w:pos="5529"/>
        </w:tabs>
        <w:jc w:val="both"/>
        <w:rPr>
          <w:rFonts w:cs="Arial"/>
          <w:sz w:val="20"/>
        </w:rPr>
      </w:pPr>
    </w:p>
    <w:p w14:paraId="1026129B" w14:textId="544FCB2A" w:rsidR="008F3EE0" w:rsidRPr="004D646C" w:rsidRDefault="008F3EE0" w:rsidP="00730778">
      <w:pPr>
        <w:jc w:val="both"/>
        <w:rPr>
          <w:rFonts w:cs="Arial"/>
          <w:sz w:val="20"/>
        </w:rPr>
      </w:pPr>
      <w:r w:rsidRPr="00655851">
        <w:rPr>
          <w:rFonts w:cs="Arial"/>
          <w:sz w:val="20"/>
        </w:rPr>
        <w:t xml:space="preserve">Les candidats devront impérativement transmettre, </w:t>
      </w:r>
      <w:r w:rsidRPr="00655851">
        <w:rPr>
          <w:rFonts w:cs="Arial"/>
          <w:b/>
          <w:sz w:val="20"/>
        </w:rPr>
        <w:t>pour tests</w:t>
      </w:r>
      <w:r w:rsidRPr="00655851">
        <w:rPr>
          <w:rFonts w:cs="Arial"/>
          <w:sz w:val="20"/>
        </w:rPr>
        <w:t xml:space="preserve">, leurs échantillons au plus tard le </w:t>
      </w:r>
      <w:r w:rsidR="0032606F" w:rsidRPr="00E4446E">
        <w:rPr>
          <w:rFonts w:cs="Arial"/>
          <w:b/>
          <w:sz w:val="20"/>
        </w:rPr>
        <w:t>19/05/25</w:t>
      </w:r>
      <w:r w:rsidRPr="0032606F">
        <w:rPr>
          <w:rFonts w:cs="Arial"/>
          <w:b/>
          <w:sz w:val="20"/>
        </w:rPr>
        <w:t xml:space="preserve"> à </w:t>
      </w:r>
      <w:r w:rsidR="0032606F" w:rsidRPr="0032606F">
        <w:rPr>
          <w:rFonts w:cs="Arial"/>
          <w:b/>
          <w:sz w:val="20"/>
        </w:rPr>
        <w:t>12</w:t>
      </w:r>
      <w:r w:rsidRPr="0032606F">
        <w:rPr>
          <w:rFonts w:cs="Arial"/>
          <w:b/>
          <w:sz w:val="20"/>
        </w:rPr>
        <w:t xml:space="preserve"> heures</w:t>
      </w:r>
      <w:r w:rsidRPr="004D646C">
        <w:rPr>
          <w:rFonts w:cs="Arial"/>
          <w:b/>
          <w:sz w:val="20"/>
        </w:rPr>
        <w:t xml:space="preserve">, </w:t>
      </w:r>
      <w:r w:rsidRPr="004D646C">
        <w:rPr>
          <w:rFonts w:cs="Arial"/>
          <w:sz w:val="20"/>
        </w:rPr>
        <w:t>avec mention « </w:t>
      </w:r>
      <w:r w:rsidRPr="004D646C">
        <w:rPr>
          <w:rFonts w:cs="Arial"/>
          <w:b/>
          <w:sz w:val="20"/>
        </w:rPr>
        <w:t xml:space="preserve">Echantillons </w:t>
      </w:r>
      <w:r w:rsidR="004D646C" w:rsidRPr="004D646C">
        <w:rPr>
          <w:rFonts w:cs="Arial"/>
          <w:b/>
          <w:sz w:val="20"/>
        </w:rPr>
        <w:t>AO art. hygiène UU »</w:t>
      </w:r>
    </w:p>
    <w:p w14:paraId="1FA47564" w14:textId="77777777" w:rsidR="008F3EE0" w:rsidRPr="00655851" w:rsidRDefault="008F3EE0">
      <w:pPr>
        <w:tabs>
          <w:tab w:val="left" w:pos="5529"/>
        </w:tabs>
        <w:jc w:val="both"/>
        <w:rPr>
          <w:rFonts w:cs="Arial"/>
          <w:b/>
          <w:sz w:val="20"/>
        </w:rPr>
      </w:pPr>
    </w:p>
    <w:p w14:paraId="1D8FC231" w14:textId="77777777" w:rsidR="008F3EE0" w:rsidRPr="00655851" w:rsidRDefault="008F3EE0" w:rsidP="00730778">
      <w:pPr>
        <w:pStyle w:val="Corpsdetexte2"/>
        <w:tabs>
          <w:tab w:val="clear" w:pos="5529"/>
        </w:tabs>
        <w:rPr>
          <w:rFonts w:cs="Arial"/>
          <w:sz w:val="20"/>
          <w:highlight w:val="lightGray"/>
        </w:rPr>
      </w:pPr>
    </w:p>
    <w:p w14:paraId="2F19940B" w14:textId="03F027E0" w:rsidR="008F3EE0" w:rsidRPr="004D646C" w:rsidRDefault="008F3EE0" w:rsidP="00730778">
      <w:pPr>
        <w:pStyle w:val="Corpsdetexte2"/>
        <w:tabs>
          <w:tab w:val="clear" w:pos="5529"/>
        </w:tabs>
        <w:rPr>
          <w:rFonts w:cs="Arial"/>
          <w:sz w:val="20"/>
        </w:rPr>
      </w:pPr>
      <w:r w:rsidRPr="004D646C">
        <w:rPr>
          <w:rFonts w:cs="Arial"/>
          <w:sz w:val="20"/>
        </w:rPr>
        <w:t>Les échantillons seront réceptionnés </w:t>
      </w:r>
      <w:r w:rsidRPr="004D646C">
        <w:rPr>
          <w:rFonts w:cs="Arial"/>
          <w:b/>
          <w:sz w:val="20"/>
        </w:rPr>
        <w:t xml:space="preserve">de </w:t>
      </w:r>
      <w:r w:rsidR="004D646C" w:rsidRPr="004D646C">
        <w:rPr>
          <w:rFonts w:cs="Arial"/>
          <w:b/>
          <w:sz w:val="20"/>
        </w:rPr>
        <w:t>8</w:t>
      </w:r>
      <w:r w:rsidRPr="004D646C">
        <w:rPr>
          <w:rFonts w:cs="Arial"/>
          <w:b/>
          <w:sz w:val="20"/>
        </w:rPr>
        <w:t>h</w:t>
      </w:r>
      <w:r w:rsidR="004D646C" w:rsidRPr="004D646C">
        <w:rPr>
          <w:rFonts w:cs="Arial"/>
          <w:b/>
          <w:sz w:val="20"/>
        </w:rPr>
        <w:t>30</w:t>
      </w:r>
      <w:r w:rsidRPr="004D646C">
        <w:rPr>
          <w:rFonts w:cs="Arial"/>
          <w:b/>
          <w:sz w:val="20"/>
        </w:rPr>
        <w:t xml:space="preserve"> à </w:t>
      </w:r>
      <w:r w:rsidR="004D646C" w:rsidRPr="004D646C">
        <w:rPr>
          <w:rFonts w:cs="Arial"/>
          <w:b/>
          <w:sz w:val="20"/>
        </w:rPr>
        <w:t>17h</w:t>
      </w:r>
      <w:r w:rsidRPr="004D646C">
        <w:rPr>
          <w:rFonts w:cs="Arial"/>
          <w:sz w:val="20"/>
        </w:rPr>
        <w:t xml:space="preserve"> à l’adresse suivante :</w:t>
      </w:r>
    </w:p>
    <w:p w14:paraId="01A21F5D" w14:textId="77777777" w:rsidR="004D646C" w:rsidRPr="00A256DD" w:rsidRDefault="004D646C" w:rsidP="004D646C">
      <w:pPr>
        <w:jc w:val="both"/>
        <w:rPr>
          <w:rFonts w:cs="Arial"/>
          <w:b/>
          <w:sz w:val="20"/>
        </w:rPr>
      </w:pPr>
      <w:r w:rsidRPr="00A256DD">
        <w:rPr>
          <w:rFonts w:cs="Arial"/>
          <w:b/>
          <w:sz w:val="20"/>
        </w:rPr>
        <w:t>CHU de Toulouse / HOTEL DIEU</w:t>
      </w:r>
    </w:p>
    <w:p w14:paraId="4399F000" w14:textId="298398D2" w:rsidR="004D646C" w:rsidRDefault="004D646C" w:rsidP="004D646C">
      <w:pPr>
        <w:jc w:val="both"/>
        <w:rPr>
          <w:rFonts w:cs="Arial"/>
          <w:sz w:val="20"/>
        </w:rPr>
      </w:pPr>
      <w:r w:rsidRPr="00A256DD">
        <w:rPr>
          <w:rFonts w:cs="Arial"/>
          <w:sz w:val="20"/>
        </w:rPr>
        <w:t xml:space="preserve">Direction des Achats </w:t>
      </w:r>
      <w:r>
        <w:rPr>
          <w:rFonts w:cs="Arial"/>
          <w:sz w:val="20"/>
        </w:rPr>
        <w:t>RDC</w:t>
      </w:r>
    </w:p>
    <w:p w14:paraId="5182FF29" w14:textId="77777777" w:rsidR="004D646C" w:rsidRDefault="004D646C" w:rsidP="004D646C">
      <w:pPr>
        <w:jc w:val="both"/>
        <w:rPr>
          <w:rFonts w:cs="Arial"/>
          <w:sz w:val="20"/>
        </w:rPr>
      </w:pPr>
      <w:r>
        <w:rPr>
          <w:rFonts w:cs="Arial"/>
          <w:sz w:val="20"/>
        </w:rPr>
        <w:t>A l’attention de Laurence RIBES</w:t>
      </w:r>
    </w:p>
    <w:p w14:paraId="23689FBB" w14:textId="20B81825" w:rsidR="004D646C" w:rsidRPr="00A256DD" w:rsidRDefault="004D646C" w:rsidP="004D646C">
      <w:pPr>
        <w:jc w:val="both"/>
        <w:rPr>
          <w:rFonts w:cs="Arial"/>
          <w:sz w:val="20"/>
        </w:rPr>
      </w:pPr>
      <w:r w:rsidRPr="00A256DD">
        <w:rPr>
          <w:rFonts w:cs="Arial"/>
          <w:sz w:val="20"/>
        </w:rPr>
        <w:t>2 rue Viguerie TSA 80035</w:t>
      </w:r>
    </w:p>
    <w:p w14:paraId="7FC4997A" w14:textId="77777777" w:rsidR="004D646C" w:rsidRPr="00A256DD" w:rsidRDefault="004D646C" w:rsidP="004D646C">
      <w:pPr>
        <w:jc w:val="both"/>
        <w:rPr>
          <w:rFonts w:cs="Arial"/>
          <w:sz w:val="20"/>
        </w:rPr>
      </w:pPr>
      <w:r w:rsidRPr="00A256DD">
        <w:rPr>
          <w:rFonts w:cs="Arial"/>
          <w:sz w:val="20"/>
        </w:rPr>
        <w:t>31059 Toulouse cedex 9</w:t>
      </w:r>
    </w:p>
    <w:p w14:paraId="5B73AF9B" w14:textId="77777777" w:rsidR="008F3EE0" w:rsidRPr="00655851" w:rsidRDefault="008F3EE0">
      <w:pPr>
        <w:tabs>
          <w:tab w:val="left" w:pos="5529"/>
        </w:tabs>
        <w:jc w:val="both"/>
        <w:rPr>
          <w:rFonts w:cs="Arial"/>
          <w:sz w:val="20"/>
        </w:rPr>
      </w:pPr>
    </w:p>
    <w:p w14:paraId="7759A187" w14:textId="77777777" w:rsidR="00144181" w:rsidRDefault="00144181" w:rsidP="00144181">
      <w:pPr>
        <w:tabs>
          <w:tab w:val="left" w:pos="5529"/>
        </w:tabs>
        <w:rPr>
          <w:rFonts w:cs="Arial"/>
          <w:b/>
          <w:color w:val="00B0F0"/>
          <w:sz w:val="20"/>
        </w:rPr>
      </w:pPr>
    </w:p>
    <w:p w14:paraId="4496A849" w14:textId="77777777" w:rsidR="0051046B" w:rsidRDefault="0051046B" w:rsidP="00144181">
      <w:pPr>
        <w:tabs>
          <w:tab w:val="left" w:pos="5529"/>
        </w:tabs>
        <w:rPr>
          <w:rFonts w:cs="Arial"/>
          <w:b/>
          <w:color w:val="00B0F0"/>
          <w:sz w:val="20"/>
        </w:rPr>
      </w:pPr>
    </w:p>
    <w:p w14:paraId="5713D325" w14:textId="5FB68C5C" w:rsidR="008F3EE0" w:rsidRPr="001730AA" w:rsidRDefault="008F3EE0" w:rsidP="007B4539">
      <w:pPr>
        <w:pStyle w:val="Titre1"/>
        <w:rPr>
          <w:strike/>
        </w:rPr>
      </w:pPr>
      <w:bookmarkStart w:id="46" w:name="_Toc195270650"/>
      <w:r w:rsidRPr="001730AA">
        <w:t>Analyse des offres</w:t>
      </w:r>
      <w:bookmarkEnd w:id="46"/>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2E3DD2F6" w14:textId="77777777" w:rsidR="00674EC4" w:rsidRPr="00674EC4" w:rsidRDefault="00674EC4" w:rsidP="001E394E">
      <w:pPr>
        <w:tabs>
          <w:tab w:val="left" w:pos="5529"/>
        </w:tabs>
        <w:jc w:val="both"/>
        <w:rPr>
          <w:rFonts w:cs="Arial"/>
          <w:sz w:val="20"/>
        </w:rPr>
      </w:pPr>
    </w:p>
    <w:p w14:paraId="0E6ECF0D" w14:textId="77777777" w:rsidR="008F3EE0" w:rsidRDefault="008F3EE0" w:rsidP="00EF07BF">
      <w:pPr>
        <w:pStyle w:val="Titre2"/>
      </w:pPr>
      <w:bookmarkStart w:id="47" w:name="_Toc195270651"/>
      <w:r w:rsidRPr="00E3227B">
        <w:t>Elimination</w:t>
      </w:r>
      <w:r w:rsidRPr="004C057F">
        <w:t xml:space="preserve"> des </w:t>
      </w:r>
      <w:r w:rsidRPr="009F0F97">
        <w:t>offres</w:t>
      </w:r>
      <w:r>
        <w:t xml:space="preserve"> non conformes</w:t>
      </w:r>
      <w:bookmarkEnd w:id="47"/>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3312F1BD" w14:textId="79337D4F" w:rsidR="00674EC4" w:rsidRDefault="008F3EE0">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7775372E" w14:textId="77777777" w:rsidR="00674EC4" w:rsidRPr="00674EC4" w:rsidRDefault="00674EC4" w:rsidP="00674EC4">
      <w:pPr>
        <w:tabs>
          <w:tab w:val="left" w:pos="5529"/>
        </w:tabs>
        <w:jc w:val="both"/>
        <w:rPr>
          <w:rFonts w:cs="Arial"/>
          <w:sz w:val="20"/>
        </w:rPr>
      </w:pPr>
    </w:p>
    <w:p w14:paraId="0A707F25" w14:textId="77777777" w:rsidR="008F3EE0" w:rsidRPr="009F0F97" w:rsidRDefault="008F3EE0" w:rsidP="00EF07BF">
      <w:pPr>
        <w:pStyle w:val="Titre2"/>
      </w:pPr>
      <w:bookmarkStart w:id="48" w:name="_Ref521678458"/>
      <w:bookmarkStart w:id="49" w:name="_Toc195270652"/>
      <w:r>
        <w:t>Jugement des offres conformes</w:t>
      </w:r>
      <w:bookmarkEnd w:id="48"/>
      <w:bookmarkEnd w:id="49"/>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1278B208" w:rsidR="008F3EE0" w:rsidRDefault="008F3EE0">
      <w:pPr>
        <w:tabs>
          <w:tab w:val="left" w:pos="5529"/>
        </w:tabs>
        <w:jc w:val="both"/>
        <w:rPr>
          <w:rFonts w:cs="Arial"/>
          <w:sz w:val="20"/>
        </w:rPr>
      </w:pPr>
      <w:r w:rsidRPr="00674EC4">
        <w:rPr>
          <w:rFonts w:cs="Arial"/>
          <w:sz w:val="20"/>
        </w:rPr>
        <w:lastRenderedPageBreak/>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3B528D63" w14:textId="14701568" w:rsidR="004D646C" w:rsidRDefault="004D646C">
      <w:pPr>
        <w:tabs>
          <w:tab w:val="left" w:pos="5529"/>
        </w:tabs>
        <w:jc w:val="both"/>
        <w:rPr>
          <w:rFonts w:cs="Arial"/>
          <w:sz w:val="20"/>
        </w:rPr>
      </w:pPr>
    </w:p>
    <w:p w14:paraId="2AF1F5F3" w14:textId="6C2B96EE" w:rsidR="004D646C" w:rsidRPr="00EA0C29" w:rsidRDefault="004D646C" w:rsidP="004D646C">
      <w:pPr>
        <w:pStyle w:val="Paragraphedeliste"/>
        <w:numPr>
          <w:ilvl w:val="0"/>
          <w:numId w:val="22"/>
        </w:numPr>
        <w:tabs>
          <w:tab w:val="left" w:pos="5529"/>
        </w:tabs>
        <w:jc w:val="both"/>
        <w:rPr>
          <w:rFonts w:cs="Arial"/>
          <w:b/>
          <w:sz w:val="20"/>
        </w:rPr>
      </w:pPr>
      <w:bookmarkStart w:id="50" w:name="_Hlk193983588"/>
      <w:r w:rsidRPr="00EA0C29">
        <w:rPr>
          <w:rFonts w:cs="Arial"/>
          <w:b/>
          <w:sz w:val="20"/>
        </w:rPr>
        <w:t>Prix : 60%</w:t>
      </w:r>
    </w:p>
    <w:p w14:paraId="5F4A1F5F" w14:textId="68CA4962" w:rsidR="004D646C" w:rsidRDefault="004D646C" w:rsidP="004D646C">
      <w:pPr>
        <w:pStyle w:val="Paragraphedeliste"/>
        <w:tabs>
          <w:tab w:val="left" w:pos="5529"/>
        </w:tabs>
        <w:ind w:left="720"/>
        <w:jc w:val="both"/>
        <w:rPr>
          <w:rFonts w:cs="Arial"/>
          <w:sz w:val="20"/>
        </w:rPr>
      </w:pPr>
      <w:r>
        <w:rPr>
          <w:rFonts w:cs="Arial"/>
          <w:sz w:val="20"/>
        </w:rPr>
        <w:t>Evalué en fonction du montant global du DQE pour chaque lot</w:t>
      </w:r>
    </w:p>
    <w:p w14:paraId="29AE6575" w14:textId="7033EF78" w:rsidR="004D646C" w:rsidRPr="00EA0C29" w:rsidRDefault="004D646C" w:rsidP="004D646C">
      <w:pPr>
        <w:pStyle w:val="Paragraphedeliste"/>
        <w:numPr>
          <w:ilvl w:val="0"/>
          <w:numId w:val="22"/>
        </w:numPr>
        <w:tabs>
          <w:tab w:val="left" w:pos="5529"/>
        </w:tabs>
        <w:jc w:val="both"/>
        <w:rPr>
          <w:rFonts w:cs="Arial"/>
          <w:b/>
          <w:sz w:val="20"/>
        </w:rPr>
      </w:pPr>
      <w:r w:rsidRPr="00EA0C29">
        <w:rPr>
          <w:rFonts w:cs="Arial"/>
          <w:b/>
          <w:sz w:val="20"/>
        </w:rPr>
        <w:t>Qualité technique de l’offre</w:t>
      </w:r>
      <w:r w:rsidR="00EA0C29" w:rsidRPr="00EA0C29">
        <w:rPr>
          <w:rFonts w:cs="Arial"/>
          <w:b/>
          <w:sz w:val="20"/>
        </w:rPr>
        <w:t> : 40%</w:t>
      </w:r>
    </w:p>
    <w:p w14:paraId="1376BCAB" w14:textId="2DD69D48" w:rsidR="00EA0C29" w:rsidRPr="004D646C" w:rsidRDefault="00EA0C29" w:rsidP="00EA0C29">
      <w:pPr>
        <w:pStyle w:val="Paragraphedeliste"/>
        <w:tabs>
          <w:tab w:val="left" w:pos="5529"/>
        </w:tabs>
        <w:ind w:left="720"/>
        <w:jc w:val="both"/>
        <w:rPr>
          <w:rFonts w:cs="Arial"/>
          <w:sz w:val="20"/>
        </w:rPr>
      </w:pPr>
      <w:r w:rsidRPr="00EA0C29">
        <w:rPr>
          <w:rFonts w:cs="Arial"/>
          <w:sz w:val="20"/>
        </w:rPr>
        <w:t>La note technique est appréciée sur la base de la pertinence et la complétude des éléments de l’offre technique (Cadre de réponse technique, échantillons et fiches techniques comprises)</w:t>
      </w:r>
    </w:p>
    <w:bookmarkEnd w:id="50"/>
    <w:p w14:paraId="386F861D" w14:textId="77777777" w:rsidR="008F3EE0" w:rsidRPr="00674EC4" w:rsidRDefault="008F3EE0">
      <w:pPr>
        <w:tabs>
          <w:tab w:val="left" w:pos="5529"/>
        </w:tabs>
        <w:jc w:val="both"/>
        <w:rPr>
          <w:rFonts w:cs="Arial"/>
          <w:sz w:val="20"/>
        </w:rPr>
      </w:pPr>
    </w:p>
    <w:p w14:paraId="55ADB496" w14:textId="77777777" w:rsidR="008F3EE0" w:rsidRPr="00674EC4" w:rsidRDefault="008F3EE0">
      <w:pPr>
        <w:tabs>
          <w:tab w:val="left" w:pos="5529"/>
        </w:tabs>
        <w:jc w:val="both"/>
        <w:rPr>
          <w:rFonts w:cs="Arial"/>
          <w:sz w:val="20"/>
        </w:rPr>
      </w:pPr>
    </w:p>
    <w:p w14:paraId="70BDE9EA" w14:textId="3433F71C" w:rsidR="002226F9" w:rsidRPr="003F18F4" w:rsidRDefault="002226F9">
      <w:pPr>
        <w:tabs>
          <w:tab w:val="left" w:pos="5529"/>
        </w:tabs>
        <w:jc w:val="both"/>
        <w:rPr>
          <w:rFonts w:cs="Arial"/>
          <w:sz w:val="20"/>
        </w:rPr>
      </w:pPr>
      <w:r w:rsidRPr="003F18F4">
        <w:rPr>
          <w:rFonts w:cs="Arial"/>
          <w:sz w:val="20"/>
        </w:rPr>
        <w:t>En cas de discordance des prix unitaires du bordereau de prix unitaires</w:t>
      </w:r>
      <w:r w:rsidR="00A53DB4" w:rsidRPr="003F18F4">
        <w:rPr>
          <w:rFonts w:cs="Arial"/>
          <w:sz w:val="20"/>
        </w:rPr>
        <w:t xml:space="preserve"> (BPU) </w:t>
      </w:r>
      <w:r w:rsidRPr="003F18F4">
        <w:rPr>
          <w:rFonts w:cs="Arial"/>
          <w:sz w:val="20"/>
        </w:rPr>
        <w:t>et de ceux du devis estimatif quanti</w:t>
      </w:r>
      <w:r w:rsidR="00A53DB4" w:rsidRPr="003F18F4">
        <w:rPr>
          <w:rFonts w:cs="Arial"/>
          <w:sz w:val="20"/>
        </w:rPr>
        <w:t>tati</w:t>
      </w:r>
      <w:r w:rsidRPr="003F18F4">
        <w:rPr>
          <w:rFonts w:cs="Arial"/>
          <w:sz w:val="20"/>
        </w:rPr>
        <w:t>f (</w:t>
      </w:r>
      <w:proofErr w:type="spellStart"/>
      <w:r w:rsidRPr="003F18F4">
        <w:rPr>
          <w:rFonts w:cs="Arial"/>
          <w:sz w:val="20"/>
        </w:rPr>
        <w:t>DQE_Scenario</w:t>
      </w:r>
      <w:proofErr w:type="spellEnd"/>
      <w:r w:rsidRPr="003F18F4">
        <w:rPr>
          <w:rFonts w:cs="Arial"/>
          <w:sz w:val="20"/>
        </w:rPr>
        <w:t xml:space="preserve"> de commandes), les prix unitaires du BPU prévalent.</w:t>
      </w:r>
    </w:p>
    <w:p w14:paraId="3D6E0056" w14:textId="400FB092" w:rsidR="00A53DB4" w:rsidRPr="003F18F4" w:rsidRDefault="00A53DB4">
      <w:pPr>
        <w:tabs>
          <w:tab w:val="left" w:pos="5529"/>
        </w:tabs>
        <w:jc w:val="both"/>
        <w:rPr>
          <w:rFonts w:cs="Arial"/>
          <w:sz w:val="20"/>
        </w:rPr>
      </w:pPr>
    </w:p>
    <w:p w14:paraId="4C846F9F" w14:textId="77777777" w:rsidR="00A53DB4" w:rsidRPr="003F18F4" w:rsidRDefault="00A53DB4" w:rsidP="00A53DB4">
      <w:pPr>
        <w:tabs>
          <w:tab w:val="left" w:pos="5529"/>
        </w:tabs>
        <w:jc w:val="both"/>
        <w:rPr>
          <w:rFonts w:cs="Arial"/>
          <w:sz w:val="20"/>
        </w:rPr>
      </w:pPr>
      <w:r w:rsidRPr="003F18F4">
        <w:rPr>
          <w:rFonts w:cs="Arial"/>
          <w:sz w:val="20"/>
        </w:rPr>
        <w:t>En cas de discordance entre, d'une part, le produit du prix unitaire par la quantité, d'autre part, le montant estimatif, c'est le prix unitaire qui sera retenu et le montant estimatif corrigé en conséquence.</w:t>
      </w:r>
    </w:p>
    <w:p w14:paraId="34F595E6" w14:textId="77777777" w:rsidR="00A53DB4" w:rsidRPr="003F18F4" w:rsidRDefault="00A53DB4">
      <w:pPr>
        <w:tabs>
          <w:tab w:val="left" w:pos="5529"/>
        </w:tabs>
        <w:jc w:val="both"/>
        <w:rPr>
          <w:rFonts w:cs="Arial"/>
          <w:sz w:val="20"/>
        </w:rPr>
      </w:pPr>
    </w:p>
    <w:p w14:paraId="66D91E19" w14:textId="475B4260"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1" w:name="_Toc195270653"/>
      <w:r>
        <w:t>Examen des candidatures</w:t>
      </w:r>
      <w:bookmarkEnd w:id="51"/>
    </w:p>
    <w:p w14:paraId="1B53461F" w14:textId="022B7900" w:rsidR="00F20785" w:rsidRPr="003F18F4" w:rsidRDefault="008F3EE0" w:rsidP="00EE7806">
      <w:pPr>
        <w:pStyle w:val="Titre2"/>
        <w:tabs>
          <w:tab w:val="left" w:pos="5529"/>
        </w:tabs>
        <w:rPr>
          <w:rFonts w:cs="Arial"/>
          <w:sz w:val="20"/>
        </w:rPr>
      </w:pPr>
      <w:bookmarkStart w:id="52" w:name="_Toc195270654"/>
      <w:r>
        <w:t>Elimination des candidatures</w:t>
      </w:r>
      <w:bookmarkEnd w:id="52"/>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53" w:name="_Toc195270655"/>
      <w:r>
        <w:t>Vérification de l’aptitude et des capacités du candidat</w:t>
      </w:r>
      <w:bookmarkEnd w:id="53"/>
    </w:p>
    <w:p w14:paraId="60E7BEFB" w14:textId="12EEC9EC"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w:t>
      </w:r>
      <w:r w:rsidR="00BC7065">
        <w:rPr>
          <w:rFonts w:cs="Arial"/>
          <w:sz w:val="20"/>
        </w:rPr>
        <w:t xml:space="preserve"> 9</w:t>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lastRenderedPageBreak/>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54" w:name="_Toc195270656"/>
      <w:r w:rsidRPr="00446439">
        <w:t>Vérification des interdictions de soumissionner</w:t>
      </w:r>
      <w:bookmarkEnd w:id="54"/>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55" w:name="_Toc195270657"/>
      <w:r>
        <w:t>Allègement des formalités de candidature</w:t>
      </w:r>
      <w:bookmarkEnd w:id="55"/>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w:t>
      </w:r>
      <w:r w:rsidRPr="00F314E6">
        <w:rPr>
          <w:rFonts w:cs="Arial"/>
          <w:sz w:val="20"/>
        </w:rPr>
        <w:lastRenderedPageBreak/>
        <w:t>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56" w:name="_Toc195270658"/>
      <w:r>
        <w:t>Attribution et notification</w:t>
      </w:r>
      <w:bookmarkEnd w:id="56"/>
    </w:p>
    <w:p w14:paraId="3611CD2C" w14:textId="77777777" w:rsidR="008F3EE0" w:rsidRPr="004C057F" w:rsidRDefault="008F3EE0" w:rsidP="00EF07BF">
      <w:pPr>
        <w:pStyle w:val="Titre2"/>
      </w:pPr>
      <w:bookmarkStart w:id="57" w:name="_Toc195270659"/>
      <w:r w:rsidRPr="004C057F">
        <w:t>Attribution</w:t>
      </w:r>
      <w:bookmarkEnd w:id="57"/>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09CD6F44" w14:textId="29324677" w:rsidR="00C52525" w:rsidRDefault="00C52525"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58" w:name="_Hlk116811026"/>
      <w:r w:rsidRPr="00C52525">
        <w:rPr>
          <w:rFonts w:cs="Arial"/>
          <w:sz w:val="20"/>
        </w:rPr>
        <w:t xml:space="preserve">règlement (UE) 2022/576 du Conseil du 8 avril 2022 modifiant le règlement (UE) n° 833/2014 </w:t>
      </w:r>
      <w:bookmarkEnd w:id="58"/>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F6FAD">
      <w:pPr>
        <w:numPr>
          <w:ilvl w:val="0"/>
          <w:numId w:val="26"/>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59" w:name="_Toc195270660"/>
      <w:r w:rsidRPr="004C057F">
        <w:t>Notification</w:t>
      </w:r>
      <w:r w:rsidR="00D0405B">
        <w:t xml:space="preserve"> et rejet</w:t>
      </w:r>
      <w:bookmarkEnd w:id="59"/>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 xml:space="preserve">est acquise le jour où le candidat accuse réception de cette </w:t>
      </w:r>
      <w:r w:rsidRPr="00EA02C0">
        <w:rPr>
          <w:rFonts w:cs="Arial"/>
          <w:sz w:val="20"/>
        </w:rPr>
        <w:lastRenderedPageBreak/>
        <w:t>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0" w:name="_Toc195270661"/>
      <w:r>
        <w:t>Protection des données personnelles</w:t>
      </w:r>
      <w:bookmarkEnd w:id="60"/>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1" w:name="_Toc195270662"/>
      <w:r w:rsidRPr="004C057F">
        <w:t>Règlement des litiges</w:t>
      </w:r>
      <w:bookmarkEnd w:id="61"/>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2" w:name="_Ref521678849"/>
      <w:bookmarkStart w:id="63" w:name="_Toc195270663"/>
      <w:r w:rsidRPr="004C057F">
        <w:t>Renseignements complémentaires</w:t>
      </w:r>
      <w:bookmarkEnd w:id="62"/>
      <w:bookmarkEnd w:id="63"/>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331ECEB3" w14:textId="3FC740A8" w:rsidR="008F3EE0" w:rsidRDefault="00B67ED7">
      <w:pPr>
        <w:jc w:val="both"/>
        <w:rPr>
          <w:rFonts w:cs="Arial"/>
          <w:sz w:val="20"/>
        </w:rPr>
      </w:pPr>
      <w:proofErr w:type="spellStart"/>
      <w:r>
        <w:rPr>
          <w:rFonts w:cs="Arial"/>
          <w:sz w:val="20"/>
        </w:rPr>
        <w:lastRenderedPageBreak/>
        <w:t>Laurenc</w:t>
      </w:r>
      <w:proofErr w:type="spellEnd"/>
      <w:r>
        <w:rPr>
          <w:rFonts w:cs="Arial"/>
          <w:sz w:val="20"/>
        </w:rPr>
        <w:t xml:space="preserve"> RIBES</w:t>
      </w:r>
    </w:p>
    <w:p w14:paraId="5A083171" w14:textId="5883E798" w:rsidR="00B67ED7" w:rsidRDefault="00B67ED7">
      <w:pPr>
        <w:jc w:val="both"/>
        <w:rPr>
          <w:rFonts w:cs="Arial"/>
          <w:sz w:val="20"/>
        </w:rPr>
      </w:pPr>
      <w:r>
        <w:rPr>
          <w:rFonts w:cs="Arial"/>
          <w:sz w:val="20"/>
        </w:rPr>
        <w:t>Acheteur</w:t>
      </w:r>
    </w:p>
    <w:p w14:paraId="5758998B" w14:textId="2761D8CE" w:rsidR="00B67ED7" w:rsidRDefault="00E90E98">
      <w:pPr>
        <w:jc w:val="both"/>
        <w:rPr>
          <w:rFonts w:cs="Arial"/>
          <w:sz w:val="20"/>
        </w:rPr>
      </w:pPr>
      <w:hyperlink r:id="rId35" w:history="1">
        <w:r w:rsidR="00B67ED7" w:rsidRPr="001269C2">
          <w:rPr>
            <w:rStyle w:val="Lienhypertexte"/>
            <w:rFonts w:cs="Arial"/>
            <w:sz w:val="20"/>
          </w:rPr>
          <w:t>ribes.l@chu-toulouse.fr</w:t>
        </w:r>
      </w:hyperlink>
      <w:r w:rsidR="00B67ED7">
        <w:rPr>
          <w:rFonts w:cs="Arial"/>
          <w:sz w:val="20"/>
        </w:rPr>
        <w:t xml:space="preserve"> </w:t>
      </w:r>
    </w:p>
    <w:p w14:paraId="711D49CD" w14:textId="77777777" w:rsidR="00B67ED7" w:rsidRPr="00380CCF" w:rsidRDefault="00B67ED7">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6"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73FF78C0"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30E2E53" w:rsidR="008F3EE0" w:rsidRPr="00380CCF" w:rsidRDefault="008F3EE0" w:rsidP="00B93078">
      <w:pPr>
        <w:tabs>
          <w:tab w:val="left" w:pos="5529"/>
        </w:tabs>
        <w:jc w:val="both"/>
        <w:rPr>
          <w:rFonts w:cs="Arial"/>
          <w:sz w:val="20"/>
        </w:rPr>
      </w:pPr>
      <w:r w:rsidRPr="003F18F4">
        <w:rPr>
          <w:rFonts w:cs="Arial"/>
          <w:sz w:val="20"/>
        </w:rPr>
        <w:t xml:space="preserve">Tél.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398879E1"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7"/>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32736" w14:textId="77777777" w:rsidR="00E90E98" w:rsidRDefault="00E90E98">
      <w:r>
        <w:separator/>
      </w:r>
    </w:p>
    <w:p w14:paraId="16043A48" w14:textId="77777777" w:rsidR="00E90E98" w:rsidRDefault="00E90E98"/>
  </w:endnote>
  <w:endnote w:type="continuationSeparator" w:id="0">
    <w:p w14:paraId="1DD4E639" w14:textId="77777777" w:rsidR="00E90E98" w:rsidRDefault="00E90E98">
      <w:r>
        <w:continuationSeparator/>
      </w:r>
    </w:p>
    <w:p w14:paraId="0B90E297" w14:textId="77777777" w:rsidR="00E90E98" w:rsidRDefault="00E90E98"/>
  </w:endnote>
  <w:endnote w:type="continuationNotice" w:id="1">
    <w:p w14:paraId="5F923E15" w14:textId="77777777" w:rsidR="00E90E98" w:rsidRDefault="00E90E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69AC60E0" w:rsidR="00FA27FE" w:rsidRPr="0091293D" w:rsidRDefault="00FA27FE"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FA27FE" w:rsidRDefault="00FA27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DC299" w14:textId="77777777" w:rsidR="00E90E98" w:rsidRDefault="00E90E98">
      <w:r>
        <w:separator/>
      </w:r>
    </w:p>
    <w:p w14:paraId="7F1F064D" w14:textId="77777777" w:rsidR="00E90E98" w:rsidRDefault="00E90E98"/>
  </w:footnote>
  <w:footnote w:type="continuationSeparator" w:id="0">
    <w:p w14:paraId="453B61F1" w14:textId="77777777" w:rsidR="00E90E98" w:rsidRDefault="00E90E98">
      <w:r>
        <w:continuationSeparator/>
      </w:r>
    </w:p>
    <w:p w14:paraId="12292B07" w14:textId="77777777" w:rsidR="00E90E98" w:rsidRDefault="00E90E98"/>
  </w:footnote>
  <w:footnote w:type="continuationNotice" w:id="1">
    <w:p w14:paraId="3616CF0F" w14:textId="77777777" w:rsidR="00E90E98" w:rsidRDefault="00E90E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4pt;height:11.4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27"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6"/>
  </w:num>
  <w:num w:numId="4">
    <w:abstractNumId w:val="5"/>
  </w:num>
  <w:num w:numId="5">
    <w:abstractNumId w:val="13"/>
  </w:num>
  <w:num w:numId="6">
    <w:abstractNumId w:val="17"/>
  </w:num>
  <w:num w:numId="7">
    <w:abstractNumId w:val="18"/>
  </w:num>
  <w:num w:numId="8">
    <w:abstractNumId w:val="4"/>
  </w:num>
  <w:num w:numId="9">
    <w:abstractNumId w:val="8"/>
  </w:num>
  <w:num w:numId="10">
    <w:abstractNumId w:val="16"/>
  </w:num>
  <w:num w:numId="11">
    <w:abstractNumId w:val="10"/>
  </w:num>
  <w:num w:numId="12">
    <w:abstractNumId w:val="14"/>
  </w:num>
  <w:num w:numId="13">
    <w:abstractNumId w:val="31"/>
  </w:num>
  <w:num w:numId="14">
    <w:abstractNumId w:val="24"/>
  </w:num>
  <w:num w:numId="15">
    <w:abstractNumId w:val="27"/>
  </w:num>
  <w:num w:numId="16">
    <w:abstractNumId w:val="22"/>
  </w:num>
  <w:num w:numId="17">
    <w:abstractNumId w:val="15"/>
  </w:num>
  <w:num w:numId="18">
    <w:abstractNumId w:val="28"/>
  </w:num>
  <w:num w:numId="19">
    <w:abstractNumId w:val="7"/>
  </w:num>
  <w:num w:numId="20">
    <w:abstractNumId w:val="11"/>
  </w:num>
  <w:num w:numId="21">
    <w:abstractNumId w:val="32"/>
  </w:num>
  <w:num w:numId="22">
    <w:abstractNumId w:val="19"/>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1"/>
  </w:num>
  <w:num w:numId="28">
    <w:abstractNumId w:val="23"/>
  </w:num>
  <w:num w:numId="29">
    <w:abstractNumId w:val="20"/>
  </w:num>
  <w:num w:numId="30">
    <w:abstractNumId w:val="25"/>
  </w:num>
  <w:num w:numId="31">
    <w:abstractNumId w:val="29"/>
  </w:num>
  <w:num w:numId="32">
    <w:abstractNumId w:val="26"/>
  </w:num>
  <w:num w:numId="33">
    <w:abstractNumId w:val="21"/>
  </w:num>
  <w:num w:numId="34">
    <w:abstractNumId w:val="9"/>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3AA"/>
    <w:rsid w:val="00046863"/>
    <w:rsid w:val="00046BA8"/>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87B5F"/>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B10"/>
    <w:rsid w:val="000C6D83"/>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1777"/>
    <w:rsid w:val="001354E0"/>
    <w:rsid w:val="00135B34"/>
    <w:rsid w:val="001377C8"/>
    <w:rsid w:val="00140041"/>
    <w:rsid w:val="0014058D"/>
    <w:rsid w:val="00141916"/>
    <w:rsid w:val="00142E07"/>
    <w:rsid w:val="0014381A"/>
    <w:rsid w:val="00144181"/>
    <w:rsid w:val="00145981"/>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52AA"/>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6F"/>
    <w:rsid w:val="003260E8"/>
    <w:rsid w:val="00326897"/>
    <w:rsid w:val="0032743A"/>
    <w:rsid w:val="00327DF1"/>
    <w:rsid w:val="00327EB5"/>
    <w:rsid w:val="003313CB"/>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537F"/>
    <w:rsid w:val="00485514"/>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D646C"/>
    <w:rsid w:val="004E06CC"/>
    <w:rsid w:val="004E09D0"/>
    <w:rsid w:val="004E1C32"/>
    <w:rsid w:val="004E1F9E"/>
    <w:rsid w:val="004E2441"/>
    <w:rsid w:val="004E319C"/>
    <w:rsid w:val="004E3B3A"/>
    <w:rsid w:val="004E3E85"/>
    <w:rsid w:val="004E56E0"/>
    <w:rsid w:val="004E70BD"/>
    <w:rsid w:val="004F0EA5"/>
    <w:rsid w:val="004F15FB"/>
    <w:rsid w:val="004F18AC"/>
    <w:rsid w:val="004F2164"/>
    <w:rsid w:val="004F2EE9"/>
    <w:rsid w:val="004F3FC4"/>
    <w:rsid w:val="004F5163"/>
    <w:rsid w:val="005006D0"/>
    <w:rsid w:val="005008DE"/>
    <w:rsid w:val="00501E37"/>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B3405"/>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2582E"/>
    <w:rsid w:val="006266CA"/>
    <w:rsid w:val="00631284"/>
    <w:rsid w:val="00632967"/>
    <w:rsid w:val="006344B8"/>
    <w:rsid w:val="0063708C"/>
    <w:rsid w:val="00640270"/>
    <w:rsid w:val="00640B11"/>
    <w:rsid w:val="0064731B"/>
    <w:rsid w:val="0065013E"/>
    <w:rsid w:val="006510BF"/>
    <w:rsid w:val="00652154"/>
    <w:rsid w:val="00652292"/>
    <w:rsid w:val="00652EF8"/>
    <w:rsid w:val="006533B8"/>
    <w:rsid w:val="00653FD9"/>
    <w:rsid w:val="0065562E"/>
    <w:rsid w:val="00655851"/>
    <w:rsid w:val="006568C3"/>
    <w:rsid w:val="00656C58"/>
    <w:rsid w:val="00660455"/>
    <w:rsid w:val="00667326"/>
    <w:rsid w:val="00667523"/>
    <w:rsid w:val="00667B11"/>
    <w:rsid w:val="00667DBD"/>
    <w:rsid w:val="0067272A"/>
    <w:rsid w:val="00672C0D"/>
    <w:rsid w:val="006739F8"/>
    <w:rsid w:val="006742A7"/>
    <w:rsid w:val="00674695"/>
    <w:rsid w:val="00674EC4"/>
    <w:rsid w:val="00676AEE"/>
    <w:rsid w:val="00677618"/>
    <w:rsid w:val="006838F5"/>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60EF"/>
    <w:rsid w:val="007000F4"/>
    <w:rsid w:val="007005A5"/>
    <w:rsid w:val="0070733F"/>
    <w:rsid w:val="00710DAB"/>
    <w:rsid w:val="00711098"/>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736D"/>
    <w:rsid w:val="0077779D"/>
    <w:rsid w:val="00780F51"/>
    <w:rsid w:val="0078175A"/>
    <w:rsid w:val="00781F45"/>
    <w:rsid w:val="0078264A"/>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A794C"/>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3325"/>
    <w:rsid w:val="00975813"/>
    <w:rsid w:val="00981BA5"/>
    <w:rsid w:val="009831C2"/>
    <w:rsid w:val="00983B60"/>
    <w:rsid w:val="00984AAC"/>
    <w:rsid w:val="009851D3"/>
    <w:rsid w:val="009874F9"/>
    <w:rsid w:val="009917EC"/>
    <w:rsid w:val="00994A8F"/>
    <w:rsid w:val="0099518B"/>
    <w:rsid w:val="00995DAE"/>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53DB4"/>
    <w:rsid w:val="00A5736C"/>
    <w:rsid w:val="00A57667"/>
    <w:rsid w:val="00A649AE"/>
    <w:rsid w:val="00A676C7"/>
    <w:rsid w:val="00A70FC2"/>
    <w:rsid w:val="00A719DC"/>
    <w:rsid w:val="00A71B8A"/>
    <w:rsid w:val="00A71C8F"/>
    <w:rsid w:val="00A72FB9"/>
    <w:rsid w:val="00A74E7A"/>
    <w:rsid w:val="00A7668D"/>
    <w:rsid w:val="00A766C0"/>
    <w:rsid w:val="00A80CA6"/>
    <w:rsid w:val="00A80D96"/>
    <w:rsid w:val="00A8153F"/>
    <w:rsid w:val="00A8259A"/>
    <w:rsid w:val="00A87AFB"/>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428B6"/>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67ED7"/>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065"/>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7B35"/>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2143"/>
    <w:rsid w:val="00D12F79"/>
    <w:rsid w:val="00D165A5"/>
    <w:rsid w:val="00D20C07"/>
    <w:rsid w:val="00D23D5D"/>
    <w:rsid w:val="00D23DB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446E"/>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0E98"/>
    <w:rsid w:val="00E944C7"/>
    <w:rsid w:val="00E9488B"/>
    <w:rsid w:val="00E9559F"/>
    <w:rsid w:val="00E97E8D"/>
    <w:rsid w:val="00EA02C0"/>
    <w:rsid w:val="00EA0C29"/>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C76E9"/>
    <w:rsid w:val="00ED0287"/>
    <w:rsid w:val="00ED2D80"/>
    <w:rsid w:val="00ED2DEA"/>
    <w:rsid w:val="00ED2FD1"/>
    <w:rsid w:val="00ED5368"/>
    <w:rsid w:val="00ED59A5"/>
    <w:rsid w:val="00EE7806"/>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27FE"/>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glossaryDocument" Target="glossary/document.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hyperlink" Target="https://www.marches-publics.gouv.fr" TargetMode="Externa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mailto:ribes.l@chu-toulouse.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pPr>
            <w:pStyle w:val="D81F68898D604B67937CD9EBF97E92652"/>
          </w:pPr>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2AD9C24046FE43CA891F57ACCD240CF9"/>
        <w:category>
          <w:name w:val="Général"/>
          <w:gallery w:val="placeholder"/>
        </w:category>
        <w:types>
          <w:type w:val="bbPlcHdr"/>
        </w:types>
        <w:behaviors>
          <w:behavior w:val="content"/>
        </w:behaviors>
        <w:guid w:val="{BD5E40FD-C34B-4DDC-9E29-66BBCD9A6454}"/>
      </w:docPartPr>
      <w:docPartBody>
        <w:p w:rsidR="003B4BFB" w:rsidRDefault="005E5517" w:rsidP="005E5517">
          <w:pPr>
            <w:pStyle w:val="2AD9C24046FE43CA891F57ACCD240CF9"/>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009F5"/>
    <w:rsid w:val="000350B4"/>
    <w:rsid w:val="000B07F5"/>
    <w:rsid w:val="000E1636"/>
    <w:rsid w:val="001341DB"/>
    <w:rsid w:val="00147801"/>
    <w:rsid w:val="001D731A"/>
    <w:rsid w:val="002B2C5B"/>
    <w:rsid w:val="002B629D"/>
    <w:rsid w:val="003B4BFB"/>
    <w:rsid w:val="00484486"/>
    <w:rsid w:val="004F515D"/>
    <w:rsid w:val="005332B4"/>
    <w:rsid w:val="00537A5B"/>
    <w:rsid w:val="005529C6"/>
    <w:rsid w:val="005E5517"/>
    <w:rsid w:val="005F49FD"/>
    <w:rsid w:val="006110D7"/>
    <w:rsid w:val="00613E19"/>
    <w:rsid w:val="006416ED"/>
    <w:rsid w:val="0068786B"/>
    <w:rsid w:val="006E6FF7"/>
    <w:rsid w:val="00722675"/>
    <w:rsid w:val="007247F8"/>
    <w:rsid w:val="00795077"/>
    <w:rsid w:val="007A3A4A"/>
    <w:rsid w:val="007A46EA"/>
    <w:rsid w:val="00864699"/>
    <w:rsid w:val="00864BAF"/>
    <w:rsid w:val="00870976"/>
    <w:rsid w:val="008E251B"/>
    <w:rsid w:val="00955572"/>
    <w:rsid w:val="009B2C8F"/>
    <w:rsid w:val="009C4DD5"/>
    <w:rsid w:val="009F7FF3"/>
    <w:rsid w:val="00A908B9"/>
    <w:rsid w:val="00AC1BE1"/>
    <w:rsid w:val="00B1122F"/>
    <w:rsid w:val="00B47247"/>
    <w:rsid w:val="00BA43B2"/>
    <w:rsid w:val="00C73CC8"/>
    <w:rsid w:val="00D4022A"/>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81F68898D604B67937CD9EBF97E92652">
    <w:name w:val="D81F68898D604B67937CD9EBF97E9265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2AD9C24046FE43CA891F57ACCD240CF9">
    <w:name w:val="2AD9C24046FE43CA891F57ACCD240CF9"/>
    <w:rsid w:val="005E5517"/>
    <w:pPr>
      <w:spacing w:after="0" w:line="240" w:lineRule="auto"/>
    </w:pPr>
    <w:rPr>
      <w:rFonts w:ascii="Arial" w:eastAsia="Times New Roman" w:hAnsi="Arial" w:cs="Times New Roman"/>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4D2D85-8B4F-451B-845D-7B3BDE30EAD3}">
  <ds:schemaRefs>
    <ds:schemaRef ds:uri="http://schemas.openxmlformats.org/officeDocument/2006/bibliography"/>
  </ds:schemaRefs>
</ds:datastoreItem>
</file>

<file path=customXml/itemProps3.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4.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Pages>
  <Words>7865</Words>
  <Characters>43262</Characters>
  <Application>Microsoft Office Word</Application>
  <DocSecurity>0</DocSecurity>
  <Lines>360</Lines>
  <Paragraphs>102</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51025</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PLANAS Adrien</cp:lastModifiedBy>
  <cp:revision>22</cp:revision>
  <cp:lastPrinted>2016-01-11T13:32:00Z</cp:lastPrinted>
  <dcterms:created xsi:type="dcterms:W3CDTF">2025-03-19T14:17:00Z</dcterms:created>
  <dcterms:modified xsi:type="dcterms:W3CDTF">2025-04-16T12:53:00Z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