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A6968" w14:textId="086CF061" w:rsidR="00227BDB" w:rsidRDefault="00CF09A9">
      <w:pPr>
        <w:pStyle w:val="En-tte"/>
        <w:tabs>
          <w:tab w:val="clear" w:pos="4536"/>
          <w:tab w:val="clear" w:pos="9072"/>
        </w:tabs>
        <w:rPr>
          <w:rFonts w:ascii="Century Gothic" w:hAnsi="Century Gothic" w:cs="Arial"/>
        </w:rPr>
      </w:pPr>
      <w:r>
        <w:rPr>
          <w:rFonts w:ascii="Century Gothic" w:hAnsi="Century Gothic" w:cs="Arial"/>
          <w:noProof/>
        </w:rPr>
        <w:drawing>
          <wp:inline distT="0" distB="0" distL="0" distR="0" wp14:anchorId="0287F3BC" wp14:editId="349E2294">
            <wp:extent cx="1329055" cy="628015"/>
            <wp:effectExtent l="0" t="0" r="4445"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9055" cy="628015"/>
                    </a:xfrm>
                    <a:prstGeom prst="rect">
                      <a:avLst/>
                    </a:prstGeom>
                    <a:noFill/>
                  </pic:spPr>
                </pic:pic>
              </a:graphicData>
            </a:graphic>
          </wp:inline>
        </w:drawing>
      </w:r>
      <w:r>
        <w:rPr>
          <w:rFonts w:ascii="Century Gothic" w:hAnsi="Century Gothic" w:cs="Arial"/>
        </w:rPr>
        <w:t xml:space="preserve">      </w:t>
      </w:r>
      <w:r w:rsidRPr="00CF09A9">
        <w:rPr>
          <w:rFonts w:ascii="Open Sans" w:eastAsia="Arial" w:hAnsi="Open Sans" w:cs="Calibri"/>
          <w:noProof/>
          <w:color w:val="auto"/>
          <w:sz w:val="18"/>
        </w:rPr>
        <w:drawing>
          <wp:inline distT="0" distB="0" distL="0" distR="0" wp14:anchorId="564E6B11" wp14:editId="196E3D00">
            <wp:extent cx="3962515" cy="790562"/>
            <wp:effectExtent l="0" t="0" r="0" b="0"/>
            <wp:docPr id="8"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3962515" cy="790562"/>
                    </a:xfrm>
                    <a:prstGeom prst="rect">
                      <a:avLst/>
                    </a:prstGeom>
                    <a:noFill/>
                    <a:ln>
                      <a:noFill/>
                      <a:prstDash/>
                    </a:ln>
                  </pic:spPr>
                </pic:pic>
              </a:graphicData>
            </a:graphic>
          </wp:inline>
        </w:drawing>
      </w:r>
    </w:p>
    <w:p w14:paraId="372171DB" w14:textId="3A1AAD5C" w:rsidR="00CF09A9" w:rsidRPr="002B272C" w:rsidRDefault="00CF09A9">
      <w:pPr>
        <w:pStyle w:val="En-tte"/>
        <w:tabs>
          <w:tab w:val="clear" w:pos="4536"/>
          <w:tab w:val="clear" w:pos="9072"/>
        </w:tabs>
        <w:rPr>
          <w:rFonts w:ascii="Century Gothic" w:hAnsi="Century Gothic" w:cs="Arial"/>
        </w:rPr>
      </w:pPr>
      <w:r>
        <w:rPr>
          <w:rFonts w:ascii="Century Gothic" w:hAnsi="Century Gothic" w:cs="Arial"/>
        </w:rPr>
        <w:tab/>
      </w:r>
      <w:r>
        <w:rPr>
          <w:rFonts w:ascii="Century Gothic" w:hAnsi="Century Gothic" w:cs="Arial"/>
        </w:rPr>
        <w:tab/>
      </w:r>
      <w:r>
        <w:rPr>
          <w:rFonts w:ascii="Century Gothic" w:hAnsi="Century Gothic" w:cs="Arial"/>
        </w:rPr>
        <w:tab/>
      </w:r>
      <w:r>
        <w:rPr>
          <w:rFonts w:ascii="Century Gothic" w:hAnsi="Century Gothic" w:cs="Arial"/>
        </w:rPr>
        <w:tab/>
      </w:r>
    </w:p>
    <w:p w14:paraId="5CC713F5" w14:textId="77777777" w:rsidR="00227BDB" w:rsidRPr="002B272C" w:rsidRDefault="00227BDB">
      <w:pPr>
        <w:pStyle w:val="En-tte"/>
        <w:tabs>
          <w:tab w:val="clear" w:pos="4536"/>
          <w:tab w:val="clear" w:pos="9072"/>
        </w:tabs>
        <w:rPr>
          <w:rFonts w:ascii="Century Gothic" w:hAnsi="Century Gothic" w:cs="Arial"/>
        </w:rPr>
      </w:pPr>
    </w:p>
    <w:p w14:paraId="5C5585A1" w14:textId="77777777" w:rsidR="00227BDB" w:rsidRPr="002B272C" w:rsidRDefault="00227BDB">
      <w:pPr>
        <w:rPr>
          <w:rFonts w:ascii="Century Gothic" w:hAnsi="Century Gothic" w:cs="Arial"/>
        </w:rPr>
      </w:pPr>
    </w:p>
    <w:p w14:paraId="57F45358" w14:textId="77777777" w:rsidR="00227BDB" w:rsidRPr="002B272C" w:rsidRDefault="00227BDB">
      <w:pPr>
        <w:rPr>
          <w:rFonts w:ascii="Century Gothic" w:hAnsi="Century Gothic" w:cs="Arial"/>
        </w:rPr>
      </w:pPr>
    </w:p>
    <w:p w14:paraId="532E3959" w14:textId="77777777" w:rsidR="00227BDB" w:rsidRPr="002B272C" w:rsidRDefault="00434972">
      <w:pPr>
        <w:rPr>
          <w:rFonts w:ascii="Century Gothic" w:hAnsi="Century Gothic" w:cs="Arial"/>
        </w:rPr>
      </w:pPr>
      <w:r w:rsidRPr="002B272C">
        <w:rPr>
          <w:rFonts w:ascii="Century Gothic" w:hAnsi="Century Gothic" w:cs="Arial"/>
          <w:noProof/>
        </w:rPr>
        <mc:AlternateContent>
          <mc:Choice Requires="wps">
            <w:drawing>
              <wp:anchor distT="0" distB="0" distL="114300" distR="114300" simplePos="0" relativeHeight="251658752" behindDoc="0" locked="0" layoutInCell="1" allowOverlap="1" wp14:anchorId="6539A20A" wp14:editId="6F0A3917">
                <wp:simplePos x="0" y="0"/>
                <wp:positionH relativeFrom="column">
                  <wp:posOffset>-243205</wp:posOffset>
                </wp:positionH>
                <wp:positionV relativeFrom="paragraph">
                  <wp:posOffset>-170815</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60A4DD" w14:textId="77777777" w:rsidR="005600C9" w:rsidRPr="002B272C" w:rsidRDefault="005600C9" w:rsidP="00751E7E">
                            <w:pPr>
                              <w:rPr>
                                <w:rFonts w:ascii="Century Gothic" w:hAnsi="Century Gothic" w:cs="Arial"/>
                              </w:rPr>
                            </w:pPr>
                            <w:r w:rsidRPr="002B272C">
                              <w:rPr>
                                <w:rFonts w:ascii="Century Gothic" w:hAnsi="Century Gothic" w:cs="Arial"/>
                              </w:rPr>
                              <w:t>ACHATS CENTRAUX</w:t>
                            </w:r>
                          </w:p>
                          <w:p w14:paraId="4DA1884D" w14:textId="77777777" w:rsidR="005600C9" w:rsidRPr="002B272C" w:rsidRDefault="005600C9" w:rsidP="00751E7E">
                            <w:pPr>
                              <w:rPr>
                                <w:rFonts w:ascii="Century Gothic" w:hAnsi="Century Gothic" w:cs="Arial"/>
                              </w:rPr>
                            </w:pPr>
                            <w:r w:rsidRPr="002B272C">
                              <w:rPr>
                                <w:rFonts w:ascii="Century Gothic" w:hAnsi="Century Gothic" w:cs="Arial"/>
                              </w:rPr>
                              <w:t xml:space="preserve">HOTELIERS, ALIMENTAIRES </w:t>
                            </w:r>
                            <w:r w:rsidRPr="002B272C">
                              <w:rPr>
                                <w:rFonts w:ascii="Century Gothic" w:hAnsi="Century Gothic" w:cs="Arial"/>
                              </w:rPr>
                              <w:tab/>
                              <w:t xml:space="preserve">           ET TECHNOLOGIQUES</w:t>
                            </w:r>
                          </w:p>
                          <w:p w14:paraId="48F6DFE4" w14:textId="77777777" w:rsidR="005600C9" w:rsidRPr="002B272C" w:rsidRDefault="005600C9" w:rsidP="00751E7E">
                            <w:pPr>
                              <w:rPr>
                                <w:rFonts w:ascii="Century Gothic" w:hAnsi="Century Gothic" w:cs="Arial"/>
                              </w:rPr>
                            </w:pPr>
                            <w:r w:rsidRPr="002B272C">
                              <w:rPr>
                                <w:rFonts w:ascii="Century Gothic" w:hAnsi="Century Gothic" w:cs="Arial"/>
                              </w:rPr>
                              <w:t>Hôpital Bicêtre</w:t>
                            </w:r>
                          </w:p>
                          <w:p w14:paraId="41F81993" w14:textId="77777777" w:rsidR="005600C9" w:rsidRPr="002B272C" w:rsidRDefault="005600C9" w:rsidP="00751E7E">
                            <w:pPr>
                              <w:rPr>
                                <w:rFonts w:ascii="Century Gothic" w:hAnsi="Century Gothic" w:cs="Arial"/>
                              </w:rPr>
                            </w:pPr>
                            <w:r w:rsidRPr="002B272C">
                              <w:rPr>
                                <w:rFonts w:ascii="Century Gothic" w:hAnsi="Century Gothic" w:cs="Arial"/>
                              </w:rPr>
                              <w:t>78, rue du Général Leclerc</w:t>
                            </w:r>
                          </w:p>
                          <w:p w14:paraId="65F9FDE2" w14:textId="77777777" w:rsidR="005600C9" w:rsidRPr="002B272C" w:rsidRDefault="005600C9" w:rsidP="00751E7E">
                            <w:pPr>
                              <w:rPr>
                                <w:rFonts w:ascii="Century Gothic" w:hAnsi="Century Gothic" w:cs="Arial"/>
                              </w:rPr>
                            </w:pPr>
                            <w:r w:rsidRPr="002B272C">
                              <w:rPr>
                                <w:rFonts w:ascii="Century Gothic" w:hAnsi="Century Gothic" w:cs="Arial"/>
                              </w:rPr>
                              <w:t>94270 Le Kremlin Bicêtre</w:t>
                            </w:r>
                          </w:p>
                          <w:p w14:paraId="428DAD01" w14:textId="77777777" w:rsidR="005600C9" w:rsidRPr="002B272C" w:rsidRDefault="005600C9" w:rsidP="00751E7E">
                            <w:pPr>
                              <w:rPr>
                                <w:rFonts w:ascii="Century Gothic" w:hAnsi="Century Gothic" w:cs="Arial"/>
                              </w:rPr>
                            </w:pPr>
                            <w:r w:rsidRPr="002B272C">
                              <w:rPr>
                                <w:rFonts w:ascii="Century Gothic" w:hAnsi="Century Gothic" w:cs="Arial"/>
                              </w:rPr>
                              <w:t>Tél. : 01 53 14 69 00</w:t>
                            </w:r>
                          </w:p>
                          <w:p w14:paraId="5032DA67" w14:textId="04A1B395" w:rsidR="005600C9" w:rsidRPr="002B272C" w:rsidRDefault="005600C9" w:rsidP="00751E7E">
                            <w:pPr>
                              <w:rPr>
                                <w:rFonts w:ascii="Century Gothic" w:hAnsi="Century Gothic" w:cs="Arial"/>
                              </w:rPr>
                            </w:pPr>
                            <w:r>
                              <w:rPr>
                                <w:rFonts w:ascii="Century Gothic" w:hAnsi="Century Gothic" w:cs="Arial"/>
                              </w:rPr>
                              <w:t xml:space="preserve">Fax : </w:t>
                            </w:r>
                            <w:r w:rsidR="00CF09A9" w:rsidRPr="00CF09A9">
                              <w:rPr>
                                <w:rFonts w:ascii="Century Gothic" w:hAnsi="Century Gothic" w:cs="Arial"/>
                              </w:rPr>
                              <w:t>01 53 14 69 99</w:t>
                            </w:r>
                          </w:p>
                          <w:p w14:paraId="49F16F7E" w14:textId="77777777" w:rsidR="005600C9" w:rsidRPr="002B272C" w:rsidRDefault="005600C9" w:rsidP="00751E7E">
                            <w:pPr>
                              <w:rPr>
                                <w:rFonts w:ascii="Century Gothic" w:hAnsi="Century Gothic"/>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19.15pt;margin-top:-13.45pt;width:167.95pt;height:110.7pt;z-index:2516587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" stroked="f">
                <v:textbox style="mso-fit-shape-to-text:t">
                  <w:txbxContent>
                    <w:p w14:paraId="2360A4DD" w14:textId="77777777" w:rsidR="005600C9" w:rsidRPr="002B272C" w:rsidRDefault="005600C9" w:rsidP="00751E7E">
                      <w:pPr>
                        <w:rPr>
                          <w:rFonts w:ascii="Century Gothic" w:hAnsi="Century Gothic" w:cs="Arial"/>
                        </w:rPr>
                      </w:pPr>
                      <w:r w:rsidRPr="002B272C">
                        <w:rPr>
                          <w:rFonts w:ascii="Century Gothic" w:hAnsi="Century Gothic" w:cs="Arial"/>
                        </w:rPr>
                        <w:t>ACHATS CENTRAUX</w:t>
                      </w:r>
                    </w:p>
                    <w:p w14:paraId="4DA1884D" w14:textId="77777777" w:rsidR="005600C9" w:rsidRPr="002B272C" w:rsidRDefault="005600C9" w:rsidP="00751E7E">
                      <w:pPr>
                        <w:rPr>
                          <w:rFonts w:ascii="Century Gothic" w:hAnsi="Century Gothic" w:cs="Arial"/>
                        </w:rPr>
                      </w:pPr>
                      <w:r w:rsidRPr="002B272C">
                        <w:rPr>
                          <w:rFonts w:ascii="Century Gothic" w:hAnsi="Century Gothic" w:cs="Arial"/>
                        </w:rPr>
                        <w:t xml:space="preserve">HOTELIERS, ALIMENTAIRES </w:t>
                      </w:r>
                      <w:r w:rsidRPr="002B272C">
                        <w:rPr>
                          <w:rFonts w:ascii="Century Gothic" w:hAnsi="Century Gothic" w:cs="Arial"/>
                        </w:rPr>
                        <w:tab/>
                        <w:t xml:space="preserve">           ET TECHNOLOGIQUES</w:t>
                      </w:r>
                    </w:p>
                    <w:p w14:paraId="48F6DFE4" w14:textId="77777777" w:rsidR="005600C9" w:rsidRPr="002B272C" w:rsidRDefault="005600C9" w:rsidP="00751E7E">
                      <w:pPr>
                        <w:rPr>
                          <w:rFonts w:ascii="Century Gothic" w:hAnsi="Century Gothic" w:cs="Arial"/>
                        </w:rPr>
                      </w:pPr>
                      <w:r w:rsidRPr="002B272C">
                        <w:rPr>
                          <w:rFonts w:ascii="Century Gothic" w:hAnsi="Century Gothic" w:cs="Arial"/>
                        </w:rPr>
                        <w:t>Hôpital Bicêtre</w:t>
                      </w:r>
                    </w:p>
                    <w:p w14:paraId="41F81993" w14:textId="77777777" w:rsidR="005600C9" w:rsidRPr="002B272C" w:rsidRDefault="005600C9" w:rsidP="00751E7E">
                      <w:pPr>
                        <w:rPr>
                          <w:rFonts w:ascii="Century Gothic" w:hAnsi="Century Gothic" w:cs="Arial"/>
                        </w:rPr>
                      </w:pPr>
                      <w:r w:rsidRPr="002B272C">
                        <w:rPr>
                          <w:rFonts w:ascii="Century Gothic" w:hAnsi="Century Gothic" w:cs="Arial"/>
                        </w:rPr>
                        <w:t>78, rue du Général Leclerc</w:t>
                      </w:r>
                    </w:p>
                    <w:p w14:paraId="65F9FDE2" w14:textId="77777777" w:rsidR="005600C9" w:rsidRPr="002B272C" w:rsidRDefault="005600C9" w:rsidP="00751E7E">
                      <w:pPr>
                        <w:rPr>
                          <w:rFonts w:ascii="Century Gothic" w:hAnsi="Century Gothic" w:cs="Arial"/>
                        </w:rPr>
                      </w:pPr>
                      <w:r w:rsidRPr="002B272C">
                        <w:rPr>
                          <w:rFonts w:ascii="Century Gothic" w:hAnsi="Century Gothic" w:cs="Arial"/>
                        </w:rPr>
                        <w:t>94270 Le Kremlin Bicêtre</w:t>
                      </w:r>
                    </w:p>
                    <w:p w14:paraId="428DAD01" w14:textId="77777777" w:rsidR="005600C9" w:rsidRPr="002B272C" w:rsidRDefault="005600C9" w:rsidP="00751E7E">
                      <w:pPr>
                        <w:rPr>
                          <w:rFonts w:ascii="Century Gothic" w:hAnsi="Century Gothic" w:cs="Arial"/>
                        </w:rPr>
                      </w:pPr>
                      <w:r w:rsidRPr="002B272C">
                        <w:rPr>
                          <w:rFonts w:ascii="Century Gothic" w:hAnsi="Century Gothic" w:cs="Arial"/>
                        </w:rPr>
                        <w:t>Tél. : 01 53 14 69 00</w:t>
                      </w:r>
                    </w:p>
                    <w:p w14:paraId="5032DA67" w14:textId="04A1B395" w:rsidR="005600C9" w:rsidRPr="002B272C" w:rsidRDefault="005600C9" w:rsidP="00751E7E">
                      <w:pPr>
                        <w:rPr>
                          <w:rFonts w:ascii="Century Gothic" w:hAnsi="Century Gothic" w:cs="Arial"/>
                        </w:rPr>
                      </w:pPr>
                      <w:r>
                        <w:rPr>
                          <w:rFonts w:ascii="Century Gothic" w:hAnsi="Century Gothic" w:cs="Arial"/>
                        </w:rPr>
                        <w:t xml:space="preserve">Fax : </w:t>
                      </w:r>
                      <w:r w:rsidR="00CF09A9" w:rsidRPr="00CF09A9">
                        <w:rPr>
                          <w:rFonts w:ascii="Century Gothic" w:hAnsi="Century Gothic" w:cs="Arial"/>
                        </w:rPr>
                        <w:t>01 53 14 69 99</w:t>
                      </w:r>
                    </w:p>
                    <w:p w14:paraId="49F16F7E" w14:textId="77777777" w:rsidR="005600C9" w:rsidRPr="002B272C" w:rsidRDefault="005600C9" w:rsidP="00751E7E">
                      <w:pPr>
                        <w:rPr>
                          <w:rFonts w:ascii="Century Gothic" w:hAnsi="Century Gothic"/>
                        </w:rPr>
                      </w:pPr>
                    </w:p>
                  </w:txbxContent>
                </v:textbox>
              </v:shape>
            </w:pict>
          </mc:Fallback>
        </mc:AlternateContent>
      </w:r>
    </w:p>
    <w:p w14:paraId="2F5AF821" w14:textId="77777777" w:rsidR="00227BDB" w:rsidRPr="002B272C" w:rsidRDefault="00227BDB">
      <w:pPr>
        <w:rPr>
          <w:rFonts w:ascii="Century Gothic" w:hAnsi="Century Gothic" w:cs="Arial"/>
        </w:rPr>
      </w:pPr>
    </w:p>
    <w:p w14:paraId="4FEDD9F0" w14:textId="77777777" w:rsidR="00227BDB" w:rsidRPr="002B272C" w:rsidRDefault="00227BDB">
      <w:pPr>
        <w:rPr>
          <w:rFonts w:ascii="Century Gothic" w:hAnsi="Century Gothic" w:cs="Arial"/>
        </w:rPr>
      </w:pPr>
    </w:p>
    <w:p w14:paraId="72CE9EC1" w14:textId="77777777" w:rsidR="00227BDB" w:rsidRPr="002B272C" w:rsidRDefault="00227BDB">
      <w:pPr>
        <w:rPr>
          <w:rFonts w:ascii="Century Gothic" w:hAnsi="Century Gothic" w:cs="Arial"/>
        </w:rPr>
      </w:pPr>
    </w:p>
    <w:p w14:paraId="7BAD58C2" w14:textId="77777777" w:rsidR="00227BDB" w:rsidRPr="002B272C" w:rsidRDefault="00227BDB">
      <w:pPr>
        <w:rPr>
          <w:rFonts w:ascii="Century Gothic" w:hAnsi="Century Gothic" w:cs="Arial"/>
        </w:rPr>
      </w:pPr>
    </w:p>
    <w:p w14:paraId="4432F40D" w14:textId="77777777" w:rsidR="00227BDB" w:rsidRPr="002B272C" w:rsidRDefault="00227BDB">
      <w:pPr>
        <w:rPr>
          <w:rFonts w:ascii="Century Gothic" w:hAnsi="Century Gothic" w:cs="Arial"/>
        </w:rPr>
      </w:pPr>
    </w:p>
    <w:p w14:paraId="71C96E03" w14:textId="77777777" w:rsidR="00227BDB" w:rsidRPr="002B272C"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sz w:val="40"/>
        </w:rPr>
      </w:pPr>
      <w:r w:rsidRPr="002B272C">
        <w:rPr>
          <w:rFonts w:ascii="Century Gothic" w:hAnsi="Century Gothic" w:cs="Arial"/>
          <w:b/>
          <w:sz w:val="40"/>
        </w:rPr>
        <w:t xml:space="preserve">CAHIER DES CLAUSES </w:t>
      </w:r>
      <w:r w:rsidRPr="002B272C">
        <w:rPr>
          <w:rFonts w:ascii="Century Gothic" w:hAnsi="Century Gothic" w:cs="Arial"/>
          <w:b/>
          <w:color w:val="auto"/>
          <w:sz w:val="40"/>
        </w:rPr>
        <w:t xml:space="preserve">TECHNIQUES </w:t>
      </w:r>
      <w:r w:rsidRPr="002B272C">
        <w:rPr>
          <w:rFonts w:ascii="Century Gothic" w:hAnsi="Century Gothic" w:cs="Arial"/>
          <w:b/>
          <w:sz w:val="40"/>
        </w:rPr>
        <w:t>PARTICULIERES</w:t>
      </w:r>
    </w:p>
    <w:p w14:paraId="578E5A61" w14:textId="77777777" w:rsidR="00227BDB" w:rsidRPr="002B272C"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sz w:val="32"/>
        </w:rPr>
      </w:pPr>
    </w:p>
    <w:p w14:paraId="0B2E2DA8" w14:textId="58446FD3" w:rsidR="00227BDB" w:rsidRPr="002B272C"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sz w:val="32"/>
        </w:rPr>
      </w:pPr>
      <w:proofErr w:type="gramStart"/>
      <w:r w:rsidRPr="00312823">
        <w:rPr>
          <w:rFonts w:ascii="Century Gothic" w:hAnsi="Century Gothic" w:cs="Arial"/>
          <w:b/>
          <w:sz w:val="32"/>
        </w:rPr>
        <w:t>n</w:t>
      </w:r>
      <w:proofErr w:type="gramEnd"/>
      <w:r w:rsidRPr="00312823">
        <w:rPr>
          <w:rFonts w:ascii="Century Gothic" w:hAnsi="Century Gothic" w:cs="Arial"/>
          <w:b/>
          <w:sz w:val="32"/>
        </w:rPr>
        <w:t xml:space="preserve">° </w:t>
      </w:r>
      <w:r w:rsidR="00312823" w:rsidRPr="00312823">
        <w:rPr>
          <w:rFonts w:ascii="Century Gothic" w:hAnsi="Century Gothic" w:cs="Arial"/>
          <w:b/>
          <w:sz w:val="32"/>
        </w:rPr>
        <w:t>25</w:t>
      </w:r>
      <w:r w:rsidR="00312823">
        <w:rPr>
          <w:rFonts w:ascii="Century Gothic" w:hAnsi="Century Gothic" w:cs="Arial"/>
          <w:b/>
          <w:sz w:val="32"/>
        </w:rPr>
        <w:t>/082</w:t>
      </w:r>
    </w:p>
    <w:p w14:paraId="059A4786" w14:textId="77777777" w:rsidR="00434972" w:rsidRPr="002B272C" w:rsidRDefault="00434972"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sz w:val="32"/>
        </w:rPr>
      </w:pPr>
    </w:p>
    <w:p w14:paraId="4A6D89DC" w14:textId="77777777" w:rsidR="00227BDB" w:rsidRPr="002B272C" w:rsidRDefault="00227BDB">
      <w:pPr>
        <w:rPr>
          <w:rFonts w:ascii="Century Gothic" w:hAnsi="Century Gothic" w:cs="Arial"/>
        </w:rPr>
      </w:pPr>
    </w:p>
    <w:p w14:paraId="674EA2D3" w14:textId="77777777" w:rsidR="00227BDB" w:rsidRPr="002B272C" w:rsidRDefault="00227BDB">
      <w:pPr>
        <w:rPr>
          <w:rFonts w:ascii="Century Gothic" w:hAnsi="Century Gothic" w:cs="Arial"/>
        </w:rPr>
      </w:pPr>
    </w:p>
    <w:p w14:paraId="4EC953B1" w14:textId="77777777" w:rsidR="00227BDB" w:rsidRPr="002B272C" w:rsidRDefault="00227BDB">
      <w:pPr>
        <w:rPr>
          <w:rFonts w:ascii="Century Gothic" w:hAnsi="Century Gothic" w:cs="Arial"/>
        </w:rPr>
      </w:pPr>
    </w:p>
    <w:p w14:paraId="1C9C7B61" w14:textId="77777777" w:rsidR="00227BDB" w:rsidRPr="002B272C" w:rsidRDefault="00227BDB">
      <w:pPr>
        <w:rPr>
          <w:rFonts w:ascii="Century Gothic" w:hAnsi="Century Gothic" w:cs="Arial"/>
        </w:rPr>
      </w:pPr>
    </w:p>
    <w:p w14:paraId="3A35F60E" w14:textId="77777777" w:rsidR="00227BDB" w:rsidRPr="002B272C" w:rsidRDefault="00227BDB">
      <w:pPr>
        <w:rPr>
          <w:rFonts w:ascii="Century Gothic" w:hAnsi="Century Gothic" w:cs="Arial"/>
        </w:rPr>
      </w:pPr>
    </w:p>
    <w:p w14:paraId="432D4B4E" w14:textId="77777777" w:rsidR="00227BDB" w:rsidRPr="002B272C" w:rsidRDefault="00227BDB">
      <w:pPr>
        <w:rPr>
          <w:rFonts w:ascii="Century Gothic" w:hAnsi="Century Gothic" w:cs="Arial"/>
        </w:rPr>
      </w:pPr>
    </w:p>
    <w:p w14:paraId="3BAECF78" w14:textId="77777777" w:rsidR="00227BDB" w:rsidRPr="00626B49" w:rsidRDefault="00227BDB">
      <w:pPr>
        <w:rPr>
          <w:rFonts w:ascii="Century Gothic" w:hAnsi="Century Gothic" w:cs="Arial"/>
        </w:rPr>
      </w:pPr>
    </w:p>
    <w:p w14:paraId="759E49A2" w14:textId="77777777" w:rsidR="00626B49" w:rsidRPr="00A83E01" w:rsidRDefault="00804E44" w:rsidP="00626B49">
      <w:pPr>
        <w:rPr>
          <w:rFonts w:ascii="Century Gothic" w:hAnsi="Century Gothic" w:cs="Arial"/>
        </w:rPr>
      </w:pPr>
      <w:r w:rsidRPr="00626B49">
        <w:rPr>
          <w:rFonts w:ascii="Century Gothic" w:hAnsi="Century Gothic" w:cs="Arial"/>
        </w:rPr>
        <w:t>Procédure :</w:t>
      </w:r>
      <w:r w:rsidR="00626B49" w:rsidRPr="00626B49">
        <w:rPr>
          <w:rFonts w:ascii="Century Gothic" w:hAnsi="Century Gothic" w:cs="Arial"/>
        </w:rPr>
        <w:t xml:space="preserve"> </w:t>
      </w:r>
      <w:r w:rsidR="00626B49" w:rsidRPr="00A83E01">
        <w:rPr>
          <w:rFonts w:ascii="Century Gothic" w:hAnsi="Century Gothic" w:cs="Arial"/>
        </w:rPr>
        <w:t>Appel d’Offres Ouvert / Accord-cadre multi-attributaire</w:t>
      </w:r>
    </w:p>
    <w:p w14:paraId="3C5A0A28" w14:textId="00A28393" w:rsidR="00227BDB" w:rsidRPr="00626B49" w:rsidRDefault="00227BDB">
      <w:pPr>
        <w:rPr>
          <w:rFonts w:ascii="Century Gothic" w:hAnsi="Century Gothic" w:cs="Arial"/>
        </w:rPr>
      </w:pPr>
    </w:p>
    <w:p w14:paraId="65447905" w14:textId="77777777" w:rsidR="00227BDB" w:rsidRPr="00626B49" w:rsidRDefault="00227BDB">
      <w:pPr>
        <w:rPr>
          <w:rFonts w:ascii="Century Gothic" w:hAnsi="Century Gothic" w:cs="Arial"/>
        </w:rPr>
      </w:pPr>
    </w:p>
    <w:p w14:paraId="4DDE526E" w14:textId="2A1400D0" w:rsidR="00227BDB" w:rsidRPr="00626B49" w:rsidRDefault="00227BDB" w:rsidP="00326899">
      <w:pPr>
        <w:tabs>
          <w:tab w:val="left" w:pos="1159"/>
        </w:tabs>
        <w:rPr>
          <w:rFonts w:ascii="Century Gothic" w:hAnsi="Century Gothic" w:cs="Arial"/>
        </w:rPr>
      </w:pPr>
      <w:r w:rsidRPr="00626B49">
        <w:rPr>
          <w:rFonts w:ascii="Century Gothic" w:hAnsi="Century Gothic" w:cs="Arial"/>
        </w:rPr>
        <w:t>Objet :</w:t>
      </w:r>
      <w:r w:rsidR="00626B49" w:rsidRPr="00626B49">
        <w:rPr>
          <w:rFonts w:ascii="Century Gothic" w:hAnsi="Century Gothic" w:cs="Arial"/>
        </w:rPr>
        <w:t xml:space="preserve"> </w:t>
      </w:r>
      <w:r w:rsidR="00326899" w:rsidRPr="00A83E01">
        <w:rPr>
          <w:rFonts w:ascii="Century Gothic" w:hAnsi="Century Gothic" w:cs="Arial"/>
        </w:rPr>
        <w:t xml:space="preserve">prestation </w:t>
      </w:r>
      <w:r w:rsidR="00326899">
        <w:rPr>
          <w:rFonts w:ascii="Century Gothic" w:hAnsi="Century Gothic" w:cs="Arial"/>
        </w:rPr>
        <w:t>de saisie de données liées à la</w:t>
      </w:r>
      <w:r w:rsidR="00326899" w:rsidRPr="00A83E01">
        <w:rPr>
          <w:rFonts w:ascii="Century Gothic" w:hAnsi="Century Gothic" w:cs="Arial"/>
        </w:rPr>
        <w:t xml:space="preserve"> facturation dans le système d’information hospitalier de l’AP-HP</w:t>
      </w:r>
      <w:r w:rsidR="00326899" w:rsidRPr="00A83E01" w:rsidDel="00326899">
        <w:rPr>
          <w:rFonts w:ascii="Century Gothic" w:hAnsi="Century Gothic" w:cs="Arial"/>
        </w:rPr>
        <w:t xml:space="preserve"> </w:t>
      </w:r>
    </w:p>
    <w:p w14:paraId="650D33CE" w14:textId="77777777" w:rsidR="00227BDB" w:rsidRPr="00626B49" w:rsidRDefault="00227BDB">
      <w:pPr>
        <w:rPr>
          <w:rFonts w:ascii="Century Gothic" w:hAnsi="Century Gothic" w:cs="Arial"/>
        </w:rPr>
      </w:pPr>
    </w:p>
    <w:p w14:paraId="14101330" w14:textId="40C3BB7D" w:rsidR="00626B49" w:rsidRDefault="00626B49">
      <w:pPr>
        <w:rPr>
          <w:rFonts w:ascii="Century Gothic" w:hAnsi="Century Gothic" w:cs="Arial"/>
        </w:rPr>
      </w:pPr>
      <w:r w:rsidRPr="00A83E01">
        <w:rPr>
          <w:rFonts w:ascii="Century Gothic" w:hAnsi="Century Gothic" w:cs="Arial"/>
        </w:rPr>
        <w:t xml:space="preserve">Pour la période d’exécution allant </w:t>
      </w:r>
      <w:r w:rsidR="00B25294">
        <w:rPr>
          <w:rFonts w:ascii="Century Gothic" w:hAnsi="Century Gothic" w:cs="Arial"/>
        </w:rPr>
        <w:t xml:space="preserve">du </w:t>
      </w:r>
      <w:r w:rsidR="00312823">
        <w:rPr>
          <w:rFonts w:ascii="Century Gothic" w:hAnsi="Century Gothic" w:cs="Arial"/>
        </w:rPr>
        <w:t>01/10/2025</w:t>
      </w:r>
      <w:r w:rsidR="00B25294">
        <w:rPr>
          <w:rFonts w:ascii="Century Gothic" w:hAnsi="Century Gothic" w:cs="Arial"/>
        </w:rPr>
        <w:t xml:space="preserve"> </w:t>
      </w:r>
      <w:r w:rsidRPr="00B25294">
        <w:rPr>
          <w:rFonts w:ascii="Century Gothic" w:hAnsi="Century Gothic" w:cs="Arial"/>
        </w:rPr>
        <w:t>au</w:t>
      </w:r>
      <w:r w:rsidR="00FB79A0" w:rsidRPr="00B25294">
        <w:rPr>
          <w:rFonts w:ascii="Century Gothic" w:hAnsi="Century Gothic" w:cs="Arial"/>
        </w:rPr>
        <w:t xml:space="preserve"> </w:t>
      </w:r>
      <w:r w:rsidR="00312823">
        <w:rPr>
          <w:rFonts w:ascii="Century Gothic" w:hAnsi="Century Gothic" w:cs="Arial"/>
        </w:rPr>
        <w:t>30/09/2026</w:t>
      </w:r>
      <w:r w:rsidRPr="00A83E01">
        <w:rPr>
          <w:rFonts w:ascii="Century Gothic" w:hAnsi="Century Gothic" w:cs="Arial"/>
        </w:rPr>
        <w:t xml:space="preserve">. Il </w:t>
      </w:r>
      <w:r w:rsidR="00312823">
        <w:rPr>
          <w:rFonts w:ascii="Century Gothic" w:hAnsi="Century Gothic" w:cs="Arial"/>
        </w:rPr>
        <w:t>pourra être</w:t>
      </w:r>
      <w:r w:rsidRPr="00A83E01">
        <w:rPr>
          <w:rFonts w:ascii="Century Gothic" w:hAnsi="Century Gothic" w:cs="Arial"/>
        </w:rPr>
        <w:t xml:space="preserve"> reconductible </w:t>
      </w:r>
      <w:r w:rsidR="00312823" w:rsidRPr="00312823">
        <w:rPr>
          <w:rFonts w:ascii="Century Gothic" w:hAnsi="Century Gothic" w:cs="Arial"/>
        </w:rPr>
        <w:t>trois</w:t>
      </w:r>
      <w:r w:rsidRPr="00312823">
        <w:rPr>
          <w:rFonts w:ascii="Century Gothic" w:hAnsi="Century Gothic" w:cs="Arial"/>
        </w:rPr>
        <w:t xml:space="preserve"> (</w:t>
      </w:r>
      <w:r w:rsidR="00312823" w:rsidRPr="00312823">
        <w:rPr>
          <w:rFonts w:ascii="Century Gothic" w:hAnsi="Century Gothic" w:cs="Arial"/>
        </w:rPr>
        <w:t>3</w:t>
      </w:r>
      <w:r w:rsidRPr="00312823">
        <w:rPr>
          <w:rFonts w:ascii="Century Gothic" w:hAnsi="Century Gothic" w:cs="Arial"/>
        </w:rPr>
        <w:t>) fois, par période d’un (1) an, sans que les titulaires puissent s’y opposer. Il sera résiliable</w:t>
      </w:r>
      <w:r w:rsidRPr="00A83E01">
        <w:rPr>
          <w:rFonts w:ascii="Century Gothic" w:hAnsi="Century Gothic" w:cs="Arial"/>
        </w:rPr>
        <w:t xml:space="preserve"> à </w:t>
      </w:r>
      <w:r w:rsidRPr="00600A8B">
        <w:rPr>
          <w:rFonts w:ascii="Century Gothic" w:hAnsi="Century Gothic" w:cs="Arial"/>
        </w:rPr>
        <w:t>l’initiative</w:t>
      </w:r>
      <w:r w:rsidRPr="00A83E01">
        <w:rPr>
          <w:rFonts w:ascii="Century Gothic" w:hAnsi="Century Gothic" w:cs="Arial"/>
        </w:rPr>
        <w:t xml:space="preserve"> de l’Assistance Publique – Hôpitaux de Paris six mois avant </w:t>
      </w:r>
      <w:r w:rsidR="00312823">
        <w:rPr>
          <w:rFonts w:ascii="Century Gothic" w:hAnsi="Century Gothic" w:cs="Arial"/>
        </w:rPr>
        <w:t>la date de fin de chaque période</w:t>
      </w:r>
      <w:r w:rsidRPr="00A83E01">
        <w:rPr>
          <w:rFonts w:ascii="Century Gothic" w:hAnsi="Century Gothic" w:cs="Arial"/>
        </w:rPr>
        <w:t xml:space="preserve"> et ce sans indemnités.</w:t>
      </w:r>
    </w:p>
    <w:p w14:paraId="76C8F1C9" w14:textId="77777777" w:rsidR="00626B49" w:rsidRDefault="00626B49">
      <w:pPr>
        <w:rPr>
          <w:rFonts w:ascii="Century Gothic" w:hAnsi="Century Gothic" w:cs="Arial"/>
        </w:rPr>
      </w:pPr>
    </w:p>
    <w:p w14:paraId="15F0AC73" w14:textId="77777777" w:rsidR="00626B49" w:rsidRDefault="00626B49">
      <w:pPr>
        <w:rPr>
          <w:rFonts w:ascii="Century Gothic" w:hAnsi="Century Gothic" w:cs="Arial"/>
        </w:rPr>
      </w:pPr>
    </w:p>
    <w:p w14:paraId="4D147824" w14:textId="77777777" w:rsidR="00626B49" w:rsidRPr="00A83E01" w:rsidRDefault="00626B49">
      <w:pPr>
        <w:rPr>
          <w:rFonts w:ascii="Century Gothic" w:hAnsi="Century Gothic" w:cs="Arial"/>
        </w:rPr>
      </w:pPr>
    </w:p>
    <w:p w14:paraId="1C004EA4" w14:textId="77777777" w:rsidR="00227BDB" w:rsidRPr="00626B49" w:rsidRDefault="00227BDB">
      <w:pPr>
        <w:rPr>
          <w:rFonts w:ascii="Century Gothic" w:hAnsi="Century Gothic" w:cs="Arial"/>
          <w:color w:val="auto"/>
        </w:rPr>
      </w:pPr>
    </w:p>
    <w:p w14:paraId="52D5A8BE" w14:textId="2EA29351" w:rsidR="00227BDB" w:rsidRPr="00626B49" w:rsidRDefault="00227BDB">
      <w:pPr>
        <w:rPr>
          <w:rFonts w:ascii="Century Gothic" w:hAnsi="Century Gothic" w:cs="Arial"/>
          <w:color w:val="auto"/>
        </w:rPr>
      </w:pPr>
      <w:r w:rsidRPr="00312823">
        <w:rPr>
          <w:rFonts w:ascii="Century Gothic" w:hAnsi="Century Gothic" w:cs="Arial"/>
          <w:color w:val="auto"/>
        </w:rPr>
        <w:t xml:space="preserve">Ce document comprend </w:t>
      </w:r>
      <w:r w:rsidR="002C356D" w:rsidRPr="00312823">
        <w:rPr>
          <w:rFonts w:ascii="Century Gothic" w:hAnsi="Century Gothic" w:cs="Arial"/>
          <w:color w:val="auto"/>
        </w:rPr>
        <w:t>1</w:t>
      </w:r>
      <w:r w:rsidR="00312823" w:rsidRPr="00312823">
        <w:rPr>
          <w:rFonts w:ascii="Century Gothic" w:hAnsi="Century Gothic" w:cs="Arial"/>
          <w:color w:val="auto"/>
        </w:rPr>
        <w:t>4</w:t>
      </w:r>
      <w:r w:rsidR="00BE4232" w:rsidRPr="00312823">
        <w:rPr>
          <w:rFonts w:ascii="Century Gothic" w:hAnsi="Century Gothic" w:cs="Arial"/>
          <w:color w:val="auto"/>
        </w:rPr>
        <w:t xml:space="preserve"> </w:t>
      </w:r>
      <w:r w:rsidRPr="00312823">
        <w:rPr>
          <w:rFonts w:ascii="Century Gothic" w:hAnsi="Century Gothic" w:cs="Arial"/>
          <w:color w:val="auto"/>
        </w:rPr>
        <w:t>pages et est associé au Cahier des Clauses Administratives</w:t>
      </w:r>
      <w:r w:rsidRPr="00626B49">
        <w:rPr>
          <w:rFonts w:ascii="Century Gothic" w:hAnsi="Century Gothic" w:cs="Arial"/>
          <w:color w:val="auto"/>
        </w:rPr>
        <w:t xml:space="preserve"> Particulières</w:t>
      </w:r>
    </w:p>
    <w:p w14:paraId="69B75F95" w14:textId="77777777" w:rsidR="00227BDB" w:rsidRPr="00626B49" w:rsidRDefault="00227BDB">
      <w:pPr>
        <w:rPr>
          <w:rFonts w:ascii="Century Gothic" w:hAnsi="Century Gothic" w:cs="Arial"/>
        </w:rPr>
      </w:pPr>
    </w:p>
    <w:p w14:paraId="3ADAB9CF" w14:textId="77777777" w:rsidR="00227BDB" w:rsidRPr="002B272C" w:rsidRDefault="00227BDB">
      <w:pPr>
        <w:pStyle w:val="Style1"/>
        <w:rPr>
          <w:rFonts w:ascii="Century Gothic" w:hAnsi="Century Gothic" w:cs="Arial"/>
        </w:rPr>
      </w:pPr>
      <w:r w:rsidRPr="002B272C">
        <w:rPr>
          <w:rFonts w:ascii="Century Gothic" w:hAnsi="Century Gothic" w:cs="Arial"/>
        </w:rPr>
        <w:br w:type="page"/>
      </w:r>
    </w:p>
    <w:p w14:paraId="74171C81" w14:textId="77777777" w:rsidR="00227BDB" w:rsidRPr="002B272C" w:rsidRDefault="00227BDB">
      <w:pPr>
        <w:pStyle w:val="Style1"/>
        <w:rPr>
          <w:rFonts w:ascii="Century Gothic" w:hAnsi="Century Gothic" w:cs="Arial"/>
        </w:rPr>
      </w:pPr>
    </w:p>
    <w:p w14:paraId="35AD66B1" w14:textId="77777777" w:rsidR="00227BDB" w:rsidRPr="002B272C" w:rsidRDefault="00227BDB">
      <w:pPr>
        <w:pStyle w:val="Style1"/>
        <w:rPr>
          <w:rFonts w:ascii="Century Gothic" w:hAnsi="Century Gothic" w:cs="Arial"/>
        </w:rPr>
      </w:pPr>
      <w:r w:rsidRPr="002B272C">
        <w:rPr>
          <w:rFonts w:ascii="Century Gothic" w:hAnsi="Century Gothic" w:cs="Arial"/>
        </w:rPr>
        <w:t>SOMMAIRE</w:t>
      </w:r>
    </w:p>
    <w:p w14:paraId="58496872" w14:textId="77777777" w:rsidR="00227BDB" w:rsidRPr="002B272C" w:rsidRDefault="00227BDB">
      <w:pPr>
        <w:rPr>
          <w:rFonts w:ascii="Century Gothic" w:hAnsi="Century Gothic" w:cs="Arial"/>
        </w:rPr>
      </w:pPr>
    </w:p>
    <w:p w14:paraId="1338B695" w14:textId="77777777" w:rsidR="00227BDB" w:rsidRPr="002B272C" w:rsidRDefault="00227BDB">
      <w:pPr>
        <w:rPr>
          <w:rFonts w:ascii="Century Gothic" w:hAnsi="Century Gothic" w:cs="Arial"/>
        </w:rPr>
      </w:pPr>
    </w:p>
    <w:p w14:paraId="01C12B74" w14:textId="77777777" w:rsidR="00227BDB" w:rsidRPr="002B272C" w:rsidRDefault="00227BDB">
      <w:pPr>
        <w:rPr>
          <w:rFonts w:ascii="Century Gothic" w:hAnsi="Century Gothic" w:cs="Arial"/>
        </w:rPr>
      </w:pPr>
    </w:p>
    <w:p w14:paraId="6AACB2E4" w14:textId="77777777" w:rsidR="00227BDB" w:rsidRPr="002B272C" w:rsidRDefault="00227BDB">
      <w:pPr>
        <w:rPr>
          <w:rFonts w:ascii="Century Gothic" w:hAnsi="Century Gothic" w:cs="Arial"/>
        </w:rPr>
      </w:pPr>
    </w:p>
    <w:p w14:paraId="7E57C60B" w14:textId="77777777" w:rsidR="00227BDB" w:rsidRPr="002B272C" w:rsidRDefault="00227BDB">
      <w:pPr>
        <w:rPr>
          <w:rFonts w:ascii="Century Gothic" w:hAnsi="Century Gothic" w:cs="Arial"/>
        </w:rPr>
      </w:pPr>
    </w:p>
    <w:p w14:paraId="08559673" w14:textId="77777777" w:rsidR="00227BDB" w:rsidRPr="002B272C" w:rsidRDefault="00227BDB">
      <w:pPr>
        <w:rPr>
          <w:rFonts w:ascii="Century Gothic" w:hAnsi="Century Gothic" w:cs="Arial"/>
        </w:rPr>
      </w:pPr>
    </w:p>
    <w:p w14:paraId="32E7CA8A" w14:textId="59A80964" w:rsidR="00782036" w:rsidRDefault="00227BDB">
      <w:pPr>
        <w:pStyle w:val="TM2"/>
        <w:rPr>
          <w:rFonts w:asciiTheme="minorHAnsi" w:eastAsiaTheme="minorEastAsia" w:hAnsiTheme="minorHAnsi" w:cstheme="minorBidi"/>
          <w:noProof/>
          <w:color w:val="auto"/>
          <w:sz w:val="22"/>
          <w:szCs w:val="22"/>
        </w:rPr>
      </w:pPr>
      <w:r w:rsidRPr="002B272C">
        <w:rPr>
          <w:rFonts w:ascii="Century Gothic" w:hAnsi="Century Gothic" w:cs="Arial"/>
          <w:sz w:val="22"/>
          <w:szCs w:val="22"/>
        </w:rPr>
        <w:fldChar w:fldCharType="begin"/>
      </w:r>
      <w:r w:rsidRPr="002B272C">
        <w:rPr>
          <w:rFonts w:ascii="Century Gothic" w:hAnsi="Century Gothic" w:cs="Arial"/>
          <w:sz w:val="22"/>
          <w:szCs w:val="22"/>
        </w:rPr>
        <w:instrText xml:space="preserve"> TOC \o "1-3" </w:instrText>
      </w:r>
      <w:r w:rsidRPr="002B272C">
        <w:rPr>
          <w:rFonts w:ascii="Century Gothic" w:hAnsi="Century Gothic" w:cs="Arial"/>
          <w:sz w:val="22"/>
          <w:szCs w:val="22"/>
        </w:rPr>
        <w:fldChar w:fldCharType="separate"/>
      </w:r>
      <w:r w:rsidR="00782036" w:rsidRPr="00443ED3">
        <w:rPr>
          <w:rFonts w:ascii="Century Gothic" w:hAnsi="Century Gothic"/>
          <w:noProof/>
        </w:rPr>
        <w:t>ARTICLE 1: OBJET</w:t>
      </w:r>
      <w:r w:rsidR="00782036">
        <w:rPr>
          <w:noProof/>
        </w:rPr>
        <w:tab/>
      </w:r>
      <w:r w:rsidR="00782036">
        <w:rPr>
          <w:noProof/>
        </w:rPr>
        <w:fldChar w:fldCharType="begin"/>
      </w:r>
      <w:r w:rsidR="00782036">
        <w:rPr>
          <w:noProof/>
        </w:rPr>
        <w:instrText xml:space="preserve"> PAGEREF _Toc187244662 \h </w:instrText>
      </w:r>
      <w:r w:rsidR="00782036">
        <w:rPr>
          <w:noProof/>
        </w:rPr>
      </w:r>
      <w:r w:rsidR="00782036">
        <w:rPr>
          <w:noProof/>
        </w:rPr>
        <w:fldChar w:fldCharType="separate"/>
      </w:r>
      <w:r w:rsidR="00782036">
        <w:rPr>
          <w:noProof/>
        </w:rPr>
        <w:t>3</w:t>
      </w:r>
      <w:r w:rsidR="00782036">
        <w:rPr>
          <w:noProof/>
        </w:rPr>
        <w:fldChar w:fldCharType="end"/>
      </w:r>
    </w:p>
    <w:p w14:paraId="0151CD21" w14:textId="4857BDA2" w:rsidR="00782036" w:rsidRDefault="00782036">
      <w:pPr>
        <w:pStyle w:val="TM2"/>
        <w:rPr>
          <w:rFonts w:asciiTheme="minorHAnsi" w:eastAsiaTheme="minorEastAsia" w:hAnsiTheme="minorHAnsi" w:cstheme="minorBidi"/>
          <w:noProof/>
          <w:color w:val="auto"/>
          <w:sz w:val="22"/>
          <w:szCs w:val="22"/>
        </w:rPr>
      </w:pPr>
      <w:r>
        <w:rPr>
          <w:noProof/>
        </w:rPr>
        <w:t>ARTICLE 2: CONTEXTE</w:t>
      </w:r>
      <w:r>
        <w:rPr>
          <w:noProof/>
        </w:rPr>
        <w:tab/>
      </w:r>
      <w:r>
        <w:rPr>
          <w:noProof/>
        </w:rPr>
        <w:fldChar w:fldCharType="begin"/>
      </w:r>
      <w:r>
        <w:rPr>
          <w:noProof/>
        </w:rPr>
        <w:instrText xml:space="preserve"> PAGEREF _Toc187244663 \h </w:instrText>
      </w:r>
      <w:r>
        <w:rPr>
          <w:noProof/>
        </w:rPr>
      </w:r>
      <w:r>
        <w:rPr>
          <w:noProof/>
        </w:rPr>
        <w:fldChar w:fldCharType="separate"/>
      </w:r>
      <w:r>
        <w:rPr>
          <w:noProof/>
        </w:rPr>
        <w:t>3</w:t>
      </w:r>
      <w:r>
        <w:rPr>
          <w:noProof/>
        </w:rPr>
        <w:fldChar w:fldCharType="end"/>
      </w:r>
    </w:p>
    <w:p w14:paraId="3A3718EC" w14:textId="6727B1BA" w:rsidR="00782036" w:rsidRDefault="00782036">
      <w:pPr>
        <w:pStyle w:val="TM2"/>
        <w:rPr>
          <w:rFonts w:asciiTheme="minorHAnsi" w:eastAsiaTheme="minorEastAsia" w:hAnsiTheme="minorHAnsi" w:cstheme="minorBidi"/>
          <w:noProof/>
          <w:color w:val="auto"/>
          <w:sz w:val="22"/>
          <w:szCs w:val="22"/>
        </w:rPr>
      </w:pPr>
      <w:r>
        <w:rPr>
          <w:noProof/>
        </w:rPr>
        <w:t>2.1 Missions de l’établissement</w:t>
      </w:r>
      <w:r>
        <w:rPr>
          <w:noProof/>
        </w:rPr>
        <w:tab/>
      </w:r>
      <w:r>
        <w:rPr>
          <w:noProof/>
        </w:rPr>
        <w:fldChar w:fldCharType="begin"/>
      </w:r>
      <w:r>
        <w:rPr>
          <w:noProof/>
        </w:rPr>
        <w:instrText xml:space="preserve"> PAGEREF _Toc187244664 \h </w:instrText>
      </w:r>
      <w:r>
        <w:rPr>
          <w:noProof/>
        </w:rPr>
      </w:r>
      <w:r>
        <w:rPr>
          <w:noProof/>
        </w:rPr>
        <w:fldChar w:fldCharType="separate"/>
      </w:r>
      <w:r>
        <w:rPr>
          <w:noProof/>
        </w:rPr>
        <w:t>3</w:t>
      </w:r>
      <w:r>
        <w:rPr>
          <w:noProof/>
        </w:rPr>
        <w:fldChar w:fldCharType="end"/>
      </w:r>
    </w:p>
    <w:p w14:paraId="6EC3D679" w14:textId="00ACC0BB" w:rsidR="00782036" w:rsidRDefault="00782036">
      <w:pPr>
        <w:pStyle w:val="TM2"/>
        <w:rPr>
          <w:rFonts w:asciiTheme="minorHAnsi" w:eastAsiaTheme="minorEastAsia" w:hAnsiTheme="minorHAnsi" w:cstheme="minorBidi"/>
          <w:noProof/>
          <w:color w:val="auto"/>
          <w:sz w:val="22"/>
          <w:szCs w:val="22"/>
        </w:rPr>
      </w:pPr>
      <w:r>
        <w:rPr>
          <w:noProof/>
        </w:rPr>
        <w:t>2.2 Présentation de l’établissement</w:t>
      </w:r>
      <w:r>
        <w:rPr>
          <w:noProof/>
        </w:rPr>
        <w:tab/>
      </w:r>
      <w:r>
        <w:rPr>
          <w:noProof/>
        </w:rPr>
        <w:fldChar w:fldCharType="begin"/>
      </w:r>
      <w:r>
        <w:rPr>
          <w:noProof/>
        </w:rPr>
        <w:instrText xml:space="preserve"> PAGEREF _Toc187244665 \h </w:instrText>
      </w:r>
      <w:r>
        <w:rPr>
          <w:noProof/>
        </w:rPr>
      </w:r>
      <w:r>
        <w:rPr>
          <w:noProof/>
        </w:rPr>
        <w:fldChar w:fldCharType="separate"/>
      </w:r>
      <w:r>
        <w:rPr>
          <w:noProof/>
        </w:rPr>
        <w:t>3</w:t>
      </w:r>
      <w:r>
        <w:rPr>
          <w:noProof/>
        </w:rPr>
        <w:fldChar w:fldCharType="end"/>
      </w:r>
    </w:p>
    <w:p w14:paraId="6A07C2DC" w14:textId="70A37B5B" w:rsidR="00782036" w:rsidRDefault="00782036">
      <w:pPr>
        <w:pStyle w:val="TM2"/>
        <w:rPr>
          <w:rFonts w:asciiTheme="minorHAnsi" w:eastAsiaTheme="minorEastAsia" w:hAnsiTheme="minorHAnsi" w:cstheme="minorBidi"/>
          <w:noProof/>
          <w:color w:val="auto"/>
          <w:sz w:val="22"/>
          <w:szCs w:val="22"/>
        </w:rPr>
      </w:pPr>
      <w:r w:rsidRPr="00443ED3">
        <w:rPr>
          <w:rFonts w:ascii="Century Gothic" w:hAnsi="Century Gothic"/>
          <w:noProof/>
        </w:rPr>
        <w:t>ARTICLE 3: DECOMPOSITION EN LOT</w:t>
      </w:r>
      <w:r>
        <w:rPr>
          <w:noProof/>
        </w:rPr>
        <w:tab/>
      </w:r>
      <w:r>
        <w:rPr>
          <w:noProof/>
        </w:rPr>
        <w:fldChar w:fldCharType="begin"/>
      </w:r>
      <w:r>
        <w:rPr>
          <w:noProof/>
        </w:rPr>
        <w:instrText xml:space="preserve"> PAGEREF _Toc187244666 \h </w:instrText>
      </w:r>
      <w:r>
        <w:rPr>
          <w:noProof/>
        </w:rPr>
      </w:r>
      <w:r>
        <w:rPr>
          <w:noProof/>
        </w:rPr>
        <w:fldChar w:fldCharType="separate"/>
      </w:r>
      <w:r>
        <w:rPr>
          <w:noProof/>
        </w:rPr>
        <w:t>5</w:t>
      </w:r>
      <w:r>
        <w:rPr>
          <w:noProof/>
        </w:rPr>
        <w:fldChar w:fldCharType="end"/>
      </w:r>
    </w:p>
    <w:p w14:paraId="46CB6922" w14:textId="64308EA2" w:rsidR="00782036" w:rsidRDefault="00782036">
      <w:pPr>
        <w:pStyle w:val="TM2"/>
        <w:rPr>
          <w:rFonts w:asciiTheme="minorHAnsi" w:eastAsiaTheme="minorEastAsia" w:hAnsiTheme="minorHAnsi" w:cstheme="minorBidi"/>
          <w:noProof/>
          <w:color w:val="auto"/>
          <w:sz w:val="22"/>
          <w:szCs w:val="22"/>
        </w:rPr>
      </w:pPr>
      <w:r w:rsidRPr="00443ED3">
        <w:rPr>
          <w:rFonts w:ascii="Century Gothic" w:hAnsi="Century Gothic"/>
          <w:noProof/>
        </w:rPr>
        <w:t>ARTICLE 4: COMPOSITION DES LOTS ET VOLUMETRIE</w:t>
      </w:r>
      <w:r>
        <w:rPr>
          <w:noProof/>
        </w:rPr>
        <w:tab/>
      </w:r>
      <w:r>
        <w:rPr>
          <w:noProof/>
        </w:rPr>
        <w:fldChar w:fldCharType="begin"/>
      </w:r>
      <w:r>
        <w:rPr>
          <w:noProof/>
        </w:rPr>
        <w:instrText xml:space="preserve"> PAGEREF _Toc187244667 \h </w:instrText>
      </w:r>
      <w:r>
        <w:rPr>
          <w:noProof/>
        </w:rPr>
      </w:r>
      <w:r>
        <w:rPr>
          <w:noProof/>
        </w:rPr>
        <w:fldChar w:fldCharType="separate"/>
      </w:r>
      <w:r>
        <w:rPr>
          <w:noProof/>
        </w:rPr>
        <w:t>5</w:t>
      </w:r>
      <w:r>
        <w:rPr>
          <w:noProof/>
        </w:rPr>
        <w:fldChar w:fldCharType="end"/>
      </w:r>
    </w:p>
    <w:p w14:paraId="048D16D2" w14:textId="4DB96BF3" w:rsidR="00782036" w:rsidRDefault="00782036">
      <w:pPr>
        <w:pStyle w:val="TM2"/>
        <w:rPr>
          <w:rFonts w:asciiTheme="minorHAnsi" w:eastAsiaTheme="minorEastAsia" w:hAnsiTheme="minorHAnsi" w:cstheme="minorBidi"/>
          <w:noProof/>
          <w:color w:val="auto"/>
          <w:sz w:val="22"/>
          <w:szCs w:val="22"/>
        </w:rPr>
      </w:pPr>
      <w:r w:rsidRPr="00443ED3">
        <w:rPr>
          <w:rFonts w:ascii="Century Gothic" w:hAnsi="Century Gothic"/>
          <w:noProof/>
        </w:rPr>
        <w:t>ARTICLE 5: PRESTATIONS ATTENDUES</w:t>
      </w:r>
      <w:r>
        <w:rPr>
          <w:noProof/>
        </w:rPr>
        <w:tab/>
      </w:r>
      <w:r>
        <w:rPr>
          <w:noProof/>
        </w:rPr>
        <w:fldChar w:fldCharType="begin"/>
      </w:r>
      <w:r>
        <w:rPr>
          <w:noProof/>
        </w:rPr>
        <w:instrText xml:space="preserve"> PAGEREF _Toc187244668 \h </w:instrText>
      </w:r>
      <w:r>
        <w:rPr>
          <w:noProof/>
        </w:rPr>
      </w:r>
      <w:r>
        <w:rPr>
          <w:noProof/>
        </w:rPr>
        <w:fldChar w:fldCharType="separate"/>
      </w:r>
      <w:r>
        <w:rPr>
          <w:noProof/>
        </w:rPr>
        <w:t>6</w:t>
      </w:r>
      <w:r>
        <w:rPr>
          <w:noProof/>
        </w:rPr>
        <w:fldChar w:fldCharType="end"/>
      </w:r>
    </w:p>
    <w:p w14:paraId="33B1251F" w14:textId="6EB3C7BE" w:rsidR="00782036" w:rsidRDefault="00782036">
      <w:pPr>
        <w:pStyle w:val="TM3"/>
        <w:tabs>
          <w:tab w:val="left" w:pos="1100"/>
          <w:tab w:val="right" w:leader="dot" w:pos="9061"/>
        </w:tabs>
        <w:rPr>
          <w:rFonts w:asciiTheme="minorHAnsi" w:eastAsiaTheme="minorEastAsia" w:hAnsiTheme="minorHAnsi" w:cstheme="minorBidi"/>
          <w:noProof/>
          <w:color w:val="auto"/>
          <w:sz w:val="22"/>
          <w:szCs w:val="22"/>
        </w:rPr>
      </w:pPr>
      <w:r>
        <w:rPr>
          <w:noProof/>
        </w:rPr>
        <w:t>5.1 :</w:t>
      </w:r>
      <w:r>
        <w:rPr>
          <w:rFonts w:asciiTheme="minorHAnsi" w:eastAsiaTheme="minorEastAsia" w:hAnsiTheme="minorHAnsi" w:cstheme="minorBidi"/>
          <w:noProof/>
          <w:color w:val="auto"/>
          <w:sz w:val="22"/>
          <w:szCs w:val="22"/>
        </w:rPr>
        <w:tab/>
      </w:r>
      <w:r>
        <w:rPr>
          <w:noProof/>
        </w:rPr>
        <w:t>Préparation des dossiers de préadmission</w:t>
      </w:r>
      <w:r>
        <w:rPr>
          <w:noProof/>
        </w:rPr>
        <w:tab/>
      </w:r>
      <w:r>
        <w:rPr>
          <w:noProof/>
        </w:rPr>
        <w:fldChar w:fldCharType="begin"/>
      </w:r>
      <w:r>
        <w:rPr>
          <w:noProof/>
        </w:rPr>
        <w:instrText xml:space="preserve"> PAGEREF _Toc187244669 \h </w:instrText>
      </w:r>
      <w:r>
        <w:rPr>
          <w:noProof/>
        </w:rPr>
      </w:r>
      <w:r>
        <w:rPr>
          <w:noProof/>
        </w:rPr>
        <w:fldChar w:fldCharType="separate"/>
      </w:r>
      <w:r>
        <w:rPr>
          <w:noProof/>
        </w:rPr>
        <w:t>6</w:t>
      </w:r>
      <w:r>
        <w:rPr>
          <w:noProof/>
        </w:rPr>
        <w:fldChar w:fldCharType="end"/>
      </w:r>
    </w:p>
    <w:p w14:paraId="2DE9DDE5" w14:textId="2C3316EB" w:rsidR="00782036" w:rsidRDefault="00782036">
      <w:pPr>
        <w:pStyle w:val="TM3"/>
        <w:tabs>
          <w:tab w:val="left" w:pos="1100"/>
          <w:tab w:val="right" w:leader="dot" w:pos="9061"/>
        </w:tabs>
        <w:rPr>
          <w:rFonts w:asciiTheme="minorHAnsi" w:eastAsiaTheme="minorEastAsia" w:hAnsiTheme="minorHAnsi" w:cstheme="minorBidi"/>
          <w:noProof/>
          <w:color w:val="auto"/>
          <w:sz w:val="22"/>
          <w:szCs w:val="22"/>
        </w:rPr>
      </w:pPr>
      <w:r>
        <w:rPr>
          <w:noProof/>
        </w:rPr>
        <w:t>5.2 :</w:t>
      </w:r>
      <w:r>
        <w:rPr>
          <w:rFonts w:asciiTheme="minorHAnsi" w:eastAsiaTheme="minorEastAsia" w:hAnsiTheme="minorHAnsi" w:cstheme="minorBidi"/>
          <w:noProof/>
          <w:color w:val="auto"/>
          <w:sz w:val="22"/>
          <w:szCs w:val="22"/>
        </w:rPr>
        <w:tab/>
      </w:r>
      <w:r>
        <w:rPr>
          <w:noProof/>
        </w:rPr>
        <w:t>Traitement de la facturation</w:t>
      </w:r>
      <w:r>
        <w:rPr>
          <w:noProof/>
        </w:rPr>
        <w:tab/>
      </w:r>
      <w:r>
        <w:rPr>
          <w:noProof/>
        </w:rPr>
        <w:fldChar w:fldCharType="begin"/>
      </w:r>
      <w:r>
        <w:rPr>
          <w:noProof/>
        </w:rPr>
        <w:instrText xml:space="preserve"> PAGEREF _Toc187244670 \h </w:instrText>
      </w:r>
      <w:r>
        <w:rPr>
          <w:noProof/>
        </w:rPr>
      </w:r>
      <w:r>
        <w:rPr>
          <w:noProof/>
        </w:rPr>
        <w:fldChar w:fldCharType="separate"/>
      </w:r>
      <w:r>
        <w:rPr>
          <w:noProof/>
        </w:rPr>
        <w:t>7</w:t>
      </w:r>
      <w:r>
        <w:rPr>
          <w:noProof/>
        </w:rPr>
        <w:fldChar w:fldCharType="end"/>
      </w:r>
    </w:p>
    <w:p w14:paraId="7FF2668A" w14:textId="7F4ED435" w:rsidR="00782036" w:rsidRDefault="00782036">
      <w:pPr>
        <w:pStyle w:val="TM3"/>
        <w:tabs>
          <w:tab w:val="left" w:pos="1100"/>
          <w:tab w:val="right" w:leader="dot" w:pos="9061"/>
        </w:tabs>
        <w:rPr>
          <w:rFonts w:asciiTheme="minorHAnsi" w:eastAsiaTheme="minorEastAsia" w:hAnsiTheme="minorHAnsi" w:cstheme="minorBidi"/>
          <w:noProof/>
          <w:color w:val="auto"/>
          <w:sz w:val="22"/>
          <w:szCs w:val="22"/>
        </w:rPr>
      </w:pPr>
      <w:r>
        <w:rPr>
          <w:noProof/>
        </w:rPr>
        <w:t>5.3 :</w:t>
      </w:r>
      <w:r>
        <w:rPr>
          <w:rFonts w:asciiTheme="minorHAnsi" w:eastAsiaTheme="minorEastAsia" w:hAnsiTheme="minorHAnsi" w:cstheme="minorBidi"/>
          <w:noProof/>
          <w:color w:val="auto"/>
          <w:sz w:val="22"/>
          <w:szCs w:val="22"/>
        </w:rPr>
        <w:tab/>
      </w:r>
      <w:r>
        <w:rPr>
          <w:noProof/>
        </w:rPr>
        <w:t>Saisie des actes et des consultations externes</w:t>
      </w:r>
      <w:r>
        <w:rPr>
          <w:noProof/>
        </w:rPr>
        <w:tab/>
      </w:r>
      <w:r>
        <w:rPr>
          <w:noProof/>
        </w:rPr>
        <w:fldChar w:fldCharType="begin"/>
      </w:r>
      <w:r>
        <w:rPr>
          <w:noProof/>
        </w:rPr>
        <w:instrText xml:space="preserve"> PAGEREF _Toc187244671 \h </w:instrText>
      </w:r>
      <w:r>
        <w:rPr>
          <w:noProof/>
        </w:rPr>
      </w:r>
      <w:r>
        <w:rPr>
          <w:noProof/>
        </w:rPr>
        <w:fldChar w:fldCharType="separate"/>
      </w:r>
      <w:r>
        <w:rPr>
          <w:noProof/>
        </w:rPr>
        <w:t>8</w:t>
      </w:r>
      <w:r>
        <w:rPr>
          <w:noProof/>
        </w:rPr>
        <w:fldChar w:fldCharType="end"/>
      </w:r>
    </w:p>
    <w:p w14:paraId="1154BFDC" w14:textId="3903B51D" w:rsidR="00782036" w:rsidRDefault="00782036">
      <w:pPr>
        <w:pStyle w:val="TM3"/>
        <w:tabs>
          <w:tab w:val="left" w:pos="1100"/>
          <w:tab w:val="right" w:leader="dot" w:pos="9061"/>
        </w:tabs>
        <w:rPr>
          <w:rFonts w:asciiTheme="minorHAnsi" w:eastAsiaTheme="minorEastAsia" w:hAnsiTheme="minorHAnsi" w:cstheme="minorBidi"/>
          <w:noProof/>
          <w:color w:val="auto"/>
          <w:sz w:val="22"/>
          <w:szCs w:val="22"/>
        </w:rPr>
      </w:pPr>
      <w:r>
        <w:rPr>
          <w:noProof/>
        </w:rPr>
        <w:t>5.4 :</w:t>
      </w:r>
      <w:r>
        <w:rPr>
          <w:rFonts w:asciiTheme="minorHAnsi" w:eastAsiaTheme="minorEastAsia" w:hAnsiTheme="minorHAnsi" w:cstheme="minorBidi"/>
          <w:noProof/>
          <w:color w:val="auto"/>
          <w:sz w:val="22"/>
          <w:szCs w:val="22"/>
        </w:rPr>
        <w:tab/>
      </w:r>
      <w:r>
        <w:rPr>
          <w:noProof/>
        </w:rPr>
        <w:t>Traitement des rejets de télétransmission et des réclamations</w:t>
      </w:r>
      <w:r>
        <w:rPr>
          <w:noProof/>
        </w:rPr>
        <w:tab/>
      </w:r>
      <w:r>
        <w:rPr>
          <w:noProof/>
        </w:rPr>
        <w:fldChar w:fldCharType="begin"/>
      </w:r>
      <w:r>
        <w:rPr>
          <w:noProof/>
        </w:rPr>
        <w:instrText xml:space="preserve"> PAGEREF _Toc187244672 \h </w:instrText>
      </w:r>
      <w:r>
        <w:rPr>
          <w:noProof/>
        </w:rPr>
      </w:r>
      <w:r>
        <w:rPr>
          <w:noProof/>
        </w:rPr>
        <w:fldChar w:fldCharType="separate"/>
      </w:r>
      <w:r>
        <w:rPr>
          <w:noProof/>
        </w:rPr>
        <w:t>8</w:t>
      </w:r>
      <w:r>
        <w:rPr>
          <w:noProof/>
        </w:rPr>
        <w:fldChar w:fldCharType="end"/>
      </w:r>
    </w:p>
    <w:p w14:paraId="7B511AFB" w14:textId="0914C6B9" w:rsidR="00782036" w:rsidRDefault="00782036">
      <w:pPr>
        <w:pStyle w:val="TM2"/>
        <w:rPr>
          <w:rFonts w:asciiTheme="minorHAnsi" w:eastAsiaTheme="minorEastAsia" w:hAnsiTheme="minorHAnsi" w:cstheme="minorBidi"/>
          <w:noProof/>
          <w:color w:val="auto"/>
          <w:sz w:val="22"/>
          <w:szCs w:val="22"/>
        </w:rPr>
      </w:pPr>
      <w:r>
        <w:rPr>
          <w:noProof/>
        </w:rPr>
        <w:t>ARTICLE 6:</w:t>
      </w:r>
      <w:r w:rsidRPr="00443ED3">
        <w:rPr>
          <w:rFonts w:ascii="Century Gothic" w:hAnsi="Century Gothic"/>
          <w:noProof/>
        </w:rPr>
        <w:t xml:space="preserve"> ARCHITECTURE INFORMATIQUE</w:t>
      </w:r>
      <w:r>
        <w:rPr>
          <w:noProof/>
        </w:rPr>
        <w:tab/>
      </w:r>
      <w:r>
        <w:rPr>
          <w:noProof/>
        </w:rPr>
        <w:fldChar w:fldCharType="begin"/>
      </w:r>
      <w:r>
        <w:rPr>
          <w:noProof/>
        </w:rPr>
        <w:instrText xml:space="preserve"> PAGEREF _Toc187244673 \h </w:instrText>
      </w:r>
      <w:r>
        <w:rPr>
          <w:noProof/>
        </w:rPr>
      </w:r>
      <w:r>
        <w:rPr>
          <w:noProof/>
        </w:rPr>
        <w:fldChar w:fldCharType="separate"/>
      </w:r>
      <w:r>
        <w:rPr>
          <w:noProof/>
        </w:rPr>
        <w:t>9</w:t>
      </w:r>
      <w:r>
        <w:rPr>
          <w:noProof/>
        </w:rPr>
        <w:fldChar w:fldCharType="end"/>
      </w:r>
    </w:p>
    <w:p w14:paraId="71851AFF" w14:textId="571B27A8" w:rsidR="00782036" w:rsidRDefault="00782036">
      <w:pPr>
        <w:pStyle w:val="TM3"/>
        <w:tabs>
          <w:tab w:val="right" w:leader="dot" w:pos="9061"/>
        </w:tabs>
        <w:rPr>
          <w:rFonts w:asciiTheme="minorHAnsi" w:eastAsiaTheme="minorEastAsia" w:hAnsiTheme="minorHAnsi" w:cstheme="minorBidi"/>
          <w:noProof/>
          <w:color w:val="auto"/>
          <w:sz w:val="22"/>
          <w:szCs w:val="22"/>
        </w:rPr>
      </w:pPr>
      <w:r>
        <w:rPr>
          <w:noProof/>
        </w:rPr>
        <w:t>GAM</w:t>
      </w:r>
      <w:r>
        <w:rPr>
          <w:noProof/>
        </w:rPr>
        <w:tab/>
      </w:r>
      <w:r>
        <w:rPr>
          <w:noProof/>
        </w:rPr>
        <w:fldChar w:fldCharType="begin"/>
      </w:r>
      <w:r>
        <w:rPr>
          <w:noProof/>
        </w:rPr>
        <w:instrText xml:space="preserve"> PAGEREF _Toc187244674 \h </w:instrText>
      </w:r>
      <w:r>
        <w:rPr>
          <w:noProof/>
        </w:rPr>
      </w:r>
      <w:r>
        <w:rPr>
          <w:noProof/>
        </w:rPr>
        <w:fldChar w:fldCharType="separate"/>
      </w:r>
      <w:r>
        <w:rPr>
          <w:noProof/>
        </w:rPr>
        <w:t>9</w:t>
      </w:r>
      <w:r>
        <w:rPr>
          <w:noProof/>
        </w:rPr>
        <w:fldChar w:fldCharType="end"/>
      </w:r>
    </w:p>
    <w:p w14:paraId="1A69A6BE" w14:textId="1A9E283C" w:rsidR="00782036" w:rsidRDefault="00782036">
      <w:pPr>
        <w:pStyle w:val="TM2"/>
        <w:rPr>
          <w:rFonts w:asciiTheme="minorHAnsi" w:eastAsiaTheme="minorEastAsia" w:hAnsiTheme="minorHAnsi" w:cstheme="minorBidi"/>
          <w:noProof/>
          <w:color w:val="auto"/>
          <w:sz w:val="22"/>
          <w:szCs w:val="22"/>
        </w:rPr>
      </w:pPr>
      <w:r>
        <w:rPr>
          <w:noProof/>
        </w:rPr>
        <w:t>ARTICLE 7:</w:t>
      </w:r>
      <w:r w:rsidRPr="00443ED3">
        <w:rPr>
          <w:rFonts w:ascii="Century Gothic" w:hAnsi="Century Gothic"/>
          <w:noProof/>
        </w:rPr>
        <w:t xml:space="preserve"> DELAI et modalités D’eXECUTION DE LA PRESTATION</w:t>
      </w:r>
      <w:r>
        <w:rPr>
          <w:noProof/>
        </w:rPr>
        <w:tab/>
      </w:r>
      <w:r>
        <w:rPr>
          <w:noProof/>
        </w:rPr>
        <w:fldChar w:fldCharType="begin"/>
      </w:r>
      <w:r>
        <w:rPr>
          <w:noProof/>
        </w:rPr>
        <w:instrText xml:space="preserve"> PAGEREF _Toc187244675 \h </w:instrText>
      </w:r>
      <w:r>
        <w:rPr>
          <w:noProof/>
        </w:rPr>
      </w:r>
      <w:r>
        <w:rPr>
          <w:noProof/>
        </w:rPr>
        <w:fldChar w:fldCharType="separate"/>
      </w:r>
      <w:r>
        <w:rPr>
          <w:noProof/>
        </w:rPr>
        <w:t>10</w:t>
      </w:r>
      <w:r>
        <w:rPr>
          <w:noProof/>
        </w:rPr>
        <w:fldChar w:fldCharType="end"/>
      </w:r>
    </w:p>
    <w:p w14:paraId="622E9579" w14:textId="37122721" w:rsidR="00782036" w:rsidRDefault="00782036">
      <w:pPr>
        <w:pStyle w:val="TM2"/>
        <w:rPr>
          <w:rFonts w:asciiTheme="minorHAnsi" w:eastAsiaTheme="minorEastAsia" w:hAnsiTheme="minorHAnsi" w:cstheme="minorBidi"/>
          <w:noProof/>
          <w:color w:val="auto"/>
          <w:sz w:val="22"/>
          <w:szCs w:val="22"/>
        </w:rPr>
      </w:pPr>
      <w:r w:rsidRPr="00443ED3">
        <w:rPr>
          <w:rFonts w:ascii="Century Gothic" w:hAnsi="Century Gothic"/>
          <w:noProof/>
        </w:rPr>
        <w:t>ARTICLE 8: SUIVI DE LA PRESTATION</w:t>
      </w:r>
      <w:r>
        <w:rPr>
          <w:noProof/>
        </w:rPr>
        <w:tab/>
      </w:r>
      <w:r>
        <w:rPr>
          <w:noProof/>
        </w:rPr>
        <w:fldChar w:fldCharType="begin"/>
      </w:r>
      <w:r>
        <w:rPr>
          <w:noProof/>
        </w:rPr>
        <w:instrText xml:space="preserve"> PAGEREF _Toc187244676 \h </w:instrText>
      </w:r>
      <w:r>
        <w:rPr>
          <w:noProof/>
        </w:rPr>
      </w:r>
      <w:r>
        <w:rPr>
          <w:noProof/>
        </w:rPr>
        <w:fldChar w:fldCharType="separate"/>
      </w:r>
      <w:r>
        <w:rPr>
          <w:noProof/>
        </w:rPr>
        <w:t>11</w:t>
      </w:r>
      <w:r>
        <w:rPr>
          <w:noProof/>
        </w:rPr>
        <w:fldChar w:fldCharType="end"/>
      </w:r>
    </w:p>
    <w:p w14:paraId="3029239E" w14:textId="07FE2DAE" w:rsidR="00782036" w:rsidRDefault="00782036">
      <w:pPr>
        <w:pStyle w:val="TM1"/>
        <w:tabs>
          <w:tab w:val="right" w:leader="dot" w:pos="9061"/>
        </w:tabs>
        <w:rPr>
          <w:rFonts w:asciiTheme="minorHAnsi" w:eastAsiaTheme="minorEastAsia" w:hAnsiTheme="minorHAnsi" w:cstheme="minorBidi"/>
          <w:noProof/>
          <w:color w:val="auto"/>
          <w:sz w:val="22"/>
          <w:szCs w:val="22"/>
        </w:rPr>
      </w:pPr>
      <w:r w:rsidRPr="00443ED3">
        <w:rPr>
          <w:rFonts w:ascii="Century Gothic" w:hAnsi="Century Gothic"/>
          <w:noProof/>
          <w:color w:val="auto"/>
        </w:rPr>
        <w:t>Annexe n° 1 : Acceptation du CCP et de la CHARTE INFORMATIQUE</w:t>
      </w:r>
      <w:r>
        <w:rPr>
          <w:noProof/>
        </w:rPr>
        <w:tab/>
      </w:r>
      <w:r>
        <w:rPr>
          <w:noProof/>
        </w:rPr>
        <w:fldChar w:fldCharType="begin"/>
      </w:r>
      <w:r>
        <w:rPr>
          <w:noProof/>
        </w:rPr>
        <w:instrText xml:space="preserve"> PAGEREF _Toc187244677 \h </w:instrText>
      </w:r>
      <w:r>
        <w:rPr>
          <w:noProof/>
        </w:rPr>
      </w:r>
      <w:r>
        <w:rPr>
          <w:noProof/>
        </w:rPr>
        <w:fldChar w:fldCharType="separate"/>
      </w:r>
      <w:r>
        <w:rPr>
          <w:noProof/>
        </w:rPr>
        <w:t>12</w:t>
      </w:r>
      <w:r>
        <w:rPr>
          <w:noProof/>
        </w:rPr>
        <w:fldChar w:fldCharType="end"/>
      </w:r>
    </w:p>
    <w:p w14:paraId="35482403" w14:textId="17CE2AD2" w:rsidR="00782036" w:rsidRDefault="00782036">
      <w:pPr>
        <w:pStyle w:val="TM1"/>
        <w:tabs>
          <w:tab w:val="right" w:leader="dot" w:pos="9061"/>
        </w:tabs>
        <w:rPr>
          <w:rFonts w:asciiTheme="minorHAnsi" w:eastAsiaTheme="minorEastAsia" w:hAnsiTheme="minorHAnsi" w:cstheme="minorBidi"/>
          <w:noProof/>
          <w:color w:val="auto"/>
          <w:sz w:val="22"/>
          <w:szCs w:val="22"/>
        </w:rPr>
      </w:pPr>
      <w:r>
        <w:rPr>
          <w:noProof/>
        </w:rPr>
        <w:tab/>
      </w:r>
      <w:r>
        <w:rPr>
          <w:noProof/>
        </w:rPr>
        <w:fldChar w:fldCharType="begin"/>
      </w:r>
      <w:r>
        <w:rPr>
          <w:noProof/>
        </w:rPr>
        <w:instrText xml:space="preserve"> PAGEREF _Toc187244678 \h </w:instrText>
      </w:r>
      <w:r>
        <w:rPr>
          <w:noProof/>
        </w:rPr>
      </w:r>
      <w:r>
        <w:rPr>
          <w:noProof/>
        </w:rPr>
        <w:fldChar w:fldCharType="separate"/>
      </w:r>
      <w:r>
        <w:rPr>
          <w:noProof/>
        </w:rPr>
        <w:t>12</w:t>
      </w:r>
      <w:r>
        <w:rPr>
          <w:noProof/>
        </w:rPr>
        <w:fldChar w:fldCharType="end"/>
      </w:r>
    </w:p>
    <w:p w14:paraId="2B9A6919" w14:textId="297B8A7A" w:rsidR="00782036" w:rsidRDefault="00782036">
      <w:pPr>
        <w:pStyle w:val="TM1"/>
        <w:tabs>
          <w:tab w:val="right" w:leader="dot" w:pos="9061"/>
        </w:tabs>
        <w:rPr>
          <w:rFonts w:asciiTheme="minorHAnsi" w:eastAsiaTheme="minorEastAsia" w:hAnsiTheme="minorHAnsi" w:cstheme="minorBidi"/>
          <w:noProof/>
          <w:color w:val="auto"/>
          <w:sz w:val="22"/>
          <w:szCs w:val="22"/>
        </w:rPr>
      </w:pPr>
      <w:r>
        <w:rPr>
          <w:noProof/>
        </w:rPr>
        <w:tab/>
      </w:r>
      <w:r>
        <w:rPr>
          <w:noProof/>
        </w:rPr>
        <w:fldChar w:fldCharType="begin"/>
      </w:r>
      <w:r>
        <w:rPr>
          <w:noProof/>
        </w:rPr>
        <w:instrText xml:space="preserve"> PAGEREF _Toc187244679 \h </w:instrText>
      </w:r>
      <w:r>
        <w:rPr>
          <w:noProof/>
        </w:rPr>
      </w:r>
      <w:r>
        <w:rPr>
          <w:noProof/>
        </w:rPr>
        <w:fldChar w:fldCharType="separate"/>
      </w:r>
      <w:r>
        <w:rPr>
          <w:noProof/>
        </w:rPr>
        <w:t>12</w:t>
      </w:r>
      <w:r>
        <w:rPr>
          <w:noProof/>
        </w:rPr>
        <w:fldChar w:fldCharType="end"/>
      </w:r>
    </w:p>
    <w:p w14:paraId="5DBEAE09" w14:textId="5CF42E87" w:rsidR="00782036" w:rsidRDefault="00782036">
      <w:pPr>
        <w:pStyle w:val="TM1"/>
        <w:tabs>
          <w:tab w:val="right" w:leader="dot" w:pos="9061"/>
        </w:tabs>
        <w:rPr>
          <w:rFonts w:asciiTheme="minorHAnsi" w:eastAsiaTheme="minorEastAsia" w:hAnsiTheme="minorHAnsi" w:cstheme="minorBidi"/>
          <w:noProof/>
          <w:color w:val="auto"/>
          <w:sz w:val="22"/>
          <w:szCs w:val="22"/>
        </w:rPr>
      </w:pPr>
      <w:r w:rsidRPr="00443ED3">
        <w:rPr>
          <w:rFonts w:ascii="Century Gothic" w:hAnsi="Century Gothic"/>
          <w:noProof/>
          <w:color w:val="auto"/>
        </w:rPr>
        <w:t>ACCEPTATION du CCTP et de la CHARTE INFORMATIQUE</w:t>
      </w:r>
      <w:r>
        <w:rPr>
          <w:noProof/>
        </w:rPr>
        <w:tab/>
      </w:r>
      <w:r>
        <w:rPr>
          <w:noProof/>
        </w:rPr>
        <w:fldChar w:fldCharType="begin"/>
      </w:r>
      <w:r>
        <w:rPr>
          <w:noProof/>
        </w:rPr>
        <w:instrText xml:space="preserve"> PAGEREF _Toc187244680 \h </w:instrText>
      </w:r>
      <w:r>
        <w:rPr>
          <w:noProof/>
        </w:rPr>
      </w:r>
      <w:r>
        <w:rPr>
          <w:noProof/>
        </w:rPr>
        <w:fldChar w:fldCharType="separate"/>
      </w:r>
      <w:r>
        <w:rPr>
          <w:noProof/>
        </w:rPr>
        <w:t>12</w:t>
      </w:r>
      <w:r>
        <w:rPr>
          <w:noProof/>
        </w:rPr>
        <w:fldChar w:fldCharType="end"/>
      </w:r>
    </w:p>
    <w:p w14:paraId="772773D2" w14:textId="58C95FA0" w:rsidR="00782036" w:rsidRDefault="00782036">
      <w:pPr>
        <w:pStyle w:val="TM1"/>
        <w:tabs>
          <w:tab w:val="right" w:leader="dot" w:pos="9061"/>
        </w:tabs>
        <w:rPr>
          <w:rFonts w:asciiTheme="minorHAnsi" w:eastAsiaTheme="minorEastAsia" w:hAnsiTheme="minorHAnsi" w:cstheme="minorBidi"/>
          <w:noProof/>
          <w:color w:val="auto"/>
          <w:sz w:val="22"/>
          <w:szCs w:val="22"/>
        </w:rPr>
      </w:pPr>
      <w:r w:rsidRPr="00443ED3">
        <w:rPr>
          <w:rFonts w:ascii="Century Gothic" w:hAnsi="Century Gothic"/>
          <w:noProof/>
          <w:color w:val="auto"/>
        </w:rPr>
        <w:t>Annexe n° 2 : Cadre de réponse technique</w:t>
      </w:r>
      <w:r>
        <w:rPr>
          <w:noProof/>
        </w:rPr>
        <w:tab/>
      </w:r>
      <w:r>
        <w:rPr>
          <w:noProof/>
        </w:rPr>
        <w:fldChar w:fldCharType="begin"/>
      </w:r>
      <w:r>
        <w:rPr>
          <w:noProof/>
        </w:rPr>
        <w:instrText xml:space="preserve"> PAGEREF _Toc187244681 \h </w:instrText>
      </w:r>
      <w:r>
        <w:rPr>
          <w:noProof/>
        </w:rPr>
      </w:r>
      <w:r>
        <w:rPr>
          <w:noProof/>
        </w:rPr>
        <w:fldChar w:fldCharType="separate"/>
      </w:r>
      <w:r>
        <w:rPr>
          <w:noProof/>
        </w:rPr>
        <w:t>13</w:t>
      </w:r>
      <w:r>
        <w:rPr>
          <w:noProof/>
        </w:rPr>
        <w:fldChar w:fldCharType="end"/>
      </w:r>
    </w:p>
    <w:p w14:paraId="6093612A" w14:textId="5D71DE74" w:rsidR="00227BDB" w:rsidRDefault="00227BDB">
      <w:pPr>
        <w:rPr>
          <w:rFonts w:ascii="Century Gothic" w:hAnsi="Century Gothic" w:cs="Arial"/>
          <w:sz w:val="22"/>
          <w:szCs w:val="22"/>
        </w:rPr>
      </w:pPr>
      <w:r w:rsidRPr="002B272C">
        <w:rPr>
          <w:rFonts w:ascii="Century Gothic" w:hAnsi="Century Gothic" w:cs="Arial"/>
          <w:sz w:val="22"/>
          <w:szCs w:val="22"/>
        </w:rPr>
        <w:fldChar w:fldCharType="end"/>
      </w:r>
    </w:p>
    <w:p w14:paraId="79AE6592" w14:textId="77777777" w:rsidR="00626B49" w:rsidRDefault="00626B49">
      <w:pPr>
        <w:rPr>
          <w:rFonts w:ascii="Century Gothic" w:hAnsi="Century Gothic" w:cs="Arial"/>
          <w:sz w:val="22"/>
          <w:szCs w:val="22"/>
        </w:rPr>
      </w:pPr>
    </w:p>
    <w:p w14:paraId="00BCD0B0" w14:textId="77777777" w:rsidR="00626B49" w:rsidRDefault="00626B49">
      <w:pPr>
        <w:rPr>
          <w:rFonts w:ascii="Century Gothic" w:hAnsi="Century Gothic" w:cs="Arial"/>
          <w:sz w:val="22"/>
          <w:szCs w:val="22"/>
        </w:rPr>
      </w:pPr>
    </w:p>
    <w:p w14:paraId="669E995F" w14:textId="77777777" w:rsidR="00626B49" w:rsidRDefault="00626B49">
      <w:pPr>
        <w:rPr>
          <w:rFonts w:ascii="Century Gothic" w:hAnsi="Century Gothic" w:cs="Arial"/>
          <w:sz w:val="22"/>
          <w:szCs w:val="22"/>
        </w:rPr>
      </w:pPr>
    </w:p>
    <w:p w14:paraId="6D6EBC82" w14:textId="77777777" w:rsidR="00626B49" w:rsidRDefault="00626B49">
      <w:pPr>
        <w:rPr>
          <w:rFonts w:ascii="Century Gothic" w:hAnsi="Century Gothic" w:cs="Arial"/>
          <w:sz w:val="22"/>
          <w:szCs w:val="22"/>
        </w:rPr>
      </w:pPr>
    </w:p>
    <w:p w14:paraId="4C42BB37" w14:textId="77777777" w:rsidR="00626B49" w:rsidRDefault="00626B49">
      <w:pPr>
        <w:rPr>
          <w:rFonts w:ascii="Century Gothic" w:hAnsi="Century Gothic" w:cs="Arial"/>
          <w:sz w:val="22"/>
          <w:szCs w:val="22"/>
        </w:rPr>
      </w:pPr>
    </w:p>
    <w:p w14:paraId="37150DB7" w14:textId="77777777" w:rsidR="00626B49" w:rsidRDefault="00626B49">
      <w:pPr>
        <w:rPr>
          <w:rFonts w:ascii="Century Gothic" w:hAnsi="Century Gothic" w:cs="Arial"/>
          <w:sz w:val="22"/>
          <w:szCs w:val="22"/>
        </w:rPr>
      </w:pPr>
    </w:p>
    <w:p w14:paraId="3DBBEC10" w14:textId="77777777" w:rsidR="00626B49" w:rsidRDefault="00626B49">
      <w:pPr>
        <w:rPr>
          <w:rFonts w:ascii="Century Gothic" w:hAnsi="Century Gothic" w:cs="Arial"/>
          <w:sz w:val="22"/>
          <w:szCs w:val="22"/>
        </w:rPr>
      </w:pPr>
    </w:p>
    <w:p w14:paraId="6D5BFFB2" w14:textId="77777777" w:rsidR="00626B49" w:rsidRDefault="00626B49">
      <w:pPr>
        <w:rPr>
          <w:rFonts w:ascii="Century Gothic" w:hAnsi="Century Gothic" w:cs="Arial"/>
          <w:sz w:val="22"/>
          <w:szCs w:val="22"/>
        </w:rPr>
      </w:pPr>
    </w:p>
    <w:p w14:paraId="7D6D405A" w14:textId="77777777" w:rsidR="00626B49" w:rsidRDefault="00626B49">
      <w:pPr>
        <w:rPr>
          <w:rFonts w:ascii="Century Gothic" w:hAnsi="Century Gothic" w:cs="Arial"/>
          <w:sz w:val="22"/>
          <w:szCs w:val="22"/>
        </w:rPr>
      </w:pPr>
    </w:p>
    <w:p w14:paraId="634AC417" w14:textId="77777777" w:rsidR="00626B49" w:rsidRDefault="00626B49">
      <w:pPr>
        <w:rPr>
          <w:rFonts w:ascii="Century Gothic" w:hAnsi="Century Gothic" w:cs="Arial"/>
          <w:sz w:val="22"/>
          <w:szCs w:val="22"/>
        </w:rPr>
      </w:pPr>
    </w:p>
    <w:p w14:paraId="465188E3" w14:textId="77777777" w:rsidR="00626B49" w:rsidRDefault="00626B49">
      <w:pPr>
        <w:rPr>
          <w:rFonts w:ascii="Century Gothic" w:hAnsi="Century Gothic" w:cs="Arial"/>
          <w:sz w:val="22"/>
          <w:szCs w:val="22"/>
        </w:rPr>
      </w:pPr>
    </w:p>
    <w:p w14:paraId="40FD40D6" w14:textId="77777777" w:rsidR="00626B49" w:rsidRDefault="00626B49">
      <w:pPr>
        <w:rPr>
          <w:rFonts w:ascii="Century Gothic" w:hAnsi="Century Gothic" w:cs="Arial"/>
          <w:sz w:val="22"/>
          <w:szCs w:val="22"/>
        </w:rPr>
      </w:pPr>
    </w:p>
    <w:p w14:paraId="4EAD1973" w14:textId="77777777" w:rsidR="00626B49" w:rsidRDefault="00626B49">
      <w:pPr>
        <w:rPr>
          <w:rFonts w:ascii="Century Gothic" w:hAnsi="Century Gothic" w:cs="Arial"/>
          <w:sz w:val="22"/>
          <w:szCs w:val="22"/>
        </w:rPr>
      </w:pPr>
    </w:p>
    <w:p w14:paraId="61B62419" w14:textId="77777777" w:rsidR="00626B49" w:rsidRDefault="00626B49">
      <w:pPr>
        <w:rPr>
          <w:rFonts w:ascii="Century Gothic" w:hAnsi="Century Gothic" w:cs="Arial"/>
          <w:sz w:val="22"/>
          <w:szCs w:val="22"/>
        </w:rPr>
      </w:pPr>
    </w:p>
    <w:p w14:paraId="2393AC53" w14:textId="5C2F3AE4" w:rsidR="00626B49" w:rsidRDefault="00626B49">
      <w:pPr>
        <w:rPr>
          <w:rFonts w:ascii="Century Gothic" w:hAnsi="Century Gothic" w:cs="Arial"/>
          <w:sz w:val="22"/>
          <w:szCs w:val="22"/>
        </w:rPr>
      </w:pPr>
    </w:p>
    <w:p w14:paraId="1AF31F23" w14:textId="77777777" w:rsidR="00B25294" w:rsidRDefault="00B25294">
      <w:pPr>
        <w:rPr>
          <w:rFonts w:ascii="Century Gothic" w:hAnsi="Century Gothic" w:cs="Arial"/>
          <w:sz w:val="22"/>
          <w:szCs w:val="22"/>
        </w:rPr>
      </w:pPr>
    </w:p>
    <w:p w14:paraId="7346AC70" w14:textId="77777777" w:rsidR="00626B49" w:rsidRDefault="00626B49">
      <w:pPr>
        <w:rPr>
          <w:rFonts w:ascii="Century Gothic" w:hAnsi="Century Gothic" w:cs="Arial"/>
          <w:sz w:val="22"/>
          <w:szCs w:val="22"/>
        </w:rPr>
      </w:pPr>
    </w:p>
    <w:p w14:paraId="79523F0B" w14:textId="77777777" w:rsidR="00626B49" w:rsidRDefault="00626B49">
      <w:pPr>
        <w:rPr>
          <w:rFonts w:ascii="Century Gothic" w:hAnsi="Century Gothic" w:cs="Arial"/>
          <w:sz w:val="22"/>
          <w:szCs w:val="22"/>
        </w:rPr>
      </w:pPr>
    </w:p>
    <w:p w14:paraId="34787A2E" w14:textId="77777777" w:rsidR="00626B49" w:rsidRPr="002B272C" w:rsidRDefault="00626B49">
      <w:pPr>
        <w:rPr>
          <w:rFonts w:ascii="Century Gothic" w:hAnsi="Century Gothic" w:cs="Arial"/>
        </w:rPr>
      </w:pPr>
    </w:p>
    <w:p w14:paraId="732E8430" w14:textId="77777777" w:rsidR="00227BDB" w:rsidRPr="002B272C" w:rsidRDefault="00227BDB" w:rsidP="000200DD">
      <w:pPr>
        <w:pStyle w:val="Titre2"/>
        <w:rPr>
          <w:rFonts w:ascii="Century Gothic" w:hAnsi="Century Gothic"/>
        </w:rPr>
      </w:pPr>
      <w:bookmarkStart w:id="0" w:name="_Toc530056182"/>
      <w:bookmarkStart w:id="1" w:name="_Toc530056223"/>
      <w:bookmarkStart w:id="2" w:name="_Toc530064391"/>
      <w:bookmarkStart w:id="3" w:name="_Toc530064612"/>
      <w:bookmarkStart w:id="4" w:name="_Toc530064697"/>
      <w:bookmarkStart w:id="5" w:name="_Toc530064755"/>
      <w:bookmarkStart w:id="6" w:name="_Toc530064814"/>
      <w:bookmarkStart w:id="7" w:name="_Toc530064873"/>
      <w:bookmarkStart w:id="8" w:name="_Toc530065268"/>
      <w:bookmarkStart w:id="9" w:name="_Toc530065778"/>
      <w:bookmarkStart w:id="10" w:name="_Toc530066092"/>
      <w:bookmarkStart w:id="11" w:name="_Toc530066658"/>
      <w:bookmarkStart w:id="12" w:name="_Toc530066720"/>
      <w:bookmarkStart w:id="13" w:name="_Toc530067319"/>
      <w:bookmarkStart w:id="14" w:name="_Toc530068362"/>
      <w:bookmarkStart w:id="15" w:name="_Toc530069228"/>
      <w:bookmarkStart w:id="16" w:name="_Toc128193584"/>
      <w:bookmarkStart w:id="17" w:name="_Toc130915639"/>
      <w:bookmarkStart w:id="18" w:name="_Toc18724466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2B272C">
        <w:rPr>
          <w:rFonts w:ascii="Century Gothic" w:hAnsi="Century Gothic"/>
        </w:rPr>
        <w:lastRenderedPageBreak/>
        <w:t>OBJET</w:t>
      </w:r>
      <w:bookmarkEnd w:id="16"/>
      <w:bookmarkEnd w:id="17"/>
      <w:bookmarkEnd w:id="18"/>
    </w:p>
    <w:p w14:paraId="5A922471" w14:textId="77777777" w:rsidR="00227BDB" w:rsidRPr="002B272C" w:rsidRDefault="00227BDB">
      <w:pPr>
        <w:pStyle w:val="Normal2"/>
      </w:pPr>
    </w:p>
    <w:p w14:paraId="4FCC6699" w14:textId="77777777" w:rsidR="00626B49" w:rsidRPr="004C623D" w:rsidRDefault="00626B49" w:rsidP="00626B49">
      <w:pPr>
        <w:rPr>
          <w:rFonts w:ascii="Century Gothic" w:hAnsi="Century Gothic" w:cs="Arial"/>
          <w:sz w:val="18"/>
          <w:szCs w:val="18"/>
        </w:rPr>
      </w:pPr>
    </w:p>
    <w:p w14:paraId="6F88D964" w14:textId="2A690D12" w:rsidR="00626B49" w:rsidRPr="00A83E01" w:rsidRDefault="00626B49" w:rsidP="00626B49">
      <w:pPr>
        <w:rPr>
          <w:rFonts w:ascii="Century Gothic" w:hAnsi="Century Gothic" w:cs="Arial"/>
        </w:rPr>
      </w:pPr>
      <w:r w:rsidRPr="00A83E01">
        <w:rPr>
          <w:rFonts w:ascii="Century Gothic" w:hAnsi="Century Gothic" w:cs="Arial"/>
        </w:rPr>
        <w:t xml:space="preserve">Le présent </w:t>
      </w:r>
      <w:r w:rsidR="00C5077E">
        <w:rPr>
          <w:rFonts w:ascii="Century Gothic" w:hAnsi="Century Gothic" w:cs="Arial"/>
        </w:rPr>
        <w:t xml:space="preserve">marché a </w:t>
      </w:r>
      <w:r w:rsidRPr="00A83E01">
        <w:rPr>
          <w:rFonts w:ascii="Century Gothic" w:hAnsi="Century Gothic" w:cs="Arial"/>
        </w:rPr>
        <w:t xml:space="preserve">pour objet une prestation </w:t>
      </w:r>
      <w:r w:rsidR="00C5077E">
        <w:rPr>
          <w:rFonts w:ascii="Century Gothic" w:hAnsi="Century Gothic" w:cs="Arial"/>
        </w:rPr>
        <w:t>de</w:t>
      </w:r>
      <w:r w:rsidR="00326899">
        <w:rPr>
          <w:rFonts w:ascii="Century Gothic" w:hAnsi="Century Gothic" w:cs="Arial"/>
        </w:rPr>
        <w:t xml:space="preserve"> </w:t>
      </w:r>
      <w:r w:rsidR="006C2EF1">
        <w:rPr>
          <w:rFonts w:ascii="Century Gothic" w:hAnsi="Century Gothic" w:cs="Arial"/>
        </w:rPr>
        <w:t xml:space="preserve">saisie </w:t>
      </w:r>
      <w:r w:rsidR="002D4B7E">
        <w:rPr>
          <w:rFonts w:ascii="Century Gothic" w:hAnsi="Century Gothic" w:cs="Arial"/>
        </w:rPr>
        <w:t>de données</w:t>
      </w:r>
      <w:r w:rsidR="006C2EF1">
        <w:rPr>
          <w:rFonts w:ascii="Century Gothic" w:hAnsi="Century Gothic" w:cs="Arial"/>
        </w:rPr>
        <w:t xml:space="preserve"> liées à </w:t>
      </w:r>
      <w:r w:rsidR="006E1474">
        <w:rPr>
          <w:rFonts w:ascii="Century Gothic" w:hAnsi="Century Gothic" w:cs="Arial"/>
        </w:rPr>
        <w:t>la</w:t>
      </w:r>
      <w:r w:rsidR="006E1474" w:rsidRPr="00A83E01">
        <w:rPr>
          <w:rFonts w:ascii="Century Gothic" w:hAnsi="Century Gothic" w:cs="Arial"/>
        </w:rPr>
        <w:t xml:space="preserve"> facturation</w:t>
      </w:r>
      <w:r w:rsidRPr="00A83E01">
        <w:rPr>
          <w:rFonts w:ascii="Century Gothic" w:hAnsi="Century Gothic" w:cs="Arial"/>
        </w:rPr>
        <w:t xml:space="preserve"> dans le système d’information hospitalier de l’AP-HP. La prestation est effectuée pour le compte des hôpitaux de l’AP-HP et les besoins seront précisés par chaque Groupe hospitalier dans le cadre délimité </w:t>
      </w:r>
      <w:r w:rsidR="00C5077E" w:rsidRPr="00A83E01">
        <w:rPr>
          <w:rFonts w:ascii="Century Gothic" w:hAnsi="Century Gothic" w:cs="Arial"/>
        </w:rPr>
        <w:t>d</w:t>
      </w:r>
      <w:r w:rsidR="00C5077E">
        <w:rPr>
          <w:rFonts w:ascii="Century Gothic" w:hAnsi="Century Gothic" w:cs="Arial"/>
        </w:rPr>
        <w:t>e</w:t>
      </w:r>
      <w:r w:rsidR="00C5077E" w:rsidRPr="00A83E01">
        <w:rPr>
          <w:rFonts w:ascii="Century Gothic" w:hAnsi="Century Gothic" w:cs="Arial"/>
        </w:rPr>
        <w:t xml:space="preserve"> </w:t>
      </w:r>
      <w:r w:rsidRPr="00A83E01">
        <w:rPr>
          <w:rFonts w:ascii="Century Gothic" w:hAnsi="Century Gothic" w:cs="Arial"/>
        </w:rPr>
        <w:t>ce cahier des charges.</w:t>
      </w:r>
    </w:p>
    <w:p w14:paraId="7008BB0D" w14:textId="77777777" w:rsidR="00626B49" w:rsidRPr="00A83E01" w:rsidRDefault="00626B49" w:rsidP="00626B49">
      <w:pPr>
        <w:rPr>
          <w:rFonts w:ascii="Century Gothic" w:hAnsi="Century Gothic" w:cs="Arial"/>
        </w:rPr>
      </w:pPr>
    </w:p>
    <w:p w14:paraId="19FCC6F4" w14:textId="77777777" w:rsidR="00626B49" w:rsidRPr="00A83E01" w:rsidRDefault="00626B49" w:rsidP="00626B49">
      <w:pPr>
        <w:rPr>
          <w:rFonts w:ascii="Century Gothic" w:hAnsi="Century Gothic" w:cs="Arial"/>
        </w:rPr>
      </w:pPr>
      <w:r w:rsidRPr="00A83E01">
        <w:rPr>
          <w:rFonts w:ascii="Century Gothic" w:hAnsi="Century Gothic" w:cs="Arial"/>
        </w:rPr>
        <w:t>L’Assistance Publique-Hôpitaux de Paris est un établissement public de santé.</w:t>
      </w:r>
    </w:p>
    <w:p w14:paraId="11694168" w14:textId="77777777" w:rsidR="00626B49" w:rsidRPr="00A83E01" w:rsidRDefault="00626B49" w:rsidP="00626B49">
      <w:pPr>
        <w:rPr>
          <w:rFonts w:ascii="Century Gothic" w:hAnsi="Century Gothic" w:cs="Arial"/>
        </w:rPr>
      </w:pPr>
    </w:p>
    <w:p w14:paraId="0DFEE031" w14:textId="5C2F2EE5" w:rsidR="00626B49" w:rsidRDefault="00626B49" w:rsidP="00626B49">
      <w:pPr>
        <w:rPr>
          <w:rFonts w:ascii="Century Gothic" w:hAnsi="Century Gothic" w:cs="Arial"/>
        </w:rPr>
      </w:pPr>
      <w:r w:rsidRPr="00312823">
        <w:rPr>
          <w:rFonts w:ascii="Century Gothic" w:hAnsi="Century Gothic" w:cs="Arial"/>
        </w:rPr>
        <w:t>La localisation des sites hospitaliers est indiquée à l’annexe 2 du CCAP</w:t>
      </w:r>
      <w:r w:rsidR="00B25294" w:rsidRPr="00312823">
        <w:rPr>
          <w:rFonts w:ascii="Century Gothic" w:hAnsi="Century Gothic" w:cs="Arial"/>
        </w:rPr>
        <w:t xml:space="preserve"> </w:t>
      </w:r>
      <w:r w:rsidR="00312823" w:rsidRPr="00312823">
        <w:rPr>
          <w:rFonts w:ascii="Century Gothic" w:hAnsi="Century Gothic" w:cs="Arial"/>
        </w:rPr>
        <w:t>25</w:t>
      </w:r>
      <w:r w:rsidR="00B25294" w:rsidRPr="00312823">
        <w:rPr>
          <w:rFonts w:ascii="Century Gothic" w:hAnsi="Century Gothic" w:cs="Arial"/>
        </w:rPr>
        <w:t>/0</w:t>
      </w:r>
      <w:r w:rsidR="00312823" w:rsidRPr="00312823">
        <w:rPr>
          <w:rFonts w:ascii="Century Gothic" w:hAnsi="Century Gothic" w:cs="Arial"/>
        </w:rPr>
        <w:t>82</w:t>
      </w:r>
      <w:r w:rsidR="00B25294" w:rsidRPr="00312823">
        <w:rPr>
          <w:rFonts w:ascii="Century Gothic" w:hAnsi="Century Gothic" w:cs="Arial"/>
        </w:rPr>
        <w:t>.</w:t>
      </w:r>
    </w:p>
    <w:p w14:paraId="07AA4DF6" w14:textId="6C8FD911" w:rsidR="008427A2" w:rsidRDefault="008427A2" w:rsidP="00626B49">
      <w:pPr>
        <w:rPr>
          <w:rFonts w:ascii="Century Gothic" w:hAnsi="Century Gothic" w:cs="Arial"/>
        </w:rPr>
      </w:pPr>
    </w:p>
    <w:p w14:paraId="65876100" w14:textId="608EA72D" w:rsidR="008427A2" w:rsidRDefault="008427A2" w:rsidP="00626B49">
      <w:pPr>
        <w:rPr>
          <w:rFonts w:ascii="Century Gothic" w:hAnsi="Century Gothic" w:cs="Arial"/>
        </w:rPr>
      </w:pPr>
    </w:p>
    <w:p w14:paraId="5BB0498E" w14:textId="18ED10D2" w:rsidR="008427A2" w:rsidRDefault="008427A2" w:rsidP="00626B49">
      <w:pPr>
        <w:rPr>
          <w:rFonts w:ascii="Century Gothic" w:hAnsi="Century Gothic" w:cs="Arial"/>
        </w:rPr>
      </w:pPr>
    </w:p>
    <w:p w14:paraId="52C687B3" w14:textId="37441B0A" w:rsidR="008427A2" w:rsidRPr="00DC743A" w:rsidRDefault="008427A2" w:rsidP="008427A2">
      <w:pPr>
        <w:pStyle w:val="Titre2"/>
      </w:pPr>
      <w:bookmarkStart w:id="19" w:name="_Toc187244663"/>
      <w:bookmarkStart w:id="20" w:name="_Toc70339672"/>
      <w:r>
        <w:t>CONTEXTE</w:t>
      </w:r>
      <w:bookmarkEnd w:id="19"/>
      <w:r>
        <w:t xml:space="preserve"> </w:t>
      </w:r>
      <w:bookmarkEnd w:id="20"/>
    </w:p>
    <w:p w14:paraId="2550CD00" w14:textId="77777777" w:rsidR="008427A2" w:rsidRPr="00DC743A" w:rsidRDefault="008427A2" w:rsidP="008427A2">
      <w:pPr>
        <w:rPr>
          <w:rFonts w:ascii="Century Gothic" w:hAnsi="Century Gothic" w:cs="Arial"/>
        </w:rPr>
      </w:pPr>
    </w:p>
    <w:p w14:paraId="27D52CDA" w14:textId="77777777" w:rsidR="008427A2" w:rsidRPr="00DC743A" w:rsidRDefault="008427A2" w:rsidP="008427A2">
      <w:pPr>
        <w:pStyle w:val="Titre2"/>
        <w:numPr>
          <w:ilvl w:val="0"/>
          <w:numId w:val="20"/>
        </w:numPr>
      </w:pPr>
      <w:bookmarkStart w:id="21" w:name="_Toc70339673"/>
      <w:bookmarkStart w:id="22" w:name="_Toc187244664"/>
      <w:r w:rsidRPr="00DC743A">
        <w:t>2.1 Missions de l’établissement</w:t>
      </w:r>
      <w:bookmarkEnd w:id="21"/>
      <w:bookmarkEnd w:id="22"/>
    </w:p>
    <w:p w14:paraId="38267559" w14:textId="77777777" w:rsidR="008427A2" w:rsidRPr="00DC743A" w:rsidRDefault="008427A2" w:rsidP="008427A2">
      <w:pPr>
        <w:rPr>
          <w:rFonts w:ascii="Century Gothic" w:hAnsi="Century Gothic" w:cs="Calibri"/>
          <w:b/>
        </w:rPr>
      </w:pPr>
    </w:p>
    <w:p w14:paraId="36709C1E" w14:textId="77777777" w:rsidR="008427A2" w:rsidRPr="00DC743A" w:rsidRDefault="008427A2" w:rsidP="008427A2">
      <w:pPr>
        <w:rPr>
          <w:rFonts w:ascii="Century Gothic" w:hAnsi="Century Gothic" w:cs="Calibri"/>
          <w:b/>
        </w:rPr>
      </w:pPr>
      <w:r w:rsidRPr="00DC743A">
        <w:rPr>
          <w:rFonts w:ascii="Century Gothic" w:hAnsi="Century Gothic" w:cs="Calibri"/>
        </w:rPr>
        <w:t>L’Assistance Publique – Hôpitaux de Paris, établissement public de santé, est une personne morale de droit public dotée de l'autonomie administrative et financière. Ses missions sont définies à l’article L. 6111-1 du code de la santé publique.</w:t>
      </w:r>
    </w:p>
    <w:p w14:paraId="1921FB00" w14:textId="77777777" w:rsidR="008427A2" w:rsidRPr="00DC743A" w:rsidRDefault="008427A2" w:rsidP="008427A2">
      <w:pPr>
        <w:rPr>
          <w:rFonts w:ascii="Century Gothic" w:hAnsi="Century Gothic" w:cs="Calibri"/>
          <w:b/>
        </w:rPr>
      </w:pPr>
    </w:p>
    <w:p w14:paraId="47A6E925" w14:textId="77777777" w:rsidR="008427A2" w:rsidRPr="00DC743A" w:rsidRDefault="008427A2" w:rsidP="008427A2">
      <w:pPr>
        <w:pStyle w:val="Titre2"/>
        <w:numPr>
          <w:ilvl w:val="0"/>
          <w:numId w:val="20"/>
        </w:numPr>
      </w:pPr>
      <w:bookmarkStart w:id="23" w:name="_Toc70339674"/>
      <w:bookmarkStart w:id="24" w:name="_Toc187244665"/>
      <w:r w:rsidRPr="00DC743A">
        <w:t>2.2 Présentation de l’établissement</w:t>
      </w:r>
      <w:bookmarkEnd w:id="23"/>
      <w:bookmarkEnd w:id="24"/>
    </w:p>
    <w:p w14:paraId="694B087B" w14:textId="77777777" w:rsidR="008427A2" w:rsidRPr="00DC743A" w:rsidRDefault="008427A2" w:rsidP="008427A2">
      <w:pPr>
        <w:keepNext/>
        <w:rPr>
          <w:rFonts w:ascii="Century Gothic" w:hAnsi="Century Gothic" w:cs="Calibri"/>
          <w:b/>
        </w:rPr>
      </w:pPr>
    </w:p>
    <w:p w14:paraId="7E9140EE" w14:textId="77777777" w:rsidR="008427A2" w:rsidRPr="00DC743A" w:rsidRDefault="008427A2" w:rsidP="008427A2">
      <w:pPr>
        <w:rPr>
          <w:rFonts w:ascii="Century Gothic" w:hAnsi="Century Gothic" w:cs="Calibri"/>
        </w:rPr>
      </w:pPr>
      <w:r w:rsidRPr="00DC743A">
        <w:rPr>
          <w:rFonts w:ascii="Century Gothic" w:hAnsi="Century Gothic" w:cs="Calibri"/>
        </w:rPr>
        <w:t xml:space="preserve">L’Assistance Publique – Hôpitaux de Paris assure sa mission de soin sur le territoire de la région Île-de-France dont la population </w:t>
      </w:r>
      <w:r>
        <w:rPr>
          <w:rFonts w:ascii="Century Gothic" w:hAnsi="Century Gothic" w:cs="Calibri"/>
        </w:rPr>
        <w:t>est</w:t>
      </w:r>
      <w:r w:rsidRPr="00DC743A">
        <w:rPr>
          <w:rFonts w:ascii="Century Gothic" w:hAnsi="Century Gothic" w:cs="Calibri"/>
        </w:rPr>
        <w:t xml:space="preserve"> d’envir</w:t>
      </w:r>
      <w:r>
        <w:rPr>
          <w:rFonts w:ascii="Century Gothic" w:hAnsi="Century Gothic" w:cs="Calibri"/>
        </w:rPr>
        <w:t>on douze millions d’habitants</w:t>
      </w:r>
      <w:r w:rsidRPr="00DC743A">
        <w:rPr>
          <w:rFonts w:ascii="Century Gothic" w:hAnsi="Century Gothic" w:cs="Calibri"/>
        </w:rPr>
        <w:t>, ainsi qu’en province avec l’hôpital maritime de Berck, l’hôpital marin d’Hendaye, l’hôpital Paul Doumer à Liancourt et l’hôpital San Salvadour à Hyères. Quatre-vingt-quinze (95) % des patients viennent de la région Île-de-France.</w:t>
      </w:r>
    </w:p>
    <w:p w14:paraId="2574DA08" w14:textId="77777777" w:rsidR="008427A2" w:rsidRPr="00DC743A" w:rsidRDefault="008427A2" w:rsidP="008427A2">
      <w:pPr>
        <w:rPr>
          <w:rFonts w:ascii="Century Gothic" w:hAnsi="Century Gothic" w:cs="Calibri"/>
        </w:rPr>
      </w:pPr>
      <w:r w:rsidRPr="00DC743A">
        <w:rPr>
          <w:rFonts w:ascii="Century Gothic" w:hAnsi="Century Gothic" w:cs="Calibri"/>
        </w:rPr>
        <w:t>L’Assistance Publique – Hôpitaux de Paris est le Centre Hospitalo-Universitaire (CHU) d’Île-de-France et le premier CHU d’Europe.</w:t>
      </w:r>
    </w:p>
    <w:p w14:paraId="0EDD2A38" w14:textId="77777777" w:rsidR="008427A2" w:rsidRPr="00DC743A" w:rsidRDefault="008427A2" w:rsidP="008427A2">
      <w:pPr>
        <w:rPr>
          <w:rFonts w:ascii="Century Gothic" w:hAnsi="Century Gothic" w:cs="Calibri"/>
        </w:rPr>
      </w:pPr>
      <w:r>
        <w:rPr>
          <w:rFonts w:ascii="Century Gothic" w:hAnsi="Century Gothic" w:cs="Calibri"/>
        </w:rPr>
        <w:t>Elle comprend trente-neuf (39</w:t>
      </w:r>
      <w:r w:rsidRPr="00DC743A">
        <w:rPr>
          <w:rFonts w:ascii="Century Gothic" w:hAnsi="Century Gothic" w:cs="Calibri"/>
        </w:rPr>
        <w:t xml:space="preserve">) hôpitaux réunis en </w:t>
      </w:r>
      <w:r>
        <w:rPr>
          <w:rFonts w:ascii="Century Gothic" w:hAnsi="Century Gothic" w:cs="Calibri"/>
        </w:rPr>
        <w:t>six</w:t>
      </w:r>
      <w:r w:rsidRPr="00DC743A">
        <w:rPr>
          <w:rFonts w:ascii="Century Gothic" w:hAnsi="Century Gothic" w:cs="Calibri"/>
        </w:rPr>
        <w:t xml:space="preserve"> </w:t>
      </w:r>
      <w:r w:rsidRPr="00580B91">
        <w:rPr>
          <w:rFonts w:ascii="Century Gothic" w:hAnsi="Century Gothic" w:cs="Calibri"/>
          <w:bCs/>
        </w:rPr>
        <w:t>groupes hospitalo-universitaires (GHU)</w:t>
      </w:r>
      <w:r w:rsidRPr="00DC743A">
        <w:rPr>
          <w:rFonts w:ascii="Century Gothic" w:hAnsi="Century Gothic" w:cs="Calibri"/>
        </w:rPr>
        <w:t xml:space="preserve">. Les différents services offerts par l’Assistance Publique – Hôpitaux de Paris sont consultables sur son site internet à l’adresse suivante : </w:t>
      </w:r>
      <w:hyperlink w:history="1">
        <w:r w:rsidRPr="00D33788">
          <w:rPr>
            <w:rStyle w:val="Lienhypertexte"/>
            <w:rFonts w:ascii="Century Gothic" w:hAnsi="Century Gothic" w:cs="Calibri"/>
          </w:rPr>
          <w:t>www.Assistance Publique-Hôpitaux</w:t>
        </w:r>
        <w:r w:rsidRPr="00D33788">
          <w:rPr>
            <w:rStyle w:val="Lienhypertexte"/>
            <w:rFonts w:ascii="Century Gothic" w:hAnsi="Century Gothic"/>
            <w:noProof/>
          </w:rPr>
          <w:t xml:space="preserve"> </w:t>
        </w:r>
        <w:r w:rsidRPr="00D33788">
          <w:rPr>
            <w:rStyle w:val="Lienhypertexte"/>
            <w:rFonts w:ascii="Century Gothic" w:hAnsi="Century Gothic" w:cs="Calibri"/>
          </w:rPr>
          <w:t>de Paris.fr</w:t>
        </w:r>
      </w:hyperlink>
    </w:p>
    <w:p w14:paraId="55A95A7E" w14:textId="77777777" w:rsidR="008427A2" w:rsidRPr="00DC743A" w:rsidRDefault="008427A2" w:rsidP="008427A2">
      <w:pPr>
        <w:rPr>
          <w:rFonts w:ascii="Century Gothic" w:hAnsi="Century Gothic"/>
        </w:rPr>
      </w:pPr>
    </w:p>
    <w:p w14:paraId="5D017DCC" w14:textId="77777777" w:rsidR="008427A2" w:rsidRPr="00C47630" w:rsidRDefault="008427A2" w:rsidP="00D62E51">
      <w:pPr>
        <w:ind w:left="-567"/>
        <w:jc w:val="center"/>
      </w:pPr>
      <w:r>
        <w:rPr>
          <w:noProof/>
        </w:rPr>
        <w:lastRenderedPageBreak/>
        <w:drawing>
          <wp:inline distT="0" distB="0" distL="0" distR="0" wp14:anchorId="41A1B377" wp14:editId="4BD67B87">
            <wp:extent cx="6743700" cy="3866927"/>
            <wp:effectExtent l="0" t="0" r="0" b="63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PHP Supra GH.jpg"/>
                    <pic:cNvPicPr/>
                  </pic:nvPicPr>
                  <pic:blipFill>
                    <a:blip r:embed="rId10">
                      <a:extLst>
                        <a:ext uri="{28A0092B-C50C-407E-A947-70E740481C1C}">
                          <a14:useLocalDpi xmlns:a14="http://schemas.microsoft.com/office/drawing/2010/main" val="0"/>
                        </a:ext>
                      </a:extLst>
                    </a:blip>
                    <a:stretch>
                      <a:fillRect/>
                    </a:stretch>
                  </pic:blipFill>
                  <pic:spPr>
                    <a:xfrm>
                      <a:off x="0" y="0"/>
                      <a:ext cx="6890645" cy="3951187"/>
                    </a:xfrm>
                    <a:prstGeom prst="rect">
                      <a:avLst/>
                    </a:prstGeom>
                  </pic:spPr>
                </pic:pic>
              </a:graphicData>
            </a:graphic>
          </wp:inline>
        </w:drawing>
      </w:r>
    </w:p>
    <w:p w14:paraId="1D43D5C6" w14:textId="77777777" w:rsidR="008427A2" w:rsidRDefault="008427A2" w:rsidP="008427A2">
      <w:pPr>
        <w:rPr>
          <w:rFonts w:ascii="Century Gothic" w:hAnsi="Century Gothic" w:cs="Calibri"/>
        </w:rPr>
      </w:pPr>
    </w:p>
    <w:p w14:paraId="4E6CDE87" w14:textId="4D52F813" w:rsidR="008427A2" w:rsidRDefault="008427A2" w:rsidP="00155040">
      <w:pPr>
        <w:rPr>
          <w:rFonts w:ascii="Century Gothic" w:hAnsi="Century Gothic"/>
        </w:rPr>
      </w:pPr>
    </w:p>
    <w:p w14:paraId="7AEF8643" w14:textId="15E0F9F5" w:rsidR="008427A2" w:rsidRDefault="008427A2" w:rsidP="00155040">
      <w:pPr>
        <w:rPr>
          <w:rFonts w:ascii="Century Gothic" w:hAnsi="Century Gothic"/>
        </w:rPr>
      </w:pPr>
    </w:p>
    <w:p w14:paraId="72E1ED90" w14:textId="2F59A571" w:rsidR="008427A2" w:rsidRPr="00600A8B" w:rsidRDefault="008427A2" w:rsidP="00155040">
      <w:pPr>
        <w:rPr>
          <w:rFonts w:ascii="Century Gothic" w:hAnsi="Century Gothic" w:cs="Arial"/>
          <w:b/>
          <w:u w:val="single"/>
        </w:rPr>
      </w:pPr>
      <w:r w:rsidRPr="00600A8B">
        <w:rPr>
          <w:rFonts w:ascii="Century Gothic" w:hAnsi="Century Gothic" w:cs="Arial"/>
          <w:b/>
          <w:u w:val="single"/>
        </w:rPr>
        <w:t xml:space="preserve">La chaine admission – facturation – recouvrement : </w:t>
      </w:r>
    </w:p>
    <w:p w14:paraId="1D2C9C38" w14:textId="458480CB" w:rsidR="008427A2" w:rsidRPr="00600A8B" w:rsidRDefault="008427A2" w:rsidP="00155040">
      <w:pPr>
        <w:rPr>
          <w:rFonts w:ascii="Century Gothic" w:hAnsi="Century Gothic" w:cs="Arial"/>
          <w:b/>
          <w:u w:val="single"/>
        </w:rPr>
      </w:pPr>
    </w:p>
    <w:p w14:paraId="074DD89F" w14:textId="54A3B297" w:rsidR="008427A2" w:rsidRPr="00600A8B" w:rsidRDefault="008427A2" w:rsidP="00155040">
      <w:pPr>
        <w:rPr>
          <w:rFonts w:ascii="Century Gothic" w:hAnsi="Century Gothic" w:cs="Arial"/>
        </w:rPr>
      </w:pPr>
      <w:r w:rsidRPr="00600A8B">
        <w:rPr>
          <w:rFonts w:ascii="Century Gothic" w:hAnsi="Century Gothic" w:cs="Arial"/>
        </w:rPr>
        <w:t xml:space="preserve">Le système d’information : </w:t>
      </w:r>
    </w:p>
    <w:p w14:paraId="2046DAD7" w14:textId="77777777" w:rsidR="008427A2" w:rsidRPr="00600A8B" w:rsidRDefault="008427A2" w:rsidP="00155040">
      <w:pPr>
        <w:rPr>
          <w:rFonts w:ascii="Century Gothic" w:hAnsi="Century Gothic"/>
          <w:sz w:val="18"/>
        </w:rPr>
      </w:pPr>
    </w:p>
    <w:p w14:paraId="68FAF16A" w14:textId="4617B467" w:rsidR="008427A2" w:rsidRPr="00600A8B" w:rsidRDefault="008427A2" w:rsidP="008427A2">
      <w:pPr>
        <w:rPr>
          <w:rFonts w:ascii="Century Gothic" w:hAnsi="Century Gothic" w:cs="Arial"/>
        </w:rPr>
      </w:pPr>
      <w:r w:rsidRPr="00600A8B">
        <w:rPr>
          <w:rFonts w:ascii="Century Gothic" w:hAnsi="Century Gothic" w:cs="Arial"/>
        </w:rPr>
        <w:t xml:space="preserve">L’Assistance Publique Hôpitaux de Paris </w:t>
      </w:r>
      <w:r w:rsidR="00482517">
        <w:rPr>
          <w:rFonts w:ascii="Century Gothic" w:hAnsi="Century Gothic" w:cs="Arial"/>
        </w:rPr>
        <w:t xml:space="preserve">dispose du </w:t>
      </w:r>
      <w:r w:rsidRPr="00600A8B">
        <w:rPr>
          <w:rFonts w:ascii="Century Gothic" w:hAnsi="Century Gothic" w:cs="Arial"/>
        </w:rPr>
        <w:t xml:space="preserve">logiciel de facturation </w:t>
      </w:r>
      <w:r w:rsidR="00155040" w:rsidRPr="00600A8B">
        <w:rPr>
          <w:rFonts w:ascii="Century Gothic" w:hAnsi="Century Gothic" w:cs="Arial"/>
        </w:rPr>
        <w:t>M-</w:t>
      </w:r>
      <w:r w:rsidRPr="00600A8B">
        <w:rPr>
          <w:rFonts w:ascii="Century Gothic" w:hAnsi="Century Gothic" w:cs="Arial"/>
        </w:rPr>
        <w:t xml:space="preserve">GAM sur l’ensemble de ses hôpitaux. </w:t>
      </w:r>
      <w:r w:rsidR="00C42ED8" w:rsidRPr="00600A8B">
        <w:rPr>
          <w:rFonts w:ascii="Century Gothic" w:hAnsi="Century Gothic" w:cs="Arial"/>
        </w:rPr>
        <w:t xml:space="preserve">Etroitement </w:t>
      </w:r>
      <w:r w:rsidR="00155040" w:rsidRPr="00600A8B">
        <w:rPr>
          <w:rFonts w:ascii="Century Gothic" w:hAnsi="Century Gothic" w:cs="Arial"/>
        </w:rPr>
        <w:t>intégré</w:t>
      </w:r>
      <w:r w:rsidR="00C42ED8" w:rsidRPr="00600A8B">
        <w:rPr>
          <w:rFonts w:ascii="Century Gothic" w:hAnsi="Century Gothic" w:cs="Arial"/>
        </w:rPr>
        <w:t xml:space="preserve"> dans le système d</w:t>
      </w:r>
      <w:r w:rsidR="00155040" w:rsidRPr="00600A8B">
        <w:rPr>
          <w:rFonts w:ascii="Century Gothic" w:hAnsi="Century Gothic" w:cs="Arial"/>
        </w:rPr>
        <w:t>’information hospitalier</w:t>
      </w:r>
      <w:r w:rsidR="00C42ED8" w:rsidRPr="00600A8B">
        <w:rPr>
          <w:rFonts w:ascii="Century Gothic" w:hAnsi="Century Gothic" w:cs="Arial"/>
        </w:rPr>
        <w:t>, il permet d’automatiser au maximum la chaine de facturation, et de simplifier le pa</w:t>
      </w:r>
      <w:r w:rsidR="00155040" w:rsidRPr="00600A8B">
        <w:rPr>
          <w:rFonts w:ascii="Century Gothic" w:hAnsi="Century Gothic" w:cs="Arial"/>
        </w:rPr>
        <w:t>rcours administratif du patient grâce à différents services numériques (reconnaissance des patients à partir de la prise de RV, préadmission en ligne, orientation automatique par notification mail et SMS, etc…)</w:t>
      </w:r>
      <w:r w:rsidR="00600A8B" w:rsidRPr="00600A8B">
        <w:rPr>
          <w:rFonts w:ascii="Century Gothic" w:hAnsi="Century Gothic" w:cs="Arial"/>
        </w:rPr>
        <w:t>.</w:t>
      </w:r>
    </w:p>
    <w:p w14:paraId="2E570803" w14:textId="69ED66EC" w:rsidR="008427A2" w:rsidRPr="00600A8B" w:rsidRDefault="008427A2" w:rsidP="008427A2">
      <w:pPr>
        <w:rPr>
          <w:rFonts w:ascii="Century Gothic" w:hAnsi="Century Gothic" w:cs="Arial"/>
        </w:rPr>
      </w:pPr>
    </w:p>
    <w:p w14:paraId="539262DF" w14:textId="1DD435C9" w:rsidR="008427A2" w:rsidRDefault="008427A2" w:rsidP="008427A2">
      <w:pPr>
        <w:rPr>
          <w:rFonts w:ascii="Century Gothic" w:hAnsi="Century Gothic" w:cs="Arial"/>
        </w:rPr>
      </w:pPr>
      <w:r w:rsidRPr="00600A8B">
        <w:rPr>
          <w:rFonts w:ascii="Century Gothic" w:hAnsi="Century Gothic" w:cs="Arial"/>
        </w:rPr>
        <w:t xml:space="preserve">Les organisations : </w:t>
      </w:r>
    </w:p>
    <w:p w14:paraId="71202ED7" w14:textId="77777777" w:rsidR="00600A8B" w:rsidRPr="00600A8B" w:rsidRDefault="00600A8B" w:rsidP="008427A2">
      <w:pPr>
        <w:rPr>
          <w:rFonts w:ascii="Century Gothic" w:hAnsi="Century Gothic" w:cs="Arial"/>
        </w:rPr>
      </w:pPr>
    </w:p>
    <w:p w14:paraId="05C6B5EB" w14:textId="34B731CB" w:rsidR="008427A2" w:rsidRPr="00600A8B" w:rsidRDefault="008427A2" w:rsidP="008427A2">
      <w:pPr>
        <w:rPr>
          <w:rFonts w:ascii="Century Gothic" w:hAnsi="Century Gothic" w:cs="Arial"/>
        </w:rPr>
      </w:pPr>
      <w:r w:rsidRPr="00600A8B">
        <w:rPr>
          <w:rFonts w:ascii="Century Gothic" w:hAnsi="Century Gothic" w:cs="Arial"/>
        </w:rPr>
        <w:t>De nouvelles organisations ont été déployées, visant à anticiper la venue des patients, et généraliser la préadmission en ligne, y compris pour les soins externes et les consultations. Dès lors, les dossiers des patients doivent autant que possible être complets avant même leur venue, ce qui permet de fiabiliser et d’accélérer</w:t>
      </w:r>
      <w:r w:rsidR="00482517">
        <w:rPr>
          <w:rFonts w:ascii="Century Gothic" w:hAnsi="Century Gothic" w:cs="Arial"/>
        </w:rPr>
        <w:t xml:space="preserve"> à</w:t>
      </w:r>
      <w:r w:rsidRPr="00600A8B">
        <w:rPr>
          <w:rFonts w:ascii="Century Gothic" w:hAnsi="Century Gothic" w:cs="Arial"/>
        </w:rPr>
        <w:t xml:space="preserve"> la facturation. La base unique de la GAM, couplée à une GED, permet de disposer sur chaque hôpital des données administratives de tous les patients, ainsi que des pièces justificatives de leurs droits.</w:t>
      </w:r>
    </w:p>
    <w:p w14:paraId="664A51E3" w14:textId="77777777" w:rsidR="008427A2" w:rsidRPr="00600A8B" w:rsidRDefault="008427A2" w:rsidP="008427A2">
      <w:pPr>
        <w:rPr>
          <w:rFonts w:ascii="Century Gothic" w:hAnsi="Century Gothic" w:cs="Arial"/>
        </w:rPr>
      </w:pPr>
    </w:p>
    <w:p w14:paraId="7E0C709B" w14:textId="4E69F429" w:rsidR="008427A2" w:rsidRPr="00600A8B" w:rsidRDefault="008427A2" w:rsidP="008427A2">
      <w:pPr>
        <w:rPr>
          <w:rFonts w:ascii="Century Gothic" w:hAnsi="Century Gothic" w:cs="Arial"/>
        </w:rPr>
      </w:pPr>
      <w:r w:rsidRPr="00600A8B">
        <w:rPr>
          <w:rFonts w:ascii="Century Gothic" w:hAnsi="Century Gothic" w:cs="Arial"/>
        </w:rPr>
        <w:t xml:space="preserve">La mutualisation de certaines missions de la chaine admission facturation </w:t>
      </w:r>
      <w:r w:rsidR="009C11CF" w:rsidRPr="00600A8B">
        <w:rPr>
          <w:rFonts w:ascii="Century Gothic" w:hAnsi="Century Gothic" w:cs="Arial"/>
        </w:rPr>
        <w:t>est</w:t>
      </w:r>
      <w:r w:rsidRPr="00600A8B">
        <w:rPr>
          <w:rFonts w:ascii="Century Gothic" w:hAnsi="Century Gothic" w:cs="Arial"/>
        </w:rPr>
        <w:t xml:space="preserve"> en cours, notamment au niveau des Groupes Hospitalo-Universitaires, ainsi que le repositionnement des équipes en back office.</w:t>
      </w:r>
    </w:p>
    <w:p w14:paraId="52ACB1EA" w14:textId="166CEF92" w:rsidR="009C11CF" w:rsidRPr="00600A8B" w:rsidRDefault="009C11CF" w:rsidP="008427A2">
      <w:pPr>
        <w:rPr>
          <w:rFonts w:ascii="Century Gothic" w:hAnsi="Century Gothic" w:cs="Arial"/>
        </w:rPr>
      </w:pPr>
      <w:r w:rsidRPr="00600A8B">
        <w:rPr>
          <w:rFonts w:ascii="Century Gothic" w:hAnsi="Century Gothic" w:cs="Arial"/>
        </w:rPr>
        <w:t xml:space="preserve">Certains hôpitaux, comme la Pitié-Salpêtrière, externalisent une partie de l’activité (objet du lot </w:t>
      </w:r>
      <w:r w:rsidR="00A81688">
        <w:rPr>
          <w:rFonts w:ascii="Century Gothic" w:hAnsi="Century Gothic" w:cs="Arial"/>
        </w:rPr>
        <w:t>2</w:t>
      </w:r>
      <w:r w:rsidRPr="00600A8B">
        <w:rPr>
          <w:rFonts w:ascii="Century Gothic" w:hAnsi="Century Gothic" w:cs="Arial"/>
        </w:rPr>
        <w:t xml:space="preserve"> du présent marché).</w:t>
      </w:r>
    </w:p>
    <w:p w14:paraId="5A87C997" w14:textId="03E7C98F" w:rsidR="008427A2" w:rsidRPr="00600A8B" w:rsidRDefault="008427A2" w:rsidP="008427A2">
      <w:pPr>
        <w:rPr>
          <w:rFonts w:ascii="Century Gothic" w:hAnsi="Century Gothic" w:cs="Arial"/>
        </w:rPr>
      </w:pPr>
    </w:p>
    <w:p w14:paraId="6E2C17BD" w14:textId="1572C0D7" w:rsidR="008427A2" w:rsidRDefault="008427A2" w:rsidP="008427A2">
      <w:pPr>
        <w:rPr>
          <w:rFonts w:ascii="Century Gothic" w:hAnsi="Century Gothic" w:cs="Arial"/>
        </w:rPr>
      </w:pPr>
      <w:r w:rsidRPr="00600A8B">
        <w:rPr>
          <w:rFonts w:ascii="Century Gothic" w:hAnsi="Century Gothic" w:cs="Arial"/>
        </w:rPr>
        <w:t>Les flux de facturation</w:t>
      </w:r>
      <w:r w:rsidR="00600A8B">
        <w:rPr>
          <w:rFonts w:ascii="Century Gothic" w:hAnsi="Century Gothic" w:cs="Arial"/>
        </w:rPr>
        <w:t> :</w:t>
      </w:r>
    </w:p>
    <w:p w14:paraId="6E5CBEFC" w14:textId="77777777" w:rsidR="00600A8B" w:rsidRPr="00600A8B" w:rsidRDefault="00600A8B" w:rsidP="008427A2">
      <w:pPr>
        <w:rPr>
          <w:rFonts w:ascii="Century Gothic" w:hAnsi="Century Gothic" w:cs="Arial"/>
        </w:rPr>
      </w:pPr>
    </w:p>
    <w:p w14:paraId="3E48E93D" w14:textId="5A12D990" w:rsidR="008427A2" w:rsidRPr="00600A8B" w:rsidRDefault="008427A2" w:rsidP="008427A2">
      <w:pPr>
        <w:rPr>
          <w:rFonts w:ascii="Century Gothic" w:hAnsi="Century Gothic" w:cs="Arial"/>
        </w:rPr>
      </w:pPr>
      <w:r w:rsidRPr="00600A8B">
        <w:rPr>
          <w:rFonts w:ascii="Century Gothic" w:hAnsi="Century Gothic" w:cs="Arial"/>
        </w:rPr>
        <w:t>Les flux de facturation sont essentiellement dématérialisés vis-à-vis des organismes (assurance maladie</w:t>
      </w:r>
      <w:r w:rsidR="006C131B">
        <w:rPr>
          <w:rFonts w:ascii="Century Gothic" w:hAnsi="Century Gothic" w:cs="Arial"/>
        </w:rPr>
        <w:t xml:space="preserve"> obligatoire</w:t>
      </w:r>
      <w:r w:rsidRPr="00600A8B">
        <w:rPr>
          <w:rFonts w:ascii="Century Gothic" w:hAnsi="Century Gothic" w:cs="Arial"/>
        </w:rPr>
        <w:t>, AMC, entités publiques)</w:t>
      </w:r>
      <w:r w:rsidR="00C42ED8" w:rsidRPr="00600A8B">
        <w:rPr>
          <w:rFonts w:ascii="Century Gothic" w:hAnsi="Century Gothic" w:cs="Arial"/>
        </w:rPr>
        <w:t xml:space="preserve">. </w:t>
      </w:r>
      <w:r w:rsidR="006004BA">
        <w:rPr>
          <w:rFonts w:ascii="Century Gothic" w:hAnsi="Century Gothic" w:cs="Arial"/>
        </w:rPr>
        <w:t xml:space="preserve">L’AP-HP déploiera le dispositif national Remboursement des organismes (ROC) pendant la durée du marché : les interrogations seront soit réalisées automatiquement par GAM en amont du dossier si le patient a réalisé sa démarche en ligne, soit réalisées manuellement par le prestataire via des boutons directement dans le logiciel de facturation M GAM. </w:t>
      </w:r>
    </w:p>
    <w:p w14:paraId="0E28979D" w14:textId="77777777" w:rsidR="008427A2" w:rsidRPr="00600A8B" w:rsidRDefault="008427A2" w:rsidP="008427A2">
      <w:pPr>
        <w:rPr>
          <w:rFonts w:ascii="Century Gothic" w:hAnsi="Century Gothic" w:cs="Arial"/>
          <w:sz w:val="22"/>
        </w:rPr>
      </w:pPr>
    </w:p>
    <w:p w14:paraId="0DE23D60" w14:textId="48CEA68B" w:rsidR="008427A2" w:rsidRDefault="008427A2" w:rsidP="00155040">
      <w:pPr>
        <w:rPr>
          <w:rFonts w:ascii="Century Gothic" w:hAnsi="Century Gothic"/>
        </w:rPr>
      </w:pPr>
    </w:p>
    <w:p w14:paraId="3D567043" w14:textId="77777777" w:rsidR="00227BDB" w:rsidRPr="002B272C" w:rsidRDefault="00227BDB" w:rsidP="00084BD4">
      <w:pPr>
        <w:pStyle w:val="Titre2"/>
        <w:rPr>
          <w:rFonts w:ascii="Century Gothic" w:hAnsi="Century Gothic"/>
        </w:rPr>
      </w:pPr>
      <w:bookmarkStart w:id="25" w:name="_Toc530056193"/>
      <w:bookmarkStart w:id="26" w:name="_Toc530056234"/>
      <w:bookmarkStart w:id="27" w:name="_Toc530064402"/>
      <w:bookmarkStart w:id="28" w:name="_Toc530064623"/>
      <w:bookmarkStart w:id="29" w:name="_Toc530064708"/>
      <w:bookmarkStart w:id="30" w:name="_Toc530064766"/>
      <w:bookmarkStart w:id="31" w:name="_Toc530064825"/>
      <w:bookmarkStart w:id="32" w:name="_Toc530064884"/>
      <w:bookmarkStart w:id="33" w:name="_Toc530065279"/>
      <w:bookmarkStart w:id="34" w:name="_Toc530065789"/>
      <w:bookmarkStart w:id="35" w:name="_Toc530066103"/>
      <w:bookmarkStart w:id="36" w:name="_Toc530066669"/>
      <w:bookmarkStart w:id="37" w:name="_Toc530066731"/>
      <w:bookmarkStart w:id="38" w:name="_Toc530067330"/>
      <w:bookmarkStart w:id="39" w:name="_Toc530068373"/>
      <w:bookmarkStart w:id="40" w:name="_Toc530069239"/>
      <w:bookmarkStart w:id="41" w:name="_Toc130915640"/>
      <w:bookmarkStart w:id="42" w:name="_Toc187244666"/>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2B272C">
        <w:rPr>
          <w:rFonts w:ascii="Century Gothic" w:hAnsi="Century Gothic"/>
        </w:rPr>
        <w:t>DECOMPOSITION EN LOT</w:t>
      </w:r>
      <w:bookmarkEnd w:id="41"/>
      <w:bookmarkEnd w:id="42"/>
    </w:p>
    <w:p w14:paraId="381D7E73" w14:textId="77777777" w:rsidR="00227BDB" w:rsidRPr="002B272C" w:rsidRDefault="00227BDB">
      <w:pPr>
        <w:rPr>
          <w:rFonts w:ascii="Century Gothic" w:hAnsi="Century Gothic" w:cs="Arial"/>
        </w:rPr>
      </w:pPr>
    </w:p>
    <w:p w14:paraId="3C1A17E6" w14:textId="2ED05234" w:rsidR="00513B74" w:rsidRDefault="00513B74">
      <w:pPr>
        <w:pStyle w:val="Normal2"/>
      </w:pPr>
    </w:p>
    <w:p w14:paraId="0D1A6E4A" w14:textId="20314EFE" w:rsidR="00513B74" w:rsidRPr="009E4FAF" w:rsidRDefault="00513B74" w:rsidP="00513B74">
      <w:pPr>
        <w:widowControl w:val="0"/>
        <w:autoSpaceDE w:val="0"/>
        <w:autoSpaceDN w:val="0"/>
        <w:adjustRightInd w:val="0"/>
        <w:rPr>
          <w:rFonts w:ascii="Century Gothic" w:hAnsi="Century Gothic" w:cs="Arial"/>
          <w:iCs/>
        </w:rPr>
      </w:pPr>
      <w:r w:rsidRPr="009E4FAF">
        <w:rPr>
          <w:rFonts w:ascii="Century Gothic" w:hAnsi="Century Gothic" w:cs="Arial"/>
          <w:iCs/>
        </w:rPr>
        <w:t xml:space="preserve">Les prestations sont décomposées en </w:t>
      </w:r>
      <w:r w:rsidR="00A81688">
        <w:rPr>
          <w:rFonts w:ascii="Century Gothic" w:hAnsi="Century Gothic" w:cs="Arial"/>
          <w:iCs/>
        </w:rPr>
        <w:t>2</w:t>
      </w:r>
      <w:r w:rsidRPr="009E4FAF">
        <w:rPr>
          <w:rFonts w:ascii="Century Gothic" w:hAnsi="Century Gothic" w:cs="Arial"/>
          <w:iCs/>
        </w:rPr>
        <w:t xml:space="preserve"> lots détaillés comme suit :</w:t>
      </w:r>
    </w:p>
    <w:p w14:paraId="4A05C767" w14:textId="77777777" w:rsidR="00513B74" w:rsidRPr="00A33198" w:rsidRDefault="00513B74" w:rsidP="00513B74">
      <w:pPr>
        <w:widowControl w:val="0"/>
        <w:autoSpaceDE w:val="0"/>
        <w:autoSpaceDN w:val="0"/>
        <w:adjustRightInd w:val="0"/>
        <w:rPr>
          <w:rFonts w:ascii="Century Gothic" w:hAnsi="Century Gothic" w:cs="Arial"/>
          <w:i/>
          <w:iCs/>
        </w:rPr>
      </w:pPr>
    </w:p>
    <w:p w14:paraId="5ABF8EF0" w14:textId="77777777" w:rsidR="00513B74" w:rsidRPr="00A33198" w:rsidRDefault="00513B74" w:rsidP="00513B74">
      <w:pPr>
        <w:widowControl w:val="0"/>
        <w:autoSpaceDE w:val="0"/>
        <w:autoSpaceDN w:val="0"/>
        <w:adjustRightInd w:val="0"/>
        <w:rPr>
          <w:rFonts w:ascii="Century Gothic" w:hAnsi="Century Gothic" w:cs="Arial"/>
          <w:i/>
          <w:iCs/>
        </w:rPr>
      </w:pPr>
    </w:p>
    <w:tbl>
      <w:tblPr>
        <w:tblW w:w="9883" w:type="dxa"/>
        <w:tblLayout w:type="fixed"/>
        <w:tblCellMar>
          <w:left w:w="70" w:type="dxa"/>
          <w:right w:w="70" w:type="dxa"/>
        </w:tblCellMar>
        <w:tblLook w:val="0000" w:firstRow="0" w:lastRow="0" w:firstColumn="0" w:lastColumn="0" w:noHBand="0" w:noVBand="0"/>
      </w:tblPr>
      <w:tblGrid>
        <w:gridCol w:w="1497"/>
        <w:gridCol w:w="8386"/>
      </w:tblGrid>
      <w:tr w:rsidR="00513B74" w:rsidRPr="00A33198" w14:paraId="4E074262" w14:textId="77777777" w:rsidTr="00A83E01">
        <w:trPr>
          <w:trHeight w:val="232"/>
        </w:trPr>
        <w:tc>
          <w:tcPr>
            <w:tcW w:w="1497" w:type="dxa"/>
            <w:tcBorders>
              <w:top w:val="single" w:sz="6" w:space="0" w:color="000000"/>
              <w:left w:val="single" w:sz="6" w:space="0" w:color="000000"/>
              <w:bottom w:val="single" w:sz="6" w:space="0" w:color="000000"/>
              <w:right w:val="single" w:sz="6" w:space="0" w:color="000000"/>
            </w:tcBorders>
          </w:tcPr>
          <w:p w14:paraId="01DB62D6" w14:textId="77777777" w:rsidR="00513B74" w:rsidRPr="00700AF9" w:rsidRDefault="00513B74" w:rsidP="00284118">
            <w:pPr>
              <w:widowControl w:val="0"/>
              <w:autoSpaceDE w:val="0"/>
              <w:autoSpaceDN w:val="0"/>
              <w:adjustRightInd w:val="0"/>
              <w:jc w:val="center"/>
              <w:rPr>
                <w:rFonts w:ascii="Century Gothic" w:hAnsi="Century Gothic" w:cs="Arial"/>
                <w:b/>
                <w:iCs/>
              </w:rPr>
            </w:pPr>
            <w:r w:rsidRPr="00700AF9">
              <w:rPr>
                <w:rFonts w:ascii="Century Gothic" w:hAnsi="Century Gothic" w:cs="Arial"/>
                <w:b/>
                <w:iCs/>
              </w:rPr>
              <w:t>N° du lot</w:t>
            </w:r>
          </w:p>
        </w:tc>
        <w:tc>
          <w:tcPr>
            <w:tcW w:w="8386" w:type="dxa"/>
            <w:tcBorders>
              <w:top w:val="single" w:sz="6" w:space="0" w:color="000000"/>
              <w:left w:val="single" w:sz="6" w:space="0" w:color="000000"/>
              <w:bottom w:val="single" w:sz="6" w:space="0" w:color="000000"/>
              <w:right w:val="single" w:sz="6" w:space="0" w:color="000000"/>
            </w:tcBorders>
          </w:tcPr>
          <w:p w14:paraId="586B5075" w14:textId="77777777" w:rsidR="00513B74" w:rsidRPr="00700AF9" w:rsidRDefault="00513B74" w:rsidP="00284118">
            <w:pPr>
              <w:widowControl w:val="0"/>
              <w:autoSpaceDE w:val="0"/>
              <w:autoSpaceDN w:val="0"/>
              <w:adjustRightInd w:val="0"/>
              <w:jc w:val="center"/>
              <w:rPr>
                <w:rFonts w:ascii="Century Gothic" w:hAnsi="Century Gothic" w:cs="Arial"/>
                <w:b/>
                <w:iCs/>
              </w:rPr>
            </w:pPr>
            <w:r w:rsidRPr="00700AF9">
              <w:rPr>
                <w:rFonts w:ascii="Century Gothic" w:hAnsi="Century Gothic" w:cs="Arial"/>
                <w:b/>
                <w:iCs/>
              </w:rPr>
              <w:t>Intitulé du lot</w:t>
            </w:r>
          </w:p>
        </w:tc>
      </w:tr>
      <w:tr w:rsidR="00513B74" w:rsidRPr="00A33198" w14:paraId="002518C3" w14:textId="77777777" w:rsidTr="00253EDA">
        <w:trPr>
          <w:trHeight w:val="1195"/>
        </w:trPr>
        <w:tc>
          <w:tcPr>
            <w:tcW w:w="1497" w:type="dxa"/>
            <w:tcBorders>
              <w:top w:val="single" w:sz="6" w:space="0" w:color="000000"/>
              <w:left w:val="single" w:sz="6" w:space="0" w:color="000000"/>
              <w:bottom w:val="single" w:sz="6" w:space="0" w:color="000000"/>
              <w:right w:val="single" w:sz="6" w:space="0" w:color="000000"/>
            </w:tcBorders>
          </w:tcPr>
          <w:p w14:paraId="29CA4198" w14:textId="77777777" w:rsidR="00687C3A" w:rsidRDefault="00687C3A" w:rsidP="00284118">
            <w:pPr>
              <w:widowControl w:val="0"/>
              <w:autoSpaceDE w:val="0"/>
              <w:autoSpaceDN w:val="0"/>
              <w:adjustRightInd w:val="0"/>
              <w:jc w:val="center"/>
              <w:rPr>
                <w:rFonts w:ascii="Century Gothic" w:hAnsi="Century Gothic" w:cs="Arial"/>
                <w:iCs/>
              </w:rPr>
            </w:pPr>
          </w:p>
          <w:p w14:paraId="22926C83" w14:textId="77777777" w:rsidR="00253EDA" w:rsidRDefault="00253EDA" w:rsidP="00284118">
            <w:pPr>
              <w:widowControl w:val="0"/>
              <w:autoSpaceDE w:val="0"/>
              <w:autoSpaceDN w:val="0"/>
              <w:adjustRightInd w:val="0"/>
              <w:jc w:val="center"/>
              <w:rPr>
                <w:rFonts w:ascii="Century Gothic" w:hAnsi="Century Gothic" w:cs="Arial"/>
                <w:b/>
                <w:bCs/>
                <w:iCs/>
              </w:rPr>
            </w:pPr>
          </w:p>
          <w:p w14:paraId="078A980D" w14:textId="32B34608" w:rsidR="00513B74" w:rsidRPr="00687C3A" w:rsidRDefault="00513B74" w:rsidP="00284118">
            <w:pPr>
              <w:widowControl w:val="0"/>
              <w:autoSpaceDE w:val="0"/>
              <w:autoSpaceDN w:val="0"/>
              <w:adjustRightInd w:val="0"/>
              <w:jc w:val="center"/>
              <w:rPr>
                <w:rFonts w:ascii="Century Gothic" w:hAnsi="Century Gothic" w:cs="Arial"/>
                <w:b/>
                <w:bCs/>
                <w:iCs/>
              </w:rPr>
            </w:pPr>
            <w:r w:rsidRPr="00687C3A">
              <w:rPr>
                <w:rFonts w:ascii="Century Gothic" w:hAnsi="Century Gothic" w:cs="Arial"/>
                <w:b/>
                <w:bCs/>
                <w:iCs/>
              </w:rPr>
              <w:t>1</w:t>
            </w:r>
          </w:p>
        </w:tc>
        <w:tc>
          <w:tcPr>
            <w:tcW w:w="8386" w:type="dxa"/>
            <w:tcBorders>
              <w:top w:val="single" w:sz="6" w:space="0" w:color="000000"/>
              <w:left w:val="single" w:sz="6" w:space="0" w:color="000000"/>
              <w:bottom w:val="single" w:sz="6" w:space="0" w:color="000000"/>
              <w:right w:val="single" w:sz="6" w:space="0" w:color="000000"/>
            </w:tcBorders>
          </w:tcPr>
          <w:p w14:paraId="6AF7D428" w14:textId="77777777" w:rsidR="00513B74" w:rsidRPr="003D3FDA" w:rsidRDefault="00513B74" w:rsidP="00284118">
            <w:pPr>
              <w:widowControl w:val="0"/>
              <w:autoSpaceDE w:val="0"/>
              <w:autoSpaceDN w:val="0"/>
              <w:adjustRightInd w:val="0"/>
              <w:rPr>
                <w:rFonts w:ascii="Century Gothic" w:hAnsi="Century Gothic" w:cs="Arial"/>
                <w:b/>
                <w:iCs/>
              </w:rPr>
            </w:pPr>
          </w:p>
          <w:p w14:paraId="60B36F6D" w14:textId="72FDFEBA" w:rsidR="00513B74" w:rsidRPr="003D3FDA" w:rsidRDefault="00513B74" w:rsidP="00575F6F">
            <w:pPr>
              <w:widowControl w:val="0"/>
              <w:autoSpaceDE w:val="0"/>
              <w:autoSpaceDN w:val="0"/>
              <w:adjustRightInd w:val="0"/>
              <w:rPr>
                <w:rFonts w:ascii="Century Gothic" w:hAnsi="Century Gothic" w:cs="Arial"/>
                <w:b/>
                <w:iCs/>
              </w:rPr>
            </w:pPr>
            <w:r w:rsidRPr="00700AF9">
              <w:rPr>
                <w:rFonts w:ascii="Century Gothic" w:hAnsi="Century Gothic" w:cs="Arial"/>
                <w:b/>
              </w:rPr>
              <w:t xml:space="preserve">Prestation de saisie </w:t>
            </w:r>
            <w:r w:rsidR="002D4B7E">
              <w:rPr>
                <w:rFonts w:ascii="Century Gothic" w:hAnsi="Century Gothic" w:cs="Arial"/>
                <w:b/>
              </w:rPr>
              <w:t>de données</w:t>
            </w:r>
            <w:r w:rsidR="00971C40">
              <w:rPr>
                <w:rFonts w:ascii="Century Gothic" w:hAnsi="Century Gothic" w:cs="Arial"/>
                <w:b/>
              </w:rPr>
              <w:t xml:space="preserve"> liée</w:t>
            </w:r>
            <w:r w:rsidR="002D4B7E">
              <w:rPr>
                <w:rFonts w:ascii="Century Gothic" w:hAnsi="Century Gothic" w:cs="Arial"/>
                <w:b/>
              </w:rPr>
              <w:t>s</w:t>
            </w:r>
            <w:r w:rsidR="00971C40">
              <w:rPr>
                <w:rFonts w:ascii="Century Gothic" w:hAnsi="Century Gothic" w:cs="Arial"/>
                <w:b/>
              </w:rPr>
              <w:t xml:space="preserve"> à la</w:t>
            </w:r>
            <w:r w:rsidRPr="00700AF9">
              <w:rPr>
                <w:rFonts w:ascii="Century Gothic" w:hAnsi="Century Gothic" w:cs="Arial"/>
                <w:b/>
              </w:rPr>
              <w:t xml:space="preserve"> facturation</w:t>
            </w:r>
            <w:r w:rsidR="00B46502">
              <w:rPr>
                <w:rFonts w:ascii="Century Gothic" w:hAnsi="Century Gothic" w:cs="Arial"/>
                <w:b/>
              </w:rPr>
              <w:t> : l’ensemble des hôpitaux de l’AP-HP à l’exception des Hôpitaux de Pitié Salpêtrière et Charles Foix</w:t>
            </w:r>
            <w:r w:rsidR="00482517">
              <w:rPr>
                <w:rFonts w:ascii="Century Gothic" w:hAnsi="Century Gothic" w:cs="Arial"/>
                <w:b/>
              </w:rPr>
              <w:t>.</w:t>
            </w:r>
          </w:p>
        </w:tc>
      </w:tr>
      <w:tr w:rsidR="00513B74" w:rsidRPr="00A33198" w14:paraId="5FC96EF5" w14:textId="77777777" w:rsidTr="00A83E01">
        <w:trPr>
          <w:trHeight w:val="1160"/>
        </w:trPr>
        <w:tc>
          <w:tcPr>
            <w:tcW w:w="1497" w:type="dxa"/>
            <w:tcBorders>
              <w:top w:val="single" w:sz="6" w:space="0" w:color="000000"/>
              <w:left w:val="single" w:sz="6" w:space="0" w:color="000000"/>
              <w:bottom w:val="single" w:sz="6" w:space="0" w:color="000000"/>
              <w:right w:val="single" w:sz="6" w:space="0" w:color="000000"/>
            </w:tcBorders>
          </w:tcPr>
          <w:p w14:paraId="0CB539F6" w14:textId="77777777" w:rsidR="00687C3A" w:rsidRDefault="00687C3A" w:rsidP="00284118">
            <w:pPr>
              <w:widowControl w:val="0"/>
              <w:autoSpaceDE w:val="0"/>
              <w:autoSpaceDN w:val="0"/>
              <w:adjustRightInd w:val="0"/>
              <w:jc w:val="center"/>
              <w:rPr>
                <w:rFonts w:ascii="Century Gothic" w:hAnsi="Century Gothic" w:cs="Arial"/>
                <w:b/>
                <w:bCs/>
                <w:iCs/>
              </w:rPr>
            </w:pPr>
          </w:p>
          <w:p w14:paraId="236EC6D5" w14:textId="77777777" w:rsidR="00687C3A" w:rsidRDefault="00687C3A" w:rsidP="00284118">
            <w:pPr>
              <w:widowControl w:val="0"/>
              <w:autoSpaceDE w:val="0"/>
              <w:autoSpaceDN w:val="0"/>
              <w:adjustRightInd w:val="0"/>
              <w:jc w:val="center"/>
              <w:rPr>
                <w:rFonts w:ascii="Century Gothic" w:hAnsi="Century Gothic" w:cs="Arial"/>
                <w:b/>
                <w:bCs/>
                <w:iCs/>
              </w:rPr>
            </w:pPr>
          </w:p>
          <w:p w14:paraId="2C2C4E96" w14:textId="1F7D428C" w:rsidR="00513B74" w:rsidRPr="00687C3A" w:rsidRDefault="00680F1C" w:rsidP="00284118">
            <w:pPr>
              <w:widowControl w:val="0"/>
              <w:autoSpaceDE w:val="0"/>
              <w:autoSpaceDN w:val="0"/>
              <w:adjustRightInd w:val="0"/>
              <w:jc w:val="center"/>
              <w:rPr>
                <w:rFonts w:ascii="Century Gothic" w:hAnsi="Century Gothic" w:cs="Arial"/>
                <w:b/>
                <w:bCs/>
                <w:iCs/>
              </w:rPr>
            </w:pPr>
            <w:r w:rsidRPr="00687C3A">
              <w:rPr>
                <w:rFonts w:ascii="Century Gothic" w:hAnsi="Century Gothic" w:cs="Arial"/>
                <w:b/>
                <w:bCs/>
                <w:iCs/>
              </w:rPr>
              <w:t>2</w:t>
            </w:r>
          </w:p>
        </w:tc>
        <w:tc>
          <w:tcPr>
            <w:tcW w:w="8386" w:type="dxa"/>
            <w:tcBorders>
              <w:top w:val="single" w:sz="6" w:space="0" w:color="000000"/>
              <w:left w:val="single" w:sz="6" w:space="0" w:color="000000"/>
              <w:bottom w:val="single" w:sz="6" w:space="0" w:color="000000"/>
              <w:right w:val="single" w:sz="6" w:space="0" w:color="000000"/>
            </w:tcBorders>
          </w:tcPr>
          <w:p w14:paraId="3ACF8B3D" w14:textId="77777777" w:rsidR="00513B74" w:rsidRPr="003D3FDA" w:rsidRDefault="00513B74" w:rsidP="00284118">
            <w:pPr>
              <w:widowControl w:val="0"/>
              <w:autoSpaceDE w:val="0"/>
              <w:autoSpaceDN w:val="0"/>
              <w:adjustRightInd w:val="0"/>
              <w:rPr>
                <w:rFonts w:ascii="Century Gothic" w:hAnsi="Century Gothic" w:cs="Arial"/>
                <w:b/>
                <w:iCs/>
              </w:rPr>
            </w:pPr>
          </w:p>
          <w:p w14:paraId="471D6639" w14:textId="15221870" w:rsidR="00513B74" w:rsidRPr="003D3FDA" w:rsidRDefault="00513B74" w:rsidP="00284118">
            <w:pPr>
              <w:widowControl w:val="0"/>
              <w:autoSpaceDE w:val="0"/>
              <w:autoSpaceDN w:val="0"/>
              <w:adjustRightInd w:val="0"/>
              <w:rPr>
                <w:rFonts w:ascii="Century Gothic" w:hAnsi="Century Gothic" w:cs="Arial"/>
                <w:b/>
                <w:iCs/>
              </w:rPr>
            </w:pPr>
            <w:r w:rsidRPr="00700AF9">
              <w:rPr>
                <w:rFonts w:ascii="Century Gothic" w:hAnsi="Century Gothic" w:cs="Arial"/>
                <w:b/>
              </w:rPr>
              <w:t xml:space="preserve">Prestation de saisie </w:t>
            </w:r>
            <w:r w:rsidR="00D50A68">
              <w:rPr>
                <w:rFonts w:ascii="Century Gothic" w:hAnsi="Century Gothic" w:cs="Arial"/>
                <w:b/>
              </w:rPr>
              <w:t xml:space="preserve">de données liées à la </w:t>
            </w:r>
            <w:r w:rsidR="00D50A68" w:rsidRPr="00700AF9">
              <w:rPr>
                <w:rFonts w:ascii="Century Gothic" w:hAnsi="Century Gothic" w:cs="Arial"/>
                <w:b/>
              </w:rPr>
              <w:t xml:space="preserve">facturation </w:t>
            </w:r>
            <w:r w:rsidR="00B46502">
              <w:rPr>
                <w:rFonts w:ascii="Century Gothic" w:hAnsi="Century Gothic" w:cs="Arial"/>
                <w:b/>
                <w:iCs/>
              </w:rPr>
              <w:t>–</w:t>
            </w:r>
            <w:r w:rsidR="00687C3A">
              <w:rPr>
                <w:rFonts w:ascii="Century Gothic" w:hAnsi="Century Gothic" w:cs="Arial"/>
                <w:b/>
                <w:iCs/>
              </w:rPr>
              <w:t xml:space="preserve"> </w:t>
            </w:r>
            <w:r w:rsidR="00B46502">
              <w:rPr>
                <w:rFonts w:ascii="Century Gothic" w:hAnsi="Century Gothic" w:cs="Arial"/>
                <w:b/>
                <w:iCs/>
              </w:rPr>
              <w:t>Hôpitaux de</w:t>
            </w:r>
            <w:r>
              <w:rPr>
                <w:rFonts w:ascii="Century Gothic" w:hAnsi="Century Gothic" w:cs="Arial"/>
                <w:b/>
                <w:iCs/>
              </w:rPr>
              <w:t xml:space="preserve"> </w:t>
            </w:r>
            <w:r w:rsidRPr="003D3FDA">
              <w:rPr>
                <w:rFonts w:ascii="Century Gothic" w:hAnsi="Century Gothic" w:cs="Arial"/>
                <w:b/>
                <w:iCs/>
              </w:rPr>
              <w:t>Pitié-Salpêtrière</w:t>
            </w:r>
            <w:r w:rsidR="00A81688">
              <w:rPr>
                <w:rFonts w:ascii="Century Gothic" w:hAnsi="Century Gothic" w:cs="Arial"/>
                <w:b/>
                <w:iCs/>
              </w:rPr>
              <w:t xml:space="preserve"> - </w:t>
            </w:r>
            <w:r w:rsidRPr="003D3FDA">
              <w:rPr>
                <w:rFonts w:ascii="Century Gothic" w:hAnsi="Century Gothic" w:cs="Arial"/>
                <w:b/>
                <w:iCs/>
              </w:rPr>
              <w:t>Charles-Foix</w:t>
            </w:r>
            <w:r w:rsidR="00482517">
              <w:rPr>
                <w:rFonts w:ascii="Century Gothic" w:hAnsi="Century Gothic" w:cs="Arial"/>
                <w:b/>
                <w:iCs/>
              </w:rPr>
              <w:t>.</w:t>
            </w:r>
            <w:r>
              <w:rPr>
                <w:rFonts w:ascii="Century Gothic" w:hAnsi="Century Gothic" w:cs="Arial"/>
                <w:b/>
                <w:iCs/>
              </w:rPr>
              <w:t xml:space="preserve"> </w:t>
            </w:r>
          </w:p>
          <w:p w14:paraId="4DE761FD" w14:textId="77777777" w:rsidR="00513B74" w:rsidRPr="003D3FDA" w:rsidRDefault="00513B74" w:rsidP="00284118">
            <w:pPr>
              <w:widowControl w:val="0"/>
              <w:autoSpaceDE w:val="0"/>
              <w:autoSpaceDN w:val="0"/>
              <w:adjustRightInd w:val="0"/>
              <w:rPr>
                <w:rFonts w:ascii="Century Gothic" w:hAnsi="Century Gothic" w:cs="Arial"/>
                <w:b/>
                <w:iCs/>
              </w:rPr>
            </w:pPr>
          </w:p>
        </w:tc>
      </w:tr>
    </w:tbl>
    <w:p w14:paraId="4DB29B86" w14:textId="77777777" w:rsidR="00513B74" w:rsidRPr="00A33198" w:rsidRDefault="00513B74" w:rsidP="00513B74">
      <w:pPr>
        <w:widowControl w:val="0"/>
        <w:autoSpaceDE w:val="0"/>
        <w:autoSpaceDN w:val="0"/>
        <w:adjustRightInd w:val="0"/>
        <w:rPr>
          <w:rFonts w:ascii="Century Gothic" w:hAnsi="Century Gothic" w:cs="Arial"/>
          <w:sz w:val="12"/>
        </w:rPr>
      </w:pPr>
    </w:p>
    <w:p w14:paraId="1BA18932" w14:textId="1791F918" w:rsidR="00513B74" w:rsidRDefault="00513B74">
      <w:pPr>
        <w:pStyle w:val="Normal2"/>
      </w:pPr>
    </w:p>
    <w:p w14:paraId="69392751" w14:textId="77777777" w:rsidR="00227BDB" w:rsidRPr="002B272C" w:rsidRDefault="00227BDB" w:rsidP="00084BD4">
      <w:pPr>
        <w:pStyle w:val="Titre2"/>
        <w:rPr>
          <w:rFonts w:ascii="Century Gothic" w:hAnsi="Century Gothic"/>
        </w:rPr>
      </w:pPr>
      <w:bookmarkStart w:id="43" w:name="_Toc530064404"/>
      <w:bookmarkStart w:id="44" w:name="_Toc530064625"/>
      <w:bookmarkStart w:id="45" w:name="_Toc530064710"/>
      <w:bookmarkStart w:id="46" w:name="_Toc530064768"/>
      <w:bookmarkStart w:id="47" w:name="_Toc530064827"/>
      <w:bookmarkStart w:id="48" w:name="_Toc530064886"/>
      <w:bookmarkStart w:id="49" w:name="_Toc530065281"/>
      <w:bookmarkStart w:id="50" w:name="_Toc530065791"/>
      <w:bookmarkStart w:id="51" w:name="_Toc530066105"/>
      <w:bookmarkStart w:id="52" w:name="_Toc530066671"/>
      <w:bookmarkStart w:id="53" w:name="_Toc530066733"/>
      <w:bookmarkStart w:id="54" w:name="_Toc530067332"/>
      <w:bookmarkStart w:id="55" w:name="_Toc530068375"/>
      <w:bookmarkStart w:id="56" w:name="_Toc530069241"/>
      <w:bookmarkStart w:id="57" w:name="_Toc530064405"/>
      <w:bookmarkStart w:id="58" w:name="_Toc530064626"/>
      <w:bookmarkStart w:id="59" w:name="_Toc530064711"/>
      <w:bookmarkStart w:id="60" w:name="_Toc530064769"/>
      <w:bookmarkStart w:id="61" w:name="_Toc530064828"/>
      <w:bookmarkStart w:id="62" w:name="_Toc530064887"/>
      <w:bookmarkStart w:id="63" w:name="_Toc530065282"/>
      <w:bookmarkStart w:id="64" w:name="_Toc530065792"/>
      <w:bookmarkStart w:id="65" w:name="_Toc530066106"/>
      <w:bookmarkStart w:id="66" w:name="_Toc530066672"/>
      <w:bookmarkStart w:id="67" w:name="_Toc530066734"/>
      <w:bookmarkStart w:id="68" w:name="_Toc530067333"/>
      <w:bookmarkStart w:id="69" w:name="_Toc530068376"/>
      <w:bookmarkStart w:id="70" w:name="_Toc530069242"/>
      <w:bookmarkStart w:id="71" w:name="_Toc530064410"/>
      <w:bookmarkStart w:id="72" w:name="_Toc530064631"/>
      <w:bookmarkStart w:id="73" w:name="_Toc530064716"/>
      <w:bookmarkStart w:id="74" w:name="_Toc530064774"/>
      <w:bookmarkStart w:id="75" w:name="_Toc530064833"/>
      <w:bookmarkStart w:id="76" w:name="_Toc530064892"/>
      <w:bookmarkStart w:id="77" w:name="_Toc530065287"/>
      <w:bookmarkStart w:id="78" w:name="_Toc530065797"/>
      <w:bookmarkStart w:id="79" w:name="_Toc530066111"/>
      <w:bookmarkStart w:id="80" w:name="_Toc530066677"/>
      <w:bookmarkStart w:id="81" w:name="_Toc530066739"/>
      <w:bookmarkStart w:id="82" w:name="_Toc530067338"/>
      <w:bookmarkStart w:id="83" w:name="_Toc530068381"/>
      <w:bookmarkStart w:id="84" w:name="_Toc530069247"/>
      <w:bookmarkStart w:id="85" w:name="_Toc530064414"/>
      <w:bookmarkStart w:id="86" w:name="_Toc530064635"/>
      <w:bookmarkStart w:id="87" w:name="_Toc530064720"/>
      <w:bookmarkStart w:id="88" w:name="_Toc530064778"/>
      <w:bookmarkStart w:id="89" w:name="_Toc530064837"/>
      <w:bookmarkStart w:id="90" w:name="_Toc530064896"/>
      <w:bookmarkStart w:id="91" w:name="_Toc530065291"/>
      <w:bookmarkStart w:id="92" w:name="_Toc530065801"/>
      <w:bookmarkStart w:id="93" w:name="_Toc530066115"/>
      <w:bookmarkStart w:id="94" w:name="_Toc530066681"/>
      <w:bookmarkStart w:id="95" w:name="_Toc530066743"/>
      <w:bookmarkStart w:id="96" w:name="_Toc530067342"/>
      <w:bookmarkStart w:id="97" w:name="_Toc530068385"/>
      <w:bookmarkStart w:id="98" w:name="_Toc530069251"/>
      <w:bookmarkStart w:id="99" w:name="_Toc530064418"/>
      <w:bookmarkStart w:id="100" w:name="_Toc530064639"/>
      <w:bookmarkStart w:id="101" w:name="_Toc530064724"/>
      <w:bookmarkStart w:id="102" w:name="_Toc530064782"/>
      <w:bookmarkStart w:id="103" w:name="_Toc530064841"/>
      <w:bookmarkStart w:id="104" w:name="_Toc530064900"/>
      <w:bookmarkStart w:id="105" w:name="_Toc530065295"/>
      <w:bookmarkStart w:id="106" w:name="_Toc530065805"/>
      <w:bookmarkStart w:id="107" w:name="_Toc530066119"/>
      <w:bookmarkStart w:id="108" w:name="_Toc530066685"/>
      <w:bookmarkStart w:id="109" w:name="_Toc530066747"/>
      <w:bookmarkStart w:id="110" w:name="_Toc530067346"/>
      <w:bookmarkStart w:id="111" w:name="_Toc530068389"/>
      <w:bookmarkStart w:id="112" w:name="_Toc530069255"/>
      <w:bookmarkStart w:id="113" w:name="_Toc128193589"/>
      <w:bookmarkStart w:id="114" w:name="_Toc130915641"/>
      <w:bookmarkStart w:id="115" w:name="_Toc18724466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2B272C">
        <w:rPr>
          <w:rFonts w:ascii="Century Gothic" w:hAnsi="Century Gothic"/>
        </w:rPr>
        <w:t>COMPOSITION DES LOTS ET VOLUMETRIE</w:t>
      </w:r>
      <w:bookmarkEnd w:id="113"/>
      <w:bookmarkEnd w:id="114"/>
      <w:bookmarkEnd w:id="115"/>
    </w:p>
    <w:p w14:paraId="50A62B1D" w14:textId="2ACFEEFA" w:rsidR="00227BDB" w:rsidRDefault="00227BDB">
      <w:pPr>
        <w:pStyle w:val="En-tte"/>
        <w:tabs>
          <w:tab w:val="clear" w:pos="4536"/>
          <w:tab w:val="clear" w:pos="9072"/>
        </w:tabs>
        <w:rPr>
          <w:rFonts w:ascii="Century Gothic" w:hAnsi="Century Gothic" w:cs="Arial"/>
        </w:rPr>
      </w:pPr>
    </w:p>
    <w:p w14:paraId="492F3322" w14:textId="799CE9B9" w:rsidR="00513B74" w:rsidRPr="00870395" w:rsidRDefault="00870395">
      <w:pPr>
        <w:rPr>
          <w:rFonts w:ascii="Century Gothic" w:hAnsi="Century Gothic" w:cs="Arial"/>
          <w:sz w:val="22"/>
        </w:rPr>
      </w:pPr>
      <w:r w:rsidRPr="00870395">
        <w:rPr>
          <w:rFonts w:ascii="Century Gothic" w:hAnsi="Century Gothic" w:cs="Arial"/>
          <w:sz w:val="22"/>
        </w:rPr>
        <w:t>Les hôpitaux de l’AP-HP sont découpés en deux lots. Chaque lot</w:t>
      </w:r>
      <w:r>
        <w:rPr>
          <w:rFonts w:ascii="Century Gothic" w:hAnsi="Century Gothic" w:cs="Arial"/>
          <w:sz w:val="22"/>
        </w:rPr>
        <w:t xml:space="preserve"> comprend l’ensemble des prestations décrites à l’article 5.</w:t>
      </w:r>
    </w:p>
    <w:p w14:paraId="350D6BED" w14:textId="77777777" w:rsidR="00870395" w:rsidRDefault="00870395">
      <w:pPr>
        <w:rPr>
          <w:rFonts w:ascii="Century Gothic" w:hAnsi="Century Gothic" w:cs="Arial"/>
          <w:b/>
          <w:sz w:val="22"/>
          <w:u w:val="single"/>
        </w:rPr>
      </w:pPr>
    </w:p>
    <w:p w14:paraId="7028FF23" w14:textId="77373D6F" w:rsidR="00481003" w:rsidRDefault="00481003" w:rsidP="00481003">
      <w:pPr>
        <w:rPr>
          <w:rFonts w:ascii="Century Gothic" w:hAnsi="Century Gothic" w:cs="Arial"/>
          <w:b/>
          <w:sz w:val="22"/>
          <w:u w:val="single"/>
        </w:rPr>
      </w:pPr>
      <w:r w:rsidRPr="002B272C">
        <w:rPr>
          <w:rFonts w:ascii="Century Gothic" w:hAnsi="Century Gothic" w:cs="Arial"/>
          <w:b/>
          <w:sz w:val="22"/>
          <w:u w:val="single"/>
        </w:rPr>
        <w:t xml:space="preserve">LOT : </w:t>
      </w:r>
      <w:r w:rsidR="006004BA">
        <w:rPr>
          <w:rFonts w:ascii="Century Gothic" w:hAnsi="Century Gothic" w:cs="Arial"/>
          <w:b/>
          <w:sz w:val="22"/>
          <w:u w:val="single"/>
        </w:rPr>
        <w:t>1</w:t>
      </w:r>
    </w:p>
    <w:p w14:paraId="4E49D653" w14:textId="77777777" w:rsidR="00481003" w:rsidRDefault="00481003" w:rsidP="00481003">
      <w:pPr>
        <w:rPr>
          <w:rFonts w:ascii="Century Gothic" w:hAnsi="Century Gothic" w:cs="Arial"/>
          <w:b/>
          <w:sz w:val="22"/>
          <w:u w:val="single"/>
        </w:rPr>
      </w:pPr>
    </w:p>
    <w:p w14:paraId="753E29DA" w14:textId="77777777" w:rsidR="00513B74" w:rsidRDefault="00513B74">
      <w:pPr>
        <w:rPr>
          <w:rFonts w:ascii="Century Gothic" w:hAnsi="Century Gothic" w:cs="Arial"/>
          <w:b/>
          <w:sz w:val="22"/>
          <w:u w:val="single"/>
        </w:rPr>
      </w:pPr>
    </w:p>
    <w:tbl>
      <w:tblPr>
        <w:tblW w:w="9745" w:type="dxa"/>
        <w:tblLayout w:type="fixed"/>
        <w:tblCellMar>
          <w:left w:w="70" w:type="dxa"/>
          <w:right w:w="70" w:type="dxa"/>
        </w:tblCellMar>
        <w:tblLook w:val="0000" w:firstRow="0" w:lastRow="0" w:firstColumn="0" w:lastColumn="0" w:noHBand="0" w:noVBand="0"/>
      </w:tblPr>
      <w:tblGrid>
        <w:gridCol w:w="6487"/>
        <w:gridCol w:w="3258"/>
      </w:tblGrid>
      <w:tr w:rsidR="00513B74" w:rsidRPr="00A33198" w14:paraId="0FC8B32E" w14:textId="77777777" w:rsidTr="00253EDA">
        <w:trPr>
          <w:trHeight w:val="510"/>
        </w:trPr>
        <w:tc>
          <w:tcPr>
            <w:tcW w:w="6487" w:type="dxa"/>
            <w:tcBorders>
              <w:top w:val="single" w:sz="6" w:space="0" w:color="000000"/>
              <w:left w:val="single" w:sz="6" w:space="0" w:color="000000"/>
              <w:bottom w:val="single" w:sz="6" w:space="0" w:color="000000"/>
              <w:right w:val="single" w:sz="6" w:space="0" w:color="000000"/>
            </w:tcBorders>
          </w:tcPr>
          <w:p w14:paraId="5CB1283A" w14:textId="6E634849" w:rsidR="00513B74" w:rsidRPr="00700AF9" w:rsidRDefault="00513B74" w:rsidP="00C9387C">
            <w:pPr>
              <w:widowControl w:val="0"/>
              <w:autoSpaceDE w:val="0"/>
              <w:autoSpaceDN w:val="0"/>
              <w:adjustRightInd w:val="0"/>
              <w:spacing w:before="100"/>
              <w:jc w:val="center"/>
              <w:rPr>
                <w:rFonts w:ascii="Century Gothic" w:hAnsi="Century Gothic" w:cs="Arial"/>
                <w:b/>
                <w:iCs/>
              </w:rPr>
            </w:pPr>
            <w:r w:rsidRPr="00700AF9">
              <w:rPr>
                <w:rFonts w:ascii="Century Gothic" w:hAnsi="Century Gothic" w:cs="Arial"/>
                <w:b/>
                <w:iCs/>
              </w:rPr>
              <w:t>Intitulé du lot</w:t>
            </w:r>
          </w:p>
        </w:tc>
        <w:tc>
          <w:tcPr>
            <w:tcW w:w="3258" w:type="dxa"/>
            <w:tcBorders>
              <w:top w:val="single" w:sz="6" w:space="0" w:color="000000"/>
              <w:left w:val="single" w:sz="6" w:space="0" w:color="000000"/>
              <w:bottom w:val="single" w:sz="6" w:space="0" w:color="000000"/>
              <w:right w:val="single" w:sz="6" w:space="0" w:color="000000"/>
            </w:tcBorders>
          </w:tcPr>
          <w:p w14:paraId="7AC34E43" w14:textId="77777777" w:rsidR="00482517" w:rsidRDefault="00575F6F" w:rsidP="004A5198">
            <w:pPr>
              <w:widowControl w:val="0"/>
              <w:autoSpaceDE w:val="0"/>
              <w:autoSpaceDN w:val="0"/>
              <w:adjustRightInd w:val="0"/>
              <w:jc w:val="center"/>
              <w:rPr>
                <w:rFonts w:ascii="Century Gothic" w:hAnsi="Century Gothic" w:cs="Arial"/>
                <w:b/>
                <w:iCs/>
              </w:rPr>
            </w:pPr>
            <w:r>
              <w:rPr>
                <w:rFonts w:ascii="Century Gothic" w:hAnsi="Century Gothic" w:cs="Arial"/>
                <w:b/>
                <w:iCs/>
              </w:rPr>
              <w:t xml:space="preserve">Statistiques </w:t>
            </w:r>
            <w:r w:rsidR="004A5198">
              <w:rPr>
                <w:rFonts w:ascii="Century Gothic" w:hAnsi="Century Gothic" w:cs="Arial"/>
                <w:b/>
                <w:iCs/>
              </w:rPr>
              <w:t xml:space="preserve">d’activité </w:t>
            </w:r>
          </w:p>
          <w:p w14:paraId="13611E00" w14:textId="5C26F44B" w:rsidR="0025146E" w:rsidRPr="00700AF9" w:rsidRDefault="00482517" w:rsidP="004A5198">
            <w:pPr>
              <w:widowControl w:val="0"/>
              <w:autoSpaceDE w:val="0"/>
              <w:autoSpaceDN w:val="0"/>
              <w:adjustRightInd w:val="0"/>
              <w:jc w:val="center"/>
              <w:rPr>
                <w:rFonts w:ascii="Century Gothic" w:hAnsi="Century Gothic" w:cs="Arial"/>
                <w:b/>
                <w:iCs/>
              </w:rPr>
            </w:pPr>
            <w:r>
              <w:rPr>
                <w:rFonts w:ascii="Century Gothic" w:hAnsi="Century Gothic" w:cs="Arial"/>
                <w:b/>
                <w:iCs/>
              </w:rPr>
              <w:t xml:space="preserve">Année </w:t>
            </w:r>
            <w:r w:rsidR="00694411">
              <w:rPr>
                <w:rFonts w:ascii="Century Gothic" w:hAnsi="Century Gothic" w:cs="Arial"/>
                <w:b/>
                <w:iCs/>
              </w:rPr>
              <w:t>202</w:t>
            </w:r>
            <w:r w:rsidR="00312823">
              <w:rPr>
                <w:rFonts w:ascii="Century Gothic" w:hAnsi="Century Gothic" w:cs="Arial"/>
                <w:b/>
                <w:iCs/>
              </w:rPr>
              <w:t>3</w:t>
            </w:r>
            <w:r w:rsidR="00694411">
              <w:rPr>
                <w:rFonts w:ascii="Century Gothic" w:hAnsi="Century Gothic" w:cs="Arial"/>
                <w:b/>
                <w:iCs/>
              </w:rPr>
              <w:t xml:space="preserve"> </w:t>
            </w:r>
          </w:p>
        </w:tc>
      </w:tr>
      <w:tr w:rsidR="00513B74" w:rsidRPr="00A33198" w14:paraId="4609772D" w14:textId="77777777" w:rsidTr="00A83E01">
        <w:trPr>
          <w:trHeight w:val="1548"/>
        </w:trPr>
        <w:tc>
          <w:tcPr>
            <w:tcW w:w="6487" w:type="dxa"/>
            <w:tcBorders>
              <w:top w:val="single" w:sz="6" w:space="0" w:color="000000"/>
              <w:left w:val="single" w:sz="6" w:space="0" w:color="000000"/>
              <w:bottom w:val="single" w:sz="6" w:space="0" w:color="000000"/>
              <w:right w:val="single" w:sz="6" w:space="0" w:color="000000"/>
            </w:tcBorders>
            <w:vAlign w:val="center"/>
          </w:tcPr>
          <w:p w14:paraId="39C7D688" w14:textId="46D980E2" w:rsidR="00513B74" w:rsidRPr="00253EDA" w:rsidRDefault="00513B74" w:rsidP="00687C3A">
            <w:pPr>
              <w:widowControl w:val="0"/>
              <w:autoSpaceDE w:val="0"/>
              <w:autoSpaceDN w:val="0"/>
              <w:adjustRightInd w:val="0"/>
              <w:jc w:val="left"/>
              <w:rPr>
                <w:rFonts w:ascii="Century Gothic" w:hAnsi="Century Gothic" w:cs="Arial"/>
                <w:b/>
                <w:bCs/>
                <w:iCs/>
              </w:rPr>
            </w:pPr>
            <w:r w:rsidRPr="00253EDA">
              <w:rPr>
                <w:rFonts w:ascii="Century Gothic" w:hAnsi="Century Gothic" w:cs="Arial"/>
                <w:b/>
                <w:bCs/>
              </w:rPr>
              <w:t xml:space="preserve">Prestation </w:t>
            </w:r>
            <w:r w:rsidR="004A5198" w:rsidRPr="00253EDA">
              <w:rPr>
                <w:rFonts w:ascii="Century Gothic" w:hAnsi="Century Gothic" w:cs="Arial"/>
                <w:b/>
                <w:bCs/>
              </w:rPr>
              <w:t>pour</w:t>
            </w:r>
            <w:r w:rsidR="00605922" w:rsidRPr="00253EDA">
              <w:rPr>
                <w:rFonts w:ascii="Century Gothic" w:hAnsi="Century Gothic" w:cs="Arial"/>
                <w:b/>
                <w:bCs/>
              </w:rPr>
              <w:t xml:space="preserve"> l’ensemble des hôpitaux de l’AP-HP à l’exception </w:t>
            </w:r>
            <w:r w:rsidR="004A5198" w:rsidRPr="00253EDA">
              <w:rPr>
                <w:rFonts w:ascii="Century Gothic" w:hAnsi="Century Gothic" w:cs="Arial"/>
                <w:b/>
                <w:bCs/>
              </w:rPr>
              <w:t>des Hôpitaux de Pitié-Salpêtrière et Charles FOIX</w:t>
            </w:r>
          </w:p>
          <w:p w14:paraId="761A7431" w14:textId="5776C6FD" w:rsidR="00E55B3E" w:rsidRPr="00E55B3E" w:rsidRDefault="00E55B3E" w:rsidP="00430F83">
            <w:pPr>
              <w:widowControl w:val="0"/>
              <w:autoSpaceDE w:val="0"/>
              <w:autoSpaceDN w:val="0"/>
              <w:adjustRightInd w:val="0"/>
              <w:rPr>
                <w:rFonts w:ascii="Century Gothic" w:hAnsi="Century Gothic" w:cs="Arial"/>
                <w:iCs/>
              </w:rPr>
            </w:pPr>
          </w:p>
        </w:tc>
        <w:tc>
          <w:tcPr>
            <w:tcW w:w="3258" w:type="dxa"/>
            <w:tcBorders>
              <w:top w:val="single" w:sz="6" w:space="0" w:color="000000"/>
              <w:left w:val="single" w:sz="6" w:space="0" w:color="000000"/>
              <w:bottom w:val="single" w:sz="6" w:space="0" w:color="000000"/>
              <w:right w:val="single" w:sz="6" w:space="0" w:color="000000"/>
            </w:tcBorders>
            <w:vAlign w:val="center"/>
          </w:tcPr>
          <w:p w14:paraId="2FC6DCF1" w14:textId="4A01DF9D" w:rsidR="00C9387C" w:rsidRDefault="001A2506" w:rsidP="00C9387C">
            <w:pPr>
              <w:pStyle w:val="Paragraphedeliste"/>
              <w:widowControl w:val="0"/>
              <w:autoSpaceDE w:val="0"/>
              <w:autoSpaceDN w:val="0"/>
              <w:adjustRightInd w:val="0"/>
              <w:ind w:left="0"/>
              <w:jc w:val="left"/>
              <w:rPr>
                <w:rFonts w:ascii="Century Gothic" w:hAnsi="Century Gothic" w:cs="Arial"/>
                <w:iCs/>
              </w:rPr>
            </w:pPr>
            <w:r w:rsidRPr="00E55B3E">
              <w:rPr>
                <w:rFonts w:ascii="Century Gothic" w:hAnsi="Century Gothic" w:cs="Arial"/>
                <w:iCs/>
              </w:rPr>
              <w:t>Nombre de venues</w:t>
            </w:r>
            <w:r w:rsidR="00C9387C">
              <w:rPr>
                <w:rFonts w:ascii="Century Gothic" w:hAnsi="Century Gothic" w:cs="Arial"/>
                <w:iCs/>
              </w:rPr>
              <w:t> :</w:t>
            </w:r>
          </w:p>
          <w:p w14:paraId="2901AD39" w14:textId="493C77A5" w:rsidR="001A2506" w:rsidRPr="00E55B3E" w:rsidRDefault="001A2506" w:rsidP="00155040">
            <w:pPr>
              <w:pStyle w:val="Paragraphedeliste"/>
              <w:widowControl w:val="0"/>
              <w:numPr>
                <w:ilvl w:val="0"/>
                <w:numId w:val="15"/>
              </w:numPr>
              <w:autoSpaceDE w:val="0"/>
              <w:autoSpaceDN w:val="0"/>
              <w:adjustRightInd w:val="0"/>
              <w:jc w:val="left"/>
              <w:rPr>
                <w:rFonts w:ascii="Century Gothic" w:hAnsi="Century Gothic" w:cs="Arial"/>
                <w:iCs/>
              </w:rPr>
            </w:pPr>
            <w:r w:rsidRPr="00E55B3E">
              <w:rPr>
                <w:rFonts w:ascii="Century Gothic" w:hAnsi="Century Gothic" w:cs="Arial"/>
                <w:iCs/>
              </w:rPr>
              <w:t xml:space="preserve">Externes : </w:t>
            </w:r>
            <w:r w:rsidR="00EA15D0">
              <w:rPr>
                <w:rFonts w:ascii="Century Gothic" w:hAnsi="Century Gothic" w:cs="Arial"/>
                <w:iCs/>
              </w:rPr>
              <w:t xml:space="preserve"> </w:t>
            </w:r>
            <w:r w:rsidR="004A5198">
              <w:rPr>
                <w:rFonts w:ascii="Century Gothic" w:hAnsi="Century Gothic" w:cs="Arial"/>
                <w:iCs/>
              </w:rPr>
              <w:t>6 102 326</w:t>
            </w:r>
          </w:p>
          <w:p w14:paraId="6826F0D9" w14:textId="09FD659F" w:rsidR="001A2506" w:rsidRPr="00E55B3E" w:rsidRDefault="001A2506" w:rsidP="00155040">
            <w:pPr>
              <w:pStyle w:val="Paragraphedeliste"/>
              <w:widowControl w:val="0"/>
              <w:numPr>
                <w:ilvl w:val="0"/>
                <w:numId w:val="15"/>
              </w:numPr>
              <w:autoSpaceDE w:val="0"/>
              <w:autoSpaceDN w:val="0"/>
              <w:adjustRightInd w:val="0"/>
              <w:jc w:val="left"/>
              <w:rPr>
                <w:rFonts w:ascii="Century Gothic" w:hAnsi="Century Gothic" w:cs="Arial"/>
                <w:iCs/>
              </w:rPr>
            </w:pPr>
            <w:r w:rsidRPr="00E55B3E">
              <w:rPr>
                <w:rFonts w:ascii="Century Gothic" w:hAnsi="Century Gothic" w:cs="Arial"/>
                <w:iCs/>
              </w:rPr>
              <w:t xml:space="preserve">Séjours : </w:t>
            </w:r>
            <w:r w:rsidR="004A5198">
              <w:rPr>
                <w:rFonts w:ascii="Century Gothic" w:hAnsi="Century Gothic" w:cs="Arial"/>
                <w:iCs/>
              </w:rPr>
              <w:t>841487</w:t>
            </w:r>
          </w:p>
          <w:p w14:paraId="3E58F0AF" w14:textId="5FC61298" w:rsidR="001A2506" w:rsidRPr="00E55B3E" w:rsidRDefault="001A2506" w:rsidP="00D50A68">
            <w:pPr>
              <w:widowControl w:val="0"/>
              <w:autoSpaceDE w:val="0"/>
              <w:autoSpaceDN w:val="0"/>
              <w:adjustRightInd w:val="0"/>
              <w:jc w:val="center"/>
              <w:rPr>
                <w:rFonts w:ascii="Century Gothic" w:hAnsi="Century Gothic" w:cs="Arial"/>
                <w:iCs/>
              </w:rPr>
            </w:pPr>
          </w:p>
          <w:p w14:paraId="4CC43B77" w14:textId="5A813D68" w:rsidR="001A2506" w:rsidRPr="00E55B3E" w:rsidRDefault="001A2506" w:rsidP="00155040">
            <w:pPr>
              <w:widowControl w:val="0"/>
              <w:autoSpaceDE w:val="0"/>
              <w:autoSpaceDN w:val="0"/>
              <w:adjustRightInd w:val="0"/>
              <w:rPr>
                <w:rFonts w:ascii="Century Gothic" w:hAnsi="Century Gothic" w:cs="Arial"/>
                <w:iCs/>
              </w:rPr>
            </w:pPr>
            <w:r w:rsidRPr="00E55B3E">
              <w:rPr>
                <w:rFonts w:ascii="Century Gothic" w:hAnsi="Century Gothic" w:cs="Arial"/>
                <w:iCs/>
              </w:rPr>
              <w:t xml:space="preserve">Nombre de préadmissions en ligne : </w:t>
            </w:r>
            <w:r w:rsidR="00981B26">
              <w:rPr>
                <w:rFonts w:ascii="Century Gothic" w:hAnsi="Century Gothic" w:cs="Arial"/>
                <w:iCs/>
              </w:rPr>
              <w:t>297 962</w:t>
            </w:r>
          </w:p>
          <w:p w14:paraId="670BC4B8" w14:textId="0C9B0FBB" w:rsidR="00600A8B" w:rsidRPr="00E55B3E" w:rsidRDefault="00600A8B" w:rsidP="00155040">
            <w:pPr>
              <w:widowControl w:val="0"/>
              <w:autoSpaceDE w:val="0"/>
              <w:autoSpaceDN w:val="0"/>
              <w:adjustRightInd w:val="0"/>
              <w:rPr>
                <w:rFonts w:ascii="Century Gothic" w:hAnsi="Century Gothic" w:cs="Arial"/>
                <w:iCs/>
              </w:rPr>
            </w:pPr>
          </w:p>
          <w:p w14:paraId="33B72285" w14:textId="0B4F05BE" w:rsidR="00600A8B" w:rsidRDefault="00600A8B" w:rsidP="00600A8B">
            <w:pPr>
              <w:widowControl w:val="0"/>
              <w:autoSpaceDE w:val="0"/>
              <w:autoSpaceDN w:val="0"/>
              <w:adjustRightInd w:val="0"/>
              <w:jc w:val="left"/>
              <w:rPr>
                <w:rFonts w:ascii="Century Gothic" w:hAnsi="Century Gothic" w:cs="Arial"/>
                <w:iCs/>
              </w:rPr>
            </w:pPr>
            <w:r w:rsidRPr="00E55B3E">
              <w:rPr>
                <w:rFonts w:ascii="Century Gothic" w:hAnsi="Century Gothic" w:cs="Arial"/>
                <w:iCs/>
              </w:rPr>
              <w:t xml:space="preserve">Seule une part, variable, de cette activité </w:t>
            </w:r>
            <w:r w:rsidR="00482517">
              <w:rPr>
                <w:rFonts w:ascii="Century Gothic" w:hAnsi="Century Gothic" w:cs="Arial"/>
                <w:iCs/>
              </w:rPr>
              <w:t>fait</w:t>
            </w:r>
            <w:r w:rsidRPr="00E55B3E">
              <w:rPr>
                <w:rFonts w:ascii="Century Gothic" w:hAnsi="Century Gothic" w:cs="Arial"/>
                <w:iCs/>
              </w:rPr>
              <w:t xml:space="preserve"> l’objet d’une externalisation.</w:t>
            </w:r>
          </w:p>
          <w:p w14:paraId="2A71F097" w14:textId="4F78CD33" w:rsidR="003452B4" w:rsidRDefault="003452B4" w:rsidP="00600A8B">
            <w:pPr>
              <w:widowControl w:val="0"/>
              <w:autoSpaceDE w:val="0"/>
              <w:autoSpaceDN w:val="0"/>
              <w:adjustRightInd w:val="0"/>
              <w:jc w:val="left"/>
              <w:rPr>
                <w:rFonts w:ascii="Century Gothic" w:hAnsi="Century Gothic" w:cs="Arial"/>
                <w:iCs/>
              </w:rPr>
            </w:pPr>
          </w:p>
          <w:p w14:paraId="6FE8837E" w14:textId="25713F3E" w:rsidR="00564455" w:rsidRPr="00E55B3E" w:rsidRDefault="00292C90" w:rsidP="00870395">
            <w:pPr>
              <w:widowControl w:val="0"/>
              <w:autoSpaceDE w:val="0"/>
              <w:autoSpaceDN w:val="0"/>
              <w:adjustRightInd w:val="0"/>
              <w:jc w:val="left"/>
              <w:rPr>
                <w:rFonts w:ascii="Century Gothic" w:hAnsi="Century Gothic" w:cs="Arial"/>
                <w:iCs/>
              </w:rPr>
            </w:pPr>
            <w:r>
              <w:rPr>
                <w:rFonts w:ascii="Century Gothic" w:hAnsi="Century Gothic" w:cs="Arial"/>
                <w:iCs/>
              </w:rPr>
              <w:t>S</w:t>
            </w:r>
            <w:r w:rsidR="003452B4">
              <w:rPr>
                <w:rFonts w:ascii="Century Gothic" w:hAnsi="Century Gothic" w:cs="Arial"/>
                <w:iCs/>
              </w:rPr>
              <w:t xml:space="preserve">ur la </w:t>
            </w:r>
            <w:r w:rsidR="00BB7BAA">
              <w:rPr>
                <w:rFonts w:ascii="Century Gothic" w:hAnsi="Century Gothic" w:cs="Arial"/>
                <w:iCs/>
              </w:rPr>
              <w:t>même période,</w:t>
            </w:r>
            <w:r w:rsidR="003452B4">
              <w:rPr>
                <w:rFonts w:ascii="Century Gothic" w:hAnsi="Century Gothic" w:cs="Arial"/>
                <w:iCs/>
              </w:rPr>
              <w:t xml:space="preserve"> </w:t>
            </w:r>
            <w:r w:rsidR="00694411">
              <w:rPr>
                <w:rFonts w:ascii="Century Gothic" w:hAnsi="Century Gothic" w:cs="Arial"/>
                <w:iCs/>
              </w:rPr>
              <w:t>479</w:t>
            </w:r>
            <w:r w:rsidR="00981B26">
              <w:rPr>
                <w:rFonts w:ascii="Century Gothic" w:hAnsi="Century Gothic" w:cs="Arial"/>
                <w:iCs/>
              </w:rPr>
              <w:t xml:space="preserve"> </w:t>
            </w:r>
            <w:r w:rsidR="00694411">
              <w:rPr>
                <w:rFonts w:ascii="Century Gothic" w:hAnsi="Century Gothic" w:cs="Arial"/>
                <w:iCs/>
              </w:rPr>
              <w:t>288</w:t>
            </w:r>
            <w:r w:rsidR="00981B26">
              <w:rPr>
                <w:rFonts w:ascii="Century Gothic" w:hAnsi="Century Gothic" w:cs="Arial"/>
                <w:iCs/>
              </w:rPr>
              <w:t xml:space="preserve"> </w:t>
            </w:r>
            <w:r w:rsidR="003452B4">
              <w:rPr>
                <w:rFonts w:ascii="Century Gothic" w:hAnsi="Century Gothic" w:cs="Arial"/>
                <w:iCs/>
              </w:rPr>
              <w:t xml:space="preserve">dossiers de traitements externes ont été externalisés. </w:t>
            </w:r>
          </w:p>
        </w:tc>
      </w:tr>
    </w:tbl>
    <w:p w14:paraId="7BE697F7" w14:textId="77777777" w:rsidR="00C75205" w:rsidRDefault="00C75205">
      <w:pPr>
        <w:rPr>
          <w:rFonts w:ascii="Century Gothic" w:hAnsi="Century Gothic" w:cs="Arial"/>
          <w:b/>
          <w:sz w:val="22"/>
          <w:u w:val="single"/>
        </w:rPr>
      </w:pPr>
    </w:p>
    <w:p w14:paraId="5860E8F9" w14:textId="77777777" w:rsidR="00C75205" w:rsidRDefault="00C75205">
      <w:pPr>
        <w:rPr>
          <w:rFonts w:ascii="Century Gothic" w:hAnsi="Century Gothic" w:cs="Arial"/>
          <w:b/>
          <w:sz w:val="22"/>
          <w:u w:val="single"/>
        </w:rPr>
      </w:pPr>
    </w:p>
    <w:p w14:paraId="01B00A65" w14:textId="01AA94A8" w:rsidR="00481003" w:rsidRDefault="00481003" w:rsidP="00481003">
      <w:pPr>
        <w:rPr>
          <w:rFonts w:ascii="Century Gothic" w:hAnsi="Century Gothic" w:cs="Arial"/>
          <w:b/>
          <w:sz w:val="22"/>
          <w:u w:val="single"/>
        </w:rPr>
      </w:pPr>
      <w:r w:rsidRPr="002B272C">
        <w:rPr>
          <w:rFonts w:ascii="Century Gothic" w:hAnsi="Century Gothic" w:cs="Arial"/>
          <w:b/>
          <w:sz w:val="22"/>
          <w:u w:val="single"/>
        </w:rPr>
        <w:t xml:space="preserve">LOT : </w:t>
      </w:r>
      <w:r w:rsidR="00680F1C">
        <w:rPr>
          <w:rFonts w:ascii="Century Gothic" w:hAnsi="Century Gothic" w:cs="Arial"/>
          <w:b/>
          <w:sz w:val="22"/>
          <w:u w:val="single"/>
        </w:rPr>
        <w:t>2</w:t>
      </w:r>
    </w:p>
    <w:p w14:paraId="32516D5D" w14:textId="77777777" w:rsidR="00513B74" w:rsidRDefault="00513B74">
      <w:pPr>
        <w:rPr>
          <w:rFonts w:ascii="Century Gothic" w:hAnsi="Century Gothic" w:cs="Arial"/>
          <w:b/>
          <w:sz w:val="22"/>
          <w:u w:val="single"/>
        </w:rPr>
      </w:pPr>
    </w:p>
    <w:tbl>
      <w:tblPr>
        <w:tblW w:w="9689" w:type="dxa"/>
        <w:tblLayout w:type="fixed"/>
        <w:tblCellMar>
          <w:left w:w="70" w:type="dxa"/>
          <w:right w:w="70" w:type="dxa"/>
        </w:tblCellMar>
        <w:tblLook w:val="0000" w:firstRow="0" w:lastRow="0" w:firstColumn="0" w:lastColumn="0" w:noHBand="0" w:noVBand="0"/>
      </w:tblPr>
      <w:tblGrid>
        <w:gridCol w:w="6450"/>
        <w:gridCol w:w="3239"/>
      </w:tblGrid>
      <w:tr w:rsidR="00513B74" w:rsidRPr="00A33198" w14:paraId="06A08B2C" w14:textId="77777777" w:rsidTr="00C9387C">
        <w:trPr>
          <w:trHeight w:val="541"/>
        </w:trPr>
        <w:tc>
          <w:tcPr>
            <w:tcW w:w="6450" w:type="dxa"/>
            <w:tcBorders>
              <w:top w:val="single" w:sz="6" w:space="0" w:color="000000"/>
              <w:left w:val="single" w:sz="6" w:space="0" w:color="000000"/>
              <w:bottom w:val="single" w:sz="6" w:space="0" w:color="000000"/>
              <w:right w:val="single" w:sz="6" w:space="0" w:color="000000"/>
            </w:tcBorders>
          </w:tcPr>
          <w:p w14:paraId="5D684F81" w14:textId="2C49546A" w:rsidR="00513B74" w:rsidRPr="00700AF9" w:rsidRDefault="00513B74" w:rsidP="00C9387C">
            <w:pPr>
              <w:widowControl w:val="0"/>
              <w:autoSpaceDE w:val="0"/>
              <w:autoSpaceDN w:val="0"/>
              <w:adjustRightInd w:val="0"/>
              <w:spacing w:before="100"/>
              <w:jc w:val="center"/>
              <w:rPr>
                <w:rFonts w:ascii="Century Gothic" w:hAnsi="Century Gothic" w:cs="Arial"/>
                <w:b/>
                <w:iCs/>
              </w:rPr>
            </w:pPr>
            <w:r w:rsidRPr="00700AF9">
              <w:rPr>
                <w:rFonts w:ascii="Century Gothic" w:hAnsi="Century Gothic" w:cs="Arial"/>
                <w:b/>
                <w:iCs/>
              </w:rPr>
              <w:t>Intitulé du lot</w:t>
            </w:r>
          </w:p>
        </w:tc>
        <w:tc>
          <w:tcPr>
            <w:tcW w:w="3239" w:type="dxa"/>
            <w:tcBorders>
              <w:top w:val="single" w:sz="6" w:space="0" w:color="000000"/>
              <w:left w:val="single" w:sz="6" w:space="0" w:color="000000"/>
              <w:bottom w:val="single" w:sz="6" w:space="0" w:color="000000"/>
              <w:right w:val="single" w:sz="6" w:space="0" w:color="000000"/>
            </w:tcBorders>
          </w:tcPr>
          <w:p w14:paraId="05BEDFE8" w14:textId="2EBD7A11" w:rsidR="00513B74" w:rsidRPr="00700AF9" w:rsidRDefault="001A2506" w:rsidP="00284118">
            <w:pPr>
              <w:widowControl w:val="0"/>
              <w:autoSpaceDE w:val="0"/>
              <w:autoSpaceDN w:val="0"/>
              <w:adjustRightInd w:val="0"/>
              <w:jc w:val="center"/>
              <w:rPr>
                <w:rFonts w:ascii="Century Gothic" w:hAnsi="Century Gothic" w:cs="Arial"/>
                <w:b/>
                <w:iCs/>
              </w:rPr>
            </w:pPr>
            <w:r>
              <w:rPr>
                <w:rFonts w:ascii="Century Gothic" w:hAnsi="Century Gothic" w:cs="Arial"/>
                <w:b/>
                <w:iCs/>
              </w:rPr>
              <w:t xml:space="preserve">Statistiques d’activité </w:t>
            </w:r>
            <w:r w:rsidR="00694411">
              <w:rPr>
                <w:rFonts w:ascii="Century Gothic" w:hAnsi="Century Gothic" w:cs="Arial"/>
                <w:b/>
                <w:iCs/>
              </w:rPr>
              <w:t xml:space="preserve"> </w:t>
            </w:r>
            <w:r w:rsidR="00C9387C">
              <w:rPr>
                <w:rFonts w:ascii="Century Gothic" w:hAnsi="Century Gothic" w:cs="Arial"/>
                <w:b/>
                <w:iCs/>
              </w:rPr>
              <w:br/>
            </w:r>
            <w:r w:rsidR="00694411">
              <w:rPr>
                <w:rFonts w:ascii="Century Gothic" w:hAnsi="Century Gothic" w:cs="Arial"/>
                <w:b/>
                <w:iCs/>
              </w:rPr>
              <w:t>année 2023</w:t>
            </w:r>
          </w:p>
        </w:tc>
      </w:tr>
      <w:tr w:rsidR="00513B74" w:rsidRPr="00A33198" w14:paraId="1693920D" w14:textId="77777777" w:rsidTr="00A83E01">
        <w:trPr>
          <w:trHeight w:val="1514"/>
        </w:trPr>
        <w:tc>
          <w:tcPr>
            <w:tcW w:w="6450" w:type="dxa"/>
            <w:tcBorders>
              <w:top w:val="single" w:sz="6" w:space="0" w:color="000000"/>
              <w:left w:val="single" w:sz="6" w:space="0" w:color="000000"/>
              <w:bottom w:val="single" w:sz="6" w:space="0" w:color="000000"/>
              <w:right w:val="single" w:sz="6" w:space="0" w:color="000000"/>
            </w:tcBorders>
          </w:tcPr>
          <w:p w14:paraId="2A58F414" w14:textId="77777777" w:rsidR="00513B74" w:rsidRPr="00E55B3E" w:rsidRDefault="00513B74" w:rsidP="00284118">
            <w:pPr>
              <w:widowControl w:val="0"/>
              <w:autoSpaceDE w:val="0"/>
              <w:autoSpaceDN w:val="0"/>
              <w:adjustRightInd w:val="0"/>
              <w:rPr>
                <w:rFonts w:ascii="Century Gothic" w:hAnsi="Century Gothic" w:cs="Arial"/>
                <w:iCs/>
              </w:rPr>
            </w:pPr>
          </w:p>
          <w:p w14:paraId="31FE2264" w14:textId="77777777" w:rsidR="00C9387C" w:rsidRDefault="00C9387C" w:rsidP="00284118">
            <w:pPr>
              <w:widowControl w:val="0"/>
              <w:autoSpaceDE w:val="0"/>
              <w:autoSpaceDN w:val="0"/>
              <w:adjustRightInd w:val="0"/>
              <w:rPr>
                <w:rFonts w:ascii="Century Gothic" w:hAnsi="Century Gothic" w:cs="Arial"/>
                <w:b/>
                <w:bCs/>
              </w:rPr>
            </w:pPr>
          </w:p>
          <w:p w14:paraId="53A7F284" w14:textId="77777777" w:rsidR="00C9387C" w:rsidRDefault="00C9387C" w:rsidP="00284118">
            <w:pPr>
              <w:widowControl w:val="0"/>
              <w:autoSpaceDE w:val="0"/>
              <w:autoSpaceDN w:val="0"/>
              <w:adjustRightInd w:val="0"/>
              <w:rPr>
                <w:rFonts w:ascii="Century Gothic" w:hAnsi="Century Gothic" w:cs="Arial"/>
                <w:b/>
                <w:bCs/>
              </w:rPr>
            </w:pPr>
          </w:p>
          <w:p w14:paraId="31987025" w14:textId="4FCBD25D" w:rsidR="00513B74" w:rsidRPr="00C9387C" w:rsidRDefault="00513B74" w:rsidP="00284118">
            <w:pPr>
              <w:widowControl w:val="0"/>
              <w:autoSpaceDE w:val="0"/>
              <w:autoSpaceDN w:val="0"/>
              <w:adjustRightInd w:val="0"/>
              <w:rPr>
                <w:rFonts w:ascii="Century Gothic" w:hAnsi="Century Gothic" w:cs="Arial"/>
                <w:b/>
                <w:bCs/>
                <w:iCs/>
              </w:rPr>
            </w:pPr>
            <w:r w:rsidRPr="00C9387C">
              <w:rPr>
                <w:rFonts w:ascii="Century Gothic" w:hAnsi="Century Gothic" w:cs="Arial"/>
                <w:b/>
                <w:bCs/>
              </w:rPr>
              <w:t xml:space="preserve">Prestation </w:t>
            </w:r>
            <w:r w:rsidR="00870395">
              <w:rPr>
                <w:rFonts w:ascii="Century Gothic" w:hAnsi="Century Gothic" w:cs="Arial"/>
                <w:b/>
                <w:bCs/>
              </w:rPr>
              <w:t>pour le</w:t>
            </w:r>
            <w:r w:rsidRPr="00C9387C">
              <w:rPr>
                <w:rFonts w:ascii="Century Gothic" w:hAnsi="Century Gothic" w:cs="Arial"/>
                <w:b/>
                <w:bCs/>
                <w:iCs/>
              </w:rPr>
              <w:t xml:space="preserve"> GH Pitié-Salpêtrière</w:t>
            </w:r>
            <w:r w:rsidR="004A5198" w:rsidRPr="00C9387C">
              <w:rPr>
                <w:rFonts w:ascii="Century Gothic" w:hAnsi="Century Gothic" w:cs="Arial"/>
                <w:b/>
                <w:bCs/>
                <w:iCs/>
              </w:rPr>
              <w:t xml:space="preserve"> et </w:t>
            </w:r>
            <w:r w:rsidRPr="00C9387C">
              <w:rPr>
                <w:rFonts w:ascii="Century Gothic" w:hAnsi="Century Gothic" w:cs="Arial"/>
                <w:b/>
                <w:bCs/>
                <w:iCs/>
              </w:rPr>
              <w:t xml:space="preserve">Charles-Foix </w:t>
            </w:r>
          </w:p>
          <w:p w14:paraId="0CD8ED60" w14:textId="77777777" w:rsidR="00600A8B" w:rsidRPr="00E55B3E" w:rsidRDefault="00600A8B" w:rsidP="00284118">
            <w:pPr>
              <w:widowControl w:val="0"/>
              <w:autoSpaceDE w:val="0"/>
              <w:autoSpaceDN w:val="0"/>
              <w:adjustRightInd w:val="0"/>
              <w:rPr>
                <w:rFonts w:ascii="Century Gothic" w:hAnsi="Century Gothic" w:cs="Arial"/>
                <w:iCs/>
              </w:rPr>
            </w:pPr>
          </w:p>
          <w:p w14:paraId="4012FCDB" w14:textId="06D6916B" w:rsidR="00513B74" w:rsidRPr="00E55B3E" w:rsidRDefault="00513B74" w:rsidP="00284118">
            <w:pPr>
              <w:widowControl w:val="0"/>
              <w:autoSpaceDE w:val="0"/>
              <w:autoSpaceDN w:val="0"/>
              <w:adjustRightInd w:val="0"/>
              <w:rPr>
                <w:rFonts w:ascii="Century Gothic" w:hAnsi="Century Gothic" w:cs="Arial"/>
                <w:iCs/>
              </w:rPr>
            </w:pPr>
          </w:p>
        </w:tc>
        <w:tc>
          <w:tcPr>
            <w:tcW w:w="3239" w:type="dxa"/>
            <w:tcBorders>
              <w:top w:val="single" w:sz="6" w:space="0" w:color="000000"/>
              <w:left w:val="single" w:sz="6" w:space="0" w:color="000000"/>
              <w:bottom w:val="single" w:sz="6" w:space="0" w:color="000000"/>
              <w:right w:val="single" w:sz="6" w:space="0" w:color="000000"/>
            </w:tcBorders>
            <w:vAlign w:val="center"/>
          </w:tcPr>
          <w:p w14:paraId="3D450127" w14:textId="77777777" w:rsidR="00C9387C" w:rsidRPr="00C9387C" w:rsidRDefault="001A2506" w:rsidP="00C9387C">
            <w:pPr>
              <w:widowControl w:val="0"/>
              <w:autoSpaceDE w:val="0"/>
              <w:autoSpaceDN w:val="0"/>
              <w:adjustRightInd w:val="0"/>
              <w:jc w:val="left"/>
              <w:rPr>
                <w:rFonts w:ascii="Century Gothic" w:hAnsi="Century Gothic" w:cs="Arial"/>
                <w:iCs/>
              </w:rPr>
            </w:pPr>
            <w:r w:rsidRPr="00C9387C">
              <w:rPr>
                <w:rFonts w:ascii="Century Gothic" w:hAnsi="Century Gothic" w:cs="Arial"/>
                <w:iCs/>
              </w:rPr>
              <w:t>Nombre de venues</w:t>
            </w:r>
            <w:r w:rsidR="00C9387C" w:rsidRPr="00C9387C">
              <w:rPr>
                <w:rFonts w:ascii="Century Gothic" w:hAnsi="Century Gothic" w:cs="Arial"/>
                <w:iCs/>
              </w:rPr>
              <w:t> :</w:t>
            </w:r>
          </w:p>
          <w:p w14:paraId="69134DCC" w14:textId="78E2E575" w:rsidR="001A2506" w:rsidRPr="00E55B3E" w:rsidRDefault="001A2506" w:rsidP="001A2506">
            <w:pPr>
              <w:pStyle w:val="Paragraphedeliste"/>
              <w:widowControl w:val="0"/>
              <w:numPr>
                <w:ilvl w:val="0"/>
                <w:numId w:val="15"/>
              </w:numPr>
              <w:autoSpaceDE w:val="0"/>
              <w:autoSpaceDN w:val="0"/>
              <w:adjustRightInd w:val="0"/>
              <w:jc w:val="left"/>
              <w:rPr>
                <w:rFonts w:ascii="Century Gothic" w:hAnsi="Century Gothic" w:cs="Arial"/>
                <w:iCs/>
              </w:rPr>
            </w:pPr>
            <w:r w:rsidRPr="00E55B3E">
              <w:rPr>
                <w:rFonts w:ascii="Century Gothic" w:hAnsi="Century Gothic" w:cs="Arial"/>
                <w:iCs/>
              </w:rPr>
              <w:t xml:space="preserve">Externes : </w:t>
            </w:r>
            <w:r w:rsidR="00605922">
              <w:rPr>
                <w:rFonts w:ascii="Century Gothic" w:hAnsi="Century Gothic" w:cs="Arial"/>
                <w:iCs/>
              </w:rPr>
              <w:t>88160</w:t>
            </w:r>
            <w:r w:rsidR="00981B26">
              <w:rPr>
                <w:rFonts w:ascii="Century Gothic" w:hAnsi="Century Gothic" w:cs="Arial"/>
                <w:iCs/>
              </w:rPr>
              <w:t>2</w:t>
            </w:r>
          </w:p>
          <w:p w14:paraId="249C6A1F" w14:textId="31BCEB7F" w:rsidR="001A2506" w:rsidRPr="00E55B3E" w:rsidRDefault="001A2506" w:rsidP="001A2506">
            <w:pPr>
              <w:pStyle w:val="Paragraphedeliste"/>
              <w:widowControl w:val="0"/>
              <w:numPr>
                <w:ilvl w:val="0"/>
                <w:numId w:val="15"/>
              </w:numPr>
              <w:autoSpaceDE w:val="0"/>
              <w:autoSpaceDN w:val="0"/>
              <w:adjustRightInd w:val="0"/>
              <w:jc w:val="left"/>
              <w:rPr>
                <w:rFonts w:ascii="Century Gothic" w:hAnsi="Century Gothic" w:cs="Arial"/>
                <w:iCs/>
              </w:rPr>
            </w:pPr>
            <w:r w:rsidRPr="00E55B3E">
              <w:rPr>
                <w:rFonts w:ascii="Century Gothic" w:hAnsi="Century Gothic" w:cs="Arial"/>
                <w:iCs/>
              </w:rPr>
              <w:t xml:space="preserve">Séjours : </w:t>
            </w:r>
            <w:r w:rsidR="00605922">
              <w:rPr>
                <w:rFonts w:ascii="Century Gothic" w:hAnsi="Century Gothic" w:cs="Arial"/>
                <w:iCs/>
              </w:rPr>
              <w:t>109</w:t>
            </w:r>
            <w:r w:rsidR="00981B26">
              <w:rPr>
                <w:rFonts w:ascii="Century Gothic" w:hAnsi="Century Gothic" w:cs="Arial"/>
                <w:iCs/>
              </w:rPr>
              <w:t xml:space="preserve"> </w:t>
            </w:r>
            <w:r w:rsidR="00605922">
              <w:rPr>
                <w:rFonts w:ascii="Century Gothic" w:hAnsi="Century Gothic" w:cs="Arial"/>
                <w:iCs/>
              </w:rPr>
              <w:t>862</w:t>
            </w:r>
          </w:p>
          <w:p w14:paraId="1F9FE707" w14:textId="77777777" w:rsidR="001A2506" w:rsidRPr="00E55B3E" w:rsidRDefault="001A2506" w:rsidP="001A2506">
            <w:pPr>
              <w:widowControl w:val="0"/>
              <w:autoSpaceDE w:val="0"/>
              <w:autoSpaceDN w:val="0"/>
              <w:adjustRightInd w:val="0"/>
              <w:jc w:val="center"/>
              <w:rPr>
                <w:rFonts w:ascii="Century Gothic" w:hAnsi="Century Gothic" w:cs="Arial"/>
                <w:iCs/>
              </w:rPr>
            </w:pPr>
          </w:p>
          <w:p w14:paraId="546EC11F" w14:textId="340C8C81" w:rsidR="001A2506" w:rsidRDefault="001A2506" w:rsidP="001A2506">
            <w:pPr>
              <w:widowControl w:val="0"/>
              <w:autoSpaceDE w:val="0"/>
              <w:autoSpaceDN w:val="0"/>
              <w:adjustRightInd w:val="0"/>
              <w:rPr>
                <w:rFonts w:ascii="Century Gothic" w:hAnsi="Century Gothic" w:cs="Arial"/>
                <w:iCs/>
              </w:rPr>
            </w:pPr>
            <w:r w:rsidRPr="00981B26">
              <w:rPr>
                <w:rFonts w:ascii="Century Gothic" w:hAnsi="Century Gothic" w:cs="Arial"/>
                <w:iCs/>
              </w:rPr>
              <w:t xml:space="preserve">Nombre de préadmissions en ligne : </w:t>
            </w:r>
            <w:r w:rsidR="00981B26">
              <w:rPr>
                <w:rFonts w:ascii="Century Gothic" w:hAnsi="Century Gothic" w:cs="Arial"/>
                <w:iCs/>
              </w:rPr>
              <w:t>66 198</w:t>
            </w:r>
          </w:p>
          <w:p w14:paraId="1B9C1765" w14:textId="19AE221D" w:rsidR="003452B4" w:rsidRDefault="003452B4" w:rsidP="001A2506">
            <w:pPr>
              <w:widowControl w:val="0"/>
              <w:autoSpaceDE w:val="0"/>
              <w:autoSpaceDN w:val="0"/>
              <w:adjustRightInd w:val="0"/>
              <w:rPr>
                <w:rFonts w:ascii="Century Gothic" w:hAnsi="Century Gothic" w:cs="Arial"/>
                <w:iCs/>
              </w:rPr>
            </w:pPr>
          </w:p>
          <w:p w14:paraId="337B26FD" w14:textId="6076F858" w:rsidR="00C5077E" w:rsidRPr="00E55B3E" w:rsidRDefault="003771A2" w:rsidP="00155040">
            <w:pPr>
              <w:widowControl w:val="0"/>
              <w:autoSpaceDE w:val="0"/>
              <w:autoSpaceDN w:val="0"/>
              <w:adjustRightInd w:val="0"/>
              <w:rPr>
                <w:rFonts w:ascii="Century Gothic" w:hAnsi="Century Gothic" w:cs="Arial"/>
                <w:iCs/>
              </w:rPr>
            </w:pPr>
            <w:r>
              <w:rPr>
                <w:rFonts w:ascii="Century Gothic" w:hAnsi="Century Gothic" w:cs="Arial"/>
                <w:iCs/>
              </w:rPr>
              <w:t xml:space="preserve">Sur la même période </w:t>
            </w:r>
            <w:r w:rsidR="00C9387C">
              <w:rPr>
                <w:rFonts w:ascii="Century Gothic" w:hAnsi="Century Gothic" w:cs="Arial"/>
                <w:iCs/>
              </w:rPr>
              <w:t>289</w:t>
            </w:r>
            <w:r w:rsidR="00981B26">
              <w:rPr>
                <w:rFonts w:ascii="Century Gothic" w:hAnsi="Century Gothic" w:cs="Arial"/>
                <w:iCs/>
              </w:rPr>
              <w:t xml:space="preserve"> </w:t>
            </w:r>
            <w:r w:rsidR="00C9387C">
              <w:rPr>
                <w:rFonts w:ascii="Century Gothic" w:hAnsi="Century Gothic" w:cs="Arial"/>
                <w:iCs/>
              </w:rPr>
              <w:t>315</w:t>
            </w:r>
            <w:r w:rsidR="00694411">
              <w:rPr>
                <w:rFonts w:ascii="Century Gothic" w:hAnsi="Century Gothic" w:cs="Arial"/>
                <w:iCs/>
              </w:rPr>
              <w:t xml:space="preserve"> </w:t>
            </w:r>
            <w:r w:rsidR="003452B4">
              <w:rPr>
                <w:rFonts w:ascii="Century Gothic" w:hAnsi="Century Gothic" w:cs="Arial"/>
                <w:iCs/>
              </w:rPr>
              <w:t xml:space="preserve">dossiers de traitements externes ont été externalisés. </w:t>
            </w:r>
          </w:p>
        </w:tc>
      </w:tr>
    </w:tbl>
    <w:p w14:paraId="1DCA9F67" w14:textId="77777777" w:rsidR="001218A0" w:rsidRPr="0050545F" w:rsidRDefault="001218A0" w:rsidP="001218A0">
      <w:pPr>
        <w:pStyle w:val="Default"/>
        <w:rPr>
          <w:strike/>
          <w:sz w:val="20"/>
          <w:szCs w:val="20"/>
        </w:rPr>
      </w:pPr>
    </w:p>
    <w:p w14:paraId="4588F3DD" w14:textId="368C08DB" w:rsidR="00481003" w:rsidRPr="002B272C" w:rsidRDefault="00481003" w:rsidP="00481003">
      <w:pPr>
        <w:pStyle w:val="Titre2"/>
        <w:rPr>
          <w:rFonts w:ascii="Century Gothic" w:hAnsi="Century Gothic"/>
        </w:rPr>
      </w:pPr>
      <w:r>
        <w:rPr>
          <w:rFonts w:ascii="Century Gothic" w:hAnsi="Century Gothic"/>
        </w:rPr>
        <w:t> </w:t>
      </w:r>
      <w:bookmarkStart w:id="116" w:name="_Toc187244668"/>
      <w:r>
        <w:rPr>
          <w:rFonts w:ascii="Century Gothic" w:hAnsi="Century Gothic"/>
        </w:rPr>
        <w:t>PRESTATIONS ATTENDUES</w:t>
      </w:r>
      <w:bookmarkEnd w:id="116"/>
    </w:p>
    <w:p w14:paraId="0BE4E9F9" w14:textId="77777777" w:rsidR="001D0798" w:rsidRDefault="001D0798">
      <w:pPr>
        <w:rPr>
          <w:rFonts w:ascii="Century Gothic" w:hAnsi="Century Gothic" w:cs="Arial"/>
          <w:b/>
          <w:sz w:val="22"/>
          <w:u w:val="single"/>
        </w:rPr>
      </w:pPr>
    </w:p>
    <w:p w14:paraId="122BE00E" w14:textId="6C180AB6" w:rsidR="00522B89" w:rsidRPr="00A83E01" w:rsidRDefault="00522B89" w:rsidP="00522B89">
      <w:pPr>
        <w:rPr>
          <w:rFonts w:ascii="Century Gothic" w:hAnsi="Century Gothic" w:cs="Arial"/>
        </w:rPr>
      </w:pPr>
      <w:r w:rsidRPr="00A83E01">
        <w:rPr>
          <w:rFonts w:ascii="Century Gothic" w:hAnsi="Century Gothic" w:cs="Arial"/>
        </w:rPr>
        <w:t xml:space="preserve">Il est attendu du prestataire la réalisation des missions </w:t>
      </w:r>
      <w:r w:rsidR="00524591" w:rsidRPr="00A83E01">
        <w:rPr>
          <w:rFonts w:ascii="Century Gothic" w:hAnsi="Century Gothic" w:cs="Arial"/>
        </w:rPr>
        <w:t>suivantes :</w:t>
      </w:r>
    </w:p>
    <w:p w14:paraId="383F4118" w14:textId="2EDA56FF" w:rsidR="00522B89" w:rsidRDefault="00522B89" w:rsidP="00522B89">
      <w:pPr>
        <w:rPr>
          <w:rFonts w:ascii="Century Gothic" w:hAnsi="Century Gothic" w:cs="Arial"/>
        </w:rPr>
      </w:pPr>
    </w:p>
    <w:p w14:paraId="06DD83AC" w14:textId="306DAE01" w:rsidR="00680F1C" w:rsidRPr="00687C3A" w:rsidRDefault="008427A2" w:rsidP="00680F1C">
      <w:pPr>
        <w:pStyle w:val="Paragraphedeliste"/>
        <w:numPr>
          <w:ilvl w:val="0"/>
          <w:numId w:val="3"/>
        </w:numPr>
        <w:rPr>
          <w:rFonts w:ascii="Century Gothic" w:hAnsi="Century Gothic" w:cs="Arial"/>
        </w:rPr>
      </w:pPr>
      <w:r w:rsidRPr="00A83E01">
        <w:rPr>
          <w:rFonts w:ascii="Century Gothic" w:hAnsi="Century Gothic" w:cs="Arial"/>
        </w:rPr>
        <w:t xml:space="preserve">Compléter les dossiers administratifs à partir des formulaires de </w:t>
      </w:r>
      <w:r w:rsidR="00600A8B">
        <w:rPr>
          <w:rFonts w:ascii="Century Gothic" w:hAnsi="Century Gothic" w:cs="Arial"/>
        </w:rPr>
        <w:t>p</w:t>
      </w:r>
      <w:r w:rsidRPr="00A83E01">
        <w:rPr>
          <w:rFonts w:ascii="Century Gothic" w:hAnsi="Century Gothic" w:cs="Arial"/>
        </w:rPr>
        <w:t>réadmission en ligne</w:t>
      </w:r>
      <w:r>
        <w:rPr>
          <w:rFonts w:ascii="Century Gothic" w:hAnsi="Century Gothic" w:cs="Arial"/>
        </w:rPr>
        <w:t>.</w:t>
      </w:r>
      <w:r w:rsidR="001F1D9B">
        <w:rPr>
          <w:rFonts w:ascii="Century Gothic" w:hAnsi="Century Gothic" w:cs="Arial"/>
        </w:rPr>
        <w:t xml:space="preserve"> (</w:t>
      </w:r>
      <w:r w:rsidR="00687C3A">
        <w:rPr>
          <w:rFonts w:ascii="Century Gothic" w:hAnsi="Century Gothic" w:cs="Arial"/>
        </w:rPr>
        <w:t>Cf.</w:t>
      </w:r>
      <w:r w:rsidR="001F1D9B">
        <w:rPr>
          <w:rFonts w:ascii="Century Gothic" w:hAnsi="Century Gothic" w:cs="Arial"/>
        </w:rPr>
        <w:t xml:space="preserve"> 5.1)</w:t>
      </w:r>
    </w:p>
    <w:p w14:paraId="40B660C9" w14:textId="77777777" w:rsidR="008427A2" w:rsidRPr="00A83E01" w:rsidRDefault="008427A2" w:rsidP="00522B89">
      <w:pPr>
        <w:rPr>
          <w:rFonts w:ascii="Century Gothic" w:hAnsi="Century Gothic" w:cs="Arial"/>
        </w:rPr>
      </w:pPr>
    </w:p>
    <w:p w14:paraId="721BA7DD" w14:textId="05B1E01E" w:rsidR="00522B89" w:rsidRPr="00A83E01" w:rsidRDefault="00522B89" w:rsidP="00A83E01">
      <w:pPr>
        <w:pStyle w:val="Paragraphedeliste"/>
        <w:numPr>
          <w:ilvl w:val="0"/>
          <w:numId w:val="3"/>
        </w:numPr>
        <w:rPr>
          <w:rFonts w:ascii="Century Gothic" w:hAnsi="Century Gothic" w:cs="Arial"/>
        </w:rPr>
      </w:pPr>
      <w:r w:rsidRPr="00A83E01">
        <w:rPr>
          <w:rFonts w:ascii="Century Gothic" w:hAnsi="Century Gothic" w:cs="Arial"/>
        </w:rPr>
        <w:t xml:space="preserve">Compléter les prises en charges des dossiers administratifs sur la base des données de facturation (« traitement de la facturation ») disponibles </w:t>
      </w:r>
      <w:r w:rsidR="001F1D9B">
        <w:rPr>
          <w:rFonts w:ascii="Century Gothic" w:hAnsi="Century Gothic" w:cs="Arial"/>
        </w:rPr>
        <w:t>(cf. 5.2</w:t>
      </w:r>
      <w:r w:rsidR="00687C3A">
        <w:rPr>
          <w:rFonts w:ascii="Century Gothic" w:hAnsi="Century Gothic" w:cs="Arial"/>
        </w:rPr>
        <w:t>)</w:t>
      </w:r>
      <w:r w:rsidR="00687C3A" w:rsidRPr="00A83E01">
        <w:rPr>
          <w:rFonts w:ascii="Century Gothic" w:hAnsi="Century Gothic" w:cs="Arial"/>
        </w:rPr>
        <w:t xml:space="preserve"> :</w:t>
      </w:r>
      <w:r w:rsidRPr="00A83E01">
        <w:rPr>
          <w:rFonts w:ascii="Century Gothic" w:hAnsi="Century Gothic" w:cs="Arial"/>
        </w:rPr>
        <w:t xml:space="preserve"> </w:t>
      </w:r>
    </w:p>
    <w:p w14:paraId="68FF033C" w14:textId="77777777" w:rsidR="00522B89" w:rsidRPr="00A83E01" w:rsidRDefault="00522B89" w:rsidP="00522B89">
      <w:pPr>
        <w:rPr>
          <w:rFonts w:ascii="Century Gothic" w:hAnsi="Century Gothic" w:cs="Arial"/>
        </w:rPr>
      </w:pPr>
    </w:p>
    <w:p w14:paraId="1A2BFC93" w14:textId="1F6034D6" w:rsidR="00522B89" w:rsidRPr="00A83E01" w:rsidRDefault="00522B89" w:rsidP="00A83E01">
      <w:pPr>
        <w:pStyle w:val="Paragraphedeliste"/>
        <w:numPr>
          <w:ilvl w:val="0"/>
          <w:numId w:val="3"/>
        </w:numPr>
        <w:rPr>
          <w:rFonts w:ascii="Century Gothic" w:hAnsi="Century Gothic" w:cs="Arial"/>
        </w:rPr>
      </w:pPr>
      <w:r w:rsidRPr="00A83E01">
        <w:rPr>
          <w:rFonts w:ascii="Century Gothic" w:hAnsi="Century Gothic" w:cs="Arial"/>
        </w:rPr>
        <w:t>Si demandé, en complément de la mission précédente, saisir les produits facturables</w:t>
      </w:r>
      <w:r>
        <w:rPr>
          <w:rFonts w:ascii="Century Gothic" w:hAnsi="Century Gothic" w:cs="Arial"/>
        </w:rPr>
        <w:t>.</w:t>
      </w:r>
    </w:p>
    <w:p w14:paraId="3EC622A3" w14:textId="3D5FFD18" w:rsidR="001F1D9B" w:rsidRDefault="001F1D9B" w:rsidP="00A83E01">
      <w:pPr>
        <w:pStyle w:val="Paragraphedeliste"/>
        <w:numPr>
          <w:ilvl w:val="0"/>
          <w:numId w:val="4"/>
        </w:numPr>
        <w:rPr>
          <w:rFonts w:ascii="Century Gothic" w:hAnsi="Century Gothic" w:cs="Arial"/>
        </w:rPr>
      </w:pPr>
      <w:r>
        <w:rPr>
          <w:rFonts w:ascii="Century Gothic" w:hAnsi="Century Gothic" w:cs="Arial"/>
        </w:rPr>
        <w:t>Ajout du codage (5.3)</w:t>
      </w:r>
    </w:p>
    <w:p w14:paraId="48984172" w14:textId="02468450" w:rsidR="00522B89" w:rsidRDefault="001F1D9B" w:rsidP="00A83E01">
      <w:pPr>
        <w:pStyle w:val="Paragraphedeliste"/>
        <w:numPr>
          <w:ilvl w:val="0"/>
          <w:numId w:val="4"/>
        </w:numPr>
        <w:rPr>
          <w:rFonts w:ascii="Century Gothic" w:hAnsi="Century Gothic" w:cs="Arial"/>
        </w:rPr>
      </w:pPr>
      <w:r>
        <w:rPr>
          <w:rFonts w:ascii="Century Gothic" w:hAnsi="Century Gothic" w:cs="Arial"/>
        </w:rPr>
        <w:t>Traitement des erreurs et rejets (5.4)</w:t>
      </w:r>
    </w:p>
    <w:p w14:paraId="0412B17A" w14:textId="767F0743" w:rsidR="00522B89" w:rsidRPr="00687C3A" w:rsidRDefault="00522B89" w:rsidP="00687C3A">
      <w:pPr>
        <w:rPr>
          <w:rFonts w:ascii="Century Gothic" w:hAnsi="Century Gothic" w:cs="Arial"/>
        </w:rPr>
      </w:pPr>
    </w:p>
    <w:p w14:paraId="5C2F5755" w14:textId="77777777" w:rsidR="00522B89" w:rsidRPr="00A83E01" w:rsidRDefault="00522B89" w:rsidP="00522B89">
      <w:pPr>
        <w:rPr>
          <w:rFonts w:ascii="Century Gothic" w:hAnsi="Century Gothic" w:cs="Arial"/>
        </w:rPr>
      </w:pPr>
    </w:p>
    <w:p w14:paraId="1F3632B2" w14:textId="24E42D0E" w:rsidR="00522B89" w:rsidRDefault="00522B89" w:rsidP="00522B89">
      <w:pPr>
        <w:rPr>
          <w:rFonts w:ascii="Century Gothic" w:hAnsi="Century Gothic" w:cs="Arial"/>
        </w:rPr>
      </w:pPr>
      <w:r w:rsidRPr="00A83E01">
        <w:rPr>
          <w:rFonts w:ascii="Century Gothic" w:hAnsi="Century Gothic" w:cs="Arial"/>
        </w:rPr>
        <w:t>Les hôpitaux peuvent commander une ou plusieurs de ces prestations</w:t>
      </w:r>
      <w:r w:rsidR="006A54AB">
        <w:rPr>
          <w:rFonts w:ascii="Century Gothic" w:hAnsi="Century Gothic" w:cs="Arial"/>
        </w:rPr>
        <w:t>, ponctuellement, dans le cadre d’un appui au rattrapage de retards de facturation, ou de manière récurrente</w:t>
      </w:r>
      <w:r w:rsidR="00DB4A25">
        <w:rPr>
          <w:rFonts w:ascii="Century Gothic" w:hAnsi="Century Gothic" w:cs="Arial"/>
        </w:rPr>
        <w:t>, auquel cas le prestataire devra être en mesure d’augmenter sa capacité de traitement.</w:t>
      </w:r>
      <w:r w:rsidR="00052030">
        <w:rPr>
          <w:rFonts w:ascii="Century Gothic" w:hAnsi="Century Gothic" w:cs="Arial"/>
        </w:rPr>
        <w:t xml:space="preserve"> Il n’y a pas de montants minimums garantis. </w:t>
      </w:r>
    </w:p>
    <w:p w14:paraId="53B628DE" w14:textId="360DBC87" w:rsidR="00870395" w:rsidRDefault="00870395" w:rsidP="00522B89">
      <w:pPr>
        <w:rPr>
          <w:rFonts w:ascii="Century Gothic" w:hAnsi="Century Gothic" w:cs="Arial"/>
        </w:rPr>
      </w:pPr>
    </w:p>
    <w:p w14:paraId="5BB1B9FD" w14:textId="5DFD2360" w:rsidR="00870395" w:rsidRDefault="00870395" w:rsidP="00870395">
      <w:pPr>
        <w:rPr>
          <w:rFonts w:ascii="Century Gothic" w:hAnsi="Century Gothic"/>
        </w:rPr>
      </w:pPr>
      <w:r w:rsidRPr="00A83E01">
        <w:rPr>
          <w:rFonts w:ascii="Century Gothic" w:hAnsi="Century Gothic"/>
        </w:rPr>
        <w:t>Les</w:t>
      </w:r>
      <w:r>
        <w:rPr>
          <w:rFonts w:ascii="Century Gothic" w:hAnsi="Century Gothic"/>
        </w:rPr>
        <w:t xml:space="preserve"> listes des dossiers</w:t>
      </w:r>
      <w:r w:rsidRPr="00A83E01">
        <w:rPr>
          <w:rFonts w:ascii="Century Gothic" w:hAnsi="Century Gothic"/>
        </w:rPr>
        <w:t xml:space="preserve"> à traiter seront décidées en lien avec les</w:t>
      </w:r>
      <w:r>
        <w:rPr>
          <w:rFonts w:ascii="Century Gothic" w:hAnsi="Century Gothic"/>
        </w:rPr>
        <w:t xml:space="preserve"> Directeurs </w:t>
      </w:r>
      <w:r w:rsidRPr="002F2C90">
        <w:rPr>
          <w:rFonts w:ascii="Century Gothic" w:hAnsi="Century Gothic"/>
          <w:i/>
          <w:color w:val="auto"/>
        </w:rPr>
        <w:t xml:space="preserve">financiers et responsables des Admissions </w:t>
      </w:r>
      <w:r w:rsidRPr="002F2C90">
        <w:rPr>
          <w:rFonts w:ascii="Century Gothic" w:hAnsi="Century Gothic"/>
          <w:color w:val="auto"/>
        </w:rPr>
        <w:t>– Frais de séjour</w:t>
      </w:r>
      <w:r w:rsidRPr="002F2C90">
        <w:rPr>
          <w:rFonts w:ascii="Century Gothic" w:hAnsi="Century Gothic"/>
          <w:i/>
          <w:color w:val="auto"/>
        </w:rPr>
        <w:t xml:space="preserve"> – Traitements externes de chaque hôpital</w:t>
      </w:r>
      <w:r w:rsidRPr="002F2C90">
        <w:rPr>
          <w:rFonts w:ascii="Century Gothic" w:hAnsi="Century Gothic"/>
          <w:color w:val="auto"/>
        </w:rPr>
        <w:t xml:space="preserve">. </w:t>
      </w:r>
      <w:r w:rsidRPr="00A83E01">
        <w:rPr>
          <w:rFonts w:ascii="Century Gothic" w:hAnsi="Century Gothic"/>
        </w:rPr>
        <w:t xml:space="preserve">La régulation sera organisée via les bons de commande du Groupe Hospitalier. </w:t>
      </w:r>
    </w:p>
    <w:p w14:paraId="0981E5C6" w14:textId="77777777" w:rsidR="00052030" w:rsidRDefault="00052030" w:rsidP="00052030">
      <w:pPr>
        <w:rPr>
          <w:rFonts w:ascii="Century Gothic" w:hAnsi="Century Gothic"/>
        </w:rPr>
      </w:pPr>
    </w:p>
    <w:p w14:paraId="5DD9498E" w14:textId="0D01CAB1" w:rsidR="00052030" w:rsidRPr="00A83E01" w:rsidRDefault="00052030" w:rsidP="00052030">
      <w:pPr>
        <w:rPr>
          <w:rFonts w:ascii="Century Gothic" w:hAnsi="Century Gothic"/>
        </w:rPr>
      </w:pPr>
      <w:r w:rsidRPr="002F2C90">
        <w:rPr>
          <w:rFonts w:ascii="Century Gothic" w:hAnsi="Century Gothic"/>
        </w:rPr>
        <w:t>Les formations initiales des agents sur le système d’information seront prises en charge par l’AP-HP. La formation</w:t>
      </w:r>
      <w:r w:rsidRPr="00A83E01">
        <w:rPr>
          <w:rFonts w:ascii="Century Gothic" w:hAnsi="Century Gothic"/>
        </w:rPr>
        <w:t xml:space="preserve"> continue devra être prise en charge par le prestataire mais pourra faire l’objet d’actions concertées auprès du prestataire.</w:t>
      </w:r>
      <w:r w:rsidRPr="00052030">
        <w:t xml:space="preserve"> </w:t>
      </w:r>
      <w:r>
        <w:rPr>
          <w:rFonts w:ascii="Century Gothic" w:hAnsi="Century Gothic"/>
        </w:rPr>
        <w:t>Pour cela, il</w:t>
      </w:r>
      <w:r w:rsidRPr="00052030">
        <w:rPr>
          <w:rFonts w:ascii="Century Gothic" w:hAnsi="Century Gothic"/>
        </w:rPr>
        <w:t xml:space="preserve"> pourra se référer aux procédures et modes opératoires disponibles sur le SharePoint ARF mis à disposition par la Direction économique, financière, de l’investissement et du patrimoine</w:t>
      </w:r>
    </w:p>
    <w:p w14:paraId="480647A2" w14:textId="77777777" w:rsidR="00870395" w:rsidRPr="00A83E01" w:rsidRDefault="00870395" w:rsidP="00522B89">
      <w:pPr>
        <w:rPr>
          <w:rFonts w:ascii="Century Gothic" w:hAnsi="Century Gothic" w:cs="Arial"/>
        </w:rPr>
      </w:pPr>
    </w:p>
    <w:p w14:paraId="7D438FD5" w14:textId="77777777" w:rsidR="00522B89" w:rsidRPr="00A83E01" w:rsidRDefault="00522B89" w:rsidP="00522B89">
      <w:pPr>
        <w:rPr>
          <w:rFonts w:ascii="Century Gothic" w:hAnsi="Century Gothic" w:cs="Arial"/>
        </w:rPr>
      </w:pPr>
    </w:p>
    <w:p w14:paraId="00FF65DF" w14:textId="7A88F218" w:rsidR="001F1D9B" w:rsidRPr="00002C99" w:rsidRDefault="001F1D9B" w:rsidP="001F1D9B">
      <w:pPr>
        <w:pStyle w:val="Titre3"/>
      </w:pPr>
      <w:bookmarkStart w:id="117" w:name="_Toc187244669"/>
      <w:r>
        <w:t>5.1 :</w:t>
      </w:r>
      <w:r>
        <w:tab/>
        <w:t>Préparation des dossiers de préadmission</w:t>
      </w:r>
      <w:bookmarkEnd w:id="117"/>
      <w:r>
        <w:t xml:space="preserve">       </w:t>
      </w:r>
    </w:p>
    <w:p w14:paraId="60F3CA64" w14:textId="77777777" w:rsidR="001F1D9B" w:rsidRDefault="001F1D9B" w:rsidP="001F1D9B"/>
    <w:p w14:paraId="03A848E2" w14:textId="77777777" w:rsidR="001F1D9B" w:rsidRPr="00A83E01" w:rsidRDefault="001F1D9B" w:rsidP="001F1D9B">
      <w:pPr>
        <w:rPr>
          <w:rFonts w:ascii="Century Gothic" w:hAnsi="Century Gothic"/>
        </w:rPr>
      </w:pPr>
      <w:r w:rsidRPr="00A83E01">
        <w:rPr>
          <w:rFonts w:ascii="Century Gothic" w:hAnsi="Century Gothic"/>
        </w:rPr>
        <w:t xml:space="preserve">Dans le cadre de la généralisation de la préadmission comme préalable aux soins et de l’ouverture d’un portail patient, permettant </w:t>
      </w:r>
      <w:r>
        <w:rPr>
          <w:rFonts w:ascii="Century Gothic" w:hAnsi="Century Gothic"/>
        </w:rPr>
        <w:t>de déployer</w:t>
      </w:r>
      <w:r w:rsidRPr="00A83E01">
        <w:rPr>
          <w:rFonts w:ascii="Century Gothic" w:hAnsi="Century Gothic"/>
        </w:rPr>
        <w:t xml:space="preserve"> la préadmission en ligne, il est demandé au prestataire une prestation pour compléter les dossiers de préadmissions.</w:t>
      </w:r>
    </w:p>
    <w:p w14:paraId="6A00A9EA" w14:textId="77777777" w:rsidR="001F1D9B" w:rsidRPr="00A83E01" w:rsidRDefault="001F1D9B" w:rsidP="001F1D9B">
      <w:pPr>
        <w:rPr>
          <w:rFonts w:ascii="Century Gothic" w:hAnsi="Century Gothic"/>
        </w:rPr>
      </w:pPr>
    </w:p>
    <w:p w14:paraId="36836F78" w14:textId="77777777" w:rsidR="001F1D9B" w:rsidRPr="00A83E01" w:rsidRDefault="001F1D9B" w:rsidP="001F1D9B">
      <w:pPr>
        <w:rPr>
          <w:rFonts w:ascii="Century Gothic" w:hAnsi="Century Gothic"/>
        </w:rPr>
      </w:pPr>
      <w:r w:rsidRPr="00A83E01">
        <w:rPr>
          <w:rFonts w:ascii="Century Gothic" w:hAnsi="Century Gothic"/>
        </w:rPr>
        <w:t xml:space="preserve">Dans le cas d’une préadmission en ligne, les informations et pièces justificatives nécessaires à la constitution du dossier de facturation seront </w:t>
      </w:r>
      <w:r>
        <w:rPr>
          <w:rFonts w:ascii="Century Gothic" w:hAnsi="Century Gothic"/>
        </w:rPr>
        <w:t>saisies par le patient via l’espace patient et récupérables dans des boîtes mails génériques par hôpital</w:t>
      </w:r>
      <w:r w:rsidRPr="00A83E01">
        <w:rPr>
          <w:rFonts w:ascii="Century Gothic" w:hAnsi="Century Gothic"/>
        </w:rPr>
        <w:t>. Les pièces justificatives sont les suivantes :</w:t>
      </w:r>
    </w:p>
    <w:p w14:paraId="6B5812ED" w14:textId="77777777" w:rsidR="001F1D9B" w:rsidRPr="00A83E01" w:rsidRDefault="001F1D9B" w:rsidP="001F1D9B">
      <w:pPr>
        <w:pStyle w:val="Paragraphedeliste"/>
        <w:numPr>
          <w:ilvl w:val="0"/>
          <w:numId w:val="5"/>
        </w:numPr>
        <w:rPr>
          <w:rFonts w:ascii="Century Gothic" w:hAnsi="Century Gothic"/>
        </w:rPr>
      </w:pPr>
      <w:r w:rsidRPr="00A83E01">
        <w:rPr>
          <w:rFonts w:ascii="Century Gothic" w:hAnsi="Century Gothic"/>
        </w:rPr>
        <w:t>Justificatif d’identité,</w:t>
      </w:r>
    </w:p>
    <w:p w14:paraId="2CDB011D" w14:textId="1C6F1645" w:rsidR="001F1D9B" w:rsidRPr="00A83E01" w:rsidRDefault="001F1D9B" w:rsidP="001F1D9B">
      <w:pPr>
        <w:pStyle w:val="Paragraphedeliste"/>
        <w:numPr>
          <w:ilvl w:val="0"/>
          <w:numId w:val="5"/>
        </w:numPr>
        <w:rPr>
          <w:rFonts w:ascii="Century Gothic" w:hAnsi="Century Gothic"/>
        </w:rPr>
      </w:pPr>
      <w:r w:rsidRPr="00A83E01">
        <w:rPr>
          <w:rFonts w:ascii="Century Gothic" w:hAnsi="Century Gothic"/>
        </w:rPr>
        <w:t>Justificatif d’ouverture des droits AMO</w:t>
      </w:r>
      <w:r w:rsidR="00870395">
        <w:rPr>
          <w:rFonts w:ascii="Century Gothic" w:hAnsi="Century Gothic"/>
        </w:rPr>
        <w:t xml:space="preserve"> (ou copie de carte vitale)</w:t>
      </w:r>
      <w:r w:rsidRPr="00A83E01">
        <w:rPr>
          <w:rFonts w:ascii="Century Gothic" w:hAnsi="Century Gothic"/>
        </w:rPr>
        <w:t xml:space="preserve"> et AMC (carte ou prise en charge mutuelle ou autre organisme complémentaire), </w:t>
      </w:r>
    </w:p>
    <w:p w14:paraId="236EB372" w14:textId="77777777" w:rsidR="001F1D9B" w:rsidRPr="00A83E01" w:rsidRDefault="001F1D9B" w:rsidP="001F1D9B">
      <w:pPr>
        <w:rPr>
          <w:rFonts w:ascii="Century Gothic" w:hAnsi="Century Gothic"/>
        </w:rPr>
      </w:pPr>
    </w:p>
    <w:p w14:paraId="68E6F14E" w14:textId="77777777" w:rsidR="001F1D9B" w:rsidRDefault="001F1D9B" w:rsidP="001F1D9B">
      <w:pPr>
        <w:rPr>
          <w:rFonts w:ascii="Century Gothic" w:hAnsi="Century Gothic"/>
        </w:rPr>
      </w:pPr>
      <w:r w:rsidRPr="00514410">
        <w:rPr>
          <w:rFonts w:ascii="Century Gothic" w:hAnsi="Century Gothic" w:cs="Arial"/>
          <w:color w:val="auto"/>
        </w:rPr>
        <w:t xml:space="preserve">Cette prestation se déroulera dans GAM, </w:t>
      </w:r>
      <w:r w:rsidRPr="00514410">
        <w:rPr>
          <w:rFonts w:ascii="Century Gothic" w:hAnsi="Century Gothic"/>
        </w:rPr>
        <w:t>les pièces</w:t>
      </w:r>
      <w:r>
        <w:rPr>
          <w:rFonts w:ascii="Century Gothic" w:hAnsi="Century Gothic"/>
        </w:rPr>
        <w:t xml:space="preserve"> justificatives seront disponibles via un dialogue dédié (dialogue GAM « relations patients ») lorsque le patient est connu et a saisi l’ensemble des champs permettant cette intégration, notamment le positionnement des débiteurs pertinents. Le prestataire a la charge de vérifier la concordance des éléments d’informations transmis par le patient avec les éléments déjà présents dans le Système d’Information Hospitalier et notamment sur l’identité.</w:t>
      </w:r>
    </w:p>
    <w:p w14:paraId="7EC435D1" w14:textId="77777777" w:rsidR="001F1D9B" w:rsidRDefault="001F1D9B" w:rsidP="001F1D9B">
      <w:pPr>
        <w:rPr>
          <w:rFonts w:ascii="Century Gothic" w:hAnsi="Century Gothic"/>
        </w:rPr>
      </w:pPr>
    </w:p>
    <w:p w14:paraId="48519620" w14:textId="345588F9" w:rsidR="001F1D9B" w:rsidRPr="00A83E01" w:rsidRDefault="00870395" w:rsidP="001F1D9B">
      <w:pPr>
        <w:rPr>
          <w:rFonts w:ascii="Century Gothic" w:hAnsi="Century Gothic"/>
        </w:rPr>
      </w:pPr>
      <w:r>
        <w:rPr>
          <w:rFonts w:ascii="Century Gothic" w:hAnsi="Century Gothic"/>
        </w:rPr>
        <w:t>Si le patient est connu, l</w:t>
      </w:r>
      <w:r w:rsidR="001F1D9B">
        <w:rPr>
          <w:rFonts w:ascii="Century Gothic" w:hAnsi="Century Gothic"/>
        </w:rPr>
        <w:t>e prestataire devra signaler au Groupe hospitalier les dossiers pour lesquels un écart concernant l’identité (entendue au sens large, et incluant les traits stricts d’identité entendu au sens de l’identité numérique de santé (INS) et l’adresse) transmise et celle connue dans le SIH a été découvert.</w:t>
      </w:r>
    </w:p>
    <w:p w14:paraId="7CF9258F" w14:textId="77777777" w:rsidR="001F1D9B" w:rsidRPr="00A83E01" w:rsidRDefault="001F1D9B" w:rsidP="001F1D9B">
      <w:pPr>
        <w:rPr>
          <w:rFonts w:ascii="Century Gothic" w:hAnsi="Century Gothic" w:cs="Arial"/>
          <w:b/>
          <w:color w:val="auto"/>
        </w:rPr>
      </w:pPr>
    </w:p>
    <w:p w14:paraId="7D22DA47" w14:textId="77777777" w:rsidR="001F1D9B" w:rsidRPr="00A83E01" w:rsidRDefault="001F1D9B" w:rsidP="001F1D9B">
      <w:pPr>
        <w:rPr>
          <w:rFonts w:ascii="Century Gothic" w:hAnsi="Century Gothic" w:cs="Arial"/>
          <w:color w:val="auto"/>
        </w:rPr>
      </w:pPr>
      <w:r w:rsidRPr="00A83E01">
        <w:rPr>
          <w:rFonts w:ascii="Century Gothic" w:hAnsi="Century Gothic" w:cs="Arial"/>
          <w:color w:val="auto"/>
        </w:rPr>
        <w:t xml:space="preserve">L’outil intègre des fonctions de gestion électronique des documents permettant la dématérialisation des documents nécessaires à cette préparation. </w:t>
      </w:r>
    </w:p>
    <w:p w14:paraId="3D1CD565" w14:textId="77777777" w:rsidR="001F1D9B" w:rsidRPr="00A83E01" w:rsidRDefault="001F1D9B" w:rsidP="001F1D9B">
      <w:pPr>
        <w:rPr>
          <w:rFonts w:ascii="Century Gothic" w:hAnsi="Century Gothic" w:cs="Arial"/>
          <w:color w:val="auto"/>
        </w:rPr>
      </w:pPr>
    </w:p>
    <w:p w14:paraId="16336A6C" w14:textId="71A8C314" w:rsidR="001F1D9B" w:rsidRPr="00A83E01" w:rsidRDefault="001F1D9B" w:rsidP="001F1D9B">
      <w:pPr>
        <w:rPr>
          <w:rFonts w:ascii="Century Gothic" w:hAnsi="Century Gothic" w:cs="Arial"/>
          <w:color w:val="auto"/>
        </w:rPr>
      </w:pPr>
      <w:r w:rsidRPr="00A83E01">
        <w:rPr>
          <w:rFonts w:ascii="Century Gothic" w:hAnsi="Century Gothic" w:cs="Arial"/>
          <w:color w:val="auto"/>
        </w:rPr>
        <w:t>L</w:t>
      </w:r>
      <w:r w:rsidR="00870395">
        <w:rPr>
          <w:rFonts w:ascii="Century Gothic" w:hAnsi="Century Gothic" w:cs="Arial"/>
          <w:color w:val="auto"/>
        </w:rPr>
        <w:t>e menu « Relations Patient » permet</w:t>
      </w:r>
      <w:r w:rsidRPr="00A83E01">
        <w:rPr>
          <w:rFonts w:ascii="Century Gothic" w:hAnsi="Century Gothic" w:cs="Arial"/>
          <w:color w:val="auto"/>
        </w:rPr>
        <w:t xml:space="preserve"> de visualiser les informations</w:t>
      </w:r>
      <w:r w:rsidR="00870395">
        <w:rPr>
          <w:rFonts w:ascii="Century Gothic" w:hAnsi="Century Gothic" w:cs="Arial"/>
          <w:color w:val="auto"/>
        </w:rPr>
        <w:t xml:space="preserve"> délivrées par le patient</w:t>
      </w:r>
      <w:r w:rsidRPr="00A83E01">
        <w:rPr>
          <w:rFonts w:ascii="Century Gothic" w:hAnsi="Century Gothic" w:cs="Arial"/>
          <w:color w:val="auto"/>
        </w:rPr>
        <w:t xml:space="preserve"> par le biais du formulaire en ligne.</w:t>
      </w:r>
    </w:p>
    <w:p w14:paraId="4D8665D5" w14:textId="77777777" w:rsidR="001F1D9B" w:rsidRPr="00A83E01" w:rsidRDefault="001F1D9B" w:rsidP="001F1D9B">
      <w:pPr>
        <w:rPr>
          <w:rFonts w:ascii="Century Gothic" w:hAnsi="Century Gothic" w:cs="Arial"/>
          <w:color w:val="auto"/>
        </w:rPr>
      </w:pPr>
    </w:p>
    <w:p w14:paraId="37FD89DA" w14:textId="018B0BCD" w:rsidR="001F1D9B" w:rsidRPr="00A83E01" w:rsidRDefault="001F1D9B" w:rsidP="001F1D9B">
      <w:pPr>
        <w:rPr>
          <w:rFonts w:ascii="Century Gothic" w:hAnsi="Century Gothic" w:cs="Arial"/>
          <w:color w:val="auto"/>
        </w:rPr>
      </w:pPr>
      <w:r w:rsidRPr="00A83E01">
        <w:rPr>
          <w:rFonts w:ascii="Century Gothic" w:hAnsi="Century Gothic" w:cs="Arial"/>
          <w:color w:val="auto"/>
        </w:rPr>
        <w:t xml:space="preserve">Les informations de couverture sociale </w:t>
      </w:r>
      <w:r w:rsidR="00870395">
        <w:rPr>
          <w:rFonts w:ascii="Century Gothic" w:hAnsi="Century Gothic" w:cs="Arial"/>
          <w:color w:val="auto"/>
        </w:rPr>
        <w:t>dev</w:t>
      </w:r>
      <w:r w:rsidRPr="00A83E01">
        <w:rPr>
          <w:rFonts w:ascii="Century Gothic" w:hAnsi="Century Gothic" w:cs="Arial"/>
          <w:color w:val="auto"/>
        </w:rPr>
        <w:t>ront être renseignées selon la procédure de facturation des « actes et consultations exte</w:t>
      </w:r>
      <w:r>
        <w:rPr>
          <w:rFonts w:ascii="Century Gothic" w:hAnsi="Century Gothic" w:cs="Arial"/>
          <w:color w:val="auto"/>
        </w:rPr>
        <w:t>rnes », décrite à l’article 5.3</w:t>
      </w:r>
      <w:r w:rsidRPr="00A83E01">
        <w:rPr>
          <w:rFonts w:ascii="Century Gothic" w:hAnsi="Century Gothic" w:cs="Arial"/>
          <w:color w:val="auto"/>
        </w:rPr>
        <w:t>.</w:t>
      </w:r>
    </w:p>
    <w:p w14:paraId="708400C6" w14:textId="77777777" w:rsidR="001F1D9B" w:rsidRDefault="001F1D9B" w:rsidP="00E55B3E">
      <w:pPr>
        <w:pStyle w:val="Titre3"/>
      </w:pPr>
    </w:p>
    <w:p w14:paraId="30D0535B" w14:textId="664EA4FC" w:rsidR="00522B89" w:rsidRPr="00E55B3E" w:rsidRDefault="004676DF" w:rsidP="00E55B3E">
      <w:pPr>
        <w:pStyle w:val="Titre3"/>
      </w:pPr>
      <w:bookmarkStart w:id="118" w:name="_Toc187244670"/>
      <w:r>
        <w:t>5</w:t>
      </w:r>
      <w:r w:rsidR="00522B89" w:rsidRPr="00E55B3E">
        <w:t>.</w:t>
      </w:r>
      <w:r w:rsidR="001F1D9B">
        <w:t>2</w:t>
      </w:r>
      <w:r w:rsidR="00522B89" w:rsidRPr="00E55B3E">
        <w:t> :</w:t>
      </w:r>
      <w:r w:rsidR="00522B89" w:rsidRPr="00E55B3E">
        <w:tab/>
        <w:t>Traitement de la facturation</w:t>
      </w:r>
      <w:bookmarkEnd w:id="118"/>
      <w:r w:rsidR="00522B89" w:rsidRPr="00E55B3E">
        <w:t xml:space="preserve">       </w:t>
      </w:r>
    </w:p>
    <w:p w14:paraId="1DE19459" w14:textId="77777777" w:rsidR="00522B89" w:rsidRDefault="00522B89"/>
    <w:p w14:paraId="1EB4E5FA" w14:textId="3BCD1950" w:rsidR="003F4A0C" w:rsidRPr="00A83E01" w:rsidRDefault="003F4A0C" w:rsidP="003F4A0C">
      <w:pPr>
        <w:spacing w:after="200" w:line="276" w:lineRule="auto"/>
        <w:rPr>
          <w:rFonts w:ascii="Century Gothic" w:eastAsiaTheme="minorHAnsi" w:hAnsi="Century Gothic" w:cstheme="minorBidi"/>
          <w:color w:val="auto"/>
          <w:lang w:eastAsia="en-US"/>
        </w:rPr>
      </w:pPr>
      <w:r w:rsidRPr="00A83E01">
        <w:rPr>
          <w:rFonts w:ascii="Century Gothic" w:eastAsiaTheme="minorHAnsi" w:hAnsi="Century Gothic" w:cstheme="minorBidi"/>
          <w:color w:val="auto"/>
          <w:lang w:eastAsia="en-US"/>
        </w:rPr>
        <w:t xml:space="preserve">Pour la partie mise </w:t>
      </w:r>
      <w:r w:rsidR="00052030">
        <w:rPr>
          <w:rFonts w:ascii="Century Gothic" w:eastAsiaTheme="minorHAnsi" w:hAnsi="Century Gothic" w:cstheme="minorBidi"/>
          <w:color w:val="auto"/>
          <w:lang w:eastAsia="en-US"/>
        </w:rPr>
        <w:t>en facturation, le prestataire</w:t>
      </w:r>
      <w:r w:rsidRPr="00A83E01">
        <w:rPr>
          <w:rFonts w:ascii="Century Gothic" w:eastAsiaTheme="minorHAnsi" w:hAnsi="Century Gothic" w:cstheme="minorBidi"/>
          <w:color w:val="auto"/>
          <w:lang w:eastAsia="en-US"/>
        </w:rPr>
        <w:t xml:space="preserve"> devra assurer les tâches suivantes</w:t>
      </w:r>
      <w:r>
        <w:rPr>
          <w:rFonts w:ascii="Century Gothic" w:eastAsiaTheme="minorHAnsi" w:hAnsi="Century Gothic" w:cstheme="minorBidi"/>
          <w:color w:val="auto"/>
          <w:lang w:eastAsia="en-US"/>
        </w:rPr>
        <w:t xml:space="preserve"> dans l’application GAM</w:t>
      </w:r>
      <w:r w:rsidRPr="00A83E01">
        <w:rPr>
          <w:rFonts w:ascii="Century Gothic" w:eastAsiaTheme="minorHAnsi" w:hAnsi="Century Gothic" w:cstheme="minorBidi"/>
          <w:color w:val="auto"/>
          <w:lang w:eastAsia="en-US"/>
        </w:rPr>
        <w:t xml:space="preserve"> : </w:t>
      </w:r>
    </w:p>
    <w:p w14:paraId="1CE76B1C" w14:textId="49255FCE" w:rsidR="003F4A0C" w:rsidRDefault="003F4A0C" w:rsidP="00AF5441">
      <w:pPr>
        <w:ind w:left="708"/>
        <w:rPr>
          <w:rFonts w:ascii="Century Gothic" w:hAnsi="Century Gothic"/>
        </w:rPr>
      </w:pPr>
      <w:r w:rsidRPr="00C809BF">
        <w:rPr>
          <w:rFonts w:ascii="Century Gothic" w:hAnsi="Century Gothic"/>
          <w:b/>
          <w:bCs/>
        </w:rPr>
        <w:t>1</w:t>
      </w:r>
      <w:r w:rsidR="00AF5441" w:rsidRPr="00C809BF">
        <w:rPr>
          <w:rFonts w:ascii="Century Gothic" w:hAnsi="Century Gothic"/>
          <w:b/>
          <w:bCs/>
        </w:rPr>
        <w:t>)</w:t>
      </w:r>
      <w:r w:rsidRPr="00A83E01">
        <w:rPr>
          <w:rFonts w:ascii="Century Gothic" w:hAnsi="Century Gothic"/>
        </w:rPr>
        <w:t xml:space="preserve"> </w:t>
      </w:r>
      <w:r w:rsidR="00052030" w:rsidRPr="00052030">
        <w:rPr>
          <w:rFonts w:ascii="Century Gothic" w:hAnsi="Century Gothic"/>
          <w:b/>
        </w:rPr>
        <w:t>retrouver les dossiers</w:t>
      </w:r>
      <w:r w:rsidR="00052030">
        <w:rPr>
          <w:rFonts w:ascii="Century Gothic" w:hAnsi="Century Gothic"/>
        </w:rPr>
        <w:t xml:space="preserve"> à traiter soit à partir des listes transmises par un site ou via la t</w:t>
      </w:r>
      <w:r w:rsidRPr="00A83E01">
        <w:rPr>
          <w:rFonts w:ascii="Century Gothic" w:hAnsi="Century Gothic"/>
        </w:rPr>
        <w:t>ransaction : « listes de travail » sur le code anomalie « aucune PEC pour le dossier » en filtrant sur le type de dossiers EXT pour l’activité externe ;</w:t>
      </w:r>
    </w:p>
    <w:p w14:paraId="051ABB09" w14:textId="77777777" w:rsidR="00AF5441" w:rsidRPr="00A83E01" w:rsidRDefault="00AF5441" w:rsidP="003F4A0C">
      <w:pPr>
        <w:rPr>
          <w:rFonts w:ascii="Century Gothic" w:hAnsi="Century Gothic"/>
        </w:rPr>
      </w:pPr>
    </w:p>
    <w:p w14:paraId="7504C8FE" w14:textId="5722A378" w:rsidR="003F4A0C" w:rsidRPr="00A83E01" w:rsidRDefault="003F4A0C" w:rsidP="00AF5441">
      <w:pPr>
        <w:ind w:left="708"/>
        <w:rPr>
          <w:rFonts w:ascii="Century Gothic" w:hAnsi="Century Gothic"/>
        </w:rPr>
      </w:pPr>
      <w:r w:rsidRPr="00C809BF">
        <w:rPr>
          <w:rFonts w:ascii="Century Gothic" w:hAnsi="Century Gothic"/>
          <w:b/>
          <w:bCs/>
        </w:rPr>
        <w:t>2</w:t>
      </w:r>
      <w:r w:rsidR="00AF5441" w:rsidRPr="00C809BF">
        <w:rPr>
          <w:rFonts w:ascii="Century Gothic" w:hAnsi="Century Gothic"/>
          <w:b/>
          <w:bCs/>
        </w:rPr>
        <w:t>)</w:t>
      </w:r>
      <w:r w:rsidR="00C809BF">
        <w:rPr>
          <w:rFonts w:ascii="Century Gothic" w:hAnsi="Century Gothic"/>
        </w:rPr>
        <w:t xml:space="preserve"> </w:t>
      </w:r>
      <w:r w:rsidR="00052030" w:rsidRPr="00052030">
        <w:rPr>
          <w:rFonts w:ascii="Century Gothic" w:hAnsi="Century Gothic"/>
          <w:b/>
        </w:rPr>
        <w:t>ouvrir le dossier</w:t>
      </w:r>
      <w:r w:rsidR="00052030">
        <w:rPr>
          <w:rFonts w:ascii="Century Gothic" w:hAnsi="Century Gothic"/>
          <w:b/>
        </w:rPr>
        <w:t xml:space="preserve"> et vérifier l’état civil (identitovigilance ainsi que les adresses) du patient </w:t>
      </w:r>
      <w:r w:rsidR="00052030">
        <w:rPr>
          <w:rFonts w:ascii="Century Gothic" w:hAnsi="Century Gothic"/>
        </w:rPr>
        <w:t xml:space="preserve">: </w:t>
      </w:r>
      <w:r w:rsidRPr="00A83E01">
        <w:rPr>
          <w:rFonts w:ascii="Century Gothic" w:hAnsi="Century Gothic"/>
        </w:rPr>
        <w:t>Sélection du patient de la liste par clic sur la ligne : affichage du dossier administratif du patient dans le dialogue « synthèse dossier » ;</w:t>
      </w:r>
    </w:p>
    <w:p w14:paraId="7B41BBA0" w14:textId="68E094A8" w:rsidR="00D20264" w:rsidRPr="00D20264" w:rsidRDefault="003F4A0C" w:rsidP="00687C3A">
      <w:pPr>
        <w:ind w:left="1416"/>
        <w:rPr>
          <w:rFonts w:ascii="Century Gothic" w:hAnsi="Century Gothic"/>
        </w:rPr>
      </w:pPr>
      <w:r w:rsidRPr="00C809BF">
        <w:rPr>
          <w:rFonts w:ascii="Century Gothic" w:hAnsi="Century Gothic"/>
          <w:b/>
          <w:bCs/>
        </w:rPr>
        <w:t>2 bis</w:t>
      </w:r>
      <w:r w:rsidRPr="00A83E01">
        <w:rPr>
          <w:rFonts w:ascii="Century Gothic" w:hAnsi="Century Gothic"/>
        </w:rPr>
        <w:t xml:space="preserve"> : Si une pièce « papier » est à l’appui de la facturation (bon de commande, fiche de circulation, autre), vérification de la concordance entre les données d’état-civil du patient dans le SIH et sur le document ;</w:t>
      </w:r>
      <w:r w:rsidR="00D20264">
        <w:rPr>
          <w:rFonts w:ascii="Century Gothic" w:hAnsi="Century Gothic"/>
        </w:rPr>
        <w:t xml:space="preserve"> </w:t>
      </w:r>
      <w:r w:rsidR="005E2212">
        <w:rPr>
          <w:rFonts w:ascii="Century Gothic" w:hAnsi="Century Gothic"/>
        </w:rPr>
        <w:t>vérification</w:t>
      </w:r>
      <w:r w:rsidR="00D20264">
        <w:rPr>
          <w:rFonts w:ascii="Century Gothic" w:hAnsi="Century Gothic"/>
        </w:rPr>
        <w:t xml:space="preserve"> d</w:t>
      </w:r>
      <w:r w:rsidR="00D20264" w:rsidRPr="00D20264">
        <w:rPr>
          <w:rFonts w:ascii="Century Gothic" w:hAnsi="Century Gothic"/>
        </w:rPr>
        <w:t>ans l</w:t>
      </w:r>
      <w:r w:rsidR="005E2212">
        <w:rPr>
          <w:rFonts w:ascii="Century Gothic" w:hAnsi="Century Gothic"/>
        </w:rPr>
        <w:t>a</w:t>
      </w:r>
      <w:r w:rsidR="00D20264" w:rsidRPr="00D20264">
        <w:rPr>
          <w:rFonts w:ascii="Century Gothic" w:hAnsi="Century Gothic"/>
        </w:rPr>
        <w:t xml:space="preserve"> GED de la GAM </w:t>
      </w:r>
      <w:r w:rsidR="00D20264">
        <w:rPr>
          <w:rFonts w:ascii="Century Gothic" w:hAnsi="Century Gothic"/>
        </w:rPr>
        <w:t>si présence d’une</w:t>
      </w:r>
      <w:r w:rsidR="00D20264" w:rsidRPr="00D20264">
        <w:rPr>
          <w:rFonts w:ascii="Century Gothic" w:hAnsi="Century Gothic"/>
        </w:rPr>
        <w:t xml:space="preserve"> complémentaire</w:t>
      </w:r>
      <w:r w:rsidR="005E2212">
        <w:rPr>
          <w:rFonts w:ascii="Century Gothic" w:hAnsi="Century Gothic"/>
        </w:rPr>
        <w:t xml:space="preserve"> santé</w:t>
      </w:r>
      <w:r w:rsidR="00D20264" w:rsidRPr="00D20264">
        <w:rPr>
          <w:rFonts w:ascii="Century Gothic" w:hAnsi="Century Gothic"/>
        </w:rPr>
        <w:t>.</w:t>
      </w:r>
    </w:p>
    <w:p w14:paraId="4A1D08C8" w14:textId="77777777" w:rsidR="00AF5441" w:rsidRPr="00A83E01" w:rsidRDefault="00AF5441" w:rsidP="003F4A0C">
      <w:pPr>
        <w:rPr>
          <w:rFonts w:ascii="Century Gothic" w:hAnsi="Century Gothic"/>
        </w:rPr>
      </w:pPr>
    </w:p>
    <w:p w14:paraId="4F5F38AB" w14:textId="5C9B6032" w:rsidR="00981B26" w:rsidRPr="00A83E01" w:rsidRDefault="003F4A0C" w:rsidP="00C809BF">
      <w:pPr>
        <w:ind w:left="708"/>
        <w:rPr>
          <w:rFonts w:ascii="Century Gothic" w:hAnsi="Century Gothic"/>
        </w:rPr>
      </w:pPr>
      <w:r w:rsidRPr="00C809BF">
        <w:rPr>
          <w:rFonts w:ascii="Century Gothic" w:hAnsi="Century Gothic"/>
          <w:b/>
          <w:bCs/>
        </w:rPr>
        <w:t>3</w:t>
      </w:r>
      <w:r w:rsidR="00C809BF" w:rsidRPr="00C809BF">
        <w:rPr>
          <w:rFonts w:ascii="Century Gothic" w:hAnsi="Century Gothic"/>
          <w:b/>
          <w:bCs/>
        </w:rPr>
        <w:t>)</w:t>
      </w:r>
      <w:r w:rsidRPr="00A83E01">
        <w:rPr>
          <w:rFonts w:ascii="Century Gothic" w:hAnsi="Century Gothic"/>
        </w:rPr>
        <w:t xml:space="preserve"> </w:t>
      </w:r>
      <w:r w:rsidR="00052030" w:rsidRPr="00052030">
        <w:rPr>
          <w:rFonts w:ascii="Century Gothic" w:hAnsi="Century Gothic"/>
          <w:b/>
        </w:rPr>
        <w:t>vérification des droits ouverts </w:t>
      </w:r>
      <w:r w:rsidR="00052030">
        <w:rPr>
          <w:rFonts w:ascii="Century Gothic" w:hAnsi="Century Gothic"/>
        </w:rPr>
        <w:t xml:space="preserve">: </w:t>
      </w:r>
      <w:r w:rsidRPr="00A83E01">
        <w:rPr>
          <w:rFonts w:ascii="Century Gothic" w:hAnsi="Century Gothic"/>
        </w:rPr>
        <w:t xml:space="preserve">Accès au dossier de prise en charge et vérification de la validité de ce dernier : vérification systématique et obligatoire des ouvertures de droits à la sécurité sociale </w:t>
      </w:r>
      <w:r w:rsidR="00D20264">
        <w:rPr>
          <w:rFonts w:ascii="Century Gothic" w:hAnsi="Century Gothic"/>
        </w:rPr>
        <w:t>avec</w:t>
      </w:r>
      <w:r w:rsidR="005E2212">
        <w:rPr>
          <w:rFonts w:ascii="Century Gothic" w:hAnsi="Century Gothic"/>
        </w:rPr>
        <w:t> i</w:t>
      </w:r>
      <w:r w:rsidR="00D20264" w:rsidRPr="00D20264">
        <w:rPr>
          <w:rFonts w:ascii="Century Gothic" w:hAnsi="Century Gothic"/>
        </w:rPr>
        <w:t>nterrogation</w:t>
      </w:r>
      <w:r w:rsidR="005E2212">
        <w:rPr>
          <w:rFonts w:ascii="Century Gothic" w:hAnsi="Century Gothic"/>
        </w:rPr>
        <w:t> </w:t>
      </w:r>
      <w:r w:rsidR="007B6161">
        <w:rPr>
          <w:rFonts w:ascii="Century Gothic" w:hAnsi="Century Gothic"/>
        </w:rPr>
        <w:t xml:space="preserve">systématique de </w:t>
      </w:r>
      <w:proofErr w:type="spellStart"/>
      <w:r w:rsidR="00B42164" w:rsidRPr="00D20264">
        <w:rPr>
          <w:rFonts w:ascii="Century Gothic" w:hAnsi="Century Gothic"/>
        </w:rPr>
        <w:t>CDRi</w:t>
      </w:r>
      <w:proofErr w:type="spellEnd"/>
      <w:r w:rsidR="005E2212">
        <w:rPr>
          <w:rFonts w:ascii="Century Gothic" w:hAnsi="Century Gothic"/>
        </w:rPr>
        <w:t> :</w:t>
      </w:r>
      <w:r w:rsidR="00D20264" w:rsidRPr="00D20264">
        <w:rPr>
          <w:rFonts w:ascii="Century Gothic" w:hAnsi="Century Gothic"/>
        </w:rPr>
        <w:t xml:space="preserve"> si </w:t>
      </w:r>
      <w:r w:rsidR="005E2212">
        <w:rPr>
          <w:rFonts w:ascii="Century Gothic" w:hAnsi="Century Gothic"/>
        </w:rPr>
        <w:t>le patient n’est pas</w:t>
      </w:r>
      <w:r w:rsidR="00D20264" w:rsidRPr="00D20264">
        <w:rPr>
          <w:rFonts w:ascii="Century Gothic" w:hAnsi="Century Gothic"/>
        </w:rPr>
        <w:t xml:space="preserve"> trouvé sur </w:t>
      </w:r>
      <w:proofErr w:type="spellStart"/>
      <w:r w:rsidR="00D20264" w:rsidRPr="00D20264">
        <w:rPr>
          <w:rFonts w:ascii="Century Gothic" w:hAnsi="Century Gothic"/>
        </w:rPr>
        <w:t>CDRi</w:t>
      </w:r>
      <w:proofErr w:type="spellEnd"/>
      <w:r w:rsidR="00D20264" w:rsidRPr="00D20264">
        <w:rPr>
          <w:rFonts w:ascii="Century Gothic" w:hAnsi="Century Gothic"/>
        </w:rPr>
        <w:t xml:space="preserve"> </w:t>
      </w:r>
      <w:r w:rsidR="005E2212">
        <w:rPr>
          <w:rFonts w:ascii="Century Gothic" w:hAnsi="Century Gothic"/>
        </w:rPr>
        <w:t xml:space="preserve">alors </w:t>
      </w:r>
      <w:r w:rsidR="00D20264" w:rsidRPr="00D20264">
        <w:rPr>
          <w:rFonts w:ascii="Century Gothic" w:hAnsi="Century Gothic"/>
        </w:rPr>
        <w:t xml:space="preserve">faire une recherche </w:t>
      </w:r>
      <w:r w:rsidR="005E2212">
        <w:rPr>
          <w:rFonts w:ascii="Century Gothic" w:hAnsi="Century Gothic"/>
        </w:rPr>
        <w:t xml:space="preserve">sur </w:t>
      </w:r>
      <w:r w:rsidR="00D20264" w:rsidRPr="00D20264">
        <w:rPr>
          <w:rFonts w:ascii="Century Gothic" w:hAnsi="Century Gothic"/>
        </w:rPr>
        <w:t>CDR</w:t>
      </w:r>
      <w:r w:rsidR="005E2212">
        <w:rPr>
          <w:rFonts w:ascii="Century Gothic" w:hAnsi="Century Gothic"/>
        </w:rPr>
        <w:t>.</w:t>
      </w:r>
    </w:p>
    <w:p w14:paraId="7502EE9A" w14:textId="4237115D" w:rsidR="003F4A0C" w:rsidRPr="00A83E01" w:rsidRDefault="003F4A0C" w:rsidP="00B42164">
      <w:pPr>
        <w:ind w:left="1416"/>
        <w:rPr>
          <w:rFonts w:ascii="Century Gothic" w:hAnsi="Century Gothic"/>
        </w:rPr>
      </w:pPr>
      <w:r w:rsidRPr="00C809BF">
        <w:rPr>
          <w:rFonts w:ascii="Century Gothic" w:hAnsi="Century Gothic"/>
          <w:b/>
          <w:bCs/>
        </w:rPr>
        <w:t>3 bis</w:t>
      </w:r>
      <w:r w:rsidRPr="00A83E01">
        <w:rPr>
          <w:rFonts w:ascii="Century Gothic" w:hAnsi="Century Gothic"/>
        </w:rPr>
        <w:t xml:space="preserve"> Accès au dossier de prise en charge et vérification de la validité de ce dernier : vérification systématique et obligatoire des ouvertures de droits à une </w:t>
      </w:r>
      <w:r w:rsidRPr="00A83E01">
        <w:rPr>
          <w:rFonts w:ascii="Century Gothic" w:hAnsi="Century Gothic"/>
        </w:rPr>
        <w:lastRenderedPageBreak/>
        <w:t>éventuelle complémentaire santé. Cette vérification sera faite sur les éventuels dossiers récents pour le même patient ;</w:t>
      </w:r>
    </w:p>
    <w:p w14:paraId="0C886FA0" w14:textId="06E72827" w:rsidR="003F4A0C" w:rsidRDefault="003F4A0C" w:rsidP="00B42164">
      <w:pPr>
        <w:ind w:left="1416"/>
        <w:rPr>
          <w:rFonts w:ascii="Century Gothic" w:hAnsi="Century Gothic"/>
        </w:rPr>
      </w:pPr>
      <w:r w:rsidRPr="00C809BF">
        <w:rPr>
          <w:rFonts w:ascii="Century Gothic" w:hAnsi="Century Gothic"/>
          <w:b/>
          <w:bCs/>
        </w:rPr>
        <w:t>3 ter</w:t>
      </w:r>
      <w:r w:rsidRPr="00A83E01">
        <w:rPr>
          <w:rFonts w:ascii="Century Gothic" w:hAnsi="Century Gothic"/>
        </w:rPr>
        <w:t xml:space="preserve"> : Si aucune couverture maladie n’existe et aucune n’est trouvée après recherche dans le </w:t>
      </w:r>
      <w:proofErr w:type="spellStart"/>
      <w:r w:rsidRPr="00A83E01">
        <w:rPr>
          <w:rFonts w:ascii="Century Gothic" w:hAnsi="Century Gothic"/>
        </w:rPr>
        <w:t>CDR</w:t>
      </w:r>
      <w:r w:rsidR="00D20264">
        <w:rPr>
          <w:rFonts w:ascii="Century Gothic" w:hAnsi="Century Gothic"/>
        </w:rPr>
        <w:t>i</w:t>
      </w:r>
      <w:proofErr w:type="spellEnd"/>
      <w:r w:rsidR="00D20264">
        <w:rPr>
          <w:rFonts w:ascii="Century Gothic" w:hAnsi="Century Gothic"/>
        </w:rPr>
        <w:t xml:space="preserve"> ou CDR</w:t>
      </w:r>
      <w:r w:rsidRPr="00A83E01">
        <w:rPr>
          <w:rFonts w:ascii="Century Gothic" w:hAnsi="Century Gothic"/>
        </w:rPr>
        <w:t xml:space="preserve">, création d’un dossier de prise en charge PAT au nom du patient (sauf cas particuliers pour lesquels le dossier doit être établi au nom d’un ayant-droit </w:t>
      </w:r>
      <w:r w:rsidR="007B6161">
        <w:rPr>
          <w:rFonts w:ascii="Century Gothic" w:hAnsi="Century Gothic"/>
        </w:rPr>
        <w:t xml:space="preserve">(PAR) </w:t>
      </w:r>
      <w:r w:rsidRPr="00A83E01">
        <w:rPr>
          <w:rFonts w:ascii="Century Gothic" w:hAnsi="Century Gothic"/>
        </w:rPr>
        <w:t>: mineur, patient sous tutelle/curatelle ou majeur protégé) ;</w:t>
      </w:r>
    </w:p>
    <w:p w14:paraId="6A938291" w14:textId="77777777" w:rsidR="00AF5441" w:rsidRPr="00A83E01" w:rsidRDefault="00AF5441" w:rsidP="003F4A0C">
      <w:pPr>
        <w:rPr>
          <w:rFonts w:ascii="Century Gothic" w:hAnsi="Century Gothic"/>
        </w:rPr>
      </w:pPr>
    </w:p>
    <w:p w14:paraId="021CAC35" w14:textId="06237642" w:rsidR="00981B26" w:rsidRDefault="003F4A0C" w:rsidP="00981B26">
      <w:pPr>
        <w:ind w:left="708"/>
        <w:rPr>
          <w:rFonts w:ascii="Century Gothic" w:hAnsi="Century Gothic"/>
        </w:rPr>
      </w:pPr>
      <w:r w:rsidRPr="00C809BF">
        <w:rPr>
          <w:rFonts w:ascii="Century Gothic" w:hAnsi="Century Gothic"/>
          <w:b/>
          <w:bCs/>
        </w:rPr>
        <w:t>4</w:t>
      </w:r>
      <w:r w:rsidR="00C809BF" w:rsidRPr="00C809BF">
        <w:rPr>
          <w:rFonts w:ascii="Century Gothic" w:hAnsi="Century Gothic"/>
          <w:b/>
          <w:bCs/>
        </w:rPr>
        <w:t>)</w:t>
      </w:r>
      <w:r w:rsidRPr="00A83E01">
        <w:rPr>
          <w:rFonts w:ascii="Century Gothic" w:hAnsi="Century Gothic"/>
        </w:rPr>
        <w:t xml:space="preserve"> </w:t>
      </w:r>
      <w:r w:rsidRPr="00052030">
        <w:rPr>
          <w:rFonts w:ascii="Century Gothic" w:hAnsi="Century Gothic"/>
          <w:b/>
        </w:rPr>
        <w:t xml:space="preserve">Vérification </w:t>
      </w:r>
      <w:r w:rsidR="00052030" w:rsidRPr="00052030">
        <w:rPr>
          <w:rFonts w:ascii="Century Gothic" w:hAnsi="Century Gothic"/>
          <w:b/>
        </w:rPr>
        <w:t xml:space="preserve">globale </w:t>
      </w:r>
      <w:r w:rsidRPr="00052030">
        <w:rPr>
          <w:rFonts w:ascii="Century Gothic" w:hAnsi="Century Gothic"/>
          <w:b/>
        </w:rPr>
        <w:t>de la qualité du dossier</w:t>
      </w:r>
      <w:r w:rsidRPr="00A83E01">
        <w:rPr>
          <w:rFonts w:ascii="Century Gothic" w:hAnsi="Century Gothic"/>
        </w:rPr>
        <w:t xml:space="preserve"> par le biais de la transaction « Simulation de facturation » ;</w:t>
      </w:r>
    </w:p>
    <w:p w14:paraId="4E058549" w14:textId="4317E71C" w:rsidR="003F4A0C" w:rsidRDefault="003F4A0C" w:rsidP="00B42164">
      <w:pPr>
        <w:ind w:left="1416"/>
        <w:rPr>
          <w:rFonts w:ascii="Century Gothic" w:hAnsi="Century Gothic"/>
        </w:rPr>
      </w:pPr>
      <w:r w:rsidRPr="00C809BF">
        <w:rPr>
          <w:rFonts w:ascii="Century Gothic" w:hAnsi="Century Gothic"/>
          <w:b/>
          <w:bCs/>
        </w:rPr>
        <w:t>4 bis</w:t>
      </w:r>
      <w:r w:rsidR="00C809BF">
        <w:rPr>
          <w:rFonts w:ascii="Century Gothic" w:hAnsi="Century Gothic"/>
        </w:rPr>
        <w:t xml:space="preserve"> : </w:t>
      </w:r>
      <w:r w:rsidRPr="00A83E01">
        <w:rPr>
          <w:rFonts w:ascii="Century Gothic" w:hAnsi="Century Gothic"/>
        </w:rPr>
        <w:t>Si présence d’anomalies bloquantes en facturation, rectifier le dossier puis retour à l’étape 4</w:t>
      </w:r>
      <w:r w:rsidR="00B42164">
        <w:rPr>
          <w:rFonts w:ascii="Century Gothic" w:hAnsi="Century Gothic"/>
        </w:rPr>
        <w:t>)</w:t>
      </w:r>
      <w:r w:rsidRPr="00A83E01">
        <w:rPr>
          <w:rFonts w:ascii="Century Gothic" w:hAnsi="Century Gothic"/>
        </w:rPr>
        <w:t xml:space="preserve"> </w:t>
      </w:r>
      <w:r w:rsidR="00052030">
        <w:rPr>
          <w:rFonts w:ascii="Century Gothic" w:hAnsi="Century Gothic"/>
        </w:rPr>
        <w:t xml:space="preserve">comme la présence d’acte </w:t>
      </w:r>
      <w:r w:rsidRPr="00A83E01">
        <w:rPr>
          <w:rFonts w:ascii="Century Gothic" w:hAnsi="Century Gothic"/>
        </w:rPr>
        <w:t>;</w:t>
      </w:r>
    </w:p>
    <w:p w14:paraId="12B86B33" w14:textId="77777777" w:rsidR="00AF5441" w:rsidRPr="00A83E01" w:rsidRDefault="00AF5441" w:rsidP="00C809BF">
      <w:pPr>
        <w:ind w:left="708"/>
        <w:rPr>
          <w:rFonts w:ascii="Century Gothic" w:hAnsi="Century Gothic"/>
        </w:rPr>
      </w:pPr>
    </w:p>
    <w:p w14:paraId="725684A4" w14:textId="5AB04181" w:rsidR="00870395" w:rsidRPr="00A83E01" w:rsidRDefault="00870395" w:rsidP="00870395">
      <w:pPr>
        <w:rPr>
          <w:rFonts w:ascii="Century Gothic" w:hAnsi="Century Gothic"/>
        </w:rPr>
      </w:pPr>
      <w:r w:rsidRPr="00A83E01">
        <w:rPr>
          <w:rFonts w:ascii="Century Gothic" w:hAnsi="Century Gothic"/>
        </w:rPr>
        <w:t xml:space="preserve">Le traitement de la facturation ira jusqu’à </w:t>
      </w:r>
      <w:r>
        <w:rPr>
          <w:rFonts w:ascii="Century Gothic" w:hAnsi="Century Gothic"/>
        </w:rPr>
        <w:t>la</w:t>
      </w:r>
      <w:r w:rsidRPr="00A83E01">
        <w:rPr>
          <w:rFonts w:ascii="Century Gothic" w:hAnsi="Century Gothic"/>
        </w:rPr>
        <w:t xml:space="preserve"> simulation de la facturation </w:t>
      </w:r>
      <w:r>
        <w:rPr>
          <w:rFonts w:ascii="Century Gothic" w:hAnsi="Century Gothic"/>
        </w:rPr>
        <w:t xml:space="preserve">dans </w:t>
      </w:r>
      <w:r w:rsidRPr="00A83E01">
        <w:rPr>
          <w:rFonts w:ascii="Century Gothic" w:hAnsi="Century Gothic"/>
        </w:rPr>
        <w:t>GAM.</w:t>
      </w:r>
      <w:r>
        <w:rPr>
          <w:rFonts w:ascii="Century Gothic" w:hAnsi="Century Gothic"/>
        </w:rPr>
        <w:t xml:space="preserve"> </w:t>
      </w:r>
      <w:r w:rsidR="003F4A0C" w:rsidRPr="00A83E01">
        <w:rPr>
          <w:rFonts w:ascii="Century Gothic" w:hAnsi="Century Gothic"/>
        </w:rPr>
        <w:t>Le processus « demande de facturation » (DFA) sera lancé par le responsable de facturation du Groupe hospitalier. L’émission des titres de recette est un processus distinct géré par l’AP-HP dans SAP.</w:t>
      </w:r>
      <w:r>
        <w:rPr>
          <w:rFonts w:ascii="Century Gothic" w:hAnsi="Century Gothic"/>
        </w:rPr>
        <w:t xml:space="preserve"> Des rejets d’intégration peuvent se produire, ils feront l’objet d’un suivi commun.</w:t>
      </w:r>
    </w:p>
    <w:p w14:paraId="44D72074" w14:textId="0EB5C692" w:rsidR="003F4A0C" w:rsidRPr="00FA7D4E" w:rsidRDefault="003F4A0C" w:rsidP="00870395">
      <w:pPr>
        <w:rPr>
          <w:rFonts w:ascii="Century Gothic" w:hAnsi="Century Gothic"/>
        </w:rPr>
      </w:pPr>
    </w:p>
    <w:p w14:paraId="43BD746F" w14:textId="77777777" w:rsidR="00522B89" w:rsidRDefault="00522B89"/>
    <w:p w14:paraId="23FCA103" w14:textId="3D1D783A" w:rsidR="00522B89" w:rsidRPr="00002C99" w:rsidRDefault="004676DF" w:rsidP="00E55B3E">
      <w:pPr>
        <w:pStyle w:val="Titre3"/>
      </w:pPr>
      <w:bookmarkStart w:id="119" w:name="_Toc187244671"/>
      <w:r>
        <w:t>5</w:t>
      </w:r>
      <w:r w:rsidR="00522B89">
        <w:t>.3 :</w:t>
      </w:r>
      <w:r w:rsidR="00522B89">
        <w:tab/>
        <w:t>Saisie des actes et des consultations externes</w:t>
      </w:r>
      <w:bookmarkEnd w:id="119"/>
      <w:r w:rsidR="00522B89">
        <w:t xml:space="preserve"> </w:t>
      </w:r>
    </w:p>
    <w:p w14:paraId="5628A914" w14:textId="77777777" w:rsidR="00522B89" w:rsidRDefault="00522B89"/>
    <w:p w14:paraId="5BDF7A6A" w14:textId="77777777" w:rsidR="00B84ED5" w:rsidRPr="00A83E01" w:rsidRDefault="00B84ED5" w:rsidP="00B84ED5">
      <w:pPr>
        <w:rPr>
          <w:rFonts w:ascii="Century Gothic" w:hAnsi="Century Gothic" w:cs="Arial"/>
          <w:color w:val="FF0000"/>
        </w:rPr>
      </w:pPr>
      <w:r w:rsidRPr="00A83E01">
        <w:rPr>
          <w:rFonts w:ascii="Century Gothic" w:hAnsi="Century Gothic" w:cs="Arial"/>
          <w:color w:val="auto"/>
        </w:rPr>
        <w:t xml:space="preserve">La saisie de l’activité dans les collecteurs d’actes est de la responsabilité exclusive des unités de soins des établissements hospitaliers. La prestation vise à ajouter aux dossiers présents dans le système d’information facturation </w:t>
      </w:r>
      <w:r>
        <w:rPr>
          <w:rFonts w:ascii="Century Gothic" w:hAnsi="Century Gothic" w:cs="Arial"/>
          <w:color w:val="auto"/>
        </w:rPr>
        <w:t>(</w:t>
      </w:r>
      <w:r w:rsidRPr="00A83E01">
        <w:rPr>
          <w:rFonts w:ascii="Century Gothic" w:hAnsi="Century Gothic" w:cs="Arial"/>
          <w:color w:val="auto"/>
        </w:rPr>
        <w:t>GAM) des produits afin de permettre leur facturation.</w:t>
      </w:r>
    </w:p>
    <w:p w14:paraId="27682D38" w14:textId="77777777" w:rsidR="00B84ED5" w:rsidRPr="00A83E01" w:rsidRDefault="00B84ED5" w:rsidP="00B84ED5">
      <w:pPr>
        <w:rPr>
          <w:rFonts w:ascii="Century Gothic" w:hAnsi="Century Gothic" w:cs="Arial"/>
          <w:color w:val="auto"/>
        </w:rPr>
      </w:pPr>
    </w:p>
    <w:p w14:paraId="629B88B8" w14:textId="77777777" w:rsidR="00B84ED5" w:rsidRDefault="00B84ED5" w:rsidP="00B84ED5">
      <w:pPr>
        <w:rPr>
          <w:rFonts w:ascii="Century Gothic" w:hAnsi="Century Gothic" w:cs="Arial"/>
          <w:color w:val="auto"/>
        </w:rPr>
      </w:pPr>
      <w:r w:rsidRPr="00A83E01">
        <w:rPr>
          <w:rFonts w:ascii="Century Gothic" w:hAnsi="Century Gothic" w:cs="Arial"/>
          <w:color w:val="auto"/>
        </w:rPr>
        <w:t xml:space="preserve">Le prestataire organise dans un lieu qui lui appartient les ressources qui assureront le traitement de cette saisie. </w:t>
      </w:r>
    </w:p>
    <w:p w14:paraId="03D8F0B6" w14:textId="77777777" w:rsidR="00B84ED5" w:rsidRPr="00A83E01" w:rsidRDefault="00B84ED5" w:rsidP="00B84ED5">
      <w:pPr>
        <w:rPr>
          <w:rFonts w:ascii="Century Gothic" w:hAnsi="Century Gothic" w:cs="Arial"/>
          <w:color w:val="auto"/>
        </w:rPr>
      </w:pPr>
    </w:p>
    <w:p w14:paraId="34971EE1" w14:textId="77777777" w:rsidR="00B84ED5" w:rsidRDefault="00B84ED5" w:rsidP="00B84ED5">
      <w:pPr>
        <w:rPr>
          <w:rFonts w:ascii="Century Gothic" w:hAnsi="Century Gothic" w:cs="Arial"/>
          <w:color w:val="auto"/>
        </w:rPr>
      </w:pPr>
      <w:r w:rsidRPr="00A83E01">
        <w:rPr>
          <w:rFonts w:ascii="Century Gothic" w:hAnsi="Century Gothic" w:cs="Arial"/>
          <w:color w:val="auto"/>
        </w:rPr>
        <w:t>Dans ses relations avec les patients ou d’autres établissements de santé, les Hôpitaux peuvent être amenés à saisir des produits facturables, liés à l’activité de soins. L’information concernant ces produits est communiquée par les services exécutants via support papier (fiches de circulation, bons de commandes, autres). Les supports papier comprennent les mentions de l’unité du service demandeur et exécutant, de la date des soins, de l’identité du patient (IPP) et des actes de soins codifiés conformément à la codification de la nomenclature générale des actes professionnels (NGAP), de la classification commune des actes médicaux (CCAM) ou toute autre nomenclature en vigueur (LPP, NABM, RIHN, etc.).</w:t>
      </w:r>
    </w:p>
    <w:p w14:paraId="24887063" w14:textId="77777777" w:rsidR="00B84ED5" w:rsidRPr="00A83E01" w:rsidRDefault="00B84ED5" w:rsidP="00B84ED5">
      <w:pPr>
        <w:rPr>
          <w:rFonts w:ascii="Century Gothic" w:hAnsi="Century Gothic" w:cs="Arial"/>
          <w:color w:val="auto"/>
        </w:rPr>
      </w:pPr>
    </w:p>
    <w:p w14:paraId="214C46DB" w14:textId="77777777" w:rsidR="00B84ED5" w:rsidRDefault="00B84ED5" w:rsidP="00B84ED5">
      <w:pPr>
        <w:rPr>
          <w:rFonts w:ascii="Century Gothic" w:hAnsi="Century Gothic" w:cs="Arial"/>
          <w:color w:val="auto"/>
        </w:rPr>
      </w:pPr>
      <w:r w:rsidRPr="00A83E01">
        <w:rPr>
          <w:rFonts w:ascii="Century Gothic" w:hAnsi="Century Gothic" w:cs="Arial"/>
          <w:color w:val="auto"/>
        </w:rPr>
        <w:t xml:space="preserve">Il sera demandé au prestataire d’intégrer dans sa prestation les tâches suivantes : </w:t>
      </w:r>
    </w:p>
    <w:p w14:paraId="0646FE94" w14:textId="77777777" w:rsidR="00B84ED5" w:rsidRPr="00A83E01" w:rsidRDefault="00B84ED5" w:rsidP="00B84ED5">
      <w:pPr>
        <w:rPr>
          <w:rFonts w:ascii="Century Gothic" w:hAnsi="Century Gothic" w:cs="Arial"/>
          <w:color w:val="auto"/>
        </w:rPr>
      </w:pPr>
    </w:p>
    <w:p w14:paraId="6CA11E06" w14:textId="0EA1CC27" w:rsidR="00B84ED5" w:rsidRPr="00BB436F" w:rsidRDefault="00B84ED5" w:rsidP="00BB436F">
      <w:pPr>
        <w:pStyle w:val="Paragraphedeliste"/>
        <w:numPr>
          <w:ilvl w:val="0"/>
          <w:numId w:val="32"/>
        </w:numPr>
        <w:rPr>
          <w:rFonts w:ascii="Century Gothic" w:hAnsi="Century Gothic" w:cs="Arial"/>
          <w:color w:val="auto"/>
        </w:rPr>
      </w:pPr>
      <w:r w:rsidRPr="00BB436F">
        <w:rPr>
          <w:rFonts w:ascii="Century Gothic" w:hAnsi="Century Gothic" w:cs="Arial"/>
          <w:color w:val="auto"/>
        </w:rPr>
        <w:t>Sur appel des Hôpitaux, venue sur site directement ou via son coursier pour récupération des supports papier ;</w:t>
      </w:r>
    </w:p>
    <w:p w14:paraId="7C09B719" w14:textId="77777777" w:rsidR="00B84ED5" w:rsidRPr="00A83E01" w:rsidRDefault="00B84ED5" w:rsidP="00B84ED5">
      <w:pPr>
        <w:rPr>
          <w:rFonts w:ascii="Century Gothic" w:hAnsi="Century Gothic" w:cs="Arial"/>
          <w:color w:val="auto"/>
        </w:rPr>
      </w:pPr>
    </w:p>
    <w:p w14:paraId="1BC24214" w14:textId="570F2C44" w:rsidR="00B84ED5" w:rsidRPr="00BB436F" w:rsidRDefault="00B84ED5" w:rsidP="00BB436F">
      <w:pPr>
        <w:pStyle w:val="Paragraphedeliste"/>
        <w:numPr>
          <w:ilvl w:val="0"/>
          <w:numId w:val="32"/>
        </w:numPr>
        <w:rPr>
          <w:rFonts w:ascii="Century Gothic" w:hAnsi="Century Gothic" w:cs="Arial"/>
          <w:color w:val="auto"/>
        </w:rPr>
      </w:pPr>
      <w:r w:rsidRPr="00BB436F">
        <w:rPr>
          <w:rFonts w:ascii="Century Gothic" w:hAnsi="Century Gothic" w:cs="Arial"/>
          <w:color w:val="auto"/>
        </w:rPr>
        <w:t>Toute saisie devra au préalable faire l’objet d’une recherche d’antériorité pour retrouver le patient et le dossier correspondant aux produits à facturer ;</w:t>
      </w:r>
    </w:p>
    <w:p w14:paraId="066DC6D2" w14:textId="77777777" w:rsidR="00B84ED5" w:rsidRPr="00A83E01" w:rsidRDefault="00B84ED5" w:rsidP="00B84ED5">
      <w:pPr>
        <w:rPr>
          <w:rFonts w:ascii="Century Gothic" w:hAnsi="Century Gothic" w:cs="Arial"/>
          <w:color w:val="auto"/>
        </w:rPr>
      </w:pPr>
    </w:p>
    <w:p w14:paraId="3C7119B1" w14:textId="5D13736B" w:rsidR="00B84ED5" w:rsidRPr="00BB436F" w:rsidRDefault="00B84ED5" w:rsidP="00BB436F">
      <w:pPr>
        <w:pStyle w:val="Paragraphedeliste"/>
        <w:numPr>
          <w:ilvl w:val="0"/>
          <w:numId w:val="32"/>
        </w:numPr>
        <w:rPr>
          <w:rFonts w:ascii="Century Gothic" w:hAnsi="Century Gothic" w:cs="Arial"/>
          <w:color w:val="auto"/>
        </w:rPr>
      </w:pPr>
      <w:r w:rsidRPr="00BB436F">
        <w:rPr>
          <w:rFonts w:ascii="Century Gothic" w:hAnsi="Century Gothic" w:cs="Arial"/>
          <w:color w:val="auto"/>
        </w:rPr>
        <w:t>Saisie des produits facturables dans GAM selon les nomenclatures officielles en vigueur et les modes opératoires AP-HP qui seront diffusés au prestataire ; les données à saisir comprennent notamment les lettres-clés, les dates d’exécution, les services demandeurs et exécutants ;</w:t>
      </w:r>
    </w:p>
    <w:p w14:paraId="59F36601" w14:textId="77777777" w:rsidR="00B84ED5" w:rsidRPr="00A83E01" w:rsidRDefault="00B84ED5" w:rsidP="00B84ED5">
      <w:pPr>
        <w:rPr>
          <w:rFonts w:ascii="Century Gothic" w:hAnsi="Century Gothic" w:cs="Arial"/>
          <w:color w:val="auto"/>
        </w:rPr>
      </w:pPr>
    </w:p>
    <w:p w14:paraId="699D11DF" w14:textId="553A86F6" w:rsidR="00B84ED5" w:rsidRPr="00BB436F" w:rsidRDefault="00B84ED5" w:rsidP="00BB436F">
      <w:pPr>
        <w:pStyle w:val="Paragraphedeliste"/>
        <w:numPr>
          <w:ilvl w:val="0"/>
          <w:numId w:val="32"/>
        </w:numPr>
        <w:rPr>
          <w:rFonts w:ascii="Century Gothic" w:hAnsi="Century Gothic" w:cs="Arial"/>
          <w:color w:val="auto"/>
        </w:rPr>
      </w:pPr>
      <w:r w:rsidRPr="00BB436F">
        <w:rPr>
          <w:rFonts w:ascii="Century Gothic" w:hAnsi="Century Gothic" w:cs="Arial"/>
          <w:color w:val="auto"/>
        </w:rPr>
        <w:t>Mise en facturation des dossiers.</w:t>
      </w:r>
    </w:p>
    <w:p w14:paraId="0E0A88D8" w14:textId="3E882995" w:rsidR="00522B89" w:rsidRDefault="00522B89"/>
    <w:p w14:paraId="4530748D" w14:textId="77777777" w:rsidR="00522B89" w:rsidRDefault="00522B89"/>
    <w:p w14:paraId="6B0F3C97" w14:textId="62C6149F" w:rsidR="00481003" w:rsidRPr="00002C99" w:rsidRDefault="004676DF" w:rsidP="00E55B3E">
      <w:pPr>
        <w:pStyle w:val="Titre3"/>
      </w:pPr>
      <w:bookmarkStart w:id="120" w:name="_Toc187244672"/>
      <w:r>
        <w:t>5</w:t>
      </w:r>
      <w:r w:rsidR="00481003">
        <w:t>.4 :</w:t>
      </w:r>
      <w:r w:rsidR="00481003">
        <w:tab/>
        <w:t xml:space="preserve">Traitement des rejets de télétransmission </w:t>
      </w:r>
      <w:r w:rsidR="008E2BCA">
        <w:t>et des réclamations</w:t>
      </w:r>
      <w:bookmarkEnd w:id="120"/>
    </w:p>
    <w:p w14:paraId="6EF413E5" w14:textId="77777777" w:rsidR="00522B89" w:rsidRDefault="00522B89"/>
    <w:p w14:paraId="1E770A23" w14:textId="17F3A4BB" w:rsidR="001744EB" w:rsidRDefault="00481003" w:rsidP="00481003">
      <w:pPr>
        <w:rPr>
          <w:rFonts w:ascii="Century Gothic" w:hAnsi="Century Gothic"/>
        </w:rPr>
      </w:pPr>
      <w:r w:rsidRPr="00A83E01">
        <w:rPr>
          <w:rFonts w:ascii="Century Gothic" w:hAnsi="Century Gothic"/>
        </w:rPr>
        <w:lastRenderedPageBreak/>
        <w:t xml:space="preserve">Les responsables des Admissions – Frais de séjour – Traitements externes des hôpitaux de l’AP-HP pourront être amenés à demander au prestataire de modifier les types de prises en charge enregistrées </w:t>
      </w:r>
      <w:r w:rsidR="003F4A0C">
        <w:rPr>
          <w:rFonts w:ascii="Century Gothic" w:hAnsi="Century Gothic"/>
        </w:rPr>
        <w:t xml:space="preserve">dans </w:t>
      </w:r>
      <w:r w:rsidRPr="00A83E01">
        <w:rPr>
          <w:rFonts w:ascii="Century Gothic" w:hAnsi="Century Gothic"/>
        </w:rPr>
        <w:t>GAM sur la base</w:t>
      </w:r>
      <w:r w:rsidR="001744EB">
        <w:rPr>
          <w:rFonts w:ascii="Century Gothic" w:hAnsi="Century Gothic"/>
        </w:rPr>
        <w:t> :</w:t>
      </w:r>
    </w:p>
    <w:p w14:paraId="7DDF80FC" w14:textId="78D038BD" w:rsidR="001744EB" w:rsidRDefault="00BB436F" w:rsidP="00326899">
      <w:pPr>
        <w:pStyle w:val="Paragraphedeliste"/>
        <w:numPr>
          <w:ilvl w:val="0"/>
          <w:numId w:val="16"/>
        </w:numPr>
        <w:rPr>
          <w:rFonts w:ascii="Century Gothic" w:hAnsi="Century Gothic"/>
        </w:rPr>
      </w:pPr>
      <w:r w:rsidRPr="00326899">
        <w:rPr>
          <w:rFonts w:ascii="Century Gothic" w:hAnsi="Century Gothic"/>
        </w:rPr>
        <w:t>Des</w:t>
      </w:r>
      <w:r w:rsidR="00481003" w:rsidRPr="00326899">
        <w:rPr>
          <w:rFonts w:ascii="Century Gothic" w:hAnsi="Century Gothic"/>
        </w:rPr>
        <w:t xml:space="preserve"> courriers</w:t>
      </w:r>
      <w:r w:rsidR="009E3E08" w:rsidRPr="00326899">
        <w:rPr>
          <w:rFonts w:ascii="Century Gothic" w:hAnsi="Century Gothic"/>
        </w:rPr>
        <w:t xml:space="preserve"> de réclamation</w:t>
      </w:r>
      <w:r w:rsidR="00481003" w:rsidRPr="00326899">
        <w:rPr>
          <w:rFonts w:ascii="Century Gothic" w:hAnsi="Century Gothic"/>
        </w:rPr>
        <w:t xml:space="preserve"> transmis par les patients</w:t>
      </w:r>
      <w:r w:rsidR="003F4A0C">
        <w:rPr>
          <w:rFonts w:ascii="Century Gothic" w:hAnsi="Century Gothic"/>
        </w:rPr>
        <w:t>,</w:t>
      </w:r>
    </w:p>
    <w:p w14:paraId="2BA3577D" w14:textId="671D986E" w:rsidR="001744EB" w:rsidRDefault="00BB436F" w:rsidP="00D20264">
      <w:pPr>
        <w:pStyle w:val="Paragraphedeliste"/>
        <w:numPr>
          <w:ilvl w:val="0"/>
          <w:numId w:val="33"/>
        </w:numPr>
        <w:rPr>
          <w:rFonts w:ascii="Century Gothic" w:hAnsi="Century Gothic"/>
        </w:rPr>
      </w:pPr>
      <w:r w:rsidRPr="00326899">
        <w:rPr>
          <w:rFonts w:ascii="Century Gothic" w:hAnsi="Century Gothic"/>
        </w:rPr>
        <w:t>Des</w:t>
      </w:r>
      <w:r w:rsidR="00187DFE" w:rsidRPr="00326899">
        <w:rPr>
          <w:rFonts w:ascii="Century Gothic" w:hAnsi="Century Gothic"/>
        </w:rPr>
        <w:t xml:space="preserve"> rejets </w:t>
      </w:r>
      <w:r w:rsidR="008E43B1" w:rsidRPr="00326899">
        <w:rPr>
          <w:rFonts w:ascii="Century Gothic" w:hAnsi="Century Gothic"/>
        </w:rPr>
        <w:t>de facturation télétransmis par l</w:t>
      </w:r>
      <w:r w:rsidR="00187DFE" w:rsidRPr="00326899">
        <w:rPr>
          <w:rFonts w:ascii="Century Gothic" w:hAnsi="Century Gothic"/>
        </w:rPr>
        <w:t>es organismes</w:t>
      </w:r>
      <w:r w:rsidR="008E43B1" w:rsidRPr="00326899">
        <w:rPr>
          <w:rFonts w:ascii="Century Gothic" w:hAnsi="Century Gothic"/>
        </w:rPr>
        <w:t xml:space="preserve"> obligatoires ou complémentaires</w:t>
      </w:r>
      <w:r w:rsidR="00481003" w:rsidRPr="00326899">
        <w:rPr>
          <w:rFonts w:ascii="Century Gothic" w:hAnsi="Century Gothic"/>
        </w:rPr>
        <w:t>.</w:t>
      </w:r>
    </w:p>
    <w:p w14:paraId="2124C0FB" w14:textId="3C7F23BD" w:rsidR="00B84ED5" w:rsidRDefault="00B84ED5" w:rsidP="00B84ED5">
      <w:pPr>
        <w:rPr>
          <w:rFonts w:ascii="Century Gothic" w:hAnsi="Century Gothic" w:cs="Arial"/>
          <w:color w:val="auto"/>
        </w:rPr>
      </w:pPr>
      <w:r>
        <w:rPr>
          <w:rFonts w:ascii="Century Gothic" w:hAnsi="Century Gothic" w:cs="Arial"/>
          <w:color w:val="auto"/>
        </w:rPr>
        <w:t>Ces éléments</w:t>
      </w:r>
      <w:r w:rsidRPr="00B84ED5">
        <w:rPr>
          <w:rFonts w:ascii="Century Gothic" w:hAnsi="Century Gothic" w:cs="Arial"/>
          <w:color w:val="auto"/>
        </w:rPr>
        <w:t xml:space="preserve"> </w:t>
      </w:r>
      <w:r w:rsidR="003F4A0C">
        <w:rPr>
          <w:rFonts w:ascii="Century Gothic" w:hAnsi="Century Gothic" w:cs="Arial"/>
          <w:color w:val="auto"/>
        </w:rPr>
        <w:t>pourron</w:t>
      </w:r>
      <w:r w:rsidRPr="00B84ED5">
        <w:rPr>
          <w:rFonts w:ascii="Century Gothic" w:hAnsi="Century Gothic" w:cs="Arial"/>
          <w:color w:val="auto"/>
        </w:rPr>
        <w:t xml:space="preserve">t être transmis au prestataire. </w:t>
      </w:r>
    </w:p>
    <w:p w14:paraId="21945774" w14:textId="77777777" w:rsidR="00B84ED5" w:rsidRDefault="00B84ED5" w:rsidP="00B84ED5">
      <w:pPr>
        <w:rPr>
          <w:rFonts w:ascii="Century Gothic" w:hAnsi="Century Gothic" w:cs="Arial"/>
          <w:color w:val="auto"/>
        </w:rPr>
      </w:pPr>
    </w:p>
    <w:p w14:paraId="5AE9C6E5" w14:textId="57DAA745" w:rsidR="00B84ED5" w:rsidRPr="00A83E01" w:rsidRDefault="00B84ED5" w:rsidP="00B84ED5">
      <w:pPr>
        <w:rPr>
          <w:rFonts w:ascii="Century Gothic" w:hAnsi="Century Gothic" w:cs="Arial"/>
          <w:color w:val="auto"/>
        </w:rPr>
      </w:pPr>
      <w:r w:rsidRPr="00A83E01">
        <w:rPr>
          <w:rFonts w:ascii="Century Gothic" w:hAnsi="Century Gothic" w:cs="Arial"/>
          <w:color w:val="auto"/>
        </w:rPr>
        <w:t xml:space="preserve">Le prestataire sera alors chargé de retraiter les </w:t>
      </w:r>
      <w:r>
        <w:rPr>
          <w:rFonts w:ascii="Century Gothic" w:hAnsi="Century Gothic" w:cs="Arial"/>
          <w:color w:val="auto"/>
        </w:rPr>
        <w:t>d</w:t>
      </w:r>
      <w:r w:rsidRPr="00A83E01">
        <w:rPr>
          <w:rFonts w:ascii="Century Gothic" w:hAnsi="Century Gothic" w:cs="Arial"/>
          <w:color w:val="auto"/>
        </w:rPr>
        <w:t>ossiers concernés par ces rejets Noémie/B2</w:t>
      </w:r>
      <w:r>
        <w:rPr>
          <w:rFonts w:ascii="Century Gothic" w:hAnsi="Century Gothic" w:cs="Arial"/>
          <w:color w:val="auto"/>
        </w:rPr>
        <w:t xml:space="preserve"> ou réclamations</w:t>
      </w:r>
      <w:r w:rsidRPr="00A83E01">
        <w:rPr>
          <w:rFonts w:ascii="Century Gothic" w:hAnsi="Century Gothic" w:cs="Arial"/>
          <w:color w:val="auto"/>
        </w:rPr>
        <w:t xml:space="preserve">. Il devra également assurer la montée en compétences de son équipe afin de ne pas reproduire les motifs de rejets et de réduire le nombre et le taux de rejets. </w:t>
      </w:r>
    </w:p>
    <w:p w14:paraId="62547B4D" w14:textId="77777777" w:rsidR="001744EB" w:rsidRDefault="001744EB" w:rsidP="001744EB">
      <w:pPr>
        <w:rPr>
          <w:rFonts w:ascii="Century Gothic" w:hAnsi="Century Gothic"/>
        </w:rPr>
      </w:pPr>
    </w:p>
    <w:p w14:paraId="4E346759" w14:textId="51DADB1D" w:rsidR="008E43B1" w:rsidRPr="00326899" w:rsidRDefault="00481003" w:rsidP="001744EB">
      <w:pPr>
        <w:rPr>
          <w:rFonts w:ascii="Century Gothic" w:hAnsi="Century Gothic"/>
        </w:rPr>
      </w:pPr>
      <w:r w:rsidRPr="00326899">
        <w:rPr>
          <w:rFonts w:ascii="Century Gothic" w:hAnsi="Century Gothic"/>
        </w:rPr>
        <w:t>Le processus est identique au traitement de la facturation sauf qu’il s’agit de dossiers déjà enregistrés et facturés qu’il convient de modifier conformément aux documents transmis par le patient</w:t>
      </w:r>
      <w:r w:rsidR="00187DFE" w:rsidRPr="00326899">
        <w:rPr>
          <w:rFonts w:ascii="Century Gothic" w:hAnsi="Century Gothic"/>
        </w:rPr>
        <w:t xml:space="preserve">, ou </w:t>
      </w:r>
      <w:r w:rsidR="008E43B1" w:rsidRPr="00326899">
        <w:rPr>
          <w:rFonts w:ascii="Century Gothic" w:hAnsi="Century Gothic"/>
        </w:rPr>
        <w:t xml:space="preserve">à l’action identifiée dans </w:t>
      </w:r>
      <w:r w:rsidR="00EC4926">
        <w:rPr>
          <w:rFonts w:ascii="Century Gothic" w:hAnsi="Century Gothic"/>
        </w:rPr>
        <w:t>l</w:t>
      </w:r>
      <w:r w:rsidR="00722091">
        <w:rPr>
          <w:rFonts w:ascii="Century Gothic" w:hAnsi="Century Gothic"/>
        </w:rPr>
        <w:t xml:space="preserve">es fiches rejets </w:t>
      </w:r>
      <w:r w:rsidR="00C322AE">
        <w:rPr>
          <w:rFonts w:ascii="Century Gothic" w:hAnsi="Century Gothic"/>
        </w:rPr>
        <w:t>consultables dans</w:t>
      </w:r>
      <w:r w:rsidR="00722091">
        <w:rPr>
          <w:rFonts w:ascii="Century Gothic" w:hAnsi="Century Gothic"/>
        </w:rPr>
        <w:t xml:space="preserve"> le </w:t>
      </w:r>
      <w:r w:rsidR="00C322AE">
        <w:rPr>
          <w:rFonts w:ascii="Century Gothic" w:hAnsi="Century Gothic"/>
        </w:rPr>
        <w:t>SharePoint</w:t>
      </w:r>
      <w:r w:rsidR="00C322AE">
        <w:rPr>
          <w:rStyle w:val="Marquedecommentaire"/>
        </w:rPr>
        <w:t xml:space="preserve"> </w:t>
      </w:r>
      <w:r w:rsidR="00C322AE">
        <w:rPr>
          <w:rFonts w:ascii="Century Gothic" w:hAnsi="Century Gothic"/>
        </w:rPr>
        <w:t>p</w:t>
      </w:r>
      <w:r w:rsidR="00C322AE" w:rsidRPr="00326899">
        <w:rPr>
          <w:rFonts w:ascii="Century Gothic" w:hAnsi="Century Gothic"/>
        </w:rPr>
        <w:t>roduit</w:t>
      </w:r>
      <w:r w:rsidR="008E43B1" w:rsidRPr="00326899">
        <w:rPr>
          <w:rFonts w:ascii="Century Gothic" w:hAnsi="Century Gothic"/>
        </w:rPr>
        <w:t xml:space="preserve"> par la D</w:t>
      </w:r>
      <w:r w:rsidR="003F4A0C">
        <w:rPr>
          <w:rFonts w:ascii="Century Gothic" w:hAnsi="Century Gothic"/>
        </w:rPr>
        <w:t xml:space="preserve">irection </w:t>
      </w:r>
      <w:r w:rsidR="008E43B1" w:rsidRPr="00326899">
        <w:rPr>
          <w:rFonts w:ascii="Century Gothic" w:hAnsi="Century Gothic"/>
        </w:rPr>
        <w:t>E</w:t>
      </w:r>
      <w:r w:rsidR="003F4A0C">
        <w:rPr>
          <w:rFonts w:ascii="Century Gothic" w:hAnsi="Century Gothic"/>
        </w:rPr>
        <w:t xml:space="preserve">conomique, </w:t>
      </w:r>
      <w:r w:rsidR="008E43B1" w:rsidRPr="00326899">
        <w:rPr>
          <w:rFonts w:ascii="Century Gothic" w:hAnsi="Century Gothic"/>
        </w:rPr>
        <w:t>F</w:t>
      </w:r>
      <w:r w:rsidR="003F4A0C">
        <w:rPr>
          <w:rFonts w:ascii="Century Gothic" w:hAnsi="Century Gothic"/>
        </w:rPr>
        <w:t>inancière, de l’</w:t>
      </w:r>
      <w:r w:rsidR="008E43B1" w:rsidRPr="00326899">
        <w:rPr>
          <w:rFonts w:ascii="Century Gothic" w:hAnsi="Century Gothic"/>
        </w:rPr>
        <w:t>I</w:t>
      </w:r>
      <w:r w:rsidR="003F4A0C">
        <w:rPr>
          <w:rFonts w:ascii="Century Gothic" w:hAnsi="Century Gothic"/>
        </w:rPr>
        <w:t xml:space="preserve">nvestissement et du </w:t>
      </w:r>
      <w:r w:rsidR="008E43B1" w:rsidRPr="00326899">
        <w:rPr>
          <w:rFonts w:ascii="Century Gothic" w:hAnsi="Century Gothic"/>
        </w:rPr>
        <w:t>P</w:t>
      </w:r>
      <w:r w:rsidR="003F4A0C">
        <w:rPr>
          <w:rFonts w:ascii="Century Gothic" w:hAnsi="Century Gothic"/>
        </w:rPr>
        <w:t>atrimoine</w:t>
      </w:r>
      <w:r w:rsidR="008E43B1" w:rsidRPr="00326899">
        <w:rPr>
          <w:rFonts w:ascii="Century Gothic" w:hAnsi="Century Gothic"/>
        </w:rPr>
        <w:t xml:space="preserve"> pour chaque libellé de rejet de facturation télétransmis par</w:t>
      </w:r>
      <w:r w:rsidR="00326899">
        <w:rPr>
          <w:rFonts w:ascii="Century Gothic" w:hAnsi="Century Gothic"/>
        </w:rPr>
        <w:t xml:space="preserve"> </w:t>
      </w:r>
      <w:r w:rsidR="00187DFE" w:rsidRPr="00326899">
        <w:rPr>
          <w:rFonts w:ascii="Century Gothic" w:hAnsi="Century Gothic"/>
        </w:rPr>
        <w:t>l’organisme</w:t>
      </w:r>
      <w:r w:rsidRPr="00326899">
        <w:rPr>
          <w:rFonts w:ascii="Century Gothic" w:hAnsi="Century Gothic"/>
        </w:rPr>
        <w:t>.</w:t>
      </w:r>
    </w:p>
    <w:p w14:paraId="475113DF" w14:textId="77777777" w:rsidR="008E43B1" w:rsidRDefault="008E43B1" w:rsidP="00481003">
      <w:pPr>
        <w:rPr>
          <w:rFonts w:ascii="Century Gothic" w:hAnsi="Century Gothic"/>
        </w:rPr>
      </w:pPr>
    </w:p>
    <w:p w14:paraId="17978247" w14:textId="1CD18431" w:rsidR="00481003" w:rsidRDefault="00481003" w:rsidP="00481003">
      <w:pPr>
        <w:rPr>
          <w:rFonts w:ascii="Century Gothic" w:hAnsi="Century Gothic"/>
        </w:rPr>
      </w:pPr>
      <w:r w:rsidRPr="00A83E01">
        <w:rPr>
          <w:rFonts w:ascii="Century Gothic" w:hAnsi="Century Gothic"/>
        </w:rPr>
        <w:t>Ces modifications ne pourront être effectuées qu’à la demande expresse d’un responsable de facturation de l’AP-HP</w:t>
      </w:r>
      <w:r w:rsidR="0070035E">
        <w:rPr>
          <w:rFonts w:ascii="Century Gothic" w:hAnsi="Century Gothic"/>
        </w:rPr>
        <w:t>, selon une liste de dossiers à traiter transmise par le dit responsable</w:t>
      </w:r>
      <w:r w:rsidR="00AC42DC">
        <w:rPr>
          <w:rFonts w:ascii="Century Gothic" w:hAnsi="Century Gothic"/>
        </w:rPr>
        <w:t>.</w:t>
      </w:r>
      <w:r w:rsidRPr="00A83E01">
        <w:rPr>
          <w:rFonts w:ascii="Century Gothic" w:hAnsi="Century Gothic"/>
        </w:rPr>
        <w:t xml:space="preserve"> </w:t>
      </w:r>
    </w:p>
    <w:p w14:paraId="2CC903C6" w14:textId="77777777" w:rsidR="00B84ED5" w:rsidRDefault="00B84ED5" w:rsidP="00481003">
      <w:pPr>
        <w:rPr>
          <w:rFonts w:ascii="Century Gothic" w:hAnsi="Century Gothic"/>
        </w:rPr>
      </w:pPr>
    </w:p>
    <w:p w14:paraId="5A77114A" w14:textId="5B770D34" w:rsidR="007B20C2" w:rsidRPr="00002C99" w:rsidRDefault="00522B89" w:rsidP="005600C9">
      <w:pPr>
        <w:pStyle w:val="Titre2"/>
      </w:pPr>
      <w:r>
        <w:t> </w:t>
      </w:r>
      <w:r w:rsidR="007B20C2" w:rsidRPr="004676DF">
        <w:rPr>
          <w:rFonts w:ascii="Century Gothic" w:hAnsi="Century Gothic"/>
        </w:rPr>
        <w:t> </w:t>
      </w:r>
      <w:bookmarkStart w:id="121" w:name="_Toc187244673"/>
      <w:r w:rsidR="007B20C2" w:rsidRPr="004676DF">
        <w:rPr>
          <w:rFonts w:ascii="Century Gothic" w:hAnsi="Century Gothic"/>
        </w:rPr>
        <w:t xml:space="preserve">ARCHITECTURE </w:t>
      </w:r>
      <w:r w:rsidR="00052030">
        <w:rPr>
          <w:rFonts w:ascii="Century Gothic" w:hAnsi="Century Gothic"/>
        </w:rPr>
        <w:t>INFORMATIQUE</w:t>
      </w:r>
      <w:bookmarkEnd w:id="121"/>
    </w:p>
    <w:p w14:paraId="77928FAE" w14:textId="77777777" w:rsidR="007B20C2" w:rsidRDefault="007B20C2">
      <w:pPr>
        <w:rPr>
          <w:rFonts w:ascii="Century Gothic" w:hAnsi="Century Gothic" w:cs="Arial"/>
          <w:color w:val="FF0000"/>
        </w:rPr>
      </w:pPr>
    </w:p>
    <w:p w14:paraId="5D08F6BA" w14:textId="77777777" w:rsidR="00052030" w:rsidRPr="00A83E01" w:rsidRDefault="00052030" w:rsidP="00052030">
      <w:pPr>
        <w:rPr>
          <w:rFonts w:ascii="Century Gothic" w:hAnsi="Century Gothic"/>
          <w:b/>
          <w:dstrike/>
        </w:rPr>
      </w:pPr>
      <w:r w:rsidRPr="00A83E01">
        <w:rPr>
          <w:rFonts w:ascii="Century Gothic" w:hAnsi="Century Gothic"/>
          <w:b/>
        </w:rPr>
        <w:t>Pour réaliser sa prestation, le prestataire bénéficiera auprès des Hôpitaux : </w:t>
      </w:r>
      <w:r w:rsidRPr="00A83E01">
        <w:rPr>
          <w:rFonts w:ascii="Century Gothic" w:hAnsi="Century Gothic"/>
          <w:b/>
          <w:dstrike/>
        </w:rPr>
        <w:t xml:space="preserve"> </w:t>
      </w:r>
    </w:p>
    <w:p w14:paraId="3BEE214D" w14:textId="77777777" w:rsidR="00052030" w:rsidRPr="00A83E01" w:rsidRDefault="00052030" w:rsidP="00052030">
      <w:pPr>
        <w:rPr>
          <w:rFonts w:ascii="Century Gothic" w:hAnsi="Century Gothic"/>
          <w:dstrike/>
        </w:rPr>
      </w:pPr>
    </w:p>
    <w:p w14:paraId="398057BF" w14:textId="77777777" w:rsidR="00052030" w:rsidRDefault="00052030" w:rsidP="00052030">
      <w:pPr>
        <w:pStyle w:val="Paragraphedeliste"/>
        <w:numPr>
          <w:ilvl w:val="0"/>
          <w:numId w:val="9"/>
        </w:numPr>
        <w:rPr>
          <w:rFonts w:ascii="Century Gothic" w:hAnsi="Century Gothic"/>
        </w:rPr>
      </w:pPr>
      <w:r w:rsidRPr="00A83E01">
        <w:rPr>
          <w:rFonts w:ascii="Century Gothic" w:hAnsi="Century Gothic"/>
        </w:rPr>
        <w:t xml:space="preserve">D’un accès GAM interfacé à SAP (attribution d’un code utilisateur et d’un mot de passe aux agents du prestataire). </w:t>
      </w:r>
    </w:p>
    <w:p w14:paraId="0BB30CE3" w14:textId="77777777" w:rsidR="00052030" w:rsidRPr="00052030" w:rsidRDefault="00052030" w:rsidP="00052030">
      <w:pPr>
        <w:pStyle w:val="Paragraphedeliste"/>
        <w:numPr>
          <w:ilvl w:val="0"/>
          <w:numId w:val="9"/>
        </w:numPr>
        <w:rPr>
          <w:rFonts w:ascii="Century Gothic" w:hAnsi="Century Gothic"/>
        </w:rPr>
      </w:pPr>
      <w:r w:rsidRPr="00A83E01">
        <w:rPr>
          <w:rFonts w:ascii="Century Gothic" w:hAnsi="Century Gothic"/>
        </w:rPr>
        <w:t>Cet accès s’accompagnera du respect par le prestataire des dispositions de la charte informatique des Hôpitaux</w:t>
      </w:r>
      <w:r>
        <w:rPr>
          <w:rFonts w:ascii="Century Gothic" w:hAnsi="Century Gothic"/>
        </w:rPr>
        <w:t> ;</w:t>
      </w:r>
    </w:p>
    <w:p w14:paraId="6F02136A" w14:textId="77777777" w:rsidR="00052030" w:rsidRPr="00FA7D4E" w:rsidRDefault="00052030" w:rsidP="00052030">
      <w:pPr>
        <w:pStyle w:val="Paragraphedeliste"/>
        <w:numPr>
          <w:ilvl w:val="0"/>
          <w:numId w:val="9"/>
        </w:numPr>
        <w:rPr>
          <w:rFonts w:ascii="Century Gothic" w:hAnsi="Century Gothic"/>
        </w:rPr>
      </w:pPr>
      <w:r w:rsidRPr="00A83E01">
        <w:rPr>
          <w:rFonts w:ascii="Century Gothic" w:hAnsi="Century Gothic"/>
        </w:rPr>
        <w:t>De l’attribution par les Hôpitaux de cartes</w:t>
      </w:r>
      <w:r>
        <w:rPr>
          <w:rFonts w:ascii="Century Gothic" w:hAnsi="Century Gothic"/>
        </w:rPr>
        <w:t xml:space="preserve"> de personnel d’établissement</w:t>
      </w:r>
      <w:r w:rsidRPr="00A83E01">
        <w:rPr>
          <w:rFonts w:ascii="Century Gothic" w:hAnsi="Century Gothic"/>
        </w:rPr>
        <w:t xml:space="preserve"> </w:t>
      </w:r>
      <w:r>
        <w:rPr>
          <w:rFonts w:ascii="Century Gothic" w:hAnsi="Century Gothic"/>
        </w:rPr>
        <w:t>(</w:t>
      </w:r>
      <w:r w:rsidRPr="00A83E01">
        <w:rPr>
          <w:rFonts w:ascii="Century Gothic" w:hAnsi="Century Gothic"/>
        </w:rPr>
        <w:t>CPE</w:t>
      </w:r>
      <w:r>
        <w:rPr>
          <w:rFonts w:ascii="Century Gothic" w:hAnsi="Century Gothic"/>
        </w:rPr>
        <w:t>)</w:t>
      </w:r>
      <w:r w:rsidRPr="00A83E01">
        <w:rPr>
          <w:rFonts w:ascii="Century Gothic" w:hAnsi="Century Gothic"/>
        </w:rPr>
        <w:t xml:space="preserve"> </w:t>
      </w:r>
      <w:r>
        <w:rPr>
          <w:rFonts w:ascii="Century Gothic" w:hAnsi="Century Gothic"/>
        </w:rPr>
        <w:t xml:space="preserve">après </w:t>
      </w:r>
      <w:r w:rsidRPr="00A83E01">
        <w:rPr>
          <w:rFonts w:ascii="Century Gothic" w:hAnsi="Century Gothic"/>
        </w:rPr>
        <w:t>transmission à la D</w:t>
      </w:r>
      <w:r>
        <w:rPr>
          <w:rFonts w:ascii="Century Gothic" w:hAnsi="Century Gothic"/>
        </w:rPr>
        <w:t xml:space="preserve">irection </w:t>
      </w:r>
      <w:r w:rsidRPr="00A83E01">
        <w:rPr>
          <w:rFonts w:ascii="Century Gothic" w:hAnsi="Century Gothic"/>
        </w:rPr>
        <w:t>E</w:t>
      </w:r>
      <w:r>
        <w:rPr>
          <w:rFonts w:ascii="Century Gothic" w:hAnsi="Century Gothic"/>
        </w:rPr>
        <w:t xml:space="preserve">conomique, </w:t>
      </w:r>
      <w:r w:rsidRPr="00A83E01">
        <w:rPr>
          <w:rFonts w:ascii="Century Gothic" w:hAnsi="Century Gothic"/>
        </w:rPr>
        <w:t>F</w:t>
      </w:r>
      <w:r>
        <w:rPr>
          <w:rFonts w:ascii="Century Gothic" w:hAnsi="Century Gothic"/>
        </w:rPr>
        <w:t>inancière, de l’</w:t>
      </w:r>
      <w:r w:rsidRPr="00A83E01">
        <w:rPr>
          <w:rFonts w:ascii="Century Gothic" w:hAnsi="Century Gothic"/>
        </w:rPr>
        <w:t>I</w:t>
      </w:r>
      <w:r>
        <w:rPr>
          <w:rFonts w:ascii="Century Gothic" w:hAnsi="Century Gothic"/>
        </w:rPr>
        <w:t xml:space="preserve">nvestissement et du </w:t>
      </w:r>
      <w:r w:rsidRPr="00A83E01">
        <w:rPr>
          <w:rFonts w:ascii="Century Gothic" w:hAnsi="Century Gothic"/>
        </w:rPr>
        <w:t>P</w:t>
      </w:r>
      <w:r>
        <w:rPr>
          <w:rFonts w:ascii="Century Gothic" w:hAnsi="Century Gothic"/>
        </w:rPr>
        <w:t>atrimoine</w:t>
      </w:r>
      <w:r w:rsidRPr="00A83E01">
        <w:rPr>
          <w:rFonts w:ascii="Century Gothic" w:hAnsi="Century Gothic"/>
        </w:rPr>
        <w:t xml:space="preserve"> de l’identité des agents</w:t>
      </w:r>
      <w:r>
        <w:rPr>
          <w:rFonts w:ascii="Century Gothic" w:hAnsi="Century Gothic"/>
        </w:rPr>
        <w:t>, du formulaire de demande d’accès pour un utilisateur non salarié AP-HP, d’une photo</w:t>
      </w:r>
      <w:r w:rsidRPr="00A83E01">
        <w:rPr>
          <w:rFonts w:ascii="Century Gothic" w:hAnsi="Century Gothic"/>
        </w:rPr>
        <w:t xml:space="preserve"> d’identité)</w:t>
      </w:r>
      <w:r>
        <w:rPr>
          <w:rFonts w:ascii="Century Gothic" w:hAnsi="Century Gothic"/>
        </w:rPr>
        <w:t> ;</w:t>
      </w:r>
    </w:p>
    <w:p w14:paraId="78629AAC" w14:textId="77777777" w:rsidR="00052030" w:rsidRDefault="00052030" w:rsidP="00870395">
      <w:pPr>
        <w:rPr>
          <w:rFonts w:ascii="Century Gothic" w:hAnsi="Century Gothic"/>
        </w:rPr>
      </w:pPr>
    </w:p>
    <w:p w14:paraId="034B7312" w14:textId="5F3F6E6B" w:rsidR="00870395" w:rsidRPr="00A83E01" w:rsidRDefault="00870395" w:rsidP="00870395">
      <w:pPr>
        <w:rPr>
          <w:rFonts w:ascii="Century Gothic" w:hAnsi="Century Gothic"/>
        </w:rPr>
      </w:pPr>
      <w:r w:rsidRPr="00A83E01">
        <w:rPr>
          <w:rFonts w:ascii="Century Gothic" w:hAnsi="Century Gothic"/>
        </w:rPr>
        <w:t>La société prestataire devra être implantée dans l’Union Européenne uniquement et devra fournir un récépissé de déclaration à une norme simplifié</w:t>
      </w:r>
      <w:r>
        <w:rPr>
          <w:rFonts w:ascii="Century Gothic" w:hAnsi="Century Gothic"/>
        </w:rPr>
        <w:t>e</w:t>
      </w:r>
      <w:r w:rsidRPr="00A83E01">
        <w:rPr>
          <w:rFonts w:ascii="Century Gothic" w:hAnsi="Century Gothic"/>
        </w:rPr>
        <w:t xml:space="preserve"> de la C.N.I.L. Elle organise dans un lieu qui lui appartient les ressources qui assureront le traitement de facturation. Ce traitement sera effectué directement sur le système d’information hospitalier dédié à la facturation et interfacé avec SAP à partir de la transaction « liste de travail » pour la gestion des actes et consultations externes</w:t>
      </w:r>
      <w:r>
        <w:rPr>
          <w:rFonts w:ascii="Century Gothic" w:hAnsi="Century Gothic"/>
        </w:rPr>
        <w:t xml:space="preserve"> dans la GAM</w:t>
      </w:r>
      <w:r w:rsidRPr="00A83E01">
        <w:rPr>
          <w:rFonts w:ascii="Century Gothic" w:hAnsi="Century Gothic"/>
        </w:rPr>
        <w:t xml:space="preserve"> ;</w:t>
      </w:r>
    </w:p>
    <w:p w14:paraId="008A2D78" w14:textId="77777777" w:rsidR="00870395" w:rsidRPr="00A83E01" w:rsidRDefault="00870395" w:rsidP="00870395">
      <w:pPr>
        <w:rPr>
          <w:rFonts w:ascii="Century Gothic" w:hAnsi="Century Gothic"/>
        </w:rPr>
      </w:pPr>
    </w:p>
    <w:p w14:paraId="4FFF035A" w14:textId="77777777" w:rsidR="00870395" w:rsidRPr="00A83E01" w:rsidRDefault="00870395" w:rsidP="00870395">
      <w:pPr>
        <w:rPr>
          <w:rFonts w:ascii="Century Gothic" w:hAnsi="Century Gothic"/>
        </w:rPr>
      </w:pPr>
      <w:r w:rsidRPr="00A83E01">
        <w:rPr>
          <w:rFonts w:ascii="Century Gothic" w:hAnsi="Century Gothic"/>
        </w:rPr>
        <w:t xml:space="preserve">Le prestataire sera à ce titre habilité à accéder au système </w:t>
      </w:r>
      <w:r w:rsidRPr="00870395">
        <w:rPr>
          <w:rFonts w:ascii="Century Gothic" w:hAnsi="Century Gothic"/>
        </w:rPr>
        <w:t>d’information GAM</w:t>
      </w:r>
      <w:r w:rsidRPr="00A83E01">
        <w:rPr>
          <w:rFonts w:ascii="Century Gothic" w:hAnsi="Century Gothic"/>
        </w:rPr>
        <w:t xml:space="preserve"> par une connexion à distance. En tant que prestataire de l’AP-HP, il sera également habilité à accéder à la « consultation des droits</w:t>
      </w:r>
      <w:r>
        <w:rPr>
          <w:rFonts w:ascii="Century Gothic" w:hAnsi="Century Gothic"/>
        </w:rPr>
        <w:t xml:space="preserve"> en ligne</w:t>
      </w:r>
      <w:r w:rsidRPr="00A83E01">
        <w:rPr>
          <w:rFonts w:ascii="Century Gothic" w:hAnsi="Century Gothic"/>
        </w:rPr>
        <w:t xml:space="preserve"> », émanation de la base de données des régimes d’assurance-maladie ouverte aux établissements de santé via une carte professionnelle établissement délivrée par l’AP-HP. </w:t>
      </w:r>
    </w:p>
    <w:p w14:paraId="58E46673" w14:textId="77777777" w:rsidR="00870395" w:rsidRDefault="00870395">
      <w:pPr>
        <w:rPr>
          <w:rFonts w:ascii="Century Gothic" w:hAnsi="Century Gothic"/>
        </w:rPr>
      </w:pPr>
    </w:p>
    <w:p w14:paraId="6147594C" w14:textId="77A03A2A" w:rsidR="007B20C2" w:rsidRPr="00A83E01" w:rsidRDefault="007B20C2">
      <w:pPr>
        <w:rPr>
          <w:rFonts w:ascii="Century Gothic" w:hAnsi="Century Gothic"/>
        </w:rPr>
      </w:pPr>
      <w:r w:rsidRPr="00A83E01">
        <w:rPr>
          <w:rFonts w:ascii="Century Gothic" w:hAnsi="Century Gothic"/>
        </w:rPr>
        <w:t xml:space="preserve">Un correspondant informatique du prestataire devra être désigné pour installer les connexions à distance en lien avec la Direction du Système d’information des Hôpitaux et en assurer la maintenance. </w:t>
      </w:r>
    </w:p>
    <w:p w14:paraId="2552937A" w14:textId="77777777" w:rsidR="007B20C2" w:rsidRPr="00155040" w:rsidRDefault="007B20C2">
      <w:pPr>
        <w:rPr>
          <w:rFonts w:ascii="Century Gothic" w:hAnsi="Century Gothic" w:cs="Arial"/>
          <w:strike/>
          <w:color w:val="FF0000"/>
        </w:rPr>
      </w:pPr>
    </w:p>
    <w:p w14:paraId="1F6F23AD" w14:textId="22824A52" w:rsidR="00284118" w:rsidRPr="00002C99" w:rsidRDefault="00284118" w:rsidP="00E55B3E">
      <w:pPr>
        <w:pStyle w:val="Titre3"/>
      </w:pPr>
      <w:bookmarkStart w:id="122" w:name="_Toc530652510"/>
      <w:bookmarkStart w:id="123" w:name="_Toc187244674"/>
      <w:r>
        <w:t>GAM</w:t>
      </w:r>
      <w:bookmarkEnd w:id="122"/>
      <w:bookmarkEnd w:id="123"/>
    </w:p>
    <w:p w14:paraId="6BF07B98" w14:textId="77777777" w:rsidR="007B20C2" w:rsidRPr="00284118" w:rsidRDefault="007B20C2">
      <w:pPr>
        <w:rPr>
          <w:rFonts w:ascii="Century Gothic" w:hAnsi="Century Gothic" w:cs="Arial"/>
          <w:color w:val="FF0000"/>
        </w:rPr>
      </w:pPr>
    </w:p>
    <w:p w14:paraId="29E561D3" w14:textId="5C6B7E09" w:rsidR="00284118" w:rsidRPr="00A83E01" w:rsidRDefault="00284118" w:rsidP="00284118">
      <w:pPr>
        <w:rPr>
          <w:rFonts w:ascii="Century Gothic" w:hAnsi="Century Gothic"/>
        </w:rPr>
      </w:pPr>
      <w:r w:rsidRPr="00A83E01">
        <w:rPr>
          <w:rFonts w:ascii="Century Gothic" w:hAnsi="Century Gothic"/>
        </w:rPr>
        <w:lastRenderedPageBreak/>
        <w:t xml:space="preserve">Le prestataire </w:t>
      </w:r>
      <w:bookmarkStart w:id="124" w:name="_Hlk185510734"/>
      <w:r w:rsidRPr="00A83E01">
        <w:rPr>
          <w:rFonts w:ascii="Century Gothic" w:hAnsi="Century Gothic"/>
        </w:rPr>
        <w:t xml:space="preserve">devra être en capacité de mettre en œuvre pour chacun des postes informatiques mobilisés pour cette prestation </w:t>
      </w:r>
      <w:r w:rsidRPr="008B2E93">
        <w:rPr>
          <w:rFonts w:ascii="Century Gothic" w:hAnsi="Century Gothic"/>
        </w:rPr>
        <w:t xml:space="preserve">une connexion </w:t>
      </w:r>
      <w:r w:rsidRPr="00A83E01">
        <w:rPr>
          <w:rFonts w:ascii="Century Gothic" w:hAnsi="Century Gothic"/>
        </w:rPr>
        <w:t xml:space="preserve">avec flux sécurisés et cryptés. </w:t>
      </w:r>
    </w:p>
    <w:bookmarkEnd w:id="124"/>
    <w:p w14:paraId="309F7684" w14:textId="77777777" w:rsidR="00284118" w:rsidRPr="00A83E01" w:rsidRDefault="00284118" w:rsidP="00284118">
      <w:pPr>
        <w:rPr>
          <w:rFonts w:ascii="Century Gothic" w:hAnsi="Century Gothic"/>
        </w:rPr>
      </w:pPr>
    </w:p>
    <w:p w14:paraId="16BDB46E" w14:textId="49C8B6E7" w:rsidR="00284118" w:rsidRPr="00A83E01" w:rsidRDefault="00363FFF" w:rsidP="00284118">
      <w:pPr>
        <w:rPr>
          <w:rFonts w:ascii="Century Gothic" w:hAnsi="Century Gothic"/>
        </w:rPr>
      </w:pPr>
      <w:r>
        <w:rPr>
          <w:rFonts w:ascii="Century Gothic" w:hAnsi="Century Gothic"/>
        </w:rPr>
        <w:t>L’hôpital</w:t>
      </w:r>
      <w:r w:rsidR="00284118" w:rsidRPr="00A83E01">
        <w:rPr>
          <w:rFonts w:ascii="Century Gothic" w:hAnsi="Century Gothic"/>
        </w:rPr>
        <w:t xml:space="preserve"> ne met pas à disposition les postes informatiques, ni les imprimantes. Les configurations des PC sont de type standard du marché et les imprimantes sont de type laser N&amp;B de marque HP ou Epson ou Lexmark (d’autres drivers peuvent être envisagés mais ne sont pas validés à ce jour). </w:t>
      </w:r>
    </w:p>
    <w:p w14:paraId="1366B6AA" w14:textId="77777777" w:rsidR="00284118" w:rsidRPr="00A83E01" w:rsidRDefault="00284118" w:rsidP="00284118">
      <w:pPr>
        <w:rPr>
          <w:rFonts w:ascii="Century Gothic" w:hAnsi="Century Gothic"/>
        </w:rPr>
      </w:pPr>
    </w:p>
    <w:p w14:paraId="06BFA041" w14:textId="77777777" w:rsidR="00284118" w:rsidRPr="00A83E01" w:rsidRDefault="00284118" w:rsidP="00284118">
      <w:pPr>
        <w:rPr>
          <w:rFonts w:ascii="Century Gothic" w:hAnsi="Century Gothic"/>
        </w:rPr>
      </w:pPr>
      <w:r w:rsidRPr="00A83E01">
        <w:rPr>
          <w:rFonts w:ascii="Century Gothic" w:hAnsi="Century Gothic"/>
        </w:rPr>
        <w:t xml:space="preserve">GAM est un logiciel de type client-serveur ORACLE mais peut être rendu compatible en environnement Citrix. </w:t>
      </w:r>
    </w:p>
    <w:p w14:paraId="667A5426" w14:textId="77777777" w:rsidR="00284118" w:rsidRPr="00A83E01" w:rsidRDefault="00284118" w:rsidP="00284118">
      <w:pPr>
        <w:rPr>
          <w:rFonts w:ascii="Century Gothic" w:hAnsi="Century Gothic"/>
        </w:rPr>
      </w:pPr>
    </w:p>
    <w:p w14:paraId="5FCE3356" w14:textId="02B3DCB7" w:rsidR="00A259C7" w:rsidRPr="00A259C7" w:rsidRDefault="00A259C7" w:rsidP="00A259C7">
      <w:pPr>
        <w:rPr>
          <w:rFonts w:ascii="Century Gothic" w:hAnsi="Century Gothic"/>
        </w:rPr>
      </w:pPr>
      <w:r w:rsidRPr="00A259C7">
        <w:rPr>
          <w:rFonts w:ascii="Century Gothic" w:hAnsi="Century Gothic"/>
        </w:rPr>
        <w:t xml:space="preserve">Le lecteur préconisé pour </w:t>
      </w:r>
      <w:r w:rsidR="00284118" w:rsidRPr="00A259C7">
        <w:rPr>
          <w:rFonts w:ascii="Century Gothic" w:hAnsi="Century Gothic"/>
        </w:rPr>
        <w:t>acc</w:t>
      </w:r>
      <w:r w:rsidRPr="00A259C7">
        <w:rPr>
          <w:rFonts w:ascii="Century Gothic" w:hAnsi="Century Gothic"/>
        </w:rPr>
        <w:t>éder</w:t>
      </w:r>
      <w:r w:rsidR="00284118" w:rsidRPr="00A259C7">
        <w:rPr>
          <w:rFonts w:ascii="Century Gothic" w:hAnsi="Century Gothic"/>
        </w:rPr>
        <w:t xml:space="preserve"> au « </w:t>
      </w:r>
      <w:proofErr w:type="spellStart"/>
      <w:r w:rsidR="00284118" w:rsidRPr="00A259C7">
        <w:rPr>
          <w:rFonts w:ascii="Century Gothic" w:hAnsi="Century Gothic"/>
        </w:rPr>
        <w:t>CDR</w:t>
      </w:r>
      <w:r w:rsidR="00512121" w:rsidRPr="00A259C7">
        <w:rPr>
          <w:rFonts w:ascii="Century Gothic" w:hAnsi="Century Gothic"/>
        </w:rPr>
        <w:t>i</w:t>
      </w:r>
      <w:proofErr w:type="spellEnd"/>
      <w:r w:rsidR="00284118" w:rsidRPr="00A259C7">
        <w:rPr>
          <w:rFonts w:ascii="Century Gothic" w:hAnsi="Century Gothic"/>
        </w:rPr>
        <w:t xml:space="preserve"> » </w:t>
      </w:r>
      <w:r w:rsidRPr="00A259C7">
        <w:rPr>
          <w:rFonts w:ascii="Century Gothic" w:hAnsi="Century Gothic"/>
        </w:rPr>
        <w:t>est : Lecteur PC-SC DITEO V2 (OLAQIN/INGENICO)</w:t>
      </w:r>
    </w:p>
    <w:p w14:paraId="096DCE92" w14:textId="0494594A" w:rsidR="00284118" w:rsidRPr="00A259C7" w:rsidRDefault="00284118" w:rsidP="00284118">
      <w:pPr>
        <w:rPr>
          <w:rFonts w:ascii="Century Gothic" w:hAnsi="Century Gothic"/>
          <w:highlight w:val="yellow"/>
        </w:rPr>
      </w:pPr>
    </w:p>
    <w:p w14:paraId="65886772" w14:textId="4D876A6B" w:rsidR="00782497" w:rsidRPr="00E3000B" w:rsidRDefault="00284118" w:rsidP="00284118">
      <w:pPr>
        <w:rPr>
          <w:rFonts w:ascii="Century Gothic" w:hAnsi="Century Gothic"/>
          <w:color w:val="auto"/>
        </w:rPr>
      </w:pPr>
      <w:r w:rsidRPr="00782497">
        <w:rPr>
          <w:rFonts w:ascii="Century Gothic" w:hAnsi="Century Gothic"/>
        </w:rPr>
        <w:t xml:space="preserve">Le prestataire accède via </w:t>
      </w:r>
      <w:r w:rsidR="00126F68" w:rsidRPr="00126F68">
        <w:rPr>
          <w:rFonts w:ascii="Century Gothic" w:hAnsi="Century Gothic"/>
          <w:i/>
          <w:iCs/>
          <w:color w:val="1F497D" w:themeColor="text2"/>
        </w:rPr>
        <w:t>« </w:t>
      </w:r>
      <w:r w:rsidR="00782497" w:rsidRPr="00126F68">
        <w:rPr>
          <w:rFonts w:ascii="Century Gothic" w:hAnsi="Century Gothic"/>
          <w:i/>
          <w:iCs/>
          <w:color w:val="1F497D" w:themeColor="text2"/>
        </w:rPr>
        <w:t>mes-applications.aphp.fr</w:t>
      </w:r>
      <w:r w:rsidR="00126F68" w:rsidRPr="00126F68">
        <w:rPr>
          <w:rFonts w:ascii="Century Gothic" w:hAnsi="Century Gothic"/>
          <w:color w:val="1F497D" w:themeColor="text2"/>
        </w:rPr>
        <w:t> </w:t>
      </w:r>
      <w:r w:rsidR="00126F68">
        <w:rPr>
          <w:rFonts w:ascii="Century Gothic" w:hAnsi="Century Gothic"/>
        </w:rPr>
        <w:t>»</w:t>
      </w:r>
      <w:r w:rsidR="00782497" w:rsidRPr="00A259C7">
        <w:rPr>
          <w:rFonts w:ascii="Century Gothic" w:hAnsi="Century Gothic"/>
        </w:rPr>
        <w:t xml:space="preserve"> </w:t>
      </w:r>
      <w:r w:rsidRPr="00126F68">
        <w:rPr>
          <w:rFonts w:ascii="Century Gothic" w:hAnsi="Century Gothic"/>
        </w:rPr>
        <w:t xml:space="preserve">aux </w:t>
      </w:r>
      <w:r w:rsidRPr="00A259C7">
        <w:rPr>
          <w:rFonts w:ascii="Century Gothic" w:hAnsi="Century Gothic"/>
        </w:rPr>
        <w:t>applications de l'AP-HP.</w:t>
      </w:r>
      <w:r w:rsidRPr="00A83E01">
        <w:rPr>
          <w:rFonts w:ascii="Century Gothic" w:hAnsi="Century Gothic"/>
        </w:rPr>
        <w:t xml:space="preserve"> </w:t>
      </w:r>
      <w:r w:rsidRPr="00782497">
        <w:rPr>
          <w:rFonts w:ascii="Century Gothic" w:hAnsi="Century Gothic"/>
        </w:rPr>
        <w:t>La demande d</w:t>
      </w:r>
      <w:r w:rsidR="00782497">
        <w:rPr>
          <w:rFonts w:ascii="Century Gothic" w:hAnsi="Century Gothic"/>
        </w:rPr>
        <w:t xml:space="preserve">’accès </w:t>
      </w:r>
      <w:r w:rsidRPr="00782497">
        <w:rPr>
          <w:rFonts w:ascii="Century Gothic" w:hAnsi="Century Gothic"/>
        </w:rPr>
        <w:t>s</w:t>
      </w:r>
      <w:r w:rsidRPr="00E3000B">
        <w:rPr>
          <w:rFonts w:ascii="Century Gothic" w:hAnsi="Century Gothic"/>
          <w:color w:val="auto"/>
        </w:rPr>
        <w:t>era effectuée par</w:t>
      </w:r>
      <w:r w:rsidR="00782497" w:rsidRPr="00E3000B">
        <w:rPr>
          <w:rFonts w:ascii="Century Gothic" w:hAnsi="Century Gothic"/>
          <w:color w:val="auto"/>
        </w:rPr>
        <w:t> :</w:t>
      </w:r>
      <w:r w:rsidRPr="00E3000B">
        <w:rPr>
          <w:rFonts w:ascii="Century Gothic" w:hAnsi="Century Gothic"/>
          <w:color w:val="auto"/>
        </w:rPr>
        <w:t xml:space="preserve"> </w:t>
      </w:r>
    </w:p>
    <w:p w14:paraId="1105EC9A" w14:textId="77777777" w:rsidR="00126F68" w:rsidRPr="00E3000B" w:rsidRDefault="00126F68" w:rsidP="00284118">
      <w:pPr>
        <w:rPr>
          <w:rFonts w:ascii="Century Gothic" w:hAnsi="Century Gothic"/>
          <w:color w:val="auto"/>
        </w:rPr>
      </w:pPr>
    </w:p>
    <w:p w14:paraId="3F069A16" w14:textId="1A888EEE" w:rsidR="00782497" w:rsidRPr="00E3000B" w:rsidRDefault="00126F68" w:rsidP="00E3000B">
      <w:pPr>
        <w:pStyle w:val="Paragraphedeliste"/>
        <w:numPr>
          <w:ilvl w:val="0"/>
          <w:numId w:val="16"/>
        </w:numPr>
        <w:rPr>
          <w:rStyle w:val="Lienhypertexte"/>
          <w:rFonts w:ascii="Century Gothic" w:hAnsi="Century Gothic"/>
          <w:color w:val="auto"/>
        </w:rPr>
      </w:pPr>
      <w:r w:rsidRPr="00E3000B">
        <w:rPr>
          <w:rFonts w:ascii="Century Gothic" w:hAnsi="Century Gothic"/>
          <w:color w:val="auto"/>
        </w:rPr>
        <w:t>Le</w:t>
      </w:r>
      <w:r w:rsidR="00284118" w:rsidRPr="00E3000B">
        <w:rPr>
          <w:rFonts w:ascii="Century Gothic" w:hAnsi="Century Gothic"/>
          <w:color w:val="auto"/>
        </w:rPr>
        <w:t xml:space="preserve"> prestatair</w:t>
      </w:r>
      <w:r w:rsidR="00284118" w:rsidRPr="00E3000B">
        <w:rPr>
          <w:color w:val="auto"/>
        </w:rPr>
        <w:t>e</w:t>
      </w:r>
      <w:r w:rsidRPr="00E3000B">
        <w:rPr>
          <w:color w:val="auto"/>
        </w:rPr>
        <w:t xml:space="preserve"> : </w:t>
      </w:r>
      <w:r w:rsidRPr="00E3000B">
        <w:rPr>
          <w:rFonts w:ascii="Century Gothic" w:hAnsi="Century Gothic"/>
          <w:color w:val="auto"/>
        </w:rPr>
        <w:t>il</w:t>
      </w:r>
      <w:r w:rsidR="00782497" w:rsidRPr="00E3000B">
        <w:rPr>
          <w:rFonts w:ascii="Century Gothic" w:hAnsi="Century Gothic"/>
          <w:color w:val="auto"/>
        </w:rPr>
        <w:t xml:space="preserve"> devra compléter le formulaire de </w:t>
      </w:r>
      <w:r w:rsidR="00782497" w:rsidRPr="00E3000B">
        <w:rPr>
          <w:rFonts w:ascii="Century Gothic" w:hAnsi="Century Gothic"/>
          <w:i/>
          <w:iCs/>
          <w:color w:val="1F497D" w:themeColor="text2"/>
        </w:rPr>
        <w:t>« Demande d’accès pour un utilisateur non salarié AP-HP »</w:t>
      </w:r>
      <w:r w:rsidR="00C161AF" w:rsidRPr="00E3000B">
        <w:rPr>
          <w:rFonts w:ascii="Century Gothic" w:hAnsi="Century Gothic"/>
          <w:i/>
          <w:iCs/>
          <w:color w:val="1F497D" w:themeColor="text2"/>
        </w:rPr>
        <w:t>.</w:t>
      </w:r>
      <w:r w:rsidR="00782497" w:rsidRPr="00E3000B">
        <w:rPr>
          <w:rFonts w:ascii="Century Gothic" w:hAnsi="Century Gothic"/>
          <w:color w:val="auto"/>
        </w:rPr>
        <w:t xml:space="preserve"> </w:t>
      </w:r>
      <w:r w:rsidR="00C161AF" w:rsidRPr="00E3000B">
        <w:rPr>
          <w:rFonts w:ascii="Century Gothic" w:hAnsi="Century Gothic"/>
          <w:color w:val="auto"/>
        </w:rPr>
        <w:t>Ce document accompagné d’une photo d’identité de l’agent</w:t>
      </w:r>
      <w:r w:rsidR="00782497" w:rsidRPr="00E3000B">
        <w:rPr>
          <w:rFonts w:ascii="Century Gothic" w:hAnsi="Century Gothic"/>
          <w:color w:val="auto"/>
        </w:rPr>
        <w:t xml:space="preserve"> </w:t>
      </w:r>
      <w:r w:rsidRPr="00E3000B">
        <w:rPr>
          <w:rFonts w:ascii="Century Gothic" w:hAnsi="Century Gothic"/>
          <w:color w:val="auto"/>
        </w:rPr>
        <w:t>devra</w:t>
      </w:r>
      <w:r w:rsidR="00782497" w:rsidRPr="00E3000B">
        <w:rPr>
          <w:rFonts w:ascii="Century Gothic" w:hAnsi="Century Gothic"/>
          <w:color w:val="auto"/>
        </w:rPr>
        <w:t xml:space="preserve"> être transmis par </w:t>
      </w:r>
      <w:r w:rsidR="00C161AF" w:rsidRPr="00E3000B">
        <w:rPr>
          <w:rFonts w:ascii="Century Gothic" w:hAnsi="Century Gothic"/>
          <w:color w:val="auto"/>
        </w:rPr>
        <w:t xml:space="preserve">courriel </w:t>
      </w:r>
      <w:r w:rsidR="00782497" w:rsidRPr="00E3000B">
        <w:rPr>
          <w:rFonts w:ascii="Century Gothic" w:hAnsi="Century Gothic"/>
          <w:color w:val="auto"/>
        </w:rPr>
        <w:t xml:space="preserve">à </w:t>
      </w:r>
      <w:r w:rsidR="00C161AF" w:rsidRPr="00E3000B">
        <w:rPr>
          <w:rFonts w:ascii="Century Gothic" w:hAnsi="Century Gothic"/>
          <w:color w:val="auto"/>
        </w:rPr>
        <w:t>la DEFIP (</w:t>
      </w:r>
      <w:hyperlink r:id="rId11" w:history="1">
        <w:r w:rsidR="00C161AF" w:rsidRPr="00E3000B">
          <w:rPr>
            <w:rStyle w:val="Lienhypertexte"/>
            <w:rFonts w:ascii="Century Gothic" w:hAnsi="Century Gothic"/>
            <w:color w:val="auto"/>
          </w:rPr>
          <w:t>nathalie.joassard@aphp.fr</w:t>
        </w:r>
      </w:hyperlink>
      <w:r w:rsidR="00782497" w:rsidRPr="00E3000B">
        <w:rPr>
          <w:color w:val="auto"/>
        </w:rPr>
        <w:t xml:space="preserve">, </w:t>
      </w:r>
      <w:hyperlink r:id="rId12" w:history="1">
        <w:r w:rsidR="00782497" w:rsidRPr="00E3000B">
          <w:rPr>
            <w:rStyle w:val="Lienhypertexte"/>
            <w:rFonts w:ascii="Century Gothic" w:hAnsi="Century Gothic"/>
            <w:color w:val="auto"/>
          </w:rPr>
          <w:t>josy.feler@aphp.fr</w:t>
        </w:r>
      </w:hyperlink>
      <w:r w:rsidR="00C161AF" w:rsidRPr="00E3000B">
        <w:rPr>
          <w:rStyle w:val="Lienhypertexte"/>
          <w:rFonts w:ascii="Century Gothic" w:hAnsi="Century Gothic"/>
          <w:color w:val="auto"/>
        </w:rPr>
        <w:t>)</w:t>
      </w:r>
    </w:p>
    <w:p w14:paraId="5129F0A6" w14:textId="200A8CE8" w:rsidR="00284118" w:rsidRPr="00E3000B" w:rsidRDefault="00126F68" w:rsidP="00126F68">
      <w:pPr>
        <w:pStyle w:val="Paragraphedeliste"/>
        <w:numPr>
          <w:ilvl w:val="0"/>
          <w:numId w:val="16"/>
        </w:numPr>
        <w:rPr>
          <w:rFonts w:ascii="Century Gothic" w:hAnsi="Century Gothic"/>
          <w:color w:val="auto"/>
        </w:rPr>
      </w:pPr>
      <w:r w:rsidRPr="00E3000B">
        <w:rPr>
          <w:rFonts w:ascii="Century Gothic" w:hAnsi="Century Gothic"/>
          <w:color w:val="auto"/>
        </w:rPr>
        <w:t>La</w:t>
      </w:r>
      <w:r w:rsidR="00782497" w:rsidRPr="00E3000B">
        <w:rPr>
          <w:rFonts w:ascii="Century Gothic" w:hAnsi="Century Gothic"/>
          <w:color w:val="auto"/>
        </w:rPr>
        <w:t xml:space="preserve"> DEFIP : à réception </w:t>
      </w:r>
      <w:r w:rsidR="00E3000B">
        <w:rPr>
          <w:rFonts w:ascii="Century Gothic" w:hAnsi="Century Gothic"/>
          <w:color w:val="auto"/>
        </w:rPr>
        <w:t>procède à</w:t>
      </w:r>
      <w:r w:rsidR="00782497" w:rsidRPr="00E3000B">
        <w:rPr>
          <w:rFonts w:ascii="Century Gothic" w:hAnsi="Century Gothic"/>
          <w:color w:val="auto"/>
        </w:rPr>
        <w:t xml:space="preserve"> une demande d’habilitation </w:t>
      </w:r>
      <w:r w:rsidRPr="00E3000B">
        <w:rPr>
          <w:rFonts w:ascii="Century Gothic" w:hAnsi="Century Gothic"/>
          <w:color w:val="auto"/>
        </w:rPr>
        <w:t xml:space="preserve">à </w:t>
      </w:r>
      <w:r w:rsidRPr="00E3000B">
        <w:rPr>
          <w:rFonts w:ascii="Century Gothic" w:hAnsi="Century Gothic"/>
          <w:i/>
          <w:iCs/>
          <w:color w:val="auto"/>
        </w:rPr>
        <w:t>«</w:t>
      </w:r>
      <w:r w:rsidR="00A259C7" w:rsidRPr="00E3000B">
        <w:rPr>
          <w:rFonts w:ascii="Century Gothic" w:hAnsi="Century Gothic"/>
          <w:i/>
          <w:iCs/>
          <w:color w:val="auto"/>
        </w:rPr>
        <w:t> </w:t>
      </w:r>
      <w:r w:rsidR="00782497" w:rsidRPr="00E3000B">
        <w:rPr>
          <w:rFonts w:ascii="Century Gothic" w:hAnsi="Century Gothic"/>
          <w:i/>
          <w:iCs/>
          <w:color w:val="auto"/>
        </w:rPr>
        <w:t>mes-applications.aphp.fr</w:t>
      </w:r>
      <w:r w:rsidR="00C161AF" w:rsidRPr="00E3000B">
        <w:rPr>
          <w:rFonts w:ascii="Century Gothic" w:hAnsi="Century Gothic"/>
          <w:i/>
          <w:iCs/>
          <w:color w:val="auto"/>
        </w:rPr>
        <w:t> </w:t>
      </w:r>
      <w:r w:rsidRPr="00E3000B">
        <w:rPr>
          <w:rFonts w:ascii="Century Gothic" w:hAnsi="Century Gothic"/>
          <w:i/>
          <w:iCs/>
          <w:color w:val="auto"/>
        </w:rPr>
        <w:t>»</w:t>
      </w:r>
      <w:r w:rsidRPr="00E3000B">
        <w:rPr>
          <w:rFonts w:ascii="Century Gothic" w:hAnsi="Century Gothic"/>
          <w:color w:val="auto"/>
        </w:rPr>
        <w:t xml:space="preserve"> et</w:t>
      </w:r>
      <w:r w:rsidR="00782497" w:rsidRPr="00E3000B">
        <w:rPr>
          <w:rFonts w:ascii="Century Gothic" w:hAnsi="Century Gothic"/>
          <w:color w:val="auto"/>
        </w:rPr>
        <w:t xml:space="preserve"> à GAM via la plateforme SMAX</w:t>
      </w:r>
      <w:r w:rsidR="00E3000B" w:rsidRPr="00E3000B">
        <w:rPr>
          <w:rFonts w:ascii="Century Gothic" w:hAnsi="Century Gothic"/>
          <w:color w:val="auto"/>
        </w:rPr>
        <w:t>.</w:t>
      </w:r>
    </w:p>
    <w:p w14:paraId="777BCAD8" w14:textId="77777777" w:rsidR="00284118" w:rsidRPr="00A83E01" w:rsidRDefault="00284118" w:rsidP="00284118">
      <w:pPr>
        <w:rPr>
          <w:rFonts w:ascii="Century Gothic" w:hAnsi="Century Gothic"/>
        </w:rPr>
      </w:pPr>
    </w:p>
    <w:p w14:paraId="6F55FC6A" w14:textId="4C538ED9" w:rsidR="00284118" w:rsidRDefault="00284118" w:rsidP="00284118">
      <w:pPr>
        <w:rPr>
          <w:rFonts w:ascii="Century Gothic" w:hAnsi="Century Gothic"/>
        </w:rPr>
      </w:pPr>
      <w:bookmarkStart w:id="125" w:name="_Hlk185347217"/>
      <w:r w:rsidRPr="00A83E01">
        <w:rPr>
          <w:rFonts w:ascii="Century Gothic" w:hAnsi="Century Gothic"/>
        </w:rPr>
        <w:t xml:space="preserve">Les </w:t>
      </w:r>
      <w:r w:rsidR="00512121" w:rsidRPr="00A83E01">
        <w:rPr>
          <w:rFonts w:ascii="Century Gothic" w:hAnsi="Century Gothic"/>
        </w:rPr>
        <w:t>prérequis</w:t>
      </w:r>
      <w:r w:rsidRPr="00A83E01">
        <w:rPr>
          <w:rFonts w:ascii="Century Gothic" w:hAnsi="Century Gothic"/>
        </w:rPr>
        <w:t xml:space="preserve"> suivants sont à respecter : </w:t>
      </w:r>
    </w:p>
    <w:p w14:paraId="3D071EA0" w14:textId="77777777" w:rsidR="00284118" w:rsidRDefault="00284118" w:rsidP="00284118">
      <w:pPr>
        <w:rPr>
          <w:rFonts w:ascii="Century Gothic" w:hAnsi="Century Gothic"/>
        </w:rPr>
      </w:pPr>
    </w:p>
    <w:p w14:paraId="1C99577C" w14:textId="37DE99BB" w:rsidR="0053212E" w:rsidRPr="0053212E" w:rsidRDefault="0053212E" w:rsidP="0053212E">
      <w:pPr>
        <w:pStyle w:val="Paragraphedeliste"/>
        <w:numPr>
          <w:ilvl w:val="0"/>
          <w:numId w:val="35"/>
        </w:numPr>
        <w:ind w:left="720"/>
        <w:rPr>
          <w:rFonts w:ascii="Century Gothic" w:hAnsi="Century Gothic"/>
        </w:rPr>
      </w:pPr>
      <w:r>
        <w:rPr>
          <w:rFonts w:ascii="Century Gothic" w:hAnsi="Century Gothic"/>
        </w:rPr>
        <w:t xml:space="preserve">Pour des raisons pratiques, l’AP-HP ne fournit le support </w:t>
      </w:r>
      <w:r w:rsidRPr="0053212E">
        <w:rPr>
          <w:rFonts w:ascii="Century Gothic" w:hAnsi="Century Gothic"/>
        </w:rPr>
        <w:t xml:space="preserve">que dans le cadre d’une version de Windows « supportée ». </w:t>
      </w:r>
    </w:p>
    <w:p w14:paraId="28B68321" w14:textId="77777777" w:rsidR="0053212E" w:rsidRPr="0053212E" w:rsidRDefault="0053212E" w:rsidP="0053212E">
      <w:pPr>
        <w:pStyle w:val="Paragraphedeliste"/>
        <w:numPr>
          <w:ilvl w:val="0"/>
          <w:numId w:val="35"/>
        </w:numPr>
        <w:ind w:left="720"/>
        <w:rPr>
          <w:rFonts w:ascii="Century Gothic" w:hAnsi="Century Gothic"/>
        </w:rPr>
      </w:pPr>
      <w:r w:rsidRPr="0053212E">
        <w:rPr>
          <w:rFonts w:ascii="Century Gothic" w:hAnsi="Century Gothic"/>
        </w:rPr>
        <w:t xml:space="preserve">Pour accéder aux différentes applications vous devez passer par mes-applications.aphp.fr avec une double authentification (Microsoft </w:t>
      </w:r>
      <w:proofErr w:type="spellStart"/>
      <w:r w:rsidRPr="0053212E">
        <w:rPr>
          <w:rFonts w:ascii="Century Gothic" w:hAnsi="Century Gothic"/>
        </w:rPr>
        <w:t>Authentificator</w:t>
      </w:r>
      <w:proofErr w:type="spellEnd"/>
      <w:r w:rsidRPr="0053212E">
        <w:rPr>
          <w:rFonts w:ascii="Century Gothic" w:hAnsi="Century Gothic"/>
        </w:rPr>
        <w:t>)</w:t>
      </w:r>
    </w:p>
    <w:p w14:paraId="75B14A2B" w14:textId="539E9FF0" w:rsidR="00E3000B" w:rsidRPr="00E3000B" w:rsidRDefault="00284118" w:rsidP="008B2E93">
      <w:pPr>
        <w:pStyle w:val="Paragraphedeliste"/>
        <w:numPr>
          <w:ilvl w:val="0"/>
          <w:numId w:val="34"/>
        </w:numPr>
        <w:rPr>
          <w:rFonts w:ascii="Century Gothic" w:hAnsi="Century Gothic"/>
          <w:color w:val="auto"/>
        </w:rPr>
      </w:pPr>
      <w:r w:rsidRPr="00E3000B">
        <w:rPr>
          <w:rFonts w:ascii="Century Gothic" w:hAnsi="Century Gothic"/>
          <w:color w:val="auto"/>
        </w:rPr>
        <w:t>Le poste de travail doit disposer</w:t>
      </w:r>
      <w:r w:rsidR="008B2E93" w:rsidRPr="00E3000B">
        <w:rPr>
          <w:rFonts w:ascii="Century Gothic" w:hAnsi="Century Gothic"/>
          <w:color w:val="auto"/>
        </w:rPr>
        <w:t xml:space="preserve"> d’un navigateur en TLS 1.2,</w:t>
      </w:r>
      <w:r w:rsidRPr="00E3000B">
        <w:rPr>
          <w:rFonts w:ascii="Century Gothic" w:hAnsi="Century Gothic"/>
          <w:color w:val="auto"/>
        </w:rPr>
        <w:t xml:space="preserve"> d’un anti-virus et d’une base de signature récente, sachant que la plupart des anti-virus du marché sont référencés sur </w:t>
      </w:r>
      <w:hyperlink r:id="rId13" w:history="1">
        <w:r w:rsidRPr="00E3000B">
          <w:rPr>
            <w:rStyle w:val="Lienhypertexte"/>
            <w:rFonts w:ascii="Century Gothic" w:hAnsi="Century Gothic"/>
            <w:color w:val="auto"/>
          </w:rPr>
          <w:t>http://www.juniper.net/techpubs/software/ive/esap/releasenotes/j-esap-2.1.0-supportedproducts.pdf</w:t>
        </w:r>
      </w:hyperlink>
      <w:r w:rsidR="00782036">
        <w:rPr>
          <w:rStyle w:val="Lienhypertexte"/>
          <w:rFonts w:ascii="Century Gothic" w:hAnsi="Century Gothic"/>
          <w:color w:val="auto"/>
        </w:rPr>
        <w:t xml:space="preserve"> </w:t>
      </w:r>
      <w:r w:rsidRPr="00E3000B">
        <w:rPr>
          <w:rFonts w:ascii="Century Gothic" w:hAnsi="Century Gothic"/>
          <w:color w:val="auto"/>
        </w:rPr>
        <w:t xml:space="preserve">) </w:t>
      </w:r>
      <w:bookmarkEnd w:id="125"/>
    </w:p>
    <w:p w14:paraId="0C2C77BD" w14:textId="710E8505" w:rsidR="008B2E93" w:rsidRPr="00E3000B" w:rsidRDefault="008B2E93" w:rsidP="008B2E93">
      <w:pPr>
        <w:pStyle w:val="Paragraphedeliste"/>
        <w:numPr>
          <w:ilvl w:val="0"/>
          <w:numId w:val="34"/>
        </w:numPr>
        <w:rPr>
          <w:rFonts w:ascii="Century Gothic" w:hAnsi="Century Gothic"/>
          <w:color w:val="auto"/>
        </w:rPr>
      </w:pPr>
      <w:r w:rsidRPr="00E3000B">
        <w:rPr>
          <w:rFonts w:ascii="Century Gothic" w:hAnsi="Century Gothic"/>
          <w:color w:val="auto"/>
        </w:rPr>
        <w:t>L’agent doit disposer d’une carte CPE valide</w:t>
      </w:r>
      <w:r w:rsidR="00C161AF" w:rsidRPr="00E3000B">
        <w:rPr>
          <w:rFonts w:ascii="Century Gothic" w:hAnsi="Century Gothic"/>
          <w:color w:val="auto"/>
        </w:rPr>
        <w:t xml:space="preserve"> fournit pa</w:t>
      </w:r>
      <w:r w:rsidR="00782036">
        <w:rPr>
          <w:rFonts w:ascii="Century Gothic" w:hAnsi="Century Gothic"/>
          <w:color w:val="auto"/>
        </w:rPr>
        <w:t>r</w:t>
      </w:r>
      <w:r w:rsidR="00C161AF" w:rsidRPr="00E3000B">
        <w:rPr>
          <w:rFonts w:ascii="Century Gothic" w:hAnsi="Century Gothic"/>
          <w:color w:val="auto"/>
        </w:rPr>
        <w:t xml:space="preserve"> l’AP-HP</w:t>
      </w:r>
      <w:r w:rsidR="00782036">
        <w:rPr>
          <w:rFonts w:ascii="Century Gothic" w:hAnsi="Century Gothic"/>
          <w:color w:val="auto"/>
        </w:rPr>
        <w:t xml:space="preserve">. </w:t>
      </w:r>
    </w:p>
    <w:p w14:paraId="3A6D4939" w14:textId="77777777" w:rsidR="008B2E93" w:rsidRPr="00284118" w:rsidRDefault="008B2E93">
      <w:pPr>
        <w:rPr>
          <w:rFonts w:ascii="Century Gothic" w:hAnsi="Century Gothic" w:cs="Arial"/>
          <w:color w:val="FF0000"/>
        </w:rPr>
      </w:pPr>
    </w:p>
    <w:p w14:paraId="7B567946" w14:textId="34D635DF" w:rsidR="00284118" w:rsidRPr="00002C99" w:rsidRDefault="00284118" w:rsidP="00284118">
      <w:pPr>
        <w:pStyle w:val="Titre2"/>
      </w:pPr>
      <w:r>
        <w:rPr>
          <w:rFonts w:ascii="Century Gothic" w:hAnsi="Century Gothic"/>
        </w:rPr>
        <w:t> </w:t>
      </w:r>
      <w:bookmarkStart w:id="126" w:name="_Toc187244675"/>
      <w:r>
        <w:rPr>
          <w:rFonts w:ascii="Century Gothic" w:hAnsi="Century Gothic"/>
        </w:rPr>
        <w:t xml:space="preserve">DELAI </w:t>
      </w:r>
      <w:r w:rsidR="00782036">
        <w:rPr>
          <w:rFonts w:ascii="Century Gothic" w:hAnsi="Century Gothic"/>
        </w:rPr>
        <w:t xml:space="preserve">et modalités </w:t>
      </w:r>
      <w:r>
        <w:rPr>
          <w:rFonts w:ascii="Century Gothic" w:hAnsi="Century Gothic"/>
        </w:rPr>
        <w:t>D’eXECUTION DE LA PRESTATION</w:t>
      </w:r>
      <w:bookmarkEnd w:id="126"/>
    </w:p>
    <w:p w14:paraId="5711EC46" w14:textId="77777777" w:rsidR="007B20C2" w:rsidRDefault="007B20C2">
      <w:pPr>
        <w:rPr>
          <w:rFonts w:ascii="Century Gothic" w:hAnsi="Century Gothic" w:cs="Arial"/>
          <w:color w:val="FF0000"/>
        </w:rPr>
      </w:pPr>
    </w:p>
    <w:p w14:paraId="6174B0DB" w14:textId="4CD1DF4B" w:rsidR="00284118" w:rsidRDefault="00284118" w:rsidP="00284118">
      <w:pPr>
        <w:rPr>
          <w:rFonts w:ascii="Century Gothic" w:hAnsi="Century Gothic"/>
        </w:rPr>
      </w:pPr>
      <w:r w:rsidRPr="00A83E01">
        <w:rPr>
          <w:rFonts w:ascii="Century Gothic" w:hAnsi="Century Gothic"/>
        </w:rPr>
        <w:t>Il est demandé au prestataire de s’organiser de façon</w:t>
      </w:r>
      <w:r w:rsidR="00782036">
        <w:rPr>
          <w:rFonts w:ascii="Century Gothic" w:hAnsi="Century Gothic"/>
        </w:rPr>
        <w:t xml:space="preserve"> à ce que les</w:t>
      </w:r>
      <w:r w:rsidRPr="00A83E01">
        <w:rPr>
          <w:rFonts w:ascii="Century Gothic" w:hAnsi="Century Gothic"/>
        </w:rPr>
        <w:t xml:space="preserve"> prestation</w:t>
      </w:r>
      <w:r w:rsidR="00782036">
        <w:rPr>
          <w:rFonts w:ascii="Century Gothic" w:hAnsi="Century Gothic"/>
        </w:rPr>
        <w:t>s</w:t>
      </w:r>
      <w:r w:rsidRPr="00A83E01">
        <w:rPr>
          <w:rFonts w:ascii="Century Gothic" w:hAnsi="Century Gothic"/>
        </w:rPr>
        <w:t xml:space="preserve"> puisse</w:t>
      </w:r>
      <w:r w:rsidR="00782036">
        <w:rPr>
          <w:rFonts w:ascii="Century Gothic" w:hAnsi="Century Gothic"/>
        </w:rPr>
        <w:t>nt</w:t>
      </w:r>
      <w:r w:rsidRPr="00A83E01">
        <w:rPr>
          <w:rFonts w:ascii="Century Gothic" w:hAnsi="Century Gothic"/>
        </w:rPr>
        <w:t xml:space="preserve"> démarrer effectivement dans un délai raisonnable suivant la notification du marché. </w:t>
      </w:r>
    </w:p>
    <w:p w14:paraId="031A5010" w14:textId="77777777" w:rsidR="00284118" w:rsidRPr="00A83E01" w:rsidRDefault="00284118" w:rsidP="00284118">
      <w:pPr>
        <w:rPr>
          <w:rFonts w:ascii="Century Gothic" w:hAnsi="Century Gothic"/>
        </w:rPr>
      </w:pPr>
    </w:p>
    <w:p w14:paraId="54B1B027" w14:textId="3C5CD1FA" w:rsidR="00284118" w:rsidRDefault="00284118" w:rsidP="00284118">
      <w:pPr>
        <w:rPr>
          <w:rFonts w:ascii="Century Gothic" w:hAnsi="Century Gothic"/>
        </w:rPr>
      </w:pPr>
      <w:r w:rsidRPr="00A83E01">
        <w:rPr>
          <w:rFonts w:ascii="Century Gothic" w:hAnsi="Century Gothic"/>
        </w:rPr>
        <w:t xml:space="preserve">En ce qui concerne la réalisation en elle-même de la prestation, le prestataire dispose d'un délai maximum de 5 jours ouvrables pour </w:t>
      </w:r>
      <w:r w:rsidR="00A06133">
        <w:rPr>
          <w:rFonts w:ascii="Century Gothic" w:hAnsi="Century Gothic"/>
        </w:rPr>
        <w:t>traiter</w:t>
      </w:r>
      <w:r w:rsidRPr="00A83E01">
        <w:rPr>
          <w:rFonts w:ascii="Century Gothic" w:hAnsi="Century Gothic"/>
        </w:rPr>
        <w:t xml:space="preserve"> </w:t>
      </w:r>
      <w:r w:rsidR="00870395">
        <w:rPr>
          <w:rFonts w:ascii="Century Gothic" w:hAnsi="Century Gothic"/>
        </w:rPr>
        <w:t>10</w:t>
      </w:r>
      <w:r w:rsidRPr="00A83E01">
        <w:rPr>
          <w:rFonts w:ascii="Century Gothic" w:hAnsi="Century Gothic"/>
        </w:rPr>
        <w:t> 000 dossiers par hôpital. Des listes de dossier</w:t>
      </w:r>
      <w:r w:rsidR="00A06133">
        <w:rPr>
          <w:rFonts w:ascii="Century Gothic" w:hAnsi="Century Gothic"/>
        </w:rPr>
        <w:t>s</w:t>
      </w:r>
      <w:r w:rsidRPr="00A83E01">
        <w:rPr>
          <w:rFonts w:ascii="Century Gothic" w:hAnsi="Century Gothic"/>
        </w:rPr>
        <w:t xml:space="preserve"> à </w:t>
      </w:r>
      <w:r w:rsidR="00A06133">
        <w:rPr>
          <w:rFonts w:ascii="Century Gothic" w:hAnsi="Century Gothic"/>
        </w:rPr>
        <w:t>traiter</w:t>
      </w:r>
      <w:r w:rsidR="00A06133" w:rsidRPr="00A83E01">
        <w:rPr>
          <w:rFonts w:ascii="Century Gothic" w:hAnsi="Century Gothic"/>
        </w:rPr>
        <w:t xml:space="preserve"> </w:t>
      </w:r>
      <w:r w:rsidRPr="00A83E01">
        <w:rPr>
          <w:rFonts w:ascii="Century Gothic" w:hAnsi="Century Gothic"/>
        </w:rPr>
        <w:t xml:space="preserve">seront transmises par les Groupes hospitaliers à l’appui de leur bon de commande. Le début de la prestation s’entend à compter de la réception de la liste par le prestataire. </w:t>
      </w:r>
    </w:p>
    <w:p w14:paraId="237E2146" w14:textId="77777777" w:rsidR="00284118" w:rsidRPr="00A83E01" w:rsidRDefault="00284118" w:rsidP="00284118">
      <w:pPr>
        <w:rPr>
          <w:rFonts w:ascii="Century Gothic" w:hAnsi="Century Gothic"/>
        </w:rPr>
      </w:pPr>
    </w:p>
    <w:p w14:paraId="3FBFA5E7" w14:textId="31E10224" w:rsidR="00284118" w:rsidRDefault="00284118" w:rsidP="00284118">
      <w:pPr>
        <w:rPr>
          <w:rFonts w:ascii="Century Gothic" w:hAnsi="Century Gothic"/>
        </w:rPr>
      </w:pPr>
      <w:r w:rsidRPr="00A83E01">
        <w:rPr>
          <w:rFonts w:ascii="Century Gothic" w:hAnsi="Century Gothic"/>
        </w:rPr>
        <w:t>A l’exception des dossiers de préadmission, rémunéré</w:t>
      </w:r>
      <w:r w:rsidR="00A06133">
        <w:rPr>
          <w:rFonts w:ascii="Century Gothic" w:hAnsi="Century Gothic"/>
        </w:rPr>
        <w:t>s</w:t>
      </w:r>
      <w:r w:rsidRPr="00A83E01">
        <w:rPr>
          <w:rFonts w:ascii="Century Gothic" w:hAnsi="Century Gothic"/>
        </w:rPr>
        <w:t xml:space="preserve"> au nombre de dossiers complets, la prestation sera rémunérée sur la base des dossiers ayant effectivement donné lieu à l’émission d’un ou plusieurs titres de recette, un dossier correspondant à une venue par patient, et se caractérisant par une date unique et des produits facturables rattachés.</w:t>
      </w:r>
    </w:p>
    <w:p w14:paraId="3A70CCA6" w14:textId="77777777" w:rsidR="00CE0126" w:rsidRPr="00A83E01" w:rsidRDefault="00CE0126" w:rsidP="00284118">
      <w:pPr>
        <w:rPr>
          <w:rFonts w:ascii="Century Gothic" w:hAnsi="Century Gothic"/>
        </w:rPr>
      </w:pPr>
    </w:p>
    <w:p w14:paraId="364C71AD" w14:textId="51885C89" w:rsidR="00284118" w:rsidRDefault="00284118" w:rsidP="00284118">
      <w:pPr>
        <w:rPr>
          <w:rFonts w:ascii="Century Gothic" w:hAnsi="Century Gothic"/>
        </w:rPr>
      </w:pPr>
      <w:r w:rsidRPr="00A83E01">
        <w:rPr>
          <w:rFonts w:ascii="Century Gothic" w:hAnsi="Century Gothic"/>
        </w:rPr>
        <w:lastRenderedPageBreak/>
        <w:t>Le prestataire peut proposer des délais améliorés avec des gages de qualité de la prestation rendue</w:t>
      </w:r>
      <w:r w:rsidR="00EC4926">
        <w:rPr>
          <w:rFonts w:ascii="Century Gothic" w:hAnsi="Century Gothic"/>
        </w:rPr>
        <w:t>,</w:t>
      </w:r>
      <w:r w:rsidRPr="00A83E01">
        <w:rPr>
          <w:rFonts w:ascii="Century Gothic" w:hAnsi="Century Gothic"/>
        </w:rPr>
        <w:t xml:space="preserve"> </w:t>
      </w:r>
      <w:r w:rsidR="00363FFF">
        <w:rPr>
          <w:rFonts w:ascii="Century Gothic" w:hAnsi="Century Gothic"/>
        </w:rPr>
        <w:t>l’Assistance Publique – Hôpitaux de Paris</w:t>
      </w:r>
      <w:r w:rsidRPr="00A83E01">
        <w:rPr>
          <w:rFonts w:ascii="Century Gothic" w:hAnsi="Century Gothic"/>
        </w:rPr>
        <w:t xml:space="preserve"> </w:t>
      </w:r>
      <w:r w:rsidR="00363FFF" w:rsidRPr="00A83E01">
        <w:rPr>
          <w:rFonts w:ascii="Century Gothic" w:hAnsi="Century Gothic"/>
        </w:rPr>
        <w:t>suivr</w:t>
      </w:r>
      <w:r w:rsidR="00363FFF">
        <w:rPr>
          <w:rFonts w:ascii="Century Gothic" w:hAnsi="Century Gothic"/>
        </w:rPr>
        <w:t>a</w:t>
      </w:r>
      <w:r w:rsidR="00363FFF" w:rsidRPr="00A83E01">
        <w:rPr>
          <w:rFonts w:ascii="Century Gothic" w:hAnsi="Century Gothic"/>
        </w:rPr>
        <w:t xml:space="preserve"> </w:t>
      </w:r>
      <w:r w:rsidRPr="00A83E01">
        <w:rPr>
          <w:rFonts w:ascii="Century Gothic" w:hAnsi="Century Gothic"/>
        </w:rPr>
        <w:t xml:space="preserve">sur la base </w:t>
      </w:r>
      <w:r w:rsidR="00363FFF">
        <w:rPr>
          <w:rFonts w:ascii="Century Gothic" w:hAnsi="Century Gothic"/>
        </w:rPr>
        <w:t>des indicateu</w:t>
      </w:r>
      <w:r w:rsidR="00782036">
        <w:rPr>
          <w:rFonts w:ascii="Century Gothic" w:hAnsi="Century Gothic"/>
        </w:rPr>
        <w:t>rs qualité précisés à l’article 8</w:t>
      </w:r>
      <w:r w:rsidR="00363FFF">
        <w:rPr>
          <w:rFonts w:ascii="Century Gothic" w:hAnsi="Century Gothic"/>
        </w:rPr>
        <w:t>.</w:t>
      </w:r>
      <w:r w:rsidRPr="00A83E01">
        <w:rPr>
          <w:rFonts w:ascii="Century Gothic" w:hAnsi="Century Gothic"/>
        </w:rPr>
        <w:t xml:space="preserve"> </w:t>
      </w:r>
    </w:p>
    <w:p w14:paraId="1467C211" w14:textId="77777777" w:rsidR="00CE0126" w:rsidRPr="00A83E01" w:rsidRDefault="00CE0126" w:rsidP="00284118">
      <w:pPr>
        <w:rPr>
          <w:rFonts w:ascii="Century Gothic" w:hAnsi="Century Gothic"/>
        </w:rPr>
      </w:pPr>
    </w:p>
    <w:p w14:paraId="2DB1BCC3" w14:textId="77777777" w:rsidR="00284118" w:rsidRPr="00A83E01" w:rsidRDefault="00284118" w:rsidP="00284118">
      <w:pPr>
        <w:rPr>
          <w:rFonts w:ascii="Century Gothic" w:hAnsi="Century Gothic"/>
        </w:rPr>
      </w:pPr>
      <w:r w:rsidRPr="00A83E01">
        <w:rPr>
          <w:rFonts w:ascii="Century Gothic" w:hAnsi="Century Gothic"/>
        </w:rPr>
        <w:t xml:space="preserve">Il est attendu du prestataire qu’il propose une productivité supérieure à la productivité actuelle de la chaîne admission-facturation-recouvrement de l’AP-HP. </w:t>
      </w:r>
    </w:p>
    <w:p w14:paraId="7F53ED8B" w14:textId="1F95F410" w:rsidR="00870395" w:rsidRDefault="00870395">
      <w:pPr>
        <w:rPr>
          <w:rFonts w:ascii="Century Gothic" w:hAnsi="Century Gothic" w:cs="Arial"/>
          <w:color w:val="FF0000"/>
        </w:rPr>
      </w:pPr>
    </w:p>
    <w:p w14:paraId="619F7AB5" w14:textId="2522BED7" w:rsidR="00227BDB" w:rsidRPr="002B272C" w:rsidRDefault="00CE0126" w:rsidP="00084BD4">
      <w:pPr>
        <w:pStyle w:val="Titre2"/>
        <w:rPr>
          <w:rFonts w:ascii="Century Gothic" w:hAnsi="Century Gothic"/>
        </w:rPr>
      </w:pPr>
      <w:bookmarkStart w:id="127" w:name="_Toc187244676"/>
      <w:r>
        <w:rPr>
          <w:rFonts w:ascii="Century Gothic" w:hAnsi="Century Gothic"/>
        </w:rPr>
        <w:t>SUIVI DE LA PRESTATION</w:t>
      </w:r>
      <w:bookmarkEnd w:id="127"/>
    </w:p>
    <w:p w14:paraId="3E33605A" w14:textId="77777777" w:rsidR="000200DD" w:rsidRDefault="000200DD" w:rsidP="000200DD">
      <w:pPr>
        <w:rPr>
          <w:rFonts w:ascii="Century Gothic" w:hAnsi="Century Gothic" w:cs="Arial"/>
        </w:rPr>
      </w:pPr>
    </w:p>
    <w:p w14:paraId="64BF0521" w14:textId="77777777" w:rsidR="00727B08" w:rsidRPr="00CA0204" w:rsidRDefault="00727B08" w:rsidP="00727B08">
      <w:pPr>
        <w:rPr>
          <w:rFonts w:ascii="Century Gothic" w:hAnsi="Century Gothic"/>
        </w:rPr>
      </w:pPr>
      <w:r w:rsidRPr="00CA0204">
        <w:rPr>
          <w:rFonts w:ascii="Century Gothic" w:hAnsi="Century Gothic"/>
        </w:rPr>
        <w:t xml:space="preserve">Le pilotage devra s’appuyer sur des éléments de </w:t>
      </w:r>
      <w:proofErr w:type="spellStart"/>
      <w:r w:rsidRPr="00CA0204">
        <w:rPr>
          <w:rFonts w:ascii="Century Gothic" w:hAnsi="Century Gothic"/>
        </w:rPr>
        <w:t>reporting</w:t>
      </w:r>
      <w:proofErr w:type="spellEnd"/>
      <w:r w:rsidRPr="00CA0204">
        <w:rPr>
          <w:rFonts w:ascii="Century Gothic" w:hAnsi="Century Gothic"/>
        </w:rPr>
        <w:t xml:space="preserve"> mensuel établis par le prestataire pour justifier de son activité, ainsi que des éléments de suivi des GHU permettant d’évaluer la qualité de la facturation réalisée par le prestataire, en s’appuyant notamment sur les contestations, les rejets B2, les rejets d’intégration dans l’interface avec SAP ainsi que les retours en « Plis non distribués » constatés par l’hôpital ou la Direction Spécialisée des Finances Publiques pour l’AP-HP, pour ce qui concerne les retours des factures envoyées aux particuliers. </w:t>
      </w:r>
    </w:p>
    <w:p w14:paraId="0F34BCAD" w14:textId="77777777" w:rsidR="00727B08" w:rsidRDefault="00727B08" w:rsidP="00727B08">
      <w:pPr>
        <w:rPr>
          <w:rFonts w:ascii="Century Gothic" w:hAnsi="Century Gothic"/>
        </w:rPr>
      </w:pPr>
    </w:p>
    <w:p w14:paraId="4B208B56" w14:textId="77777777" w:rsidR="00C437FF" w:rsidRPr="002B272C" w:rsidRDefault="00C437FF" w:rsidP="000200DD">
      <w:pPr>
        <w:rPr>
          <w:rFonts w:ascii="Century Gothic" w:hAnsi="Century Gothic" w:cs="Arial"/>
        </w:rPr>
      </w:pPr>
    </w:p>
    <w:p w14:paraId="350DB8C4" w14:textId="77777777" w:rsidR="002C292E" w:rsidRDefault="002C292E" w:rsidP="002C292E">
      <w:pPr>
        <w:rPr>
          <w:rFonts w:ascii="Century Gothic" w:hAnsi="Century Gothic"/>
        </w:rPr>
      </w:pPr>
      <w:r w:rsidRPr="00A83E01">
        <w:rPr>
          <w:rFonts w:ascii="Century Gothic" w:hAnsi="Century Gothic"/>
        </w:rPr>
        <w:t>Deux instances sont souhaitées par l’AP-HP :</w:t>
      </w:r>
    </w:p>
    <w:p w14:paraId="6A7610E4" w14:textId="77777777" w:rsidR="002C292E" w:rsidRPr="00A83E01" w:rsidRDefault="002C292E" w:rsidP="002C292E">
      <w:pPr>
        <w:rPr>
          <w:rFonts w:ascii="Century Gothic" w:hAnsi="Century Gothic"/>
        </w:rPr>
      </w:pPr>
    </w:p>
    <w:p w14:paraId="4E72E4ED" w14:textId="77777777" w:rsidR="002C292E" w:rsidRPr="00A83E01" w:rsidRDefault="002C292E" w:rsidP="002C292E">
      <w:pPr>
        <w:pStyle w:val="Paragraphedeliste"/>
        <w:numPr>
          <w:ilvl w:val="0"/>
          <w:numId w:val="13"/>
        </w:numPr>
        <w:spacing w:after="200" w:line="276" w:lineRule="auto"/>
        <w:jc w:val="left"/>
        <w:rPr>
          <w:rFonts w:ascii="Century Gothic" w:hAnsi="Century Gothic"/>
        </w:rPr>
      </w:pPr>
      <w:r w:rsidRPr="00A83E01">
        <w:rPr>
          <w:rFonts w:ascii="Century Gothic" w:hAnsi="Century Gothic"/>
        </w:rPr>
        <w:t>Une instance de suivi de la prestation au niveau des Groupes hospitaliers, avec des représentants de la Direction de finances de chaque groupe, sur un rythme mensuel ;</w:t>
      </w:r>
    </w:p>
    <w:p w14:paraId="28C539BB" w14:textId="18027473" w:rsidR="002C292E" w:rsidRPr="00A83E01" w:rsidRDefault="002C292E" w:rsidP="002C292E">
      <w:pPr>
        <w:pStyle w:val="Paragraphedeliste"/>
        <w:numPr>
          <w:ilvl w:val="0"/>
          <w:numId w:val="13"/>
        </w:numPr>
        <w:spacing w:after="200" w:line="276" w:lineRule="auto"/>
        <w:jc w:val="left"/>
        <w:rPr>
          <w:rFonts w:ascii="Century Gothic" w:hAnsi="Century Gothic"/>
        </w:rPr>
      </w:pPr>
      <w:r w:rsidRPr="00A83E01">
        <w:rPr>
          <w:rFonts w:ascii="Century Gothic" w:hAnsi="Century Gothic"/>
        </w:rPr>
        <w:t xml:space="preserve">Un comité de pilotage </w:t>
      </w:r>
      <w:r w:rsidR="00782036">
        <w:rPr>
          <w:rFonts w:ascii="Century Gothic" w:hAnsi="Century Gothic"/>
        </w:rPr>
        <w:t>annuel</w:t>
      </w:r>
      <w:r w:rsidRPr="00A83E01">
        <w:rPr>
          <w:rFonts w:ascii="Century Gothic" w:hAnsi="Century Gothic"/>
        </w:rPr>
        <w:t>, avec des représentants d’ACHAT, de la D</w:t>
      </w:r>
      <w:r>
        <w:rPr>
          <w:rFonts w:ascii="Century Gothic" w:hAnsi="Century Gothic"/>
        </w:rPr>
        <w:t xml:space="preserve">irection </w:t>
      </w:r>
      <w:r w:rsidRPr="00A83E01">
        <w:rPr>
          <w:rFonts w:ascii="Century Gothic" w:hAnsi="Century Gothic"/>
        </w:rPr>
        <w:t>E</w:t>
      </w:r>
      <w:r>
        <w:rPr>
          <w:rFonts w:ascii="Century Gothic" w:hAnsi="Century Gothic"/>
        </w:rPr>
        <w:t xml:space="preserve">conomique, </w:t>
      </w:r>
      <w:r w:rsidRPr="00A83E01">
        <w:rPr>
          <w:rFonts w:ascii="Century Gothic" w:hAnsi="Century Gothic"/>
        </w:rPr>
        <w:t>F</w:t>
      </w:r>
      <w:r>
        <w:rPr>
          <w:rFonts w:ascii="Century Gothic" w:hAnsi="Century Gothic"/>
        </w:rPr>
        <w:t>inancière, de l’</w:t>
      </w:r>
      <w:r w:rsidRPr="00A83E01">
        <w:rPr>
          <w:rFonts w:ascii="Century Gothic" w:hAnsi="Century Gothic"/>
        </w:rPr>
        <w:t>I</w:t>
      </w:r>
      <w:r>
        <w:rPr>
          <w:rFonts w:ascii="Century Gothic" w:hAnsi="Century Gothic"/>
        </w:rPr>
        <w:t xml:space="preserve">nvestissement et du </w:t>
      </w:r>
      <w:r w:rsidRPr="00A83E01">
        <w:rPr>
          <w:rFonts w:ascii="Century Gothic" w:hAnsi="Century Gothic"/>
        </w:rPr>
        <w:t>P</w:t>
      </w:r>
      <w:r>
        <w:rPr>
          <w:rFonts w:ascii="Century Gothic" w:hAnsi="Century Gothic"/>
        </w:rPr>
        <w:t>atrimoine,</w:t>
      </w:r>
      <w:r w:rsidR="004676DF">
        <w:rPr>
          <w:rFonts w:ascii="Century Gothic" w:hAnsi="Century Gothic"/>
        </w:rPr>
        <w:t xml:space="preserve"> </w:t>
      </w:r>
      <w:r w:rsidRPr="00A83E01">
        <w:rPr>
          <w:rFonts w:ascii="Century Gothic" w:hAnsi="Century Gothic"/>
        </w:rPr>
        <w:t>des Groupes hospitaliers</w:t>
      </w:r>
      <w:r>
        <w:rPr>
          <w:rFonts w:ascii="Century Gothic" w:hAnsi="Century Gothic"/>
        </w:rPr>
        <w:t xml:space="preserve">, et du </w:t>
      </w:r>
      <w:r w:rsidR="00897977">
        <w:rPr>
          <w:rFonts w:ascii="Century Gothic" w:hAnsi="Century Gothic"/>
        </w:rPr>
        <w:t>prestataire</w:t>
      </w:r>
      <w:r>
        <w:rPr>
          <w:rFonts w:ascii="Century Gothic" w:hAnsi="Century Gothic"/>
        </w:rPr>
        <w:t xml:space="preserve"> retenu afin</w:t>
      </w:r>
      <w:r w:rsidR="00AF1E77">
        <w:rPr>
          <w:rFonts w:ascii="Century Gothic" w:hAnsi="Century Gothic"/>
        </w:rPr>
        <w:t> :</w:t>
      </w:r>
    </w:p>
    <w:p w14:paraId="3E52B2CD" w14:textId="5A3FE109" w:rsidR="00CE0126" w:rsidRDefault="00CE0126" w:rsidP="00AF1E77">
      <w:pPr>
        <w:ind w:left="1276"/>
        <w:rPr>
          <w:rFonts w:ascii="Century Gothic" w:hAnsi="Century Gothic"/>
        </w:rPr>
      </w:pPr>
      <w:r w:rsidRPr="00A83E01">
        <w:rPr>
          <w:rFonts w:ascii="Century Gothic" w:hAnsi="Century Gothic"/>
        </w:rPr>
        <w:t>- de faire le bilan quantitatif et qualitatif de l’activité réalisée</w:t>
      </w:r>
      <w:r>
        <w:rPr>
          <w:rFonts w:ascii="Century Gothic" w:hAnsi="Century Gothic"/>
        </w:rPr>
        <w:t> ;</w:t>
      </w:r>
    </w:p>
    <w:p w14:paraId="14D811F6" w14:textId="77777777" w:rsidR="00CE0126" w:rsidRPr="00A83E01" w:rsidRDefault="00CE0126" w:rsidP="00AF1E77">
      <w:pPr>
        <w:ind w:left="1276"/>
        <w:rPr>
          <w:rFonts w:ascii="Century Gothic" w:hAnsi="Century Gothic"/>
        </w:rPr>
      </w:pPr>
    </w:p>
    <w:p w14:paraId="05A241EF" w14:textId="40D46E8A" w:rsidR="00CE0126" w:rsidRDefault="00CE0126" w:rsidP="00AF1E77">
      <w:pPr>
        <w:ind w:left="1276"/>
        <w:rPr>
          <w:rFonts w:ascii="Century Gothic" w:hAnsi="Century Gothic"/>
        </w:rPr>
      </w:pPr>
      <w:r w:rsidRPr="00A83E01">
        <w:rPr>
          <w:rFonts w:ascii="Century Gothic" w:hAnsi="Century Gothic"/>
        </w:rPr>
        <w:t>- d’identifier et de partager les difficultés et/ou blocages</w:t>
      </w:r>
      <w:r>
        <w:rPr>
          <w:rFonts w:ascii="Century Gothic" w:hAnsi="Century Gothic"/>
        </w:rPr>
        <w:t> ;</w:t>
      </w:r>
    </w:p>
    <w:p w14:paraId="4035CA6E" w14:textId="77777777" w:rsidR="00CE0126" w:rsidRPr="00A83E01" w:rsidRDefault="00CE0126" w:rsidP="00AF1E77">
      <w:pPr>
        <w:ind w:left="1276"/>
        <w:rPr>
          <w:rFonts w:ascii="Century Gothic" w:hAnsi="Century Gothic"/>
        </w:rPr>
      </w:pPr>
    </w:p>
    <w:p w14:paraId="3CC83109" w14:textId="3567CDB3" w:rsidR="00CE0126" w:rsidRDefault="00CE0126" w:rsidP="00AF1E77">
      <w:pPr>
        <w:ind w:left="1276"/>
        <w:rPr>
          <w:rFonts w:ascii="Century Gothic" w:hAnsi="Century Gothic"/>
        </w:rPr>
      </w:pPr>
      <w:r w:rsidRPr="00A83E01">
        <w:rPr>
          <w:rFonts w:ascii="Century Gothic" w:hAnsi="Century Gothic"/>
        </w:rPr>
        <w:t>- de définir et mettre en œuvre les modalités d’amélioration de la prestation</w:t>
      </w:r>
      <w:r>
        <w:rPr>
          <w:rFonts w:ascii="Century Gothic" w:hAnsi="Century Gothic"/>
        </w:rPr>
        <w:t> ;</w:t>
      </w:r>
    </w:p>
    <w:p w14:paraId="6AA3C369" w14:textId="77777777" w:rsidR="00CE0126" w:rsidRPr="00A83E01" w:rsidRDefault="00CE0126" w:rsidP="00AF1E77">
      <w:pPr>
        <w:ind w:left="1276"/>
        <w:rPr>
          <w:rFonts w:ascii="Century Gothic" w:hAnsi="Century Gothic"/>
        </w:rPr>
      </w:pPr>
    </w:p>
    <w:p w14:paraId="670DFD7C" w14:textId="47435AB2" w:rsidR="00CE0126" w:rsidRDefault="00CE0126" w:rsidP="00AF1E77">
      <w:pPr>
        <w:ind w:left="1276"/>
        <w:rPr>
          <w:rFonts w:ascii="Century Gothic" w:hAnsi="Century Gothic"/>
        </w:rPr>
      </w:pPr>
      <w:r w:rsidRPr="00A83E01">
        <w:rPr>
          <w:rFonts w:ascii="Century Gothic" w:hAnsi="Century Gothic"/>
        </w:rPr>
        <w:t>- de partager les résultats</w:t>
      </w:r>
      <w:r>
        <w:rPr>
          <w:rFonts w:ascii="Century Gothic" w:hAnsi="Century Gothic"/>
        </w:rPr>
        <w:t>.</w:t>
      </w:r>
    </w:p>
    <w:p w14:paraId="2416BF1C" w14:textId="77777777" w:rsidR="00CE0126" w:rsidRPr="00A83E01" w:rsidRDefault="00CE0126" w:rsidP="00CE0126">
      <w:pPr>
        <w:rPr>
          <w:rFonts w:ascii="Century Gothic" w:hAnsi="Century Gothic"/>
        </w:rPr>
      </w:pPr>
    </w:p>
    <w:p w14:paraId="56737933" w14:textId="77777777" w:rsidR="00CE0126" w:rsidRDefault="00CE0126" w:rsidP="00CE0126">
      <w:pPr>
        <w:rPr>
          <w:rFonts w:ascii="Century Gothic" w:hAnsi="Century Gothic"/>
        </w:rPr>
      </w:pPr>
      <w:r w:rsidRPr="00A83E01">
        <w:rPr>
          <w:rFonts w:ascii="Century Gothic" w:hAnsi="Century Gothic"/>
        </w:rPr>
        <w:t xml:space="preserve">Les modalités de suivi proposées par le candidat devront être explicitées dans le cadre de réponse technique. </w:t>
      </w:r>
    </w:p>
    <w:p w14:paraId="15ECBF0D" w14:textId="77777777" w:rsidR="00B64EA6" w:rsidRDefault="00B64EA6" w:rsidP="00CE0126">
      <w:pPr>
        <w:rPr>
          <w:rFonts w:ascii="Century Gothic" w:hAnsi="Century Gothic"/>
        </w:rPr>
      </w:pPr>
    </w:p>
    <w:p w14:paraId="7916B515" w14:textId="2CAD61F7" w:rsidR="00C437FF" w:rsidRDefault="00C437FF" w:rsidP="00CE0126">
      <w:pPr>
        <w:rPr>
          <w:rFonts w:ascii="Century Gothic" w:hAnsi="Century Gothic"/>
        </w:rPr>
      </w:pPr>
      <w:r>
        <w:rPr>
          <w:rFonts w:ascii="Century Gothic" w:hAnsi="Century Gothic"/>
        </w:rPr>
        <w:t xml:space="preserve">Les quantités de dossiers confiées au prestataire seront </w:t>
      </w:r>
      <w:r w:rsidR="00B56CF9">
        <w:rPr>
          <w:rFonts w:ascii="Century Gothic" w:hAnsi="Century Gothic"/>
        </w:rPr>
        <w:t xml:space="preserve">suivies et tracées par les </w:t>
      </w:r>
      <w:r w:rsidR="00430F83">
        <w:rPr>
          <w:rFonts w:ascii="Century Gothic" w:hAnsi="Century Gothic"/>
        </w:rPr>
        <w:t>hôpitaux</w:t>
      </w:r>
      <w:r w:rsidR="00B56CF9">
        <w:rPr>
          <w:rFonts w:ascii="Century Gothic" w:hAnsi="Century Gothic"/>
        </w:rPr>
        <w:t xml:space="preserve"> afin d’évaluer le nombre de dossiers traités.</w:t>
      </w:r>
      <w:r>
        <w:rPr>
          <w:rFonts w:ascii="Century Gothic" w:hAnsi="Century Gothic"/>
        </w:rPr>
        <w:t xml:space="preserve"> </w:t>
      </w:r>
    </w:p>
    <w:p w14:paraId="1293FD6E" w14:textId="77777777" w:rsidR="00430F83" w:rsidRPr="00A83E01" w:rsidRDefault="00430F83" w:rsidP="00CE0126">
      <w:pPr>
        <w:rPr>
          <w:rFonts w:ascii="Century Gothic" w:hAnsi="Century Gothic"/>
        </w:rPr>
      </w:pPr>
    </w:p>
    <w:p w14:paraId="5B255EE6" w14:textId="1CD76E50" w:rsidR="00B64EA6" w:rsidRDefault="00B64EA6" w:rsidP="00B64EA6">
      <w:pPr>
        <w:rPr>
          <w:rFonts w:ascii="Century Gothic" w:hAnsi="Century Gothic"/>
        </w:rPr>
      </w:pPr>
      <w:r w:rsidRPr="00AF1E77">
        <w:rPr>
          <w:rFonts w:ascii="Century Gothic" w:hAnsi="Century Gothic"/>
        </w:rPr>
        <w:t xml:space="preserve">La qualité de la prestation </w:t>
      </w:r>
      <w:r w:rsidR="00BF6FE8">
        <w:rPr>
          <w:rFonts w:ascii="Century Gothic" w:hAnsi="Century Gothic"/>
        </w:rPr>
        <w:t>est</w:t>
      </w:r>
      <w:r w:rsidRPr="00AF1E77">
        <w:rPr>
          <w:rFonts w:ascii="Century Gothic" w:hAnsi="Century Gothic"/>
        </w:rPr>
        <w:t xml:space="preserve"> </w:t>
      </w:r>
      <w:r w:rsidR="00FC1A11">
        <w:rPr>
          <w:rFonts w:ascii="Century Gothic" w:hAnsi="Century Gothic"/>
        </w:rPr>
        <w:t>jugé</w:t>
      </w:r>
      <w:r w:rsidRPr="00AF1E77">
        <w:rPr>
          <w:rFonts w:ascii="Century Gothic" w:hAnsi="Century Gothic"/>
        </w:rPr>
        <w:t>e</w:t>
      </w:r>
      <w:r w:rsidR="00FC1A11">
        <w:rPr>
          <w:rFonts w:ascii="Century Gothic" w:hAnsi="Century Gothic"/>
        </w:rPr>
        <w:t xml:space="preserve"> dégradée à travers</w:t>
      </w:r>
      <w:r w:rsidRPr="00AF1E77">
        <w:rPr>
          <w:rFonts w:ascii="Century Gothic" w:hAnsi="Century Gothic"/>
        </w:rPr>
        <w:t xml:space="preserve"> </w:t>
      </w:r>
      <w:r w:rsidR="005600C9">
        <w:rPr>
          <w:rFonts w:ascii="Century Gothic" w:hAnsi="Century Gothic"/>
        </w:rPr>
        <w:t>six</w:t>
      </w:r>
      <w:r w:rsidR="00BF6FE8">
        <w:rPr>
          <w:rFonts w:ascii="Century Gothic" w:hAnsi="Century Gothic"/>
        </w:rPr>
        <w:t xml:space="preserve"> </w:t>
      </w:r>
      <w:r w:rsidRPr="00AF1E77">
        <w:rPr>
          <w:rFonts w:ascii="Century Gothic" w:hAnsi="Century Gothic"/>
        </w:rPr>
        <w:t xml:space="preserve">indicateurs : </w:t>
      </w:r>
    </w:p>
    <w:p w14:paraId="15C09BE3" w14:textId="77777777" w:rsidR="00B25294" w:rsidRPr="00AF1E77" w:rsidRDefault="00B25294" w:rsidP="00B64EA6">
      <w:pPr>
        <w:rPr>
          <w:rFonts w:ascii="Century Gothic" w:hAnsi="Century Gothic"/>
        </w:rPr>
      </w:pPr>
    </w:p>
    <w:p w14:paraId="43B67FA3" w14:textId="13B0ECB3" w:rsidR="00B64EA6" w:rsidRPr="00402CC1" w:rsidRDefault="00CA0204" w:rsidP="00402CC1">
      <w:pPr>
        <w:pStyle w:val="Paragraphedeliste"/>
        <w:numPr>
          <w:ilvl w:val="0"/>
          <w:numId w:val="31"/>
        </w:numPr>
        <w:rPr>
          <w:rFonts w:ascii="Century Gothic" w:hAnsi="Century Gothic"/>
        </w:rPr>
      </w:pPr>
      <w:r w:rsidRPr="00402CC1">
        <w:rPr>
          <w:rFonts w:ascii="Century Gothic" w:hAnsi="Century Gothic"/>
        </w:rPr>
        <w:t>Un</w:t>
      </w:r>
      <w:r w:rsidR="00B64EA6" w:rsidRPr="00402CC1">
        <w:rPr>
          <w:rFonts w:ascii="Century Gothic" w:hAnsi="Century Gothic"/>
        </w:rPr>
        <w:t xml:space="preserve"> taux de facturation </w:t>
      </w:r>
      <w:r w:rsidR="00BF6FE8" w:rsidRPr="00402CC1">
        <w:rPr>
          <w:rFonts w:ascii="Century Gothic" w:hAnsi="Century Gothic"/>
        </w:rPr>
        <w:t>(</w:t>
      </w:r>
      <w:r w:rsidR="00FC1A11" w:rsidRPr="00402CC1">
        <w:rPr>
          <w:rFonts w:ascii="Century Gothic" w:hAnsi="Century Gothic"/>
        </w:rPr>
        <w:t>hors</w:t>
      </w:r>
      <w:r w:rsidR="00BF6FE8" w:rsidRPr="00402CC1">
        <w:rPr>
          <w:rFonts w:ascii="Century Gothic" w:hAnsi="Century Gothic"/>
        </w:rPr>
        <w:t xml:space="preserve"> dossiers </w:t>
      </w:r>
      <w:r w:rsidR="00FC1A11" w:rsidRPr="00402CC1">
        <w:rPr>
          <w:rFonts w:ascii="Century Gothic" w:hAnsi="Century Gothic"/>
        </w:rPr>
        <w:t>sans frais</w:t>
      </w:r>
      <w:r w:rsidR="00BF6FE8" w:rsidRPr="00402CC1">
        <w:rPr>
          <w:rFonts w:ascii="Century Gothic" w:hAnsi="Century Gothic"/>
        </w:rPr>
        <w:t xml:space="preserve">) </w:t>
      </w:r>
      <w:r w:rsidR="00FC1A11" w:rsidRPr="00402CC1">
        <w:rPr>
          <w:rFonts w:ascii="Century Gothic" w:hAnsi="Century Gothic"/>
        </w:rPr>
        <w:t>inf</w:t>
      </w:r>
      <w:r w:rsidR="00B64EA6" w:rsidRPr="00402CC1">
        <w:rPr>
          <w:rFonts w:ascii="Century Gothic" w:hAnsi="Century Gothic"/>
        </w:rPr>
        <w:t xml:space="preserve">érieur </w:t>
      </w:r>
      <w:r w:rsidR="00FC1A11" w:rsidRPr="00402CC1">
        <w:rPr>
          <w:rFonts w:ascii="Century Gothic" w:hAnsi="Century Gothic"/>
        </w:rPr>
        <w:t>à 9</w:t>
      </w:r>
      <w:r w:rsidR="00782036">
        <w:rPr>
          <w:rFonts w:ascii="Century Gothic" w:hAnsi="Century Gothic"/>
        </w:rPr>
        <w:t>8</w:t>
      </w:r>
      <w:r w:rsidR="00FC1A11" w:rsidRPr="00402CC1">
        <w:rPr>
          <w:rFonts w:ascii="Century Gothic" w:hAnsi="Century Gothic"/>
        </w:rPr>
        <w:t xml:space="preserve"> %</w:t>
      </w:r>
      <w:r w:rsidR="00782036">
        <w:rPr>
          <w:rFonts w:ascii="Century Gothic" w:hAnsi="Century Gothic"/>
        </w:rPr>
        <w:t xml:space="preserve"> dans les délais prévus à l’article 7</w:t>
      </w:r>
    </w:p>
    <w:p w14:paraId="35300300" w14:textId="72ADA6AA" w:rsidR="005600C9" w:rsidRPr="00402CC1" w:rsidRDefault="00CA0204" w:rsidP="00402CC1">
      <w:pPr>
        <w:pStyle w:val="Paragraphedeliste"/>
        <w:numPr>
          <w:ilvl w:val="0"/>
          <w:numId w:val="31"/>
        </w:numPr>
        <w:rPr>
          <w:rFonts w:ascii="Century Gothic" w:hAnsi="Century Gothic"/>
        </w:rPr>
      </w:pPr>
      <w:r w:rsidRPr="00402CC1">
        <w:rPr>
          <w:rFonts w:ascii="Century Gothic" w:hAnsi="Century Gothic"/>
        </w:rPr>
        <w:t>Un</w:t>
      </w:r>
      <w:r w:rsidR="00B64EA6" w:rsidRPr="00402CC1">
        <w:rPr>
          <w:rFonts w:ascii="Century Gothic" w:hAnsi="Century Gothic"/>
        </w:rPr>
        <w:t xml:space="preserve"> taux de rejets B2 supérieur </w:t>
      </w:r>
      <w:r w:rsidR="00727B08" w:rsidRPr="00402CC1">
        <w:rPr>
          <w:rFonts w:ascii="Century Gothic" w:hAnsi="Century Gothic"/>
        </w:rPr>
        <w:t xml:space="preserve">à </w:t>
      </w:r>
      <w:r w:rsidR="00782036">
        <w:rPr>
          <w:rFonts w:ascii="Century Gothic" w:hAnsi="Century Gothic"/>
        </w:rPr>
        <w:t xml:space="preserve">2,5 </w:t>
      </w:r>
      <w:r w:rsidR="00727B08" w:rsidRPr="00402CC1">
        <w:rPr>
          <w:rFonts w:ascii="Century Gothic" w:hAnsi="Century Gothic"/>
        </w:rPr>
        <w:t>%</w:t>
      </w:r>
      <w:r w:rsidR="003364F9" w:rsidRPr="00402CC1">
        <w:rPr>
          <w:rFonts w:ascii="Century Gothic" w:hAnsi="Century Gothic"/>
        </w:rPr>
        <w:t xml:space="preserve"> </w:t>
      </w:r>
    </w:p>
    <w:p w14:paraId="5C142510" w14:textId="20775EE0" w:rsidR="005600C9" w:rsidRPr="00402CC1" w:rsidRDefault="00CA0204" w:rsidP="00402CC1">
      <w:pPr>
        <w:pStyle w:val="Paragraphedeliste"/>
        <w:numPr>
          <w:ilvl w:val="0"/>
          <w:numId w:val="31"/>
        </w:numPr>
        <w:rPr>
          <w:rFonts w:ascii="Century Gothic" w:hAnsi="Century Gothic"/>
        </w:rPr>
      </w:pPr>
      <w:r w:rsidRPr="00402CC1">
        <w:rPr>
          <w:rFonts w:ascii="Century Gothic" w:hAnsi="Century Gothic"/>
        </w:rPr>
        <w:t>Un</w:t>
      </w:r>
      <w:r w:rsidR="005600C9" w:rsidRPr="00402CC1">
        <w:rPr>
          <w:rFonts w:ascii="Century Gothic" w:hAnsi="Century Gothic"/>
        </w:rPr>
        <w:t xml:space="preserve"> taux de contestations transmises par les patients ou les complémentaires santé de plus de 10% des factures émises à l’encontre de ces débiteurs</w:t>
      </w:r>
    </w:p>
    <w:p w14:paraId="0F192FE3" w14:textId="30F537D2" w:rsidR="005600C9" w:rsidRPr="00402CC1" w:rsidRDefault="00CA0204" w:rsidP="00402CC1">
      <w:pPr>
        <w:pStyle w:val="Paragraphedeliste"/>
        <w:numPr>
          <w:ilvl w:val="0"/>
          <w:numId w:val="31"/>
        </w:numPr>
        <w:rPr>
          <w:rFonts w:ascii="Century Gothic" w:hAnsi="Century Gothic"/>
        </w:rPr>
      </w:pPr>
      <w:r w:rsidRPr="00402CC1">
        <w:rPr>
          <w:rFonts w:ascii="Century Gothic" w:hAnsi="Century Gothic"/>
        </w:rPr>
        <w:t>Un</w:t>
      </w:r>
      <w:r w:rsidR="00B64EA6" w:rsidRPr="00402CC1">
        <w:rPr>
          <w:rFonts w:ascii="Century Gothic" w:hAnsi="Century Gothic"/>
        </w:rPr>
        <w:t xml:space="preserve"> taux d’annulations (en nombre de titres) supérieur au taux moyen constaté </w:t>
      </w:r>
      <w:r w:rsidR="00FC1A11" w:rsidRPr="00402CC1">
        <w:rPr>
          <w:rFonts w:ascii="Century Gothic" w:hAnsi="Century Gothic"/>
        </w:rPr>
        <w:t>l’année N-1</w:t>
      </w:r>
      <w:r w:rsidR="00B64EA6" w:rsidRPr="00402CC1">
        <w:rPr>
          <w:rFonts w:ascii="Century Gothic" w:hAnsi="Century Gothic"/>
        </w:rPr>
        <w:t xml:space="preserve"> sur </w:t>
      </w:r>
      <w:r w:rsidR="00FC1A11" w:rsidRPr="00402CC1">
        <w:rPr>
          <w:rFonts w:ascii="Century Gothic" w:hAnsi="Century Gothic"/>
        </w:rPr>
        <w:t>le lot</w:t>
      </w:r>
    </w:p>
    <w:p w14:paraId="450DEEE1" w14:textId="36C27EA4" w:rsidR="00B64EA6" w:rsidRPr="00402CC1" w:rsidRDefault="00CA0204" w:rsidP="00402CC1">
      <w:pPr>
        <w:pStyle w:val="Paragraphedeliste"/>
        <w:numPr>
          <w:ilvl w:val="0"/>
          <w:numId w:val="31"/>
        </w:numPr>
      </w:pPr>
      <w:r w:rsidRPr="00780BEB">
        <w:rPr>
          <w:rFonts w:ascii="Century Gothic" w:hAnsi="Century Gothic"/>
        </w:rPr>
        <w:t>Un</w:t>
      </w:r>
      <w:r w:rsidR="005600C9" w:rsidRPr="00780BEB">
        <w:rPr>
          <w:rFonts w:ascii="Century Gothic" w:hAnsi="Century Gothic"/>
        </w:rPr>
        <w:t xml:space="preserve"> taux de rejets d’intégration entre GAM et SAP, suivis par une extraction de SAP, supérieur à 5%. </w:t>
      </w:r>
      <w:r w:rsidR="00B64EA6" w:rsidRPr="00402CC1">
        <w:tab/>
      </w:r>
    </w:p>
    <w:p w14:paraId="1DB5D00A" w14:textId="5AD8B31F" w:rsidR="005600C9" w:rsidRPr="00402CC1" w:rsidRDefault="00CA0204" w:rsidP="00402CC1">
      <w:pPr>
        <w:pStyle w:val="Paragraphedeliste"/>
        <w:numPr>
          <w:ilvl w:val="0"/>
          <w:numId w:val="31"/>
        </w:numPr>
        <w:rPr>
          <w:rFonts w:ascii="Century Gothic" w:hAnsi="Century Gothic"/>
        </w:rPr>
      </w:pPr>
      <w:r w:rsidRPr="00402CC1">
        <w:rPr>
          <w:rFonts w:ascii="Century Gothic" w:hAnsi="Century Gothic"/>
        </w:rPr>
        <w:t>Un</w:t>
      </w:r>
      <w:r w:rsidR="005600C9" w:rsidRPr="00402CC1">
        <w:rPr>
          <w:rFonts w:ascii="Century Gothic" w:hAnsi="Century Gothic"/>
        </w:rPr>
        <w:t xml:space="preserve"> taux de retours PND (plis non distribués) supérieur à 10%</w:t>
      </w:r>
    </w:p>
    <w:p w14:paraId="54041F88" w14:textId="77777777" w:rsidR="000200DD" w:rsidRPr="00AF1E77" w:rsidRDefault="000200DD" w:rsidP="000200DD">
      <w:pPr>
        <w:rPr>
          <w:rFonts w:ascii="Century Gothic" w:hAnsi="Century Gothic"/>
        </w:rPr>
      </w:pPr>
    </w:p>
    <w:p w14:paraId="3D3A7F25" w14:textId="008C0860" w:rsidR="00227BDB" w:rsidRPr="002B272C" w:rsidRDefault="00BF6FE8">
      <w:pPr>
        <w:rPr>
          <w:rFonts w:ascii="Century Gothic" w:hAnsi="Century Gothic" w:cs="Arial"/>
        </w:rPr>
      </w:pPr>
      <w:r>
        <w:rPr>
          <w:rFonts w:ascii="Century Gothic" w:hAnsi="Century Gothic" w:cs="Arial"/>
        </w:rPr>
        <w:t xml:space="preserve">En cas de </w:t>
      </w:r>
      <w:r w:rsidR="00780BEB">
        <w:rPr>
          <w:rFonts w:ascii="Century Gothic" w:hAnsi="Century Gothic" w:cs="Arial"/>
        </w:rPr>
        <w:t>qualité dégradée</w:t>
      </w:r>
      <w:r>
        <w:rPr>
          <w:rFonts w:ascii="Century Gothic" w:hAnsi="Century Gothic" w:cs="Arial"/>
        </w:rPr>
        <w:t xml:space="preserve">, des pénalités prévues dans le CCAP sont appliquées. </w:t>
      </w:r>
    </w:p>
    <w:p w14:paraId="2DC53164" w14:textId="74730BC1" w:rsidR="001E6070" w:rsidRPr="00430F83" w:rsidRDefault="001E6070" w:rsidP="00430F83">
      <w:pPr>
        <w:sectPr w:rsidR="001E6070" w:rsidRPr="00430F83">
          <w:footerReference w:type="default" r:id="rId14"/>
          <w:pgSz w:w="11907" w:h="16840" w:code="9"/>
          <w:pgMar w:top="1418" w:right="1418" w:bottom="1418" w:left="1418" w:header="720" w:footer="720" w:gutter="0"/>
          <w:cols w:space="720"/>
        </w:sectPr>
      </w:pPr>
    </w:p>
    <w:p w14:paraId="2F442607" w14:textId="7A551433" w:rsidR="0030016A" w:rsidRPr="002B272C" w:rsidRDefault="0030016A" w:rsidP="00084BD4">
      <w:pPr>
        <w:pStyle w:val="Titre1"/>
        <w:rPr>
          <w:rFonts w:ascii="Century Gothic" w:hAnsi="Century Gothic"/>
          <w:color w:val="auto"/>
        </w:rPr>
      </w:pPr>
      <w:bookmarkStart w:id="128" w:name="_Toc187244677"/>
      <w:bookmarkStart w:id="129" w:name="_Toc144198345"/>
      <w:bookmarkStart w:id="130" w:name="_Toc185313264"/>
      <w:r w:rsidRPr="002B272C">
        <w:rPr>
          <w:rFonts w:ascii="Century Gothic" w:hAnsi="Century Gothic"/>
          <w:color w:val="auto"/>
        </w:rPr>
        <w:lastRenderedPageBreak/>
        <w:t xml:space="preserve">Annexe n° 1 : </w:t>
      </w:r>
      <w:r w:rsidR="00CE0126">
        <w:rPr>
          <w:rFonts w:ascii="Century Gothic" w:hAnsi="Century Gothic"/>
          <w:color w:val="auto"/>
        </w:rPr>
        <w:t>Acceptation du CCP et de la CHARTE INFORMATIQUE</w:t>
      </w:r>
      <w:bookmarkEnd w:id="128"/>
      <w:r w:rsidR="00CE0126">
        <w:rPr>
          <w:rFonts w:ascii="Century Gothic" w:hAnsi="Century Gothic"/>
          <w:color w:val="auto"/>
        </w:rPr>
        <w:t xml:space="preserve"> </w:t>
      </w:r>
    </w:p>
    <w:p w14:paraId="6473AD43" w14:textId="77777777" w:rsidR="0030016A" w:rsidRPr="002B272C" w:rsidRDefault="0030016A" w:rsidP="00084BD4">
      <w:pPr>
        <w:pStyle w:val="Titre1"/>
        <w:rPr>
          <w:rFonts w:ascii="Century Gothic" w:hAnsi="Century Gothic"/>
          <w:color w:val="auto"/>
        </w:rPr>
      </w:pPr>
    </w:p>
    <w:p w14:paraId="44CAD18F" w14:textId="0763E780" w:rsidR="0030016A" w:rsidRPr="002B272C" w:rsidRDefault="00CE0126" w:rsidP="00084BD4">
      <w:pPr>
        <w:pStyle w:val="Titre1"/>
        <w:rPr>
          <w:rFonts w:ascii="Century Gothic" w:hAnsi="Century Gothic"/>
          <w:color w:val="auto"/>
        </w:rPr>
      </w:pPr>
      <w:bookmarkStart w:id="131" w:name="_Toc530068409"/>
      <w:bookmarkStart w:id="132" w:name="_Toc530069275"/>
      <w:bookmarkStart w:id="133" w:name="_Toc187244678"/>
      <w:r w:rsidRPr="002B272C">
        <w:rPr>
          <w:rFonts w:ascii="Century Gothic" w:hAnsi="Century Gothic"/>
          <w:noProof/>
        </w:rPr>
        <w:drawing>
          <wp:anchor distT="0" distB="0" distL="114300" distR="114300" simplePos="0" relativeHeight="251660800" behindDoc="0" locked="0" layoutInCell="1" allowOverlap="1" wp14:anchorId="7E01EC34" wp14:editId="0401679B">
            <wp:simplePos x="0" y="0"/>
            <wp:positionH relativeFrom="margin">
              <wp:align>center</wp:align>
            </wp:positionH>
            <wp:positionV relativeFrom="paragraph">
              <wp:posOffset>20485</wp:posOffset>
            </wp:positionV>
            <wp:extent cx="4191000" cy="80010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31"/>
      <w:bookmarkEnd w:id="132"/>
      <w:bookmarkEnd w:id="133"/>
      <w:r w:rsidR="0030016A" w:rsidRPr="002B272C">
        <w:rPr>
          <w:rFonts w:ascii="Century Gothic" w:hAnsi="Century Gothic"/>
          <w:color w:val="auto"/>
        </w:rPr>
        <w:t> </w:t>
      </w:r>
    </w:p>
    <w:p w14:paraId="10C7AA88" w14:textId="77777777" w:rsidR="0030016A" w:rsidRPr="00B32EA3" w:rsidRDefault="0030016A" w:rsidP="00B32EA3">
      <w:pPr>
        <w:pStyle w:val="Titre1"/>
        <w:jc w:val="left"/>
        <w:rPr>
          <w:rFonts w:ascii="Century Gothic" w:hAnsi="Century Gothic"/>
          <w:b w:val="0"/>
          <w:color w:val="auto"/>
          <w:sz w:val="22"/>
          <w:szCs w:val="22"/>
        </w:rPr>
      </w:pPr>
    </w:p>
    <w:p w14:paraId="56E5DE13" w14:textId="20C9FB43" w:rsidR="0030016A" w:rsidRPr="00B32EA3" w:rsidRDefault="0030016A" w:rsidP="00B32EA3">
      <w:pPr>
        <w:pStyle w:val="Titre1"/>
        <w:jc w:val="left"/>
        <w:rPr>
          <w:rFonts w:ascii="Century Gothic" w:hAnsi="Century Gothic"/>
          <w:b w:val="0"/>
          <w:color w:val="auto"/>
          <w:sz w:val="22"/>
          <w:szCs w:val="22"/>
        </w:rPr>
      </w:pPr>
    </w:p>
    <w:p w14:paraId="4B85615C" w14:textId="77777777" w:rsidR="0030016A" w:rsidRPr="00B32EA3" w:rsidRDefault="0030016A" w:rsidP="00B32EA3">
      <w:pPr>
        <w:pStyle w:val="Titre1"/>
        <w:jc w:val="left"/>
        <w:rPr>
          <w:rFonts w:ascii="Century Gothic" w:hAnsi="Century Gothic"/>
          <w:b w:val="0"/>
          <w:color w:val="auto"/>
          <w:sz w:val="22"/>
          <w:szCs w:val="22"/>
        </w:rPr>
      </w:pPr>
    </w:p>
    <w:p w14:paraId="56F4D3D2" w14:textId="77777777" w:rsidR="0030016A" w:rsidRPr="00B32EA3" w:rsidRDefault="0030016A" w:rsidP="00B32EA3">
      <w:pPr>
        <w:pStyle w:val="Titre1"/>
        <w:jc w:val="left"/>
        <w:rPr>
          <w:rFonts w:ascii="Century Gothic" w:hAnsi="Century Gothic"/>
          <w:b w:val="0"/>
          <w:color w:val="auto"/>
          <w:sz w:val="22"/>
          <w:szCs w:val="22"/>
        </w:rPr>
      </w:pPr>
    </w:p>
    <w:p w14:paraId="096F117C" w14:textId="48E62727" w:rsidR="0030016A" w:rsidRPr="00B32EA3" w:rsidRDefault="0030016A" w:rsidP="00B32EA3">
      <w:pPr>
        <w:pStyle w:val="Titre1"/>
        <w:jc w:val="left"/>
        <w:rPr>
          <w:rFonts w:ascii="Century Gothic" w:hAnsi="Century Gothic"/>
          <w:b w:val="0"/>
          <w:color w:val="auto"/>
          <w:sz w:val="22"/>
          <w:szCs w:val="22"/>
        </w:rPr>
      </w:pPr>
    </w:p>
    <w:p w14:paraId="04FE6EA2" w14:textId="4078D13E" w:rsidR="0030016A" w:rsidRPr="00B32EA3" w:rsidRDefault="00CE0126" w:rsidP="00B32EA3">
      <w:pPr>
        <w:pStyle w:val="Titre1"/>
        <w:jc w:val="left"/>
        <w:rPr>
          <w:rFonts w:ascii="Century Gothic" w:hAnsi="Century Gothic"/>
          <w:b w:val="0"/>
          <w:color w:val="auto"/>
          <w:sz w:val="22"/>
          <w:szCs w:val="22"/>
        </w:rPr>
      </w:pPr>
      <w:bookmarkStart w:id="134" w:name="_Toc530068410"/>
      <w:bookmarkStart w:id="135" w:name="_Toc530069276"/>
      <w:bookmarkStart w:id="136" w:name="_Toc187244679"/>
      <w:r w:rsidRPr="002B272C">
        <w:rPr>
          <w:rFonts w:ascii="Century Gothic" w:hAnsi="Century Gothic"/>
          <w:noProof/>
        </w:rPr>
        <w:drawing>
          <wp:anchor distT="0" distB="0" distL="114300" distR="114300" simplePos="0" relativeHeight="251662848" behindDoc="0" locked="0" layoutInCell="1" allowOverlap="1" wp14:anchorId="644E5A74" wp14:editId="400BECCE">
            <wp:simplePos x="0" y="0"/>
            <wp:positionH relativeFrom="margin">
              <wp:align>center</wp:align>
            </wp:positionH>
            <wp:positionV relativeFrom="paragraph">
              <wp:posOffset>15875</wp:posOffset>
            </wp:positionV>
            <wp:extent cx="934720" cy="963295"/>
            <wp:effectExtent l="0" t="0" r="0" b="8255"/>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34720" cy="96329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134"/>
      <w:bookmarkEnd w:id="135"/>
      <w:bookmarkEnd w:id="136"/>
    </w:p>
    <w:p w14:paraId="2FE6F340" w14:textId="18DFD8CE" w:rsidR="0030016A" w:rsidRPr="00B32EA3" w:rsidRDefault="0030016A" w:rsidP="00B32EA3">
      <w:pPr>
        <w:pStyle w:val="Titre1"/>
        <w:jc w:val="left"/>
        <w:rPr>
          <w:rFonts w:ascii="Century Gothic" w:hAnsi="Century Gothic"/>
          <w:b w:val="0"/>
          <w:color w:val="auto"/>
          <w:sz w:val="22"/>
          <w:szCs w:val="22"/>
        </w:rPr>
      </w:pPr>
    </w:p>
    <w:p w14:paraId="4A0EB325" w14:textId="77777777" w:rsidR="0030016A" w:rsidRPr="00B32EA3" w:rsidRDefault="0030016A" w:rsidP="00B32EA3">
      <w:pPr>
        <w:pStyle w:val="Titre1"/>
        <w:jc w:val="left"/>
        <w:rPr>
          <w:rFonts w:ascii="Century Gothic" w:hAnsi="Century Gothic"/>
          <w:b w:val="0"/>
          <w:color w:val="auto"/>
          <w:sz w:val="22"/>
          <w:szCs w:val="22"/>
        </w:rPr>
      </w:pPr>
    </w:p>
    <w:p w14:paraId="30FB6490" w14:textId="77777777" w:rsidR="0030016A" w:rsidRPr="00B32EA3" w:rsidRDefault="0030016A" w:rsidP="00B32EA3">
      <w:pPr>
        <w:pStyle w:val="Titre1"/>
        <w:jc w:val="left"/>
        <w:rPr>
          <w:rFonts w:ascii="Century Gothic" w:hAnsi="Century Gothic"/>
          <w:b w:val="0"/>
          <w:color w:val="auto"/>
          <w:sz w:val="22"/>
          <w:szCs w:val="22"/>
        </w:rPr>
      </w:pPr>
    </w:p>
    <w:p w14:paraId="374DC526" w14:textId="77777777" w:rsidR="0030016A" w:rsidRPr="00B32EA3" w:rsidRDefault="0030016A" w:rsidP="00B32EA3">
      <w:pPr>
        <w:pStyle w:val="Titre1"/>
        <w:jc w:val="left"/>
        <w:rPr>
          <w:rFonts w:ascii="Century Gothic" w:hAnsi="Century Gothic"/>
          <w:b w:val="0"/>
          <w:color w:val="auto"/>
          <w:sz w:val="22"/>
          <w:szCs w:val="22"/>
        </w:rPr>
      </w:pPr>
    </w:p>
    <w:p w14:paraId="3D911EAB" w14:textId="77777777" w:rsidR="0030016A" w:rsidRPr="00B32EA3" w:rsidRDefault="0030016A" w:rsidP="00B32EA3">
      <w:pPr>
        <w:pStyle w:val="Titre1"/>
        <w:jc w:val="left"/>
        <w:rPr>
          <w:rFonts w:ascii="Century Gothic" w:hAnsi="Century Gothic"/>
          <w:b w:val="0"/>
          <w:color w:val="auto"/>
          <w:sz w:val="22"/>
          <w:szCs w:val="22"/>
        </w:rPr>
      </w:pPr>
    </w:p>
    <w:p w14:paraId="03525420" w14:textId="77777777" w:rsidR="0030016A" w:rsidRPr="00B32EA3" w:rsidRDefault="0030016A" w:rsidP="00B32EA3">
      <w:pPr>
        <w:pStyle w:val="Titre1"/>
        <w:jc w:val="left"/>
        <w:rPr>
          <w:rFonts w:ascii="Century Gothic" w:hAnsi="Century Gothic"/>
          <w:b w:val="0"/>
          <w:color w:val="auto"/>
          <w:sz w:val="22"/>
          <w:szCs w:val="22"/>
        </w:rPr>
      </w:pPr>
    </w:p>
    <w:tbl>
      <w:tblPr>
        <w:tblW w:w="0" w:type="auto"/>
        <w:tblInd w:w="2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62"/>
      </w:tblGrid>
      <w:tr w:rsidR="00CE0126" w14:paraId="0B220D6E" w14:textId="77777777" w:rsidTr="00A83E01">
        <w:trPr>
          <w:trHeight w:val="617"/>
        </w:trPr>
        <w:tc>
          <w:tcPr>
            <w:tcW w:w="4262" w:type="dxa"/>
            <w:vAlign w:val="center"/>
          </w:tcPr>
          <w:p w14:paraId="5A50DBD3" w14:textId="77777777" w:rsidR="00CE0126" w:rsidRPr="00A83E01" w:rsidRDefault="00CE0126" w:rsidP="00A83E01">
            <w:pPr>
              <w:pStyle w:val="Titre1"/>
              <w:rPr>
                <w:rFonts w:ascii="Century Gothic" w:hAnsi="Century Gothic"/>
                <w:color w:val="auto"/>
                <w:sz w:val="22"/>
                <w:szCs w:val="22"/>
              </w:rPr>
            </w:pPr>
          </w:p>
          <w:p w14:paraId="6B0E247C" w14:textId="77777777" w:rsidR="00CE0126" w:rsidRPr="00A83E01" w:rsidRDefault="00CE0126" w:rsidP="00A83E01">
            <w:pPr>
              <w:pStyle w:val="Titre1"/>
              <w:rPr>
                <w:rFonts w:ascii="Century Gothic" w:hAnsi="Century Gothic"/>
                <w:color w:val="auto"/>
                <w:sz w:val="22"/>
                <w:szCs w:val="22"/>
              </w:rPr>
            </w:pPr>
          </w:p>
          <w:p w14:paraId="609EE47C" w14:textId="443025F8" w:rsidR="00CE0126" w:rsidRPr="00A83E01" w:rsidRDefault="00CE0126" w:rsidP="00A83E01">
            <w:pPr>
              <w:pStyle w:val="Titre1"/>
              <w:rPr>
                <w:rFonts w:ascii="Century Gothic" w:hAnsi="Century Gothic"/>
                <w:color w:val="auto"/>
                <w:sz w:val="22"/>
                <w:szCs w:val="22"/>
              </w:rPr>
            </w:pPr>
            <w:bookmarkStart w:id="137" w:name="_Toc530068411"/>
            <w:bookmarkStart w:id="138" w:name="_Toc530069277"/>
            <w:bookmarkStart w:id="139" w:name="_Toc187244680"/>
            <w:r w:rsidRPr="00A83E01">
              <w:rPr>
                <w:rFonts w:ascii="Century Gothic" w:hAnsi="Century Gothic"/>
                <w:color w:val="auto"/>
                <w:sz w:val="22"/>
                <w:szCs w:val="22"/>
              </w:rPr>
              <w:t>ACCEPTATION du CC</w:t>
            </w:r>
            <w:r w:rsidR="00A83E01">
              <w:rPr>
                <w:rFonts w:ascii="Century Gothic" w:hAnsi="Century Gothic"/>
                <w:color w:val="auto"/>
                <w:sz w:val="22"/>
                <w:szCs w:val="22"/>
              </w:rPr>
              <w:t>T</w:t>
            </w:r>
            <w:r w:rsidRPr="00A83E01">
              <w:rPr>
                <w:rFonts w:ascii="Century Gothic" w:hAnsi="Century Gothic"/>
                <w:color w:val="auto"/>
                <w:sz w:val="22"/>
                <w:szCs w:val="22"/>
              </w:rPr>
              <w:t>P et de la CHARTE INFORMATIQUE</w:t>
            </w:r>
            <w:bookmarkEnd w:id="137"/>
            <w:bookmarkEnd w:id="138"/>
            <w:bookmarkEnd w:id="139"/>
          </w:p>
          <w:p w14:paraId="387FD7D5" w14:textId="77777777" w:rsidR="00CE0126" w:rsidRPr="00A83E01" w:rsidRDefault="00CE0126" w:rsidP="00A83E01">
            <w:pPr>
              <w:jc w:val="center"/>
              <w:rPr>
                <w:b/>
              </w:rPr>
            </w:pPr>
          </w:p>
          <w:p w14:paraId="3E5CD9F3" w14:textId="77777777" w:rsidR="00CE0126" w:rsidRPr="00CE0126" w:rsidRDefault="00CE0126" w:rsidP="00A83E01">
            <w:pPr>
              <w:jc w:val="center"/>
              <w:rPr>
                <w:rFonts w:ascii="Century Gothic" w:hAnsi="Century Gothic"/>
                <w:b/>
                <w:color w:val="auto"/>
                <w:sz w:val="22"/>
                <w:szCs w:val="22"/>
              </w:rPr>
            </w:pPr>
          </w:p>
        </w:tc>
      </w:tr>
    </w:tbl>
    <w:p w14:paraId="764C0B65" w14:textId="77777777" w:rsidR="00CE0126" w:rsidRDefault="00CE0126" w:rsidP="00CE0126"/>
    <w:p w14:paraId="0E9146D2" w14:textId="77777777" w:rsidR="00CE0126" w:rsidRDefault="00CE0126" w:rsidP="00CE0126"/>
    <w:p w14:paraId="7656A9F2" w14:textId="77777777" w:rsidR="00CE0126" w:rsidRDefault="00CE0126" w:rsidP="00CE0126"/>
    <w:p w14:paraId="16B87E9C" w14:textId="77777777" w:rsidR="00CE0126" w:rsidRDefault="00CE0126" w:rsidP="00CE0126"/>
    <w:p w14:paraId="3EDDF0C7" w14:textId="087A5EA3" w:rsidR="00CE0126" w:rsidRDefault="00B25294" w:rsidP="00A83E01">
      <w:pPr>
        <w:jc w:val="center"/>
      </w:pPr>
      <w:r>
        <w:t>Consultation 22/033</w:t>
      </w:r>
    </w:p>
    <w:p w14:paraId="636ACE6B" w14:textId="77777777" w:rsidR="00CE0126" w:rsidRDefault="00CE0126" w:rsidP="00CE0126"/>
    <w:p w14:paraId="78B6BADD" w14:textId="77777777" w:rsidR="00225ED4" w:rsidRDefault="00225ED4" w:rsidP="00CE0126"/>
    <w:p w14:paraId="152BB489" w14:textId="77777777" w:rsidR="00225ED4" w:rsidRDefault="00225ED4" w:rsidP="00CE0126"/>
    <w:p w14:paraId="137DCDB1" w14:textId="77777777" w:rsidR="00CE0126" w:rsidRDefault="00CE0126" w:rsidP="00CE0126"/>
    <w:p w14:paraId="5C48CB94" w14:textId="0726AFA4" w:rsidR="00CE0126" w:rsidRDefault="00CE0126" w:rsidP="00CE0126">
      <w:r>
        <w:t>Je soussigné(e) …...............................................................</w:t>
      </w:r>
      <w:r w:rsidR="00225ED4">
        <w:rPr>
          <w:rStyle w:val="Appelnotedebasdep"/>
        </w:rPr>
        <w:footnoteReference w:id="1"/>
      </w:r>
      <w:r>
        <w:t xml:space="preserve"> atteste pour le compte de la société </w:t>
      </w:r>
    </w:p>
    <w:p w14:paraId="5169BFEE" w14:textId="7ACC0973" w:rsidR="00CE0126" w:rsidRDefault="00CE0126" w:rsidP="00CE0126">
      <w:r>
        <w:t xml:space="preserve">…........................................................... </w:t>
      </w:r>
      <w:proofErr w:type="gramStart"/>
      <w:r>
        <w:t>avoir</w:t>
      </w:r>
      <w:proofErr w:type="gramEnd"/>
      <w:r>
        <w:t xml:space="preserve"> pris connaissance et accepter les conditions du Cahier des clauses </w:t>
      </w:r>
      <w:r w:rsidR="00225ED4">
        <w:t xml:space="preserve">techniques </w:t>
      </w:r>
      <w:r>
        <w:t xml:space="preserve">particulières </w:t>
      </w:r>
      <w:r w:rsidRPr="00312823">
        <w:t>(CCTP</w:t>
      </w:r>
      <w:r w:rsidR="00B25294" w:rsidRPr="00312823">
        <w:t xml:space="preserve"> 2</w:t>
      </w:r>
      <w:r w:rsidR="00312823" w:rsidRPr="00312823">
        <w:t>5</w:t>
      </w:r>
      <w:r w:rsidR="00225ED4" w:rsidRPr="00312823">
        <w:t>/</w:t>
      </w:r>
      <w:r w:rsidR="00B25294" w:rsidRPr="00312823">
        <w:t>0</w:t>
      </w:r>
      <w:r w:rsidR="00312823" w:rsidRPr="00312823">
        <w:t>82</w:t>
      </w:r>
      <w:r w:rsidRPr="00312823">
        <w:t>)</w:t>
      </w:r>
      <w:r>
        <w:t xml:space="preserve"> et de </w:t>
      </w:r>
      <w:r w:rsidRPr="00CE0126">
        <w:t>la Charte informatique de l’Assistance Publique – Hôpitaux de Paris (Arrêté</w:t>
      </w:r>
      <w:r>
        <w:t xml:space="preserve"> n°2015358-0011 du 24/12/2015).</w:t>
      </w:r>
    </w:p>
    <w:p w14:paraId="10C16B57" w14:textId="77777777" w:rsidR="00CE0126" w:rsidRDefault="00CE0126" w:rsidP="00CE0126"/>
    <w:p w14:paraId="3AB2CEDD" w14:textId="77777777" w:rsidR="00225ED4" w:rsidRDefault="00225ED4" w:rsidP="00CE0126"/>
    <w:p w14:paraId="673FB3E8" w14:textId="77777777" w:rsidR="00CE0126" w:rsidRDefault="00CE0126" w:rsidP="00CE0126"/>
    <w:p w14:paraId="11E5BA2E" w14:textId="77777777" w:rsidR="00CE0126" w:rsidRDefault="00CE0126" w:rsidP="00CE0126"/>
    <w:p w14:paraId="35242398" w14:textId="77777777" w:rsidR="00CE0126" w:rsidRDefault="00CE0126" w:rsidP="00CE0126"/>
    <w:p w14:paraId="566E1D44" w14:textId="77777777" w:rsidR="00CE0126" w:rsidRDefault="00CE0126" w:rsidP="00CE0126"/>
    <w:p w14:paraId="5965A0CE" w14:textId="77777777" w:rsidR="00CE0126" w:rsidRDefault="00CE0126" w:rsidP="00A83E01">
      <w:pPr>
        <w:jc w:val="right"/>
      </w:pPr>
      <w:r>
        <w:t xml:space="preserve">A …........................... le…........................... </w:t>
      </w:r>
    </w:p>
    <w:p w14:paraId="2AD6D647" w14:textId="77777777" w:rsidR="00CE0126" w:rsidRDefault="00CE0126" w:rsidP="00A83E01">
      <w:pPr>
        <w:jc w:val="right"/>
      </w:pPr>
    </w:p>
    <w:p w14:paraId="0EE73AA9" w14:textId="77777777" w:rsidR="00CE0126" w:rsidRDefault="00CE0126" w:rsidP="00A83E01">
      <w:pPr>
        <w:jc w:val="right"/>
      </w:pPr>
    </w:p>
    <w:p w14:paraId="57C22934" w14:textId="77777777" w:rsidR="00CE0126" w:rsidRDefault="00CE0126" w:rsidP="00A83E01">
      <w:pPr>
        <w:jc w:val="right"/>
      </w:pPr>
      <w:r>
        <w:t xml:space="preserve">Signature et cachet de la société : </w:t>
      </w:r>
    </w:p>
    <w:p w14:paraId="1D22CF35" w14:textId="77777777" w:rsidR="00E276D0" w:rsidRPr="00A83E01" w:rsidRDefault="00E276D0" w:rsidP="00A83E01">
      <w:pPr>
        <w:rPr>
          <w:b/>
        </w:rPr>
      </w:pPr>
    </w:p>
    <w:p w14:paraId="0F64079A" w14:textId="77777777" w:rsidR="00C934D6" w:rsidRPr="005B6FB8" w:rsidRDefault="00C934D6" w:rsidP="00084BD4">
      <w:pPr>
        <w:pStyle w:val="Titre1"/>
        <w:rPr>
          <w:rFonts w:ascii="Century Gothic" w:hAnsi="Century Gothic"/>
          <w:color w:val="auto"/>
        </w:rPr>
      </w:pPr>
    </w:p>
    <w:p w14:paraId="6F9CBC6B" w14:textId="4DCEE6CE" w:rsidR="00BC4336" w:rsidRPr="005B6FB8" w:rsidRDefault="00E276D0" w:rsidP="00084BD4">
      <w:pPr>
        <w:pStyle w:val="Titre1"/>
        <w:rPr>
          <w:rFonts w:ascii="Century Gothic" w:hAnsi="Century Gothic"/>
          <w:color w:val="auto"/>
        </w:rPr>
      </w:pPr>
      <w:r>
        <w:rPr>
          <w:rFonts w:cs="Times New Roman"/>
          <w:b w:val="0"/>
          <w:sz w:val="20"/>
          <w:szCs w:val="20"/>
        </w:rPr>
        <w:br/>
      </w:r>
      <w:r>
        <w:rPr>
          <w:rFonts w:cs="Times New Roman"/>
          <w:b w:val="0"/>
          <w:sz w:val="20"/>
          <w:szCs w:val="20"/>
        </w:rPr>
        <w:br/>
      </w:r>
      <w:r>
        <w:rPr>
          <w:rFonts w:cs="Times New Roman"/>
          <w:b w:val="0"/>
          <w:sz w:val="20"/>
          <w:szCs w:val="20"/>
        </w:rPr>
        <w:lastRenderedPageBreak/>
        <w:br/>
      </w:r>
    </w:p>
    <w:p w14:paraId="6AF5536C" w14:textId="77777777" w:rsidR="00084BD4" w:rsidRPr="002B272C" w:rsidRDefault="0030016A" w:rsidP="00084BD4">
      <w:pPr>
        <w:pStyle w:val="Titre1"/>
        <w:rPr>
          <w:rFonts w:ascii="Century Gothic" w:hAnsi="Century Gothic"/>
          <w:strike/>
          <w:color w:val="auto"/>
        </w:rPr>
      </w:pPr>
      <w:bookmarkStart w:id="140" w:name="_Toc187244681"/>
      <w:r w:rsidRPr="002B272C">
        <w:rPr>
          <w:rFonts w:ascii="Century Gothic" w:hAnsi="Century Gothic"/>
          <w:color w:val="auto"/>
        </w:rPr>
        <w:t>Annexe n° 2</w:t>
      </w:r>
      <w:r w:rsidR="00084BD4" w:rsidRPr="002B272C">
        <w:rPr>
          <w:rFonts w:ascii="Century Gothic" w:hAnsi="Century Gothic"/>
          <w:color w:val="auto"/>
        </w:rPr>
        <w:t> : Cadre de réponse technique</w:t>
      </w:r>
      <w:bookmarkEnd w:id="140"/>
      <w:r w:rsidR="00084BD4" w:rsidRPr="002B272C">
        <w:rPr>
          <w:rFonts w:ascii="Century Gothic" w:hAnsi="Century Gothic"/>
          <w:color w:val="auto"/>
        </w:rPr>
        <w:t xml:space="preserve"> </w:t>
      </w:r>
      <w:r w:rsidR="00084BD4" w:rsidRPr="002B272C">
        <w:rPr>
          <w:rFonts w:ascii="Century Gothic" w:hAnsi="Century Gothic"/>
          <w:strike/>
          <w:color w:val="auto"/>
        </w:rPr>
        <w:t xml:space="preserve"> </w:t>
      </w:r>
      <w:bookmarkEnd w:id="129"/>
      <w:bookmarkEnd w:id="130"/>
    </w:p>
    <w:p w14:paraId="0403133B" w14:textId="77777777" w:rsidR="00084BD4" w:rsidRPr="002B272C" w:rsidRDefault="00084BD4" w:rsidP="00084BD4">
      <w:pPr>
        <w:widowControl w:val="0"/>
        <w:autoSpaceDE w:val="0"/>
        <w:autoSpaceDN w:val="0"/>
        <w:adjustRightInd w:val="0"/>
        <w:jc w:val="center"/>
        <w:rPr>
          <w:rFonts w:ascii="Century Gothic" w:eastAsia="Arial Unicode MS" w:hAnsi="Century Gothic" w:cs="Arial"/>
          <w:i/>
          <w:iCs/>
          <w:color w:val="auto"/>
          <w:sz w:val="28"/>
        </w:rPr>
      </w:pPr>
    </w:p>
    <w:p w14:paraId="05055E22" w14:textId="77777777" w:rsidR="00084BD4" w:rsidRPr="002B272C" w:rsidRDefault="00084BD4" w:rsidP="00084BD4">
      <w:pPr>
        <w:widowControl w:val="0"/>
        <w:autoSpaceDE w:val="0"/>
        <w:autoSpaceDN w:val="0"/>
        <w:adjustRightInd w:val="0"/>
        <w:jc w:val="center"/>
        <w:rPr>
          <w:rFonts w:ascii="Century Gothic" w:eastAsia="Arial Unicode MS" w:hAnsi="Century Gothic" w:cs="Arial"/>
          <w:b/>
          <w:bCs/>
          <w:i/>
          <w:iCs/>
          <w:color w:val="auto"/>
          <w:sz w:val="28"/>
          <w:u w:val="single"/>
        </w:rPr>
      </w:pPr>
      <w:r w:rsidRPr="002B272C">
        <w:rPr>
          <w:rFonts w:ascii="Century Gothic" w:eastAsia="Arial Unicode MS" w:hAnsi="Century Gothic" w:cs="Arial"/>
          <w:b/>
          <w:bCs/>
          <w:i/>
          <w:iCs/>
          <w:color w:val="auto"/>
          <w:sz w:val="28"/>
          <w:u w:val="single"/>
        </w:rPr>
        <w:t>CE DOCUMENT EST A REMPLIR PAR LE CANDIDAT</w:t>
      </w:r>
    </w:p>
    <w:p w14:paraId="542FFD12"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500C742E"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08D1DDFC"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tbl>
      <w:tblPr>
        <w:tblStyle w:val="Grilledutableau"/>
        <w:tblpPr w:leftFromText="141" w:rightFromText="141" w:vertAnchor="text" w:horzAnchor="margin" w:tblpXSpec="center" w:tblpY="21"/>
        <w:tblW w:w="11134" w:type="dxa"/>
        <w:tblLook w:val="04A0" w:firstRow="1" w:lastRow="0" w:firstColumn="1" w:lastColumn="0" w:noHBand="0" w:noVBand="1"/>
      </w:tblPr>
      <w:tblGrid>
        <w:gridCol w:w="5568"/>
        <w:gridCol w:w="5566"/>
      </w:tblGrid>
      <w:tr w:rsidR="00142D0D" w14:paraId="7B09F145" w14:textId="77777777" w:rsidTr="00C75205">
        <w:trPr>
          <w:trHeight w:val="468"/>
        </w:trPr>
        <w:tc>
          <w:tcPr>
            <w:tcW w:w="5568" w:type="dxa"/>
          </w:tcPr>
          <w:p w14:paraId="45980F9E" w14:textId="77777777" w:rsidR="00142D0D" w:rsidRDefault="00142D0D" w:rsidP="00C75205">
            <w:r>
              <w:t>Eléments d’appréciation</w:t>
            </w:r>
          </w:p>
        </w:tc>
        <w:tc>
          <w:tcPr>
            <w:tcW w:w="5566" w:type="dxa"/>
          </w:tcPr>
          <w:p w14:paraId="759BF4C4" w14:textId="77777777" w:rsidR="00142D0D" w:rsidRDefault="00142D0D" w:rsidP="00C75205">
            <w:r>
              <w:t>Réponse</w:t>
            </w:r>
          </w:p>
        </w:tc>
      </w:tr>
      <w:tr w:rsidR="00142D0D" w14:paraId="3FD077BB" w14:textId="77777777" w:rsidTr="00C75205">
        <w:trPr>
          <w:trHeight w:val="3496"/>
        </w:trPr>
        <w:tc>
          <w:tcPr>
            <w:tcW w:w="5568" w:type="dxa"/>
          </w:tcPr>
          <w:p w14:paraId="4779DDD3" w14:textId="77777777" w:rsidR="00142D0D" w:rsidRDefault="00142D0D" w:rsidP="00C75205"/>
          <w:p w14:paraId="293FC7F0" w14:textId="77777777" w:rsidR="00142D0D" w:rsidRDefault="00142D0D" w:rsidP="00C75205">
            <w:r>
              <w:t>Description de la méthodologie proposée :</w:t>
            </w:r>
          </w:p>
          <w:p w14:paraId="0EE60554" w14:textId="77777777" w:rsidR="00142D0D" w:rsidRDefault="00142D0D" w:rsidP="00C75205"/>
          <w:p w14:paraId="29671167" w14:textId="44CE6D0A" w:rsidR="00142D0D" w:rsidRDefault="00A83E01" w:rsidP="00142D0D">
            <w:pPr>
              <w:pStyle w:val="Paragraphedeliste"/>
              <w:numPr>
                <w:ilvl w:val="0"/>
                <w:numId w:val="14"/>
              </w:numPr>
            </w:pPr>
            <w:r>
              <w:t xml:space="preserve">Description de la </w:t>
            </w:r>
            <w:r w:rsidR="00F55ACC">
              <w:t>méthodologie des prestations</w:t>
            </w:r>
          </w:p>
          <w:p w14:paraId="7213647F" w14:textId="77777777" w:rsidR="00142D0D" w:rsidRDefault="00142D0D" w:rsidP="00C75205">
            <w:pPr>
              <w:pStyle w:val="Paragraphedeliste"/>
            </w:pPr>
          </w:p>
          <w:p w14:paraId="6D03524C" w14:textId="77777777" w:rsidR="00142D0D" w:rsidRDefault="00142D0D" w:rsidP="00C75205"/>
          <w:p w14:paraId="337918AF" w14:textId="77777777" w:rsidR="00142D0D" w:rsidRDefault="00142D0D" w:rsidP="00C75205"/>
        </w:tc>
        <w:tc>
          <w:tcPr>
            <w:tcW w:w="5566" w:type="dxa"/>
          </w:tcPr>
          <w:p w14:paraId="47B4BAC7" w14:textId="77777777" w:rsidR="00142D0D" w:rsidRDefault="00142D0D" w:rsidP="00C75205"/>
          <w:p w14:paraId="7B6E4FE3" w14:textId="77777777" w:rsidR="00142D0D" w:rsidRDefault="00142D0D" w:rsidP="00C75205"/>
          <w:p w14:paraId="51FBB15F" w14:textId="77777777" w:rsidR="00142D0D" w:rsidRDefault="00142D0D" w:rsidP="00C75205"/>
        </w:tc>
      </w:tr>
      <w:tr w:rsidR="00142D0D" w14:paraId="53B6E5EB" w14:textId="77777777" w:rsidTr="00C75205">
        <w:trPr>
          <w:trHeight w:val="2955"/>
        </w:trPr>
        <w:tc>
          <w:tcPr>
            <w:tcW w:w="5568" w:type="dxa"/>
          </w:tcPr>
          <w:p w14:paraId="3B8E2231" w14:textId="77777777" w:rsidR="00142D0D" w:rsidRDefault="00142D0D" w:rsidP="00C75205"/>
          <w:p w14:paraId="56C282CC" w14:textId="77777777" w:rsidR="00142D0D" w:rsidRDefault="00142D0D" w:rsidP="00C75205">
            <w:r>
              <w:t>Expérience significative du candidat</w:t>
            </w:r>
          </w:p>
          <w:p w14:paraId="7F20B382" w14:textId="77777777" w:rsidR="00142D0D" w:rsidRDefault="00142D0D" w:rsidP="00C75205"/>
        </w:tc>
        <w:tc>
          <w:tcPr>
            <w:tcW w:w="5566" w:type="dxa"/>
          </w:tcPr>
          <w:p w14:paraId="2493758B" w14:textId="77777777" w:rsidR="00142D0D" w:rsidRDefault="00142D0D" w:rsidP="00C75205"/>
          <w:p w14:paraId="48111DF4" w14:textId="77777777" w:rsidR="00142D0D" w:rsidRDefault="00142D0D" w:rsidP="00C75205"/>
        </w:tc>
      </w:tr>
      <w:tr w:rsidR="00142D0D" w14:paraId="0B7FD86B" w14:textId="77777777" w:rsidTr="00C75205">
        <w:trPr>
          <w:trHeight w:val="2955"/>
        </w:trPr>
        <w:tc>
          <w:tcPr>
            <w:tcW w:w="5568" w:type="dxa"/>
            <w:tcBorders>
              <w:bottom w:val="single" w:sz="4" w:space="0" w:color="auto"/>
            </w:tcBorders>
          </w:tcPr>
          <w:p w14:paraId="2A9F3EC4" w14:textId="77777777" w:rsidR="00142D0D" w:rsidRDefault="00142D0D" w:rsidP="00C75205"/>
          <w:p w14:paraId="3A37A93D" w14:textId="77777777" w:rsidR="00142D0D" w:rsidRDefault="00142D0D" w:rsidP="00C75205">
            <w:r>
              <w:t>Qualité et contenu des livrables</w:t>
            </w:r>
          </w:p>
          <w:p w14:paraId="0464604E" w14:textId="77777777" w:rsidR="00142D0D" w:rsidRDefault="00142D0D" w:rsidP="00C75205"/>
          <w:p w14:paraId="19CF4D55" w14:textId="77777777" w:rsidR="00142D0D" w:rsidRDefault="00142D0D" w:rsidP="00C75205"/>
        </w:tc>
        <w:tc>
          <w:tcPr>
            <w:tcW w:w="5566" w:type="dxa"/>
            <w:tcBorders>
              <w:bottom w:val="single" w:sz="4" w:space="0" w:color="auto"/>
            </w:tcBorders>
          </w:tcPr>
          <w:p w14:paraId="40D663CF" w14:textId="77777777" w:rsidR="00142D0D" w:rsidRDefault="00142D0D" w:rsidP="00C75205"/>
          <w:p w14:paraId="7BBFE34C" w14:textId="77777777" w:rsidR="00142D0D" w:rsidRDefault="00142D0D" w:rsidP="00C75205"/>
        </w:tc>
      </w:tr>
    </w:tbl>
    <w:p w14:paraId="763DB4C8"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384D4B40"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084CB3FD"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01A1AD4E"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32824C40"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4BB3EE98"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tbl>
      <w:tblPr>
        <w:tblStyle w:val="Grilledutableau"/>
        <w:tblpPr w:leftFromText="141" w:rightFromText="141" w:horzAnchor="margin" w:tblpXSpec="center" w:tblpY="-335"/>
        <w:tblW w:w="10799" w:type="dxa"/>
        <w:tblLook w:val="04A0" w:firstRow="1" w:lastRow="0" w:firstColumn="1" w:lastColumn="0" w:noHBand="0" w:noVBand="1"/>
      </w:tblPr>
      <w:tblGrid>
        <w:gridCol w:w="5400"/>
        <w:gridCol w:w="5399"/>
      </w:tblGrid>
      <w:tr w:rsidR="00142D0D" w14:paraId="3A87B328" w14:textId="77777777" w:rsidTr="00C75205">
        <w:trPr>
          <w:trHeight w:val="508"/>
        </w:trPr>
        <w:tc>
          <w:tcPr>
            <w:tcW w:w="5400" w:type="dxa"/>
          </w:tcPr>
          <w:p w14:paraId="2DF1FE33" w14:textId="77777777" w:rsidR="00142D0D" w:rsidRDefault="00142D0D" w:rsidP="00C75205">
            <w:r>
              <w:t>Eléments d’appréciation</w:t>
            </w:r>
          </w:p>
        </w:tc>
        <w:tc>
          <w:tcPr>
            <w:tcW w:w="5399" w:type="dxa"/>
          </w:tcPr>
          <w:p w14:paraId="37B1C963" w14:textId="77777777" w:rsidR="00142D0D" w:rsidRDefault="00142D0D" w:rsidP="00C75205">
            <w:r>
              <w:t>Réponse</w:t>
            </w:r>
          </w:p>
        </w:tc>
      </w:tr>
      <w:tr w:rsidR="00142D0D" w:rsidRPr="002F5F0D" w14:paraId="460EED76" w14:textId="77777777" w:rsidTr="00C75205">
        <w:trPr>
          <w:trHeight w:val="3311"/>
        </w:trPr>
        <w:tc>
          <w:tcPr>
            <w:tcW w:w="5400" w:type="dxa"/>
          </w:tcPr>
          <w:p w14:paraId="02F0D75B" w14:textId="77777777" w:rsidR="00142D0D" w:rsidRDefault="00142D0D" w:rsidP="00C75205"/>
          <w:p w14:paraId="6C827F05" w14:textId="77777777" w:rsidR="00142D0D" w:rsidRDefault="00142D0D" w:rsidP="00C75205"/>
          <w:p w14:paraId="654FCF2A" w14:textId="77777777" w:rsidR="00142D0D" w:rsidRDefault="00142D0D" w:rsidP="00C75205"/>
          <w:p w14:paraId="41CB61D6" w14:textId="77777777" w:rsidR="00142D0D" w:rsidRDefault="00142D0D" w:rsidP="00C75205">
            <w:r>
              <w:t xml:space="preserve">Identification nominative des différents profils d’intervenants composant l’équipe : </w:t>
            </w:r>
          </w:p>
          <w:p w14:paraId="327537F1" w14:textId="77777777" w:rsidR="00142D0D" w:rsidRDefault="00142D0D" w:rsidP="00C75205"/>
          <w:p w14:paraId="55EFF34A" w14:textId="16929E21" w:rsidR="00142D0D" w:rsidRDefault="00142D0D" w:rsidP="00142D0D">
            <w:pPr>
              <w:pStyle w:val="Paragraphedeliste"/>
              <w:numPr>
                <w:ilvl w:val="0"/>
                <w:numId w:val="14"/>
              </w:numPr>
            </w:pPr>
            <w:r>
              <w:t>Présentation bien détaillée du CV de chacun des intervenant</w:t>
            </w:r>
            <w:r w:rsidR="00E62809">
              <w:t>s</w:t>
            </w:r>
            <w:r>
              <w:t>.</w:t>
            </w:r>
          </w:p>
          <w:p w14:paraId="71553672" w14:textId="77777777" w:rsidR="00142D0D" w:rsidRDefault="00142D0D" w:rsidP="00C75205"/>
          <w:p w14:paraId="6D16A813" w14:textId="77777777" w:rsidR="00142D0D" w:rsidRDefault="00142D0D" w:rsidP="00C75205"/>
          <w:p w14:paraId="193ADA10" w14:textId="77777777" w:rsidR="00142D0D" w:rsidRDefault="00142D0D" w:rsidP="00C75205"/>
          <w:p w14:paraId="01CC66B7" w14:textId="77777777" w:rsidR="00142D0D" w:rsidRPr="002F5F0D" w:rsidRDefault="00142D0D" w:rsidP="00C75205"/>
        </w:tc>
        <w:tc>
          <w:tcPr>
            <w:tcW w:w="5399" w:type="dxa"/>
          </w:tcPr>
          <w:p w14:paraId="198D3839" w14:textId="77777777" w:rsidR="00142D0D" w:rsidRDefault="00142D0D" w:rsidP="00C75205"/>
          <w:p w14:paraId="59B2AFF6" w14:textId="77777777" w:rsidR="00142D0D" w:rsidRDefault="00142D0D" w:rsidP="00C75205"/>
          <w:p w14:paraId="37154543" w14:textId="77777777" w:rsidR="00142D0D" w:rsidRPr="002F5F0D" w:rsidRDefault="00142D0D" w:rsidP="00C75205"/>
        </w:tc>
      </w:tr>
      <w:tr w:rsidR="00142D0D" w:rsidRPr="002F5F0D" w14:paraId="3D5A5552" w14:textId="77777777" w:rsidTr="00C75205">
        <w:trPr>
          <w:trHeight w:val="3158"/>
        </w:trPr>
        <w:tc>
          <w:tcPr>
            <w:tcW w:w="5400" w:type="dxa"/>
          </w:tcPr>
          <w:p w14:paraId="45B8A4B4" w14:textId="77777777" w:rsidR="00142D0D" w:rsidRDefault="00142D0D" w:rsidP="00C75205"/>
          <w:p w14:paraId="57936940" w14:textId="77777777" w:rsidR="00142D0D" w:rsidRDefault="00142D0D" w:rsidP="00C75205"/>
          <w:p w14:paraId="4D39B09D" w14:textId="27D6A76F" w:rsidR="00142D0D" w:rsidRDefault="00C9387C" w:rsidP="00C75205">
            <w:r>
              <w:t>Expérience des</w:t>
            </w:r>
            <w:r w:rsidR="00142D0D">
              <w:t xml:space="preserve"> </w:t>
            </w:r>
            <w:r w:rsidR="00142D0D" w:rsidRPr="00A83E01">
              <w:t>intervenants </w:t>
            </w:r>
            <w:del w:id="141" w:author="JOASSARD Nathalie" w:date="2024-12-19T11:07:00Z">
              <w:r w:rsidR="00142D0D" w:rsidRPr="00A83E01" w:rsidDel="00C9387C">
                <w:delText xml:space="preserve"> </w:delText>
              </w:r>
            </w:del>
            <w:r w:rsidR="00142D0D" w:rsidRPr="00A83E01">
              <w:t xml:space="preserve">en </w:t>
            </w:r>
            <w:r w:rsidR="00A83E01" w:rsidRPr="00A83E01">
              <w:t>saisie de produits facturables et de leurs facturations</w:t>
            </w:r>
          </w:p>
          <w:p w14:paraId="3939543F" w14:textId="77777777" w:rsidR="00142D0D" w:rsidRDefault="00142D0D" w:rsidP="00C75205"/>
          <w:p w14:paraId="6761CD3A" w14:textId="77777777" w:rsidR="00142D0D" w:rsidRDefault="00142D0D" w:rsidP="00C75205"/>
          <w:p w14:paraId="2E0B09D5" w14:textId="77777777" w:rsidR="00142D0D" w:rsidRDefault="00142D0D" w:rsidP="00C75205"/>
          <w:p w14:paraId="7884E919" w14:textId="77777777" w:rsidR="00142D0D" w:rsidRPr="002F5F0D" w:rsidRDefault="00142D0D" w:rsidP="00C75205"/>
        </w:tc>
        <w:tc>
          <w:tcPr>
            <w:tcW w:w="5399" w:type="dxa"/>
          </w:tcPr>
          <w:p w14:paraId="1DEF512E" w14:textId="77777777" w:rsidR="00142D0D" w:rsidRDefault="00142D0D" w:rsidP="00C75205"/>
          <w:p w14:paraId="010A172C" w14:textId="77777777" w:rsidR="00142D0D" w:rsidRDefault="00142D0D" w:rsidP="00C75205"/>
          <w:p w14:paraId="7B27B511" w14:textId="77777777" w:rsidR="00142D0D" w:rsidRPr="002F5F0D" w:rsidRDefault="00142D0D" w:rsidP="00C75205"/>
        </w:tc>
      </w:tr>
      <w:tr w:rsidR="00142D0D" w:rsidRPr="002F5F0D" w14:paraId="7324831D" w14:textId="77777777" w:rsidTr="00C75205">
        <w:trPr>
          <w:trHeight w:val="3118"/>
        </w:trPr>
        <w:tc>
          <w:tcPr>
            <w:tcW w:w="5400" w:type="dxa"/>
          </w:tcPr>
          <w:p w14:paraId="4D8811D1" w14:textId="77777777" w:rsidR="00142D0D" w:rsidRDefault="00142D0D" w:rsidP="00C75205">
            <w:pPr>
              <w:jc w:val="left"/>
            </w:pPr>
          </w:p>
          <w:p w14:paraId="78204F65" w14:textId="77777777" w:rsidR="00142D0D" w:rsidRDefault="00142D0D" w:rsidP="00C75205">
            <w:pPr>
              <w:jc w:val="left"/>
            </w:pPr>
            <w:r>
              <w:t>Engagement financier du candidat :</w:t>
            </w:r>
          </w:p>
          <w:p w14:paraId="0A92D90B" w14:textId="77777777" w:rsidR="00142D0D" w:rsidRDefault="00142D0D" w:rsidP="00C75205">
            <w:pPr>
              <w:jc w:val="left"/>
            </w:pPr>
          </w:p>
          <w:p w14:paraId="3E9D3E82" w14:textId="77777777" w:rsidR="00142D0D" w:rsidRDefault="00142D0D" w:rsidP="00142D0D">
            <w:pPr>
              <w:pStyle w:val="Paragraphedeliste"/>
              <w:numPr>
                <w:ilvl w:val="0"/>
                <w:numId w:val="14"/>
              </w:numPr>
              <w:jc w:val="left"/>
            </w:pPr>
            <w:r>
              <w:t>Concernant la quantification des résultats</w:t>
            </w:r>
          </w:p>
          <w:p w14:paraId="3173CDF4" w14:textId="77777777" w:rsidR="00142D0D" w:rsidRDefault="00142D0D" w:rsidP="00C75205">
            <w:pPr>
              <w:ind w:left="360"/>
              <w:jc w:val="left"/>
            </w:pPr>
          </w:p>
          <w:p w14:paraId="42B0E37B" w14:textId="54503318" w:rsidR="00142D0D" w:rsidRPr="00A83E01" w:rsidRDefault="00142D0D" w:rsidP="00142D0D">
            <w:pPr>
              <w:pStyle w:val="Paragraphedeliste"/>
              <w:numPr>
                <w:ilvl w:val="0"/>
                <w:numId w:val="14"/>
              </w:numPr>
              <w:jc w:val="left"/>
            </w:pPr>
            <w:r w:rsidRPr="00A83E01">
              <w:t xml:space="preserve">Concernant la conformité de ses propositions en matière de </w:t>
            </w:r>
            <w:r w:rsidR="00A83E01">
              <w:t>traitement de la facturation, de préparation des dossiers de préadmission, de saisie des actes et des consultations externes et en traitement des rejets de télétransmission</w:t>
            </w:r>
          </w:p>
          <w:p w14:paraId="1713B75C" w14:textId="77777777" w:rsidR="00142D0D" w:rsidRDefault="00142D0D" w:rsidP="00C75205">
            <w:pPr>
              <w:jc w:val="left"/>
            </w:pPr>
          </w:p>
          <w:p w14:paraId="6A6DF772" w14:textId="77777777" w:rsidR="00142D0D" w:rsidRDefault="00142D0D" w:rsidP="00C75205">
            <w:pPr>
              <w:pStyle w:val="Paragraphedeliste"/>
              <w:jc w:val="left"/>
            </w:pPr>
          </w:p>
        </w:tc>
        <w:tc>
          <w:tcPr>
            <w:tcW w:w="5399" w:type="dxa"/>
          </w:tcPr>
          <w:p w14:paraId="17BAC501" w14:textId="77777777" w:rsidR="00142D0D" w:rsidRDefault="00142D0D" w:rsidP="00C75205"/>
        </w:tc>
      </w:tr>
    </w:tbl>
    <w:p w14:paraId="50D51D2A" w14:textId="77777777" w:rsidR="00084BD4"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141DC562"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552A0CF4"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2F354847"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2A22A350"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0DDFED89" w14:textId="77777777" w:rsidR="00084BD4" w:rsidRPr="00F9569E" w:rsidRDefault="00084BD4" w:rsidP="00084BD4">
      <w:pPr>
        <w:widowControl w:val="0"/>
        <w:autoSpaceDE w:val="0"/>
        <w:autoSpaceDN w:val="0"/>
        <w:adjustRightInd w:val="0"/>
        <w:rPr>
          <w:rFonts w:ascii="Century Gothic" w:eastAsia="Arial Unicode MS" w:hAnsi="Century Gothic" w:cs="Arial"/>
          <w:b/>
          <w:bCs/>
          <w:i/>
          <w:iCs/>
          <w:color w:val="auto"/>
          <w:u w:val="single"/>
        </w:rPr>
      </w:pPr>
    </w:p>
    <w:p w14:paraId="62A86075" w14:textId="77777777" w:rsidR="00084BD4" w:rsidRPr="006152F2" w:rsidRDefault="00084BD4" w:rsidP="00084BD4">
      <w:pPr>
        <w:widowControl w:val="0"/>
        <w:autoSpaceDE w:val="0"/>
        <w:autoSpaceDN w:val="0"/>
        <w:adjustRightInd w:val="0"/>
        <w:rPr>
          <w:rFonts w:ascii="Century Gothic" w:eastAsia="Arial Unicode MS" w:hAnsi="Century Gothic" w:cs="Arial"/>
          <w:b/>
          <w:bCs/>
          <w:iCs/>
          <w:color w:val="auto"/>
          <w:u w:val="single"/>
        </w:rPr>
      </w:pPr>
      <w:r w:rsidRPr="006152F2">
        <w:rPr>
          <w:rFonts w:ascii="Century Gothic" w:eastAsia="Arial Unicode MS" w:hAnsi="Century Gothic" w:cs="Arial"/>
          <w:b/>
          <w:bCs/>
          <w:iCs/>
          <w:color w:val="auto"/>
          <w:u w:val="single"/>
        </w:rPr>
        <w:t>Signature et cachet de la société</w:t>
      </w:r>
    </w:p>
    <w:p w14:paraId="7089517A" w14:textId="77777777" w:rsidR="00084BD4" w:rsidRPr="002B272C" w:rsidRDefault="00084BD4" w:rsidP="00084BD4">
      <w:pPr>
        <w:widowControl w:val="0"/>
        <w:autoSpaceDE w:val="0"/>
        <w:autoSpaceDN w:val="0"/>
        <w:adjustRightInd w:val="0"/>
        <w:rPr>
          <w:rFonts w:ascii="Century Gothic" w:eastAsia="Arial Unicode MS" w:hAnsi="Century Gothic" w:cs="Arial"/>
          <w:b/>
          <w:bCs/>
          <w:i/>
          <w:iCs/>
          <w:u w:val="single"/>
        </w:rPr>
      </w:pPr>
    </w:p>
    <w:p w14:paraId="5F07A184" w14:textId="77777777" w:rsidR="00227BDB" w:rsidRPr="002B272C" w:rsidRDefault="00227BDB">
      <w:pPr>
        <w:rPr>
          <w:rFonts w:ascii="Century Gothic" w:hAnsi="Century Gothic" w:cs="Arial"/>
        </w:rPr>
      </w:pPr>
    </w:p>
    <w:sectPr w:rsidR="00227BDB" w:rsidRPr="002B272C">
      <w:pgSz w:w="11907" w:h="16840"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AF05F" w14:textId="77777777" w:rsidR="00FB741D" w:rsidRDefault="00FB741D">
      <w:r>
        <w:separator/>
      </w:r>
    </w:p>
  </w:endnote>
  <w:endnote w:type="continuationSeparator" w:id="0">
    <w:p w14:paraId="4F1855B7" w14:textId="77777777" w:rsidR="00FB741D" w:rsidRDefault="00FB7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5600C9" w:rsidRPr="002B272C" w14:paraId="2E77C889" w14:textId="77777777" w:rsidTr="009B0810">
      <w:trPr>
        <w:trHeight w:val="412"/>
      </w:trPr>
      <w:tc>
        <w:tcPr>
          <w:tcW w:w="1560" w:type="dxa"/>
        </w:tcPr>
        <w:p w14:paraId="06E9AF6E" w14:textId="77777777" w:rsidR="005600C9" w:rsidRPr="002B272C" w:rsidRDefault="005600C9" w:rsidP="009B0810">
          <w:pPr>
            <w:pStyle w:val="Pieddepage"/>
            <w:ind w:left="166"/>
            <w:rPr>
              <w:rFonts w:ascii="Century Gothic" w:hAnsi="Century Gothic"/>
              <w:lang w:val="en-GB"/>
            </w:rPr>
          </w:pPr>
          <w:r w:rsidRPr="002B272C">
            <w:rPr>
              <w:rFonts w:ascii="Century Gothic" w:hAnsi="Century Gothic"/>
              <w:lang w:val="en-GB"/>
            </w:rPr>
            <w:t>A.P.-H.P.</w:t>
          </w:r>
        </w:p>
      </w:tc>
      <w:tc>
        <w:tcPr>
          <w:tcW w:w="5935" w:type="dxa"/>
        </w:tcPr>
        <w:p w14:paraId="4DFBC97B" w14:textId="77761D62" w:rsidR="005600C9" w:rsidRPr="002B272C" w:rsidRDefault="005600C9" w:rsidP="00CB2320">
          <w:pPr>
            <w:pStyle w:val="Pieddepage"/>
            <w:rPr>
              <w:rFonts w:ascii="Century Gothic" w:hAnsi="Century Gothic"/>
            </w:rPr>
          </w:pPr>
          <w:r w:rsidRPr="00312823">
            <w:rPr>
              <w:rFonts w:ascii="Century Gothic" w:hAnsi="Century Gothic"/>
            </w:rPr>
            <w:t>Consultation n° 2</w:t>
          </w:r>
          <w:r w:rsidR="00312823" w:rsidRPr="00312823">
            <w:rPr>
              <w:rFonts w:ascii="Century Gothic" w:hAnsi="Century Gothic"/>
            </w:rPr>
            <w:t>5</w:t>
          </w:r>
          <w:r w:rsidRPr="00312823">
            <w:rPr>
              <w:rFonts w:ascii="Century Gothic" w:hAnsi="Century Gothic"/>
            </w:rPr>
            <w:t>/0</w:t>
          </w:r>
          <w:r w:rsidR="00312823" w:rsidRPr="00312823">
            <w:rPr>
              <w:rFonts w:ascii="Century Gothic" w:hAnsi="Century Gothic"/>
            </w:rPr>
            <w:t>82</w:t>
          </w:r>
        </w:p>
      </w:tc>
      <w:tc>
        <w:tcPr>
          <w:tcW w:w="2145" w:type="dxa"/>
        </w:tcPr>
        <w:p w14:paraId="4F6D4834" w14:textId="77777777" w:rsidR="005600C9" w:rsidRPr="002B272C" w:rsidRDefault="005600C9">
          <w:pPr>
            <w:pStyle w:val="Pieddepage"/>
            <w:rPr>
              <w:rFonts w:ascii="Century Gothic" w:hAnsi="Century Gothic"/>
              <w:color w:val="FF0000"/>
              <w:lang w:val="en-GB"/>
            </w:rPr>
          </w:pPr>
          <w:r w:rsidRPr="002B272C">
            <w:rPr>
              <w:rFonts w:ascii="Century Gothic" w:hAnsi="Century Gothic"/>
              <w:color w:val="auto"/>
              <w:lang w:val="en-GB"/>
            </w:rPr>
            <w:t>ACHAT</w:t>
          </w:r>
        </w:p>
      </w:tc>
    </w:tr>
    <w:tr w:rsidR="005600C9" w:rsidRPr="002B272C" w14:paraId="28592F5E" w14:textId="77777777" w:rsidTr="009B0810">
      <w:trPr>
        <w:trHeight w:val="282"/>
      </w:trPr>
      <w:tc>
        <w:tcPr>
          <w:tcW w:w="1560" w:type="dxa"/>
        </w:tcPr>
        <w:p w14:paraId="4454FAD9" w14:textId="21B877BC" w:rsidR="005600C9" w:rsidRDefault="005600C9" w:rsidP="009378A5">
          <w:pPr>
            <w:pStyle w:val="Pieddepage"/>
            <w:rPr>
              <w:rFonts w:ascii="Century Gothic" w:hAnsi="Century Gothic"/>
            </w:rPr>
          </w:pPr>
          <w:r w:rsidRPr="002B272C">
            <w:rPr>
              <w:rFonts w:ascii="Century Gothic" w:hAnsi="Century Gothic"/>
            </w:rPr>
            <w:t>CCTP.</w:t>
          </w:r>
          <w:r>
            <w:rPr>
              <w:rFonts w:ascii="Century Gothic" w:hAnsi="Century Gothic"/>
            </w:rPr>
            <w:t>2</w:t>
          </w:r>
        </w:p>
        <w:p w14:paraId="0B2830D3" w14:textId="0526920B" w:rsidR="005600C9" w:rsidRPr="002B272C" w:rsidRDefault="005600C9" w:rsidP="00F309BD">
          <w:pPr>
            <w:pStyle w:val="Pieddepage"/>
            <w:rPr>
              <w:rFonts w:ascii="Century Gothic" w:hAnsi="Century Gothic"/>
            </w:rPr>
          </w:pPr>
        </w:p>
      </w:tc>
      <w:tc>
        <w:tcPr>
          <w:tcW w:w="5935" w:type="dxa"/>
        </w:tcPr>
        <w:p w14:paraId="1FE5C7E6" w14:textId="1DD07DFA" w:rsidR="005600C9" w:rsidRPr="002B272C" w:rsidRDefault="005600C9" w:rsidP="00CB2320">
          <w:pPr>
            <w:pStyle w:val="Pieddepage"/>
            <w:rPr>
              <w:rFonts w:ascii="Century Gothic" w:hAnsi="Century Gothic"/>
            </w:rPr>
          </w:pPr>
          <w:r w:rsidRPr="002B272C">
            <w:rPr>
              <w:rFonts w:ascii="Century Gothic" w:hAnsi="Century Gothic"/>
            </w:rPr>
            <w:t xml:space="preserve">Dernière mise à jour du : </w:t>
          </w:r>
        </w:p>
      </w:tc>
      <w:tc>
        <w:tcPr>
          <w:tcW w:w="2145" w:type="dxa"/>
        </w:tcPr>
        <w:p w14:paraId="4D3293B4" w14:textId="0CB8D1F8" w:rsidR="005600C9" w:rsidRPr="002B272C" w:rsidRDefault="005600C9">
          <w:pPr>
            <w:pStyle w:val="Pieddepage"/>
            <w:rPr>
              <w:rFonts w:ascii="Century Gothic" w:hAnsi="Century Gothic"/>
            </w:rPr>
          </w:pPr>
          <w:r w:rsidRPr="002B272C">
            <w:rPr>
              <w:rFonts w:ascii="Century Gothic" w:hAnsi="Century Gothic"/>
            </w:rPr>
            <w:fldChar w:fldCharType="begin"/>
          </w:r>
          <w:r w:rsidRPr="002B272C">
            <w:rPr>
              <w:rFonts w:ascii="Century Gothic" w:hAnsi="Century Gothic"/>
            </w:rPr>
            <w:instrText xml:space="preserve"> PAGE </w:instrText>
          </w:r>
          <w:r w:rsidRPr="002B272C">
            <w:rPr>
              <w:rFonts w:ascii="Century Gothic" w:hAnsi="Century Gothic"/>
            </w:rPr>
            <w:fldChar w:fldCharType="separate"/>
          </w:r>
          <w:r w:rsidR="00782036">
            <w:rPr>
              <w:rFonts w:ascii="Century Gothic" w:hAnsi="Century Gothic"/>
              <w:noProof/>
            </w:rPr>
            <w:t>1</w:t>
          </w:r>
          <w:r w:rsidRPr="002B272C">
            <w:rPr>
              <w:rFonts w:ascii="Century Gothic" w:hAnsi="Century Gothic"/>
            </w:rPr>
            <w:fldChar w:fldCharType="end"/>
          </w:r>
          <w:r w:rsidRPr="002B272C">
            <w:rPr>
              <w:rFonts w:ascii="Century Gothic" w:hAnsi="Century Gothic"/>
            </w:rPr>
            <w:t xml:space="preserve"> / </w:t>
          </w:r>
          <w:r w:rsidRPr="002B272C">
            <w:rPr>
              <w:rStyle w:val="Numrodepage"/>
              <w:rFonts w:ascii="Century Gothic" w:hAnsi="Century Gothic"/>
            </w:rPr>
            <w:fldChar w:fldCharType="begin"/>
          </w:r>
          <w:r w:rsidRPr="002B272C">
            <w:rPr>
              <w:rStyle w:val="Numrodepage"/>
              <w:rFonts w:ascii="Century Gothic" w:hAnsi="Century Gothic"/>
            </w:rPr>
            <w:instrText xml:space="preserve"> NUMPAGES </w:instrText>
          </w:r>
          <w:r w:rsidRPr="002B272C">
            <w:rPr>
              <w:rStyle w:val="Numrodepage"/>
              <w:rFonts w:ascii="Century Gothic" w:hAnsi="Century Gothic"/>
            </w:rPr>
            <w:fldChar w:fldCharType="separate"/>
          </w:r>
          <w:r w:rsidR="00782036">
            <w:rPr>
              <w:rStyle w:val="Numrodepage"/>
              <w:rFonts w:ascii="Century Gothic" w:hAnsi="Century Gothic"/>
              <w:noProof/>
            </w:rPr>
            <w:t>14</w:t>
          </w:r>
          <w:r w:rsidRPr="002B272C">
            <w:rPr>
              <w:rStyle w:val="Numrodepage"/>
              <w:rFonts w:ascii="Century Gothic" w:hAnsi="Century Gothic"/>
            </w:rPr>
            <w:fldChar w:fldCharType="end"/>
          </w:r>
        </w:p>
      </w:tc>
    </w:tr>
  </w:tbl>
  <w:p w14:paraId="007AEDDD" w14:textId="77777777" w:rsidR="005600C9" w:rsidRDefault="005600C9">
    <w:pPr>
      <w:pStyle w:val="Pieddepage"/>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ACBAD" w14:textId="77777777" w:rsidR="00FB741D" w:rsidRDefault="00FB741D">
      <w:r>
        <w:separator/>
      </w:r>
    </w:p>
  </w:footnote>
  <w:footnote w:type="continuationSeparator" w:id="0">
    <w:p w14:paraId="4EB27317" w14:textId="77777777" w:rsidR="00FB741D" w:rsidRDefault="00FB741D">
      <w:r>
        <w:continuationSeparator/>
      </w:r>
    </w:p>
  </w:footnote>
  <w:footnote w:id="1">
    <w:p w14:paraId="722CEDAF" w14:textId="43033A80" w:rsidR="005600C9" w:rsidRDefault="005600C9">
      <w:pPr>
        <w:pStyle w:val="Notedebasdepage"/>
      </w:pPr>
      <w:r>
        <w:rPr>
          <w:rStyle w:val="Appelnotedebasdep"/>
        </w:rPr>
        <w:footnoteRef/>
      </w:r>
      <w:r>
        <w:t xml:space="preserve"> Nom et qualité de la personne qui engage la société. Fournir un pouvoir si nécessaire.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1704"/>
        </w:tabs>
        <w:ind w:left="2136" w:hanging="432"/>
      </w:pPr>
    </w:lvl>
    <w:lvl w:ilvl="1">
      <w:start w:val="1"/>
      <w:numFmt w:val="none"/>
      <w:suff w:val="nothing"/>
      <w:lvlText w:val=""/>
      <w:lvlJc w:val="left"/>
      <w:pPr>
        <w:tabs>
          <w:tab w:val="num" w:pos="1704"/>
        </w:tabs>
        <w:ind w:left="2280" w:hanging="576"/>
      </w:pPr>
    </w:lvl>
    <w:lvl w:ilvl="2">
      <w:start w:val="1"/>
      <w:numFmt w:val="none"/>
      <w:suff w:val="nothing"/>
      <w:lvlText w:val=""/>
      <w:lvlJc w:val="left"/>
      <w:pPr>
        <w:tabs>
          <w:tab w:val="num" w:pos="1704"/>
        </w:tabs>
        <w:ind w:left="2424" w:hanging="720"/>
      </w:pPr>
    </w:lvl>
    <w:lvl w:ilvl="3">
      <w:start w:val="1"/>
      <w:numFmt w:val="none"/>
      <w:suff w:val="nothing"/>
      <w:lvlText w:val=""/>
      <w:lvlJc w:val="left"/>
      <w:pPr>
        <w:tabs>
          <w:tab w:val="num" w:pos="1704"/>
        </w:tabs>
        <w:ind w:left="2568" w:hanging="864"/>
      </w:pPr>
    </w:lvl>
    <w:lvl w:ilvl="4">
      <w:start w:val="1"/>
      <w:numFmt w:val="none"/>
      <w:suff w:val="nothing"/>
      <w:lvlText w:val=""/>
      <w:lvlJc w:val="left"/>
      <w:pPr>
        <w:tabs>
          <w:tab w:val="num" w:pos="1704"/>
        </w:tabs>
        <w:ind w:left="2712" w:hanging="1008"/>
      </w:pPr>
    </w:lvl>
    <w:lvl w:ilvl="5">
      <w:start w:val="1"/>
      <w:numFmt w:val="none"/>
      <w:suff w:val="nothing"/>
      <w:lvlText w:val=""/>
      <w:lvlJc w:val="left"/>
      <w:pPr>
        <w:tabs>
          <w:tab w:val="num" w:pos="1704"/>
        </w:tabs>
        <w:ind w:left="2856" w:hanging="1152"/>
      </w:pPr>
    </w:lvl>
    <w:lvl w:ilvl="6">
      <w:start w:val="1"/>
      <w:numFmt w:val="none"/>
      <w:suff w:val="nothing"/>
      <w:lvlText w:val=""/>
      <w:lvlJc w:val="left"/>
      <w:pPr>
        <w:tabs>
          <w:tab w:val="num" w:pos="1704"/>
        </w:tabs>
        <w:ind w:left="3000" w:hanging="1296"/>
      </w:pPr>
    </w:lvl>
    <w:lvl w:ilvl="7">
      <w:start w:val="1"/>
      <w:numFmt w:val="none"/>
      <w:suff w:val="nothing"/>
      <w:lvlText w:val=""/>
      <w:lvlJc w:val="left"/>
      <w:pPr>
        <w:tabs>
          <w:tab w:val="num" w:pos="1704"/>
        </w:tabs>
        <w:ind w:left="3144" w:hanging="1440"/>
      </w:pPr>
    </w:lvl>
    <w:lvl w:ilvl="8">
      <w:start w:val="1"/>
      <w:numFmt w:val="none"/>
      <w:suff w:val="nothing"/>
      <w:lvlText w:val=""/>
      <w:lvlJc w:val="left"/>
      <w:pPr>
        <w:tabs>
          <w:tab w:val="num" w:pos="1704"/>
        </w:tabs>
        <w:ind w:left="3288" w:hanging="1584"/>
      </w:pPr>
    </w:lvl>
  </w:abstractNum>
  <w:abstractNum w:abstractNumId="1" w15:restartNumberingAfterBreak="0">
    <w:nsid w:val="0379557E"/>
    <w:multiLevelType w:val="hybridMultilevel"/>
    <w:tmpl w:val="975AD138"/>
    <w:lvl w:ilvl="0" w:tplc="5CF8149A">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BB6A26"/>
    <w:multiLevelType w:val="hybridMultilevel"/>
    <w:tmpl w:val="188AEB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3E668D"/>
    <w:multiLevelType w:val="hybridMultilevel"/>
    <w:tmpl w:val="E7A09F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205599"/>
    <w:multiLevelType w:val="hybridMultilevel"/>
    <w:tmpl w:val="10B8AC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ED13EB"/>
    <w:multiLevelType w:val="hybridMultilevel"/>
    <w:tmpl w:val="BD54F33E"/>
    <w:lvl w:ilvl="0" w:tplc="1FD6ABEA">
      <w:start w:val="39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E37AB0"/>
    <w:multiLevelType w:val="multilevel"/>
    <w:tmpl w:val="D032C324"/>
    <w:lvl w:ilvl="0">
      <w:start w:val="1"/>
      <w:numFmt w:val="upperRoman"/>
      <w:suff w:val="space"/>
      <w:lvlText w:val="%1)"/>
      <w:lvlJc w:val="left"/>
      <w:pPr>
        <w:ind w:left="432" w:hanging="432"/>
      </w:pPr>
    </w:lvl>
    <w:lvl w:ilvl="1">
      <w:start w:val="1"/>
      <w:numFmt w:val="decimal"/>
      <w:lvlRestart w:val="0"/>
      <w:pStyle w:val="Titre2"/>
      <w:suff w:val="space"/>
      <w:lvlText w:val="ARTICLE %2:"/>
      <w:lvlJc w:val="left"/>
      <w:pPr>
        <w:ind w:left="576" w:hanging="576"/>
      </w:p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7" w15:restartNumberingAfterBreak="0">
    <w:nsid w:val="0E87155B"/>
    <w:multiLevelType w:val="hybridMultilevel"/>
    <w:tmpl w:val="16844D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1C2053"/>
    <w:multiLevelType w:val="hybridMultilevel"/>
    <w:tmpl w:val="B55296C2"/>
    <w:lvl w:ilvl="0" w:tplc="040C0001">
      <w:start w:val="1"/>
      <w:numFmt w:val="bullet"/>
      <w:lvlText w:val=""/>
      <w:lvlJc w:val="left"/>
      <w:pPr>
        <w:ind w:left="696" w:hanging="360"/>
      </w:pPr>
      <w:rPr>
        <w:rFonts w:ascii="Symbol" w:hAnsi="Symbol" w:hint="default"/>
      </w:rPr>
    </w:lvl>
    <w:lvl w:ilvl="1" w:tplc="040C0003" w:tentative="1">
      <w:start w:val="1"/>
      <w:numFmt w:val="bullet"/>
      <w:lvlText w:val="o"/>
      <w:lvlJc w:val="left"/>
      <w:pPr>
        <w:ind w:left="1416" w:hanging="360"/>
      </w:pPr>
      <w:rPr>
        <w:rFonts w:ascii="Courier New" w:hAnsi="Courier New" w:cs="Courier New" w:hint="default"/>
      </w:rPr>
    </w:lvl>
    <w:lvl w:ilvl="2" w:tplc="040C0005" w:tentative="1">
      <w:start w:val="1"/>
      <w:numFmt w:val="bullet"/>
      <w:lvlText w:val=""/>
      <w:lvlJc w:val="left"/>
      <w:pPr>
        <w:ind w:left="2136" w:hanging="360"/>
      </w:pPr>
      <w:rPr>
        <w:rFonts w:ascii="Wingdings" w:hAnsi="Wingdings" w:hint="default"/>
      </w:rPr>
    </w:lvl>
    <w:lvl w:ilvl="3" w:tplc="040C0001" w:tentative="1">
      <w:start w:val="1"/>
      <w:numFmt w:val="bullet"/>
      <w:lvlText w:val=""/>
      <w:lvlJc w:val="left"/>
      <w:pPr>
        <w:ind w:left="2856" w:hanging="360"/>
      </w:pPr>
      <w:rPr>
        <w:rFonts w:ascii="Symbol" w:hAnsi="Symbol" w:hint="default"/>
      </w:rPr>
    </w:lvl>
    <w:lvl w:ilvl="4" w:tplc="040C0003" w:tentative="1">
      <w:start w:val="1"/>
      <w:numFmt w:val="bullet"/>
      <w:lvlText w:val="o"/>
      <w:lvlJc w:val="left"/>
      <w:pPr>
        <w:ind w:left="3576" w:hanging="360"/>
      </w:pPr>
      <w:rPr>
        <w:rFonts w:ascii="Courier New" w:hAnsi="Courier New" w:cs="Courier New" w:hint="default"/>
      </w:rPr>
    </w:lvl>
    <w:lvl w:ilvl="5" w:tplc="040C0005" w:tentative="1">
      <w:start w:val="1"/>
      <w:numFmt w:val="bullet"/>
      <w:lvlText w:val=""/>
      <w:lvlJc w:val="left"/>
      <w:pPr>
        <w:ind w:left="4296" w:hanging="360"/>
      </w:pPr>
      <w:rPr>
        <w:rFonts w:ascii="Wingdings" w:hAnsi="Wingdings" w:hint="default"/>
      </w:rPr>
    </w:lvl>
    <w:lvl w:ilvl="6" w:tplc="040C0001" w:tentative="1">
      <w:start w:val="1"/>
      <w:numFmt w:val="bullet"/>
      <w:lvlText w:val=""/>
      <w:lvlJc w:val="left"/>
      <w:pPr>
        <w:ind w:left="5016" w:hanging="360"/>
      </w:pPr>
      <w:rPr>
        <w:rFonts w:ascii="Symbol" w:hAnsi="Symbol" w:hint="default"/>
      </w:rPr>
    </w:lvl>
    <w:lvl w:ilvl="7" w:tplc="040C0003" w:tentative="1">
      <w:start w:val="1"/>
      <w:numFmt w:val="bullet"/>
      <w:lvlText w:val="o"/>
      <w:lvlJc w:val="left"/>
      <w:pPr>
        <w:ind w:left="5736" w:hanging="360"/>
      </w:pPr>
      <w:rPr>
        <w:rFonts w:ascii="Courier New" w:hAnsi="Courier New" w:cs="Courier New" w:hint="default"/>
      </w:rPr>
    </w:lvl>
    <w:lvl w:ilvl="8" w:tplc="040C0005" w:tentative="1">
      <w:start w:val="1"/>
      <w:numFmt w:val="bullet"/>
      <w:lvlText w:val=""/>
      <w:lvlJc w:val="left"/>
      <w:pPr>
        <w:ind w:left="6456" w:hanging="360"/>
      </w:pPr>
      <w:rPr>
        <w:rFonts w:ascii="Wingdings" w:hAnsi="Wingdings" w:hint="default"/>
      </w:rPr>
    </w:lvl>
  </w:abstractNum>
  <w:abstractNum w:abstractNumId="9" w15:restartNumberingAfterBreak="0">
    <w:nsid w:val="1B682247"/>
    <w:multiLevelType w:val="hybridMultilevel"/>
    <w:tmpl w:val="691A7386"/>
    <w:lvl w:ilvl="0" w:tplc="5CF8149A">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FD02D8"/>
    <w:multiLevelType w:val="hybridMultilevel"/>
    <w:tmpl w:val="96EA0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746E7B"/>
    <w:multiLevelType w:val="hybridMultilevel"/>
    <w:tmpl w:val="56A0BC54"/>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2" w15:restartNumberingAfterBreak="0">
    <w:nsid w:val="25AF5C63"/>
    <w:multiLevelType w:val="hybridMultilevel"/>
    <w:tmpl w:val="32BE0AD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AFE084D"/>
    <w:multiLevelType w:val="hybridMultilevel"/>
    <w:tmpl w:val="486E115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96355E"/>
    <w:multiLevelType w:val="hybridMultilevel"/>
    <w:tmpl w:val="922E5D94"/>
    <w:lvl w:ilvl="0" w:tplc="2C4A79A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EB42A6"/>
    <w:multiLevelType w:val="hybridMultilevel"/>
    <w:tmpl w:val="82AEEC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F422157"/>
    <w:multiLevelType w:val="hybridMultilevel"/>
    <w:tmpl w:val="B23E70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2186ECD"/>
    <w:multiLevelType w:val="hybridMultilevel"/>
    <w:tmpl w:val="20246924"/>
    <w:lvl w:ilvl="0" w:tplc="34AC20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E545EF"/>
    <w:multiLevelType w:val="hybridMultilevel"/>
    <w:tmpl w:val="6D62CBB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3451DEA"/>
    <w:multiLevelType w:val="hybridMultilevel"/>
    <w:tmpl w:val="8AAEC1F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92D2818"/>
    <w:multiLevelType w:val="hybridMultilevel"/>
    <w:tmpl w:val="1C4AB3E0"/>
    <w:lvl w:ilvl="0" w:tplc="34AC20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C30402F"/>
    <w:multiLevelType w:val="hybridMultilevel"/>
    <w:tmpl w:val="3A0EB3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A770F4"/>
    <w:multiLevelType w:val="hybridMultilevel"/>
    <w:tmpl w:val="F2E606F2"/>
    <w:lvl w:ilvl="0" w:tplc="2098BA34">
      <w:start w:val="2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E0D3F4D"/>
    <w:multiLevelType w:val="hybridMultilevel"/>
    <w:tmpl w:val="77742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363748"/>
    <w:multiLevelType w:val="hybridMultilevel"/>
    <w:tmpl w:val="BD9469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6B252C"/>
    <w:multiLevelType w:val="hybridMultilevel"/>
    <w:tmpl w:val="CE82D1EC"/>
    <w:lvl w:ilvl="0" w:tplc="0BC60B10">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1C03FF"/>
    <w:multiLevelType w:val="hybridMultilevel"/>
    <w:tmpl w:val="09A66500"/>
    <w:lvl w:ilvl="0" w:tplc="5CF8149A">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DF3BD8"/>
    <w:multiLevelType w:val="hybridMultilevel"/>
    <w:tmpl w:val="0254C42A"/>
    <w:lvl w:ilvl="0" w:tplc="F4AACC5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F64BB9"/>
    <w:multiLevelType w:val="hybridMultilevel"/>
    <w:tmpl w:val="68D072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A2163C3"/>
    <w:multiLevelType w:val="hybridMultilevel"/>
    <w:tmpl w:val="C33691B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5D5D7FD5"/>
    <w:multiLevelType w:val="hybridMultilevel"/>
    <w:tmpl w:val="C220C67C"/>
    <w:lvl w:ilvl="0" w:tplc="779C3B1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AD3A9A"/>
    <w:multiLevelType w:val="hybridMultilevel"/>
    <w:tmpl w:val="5E3CA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
  </w:num>
  <w:num w:numId="4">
    <w:abstractNumId w:val="29"/>
  </w:num>
  <w:num w:numId="5">
    <w:abstractNumId w:val="21"/>
  </w:num>
  <w:num w:numId="6">
    <w:abstractNumId w:val="6"/>
  </w:num>
  <w:num w:numId="7">
    <w:abstractNumId w:val="30"/>
  </w:num>
  <w:num w:numId="8">
    <w:abstractNumId w:val="16"/>
  </w:num>
  <w:num w:numId="9">
    <w:abstractNumId w:val="9"/>
  </w:num>
  <w:num w:numId="10">
    <w:abstractNumId w:val="24"/>
  </w:num>
  <w:num w:numId="11">
    <w:abstractNumId w:val="23"/>
  </w:num>
  <w:num w:numId="12">
    <w:abstractNumId w:val="8"/>
  </w:num>
  <w:num w:numId="13">
    <w:abstractNumId w:val="22"/>
  </w:num>
  <w:num w:numId="14">
    <w:abstractNumId w:val="28"/>
  </w:num>
  <w:num w:numId="15">
    <w:abstractNumId w:val="26"/>
  </w:num>
  <w:num w:numId="16">
    <w:abstractNumId w:val="31"/>
  </w:num>
  <w:num w:numId="17">
    <w:abstractNumId w:val="18"/>
  </w:num>
  <w:num w:numId="18">
    <w:abstractNumId w:val="11"/>
  </w:num>
  <w:num w:numId="19">
    <w:abstractNumId w:val="5"/>
  </w:num>
  <w:num w:numId="20">
    <w:abstractNumId w:val="0"/>
  </w:num>
  <w:num w:numId="21">
    <w:abstractNumId w:val="25"/>
  </w:num>
  <w:num w:numId="22">
    <w:abstractNumId w:val="4"/>
  </w:num>
  <w:num w:numId="23">
    <w:abstractNumId w:val="10"/>
  </w:num>
  <w:num w:numId="24">
    <w:abstractNumId w:val="19"/>
  </w:num>
  <w:num w:numId="25">
    <w:abstractNumId w:val="3"/>
  </w:num>
  <w:num w:numId="26">
    <w:abstractNumId w:val="17"/>
  </w:num>
  <w:num w:numId="27">
    <w:abstractNumId w:val="20"/>
  </w:num>
  <w:num w:numId="28">
    <w:abstractNumId w:val="12"/>
  </w:num>
  <w:num w:numId="29">
    <w:abstractNumId w:val="7"/>
  </w:num>
  <w:num w:numId="30">
    <w:abstractNumId w:val="2"/>
  </w:num>
  <w:num w:numId="31">
    <w:abstractNumId w:val="13"/>
  </w:num>
  <w:num w:numId="32">
    <w:abstractNumId w:val="15"/>
  </w:num>
  <w:num w:numId="33">
    <w:abstractNumId w:val="27"/>
  </w:num>
  <w:num w:numId="34">
    <w:abstractNumId w:val="8"/>
  </w:num>
  <w:num w:numId="35">
    <w:abstractNumId w:val="8"/>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ASSARD Nathalie">
    <w15:presenceInfo w15:providerId="AD" w15:userId="S::nathalie.joassard@aphp.fr::8616c5b9-0cbe-47bc-933b-2da27482eff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BD4"/>
    <w:rsid w:val="000200DD"/>
    <w:rsid w:val="00036818"/>
    <w:rsid w:val="00040755"/>
    <w:rsid w:val="0004604F"/>
    <w:rsid w:val="00052030"/>
    <w:rsid w:val="0007170B"/>
    <w:rsid w:val="000736D2"/>
    <w:rsid w:val="00084BD4"/>
    <w:rsid w:val="000A6F76"/>
    <w:rsid w:val="0011561B"/>
    <w:rsid w:val="001218A0"/>
    <w:rsid w:val="00126F68"/>
    <w:rsid w:val="00142D0D"/>
    <w:rsid w:val="001517A9"/>
    <w:rsid w:val="00155040"/>
    <w:rsid w:val="001659BD"/>
    <w:rsid w:val="00171321"/>
    <w:rsid w:val="001744EB"/>
    <w:rsid w:val="00175069"/>
    <w:rsid w:val="00175B3E"/>
    <w:rsid w:val="00187DFE"/>
    <w:rsid w:val="001A2506"/>
    <w:rsid w:val="001B660A"/>
    <w:rsid w:val="001C119C"/>
    <w:rsid w:val="001D0798"/>
    <w:rsid w:val="001E6070"/>
    <w:rsid w:val="001F1D9B"/>
    <w:rsid w:val="0020071A"/>
    <w:rsid w:val="00210D35"/>
    <w:rsid w:val="00224F6C"/>
    <w:rsid w:val="00225ED4"/>
    <w:rsid w:val="00227BDB"/>
    <w:rsid w:val="0025146E"/>
    <w:rsid w:val="00253EDA"/>
    <w:rsid w:val="00280219"/>
    <w:rsid w:val="00281AFF"/>
    <w:rsid w:val="00284118"/>
    <w:rsid w:val="002911A1"/>
    <w:rsid w:val="00292C90"/>
    <w:rsid w:val="002A1BC8"/>
    <w:rsid w:val="002B272C"/>
    <w:rsid w:val="002B463A"/>
    <w:rsid w:val="002B6A6A"/>
    <w:rsid w:val="002C292E"/>
    <w:rsid w:val="002C356D"/>
    <w:rsid w:val="002D4B7E"/>
    <w:rsid w:val="002F2C90"/>
    <w:rsid w:val="002F6E12"/>
    <w:rsid w:val="0030016A"/>
    <w:rsid w:val="00312823"/>
    <w:rsid w:val="00317C34"/>
    <w:rsid w:val="00326899"/>
    <w:rsid w:val="003364F9"/>
    <w:rsid w:val="003452B4"/>
    <w:rsid w:val="0035103B"/>
    <w:rsid w:val="00363FFF"/>
    <w:rsid w:val="00372E94"/>
    <w:rsid w:val="00374FD9"/>
    <w:rsid w:val="003771A2"/>
    <w:rsid w:val="003A6C96"/>
    <w:rsid w:val="003F074B"/>
    <w:rsid w:val="003F3CFB"/>
    <w:rsid w:val="003F4A0C"/>
    <w:rsid w:val="00402CC1"/>
    <w:rsid w:val="00406ADE"/>
    <w:rsid w:val="0041249D"/>
    <w:rsid w:val="00414005"/>
    <w:rsid w:val="00421C56"/>
    <w:rsid w:val="00430F83"/>
    <w:rsid w:val="00434972"/>
    <w:rsid w:val="00435828"/>
    <w:rsid w:val="004448F3"/>
    <w:rsid w:val="004476DD"/>
    <w:rsid w:val="0045330E"/>
    <w:rsid w:val="00455DEC"/>
    <w:rsid w:val="00462D98"/>
    <w:rsid w:val="00463437"/>
    <w:rsid w:val="004676DF"/>
    <w:rsid w:val="0047604D"/>
    <w:rsid w:val="00481003"/>
    <w:rsid w:val="00482517"/>
    <w:rsid w:val="00483483"/>
    <w:rsid w:val="0048638F"/>
    <w:rsid w:val="004A5198"/>
    <w:rsid w:val="004C0C1F"/>
    <w:rsid w:val="004C11D6"/>
    <w:rsid w:val="004C670C"/>
    <w:rsid w:val="004C71BC"/>
    <w:rsid w:val="004D00F9"/>
    <w:rsid w:val="004D3C12"/>
    <w:rsid w:val="004D6A1F"/>
    <w:rsid w:val="004E3093"/>
    <w:rsid w:val="00501AF2"/>
    <w:rsid w:val="00512121"/>
    <w:rsid w:val="00513B74"/>
    <w:rsid w:val="00514410"/>
    <w:rsid w:val="00522B89"/>
    <w:rsid w:val="00524591"/>
    <w:rsid w:val="00526887"/>
    <w:rsid w:val="0053212E"/>
    <w:rsid w:val="0055734C"/>
    <w:rsid w:val="005600C9"/>
    <w:rsid w:val="00564455"/>
    <w:rsid w:val="00565890"/>
    <w:rsid w:val="00575429"/>
    <w:rsid w:val="00575F6F"/>
    <w:rsid w:val="005935A0"/>
    <w:rsid w:val="00597C82"/>
    <w:rsid w:val="005B6FB8"/>
    <w:rsid w:val="005B7837"/>
    <w:rsid w:val="005E2212"/>
    <w:rsid w:val="005F2DD1"/>
    <w:rsid w:val="00600370"/>
    <w:rsid w:val="006004BA"/>
    <w:rsid w:val="00600A8B"/>
    <w:rsid w:val="00605922"/>
    <w:rsid w:val="006152F2"/>
    <w:rsid w:val="00616D62"/>
    <w:rsid w:val="00623259"/>
    <w:rsid w:val="00624A39"/>
    <w:rsid w:val="00626B49"/>
    <w:rsid w:val="00645A88"/>
    <w:rsid w:val="00667595"/>
    <w:rsid w:val="00680F1C"/>
    <w:rsid w:val="00687C3A"/>
    <w:rsid w:val="00694411"/>
    <w:rsid w:val="00696406"/>
    <w:rsid w:val="00697CB7"/>
    <w:rsid w:val="006A54AB"/>
    <w:rsid w:val="006C131B"/>
    <w:rsid w:val="006C1993"/>
    <w:rsid w:val="006C2EF1"/>
    <w:rsid w:val="006D0028"/>
    <w:rsid w:val="006D42ED"/>
    <w:rsid w:val="006D6EFB"/>
    <w:rsid w:val="006E1474"/>
    <w:rsid w:val="006E499B"/>
    <w:rsid w:val="006F5570"/>
    <w:rsid w:val="006F6826"/>
    <w:rsid w:val="0070035E"/>
    <w:rsid w:val="007101E4"/>
    <w:rsid w:val="00722091"/>
    <w:rsid w:val="007257E8"/>
    <w:rsid w:val="00727B08"/>
    <w:rsid w:val="0074684E"/>
    <w:rsid w:val="007476FF"/>
    <w:rsid w:val="00751E7E"/>
    <w:rsid w:val="00773A08"/>
    <w:rsid w:val="00780BEB"/>
    <w:rsid w:val="00782036"/>
    <w:rsid w:val="00782497"/>
    <w:rsid w:val="007A477D"/>
    <w:rsid w:val="007B20C2"/>
    <w:rsid w:val="007B6161"/>
    <w:rsid w:val="007B7A69"/>
    <w:rsid w:val="007D5DC9"/>
    <w:rsid w:val="007F0468"/>
    <w:rsid w:val="007F3131"/>
    <w:rsid w:val="00804E44"/>
    <w:rsid w:val="00836684"/>
    <w:rsid w:val="00840C1D"/>
    <w:rsid w:val="008427A2"/>
    <w:rsid w:val="00844AEB"/>
    <w:rsid w:val="0084515C"/>
    <w:rsid w:val="00845DB0"/>
    <w:rsid w:val="00870395"/>
    <w:rsid w:val="0087294D"/>
    <w:rsid w:val="00897977"/>
    <w:rsid w:val="008B2E93"/>
    <w:rsid w:val="008C5FF6"/>
    <w:rsid w:val="008D1838"/>
    <w:rsid w:val="008E2BCA"/>
    <w:rsid w:val="008E43B1"/>
    <w:rsid w:val="009134D6"/>
    <w:rsid w:val="009378A5"/>
    <w:rsid w:val="009516BB"/>
    <w:rsid w:val="00971C40"/>
    <w:rsid w:val="00973A1E"/>
    <w:rsid w:val="009760DE"/>
    <w:rsid w:val="00981B26"/>
    <w:rsid w:val="00992A34"/>
    <w:rsid w:val="00996744"/>
    <w:rsid w:val="009A5F78"/>
    <w:rsid w:val="009B0810"/>
    <w:rsid w:val="009C11CF"/>
    <w:rsid w:val="009D436D"/>
    <w:rsid w:val="009D4DCB"/>
    <w:rsid w:val="009D5367"/>
    <w:rsid w:val="009E3E08"/>
    <w:rsid w:val="009F1593"/>
    <w:rsid w:val="00A06133"/>
    <w:rsid w:val="00A20E12"/>
    <w:rsid w:val="00A259C7"/>
    <w:rsid w:val="00A40C59"/>
    <w:rsid w:val="00A81688"/>
    <w:rsid w:val="00A83E01"/>
    <w:rsid w:val="00AB54CA"/>
    <w:rsid w:val="00AC42DC"/>
    <w:rsid w:val="00AF1E77"/>
    <w:rsid w:val="00AF5441"/>
    <w:rsid w:val="00B03CCC"/>
    <w:rsid w:val="00B059F4"/>
    <w:rsid w:val="00B07F24"/>
    <w:rsid w:val="00B12193"/>
    <w:rsid w:val="00B25294"/>
    <w:rsid w:val="00B32EA3"/>
    <w:rsid w:val="00B34224"/>
    <w:rsid w:val="00B42164"/>
    <w:rsid w:val="00B46502"/>
    <w:rsid w:val="00B56CF9"/>
    <w:rsid w:val="00B63EAC"/>
    <w:rsid w:val="00B64EA6"/>
    <w:rsid w:val="00B71D46"/>
    <w:rsid w:val="00B84ED5"/>
    <w:rsid w:val="00B975D1"/>
    <w:rsid w:val="00BB436F"/>
    <w:rsid w:val="00BB7BAA"/>
    <w:rsid w:val="00BC4336"/>
    <w:rsid w:val="00BC7BB1"/>
    <w:rsid w:val="00BD00AD"/>
    <w:rsid w:val="00BD13C0"/>
    <w:rsid w:val="00BD230F"/>
    <w:rsid w:val="00BE4232"/>
    <w:rsid w:val="00BF6FE8"/>
    <w:rsid w:val="00C0232E"/>
    <w:rsid w:val="00C04543"/>
    <w:rsid w:val="00C05F4F"/>
    <w:rsid w:val="00C161AF"/>
    <w:rsid w:val="00C1645D"/>
    <w:rsid w:val="00C224F2"/>
    <w:rsid w:val="00C322AE"/>
    <w:rsid w:val="00C370F3"/>
    <w:rsid w:val="00C42ED8"/>
    <w:rsid w:val="00C437FF"/>
    <w:rsid w:val="00C5077E"/>
    <w:rsid w:val="00C50DD7"/>
    <w:rsid w:val="00C620BB"/>
    <w:rsid w:val="00C714EB"/>
    <w:rsid w:val="00C71AFC"/>
    <w:rsid w:val="00C75205"/>
    <w:rsid w:val="00C809BF"/>
    <w:rsid w:val="00C82940"/>
    <w:rsid w:val="00C934D6"/>
    <w:rsid w:val="00C9387C"/>
    <w:rsid w:val="00CA0204"/>
    <w:rsid w:val="00CB2320"/>
    <w:rsid w:val="00CC3E83"/>
    <w:rsid w:val="00CD0DA0"/>
    <w:rsid w:val="00CE0126"/>
    <w:rsid w:val="00CE2665"/>
    <w:rsid w:val="00CE7A17"/>
    <w:rsid w:val="00CF09A9"/>
    <w:rsid w:val="00CF4AB3"/>
    <w:rsid w:val="00D20264"/>
    <w:rsid w:val="00D21637"/>
    <w:rsid w:val="00D35DA4"/>
    <w:rsid w:val="00D504AE"/>
    <w:rsid w:val="00D50A68"/>
    <w:rsid w:val="00D60813"/>
    <w:rsid w:val="00D62E51"/>
    <w:rsid w:val="00D730D2"/>
    <w:rsid w:val="00D94FCC"/>
    <w:rsid w:val="00DA1D57"/>
    <w:rsid w:val="00DB4A25"/>
    <w:rsid w:val="00DC1570"/>
    <w:rsid w:val="00DD325A"/>
    <w:rsid w:val="00DF159E"/>
    <w:rsid w:val="00DF336D"/>
    <w:rsid w:val="00DF4595"/>
    <w:rsid w:val="00E276D0"/>
    <w:rsid w:val="00E3000B"/>
    <w:rsid w:val="00E37BA1"/>
    <w:rsid w:val="00E43016"/>
    <w:rsid w:val="00E53027"/>
    <w:rsid w:val="00E55B3E"/>
    <w:rsid w:val="00E62809"/>
    <w:rsid w:val="00E649C8"/>
    <w:rsid w:val="00E70D97"/>
    <w:rsid w:val="00E834DB"/>
    <w:rsid w:val="00EA15D0"/>
    <w:rsid w:val="00EB1D5F"/>
    <w:rsid w:val="00EC2013"/>
    <w:rsid w:val="00EC4926"/>
    <w:rsid w:val="00F00DB0"/>
    <w:rsid w:val="00F15D9B"/>
    <w:rsid w:val="00F21FB0"/>
    <w:rsid w:val="00F309BD"/>
    <w:rsid w:val="00F55ACC"/>
    <w:rsid w:val="00F6227E"/>
    <w:rsid w:val="00F878C3"/>
    <w:rsid w:val="00F90FF3"/>
    <w:rsid w:val="00F9569E"/>
    <w:rsid w:val="00FA7D4E"/>
    <w:rsid w:val="00FB5F38"/>
    <w:rsid w:val="00FB741D"/>
    <w:rsid w:val="00FB79A0"/>
    <w:rsid w:val="00FC0C6F"/>
    <w:rsid w:val="00FC160D"/>
    <w:rsid w:val="00FC1A11"/>
    <w:rsid w:val="00FC51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FAD68A6"/>
  <w15:docId w15:val="{A6DC92C9-35DD-436D-A650-F0C97985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basedOn w:val="Normal"/>
    <w:next w:val="Normal"/>
    <w:autoRedefine/>
    <w:qFormat/>
    <w:rsid w:val="00084BD4"/>
    <w:pPr>
      <w:keepNext/>
      <w:jc w:val="center"/>
      <w:outlineLvl w:val="0"/>
    </w:pPr>
    <w:rPr>
      <w:rFonts w:cs="Arial"/>
      <w:b/>
      <w:sz w:val="28"/>
      <w:szCs w:val="28"/>
    </w:rPr>
  </w:style>
  <w:style w:type="paragraph" w:styleId="Titre2">
    <w:name w:val="heading 2"/>
    <w:basedOn w:val="Titre1"/>
    <w:next w:val="Normal"/>
    <w:autoRedefine/>
    <w:qFormat/>
    <w:pPr>
      <w:numPr>
        <w:ilvl w:val="1"/>
        <w:numId w:val="1"/>
      </w:numPr>
      <w:spacing w:before="240"/>
      <w:jc w:val="left"/>
      <w:outlineLvl w:val="1"/>
    </w:pPr>
    <w:rPr>
      <w:rFonts w:ascii="Times New Roman" w:hAnsi="Times New Roman"/>
      <w:caps/>
      <w:sz w:val="24"/>
    </w:rPr>
  </w:style>
  <w:style w:type="paragraph" w:styleId="Titre3">
    <w:name w:val="heading 3"/>
    <w:next w:val="Titre2"/>
    <w:autoRedefine/>
    <w:qFormat/>
    <w:rsid w:val="00E55B3E"/>
    <w:pPr>
      <w:tabs>
        <w:tab w:val="left" w:pos="567"/>
      </w:tabs>
      <w:jc w:val="both"/>
      <w:outlineLvl w:val="2"/>
    </w:pPr>
    <w:rPr>
      <w:rFonts w:ascii="Century Gothic" w:hAnsi="Century Gothic"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084BD4"/>
    <w:pPr>
      <w:tabs>
        <w:tab w:val="right" w:leader="dot" w:pos="9061"/>
      </w:tabs>
      <w:ind w:left="198"/>
    </w:pPr>
  </w:style>
  <w:style w:type="paragraph" w:styleId="TM3">
    <w:name w:val="toc 3"/>
    <w:basedOn w:val="Normal"/>
    <w:next w:val="Normal"/>
    <w:autoRedefine/>
    <w:uiPriority w:val="39"/>
    <w:pPr>
      <w:ind w:left="400"/>
    </w:pPr>
  </w:style>
  <w:style w:type="paragraph" w:customStyle="1" w:styleId="Style1">
    <w:name w:val="Style1"/>
    <w:basedOn w:val="Normal"/>
    <w:autoRedefine/>
    <w:pPr>
      <w:spacing w:line="360" w:lineRule="auto"/>
      <w:jc w:val="center"/>
    </w:pPr>
    <w:rPr>
      <w:b/>
      <w:sz w:val="52"/>
      <w:u w:val="single"/>
    </w:rPr>
  </w:style>
  <w:style w:type="paragraph" w:customStyle="1" w:styleId="Normal2">
    <w:name w:val="Normal2"/>
    <w:basedOn w:val="Normal"/>
    <w:autoRedefine/>
    <w:rsid w:val="00626B49"/>
    <w:rPr>
      <w:rFonts w:ascii="Century Gothic" w:hAnsi="Century Gothic" w:cs="Arial"/>
      <w:color w:val="auto"/>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paragraph" w:customStyle="1" w:styleId="Default">
    <w:name w:val="Default"/>
    <w:rsid w:val="00513B74"/>
    <w:pPr>
      <w:autoSpaceDE w:val="0"/>
      <w:autoSpaceDN w:val="0"/>
      <w:adjustRightInd w:val="0"/>
    </w:pPr>
    <w:rPr>
      <w:rFonts w:ascii="Century Gothic" w:hAnsi="Century Gothic" w:cs="Century Gothic"/>
      <w:color w:val="000000"/>
      <w:sz w:val="24"/>
      <w:szCs w:val="24"/>
    </w:rPr>
  </w:style>
  <w:style w:type="paragraph" w:styleId="Paragraphedeliste">
    <w:name w:val="List Paragraph"/>
    <w:basedOn w:val="Normal"/>
    <w:uiPriority w:val="34"/>
    <w:qFormat/>
    <w:rsid w:val="00522B89"/>
    <w:pPr>
      <w:ind w:left="720"/>
      <w:contextualSpacing/>
    </w:pPr>
  </w:style>
  <w:style w:type="character" w:styleId="Lienhypertexte">
    <w:name w:val="Hyperlink"/>
    <w:basedOn w:val="Policepardfaut"/>
    <w:unhideWhenUsed/>
    <w:rsid w:val="00284118"/>
    <w:rPr>
      <w:color w:val="0000FF" w:themeColor="hyperlink"/>
      <w:u w:val="single"/>
    </w:rPr>
  </w:style>
  <w:style w:type="paragraph" w:styleId="Notedebasdepage">
    <w:name w:val="footnote text"/>
    <w:basedOn w:val="Normal"/>
    <w:link w:val="NotedebasdepageCar"/>
    <w:semiHidden/>
    <w:unhideWhenUsed/>
    <w:rsid w:val="00225ED4"/>
  </w:style>
  <w:style w:type="character" w:customStyle="1" w:styleId="NotedebasdepageCar">
    <w:name w:val="Note de bas de page Car"/>
    <w:basedOn w:val="Policepardfaut"/>
    <w:link w:val="Notedebasdepage"/>
    <w:semiHidden/>
    <w:rsid w:val="00225ED4"/>
    <w:rPr>
      <w:rFonts w:ascii="Arial" w:hAnsi="Arial"/>
      <w:color w:val="000000"/>
    </w:rPr>
  </w:style>
  <w:style w:type="character" w:styleId="Appelnotedebasdep">
    <w:name w:val="footnote reference"/>
    <w:basedOn w:val="Policepardfaut"/>
    <w:semiHidden/>
    <w:unhideWhenUsed/>
    <w:rsid w:val="00225ED4"/>
    <w:rPr>
      <w:vertAlign w:val="superscript"/>
    </w:rPr>
  </w:style>
  <w:style w:type="table" w:styleId="Grilledutableau">
    <w:name w:val="Table Grid"/>
    <w:basedOn w:val="TableauNormal"/>
    <w:uiPriority w:val="39"/>
    <w:rsid w:val="00142D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722091"/>
    <w:rPr>
      <w:color w:val="605E5C"/>
      <w:shd w:val="clear" w:color="auto" w:fill="E1DFDD"/>
    </w:rPr>
  </w:style>
  <w:style w:type="character" w:styleId="Lienhypertextesuivivisit">
    <w:name w:val="FollowedHyperlink"/>
    <w:basedOn w:val="Policepardfaut"/>
    <w:semiHidden/>
    <w:unhideWhenUsed/>
    <w:rsid w:val="0072209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52644">
      <w:bodyDiv w:val="1"/>
      <w:marLeft w:val="0"/>
      <w:marRight w:val="0"/>
      <w:marTop w:val="0"/>
      <w:marBottom w:val="0"/>
      <w:divBdr>
        <w:top w:val="none" w:sz="0" w:space="0" w:color="auto"/>
        <w:left w:val="none" w:sz="0" w:space="0" w:color="auto"/>
        <w:bottom w:val="none" w:sz="0" w:space="0" w:color="auto"/>
        <w:right w:val="none" w:sz="0" w:space="0" w:color="auto"/>
      </w:divBdr>
    </w:div>
    <w:div w:id="1284771909">
      <w:bodyDiv w:val="1"/>
      <w:marLeft w:val="0"/>
      <w:marRight w:val="0"/>
      <w:marTop w:val="0"/>
      <w:marBottom w:val="0"/>
      <w:divBdr>
        <w:top w:val="none" w:sz="0" w:space="0" w:color="auto"/>
        <w:left w:val="none" w:sz="0" w:space="0" w:color="auto"/>
        <w:bottom w:val="none" w:sz="0" w:space="0" w:color="auto"/>
        <w:right w:val="none" w:sz="0" w:space="0" w:color="auto"/>
      </w:divBdr>
    </w:div>
    <w:div w:id="1568951250">
      <w:bodyDiv w:val="1"/>
      <w:marLeft w:val="0"/>
      <w:marRight w:val="0"/>
      <w:marTop w:val="0"/>
      <w:marBottom w:val="0"/>
      <w:divBdr>
        <w:top w:val="none" w:sz="0" w:space="0" w:color="auto"/>
        <w:left w:val="none" w:sz="0" w:space="0" w:color="auto"/>
        <w:bottom w:val="none" w:sz="0" w:space="0" w:color="auto"/>
        <w:right w:val="none" w:sz="0" w:space="0" w:color="auto"/>
      </w:divBdr>
    </w:div>
    <w:div w:id="1669405549">
      <w:bodyDiv w:val="1"/>
      <w:marLeft w:val="0"/>
      <w:marRight w:val="0"/>
      <w:marTop w:val="0"/>
      <w:marBottom w:val="0"/>
      <w:divBdr>
        <w:top w:val="none" w:sz="0" w:space="0" w:color="auto"/>
        <w:left w:val="none" w:sz="0" w:space="0" w:color="auto"/>
        <w:bottom w:val="none" w:sz="0" w:space="0" w:color="auto"/>
        <w:right w:val="none" w:sz="0" w:space="0" w:color="auto"/>
      </w:divBdr>
    </w:div>
    <w:div w:id="1813982438">
      <w:bodyDiv w:val="1"/>
      <w:marLeft w:val="0"/>
      <w:marRight w:val="0"/>
      <w:marTop w:val="0"/>
      <w:marBottom w:val="0"/>
      <w:divBdr>
        <w:top w:val="none" w:sz="0" w:space="0" w:color="auto"/>
        <w:left w:val="none" w:sz="0" w:space="0" w:color="auto"/>
        <w:bottom w:val="none" w:sz="0" w:space="0" w:color="auto"/>
        <w:right w:val="none" w:sz="0" w:space="0" w:color="auto"/>
      </w:divBdr>
    </w:div>
    <w:div w:id="1986928079">
      <w:bodyDiv w:val="1"/>
      <w:marLeft w:val="0"/>
      <w:marRight w:val="0"/>
      <w:marTop w:val="0"/>
      <w:marBottom w:val="0"/>
      <w:divBdr>
        <w:top w:val="none" w:sz="0" w:space="0" w:color="auto"/>
        <w:left w:val="none" w:sz="0" w:space="0" w:color="auto"/>
        <w:bottom w:val="none" w:sz="0" w:space="0" w:color="auto"/>
        <w:right w:val="none" w:sz="0" w:space="0" w:color="auto"/>
      </w:divBdr>
    </w:div>
    <w:div w:id="2140609918">
      <w:bodyDiv w:val="1"/>
      <w:marLeft w:val="0"/>
      <w:marRight w:val="0"/>
      <w:marTop w:val="0"/>
      <w:marBottom w:val="0"/>
      <w:divBdr>
        <w:top w:val="none" w:sz="0" w:space="0" w:color="auto"/>
        <w:left w:val="none" w:sz="0" w:space="0" w:color="auto"/>
        <w:bottom w:val="none" w:sz="0" w:space="0" w:color="auto"/>
        <w:right w:val="none" w:sz="0" w:space="0" w:color="auto"/>
      </w:divBdr>
      <w:divsChild>
        <w:div w:id="1318145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juniper.net/techpubs/software/ive/esap/releasenotes/j-esap-2.1.0-supportedproducts.pdf"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osy.feler@aphp.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thalie.joassard@aphp.fr"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B8009-C65D-40E7-B4C1-FB1CDA090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6</TotalTime>
  <Pages>14</Pages>
  <Words>3692</Words>
  <Characters>21638</Characters>
  <Application>Microsoft Office Word</Application>
  <DocSecurity>0</DocSecurity>
  <Lines>180</Lines>
  <Paragraphs>50</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25280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Nathalie_D</dc:creator>
  <cp:keywords/>
  <dc:description/>
  <cp:lastModifiedBy>ANNICETTE Ndeye astou</cp:lastModifiedBy>
  <cp:revision>3</cp:revision>
  <cp:lastPrinted>2025-01-07T08:22:00Z</cp:lastPrinted>
  <dcterms:created xsi:type="dcterms:W3CDTF">2025-04-17T08:22:00Z</dcterms:created>
  <dcterms:modified xsi:type="dcterms:W3CDTF">2025-04-25T13:21:00Z</dcterms:modified>
</cp:coreProperties>
</file>