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22B3A" w14:textId="77777777" w:rsidR="0002779B" w:rsidRPr="00201965" w:rsidRDefault="0002779B" w:rsidP="0002779B">
      <w:pPr>
        <w:ind w:left="11" w:right="147" w:hanging="11"/>
      </w:pPr>
      <w:r w:rsidRPr="00201965">
        <w:rPr>
          <w:rFonts w:ascii="Arial Narrow" w:hAnsi="Arial Narrow"/>
          <w:b/>
          <w:bCs/>
          <w:noProof/>
          <w:color w:val="404040"/>
          <w:sz w:val="20"/>
          <w:szCs w:val="20"/>
        </w:rPr>
        <w:drawing>
          <wp:inline distT="0" distB="0" distL="0" distR="0" wp14:anchorId="6EB3F37E" wp14:editId="08912622">
            <wp:extent cx="1123950" cy="419100"/>
            <wp:effectExtent l="0" t="0" r="0" b="0"/>
            <wp:docPr id="806685136" name="Image 806685136" descr="logo-gpa-188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pa-188x70.pn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4370957B" wp14:editId="51237330">
            <wp:extent cx="666750" cy="790575"/>
            <wp:effectExtent l="0" t="0" r="0" b="9525"/>
            <wp:docPr id="1773479721" name="Image 177347972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exte, Police, Graphique, graphisme&#10;&#10;Description générée automatiquement"/>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r w:rsidRPr="00201965">
        <w:rPr>
          <w:rFonts w:ascii="Gill Sans MT" w:hAnsi="Gill Sans MT"/>
          <w:noProof/>
          <w:sz w:val="20"/>
          <w:szCs w:val="20"/>
        </w:rPr>
        <w:drawing>
          <wp:inline distT="0" distB="0" distL="0" distR="0" wp14:anchorId="5806DAAB" wp14:editId="19FFB0FC">
            <wp:extent cx="1314450" cy="352425"/>
            <wp:effectExtent l="0" t="0" r="0" b="9525"/>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1314450" cy="352425"/>
                    </a:xfrm>
                    <a:prstGeom prst="rect">
                      <a:avLst/>
                    </a:prstGeom>
                    <a:noFill/>
                    <a:ln>
                      <a:noFill/>
                    </a:ln>
                  </pic:spPr>
                </pic:pic>
              </a:graphicData>
            </a:graphic>
          </wp:inline>
        </w:drawing>
      </w:r>
    </w:p>
    <w:tbl>
      <w:tblPr>
        <w:tblW w:w="10111" w:type="dxa"/>
        <w:tblInd w:w="5" w:type="dxa"/>
        <w:tblCellMar>
          <w:left w:w="70" w:type="dxa"/>
          <w:right w:w="70" w:type="dxa"/>
        </w:tblCellMar>
        <w:tblLook w:val="04A0" w:firstRow="1" w:lastRow="0" w:firstColumn="1" w:lastColumn="0" w:noHBand="0" w:noVBand="1"/>
      </w:tblPr>
      <w:tblGrid>
        <w:gridCol w:w="1168"/>
        <w:gridCol w:w="1437"/>
        <w:gridCol w:w="1161"/>
        <w:gridCol w:w="1439"/>
        <w:gridCol w:w="2447"/>
        <w:gridCol w:w="2602"/>
      </w:tblGrid>
      <w:tr w:rsidR="0002779B" w:rsidRPr="00201965" w14:paraId="68FE7DB8" w14:textId="77777777" w:rsidTr="2DE90403">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hideMark/>
          </w:tcPr>
          <w:p w14:paraId="7D507D0C"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Objet</w:t>
            </w:r>
          </w:p>
        </w:tc>
        <w:tc>
          <w:tcPr>
            <w:tcW w:w="1437" w:type="dxa"/>
            <w:tcBorders>
              <w:top w:val="single" w:sz="4" w:space="0" w:color="auto"/>
              <w:left w:val="nil"/>
              <w:bottom w:val="single" w:sz="4" w:space="0" w:color="auto"/>
              <w:right w:val="single" w:sz="4" w:space="0" w:color="auto"/>
            </w:tcBorders>
            <w:shd w:val="clear" w:color="auto" w:fill="1F497D" w:themeFill="text2"/>
            <w:noWrap/>
            <w:hideMark/>
          </w:tcPr>
          <w:p w14:paraId="13DA2036"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Définition</w:t>
            </w:r>
          </w:p>
        </w:tc>
        <w:tc>
          <w:tcPr>
            <w:tcW w:w="1161" w:type="dxa"/>
            <w:tcBorders>
              <w:top w:val="single" w:sz="4" w:space="0" w:color="auto"/>
              <w:left w:val="nil"/>
              <w:bottom w:val="single" w:sz="4" w:space="0" w:color="auto"/>
              <w:right w:val="single" w:sz="4" w:space="0" w:color="auto"/>
            </w:tcBorders>
            <w:shd w:val="clear" w:color="auto" w:fill="1F497D" w:themeFill="text2"/>
            <w:noWrap/>
            <w:hideMark/>
          </w:tcPr>
          <w:p w14:paraId="32126BFE"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Jalon</w:t>
            </w:r>
          </w:p>
        </w:tc>
        <w:tc>
          <w:tcPr>
            <w:tcW w:w="1316" w:type="dxa"/>
            <w:tcBorders>
              <w:top w:val="single" w:sz="4" w:space="0" w:color="auto"/>
              <w:left w:val="nil"/>
              <w:bottom w:val="single" w:sz="4" w:space="0" w:color="auto"/>
              <w:right w:val="single" w:sz="4" w:space="0" w:color="auto"/>
            </w:tcBorders>
            <w:shd w:val="clear" w:color="auto" w:fill="1F497D" w:themeFill="text2"/>
            <w:noWrap/>
            <w:hideMark/>
          </w:tcPr>
          <w:p w14:paraId="07C5C7D8" w14:textId="77777777" w:rsidR="0002779B" w:rsidRPr="00201965" w:rsidRDefault="0002779B" w:rsidP="001D7E98">
            <w:pPr>
              <w:ind w:left="11" w:right="147" w:hanging="11"/>
              <w:rPr>
                <w:rFonts w:eastAsia="Times New Roman" w:cstheme="minorHAnsi"/>
                <w:b/>
                <w:bCs/>
                <w:color w:val="FFFFFF"/>
                <w:sz w:val="20"/>
                <w:szCs w:val="20"/>
              </w:rPr>
            </w:pPr>
            <w:r w:rsidRPr="00201965">
              <w:rPr>
                <w:rFonts w:eastAsia="Times New Roman" w:cstheme="minorHAnsi"/>
                <w:b/>
                <w:bCs/>
                <w:color w:val="FFFFFF"/>
                <w:sz w:val="20"/>
                <w:szCs w:val="20"/>
              </w:rPr>
              <w:t>Propriétaire</w:t>
            </w:r>
          </w:p>
        </w:tc>
        <w:tc>
          <w:tcPr>
            <w:tcW w:w="2447" w:type="dxa"/>
            <w:tcBorders>
              <w:top w:val="single" w:sz="4" w:space="0" w:color="auto"/>
              <w:left w:val="nil"/>
              <w:bottom w:val="single" w:sz="4" w:space="0" w:color="auto"/>
              <w:right w:val="single" w:sz="4" w:space="0" w:color="auto"/>
            </w:tcBorders>
            <w:shd w:val="clear" w:color="auto" w:fill="1F497D" w:themeFill="text2"/>
            <w:noWrap/>
            <w:hideMark/>
          </w:tcPr>
          <w:p w14:paraId="49905168" w14:textId="77777777"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 xml:space="preserve">Valideur </w:t>
            </w:r>
          </w:p>
        </w:tc>
        <w:tc>
          <w:tcPr>
            <w:tcW w:w="2602" w:type="dxa"/>
            <w:tcBorders>
              <w:top w:val="single" w:sz="4" w:space="0" w:color="auto"/>
              <w:left w:val="nil"/>
              <w:bottom w:val="single" w:sz="4" w:space="0" w:color="auto"/>
              <w:right w:val="single" w:sz="4" w:space="0" w:color="auto"/>
            </w:tcBorders>
            <w:shd w:val="clear" w:color="auto" w:fill="1F497D" w:themeFill="text2"/>
            <w:noWrap/>
            <w:hideMark/>
          </w:tcPr>
          <w:p w14:paraId="408FD581" w14:textId="5C6F7EC5" w:rsidR="0002779B" w:rsidRPr="00201965" w:rsidRDefault="0002779B" w:rsidP="001D7E98">
            <w:pPr>
              <w:ind w:left="11" w:right="147" w:hanging="11"/>
              <w:jc w:val="center"/>
              <w:rPr>
                <w:rFonts w:eastAsia="Times New Roman" w:cstheme="minorHAnsi"/>
                <w:b/>
                <w:bCs/>
                <w:color w:val="FFFFFF"/>
                <w:sz w:val="20"/>
                <w:szCs w:val="20"/>
              </w:rPr>
            </w:pPr>
            <w:r w:rsidRPr="00201965">
              <w:rPr>
                <w:rFonts w:eastAsia="Times New Roman" w:cstheme="minorHAnsi"/>
                <w:b/>
                <w:bCs/>
                <w:color w:val="FFFFFF"/>
                <w:sz w:val="20"/>
                <w:szCs w:val="20"/>
              </w:rPr>
              <w:t>Etape</w:t>
            </w:r>
            <w:r w:rsidR="00B120D6">
              <w:rPr>
                <w:rFonts w:eastAsia="Times New Roman" w:cstheme="minorHAnsi"/>
                <w:b/>
                <w:bCs/>
                <w:color w:val="FFFFFF"/>
                <w:sz w:val="20"/>
                <w:szCs w:val="20"/>
              </w:rPr>
              <w:t>(s)</w:t>
            </w:r>
            <w:r w:rsidRPr="00201965">
              <w:rPr>
                <w:rFonts w:eastAsia="Times New Roman" w:cstheme="minorHAnsi"/>
                <w:b/>
                <w:bCs/>
                <w:color w:val="FFFFFF"/>
                <w:sz w:val="20"/>
                <w:szCs w:val="20"/>
              </w:rPr>
              <w:t xml:space="preserve"> du processus</w:t>
            </w:r>
          </w:p>
        </w:tc>
      </w:tr>
      <w:tr w:rsidR="0002779B" w:rsidRPr="00201965" w14:paraId="497092EE" w14:textId="77777777" w:rsidTr="2DE90403">
        <w:trPr>
          <w:trHeight w:val="374"/>
        </w:trPr>
        <w:tc>
          <w:tcPr>
            <w:tcW w:w="10111" w:type="dxa"/>
            <w:gridSpan w:val="6"/>
            <w:tcBorders>
              <w:top w:val="nil"/>
              <w:left w:val="single" w:sz="4" w:space="0" w:color="auto"/>
              <w:bottom w:val="single" w:sz="4" w:space="0" w:color="auto"/>
              <w:right w:val="single" w:sz="4" w:space="0" w:color="auto"/>
            </w:tcBorders>
            <w:shd w:val="clear" w:color="auto" w:fill="EEECE1" w:themeFill="background2"/>
            <w:noWrap/>
          </w:tcPr>
          <w:p w14:paraId="50B1A0BF" w14:textId="671A607B" w:rsidR="0002779B" w:rsidRPr="000653A9" w:rsidRDefault="0002779B" w:rsidP="000653A9">
            <w:pPr>
              <w:ind w:left="11" w:right="147" w:hanging="11"/>
              <w:jc w:val="center"/>
              <w:rPr>
                <w:rFonts w:eastAsia="Times New Roman" w:cstheme="minorHAnsi"/>
                <w:b/>
                <w:bCs/>
              </w:rPr>
            </w:pPr>
            <w:r w:rsidRPr="0002779B">
              <w:rPr>
                <w:rFonts w:eastAsia="Times New Roman" w:cstheme="minorHAnsi"/>
                <w:b/>
                <w:bCs/>
              </w:rPr>
              <w:t>Clause insertion Marchés travaux GPA</w:t>
            </w:r>
          </w:p>
        </w:tc>
      </w:tr>
      <w:tr w:rsidR="0002779B" w:rsidRPr="00201965" w14:paraId="04DF05A4" w14:textId="77777777" w:rsidTr="2DE90403">
        <w:trPr>
          <w:trHeight w:val="565"/>
        </w:trPr>
        <w:tc>
          <w:tcPr>
            <w:tcW w:w="1145" w:type="dxa"/>
            <w:tcBorders>
              <w:top w:val="nil"/>
              <w:left w:val="single" w:sz="4" w:space="0" w:color="auto"/>
              <w:bottom w:val="single" w:sz="4" w:space="0" w:color="auto"/>
              <w:right w:val="single" w:sz="4" w:space="0" w:color="auto"/>
            </w:tcBorders>
            <w:shd w:val="clear" w:color="auto" w:fill="auto"/>
            <w:noWrap/>
            <w:hideMark/>
          </w:tcPr>
          <w:p w14:paraId="0D3B7975"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Document type</w:t>
            </w:r>
          </w:p>
        </w:tc>
        <w:tc>
          <w:tcPr>
            <w:tcW w:w="1437" w:type="dxa"/>
            <w:tcBorders>
              <w:top w:val="nil"/>
              <w:left w:val="nil"/>
              <w:bottom w:val="single" w:sz="4" w:space="0" w:color="auto"/>
              <w:right w:val="single" w:sz="4" w:space="0" w:color="auto"/>
            </w:tcBorders>
            <w:shd w:val="clear" w:color="auto" w:fill="auto"/>
            <w:noWrap/>
            <w:hideMark/>
          </w:tcPr>
          <w:p w14:paraId="3DAF2418"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 </w:t>
            </w:r>
          </w:p>
        </w:tc>
        <w:tc>
          <w:tcPr>
            <w:tcW w:w="1161" w:type="dxa"/>
            <w:tcBorders>
              <w:top w:val="nil"/>
              <w:left w:val="nil"/>
              <w:bottom w:val="single" w:sz="4" w:space="0" w:color="auto"/>
              <w:right w:val="single" w:sz="4" w:space="0" w:color="auto"/>
            </w:tcBorders>
            <w:shd w:val="clear" w:color="auto" w:fill="auto"/>
            <w:noWrap/>
            <w:hideMark/>
          </w:tcPr>
          <w:p w14:paraId="0308751B" w14:textId="77777777" w:rsidR="0002779B" w:rsidRPr="00201965" w:rsidRDefault="0002779B" w:rsidP="001D7E98">
            <w:pPr>
              <w:ind w:left="11" w:right="147" w:hanging="11"/>
              <w:rPr>
                <w:rFonts w:eastAsia="Times New Roman" w:cstheme="minorHAnsi"/>
                <w:sz w:val="20"/>
                <w:szCs w:val="20"/>
              </w:rPr>
            </w:pPr>
            <w:r w:rsidRPr="00201965">
              <w:rPr>
                <w:rFonts w:eastAsia="Times New Roman" w:cstheme="minorHAnsi"/>
                <w:sz w:val="20"/>
                <w:szCs w:val="20"/>
              </w:rPr>
              <w:t> </w:t>
            </w:r>
          </w:p>
        </w:tc>
        <w:tc>
          <w:tcPr>
            <w:tcW w:w="1316" w:type="dxa"/>
            <w:tcBorders>
              <w:top w:val="nil"/>
              <w:left w:val="nil"/>
              <w:bottom w:val="single" w:sz="4" w:space="0" w:color="auto"/>
              <w:right w:val="single" w:sz="4" w:space="0" w:color="auto"/>
            </w:tcBorders>
            <w:shd w:val="clear" w:color="auto" w:fill="auto"/>
            <w:hideMark/>
          </w:tcPr>
          <w:p w14:paraId="76812BC0" w14:textId="16C1FD4E" w:rsidR="0002779B" w:rsidRPr="00201965" w:rsidRDefault="0002779B" w:rsidP="001D7E98">
            <w:pPr>
              <w:ind w:left="11" w:right="147" w:hanging="11"/>
              <w:rPr>
                <w:rFonts w:eastAsia="Times New Roman" w:cstheme="minorHAnsi"/>
                <w:b/>
                <w:bCs/>
                <w:color w:val="C0504D"/>
                <w:sz w:val="20"/>
                <w:szCs w:val="20"/>
              </w:rPr>
            </w:pPr>
            <w:r>
              <w:rPr>
                <w:rFonts w:eastAsia="Times New Roman" w:cstheme="minorHAnsi"/>
                <w:b/>
                <w:bCs/>
                <w:color w:val="C0504D"/>
                <w:sz w:val="20"/>
                <w:szCs w:val="20"/>
              </w:rPr>
              <w:t>Travaux</w:t>
            </w:r>
          </w:p>
        </w:tc>
        <w:tc>
          <w:tcPr>
            <w:tcW w:w="2447" w:type="dxa"/>
            <w:tcBorders>
              <w:top w:val="nil"/>
              <w:left w:val="nil"/>
              <w:bottom w:val="single" w:sz="4" w:space="0" w:color="auto"/>
              <w:right w:val="single" w:sz="4" w:space="0" w:color="auto"/>
            </w:tcBorders>
            <w:shd w:val="clear" w:color="auto" w:fill="auto"/>
          </w:tcPr>
          <w:p w14:paraId="547865A1" w14:textId="684B973C" w:rsidR="0002779B" w:rsidRPr="00201965" w:rsidRDefault="0002779B" w:rsidP="001D7E98">
            <w:pPr>
              <w:ind w:left="11" w:right="147" w:hanging="11"/>
              <w:rPr>
                <w:rFonts w:eastAsia="Times New Roman" w:cstheme="minorHAnsi"/>
                <w:b/>
                <w:bCs/>
                <w:color w:val="C0504D"/>
                <w:sz w:val="20"/>
                <w:szCs w:val="20"/>
              </w:rPr>
            </w:pPr>
            <w:r>
              <w:rPr>
                <w:rFonts w:eastAsia="Times New Roman" w:cstheme="minorHAnsi"/>
                <w:b/>
                <w:bCs/>
                <w:color w:val="C0504D"/>
                <w:sz w:val="20"/>
                <w:szCs w:val="20"/>
              </w:rPr>
              <w:t>Travaux</w:t>
            </w:r>
          </w:p>
        </w:tc>
        <w:tc>
          <w:tcPr>
            <w:tcW w:w="2602" w:type="dxa"/>
            <w:tcBorders>
              <w:top w:val="nil"/>
              <w:left w:val="nil"/>
              <w:bottom w:val="single" w:sz="4" w:space="0" w:color="auto"/>
              <w:right w:val="single" w:sz="4" w:space="0" w:color="auto"/>
            </w:tcBorders>
            <w:shd w:val="clear" w:color="auto" w:fill="auto"/>
            <w:hideMark/>
          </w:tcPr>
          <w:p w14:paraId="29DFAC3A" w14:textId="4F6A5783" w:rsidR="0002779B" w:rsidRPr="00201965" w:rsidRDefault="0002779B" w:rsidP="2DE90403">
            <w:pPr>
              <w:ind w:left="11" w:right="147" w:hanging="11"/>
              <w:rPr>
                <w:rFonts w:eastAsia="Times New Roman"/>
                <w:sz w:val="20"/>
                <w:szCs w:val="20"/>
              </w:rPr>
            </w:pPr>
            <w:r w:rsidRPr="2DE90403">
              <w:rPr>
                <w:rFonts w:eastAsia="Times New Roman"/>
                <w:b/>
                <w:bCs/>
                <w:color w:val="C0504D" w:themeColor="accent2"/>
                <w:sz w:val="20"/>
                <w:szCs w:val="20"/>
              </w:rPr>
              <w:t xml:space="preserve">Travaux </w:t>
            </w:r>
            <w:r w:rsidRPr="2DE90403">
              <w:rPr>
                <w:rFonts w:eastAsia="Times New Roman"/>
                <w:sz w:val="20"/>
                <w:szCs w:val="20"/>
              </w:rPr>
              <w:t>: P</w:t>
            </w:r>
            <w:r w:rsidR="3CF8ABA5" w:rsidRPr="2DE90403">
              <w:rPr>
                <w:rFonts w:eastAsia="Times New Roman"/>
                <w:sz w:val="20"/>
                <w:szCs w:val="20"/>
              </w:rPr>
              <w:t>réparation des travaux</w:t>
            </w:r>
          </w:p>
        </w:tc>
      </w:tr>
      <w:tr w:rsidR="0002779B" w:rsidRPr="00201965" w14:paraId="2BF87279" w14:textId="77777777" w:rsidTr="2DE90403">
        <w:trPr>
          <w:trHeight w:val="264"/>
        </w:trPr>
        <w:tc>
          <w:tcPr>
            <w:tcW w:w="1145" w:type="dxa"/>
            <w:tcBorders>
              <w:top w:val="nil"/>
              <w:left w:val="single" w:sz="4" w:space="0" w:color="auto"/>
              <w:bottom w:val="nil"/>
              <w:right w:val="nil"/>
            </w:tcBorders>
            <w:shd w:val="clear" w:color="auto" w:fill="auto"/>
            <w:noWrap/>
            <w:vAlign w:val="bottom"/>
            <w:hideMark/>
          </w:tcPr>
          <w:p w14:paraId="3334F6AD" w14:textId="77777777" w:rsidR="0002779B" w:rsidRPr="00201965" w:rsidRDefault="0002779B" w:rsidP="001D7E98">
            <w:pPr>
              <w:ind w:left="11" w:right="147" w:hanging="11"/>
              <w:rPr>
                <w:rFonts w:eastAsia="Times New Roman" w:cstheme="minorHAnsi"/>
                <w:sz w:val="20"/>
                <w:szCs w:val="20"/>
              </w:rPr>
            </w:pPr>
          </w:p>
        </w:tc>
        <w:tc>
          <w:tcPr>
            <w:tcW w:w="1437" w:type="dxa"/>
            <w:tcBorders>
              <w:top w:val="nil"/>
              <w:left w:val="nil"/>
              <w:bottom w:val="nil"/>
              <w:right w:val="nil"/>
            </w:tcBorders>
            <w:shd w:val="clear" w:color="auto" w:fill="auto"/>
            <w:noWrap/>
            <w:vAlign w:val="bottom"/>
            <w:hideMark/>
          </w:tcPr>
          <w:p w14:paraId="11E812B5" w14:textId="77777777" w:rsidR="0002779B" w:rsidRPr="00201965" w:rsidRDefault="0002779B" w:rsidP="001D7E98">
            <w:pPr>
              <w:ind w:left="11" w:right="147" w:hanging="11"/>
              <w:rPr>
                <w:rFonts w:eastAsia="Times New Roman" w:cstheme="minorHAnsi"/>
                <w:sz w:val="20"/>
                <w:szCs w:val="20"/>
              </w:rPr>
            </w:pPr>
          </w:p>
        </w:tc>
        <w:tc>
          <w:tcPr>
            <w:tcW w:w="1161" w:type="dxa"/>
            <w:tcBorders>
              <w:top w:val="nil"/>
              <w:left w:val="nil"/>
              <w:bottom w:val="nil"/>
              <w:right w:val="nil"/>
            </w:tcBorders>
            <w:shd w:val="clear" w:color="auto" w:fill="auto"/>
            <w:noWrap/>
            <w:vAlign w:val="bottom"/>
            <w:hideMark/>
          </w:tcPr>
          <w:p w14:paraId="0F2264A7" w14:textId="77777777" w:rsidR="0002779B" w:rsidRPr="00201965" w:rsidRDefault="0002779B" w:rsidP="001D7E98">
            <w:pPr>
              <w:ind w:left="11" w:right="147" w:hanging="11"/>
              <w:rPr>
                <w:rFonts w:eastAsia="Times New Roman" w:cstheme="minorHAnsi"/>
                <w:sz w:val="20"/>
                <w:szCs w:val="20"/>
              </w:rPr>
            </w:pPr>
          </w:p>
        </w:tc>
        <w:tc>
          <w:tcPr>
            <w:tcW w:w="1316" w:type="dxa"/>
            <w:tcBorders>
              <w:top w:val="nil"/>
              <w:left w:val="nil"/>
              <w:bottom w:val="nil"/>
              <w:right w:val="nil"/>
            </w:tcBorders>
            <w:shd w:val="clear" w:color="auto" w:fill="auto"/>
            <w:noWrap/>
            <w:vAlign w:val="bottom"/>
            <w:hideMark/>
          </w:tcPr>
          <w:p w14:paraId="357C054E" w14:textId="77777777" w:rsidR="0002779B" w:rsidRPr="00201965" w:rsidRDefault="0002779B" w:rsidP="001D7E98">
            <w:pPr>
              <w:ind w:left="11" w:right="147" w:hanging="11"/>
              <w:rPr>
                <w:rFonts w:eastAsia="Times New Roman" w:cstheme="minorHAnsi"/>
                <w:sz w:val="20"/>
                <w:szCs w:val="20"/>
              </w:rPr>
            </w:pPr>
          </w:p>
        </w:tc>
        <w:tc>
          <w:tcPr>
            <w:tcW w:w="2447" w:type="dxa"/>
            <w:tcBorders>
              <w:top w:val="nil"/>
              <w:left w:val="nil"/>
              <w:bottom w:val="nil"/>
              <w:right w:val="nil"/>
            </w:tcBorders>
            <w:shd w:val="clear" w:color="auto" w:fill="auto"/>
            <w:noWrap/>
            <w:vAlign w:val="bottom"/>
          </w:tcPr>
          <w:p w14:paraId="71E4425F" w14:textId="77777777" w:rsidR="0002779B" w:rsidRPr="00201965" w:rsidRDefault="0002779B" w:rsidP="001D7E98">
            <w:pPr>
              <w:ind w:left="11" w:right="147" w:hanging="11"/>
              <w:rPr>
                <w:rFonts w:eastAsia="Times New Roman" w:cstheme="minorHAnsi"/>
                <w:sz w:val="20"/>
                <w:szCs w:val="20"/>
              </w:rPr>
            </w:pPr>
          </w:p>
        </w:tc>
        <w:tc>
          <w:tcPr>
            <w:tcW w:w="2602" w:type="dxa"/>
            <w:tcBorders>
              <w:top w:val="nil"/>
              <w:left w:val="nil"/>
              <w:bottom w:val="nil"/>
              <w:right w:val="nil"/>
            </w:tcBorders>
            <w:shd w:val="clear" w:color="auto" w:fill="auto"/>
            <w:noWrap/>
            <w:vAlign w:val="bottom"/>
            <w:hideMark/>
          </w:tcPr>
          <w:p w14:paraId="5CD329D3" w14:textId="77777777" w:rsidR="0002779B" w:rsidRPr="00201965" w:rsidRDefault="0002779B" w:rsidP="001D7E98">
            <w:pPr>
              <w:ind w:left="11" w:right="147" w:hanging="11"/>
              <w:rPr>
                <w:rFonts w:eastAsia="Times New Roman" w:cstheme="minorHAnsi"/>
                <w:sz w:val="20"/>
                <w:szCs w:val="20"/>
              </w:rPr>
            </w:pPr>
          </w:p>
        </w:tc>
      </w:tr>
      <w:tr w:rsidR="00B120D6" w:rsidRPr="00201965" w14:paraId="1EB6A259" w14:textId="77777777" w:rsidTr="2DE90403">
        <w:trPr>
          <w:trHeight w:val="311"/>
        </w:trPr>
        <w:tc>
          <w:tcPr>
            <w:tcW w:w="1145" w:type="dxa"/>
            <w:tcBorders>
              <w:top w:val="single" w:sz="4" w:space="0" w:color="auto"/>
              <w:left w:val="single" w:sz="4" w:space="0" w:color="auto"/>
              <w:bottom w:val="single" w:sz="4" w:space="0" w:color="auto"/>
              <w:right w:val="single" w:sz="4" w:space="0" w:color="auto"/>
            </w:tcBorders>
            <w:shd w:val="clear" w:color="auto" w:fill="1F497D" w:themeFill="text2"/>
            <w:noWrap/>
          </w:tcPr>
          <w:p w14:paraId="0CE1CC31" w14:textId="63FCBA7F" w:rsidR="00B120D6" w:rsidRPr="00201965" w:rsidRDefault="00B120D6" w:rsidP="00B120D6">
            <w:pPr>
              <w:ind w:left="11" w:right="147" w:hanging="11"/>
              <w:jc w:val="center"/>
              <w:rPr>
                <w:rFonts w:eastAsia="Times New Roman" w:cstheme="minorHAnsi"/>
                <w:b/>
                <w:bCs/>
                <w:color w:val="FFFFFF"/>
                <w:sz w:val="20"/>
                <w:szCs w:val="20"/>
              </w:rPr>
            </w:pPr>
          </w:p>
        </w:tc>
        <w:tc>
          <w:tcPr>
            <w:tcW w:w="1437" w:type="dxa"/>
            <w:tcBorders>
              <w:top w:val="single" w:sz="4" w:space="0" w:color="auto"/>
              <w:left w:val="single" w:sz="4" w:space="0" w:color="auto"/>
              <w:bottom w:val="single" w:sz="4" w:space="0" w:color="auto"/>
              <w:right w:val="single" w:sz="4" w:space="0" w:color="auto"/>
            </w:tcBorders>
            <w:shd w:val="clear" w:color="auto" w:fill="1F497D" w:themeFill="text2"/>
            <w:noWrap/>
          </w:tcPr>
          <w:p w14:paraId="594065AA" w14:textId="7EA19CC6" w:rsidR="00B120D6" w:rsidRPr="00201965" w:rsidRDefault="00B120D6" w:rsidP="00B120D6">
            <w:pPr>
              <w:ind w:left="11" w:right="147" w:hanging="11"/>
              <w:rPr>
                <w:rFonts w:eastAsia="Times New Roman" w:cstheme="minorHAnsi"/>
                <w:b/>
                <w:bCs/>
                <w:color w:val="FFFFFF"/>
                <w:sz w:val="20"/>
                <w:szCs w:val="20"/>
              </w:rPr>
            </w:pPr>
            <w:r w:rsidRPr="00201965">
              <w:rPr>
                <w:rFonts w:eastAsia="Times New Roman" w:cstheme="minorHAnsi"/>
                <w:b/>
                <w:bCs/>
                <w:color w:val="FFFFFF"/>
                <w:sz w:val="20"/>
                <w:szCs w:val="20"/>
              </w:rPr>
              <w:t>Date</w:t>
            </w:r>
          </w:p>
        </w:tc>
        <w:tc>
          <w:tcPr>
            <w:tcW w:w="7527" w:type="dxa"/>
            <w:gridSpan w:val="4"/>
            <w:tcBorders>
              <w:top w:val="single" w:sz="4" w:space="0" w:color="auto"/>
              <w:left w:val="nil"/>
              <w:bottom w:val="single" w:sz="4" w:space="0" w:color="auto"/>
              <w:right w:val="single" w:sz="4" w:space="0" w:color="auto"/>
            </w:tcBorders>
            <w:shd w:val="clear" w:color="auto" w:fill="1F497D" w:themeFill="text2"/>
          </w:tcPr>
          <w:p w14:paraId="7264C3C0" w14:textId="4DF1BA13" w:rsidR="00B120D6" w:rsidRPr="00201965" w:rsidRDefault="00B120D6" w:rsidP="00B120D6">
            <w:pPr>
              <w:ind w:right="147"/>
              <w:rPr>
                <w:rFonts w:eastAsia="Times New Roman" w:cstheme="minorHAnsi"/>
                <w:b/>
                <w:bCs/>
                <w:color w:val="FFFFFF"/>
                <w:sz w:val="20"/>
                <w:szCs w:val="20"/>
              </w:rPr>
            </w:pPr>
            <w:r w:rsidRPr="00201965">
              <w:rPr>
                <w:rFonts w:eastAsia="Times New Roman" w:cstheme="minorHAnsi"/>
                <w:b/>
                <w:bCs/>
                <w:color w:val="FFFFFF"/>
                <w:sz w:val="20"/>
                <w:szCs w:val="20"/>
              </w:rPr>
              <w:t>Nature des modifications</w:t>
            </w:r>
          </w:p>
        </w:tc>
      </w:tr>
      <w:tr w:rsidR="00B120D6" w:rsidRPr="00201965" w14:paraId="059980AD" w14:textId="77777777" w:rsidTr="2DE90403">
        <w:trPr>
          <w:trHeight w:val="357"/>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26F29474" w14:textId="423CD1B5" w:rsidR="00B120D6" w:rsidRPr="00B120D6" w:rsidRDefault="00B120D6" w:rsidP="00B120D6">
            <w:pPr>
              <w:ind w:left="11" w:right="147" w:hanging="11"/>
              <w:jc w:val="center"/>
              <w:rPr>
                <w:rFonts w:ascii="Calibri" w:hAnsi="Calibri" w:cs="Calibri"/>
                <w:sz w:val="18"/>
                <w:szCs w:val="18"/>
              </w:rPr>
            </w:pPr>
            <w:r>
              <w:rPr>
                <w:rFonts w:ascii="Calibri" w:hAnsi="Calibri" w:cs="Calibri"/>
                <w:sz w:val="18"/>
                <w:szCs w:val="18"/>
              </w:rPr>
              <w:t>V1</w:t>
            </w:r>
          </w:p>
        </w:tc>
        <w:tc>
          <w:tcPr>
            <w:tcW w:w="1437" w:type="dxa"/>
            <w:tcBorders>
              <w:top w:val="nil"/>
              <w:left w:val="single" w:sz="4" w:space="0" w:color="auto"/>
              <w:bottom w:val="single" w:sz="4" w:space="0" w:color="auto"/>
              <w:right w:val="single" w:sz="4" w:space="0" w:color="auto"/>
            </w:tcBorders>
            <w:shd w:val="clear" w:color="auto" w:fill="auto"/>
            <w:vAlign w:val="center"/>
          </w:tcPr>
          <w:p w14:paraId="0DE1071F" w14:textId="190863C0" w:rsidR="00B120D6" w:rsidRPr="00B120D6" w:rsidRDefault="00B120D6" w:rsidP="00B120D6">
            <w:pPr>
              <w:ind w:left="11" w:right="147" w:hanging="11"/>
              <w:jc w:val="center"/>
              <w:rPr>
                <w:rFonts w:cstheme="minorHAnsi"/>
                <w:sz w:val="18"/>
                <w:szCs w:val="18"/>
                <w:lang w:bidi="fr-FR"/>
              </w:rPr>
            </w:pPr>
            <w:r w:rsidRPr="00B120D6">
              <w:rPr>
                <w:rFonts w:ascii="Calibri" w:hAnsi="Calibri" w:cs="Calibri"/>
                <w:sz w:val="18"/>
                <w:szCs w:val="18"/>
              </w:rPr>
              <w:t>17/05/2022</w:t>
            </w:r>
          </w:p>
        </w:tc>
        <w:tc>
          <w:tcPr>
            <w:tcW w:w="7527" w:type="dxa"/>
            <w:gridSpan w:val="4"/>
            <w:tcBorders>
              <w:top w:val="single" w:sz="4" w:space="0" w:color="auto"/>
              <w:left w:val="nil"/>
              <w:bottom w:val="single" w:sz="4" w:space="0" w:color="auto"/>
              <w:right w:val="single" w:sz="4" w:space="0" w:color="000000" w:themeColor="text1"/>
            </w:tcBorders>
            <w:shd w:val="clear" w:color="auto" w:fill="auto"/>
          </w:tcPr>
          <w:p w14:paraId="4335E4DB" w14:textId="4D7C4F88" w:rsidR="00B120D6" w:rsidRPr="00B120D6" w:rsidRDefault="00B120D6" w:rsidP="00B120D6">
            <w:pPr>
              <w:ind w:left="11" w:right="147" w:hanging="11"/>
              <w:rPr>
                <w:rFonts w:cstheme="minorHAnsi"/>
                <w:sz w:val="18"/>
                <w:szCs w:val="18"/>
                <w:lang w:bidi="fr-FR"/>
              </w:rPr>
            </w:pPr>
            <w:r w:rsidRPr="00B120D6">
              <w:rPr>
                <w:rFonts w:cstheme="minorHAnsi"/>
                <w:sz w:val="18"/>
                <w:szCs w:val="18"/>
                <w:lang w:bidi="fr-FR"/>
              </w:rPr>
              <w:t>Création du document</w:t>
            </w:r>
          </w:p>
        </w:tc>
      </w:tr>
      <w:tr w:rsidR="00B120D6" w:rsidRPr="00201965" w14:paraId="155B6810" w14:textId="77777777" w:rsidTr="2DE90403">
        <w:trPr>
          <w:trHeight w:val="357"/>
        </w:trPr>
        <w:tc>
          <w:tcPr>
            <w:tcW w:w="1145" w:type="dxa"/>
            <w:tcBorders>
              <w:top w:val="nil"/>
              <w:left w:val="single" w:sz="4" w:space="0" w:color="auto"/>
              <w:bottom w:val="single" w:sz="4" w:space="0" w:color="auto"/>
              <w:right w:val="single" w:sz="4" w:space="0" w:color="auto"/>
            </w:tcBorders>
            <w:shd w:val="clear" w:color="auto" w:fill="auto"/>
            <w:noWrap/>
            <w:vAlign w:val="center"/>
          </w:tcPr>
          <w:p w14:paraId="6C2EEA19" w14:textId="3FA07BE6" w:rsidR="00B120D6" w:rsidRPr="00B120D6" w:rsidRDefault="00B120D6" w:rsidP="00B120D6">
            <w:pPr>
              <w:ind w:left="11" w:right="147" w:hanging="11"/>
              <w:jc w:val="center"/>
              <w:rPr>
                <w:rFonts w:eastAsia="Times New Roman" w:cstheme="minorHAnsi"/>
                <w:sz w:val="18"/>
                <w:szCs w:val="18"/>
              </w:rPr>
            </w:pPr>
            <w:r>
              <w:rPr>
                <w:rFonts w:eastAsia="Times New Roman" w:cstheme="minorHAnsi"/>
                <w:sz w:val="18"/>
                <w:szCs w:val="18"/>
              </w:rPr>
              <w:t>V2</w:t>
            </w:r>
          </w:p>
        </w:tc>
        <w:tc>
          <w:tcPr>
            <w:tcW w:w="1437" w:type="dxa"/>
            <w:tcBorders>
              <w:top w:val="nil"/>
              <w:left w:val="single" w:sz="4" w:space="0" w:color="auto"/>
              <w:bottom w:val="single" w:sz="4" w:space="0" w:color="auto"/>
              <w:right w:val="single" w:sz="4" w:space="0" w:color="auto"/>
            </w:tcBorders>
            <w:shd w:val="clear" w:color="auto" w:fill="auto"/>
            <w:vAlign w:val="center"/>
          </w:tcPr>
          <w:p w14:paraId="691B83F0" w14:textId="71E76E20" w:rsidR="00B120D6" w:rsidRPr="00B120D6" w:rsidRDefault="00B120D6" w:rsidP="00B120D6">
            <w:pPr>
              <w:ind w:left="11" w:right="147" w:hanging="11"/>
              <w:jc w:val="center"/>
              <w:rPr>
                <w:rFonts w:eastAsia="Times New Roman" w:cstheme="minorHAnsi"/>
                <w:sz w:val="18"/>
                <w:szCs w:val="18"/>
              </w:rPr>
            </w:pPr>
            <w:r w:rsidRPr="00B120D6">
              <w:rPr>
                <w:rFonts w:ascii="Calibri" w:hAnsi="Calibri" w:cs="Calibri"/>
                <w:sz w:val="18"/>
                <w:szCs w:val="18"/>
              </w:rPr>
              <w:t>08/01/2024</w:t>
            </w:r>
          </w:p>
        </w:tc>
        <w:tc>
          <w:tcPr>
            <w:tcW w:w="7527" w:type="dxa"/>
            <w:gridSpan w:val="4"/>
            <w:tcBorders>
              <w:top w:val="single" w:sz="4" w:space="0" w:color="auto"/>
              <w:left w:val="nil"/>
              <w:bottom w:val="single" w:sz="4" w:space="0" w:color="auto"/>
              <w:right w:val="single" w:sz="4" w:space="0" w:color="000000" w:themeColor="text1"/>
            </w:tcBorders>
            <w:shd w:val="clear" w:color="auto" w:fill="auto"/>
          </w:tcPr>
          <w:p w14:paraId="5ED7BC30" w14:textId="3503EC13" w:rsidR="00B120D6" w:rsidRPr="00B120D6" w:rsidRDefault="00B120D6" w:rsidP="00B120D6">
            <w:pPr>
              <w:ind w:left="11" w:right="147" w:hanging="11"/>
              <w:rPr>
                <w:rFonts w:eastAsia="Times New Roman" w:cstheme="minorHAnsi"/>
                <w:sz w:val="18"/>
                <w:szCs w:val="18"/>
              </w:rPr>
            </w:pPr>
            <w:r w:rsidRPr="00B120D6">
              <w:rPr>
                <w:rFonts w:cstheme="minorHAnsi"/>
                <w:sz w:val="18"/>
                <w:szCs w:val="18"/>
                <w:lang w:bidi="fr-FR"/>
              </w:rPr>
              <w:t>Mise à jour de forme à la suite de la</w:t>
            </w:r>
            <w:r w:rsidRPr="00B120D6">
              <w:rPr>
                <w:rFonts w:cstheme="minorHAnsi"/>
                <w:sz w:val="18"/>
                <w:szCs w:val="18"/>
              </w:rPr>
              <w:t xml:space="preserve"> migration du SMQE vers SharePoint</w:t>
            </w:r>
          </w:p>
        </w:tc>
      </w:tr>
    </w:tbl>
    <w:p w14:paraId="7D3A2334" w14:textId="049CA577" w:rsidR="00C22166" w:rsidRDefault="00C22166" w:rsidP="00C22166">
      <w:pPr>
        <w:jc w:val="both"/>
        <w:rPr>
          <w:rFonts w:asciiTheme="majorHAnsi" w:hAnsiTheme="majorHAnsi"/>
          <w:b/>
          <w:color w:val="FF0000"/>
          <w:u w:val="single"/>
        </w:rPr>
      </w:pPr>
    </w:p>
    <w:p w14:paraId="3A657CB3" w14:textId="77777777" w:rsidR="00B044D7" w:rsidRPr="00171441" w:rsidRDefault="00B044D7" w:rsidP="00B044D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626DADC6" w14:textId="77777777" w:rsidR="00B044D7" w:rsidRPr="00171441" w:rsidRDefault="00B044D7" w:rsidP="00B044D7">
      <w:pPr>
        <w:jc w:val="both"/>
        <w:rPr>
          <w:rFonts w:asciiTheme="majorHAnsi" w:hAnsiTheme="majorHAnsi"/>
          <w:iCs/>
          <w:sz w:val="22"/>
          <w:szCs w:val="22"/>
        </w:rPr>
      </w:pPr>
    </w:p>
    <w:p w14:paraId="24B08176" w14:textId="3B6499E2" w:rsidR="00B044D7" w:rsidRPr="00171441" w:rsidRDefault="00B044D7" w:rsidP="00B044D7">
      <w:pPr>
        <w:jc w:val="both"/>
        <w:rPr>
          <w:rFonts w:ascii="Calibri" w:eastAsia="Times New Roman" w:hAnsi="Calibri" w:cs="Times New Roman"/>
          <w:iCs/>
          <w:sz w:val="22"/>
          <w:szCs w:val="22"/>
        </w:rPr>
      </w:pPr>
      <w:bookmarkStart w:id="0"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00D05766" w:rsidRPr="000D430E">
        <w:rPr>
          <w:rFonts w:asciiTheme="majorHAnsi" w:hAnsiTheme="majorHAnsi" w:cstheme="majorHAnsi"/>
          <w:sz w:val="22"/>
          <w:szCs w:val="22"/>
        </w:rPr>
        <w:t>l’article L</w:t>
      </w:r>
      <w:r w:rsidR="00D05766">
        <w:rPr>
          <w:rFonts w:asciiTheme="majorHAnsi" w:hAnsiTheme="majorHAnsi" w:cstheme="majorHAnsi"/>
          <w:sz w:val="22"/>
          <w:szCs w:val="22"/>
        </w:rPr>
        <w:t xml:space="preserve">. </w:t>
      </w:r>
      <w:r w:rsidR="00D05766" w:rsidRPr="000D430E">
        <w:rPr>
          <w:rFonts w:asciiTheme="majorHAnsi" w:hAnsiTheme="majorHAnsi" w:cstheme="majorHAnsi"/>
          <w:sz w:val="22"/>
          <w:szCs w:val="22"/>
        </w:rPr>
        <w:t>2112-2 du code de la commande publique</w:t>
      </w:r>
      <w:r w:rsidR="00D05766">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sidR="00D05766">
        <w:rPr>
          <w:rFonts w:asciiTheme="majorHAnsi" w:eastAsia="Times New Roman" w:hAnsiTheme="majorHAnsi" w:cstheme="majorHAnsi"/>
          <w:iCs/>
          <w:sz w:val="22"/>
          <w:szCs w:val="22"/>
        </w:rPr>
        <w:t xml:space="preserve">. </w:t>
      </w:r>
    </w:p>
    <w:bookmarkEnd w:id="0"/>
    <w:p w14:paraId="2263615D" w14:textId="77777777" w:rsidR="00B044D7" w:rsidRPr="00171441" w:rsidRDefault="00B044D7" w:rsidP="00B044D7">
      <w:pPr>
        <w:jc w:val="both"/>
        <w:rPr>
          <w:rFonts w:ascii="Calibri" w:eastAsia="Times New Roman" w:hAnsi="Calibri" w:cs="Times New Roman"/>
          <w:iCs/>
          <w:sz w:val="22"/>
          <w:szCs w:val="22"/>
        </w:rPr>
      </w:pPr>
    </w:p>
    <w:p w14:paraId="599AE9ED"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270D0B55" w14:textId="77777777" w:rsidR="00B044D7" w:rsidRPr="00171441" w:rsidRDefault="00B044D7" w:rsidP="00B044D7">
      <w:pPr>
        <w:jc w:val="both"/>
        <w:rPr>
          <w:rFonts w:ascii="Calibri" w:eastAsia="Times New Roman" w:hAnsi="Calibri" w:cs="Times New Roman"/>
          <w:iCs/>
          <w:sz w:val="22"/>
          <w:szCs w:val="22"/>
        </w:rPr>
      </w:pPr>
    </w:p>
    <w:p w14:paraId="3A787460" w14:textId="77777777" w:rsidR="00B044D7" w:rsidRPr="00171441" w:rsidRDefault="00B044D7" w:rsidP="00B044D7">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3A155F11" w14:textId="0837577C" w:rsidR="00B044D7" w:rsidRDefault="00B044D7" w:rsidP="00B044D7">
      <w:pPr>
        <w:jc w:val="both"/>
        <w:rPr>
          <w:rFonts w:ascii="Calibri" w:eastAsia="Times New Roman" w:hAnsi="Calibri" w:cs="Times New Roman"/>
          <w:iCs/>
          <w:sz w:val="22"/>
          <w:szCs w:val="22"/>
        </w:rPr>
      </w:pPr>
    </w:p>
    <w:p w14:paraId="4E23DD14" w14:textId="77777777" w:rsidR="0049759A" w:rsidRPr="00171441" w:rsidRDefault="0049759A" w:rsidP="00B044D7">
      <w:pPr>
        <w:jc w:val="both"/>
        <w:rPr>
          <w:rFonts w:ascii="Calibri" w:eastAsia="Times New Roman" w:hAnsi="Calibri" w:cs="Times New Roman"/>
          <w:iCs/>
          <w:sz w:val="22"/>
          <w:szCs w:val="22"/>
        </w:rPr>
      </w:pPr>
    </w:p>
    <w:p w14:paraId="60ECE0FF" w14:textId="23233BF6" w:rsidR="00B044D7" w:rsidRPr="00FE6298" w:rsidRDefault="00B044D7" w:rsidP="00B044D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w:t>
      </w:r>
      <w:r w:rsidR="00E11373" w:rsidRPr="00FE6298">
        <w:rPr>
          <w:rFonts w:asciiTheme="majorHAnsi" w:hAnsiTheme="majorHAnsi"/>
          <w:b/>
          <w:bCs/>
          <w:iCs/>
          <w:sz w:val="22"/>
          <w:szCs w:val="22"/>
          <w:u w:val="single"/>
        </w:rPr>
        <w:t>2</w:t>
      </w:r>
      <w:r w:rsidRPr="00FE6298">
        <w:rPr>
          <w:rFonts w:asciiTheme="majorHAnsi" w:hAnsiTheme="majorHAnsi"/>
          <w:b/>
          <w:bCs/>
          <w:iCs/>
          <w:sz w:val="22"/>
          <w:szCs w:val="22"/>
          <w:u w:val="single"/>
        </w:rPr>
        <w:t xml:space="preserve"> : </w:t>
      </w:r>
      <w:r w:rsidRPr="00FE6298">
        <w:rPr>
          <w:rFonts w:ascii="Calibri" w:eastAsia="Times New Roman" w:hAnsi="Calibri" w:cs="Times New Roman"/>
          <w:b/>
          <w:bCs/>
          <w:iCs/>
          <w:sz w:val="22"/>
          <w:szCs w:val="22"/>
          <w:u w:val="single"/>
        </w:rPr>
        <w:t xml:space="preserve">Les publics éligibles au dispositif de la clause sociale </w:t>
      </w:r>
    </w:p>
    <w:p w14:paraId="7A807DF6" w14:textId="77777777" w:rsidR="00B044D7" w:rsidRPr="00171441" w:rsidRDefault="00B044D7" w:rsidP="00B044D7">
      <w:pPr>
        <w:jc w:val="both"/>
        <w:rPr>
          <w:rFonts w:ascii="Calibri" w:eastAsia="Times New Roman" w:hAnsi="Calibri" w:cs="Times New Roman"/>
          <w:iCs/>
          <w:sz w:val="22"/>
          <w:szCs w:val="22"/>
        </w:rPr>
      </w:pPr>
    </w:p>
    <w:p w14:paraId="3CE902A1" w14:textId="668D093C" w:rsidR="00EB3D2A" w:rsidRPr="00171441" w:rsidRDefault="00EB3D2A" w:rsidP="0002779B">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4BA81F55" w14:textId="77777777" w:rsidR="00EB3D2A" w:rsidRPr="000D430E" w:rsidRDefault="00EB3D2A" w:rsidP="0002779B">
      <w:pPr>
        <w:autoSpaceDE w:val="0"/>
        <w:autoSpaceDN w:val="0"/>
        <w:adjustRightInd w:val="0"/>
        <w:jc w:val="both"/>
        <w:rPr>
          <w:rFonts w:asciiTheme="majorHAnsi" w:hAnsiTheme="majorHAnsi" w:cstheme="majorHAnsi"/>
          <w:sz w:val="22"/>
          <w:szCs w:val="22"/>
        </w:rPr>
      </w:pPr>
    </w:p>
    <w:p w14:paraId="08950F43" w14:textId="699163D4"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sidR="0002779B">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F9AF0F0" w14:textId="77777777"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23483B02" w14:textId="77777777"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5D411E74"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61464FBB"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4FFC9EA"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43221429"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6CD0E3C5" w14:textId="07CCFEA4"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10056A1D" w14:textId="77777777" w:rsidR="00EB3D2A" w:rsidRPr="00171441"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4B444868" w14:textId="3C1E0405" w:rsidR="006E6AFA" w:rsidRPr="000D430E"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w:t>
      </w:r>
      <w:proofErr w:type="gramStart"/>
      <w:r w:rsidRPr="000D430E">
        <w:rPr>
          <w:rFonts w:asciiTheme="majorHAnsi" w:hAnsiTheme="majorHAnsi" w:cstheme="majorHAnsi"/>
          <w:sz w:val="22"/>
          <w:szCs w:val="22"/>
        </w:rPr>
        <w:t>fixant</w:t>
      </w:r>
      <w:proofErr w:type="gramEnd"/>
      <w:r w:rsidRPr="000D430E">
        <w:rPr>
          <w:rFonts w:asciiTheme="majorHAnsi" w:hAnsiTheme="majorHAnsi" w:cstheme="majorHAnsi"/>
          <w:sz w:val="22"/>
          <w:szCs w:val="22"/>
        </w:rPr>
        <w:t xml:space="preserve"> la liste des bénéficiaires de l’obligation d’emploi – RQTH </w:t>
      </w:r>
    </w:p>
    <w:p w14:paraId="2D2BAE13" w14:textId="5D7E217A" w:rsidR="006E6AFA" w:rsidRPr="000D430E" w:rsidRDefault="006E6AFA" w:rsidP="0002779B">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42539538"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0278A992"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38B9057A" w14:textId="554181F0"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diplômés mais sans expérience professionnelle, justifiant d’une période d’inactivité de 6 mois depuis leur sortie du système scolaire ou de</w:t>
      </w:r>
      <w:r w:rsidR="00171441">
        <w:rPr>
          <w:rFonts w:asciiTheme="majorHAnsi" w:hAnsiTheme="majorHAnsi" w:cstheme="majorHAnsi"/>
          <w:sz w:val="22"/>
          <w:szCs w:val="22"/>
        </w:rPr>
        <w:t xml:space="preserve"> </w:t>
      </w:r>
      <w:r w:rsidRPr="000D430E">
        <w:rPr>
          <w:rFonts w:asciiTheme="majorHAnsi" w:hAnsiTheme="majorHAnsi" w:cstheme="majorHAnsi"/>
          <w:sz w:val="22"/>
          <w:szCs w:val="22"/>
        </w:rPr>
        <w:t xml:space="preserve">l’enseignement supérieur </w:t>
      </w:r>
    </w:p>
    <w:p w14:paraId="4D374634"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5D28C85C" w14:textId="2727103F"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227C03EB" w14:textId="77777777" w:rsidR="006E6AF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salariés en parcours dans une Structure d’Insertion par l’Activité Economique [SIAE : ACI, AI, ETTI, EI, Régie de Quartier] ou salariés d’un GEIQ, </w:t>
      </w:r>
    </w:p>
    <w:p w14:paraId="03A9E5F5"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1F2A652D"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bénéficiaires de la protection internationale (BPI) </w:t>
      </w:r>
    </w:p>
    <w:p w14:paraId="76CDCA84" w14:textId="639B463F" w:rsidR="006E6AFA" w:rsidRPr="00B41929" w:rsidRDefault="006E6AFA" w:rsidP="0002779B">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74D398E" w14:textId="28C148E7" w:rsidR="00B044D7" w:rsidRPr="00B41929" w:rsidRDefault="00B044D7" w:rsidP="0002779B">
      <w:pPr>
        <w:jc w:val="both"/>
        <w:rPr>
          <w:rFonts w:asciiTheme="majorHAnsi" w:eastAsia="Times New Roman" w:hAnsiTheme="majorHAnsi" w:cstheme="majorHAnsi"/>
          <w:sz w:val="22"/>
          <w:szCs w:val="22"/>
        </w:rPr>
      </w:pPr>
    </w:p>
    <w:p w14:paraId="34D9D06A" w14:textId="65C397DC" w:rsidR="00B41929" w:rsidRPr="00B41929" w:rsidRDefault="002B4896" w:rsidP="0002779B">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sidR="00D05766">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w:t>
      </w:r>
      <w:r w:rsidR="00B41929" w:rsidRPr="00B41929">
        <w:rPr>
          <w:rFonts w:asciiTheme="majorHAnsi" w:eastAsia="Times New Roman" w:hAnsiTheme="majorHAnsi" w:cstheme="majorHAnsi"/>
          <w:sz w:val="22"/>
          <w:szCs w:val="22"/>
        </w:rPr>
        <w:t>à l’intégration d’une proportion de public féminin bénéficiaire de la clause d’insertion dans ses marchés de travaux et dont valeur minimale à atteindre est de 15 % sur les heures d’insertion effectuées.</w:t>
      </w:r>
    </w:p>
    <w:p w14:paraId="00D16EC5" w14:textId="77777777" w:rsidR="002B4896" w:rsidRPr="00171441" w:rsidRDefault="002B4896" w:rsidP="0002779B">
      <w:pPr>
        <w:jc w:val="both"/>
        <w:rPr>
          <w:rFonts w:ascii="Calibri" w:eastAsia="Times New Roman" w:hAnsi="Calibri" w:cs="Times New Roman"/>
          <w:sz w:val="22"/>
          <w:szCs w:val="22"/>
        </w:rPr>
      </w:pPr>
    </w:p>
    <w:p w14:paraId="300F444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4BBDD84" w14:textId="77777777" w:rsidR="00B044D7" w:rsidRPr="00171441" w:rsidRDefault="00B044D7" w:rsidP="0002779B">
      <w:pPr>
        <w:jc w:val="both"/>
        <w:rPr>
          <w:rFonts w:ascii="Calibri" w:eastAsia="Times New Roman" w:hAnsi="Calibri" w:cs="Times New Roman"/>
          <w:sz w:val="22"/>
          <w:szCs w:val="22"/>
        </w:rPr>
      </w:pPr>
    </w:p>
    <w:p w14:paraId="462DFCDA"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6D4A003F" w14:textId="070BC822" w:rsidR="00B044D7" w:rsidRDefault="00B044D7" w:rsidP="0002779B">
      <w:pPr>
        <w:jc w:val="both"/>
        <w:rPr>
          <w:rFonts w:ascii="Calibri" w:eastAsia="Times New Roman" w:hAnsi="Calibri" w:cs="Times New Roman"/>
          <w:sz w:val="22"/>
          <w:szCs w:val="22"/>
        </w:rPr>
      </w:pPr>
    </w:p>
    <w:p w14:paraId="6A09776C" w14:textId="77777777" w:rsidR="0049759A" w:rsidRPr="00171441" w:rsidRDefault="0049759A" w:rsidP="0002779B">
      <w:pPr>
        <w:jc w:val="both"/>
        <w:rPr>
          <w:rFonts w:ascii="Calibri" w:eastAsia="Times New Roman" w:hAnsi="Calibri" w:cs="Times New Roman"/>
          <w:sz w:val="22"/>
          <w:szCs w:val="22"/>
        </w:rPr>
      </w:pPr>
    </w:p>
    <w:p w14:paraId="4AF874E9" w14:textId="709CCB6A" w:rsidR="00B044D7" w:rsidRPr="00FE6298" w:rsidRDefault="00B044D7" w:rsidP="00B044D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w:t>
      </w:r>
      <w:r w:rsidR="00E11373" w:rsidRPr="00FE6298">
        <w:rPr>
          <w:rFonts w:asciiTheme="majorHAnsi" w:hAnsiTheme="majorHAnsi"/>
          <w:b/>
          <w:sz w:val="22"/>
          <w:szCs w:val="22"/>
          <w:u w:val="single"/>
        </w:rPr>
        <w:t>3</w:t>
      </w:r>
      <w:r w:rsidRPr="00FE6298">
        <w:rPr>
          <w:rFonts w:asciiTheme="majorHAnsi" w:hAnsiTheme="majorHAnsi"/>
          <w:b/>
          <w:sz w:val="22"/>
          <w:szCs w:val="22"/>
          <w:u w:val="single"/>
        </w:rPr>
        <w:t xml:space="preserve"> : </w:t>
      </w:r>
      <w:r w:rsidRPr="00FE6298">
        <w:rPr>
          <w:rFonts w:ascii="Calibri" w:eastAsia="Times New Roman" w:hAnsi="Calibri" w:cs="Times New Roman"/>
          <w:b/>
          <w:sz w:val="22"/>
          <w:szCs w:val="22"/>
          <w:u w:val="single"/>
        </w:rPr>
        <w:t>La durée d’éligibilité des publics et la comptabilisation des heures</w:t>
      </w:r>
    </w:p>
    <w:p w14:paraId="38A9EA95" w14:textId="77777777" w:rsidR="00B044D7" w:rsidRPr="00171441" w:rsidRDefault="00B044D7" w:rsidP="00B044D7">
      <w:pPr>
        <w:jc w:val="both"/>
        <w:rPr>
          <w:rFonts w:ascii="Calibri" w:eastAsia="Times New Roman" w:hAnsi="Calibri" w:cs="Times New Roman"/>
          <w:sz w:val="22"/>
          <w:szCs w:val="22"/>
        </w:rPr>
      </w:pPr>
    </w:p>
    <w:p w14:paraId="69992B18" w14:textId="77777777" w:rsidR="00B044D7" w:rsidRPr="0021548C" w:rsidRDefault="00B044D7" w:rsidP="00B044D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417372C" w14:textId="77777777" w:rsidR="00B044D7" w:rsidRPr="00171441" w:rsidRDefault="00B044D7" w:rsidP="00B044D7">
      <w:pPr>
        <w:jc w:val="both"/>
        <w:rPr>
          <w:rFonts w:ascii="Calibri" w:eastAsia="Times New Roman" w:hAnsi="Calibri" w:cs="Times New Roman"/>
          <w:sz w:val="22"/>
          <w:szCs w:val="22"/>
        </w:rPr>
      </w:pPr>
    </w:p>
    <w:p w14:paraId="79AC6BB2" w14:textId="7DBD6D7E" w:rsidR="00B044D7" w:rsidRPr="00171441" w:rsidRDefault="00B044D7" w:rsidP="00B044D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w:t>
      </w:r>
      <w:r w:rsidR="00140DAF" w:rsidRPr="00171441">
        <w:rPr>
          <w:rFonts w:ascii="Calibri" w:eastAsia="Times New Roman" w:hAnsi="Calibri" w:cs="Times New Roman"/>
          <w:sz w:val="22"/>
          <w:szCs w:val="22"/>
        </w:rPr>
        <w:t>vingt-quatre mois maximums</w:t>
      </w:r>
      <w:r w:rsidRPr="00171441">
        <w:rPr>
          <w:rFonts w:ascii="Calibri" w:eastAsia="Times New Roman" w:hAnsi="Calibri" w:cs="Times New Roman"/>
          <w:sz w:val="22"/>
          <w:szCs w:val="22"/>
        </w:rPr>
        <w:t xml:space="preserve"> à compter de sa première embauche dans l’entreprise. </w:t>
      </w:r>
    </w:p>
    <w:p w14:paraId="66AC8E43" w14:textId="77777777" w:rsidR="00B044D7" w:rsidRPr="00171441" w:rsidRDefault="00B044D7" w:rsidP="00B044D7">
      <w:pPr>
        <w:jc w:val="both"/>
        <w:rPr>
          <w:rFonts w:ascii="Calibri" w:eastAsia="Times New Roman" w:hAnsi="Calibri" w:cs="Times New Roman"/>
          <w:sz w:val="22"/>
          <w:szCs w:val="22"/>
        </w:rPr>
      </w:pPr>
    </w:p>
    <w:p w14:paraId="04DA9143" w14:textId="5D7D93B2"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 xml:space="preserve">B / </w:t>
      </w:r>
      <w:r w:rsidR="005D4E08" w:rsidRPr="0021548C">
        <w:rPr>
          <w:rFonts w:ascii="Calibri" w:eastAsia="Times New Roman" w:hAnsi="Calibri" w:cs="Times New Roman"/>
          <w:bCs/>
          <w:i/>
          <w:iCs/>
          <w:sz w:val="22"/>
          <w:szCs w:val="22"/>
          <w:u w:val="single"/>
        </w:rPr>
        <w:t>Une mesure pour favoriser l’insertion professionnelle durable</w:t>
      </w:r>
    </w:p>
    <w:p w14:paraId="5003608D" w14:textId="77777777" w:rsidR="00B044D7" w:rsidRPr="00171441" w:rsidRDefault="00B044D7" w:rsidP="00B044D7">
      <w:pPr>
        <w:jc w:val="both"/>
        <w:rPr>
          <w:rFonts w:ascii="Calibri" w:eastAsia="Times New Roman" w:hAnsi="Calibri" w:cs="Times New Roman"/>
          <w:b/>
          <w:sz w:val="22"/>
          <w:szCs w:val="22"/>
        </w:rPr>
      </w:pPr>
    </w:p>
    <w:p w14:paraId="2C9BD751" w14:textId="1E30D4A1" w:rsidR="00B044D7" w:rsidRPr="00171441" w:rsidRDefault="00B044D7" w:rsidP="00B044D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Si dans la continuité d’un contrat à durée déterminée ou d’une mise à disposition, l’entreprise embauche en contrat à durée indéterminée le salarié en insertion (hors CDI de chantier), </w:t>
      </w:r>
      <w:r w:rsidR="000D430E" w:rsidRPr="00171441">
        <w:rPr>
          <w:rFonts w:ascii="Calibri" w:eastAsia="Times New Roman" w:hAnsi="Calibri" w:cs="Times New Roman"/>
          <w:sz w:val="22"/>
          <w:szCs w:val="22"/>
        </w:rPr>
        <w:t>un bonus supplémentaire</w:t>
      </w:r>
      <w:r w:rsidRPr="00171441">
        <w:rPr>
          <w:rFonts w:ascii="Calibri" w:eastAsia="Times New Roman" w:hAnsi="Calibri" w:cs="Times New Roman"/>
          <w:sz w:val="22"/>
          <w:szCs w:val="22"/>
        </w:rPr>
        <w:t xml:space="preserve"> sera comptabilisé au titre des heures d’insertion dues par l’entreprise en plus des heures travaillées supplémentaires.</w:t>
      </w:r>
    </w:p>
    <w:p w14:paraId="3D79E01D" w14:textId="77777777" w:rsidR="00697F48" w:rsidRPr="00171441" w:rsidRDefault="00697F48" w:rsidP="00697F48">
      <w:pPr>
        <w:pStyle w:val="Default"/>
        <w:rPr>
          <w:b/>
          <w:bCs/>
          <w:color w:val="auto"/>
          <w:sz w:val="22"/>
          <w:szCs w:val="22"/>
        </w:rPr>
      </w:pPr>
    </w:p>
    <w:p w14:paraId="09CC43A6" w14:textId="671E7AF9" w:rsidR="00697F48" w:rsidRPr="000D430E" w:rsidRDefault="00697F48" w:rsidP="00697F48">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sidR="00140DAF">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7C4BFA36" w14:textId="0290ABDE"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09CAF1B1" w14:textId="30E38E91"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49A6C162" w14:textId="3B266A0E" w:rsidR="00697F48" w:rsidRPr="000D430E" w:rsidRDefault="00697F48" w:rsidP="000D430E">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1D559B47" w14:textId="77777777" w:rsidR="00697F48" w:rsidRPr="000D430E" w:rsidRDefault="00697F48" w:rsidP="00697F48">
      <w:pPr>
        <w:pStyle w:val="Default"/>
        <w:rPr>
          <w:rFonts w:asciiTheme="majorHAnsi" w:hAnsiTheme="majorHAnsi" w:cstheme="majorHAnsi"/>
          <w:color w:val="auto"/>
          <w:sz w:val="22"/>
          <w:szCs w:val="22"/>
        </w:rPr>
      </w:pPr>
    </w:p>
    <w:p w14:paraId="7832C1FD" w14:textId="27AA57D5"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363A68A" w14:textId="77777777" w:rsidR="00697F48" w:rsidRPr="00171441" w:rsidRDefault="00697F48" w:rsidP="000D430E">
      <w:pPr>
        <w:pStyle w:val="Paragraphedeliste"/>
        <w:rPr>
          <w:rFonts w:asciiTheme="majorHAnsi" w:hAnsiTheme="majorHAnsi" w:cstheme="majorHAnsi"/>
          <w:sz w:val="22"/>
          <w:szCs w:val="22"/>
        </w:rPr>
      </w:pPr>
    </w:p>
    <w:p w14:paraId="360B525F" w14:textId="77777777" w:rsidR="00697F48" w:rsidRPr="000D430E" w:rsidRDefault="00697F48" w:rsidP="00697F48">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6B63CB85" w14:textId="77777777" w:rsidR="00697F48" w:rsidRPr="000D430E" w:rsidRDefault="00697F48" w:rsidP="000D430E">
      <w:pPr>
        <w:pStyle w:val="Paragraphedeliste"/>
        <w:rPr>
          <w:rFonts w:asciiTheme="majorHAnsi" w:hAnsiTheme="majorHAnsi" w:cstheme="majorHAnsi"/>
          <w:sz w:val="22"/>
          <w:szCs w:val="22"/>
        </w:rPr>
      </w:pPr>
    </w:p>
    <w:p w14:paraId="6672879D" w14:textId="77777777" w:rsidR="00D76393" w:rsidRDefault="00697F48" w:rsidP="000D430E">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18FF0B37" w14:textId="77777777" w:rsidR="00D76393" w:rsidRDefault="00D76393" w:rsidP="00D76393">
      <w:pPr>
        <w:pStyle w:val="Default"/>
        <w:ind w:left="1080"/>
        <w:rPr>
          <w:rFonts w:asciiTheme="majorHAnsi" w:hAnsiTheme="majorHAnsi" w:cstheme="majorHAnsi"/>
          <w:color w:val="auto"/>
          <w:sz w:val="22"/>
          <w:szCs w:val="22"/>
        </w:rPr>
      </w:pPr>
    </w:p>
    <w:p w14:paraId="6F01F475" w14:textId="012FAAB4"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390C2AC2" w14:textId="77777777" w:rsidR="00697F48" w:rsidRPr="000D430E" w:rsidRDefault="00697F48" w:rsidP="000D430E">
      <w:pPr>
        <w:pStyle w:val="Paragraphedeliste"/>
        <w:rPr>
          <w:rFonts w:asciiTheme="majorHAnsi" w:hAnsiTheme="majorHAnsi" w:cstheme="majorHAnsi"/>
          <w:sz w:val="22"/>
          <w:szCs w:val="22"/>
        </w:rPr>
      </w:pPr>
    </w:p>
    <w:p w14:paraId="1A2B1690" w14:textId="27913507"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241DADE8" w14:textId="0CFDF8AB" w:rsidR="00B044D7" w:rsidRDefault="00B044D7" w:rsidP="00B044D7">
      <w:pPr>
        <w:jc w:val="both"/>
        <w:rPr>
          <w:rFonts w:ascii="Calibri" w:eastAsia="Times New Roman" w:hAnsi="Calibri" w:cs="Times New Roman"/>
          <w:sz w:val="22"/>
          <w:szCs w:val="22"/>
        </w:rPr>
      </w:pPr>
    </w:p>
    <w:p w14:paraId="0639654F" w14:textId="62F0291E" w:rsidR="005E683E" w:rsidRDefault="005E683E" w:rsidP="00B044D7">
      <w:pPr>
        <w:jc w:val="both"/>
        <w:rPr>
          <w:rFonts w:ascii="Calibri" w:eastAsia="Times New Roman" w:hAnsi="Calibri" w:cs="Times New Roman"/>
          <w:sz w:val="22"/>
          <w:szCs w:val="22"/>
        </w:rPr>
      </w:pPr>
    </w:p>
    <w:p w14:paraId="32663E30" w14:textId="77777777" w:rsidR="005E683E" w:rsidRPr="00171441" w:rsidRDefault="005E683E" w:rsidP="00B044D7">
      <w:pPr>
        <w:jc w:val="both"/>
        <w:rPr>
          <w:rFonts w:ascii="Calibri" w:eastAsia="Times New Roman" w:hAnsi="Calibri" w:cs="Times New Roman"/>
          <w:sz w:val="22"/>
          <w:szCs w:val="22"/>
        </w:rPr>
      </w:pPr>
    </w:p>
    <w:p w14:paraId="21A558DA" w14:textId="079E15C3"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lastRenderedPageBreak/>
        <w:t>C / Remarque</w:t>
      </w:r>
      <w:r w:rsidR="007165F3" w:rsidRPr="0021548C">
        <w:rPr>
          <w:rFonts w:ascii="Calibri" w:eastAsia="Times New Roman" w:hAnsi="Calibri" w:cs="Times New Roman"/>
          <w:bCs/>
          <w:i/>
          <w:iCs/>
          <w:sz w:val="22"/>
          <w:szCs w:val="22"/>
          <w:u w:val="single"/>
        </w:rPr>
        <w:t>s complémentaires</w:t>
      </w:r>
    </w:p>
    <w:p w14:paraId="5F4E662E" w14:textId="77777777" w:rsidR="00B044D7" w:rsidRPr="00171441" w:rsidRDefault="00B044D7" w:rsidP="00B044D7">
      <w:pPr>
        <w:jc w:val="both"/>
        <w:rPr>
          <w:rFonts w:ascii="Calibri" w:eastAsia="Times New Roman" w:hAnsi="Calibri" w:cs="Times New Roman"/>
          <w:sz w:val="22"/>
          <w:szCs w:val="22"/>
        </w:rPr>
      </w:pPr>
    </w:p>
    <w:p w14:paraId="69A846D9" w14:textId="77777777" w:rsidR="007E5CB2" w:rsidRPr="00171441" w:rsidRDefault="007E5CB2" w:rsidP="007E5CB2">
      <w:pPr>
        <w:autoSpaceDE w:val="0"/>
        <w:autoSpaceDN w:val="0"/>
        <w:adjustRightInd w:val="0"/>
        <w:rPr>
          <w:rFonts w:ascii="Calibri" w:hAnsi="Calibri" w:cs="Calibri"/>
          <w:sz w:val="22"/>
          <w:szCs w:val="22"/>
        </w:rPr>
      </w:pPr>
      <w:r w:rsidRPr="000D430E">
        <w:rPr>
          <w:rFonts w:ascii="Calibri" w:hAnsi="Calibri" w:cs="Calibri"/>
          <w:sz w:val="22"/>
          <w:szCs w:val="22"/>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3197354A" w14:textId="56B5805A" w:rsidR="00B044D7" w:rsidRPr="00171441" w:rsidRDefault="007E5CB2" w:rsidP="007E5CB2">
      <w:pPr>
        <w:jc w:val="both"/>
        <w:rPr>
          <w:rFonts w:ascii="Calibri" w:hAnsi="Calibri" w:cs="Calibri"/>
          <w:sz w:val="22"/>
          <w:szCs w:val="22"/>
        </w:rPr>
      </w:pPr>
      <w:r w:rsidRPr="000D430E">
        <w:rPr>
          <w:rFonts w:ascii="Calibri" w:hAnsi="Calibri" w:cs="Calibri"/>
          <w:sz w:val="22"/>
          <w:szCs w:val="22"/>
        </w:rPr>
        <w:t>Seront comptabilisées :</w:t>
      </w:r>
    </w:p>
    <w:p w14:paraId="0C09E479" w14:textId="77777777" w:rsidR="007165F3" w:rsidRPr="000D430E" w:rsidRDefault="007165F3" w:rsidP="007E5CB2">
      <w:pPr>
        <w:jc w:val="both"/>
        <w:rPr>
          <w:rFonts w:ascii="Calibri" w:hAnsi="Calibri" w:cs="Calibri"/>
          <w:sz w:val="22"/>
          <w:szCs w:val="22"/>
        </w:rPr>
      </w:pPr>
    </w:p>
    <w:p w14:paraId="6158CAB0" w14:textId="70168D08"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sidR="00140DAF">
        <w:rPr>
          <w:rFonts w:ascii="Calibri" w:hAnsi="Calibri" w:cs="Calibri"/>
          <w:sz w:val="22"/>
          <w:szCs w:val="22"/>
        </w:rPr>
        <w:t>-</w:t>
      </w:r>
      <w:r w:rsidRPr="000D430E">
        <w:rPr>
          <w:rFonts w:ascii="Calibri" w:hAnsi="Calibri" w:cs="Calibri"/>
          <w:sz w:val="22"/>
          <w:szCs w:val="22"/>
        </w:rPr>
        <w:t xml:space="preserve">traitance/co-traitance </w:t>
      </w:r>
    </w:p>
    <w:p w14:paraId="2664B7CD" w14:textId="77777777"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37736790" w14:textId="10461A7C" w:rsidR="007165F3" w:rsidRDefault="007165F3" w:rsidP="007E5CB2">
      <w:pPr>
        <w:jc w:val="both"/>
        <w:rPr>
          <w:rFonts w:ascii="Calibri" w:eastAsia="Times New Roman" w:hAnsi="Calibri" w:cs="Times New Roman"/>
          <w:sz w:val="22"/>
          <w:szCs w:val="22"/>
        </w:rPr>
      </w:pPr>
    </w:p>
    <w:p w14:paraId="6C72B161" w14:textId="77777777" w:rsidR="0049759A" w:rsidRPr="00171441" w:rsidRDefault="0049759A" w:rsidP="007E5CB2">
      <w:pPr>
        <w:jc w:val="both"/>
        <w:rPr>
          <w:rFonts w:ascii="Calibri" w:eastAsia="Times New Roman" w:hAnsi="Calibri" w:cs="Times New Roman"/>
          <w:sz w:val="22"/>
          <w:szCs w:val="22"/>
        </w:rPr>
      </w:pPr>
    </w:p>
    <w:p w14:paraId="10E426EF" w14:textId="53F37D18" w:rsidR="00B044D7" w:rsidRPr="00213EDF" w:rsidRDefault="00B044D7" w:rsidP="00B044D7">
      <w:pPr>
        <w:jc w:val="both"/>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4</w:t>
      </w:r>
      <w:r w:rsidRPr="00213EDF">
        <w:rPr>
          <w:rFonts w:asciiTheme="majorHAnsi" w:hAnsiTheme="majorHAnsi"/>
          <w:b/>
          <w:bCs/>
          <w:iCs/>
          <w:sz w:val="22"/>
          <w:szCs w:val="22"/>
          <w:u w:val="single"/>
        </w:rPr>
        <w:t> : Calcul des heures d’insertion</w:t>
      </w:r>
    </w:p>
    <w:p w14:paraId="3E089F04" w14:textId="77777777" w:rsidR="00B044D7" w:rsidRPr="00171441" w:rsidRDefault="00B044D7" w:rsidP="00B044D7">
      <w:pPr>
        <w:jc w:val="both"/>
        <w:rPr>
          <w:rFonts w:asciiTheme="majorHAnsi" w:hAnsiTheme="majorHAnsi"/>
          <w:sz w:val="22"/>
          <w:szCs w:val="22"/>
        </w:rPr>
      </w:pPr>
    </w:p>
    <w:p w14:paraId="5E628E96" w14:textId="4C27B265" w:rsidR="00027EE3" w:rsidRPr="0021548C" w:rsidRDefault="00027EE3" w:rsidP="0021548C">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4B93AB84" w14:textId="77777777" w:rsidR="00027EE3" w:rsidRPr="00B41929" w:rsidRDefault="00027EE3" w:rsidP="00B044D7">
      <w:pPr>
        <w:jc w:val="both"/>
        <w:rPr>
          <w:rFonts w:asciiTheme="majorHAnsi" w:hAnsiTheme="majorHAnsi" w:cstheme="majorHAnsi"/>
          <w:b/>
          <w:bCs/>
          <w:sz w:val="22"/>
          <w:szCs w:val="22"/>
        </w:rPr>
      </w:pPr>
    </w:p>
    <w:p w14:paraId="6BC93098" w14:textId="602960B5" w:rsidR="00B044D7" w:rsidRPr="00B41929" w:rsidRDefault="00B044D7"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w:t>
      </w:r>
      <w:r w:rsidR="0000402A" w:rsidRPr="00B41929">
        <w:rPr>
          <w:rFonts w:asciiTheme="majorHAnsi" w:hAnsiTheme="majorHAnsi" w:cstheme="majorHAnsi"/>
          <w:b/>
          <w:sz w:val="22"/>
          <w:szCs w:val="22"/>
        </w:rPr>
        <w:t xml:space="preserve">x </w:t>
      </w:r>
      <w:r w:rsidR="00CF5669">
        <w:rPr>
          <w:rFonts w:asciiTheme="majorHAnsi" w:hAnsiTheme="majorHAnsi" w:cstheme="majorHAnsi"/>
          <w:b/>
          <w:sz w:val="22"/>
          <w:szCs w:val="22"/>
        </w:rPr>
        <w:t>8</w:t>
      </w:r>
      <w:r w:rsidR="0000402A" w:rsidRPr="00B41929">
        <w:rPr>
          <w:rFonts w:asciiTheme="majorHAnsi" w:hAnsiTheme="majorHAnsi" w:cstheme="majorHAnsi"/>
          <w:b/>
          <w:sz w:val="22"/>
          <w:szCs w:val="22"/>
        </w:rPr>
        <w:t xml:space="preserve">% </w:t>
      </w:r>
      <w:r w:rsidRPr="00B41929">
        <w:rPr>
          <w:rFonts w:asciiTheme="majorHAnsi" w:hAnsiTheme="majorHAnsi" w:cstheme="majorHAnsi"/>
          <w:b/>
          <w:sz w:val="22"/>
          <w:szCs w:val="22"/>
        </w:rPr>
        <w:t>/ Coût horaire chargé** = nombre d’heures à réaliser à travers la clause insertion</w:t>
      </w:r>
    </w:p>
    <w:p w14:paraId="498A95A9" w14:textId="52605EA4" w:rsidR="005D4E08" w:rsidRPr="00B41929" w:rsidRDefault="005D4E08" w:rsidP="00B044D7">
      <w:pPr>
        <w:jc w:val="both"/>
        <w:rPr>
          <w:rFonts w:asciiTheme="majorHAnsi" w:hAnsiTheme="majorHAnsi" w:cstheme="majorHAnsi"/>
          <w:b/>
          <w:sz w:val="22"/>
          <w:szCs w:val="22"/>
        </w:rPr>
      </w:pPr>
    </w:p>
    <w:p w14:paraId="4755E227" w14:textId="4BB216F8" w:rsidR="00ED1AA8" w:rsidRPr="00B41929" w:rsidRDefault="00ED1AA8"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0A280216" w14:textId="77777777" w:rsidR="00ED1AA8" w:rsidRPr="00B41929" w:rsidRDefault="00ED1AA8" w:rsidP="00B044D7">
      <w:pPr>
        <w:jc w:val="both"/>
        <w:rPr>
          <w:rFonts w:asciiTheme="majorHAnsi" w:hAnsiTheme="majorHAnsi" w:cstheme="majorHAnsi"/>
          <w:b/>
          <w:sz w:val="22"/>
          <w:szCs w:val="22"/>
        </w:rPr>
      </w:pPr>
    </w:p>
    <w:p w14:paraId="19B55D54" w14:textId="77777777"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34,6 euros €</w:t>
      </w:r>
    </w:p>
    <w:p w14:paraId="5DCA129D" w14:textId="296B9B3B"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Source : (cout 2020, source </w:t>
      </w:r>
      <w:r w:rsidR="00F31177">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2C390C98" w14:textId="5037C301" w:rsidR="00B41929" w:rsidRPr="00B41929" w:rsidRDefault="00B41929" w:rsidP="00B41929">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sidR="00442148">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23A4EADA" w14:textId="33795A65" w:rsidR="00B41929" w:rsidRPr="00B41929" w:rsidRDefault="00B41929" w:rsidP="00B41929">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sidR="00AC6913">
        <w:rPr>
          <w:rFonts w:asciiTheme="majorHAnsi" w:hAnsiTheme="majorHAnsi" w:cstheme="majorHAnsi"/>
          <w:sz w:val="22"/>
          <w:szCs w:val="22"/>
        </w:rPr>
        <w:t>/I0</w:t>
      </w:r>
      <w:r w:rsidRPr="00B41929">
        <w:rPr>
          <w:rFonts w:asciiTheme="majorHAnsi" w:hAnsiTheme="majorHAnsi" w:cstheme="majorHAnsi"/>
          <w:sz w:val="22"/>
          <w:szCs w:val="22"/>
        </w:rPr>
        <w:t>))</w:t>
      </w:r>
    </w:p>
    <w:p w14:paraId="08D2798D" w14:textId="0508ECE8" w:rsidR="00B41929" w:rsidRPr="00B41929" w:rsidRDefault="00B41929" w:rsidP="00B41929">
      <w:pPr>
        <w:spacing w:before="240"/>
        <w:ind w:left="1068"/>
        <w:rPr>
          <w:rFonts w:asciiTheme="majorHAnsi" w:hAnsiTheme="majorHAnsi" w:cstheme="majorHAnsi"/>
          <w:sz w:val="22"/>
          <w:szCs w:val="22"/>
        </w:rPr>
      </w:pPr>
      <w:r w:rsidRPr="00B41929">
        <w:rPr>
          <w:rFonts w:asciiTheme="majorHAnsi" w:hAnsiTheme="majorHAnsi" w:cstheme="majorHAnsi"/>
          <w:sz w:val="22"/>
          <w:szCs w:val="22"/>
        </w:rPr>
        <w:t xml:space="preserve">dans laquelle In et Io sont les </w:t>
      </w:r>
      <w:r w:rsidR="00AC6913">
        <w:rPr>
          <w:rFonts w:asciiTheme="majorHAnsi" w:hAnsiTheme="majorHAnsi" w:cstheme="majorHAnsi"/>
          <w:sz w:val="22"/>
          <w:szCs w:val="22"/>
        </w:rPr>
        <w:t xml:space="preserve">montants du smic </w:t>
      </w:r>
      <w:r w:rsidRPr="00B41929">
        <w:rPr>
          <w:rFonts w:asciiTheme="majorHAnsi" w:hAnsiTheme="majorHAnsi" w:cstheme="majorHAnsi"/>
          <w:sz w:val="22"/>
          <w:szCs w:val="22"/>
        </w:rPr>
        <w:t xml:space="preserve">publiés ou à publier respectivement au mois </w:t>
      </w:r>
      <w:r w:rsidR="00AC6913">
        <w:rPr>
          <w:rFonts w:asciiTheme="majorHAnsi" w:hAnsiTheme="majorHAnsi" w:cstheme="majorHAnsi"/>
          <w:sz w:val="22"/>
          <w:szCs w:val="22"/>
        </w:rPr>
        <w:t>M</w:t>
      </w:r>
      <w:r w:rsidRPr="00B41929">
        <w:rPr>
          <w:rFonts w:asciiTheme="majorHAnsi" w:hAnsiTheme="majorHAnsi" w:cstheme="majorHAnsi"/>
          <w:sz w:val="22"/>
          <w:szCs w:val="22"/>
        </w:rPr>
        <w:t>n de la notification du marché et au mois Mo de Juin 202</w:t>
      </w:r>
      <w:r w:rsidR="0021548C">
        <w:rPr>
          <w:rFonts w:asciiTheme="majorHAnsi" w:hAnsiTheme="majorHAnsi" w:cstheme="majorHAnsi"/>
          <w:sz w:val="22"/>
          <w:szCs w:val="22"/>
        </w:rPr>
        <w:t>0</w:t>
      </w:r>
      <w:r w:rsidRPr="00B41929">
        <w:rPr>
          <w:rFonts w:asciiTheme="majorHAnsi" w:hAnsiTheme="majorHAnsi" w:cstheme="majorHAnsi"/>
          <w:sz w:val="22"/>
          <w:szCs w:val="22"/>
        </w:rPr>
        <w:t xml:space="preserve"> mois  d’établissement de la dernière mise à jour des niveaux de coût de main d’œuvre par </w:t>
      </w:r>
      <w:r w:rsidR="00F31177">
        <w:rPr>
          <w:rFonts w:asciiTheme="majorHAnsi" w:hAnsiTheme="majorHAnsi" w:cstheme="majorHAnsi"/>
          <w:sz w:val="22"/>
          <w:szCs w:val="22"/>
        </w:rPr>
        <w:t>Eurostat</w:t>
      </w:r>
      <w:r w:rsidRPr="00B41929">
        <w:rPr>
          <w:rFonts w:asciiTheme="majorHAnsi" w:hAnsiTheme="majorHAnsi" w:cstheme="majorHAnsi"/>
          <w:sz w:val="22"/>
          <w:szCs w:val="22"/>
        </w:rPr>
        <w:t>.</w:t>
      </w:r>
    </w:p>
    <w:p w14:paraId="4A859D65" w14:textId="6F056EB1" w:rsidR="00027EE3" w:rsidRPr="00B41929" w:rsidRDefault="00027EE3" w:rsidP="00B044D7">
      <w:pPr>
        <w:jc w:val="both"/>
        <w:rPr>
          <w:rFonts w:asciiTheme="majorHAnsi" w:hAnsiTheme="majorHAnsi" w:cstheme="majorHAnsi"/>
          <w:bCs/>
          <w:sz w:val="22"/>
          <w:szCs w:val="22"/>
        </w:rPr>
      </w:pPr>
    </w:p>
    <w:p w14:paraId="6E4990BE" w14:textId="3ED34D18" w:rsidR="005E3BFF" w:rsidRPr="00B41929" w:rsidRDefault="005E3BFF" w:rsidP="00D21ED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sont: </w:t>
      </w:r>
    </w:p>
    <w:p w14:paraId="39A7549B" w14:textId="7D780719" w:rsidR="004D1ABF" w:rsidRPr="00B41929" w:rsidRDefault="004D1ABF" w:rsidP="00B044D7">
      <w:pPr>
        <w:jc w:val="both"/>
        <w:rPr>
          <w:rFonts w:asciiTheme="majorHAnsi" w:hAnsiTheme="majorHAnsi" w:cstheme="majorHAnsi"/>
          <w:sz w:val="22"/>
          <w:szCs w:val="22"/>
        </w:rPr>
      </w:pPr>
    </w:p>
    <w:p w14:paraId="31FD8A30" w14:textId="0213A790" w:rsidR="004D1ABF"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23B6438C" w14:textId="663A1E03" w:rsidR="004D1ABF" w:rsidRPr="00B41929" w:rsidRDefault="004D1ABF"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p>
    <w:p w14:paraId="275AA72A" w14:textId="77777777" w:rsidR="004D1ABF" w:rsidRPr="00B41929" w:rsidRDefault="004D1ABF" w:rsidP="000D430E">
      <w:pPr>
        <w:pStyle w:val="Paragraphedeliste"/>
        <w:ind w:left="2160"/>
        <w:jc w:val="both"/>
        <w:rPr>
          <w:rFonts w:asciiTheme="majorHAnsi" w:hAnsiTheme="majorHAnsi" w:cstheme="majorHAnsi"/>
          <w:sz w:val="22"/>
          <w:szCs w:val="22"/>
        </w:rPr>
      </w:pPr>
    </w:p>
    <w:p w14:paraId="4820F570" w14:textId="7E4E9C4C" w:rsidR="004D1ABF" w:rsidRPr="00B41929" w:rsidRDefault="004D1ABF" w:rsidP="004D1ABF">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33749F08" w14:textId="159E2514" w:rsidR="004D1ABF" w:rsidRPr="00B41929" w:rsidRDefault="004D1ABF" w:rsidP="004D1ABF">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701EB2AA" w14:textId="3CA8AF9B" w:rsidR="00B044D7" w:rsidRPr="00B41929" w:rsidRDefault="00B044D7" w:rsidP="00B044D7">
      <w:pPr>
        <w:jc w:val="both"/>
        <w:rPr>
          <w:rFonts w:asciiTheme="majorHAnsi" w:hAnsiTheme="majorHAnsi" w:cstheme="majorHAnsi"/>
          <w:b/>
          <w:sz w:val="22"/>
          <w:szCs w:val="22"/>
        </w:rPr>
      </w:pPr>
    </w:p>
    <w:p w14:paraId="7BD083D9" w14:textId="331A5A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d’injection et de confortement de sol :</w:t>
      </w:r>
    </w:p>
    <w:p w14:paraId="095F1B5D" w14:textId="197A450F"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2E65A760" w14:textId="44B8D609" w:rsidR="00027EE3" w:rsidRPr="00B41929" w:rsidRDefault="00027EE3" w:rsidP="00B044D7">
      <w:pPr>
        <w:jc w:val="both"/>
        <w:rPr>
          <w:rFonts w:asciiTheme="majorHAnsi" w:hAnsiTheme="majorHAnsi" w:cstheme="majorHAnsi"/>
          <w:b/>
          <w:sz w:val="22"/>
          <w:szCs w:val="22"/>
        </w:rPr>
      </w:pPr>
    </w:p>
    <w:p w14:paraId="6B283C57" w14:textId="4E0CD8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Terrassement et de VRD :</w:t>
      </w:r>
    </w:p>
    <w:p w14:paraId="0A45F38A" w14:textId="6CF93909"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01F7F2D6" w14:textId="1DD9A3D8" w:rsidR="00027EE3" w:rsidRDefault="00027EE3" w:rsidP="00B044D7">
      <w:pPr>
        <w:jc w:val="both"/>
        <w:rPr>
          <w:rFonts w:asciiTheme="majorHAnsi" w:hAnsiTheme="majorHAnsi" w:cstheme="majorHAnsi"/>
          <w:b/>
          <w:sz w:val="22"/>
          <w:szCs w:val="22"/>
        </w:rPr>
      </w:pPr>
    </w:p>
    <w:p w14:paraId="416F4C64" w14:textId="65D277A3" w:rsidR="009E615A" w:rsidRDefault="009E615A" w:rsidP="00B044D7">
      <w:pPr>
        <w:jc w:val="both"/>
        <w:rPr>
          <w:rFonts w:asciiTheme="majorHAnsi" w:hAnsiTheme="majorHAnsi" w:cstheme="majorHAnsi"/>
          <w:b/>
          <w:sz w:val="22"/>
          <w:szCs w:val="22"/>
        </w:rPr>
      </w:pPr>
    </w:p>
    <w:p w14:paraId="564483DA" w14:textId="77777777" w:rsidR="009E615A" w:rsidRPr="00B41929" w:rsidRDefault="009E615A" w:rsidP="00B044D7">
      <w:pPr>
        <w:jc w:val="both"/>
        <w:rPr>
          <w:rFonts w:asciiTheme="majorHAnsi" w:hAnsiTheme="majorHAnsi" w:cstheme="majorHAnsi"/>
          <w:b/>
          <w:sz w:val="22"/>
          <w:szCs w:val="22"/>
        </w:rPr>
      </w:pPr>
    </w:p>
    <w:p w14:paraId="48BFE5E1" w14:textId="080BE657"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d’espaces Verts :</w:t>
      </w:r>
    </w:p>
    <w:p w14:paraId="49E11B56" w14:textId="5EE501E9" w:rsidR="00027EE3" w:rsidRPr="00B41929" w:rsidRDefault="00027EE3" w:rsidP="00FE6298">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55</w:t>
      </w:r>
      <w:r w:rsidR="00CC60E6"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412DD456" w14:textId="6631007D" w:rsidR="00027EE3" w:rsidRPr="00B41929" w:rsidRDefault="00027EE3" w:rsidP="00B044D7">
      <w:pPr>
        <w:jc w:val="both"/>
        <w:rPr>
          <w:rFonts w:asciiTheme="majorHAnsi" w:hAnsiTheme="majorHAnsi" w:cstheme="majorHAnsi"/>
          <w:b/>
          <w:sz w:val="22"/>
          <w:szCs w:val="22"/>
        </w:rPr>
      </w:pPr>
    </w:p>
    <w:p w14:paraId="2DA4AC6F" w14:textId="122E2B3D"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 bâtiment :</w:t>
      </w:r>
    </w:p>
    <w:p w14:paraId="749E8030" w14:textId="64DBF1B8" w:rsidR="002A2E52" w:rsidRPr="00B41929"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43</w:t>
      </w:r>
      <w:r w:rsidR="00ED1AA8"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0166C3C9" w14:textId="7606CEF1" w:rsidR="002A2E52" w:rsidRPr="00B00E3A" w:rsidRDefault="002A2E52" w:rsidP="00B044D7">
      <w:pPr>
        <w:jc w:val="both"/>
        <w:rPr>
          <w:rFonts w:asciiTheme="majorHAnsi" w:hAnsiTheme="majorHAnsi" w:cstheme="majorHAnsi"/>
          <w:b/>
          <w:sz w:val="22"/>
          <w:szCs w:val="22"/>
        </w:rPr>
      </w:pPr>
    </w:p>
    <w:p w14:paraId="0175A639" w14:textId="77777777" w:rsidR="00B00E3A" w:rsidRPr="00B00E3A" w:rsidRDefault="00DA5B01" w:rsidP="00B00E3A">
      <w:pPr>
        <w:ind w:left="708" w:firstLine="708"/>
        <w:jc w:val="both"/>
        <w:rPr>
          <w:rFonts w:asciiTheme="majorHAnsi" w:hAnsiTheme="majorHAnsi" w:cstheme="majorHAnsi"/>
          <w:bCs/>
          <w:sz w:val="22"/>
          <w:szCs w:val="22"/>
        </w:rPr>
      </w:pPr>
      <w:commentRangeStart w:id="1"/>
      <w:r w:rsidRPr="00B00E3A">
        <w:rPr>
          <w:rFonts w:asciiTheme="majorHAnsi" w:hAnsiTheme="majorHAnsi" w:cstheme="majorHAnsi"/>
          <w:bCs/>
          <w:sz w:val="22"/>
          <w:szCs w:val="22"/>
        </w:rPr>
        <w:t>Cas particulier de la construction Bois :</w:t>
      </w:r>
      <w:commentRangeEnd w:id="1"/>
      <w:r w:rsidRPr="00B00E3A">
        <w:rPr>
          <w:rStyle w:val="Marquedecommentaire"/>
        </w:rPr>
        <w:commentReference w:id="1"/>
      </w:r>
    </w:p>
    <w:p w14:paraId="19768D9C" w14:textId="77777777" w:rsidR="00B00E3A" w:rsidRPr="00B00E3A" w:rsidRDefault="00B00E3A" w:rsidP="00B00E3A">
      <w:pPr>
        <w:pStyle w:val="Paragraphedeliste"/>
        <w:rPr>
          <w:rFonts w:asciiTheme="majorHAnsi" w:hAnsiTheme="majorHAnsi" w:cstheme="majorHAnsi"/>
          <w:bCs/>
          <w:sz w:val="22"/>
          <w:szCs w:val="22"/>
        </w:rPr>
      </w:pPr>
    </w:p>
    <w:p w14:paraId="463F5DDB" w14:textId="5A433D29" w:rsidR="004D1ABF" w:rsidRDefault="00DA5B01" w:rsidP="000D430E">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lastRenderedPageBreak/>
        <w:t>Sur la part du montant concerné par la construction Gros œuvre en Bois, la part de main d’œuvre est fixée à 2</w:t>
      </w:r>
      <w:r w:rsidR="00B14825">
        <w:rPr>
          <w:rFonts w:asciiTheme="majorHAnsi" w:hAnsiTheme="majorHAnsi" w:cstheme="majorHAnsi"/>
          <w:bCs/>
          <w:sz w:val="22"/>
          <w:szCs w:val="22"/>
        </w:rPr>
        <w:t>0</w:t>
      </w:r>
      <w:r w:rsidRPr="00B00E3A">
        <w:rPr>
          <w:rFonts w:asciiTheme="majorHAnsi" w:hAnsiTheme="majorHAnsi" w:cstheme="majorHAnsi"/>
          <w:bCs/>
          <w:sz w:val="22"/>
          <w:szCs w:val="22"/>
        </w:rPr>
        <w:t>%</w:t>
      </w:r>
      <w:r w:rsidR="00B00E3A">
        <w:rPr>
          <w:rFonts w:asciiTheme="majorHAnsi" w:hAnsiTheme="majorHAnsi" w:cstheme="majorHAnsi"/>
          <w:bCs/>
          <w:sz w:val="22"/>
          <w:szCs w:val="22"/>
        </w:rPr>
        <w:t xml:space="preserve">. </w:t>
      </w:r>
    </w:p>
    <w:p w14:paraId="141CD2F6" w14:textId="361EE4FB" w:rsidR="00B14825" w:rsidRPr="0021548C" w:rsidRDefault="00B14825" w:rsidP="000D430E">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t>Sur la part du montant concerné par la construction Gros œuvre en hors site, al part de main d’œuvre est fixée à 5%.</w:t>
      </w:r>
    </w:p>
    <w:p w14:paraId="2AA8C884" w14:textId="77777777" w:rsidR="00B044D7" w:rsidRPr="00B41929" w:rsidRDefault="00B044D7" w:rsidP="00B044D7">
      <w:pPr>
        <w:jc w:val="both"/>
        <w:rPr>
          <w:rFonts w:asciiTheme="majorHAnsi" w:hAnsiTheme="majorHAnsi" w:cstheme="majorHAnsi"/>
          <w:sz w:val="22"/>
          <w:szCs w:val="22"/>
        </w:rPr>
      </w:pPr>
    </w:p>
    <w:p w14:paraId="3FEF99B7" w14:textId="69641054" w:rsidR="00027EE3" w:rsidRPr="00B41929" w:rsidRDefault="00027EE3" w:rsidP="00B044D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suite à l’émission de plusieurs bons de commandes pour exécuter sa clause. Le démarrage doit impérativement intervenir quand le seuil </w:t>
      </w:r>
      <w:r w:rsidR="00CF3CBA" w:rsidRPr="00B41929">
        <w:rPr>
          <w:rFonts w:asciiTheme="majorHAnsi" w:hAnsiTheme="majorHAnsi" w:cstheme="majorHAnsi"/>
          <w:sz w:val="22"/>
          <w:szCs w:val="22"/>
        </w:rPr>
        <w:t>ce seuil d’</w:t>
      </w:r>
      <w:r w:rsidRPr="00B41929">
        <w:rPr>
          <w:rFonts w:asciiTheme="majorHAnsi" w:hAnsiTheme="majorHAnsi" w:cstheme="majorHAnsi"/>
          <w:sz w:val="22"/>
          <w:szCs w:val="22"/>
        </w:rPr>
        <w:t>heures est dépassé</w:t>
      </w:r>
    </w:p>
    <w:p w14:paraId="1EA0335D" w14:textId="77777777" w:rsidR="00B044D7" w:rsidRPr="00B41929" w:rsidRDefault="00B044D7" w:rsidP="00B044D7">
      <w:pPr>
        <w:jc w:val="both"/>
        <w:rPr>
          <w:rFonts w:asciiTheme="majorHAnsi" w:hAnsiTheme="majorHAnsi" w:cstheme="majorHAnsi"/>
          <w:sz w:val="22"/>
          <w:szCs w:val="22"/>
        </w:rPr>
      </w:pPr>
    </w:p>
    <w:p w14:paraId="46BE3A01" w14:textId="001AA6C8" w:rsidR="00B044D7" w:rsidRPr="00B41929" w:rsidRDefault="002D418D" w:rsidP="00B044D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197CEF0C" w14:textId="51CA0E80" w:rsidR="002D418D" w:rsidRDefault="002D418D" w:rsidP="00B044D7">
      <w:pPr>
        <w:jc w:val="both"/>
        <w:rPr>
          <w:rFonts w:asciiTheme="majorHAnsi" w:eastAsia="Times New Roman" w:hAnsiTheme="majorHAnsi" w:cstheme="majorHAnsi"/>
          <w:bCs/>
          <w:iCs/>
          <w:sz w:val="22"/>
          <w:szCs w:val="22"/>
        </w:rPr>
      </w:pPr>
    </w:p>
    <w:p w14:paraId="4F9B34D1" w14:textId="77777777" w:rsidR="0049759A" w:rsidRPr="00B41929" w:rsidRDefault="0049759A" w:rsidP="00B044D7">
      <w:pPr>
        <w:jc w:val="both"/>
        <w:rPr>
          <w:rFonts w:asciiTheme="majorHAnsi" w:eastAsia="Times New Roman" w:hAnsiTheme="majorHAnsi" w:cstheme="majorHAnsi"/>
          <w:bCs/>
          <w:iCs/>
          <w:sz w:val="22"/>
          <w:szCs w:val="22"/>
        </w:rPr>
      </w:pPr>
    </w:p>
    <w:p w14:paraId="0AC40519" w14:textId="1E0091BD" w:rsidR="00B044D7" w:rsidRPr="00B41929" w:rsidRDefault="00B044D7" w:rsidP="00B044D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 xml:space="preserve">Article </w:t>
      </w:r>
      <w:r w:rsidR="00E11373" w:rsidRPr="00B41929">
        <w:rPr>
          <w:rFonts w:asciiTheme="majorHAnsi" w:hAnsiTheme="majorHAnsi" w:cstheme="majorHAnsi"/>
          <w:b/>
          <w:bCs/>
          <w:iCs/>
          <w:sz w:val="22"/>
          <w:szCs w:val="22"/>
          <w:u w:val="single"/>
        </w:rPr>
        <w:t>5</w:t>
      </w:r>
      <w:r w:rsidRPr="00B41929">
        <w:rPr>
          <w:rFonts w:asciiTheme="majorHAnsi" w:hAnsiTheme="majorHAnsi" w:cstheme="majorHAnsi"/>
          <w:b/>
          <w:bCs/>
          <w:iCs/>
          <w:sz w:val="22"/>
          <w:szCs w:val="22"/>
          <w:u w:val="single"/>
        </w:rPr>
        <w:t> :</w:t>
      </w:r>
      <w:r w:rsidRPr="00B41929">
        <w:rPr>
          <w:rFonts w:asciiTheme="majorHAnsi" w:eastAsia="Times New Roman" w:hAnsiTheme="majorHAnsi" w:cstheme="majorHAnsi"/>
          <w:b/>
          <w:bCs/>
          <w:iCs/>
          <w:sz w:val="22"/>
          <w:szCs w:val="22"/>
          <w:u w:val="single"/>
        </w:rPr>
        <w:t xml:space="preserve"> Les modalités de mise en œuvre</w:t>
      </w:r>
    </w:p>
    <w:p w14:paraId="744B0084"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7C5FB891"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7F38932D" w14:textId="77777777" w:rsidR="00B41929" w:rsidRPr="00727242" w:rsidRDefault="00B41929" w:rsidP="0002779B">
      <w:pPr>
        <w:pStyle w:val="Default"/>
        <w:numPr>
          <w:ilvl w:val="0"/>
          <w:numId w:val="7"/>
        </w:numPr>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à disposition de salariés. L’entreprise est en relation avec un organisme extérieur qui met à sa disposition des salariés durant la durée du marché. Il peut s’agir :</w:t>
      </w:r>
    </w:p>
    <w:p w14:paraId="387312F8"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Association Intermédiaire (AI),</w:t>
      </w:r>
    </w:p>
    <w:p w14:paraId="31AB840B"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 Entreprise de Travail Temporaire d’Insertion (ETTI), ou d’une entreprise de travail temporaire (ETT) (dans le cadre de l'arrêté du 28 novembre 2005 étendant les dispositions de l'accord national relatif à la mise en œuvre de l'article L.1251.7 du code du travail),</w:t>
      </w:r>
    </w:p>
    <w:p w14:paraId="1BF56C92" w14:textId="77777777" w:rsidR="00B41929" w:rsidRPr="00727242" w:rsidRDefault="00B41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 Groupement d’Employeurs pour l’Insertion et la Qualification (GEIQ)</w:t>
      </w:r>
    </w:p>
    <w:p w14:paraId="3152D6F6" w14:textId="77777777" w:rsidR="00B41929" w:rsidRPr="00727242" w:rsidRDefault="00B41929" w:rsidP="0002779B">
      <w:pPr>
        <w:pStyle w:val="Default"/>
        <w:numPr>
          <w:ilvl w:val="0"/>
          <w:numId w:val="7"/>
        </w:numPr>
        <w:jc w:val="both"/>
        <w:rPr>
          <w:rFonts w:asciiTheme="majorHAnsi" w:hAnsiTheme="majorHAnsi" w:cstheme="majorHAnsi"/>
          <w:color w:val="auto"/>
          <w:sz w:val="22"/>
          <w:szCs w:val="22"/>
        </w:rPr>
      </w:pPr>
      <w:r w:rsidRPr="00727242">
        <w:rPr>
          <w:rFonts w:asciiTheme="majorHAnsi" w:eastAsia="Times New Roman" w:hAnsiTheme="majorHAnsi" w:cstheme="majorHAnsi"/>
          <w:color w:val="auto"/>
          <w:sz w:val="22"/>
          <w:szCs w:val="22"/>
        </w:rPr>
        <w:t xml:space="preserve">l’embauche directe </w:t>
      </w:r>
      <w:r w:rsidRPr="00727242">
        <w:rPr>
          <w:rFonts w:asciiTheme="majorHAnsi" w:hAnsiTheme="majorHAnsi" w:cstheme="majorHAnsi"/>
          <w:color w:val="auto"/>
          <w:sz w:val="22"/>
          <w:szCs w:val="22"/>
        </w:rPr>
        <w:t>des personnes éligibles mentionnées à l’article 2 de la présente clause</w:t>
      </w:r>
    </w:p>
    <w:p w14:paraId="520D5E81" w14:textId="77777777" w:rsidR="00B41929" w:rsidRPr="00727242" w:rsidRDefault="00B41929" w:rsidP="0002779B">
      <w:pPr>
        <w:pStyle w:val="Paragraphedeliste"/>
        <w:numPr>
          <w:ilvl w:val="0"/>
          <w:numId w:val="7"/>
        </w:numPr>
        <w:jc w:val="both"/>
        <w:rPr>
          <w:rFonts w:asciiTheme="majorHAnsi" w:hAnsiTheme="majorHAnsi" w:cstheme="majorHAnsi"/>
          <w:sz w:val="22"/>
          <w:szCs w:val="22"/>
        </w:rPr>
      </w:pPr>
      <w:r w:rsidRPr="00727242">
        <w:rPr>
          <w:rFonts w:asciiTheme="majorHAnsi" w:eastAsia="Times New Roman" w:hAnsiTheme="majorHAnsi" w:cstheme="majorHAnsi"/>
          <w:sz w:val="22"/>
          <w:szCs w:val="22"/>
        </w:rPr>
        <w:t>le recours à la sous-traitance ou à la cotraitance avec une Entreprise d’Insertion (EI) ou une Entreprise Adaptée (EA).</w:t>
      </w:r>
    </w:p>
    <w:p w14:paraId="65EF4B1C" w14:textId="77777777" w:rsidR="00B41929" w:rsidRPr="00727242" w:rsidRDefault="00B41929" w:rsidP="0002779B">
      <w:pPr>
        <w:autoSpaceDE w:val="0"/>
        <w:autoSpaceDN w:val="0"/>
        <w:adjustRightInd w:val="0"/>
        <w:jc w:val="both"/>
        <w:rPr>
          <w:rFonts w:asciiTheme="majorHAnsi" w:hAnsiTheme="majorHAnsi" w:cstheme="majorHAnsi"/>
          <w:sz w:val="22"/>
          <w:szCs w:val="22"/>
        </w:rPr>
      </w:pPr>
    </w:p>
    <w:p w14:paraId="52772BF9" w14:textId="33B6B3D1" w:rsidR="005E683E" w:rsidRPr="00727242" w:rsidRDefault="00B41929" w:rsidP="0002779B">
      <w:pPr>
        <w:autoSpaceDE w:val="0"/>
        <w:autoSpaceDN w:val="0"/>
        <w:adjustRightInd w:val="0"/>
        <w:jc w:val="both"/>
        <w:rPr>
          <w:rFonts w:asciiTheme="majorHAnsi" w:hAnsiTheme="majorHAnsi" w:cstheme="majorHAnsi"/>
          <w:sz w:val="22"/>
          <w:szCs w:val="22"/>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406346CE" w14:textId="77777777" w:rsidR="00B044D7" w:rsidRPr="00171441" w:rsidRDefault="00B044D7" w:rsidP="0002779B">
      <w:pPr>
        <w:jc w:val="both"/>
        <w:rPr>
          <w:rFonts w:ascii="Calibri" w:eastAsia="Times New Roman" w:hAnsi="Calibri" w:cs="Times New Roman"/>
          <w:iCs/>
          <w:sz w:val="22"/>
          <w:szCs w:val="22"/>
        </w:rPr>
      </w:pPr>
    </w:p>
    <w:p w14:paraId="5061A9C1" w14:textId="77777777" w:rsidR="0049759A" w:rsidRDefault="0049759A">
      <w:pPr>
        <w:rPr>
          <w:rFonts w:asciiTheme="majorHAnsi" w:hAnsiTheme="majorHAnsi"/>
          <w:b/>
          <w:bCs/>
          <w:iCs/>
          <w:sz w:val="22"/>
          <w:szCs w:val="22"/>
          <w:u w:val="single"/>
        </w:rPr>
      </w:pPr>
      <w:r>
        <w:rPr>
          <w:rFonts w:asciiTheme="majorHAnsi" w:hAnsiTheme="majorHAnsi"/>
          <w:b/>
          <w:bCs/>
          <w:iCs/>
          <w:sz w:val="22"/>
          <w:szCs w:val="22"/>
          <w:u w:val="single"/>
        </w:rPr>
        <w:br w:type="page"/>
      </w:r>
    </w:p>
    <w:p w14:paraId="3BA02062" w14:textId="551637A5"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6</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9071763" w14:textId="77777777" w:rsidR="00B044D7" w:rsidRPr="005E683E" w:rsidRDefault="00B044D7" w:rsidP="00B044D7">
      <w:pPr>
        <w:jc w:val="both"/>
        <w:rPr>
          <w:rFonts w:ascii="Calibri" w:eastAsia="Times New Roman" w:hAnsi="Calibri" w:cs="Times New Roman"/>
          <w:iCs/>
          <w:sz w:val="22"/>
          <w:szCs w:val="22"/>
        </w:rPr>
      </w:pPr>
    </w:p>
    <w:p w14:paraId="7018E4E3"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0611D3F3" w14:textId="77777777" w:rsidR="00B044D7" w:rsidRPr="005E683E" w:rsidRDefault="00B044D7" w:rsidP="00B044D7">
      <w:pPr>
        <w:jc w:val="both"/>
        <w:rPr>
          <w:rFonts w:ascii="Calibri" w:eastAsia="Times New Roman" w:hAnsi="Calibri" w:cs="Times New Roman"/>
          <w:iCs/>
          <w:sz w:val="22"/>
          <w:szCs w:val="22"/>
        </w:rPr>
      </w:pPr>
    </w:p>
    <w:p w14:paraId="74FCD1F0" w14:textId="0F7FB442"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sidR="00727242">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220EDB07" w14:textId="77777777" w:rsidR="00B044D7" w:rsidRPr="005E683E" w:rsidRDefault="00B044D7" w:rsidP="0002779B">
      <w:pPr>
        <w:jc w:val="both"/>
        <w:rPr>
          <w:rFonts w:ascii="Calibri" w:eastAsia="Times New Roman" w:hAnsi="Calibri" w:cs="Times New Roman"/>
          <w:iCs/>
          <w:sz w:val="22"/>
          <w:szCs w:val="22"/>
        </w:rPr>
      </w:pPr>
    </w:p>
    <w:p w14:paraId="2EF55251" w14:textId="5F12EAB5" w:rsidR="00B044D7" w:rsidRPr="005E683E" w:rsidRDefault="00B044D7" w:rsidP="0002779B">
      <w:pPr>
        <w:jc w:val="both"/>
        <w:rPr>
          <w:rFonts w:ascii="Calibri" w:eastAsia="Times New Roman" w:hAnsi="Calibri" w:cs="Times New Roman"/>
          <w:iCs/>
          <w:sz w:val="22"/>
          <w:szCs w:val="22"/>
        </w:rPr>
      </w:pPr>
      <w:commentRangeStart w:id="2"/>
      <w:r w:rsidRPr="005E683E">
        <w:rPr>
          <w:rFonts w:ascii="Calibri" w:eastAsia="Times New Roman" w:hAnsi="Calibri" w:cs="Times New Roman"/>
          <w:iCs/>
          <w:sz w:val="22"/>
          <w:szCs w:val="22"/>
        </w:rPr>
        <w:t>Nom :</w:t>
      </w:r>
      <w:r w:rsidR="0021548C">
        <w:rPr>
          <w:rFonts w:ascii="Calibri" w:eastAsia="Times New Roman" w:hAnsi="Calibri" w:cs="Times New Roman"/>
          <w:iCs/>
          <w:sz w:val="22"/>
          <w:szCs w:val="22"/>
        </w:rPr>
        <w:t xml:space="preserve"> XXX</w:t>
      </w:r>
    </w:p>
    <w:p w14:paraId="1463BECD" w14:textId="6262F434"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Adresse :</w:t>
      </w:r>
      <w:r w:rsidR="0021548C">
        <w:rPr>
          <w:rFonts w:ascii="Calibri" w:eastAsia="Times New Roman" w:hAnsi="Calibri" w:cs="Times New Roman"/>
          <w:iCs/>
          <w:sz w:val="22"/>
          <w:szCs w:val="22"/>
        </w:rPr>
        <w:t xml:space="preserve"> XXX</w:t>
      </w:r>
    </w:p>
    <w:p w14:paraId="519B7BFD" w14:textId="1F40B599"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Tel :</w:t>
      </w:r>
      <w:r w:rsidR="0021548C">
        <w:rPr>
          <w:rFonts w:ascii="Calibri" w:eastAsia="Times New Roman" w:hAnsi="Calibri" w:cs="Times New Roman"/>
          <w:iCs/>
          <w:sz w:val="22"/>
          <w:szCs w:val="22"/>
        </w:rPr>
        <w:t xml:space="preserve"> XXX</w:t>
      </w:r>
    </w:p>
    <w:p w14:paraId="54F0779E" w14:textId="1378DBDA"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Email : </w:t>
      </w:r>
      <w:r w:rsidR="0021548C">
        <w:rPr>
          <w:rFonts w:ascii="Calibri" w:eastAsia="Times New Roman" w:hAnsi="Calibri" w:cs="Times New Roman"/>
          <w:iCs/>
          <w:sz w:val="22"/>
          <w:szCs w:val="22"/>
        </w:rPr>
        <w:t>XXX</w:t>
      </w:r>
      <w:commentRangeEnd w:id="2"/>
      <w:r w:rsidR="0021548C">
        <w:rPr>
          <w:rStyle w:val="Marquedecommentaire"/>
        </w:rPr>
        <w:commentReference w:id="2"/>
      </w:r>
    </w:p>
    <w:p w14:paraId="2829D904" w14:textId="77777777" w:rsidR="00B044D7" w:rsidRPr="0021548C" w:rsidRDefault="00B044D7" w:rsidP="00B044D7">
      <w:pPr>
        <w:jc w:val="both"/>
        <w:rPr>
          <w:rFonts w:ascii="Calibri" w:eastAsia="Times New Roman" w:hAnsi="Calibri" w:cs="Times New Roman"/>
          <w:i/>
          <w:iCs/>
          <w:sz w:val="22"/>
          <w:szCs w:val="22"/>
          <w:u w:val="single"/>
        </w:rPr>
      </w:pPr>
    </w:p>
    <w:p w14:paraId="68774884"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B/ </w:t>
      </w:r>
      <w:r w:rsidRPr="0021548C">
        <w:rPr>
          <w:rFonts w:ascii="Calibri" w:eastAsia="Times New Roman" w:hAnsi="Calibri" w:cs="Times New Roman"/>
          <w:i/>
          <w:iCs/>
          <w:sz w:val="22"/>
          <w:szCs w:val="22"/>
          <w:u w:val="single"/>
        </w:rPr>
        <w:t>Missions du facilitateur</w:t>
      </w:r>
    </w:p>
    <w:p w14:paraId="4325D688" w14:textId="77777777" w:rsidR="00B044D7" w:rsidRPr="00171441" w:rsidRDefault="00B044D7" w:rsidP="00B044D7">
      <w:pPr>
        <w:jc w:val="both"/>
        <w:rPr>
          <w:rFonts w:asciiTheme="majorHAnsi" w:hAnsiTheme="majorHAnsi"/>
          <w:sz w:val="22"/>
          <w:szCs w:val="22"/>
        </w:rPr>
      </w:pPr>
    </w:p>
    <w:p w14:paraId="1DA3EC6F" w14:textId="77777777" w:rsidR="00B044D7" w:rsidRPr="00171441" w:rsidRDefault="00B044D7" w:rsidP="00B044D7">
      <w:pPr>
        <w:jc w:val="both"/>
        <w:rPr>
          <w:rFonts w:asciiTheme="majorHAnsi" w:hAnsiTheme="majorHAnsi"/>
          <w:sz w:val="22"/>
          <w:szCs w:val="22"/>
        </w:rPr>
      </w:pPr>
      <w:r w:rsidRPr="00171441">
        <w:rPr>
          <w:rFonts w:asciiTheme="majorHAnsi" w:hAnsiTheme="majorHAnsi"/>
          <w:sz w:val="22"/>
          <w:szCs w:val="22"/>
        </w:rPr>
        <w:t>Le facilitateur a pour mission :</w:t>
      </w:r>
    </w:p>
    <w:p w14:paraId="34B22DAD"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d’informer les entreprises soumissionnaires sur le dispositif de l’insertion,</w:t>
      </w:r>
    </w:p>
    <w:p w14:paraId="328F070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proposer à l’entreprise un nombre raisonnable de personnes susceptibles de bénéficier des mesures d’insertion avec le concours des structures locales de l’insertion et de l’emploi,</w:t>
      </w:r>
    </w:p>
    <w:p w14:paraId="340DBF2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vérifier l’éligibilité, des personnes et de permettre à l’entreprise de choisir son candidat,</w:t>
      </w:r>
    </w:p>
    <w:p w14:paraId="0E6B4809"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44B74754"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 fournir, à titre indicatif, la liste des opérateurs de l’insertion par l’activité économique concernés par les lots du marché,</w:t>
      </w:r>
    </w:p>
    <w:p w14:paraId="463834FC" w14:textId="77777777" w:rsidR="00B044D7" w:rsidRPr="00171441" w:rsidRDefault="00B044D7"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 xml:space="preserve">de suivre l’application de la clause et d’évaluer ses effets sur l’accès à l’emploi en liaison avec les entreprises. </w:t>
      </w:r>
    </w:p>
    <w:p w14:paraId="75558EB8" w14:textId="77777777" w:rsidR="00B044D7" w:rsidRPr="00171441" w:rsidRDefault="00B044D7" w:rsidP="00B044D7">
      <w:pPr>
        <w:jc w:val="both"/>
        <w:rPr>
          <w:rFonts w:ascii="Calibri" w:eastAsia="Times New Roman" w:hAnsi="Calibri" w:cs="Times New Roman"/>
          <w:iCs/>
          <w:sz w:val="22"/>
          <w:szCs w:val="22"/>
        </w:rPr>
      </w:pPr>
    </w:p>
    <w:p w14:paraId="6E512D9D" w14:textId="77777777" w:rsidR="00B044D7" w:rsidRPr="00171441" w:rsidRDefault="00B044D7" w:rsidP="00B044D7">
      <w:pPr>
        <w:jc w:val="both"/>
        <w:rPr>
          <w:rFonts w:ascii="Calibri" w:eastAsia="Times New Roman" w:hAnsi="Calibri" w:cs="Times New Roman"/>
          <w:iCs/>
          <w:sz w:val="22"/>
          <w:szCs w:val="22"/>
        </w:rPr>
      </w:pPr>
    </w:p>
    <w:p w14:paraId="3B4FDB25" w14:textId="6D4965C0"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7</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La globalisation des heures d’insertion </w:t>
      </w:r>
    </w:p>
    <w:p w14:paraId="0196DEB5" w14:textId="77777777" w:rsidR="00B044D7" w:rsidRPr="00171441" w:rsidRDefault="00B044D7" w:rsidP="00B044D7">
      <w:pPr>
        <w:jc w:val="both"/>
        <w:rPr>
          <w:rFonts w:ascii="Calibri" w:eastAsia="Times New Roman" w:hAnsi="Calibri" w:cs="Times New Roman"/>
          <w:bCs/>
          <w:iCs/>
          <w:sz w:val="22"/>
          <w:szCs w:val="22"/>
        </w:rPr>
      </w:pPr>
    </w:p>
    <w:p w14:paraId="13EA6514" w14:textId="77777777" w:rsidR="00B044D7" w:rsidRPr="0021548C" w:rsidRDefault="00B044D7" w:rsidP="00B044D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223460E6" w14:textId="77777777" w:rsidR="00B044D7" w:rsidRPr="00171441" w:rsidRDefault="00B044D7" w:rsidP="00B044D7">
      <w:pPr>
        <w:jc w:val="both"/>
        <w:rPr>
          <w:rFonts w:ascii="Calibri" w:eastAsia="Times New Roman" w:hAnsi="Calibri" w:cs="Times New Roman"/>
          <w:sz w:val="22"/>
          <w:szCs w:val="22"/>
        </w:rPr>
      </w:pPr>
    </w:p>
    <w:p w14:paraId="4E76121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2A1A75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2E9E34DD"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est favorable au p</w:t>
      </w:r>
      <w:r w:rsidRPr="00171441">
        <w:rPr>
          <w:rFonts w:asciiTheme="majorHAnsi" w:hAnsiTheme="majorHAnsi"/>
          <w:sz w:val="22"/>
          <w:szCs w:val="22"/>
        </w:rPr>
        <w:t>arcours du salarié en insertion,</w:t>
      </w:r>
    </w:p>
    <w:p w14:paraId="065EBDDB"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recueille l’accord des maîtres d’ouvrages concernés</w:t>
      </w:r>
      <w:r w:rsidRPr="00171441">
        <w:rPr>
          <w:rFonts w:asciiTheme="majorHAnsi" w:hAnsiTheme="majorHAnsi"/>
          <w:sz w:val="22"/>
          <w:szCs w:val="22"/>
        </w:rPr>
        <w:t>,</w:t>
      </w:r>
    </w:p>
    <w:p w14:paraId="7BA63D8B"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Theme="majorHAnsi" w:hAnsiTheme="majorHAnsi"/>
          <w:sz w:val="22"/>
          <w:szCs w:val="22"/>
        </w:rPr>
        <w:t>si la</w:t>
      </w:r>
      <w:r w:rsidRPr="00171441">
        <w:rPr>
          <w:rFonts w:ascii="Calibri" w:eastAsia="Times New Roman" w:hAnsi="Calibri" w:cs="Times New Roman"/>
          <w:sz w:val="22"/>
          <w:szCs w:val="22"/>
        </w:rPr>
        <w:t xml:space="preserve"> mesure est applicable dans le cadre territorial d’intervention du  facilitateur</w:t>
      </w:r>
      <w:r w:rsidRPr="00171441">
        <w:rPr>
          <w:rFonts w:asciiTheme="majorHAnsi" w:hAnsiTheme="majorHAnsi"/>
          <w:sz w:val="22"/>
          <w:szCs w:val="22"/>
        </w:rPr>
        <w:t>,</w:t>
      </w:r>
      <w:r w:rsidRPr="00171441">
        <w:rPr>
          <w:rFonts w:ascii="Calibri" w:eastAsia="Times New Roman" w:hAnsi="Calibri" w:cs="Times New Roman"/>
          <w:sz w:val="22"/>
          <w:szCs w:val="22"/>
        </w:rPr>
        <w:t xml:space="preserve"> </w:t>
      </w:r>
    </w:p>
    <w:p w14:paraId="3393E62C" w14:textId="77777777" w:rsidR="00B044D7" w:rsidRPr="00171441" w:rsidRDefault="00B044D7"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 la mesure concerne une personne dont l’éligibilité de la candidature  au dispositif des clauses sociales d’insertion,  a été vérifiée par le facilitateur</w:t>
      </w:r>
      <w:r w:rsidRPr="00171441">
        <w:rPr>
          <w:rFonts w:asciiTheme="majorHAnsi" w:hAnsiTheme="majorHAnsi"/>
          <w:sz w:val="22"/>
          <w:szCs w:val="22"/>
        </w:rPr>
        <w:t>.</w:t>
      </w:r>
    </w:p>
    <w:p w14:paraId="4BF1F662" w14:textId="77777777" w:rsidR="00B044D7" w:rsidRPr="00171441" w:rsidRDefault="00B044D7" w:rsidP="0002779B">
      <w:pPr>
        <w:jc w:val="both"/>
        <w:rPr>
          <w:rFonts w:ascii="Calibri" w:eastAsia="Times New Roman" w:hAnsi="Calibri" w:cs="Times New Roman"/>
          <w:sz w:val="22"/>
          <w:szCs w:val="22"/>
        </w:rPr>
      </w:pPr>
    </w:p>
    <w:p w14:paraId="1C85E39F" w14:textId="4D78EC71" w:rsidR="00B044D7" w:rsidRPr="00171441" w:rsidRDefault="00B044D7" w:rsidP="0002779B">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w:t>
      </w:r>
      <w:r w:rsidR="00727242" w:rsidRPr="00171441">
        <w:rPr>
          <w:rFonts w:ascii="Calibri" w:eastAsia="Times New Roman" w:hAnsi="Calibri" w:cs="Times New Roman"/>
          <w:sz w:val="22"/>
          <w:szCs w:val="22"/>
        </w:rPr>
        <w:t>et les</w:t>
      </w:r>
      <w:r w:rsidRPr="00171441">
        <w:rPr>
          <w:rFonts w:ascii="Calibri" w:eastAsia="Times New Roman" w:hAnsi="Calibri" w:cs="Times New Roman"/>
          <w:sz w:val="22"/>
          <w:szCs w:val="22"/>
        </w:rPr>
        <w:t xml:space="preserve">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577A1251" w14:textId="77777777" w:rsidR="00B044D7" w:rsidRPr="0021548C" w:rsidRDefault="00B044D7" w:rsidP="0002779B">
      <w:pPr>
        <w:jc w:val="both"/>
        <w:rPr>
          <w:rFonts w:ascii="Calibri" w:eastAsia="Times New Roman" w:hAnsi="Calibri" w:cs="Times New Roman"/>
          <w:sz w:val="22"/>
          <w:szCs w:val="22"/>
          <w:u w:val="single"/>
        </w:rPr>
      </w:pPr>
    </w:p>
    <w:p w14:paraId="011D992D" w14:textId="77777777" w:rsidR="00B044D7" w:rsidRPr="0021548C" w:rsidRDefault="00B044D7" w:rsidP="0002779B">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678A0E77" w14:textId="77777777" w:rsidR="00B044D7" w:rsidRPr="00171441" w:rsidRDefault="00B044D7" w:rsidP="0002779B">
      <w:pPr>
        <w:ind w:left="360"/>
        <w:jc w:val="both"/>
        <w:rPr>
          <w:rFonts w:asciiTheme="majorHAnsi" w:hAnsiTheme="majorHAnsi"/>
        </w:rPr>
      </w:pPr>
    </w:p>
    <w:p w14:paraId="2EB8EBDB" w14:textId="79B14F1E" w:rsidR="00B044D7" w:rsidRPr="00727242" w:rsidRDefault="00B044D7" w:rsidP="0002779B">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073CF69F" w14:textId="1E3C303F" w:rsidR="00B044D7" w:rsidRDefault="00B044D7" w:rsidP="0002779B">
      <w:pPr>
        <w:jc w:val="both"/>
        <w:rPr>
          <w:rFonts w:ascii="Calibri" w:eastAsia="Times New Roman" w:hAnsi="Calibri" w:cs="Times New Roman"/>
          <w:bCs/>
          <w:iCs/>
          <w:sz w:val="22"/>
          <w:szCs w:val="22"/>
        </w:rPr>
      </w:pPr>
    </w:p>
    <w:p w14:paraId="0613A573" w14:textId="77777777" w:rsidR="0049759A" w:rsidRPr="00171441" w:rsidRDefault="0049759A" w:rsidP="0002779B">
      <w:pPr>
        <w:jc w:val="both"/>
        <w:rPr>
          <w:rFonts w:ascii="Calibri" w:eastAsia="Times New Roman" w:hAnsi="Calibri" w:cs="Times New Roman"/>
          <w:bCs/>
          <w:iCs/>
          <w:sz w:val="22"/>
          <w:szCs w:val="22"/>
        </w:rPr>
      </w:pPr>
    </w:p>
    <w:p w14:paraId="48CDDEDE" w14:textId="7B14388A" w:rsidR="00B044D7" w:rsidRPr="00213EDF" w:rsidRDefault="00B044D7" w:rsidP="0049759A">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8</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Les modalités de contrôle</w:t>
      </w:r>
    </w:p>
    <w:p w14:paraId="1DDD6A10" w14:textId="77777777" w:rsidR="00B044D7" w:rsidRPr="00171441" w:rsidRDefault="00B044D7" w:rsidP="00B044D7">
      <w:pPr>
        <w:jc w:val="both"/>
        <w:rPr>
          <w:rFonts w:ascii="Calibri" w:eastAsia="Times New Roman" w:hAnsi="Calibri" w:cs="Times New Roman"/>
          <w:sz w:val="22"/>
          <w:szCs w:val="22"/>
        </w:rPr>
      </w:pPr>
    </w:p>
    <w:p w14:paraId="523ABC8E" w14:textId="478CC459" w:rsidR="00B044D7" w:rsidRPr="00171441" w:rsidRDefault="002D418D"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w:t>
      </w:r>
      <w:r w:rsidR="00B044D7" w:rsidRPr="00171441">
        <w:rPr>
          <w:rFonts w:ascii="Calibri" w:eastAsia="Times New Roman" w:hAnsi="Calibri" w:cs="Times New Roman"/>
          <w:sz w:val="22"/>
          <w:szCs w:val="22"/>
        </w:rPr>
        <w:t xml:space="preserve">e titulaire fournit </w:t>
      </w:r>
      <w:r w:rsidR="00B044D7" w:rsidRPr="00171441">
        <w:rPr>
          <w:rFonts w:asciiTheme="majorHAnsi" w:hAnsiTheme="majorHAnsi"/>
          <w:sz w:val="22"/>
          <w:szCs w:val="22"/>
        </w:rPr>
        <w:t>mensuellement</w:t>
      </w:r>
      <w:r w:rsidR="00B044D7"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68FD2E12" w14:textId="77777777" w:rsidR="00B044D7" w:rsidRPr="00171441" w:rsidRDefault="00B044D7" w:rsidP="0002779B">
      <w:pPr>
        <w:jc w:val="both"/>
        <w:rPr>
          <w:rFonts w:ascii="Calibri" w:eastAsia="Times New Roman" w:hAnsi="Calibri" w:cs="Times New Roman"/>
          <w:sz w:val="22"/>
          <w:szCs w:val="22"/>
        </w:rPr>
      </w:pPr>
    </w:p>
    <w:p w14:paraId="43201EE8" w14:textId="098CC523" w:rsidR="002D418D" w:rsidRPr="00171441" w:rsidRDefault="002D418D" w:rsidP="0002779B">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78737E18" w14:textId="01B94945" w:rsidR="002D418D" w:rsidRPr="00171441" w:rsidRDefault="002D418D" w:rsidP="0002779B">
      <w:pPr>
        <w:jc w:val="both"/>
        <w:rPr>
          <w:b/>
          <w:bCs/>
          <w:sz w:val="22"/>
          <w:szCs w:val="22"/>
        </w:rPr>
      </w:pPr>
    </w:p>
    <w:p w14:paraId="678A2061" w14:textId="703FEF6A" w:rsidR="002D418D" w:rsidRPr="00171441" w:rsidRDefault="002D418D" w:rsidP="0002779B">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67061B89" w14:textId="77777777" w:rsidR="002D418D" w:rsidRPr="000D430E" w:rsidRDefault="002D418D" w:rsidP="0002779B">
      <w:pPr>
        <w:jc w:val="both"/>
        <w:rPr>
          <w:rFonts w:asciiTheme="majorHAnsi" w:hAnsiTheme="majorHAnsi" w:cstheme="majorHAnsi"/>
          <w:sz w:val="22"/>
          <w:szCs w:val="22"/>
        </w:rPr>
      </w:pPr>
    </w:p>
    <w:p w14:paraId="0A66CD82" w14:textId="77777777"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 reporting des heures d’insertion réalisées sur la période selon le modèle délivré par le facilitateur, daté et signé par le responsable légal de l’entreprise </w:t>
      </w:r>
    </w:p>
    <w:p w14:paraId="628C8828" w14:textId="39B25B56"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445054FA" w14:textId="77777777" w:rsidR="002D418D" w:rsidRPr="00171441" w:rsidRDefault="002D418D" w:rsidP="0002779B">
      <w:pPr>
        <w:numPr>
          <w:ilvl w:val="1"/>
          <w:numId w:val="17"/>
        </w:numPr>
        <w:autoSpaceDE w:val="0"/>
        <w:autoSpaceDN w:val="0"/>
        <w:adjustRightInd w:val="0"/>
        <w:jc w:val="both"/>
        <w:rPr>
          <w:rFonts w:ascii="Calibri" w:hAnsi="Calibri" w:cs="Calibri"/>
          <w:sz w:val="22"/>
          <w:szCs w:val="22"/>
        </w:rPr>
      </w:pPr>
    </w:p>
    <w:p w14:paraId="311B1F91" w14:textId="1D675591" w:rsidR="002D418D" w:rsidRPr="0033470F" w:rsidRDefault="002D418D" w:rsidP="0002779B">
      <w:pPr>
        <w:jc w:val="both"/>
        <w:rPr>
          <w:rFonts w:ascii="Calibri" w:eastAsia="Times New Roman" w:hAnsi="Calibri" w:cs="Times New Roman"/>
          <w:sz w:val="22"/>
          <w:szCs w:val="22"/>
        </w:rPr>
      </w:pPr>
    </w:p>
    <w:p w14:paraId="4ACBB7AC" w14:textId="4964017B" w:rsidR="002D418D" w:rsidRDefault="00727242" w:rsidP="002D418D">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002D418D" w:rsidRPr="00727242">
        <w:rPr>
          <w:rFonts w:ascii="Calibri" w:hAnsi="Calibri" w:cs="Calibri"/>
          <w:b/>
          <w:bCs/>
          <w:sz w:val="22"/>
          <w:szCs w:val="22"/>
        </w:rPr>
        <w:t xml:space="preserve">Conditions de suspension de l’application de la clause sociale </w:t>
      </w:r>
    </w:p>
    <w:p w14:paraId="1C99A97F" w14:textId="77777777" w:rsidR="00727242" w:rsidRPr="00727242" w:rsidRDefault="00727242" w:rsidP="002D418D">
      <w:pPr>
        <w:autoSpaceDE w:val="0"/>
        <w:autoSpaceDN w:val="0"/>
        <w:adjustRightInd w:val="0"/>
        <w:rPr>
          <w:rFonts w:ascii="Calibri" w:hAnsi="Calibri" w:cs="Calibri"/>
          <w:b/>
          <w:bCs/>
          <w:sz w:val="22"/>
          <w:szCs w:val="22"/>
        </w:rPr>
      </w:pPr>
    </w:p>
    <w:p w14:paraId="04521F39" w14:textId="5BB85414"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AFAE9CC" w14:textId="02AA8099" w:rsidR="000B5133"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3AEE8610" w14:textId="0F0DADCD" w:rsidR="00727242" w:rsidRPr="00727242" w:rsidRDefault="00727242" w:rsidP="00727242">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40B2CA5B" w14:textId="580E62BB" w:rsidR="002D418D"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Le titulaire - ou son sous-traitant s’il est concerné par l’application de la clause sociale - doit informer le Maitre d’Ou</w:t>
      </w:r>
      <w:r w:rsidR="00750344" w:rsidRPr="000D430E">
        <w:rPr>
          <w:rFonts w:ascii="Calibri" w:hAnsi="Calibri" w:cs="Calibri"/>
          <w:sz w:val="22"/>
          <w:szCs w:val="22"/>
        </w:rPr>
        <w:t>v</w:t>
      </w:r>
      <w:r w:rsidRPr="000D430E">
        <w:rPr>
          <w:rFonts w:ascii="Calibri" w:hAnsi="Calibri" w:cs="Calibri"/>
          <w:sz w:val="22"/>
          <w:szCs w:val="22"/>
        </w:rPr>
        <w:t>rage dans les meilleurs délais de la survenance d’une mesure d’activité partielle au sein de son établissement. Il fournit à cette fin une copie de la décision d’autorisation de recours à l’activité partielle délivrée par la D</w:t>
      </w:r>
      <w:r w:rsidR="00750344" w:rsidRPr="000D430E">
        <w:rPr>
          <w:rFonts w:ascii="Calibri" w:hAnsi="Calibri" w:cs="Calibri"/>
          <w:sz w:val="22"/>
          <w:szCs w:val="22"/>
        </w:rPr>
        <w:t>RIEETS</w:t>
      </w:r>
      <w:r w:rsidRPr="000D430E">
        <w:rPr>
          <w:rFonts w:ascii="Calibri" w:hAnsi="Calibri" w:cs="Calibri"/>
          <w:sz w:val="22"/>
          <w:szCs w:val="22"/>
        </w:rPr>
        <w:t xml:space="preserve"> qui fixe la période autorisée, ainsi que le nombre d’heures et de salariés. Il s’agit d’une autorisation maximale. Puis il fournit mensuellement ses demandes d’indemnisation validées par la Drieets mentionnant au minimum les salariés concernés ainsi que le volume d’heures chômées. </w:t>
      </w:r>
    </w:p>
    <w:p w14:paraId="2609E6C4"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64E6C1A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039FCBFC"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temporis.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33E6417F" w14:textId="1AD13BBC" w:rsidR="002D418D"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w:t>
      </w:r>
      <w:r w:rsidR="00750344" w:rsidRPr="000D430E">
        <w:rPr>
          <w:rFonts w:ascii="Calibri" w:hAnsi="Calibri" w:cs="Calibri"/>
          <w:sz w:val="22"/>
          <w:szCs w:val="22"/>
        </w:rPr>
        <w:t>œuvre</w:t>
      </w:r>
      <w:r w:rsidRPr="000D430E">
        <w:rPr>
          <w:rFonts w:ascii="Calibri" w:hAnsi="Calibri" w:cs="Calibri"/>
          <w:sz w:val="22"/>
          <w:szCs w:val="22"/>
        </w:rPr>
        <w:t xml:space="preserve"> extérieure.</w:t>
      </w:r>
    </w:p>
    <w:p w14:paraId="67ED5FDB" w14:textId="77777777" w:rsidR="00727242" w:rsidRPr="000D430E" w:rsidRDefault="00727242" w:rsidP="0002779B">
      <w:pPr>
        <w:jc w:val="both"/>
        <w:rPr>
          <w:rFonts w:ascii="Calibri" w:hAnsi="Calibri" w:cs="Calibri"/>
          <w:sz w:val="22"/>
          <w:szCs w:val="22"/>
        </w:rPr>
      </w:pPr>
    </w:p>
    <w:p w14:paraId="62A0E33E" w14:textId="1E6EAE60" w:rsidR="002D418D" w:rsidRPr="0021548C" w:rsidRDefault="00727242" w:rsidP="00727242">
      <w:pPr>
        <w:jc w:val="both"/>
        <w:rPr>
          <w:rFonts w:ascii="Calibri" w:hAnsi="Calibri" w:cs="Calibri"/>
          <w:i/>
          <w:iCs/>
          <w:sz w:val="22"/>
          <w:szCs w:val="22"/>
          <w:u w:val="single"/>
        </w:rPr>
      </w:pPr>
      <w:r w:rsidRPr="0021548C">
        <w:rPr>
          <w:rFonts w:ascii="Calibri" w:hAnsi="Calibri" w:cs="Calibri"/>
          <w:i/>
          <w:iCs/>
          <w:sz w:val="22"/>
          <w:szCs w:val="22"/>
          <w:u w:val="single"/>
        </w:rPr>
        <w:t xml:space="preserve">B/ </w:t>
      </w:r>
      <w:r w:rsidR="002D418D" w:rsidRPr="0021548C">
        <w:rPr>
          <w:rFonts w:ascii="Calibri" w:hAnsi="Calibri" w:cs="Calibri"/>
          <w:i/>
          <w:iCs/>
          <w:sz w:val="22"/>
          <w:szCs w:val="22"/>
          <w:u w:val="single"/>
        </w:rPr>
        <w:t>Pour le licenciement économique :</w:t>
      </w:r>
    </w:p>
    <w:p w14:paraId="172468D4" w14:textId="77777777" w:rsidR="00727242" w:rsidRPr="00727242" w:rsidRDefault="00727242" w:rsidP="00727242">
      <w:pPr>
        <w:jc w:val="both"/>
        <w:rPr>
          <w:rFonts w:ascii="Calibri" w:hAnsi="Calibri" w:cs="Calibri"/>
          <w:i/>
          <w:iCs/>
          <w:sz w:val="22"/>
          <w:szCs w:val="22"/>
        </w:rPr>
      </w:pPr>
    </w:p>
    <w:p w14:paraId="513AAD58"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Dieets et/ou copie de la lettre recommandée – éventuellement anonymisée mais laissant apparaître les fonctions exercées – de convocation à l’entretien préalable du/des salarié(s) concerné(s). </w:t>
      </w:r>
    </w:p>
    <w:p w14:paraId="5318F16B"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EF277A6"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36E51D1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0E997930"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temporis.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731776E7" w14:textId="6AD63939" w:rsidR="00750344" w:rsidRPr="00727242"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w:t>
      </w:r>
      <w:r w:rsidR="00F7329E" w:rsidRPr="000D430E">
        <w:rPr>
          <w:rFonts w:ascii="Calibri" w:hAnsi="Calibri" w:cs="Calibri"/>
          <w:sz w:val="22"/>
          <w:szCs w:val="22"/>
        </w:rPr>
        <w:t>œuvre</w:t>
      </w:r>
      <w:r w:rsidRPr="000D430E">
        <w:rPr>
          <w:rFonts w:ascii="Calibri" w:hAnsi="Calibri" w:cs="Calibri"/>
          <w:sz w:val="22"/>
          <w:szCs w:val="22"/>
        </w:rPr>
        <w:t xml:space="preserve"> extérieure.</w:t>
      </w:r>
    </w:p>
    <w:p w14:paraId="4D458619" w14:textId="6A138352" w:rsidR="00B044D7" w:rsidRDefault="00B044D7" w:rsidP="0002779B">
      <w:pPr>
        <w:jc w:val="both"/>
        <w:rPr>
          <w:rFonts w:ascii="Calibri" w:eastAsia="Times New Roman" w:hAnsi="Calibri" w:cs="Times New Roman"/>
          <w:iCs/>
          <w:sz w:val="22"/>
          <w:szCs w:val="22"/>
        </w:rPr>
      </w:pPr>
    </w:p>
    <w:p w14:paraId="09A1C62C" w14:textId="77777777" w:rsidR="0049759A" w:rsidRPr="00171441" w:rsidRDefault="0049759A" w:rsidP="0002779B">
      <w:pPr>
        <w:jc w:val="both"/>
        <w:rPr>
          <w:rFonts w:ascii="Calibri" w:eastAsia="Times New Roman" w:hAnsi="Calibri" w:cs="Times New Roman"/>
          <w:iCs/>
          <w:sz w:val="22"/>
          <w:szCs w:val="22"/>
        </w:rPr>
      </w:pPr>
    </w:p>
    <w:p w14:paraId="7F363888" w14:textId="57E0E73A" w:rsidR="00B044D7" w:rsidRPr="00213EDF" w:rsidRDefault="00B044D7" w:rsidP="00B044D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sidR="0049759A">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5E23B63C" w14:textId="77777777" w:rsidR="00B044D7" w:rsidRPr="00171441" w:rsidRDefault="00B044D7" w:rsidP="00B044D7">
      <w:pPr>
        <w:jc w:val="both"/>
        <w:rPr>
          <w:rFonts w:ascii="Calibri" w:eastAsia="Times New Roman" w:hAnsi="Calibri" w:cs="Times New Roman"/>
          <w:bCs/>
          <w:iCs/>
          <w:sz w:val="22"/>
          <w:szCs w:val="22"/>
        </w:rPr>
      </w:pPr>
    </w:p>
    <w:p w14:paraId="44F29705" w14:textId="45B826ED"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de non-respect des obligations relatives à l’insertion imputable au titulaire, celui-</w:t>
      </w:r>
      <w:r w:rsidR="0033470F" w:rsidRPr="00171441">
        <w:rPr>
          <w:rFonts w:ascii="Calibri" w:eastAsia="Times New Roman" w:hAnsi="Calibri" w:cs="Times New Roman"/>
          <w:sz w:val="22"/>
          <w:szCs w:val="22"/>
        </w:rPr>
        <w:t>ci subira</w:t>
      </w:r>
      <w:r w:rsidRPr="00171441">
        <w:rPr>
          <w:rFonts w:ascii="Calibri" w:eastAsia="Times New Roman" w:hAnsi="Calibri" w:cs="Times New Roman"/>
          <w:sz w:val="22"/>
          <w:szCs w:val="22"/>
        </w:rPr>
        <w:t xml:space="preserve"> une pénalité égale </w:t>
      </w:r>
      <w:r w:rsidR="00750344" w:rsidRPr="000D430E">
        <w:rPr>
          <w:rFonts w:asciiTheme="majorHAnsi" w:eastAsia="Times New Roman" w:hAnsiTheme="majorHAnsi" w:cstheme="majorHAnsi"/>
          <w:sz w:val="22"/>
          <w:szCs w:val="22"/>
        </w:rPr>
        <w:t>a</w:t>
      </w:r>
      <w:r w:rsidR="00750344" w:rsidRPr="000D430E">
        <w:rPr>
          <w:rFonts w:asciiTheme="majorHAnsi" w:hAnsiTheme="majorHAnsi" w:cstheme="majorHAnsi"/>
          <w:sz w:val="22"/>
          <w:szCs w:val="22"/>
        </w:rPr>
        <w:t xml:space="preserve">u nombre d’heures prévues et non réalisées, multiplié par deux et multiplié par </w:t>
      </w:r>
      <w:r w:rsidR="00750344" w:rsidRPr="00171441">
        <w:rPr>
          <w:rFonts w:asciiTheme="majorHAnsi" w:hAnsiTheme="majorHAnsi" w:cstheme="majorHAnsi"/>
          <w:sz w:val="22"/>
          <w:szCs w:val="22"/>
        </w:rPr>
        <w:t xml:space="preserve">le taux horaire du marché concerné en référence à l’article </w:t>
      </w:r>
      <w:r w:rsidR="00012A6A">
        <w:rPr>
          <w:rFonts w:asciiTheme="majorHAnsi" w:hAnsiTheme="majorHAnsi" w:cstheme="majorHAnsi"/>
          <w:sz w:val="22"/>
          <w:szCs w:val="22"/>
        </w:rPr>
        <w:t>4</w:t>
      </w:r>
      <w:r w:rsidR="00750344" w:rsidRPr="00171441">
        <w:rPr>
          <w:rFonts w:asciiTheme="majorHAnsi" w:hAnsiTheme="majorHAnsi" w:cstheme="majorHAnsi"/>
          <w:sz w:val="22"/>
          <w:szCs w:val="22"/>
        </w:rPr>
        <w:t xml:space="preserve"> de la présente clause</w:t>
      </w:r>
      <w:r w:rsidR="00750344"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8C32C5B" w14:textId="77777777" w:rsidR="009910E5" w:rsidRDefault="009910E5" w:rsidP="0002779B">
      <w:pPr>
        <w:jc w:val="both"/>
        <w:rPr>
          <w:rFonts w:ascii="Calibri" w:eastAsia="Times New Roman" w:hAnsi="Calibri" w:cs="Times New Roman"/>
          <w:sz w:val="22"/>
          <w:szCs w:val="22"/>
        </w:rPr>
      </w:pPr>
    </w:p>
    <w:p w14:paraId="2998764E" w14:textId="2B5937EC"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49C27CBC" w14:textId="77777777" w:rsidR="00750344" w:rsidRPr="000D430E" w:rsidRDefault="00750344" w:rsidP="0002779B">
      <w:pPr>
        <w:pStyle w:val="Paragraphedeliste"/>
        <w:jc w:val="both"/>
        <w:rPr>
          <w:rFonts w:asciiTheme="majorHAnsi" w:eastAsia="Times New Roman" w:hAnsiTheme="majorHAnsi" w:cstheme="majorHAnsi"/>
          <w:sz w:val="22"/>
          <w:szCs w:val="22"/>
        </w:rPr>
      </w:pPr>
    </w:p>
    <w:p w14:paraId="7ECA737E" w14:textId="6ADFF4E0" w:rsidR="00B044D7" w:rsidRPr="00171441" w:rsidRDefault="00750344" w:rsidP="0002779B">
      <w:pPr>
        <w:jc w:val="both"/>
        <w:rPr>
          <w:rFonts w:ascii="Calibri" w:eastAsia="Times New Roman" w:hAnsi="Calibri" w:cs="Times New Roman"/>
          <w:iCs/>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w:t>
      </w:r>
      <w:r w:rsidR="008A2A41" w:rsidRPr="00171441">
        <w:rPr>
          <w:rFonts w:asciiTheme="majorHAnsi" w:hAnsiTheme="majorHAnsi" w:cstheme="majorHAnsi"/>
          <w:sz w:val="22"/>
          <w:szCs w:val="22"/>
        </w:rPr>
        <w:t xml:space="preserve">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008A2A41"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008A2A41" w:rsidRPr="00171441">
        <w:rPr>
          <w:rFonts w:asciiTheme="majorHAnsi" w:hAnsiTheme="majorHAnsi" w:cstheme="majorHAnsi"/>
          <w:sz w:val="22"/>
          <w:szCs w:val="22"/>
        </w:rPr>
        <w:t xml:space="preserve"> et dont les modalités de calculs sont décrites au présent article</w:t>
      </w:r>
      <w:r w:rsidR="00B044D7" w:rsidRPr="00171441">
        <w:rPr>
          <w:rFonts w:ascii="Calibri" w:eastAsia="Times New Roman" w:hAnsi="Calibri" w:cs="Times New Roman"/>
          <w:iCs/>
          <w:sz w:val="22"/>
          <w:szCs w:val="22"/>
        </w:rPr>
        <w:t xml:space="preserve">                                                                                                      </w:t>
      </w:r>
    </w:p>
    <w:p w14:paraId="3B3EB570" w14:textId="77777777" w:rsidR="00156F5F" w:rsidRPr="00171441" w:rsidRDefault="00156F5F" w:rsidP="00156F5F">
      <w:pPr>
        <w:jc w:val="both"/>
        <w:rPr>
          <w:rFonts w:ascii="Calibri" w:eastAsia="Times New Roman" w:hAnsi="Calibri" w:cs="Times New Roman"/>
          <w:iCs/>
          <w:sz w:val="20"/>
          <w:szCs w:val="20"/>
        </w:rPr>
      </w:pPr>
    </w:p>
    <w:p w14:paraId="2C592799" w14:textId="2D312CC4" w:rsidR="00A0475D" w:rsidRPr="00171441" w:rsidRDefault="00C22166" w:rsidP="00CB4F16">
      <w:pPr>
        <w:jc w:val="both"/>
        <w:rPr>
          <w:rFonts w:ascii="Calibri" w:eastAsia="Times New Roman" w:hAnsi="Calibri" w:cs="Times New Roman"/>
          <w:iCs/>
          <w:sz w:val="20"/>
          <w:szCs w:val="20"/>
        </w:rPr>
      </w:pPr>
      <w:r w:rsidRPr="00171441">
        <w:rPr>
          <w:rFonts w:asciiTheme="majorHAnsi" w:hAnsiTheme="majorHAnsi"/>
          <w:iCs/>
          <w:sz w:val="20"/>
          <w:szCs w:val="20"/>
        </w:rPr>
        <w:t xml:space="preserve">           </w:t>
      </w:r>
      <w:r w:rsidR="002902EE" w:rsidRPr="00171441">
        <w:rPr>
          <w:rFonts w:ascii="Calibri" w:eastAsia="Times New Roman" w:hAnsi="Calibri" w:cs="Times New Roman"/>
          <w:iCs/>
          <w:sz w:val="20"/>
          <w:szCs w:val="20"/>
        </w:rPr>
        <w:t xml:space="preserve">     </w:t>
      </w:r>
      <w:r w:rsidR="00156F5F" w:rsidRPr="00171441">
        <w:rPr>
          <w:rFonts w:ascii="Calibri" w:eastAsia="Times New Roman" w:hAnsi="Calibri" w:cs="Times New Roman"/>
          <w:iCs/>
          <w:sz w:val="20"/>
          <w:szCs w:val="20"/>
        </w:rPr>
        <w:t xml:space="preserve">                                                                                           </w:t>
      </w:r>
    </w:p>
    <w:sectPr w:rsidR="00A0475D" w:rsidRPr="00171441" w:rsidSect="0002779B">
      <w:pgSz w:w="11900" w:h="16840" w:code="9"/>
      <w:pgMar w:top="284" w:right="1418"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ntoine LAQUAIS" w:date="2022-07-28T16:57:00Z" w:initials="AL">
    <w:p w14:paraId="3899EC42" w14:textId="77777777" w:rsidR="00DA5B01" w:rsidRDefault="00DA5B01">
      <w:pPr>
        <w:pStyle w:val="Commentaire"/>
      </w:pPr>
      <w:r>
        <w:rPr>
          <w:rStyle w:val="Marquedecommentaire"/>
        </w:rPr>
        <w:annotationRef/>
      </w:r>
    </w:p>
    <w:p w14:paraId="4C012C52"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Cas construction Béton: sur 100h pour un montant X Meuros</w:t>
      </w:r>
    </w:p>
    <w:p w14:paraId="640E136A"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10h infra</w:t>
      </w:r>
    </w:p>
    <w:p w14:paraId="0B0BAA3E"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50h super</w:t>
      </w:r>
    </w:p>
    <w:p w14:paraId="598ED31B" w14:textId="77777777" w:rsidR="00DA5B01" w:rsidRPr="00DA5B01" w:rsidRDefault="00DA5B01" w:rsidP="00DA5B01">
      <w:pPr>
        <w:numPr>
          <w:ilvl w:val="0"/>
          <w:numId w:val="35"/>
        </w:numPr>
        <w:textAlignment w:val="center"/>
        <w:rPr>
          <w:rFonts w:ascii="Calibri" w:eastAsia="Times New Roman" w:hAnsi="Calibri" w:cs="Calibri"/>
          <w:sz w:val="22"/>
          <w:szCs w:val="22"/>
        </w:rPr>
      </w:pPr>
      <w:r w:rsidRPr="00DA5B01">
        <w:rPr>
          <w:rFonts w:ascii="Calibri" w:eastAsia="Times New Roman" w:hAnsi="Calibri" w:cs="Calibri"/>
          <w:sz w:val="22"/>
          <w:szCs w:val="22"/>
        </w:rPr>
        <w:t>40h autres</w:t>
      </w:r>
    </w:p>
    <w:p w14:paraId="574590B1"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 </w:t>
      </w:r>
    </w:p>
    <w:p w14:paraId="22CCC6FF" w14:textId="77777777" w:rsidR="00DA5B01" w:rsidRPr="00DA5B01" w:rsidRDefault="00DA5B01" w:rsidP="00DA5B01">
      <w:pPr>
        <w:rPr>
          <w:rFonts w:ascii="Calibri" w:eastAsia="Times New Roman" w:hAnsi="Calibri" w:cs="Calibri"/>
          <w:sz w:val="22"/>
          <w:szCs w:val="22"/>
        </w:rPr>
      </w:pPr>
      <w:r w:rsidRPr="00DA5B01">
        <w:rPr>
          <w:rFonts w:ascii="Calibri" w:eastAsia="Times New Roman" w:hAnsi="Calibri" w:cs="Calibri"/>
          <w:sz w:val="22"/>
          <w:szCs w:val="22"/>
        </w:rPr>
        <w:t>Cas construction Bois: sur 80h équivalent à 100h Béton et pour un montant X Meuros</w:t>
      </w:r>
    </w:p>
    <w:p w14:paraId="24FADF4F"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10hinfra</w:t>
      </w:r>
    </w:p>
    <w:p w14:paraId="475595CB"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25h Bois super (70% cf ratio grue, 30%de moins avec Bois)</w:t>
      </w:r>
    </w:p>
    <w:p w14:paraId="39605A26" w14:textId="77777777" w:rsidR="00DA5B01" w:rsidRPr="00DA5B01" w:rsidRDefault="00DA5B01" w:rsidP="00DA5B01">
      <w:pPr>
        <w:numPr>
          <w:ilvl w:val="0"/>
          <w:numId w:val="36"/>
        </w:numPr>
        <w:textAlignment w:val="center"/>
        <w:rPr>
          <w:rFonts w:ascii="Calibri" w:eastAsia="Times New Roman" w:hAnsi="Calibri" w:cs="Calibri"/>
          <w:sz w:val="22"/>
          <w:szCs w:val="22"/>
        </w:rPr>
      </w:pPr>
      <w:r w:rsidRPr="00DA5B01">
        <w:rPr>
          <w:rFonts w:ascii="Calibri" w:eastAsia="Times New Roman" w:hAnsi="Calibri" w:cs="Calibri"/>
          <w:sz w:val="22"/>
          <w:szCs w:val="22"/>
        </w:rPr>
        <w:t>45h autres</w:t>
      </w:r>
    </w:p>
    <w:p w14:paraId="22C2C1E8" w14:textId="77777777" w:rsidR="00DA5B01" w:rsidRDefault="00DA5B01">
      <w:pPr>
        <w:pStyle w:val="Commentaire"/>
      </w:pPr>
    </w:p>
    <w:p w14:paraId="63BBFF36" w14:textId="6403ADDA" w:rsidR="00DA5B01" w:rsidRDefault="00DA5B01">
      <w:pPr>
        <w:pStyle w:val="Commentaire"/>
      </w:pPr>
      <w:r>
        <w:t>Soit pour un montant de prestation équivalente 2 fois moins de personnel</w:t>
      </w:r>
    </w:p>
  </w:comment>
  <w:comment w:id="2" w:author="Antoine LAQUAIS" w:date="2023-01-05T17:47:00Z" w:initials="AL">
    <w:p w14:paraId="1E96EF66" w14:textId="51AA05BA" w:rsidR="0021548C" w:rsidRDefault="0021548C">
      <w:pPr>
        <w:pStyle w:val="Commentaire"/>
      </w:pPr>
      <w:r>
        <w:rPr>
          <w:rStyle w:val="Marquedecommentaire"/>
        </w:rPr>
        <w:annotationRef/>
      </w:r>
      <w:r>
        <w:t>A l’attention des opérationnels : A renseigner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BBFF36" w15:done="0"/>
  <w15:commentEx w15:paraId="1E96EF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8D3E76" w16cex:dateUtc="2022-07-28T14:57:00Z"/>
  <w16cex:commentExtensible w16cex:durableId="27618BCF" w16cex:dateUtc="2023-01-05T1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BBFF36" w16cid:durableId="268D3E76"/>
  <w16cid:commentId w16cid:paraId="1E96EF66" w16cid:durableId="27618B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7B486" w14:textId="77777777" w:rsidR="00480EB8" w:rsidRDefault="00480EB8" w:rsidP="00156F5F">
      <w:r>
        <w:separator/>
      </w:r>
    </w:p>
  </w:endnote>
  <w:endnote w:type="continuationSeparator" w:id="0">
    <w:p w14:paraId="44E315E3" w14:textId="77777777" w:rsidR="00480EB8" w:rsidRDefault="00480EB8"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65AA2" w14:textId="77777777" w:rsidR="00480EB8" w:rsidRDefault="00480EB8" w:rsidP="00156F5F">
      <w:r>
        <w:separator/>
      </w:r>
    </w:p>
  </w:footnote>
  <w:footnote w:type="continuationSeparator" w:id="0">
    <w:p w14:paraId="21A6958F" w14:textId="77777777" w:rsidR="00480EB8" w:rsidRDefault="00480EB8"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5"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5"/>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4"/>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toine LAQUAIS">
    <w15:presenceInfo w15:providerId="AD" w15:userId="S::Antoine.LAQUAIS@grandparisamenagement.fr::00b60977-c12e-4fb9-af01-bd4e68055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25808"/>
    <w:rsid w:val="0002779B"/>
    <w:rsid w:val="00027EE3"/>
    <w:rsid w:val="000359AB"/>
    <w:rsid w:val="00062332"/>
    <w:rsid w:val="000653A9"/>
    <w:rsid w:val="000A2030"/>
    <w:rsid w:val="000B5133"/>
    <w:rsid w:val="000D3417"/>
    <w:rsid w:val="000D430E"/>
    <w:rsid w:val="00105FF7"/>
    <w:rsid w:val="00140DAF"/>
    <w:rsid w:val="00156F5F"/>
    <w:rsid w:val="00171441"/>
    <w:rsid w:val="001837BE"/>
    <w:rsid w:val="00205792"/>
    <w:rsid w:val="00211B08"/>
    <w:rsid w:val="00213EDF"/>
    <w:rsid w:val="0021548C"/>
    <w:rsid w:val="002902EE"/>
    <w:rsid w:val="002A2E52"/>
    <w:rsid w:val="002B4896"/>
    <w:rsid w:val="002B4C93"/>
    <w:rsid w:val="002C049A"/>
    <w:rsid w:val="002C1162"/>
    <w:rsid w:val="002D418D"/>
    <w:rsid w:val="0033470F"/>
    <w:rsid w:val="00335E27"/>
    <w:rsid w:val="00397795"/>
    <w:rsid w:val="00433B07"/>
    <w:rsid w:val="00434BC1"/>
    <w:rsid w:val="0044154C"/>
    <w:rsid w:val="00442148"/>
    <w:rsid w:val="00445860"/>
    <w:rsid w:val="00447B7D"/>
    <w:rsid w:val="00480EB8"/>
    <w:rsid w:val="0049759A"/>
    <w:rsid w:val="004B164C"/>
    <w:rsid w:val="004B2BC5"/>
    <w:rsid w:val="004D1ABF"/>
    <w:rsid w:val="004E3034"/>
    <w:rsid w:val="00507C77"/>
    <w:rsid w:val="0056007A"/>
    <w:rsid w:val="005D4E08"/>
    <w:rsid w:val="005E3BFF"/>
    <w:rsid w:val="005E683E"/>
    <w:rsid w:val="006959D7"/>
    <w:rsid w:val="00697D84"/>
    <w:rsid w:val="00697F48"/>
    <w:rsid w:val="006E6AFA"/>
    <w:rsid w:val="006F3AF7"/>
    <w:rsid w:val="007165F3"/>
    <w:rsid w:val="00727242"/>
    <w:rsid w:val="00750344"/>
    <w:rsid w:val="007D744A"/>
    <w:rsid w:val="007E5CB2"/>
    <w:rsid w:val="007F6C25"/>
    <w:rsid w:val="0080221C"/>
    <w:rsid w:val="0080316A"/>
    <w:rsid w:val="008146DD"/>
    <w:rsid w:val="00895830"/>
    <w:rsid w:val="008A2A41"/>
    <w:rsid w:val="00910A95"/>
    <w:rsid w:val="00965AE9"/>
    <w:rsid w:val="009910E5"/>
    <w:rsid w:val="009B2914"/>
    <w:rsid w:val="009B689C"/>
    <w:rsid w:val="009E615A"/>
    <w:rsid w:val="00A0475D"/>
    <w:rsid w:val="00A24799"/>
    <w:rsid w:val="00A35E23"/>
    <w:rsid w:val="00A37400"/>
    <w:rsid w:val="00A5511E"/>
    <w:rsid w:val="00A81B68"/>
    <w:rsid w:val="00AB61FB"/>
    <w:rsid w:val="00AC6913"/>
    <w:rsid w:val="00AF5FA0"/>
    <w:rsid w:val="00B00E3A"/>
    <w:rsid w:val="00B044D7"/>
    <w:rsid w:val="00B11746"/>
    <w:rsid w:val="00B120D6"/>
    <w:rsid w:val="00B14825"/>
    <w:rsid w:val="00B41929"/>
    <w:rsid w:val="00B623BB"/>
    <w:rsid w:val="00B94355"/>
    <w:rsid w:val="00BB3124"/>
    <w:rsid w:val="00BD0258"/>
    <w:rsid w:val="00BD34EE"/>
    <w:rsid w:val="00BE25B0"/>
    <w:rsid w:val="00C20BC6"/>
    <w:rsid w:val="00C22166"/>
    <w:rsid w:val="00C3584C"/>
    <w:rsid w:val="00C9147A"/>
    <w:rsid w:val="00CA7914"/>
    <w:rsid w:val="00CB4F16"/>
    <w:rsid w:val="00CC60E6"/>
    <w:rsid w:val="00CE0748"/>
    <w:rsid w:val="00CF3CBA"/>
    <w:rsid w:val="00CF5669"/>
    <w:rsid w:val="00D05766"/>
    <w:rsid w:val="00D21ED7"/>
    <w:rsid w:val="00D220D1"/>
    <w:rsid w:val="00D424F6"/>
    <w:rsid w:val="00D70976"/>
    <w:rsid w:val="00D76393"/>
    <w:rsid w:val="00D868F4"/>
    <w:rsid w:val="00DA5B01"/>
    <w:rsid w:val="00DB06B1"/>
    <w:rsid w:val="00DB4537"/>
    <w:rsid w:val="00DD4645"/>
    <w:rsid w:val="00DF1417"/>
    <w:rsid w:val="00E11373"/>
    <w:rsid w:val="00E516AF"/>
    <w:rsid w:val="00E94216"/>
    <w:rsid w:val="00EB34B9"/>
    <w:rsid w:val="00EB3D2A"/>
    <w:rsid w:val="00ED1AA8"/>
    <w:rsid w:val="00F043F6"/>
    <w:rsid w:val="00F31177"/>
    <w:rsid w:val="00F406F1"/>
    <w:rsid w:val="00F70531"/>
    <w:rsid w:val="00F7329E"/>
    <w:rsid w:val="00F80AB1"/>
    <w:rsid w:val="00FB5145"/>
    <w:rsid w:val="00FE6298"/>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4.png@01DA2F78.730F8970" TargetMode="Externa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2.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3.png@01DA2F78.730F8970" TargetMode="External"/><Relationship Id="rId5" Type="http://schemas.openxmlformats.org/officeDocument/2006/relationships/styles" Target="styles.xml"/><Relationship Id="rId15" Type="http://schemas.openxmlformats.org/officeDocument/2006/relationships/image" Target="cid:image005.png@01DA2F78.730F8970" TargetMode="Externa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4" ma:contentTypeDescription="Crée un document." ma:contentTypeScope="" ma:versionID="9341d2d460f479d8dc97831e4a4adcfa">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2a9009dd702ee1062c0b1afd667b0baa"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Positionpagedaccueil"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Positionpagedaccueil" ma:index="13" nillable="true" ma:displayName="Position page d'accueil" ma:decimals="0" ma:format="Dropdown" ma:internalName="Positionpagedaccueil" ma:percentage="FALSE">
      <xsd:simpleType>
        <xsd:restriction base="dms:Number"/>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sitionpagedaccueil xmlns="e44695a8-7e3f-4f44-bbae-3effd04d7491" xsi:nil="true"/>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E2286-9B82-45EE-9139-FCB881A5F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04ACC2-8EB0-48C4-8353-FB8A2B480484}">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8f5f52b7-dc82-445f-a72f-c9b2fc48e121"/>
    <ds:schemaRef ds:uri="http://www.w3.org/XML/1998/namespace"/>
    <ds:schemaRef ds:uri="e44695a8-7e3f-4f44-bbae-3effd04d7491"/>
    <ds:schemaRef ds:uri="http://schemas.microsoft.com/office/2006/metadata/properties"/>
  </ds:schemaRefs>
</ds:datastoreItem>
</file>

<file path=customXml/itemProps3.xml><?xml version="1.0" encoding="utf-8"?>
<ds:datastoreItem xmlns:ds="http://schemas.openxmlformats.org/officeDocument/2006/customXml" ds:itemID="{A665F0DA-C9E0-4503-B9DA-0343A6813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3196</Words>
  <Characters>17583</Characters>
  <Application>Microsoft Office Word</Application>
  <DocSecurity>4</DocSecurity>
  <Lines>146</Lines>
  <Paragraphs>41</Paragraphs>
  <ScaleCrop>false</ScaleCrop>
  <Company/>
  <LinksUpToDate>false</LinksUpToDate>
  <CharactersWithSpaces>20738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Antoine LAQUAIS</cp:lastModifiedBy>
  <cp:revision>2</cp:revision>
  <cp:lastPrinted>2015-02-09T08:35:00Z</cp:lastPrinted>
  <dcterms:created xsi:type="dcterms:W3CDTF">2024-06-17T14:44:00Z</dcterms:created>
  <dcterms:modified xsi:type="dcterms:W3CDTF">2024-06-17T14:44:00Z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